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1ED8" w14:textId="43029C68" w:rsidR="0089155B" w:rsidRPr="00562BAB" w:rsidRDefault="00D4435E" w:rsidP="00D41114">
      <w:pPr>
        <w:pStyle w:val="Heading1"/>
        <w:spacing w:before="120" w:line="240" w:lineRule="auto"/>
        <w:rPr>
          <w:b w:val="0"/>
          <w:bCs w:val="0"/>
          <w:sz w:val="36"/>
          <w:szCs w:val="36"/>
        </w:rPr>
      </w:pPr>
      <w:r w:rsidRPr="00562BAB">
        <w:rPr>
          <w:rFonts w:ascii="Futura PT Bold" w:eastAsia="Times New Roman" w:hAnsi="Futura PT Bold" w:cs="Segoe UI"/>
          <w:sz w:val="36"/>
          <w:szCs w:val="36"/>
          <w:lang w:eastAsia="en-GB"/>
        </w:rPr>
        <w:t>REA work on</w:t>
      </w:r>
      <w:r w:rsidRPr="00562BAB">
        <w:rPr>
          <w:b w:val="0"/>
          <w:bCs w:val="0"/>
          <w:sz w:val="36"/>
          <w:szCs w:val="36"/>
        </w:rPr>
        <w:t xml:space="preserve"> </w:t>
      </w:r>
      <w:r w:rsidRPr="00562BAB">
        <w:rPr>
          <w:rFonts w:ascii="Futura PT Bold" w:eastAsia="Times New Roman" w:hAnsi="Futura PT Bold" w:cs="Segoe UI"/>
          <w:sz w:val="36"/>
          <w:szCs w:val="36"/>
          <w:lang w:eastAsia="en-GB"/>
        </w:rPr>
        <w:t>hydrogen</w:t>
      </w:r>
      <w:r w:rsidRPr="00562BAB">
        <w:rPr>
          <w:b w:val="0"/>
          <w:bCs w:val="0"/>
          <w:sz w:val="36"/>
          <w:szCs w:val="36"/>
        </w:rPr>
        <w:t xml:space="preserve"> </w:t>
      </w:r>
    </w:p>
    <w:p w14:paraId="379A0DC7" w14:textId="77777777" w:rsidR="004A7FBD" w:rsidRDefault="004A7FBD" w:rsidP="00D41114">
      <w:pPr>
        <w:spacing w:before="120" w:after="120" w:line="240" w:lineRule="auto"/>
        <w:rPr>
          <w:rFonts w:ascii="Open Sans" w:hAnsi="Open Sans" w:cs="Open Sans"/>
          <w:i/>
          <w:iCs/>
        </w:rPr>
      </w:pPr>
    </w:p>
    <w:p w14:paraId="0C056FD8" w14:textId="760624B5" w:rsidR="004A7FBD" w:rsidRPr="002C77B6" w:rsidRDefault="007902AC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REA </w:t>
      </w:r>
      <w:r w:rsidR="004A7FBD"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Hydrogen working group </w:t>
      </w:r>
    </w:p>
    <w:p w14:paraId="3F038469" w14:textId="64C6655D" w:rsidR="00F67413" w:rsidRPr="00F67413" w:rsidRDefault="00D4435E" w:rsidP="00D41114">
      <w:pPr>
        <w:pStyle w:val="NormalWeb"/>
        <w:spacing w:before="120" w:beforeAutospacing="0" w:after="120" w:afterAutospacing="0"/>
        <w:rPr>
          <w:rFonts w:ascii="Open Sans" w:eastAsia="Open Sans" w:hAnsi="Open Sans" w:cs="Open Sans"/>
          <w:sz w:val="22"/>
          <w:szCs w:val="22"/>
        </w:rPr>
      </w:pPr>
      <w:r w:rsidRPr="00F67413">
        <w:rPr>
          <w:rFonts w:ascii="Open Sans" w:hAnsi="Open Sans" w:cs="Open Sans"/>
          <w:sz w:val="22"/>
          <w:szCs w:val="22"/>
        </w:rPr>
        <w:t>The REA has</w:t>
      </w:r>
      <w:r w:rsidRPr="00D4435E">
        <w:rPr>
          <w:rFonts w:ascii="Open Sans" w:eastAsia="Open Sans" w:hAnsi="Open Sans" w:cs="Open Sans"/>
          <w:sz w:val="22"/>
          <w:szCs w:val="22"/>
        </w:rPr>
        <w:t xml:space="preserve"> a working group dedicated to hydrogen that sits under the umbrella of </w:t>
      </w:r>
      <w:r w:rsidR="005A03F1" w:rsidRPr="00F67413">
        <w:rPr>
          <w:rFonts w:ascii="Open Sans" w:hAnsi="Open Sans" w:cs="Open Sans"/>
          <w:sz w:val="22"/>
          <w:szCs w:val="22"/>
        </w:rPr>
        <w:t xml:space="preserve">the </w:t>
      </w:r>
      <w:r w:rsidRPr="00D4435E">
        <w:rPr>
          <w:rFonts w:ascii="Open Sans" w:eastAsia="Open Sans" w:hAnsi="Open Sans" w:cs="Open Sans"/>
          <w:sz w:val="22"/>
          <w:szCs w:val="22"/>
        </w:rPr>
        <w:t xml:space="preserve">long-established </w:t>
      </w:r>
      <w:hyperlink r:id="rId7" w:history="1">
        <w:r w:rsidRPr="00D4435E">
          <w:rPr>
            <w:rStyle w:val="Hyperlink"/>
            <w:rFonts w:ascii="Open Sans" w:eastAsia="Open Sans" w:hAnsi="Open Sans" w:cs="Open Sans"/>
            <w:sz w:val="22"/>
            <w:szCs w:val="22"/>
          </w:rPr>
          <w:t xml:space="preserve">Green Gas </w:t>
        </w:r>
        <w:r w:rsidRPr="00C33204">
          <w:rPr>
            <w:rStyle w:val="Hyperlink"/>
            <w:rFonts w:ascii="Open Sans" w:hAnsi="Open Sans" w:cs="Open Sans"/>
            <w:sz w:val="22"/>
            <w:szCs w:val="22"/>
          </w:rPr>
          <w:t xml:space="preserve">and Hydrogen </w:t>
        </w:r>
        <w:r w:rsidRPr="00D4435E">
          <w:rPr>
            <w:rStyle w:val="Hyperlink"/>
            <w:rFonts w:ascii="Open Sans" w:eastAsia="Open Sans" w:hAnsi="Open Sans" w:cs="Open Sans"/>
            <w:sz w:val="22"/>
            <w:szCs w:val="22"/>
          </w:rPr>
          <w:t>Forum</w:t>
        </w:r>
      </w:hyperlink>
      <w:r w:rsidRPr="00D4435E"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3A787F80" w14:textId="7423FFF2" w:rsidR="00D4435E" w:rsidRDefault="00F67413" w:rsidP="00D41114">
      <w:pPr>
        <w:pStyle w:val="NormalWeb"/>
        <w:spacing w:before="120" w:beforeAutospacing="0" w:after="120" w:afterAutospacing="0"/>
        <w:rPr>
          <w:rFonts w:ascii="Open Sans" w:hAnsi="Open Sans" w:cs="Open Sans"/>
          <w:sz w:val="22"/>
          <w:szCs w:val="22"/>
        </w:rPr>
      </w:pPr>
      <w:r w:rsidRPr="00F67413">
        <w:rPr>
          <w:rFonts w:ascii="Open Sans" w:eastAsia="Open Sans" w:hAnsi="Open Sans" w:cs="Open Sans"/>
          <w:sz w:val="22"/>
          <w:szCs w:val="22"/>
        </w:rPr>
        <w:t xml:space="preserve">REA works to shape policy, incentives and regulatory frameworks developed by Government to support the </w:t>
      </w:r>
      <w:r>
        <w:rPr>
          <w:rFonts w:ascii="Open Sans" w:eastAsia="Open Sans" w:hAnsi="Open Sans" w:cs="Open Sans"/>
          <w:sz w:val="22"/>
          <w:szCs w:val="22"/>
        </w:rPr>
        <w:t xml:space="preserve">clean </w:t>
      </w:r>
      <w:r w:rsidRPr="00F67413">
        <w:rPr>
          <w:rFonts w:ascii="Open Sans" w:eastAsia="Open Sans" w:hAnsi="Open Sans" w:cs="Open Sans"/>
          <w:sz w:val="22"/>
          <w:szCs w:val="22"/>
        </w:rPr>
        <w:t xml:space="preserve">hydrogen economy. </w:t>
      </w:r>
      <w:r w:rsidR="00D4435E" w:rsidRPr="00D4435E">
        <w:rPr>
          <w:rFonts w:ascii="Open Sans" w:eastAsia="Open Sans" w:hAnsi="Open Sans" w:cs="Open Sans"/>
          <w:sz w:val="22"/>
          <w:szCs w:val="22"/>
        </w:rPr>
        <w:t xml:space="preserve">The </w:t>
      </w:r>
      <w:r w:rsidR="005A03F1" w:rsidRPr="00F67413">
        <w:rPr>
          <w:rFonts w:ascii="Open Sans" w:hAnsi="Open Sans" w:cs="Open Sans"/>
          <w:sz w:val="22"/>
          <w:szCs w:val="22"/>
        </w:rPr>
        <w:t xml:space="preserve">working </w:t>
      </w:r>
      <w:r w:rsidR="00D4435E" w:rsidRPr="00D4435E">
        <w:rPr>
          <w:rFonts w:ascii="Open Sans" w:eastAsia="Open Sans" w:hAnsi="Open Sans" w:cs="Open Sans"/>
          <w:sz w:val="22"/>
          <w:szCs w:val="22"/>
        </w:rPr>
        <w:t xml:space="preserve">group is aimed at moving the hydrogen forward with Government and </w:t>
      </w:r>
      <w:r w:rsidR="00D4435E" w:rsidRPr="00D4435E">
        <w:rPr>
          <w:rFonts w:ascii="Open Sans" w:eastAsiaTheme="minorEastAsia" w:hAnsi="Open Sans" w:cs="Open Sans"/>
          <w:sz w:val="22"/>
          <w:szCs w:val="22"/>
        </w:rPr>
        <w:t xml:space="preserve">works with other parts of the REA such as the </w:t>
      </w:r>
      <w:hyperlink r:id="rId8" w:history="1">
        <w:r w:rsidR="00D4435E" w:rsidRPr="00D4435E">
          <w:rPr>
            <w:rStyle w:val="Hyperlink"/>
            <w:rFonts w:ascii="Open Sans" w:eastAsiaTheme="minorEastAsia" w:hAnsi="Open Sans" w:cs="Open Sans"/>
            <w:sz w:val="22"/>
            <w:szCs w:val="22"/>
          </w:rPr>
          <w:t>REA Renewable Transport Fuels Forum</w:t>
        </w:r>
      </w:hyperlink>
      <w:r w:rsidR="00D4435E" w:rsidRPr="00D4435E">
        <w:rPr>
          <w:rFonts w:ascii="Open Sans" w:eastAsiaTheme="minorEastAsia" w:hAnsi="Open Sans" w:cs="Open Sans"/>
          <w:sz w:val="22"/>
          <w:szCs w:val="22"/>
        </w:rPr>
        <w:t xml:space="preserve">, the Long-Duration Working Group of the </w:t>
      </w:r>
      <w:hyperlink r:id="rId9" w:history="1">
        <w:r w:rsidR="00D4435E" w:rsidRPr="00D4435E">
          <w:rPr>
            <w:rStyle w:val="Hyperlink"/>
            <w:rFonts w:ascii="Open Sans" w:eastAsiaTheme="minorEastAsia" w:hAnsi="Open Sans" w:cs="Open Sans"/>
            <w:sz w:val="22"/>
            <w:szCs w:val="22"/>
          </w:rPr>
          <w:t>Energy Storage Forum</w:t>
        </w:r>
      </w:hyperlink>
      <w:r w:rsidR="00D4435E" w:rsidRPr="00F67413">
        <w:rPr>
          <w:rFonts w:ascii="Open Sans" w:hAnsi="Open Sans" w:cs="Open Sans"/>
          <w:sz w:val="22"/>
          <w:szCs w:val="22"/>
        </w:rPr>
        <w:t xml:space="preserve">, </w:t>
      </w:r>
      <w:r w:rsidR="00D4435E" w:rsidRPr="00D4435E">
        <w:rPr>
          <w:rFonts w:ascii="Open Sans" w:eastAsiaTheme="minorEastAsia" w:hAnsi="Open Sans" w:cs="Open Sans"/>
          <w:sz w:val="22"/>
          <w:szCs w:val="22"/>
        </w:rPr>
        <w:t xml:space="preserve">the </w:t>
      </w:r>
      <w:hyperlink r:id="rId10" w:history="1">
        <w:r w:rsidR="00D4435E" w:rsidRPr="00D4435E">
          <w:rPr>
            <w:rStyle w:val="Hyperlink"/>
            <w:rFonts w:ascii="Open Sans" w:eastAsiaTheme="minorEastAsia" w:hAnsi="Open Sans" w:cs="Open Sans"/>
            <w:sz w:val="22"/>
            <w:szCs w:val="22"/>
          </w:rPr>
          <w:t>REA Energy from Waste Forum</w:t>
        </w:r>
      </w:hyperlink>
      <w:r w:rsidR="00D4435E" w:rsidRPr="00D4435E">
        <w:rPr>
          <w:rFonts w:ascii="Open Sans" w:eastAsiaTheme="minorEastAsia" w:hAnsi="Open Sans" w:cs="Open Sans"/>
          <w:sz w:val="22"/>
          <w:szCs w:val="22"/>
        </w:rPr>
        <w:t xml:space="preserve"> </w:t>
      </w:r>
      <w:r w:rsidR="005A03F1" w:rsidRPr="00F67413">
        <w:rPr>
          <w:rFonts w:ascii="Open Sans" w:hAnsi="Open Sans" w:cs="Open Sans"/>
          <w:sz w:val="22"/>
          <w:szCs w:val="22"/>
        </w:rPr>
        <w:t>(including the Gasification and Pyrolysis Group)</w:t>
      </w:r>
      <w:r w:rsidR="00CF7B06">
        <w:rPr>
          <w:rFonts w:ascii="Open Sans" w:hAnsi="Open Sans" w:cs="Open Sans"/>
          <w:sz w:val="22"/>
          <w:szCs w:val="22"/>
        </w:rPr>
        <w:t xml:space="preserve">, </w:t>
      </w:r>
      <w:r w:rsidR="00D86A50">
        <w:rPr>
          <w:rFonts w:ascii="Open Sans" w:hAnsi="Open Sans" w:cs="Open Sans"/>
          <w:sz w:val="22"/>
          <w:szCs w:val="22"/>
        </w:rPr>
        <w:t xml:space="preserve">and </w:t>
      </w:r>
      <w:hyperlink r:id="rId11" w:history="1">
        <w:r w:rsidR="00D4435E" w:rsidRPr="00B649CE">
          <w:rPr>
            <w:rStyle w:val="Hyperlink"/>
            <w:rFonts w:ascii="Open Sans" w:hAnsi="Open Sans" w:cs="Open Sans"/>
            <w:sz w:val="22"/>
            <w:szCs w:val="22"/>
          </w:rPr>
          <w:t>REA International</w:t>
        </w:r>
      </w:hyperlink>
      <w:r w:rsidR="00193F68">
        <w:rPr>
          <w:rFonts w:ascii="Open Sans" w:hAnsi="Open Sans" w:cs="Open Sans"/>
          <w:color w:val="000000"/>
        </w:rPr>
        <w:t xml:space="preserve">. </w:t>
      </w:r>
      <w:r w:rsidR="00D4435E" w:rsidRPr="00F67413">
        <w:rPr>
          <w:rFonts w:ascii="Open Sans" w:hAnsi="Open Sans" w:cs="Open Sans"/>
          <w:sz w:val="22"/>
          <w:szCs w:val="22"/>
        </w:rPr>
        <w:t>With many years of experience in policy and regulations</w:t>
      </w:r>
      <w:r w:rsidR="007902AC" w:rsidRPr="00F67413">
        <w:rPr>
          <w:rFonts w:ascii="Open Sans" w:hAnsi="Open Sans" w:cs="Open Sans"/>
          <w:sz w:val="22"/>
          <w:szCs w:val="22"/>
        </w:rPr>
        <w:t xml:space="preserve"> and extensive engagement with Government</w:t>
      </w:r>
      <w:r w:rsidR="00D4435E" w:rsidRPr="00F67413">
        <w:rPr>
          <w:rFonts w:ascii="Open Sans" w:hAnsi="Open Sans" w:cs="Open Sans"/>
          <w:sz w:val="22"/>
          <w:szCs w:val="22"/>
        </w:rPr>
        <w:t>, our policy team</w:t>
      </w:r>
      <w:r w:rsidR="00D4435E" w:rsidRPr="00D4435E">
        <w:rPr>
          <w:rFonts w:ascii="Open Sans" w:eastAsiaTheme="minorEastAsia" w:hAnsi="Open Sans" w:cs="Open Sans"/>
          <w:sz w:val="22"/>
          <w:szCs w:val="22"/>
        </w:rPr>
        <w:t xml:space="preserve"> </w:t>
      </w:r>
      <w:r w:rsidR="005A03F1" w:rsidRPr="00F67413">
        <w:rPr>
          <w:rFonts w:ascii="Open Sans" w:hAnsi="Open Sans" w:cs="Open Sans"/>
          <w:sz w:val="22"/>
          <w:szCs w:val="22"/>
        </w:rPr>
        <w:t xml:space="preserve">can help pull together all the </w:t>
      </w:r>
      <w:r w:rsidR="00D4435E" w:rsidRPr="00F67413">
        <w:rPr>
          <w:rFonts w:ascii="Open Sans" w:hAnsi="Open Sans" w:cs="Open Sans"/>
          <w:sz w:val="22"/>
          <w:szCs w:val="22"/>
        </w:rPr>
        <w:t xml:space="preserve">different strands of work </w:t>
      </w:r>
      <w:r w:rsidR="004A7FBD" w:rsidRPr="00F67413">
        <w:rPr>
          <w:rFonts w:ascii="Open Sans" w:hAnsi="Open Sans" w:cs="Open Sans"/>
          <w:sz w:val="22"/>
          <w:szCs w:val="22"/>
        </w:rPr>
        <w:t xml:space="preserve">and policies </w:t>
      </w:r>
      <w:r w:rsidR="005A03F1" w:rsidRPr="00F67413">
        <w:rPr>
          <w:rFonts w:ascii="Open Sans" w:hAnsi="Open Sans" w:cs="Open Sans"/>
          <w:sz w:val="22"/>
          <w:szCs w:val="22"/>
        </w:rPr>
        <w:t>relevant to the development of the hydrogen economy</w:t>
      </w:r>
      <w:r w:rsidR="007902AC" w:rsidRPr="00F67413">
        <w:rPr>
          <w:rFonts w:ascii="Open Sans" w:hAnsi="Open Sans" w:cs="Open Sans"/>
          <w:sz w:val="22"/>
          <w:szCs w:val="22"/>
        </w:rPr>
        <w:t xml:space="preserve"> </w:t>
      </w:r>
      <w:r w:rsidR="007902AC" w:rsidRPr="00D4435E">
        <w:rPr>
          <w:rFonts w:ascii="Open Sans" w:eastAsiaTheme="minorEastAsia" w:hAnsi="Open Sans" w:cs="Open Sans"/>
          <w:sz w:val="22"/>
          <w:szCs w:val="22"/>
        </w:rPr>
        <w:t>into a coherent whole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4D09F7" w:rsidRPr="00F67413">
        <w:rPr>
          <w:rFonts w:ascii="Open Sans" w:hAnsi="Open Sans" w:cs="Open Sans"/>
          <w:sz w:val="22"/>
          <w:szCs w:val="22"/>
        </w:rPr>
        <w:t xml:space="preserve">and help shape Government policy to support the scale up of the clean hydrogen sector. </w:t>
      </w:r>
    </w:p>
    <w:p w14:paraId="2C2E796F" w14:textId="77777777" w:rsidR="00D86A50" w:rsidRDefault="00D86A50" w:rsidP="00D41114">
      <w:pPr>
        <w:pStyle w:val="NormalWeb"/>
        <w:spacing w:before="120" w:beforeAutospacing="0" w:after="120" w:afterAutospacing="0"/>
        <w:rPr>
          <w:rFonts w:ascii="Open Sans" w:eastAsiaTheme="minorHAnsi" w:hAnsi="Open Sans" w:cs="Open Sans"/>
          <w:i/>
          <w:iCs/>
          <w:sz w:val="22"/>
          <w:szCs w:val="22"/>
          <w:u w:val="single"/>
        </w:rPr>
      </w:pPr>
    </w:p>
    <w:p w14:paraId="6E867866" w14:textId="6BFD056F" w:rsidR="00D86A50" w:rsidRPr="002C77B6" w:rsidRDefault="00D86A50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>Other related groups of the REA</w:t>
      </w:r>
      <w:r w:rsidR="001F6FDA"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: SAF and REMA Working Groups </w:t>
      </w:r>
    </w:p>
    <w:p w14:paraId="725E8264" w14:textId="2D57B49A" w:rsidR="006A14A2" w:rsidRPr="006A14A2" w:rsidRDefault="00CF7B06" w:rsidP="00D41114">
      <w:pPr>
        <w:pStyle w:val="NormalWeb"/>
        <w:spacing w:before="120" w:beforeAutospacing="0" w:after="120" w:afterAutospacing="0"/>
        <w:rPr>
          <w:rFonts w:ascii="Open Sans" w:hAnsi="Open Sans" w:cs="Open Sans"/>
          <w:sz w:val="22"/>
          <w:szCs w:val="22"/>
        </w:rPr>
      </w:pPr>
      <w:r w:rsidRPr="006A14A2">
        <w:rPr>
          <w:rFonts w:ascii="Open Sans" w:hAnsi="Open Sans" w:cs="Open Sans"/>
          <w:sz w:val="22"/>
          <w:szCs w:val="22"/>
        </w:rPr>
        <w:t xml:space="preserve">We also have a </w:t>
      </w:r>
      <w:r w:rsidRPr="006A14A2">
        <w:rPr>
          <w:rFonts w:ascii="Open Sans" w:hAnsi="Open Sans" w:cs="Open Sans"/>
          <w:i/>
          <w:iCs/>
          <w:sz w:val="22"/>
          <w:szCs w:val="22"/>
        </w:rPr>
        <w:t>Sustainable Aviation Fuel (SAF) Working Group</w:t>
      </w:r>
      <w:r w:rsidRPr="006A14A2">
        <w:rPr>
          <w:rFonts w:ascii="Open Sans" w:hAnsi="Open Sans" w:cs="Open Sans"/>
          <w:sz w:val="22"/>
          <w:szCs w:val="22"/>
        </w:rPr>
        <w:t xml:space="preserve"> to focus on the significant quantity</w:t>
      </w:r>
      <w:r w:rsidRPr="00CF7B06">
        <w:rPr>
          <w:sz w:val="22"/>
          <w:szCs w:val="22"/>
        </w:rPr>
        <w:t xml:space="preserve"> </w:t>
      </w:r>
      <w:r w:rsidRPr="006A14A2">
        <w:rPr>
          <w:rFonts w:ascii="Open Sans" w:hAnsi="Open Sans" w:cs="Open Sans"/>
          <w:sz w:val="22"/>
          <w:szCs w:val="22"/>
        </w:rPr>
        <w:t>of policy and wider work that is targeted specifically on production and use of sustainable aviation fuel</w:t>
      </w:r>
      <w:r w:rsidR="00D86A50">
        <w:rPr>
          <w:rFonts w:ascii="Open Sans" w:hAnsi="Open Sans" w:cs="Open Sans"/>
          <w:sz w:val="22"/>
          <w:szCs w:val="22"/>
        </w:rPr>
        <w:t xml:space="preserve">s </w:t>
      </w:r>
      <w:r w:rsidRPr="006A14A2">
        <w:rPr>
          <w:rFonts w:ascii="Open Sans" w:hAnsi="Open Sans" w:cs="Open Sans"/>
          <w:sz w:val="22"/>
          <w:szCs w:val="22"/>
        </w:rPr>
        <w:t xml:space="preserve">in the UK. The aim is to work towards a supportive policy and practical environment in which Sustainable Aviation Fuels can be produced, supplied and used in the UK. </w:t>
      </w:r>
      <w:r w:rsidR="00D86A50">
        <w:rPr>
          <w:rFonts w:ascii="Open Sans" w:hAnsi="Open Sans" w:cs="Open Sans"/>
          <w:sz w:val="22"/>
          <w:szCs w:val="22"/>
        </w:rPr>
        <w:t xml:space="preserve">Clean hydrogen can be a feedstock to make sustainable aviation fuels. </w:t>
      </w:r>
    </w:p>
    <w:p w14:paraId="05EC4E09" w14:textId="78011DC8" w:rsidR="0066684A" w:rsidRPr="0066684A" w:rsidRDefault="0066684A" w:rsidP="00D41114">
      <w:pPr>
        <w:pStyle w:val="NormalWeb"/>
        <w:spacing w:before="120" w:beforeAutospacing="0" w:after="120" w:afterAutospacing="0"/>
        <w:rPr>
          <w:rFonts w:ascii="Open Sans" w:hAnsi="Open Sans" w:cs="Open Sans"/>
        </w:rPr>
      </w:pPr>
      <w:r w:rsidRPr="006A14A2">
        <w:rPr>
          <w:rFonts w:ascii="Open Sans" w:hAnsi="Open Sans" w:cs="Open Sans"/>
          <w:sz w:val="22"/>
          <w:szCs w:val="22"/>
        </w:rPr>
        <w:t xml:space="preserve">REA has </w:t>
      </w:r>
      <w:r w:rsidR="00D86A50">
        <w:rPr>
          <w:rFonts w:ascii="Open Sans" w:hAnsi="Open Sans" w:cs="Open Sans"/>
          <w:sz w:val="22"/>
          <w:szCs w:val="22"/>
        </w:rPr>
        <w:t xml:space="preserve">also </w:t>
      </w:r>
      <w:r w:rsidRPr="006A14A2">
        <w:rPr>
          <w:rFonts w:ascii="Open Sans" w:hAnsi="Open Sans" w:cs="Open Sans"/>
          <w:sz w:val="22"/>
          <w:szCs w:val="22"/>
        </w:rPr>
        <w:t xml:space="preserve">assembled a group of experienced industry leaders and experts from within our wide membership (500 members across the supply chain) to guide our approach to the </w:t>
      </w:r>
      <w:r w:rsidRPr="00D86A50">
        <w:rPr>
          <w:rFonts w:ascii="Open Sans" w:hAnsi="Open Sans" w:cs="Open Sans"/>
          <w:i/>
          <w:iCs/>
          <w:sz w:val="22"/>
          <w:szCs w:val="22"/>
        </w:rPr>
        <w:t>Review of Electricity Market Arrangements (REMA)</w:t>
      </w:r>
      <w:r w:rsidR="00D86A50">
        <w:rPr>
          <w:rFonts w:ascii="Open Sans" w:hAnsi="Open Sans" w:cs="Open Sans"/>
          <w:sz w:val="22"/>
          <w:szCs w:val="22"/>
        </w:rPr>
        <w:t xml:space="preserve">. The electricity market and the electrolytic hydrogen sectors are intrinsically connected. </w:t>
      </w:r>
      <w:r w:rsidR="009A058C">
        <w:rPr>
          <w:rFonts w:ascii="Open Sans" w:hAnsi="Open Sans" w:cs="Open Sans"/>
          <w:sz w:val="22"/>
          <w:szCs w:val="22"/>
        </w:rPr>
        <w:t xml:space="preserve">Our Hydrogen Steering Group member Marcus Newborough from ITM Power </w:t>
      </w:r>
      <w:r w:rsidR="00D86A50">
        <w:rPr>
          <w:rFonts w:ascii="Open Sans" w:hAnsi="Open Sans" w:cs="Open Sans"/>
          <w:sz w:val="22"/>
          <w:szCs w:val="22"/>
        </w:rPr>
        <w:t xml:space="preserve">sits on this group. </w:t>
      </w:r>
      <w:r w:rsidR="009A058C">
        <w:rPr>
          <w:rFonts w:ascii="Open Sans" w:hAnsi="Open Sans" w:cs="Open Sans"/>
          <w:sz w:val="22"/>
          <w:szCs w:val="22"/>
        </w:rPr>
        <w:t xml:space="preserve"> </w:t>
      </w:r>
    </w:p>
    <w:p w14:paraId="29807454" w14:textId="77777777" w:rsidR="00080C7D" w:rsidRPr="00CF7B06" w:rsidRDefault="00080C7D" w:rsidP="00D41114">
      <w:pPr>
        <w:pStyle w:val="Default"/>
        <w:spacing w:before="120" w:after="120"/>
        <w:rPr>
          <w:rFonts w:eastAsia="Times New Roman"/>
          <w:color w:val="auto"/>
          <w:sz w:val="22"/>
          <w:szCs w:val="22"/>
          <w:lang w:eastAsia="en-GB"/>
        </w:rPr>
      </w:pPr>
    </w:p>
    <w:p w14:paraId="2F2AA560" w14:textId="67DB8F3E" w:rsidR="004A7FBD" w:rsidRPr="002C77B6" w:rsidRDefault="007902AC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REA </w:t>
      </w:r>
      <w:r w:rsidR="004A7FBD"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Hydrogen Steering Group </w:t>
      </w:r>
    </w:p>
    <w:p w14:paraId="6C611232" w14:textId="64913E22" w:rsidR="00BC7DCB" w:rsidRDefault="00166180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In March 2022 t</w:t>
      </w:r>
      <w:r w:rsidR="00BC7DCB">
        <w:rPr>
          <w:rFonts w:ascii="Open Sans" w:hAnsi="Open Sans" w:cs="Open Sans"/>
        </w:rPr>
        <w:t xml:space="preserve">he REA appointed a Steering Group </w:t>
      </w:r>
      <w:r w:rsidR="00DF3BB1">
        <w:rPr>
          <w:rFonts w:ascii="Open Sans" w:hAnsi="Open Sans" w:cs="Open Sans"/>
        </w:rPr>
        <w:t xml:space="preserve">of hydrogen members </w:t>
      </w:r>
      <w:r>
        <w:rPr>
          <w:rFonts w:ascii="Open Sans" w:hAnsi="Open Sans" w:cs="Open Sans"/>
        </w:rPr>
        <w:t xml:space="preserve">that </w:t>
      </w:r>
      <w:r w:rsidR="00DF3BB1">
        <w:rPr>
          <w:rFonts w:ascii="Open Sans" w:hAnsi="Open Sans" w:cs="Open Sans"/>
        </w:rPr>
        <w:t xml:space="preserve">will </w:t>
      </w:r>
      <w:r>
        <w:rPr>
          <w:rFonts w:ascii="Open Sans" w:hAnsi="Open Sans" w:cs="Open Sans"/>
        </w:rPr>
        <w:t xml:space="preserve">help </w:t>
      </w:r>
      <w:r w:rsidRPr="00166180">
        <w:rPr>
          <w:rFonts w:ascii="Open Sans" w:hAnsi="Open Sans" w:cs="Open Sans"/>
        </w:rPr>
        <w:t xml:space="preserve">support the REA Green Gas </w:t>
      </w:r>
      <w:r>
        <w:rPr>
          <w:rFonts w:ascii="Open Sans" w:hAnsi="Open Sans" w:cs="Open Sans"/>
        </w:rPr>
        <w:t xml:space="preserve">and Hydrogen </w:t>
      </w:r>
      <w:r w:rsidRPr="00166180">
        <w:rPr>
          <w:rFonts w:ascii="Open Sans" w:hAnsi="Open Sans" w:cs="Open Sans"/>
        </w:rPr>
        <w:t xml:space="preserve">forum chair and REA policy team in the coming years, as well as direct REA Strategy for the </w:t>
      </w:r>
      <w:r>
        <w:rPr>
          <w:rFonts w:ascii="Open Sans" w:hAnsi="Open Sans" w:cs="Open Sans"/>
        </w:rPr>
        <w:t>hydrogen</w:t>
      </w:r>
      <w:r w:rsidRPr="00166180">
        <w:rPr>
          <w:rFonts w:ascii="Open Sans" w:hAnsi="Open Sans" w:cs="Open Sans"/>
        </w:rPr>
        <w:t xml:space="preserve"> sector to reflect members’ needs and ensure the progress of the association’s plans.</w:t>
      </w:r>
    </w:p>
    <w:p w14:paraId="7FDAEC9A" w14:textId="10B25A09" w:rsidR="00166180" w:rsidRDefault="00166180" w:rsidP="00D41114">
      <w:pPr>
        <w:pStyle w:val="NormalWeb"/>
        <w:shd w:val="clear" w:color="auto" w:fill="FFFFFF"/>
        <w:spacing w:before="120" w:beforeAutospacing="0" w:after="120" w:afterAutospacing="0"/>
        <w:rPr>
          <w:rFonts w:ascii="Open Sans" w:eastAsiaTheme="minorHAnsi" w:hAnsi="Open Sans" w:cs="Open Sans"/>
          <w:sz w:val="22"/>
          <w:szCs w:val="22"/>
        </w:rPr>
      </w:pPr>
      <w:r w:rsidRPr="00166180">
        <w:rPr>
          <w:rFonts w:ascii="Open Sans" w:eastAsiaTheme="minorHAnsi" w:hAnsi="Open Sans" w:cs="Open Sans"/>
          <w:sz w:val="22"/>
          <w:szCs w:val="22"/>
        </w:rPr>
        <w:t xml:space="preserve">Steering group members </w:t>
      </w:r>
      <w:r>
        <w:rPr>
          <w:rFonts w:ascii="Open Sans" w:eastAsiaTheme="minorHAnsi" w:hAnsi="Open Sans" w:cs="Open Sans"/>
          <w:sz w:val="22"/>
          <w:szCs w:val="22"/>
        </w:rPr>
        <w:t>are</w:t>
      </w:r>
      <w:r w:rsidRPr="00166180">
        <w:rPr>
          <w:rFonts w:ascii="Open Sans" w:eastAsiaTheme="minorHAnsi" w:hAnsi="Open Sans" w:cs="Open Sans"/>
          <w:sz w:val="22"/>
          <w:szCs w:val="22"/>
        </w:rPr>
        <w:t xml:space="preserve"> ambassadors for both the Association, as well as the industry more widely to external stakeholders.</w:t>
      </w:r>
    </w:p>
    <w:p w14:paraId="2534C976" w14:textId="70A15193" w:rsidR="00166180" w:rsidRPr="00166180" w:rsidRDefault="00166180" w:rsidP="00D41114">
      <w:pPr>
        <w:pStyle w:val="NormalWeb"/>
        <w:shd w:val="clear" w:color="auto" w:fill="FFFFFF"/>
        <w:spacing w:before="120" w:beforeAutospacing="0" w:after="120" w:afterAutospacing="0"/>
        <w:rPr>
          <w:rFonts w:ascii="Open Sans" w:eastAsiaTheme="minorHAnsi" w:hAnsi="Open Sans" w:cs="Open Sans"/>
          <w:sz w:val="22"/>
          <w:szCs w:val="22"/>
        </w:rPr>
      </w:pPr>
      <w:r>
        <w:rPr>
          <w:rFonts w:ascii="Open Sans" w:eastAsiaTheme="minorHAnsi" w:hAnsi="Open Sans" w:cs="Open Sans"/>
          <w:sz w:val="22"/>
          <w:szCs w:val="22"/>
        </w:rPr>
        <w:t xml:space="preserve">Our Hydrogen Steering Group members are: </w:t>
      </w:r>
    </w:p>
    <w:p w14:paraId="32D263EF" w14:textId="2CAD31C3" w:rsidR="00166180" w:rsidRPr="00166180" w:rsidRDefault="00166180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>William Mezzullo, Head of Hydrogen, Centrica (REA Green Gas &amp; Hydrogen Forum Chair)</w:t>
      </w:r>
    </w:p>
    <w:p w14:paraId="69488DA1" w14:textId="51F90585" w:rsidR="00166180" w:rsidRPr="00166180" w:rsidRDefault="00166180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lastRenderedPageBreak/>
        <w:t xml:space="preserve">David Hurren, </w:t>
      </w:r>
      <w:r w:rsidRPr="00166180">
        <w:rPr>
          <w:rFonts w:ascii="Open Sans" w:eastAsia="Times New Roman" w:hAnsi="Open Sans" w:cs="Open Sans"/>
          <w:color w:val="202020"/>
          <w:sz w:val="21"/>
          <w:szCs w:val="21"/>
        </w:rPr>
        <w:t>CEO of Air Liquide Biogas Solutions Europe </w:t>
      </w:r>
      <w:r>
        <w:rPr>
          <w:rFonts w:ascii="Open Sans" w:eastAsia="Times New Roman" w:hAnsi="Open Sans" w:cs="Open Sans"/>
          <w:color w:val="202020"/>
          <w:sz w:val="21"/>
          <w:szCs w:val="21"/>
        </w:rPr>
        <w:t>(REA Green Gas &amp; Hydrogen Forum Vice-Chair)</w:t>
      </w:r>
    </w:p>
    <w:p w14:paraId="4B06778F" w14:textId="76130022" w:rsidR="00166180" w:rsidRPr="00166180" w:rsidRDefault="00166180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 xml:space="preserve">John Baldwin, </w:t>
      </w:r>
      <w:r w:rsidRPr="00166180">
        <w:rPr>
          <w:rFonts w:ascii="Open Sans" w:eastAsia="Times New Roman" w:hAnsi="Open Sans" w:cs="Open Sans"/>
          <w:color w:val="202020"/>
          <w:sz w:val="21"/>
          <w:szCs w:val="21"/>
        </w:rPr>
        <w:t>Managing Director, CNG Services</w:t>
      </w:r>
    </w:p>
    <w:p w14:paraId="38FC320F" w14:textId="34F33006" w:rsidR="004A7FBD" w:rsidRPr="00166180" w:rsidRDefault="004A7FBD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 xml:space="preserve">Mark Tarry, </w:t>
      </w:r>
      <w:r w:rsidR="00F244FD">
        <w:rPr>
          <w:rFonts w:ascii="Open Sans" w:eastAsia="Times New Roman" w:hAnsi="Open Sans" w:cs="Open Sans"/>
          <w:color w:val="202020"/>
          <w:sz w:val="21"/>
          <w:szCs w:val="21"/>
        </w:rPr>
        <w:t>CEO,</w:t>
      </w:r>
      <w:r>
        <w:rPr>
          <w:rFonts w:ascii="Open Sans" w:eastAsia="Times New Roman" w:hAnsi="Open Sans" w:cs="Open Sans"/>
          <w:color w:val="202020"/>
          <w:sz w:val="21"/>
          <w:szCs w:val="21"/>
        </w:rPr>
        <w:t xml:space="preserve"> AMP Clean Energy </w:t>
      </w:r>
    </w:p>
    <w:p w14:paraId="3E1936DA" w14:textId="77777777" w:rsidR="004A7FBD" w:rsidRPr="00166180" w:rsidRDefault="004A7FBD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>Duncan Coneybeare, Strategy, Policy and Markets Director, HiiROC</w:t>
      </w:r>
    </w:p>
    <w:p w14:paraId="685A1505" w14:textId="77777777" w:rsidR="004A7FBD" w:rsidRPr="00166180" w:rsidRDefault="004A7FBD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>Horace Wheeler, Head of Net Zero Economics Strategy, Cadent</w:t>
      </w:r>
    </w:p>
    <w:p w14:paraId="62E55A20" w14:textId="77777777" w:rsidR="004A7FBD" w:rsidRPr="00166180" w:rsidRDefault="004A7FBD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>Marcus Newborough, Development Director, ITM Power</w:t>
      </w:r>
    </w:p>
    <w:p w14:paraId="13BF5A64" w14:textId="77777777" w:rsidR="004A7FBD" w:rsidRPr="00166180" w:rsidRDefault="004A7FBD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>Mike Cairns-Terry, Principal Engineer, Progressive Energy</w:t>
      </w:r>
    </w:p>
    <w:p w14:paraId="2EFB5CDC" w14:textId="77777777" w:rsidR="004A7FBD" w:rsidRPr="00166180" w:rsidRDefault="004A7FBD" w:rsidP="00D4111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rPr>
          <w:rFonts w:ascii="Open Sans" w:eastAsia="Times New Roman" w:hAnsi="Open Sans" w:cs="Open Sans"/>
          <w:color w:val="202020"/>
          <w:sz w:val="21"/>
          <w:szCs w:val="21"/>
        </w:rPr>
      </w:pPr>
      <w:r>
        <w:rPr>
          <w:rFonts w:ascii="Open Sans" w:eastAsia="Times New Roman" w:hAnsi="Open Sans" w:cs="Open Sans"/>
          <w:color w:val="202020"/>
          <w:sz w:val="21"/>
          <w:szCs w:val="21"/>
        </w:rPr>
        <w:t>Neil Stuchbury, Director of Sales &amp; Marketing, Thyson Technology</w:t>
      </w:r>
    </w:p>
    <w:p w14:paraId="32DE897A" w14:textId="77777777" w:rsidR="004A7FBD" w:rsidRDefault="004A7FBD" w:rsidP="00D41114">
      <w:pPr>
        <w:spacing w:before="120" w:after="120" w:line="240" w:lineRule="auto"/>
        <w:rPr>
          <w:rFonts w:ascii="Open Sans" w:hAnsi="Open Sans" w:cs="Open Sans"/>
        </w:rPr>
      </w:pPr>
    </w:p>
    <w:p w14:paraId="435C63BD" w14:textId="63A9E5A7" w:rsidR="007902AC" w:rsidRPr="002C77B6" w:rsidRDefault="007902AC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Our position statements and ongoing work on hydrogen </w:t>
      </w:r>
    </w:p>
    <w:p w14:paraId="5BEA8D15" w14:textId="62F22CAC" w:rsidR="005A03F1" w:rsidRDefault="005A03F1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find below </w:t>
      </w:r>
      <w:r w:rsidR="00D67293">
        <w:rPr>
          <w:rFonts w:ascii="Open Sans" w:hAnsi="Open Sans" w:cs="Open Sans"/>
        </w:rPr>
        <w:t xml:space="preserve">our key </w:t>
      </w:r>
      <w:r>
        <w:rPr>
          <w:rFonts w:ascii="Open Sans" w:hAnsi="Open Sans" w:cs="Open Sans"/>
        </w:rPr>
        <w:t>position statement</w:t>
      </w:r>
      <w:r w:rsidR="004A7FBD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 and </w:t>
      </w:r>
      <w:r w:rsidR="00D67293">
        <w:rPr>
          <w:rFonts w:ascii="Open Sans" w:hAnsi="Open Sans" w:cs="Open Sans"/>
        </w:rPr>
        <w:t>other</w:t>
      </w:r>
      <w:r w:rsidR="007902A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work to shape policy </w:t>
      </w:r>
      <w:r w:rsidR="00D67293">
        <w:rPr>
          <w:rFonts w:ascii="Open Sans" w:hAnsi="Open Sans" w:cs="Open Sans"/>
        </w:rPr>
        <w:t xml:space="preserve">and </w:t>
      </w:r>
      <w:r w:rsidR="007902AC">
        <w:rPr>
          <w:rFonts w:ascii="Open Sans" w:hAnsi="Open Sans" w:cs="Open Sans"/>
        </w:rPr>
        <w:t xml:space="preserve">facilitate </w:t>
      </w:r>
      <w:r>
        <w:rPr>
          <w:rFonts w:ascii="Open Sans" w:hAnsi="Open Sans" w:cs="Open Sans"/>
        </w:rPr>
        <w:t xml:space="preserve">the scale up of the clean hydrogen sector in the UK. </w:t>
      </w:r>
    </w:p>
    <w:p w14:paraId="0C41FAAE" w14:textId="5A3AA37A" w:rsidR="001E2020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12" w:history="1">
        <w:r w:rsidR="005A03F1" w:rsidRPr="001E2020">
          <w:rPr>
            <w:rStyle w:val="Hyperlink"/>
            <w:rFonts w:ascii="Open Sans" w:hAnsi="Open Sans" w:cs="Open Sans"/>
          </w:rPr>
          <w:t>REA Position Statement on Hydrogen</w:t>
        </w:r>
      </w:hyperlink>
    </w:p>
    <w:p w14:paraId="169E56FD" w14:textId="32970BCB" w:rsidR="001E2020" w:rsidRDefault="00806371" w:rsidP="00D41114">
      <w:pPr>
        <w:spacing w:before="120" w:after="120" w:line="240" w:lineRule="auto"/>
        <w:rPr>
          <w:rStyle w:val="Hyperlink"/>
          <w:rFonts w:ascii="Open Sans" w:hAnsi="Open Sans" w:cs="Open Sans"/>
        </w:rPr>
      </w:pPr>
      <w:hyperlink r:id="rId13" w:history="1">
        <w:r w:rsidR="001E2020" w:rsidRPr="001E2020">
          <w:rPr>
            <w:rStyle w:val="Hyperlink"/>
            <w:rFonts w:ascii="Open Sans" w:hAnsi="Open Sans" w:cs="Open Sans"/>
          </w:rPr>
          <w:t xml:space="preserve">REA Position on </w:t>
        </w:r>
        <w:r w:rsidR="000D037F">
          <w:rPr>
            <w:rStyle w:val="Hyperlink"/>
            <w:rFonts w:ascii="Open Sans" w:hAnsi="Open Sans" w:cs="Open Sans"/>
          </w:rPr>
          <w:t>h</w:t>
        </w:r>
        <w:r w:rsidR="001E2020" w:rsidRPr="001E2020">
          <w:rPr>
            <w:rStyle w:val="Hyperlink"/>
            <w:rFonts w:ascii="Open Sans" w:hAnsi="Open Sans" w:cs="Open Sans"/>
          </w:rPr>
          <w:t xml:space="preserve">ydrogen </w:t>
        </w:r>
        <w:r w:rsidR="000D037F">
          <w:rPr>
            <w:rStyle w:val="Hyperlink"/>
            <w:rFonts w:ascii="Open Sans" w:hAnsi="Open Sans" w:cs="Open Sans"/>
          </w:rPr>
          <w:t>b</w:t>
        </w:r>
        <w:r w:rsidR="001E2020" w:rsidRPr="001E2020">
          <w:rPr>
            <w:rStyle w:val="Hyperlink"/>
            <w:rFonts w:ascii="Open Sans" w:hAnsi="Open Sans" w:cs="Open Sans"/>
          </w:rPr>
          <w:t>lending into the gas network</w:t>
        </w:r>
      </w:hyperlink>
    </w:p>
    <w:p w14:paraId="2F56C430" w14:textId="7800C42D" w:rsidR="000D037F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14" w:history="1">
        <w:r w:rsidR="000D037F" w:rsidRPr="000D037F">
          <w:rPr>
            <w:rStyle w:val="Hyperlink"/>
            <w:rFonts w:ascii="Open Sans" w:hAnsi="Open Sans" w:cs="Open Sans"/>
          </w:rPr>
          <w:t>REA/HUK joint position on hydrogen blending</w:t>
        </w:r>
      </w:hyperlink>
      <w:r w:rsidR="000D037F">
        <w:rPr>
          <w:rStyle w:val="Hyperlink"/>
          <w:rFonts w:ascii="Open Sans" w:hAnsi="Open Sans" w:cs="Open Sans"/>
        </w:rPr>
        <w:t xml:space="preserve"> </w:t>
      </w:r>
    </w:p>
    <w:p w14:paraId="6DED5CB0" w14:textId="45F05644" w:rsidR="001E2020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15" w:history="1">
        <w:r w:rsidR="001E2020" w:rsidRPr="001E2020">
          <w:rPr>
            <w:rStyle w:val="Hyperlink"/>
            <w:rFonts w:ascii="Open Sans" w:hAnsi="Open Sans" w:cs="Open Sans"/>
          </w:rPr>
          <w:t>REA Discussion Paper on financial support for hydrogen blending into the network</w:t>
        </w:r>
      </w:hyperlink>
      <w:r w:rsidR="001E2020">
        <w:rPr>
          <w:rFonts w:ascii="Open Sans" w:hAnsi="Open Sans" w:cs="Open Sans"/>
        </w:rPr>
        <w:t xml:space="preserve"> </w:t>
      </w:r>
    </w:p>
    <w:p w14:paraId="302A514F" w14:textId="3F590A85" w:rsidR="00F00E2E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16" w:history="1">
        <w:r w:rsidR="00F00E2E" w:rsidRPr="00F00E2E">
          <w:rPr>
            <w:rStyle w:val="Hyperlink"/>
            <w:rFonts w:ascii="Open Sans" w:hAnsi="Open Sans" w:cs="Open Sans"/>
          </w:rPr>
          <w:t>REA Position on Risk Taking Intermediaries</w:t>
        </w:r>
      </w:hyperlink>
      <w:r w:rsidR="00F00E2E">
        <w:rPr>
          <w:rFonts w:ascii="Open Sans" w:hAnsi="Open Sans" w:cs="Open Sans"/>
        </w:rPr>
        <w:t xml:space="preserve"> under the Hydrogen Business Model </w:t>
      </w:r>
    </w:p>
    <w:p w14:paraId="116A5B9B" w14:textId="60BC8CCA" w:rsidR="00F00E2E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17" w:history="1">
        <w:r w:rsidR="00F00E2E" w:rsidRPr="00F00E2E">
          <w:rPr>
            <w:rStyle w:val="Hyperlink"/>
            <w:rFonts w:ascii="Open Sans" w:hAnsi="Open Sans" w:cs="Open Sans"/>
          </w:rPr>
          <w:t>REA Response</w:t>
        </w:r>
      </w:hyperlink>
      <w:r w:rsidR="00F00E2E">
        <w:rPr>
          <w:rFonts w:ascii="Open Sans" w:hAnsi="Open Sans" w:cs="Open Sans"/>
        </w:rPr>
        <w:t xml:space="preserve"> to BEIS consultation on the Hydrogen Transport and Storage Business Model consultation </w:t>
      </w:r>
    </w:p>
    <w:p w14:paraId="5C5D970C" w14:textId="0181C331" w:rsidR="00BC7DCB" w:rsidRDefault="00BC7DCB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REA </w:t>
      </w:r>
      <w:hyperlink r:id="rId18" w:history="1">
        <w:r w:rsidRPr="00FA153E">
          <w:rPr>
            <w:rStyle w:val="Hyperlink"/>
            <w:rFonts w:ascii="Open Sans" w:hAnsi="Open Sans" w:cs="Open Sans"/>
          </w:rPr>
          <w:t>Task and Finish Group on alternative pathways</w:t>
        </w:r>
      </w:hyperlink>
      <w:r>
        <w:rPr>
          <w:rFonts w:ascii="Open Sans" w:hAnsi="Open Sans" w:cs="Open Sans"/>
        </w:rPr>
        <w:t xml:space="preserve"> for clean hydrogen production (non-CCUS-enabled nor [water] electrolytic) </w:t>
      </w:r>
      <w:r w:rsidR="00D67293">
        <w:rPr>
          <w:rFonts w:ascii="Open Sans" w:hAnsi="Open Sans" w:cs="Open Sans"/>
        </w:rPr>
        <w:t xml:space="preserve">– e.g. biomass/waste to hydrogen, biogas/biomethane to hydrogen and Thermal Plasma Electrolysis </w:t>
      </w:r>
    </w:p>
    <w:p w14:paraId="0C56259C" w14:textId="67AC415C" w:rsidR="001E2020" w:rsidRDefault="00806371" w:rsidP="00D41114">
      <w:pPr>
        <w:spacing w:before="120" w:after="120" w:line="240" w:lineRule="auto"/>
        <w:rPr>
          <w:rStyle w:val="Hyperlink"/>
          <w:rFonts w:ascii="Open Sans" w:hAnsi="Open Sans" w:cs="Open Sans"/>
        </w:rPr>
      </w:pPr>
      <w:hyperlink r:id="rId19" w:history="1">
        <w:r w:rsidR="00BC7DCB" w:rsidRPr="00FA153E">
          <w:rPr>
            <w:rStyle w:val="Hyperlink"/>
            <w:rFonts w:ascii="Open Sans" w:hAnsi="Open Sans" w:cs="Open Sans"/>
          </w:rPr>
          <w:t>REA Position on additionality for electrolytic hydrogen</w:t>
        </w:r>
      </w:hyperlink>
    </w:p>
    <w:p w14:paraId="565465B9" w14:textId="0D3CAFB6" w:rsidR="000D037F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20" w:history="1">
        <w:r w:rsidR="000D037F" w:rsidRPr="000D037F">
          <w:rPr>
            <w:rStyle w:val="Hyperlink"/>
            <w:rFonts w:ascii="Open Sans" w:hAnsi="Open Sans" w:cs="Open Sans"/>
          </w:rPr>
          <w:t>REA position on risk taking intermediaries under the Hydrogen Business Model</w:t>
        </w:r>
      </w:hyperlink>
      <w:r w:rsidR="000D037F">
        <w:rPr>
          <w:rStyle w:val="Hyperlink"/>
          <w:rFonts w:ascii="Open Sans" w:hAnsi="Open Sans" w:cs="Open Sans"/>
        </w:rPr>
        <w:t xml:space="preserve"> </w:t>
      </w:r>
    </w:p>
    <w:p w14:paraId="0E1772BF" w14:textId="5122327C" w:rsidR="00BC7DCB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21" w:history="1">
        <w:r w:rsidR="004B3B4F">
          <w:rPr>
            <w:rFonts w:ascii="Open Sans" w:hAnsi="Open Sans" w:cs="Open Sans"/>
          </w:rPr>
          <w:t xml:space="preserve">REA </w:t>
        </w:r>
        <w:r w:rsidR="00BC7DCB" w:rsidRPr="00FA153E">
          <w:rPr>
            <w:rStyle w:val="Hyperlink"/>
            <w:rFonts w:ascii="Open Sans" w:hAnsi="Open Sans" w:cs="Open Sans"/>
          </w:rPr>
          <w:t>Response</w:t>
        </w:r>
      </w:hyperlink>
      <w:r w:rsidR="00FA153E">
        <w:rPr>
          <w:rFonts w:ascii="Open Sans" w:hAnsi="Open Sans" w:cs="Open Sans"/>
        </w:rPr>
        <w:t xml:space="preserve"> to joint allocation round for HBM and NZHF (electrolytic hydrogen) </w:t>
      </w:r>
      <w:r w:rsidR="00BC7DCB">
        <w:rPr>
          <w:rFonts w:ascii="Open Sans" w:hAnsi="Open Sans" w:cs="Open Sans"/>
        </w:rPr>
        <w:t xml:space="preserve"> </w:t>
      </w:r>
    </w:p>
    <w:p w14:paraId="08EF245D" w14:textId="60C21AAA" w:rsidR="004B3B4F" w:rsidRDefault="004B3B4F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REA </w:t>
      </w:r>
      <w:hyperlink r:id="rId22" w:history="1">
        <w:r w:rsidRPr="004B3B4F">
          <w:rPr>
            <w:rStyle w:val="Hyperlink"/>
            <w:rFonts w:ascii="Open Sans" w:hAnsi="Open Sans" w:cs="Open Sans"/>
          </w:rPr>
          <w:t>Response</w:t>
        </w:r>
      </w:hyperlink>
      <w:r>
        <w:rPr>
          <w:rFonts w:ascii="Open Sans" w:hAnsi="Open Sans" w:cs="Open Sans"/>
        </w:rPr>
        <w:t xml:space="preserve"> to BEIS CfE on requiring or enabling hydrogen-ready boilers in industrial applications </w:t>
      </w:r>
    </w:p>
    <w:p w14:paraId="6EF5A67F" w14:textId="5D7F0A11" w:rsidR="00742559" w:rsidRDefault="00742559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Informal discussions with BEIS on a </w:t>
      </w:r>
      <w:r w:rsidR="00D67293">
        <w:rPr>
          <w:rFonts w:ascii="Open Sans" w:hAnsi="Open Sans" w:cs="Open Sans"/>
        </w:rPr>
        <w:t>‘</w:t>
      </w:r>
      <w:r>
        <w:rPr>
          <w:rFonts w:ascii="Open Sans" w:hAnsi="Open Sans" w:cs="Open Sans"/>
        </w:rPr>
        <w:t>CfD lite</w:t>
      </w:r>
      <w:r w:rsidR="00D67293">
        <w:rPr>
          <w:rFonts w:ascii="Open Sans" w:hAnsi="Open Sans" w:cs="Open Sans"/>
        </w:rPr>
        <w:t>’</w:t>
      </w:r>
      <w:r>
        <w:rPr>
          <w:rFonts w:ascii="Open Sans" w:hAnsi="Open Sans" w:cs="Open Sans"/>
        </w:rPr>
        <w:t xml:space="preserve"> approach for small scale hydrogen production – </w:t>
      </w:r>
      <w:r w:rsidR="00D67293">
        <w:rPr>
          <w:rFonts w:ascii="Open Sans" w:hAnsi="Open Sans" w:cs="Open Sans"/>
        </w:rPr>
        <w:t xml:space="preserve">this </w:t>
      </w:r>
      <w:r>
        <w:rPr>
          <w:rFonts w:ascii="Open Sans" w:hAnsi="Open Sans" w:cs="Open Sans"/>
        </w:rPr>
        <w:t xml:space="preserve">can be supplied upon request </w:t>
      </w:r>
    </w:p>
    <w:p w14:paraId="1185E166" w14:textId="0B431A64" w:rsidR="00883405" w:rsidRDefault="00883405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REA </w:t>
      </w:r>
      <w:hyperlink r:id="rId23" w:history="1">
        <w:r w:rsidRPr="00883405">
          <w:rPr>
            <w:rStyle w:val="Hyperlink"/>
            <w:rFonts w:ascii="Open Sans" w:hAnsi="Open Sans" w:cs="Open Sans"/>
          </w:rPr>
          <w:t>Response</w:t>
        </w:r>
      </w:hyperlink>
      <w:r>
        <w:rPr>
          <w:rFonts w:ascii="Open Sans" w:hAnsi="Open Sans" w:cs="Open Sans"/>
        </w:rPr>
        <w:t xml:space="preserve"> to the RTFO consultation </w:t>
      </w:r>
    </w:p>
    <w:p w14:paraId="5132725E" w14:textId="75C8744F" w:rsidR="004A7FBD" w:rsidRDefault="004A7FBD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REA </w:t>
      </w:r>
      <w:hyperlink r:id="rId24" w:history="1">
        <w:r w:rsidRPr="004A7FBD">
          <w:rPr>
            <w:rStyle w:val="Hyperlink"/>
            <w:rFonts w:ascii="Open Sans" w:hAnsi="Open Sans" w:cs="Open Sans"/>
          </w:rPr>
          <w:t>Responses</w:t>
        </w:r>
      </w:hyperlink>
      <w:r>
        <w:rPr>
          <w:rFonts w:ascii="Open Sans" w:hAnsi="Open Sans" w:cs="Open Sans"/>
        </w:rPr>
        <w:t xml:space="preserve"> to Hydrogen Strategy consultations </w:t>
      </w:r>
    </w:p>
    <w:p w14:paraId="213461A5" w14:textId="62D4A3E2" w:rsidR="004C605A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25" w:history="1">
        <w:r w:rsidR="004C605A" w:rsidRPr="004C605A">
          <w:rPr>
            <w:rStyle w:val="Hyperlink"/>
            <w:rFonts w:ascii="Open Sans" w:hAnsi="Open Sans" w:cs="Open Sans"/>
          </w:rPr>
          <w:t>REA key asks for the Hydrogen Strategy</w:t>
        </w:r>
      </w:hyperlink>
      <w:r w:rsidR="00742559">
        <w:rPr>
          <w:rFonts w:ascii="Open Sans" w:hAnsi="Open Sans" w:cs="Open Sans"/>
        </w:rPr>
        <w:t xml:space="preserve"> </w:t>
      </w:r>
    </w:p>
    <w:p w14:paraId="117BCF90" w14:textId="4B4C342A" w:rsidR="004C605A" w:rsidRDefault="00806371" w:rsidP="00D41114">
      <w:pPr>
        <w:spacing w:before="120" w:after="120" w:line="240" w:lineRule="auto"/>
        <w:rPr>
          <w:rFonts w:ascii="Open Sans" w:hAnsi="Open Sans" w:cs="Open Sans"/>
        </w:rPr>
      </w:pPr>
      <w:hyperlink r:id="rId26" w:history="1">
        <w:r w:rsidR="004C605A" w:rsidRPr="004C605A">
          <w:rPr>
            <w:rStyle w:val="Hyperlink"/>
            <w:rFonts w:ascii="Open Sans" w:hAnsi="Open Sans" w:cs="Open Sans"/>
          </w:rPr>
          <w:t xml:space="preserve">REA initial policy recommendations to kick start the hydrogen market </w:t>
        </w:r>
      </w:hyperlink>
      <w:r w:rsidR="004C605A">
        <w:rPr>
          <w:rFonts w:ascii="Open Sans" w:hAnsi="Open Sans" w:cs="Open Sans"/>
        </w:rPr>
        <w:t xml:space="preserve"> </w:t>
      </w:r>
    </w:p>
    <w:p w14:paraId="2607C38D" w14:textId="54748CD3" w:rsidR="001E2020" w:rsidRDefault="001E2020" w:rsidP="00D41114">
      <w:pPr>
        <w:spacing w:before="120" w:after="120" w:line="240" w:lineRule="auto"/>
        <w:rPr>
          <w:rFonts w:ascii="Open Sans" w:hAnsi="Open Sans" w:cs="Open Sans"/>
        </w:rPr>
      </w:pPr>
    </w:p>
    <w:p w14:paraId="164B6487" w14:textId="2B61065B" w:rsidR="00C05728" w:rsidRPr="002C77B6" w:rsidRDefault="00C05728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>Hydrogen member meetings</w:t>
      </w:r>
      <w:r w:rsidR="00193F68"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, </w:t>
      </w: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briefings </w:t>
      </w:r>
      <w:r w:rsidR="00193F68"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and newsletters </w:t>
      </w:r>
    </w:p>
    <w:p w14:paraId="04563DEC" w14:textId="6DB22649" w:rsidR="00193F68" w:rsidRDefault="00193F68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REA hosts </w:t>
      </w:r>
      <w:r w:rsidR="00D86A50">
        <w:rPr>
          <w:rFonts w:ascii="Open Sans" w:eastAsia="Times New Roman" w:hAnsi="Open Sans" w:cs="Open Sans"/>
        </w:rPr>
        <w:t>r</w:t>
      </w:r>
      <w:r>
        <w:rPr>
          <w:rFonts w:ascii="Open Sans" w:eastAsia="Times New Roman" w:hAnsi="Open Sans" w:cs="Open Sans"/>
        </w:rPr>
        <w:t>egular sector forum meetings for members only which provide an excellent opportunity to receive policy updates – including any news and updates relevant to policy, regulations and compliance - as well as for networking</w:t>
      </w:r>
      <w:r w:rsidR="00D86A50">
        <w:rPr>
          <w:rFonts w:ascii="Open Sans" w:eastAsia="Times New Roman" w:hAnsi="Open Sans" w:cs="Open Sans"/>
        </w:rPr>
        <w:t xml:space="preserve">. </w:t>
      </w:r>
    </w:p>
    <w:p w14:paraId="46C31521" w14:textId="04C72AF9" w:rsidR="00C05728" w:rsidRDefault="00C05728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You can find </w:t>
      </w:r>
      <w:r w:rsidR="00D86A50">
        <w:rPr>
          <w:rFonts w:ascii="Open Sans" w:hAnsi="Open Sans" w:cs="Open Sans"/>
        </w:rPr>
        <w:t xml:space="preserve">information on our previous member meetings and briefings </w:t>
      </w:r>
      <w:r w:rsidR="00D67293">
        <w:rPr>
          <w:rFonts w:ascii="Open Sans" w:hAnsi="Open Sans" w:cs="Open Sans"/>
        </w:rPr>
        <w:t xml:space="preserve">on </w:t>
      </w:r>
      <w:r>
        <w:rPr>
          <w:rFonts w:ascii="Open Sans" w:hAnsi="Open Sans" w:cs="Open Sans"/>
        </w:rPr>
        <w:t xml:space="preserve">our website </w:t>
      </w:r>
      <w:hyperlink r:id="rId27" w:history="1">
        <w:r w:rsidRPr="00C05728">
          <w:rPr>
            <w:rStyle w:val="Hyperlink"/>
            <w:rFonts w:ascii="Open Sans" w:hAnsi="Open Sans" w:cs="Open Sans"/>
          </w:rPr>
          <w:t>‘Resources’</w:t>
        </w:r>
      </w:hyperlink>
      <w:r>
        <w:rPr>
          <w:rFonts w:ascii="Open Sans" w:hAnsi="Open Sans" w:cs="Open Sans"/>
        </w:rPr>
        <w:t xml:space="preserve"> tab. </w:t>
      </w:r>
    </w:p>
    <w:p w14:paraId="67C8470E" w14:textId="77777777" w:rsidR="00D67293" w:rsidRPr="00C05728" w:rsidRDefault="00D67293" w:rsidP="00D41114">
      <w:pPr>
        <w:spacing w:before="120" w:after="120" w:line="240" w:lineRule="auto"/>
        <w:rPr>
          <w:rFonts w:ascii="Open Sans" w:hAnsi="Open Sans" w:cs="Open Sans"/>
        </w:rPr>
      </w:pPr>
    </w:p>
    <w:p w14:paraId="088AEC9B" w14:textId="037BE6C2" w:rsidR="005A03F1" w:rsidRPr="004740ED" w:rsidRDefault="00CF7B06" w:rsidP="00D41114">
      <w:pPr>
        <w:spacing w:before="120" w:after="120" w:line="240" w:lineRule="auto"/>
        <w:rPr>
          <w:rFonts w:ascii="Open Sans" w:hAnsi="Open Sans" w:cs="Open Sans"/>
          <w:i/>
          <w:iCs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>Extensive e</w:t>
      </w:r>
      <w:r w:rsidR="004740ED"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>ngagement with Government</w:t>
      </w:r>
      <w:r w:rsidR="004740ED" w:rsidRPr="004740ED">
        <w:rPr>
          <w:rFonts w:ascii="Open Sans" w:hAnsi="Open Sans" w:cs="Open Sans"/>
          <w:i/>
          <w:iCs/>
          <w:u w:val="single"/>
        </w:rPr>
        <w:t xml:space="preserve"> </w:t>
      </w:r>
    </w:p>
    <w:p w14:paraId="19E7E90E" w14:textId="7E9B9DE9" w:rsidR="003E3CA1" w:rsidRDefault="003E3CA1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REA is engaged with Government in </w:t>
      </w:r>
      <w:r w:rsidR="00D67293">
        <w:rPr>
          <w:rFonts w:ascii="Open Sans" w:hAnsi="Open Sans" w:cs="Open Sans"/>
        </w:rPr>
        <w:t xml:space="preserve">relation to </w:t>
      </w:r>
      <w:r>
        <w:rPr>
          <w:rFonts w:ascii="Open Sans" w:hAnsi="Open Sans" w:cs="Open Sans"/>
        </w:rPr>
        <w:t xml:space="preserve">a number of </w:t>
      </w:r>
      <w:r w:rsidR="004740ED">
        <w:rPr>
          <w:rFonts w:ascii="Open Sans" w:hAnsi="Open Sans" w:cs="Open Sans"/>
        </w:rPr>
        <w:t>policy developments</w:t>
      </w:r>
      <w:r>
        <w:rPr>
          <w:rFonts w:ascii="Open Sans" w:hAnsi="Open Sans" w:cs="Open Sans"/>
        </w:rPr>
        <w:t xml:space="preserve"> that are relevant to the hydrogen economy</w:t>
      </w:r>
      <w:r w:rsidR="002F019F">
        <w:rPr>
          <w:rFonts w:ascii="Open Sans" w:hAnsi="Open Sans" w:cs="Open Sans"/>
        </w:rPr>
        <w:t xml:space="preserve"> </w:t>
      </w:r>
      <w:r w:rsidR="00013401" w:rsidRPr="004740ED">
        <w:rPr>
          <w:rFonts w:ascii="Open Sans" w:hAnsi="Open Sans" w:cs="Open Sans"/>
        </w:rPr>
        <w:t xml:space="preserve">through </w:t>
      </w:r>
      <w:r w:rsidR="002F019F">
        <w:rPr>
          <w:rFonts w:ascii="Open Sans" w:hAnsi="Open Sans" w:cs="Open Sans"/>
        </w:rPr>
        <w:t xml:space="preserve">both, </w:t>
      </w:r>
      <w:r w:rsidR="00013401" w:rsidRPr="004740ED">
        <w:rPr>
          <w:rFonts w:ascii="Open Sans" w:hAnsi="Open Sans" w:cs="Open Sans"/>
        </w:rPr>
        <w:t xml:space="preserve">direct engagement with BEIS </w:t>
      </w:r>
      <w:r w:rsidR="00011EE7">
        <w:rPr>
          <w:rFonts w:ascii="Open Sans" w:hAnsi="Open Sans" w:cs="Open Sans"/>
        </w:rPr>
        <w:t xml:space="preserve">and DfT </w:t>
      </w:r>
      <w:r w:rsidR="00013401" w:rsidRPr="004740ED">
        <w:rPr>
          <w:rFonts w:ascii="Open Sans" w:hAnsi="Open Sans" w:cs="Open Sans"/>
        </w:rPr>
        <w:t>civil servants</w:t>
      </w:r>
      <w:r w:rsidR="00013401">
        <w:rPr>
          <w:rFonts w:ascii="Open Sans" w:hAnsi="Open Sans" w:cs="Open Sans"/>
        </w:rPr>
        <w:t xml:space="preserve"> as well as participation in key working groups led by Government</w:t>
      </w:r>
      <w:r w:rsidR="002F019F">
        <w:rPr>
          <w:rFonts w:ascii="Open Sans" w:hAnsi="Open Sans" w:cs="Open Sans"/>
        </w:rPr>
        <w:t xml:space="preserve"> or other organisations</w:t>
      </w:r>
      <w:r w:rsidR="00013401">
        <w:rPr>
          <w:rFonts w:ascii="Open Sans" w:hAnsi="Open Sans" w:cs="Open Sans"/>
        </w:rPr>
        <w:t xml:space="preserve">. </w:t>
      </w:r>
    </w:p>
    <w:p w14:paraId="7F2150B1" w14:textId="1771DB4A" w:rsidR="004740ED" w:rsidRDefault="003E3CA1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includes </w:t>
      </w:r>
      <w:r w:rsidR="004740ED">
        <w:rPr>
          <w:rFonts w:ascii="Open Sans" w:hAnsi="Open Sans" w:cs="Open Sans"/>
        </w:rPr>
        <w:t>(but is not limited to)</w:t>
      </w:r>
      <w:r w:rsidR="002F019F">
        <w:rPr>
          <w:rFonts w:ascii="Open Sans" w:hAnsi="Open Sans" w:cs="Open Sans"/>
        </w:rPr>
        <w:t xml:space="preserve"> extensive engagement on developments on</w:t>
      </w:r>
      <w:r w:rsidR="00CF7B06">
        <w:rPr>
          <w:rFonts w:ascii="Open Sans" w:hAnsi="Open Sans" w:cs="Open Sans"/>
        </w:rPr>
        <w:t>:</w:t>
      </w:r>
    </w:p>
    <w:p w14:paraId="584E96B3" w14:textId="534A98F7" w:rsidR="003E3CA1" w:rsidRDefault="00011EE7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="004740ED" w:rsidRPr="004740ED">
        <w:rPr>
          <w:rFonts w:ascii="Open Sans" w:hAnsi="Open Sans" w:cs="Open Sans"/>
        </w:rPr>
        <w:t>Hydrogen Business Model</w:t>
      </w:r>
      <w:r w:rsidR="002F019F">
        <w:rPr>
          <w:rFonts w:ascii="Open Sans" w:hAnsi="Open Sans" w:cs="Open Sans"/>
        </w:rPr>
        <w:t xml:space="preserve">, with </w:t>
      </w:r>
      <w:r w:rsidR="004740ED" w:rsidRPr="004740ED">
        <w:rPr>
          <w:rFonts w:ascii="Open Sans" w:hAnsi="Open Sans" w:cs="Open Sans"/>
        </w:rPr>
        <w:t xml:space="preserve">participation in </w:t>
      </w:r>
      <w:r w:rsidR="003E3CA1" w:rsidRPr="004740ED">
        <w:rPr>
          <w:rFonts w:ascii="Open Sans" w:hAnsi="Open Sans" w:cs="Open Sans"/>
        </w:rPr>
        <w:t>BEIS Hydrogen Business Model Stakeholder Forum and BEIS Electrolytic Hydrogen Working Group</w:t>
      </w:r>
    </w:p>
    <w:p w14:paraId="0A05D356" w14:textId="1239C53A" w:rsidR="00013401" w:rsidRDefault="004740ED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 w:rsidRPr="00013401">
        <w:rPr>
          <w:rFonts w:ascii="Open Sans" w:hAnsi="Open Sans" w:cs="Open Sans"/>
        </w:rPr>
        <w:t xml:space="preserve">Bioenergy with Carbon </w:t>
      </w:r>
      <w:r w:rsidR="00F32524">
        <w:rPr>
          <w:rFonts w:ascii="Open Sans" w:hAnsi="Open Sans" w:cs="Open Sans"/>
        </w:rPr>
        <w:t>C</w:t>
      </w:r>
      <w:r w:rsidRPr="00013401">
        <w:rPr>
          <w:rFonts w:ascii="Open Sans" w:hAnsi="Open Sans" w:cs="Open Sans"/>
        </w:rPr>
        <w:t>apture and Storage (BECCS)</w:t>
      </w:r>
      <w:r w:rsidR="00CF7B06">
        <w:rPr>
          <w:rFonts w:ascii="Open Sans" w:hAnsi="Open Sans" w:cs="Open Sans"/>
        </w:rPr>
        <w:t xml:space="preserve"> </w:t>
      </w:r>
      <w:r w:rsidR="002F019F">
        <w:rPr>
          <w:rFonts w:ascii="Open Sans" w:hAnsi="Open Sans" w:cs="Open Sans"/>
        </w:rPr>
        <w:t>policy</w:t>
      </w:r>
    </w:p>
    <w:p w14:paraId="63D5507D" w14:textId="56AB005D" w:rsidR="00013401" w:rsidRDefault="00013401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 w:rsidRPr="00013401">
        <w:rPr>
          <w:rFonts w:ascii="Open Sans" w:hAnsi="Open Sans" w:cs="Open Sans"/>
        </w:rPr>
        <w:t>Greenhouse Gas Removals</w:t>
      </w:r>
      <w:r w:rsidR="00CF7B06">
        <w:rPr>
          <w:rFonts w:ascii="Open Sans" w:hAnsi="Open Sans" w:cs="Open Sans"/>
        </w:rPr>
        <w:t xml:space="preserve"> </w:t>
      </w:r>
      <w:r w:rsidR="002F019F">
        <w:rPr>
          <w:rFonts w:ascii="Open Sans" w:hAnsi="Open Sans" w:cs="Open Sans"/>
        </w:rPr>
        <w:t>policy</w:t>
      </w:r>
    </w:p>
    <w:p w14:paraId="68471594" w14:textId="38556A0C" w:rsidR="004740ED" w:rsidRDefault="00013401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Industrial Carbon Capture</w:t>
      </w:r>
      <w:r w:rsidRPr="00013401">
        <w:rPr>
          <w:rFonts w:ascii="Open Sans" w:hAnsi="Open Sans" w:cs="Open Sans"/>
        </w:rPr>
        <w:t xml:space="preserve"> </w:t>
      </w:r>
      <w:r w:rsidR="002F019F">
        <w:rPr>
          <w:rFonts w:ascii="Open Sans" w:hAnsi="Open Sans" w:cs="Open Sans"/>
        </w:rPr>
        <w:t xml:space="preserve">(ICC) </w:t>
      </w:r>
      <w:r w:rsidRPr="00013401">
        <w:rPr>
          <w:rFonts w:ascii="Open Sans" w:hAnsi="Open Sans" w:cs="Open Sans"/>
        </w:rPr>
        <w:t xml:space="preserve">business models </w:t>
      </w:r>
    </w:p>
    <w:p w14:paraId="18530112" w14:textId="777718EA" w:rsidR="00013401" w:rsidRDefault="00013401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Policy to support long-duration energy storage </w:t>
      </w:r>
    </w:p>
    <w:p w14:paraId="2F03AED6" w14:textId="3E19B79F" w:rsidR="00013401" w:rsidRDefault="00080C7D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R</w:t>
      </w:r>
      <w:r w:rsidRPr="00080C7D">
        <w:rPr>
          <w:rFonts w:ascii="Open Sans" w:hAnsi="Open Sans" w:cs="Open Sans"/>
        </w:rPr>
        <w:t>eview of Electricity Market Arrangements (REMA)</w:t>
      </w:r>
    </w:p>
    <w:p w14:paraId="1AFBEB8A" w14:textId="6BE11BF9" w:rsidR="00CF7B06" w:rsidRDefault="00CF7B06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Policy to support Sustainable Aviation Fuels</w:t>
      </w:r>
      <w:r w:rsidR="002F019F">
        <w:rPr>
          <w:rFonts w:ascii="Open Sans" w:hAnsi="Open Sans" w:cs="Open Sans"/>
        </w:rPr>
        <w:t xml:space="preserve">, with </w:t>
      </w:r>
      <w:r w:rsidR="0076177B">
        <w:rPr>
          <w:rFonts w:ascii="Open Sans" w:hAnsi="Open Sans" w:cs="Open Sans"/>
        </w:rPr>
        <w:t>participation in the</w:t>
      </w:r>
      <w:r w:rsidR="00D67293">
        <w:rPr>
          <w:rFonts w:ascii="Open Sans" w:hAnsi="Open Sans" w:cs="Open Sans"/>
        </w:rPr>
        <w:t xml:space="preserve"> Prime Minister’s</w:t>
      </w:r>
      <w:r w:rsidR="0076177B">
        <w:rPr>
          <w:rFonts w:ascii="Open Sans" w:hAnsi="Open Sans" w:cs="Open Sans"/>
        </w:rPr>
        <w:t xml:space="preserve"> Jet Zero Council</w:t>
      </w:r>
    </w:p>
    <w:p w14:paraId="2F3F8E0F" w14:textId="280765C9" w:rsidR="00284288" w:rsidRDefault="009A058C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The Low Carbon Fuel Strategy</w:t>
      </w:r>
      <w:r w:rsidR="00284288">
        <w:rPr>
          <w:rFonts w:ascii="Open Sans" w:hAnsi="Open Sans" w:cs="Open Sans"/>
        </w:rPr>
        <w:t>,</w:t>
      </w:r>
      <w:r w:rsidR="0076177B">
        <w:rPr>
          <w:rFonts w:ascii="Open Sans" w:hAnsi="Open Sans" w:cs="Open Sans"/>
        </w:rPr>
        <w:t xml:space="preserve"> and</w:t>
      </w:r>
    </w:p>
    <w:p w14:paraId="09DB3638" w14:textId="1BDE8BE4" w:rsidR="00284288" w:rsidRDefault="009A058C" w:rsidP="00D41114">
      <w:pPr>
        <w:pStyle w:val="ListParagraph"/>
        <w:numPr>
          <w:ilvl w:val="0"/>
          <w:numId w:val="4"/>
        </w:numPr>
        <w:spacing w:before="120"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Renewable Transport Fuel Obligation</w:t>
      </w:r>
      <w:r w:rsidR="002F019F">
        <w:rPr>
          <w:rFonts w:ascii="Open Sans" w:hAnsi="Open Sans" w:cs="Open Sans"/>
        </w:rPr>
        <w:t xml:space="preserve"> and upcoming changes.  </w:t>
      </w:r>
    </w:p>
    <w:p w14:paraId="50FDB33E" w14:textId="77777777" w:rsidR="00284288" w:rsidRDefault="00284288" w:rsidP="00D41114">
      <w:pPr>
        <w:pStyle w:val="ListParagraph"/>
        <w:spacing w:before="120" w:after="120"/>
        <w:rPr>
          <w:rFonts w:ascii="Open Sans" w:hAnsi="Open Sans" w:cs="Open Sans"/>
        </w:rPr>
      </w:pPr>
    </w:p>
    <w:p w14:paraId="436CDB2A" w14:textId="1D741876" w:rsidR="00D86A50" w:rsidRPr="002C77B6" w:rsidRDefault="00D86A50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C77B6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Hydrogen Guarantees of Origin </w:t>
      </w:r>
    </w:p>
    <w:p w14:paraId="4220BFA3" w14:textId="77777777" w:rsidR="00D86A50" w:rsidRDefault="00D86A50" w:rsidP="00D41114">
      <w:pPr>
        <w:spacing w:before="120" w:after="120" w:line="240" w:lineRule="auto"/>
        <w:rPr>
          <w:rFonts w:ascii="Open Sans" w:hAnsi="Open Sans" w:cs="Open Sans"/>
        </w:rPr>
      </w:pPr>
      <w:r>
        <w:rPr>
          <w:rFonts w:ascii="Open Sans" w:eastAsia="Times New Roman" w:hAnsi="Open Sans" w:cs="Open Sans"/>
        </w:rPr>
        <w:t>O</w:t>
      </w:r>
      <w:r w:rsidRPr="00193F68">
        <w:rPr>
          <w:rFonts w:ascii="Open Sans" w:eastAsia="Times New Roman" w:hAnsi="Open Sans" w:cs="Open Sans"/>
        </w:rPr>
        <w:t xml:space="preserve">ur </w:t>
      </w:r>
      <w:r>
        <w:rPr>
          <w:rFonts w:ascii="Open Sans" w:eastAsia="Times New Roman" w:hAnsi="Open Sans" w:cs="Open Sans"/>
        </w:rPr>
        <w:t xml:space="preserve">independent </w:t>
      </w:r>
      <w:r w:rsidRPr="00193F68">
        <w:rPr>
          <w:rFonts w:ascii="Open Sans" w:eastAsia="Times New Roman" w:hAnsi="Open Sans" w:cs="Open Sans"/>
        </w:rPr>
        <w:t xml:space="preserve">subsidiary, </w:t>
      </w:r>
      <w:hyperlink r:id="rId28" w:history="1">
        <w:r w:rsidRPr="007802EB">
          <w:rPr>
            <w:rStyle w:val="Hyperlink"/>
            <w:rFonts w:ascii="Open Sans" w:eastAsia="Times New Roman" w:hAnsi="Open Sans" w:cs="Open Sans"/>
          </w:rPr>
          <w:t>REAL</w:t>
        </w:r>
      </w:hyperlink>
      <w:r w:rsidRPr="00193F68">
        <w:rPr>
          <w:rFonts w:ascii="Open Sans" w:eastAsia="Times New Roman" w:hAnsi="Open Sans" w:cs="Open Sans"/>
        </w:rPr>
        <w:t xml:space="preserve">, runs the </w:t>
      </w:r>
      <w:hyperlink r:id="rId29" w:history="1">
        <w:r w:rsidRPr="00193F68">
          <w:rPr>
            <w:rStyle w:val="Hyperlink"/>
            <w:rFonts w:ascii="Open Sans" w:eastAsia="Times New Roman" w:hAnsi="Open Sans" w:cs="Open Sans"/>
          </w:rPr>
          <w:t>Green Gas Certification Scheme</w:t>
        </w:r>
      </w:hyperlink>
      <w:r w:rsidRPr="00193F68">
        <w:rPr>
          <w:rFonts w:ascii="Open Sans" w:eastAsia="Times New Roman" w:hAnsi="Open Sans" w:cs="Open Sans"/>
        </w:rPr>
        <w:t>, which awards Guarantees of Origin for renewable gas</w:t>
      </w:r>
      <w:r>
        <w:rPr>
          <w:rFonts w:ascii="Open Sans" w:eastAsia="Times New Roman" w:hAnsi="Open Sans" w:cs="Open Sans"/>
        </w:rPr>
        <w:t>es</w:t>
      </w:r>
      <w:r w:rsidRPr="00193F68">
        <w:rPr>
          <w:rFonts w:ascii="Open Sans" w:eastAsia="Times New Roman" w:hAnsi="Open Sans" w:cs="Open Sans"/>
        </w:rPr>
        <w:t xml:space="preserve"> (and green gas certificates) </w:t>
      </w:r>
      <w:r>
        <w:rPr>
          <w:rFonts w:ascii="Open Sans" w:eastAsia="Times New Roman" w:hAnsi="Open Sans" w:cs="Open Sans"/>
        </w:rPr>
        <w:t>They</w:t>
      </w:r>
      <w:r w:rsidRPr="00193F68">
        <w:rPr>
          <w:rFonts w:ascii="Open Sans" w:eastAsia="Times New Roman" w:hAnsi="Open Sans" w:cs="Open Sans"/>
        </w:rPr>
        <w:t xml:space="preserve"> are </w:t>
      </w:r>
      <w:r>
        <w:rPr>
          <w:rFonts w:ascii="Open Sans" w:eastAsia="Times New Roman" w:hAnsi="Open Sans" w:cs="Open Sans"/>
        </w:rPr>
        <w:t xml:space="preserve">currently in the progress of </w:t>
      </w:r>
      <w:r w:rsidRPr="00193F68">
        <w:rPr>
          <w:rFonts w:ascii="Open Sans" w:eastAsia="Times New Roman" w:hAnsi="Open Sans" w:cs="Open Sans"/>
        </w:rPr>
        <w:t>designing a pilot scheme for hydrogen guarantees of origin.</w:t>
      </w:r>
    </w:p>
    <w:p w14:paraId="3AAB8602" w14:textId="6140CC66" w:rsidR="009879DE" w:rsidRDefault="009879DE" w:rsidP="00D41114">
      <w:pPr>
        <w:spacing w:before="120" w:after="120" w:line="240" w:lineRule="auto"/>
        <w:rPr>
          <w:rFonts w:ascii="Open Sans" w:hAnsi="Open Sans" w:cs="Open Sans"/>
        </w:rPr>
      </w:pPr>
    </w:p>
    <w:p w14:paraId="0A0650D0" w14:textId="59D4CF21" w:rsidR="009879DE" w:rsidRPr="002C77B6" w:rsidRDefault="002C77B6" w:rsidP="00D41114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About the REA </w:t>
      </w:r>
    </w:p>
    <w:p w14:paraId="2F56EF57" w14:textId="0DF0C0FE" w:rsidR="009879DE" w:rsidRDefault="009879DE" w:rsidP="00D41114">
      <w:pPr>
        <w:spacing w:before="120" w:after="120" w:line="240" w:lineRule="auto"/>
        <w:rPr>
          <w:rFonts w:ascii="Open Sans" w:eastAsia="Times New Roman" w:hAnsi="Open Sans" w:cs="Open Sans"/>
        </w:rPr>
      </w:pPr>
      <w:r w:rsidRPr="009879DE">
        <w:rPr>
          <w:rFonts w:ascii="Open Sans" w:eastAsia="Times New Roman" w:hAnsi="Open Sans" w:cs="Open Sans"/>
        </w:rPr>
        <w:t xml:space="preserve">REA is a not-for-profit trade association established to promote and advocate the use of renewable energy and associated clean technologies. With more than 500 corporate </w:t>
      </w:r>
      <w:r w:rsidRPr="009879DE">
        <w:rPr>
          <w:rFonts w:ascii="Open Sans" w:eastAsia="Times New Roman" w:hAnsi="Open Sans" w:cs="Open Sans"/>
        </w:rPr>
        <w:lastRenderedPageBreak/>
        <w:t>members REA is the largest and most influential pan technology trade association in the UK.</w:t>
      </w:r>
    </w:p>
    <w:p w14:paraId="68288C70" w14:textId="359A6B66" w:rsidR="009A2CB3" w:rsidRPr="009879DE" w:rsidRDefault="009A2CB3" w:rsidP="00D41114">
      <w:pPr>
        <w:spacing w:before="120" w:after="120" w:line="240" w:lineRule="auto"/>
        <w:rPr>
          <w:rFonts w:ascii="Open Sans" w:eastAsia="Times New Roman" w:hAnsi="Open Sans" w:cs="Open Sans"/>
        </w:rPr>
      </w:pPr>
      <w:r w:rsidRPr="009A2CB3">
        <w:rPr>
          <w:rFonts w:ascii="Open Sans" w:eastAsia="Times New Roman" w:hAnsi="Open Sans" w:cs="Open Sans"/>
        </w:rPr>
        <w:t>REA were instrumental in the delivery of support for renewables in the UK, playing a leading role in the design and implementation of the Feed-in Tariff, RHI, CfD and RTFO schemes. We bring our experience to bear to support the hydrogen sector and help shape hydrogen policy.</w:t>
      </w:r>
    </w:p>
    <w:p w14:paraId="3528A3CA" w14:textId="0EA1F501" w:rsidR="009879DE" w:rsidRPr="009879DE" w:rsidRDefault="009879DE" w:rsidP="00D41114">
      <w:pPr>
        <w:spacing w:before="120" w:after="120" w:line="240" w:lineRule="auto"/>
        <w:rPr>
          <w:rFonts w:ascii="Open Sans" w:eastAsia="Times New Roman" w:hAnsi="Open Sans" w:cs="Open Sans"/>
        </w:rPr>
      </w:pPr>
      <w:r w:rsidRPr="009879DE">
        <w:rPr>
          <w:rFonts w:ascii="Open Sans" w:eastAsia="Times New Roman" w:hAnsi="Open Sans" w:cs="Open Sans"/>
        </w:rPr>
        <w:t xml:space="preserve">Our </w:t>
      </w:r>
      <w:r w:rsidR="00D41114">
        <w:rPr>
          <w:rFonts w:ascii="Open Sans" w:eastAsia="Times New Roman" w:hAnsi="Open Sans" w:cs="Open Sans"/>
        </w:rPr>
        <w:t>m</w:t>
      </w:r>
      <w:r w:rsidRPr="009879DE">
        <w:rPr>
          <w:rFonts w:ascii="Open Sans" w:eastAsia="Times New Roman" w:hAnsi="Open Sans" w:cs="Open Sans"/>
        </w:rPr>
        <w:t>embers include project developers, electric and gas utility companies, clean energy advocacy organizations, law firms, consultants, transit agencies, and manufacturers of hydrogen electrolysers, fuel cells, and fuel cell vehicles.</w:t>
      </w:r>
    </w:p>
    <w:p w14:paraId="0DEE4CD5" w14:textId="37B83787" w:rsidR="009879DE" w:rsidRDefault="009879DE" w:rsidP="00D41114">
      <w:pPr>
        <w:spacing w:before="120" w:after="120" w:line="240" w:lineRule="auto"/>
        <w:rPr>
          <w:rFonts w:ascii="Open Sans" w:hAnsi="Open Sans" w:cs="Open Sans"/>
        </w:rPr>
      </w:pPr>
      <w:r w:rsidRPr="009879DE">
        <w:rPr>
          <w:rFonts w:ascii="Open Sans" w:eastAsia="Times New Roman" w:hAnsi="Open Sans" w:cs="Open Sans"/>
        </w:rPr>
        <w:t>For further information on the REA and to join our Hydrogen working group, please contact our</w:t>
      </w:r>
      <w:r>
        <w:t xml:space="preserve"> </w:t>
      </w:r>
      <w:hyperlink r:id="rId30" w:history="1">
        <w:r w:rsidRPr="009879DE">
          <w:rPr>
            <w:rStyle w:val="Hyperlink"/>
            <w:rFonts w:ascii="Open Sans" w:hAnsi="Open Sans" w:cs="Open Sans"/>
          </w:rPr>
          <w:t>membership team</w:t>
        </w:r>
      </w:hyperlink>
      <w:r w:rsidRPr="009879DE">
        <w:rPr>
          <w:rFonts w:ascii="Open Sans" w:hAnsi="Open Sans" w:cs="Open Sans"/>
        </w:rPr>
        <w:t>.</w:t>
      </w:r>
    </w:p>
    <w:p w14:paraId="31371055" w14:textId="287A6200" w:rsidR="002C77B6" w:rsidRDefault="002C77B6" w:rsidP="00D41114">
      <w:pPr>
        <w:spacing w:before="120" w:after="120" w:line="240" w:lineRule="auto"/>
        <w:rPr>
          <w:rFonts w:ascii="Open Sans" w:hAnsi="Open Sans" w:cs="Open Sans"/>
        </w:rPr>
      </w:pPr>
    </w:p>
    <w:p w14:paraId="13B8FC3C" w14:textId="77C07EAA" w:rsidR="002C77B6" w:rsidRPr="00284BB3" w:rsidRDefault="00284BB3" w:rsidP="00284BB3">
      <w:pPr>
        <w:spacing w:before="120" w:after="120" w:line="240" w:lineRule="auto"/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</w:pPr>
      <w:r w:rsidRPr="00284BB3">
        <w:rPr>
          <w:rFonts w:ascii="Futura PT Bold" w:eastAsia="Times New Roman" w:hAnsi="Futura PT Bold" w:cs="Segoe UI"/>
          <w:b/>
          <w:bCs/>
          <w:color w:val="06926B"/>
          <w:sz w:val="28"/>
          <w:szCs w:val="28"/>
          <w:u w:val="single"/>
        </w:rPr>
        <w:t xml:space="preserve">Our position </w:t>
      </w:r>
    </w:p>
    <w:p w14:paraId="3AB14092" w14:textId="77777777" w:rsidR="002C77B6" w:rsidRDefault="002C77B6" w:rsidP="00D41114">
      <w:pPr>
        <w:pStyle w:val="Heading1"/>
        <w:spacing w:before="120" w:line="240" w:lineRule="auto"/>
        <w:rPr>
          <w:rFonts w:eastAsiaTheme="minorHAnsi"/>
          <w:b w:val="0"/>
          <w:bCs w:val="0"/>
          <w:color w:val="auto"/>
          <w:sz w:val="22"/>
          <w:szCs w:val="22"/>
        </w:rPr>
      </w:pPr>
      <w:r>
        <w:rPr>
          <w:rFonts w:eastAsiaTheme="minorHAnsi"/>
          <w:b w:val="0"/>
          <w:bCs w:val="0"/>
          <w:color w:val="auto"/>
          <w:sz w:val="22"/>
          <w:szCs w:val="22"/>
        </w:rPr>
        <w:t>Low-carbon hydrogen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 xml:space="preserve"> will play a major role </w:t>
      </w:r>
      <w:r>
        <w:rPr>
          <w:rFonts w:eastAsiaTheme="minorHAnsi"/>
          <w:b w:val="0"/>
          <w:bCs w:val="0"/>
          <w:color w:val="auto"/>
          <w:sz w:val="22"/>
          <w:szCs w:val="22"/>
        </w:rPr>
        <w:t>in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 xml:space="preserve"> deliver</w:t>
      </w:r>
      <w:r>
        <w:rPr>
          <w:rFonts w:eastAsiaTheme="minorHAnsi"/>
          <w:b w:val="0"/>
          <w:bCs w:val="0"/>
          <w:color w:val="auto"/>
          <w:sz w:val="22"/>
          <w:szCs w:val="22"/>
        </w:rPr>
        <w:t>ing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 xml:space="preserve"> a long-term net-zero energy system.</w:t>
      </w:r>
      <w:r>
        <w:rPr>
          <w:rFonts w:eastAsiaTheme="minorHAnsi"/>
          <w:b w:val="0"/>
          <w:bCs w:val="0"/>
          <w:color w:val="auto"/>
          <w:sz w:val="22"/>
          <w:szCs w:val="22"/>
        </w:rPr>
        <w:t xml:space="preserve"> 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 xml:space="preserve">We </w:t>
      </w:r>
      <w:r>
        <w:rPr>
          <w:rFonts w:eastAsiaTheme="minorHAnsi"/>
          <w:b w:val="0"/>
          <w:bCs w:val="0"/>
          <w:color w:val="auto"/>
          <w:sz w:val="22"/>
          <w:szCs w:val="22"/>
        </w:rPr>
        <w:t>advocate its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 xml:space="preserve"> use in industry, power, heat, </w:t>
      </w:r>
      <w:r>
        <w:rPr>
          <w:rFonts w:eastAsiaTheme="minorHAnsi"/>
          <w:b w:val="0"/>
          <w:bCs w:val="0"/>
          <w:color w:val="auto"/>
          <w:sz w:val="22"/>
          <w:szCs w:val="22"/>
        </w:rPr>
        <w:t xml:space="preserve">and 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>transport, especially where these sectors are particularly difficult to decarbonise by other means</w:t>
      </w:r>
      <w:r>
        <w:rPr>
          <w:rFonts w:eastAsiaTheme="minorHAnsi"/>
          <w:b w:val="0"/>
          <w:bCs w:val="0"/>
          <w:color w:val="auto"/>
          <w:sz w:val="22"/>
          <w:szCs w:val="22"/>
        </w:rPr>
        <w:t xml:space="preserve"> (‘hard-to-abate’ sectors)</w:t>
      </w:r>
      <w:r w:rsidRPr="00334448">
        <w:rPr>
          <w:rFonts w:eastAsiaTheme="minorHAnsi"/>
          <w:b w:val="0"/>
          <w:bCs w:val="0"/>
          <w:color w:val="auto"/>
          <w:sz w:val="22"/>
          <w:szCs w:val="22"/>
        </w:rPr>
        <w:t>. Hydrogen will also have a strategic role in delivering energy storage and grid balancing services</w:t>
      </w:r>
      <w:r>
        <w:rPr>
          <w:rFonts w:eastAsiaTheme="minorHAnsi"/>
          <w:b w:val="0"/>
          <w:bCs w:val="0"/>
          <w:color w:val="auto"/>
          <w:sz w:val="22"/>
          <w:szCs w:val="22"/>
        </w:rPr>
        <w:t xml:space="preserve"> and enabling more renewable electricity in the system. </w:t>
      </w:r>
    </w:p>
    <w:p w14:paraId="3D06F269" w14:textId="7640D97D" w:rsidR="002C77B6" w:rsidRPr="00D41114" w:rsidRDefault="002C77B6" w:rsidP="00D41114">
      <w:pPr>
        <w:pStyle w:val="Heading1"/>
        <w:spacing w:before="120" w:line="240" w:lineRule="auto"/>
        <w:rPr>
          <w:rFonts w:eastAsiaTheme="minorHAnsi"/>
          <w:b w:val="0"/>
          <w:bCs w:val="0"/>
          <w:color w:val="auto"/>
          <w:sz w:val="22"/>
          <w:szCs w:val="22"/>
        </w:rPr>
      </w:pPr>
      <w:r w:rsidRPr="00AC5EAF">
        <w:rPr>
          <w:rFonts w:eastAsiaTheme="minorHAnsi"/>
          <w:b w:val="0"/>
          <w:bCs w:val="0"/>
          <w:color w:val="auto"/>
          <w:sz w:val="22"/>
          <w:szCs w:val="22"/>
        </w:rPr>
        <w:t>Forms of hydrogen</w:t>
      </w:r>
      <w:r>
        <w:rPr>
          <w:rFonts w:eastAsiaTheme="minorHAnsi"/>
          <w:b w:val="0"/>
          <w:bCs w:val="0"/>
          <w:color w:val="auto"/>
          <w:sz w:val="22"/>
          <w:szCs w:val="22"/>
        </w:rPr>
        <w:t xml:space="preserve"> and </w:t>
      </w:r>
      <w:r w:rsidRPr="00AC5EAF">
        <w:rPr>
          <w:rFonts w:eastAsiaTheme="minorHAnsi"/>
          <w:b w:val="0"/>
          <w:bCs w:val="0"/>
          <w:color w:val="auto"/>
          <w:sz w:val="22"/>
          <w:szCs w:val="22"/>
        </w:rPr>
        <w:t>hydrogen pathways that can deliver truly zero or negative GHG emissions should be the long-term goal for the UK</w:t>
      </w:r>
      <w:r>
        <w:rPr>
          <w:rFonts w:eastAsiaTheme="minorHAnsi"/>
          <w:b w:val="0"/>
          <w:bCs w:val="0"/>
          <w:color w:val="auto"/>
          <w:sz w:val="22"/>
          <w:szCs w:val="22"/>
        </w:rPr>
        <w:t xml:space="preserve"> and a</w:t>
      </w:r>
      <w:r w:rsidRPr="00AC5EAF">
        <w:rPr>
          <w:rFonts w:eastAsiaTheme="minorHAnsi"/>
          <w:b w:val="0"/>
          <w:bCs w:val="0"/>
          <w:color w:val="auto"/>
          <w:sz w:val="22"/>
          <w:szCs w:val="22"/>
        </w:rPr>
        <w:t xml:space="preserve"> transparent a</w:t>
      </w:r>
      <w:r>
        <w:rPr>
          <w:rFonts w:eastAsiaTheme="minorHAnsi"/>
          <w:b w:val="0"/>
          <w:bCs w:val="0"/>
          <w:color w:val="auto"/>
          <w:sz w:val="22"/>
          <w:szCs w:val="22"/>
        </w:rPr>
        <w:t>nd</w:t>
      </w:r>
      <w:r w:rsidRPr="00AC5EAF">
        <w:rPr>
          <w:rFonts w:eastAsiaTheme="minorHAnsi"/>
          <w:b w:val="0"/>
          <w:bCs w:val="0"/>
          <w:color w:val="auto"/>
          <w:sz w:val="22"/>
          <w:szCs w:val="22"/>
        </w:rPr>
        <w:t xml:space="preserve"> robust methodology for carbon accounting of the hydrogen production pathways and supply chains must be adopted to ensure the carbon can be fully monitored, tracked and </w:t>
      </w:r>
      <w:r w:rsidRPr="00D41114">
        <w:rPr>
          <w:rFonts w:eastAsiaTheme="minorHAnsi"/>
          <w:b w:val="0"/>
          <w:bCs w:val="0"/>
          <w:color w:val="auto"/>
          <w:sz w:val="22"/>
          <w:szCs w:val="22"/>
        </w:rPr>
        <w:t xml:space="preserve">accounted for. </w:t>
      </w:r>
    </w:p>
    <w:p w14:paraId="30E48BC3" w14:textId="653A8E20" w:rsidR="00D41114" w:rsidRDefault="00D41114" w:rsidP="00D41114">
      <w:pPr>
        <w:rPr>
          <w:rFonts w:ascii="Open Sans" w:hAnsi="Open Sans" w:cs="Open Sans"/>
          <w:lang w:eastAsia="en-US"/>
        </w:rPr>
      </w:pPr>
      <w:r w:rsidRPr="00D41114">
        <w:rPr>
          <w:rFonts w:ascii="Open Sans" w:hAnsi="Open Sans" w:cs="Open Sans"/>
          <w:lang w:eastAsia="en-US"/>
        </w:rPr>
        <w:t xml:space="preserve">Our position on hydrogen can be read </w:t>
      </w:r>
      <w:hyperlink r:id="rId31" w:history="1">
        <w:r w:rsidRPr="00D41114">
          <w:rPr>
            <w:rStyle w:val="Hyperlink"/>
            <w:rFonts w:ascii="Open Sans" w:hAnsi="Open Sans" w:cs="Open Sans"/>
            <w:lang w:eastAsia="en-US"/>
          </w:rPr>
          <w:t>here.</w:t>
        </w:r>
      </w:hyperlink>
      <w:r w:rsidRPr="00D41114">
        <w:rPr>
          <w:rFonts w:ascii="Open Sans" w:hAnsi="Open Sans" w:cs="Open Sans"/>
          <w:lang w:eastAsia="en-US"/>
        </w:rPr>
        <w:t xml:space="preserve"> </w:t>
      </w:r>
    </w:p>
    <w:p w14:paraId="126B5073" w14:textId="39FA0014" w:rsidR="00D41114" w:rsidRDefault="00D41114" w:rsidP="00D41114">
      <w:pPr>
        <w:rPr>
          <w:rFonts w:ascii="Open Sans" w:hAnsi="Open Sans" w:cs="Open Sans"/>
          <w:lang w:eastAsia="en-US"/>
        </w:rPr>
      </w:pPr>
    </w:p>
    <w:p w14:paraId="46E1D0DD" w14:textId="1B7F2BE3" w:rsidR="00D41114" w:rsidRPr="00D41114" w:rsidRDefault="00AD2114" w:rsidP="00D41114">
      <w:pPr>
        <w:rPr>
          <w:rFonts w:ascii="Open Sans" w:hAnsi="Open Sans" w:cs="Open Sans"/>
          <w:lang w:eastAsia="en-US"/>
        </w:rPr>
      </w:pPr>
      <w:r>
        <w:rPr>
          <w:rFonts w:ascii="Open Sans" w:hAnsi="Open Sans" w:cs="Open Sans"/>
          <w:lang w:eastAsia="en-US"/>
        </w:rPr>
        <w:t xml:space="preserve">Last </w:t>
      </w:r>
      <w:r w:rsidR="00806371">
        <w:rPr>
          <w:rFonts w:ascii="Open Sans" w:hAnsi="Open Sans" w:cs="Open Sans"/>
          <w:lang w:eastAsia="en-US"/>
        </w:rPr>
        <w:t xml:space="preserve">review </w:t>
      </w:r>
      <w:r>
        <w:rPr>
          <w:rFonts w:ascii="Open Sans" w:hAnsi="Open Sans" w:cs="Open Sans"/>
          <w:lang w:eastAsia="en-US"/>
        </w:rPr>
        <w:t>date: 23/11/2022</w:t>
      </w:r>
    </w:p>
    <w:sectPr w:rsidR="00D41114" w:rsidRPr="00D41114">
      <w:headerReference w:type="default" r:id="rId32"/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E435" w14:textId="77777777" w:rsidR="00562BAB" w:rsidRDefault="00562BAB" w:rsidP="00562BAB">
      <w:pPr>
        <w:spacing w:after="0" w:line="240" w:lineRule="auto"/>
      </w:pPr>
      <w:r>
        <w:separator/>
      </w:r>
    </w:p>
  </w:endnote>
  <w:endnote w:type="continuationSeparator" w:id="0">
    <w:p w14:paraId="18283045" w14:textId="77777777" w:rsidR="00562BAB" w:rsidRDefault="00562BAB" w:rsidP="0056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utura PT Bold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605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97E69" w14:textId="738EDCF3" w:rsidR="00521660" w:rsidRDefault="00521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A6020" w14:textId="77777777" w:rsidR="00521660" w:rsidRDefault="0052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05A4" w14:textId="77777777" w:rsidR="00562BAB" w:rsidRDefault="00562BAB" w:rsidP="00562BAB">
      <w:pPr>
        <w:spacing w:after="0" w:line="240" w:lineRule="auto"/>
      </w:pPr>
      <w:r>
        <w:separator/>
      </w:r>
    </w:p>
  </w:footnote>
  <w:footnote w:type="continuationSeparator" w:id="0">
    <w:p w14:paraId="098C9B1F" w14:textId="77777777" w:rsidR="00562BAB" w:rsidRDefault="00562BAB" w:rsidP="0056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7B9E" w14:textId="46BC5C0C" w:rsidR="00562BAB" w:rsidRDefault="00562BAB" w:rsidP="00562BAB">
    <w:pPr>
      <w:pStyle w:val="Header"/>
      <w:jc w:val="right"/>
    </w:pPr>
    <w:r>
      <w:rPr>
        <w:noProof/>
      </w:rPr>
      <w:drawing>
        <wp:inline distT="0" distB="0" distL="0" distR="0" wp14:anchorId="43240469" wp14:editId="0EAE14DC">
          <wp:extent cx="1706840" cy="707202"/>
          <wp:effectExtent l="0" t="0" r="8255" b="0"/>
          <wp:docPr id="3" name="Picture 3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0" cy="70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7ACD"/>
    <w:multiLevelType w:val="hybridMultilevel"/>
    <w:tmpl w:val="CC742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F4958"/>
    <w:multiLevelType w:val="multilevel"/>
    <w:tmpl w:val="DB2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42A18"/>
    <w:multiLevelType w:val="multilevel"/>
    <w:tmpl w:val="310A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11ECA"/>
    <w:multiLevelType w:val="multilevel"/>
    <w:tmpl w:val="EB2A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212021">
    <w:abstractNumId w:val="2"/>
  </w:num>
  <w:num w:numId="2" w16cid:durableId="441534477">
    <w:abstractNumId w:val="1"/>
  </w:num>
  <w:num w:numId="3" w16cid:durableId="1546064538">
    <w:abstractNumId w:val="3"/>
  </w:num>
  <w:num w:numId="4" w16cid:durableId="191431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5E"/>
    <w:rsid w:val="00011EE7"/>
    <w:rsid w:val="00013401"/>
    <w:rsid w:val="00055596"/>
    <w:rsid w:val="00080C7D"/>
    <w:rsid w:val="000C6137"/>
    <w:rsid w:val="000D037F"/>
    <w:rsid w:val="00133CB7"/>
    <w:rsid w:val="00166180"/>
    <w:rsid w:val="00193F68"/>
    <w:rsid w:val="001B0180"/>
    <w:rsid w:val="001E2020"/>
    <w:rsid w:val="001F6FDA"/>
    <w:rsid w:val="00284288"/>
    <w:rsid w:val="00284BB3"/>
    <w:rsid w:val="002A0086"/>
    <w:rsid w:val="002B119E"/>
    <w:rsid w:val="002C77B6"/>
    <w:rsid w:val="002F019F"/>
    <w:rsid w:val="003439B4"/>
    <w:rsid w:val="003E3CA1"/>
    <w:rsid w:val="00441F2D"/>
    <w:rsid w:val="004740ED"/>
    <w:rsid w:val="004A6F35"/>
    <w:rsid w:val="004A7FBD"/>
    <w:rsid w:val="004B3B4F"/>
    <w:rsid w:val="004C605A"/>
    <w:rsid w:val="004D09F7"/>
    <w:rsid w:val="00521660"/>
    <w:rsid w:val="00562BAB"/>
    <w:rsid w:val="005A03F1"/>
    <w:rsid w:val="00642F71"/>
    <w:rsid w:val="0066684A"/>
    <w:rsid w:val="006A14A2"/>
    <w:rsid w:val="006A7785"/>
    <w:rsid w:val="00742559"/>
    <w:rsid w:val="0076177B"/>
    <w:rsid w:val="007802EB"/>
    <w:rsid w:val="007902AC"/>
    <w:rsid w:val="00806371"/>
    <w:rsid w:val="00883405"/>
    <w:rsid w:val="0089155B"/>
    <w:rsid w:val="009879DE"/>
    <w:rsid w:val="009A058C"/>
    <w:rsid w:val="009A2CB3"/>
    <w:rsid w:val="009E3861"/>
    <w:rsid w:val="00AD2114"/>
    <w:rsid w:val="00B649CE"/>
    <w:rsid w:val="00BC7DCB"/>
    <w:rsid w:val="00C05728"/>
    <w:rsid w:val="00C33204"/>
    <w:rsid w:val="00CF7B06"/>
    <w:rsid w:val="00D41114"/>
    <w:rsid w:val="00D4435E"/>
    <w:rsid w:val="00D67293"/>
    <w:rsid w:val="00D86A50"/>
    <w:rsid w:val="00DF3BB1"/>
    <w:rsid w:val="00EB4B51"/>
    <w:rsid w:val="00F00E2E"/>
    <w:rsid w:val="00F244FD"/>
    <w:rsid w:val="00F32524"/>
    <w:rsid w:val="00F67413"/>
    <w:rsid w:val="00FA153E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524E"/>
  <w15:chartTrackingRefBased/>
  <w15:docId w15:val="{847BF1FB-2C99-4C67-AB5C-9641BFD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84A"/>
    <w:pPr>
      <w:keepNext/>
      <w:keepLines/>
      <w:spacing w:before="240" w:after="120" w:line="276" w:lineRule="auto"/>
      <w:outlineLvl w:val="0"/>
    </w:pPr>
    <w:rPr>
      <w:rFonts w:ascii="Open Sans" w:eastAsiaTheme="majorEastAsia" w:hAnsi="Open Sans" w:cs="Open Sans"/>
      <w:b/>
      <w:bCs/>
      <w:color w:val="06926B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02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6180"/>
    <w:rPr>
      <w:i/>
      <w:iCs/>
    </w:rPr>
  </w:style>
  <w:style w:type="paragraph" w:styleId="NormalWeb">
    <w:name w:val="Normal (Web)"/>
    <w:basedOn w:val="Normal"/>
    <w:uiPriority w:val="99"/>
    <w:unhideWhenUsed/>
    <w:rsid w:val="0016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413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paragraph" w:customStyle="1" w:styleId="Default">
    <w:name w:val="Default"/>
    <w:basedOn w:val="Normal"/>
    <w:rsid w:val="00CF7B06"/>
    <w:pPr>
      <w:autoSpaceDE w:val="0"/>
      <w:autoSpaceDN w:val="0"/>
      <w:spacing w:after="0" w:line="240" w:lineRule="auto"/>
    </w:pPr>
    <w:rPr>
      <w:rFonts w:ascii="Open Sans" w:hAnsi="Open Sans" w:cs="Open Sans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684A"/>
    <w:rPr>
      <w:rFonts w:ascii="Open Sans" w:eastAsiaTheme="majorEastAsia" w:hAnsi="Open Sans" w:cs="Open Sans"/>
      <w:b/>
      <w:bCs/>
      <w:color w:val="06926B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AB"/>
  </w:style>
  <w:style w:type="paragraph" w:styleId="Footer">
    <w:name w:val="footer"/>
    <w:basedOn w:val="Normal"/>
    <w:link w:val="FooterChar"/>
    <w:uiPriority w:val="99"/>
    <w:unhideWhenUsed/>
    <w:rsid w:val="0056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-e-a.net/resources/rea-submits-to-beis-its-position-on-hydrogen-blending-into-the-gas-network/" TargetMode="External"/><Relationship Id="rId18" Type="http://schemas.openxmlformats.org/officeDocument/2006/relationships/hyperlink" Target="https://www.r-e-a.net/our-members-forum/task-and-finish-group-on-alternative-hydrogen-pathways/" TargetMode="External"/><Relationship Id="rId26" Type="http://schemas.openxmlformats.org/officeDocument/2006/relationships/hyperlink" Target="https://www.r-e-a.net/resources/reas-initial-draft-recommendations-to-kick-start-development-of-clean-hydrog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-e-a.net/resources/rea-response-to-joint-electrolytic-allocation-for-hydrogen-business-model-and-net-zero-hydrogen-fund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-e-a.net/our-members-forum/greengas/" TargetMode="External"/><Relationship Id="rId12" Type="http://schemas.openxmlformats.org/officeDocument/2006/relationships/hyperlink" Target="https://www.r-e-a.net/resources/rea-updates-position-paper-on-hydrogen/" TargetMode="External"/><Relationship Id="rId17" Type="http://schemas.openxmlformats.org/officeDocument/2006/relationships/hyperlink" Target="https://www.r-e-a.net/resources/rea-submits-response-to-beis-consultation-on-hydrogen-transport-and-storage-business-models/" TargetMode="External"/><Relationship Id="rId25" Type="http://schemas.openxmlformats.org/officeDocument/2006/relationships/hyperlink" Target="https://www.r-e-a.net/resources/reas-high-level-key-asks-for-the-uk-hydrogen-strategy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r-e-a.net/resources/rea-submits-to-beis-its-position-on-risk-taking-intermediaries-under-the-hbm/" TargetMode="External"/><Relationship Id="rId20" Type="http://schemas.openxmlformats.org/officeDocument/2006/relationships/hyperlink" Target="https://www.r-e-a.net/resources/rea-submits-to-beis-its-position-on-risk-taking-intermediaries-under-the-hbm/" TargetMode="External"/><Relationship Id="rId29" Type="http://schemas.openxmlformats.org/officeDocument/2006/relationships/hyperlink" Target="https://www.greengas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-e-a.net/work/rea-international/" TargetMode="External"/><Relationship Id="rId24" Type="http://schemas.openxmlformats.org/officeDocument/2006/relationships/hyperlink" Target="https://www.r-e-a.net/resources/rea-hydrogen-strategy-consultations-responses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r-e-a.net/resources/reas-discussion-paper-on-financial-support-for-hydrogen-blending-into-the-gas-network/" TargetMode="External"/><Relationship Id="rId23" Type="http://schemas.openxmlformats.org/officeDocument/2006/relationships/hyperlink" Target="https://www.r-e-a.net/resources/rea-submits-response-to-rtfo-consultation/" TargetMode="External"/><Relationship Id="rId28" Type="http://schemas.openxmlformats.org/officeDocument/2006/relationships/hyperlink" Target="https://www.r-e-a.net/our-members-forum/rea-subsidiary-companies/" TargetMode="External"/><Relationship Id="rId10" Type="http://schemas.openxmlformats.org/officeDocument/2006/relationships/hyperlink" Target="https://www.r-e-a.net/our-members-forum/waste-to-energy/" TargetMode="External"/><Relationship Id="rId19" Type="http://schemas.openxmlformats.org/officeDocument/2006/relationships/hyperlink" Target="https://www.r-e-a.net/resources/rea-re-iterates-to-beis-its-position-on-additionality-requirements-for-hydrogen/" TargetMode="External"/><Relationship Id="rId31" Type="http://schemas.openxmlformats.org/officeDocument/2006/relationships/hyperlink" Target="https://www.r-e-a.net/resources/rea-updates-position-paper-on-hydrog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rea-server\" TargetMode="External"/><Relationship Id="rId14" Type="http://schemas.openxmlformats.org/officeDocument/2006/relationships/hyperlink" Target="https://www.r-e-a.net/resources/latest-updates-on-discussions-with-beis-on-hydrogen-blending/" TargetMode="External"/><Relationship Id="rId22" Type="http://schemas.openxmlformats.org/officeDocument/2006/relationships/hyperlink" Target="https://www.r-e-a.net/resources/rea-response-to-beis-call-for-evidence-enabling-or-requiring-hydrogen-ready-industrial-boiler-equipment/" TargetMode="External"/><Relationship Id="rId27" Type="http://schemas.openxmlformats.org/officeDocument/2006/relationships/hyperlink" Target="https://www.r-e-a.net/our-resources/" TargetMode="External"/><Relationship Id="rId30" Type="http://schemas.openxmlformats.org/officeDocument/2006/relationships/hyperlink" Target="mailto:membership@r-e-a.ne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r-e-a.net/our-members-forum/renewable-transport-fue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Zennaro</dc:creator>
  <cp:keywords/>
  <dc:description/>
  <cp:lastModifiedBy>Kiara Zennaro</cp:lastModifiedBy>
  <cp:revision>8</cp:revision>
  <dcterms:created xsi:type="dcterms:W3CDTF">2022-11-16T14:19:00Z</dcterms:created>
  <dcterms:modified xsi:type="dcterms:W3CDTF">2022-11-23T12:18:00Z</dcterms:modified>
</cp:coreProperties>
</file>