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6A3" w:rsidRPr="0000215E" w:rsidRDefault="003E6DA3" w:rsidP="004E3AAA">
      <w:pPr>
        <w:shd w:val="clear" w:color="auto" w:fill="FFFFFF"/>
        <w:spacing w:after="0" w:line="240" w:lineRule="auto"/>
        <w:jc w:val="center"/>
        <w:rPr>
          <w:rFonts w:ascii="Century Gothic" w:eastAsia="Times New Roman" w:hAnsi="Century Gothic" w:cs="Arial"/>
          <w:b/>
          <w:color w:val="1F497D" w:themeColor="text2"/>
          <w:sz w:val="28"/>
          <w:lang w:eastAsia="en-GB"/>
        </w:rPr>
      </w:pPr>
      <w:r w:rsidRPr="0000215E">
        <w:rPr>
          <w:rFonts w:ascii="Century Gothic" w:eastAsia="Times New Roman" w:hAnsi="Century Gothic" w:cs="Arial"/>
          <w:b/>
          <w:color w:val="1F497D" w:themeColor="text2"/>
          <w:sz w:val="28"/>
          <w:lang w:eastAsia="en-GB"/>
        </w:rPr>
        <w:t xml:space="preserve">Preparing for </w:t>
      </w:r>
      <w:r w:rsidR="0025640A" w:rsidRPr="0000215E">
        <w:rPr>
          <w:rFonts w:ascii="Century Gothic" w:eastAsia="Times New Roman" w:hAnsi="Century Gothic" w:cs="Arial"/>
          <w:b/>
          <w:color w:val="1F497D" w:themeColor="text2"/>
          <w:sz w:val="28"/>
          <w:lang w:eastAsia="en-GB"/>
        </w:rPr>
        <w:t>Brexit</w:t>
      </w:r>
    </w:p>
    <w:p w:rsidR="009859D2" w:rsidRPr="0000215E" w:rsidRDefault="009859D2" w:rsidP="004E3AAA">
      <w:pPr>
        <w:shd w:val="clear" w:color="auto" w:fill="FFFFFF"/>
        <w:spacing w:after="0" w:line="240" w:lineRule="auto"/>
        <w:jc w:val="center"/>
        <w:rPr>
          <w:rFonts w:ascii="Century Gothic" w:eastAsia="Times New Roman" w:hAnsi="Century Gothic" w:cs="Arial"/>
          <w:b/>
          <w:color w:val="1F497D" w:themeColor="text2"/>
          <w:lang w:eastAsia="en-GB"/>
        </w:rPr>
      </w:pPr>
    </w:p>
    <w:p w:rsidR="005A0274" w:rsidRDefault="005A0274" w:rsidP="004E3AAA">
      <w:pPr>
        <w:pStyle w:val="NormalWeb"/>
        <w:spacing w:before="0" w:beforeAutospacing="0" w:after="0" w:afterAutospacing="0"/>
        <w:rPr>
          <w:rFonts w:ascii="Century Gothic" w:hAnsi="Century Gothic" w:cs="Arial"/>
          <w:color w:val="222222"/>
          <w:sz w:val="22"/>
          <w:szCs w:val="22"/>
        </w:rPr>
      </w:pPr>
    </w:p>
    <w:p w:rsidR="002A4CFB" w:rsidRDefault="005A0274" w:rsidP="004E3AAA">
      <w:pPr>
        <w:pStyle w:val="NormalWeb"/>
        <w:spacing w:before="0" w:beforeAutospacing="0" w:after="0" w:afterAutospacing="0"/>
        <w:rPr>
          <w:rFonts w:ascii="Century Gothic" w:hAnsi="Century Gothic" w:cs="Arial"/>
          <w:color w:val="222222"/>
          <w:sz w:val="22"/>
          <w:szCs w:val="22"/>
        </w:rPr>
      </w:pPr>
      <w:r>
        <w:rPr>
          <w:rFonts w:ascii="Century Gothic" w:hAnsi="Century Gothic" w:cs="Arial"/>
          <w:color w:val="222222"/>
          <w:sz w:val="22"/>
          <w:szCs w:val="22"/>
        </w:rPr>
        <w:t xml:space="preserve">Despite three years of </w:t>
      </w:r>
      <w:r w:rsidR="002A4CFB">
        <w:rPr>
          <w:rFonts w:ascii="Century Gothic" w:hAnsi="Century Gothic" w:cs="Arial"/>
          <w:color w:val="222222"/>
          <w:sz w:val="22"/>
          <w:szCs w:val="22"/>
        </w:rPr>
        <w:t>political</w:t>
      </w:r>
      <w:r>
        <w:rPr>
          <w:rFonts w:ascii="Century Gothic" w:hAnsi="Century Gothic" w:cs="Arial"/>
          <w:color w:val="222222"/>
          <w:sz w:val="22"/>
          <w:szCs w:val="22"/>
        </w:rPr>
        <w:t xml:space="preserve"> </w:t>
      </w:r>
      <w:r w:rsidR="002A4CFB">
        <w:rPr>
          <w:rFonts w:ascii="Century Gothic" w:hAnsi="Century Gothic" w:cs="Arial"/>
          <w:color w:val="222222"/>
          <w:sz w:val="22"/>
          <w:szCs w:val="22"/>
        </w:rPr>
        <w:t>wrangling</w:t>
      </w:r>
      <w:r w:rsidR="00A06241">
        <w:rPr>
          <w:rFonts w:ascii="Century Gothic" w:hAnsi="Century Gothic" w:cs="Arial"/>
          <w:color w:val="222222"/>
          <w:sz w:val="22"/>
          <w:szCs w:val="22"/>
        </w:rPr>
        <w:t>,</w:t>
      </w:r>
      <w:r>
        <w:rPr>
          <w:rFonts w:ascii="Century Gothic" w:hAnsi="Century Gothic" w:cs="Arial"/>
          <w:color w:val="222222"/>
          <w:sz w:val="22"/>
          <w:szCs w:val="22"/>
        </w:rPr>
        <w:t xml:space="preserve"> </w:t>
      </w:r>
      <w:r w:rsidR="002A4CFB">
        <w:rPr>
          <w:rFonts w:ascii="Century Gothic" w:hAnsi="Century Gothic" w:cs="Arial"/>
          <w:color w:val="222222"/>
          <w:sz w:val="22"/>
          <w:szCs w:val="22"/>
        </w:rPr>
        <w:t>the outcome of B</w:t>
      </w:r>
      <w:r w:rsidR="00A06241">
        <w:rPr>
          <w:rFonts w:ascii="Century Gothic" w:hAnsi="Century Gothic" w:cs="Arial"/>
          <w:color w:val="222222"/>
          <w:sz w:val="22"/>
          <w:szCs w:val="22"/>
        </w:rPr>
        <w:t>r</w:t>
      </w:r>
      <w:r w:rsidR="002A4CFB">
        <w:rPr>
          <w:rFonts w:ascii="Century Gothic" w:hAnsi="Century Gothic" w:cs="Arial"/>
          <w:color w:val="222222"/>
          <w:sz w:val="22"/>
          <w:szCs w:val="22"/>
        </w:rPr>
        <w:t>exit remains uncertain. The new Johnson led Government, whose stated objective is</w:t>
      </w:r>
      <w:r w:rsidR="00A06241">
        <w:rPr>
          <w:rFonts w:ascii="Century Gothic" w:hAnsi="Century Gothic" w:cs="Arial"/>
          <w:color w:val="222222"/>
          <w:sz w:val="22"/>
          <w:szCs w:val="22"/>
        </w:rPr>
        <w:t xml:space="preserve"> to secure a </w:t>
      </w:r>
      <w:r w:rsidR="002A4CFB">
        <w:rPr>
          <w:rFonts w:ascii="Century Gothic" w:hAnsi="Century Gothic" w:cs="Arial"/>
          <w:color w:val="222222"/>
          <w:sz w:val="22"/>
          <w:szCs w:val="22"/>
        </w:rPr>
        <w:t>deal</w:t>
      </w:r>
      <w:r w:rsidR="00A06241">
        <w:rPr>
          <w:rFonts w:ascii="Century Gothic" w:hAnsi="Century Gothic" w:cs="Arial"/>
          <w:color w:val="222222"/>
          <w:sz w:val="22"/>
          <w:szCs w:val="22"/>
        </w:rPr>
        <w:t xml:space="preserve"> with the EU</w:t>
      </w:r>
      <w:r w:rsidR="002A4CFB">
        <w:rPr>
          <w:rFonts w:ascii="Century Gothic" w:hAnsi="Century Gothic" w:cs="Arial"/>
          <w:color w:val="222222"/>
          <w:sz w:val="22"/>
          <w:szCs w:val="22"/>
        </w:rPr>
        <w:t>,</w:t>
      </w:r>
      <w:r w:rsidR="00A06241">
        <w:rPr>
          <w:rFonts w:ascii="Century Gothic" w:hAnsi="Century Gothic" w:cs="Arial"/>
          <w:color w:val="222222"/>
          <w:sz w:val="22"/>
          <w:szCs w:val="22"/>
        </w:rPr>
        <w:t xml:space="preserve"> </w:t>
      </w:r>
      <w:r w:rsidR="002A4CFB">
        <w:rPr>
          <w:rFonts w:ascii="Century Gothic" w:hAnsi="Century Gothic" w:cs="Arial"/>
          <w:color w:val="222222"/>
          <w:sz w:val="22"/>
          <w:szCs w:val="22"/>
        </w:rPr>
        <w:t xml:space="preserve">has made clear that </w:t>
      </w:r>
      <w:r w:rsidR="00A06241">
        <w:rPr>
          <w:rFonts w:ascii="Century Gothic" w:hAnsi="Century Gothic" w:cs="Arial"/>
          <w:color w:val="222222"/>
          <w:sz w:val="22"/>
          <w:szCs w:val="22"/>
        </w:rPr>
        <w:t>whatever the outcome of discussions with Brussels the UK will leave the EU on the 31</w:t>
      </w:r>
      <w:r w:rsidR="00A06241" w:rsidRPr="00A06241">
        <w:rPr>
          <w:rFonts w:ascii="Century Gothic" w:hAnsi="Century Gothic" w:cs="Arial"/>
          <w:color w:val="222222"/>
          <w:sz w:val="22"/>
          <w:szCs w:val="22"/>
          <w:vertAlign w:val="superscript"/>
        </w:rPr>
        <w:t>st</w:t>
      </w:r>
      <w:r w:rsidR="00A06241">
        <w:rPr>
          <w:rFonts w:ascii="Century Gothic" w:hAnsi="Century Gothic" w:cs="Arial"/>
          <w:color w:val="222222"/>
          <w:sz w:val="22"/>
          <w:szCs w:val="22"/>
        </w:rPr>
        <w:t xml:space="preserve"> October. </w:t>
      </w:r>
      <w:r w:rsidR="002A4CFB">
        <w:rPr>
          <w:rFonts w:ascii="Century Gothic" w:hAnsi="Century Gothic" w:cs="Arial"/>
          <w:color w:val="222222"/>
          <w:sz w:val="22"/>
          <w:szCs w:val="22"/>
        </w:rPr>
        <w:t xml:space="preserve"> </w:t>
      </w:r>
    </w:p>
    <w:p w:rsidR="002A4CFB" w:rsidRDefault="002A4CFB" w:rsidP="004E3AAA">
      <w:pPr>
        <w:pStyle w:val="NormalWeb"/>
        <w:spacing w:before="0" w:beforeAutospacing="0" w:after="0" w:afterAutospacing="0"/>
        <w:rPr>
          <w:rFonts w:ascii="Century Gothic" w:hAnsi="Century Gothic" w:cs="Arial"/>
          <w:color w:val="222222"/>
          <w:sz w:val="22"/>
          <w:szCs w:val="22"/>
        </w:rPr>
      </w:pPr>
    </w:p>
    <w:p w:rsidR="00CE0D67" w:rsidRPr="0000215E" w:rsidRDefault="002A4CFB" w:rsidP="004E3AAA">
      <w:pPr>
        <w:pStyle w:val="NormalWeb"/>
        <w:spacing w:before="0" w:beforeAutospacing="0" w:after="0" w:afterAutospacing="0"/>
        <w:rPr>
          <w:rFonts w:ascii="Century Gothic" w:hAnsi="Century Gothic" w:cs="Arial"/>
          <w:color w:val="222222"/>
          <w:sz w:val="22"/>
          <w:szCs w:val="22"/>
        </w:rPr>
      </w:pPr>
      <w:r>
        <w:rPr>
          <w:rFonts w:ascii="Century Gothic" w:hAnsi="Century Gothic" w:cs="Arial"/>
          <w:color w:val="222222"/>
          <w:sz w:val="22"/>
          <w:szCs w:val="22"/>
        </w:rPr>
        <w:t>As such</w:t>
      </w:r>
      <w:r w:rsidR="00A06241">
        <w:rPr>
          <w:rFonts w:ascii="Century Gothic" w:hAnsi="Century Gothic" w:cs="Arial"/>
          <w:color w:val="222222"/>
          <w:sz w:val="22"/>
          <w:szCs w:val="22"/>
        </w:rPr>
        <w:t xml:space="preserve">, </w:t>
      </w:r>
      <w:r>
        <w:rPr>
          <w:rFonts w:ascii="Century Gothic" w:hAnsi="Century Gothic" w:cs="Arial"/>
          <w:color w:val="222222"/>
          <w:sz w:val="22"/>
          <w:szCs w:val="22"/>
        </w:rPr>
        <w:t xml:space="preserve">the </w:t>
      </w:r>
      <w:r w:rsidR="003E6DA3" w:rsidRPr="0000215E">
        <w:rPr>
          <w:rFonts w:ascii="Century Gothic" w:hAnsi="Century Gothic" w:cs="Arial"/>
          <w:color w:val="222222"/>
          <w:sz w:val="22"/>
          <w:szCs w:val="22"/>
        </w:rPr>
        <w:t>prospect of a ‘no deal’ outcome, while not certain, is cert</w:t>
      </w:r>
      <w:r w:rsidR="00A06241">
        <w:rPr>
          <w:rFonts w:ascii="Century Gothic" w:hAnsi="Century Gothic" w:cs="Arial"/>
          <w:color w:val="222222"/>
          <w:sz w:val="22"/>
          <w:szCs w:val="22"/>
        </w:rPr>
        <w:t>ainly an increasing possibility.</w:t>
      </w:r>
    </w:p>
    <w:p w:rsidR="00A06241" w:rsidRDefault="00A06241" w:rsidP="004E3AAA">
      <w:pPr>
        <w:pStyle w:val="NormalWeb"/>
        <w:spacing w:before="0" w:beforeAutospacing="0" w:after="0" w:afterAutospacing="0"/>
        <w:rPr>
          <w:rFonts w:ascii="Century Gothic" w:hAnsi="Century Gothic" w:cs="Arial"/>
          <w:color w:val="222222"/>
          <w:sz w:val="22"/>
          <w:szCs w:val="22"/>
        </w:rPr>
      </w:pPr>
    </w:p>
    <w:p w:rsidR="00CE0D67" w:rsidRPr="0000215E" w:rsidRDefault="00A45D88" w:rsidP="004E3AAA">
      <w:pPr>
        <w:pStyle w:val="NormalWeb"/>
        <w:spacing w:before="0" w:beforeAutospacing="0" w:after="0" w:afterAutospacing="0"/>
        <w:rPr>
          <w:rFonts w:ascii="Century Gothic" w:hAnsi="Century Gothic" w:cs="Arial"/>
          <w:color w:val="222222"/>
          <w:sz w:val="22"/>
          <w:szCs w:val="22"/>
        </w:rPr>
      </w:pPr>
      <w:r>
        <w:rPr>
          <w:rFonts w:ascii="Century Gothic" w:hAnsi="Century Gothic" w:cs="Arial"/>
          <w:color w:val="222222"/>
          <w:sz w:val="22"/>
          <w:szCs w:val="22"/>
        </w:rPr>
        <w:t>The REA are en</w:t>
      </w:r>
      <w:r w:rsidR="003E6DA3" w:rsidRPr="0000215E">
        <w:rPr>
          <w:rFonts w:ascii="Century Gothic" w:hAnsi="Century Gothic" w:cs="Arial"/>
          <w:color w:val="222222"/>
          <w:sz w:val="22"/>
          <w:szCs w:val="22"/>
        </w:rPr>
        <w:t>couraging</w:t>
      </w:r>
      <w:r>
        <w:rPr>
          <w:rFonts w:ascii="Century Gothic" w:hAnsi="Century Gothic" w:cs="Arial"/>
          <w:color w:val="222222"/>
          <w:sz w:val="22"/>
          <w:szCs w:val="22"/>
        </w:rPr>
        <w:t xml:space="preserve"> its</w:t>
      </w:r>
      <w:r w:rsidR="003E6DA3" w:rsidRPr="0000215E">
        <w:rPr>
          <w:rFonts w:ascii="Century Gothic" w:hAnsi="Century Gothic" w:cs="Arial"/>
          <w:color w:val="222222"/>
          <w:sz w:val="22"/>
          <w:szCs w:val="22"/>
        </w:rPr>
        <w:t xml:space="preserve"> members to take ‘no regret’ steps so that </w:t>
      </w:r>
      <w:r>
        <w:rPr>
          <w:rFonts w:ascii="Century Gothic" w:hAnsi="Century Gothic" w:cs="Arial"/>
          <w:color w:val="222222"/>
          <w:sz w:val="22"/>
          <w:szCs w:val="22"/>
        </w:rPr>
        <w:t xml:space="preserve">they </w:t>
      </w:r>
      <w:r w:rsidR="003E6DA3" w:rsidRPr="0000215E">
        <w:rPr>
          <w:rFonts w:ascii="Century Gothic" w:hAnsi="Century Gothic" w:cs="Arial"/>
          <w:color w:val="222222"/>
          <w:sz w:val="22"/>
          <w:szCs w:val="22"/>
        </w:rPr>
        <w:t>are prepared no matter what the outcome of Brexit. This means ensuring you have all the relevant information and data ready so that Boards are in a position to make quick decisions once the situation becomes clearer.</w:t>
      </w:r>
      <w:r w:rsidR="00A06241">
        <w:rPr>
          <w:rFonts w:ascii="Century Gothic" w:hAnsi="Century Gothic" w:cs="Arial"/>
          <w:color w:val="222222"/>
          <w:sz w:val="22"/>
          <w:szCs w:val="22"/>
        </w:rPr>
        <w:t xml:space="preserve"> This page consolidates a wide variety of resources to help REA members find advice</w:t>
      </w:r>
      <w:r>
        <w:rPr>
          <w:rFonts w:ascii="Century Gothic" w:hAnsi="Century Gothic" w:cs="Arial"/>
          <w:color w:val="222222"/>
          <w:sz w:val="22"/>
          <w:szCs w:val="22"/>
        </w:rPr>
        <w:t xml:space="preserve"> and information</w:t>
      </w:r>
      <w:r w:rsidR="00A06241">
        <w:rPr>
          <w:rFonts w:ascii="Century Gothic" w:hAnsi="Century Gothic" w:cs="Arial"/>
          <w:color w:val="222222"/>
          <w:sz w:val="22"/>
          <w:szCs w:val="22"/>
        </w:rPr>
        <w:t xml:space="preserve"> on preparing for Brexit. This includes:</w:t>
      </w:r>
    </w:p>
    <w:p w:rsidR="00A06241" w:rsidRDefault="00A06241" w:rsidP="004E3AAA">
      <w:pPr>
        <w:pStyle w:val="NormalWeb"/>
        <w:spacing w:before="0" w:beforeAutospacing="0" w:after="0" w:afterAutospacing="0"/>
        <w:rPr>
          <w:rFonts w:ascii="Century Gothic" w:hAnsi="Century Gothic" w:cs="Arial"/>
          <w:color w:val="222222"/>
          <w:sz w:val="22"/>
          <w:szCs w:val="22"/>
        </w:rPr>
      </w:pPr>
    </w:p>
    <w:p w:rsidR="00CE0D67" w:rsidRPr="0000215E" w:rsidRDefault="003E6DA3" w:rsidP="004E3AAA">
      <w:pPr>
        <w:numPr>
          <w:ilvl w:val="0"/>
          <w:numId w:val="5"/>
        </w:numPr>
        <w:spacing w:after="0" w:line="240" w:lineRule="auto"/>
        <w:rPr>
          <w:rFonts w:ascii="Century Gothic" w:hAnsi="Century Gothic" w:cs="Arial"/>
          <w:color w:val="222222"/>
        </w:rPr>
      </w:pPr>
      <w:r w:rsidRPr="0000215E">
        <w:rPr>
          <w:rFonts w:ascii="Century Gothic" w:hAnsi="Century Gothic" w:cs="Arial"/>
          <w:color w:val="222222"/>
        </w:rPr>
        <w:t>A summary of key energy and climate concerns,</w:t>
      </w:r>
    </w:p>
    <w:p w:rsidR="00CE0D67" w:rsidRPr="0000215E" w:rsidRDefault="003E6DA3" w:rsidP="004E3AAA">
      <w:pPr>
        <w:numPr>
          <w:ilvl w:val="0"/>
          <w:numId w:val="5"/>
        </w:numPr>
        <w:spacing w:after="0" w:line="240" w:lineRule="auto"/>
        <w:rPr>
          <w:rFonts w:ascii="Century Gothic" w:hAnsi="Century Gothic" w:cs="Arial"/>
          <w:color w:val="222222"/>
        </w:rPr>
      </w:pPr>
      <w:r w:rsidRPr="0000215E">
        <w:rPr>
          <w:rFonts w:ascii="Century Gothic" w:hAnsi="Century Gothic" w:cs="Arial"/>
          <w:color w:val="222222"/>
        </w:rPr>
        <w:t>A list of places to find Government advice on preparing your business</w:t>
      </w:r>
    </w:p>
    <w:p w:rsidR="00CE0D67" w:rsidRPr="0000215E" w:rsidRDefault="003E6DA3" w:rsidP="004E3AAA">
      <w:pPr>
        <w:numPr>
          <w:ilvl w:val="0"/>
          <w:numId w:val="5"/>
        </w:numPr>
        <w:spacing w:after="0" w:line="240" w:lineRule="auto"/>
        <w:rPr>
          <w:rFonts w:ascii="Century Gothic" w:hAnsi="Century Gothic" w:cs="Arial"/>
          <w:color w:val="222222"/>
        </w:rPr>
      </w:pPr>
      <w:r w:rsidRPr="0000215E">
        <w:rPr>
          <w:rFonts w:ascii="Century Gothic" w:hAnsi="Century Gothic" w:cs="Arial"/>
          <w:color w:val="222222"/>
        </w:rPr>
        <w:t>An initial set of key actions to help prepare your business for Brexit, no matter the outcome.</w:t>
      </w:r>
    </w:p>
    <w:p w:rsidR="009859D2" w:rsidRPr="0000215E" w:rsidRDefault="009859D2" w:rsidP="009859D2">
      <w:pPr>
        <w:spacing w:after="0" w:line="240" w:lineRule="auto"/>
        <w:ind w:left="720"/>
        <w:rPr>
          <w:rFonts w:ascii="Century Gothic" w:hAnsi="Century Gothic" w:cs="Arial"/>
          <w:color w:val="222222"/>
        </w:rPr>
      </w:pPr>
    </w:p>
    <w:p w:rsidR="00CE0D67" w:rsidRPr="0000215E" w:rsidRDefault="003E6DA3" w:rsidP="004E3AAA">
      <w:pPr>
        <w:pStyle w:val="NormalWeb"/>
        <w:spacing w:before="0" w:beforeAutospacing="0" w:after="0" w:afterAutospacing="0"/>
        <w:rPr>
          <w:rFonts w:ascii="Century Gothic" w:hAnsi="Century Gothic" w:cs="Arial"/>
          <w:color w:val="222222"/>
          <w:sz w:val="22"/>
          <w:szCs w:val="22"/>
        </w:rPr>
      </w:pPr>
      <w:r w:rsidRPr="0000215E">
        <w:rPr>
          <w:rFonts w:ascii="Century Gothic" w:hAnsi="Century Gothic" w:cs="Arial"/>
          <w:color w:val="222222"/>
          <w:sz w:val="22"/>
          <w:szCs w:val="22"/>
        </w:rPr>
        <w:t>Even if you do not read the below briefing in detail</w:t>
      </w:r>
      <w:r w:rsidR="00A45D88">
        <w:rPr>
          <w:rFonts w:ascii="Century Gothic" w:hAnsi="Century Gothic" w:cs="Arial"/>
          <w:color w:val="222222"/>
          <w:sz w:val="22"/>
          <w:szCs w:val="22"/>
        </w:rPr>
        <w:t>,</w:t>
      </w:r>
      <w:r w:rsidRPr="0000215E">
        <w:rPr>
          <w:rFonts w:ascii="Century Gothic" w:hAnsi="Century Gothic" w:cs="Arial"/>
          <w:color w:val="222222"/>
          <w:sz w:val="22"/>
          <w:szCs w:val="22"/>
        </w:rPr>
        <w:t xml:space="preserve"> we still recommend </w:t>
      </w:r>
      <w:r w:rsidR="00A45D88">
        <w:rPr>
          <w:rFonts w:ascii="Century Gothic" w:hAnsi="Century Gothic" w:cs="Arial"/>
          <w:color w:val="222222"/>
          <w:sz w:val="22"/>
          <w:szCs w:val="22"/>
        </w:rPr>
        <w:t>all b</w:t>
      </w:r>
      <w:r w:rsidRPr="0000215E">
        <w:rPr>
          <w:rFonts w:ascii="Century Gothic" w:hAnsi="Century Gothic" w:cs="Arial"/>
          <w:color w:val="222222"/>
          <w:sz w:val="22"/>
          <w:szCs w:val="22"/>
        </w:rPr>
        <w:t>usinesses access </w:t>
      </w:r>
      <w:r w:rsidR="00A06241">
        <w:rPr>
          <w:rFonts w:ascii="Century Gothic" w:hAnsi="Century Gothic" w:cs="Arial"/>
          <w:color w:val="222222"/>
          <w:sz w:val="22"/>
          <w:szCs w:val="22"/>
        </w:rPr>
        <w:t xml:space="preserve">the </w:t>
      </w:r>
      <w:hyperlink r:id="rId8" w:history="1">
        <w:r w:rsidRPr="0000215E">
          <w:rPr>
            <w:rStyle w:val="Hyperlink"/>
            <w:rFonts w:ascii="Century Gothic" w:hAnsi="Century Gothic" w:cs="Arial"/>
            <w:sz w:val="22"/>
            <w:szCs w:val="22"/>
          </w:rPr>
          <w:t>Governments Pre</w:t>
        </w:r>
        <w:r w:rsidRPr="0000215E">
          <w:rPr>
            <w:rStyle w:val="Hyperlink"/>
            <w:rFonts w:ascii="Century Gothic" w:hAnsi="Century Gothic" w:cs="Arial"/>
            <w:sz w:val="22"/>
            <w:szCs w:val="22"/>
          </w:rPr>
          <w:t>p</w:t>
        </w:r>
        <w:r w:rsidRPr="0000215E">
          <w:rPr>
            <w:rStyle w:val="Hyperlink"/>
            <w:rFonts w:ascii="Century Gothic" w:hAnsi="Century Gothic" w:cs="Arial"/>
            <w:sz w:val="22"/>
            <w:szCs w:val="22"/>
          </w:rPr>
          <w:t>are for EU Exit portal.</w:t>
        </w:r>
      </w:hyperlink>
      <w:r w:rsidRPr="0000215E">
        <w:rPr>
          <w:rFonts w:ascii="Century Gothic" w:hAnsi="Century Gothic" w:cs="Arial"/>
          <w:color w:val="222222"/>
          <w:sz w:val="22"/>
          <w:szCs w:val="22"/>
        </w:rPr>
        <w:t> Government have set up a number of initial questions which filters advice documents relevant to your business activities, creating a strong starting point. </w:t>
      </w:r>
    </w:p>
    <w:p w:rsidR="009859D2" w:rsidRPr="0000215E" w:rsidRDefault="009859D2" w:rsidP="004E3AAA">
      <w:pPr>
        <w:pStyle w:val="NormalWeb"/>
        <w:spacing w:before="0" w:beforeAutospacing="0" w:after="0" w:afterAutospacing="0"/>
        <w:rPr>
          <w:rFonts w:ascii="Century Gothic" w:hAnsi="Century Gothic" w:cs="Arial"/>
          <w:color w:val="222222"/>
          <w:sz w:val="22"/>
          <w:szCs w:val="22"/>
        </w:rPr>
      </w:pPr>
    </w:p>
    <w:p w:rsidR="00B82820" w:rsidRDefault="003E6DA3" w:rsidP="004E3AAA">
      <w:pPr>
        <w:shd w:val="clear" w:color="auto" w:fill="FFFFFF"/>
        <w:spacing w:after="0" w:line="240" w:lineRule="auto"/>
        <w:rPr>
          <w:rFonts w:ascii="Century Gothic" w:eastAsia="Times New Roman" w:hAnsi="Century Gothic" w:cs="Arial"/>
          <w:b/>
          <w:i/>
          <w:color w:val="000000"/>
          <w:u w:val="single"/>
          <w:lang w:eastAsia="en-GB"/>
        </w:rPr>
      </w:pPr>
      <w:r w:rsidRPr="0000215E">
        <w:rPr>
          <w:rFonts w:ascii="Century Gothic" w:eastAsia="Times New Roman" w:hAnsi="Century Gothic" w:cs="Arial"/>
          <w:b/>
          <w:i/>
          <w:color w:val="000000"/>
          <w:u w:val="single"/>
          <w:lang w:eastAsia="en-GB"/>
        </w:rPr>
        <w:t>Key Energy and Climate Change Concerns</w:t>
      </w:r>
    </w:p>
    <w:p w:rsidR="00A06241" w:rsidRPr="0000215E" w:rsidRDefault="00A06241" w:rsidP="004E3AAA">
      <w:pPr>
        <w:shd w:val="clear" w:color="auto" w:fill="FFFFFF"/>
        <w:spacing w:after="0" w:line="240" w:lineRule="auto"/>
        <w:rPr>
          <w:rFonts w:ascii="Century Gothic" w:eastAsia="Times New Roman" w:hAnsi="Century Gothic" w:cs="Arial"/>
          <w:b/>
          <w:i/>
          <w:color w:val="000000"/>
          <w:u w:val="single"/>
          <w:lang w:eastAsia="en-GB"/>
        </w:rPr>
      </w:pPr>
    </w:p>
    <w:p w:rsidR="00B82820" w:rsidRPr="0000215E" w:rsidRDefault="003E6DA3" w:rsidP="004E3AAA">
      <w:pPr>
        <w:spacing w:after="0"/>
        <w:rPr>
          <w:rFonts w:ascii="Century Gothic" w:hAnsi="Century Gothic"/>
        </w:rPr>
      </w:pPr>
      <w:r w:rsidRPr="0000215E">
        <w:rPr>
          <w:rFonts w:ascii="Century Gothic" w:hAnsi="Century Gothic"/>
        </w:rPr>
        <w:t>Bel</w:t>
      </w:r>
      <w:r w:rsidR="0000215E" w:rsidRPr="0000215E">
        <w:rPr>
          <w:rFonts w:ascii="Century Gothic" w:hAnsi="Century Gothic"/>
        </w:rPr>
        <w:t>ow is a summary of some of the c</w:t>
      </w:r>
      <w:r w:rsidRPr="0000215E">
        <w:rPr>
          <w:rFonts w:ascii="Century Gothic" w:hAnsi="Century Gothic"/>
        </w:rPr>
        <w:t xml:space="preserve">limate and </w:t>
      </w:r>
      <w:r w:rsidR="0000215E" w:rsidRPr="0000215E">
        <w:rPr>
          <w:rFonts w:ascii="Century Gothic" w:hAnsi="Century Gothic"/>
        </w:rPr>
        <w:t>e</w:t>
      </w:r>
      <w:r w:rsidRPr="0000215E">
        <w:rPr>
          <w:rFonts w:ascii="Century Gothic" w:hAnsi="Century Gothic"/>
        </w:rPr>
        <w:t>nergy policy areas of concern which the REA continues to represent member’s views to Government on:</w:t>
      </w:r>
    </w:p>
    <w:p w:rsidR="009859D2" w:rsidRPr="0000215E" w:rsidRDefault="009859D2" w:rsidP="004E3AAA">
      <w:pPr>
        <w:spacing w:after="0"/>
        <w:rPr>
          <w:rFonts w:ascii="Century Gothic" w:hAnsi="Century Gothic"/>
        </w:rPr>
      </w:pPr>
    </w:p>
    <w:p w:rsidR="00B82820" w:rsidRPr="0000215E" w:rsidRDefault="003E6DA3" w:rsidP="004E3AAA">
      <w:pPr>
        <w:numPr>
          <w:ilvl w:val="0"/>
          <w:numId w:val="4"/>
        </w:numPr>
        <w:spacing w:after="0"/>
        <w:rPr>
          <w:rFonts w:ascii="Century Gothic" w:hAnsi="Century Gothic"/>
        </w:rPr>
      </w:pPr>
      <w:r w:rsidRPr="0000215E">
        <w:rPr>
          <w:rFonts w:ascii="Century Gothic" w:hAnsi="Century Gothic"/>
          <w:b/>
          <w:bCs/>
        </w:rPr>
        <w:t>Internal Energy Market</w:t>
      </w:r>
      <w:r w:rsidR="009F4E4F" w:rsidRPr="0000215E">
        <w:rPr>
          <w:rFonts w:ascii="Century Gothic" w:hAnsi="Century Gothic"/>
        </w:rPr>
        <w:t xml:space="preserve">: </w:t>
      </w:r>
      <w:r w:rsidR="0000215E" w:rsidRPr="0000215E">
        <w:rPr>
          <w:rFonts w:ascii="Century Gothic" w:hAnsi="Century Gothic"/>
        </w:rPr>
        <w:t xml:space="preserve"> </w:t>
      </w:r>
      <w:proofErr w:type="gramStart"/>
      <w:r w:rsidR="009F4E4F" w:rsidRPr="0000215E">
        <w:rPr>
          <w:rFonts w:ascii="Century Gothic" w:hAnsi="Century Gothic"/>
        </w:rPr>
        <w:t xml:space="preserve">In </w:t>
      </w:r>
      <w:r w:rsidR="00A06241">
        <w:rPr>
          <w:rFonts w:ascii="Century Gothic" w:hAnsi="Century Gothic"/>
        </w:rPr>
        <w:t xml:space="preserve">a </w:t>
      </w:r>
      <w:r w:rsidR="00214492" w:rsidRPr="0000215E">
        <w:rPr>
          <w:rFonts w:ascii="Century Gothic" w:hAnsi="Century Gothic"/>
        </w:rPr>
        <w:t>‘</w:t>
      </w:r>
      <w:r w:rsidR="00413AEE" w:rsidRPr="0000215E">
        <w:rPr>
          <w:rFonts w:ascii="Century Gothic" w:hAnsi="Century Gothic"/>
        </w:rPr>
        <w:t>no</w:t>
      </w:r>
      <w:proofErr w:type="gramEnd"/>
      <w:r w:rsidR="009F4E4F" w:rsidRPr="0000215E">
        <w:rPr>
          <w:rFonts w:ascii="Century Gothic" w:hAnsi="Century Gothic"/>
        </w:rPr>
        <w:t xml:space="preserve"> deal</w:t>
      </w:r>
      <w:r w:rsidR="00214492" w:rsidRPr="0000215E">
        <w:rPr>
          <w:rFonts w:ascii="Century Gothic" w:hAnsi="Century Gothic"/>
        </w:rPr>
        <w:t>’</w:t>
      </w:r>
      <w:r w:rsidR="009F4E4F" w:rsidRPr="0000215E">
        <w:rPr>
          <w:rFonts w:ascii="Century Gothic" w:hAnsi="Century Gothic"/>
        </w:rPr>
        <w:t xml:space="preserve"> scenario electricity trading acros</w:t>
      </w:r>
      <w:r w:rsidR="00A45D88">
        <w:rPr>
          <w:rFonts w:ascii="Century Gothic" w:hAnsi="Century Gothic"/>
        </w:rPr>
        <w:t>s interconnectors will continue.</w:t>
      </w:r>
      <w:r w:rsidR="009F4E4F" w:rsidRPr="0000215E">
        <w:rPr>
          <w:rFonts w:ascii="Century Gothic" w:hAnsi="Century Gothic"/>
        </w:rPr>
        <w:t xml:space="preserve"> </w:t>
      </w:r>
      <w:r w:rsidR="00A45D88">
        <w:rPr>
          <w:rFonts w:ascii="Century Gothic" w:hAnsi="Century Gothic"/>
        </w:rPr>
        <w:t>H</w:t>
      </w:r>
      <w:r w:rsidR="009F4E4F" w:rsidRPr="0000215E">
        <w:rPr>
          <w:rFonts w:ascii="Century Gothic" w:hAnsi="Century Gothic"/>
        </w:rPr>
        <w:t>owever, the UK will lose access to the market coupling mechanisms that make trades more efficient and</w:t>
      </w:r>
      <w:r w:rsidR="00413AEE" w:rsidRPr="0000215E">
        <w:rPr>
          <w:rFonts w:ascii="Century Gothic" w:hAnsi="Century Gothic"/>
        </w:rPr>
        <w:t xml:space="preserve"> cost-effective</w:t>
      </w:r>
      <w:r w:rsidR="009F4E4F" w:rsidRPr="0000215E">
        <w:rPr>
          <w:rFonts w:ascii="Century Gothic" w:hAnsi="Century Gothic"/>
        </w:rPr>
        <w:t xml:space="preserve">. Government and the EU have stated </w:t>
      </w:r>
      <w:r w:rsidR="00A45D88">
        <w:rPr>
          <w:rFonts w:ascii="Century Gothic" w:hAnsi="Century Gothic"/>
        </w:rPr>
        <w:t xml:space="preserve">they </w:t>
      </w:r>
      <w:r w:rsidR="009F4E4F" w:rsidRPr="0000215E">
        <w:rPr>
          <w:rFonts w:ascii="Century Gothic" w:hAnsi="Century Gothic"/>
        </w:rPr>
        <w:t xml:space="preserve">aim to maintain UK </w:t>
      </w:r>
      <w:r w:rsidRPr="0000215E">
        <w:rPr>
          <w:rFonts w:ascii="Century Gothic" w:hAnsi="Century Gothic"/>
        </w:rPr>
        <w:t>involvement</w:t>
      </w:r>
      <w:r w:rsidR="009F4E4F" w:rsidRPr="0000215E">
        <w:rPr>
          <w:rFonts w:ascii="Century Gothic" w:hAnsi="Century Gothic"/>
        </w:rPr>
        <w:t xml:space="preserve"> with the IEM</w:t>
      </w:r>
      <w:r w:rsidRPr="0000215E">
        <w:rPr>
          <w:rFonts w:ascii="Century Gothic" w:hAnsi="Century Gothic"/>
        </w:rPr>
        <w:t xml:space="preserve">, although </w:t>
      </w:r>
      <w:r w:rsidR="009F4E4F" w:rsidRPr="0000215E">
        <w:rPr>
          <w:rFonts w:ascii="Century Gothic" w:hAnsi="Century Gothic"/>
        </w:rPr>
        <w:t>in all scenarios the UK is unlikely to remain a direct member</w:t>
      </w:r>
      <w:r w:rsidRPr="0000215E">
        <w:rPr>
          <w:rFonts w:ascii="Century Gothic" w:hAnsi="Century Gothic"/>
        </w:rPr>
        <w:t>.</w:t>
      </w:r>
    </w:p>
    <w:p w:rsidR="00E337BD" w:rsidRPr="0000215E" w:rsidRDefault="00E337BD" w:rsidP="00E337BD">
      <w:pPr>
        <w:spacing w:after="0"/>
        <w:ind w:left="720"/>
        <w:rPr>
          <w:rFonts w:ascii="Century Gothic" w:hAnsi="Century Gothic"/>
        </w:rPr>
      </w:pPr>
    </w:p>
    <w:p w:rsidR="00B82820" w:rsidRPr="0000215E" w:rsidRDefault="003E6DA3" w:rsidP="004E3AAA">
      <w:pPr>
        <w:numPr>
          <w:ilvl w:val="0"/>
          <w:numId w:val="4"/>
        </w:numPr>
        <w:spacing w:after="0"/>
        <w:rPr>
          <w:rFonts w:ascii="Century Gothic" w:hAnsi="Century Gothic"/>
        </w:rPr>
      </w:pPr>
      <w:r w:rsidRPr="0000215E">
        <w:rPr>
          <w:rFonts w:ascii="Century Gothic" w:hAnsi="Century Gothic"/>
          <w:b/>
          <w:bCs/>
        </w:rPr>
        <w:t>EU ETS</w:t>
      </w:r>
      <w:r w:rsidRPr="0000215E">
        <w:rPr>
          <w:rFonts w:ascii="Century Gothic" w:hAnsi="Century Gothic"/>
        </w:rPr>
        <w:t xml:space="preserve">: </w:t>
      </w:r>
      <w:r w:rsidR="009F4E4F" w:rsidRPr="0000215E">
        <w:rPr>
          <w:rFonts w:ascii="Century Gothic" w:hAnsi="Century Gothic"/>
        </w:rPr>
        <w:t xml:space="preserve">The Government have committed to maintaining a Carbon Price. In a </w:t>
      </w:r>
      <w:r w:rsidR="00214492" w:rsidRPr="0000215E">
        <w:rPr>
          <w:rFonts w:ascii="Century Gothic" w:hAnsi="Century Gothic"/>
        </w:rPr>
        <w:t>‘n</w:t>
      </w:r>
      <w:r w:rsidR="009F4E4F" w:rsidRPr="0000215E">
        <w:rPr>
          <w:rFonts w:ascii="Century Gothic" w:hAnsi="Century Gothic"/>
        </w:rPr>
        <w:t xml:space="preserve">o </w:t>
      </w:r>
      <w:r w:rsidR="00214492" w:rsidRPr="0000215E">
        <w:rPr>
          <w:rFonts w:ascii="Century Gothic" w:hAnsi="Century Gothic"/>
        </w:rPr>
        <w:t>d</w:t>
      </w:r>
      <w:r w:rsidR="009F4E4F" w:rsidRPr="0000215E">
        <w:rPr>
          <w:rFonts w:ascii="Century Gothic" w:hAnsi="Century Gothic"/>
        </w:rPr>
        <w:t>eal</w:t>
      </w:r>
      <w:r w:rsidR="00214492" w:rsidRPr="0000215E">
        <w:rPr>
          <w:rFonts w:ascii="Century Gothic" w:hAnsi="Century Gothic"/>
        </w:rPr>
        <w:t>’</w:t>
      </w:r>
      <w:r w:rsidR="009F4E4F" w:rsidRPr="0000215E">
        <w:rPr>
          <w:rFonts w:ascii="Century Gothic" w:hAnsi="Century Gothic"/>
        </w:rPr>
        <w:t xml:space="preserve"> </w:t>
      </w:r>
      <w:r w:rsidR="00214492" w:rsidRPr="0000215E">
        <w:rPr>
          <w:rFonts w:ascii="Century Gothic" w:hAnsi="Century Gothic"/>
        </w:rPr>
        <w:t>s</w:t>
      </w:r>
      <w:r w:rsidR="009F4E4F" w:rsidRPr="0000215E">
        <w:rPr>
          <w:rFonts w:ascii="Century Gothic" w:hAnsi="Century Gothic"/>
        </w:rPr>
        <w:t xml:space="preserve">cenario the UK will fall out of the EU ETS and will introduce a new </w:t>
      </w:r>
      <w:r w:rsidR="0000215E" w:rsidRPr="0000215E">
        <w:rPr>
          <w:rFonts w:ascii="Century Gothic" w:hAnsi="Century Gothic"/>
        </w:rPr>
        <w:t>c</w:t>
      </w:r>
      <w:r w:rsidR="009F4E4F" w:rsidRPr="0000215E">
        <w:rPr>
          <w:rFonts w:ascii="Century Gothic" w:hAnsi="Century Gothic"/>
        </w:rPr>
        <w:t>arbon tax</w:t>
      </w:r>
      <w:r w:rsidR="00C043F3">
        <w:rPr>
          <w:rFonts w:ascii="Century Gothic" w:hAnsi="Century Gothic"/>
        </w:rPr>
        <w:t xml:space="preserve"> to avoid a significant drop in carbon price. H</w:t>
      </w:r>
      <w:r w:rsidR="009F4E4F" w:rsidRPr="0000215E">
        <w:rPr>
          <w:rFonts w:ascii="Century Gothic" w:hAnsi="Century Gothic"/>
        </w:rPr>
        <w:t xml:space="preserve">owever, if </w:t>
      </w:r>
      <w:r w:rsidR="004C3434">
        <w:rPr>
          <w:rFonts w:ascii="Century Gothic" w:hAnsi="Century Gothic"/>
        </w:rPr>
        <w:t>a deal is</w:t>
      </w:r>
      <w:r w:rsidR="009F4E4F" w:rsidRPr="0000215E">
        <w:rPr>
          <w:rFonts w:ascii="Century Gothic" w:hAnsi="Century Gothic"/>
        </w:rPr>
        <w:t xml:space="preserve"> </w:t>
      </w:r>
      <w:r w:rsidR="0000215E" w:rsidRPr="0000215E">
        <w:rPr>
          <w:rFonts w:ascii="Century Gothic" w:hAnsi="Century Gothic"/>
        </w:rPr>
        <w:t>passed</w:t>
      </w:r>
      <w:r w:rsidR="009F4E4F" w:rsidRPr="0000215E">
        <w:rPr>
          <w:rFonts w:ascii="Century Gothic" w:hAnsi="Century Gothic"/>
        </w:rPr>
        <w:t xml:space="preserve"> the Government intend to explore how the UK can</w:t>
      </w:r>
      <w:r w:rsidR="0000215E" w:rsidRPr="0000215E">
        <w:rPr>
          <w:rFonts w:ascii="Century Gothic" w:hAnsi="Century Gothic"/>
        </w:rPr>
        <w:t xml:space="preserve"> remain aligned with the EU ETS, </w:t>
      </w:r>
      <w:r w:rsidR="009F4E4F" w:rsidRPr="0000215E">
        <w:rPr>
          <w:rFonts w:ascii="Century Gothic" w:hAnsi="Century Gothic"/>
        </w:rPr>
        <w:t>if not directly party to it.</w:t>
      </w:r>
    </w:p>
    <w:p w:rsidR="00E337BD" w:rsidRPr="0000215E" w:rsidRDefault="00E337BD" w:rsidP="00E337BD">
      <w:pPr>
        <w:pStyle w:val="ListParagraph"/>
        <w:rPr>
          <w:rFonts w:ascii="Century Gothic" w:hAnsi="Century Gothic"/>
        </w:rPr>
      </w:pPr>
    </w:p>
    <w:p w:rsidR="00B82820" w:rsidRPr="0000215E" w:rsidRDefault="003E6DA3" w:rsidP="004E3AAA">
      <w:pPr>
        <w:numPr>
          <w:ilvl w:val="0"/>
          <w:numId w:val="4"/>
        </w:numPr>
        <w:spacing w:after="0"/>
        <w:rPr>
          <w:rFonts w:ascii="Century Gothic" w:hAnsi="Century Gothic"/>
        </w:rPr>
      </w:pPr>
      <w:r w:rsidRPr="0000215E">
        <w:rPr>
          <w:rFonts w:ascii="Century Gothic" w:hAnsi="Century Gothic"/>
          <w:b/>
          <w:bCs/>
        </w:rPr>
        <w:lastRenderedPageBreak/>
        <w:t xml:space="preserve">EU Funding: </w:t>
      </w:r>
      <w:r w:rsidRPr="0000215E">
        <w:rPr>
          <w:rFonts w:ascii="Century Gothic" w:hAnsi="Century Gothic"/>
        </w:rPr>
        <w:t>Government</w:t>
      </w:r>
      <w:r w:rsidR="009F4E4F" w:rsidRPr="0000215E">
        <w:rPr>
          <w:rFonts w:ascii="Century Gothic" w:hAnsi="Century Gothic"/>
        </w:rPr>
        <w:t xml:space="preserve"> has committed to u</w:t>
      </w:r>
      <w:r w:rsidRPr="0000215E">
        <w:rPr>
          <w:rFonts w:ascii="Century Gothic" w:hAnsi="Century Gothic"/>
        </w:rPr>
        <w:t xml:space="preserve">nderwriting EU funding out to 2020 in the event of </w:t>
      </w:r>
      <w:r w:rsidR="00214492" w:rsidRPr="0000215E">
        <w:rPr>
          <w:rFonts w:ascii="Century Gothic" w:hAnsi="Century Gothic"/>
        </w:rPr>
        <w:t>‘n</w:t>
      </w:r>
      <w:r w:rsidRPr="0000215E">
        <w:rPr>
          <w:rFonts w:ascii="Century Gothic" w:hAnsi="Century Gothic"/>
        </w:rPr>
        <w:t xml:space="preserve">o </w:t>
      </w:r>
      <w:r w:rsidR="00214492" w:rsidRPr="0000215E">
        <w:rPr>
          <w:rFonts w:ascii="Century Gothic" w:hAnsi="Century Gothic"/>
        </w:rPr>
        <w:t>d</w:t>
      </w:r>
      <w:r w:rsidRPr="0000215E">
        <w:rPr>
          <w:rFonts w:ascii="Century Gothic" w:hAnsi="Century Gothic"/>
        </w:rPr>
        <w:t>eal</w:t>
      </w:r>
      <w:r w:rsidR="00214492" w:rsidRPr="0000215E">
        <w:rPr>
          <w:rFonts w:ascii="Century Gothic" w:hAnsi="Century Gothic"/>
        </w:rPr>
        <w:t>’.</w:t>
      </w:r>
      <w:r w:rsidR="009F4E4F" w:rsidRPr="0000215E">
        <w:rPr>
          <w:rFonts w:ascii="Century Gothic" w:hAnsi="Century Gothic"/>
        </w:rPr>
        <w:t xml:space="preserve"> However, there is no indication of what will replace </w:t>
      </w:r>
      <w:r w:rsidR="00C043F3">
        <w:rPr>
          <w:rFonts w:ascii="Century Gothic" w:hAnsi="Century Gothic"/>
        </w:rPr>
        <w:t>EU</w:t>
      </w:r>
      <w:r w:rsidR="004C3434">
        <w:rPr>
          <w:rFonts w:ascii="Century Gothic" w:hAnsi="Century Gothic"/>
        </w:rPr>
        <w:t xml:space="preserve"> </w:t>
      </w:r>
      <w:r w:rsidR="009F4E4F" w:rsidRPr="0000215E">
        <w:rPr>
          <w:rFonts w:ascii="Century Gothic" w:hAnsi="Century Gothic"/>
        </w:rPr>
        <w:t xml:space="preserve">funding </w:t>
      </w:r>
      <w:r w:rsidR="00C043F3">
        <w:rPr>
          <w:rFonts w:ascii="Century Gothic" w:hAnsi="Century Gothic"/>
        </w:rPr>
        <w:t xml:space="preserve">sources </w:t>
      </w:r>
      <w:r w:rsidR="009F4E4F" w:rsidRPr="0000215E">
        <w:rPr>
          <w:rFonts w:ascii="Century Gothic" w:hAnsi="Century Gothic"/>
        </w:rPr>
        <w:t xml:space="preserve">for new projects post-2020.  </w:t>
      </w:r>
    </w:p>
    <w:p w:rsidR="00E337BD" w:rsidRPr="0000215E" w:rsidRDefault="00E337BD" w:rsidP="00E337BD">
      <w:pPr>
        <w:pStyle w:val="ListParagraph"/>
        <w:rPr>
          <w:rFonts w:ascii="Century Gothic" w:hAnsi="Century Gothic"/>
        </w:rPr>
      </w:pPr>
    </w:p>
    <w:p w:rsidR="00B82820" w:rsidRPr="0000215E" w:rsidRDefault="003E6DA3" w:rsidP="004E3AAA">
      <w:pPr>
        <w:numPr>
          <w:ilvl w:val="0"/>
          <w:numId w:val="4"/>
        </w:numPr>
        <w:spacing w:after="0"/>
        <w:rPr>
          <w:rFonts w:ascii="Century Gothic" w:hAnsi="Century Gothic"/>
        </w:rPr>
      </w:pPr>
      <w:r w:rsidRPr="0000215E">
        <w:rPr>
          <w:rFonts w:ascii="Century Gothic" w:hAnsi="Century Gothic"/>
          <w:b/>
          <w:bCs/>
        </w:rPr>
        <w:t xml:space="preserve">Rules of Origin: </w:t>
      </w:r>
      <w:r w:rsidRPr="0000215E">
        <w:rPr>
          <w:rFonts w:ascii="Century Gothic" w:hAnsi="Century Gothic"/>
        </w:rPr>
        <w:t xml:space="preserve">Government </w:t>
      </w:r>
      <w:r w:rsidR="009F4E4F" w:rsidRPr="0000215E">
        <w:rPr>
          <w:rFonts w:ascii="Century Gothic" w:hAnsi="Century Gothic"/>
        </w:rPr>
        <w:t xml:space="preserve">is </w:t>
      </w:r>
      <w:r w:rsidR="004C3434">
        <w:rPr>
          <w:rFonts w:ascii="Century Gothic" w:hAnsi="Century Gothic"/>
        </w:rPr>
        <w:t xml:space="preserve">analysing the </w:t>
      </w:r>
      <w:r w:rsidR="004C3434" w:rsidRPr="0000215E">
        <w:rPr>
          <w:rFonts w:ascii="Century Gothic" w:hAnsi="Century Gothic"/>
        </w:rPr>
        <w:t>impacts</w:t>
      </w:r>
      <w:r w:rsidRPr="0000215E">
        <w:rPr>
          <w:rFonts w:ascii="Century Gothic" w:hAnsi="Century Gothic"/>
        </w:rPr>
        <w:t xml:space="preserve"> on supply chains. RE</w:t>
      </w:r>
      <w:r w:rsidR="009F4E4F" w:rsidRPr="0000215E">
        <w:rPr>
          <w:rFonts w:ascii="Century Gothic" w:hAnsi="Century Gothic"/>
        </w:rPr>
        <w:t xml:space="preserve">A is working with </w:t>
      </w:r>
      <w:r w:rsidR="00AC4BCF" w:rsidRPr="0000215E">
        <w:rPr>
          <w:rFonts w:ascii="Century Gothic" w:hAnsi="Century Gothic"/>
        </w:rPr>
        <w:t xml:space="preserve">the </w:t>
      </w:r>
      <w:hyperlink r:id="rId9" w:history="1">
        <w:r w:rsidR="009F4E4F" w:rsidRPr="0000215E">
          <w:rPr>
            <w:rStyle w:val="Hyperlink"/>
            <w:rFonts w:ascii="Century Gothic" w:hAnsi="Century Gothic"/>
          </w:rPr>
          <w:t>EURIS Taskforce</w:t>
        </w:r>
      </w:hyperlink>
      <w:r w:rsidR="009F4E4F" w:rsidRPr="0000215E">
        <w:rPr>
          <w:rFonts w:ascii="Century Gothic" w:hAnsi="Century Gothic"/>
        </w:rPr>
        <w:t xml:space="preserve"> </w:t>
      </w:r>
      <w:r w:rsidR="00AC4BCF" w:rsidRPr="0000215E">
        <w:rPr>
          <w:rFonts w:ascii="Century Gothic" w:hAnsi="Century Gothic"/>
        </w:rPr>
        <w:t xml:space="preserve">to inform Government </w:t>
      </w:r>
      <w:r w:rsidR="00413AEE" w:rsidRPr="0000215E">
        <w:rPr>
          <w:rFonts w:ascii="Century Gothic" w:hAnsi="Century Gothic"/>
        </w:rPr>
        <w:t xml:space="preserve">activities </w:t>
      </w:r>
      <w:r w:rsidR="00214492" w:rsidRPr="0000215E">
        <w:rPr>
          <w:rFonts w:ascii="Century Gothic" w:hAnsi="Century Gothic"/>
        </w:rPr>
        <w:t>on</w:t>
      </w:r>
      <w:r w:rsidR="00AC4BCF" w:rsidRPr="0000215E">
        <w:rPr>
          <w:rFonts w:ascii="Century Gothic" w:hAnsi="Century Gothic"/>
        </w:rPr>
        <w:t xml:space="preserve"> this</w:t>
      </w:r>
      <w:r w:rsidR="009F4E4F" w:rsidRPr="0000215E">
        <w:rPr>
          <w:rFonts w:ascii="Century Gothic" w:hAnsi="Century Gothic"/>
        </w:rPr>
        <w:t xml:space="preserve">. This will be a key part of any future trade arrangement, however, in the event of </w:t>
      </w:r>
      <w:r w:rsidR="00214492" w:rsidRPr="0000215E">
        <w:rPr>
          <w:rFonts w:ascii="Century Gothic" w:hAnsi="Century Gothic"/>
        </w:rPr>
        <w:t>‘n</w:t>
      </w:r>
      <w:r w:rsidR="009F4E4F" w:rsidRPr="0000215E">
        <w:rPr>
          <w:rFonts w:ascii="Century Gothic" w:hAnsi="Century Gothic"/>
        </w:rPr>
        <w:t>o deal</w:t>
      </w:r>
      <w:r w:rsidR="00214492" w:rsidRPr="0000215E">
        <w:rPr>
          <w:rFonts w:ascii="Century Gothic" w:hAnsi="Century Gothic"/>
        </w:rPr>
        <w:t>’</w:t>
      </w:r>
      <w:r w:rsidR="009F4E4F" w:rsidRPr="0000215E">
        <w:rPr>
          <w:rFonts w:ascii="Century Gothic" w:hAnsi="Century Gothic"/>
        </w:rPr>
        <w:t xml:space="preserve">, WTO rules </w:t>
      </w:r>
      <w:r w:rsidR="00AC4BCF" w:rsidRPr="0000215E">
        <w:rPr>
          <w:rFonts w:ascii="Century Gothic" w:hAnsi="Century Gothic"/>
        </w:rPr>
        <w:t>and most</w:t>
      </w:r>
      <w:r w:rsidR="009F4E4F" w:rsidRPr="0000215E">
        <w:rPr>
          <w:rFonts w:ascii="Century Gothic" w:hAnsi="Century Gothic"/>
        </w:rPr>
        <w:t xml:space="preserve"> Favoured Nation Tariffs </w:t>
      </w:r>
      <w:r w:rsidR="00AC4BCF" w:rsidRPr="0000215E">
        <w:rPr>
          <w:rFonts w:ascii="Century Gothic" w:hAnsi="Century Gothic"/>
        </w:rPr>
        <w:t xml:space="preserve">will </w:t>
      </w:r>
      <w:r w:rsidR="009F4E4F" w:rsidRPr="0000215E">
        <w:rPr>
          <w:rFonts w:ascii="Century Gothic" w:hAnsi="Century Gothic"/>
        </w:rPr>
        <w:t xml:space="preserve">come into force. </w:t>
      </w:r>
    </w:p>
    <w:p w:rsidR="00E337BD" w:rsidRPr="0000215E" w:rsidRDefault="00E337BD" w:rsidP="00E337BD">
      <w:pPr>
        <w:pStyle w:val="ListParagraph"/>
        <w:rPr>
          <w:rFonts w:ascii="Century Gothic" w:hAnsi="Century Gothic"/>
        </w:rPr>
      </w:pPr>
    </w:p>
    <w:p w:rsidR="00B82820" w:rsidRPr="0000215E" w:rsidRDefault="003E6DA3" w:rsidP="004E3AAA">
      <w:pPr>
        <w:numPr>
          <w:ilvl w:val="0"/>
          <w:numId w:val="4"/>
        </w:numPr>
        <w:spacing w:after="0"/>
        <w:rPr>
          <w:rFonts w:ascii="Century Gothic" w:hAnsi="Century Gothic"/>
        </w:rPr>
      </w:pPr>
      <w:r w:rsidRPr="0000215E">
        <w:rPr>
          <w:rFonts w:ascii="Century Gothic" w:hAnsi="Century Gothic"/>
          <w:b/>
          <w:bCs/>
        </w:rPr>
        <w:t xml:space="preserve">Trade Remedies: </w:t>
      </w:r>
      <w:r w:rsidRPr="0000215E">
        <w:rPr>
          <w:rFonts w:ascii="Century Gothic" w:hAnsi="Century Gothic"/>
        </w:rPr>
        <w:t xml:space="preserve">The government </w:t>
      </w:r>
      <w:r w:rsidR="009F4E4F" w:rsidRPr="0000215E">
        <w:rPr>
          <w:rFonts w:ascii="Century Gothic" w:hAnsi="Century Gothic"/>
        </w:rPr>
        <w:t>are</w:t>
      </w:r>
      <w:r w:rsidRPr="0000215E">
        <w:rPr>
          <w:rFonts w:ascii="Century Gothic" w:hAnsi="Century Gothic"/>
        </w:rPr>
        <w:t xml:space="preserve"> </w:t>
      </w:r>
      <w:r w:rsidR="009F4E4F" w:rsidRPr="0000215E">
        <w:rPr>
          <w:rFonts w:ascii="Century Gothic" w:hAnsi="Century Gothic"/>
        </w:rPr>
        <w:t>establishing</w:t>
      </w:r>
      <w:r w:rsidRPr="0000215E">
        <w:rPr>
          <w:rFonts w:ascii="Century Gothic" w:hAnsi="Century Gothic"/>
        </w:rPr>
        <w:t xml:space="preserve"> its own Trade Remedies Authority </w:t>
      </w:r>
      <w:r w:rsidR="004C3434">
        <w:rPr>
          <w:rFonts w:ascii="Century Gothic" w:hAnsi="Century Gothic"/>
        </w:rPr>
        <w:t xml:space="preserve">as part the </w:t>
      </w:r>
      <w:r w:rsidRPr="0000215E">
        <w:rPr>
          <w:rFonts w:ascii="Century Gothic" w:hAnsi="Century Gothic"/>
        </w:rPr>
        <w:t>Trade Bill</w:t>
      </w:r>
      <w:r w:rsidR="004C3434">
        <w:rPr>
          <w:rFonts w:ascii="Century Gothic" w:hAnsi="Century Gothic"/>
        </w:rPr>
        <w:t xml:space="preserve"> that continues to make its way through Parliament</w:t>
      </w:r>
      <w:r w:rsidRPr="0000215E">
        <w:rPr>
          <w:rFonts w:ascii="Century Gothic" w:hAnsi="Century Gothic"/>
        </w:rPr>
        <w:t xml:space="preserve">.  </w:t>
      </w:r>
      <w:r w:rsidR="00AC4BCF" w:rsidRPr="0000215E">
        <w:rPr>
          <w:rFonts w:ascii="Century Gothic" w:hAnsi="Century Gothic"/>
        </w:rPr>
        <w:t xml:space="preserve">The </w:t>
      </w:r>
      <w:r w:rsidRPr="0000215E">
        <w:rPr>
          <w:rFonts w:ascii="Century Gothic" w:hAnsi="Century Gothic"/>
        </w:rPr>
        <w:t xml:space="preserve">REA </w:t>
      </w:r>
      <w:r w:rsidR="00413AEE" w:rsidRPr="0000215E">
        <w:rPr>
          <w:rFonts w:ascii="Century Gothic" w:hAnsi="Century Gothic"/>
        </w:rPr>
        <w:t xml:space="preserve">has been </w:t>
      </w:r>
      <w:r w:rsidRPr="0000215E">
        <w:rPr>
          <w:rFonts w:ascii="Century Gothic" w:hAnsi="Century Gothic"/>
        </w:rPr>
        <w:t>working with the Manufacturing Trade Remedies Alliance</w:t>
      </w:r>
      <w:r w:rsidR="009F4E4F" w:rsidRPr="0000215E">
        <w:rPr>
          <w:rFonts w:ascii="Century Gothic" w:hAnsi="Century Gothic"/>
        </w:rPr>
        <w:t xml:space="preserve"> to inform this process and get the correct protections in place </w:t>
      </w:r>
      <w:r w:rsidR="00AC4BCF" w:rsidRPr="0000215E">
        <w:rPr>
          <w:rFonts w:ascii="Century Gothic" w:hAnsi="Century Gothic"/>
        </w:rPr>
        <w:t xml:space="preserve">for UK based </w:t>
      </w:r>
      <w:r w:rsidR="00413AEE" w:rsidRPr="0000215E">
        <w:rPr>
          <w:rFonts w:ascii="Century Gothic" w:hAnsi="Century Gothic"/>
        </w:rPr>
        <w:t xml:space="preserve">renewables </w:t>
      </w:r>
      <w:r w:rsidR="00AC4BCF" w:rsidRPr="0000215E">
        <w:rPr>
          <w:rFonts w:ascii="Century Gothic" w:hAnsi="Century Gothic"/>
        </w:rPr>
        <w:t xml:space="preserve">markets. </w:t>
      </w:r>
    </w:p>
    <w:p w:rsidR="00F44C7E" w:rsidRPr="0000215E" w:rsidRDefault="00F44C7E" w:rsidP="00F44C7E">
      <w:pPr>
        <w:pStyle w:val="ListParagraph"/>
        <w:rPr>
          <w:rFonts w:ascii="Century Gothic" w:hAnsi="Century Gothic"/>
        </w:rPr>
      </w:pPr>
    </w:p>
    <w:p w:rsidR="00F44C7E" w:rsidRPr="0000215E" w:rsidRDefault="00F44C7E" w:rsidP="00F44C7E">
      <w:pPr>
        <w:spacing w:after="0" w:line="240" w:lineRule="auto"/>
        <w:rPr>
          <w:rFonts w:ascii="Century Gothic" w:hAnsi="Century Gothic"/>
          <w:b/>
          <w:bCs/>
          <w:i/>
          <w:u w:val="single"/>
        </w:rPr>
      </w:pPr>
      <w:r w:rsidRPr="0000215E">
        <w:rPr>
          <w:rFonts w:ascii="Century Gothic" w:hAnsi="Century Gothic"/>
          <w:b/>
          <w:bCs/>
          <w:i/>
          <w:u w:val="single"/>
        </w:rPr>
        <w:t xml:space="preserve">Government Presentations for Preparing for No Deal </w:t>
      </w:r>
    </w:p>
    <w:p w:rsidR="00F44C7E" w:rsidRPr="0000215E" w:rsidRDefault="00F44C7E" w:rsidP="00F44C7E">
      <w:pPr>
        <w:spacing w:after="0" w:line="240" w:lineRule="auto"/>
        <w:rPr>
          <w:rFonts w:ascii="Century Gothic" w:hAnsi="Century Gothic"/>
        </w:rPr>
      </w:pPr>
    </w:p>
    <w:p w:rsidR="00F44C7E" w:rsidRPr="0000215E" w:rsidRDefault="00F44C7E" w:rsidP="00F44C7E">
      <w:pPr>
        <w:spacing w:after="0" w:line="240" w:lineRule="auto"/>
        <w:rPr>
          <w:rFonts w:ascii="Century Gothic" w:hAnsi="Century Gothic"/>
        </w:rPr>
      </w:pPr>
      <w:r w:rsidRPr="0000215E">
        <w:rPr>
          <w:rFonts w:ascii="Century Gothic" w:hAnsi="Century Gothic"/>
        </w:rPr>
        <w:t>BEIS have produced a series of short presentations setting out key Brexit preparation information for different topics, the</w:t>
      </w:r>
      <w:r w:rsidR="004C3434">
        <w:rPr>
          <w:rFonts w:ascii="Century Gothic" w:hAnsi="Century Gothic"/>
        </w:rPr>
        <w:t>se</w:t>
      </w:r>
      <w:r w:rsidRPr="0000215E">
        <w:rPr>
          <w:rFonts w:ascii="Century Gothic" w:hAnsi="Century Gothic"/>
        </w:rPr>
        <w:t xml:space="preserve"> presentations can be downloaded below</w:t>
      </w:r>
      <w:r w:rsidR="00C043F3">
        <w:rPr>
          <w:rFonts w:ascii="Century Gothic" w:hAnsi="Century Gothic"/>
        </w:rPr>
        <w:t>:</w:t>
      </w:r>
      <w:r w:rsidRPr="0000215E">
        <w:rPr>
          <w:rFonts w:ascii="Century Gothic" w:hAnsi="Century Gothic"/>
        </w:rPr>
        <w:t xml:space="preserve"> </w:t>
      </w:r>
    </w:p>
    <w:p w:rsidR="00F44C7E" w:rsidRPr="0000215E" w:rsidRDefault="00F44C7E" w:rsidP="00F44C7E">
      <w:pPr>
        <w:spacing w:after="0" w:line="240" w:lineRule="auto"/>
        <w:rPr>
          <w:rFonts w:ascii="Century Gothic" w:hAnsi="Century Gothic"/>
        </w:rPr>
      </w:pPr>
    </w:p>
    <w:p w:rsidR="00F44C7E" w:rsidRPr="00F076C7" w:rsidRDefault="003D5F79" w:rsidP="00F076C7">
      <w:pPr>
        <w:pStyle w:val="ListParagraph"/>
        <w:numPr>
          <w:ilvl w:val="0"/>
          <w:numId w:val="7"/>
        </w:numPr>
        <w:spacing w:after="0" w:line="240" w:lineRule="auto"/>
        <w:rPr>
          <w:rFonts w:ascii="Century Gothic" w:hAnsi="Century Gothic"/>
        </w:rPr>
      </w:pPr>
      <w:hyperlink r:id="rId10" w:history="1">
        <w:r w:rsidR="00F44C7E" w:rsidRPr="00F076C7">
          <w:rPr>
            <w:rStyle w:val="Hyperlink"/>
            <w:rFonts w:ascii="Century Gothic" w:hAnsi="Century Gothic"/>
          </w:rPr>
          <w:t>Digital and Data</w:t>
        </w:r>
      </w:hyperlink>
    </w:p>
    <w:p w:rsidR="00F44C7E" w:rsidRPr="00F076C7" w:rsidRDefault="003D5F79" w:rsidP="00F076C7">
      <w:pPr>
        <w:pStyle w:val="ListParagraph"/>
        <w:numPr>
          <w:ilvl w:val="0"/>
          <w:numId w:val="7"/>
        </w:numPr>
        <w:spacing w:after="0" w:line="240" w:lineRule="auto"/>
        <w:rPr>
          <w:rFonts w:ascii="Century Gothic" w:hAnsi="Century Gothic"/>
        </w:rPr>
      </w:pPr>
      <w:hyperlink r:id="rId11" w:history="1">
        <w:r w:rsidR="00F44C7E" w:rsidRPr="00F076C7">
          <w:rPr>
            <w:rStyle w:val="Hyperlink"/>
            <w:rFonts w:ascii="Century Gothic" w:hAnsi="Century Gothic"/>
          </w:rPr>
          <w:t>EU UK Funding</w:t>
        </w:r>
      </w:hyperlink>
    </w:p>
    <w:p w:rsidR="00F44C7E" w:rsidRPr="00F076C7" w:rsidRDefault="003D5F79" w:rsidP="00F076C7">
      <w:pPr>
        <w:pStyle w:val="ListParagraph"/>
        <w:numPr>
          <w:ilvl w:val="0"/>
          <w:numId w:val="7"/>
        </w:numPr>
        <w:spacing w:after="0" w:line="240" w:lineRule="auto"/>
        <w:rPr>
          <w:rFonts w:ascii="Century Gothic" w:hAnsi="Century Gothic"/>
        </w:rPr>
      </w:pPr>
      <w:hyperlink r:id="rId12" w:history="1">
        <w:r w:rsidR="00F44C7E" w:rsidRPr="00F076C7">
          <w:rPr>
            <w:rStyle w:val="Hyperlink"/>
            <w:rFonts w:ascii="Century Gothic" w:hAnsi="Century Gothic"/>
          </w:rPr>
          <w:t>Importing and Exporting</w:t>
        </w:r>
      </w:hyperlink>
    </w:p>
    <w:p w:rsidR="00F44C7E" w:rsidRPr="00F076C7" w:rsidRDefault="003D5F79" w:rsidP="00F076C7">
      <w:pPr>
        <w:pStyle w:val="ListParagraph"/>
        <w:numPr>
          <w:ilvl w:val="0"/>
          <w:numId w:val="7"/>
        </w:numPr>
        <w:spacing w:after="0" w:line="240" w:lineRule="auto"/>
        <w:rPr>
          <w:rFonts w:ascii="Century Gothic" w:hAnsi="Century Gothic"/>
        </w:rPr>
      </w:pPr>
      <w:hyperlink r:id="rId13" w:history="1">
        <w:r w:rsidR="00F44C7E" w:rsidRPr="00F076C7">
          <w:rPr>
            <w:rStyle w:val="Hyperlink"/>
            <w:rFonts w:ascii="Century Gothic" w:hAnsi="Century Gothic"/>
          </w:rPr>
          <w:t>Intellectual Property</w:t>
        </w:r>
      </w:hyperlink>
    </w:p>
    <w:p w:rsidR="00F44C7E" w:rsidRPr="00F076C7" w:rsidRDefault="003D5F79" w:rsidP="00F076C7">
      <w:pPr>
        <w:pStyle w:val="ListParagraph"/>
        <w:numPr>
          <w:ilvl w:val="0"/>
          <w:numId w:val="7"/>
        </w:numPr>
        <w:spacing w:after="0" w:line="240" w:lineRule="auto"/>
        <w:rPr>
          <w:rFonts w:ascii="Century Gothic" w:hAnsi="Century Gothic"/>
        </w:rPr>
      </w:pPr>
      <w:hyperlink r:id="rId14" w:history="1">
        <w:r w:rsidR="00F44C7E" w:rsidRPr="00F076C7">
          <w:rPr>
            <w:rStyle w:val="Hyperlink"/>
            <w:rFonts w:ascii="Century Gothic" w:hAnsi="Century Gothic"/>
          </w:rPr>
          <w:t>People and Workforce</w:t>
        </w:r>
      </w:hyperlink>
    </w:p>
    <w:p w:rsidR="00F44C7E" w:rsidRPr="00F076C7" w:rsidRDefault="003D5F79" w:rsidP="00F076C7">
      <w:pPr>
        <w:pStyle w:val="ListParagraph"/>
        <w:numPr>
          <w:ilvl w:val="0"/>
          <w:numId w:val="7"/>
        </w:numPr>
        <w:spacing w:after="0" w:line="240" w:lineRule="auto"/>
        <w:rPr>
          <w:rFonts w:ascii="Century Gothic" w:hAnsi="Century Gothic"/>
        </w:rPr>
      </w:pPr>
      <w:hyperlink r:id="rId15" w:history="1">
        <w:r w:rsidR="00F44C7E" w:rsidRPr="00F076C7">
          <w:rPr>
            <w:rStyle w:val="Hyperlink"/>
            <w:rFonts w:ascii="Century Gothic" w:hAnsi="Century Gothic"/>
          </w:rPr>
          <w:t>Public Procurement</w:t>
        </w:r>
      </w:hyperlink>
    </w:p>
    <w:p w:rsidR="00F44C7E" w:rsidRPr="00C043F3" w:rsidRDefault="003D5F79" w:rsidP="00F076C7">
      <w:pPr>
        <w:pStyle w:val="ListParagraph"/>
        <w:numPr>
          <w:ilvl w:val="0"/>
          <w:numId w:val="7"/>
        </w:numPr>
        <w:spacing w:after="0" w:line="240" w:lineRule="auto"/>
        <w:rPr>
          <w:rStyle w:val="Hyperlink"/>
          <w:rFonts w:ascii="Century Gothic" w:hAnsi="Century Gothic"/>
          <w:color w:val="auto"/>
          <w:u w:val="none"/>
        </w:rPr>
      </w:pPr>
      <w:hyperlink r:id="rId16" w:history="1">
        <w:r w:rsidR="00F44C7E" w:rsidRPr="00F076C7">
          <w:rPr>
            <w:rStyle w:val="Hyperlink"/>
            <w:rFonts w:ascii="Century Gothic" w:hAnsi="Century Gothic"/>
          </w:rPr>
          <w:t>Regulations and Standards</w:t>
        </w:r>
      </w:hyperlink>
    </w:p>
    <w:p w:rsidR="00C043F3" w:rsidRPr="00F076C7" w:rsidRDefault="00C043F3" w:rsidP="00F076C7">
      <w:pPr>
        <w:pStyle w:val="ListParagraph"/>
        <w:numPr>
          <w:ilvl w:val="0"/>
          <w:numId w:val="7"/>
        </w:numPr>
        <w:spacing w:after="0" w:line="240" w:lineRule="auto"/>
        <w:rPr>
          <w:rFonts w:ascii="Century Gothic" w:hAnsi="Century Gothic"/>
        </w:rPr>
      </w:pPr>
      <w:hyperlink r:id="rId17" w:history="1">
        <w:r w:rsidRPr="00C043F3">
          <w:rPr>
            <w:rStyle w:val="Hyperlink"/>
            <w:rFonts w:ascii="Century Gothic" w:hAnsi="Century Gothic"/>
          </w:rPr>
          <w:t>Latest Slides from the BEIS Business Readiness Forum</w:t>
        </w:r>
      </w:hyperlink>
    </w:p>
    <w:p w:rsidR="00F44C7E" w:rsidRPr="0000215E" w:rsidRDefault="00F44C7E" w:rsidP="00F44C7E">
      <w:pPr>
        <w:spacing w:after="0"/>
        <w:rPr>
          <w:rFonts w:ascii="Century Gothic" w:hAnsi="Century Gothic"/>
        </w:rPr>
      </w:pPr>
    </w:p>
    <w:p w:rsidR="00F44C7E" w:rsidRPr="0000215E" w:rsidRDefault="00F44C7E" w:rsidP="00F44C7E">
      <w:pPr>
        <w:spacing w:after="0"/>
        <w:rPr>
          <w:rFonts w:ascii="Century Gothic" w:hAnsi="Century Gothic"/>
        </w:rPr>
      </w:pPr>
    </w:p>
    <w:p w:rsidR="00B82820" w:rsidRPr="0000215E" w:rsidRDefault="003E6DA3" w:rsidP="004E3AAA">
      <w:pPr>
        <w:shd w:val="clear" w:color="auto" w:fill="FFFFFF"/>
        <w:spacing w:after="0" w:line="240" w:lineRule="auto"/>
        <w:rPr>
          <w:rFonts w:ascii="Century Gothic" w:eastAsia="Times New Roman" w:hAnsi="Century Gothic" w:cs="Arial"/>
          <w:b/>
          <w:i/>
          <w:color w:val="000000"/>
          <w:u w:val="single"/>
          <w:lang w:eastAsia="en-GB"/>
        </w:rPr>
      </w:pPr>
      <w:r w:rsidRPr="0000215E">
        <w:rPr>
          <w:rFonts w:ascii="Century Gothic" w:eastAsia="Times New Roman" w:hAnsi="Century Gothic" w:cs="Arial"/>
          <w:b/>
          <w:i/>
          <w:color w:val="000000"/>
          <w:u w:val="single"/>
          <w:lang w:eastAsia="en-GB"/>
        </w:rPr>
        <w:t xml:space="preserve">Key Places to </w:t>
      </w:r>
      <w:proofErr w:type="gramStart"/>
      <w:r w:rsidRPr="0000215E">
        <w:rPr>
          <w:rFonts w:ascii="Century Gothic" w:eastAsia="Times New Roman" w:hAnsi="Century Gothic" w:cs="Arial"/>
          <w:b/>
          <w:i/>
          <w:color w:val="000000"/>
          <w:u w:val="single"/>
          <w:lang w:eastAsia="en-GB"/>
        </w:rPr>
        <w:t xml:space="preserve">Find </w:t>
      </w:r>
      <w:r w:rsidR="00F44C7E" w:rsidRPr="0000215E">
        <w:rPr>
          <w:rFonts w:ascii="Century Gothic" w:eastAsia="Times New Roman" w:hAnsi="Century Gothic" w:cs="Arial"/>
          <w:b/>
          <w:i/>
          <w:color w:val="000000"/>
          <w:u w:val="single"/>
          <w:lang w:eastAsia="en-GB"/>
        </w:rPr>
        <w:t xml:space="preserve"> Further</w:t>
      </w:r>
      <w:proofErr w:type="gramEnd"/>
      <w:r w:rsidR="00F44C7E" w:rsidRPr="0000215E">
        <w:rPr>
          <w:rFonts w:ascii="Century Gothic" w:eastAsia="Times New Roman" w:hAnsi="Century Gothic" w:cs="Arial"/>
          <w:b/>
          <w:i/>
          <w:color w:val="000000"/>
          <w:u w:val="single"/>
          <w:lang w:eastAsia="en-GB"/>
        </w:rPr>
        <w:t xml:space="preserve"> </w:t>
      </w:r>
      <w:r w:rsidRPr="0000215E">
        <w:rPr>
          <w:rFonts w:ascii="Century Gothic" w:eastAsia="Times New Roman" w:hAnsi="Century Gothic" w:cs="Arial"/>
          <w:b/>
          <w:i/>
          <w:color w:val="000000"/>
          <w:u w:val="single"/>
          <w:lang w:eastAsia="en-GB"/>
        </w:rPr>
        <w:t>Advice</w:t>
      </w:r>
    </w:p>
    <w:p w:rsidR="004E3AAA" w:rsidRPr="0000215E" w:rsidRDefault="004E3AAA" w:rsidP="004E3AAA">
      <w:pPr>
        <w:shd w:val="clear" w:color="auto" w:fill="FFFFFF"/>
        <w:spacing w:after="0" w:line="240" w:lineRule="auto"/>
        <w:rPr>
          <w:rFonts w:ascii="Century Gothic" w:eastAsia="Times New Roman" w:hAnsi="Century Gothic" w:cs="Arial"/>
          <w:b/>
          <w:i/>
          <w:color w:val="000000"/>
          <w:u w:val="single"/>
          <w:lang w:eastAsia="en-GB"/>
        </w:rPr>
      </w:pPr>
    </w:p>
    <w:p w:rsidR="00C043F3" w:rsidRPr="00C043F3" w:rsidRDefault="00C043F3" w:rsidP="00C043F3">
      <w:pPr>
        <w:pStyle w:val="NormalWeb"/>
        <w:spacing w:before="0" w:beforeAutospacing="0" w:after="0" w:afterAutospacing="0"/>
        <w:rPr>
          <w:rFonts w:ascii="Century Gothic" w:hAnsi="Century Gothic" w:cs="Arial"/>
          <w:b/>
          <w:i/>
          <w:color w:val="222222"/>
          <w:sz w:val="22"/>
          <w:szCs w:val="22"/>
        </w:rPr>
      </w:pPr>
      <w:r w:rsidRPr="00C043F3">
        <w:rPr>
          <w:rFonts w:ascii="Century Gothic" w:hAnsi="Century Gothic" w:cs="Arial"/>
          <w:b/>
          <w:i/>
          <w:color w:val="222222"/>
          <w:sz w:val="22"/>
          <w:szCs w:val="22"/>
        </w:rPr>
        <w:t>General Advice</w:t>
      </w:r>
    </w:p>
    <w:p w:rsidR="00C043F3" w:rsidRPr="00C043F3" w:rsidRDefault="003D5F79" w:rsidP="003B78BF">
      <w:pPr>
        <w:pStyle w:val="NormalWeb"/>
        <w:numPr>
          <w:ilvl w:val="0"/>
          <w:numId w:val="3"/>
        </w:numPr>
        <w:spacing w:before="0" w:beforeAutospacing="0" w:after="0" w:afterAutospacing="0"/>
        <w:rPr>
          <w:rFonts w:ascii="Century Gothic" w:hAnsi="Century Gothic" w:cs="Arial"/>
          <w:color w:val="222222"/>
          <w:sz w:val="22"/>
          <w:szCs w:val="22"/>
        </w:rPr>
      </w:pPr>
      <w:hyperlink r:id="rId18" w:history="1">
        <w:r w:rsidR="003E6DA3" w:rsidRPr="00151DCE">
          <w:rPr>
            <w:rStyle w:val="Hyperlink"/>
            <w:rFonts w:ascii="Century Gothic" w:hAnsi="Century Gothic" w:cs="Arial"/>
            <w:b/>
            <w:sz w:val="22"/>
            <w:szCs w:val="22"/>
          </w:rPr>
          <w:t xml:space="preserve"> Prepare for EU Exit Webpage</w:t>
        </w:r>
      </w:hyperlink>
      <w:r w:rsidR="003E6DA3" w:rsidRPr="00151DCE">
        <w:rPr>
          <w:rFonts w:ascii="Century Gothic" w:hAnsi="Century Gothic" w:cs="Arial"/>
          <w:b/>
          <w:color w:val="000000"/>
          <w:sz w:val="22"/>
          <w:szCs w:val="22"/>
        </w:rPr>
        <w:t xml:space="preserve"> </w:t>
      </w:r>
      <w:r w:rsidR="004C3434" w:rsidRPr="00151DCE">
        <w:rPr>
          <w:rFonts w:ascii="Century Gothic" w:hAnsi="Century Gothic" w:cs="Arial"/>
          <w:b/>
          <w:color w:val="000000"/>
          <w:sz w:val="22"/>
          <w:szCs w:val="22"/>
        </w:rPr>
        <w:t>-</w:t>
      </w:r>
      <w:r w:rsidR="004C3434" w:rsidRPr="00151DCE">
        <w:rPr>
          <w:rFonts w:ascii="Century Gothic" w:hAnsi="Century Gothic" w:cs="Arial"/>
          <w:color w:val="000000"/>
          <w:sz w:val="22"/>
          <w:szCs w:val="22"/>
        </w:rPr>
        <w:t xml:space="preserve"> click</w:t>
      </w:r>
      <w:r w:rsidR="003E6DA3" w:rsidRPr="00151DCE">
        <w:rPr>
          <w:rFonts w:ascii="Century Gothic" w:hAnsi="Century Gothic" w:cs="Arial"/>
          <w:color w:val="000000"/>
          <w:sz w:val="22"/>
          <w:szCs w:val="22"/>
        </w:rPr>
        <w:t xml:space="preserve"> on "Start preparing"</w:t>
      </w:r>
      <w:r w:rsidR="00FD0809" w:rsidRPr="00151DCE">
        <w:rPr>
          <w:rFonts w:ascii="Century Gothic" w:hAnsi="Century Gothic" w:cs="Arial"/>
          <w:color w:val="000000"/>
          <w:sz w:val="22"/>
          <w:szCs w:val="22"/>
        </w:rPr>
        <w:t xml:space="preserve"> </w:t>
      </w:r>
      <w:r w:rsidR="003E6DA3" w:rsidRPr="00151DCE">
        <w:rPr>
          <w:rFonts w:ascii="Century Gothic" w:hAnsi="Century Gothic" w:cs="Arial"/>
          <w:color w:val="000000"/>
          <w:sz w:val="22"/>
          <w:szCs w:val="22"/>
        </w:rPr>
        <w:t xml:space="preserve">to </w:t>
      </w:r>
      <w:r w:rsidR="009F4E4F" w:rsidRPr="00151DCE">
        <w:rPr>
          <w:rFonts w:ascii="Century Gothic" w:hAnsi="Century Gothic" w:cs="Arial"/>
          <w:color w:val="000000"/>
          <w:sz w:val="22"/>
          <w:szCs w:val="22"/>
        </w:rPr>
        <w:t>go</w:t>
      </w:r>
      <w:r w:rsidR="003E6DA3" w:rsidRPr="00151DCE">
        <w:rPr>
          <w:rFonts w:ascii="Century Gothic" w:hAnsi="Century Gothic" w:cs="Arial"/>
          <w:color w:val="000000"/>
          <w:sz w:val="22"/>
          <w:szCs w:val="22"/>
        </w:rPr>
        <w:t xml:space="preserve"> through to </w:t>
      </w:r>
      <w:r w:rsidR="004C3434">
        <w:rPr>
          <w:rFonts w:ascii="Century Gothic" w:hAnsi="Century Gothic" w:cs="Arial"/>
          <w:color w:val="000000"/>
          <w:sz w:val="22"/>
          <w:szCs w:val="22"/>
        </w:rPr>
        <w:t xml:space="preserve">a </w:t>
      </w:r>
      <w:r w:rsidR="004C3434" w:rsidRPr="00151DCE">
        <w:rPr>
          <w:rFonts w:ascii="Century Gothic" w:hAnsi="Century Gothic" w:cs="Arial"/>
          <w:color w:val="000000"/>
          <w:sz w:val="22"/>
          <w:szCs w:val="22"/>
        </w:rPr>
        <w:t>portal</w:t>
      </w:r>
      <w:r w:rsidR="003E6DA3" w:rsidRPr="00151DCE">
        <w:rPr>
          <w:rFonts w:ascii="Century Gothic" w:hAnsi="Century Gothic" w:cs="Arial"/>
          <w:color w:val="000000"/>
          <w:sz w:val="22"/>
          <w:szCs w:val="22"/>
        </w:rPr>
        <w:t xml:space="preserve"> that asks a set of questions in order to tailor Government Advice for your </w:t>
      </w:r>
      <w:r w:rsidR="009F4E4F" w:rsidRPr="00151DCE">
        <w:rPr>
          <w:rFonts w:ascii="Century Gothic" w:hAnsi="Century Gothic" w:cs="Arial"/>
          <w:color w:val="000000"/>
          <w:sz w:val="22"/>
          <w:szCs w:val="22"/>
        </w:rPr>
        <w:t>Business’s</w:t>
      </w:r>
      <w:r w:rsidR="003E6DA3" w:rsidRPr="00151DCE">
        <w:rPr>
          <w:rFonts w:ascii="Century Gothic" w:hAnsi="Century Gothic" w:cs="Arial"/>
          <w:color w:val="000000"/>
          <w:sz w:val="22"/>
          <w:szCs w:val="22"/>
        </w:rPr>
        <w:t xml:space="preserve"> needs. </w:t>
      </w:r>
    </w:p>
    <w:p w:rsidR="00C043F3" w:rsidRPr="00C043F3" w:rsidRDefault="00C043F3" w:rsidP="00C043F3">
      <w:pPr>
        <w:pStyle w:val="NormalWeb"/>
        <w:spacing w:before="0" w:beforeAutospacing="0" w:after="0" w:afterAutospacing="0"/>
        <w:ind w:left="928"/>
        <w:rPr>
          <w:rFonts w:ascii="Century Gothic" w:hAnsi="Century Gothic" w:cs="Arial"/>
          <w:color w:val="222222"/>
          <w:sz w:val="22"/>
          <w:szCs w:val="22"/>
        </w:rPr>
      </w:pPr>
    </w:p>
    <w:p w:rsidR="003B78BF" w:rsidRPr="00C043F3" w:rsidRDefault="00C043F3" w:rsidP="003B78BF">
      <w:pPr>
        <w:pStyle w:val="NormalWeb"/>
        <w:numPr>
          <w:ilvl w:val="0"/>
          <w:numId w:val="3"/>
        </w:numPr>
        <w:spacing w:before="0" w:beforeAutospacing="0" w:after="0" w:afterAutospacing="0"/>
        <w:rPr>
          <w:rStyle w:val="Hyperlink"/>
          <w:rFonts w:ascii="Century Gothic" w:hAnsi="Century Gothic" w:cs="Arial"/>
          <w:color w:val="222222"/>
          <w:sz w:val="22"/>
          <w:szCs w:val="22"/>
          <w:u w:val="none"/>
        </w:rPr>
      </w:pPr>
      <w:hyperlink r:id="rId19" w:history="1">
        <w:r w:rsidRPr="00151DCE">
          <w:rPr>
            <w:rStyle w:val="Hyperlink"/>
            <w:rFonts w:ascii="Century Gothic" w:hAnsi="Century Gothic" w:cs="Arial"/>
            <w:b/>
          </w:rPr>
          <w:t>No Deal Technical Notifications</w:t>
        </w:r>
      </w:hyperlink>
      <w:r w:rsidRPr="00151DCE">
        <w:rPr>
          <w:rFonts w:ascii="Century Gothic" w:hAnsi="Century Gothic" w:cs="Arial"/>
          <w:color w:val="000000"/>
        </w:rPr>
        <w:t xml:space="preserve"> – Government have prepared a large number of advice documents which are meant to cover all aspects of UK industry. They set out what could happen in a ‘no deal’ scenario.  Also, read the </w:t>
      </w:r>
      <w:hyperlink r:id="rId20" w:history="1">
        <w:r w:rsidRPr="00151DCE">
          <w:rPr>
            <w:rStyle w:val="Hyperlink"/>
            <w:rFonts w:ascii="Century Gothic" w:hAnsi="Century Gothic" w:cs="Arial"/>
          </w:rPr>
          <w:t>REA’s Member Summary here.</w:t>
        </w:r>
      </w:hyperlink>
    </w:p>
    <w:p w:rsidR="00C043F3" w:rsidRDefault="00C043F3" w:rsidP="00C043F3">
      <w:pPr>
        <w:pStyle w:val="ListParagraph"/>
        <w:rPr>
          <w:rFonts w:ascii="Century Gothic" w:hAnsi="Century Gothic" w:cs="Arial"/>
          <w:color w:val="222222"/>
        </w:rPr>
      </w:pPr>
    </w:p>
    <w:p w:rsidR="00C043F3" w:rsidRPr="00151DCE" w:rsidRDefault="00C043F3" w:rsidP="00C043F3">
      <w:pPr>
        <w:pStyle w:val="ListParagraph"/>
        <w:numPr>
          <w:ilvl w:val="0"/>
          <w:numId w:val="3"/>
        </w:numPr>
        <w:shd w:val="clear" w:color="auto" w:fill="FFFFFF"/>
        <w:spacing w:after="0" w:line="240" w:lineRule="auto"/>
        <w:rPr>
          <w:rFonts w:ascii="Century Gothic" w:eastAsia="Times New Roman" w:hAnsi="Century Gothic" w:cs="Arial"/>
          <w:color w:val="000000"/>
          <w:lang w:eastAsia="en-GB"/>
        </w:rPr>
      </w:pPr>
      <w:hyperlink r:id="rId21" w:history="1">
        <w:r w:rsidRPr="00151DCE">
          <w:rPr>
            <w:rStyle w:val="Hyperlink"/>
            <w:rFonts w:ascii="Century Gothic" w:eastAsia="Times New Roman" w:hAnsi="Century Gothic" w:cs="Arial"/>
            <w:b/>
            <w:lang w:eastAsia="en-GB"/>
          </w:rPr>
          <w:t>No Deal Guidance Published by the European Commission</w:t>
        </w:r>
        <w:r w:rsidRPr="00151DCE">
          <w:rPr>
            <w:rStyle w:val="Hyperlink"/>
            <w:rFonts w:ascii="Century Gothic" w:eastAsia="Times New Roman" w:hAnsi="Century Gothic" w:cs="Arial"/>
            <w:lang w:eastAsia="en-GB"/>
          </w:rPr>
          <w:t>.</w:t>
        </w:r>
      </w:hyperlink>
      <w:r w:rsidRPr="00151DCE">
        <w:rPr>
          <w:rFonts w:ascii="Century Gothic" w:eastAsia="Times New Roman" w:hAnsi="Century Gothic" w:cs="Arial"/>
          <w:color w:val="000000"/>
          <w:lang w:eastAsia="en-GB"/>
        </w:rPr>
        <w:t xml:space="preserve"> The EU has also prepared a wide variety of Guidance Documents setting out preparations in a No deal scenario.</w:t>
      </w:r>
    </w:p>
    <w:p w:rsidR="00C043F3" w:rsidRPr="00151DCE" w:rsidRDefault="00C043F3" w:rsidP="00C043F3">
      <w:pPr>
        <w:pStyle w:val="NormalWeb"/>
        <w:spacing w:before="0" w:beforeAutospacing="0" w:after="0" w:afterAutospacing="0"/>
        <w:ind w:left="928"/>
        <w:rPr>
          <w:rFonts w:ascii="Century Gothic" w:hAnsi="Century Gothic" w:cs="Arial"/>
          <w:color w:val="222222"/>
          <w:sz w:val="22"/>
          <w:szCs w:val="22"/>
        </w:rPr>
      </w:pPr>
    </w:p>
    <w:p w:rsidR="00FC1425" w:rsidRDefault="00FC1425" w:rsidP="00FC1425">
      <w:pPr>
        <w:pStyle w:val="NormalWeb"/>
        <w:spacing w:before="0" w:beforeAutospacing="0" w:after="0" w:afterAutospacing="0"/>
        <w:rPr>
          <w:rFonts w:ascii="Century Gothic" w:hAnsi="Century Gothic" w:cs="Arial"/>
          <w:color w:val="222222"/>
          <w:sz w:val="22"/>
          <w:szCs w:val="22"/>
        </w:rPr>
      </w:pPr>
    </w:p>
    <w:p w:rsidR="00C043F3" w:rsidRPr="00C043F3" w:rsidRDefault="00C043F3" w:rsidP="00FC1425">
      <w:pPr>
        <w:pStyle w:val="NormalWeb"/>
        <w:spacing w:before="0" w:beforeAutospacing="0" w:after="0" w:afterAutospacing="0"/>
        <w:rPr>
          <w:rFonts w:ascii="Century Gothic" w:hAnsi="Century Gothic" w:cs="Arial"/>
          <w:b/>
          <w:i/>
          <w:color w:val="222222"/>
          <w:sz w:val="22"/>
          <w:szCs w:val="22"/>
        </w:rPr>
      </w:pPr>
      <w:r w:rsidRPr="00C043F3">
        <w:rPr>
          <w:rFonts w:ascii="Century Gothic" w:hAnsi="Century Gothic" w:cs="Arial"/>
          <w:b/>
          <w:i/>
          <w:color w:val="222222"/>
          <w:sz w:val="22"/>
          <w:szCs w:val="22"/>
        </w:rPr>
        <w:t>Energy Markets</w:t>
      </w:r>
    </w:p>
    <w:p w:rsidR="00C043F3" w:rsidRPr="00C043F3" w:rsidRDefault="003E6DA3" w:rsidP="00C043F3">
      <w:pPr>
        <w:pStyle w:val="ListParagraph"/>
        <w:numPr>
          <w:ilvl w:val="0"/>
          <w:numId w:val="3"/>
        </w:numPr>
        <w:shd w:val="clear" w:color="auto" w:fill="FFFFFF"/>
        <w:spacing w:after="0" w:line="240" w:lineRule="auto"/>
        <w:rPr>
          <w:rFonts w:ascii="Century Gothic" w:eastAsia="Times New Roman" w:hAnsi="Century Gothic" w:cs="Arial"/>
          <w:b/>
          <w:color w:val="000000"/>
          <w:lang w:eastAsia="en-GB"/>
        </w:rPr>
      </w:pPr>
      <w:r w:rsidRPr="00151DCE">
        <w:rPr>
          <w:rFonts w:ascii="Century Gothic" w:eastAsia="Times New Roman" w:hAnsi="Century Gothic" w:cs="Arial"/>
          <w:b/>
          <w:color w:val="000000"/>
          <w:lang w:eastAsia="en-GB"/>
        </w:rPr>
        <w:t xml:space="preserve">Government Summary of </w:t>
      </w:r>
      <w:hyperlink r:id="rId22" w:history="1">
        <w:r w:rsidRPr="00151DCE">
          <w:rPr>
            <w:rStyle w:val="Hyperlink"/>
            <w:rFonts w:ascii="Century Gothic" w:eastAsia="Times New Roman" w:hAnsi="Century Gothic" w:cs="Arial"/>
            <w:b/>
            <w:lang w:eastAsia="en-GB"/>
          </w:rPr>
          <w:t>Guidance for Electricity</w:t>
        </w:r>
      </w:hyperlink>
      <w:r w:rsidRPr="00151DCE">
        <w:rPr>
          <w:rFonts w:ascii="Century Gothic" w:eastAsia="Times New Roman" w:hAnsi="Century Gothic" w:cs="Arial"/>
          <w:b/>
          <w:color w:val="000000"/>
          <w:lang w:eastAsia="en-GB"/>
        </w:rPr>
        <w:t xml:space="preserve"> and </w:t>
      </w:r>
      <w:hyperlink r:id="rId23" w:history="1">
        <w:r w:rsidRPr="00151DCE">
          <w:rPr>
            <w:rStyle w:val="Hyperlink"/>
            <w:rFonts w:ascii="Century Gothic" w:eastAsia="Times New Roman" w:hAnsi="Century Gothic" w:cs="Arial"/>
            <w:b/>
            <w:lang w:eastAsia="en-GB"/>
          </w:rPr>
          <w:t>Gas Market Participants</w:t>
        </w:r>
      </w:hyperlink>
      <w:r w:rsidRPr="00151DCE">
        <w:rPr>
          <w:rFonts w:ascii="Century Gothic" w:eastAsia="Times New Roman" w:hAnsi="Century Gothic" w:cs="Arial"/>
          <w:b/>
          <w:color w:val="000000"/>
          <w:lang w:eastAsia="en-GB"/>
        </w:rPr>
        <w:t xml:space="preserve">. </w:t>
      </w:r>
      <w:r w:rsidRPr="00151DCE">
        <w:rPr>
          <w:rFonts w:ascii="Century Gothic" w:eastAsia="Times New Roman" w:hAnsi="Century Gothic" w:cs="Arial"/>
          <w:color w:val="000000"/>
          <w:lang w:eastAsia="en-GB"/>
        </w:rPr>
        <w:t>A good starting point for all companies involved in electricity and gas markets.</w:t>
      </w:r>
    </w:p>
    <w:p w:rsidR="00C043F3" w:rsidRPr="00C043F3" w:rsidRDefault="00C043F3" w:rsidP="00C043F3">
      <w:pPr>
        <w:pStyle w:val="ListParagraph"/>
        <w:shd w:val="clear" w:color="auto" w:fill="FFFFFF"/>
        <w:spacing w:after="0" w:line="240" w:lineRule="auto"/>
        <w:ind w:left="928"/>
        <w:rPr>
          <w:rFonts w:ascii="Century Gothic" w:eastAsia="Times New Roman" w:hAnsi="Century Gothic" w:cs="Arial"/>
          <w:b/>
          <w:color w:val="000000"/>
          <w:lang w:eastAsia="en-GB"/>
        </w:rPr>
      </w:pPr>
    </w:p>
    <w:p w:rsidR="00C043F3" w:rsidRPr="00151DCE" w:rsidRDefault="00C043F3" w:rsidP="00C043F3">
      <w:pPr>
        <w:pStyle w:val="ListParagraph"/>
        <w:numPr>
          <w:ilvl w:val="0"/>
          <w:numId w:val="3"/>
        </w:numPr>
        <w:shd w:val="clear" w:color="auto" w:fill="FFFFFF"/>
        <w:spacing w:after="0" w:line="240" w:lineRule="auto"/>
        <w:rPr>
          <w:rFonts w:ascii="Century Gothic" w:eastAsia="Times New Roman" w:hAnsi="Century Gothic" w:cs="Arial"/>
          <w:b/>
          <w:color w:val="000000"/>
          <w:lang w:eastAsia="en-GB"/>
        </w:rPr>
      </w:pPr>
      <w:hyperlink r:id="rId24" w:history="1">
        <w:r w:rsidRPr="00151DCE">
          <w:rPr>
            <w:rStyle w:val="Hyperlink"/>
            <w:rFonts w:ascii="Century Gothic" w:eastAsia="Times New Roman" w:hAnsi="Century Gothic" w:cs="Arial"/>
            <w:b/>
            <w:lang w:eastAsia="en-GB"/>
          </w:rPr>
          <w:t>Summary of Guidance Specifically for Energy and Climate after Brexit</w:t>
        </w:r>
      </w:hyperlink>
      <w:r w:rsidRPr="00151DCE">
        <w:rPr>
          <w:rFonts w:ascii="Century Gothic" w:eastAsia="Times New Roman" w:hAnsi="Century Gothic" w:cs="Arial"/>
          <w:b/>
          <w:color w:val="000000"/>
          <w:lang w:eastAsia="en-GB"/>
        </w:rPr>
        <w:t xml:space="preserve"> – </w:t>
      </w:r>
      <w:r w:rsidRPr="00151DCE">
        <w:rPr>
          <w:rFonts w:ascii="Century Gothic" w:eastAsia="Times New Roman" w:hAnsi="Century Gothic" w:cs="Arial"/>
          <w:color w:val="000000"/>
          <w:lang w:eastAsia="en-GB"/>
        </w:rPr>
        <w:t>This includes advice on the EU ETS, UK Electricity Market, Single Electricity Market in Northern Ireland, Nuclear, Oil Stocking and Guarantees of Origin.</w:t>
      </w:r>
    </w:p>
    <w:p w:rsidR="00C043F3" w:rsidRPr="00C043F3" w:rsidRDefault="00C043F3" w:rsidP="00C043F3">
      <w:pPr>
        <w:pStyle w:val="ListParagraph"/>
        <w:shd w:val="clear" w:color="auto" w:fill="FFFFFF"/>
        <w:spacing w:after="0" w:line="240" w:lineRule="auto"/>
        <w:ind w:left="928"/>
        <w:rPr>
          <w:rFonts w:ascii="Century Gothic" w:eastAsia="Times New Roman" w:hAnsi="Century Gothic" w:cs="Arial"/>
          <w:b/>
          <w:color w:val="000000"/>
          <w:lang w:eastAsia="en-GB"/>
        </w:rPr>
      </w:pPr>
    </w:p>
    <w:p w:rsidR="00B82820" w:rsidRPr="00C043F3" w:rsidRDefault="00C043F3" w:rsidP="00C043F3">
      <w:pPr>
        <w:shd w:val="clear" w:color="auto" w:fill="FFFFFF"/>
        <w:spacing w:after="0" w:line="240" w:lineRule="auto"/>
        <w:rPr>
          <w:rFonts w:ascii="Century Gothic" w:eastAsia="Times New Roman" w:hAnsi="Century Gothic" w:cs="Arial"/>
          <w:b/>
          <w:i/>
          <w:color w:val="000000"/>
          <w:lang w:eastAsia="en-GB"/>
        </w:rPr>
      </w:pPr>
      <w:r w:rsidRPr="00C043F3">
        <w:rPr>
          <w:rFonts w:ascii="Century Gothic" w:eastAsia="Times New Roman" w:hAnsi="Century Gothic" w:cs="Arial"/>
          <w:b/>
          <w:i/>
          <w:color w:val="000000"/>
          <w:lang w:eastAsia="en-GB"/>
        </w:rPr>
        <w:t>Immigration</w:t>
      </w:r>
    </w:p>
    <w:p w:rsidR="00B82820" w:rsidRPr="00151DCE" w:rsidRDefault="00B82820" w:rsidP="004E3AAA">
      <w:pPr>
        <w:pStyle w:val="ListParagraph"/>
        <w:spacing w:after="0"/>
        <w:rPr>
          <w:rFonts w:ascii="Century Gothic" w:eastAsia="Times New Roman" w:hAnsi="Century Gothic" w:cs="Arial"/>
          <w:color w:val="000000"/>
          <w:lang w:eastAsia="en-GB"/>
        </w:rPr>
      </w:pPr>
    </w:p>
    <w:p w:rsidR="00B82820" w:rsidRPr="00151DCE" w:rsidRDefault="003B78BF" w:rsidP="004E3AAA">
      <w:pPr>
        <w:pStyle w:val="ListParagraph"/>
        <w:numPr>
          <w:ilvl w:val="0"/>
          <w:numId w:val="3"/>
        </w:numPr>
        <w:shd w:val="clear" w:color="auto" w:fill="FFFFFF"/>
        <w:spacing w:after="0" w:line="240" w:lineRule="auto"/>
        <w:rPr>
          <w:rFonts w:ascii="Century Gothic" w:eastAsia="Times New Roman" w:hAnsi="Century Gothic" w:cs="Arial"/>
          <w:color w:val="000000"/>
          <w:lang w:eastAsia="en-GB"/>
        </w:rPr>
      </w:pPr>
      <w:r w:rsidRPr="00151DCE">
        <w:rPr>
          <w:rFonts w:ascii="Century Gothic" w:eastAsia="Times New Roman" w:hAnsi="Century Gothic" w:cs="Arial"/>
          <w:color w:val="000000"/>
          <w:lang w:eastAsia="en-GB"/>
        </w:rPr>
        <w:t>A</w:t>
      </w:r>
      <w:r w:rsidR="003E6DA3" w:rsidRPr="00151DCE">
        <w:rPr>
          <w:rFonts w:ascii="Century Gothic" w:eastAsia="Times New Roman" w:hAnsi="Century Gothic" w:cs="Arial"/>
          <w:color w:val="000000"/>
          <w:lang w:eastAsia="en-GB"/>
        </w:rPr>
        <w:t xml:space="preserve"> </w:t>
      </w:r>
      <w:hyperlink r:id="rId25" w:history="1">
        <w:r w:rsidR="003E6DA3" w:rsidRPr="00151DCE">
          <w:rPr>
            <w:rStyle w:val="Hyperlink"/>
            <w:rFonts w:ascii="Century Gothic" w:eastAsia="Times New Roman" w:hAnsi="Century Gothic" w:cs="Arial"/>
            <w:b/>
            <w:lang w:eastAsia="en-GB"/>
          </w:rPr>
          <w:t xml:space="preserve">summary of </w:t>
        </w:r>
        <w:r w:rsidR="00151DCE">
          <w:rPr>
            <w:rStyle w:val="Hyperlink"/>
            <w:rFonts w:ascii="Century Gothic" w:eastAsia="Times New Roman" w:hAnsi="Century Gothic" w:cs="Arial"/>
            <w:b/>
            <w:lang w:eastAsia="en-GB"/>
          </w:rPr>
          <w:t>k</w:t>
        </w:r>
        <w:r w:rsidR="003E6DA3" w:rsidRPr="00151DCE">
          <w:rPr>
            <w:rStyle w:val="Hyperlink"/>
            <w:rFonts w:ascii="Century Gothic" w:eastAsia="Times New Roman" w:hAnsi="Century Gothic" w:cs="Arial"/>
            <w:b/>
            <w:lang w:eastAsia="en-GB"/>
          </w:rPr>
          <w:t>ey points</w:t>
        </w:r>
      </w:hyperlink>
      <w:r w:rsidR="003E6DA3" w:rsidRPr="00151DCE">
        <w:rPr>
          <w:rFonts w:ascii="Century Gothic" w:eastAsia="Times New Roman" w:hAnsi="Century Gothic" w:cs="Arial"/>
          <w:color w:val="000000"/>
          <w:lang w:eastAsia="en-GB"/>
        </w:rPr>
        <w:t xml:space="preserve"> from the Immigration White Paper.</w:t>
      </w:r>
    </w:p>
    <w:p w:rsidR="00B82820" w:rsidRDefault="00B82820" w:rsidP="00C043F3">
      <w:pPr>
        <w:spacing w:after="0"/>
        <w:rPr>
          <w:rFonts w:ascii="Century Gothic" w:eastAsia="Times New Roman" w:hAnsi="Century Gothic" w:cs="Arial"/>
          <w:color w:val="000000"/>
          <w:lang w:eastAsia="en-GB"/>
        </w:rPr>
      </w:pPr>
    </w:p>
    <w:p w:rsidR="00C043F3" w:rsidRPr="00C043F3" w:rsidRDefault="00C043F3" w:rsidP="00C043F3">
      <w:pPr>
        <w:spacing w:after="0"/>
        <w:rPr>
          <w:rFonts w:ascii="Century Gothic" w:eastAsia="Times New Roman" w:hAnsi="Century Gothic" w:cs="Arial"/>
          <w:b/>
          <w:i/>
          <w:color w:val="000000"/>
          <w:lang w:eastAsia="en-GB"/>
        </w:rPr>
      </w:pPr>
      <w:r w:rsidRPr="00C043F3">
        <w:rPr>
          <w:rFonts w:ascii="Century Gothic" w:eastAsia="Times New Roman" w:hAnsi="Century Gothic" w:cs="Arial"/>
          <w:b/>
          <w:i/>
          <w:color w:val="000000"/>
          <w:lang w:eastAsia="en-GB"/>
        </w:rPr>
        <w:t>Trading with Europe</w:t>
      </w:r>
    </w:p>
    <w:p w:rsidR="00C043F3" w:rsidRDefault="003D5F79" w:rsidP="00C043F3">
      <w:pPr>
        <w:pStyle w:val="ListParagraph"/>
        <w:numPr>
          <w:ilvl w:val="0"/>
          <w:numId w:val="3"/>
        </w:numPr>
        <w:shd w:val="clear" w:color="auto" w:fill="FFFFFF"/>
        <w:spacing w:after="0" w:line="240" w:lineRule="auto"/>
        <w:rPr>
          <w:rFonts w:ascii="Century Gothic" w:eastAsia="Times New Roman" w:hAnsi="Century Gothic" w:cs="Arial"/>
          <w:color w:val="000000"/>
          <w:lang w:eastAsia="en-GB"/>
        </w:rPr>
      </w:pPr>
      <w:hyperlink r:id="rId26" w:history="1">
        <w:r w:rsidR="003E6DA3" w:rsidRPr="00C043F3">
          <w:rPr>
            <w:rStyle w:val="Hyperlink"/>
            <w:rFonts w:ascii="Century Gothic" w:eastAsia="Times New Roman" w:hAnsi="Century Gothic" w:cs="Arial"/>
            <w:b/>
            <w:lang w:eastAsia="en-GB"/>
          </w:rPr>
          <w:t xml:space="preserve">HMRC Partnership Pack: preparing for changes at the UK Border </w:t>
        </w:r>
        <w:r w:rsidR="0000215E" w:rsidRPr="00C043F3">
          <w:rPr>
            <w:rStyle w:val="Hyperlink"/>
            <w:rFonts w:ascii="Century Gothic" w:eastAsia="Times New Roman" w:hAnsi="Century Gothic" w:cs="Arial"/>
            <w:b/>
            <w:lang w:eastAsia="en-GB"/>
          </w:rPr>
          <w:t>after a no deal E</w:t>
        </w:r>
        <w:r w:rsidR="003E6DA3" w:rsidRPr="00C043F3">
          <w:rPr>
            <w:rStyle w:val="Hyperlink"/>
            <w:rFonts w:ascii="Century Gothic" w:eastAsia="Times New Roman" w:hAnsi="Century Gothic" w:cs="Arial"/>
            <w:b/>
            <w:lang w:eastAsia="en-GB"/>
          </w:rPr>
          <w:t>U Exit.</w:t>
        </w:r>
      </w:hyperlink>
      <w:r w:rsidR="003E6DA3" w:rsidRPr="00C043F3">
        <w:rPr>
          <w:rFonts w:ascii="Century Gothic" w:eastAsia="Times New Roman" w:hAnsi="Century Gothic" w:cs="Arial"/>
          <w:color w:val="000000"/>
          <w:lang w:eastAsia="en-GB"/>
        </w:rPr>
        <w:t xml:space="preserve"> This Government pack is designed to help support businesses preparing for </w:t>
      </w:r>
      <w:r w:rsidR="00214492" w:rsidRPr="00C043F3">
        <w:rPr>
          <w:rFonts w:ascii="Century Gothic" w:eastAsia="Times New Roman" w:hAnsi="Century Gothic" w:cs="Arial"/>
          <w:color w:val="000000"/>
          <w:lang w:eastAsia="en-GB"/>
        </w:rPr>
        <w:t xml:space="preserve">tax and export duty issues on </w:t>
      </w:r>
      <w:r w:rsidR="003E6DA3" w:rsidRPr="00C043F3">
        <w:rPr>
          <w:rFonts w:ascii="Century Gothic" w:eastAsia="Times New Roman" w:hAnsi="Century Gothic" w:cs="Arial"/>
          <w:color w:val="000000"/>
          <w:lang w:eastAsia="en-GB"/>
        </w:rPr>
        <w:t xml:space="preserve">day one if we leave the EU without a deal. </w:t>
      </w:r>
    </w:p>
    <w:p w:rsidR="00C043F3" w:rsidRDefault="00C043F3" w:rsidP="00C043F3">
      <w:pPr>
        <w:pStyle w:val="ListParagraph"/>
        <w:shd w:val="clear" w:color="auto" w:fill="FFFFFF"/>
        <w:spacing w:after="0" w:line="240" w:lineRule="auto"/>
        <w:ind w:left="928"/>
        <w:rPr>
          <w:rFonts w:ascii="Century Gothic" w:eastAsia="Times New Roman" w:hAnsi="Century Gothic" w:cs="Arial"/>
          <w:color w:val="000000"/>
          <w:lang w:eastAsia="en-GB"/>
        </w:rPr>
      </w:pPr>
    </w:p>
    <w:p w:rsidR="00B82820" w:rsidRPr="00C043F3" w:rsidRDefault="00C043F3" w:rsidP="00C043F3">
      <w:pPr>
        <w:pStyle w:val="ListParagraph"/>
        <w:numPr>
          <w:ilvl w:val="0"/>
          <w:numId w:val="3"/>
        </w:numPr>
        <w:shd w:val="clear" w:color="auto" w:fill="FFFFFF"/>
        <w:spacing w:after="0" w:line="240" w:lineRule="auto"/>
        <w:rPr>
          <w:rFonts w:ascii="Century Gothic" w:eastAsia="Times New Roman" w:hAnsi="Century Gothic" w:cs="Arial"/>
          <w:color w:val="000000"/>
          <w:lang w:eastAsia="en-GB"/>
        </w:rPr>
      </w:pPr>
      <w:hyperlink r:id="rId27" w:history="1">
        <w:r w:rsidRPr="00C043F3">
          <w:rPr>
            <w:rStyle w:val="Hyperlink"/>
            <w:rFonts w:ascii="Century Gothic" w:hAnsi="Century Gothic"/>
            <w:b/>
            <w:bCs/>
          </w:rPr>
          <w:t>Temporary Tariff Rate Schedule in a No Deal Scenario</w:t>
        </w:r>
      </w:hyperlink>
      <w:r w:rsidRPr="00C043F3">
        <w:rPr>
          <w:rFonts w:ascii="Century Gothic" w:hAnsi="Century Gothic"/>
          <w:b/>
          <w:bCs/>
        </w:rPr>
        <w:t xml:space="preserve">: </w:t>
      </w:r>
      <w:r>
        <w:rPr>
          <w:rFonts w:ascii="Century Gothic" w:hAnsi="Century Gothic"/>
        </w:rPr>
        <w:t xml:space="preserve">If the UK leaves the EU </w:t>
      </w:r>
      <w:r w:rsidRPr="00C043F3">
        <w:rPr>
          <w:rFonts w:ascii="Century Gothic" w:hAnsi="Century Gothic"/>
        </w:rPr>
        <w:t>without a deal, the UK would implement a temporary tariff regime. This would apply for up to 12 months while a full consultation, and review on a permanent approach, is undertaken. There will be transitioned trade remedies,</w:t>
      </w:r>
      <w:r>
        <w:rPr>
          <w:rFonts w:ascii="Century Gothic" w:hAnsi="Century Gothic"/>
        </w:rPr>
        <w:t xml:space="preserve"> which</w:t>
      </w:r>
      <w:r w:rsidRPr="00C043F3">
        <w:rPr>
          <w:rFonts w:ascii="Century Gothic" w:hAnsi="Century Gothic"/>
        </w:rPr>
        <w:t xml:space="preserve"> includes bioethanol</w:t>
      </w:r>
      <w:r>
        <w:rPr>
          <w:rFonts w:ascii="Century Gothic" w:hAnsi="Century Gothic"/>
        </w:rPr>
        <w:t>.</w:t>
      </w:r>
    </w:p>
    <w:p w:rsidR="00C043F3" w:rsidRPr="00C043F3" w:rsidRDefault="00C043F3" w:rsidP="00C043F3">
      <w:pPr>
        <w:pStyle w:val="ListParagraph"/>
        <w:shd w:val="clear" w:color="auto" w:fill="FFFFFF"/>
        <w:spacing w:after="0" w:line="240" w:lineRule="auto"/>
        <w:ind w:left="928"/>
        <w:rPr>
          <w:rFonts w:ascii="Century Gothic" w:eastAsia="Times New Roman" w:hAnsi="Century Gothic" w:cs="Arial"/>
          <w:color w:val="000000"/>
          <w:lang w:eastAsia="en-GB"/>
        </w:rPr>
      </w:pPr>
    </w:p>
    <w:p w:rsidR="00C043F3" w:rsidRPr="00151DCE" w:rsidRDefault="00C043F3" w:rsidP="00C043F3">
      <w:pPr>
        <w:pStyle w:val="ListParagraph"/>
        <w:numPr>
          <w:ilvl w:val="0"/>
          <w:numId w:val="3"/>
        </w:numPr>
        <w:shd w:val="clear" w:color="auto" w:fill="FFFFFF"/>
        <w:spacing w:after="0" w:line="240" w:lineRule="auto"/>
        <w:rPr>
          <w:rFonts w:ascii="Century Gothic" w:eastAsia="Times New Roman" w:hAnsi="Century Gothic" w:cs="Arial"/>
          <w:color w:val="000000"/>
          <w:lang w:eastAsia="en-GB"/>
        </w:rPr>
      </w:pPr>
      <w:hyperlink r:id="rId28" w:history="1">
        <w:r w:rsidRPr="00151DCE">
          <w:rPr>
            <w:rStyle w:val="Hyperlink"/>
            <w:rFonts w:ascii="Century Gothic" w:hAnsi="Century Gothic"/>
            <w:b/>
            <w:bCs/>
          </w:rPr>
          <w:t>Country Specific Guidance for UK businesses on EU service provision to EEA and EFTA countries in no deal scenario</w:t>
        </w:r>
      </w:hyperlink>
      <w:r w:rsidRPr="00151DCE">
        <w:rPr>
          <w:rFonts w:ascii="Century Gothic" w:hAnsi="Century Gothic"/>
          <w:b/>
          <w:bCs/>
        </w:rPr>
        <w:t>.</w:t>
      </w:r>
      <w:r w:rsidRPr="00151DCE">
        <w:rPr>
          <w:rFonts w:ascii="Century Gothic" w:hAnsi="Century Gothic"/>
        </w:rPr>
        <w:t xml:space="preserve"> If the UK leaves the EU on 29 March 2019 with no deal, UK businesses will no longer operate under European Economic Area</w:t>
      </w:r>
      <w:proofErr w:type="gramStart"/>
      <w:r w:rsidRPr="00151DCE">
        <w:rPr>
          <w:rFonts w:ascii="Arial" w:hAnsi="Arial" w:cs="Arial"/>
        </w:rPr>
        <w:t> </w:t>
      </w:r>
      <w:r w:rsidRPr="00151DCE">
        <w:rPr>
          <w:rFonts w:ascii="Century Gothic" w:hAnsi="Century Gothic"/>
        </w:rPr>
        <w:t>(</w:t>
      </w:r>
      <w:proofErr w:type="gramEnd"/>
      <w:r w:rsidRPr="00151DCE">
        <w:rPr>
          <w:rFonts w:ascii="Century Gothic" w:hAnsi="Century Gothic"/>
        </w:rPr>
        <w:t>EEA) regulations for</w:t>
      </w:r>
      <w:r w:rsidRPr="00151DCE">
        <w:rPr>
          <w:rFonts w:ascii="Arial" w:hAnsi="Arial" w:cs="Arial"/>
        </w:rPr>
        <w:t> </w:t>
      </w:r>
      <w:r w:rsidRPr="00151DCE">
        <w:rPr>
          <w:rFonts w:ascii="Century Gothic" w:hAnsi="Century Gothic"/>
        </w:rPr>
        <w:t xml:space="preserve">the cross-border trade of services. Several additional country guides were published this week that contain information and links to help businesses navigate the third country regulations in each country. </w:t>
      </w:r>
    </w:p>
    <w:p w:rsidR="00C043F3" w:rsidRPr="00C043F3" w:rsidRDefault="00C043F3" w:rsidP="00C043F3">
      <w:pPr>
        <w:pStyle w:val="ListParagraph"/>
        <w:shd w:val="clear" w:color="auto" w:fill="FFFFFF"/>
        <w:spacing w:after="0" w:line="240" w:lineRule="auto"/>
        <w:ind w:left="928"/>
        <w:rPr>
          <w:rFonts w:ascii="Century Gothic" w:eastAsia="Times New Roman" w:hAnsi="Century Gothic" w:cs="Arial"/>
          <w:color w:val="000000"/>
          <w:lang w:eastAsia="en-GB"/>
        </w:rPr>
      </w:pPr>
    </w:p>
    <w:p w:rsidR="00C043F3" w:rsidRPr="00C043F3" w:rsidRDefault="00C043F3" w:rsidP="00C043F3">
      <w:pPr>
        <w:spacing w:after="0"/>
        <w:rPr>
          <w:rFonts w:ascii="Century Gothic" w:eastAsia="Times New Roman" w:hAnsi="Century Gothic" w:cs="Arial"/>
          <w:b/>
          <w:i/>
          <w:color w:val="000000"/>
          <w:lang w:eastAsia="en-GB"/>
        </w:rPr>
      </w:pPr>
      <w:r w:rsidRPr="00C043F3">
        <w:rPr>
          <w:rFonts w:ascii="Century Gothic" w:eastAsia="Times New Roman" w:hAnsi="Century Gothic" w:cs="Arial"/>
          <w:b/>
          <w:i/>
          <w:color w:val="000000"/>
          <w:lang w:eastAsia="en-GB"/>
        </w:rPr>
        <w:t>Chemicals</w:t>
      </w:r>
    </w:p>
    <w:p w:rsidR="00B82820" w:rsidRPr="00151DCE" w:rsidRDefault="003D5F79" w:rsidP="004E3AAA">
      <w:pPr>
        <w:pStyle w:val="ListParagraph"/>
        <w:numPr>
          <w:ilvl w:val="0"/>
          <w:numId w:val="3"/>
        </w:numPr>
        <w:shd w:val="clear" w:color="auto" w:fill="FFFFFF"/>
        <w:spacing w:after="0" w:line="240" w:lineRule="auto"/>
        <w:rPr>
          <w:rFonts w:ascii="Century Gothic" w:eastAsia="Times New Roman" w:hAnsi="Century Gothic" w:cs="Arial"/>
          <w:color w:val="000000"/>
          <w:lang w:eastAsia="en-GB"/>
        </w:rPr>
      </w:pPr>
      <w:hyperlink r:id="rId29" w:history="1">
        <w:r w:rsidR="003E6DA3" w:rsidRPr="00151DCE">
          <w:rPr>
            <w:rStyle w:val="Hyperlink"/>
            <w:rFonts w:ascii="Century Gothic" w:eastAsia="Times New Roman" w:hAnsi="Century Gothic" w:cs="Arial"/>
            <w:b/>
            <w:lang w:eastAsia="en-GB"/>
          </w:rPr>
          <w:t>Defra UK REACH additional guidance if there is no Brexit Deal</w:t>
        </w:r>
      </w:hyperlink>
      <w:r w:rsidR="003E6DA3" w:rsidRPr="00151DCE">
        <w:rPr>
          <w:rFonts w:ascii="Century Gothic" w:eastAsia="Times New Roman" w:hAnsi="Century Gothic" w:cs="Arial"/>
          <w:b/>
          <w:color w:val="000000"/>
          <w:lang w:eastAsia="en-GB"/>
        </w:rPr>
        <w:t xml:space="preserve"> – </w:t>
      </w:r>
      <w:r w:rsidR="003E6DA3" w:rsidRPr="00151DCE">
        <w:rPr>
          <w:rFonts w:ascii="Century Gothic" w:eastAsia="Times New Roman" w:hAnsi="Century Gothic" w:cs="Arial"/>
          <w:color w:val="000000"/>
          <w:lang w:eastAsia="en-GB"/>
        </w:rPr>
        <w:t xml:space="preserve">Defra has issued an additional note if your activities fall under the EU regulation concerning the registration, evaluation, </w:t>
      </w:r>
      <w:r w:rsidR="0000215E" w:rsidRPr="00151DCE">
        <w:rPr>
          <w:rFonts w:ascii="Century Gothic" w:eastAsia="Times New Roman" w:hAnsi="Century Gothic" w:cs="Arial"/>
          <w:color w:val="000000"/>
          <w:lang w:eastAsia="en-GB"/>
        </w:rPr>
        <w:t>a</w:t>
      </w:r>
      <w:r w:rsidR="003E6DA3" w:rsidRPr="00151DCE">
        <w:rPr>
          <w:rFonts w:ascii="Century Gothic" w:eastAsia="Times New Roman" w:hAnsi="Century Gothic" w:cs="Arial"/>
          <w:color w:val="000000"/>
          <w:lang w:eastAsia="en-GB"/>
        </w:rPr>
        <w:t>u</w:t>
      </w:r>
      <w:r w:rsidR="0000215E" w:rsidRPr="00151DCE">
        <w:rPr>
          <w:rFonts w:ascii="Century Gothic" w:eastAsia="Times New Roman" w:hAnsi="Century Gothic" w:cs="Arial"/>
          <w:color w:val="000000"/>
          <w:lang w:eastAsia="en-GB"/>
        </w:rPr>
        <w:t>thorisation and restriction of c</w:t>
      </w:r>
      <w:r w:rsidR="003E6DA3" w:rsidRPr="00151DCE">
        <w:rPr>
          <w:rFonts w:ascii="Century Gothic" w:eastAsia="Times New Roman" w:hAnsi="Century Gothic" w:cs="Arial"/>
          <w:color w:val="000000"/>
          <w:lang w:eastAsia="en-GB"/>
        </w:rPr>
        <w:t>hemicals</w:t>
      </w:r>
      <w:r w:rsidR="0000215E" w:rsidRPr="00151DCE">
        <w:rPr>
          <w:rFonts w:ascii="Century Gothic" w:eastAsia="Times New Roman" w:hAnsi="Century Gothic" w:cs="Arial"/>
          <w:color w:val="000000"/>
          <w:lang w:eastAsia="en-GB"/>
        </w:rPr>
        <w:t xml:space="preserve"> (REACH)</w:t>
      </w:r>
    </w:p>
    <w:p w:rsidR="003B78BF" w:rsidRPr="00151DCE" w:rsidRDefault="003B78BF" w:rsidP="003B78BF">
      <w:pPr>
        <w:pStyle w:val="ListParagraph"/>
        <w:rPr>
          <w:rFonts w:ascii="Century Gothic" w:eastAsia="Times New Roman" w:hAnsi="Century Gothic" w:cs="Arial"/>
          <w:color w:val="000000"/>
          <w:lang w:eastAsia="en-GB"/>
        </w:rPr>
      </w:pPr>
    </w:p>
    <w:p w:rsidR="00F44C7E" w:rsidRPr="00151DCE" w:rsidRDefault="00F44C7E" w:rsidP="00F44C7E">
      <w:pPr>
        <w:pStyle w:val="ListParagraph"/>
        <w:rPr>
          <w:rFonts w:ascii="Century Gothic" w:eastAsia="Times New Roman" w:hAnsi="Century Gothic" w:cs="Arial"/>
          <w:color w:val="000000"/>
          <w:lang w:eastAsia="en-GB"/>
        </w:rPr>
      </w:pPr>
    </w:p>
    <w:p w:rsidR="00F44C7E" w:rsidRDefault="00F44C7E" w:rsidP="00F44C7E">
      <w:pPr>
        <w:pStyle w:val="ListParagraph"/>
        <w:shd w:val="clear" w:color="auto" w:fill="FFFFFF"/>
        <w:spacing w:after="0" w:line="240" w:lineRule="auto"/>
        <w:ind w:left="928"/>
        <w:rPr>
          <w:rFonts w:ascii="Century Gothic" w:eastAsia="Times New Roman" w:hAnsi="Century Gothic" w:cs="Arial"/>
          <w:i/>
          <w:color w:val="000000"/>
          <w:lang w:eastAsia="en-GB"/>
        </w:rPr>
      </w:pPr>
    </w:p>
    <w:p w:rsidR="00C043F3" w:rsidRDefault="00C043F3" w:rsidP="00F44C7E">
      <w:pPr>
        <w:pStyle w:val="ListParagraph"/>
        <w:shd w:val="clear" w:color="auto" w:fill="FFFFFF"/>
        <w:spacing w:after="0" w:line="240" w:lineRule="auto"/>
        <w:ind w:left="928"/>
        <w:rPr>
          <w:rFonts w:ascii="Century Gothic" w:eastAsia="Times New Roman" w:hAnsi="Century Gothic" w:cs="Arial"/>
          <w:i/>
          <w:color w:val="000000"/>
          <w:lang w:eastAsia="en-GB"/>
        </w:rPr>
      </w:pPr>
    </w:p>
    <w:p w:rsidR="00C043F3" w:rsidRPr="0000215E" w:rsidRDefault="00C043F3" w:rsidP="00F44C7E">
      <w:pPr>
        <w:pStyle w:val="ListParagraph"/>
        <w:shd w:val="clear" w:color="auto" w:fill="FFFFFF"/>
        <w:spacing w:after="0" w:line="240" w:lineRule="auto"/>
        <w:ind w:left="928"/>
        <w:rPr>
          <w:rFonts w:ascii="Century Gothic" w:eastAsia="Times New Roman" w:hAnsi="Century Gothic" w:cs="Arial"/>
          <w:i/>
          <w:color w:val="000000"/>
          <w:lang w:eastAsia="en-GB"/>
        </w:rPr>
      </w:pPr>
    </w:p>
    <w:p w:rsidR="00CD0C40" w:rsidRPr="0000215E" w:rsidRDefault="003E6DA3" w:rsidP="004E3AAA">
      <w:pPr>
        <w:shd w:val="clear" w:color="auto" w:fill="FFFFFF"/>
        <w:spacing w:after="0" w:line="240" w:lineRule="auto"/>
        <w:rPr>
          <w:rFonts w:ascii="Century Gothic" w:eastAsia="Times New Roman" w:hAnsi="Century Gothic" w:cs="Arial"/>
          <w:b/>
          <w:i/>
          <w:color w:val="000000"/>
          <w:u w:val="single"/>
          <w:lang w:eastAsia="en-GB"/>
        </w:rPr>
      </w:pPr>
      <w:r w:rsidRPr="0000215E">
        <w:rPr>
          <w:rFonts w:ascii="Century Gothic" w:eastAsia="Times New Roman" w:hAnsi="Century Gothic" w:cs="Arial"/>
          <w:b/>
          <w:i/>
          <w:color w:val="000000"/>
          <w:u w:val="single"/>
          <w:lang w:eastAsia="en-GB"/>
        </w:rPr>
        <w:lastRenderedPageBreak/>
        <w:t xml:space="preserve">‘No Regret’ Items to Review </w:t>
      </w:r>
      <w:r w:rsidR="009F4E4F" w:rsidRPr="0000215E">
        <w:rPr>
          <w:rFonts w:ascii="Century Gothic" w:eastAsia="Times New Roman" w:hAnsi="Century Gothic" w:cs="Arial"/>
          <w:b/>
          <w:i/>
          <w:color w:val="000000"/>
          <w:u w:val="single"/>
          <w:lang w:eastAsia="en-GB"/>
        </w:rPr>
        <w:t xml:space="preserve">for </w:t>
      </w:r>
      <w:r w:rsidR="00D866A3" w:rsidRPr="0000215E">
        <w:rPr>
          <w:rFonts w:ascii="Century Gothic" w:eastAsia="Times New Roman" w:hAnsi="Century Gothic" w:cs="Arial"/>
          <w:b/>
          <w:i/>
          <w:color w:val="000000"/>
          <w:u w:val="single"/>
          <w:lang w:eastAsia="en-GB"/>
        </w:rPr>
        <w:t xml:space="preserve">Brexit </w:t>
      </w:r>
      <w:r w:rsidR="00B82820" w:rsidRPr="0000215E">
        <w:rPr>
          <w:rFonts w:ascii="Century Gothic" w:eastAsia="Times New Roman" w:hAnsi="Century Gothic" w:cs="Arial"/>
          <w:b/>
          <w:i/>
          <w:color w:val="000000"/>
          <w:u w:val="single"/>
          <w:lang w:eastAsia="en-GB"/>
        </w:rPr>
        <w:t>P</w:t>
      </w:r>
      <w:r w:rsidRPr="0000215E">
        <w:rPr>
          <w:rFonts w:ascii="Century Gothic" w:eastAsia="Times New Roman" w:hAnsi="Century Gothic" w:cs="Arial"/>
          <w:b/>
          <w:i/>
          <w:color w:val="000000"/>
          <w:u w:val="single"/>
          <w:lang w:eastAsia="en-GB"/>
        </w:rPr>
        <w:t>reparation:</w:t>
      </w:r>
    </w:p>
    <w:p w:rsidR="00E337BD" w:rsidRPr="0000215E" w:rsidRDefault="00E337BD" w:rsidP="004E3AAA">
      <w:pPr>
        <w:shd w:val="clear" w:color="auto" w:fill="FFFFFF"/>
        <w:spacing w:after="0" w:line="240" w:lineRule="auto"/>
        <w:rPr>
          <w:rFonts w:ascii="Century Gothic" w:eastAsia="Times New Roman" w:hAnsi="Century Gothic" w:cs="Arial"/>
          <w:b/>
          <w:i/>
          <w:color w:val="000000"/>
          <w:u w:val="single"/>
          <w:lang w:eastAsia="en-GB"/>
        </w:rPr>
      </w:pPr>
    </w:p>
    <w:p w:rsidR="00AC4BCF" w:rsidRPr="0000215E" w:rsidRDefault="003E6DA3" w:rsidP="004E3AAA">
      <w:pPr>
        <w:shd w:val="clear" w:color="auto" w:fill="FFFFFF"/>
        <w:spacing w:after="0" w:line="240" w:lineRule="auto"/>
        <w:rPr>
          <w:rFonts w:ascii="Century Gothic" w:eastAsia="Times New Roman" w:hAnsi="Century Gothic" w:cs="Arial"/>
          <w:color w:val="000000"/>
          <w:lang w:eastAsia="en-GB"/>
        </w:rPr>
      </w:pPr>
      <w:r w:rsidRPr="0000215E">
        <w:rPr>
          <w:rFonts w:ascii="Century Gothic" w:eastAsia="Times New Roman" w:hAnsi="Century Gothic" w:cs="Arial"/>
          <w:color w:val="000000"/>
          <w:lang w:eastAsia="en-GB"/>
        </w:rPr>
        <w:t>The below may not be relevant to all organisations, but they will be relevant to everyone’s supply chains. For further</w:t>
      </w:r>
      <w:r w:rsidR="00A86AF3" w:rsidRPr="0000215E">
        <w:rPr>
          <w:rFonts w:ascii="Century Gothic" w:eastAsia="Times New Roman" w:hAnsi="Century Gothic" w:cs="Arial"/>
          <w:color w:val="000000"/>
          <w:lang w:eastAsia="en-GB"/>
        </w:rPr>
        <w:t xml:space="preserve"> information on the below and for </w:t>
      </w:r>
      <w:r w:rsidR="0025640A" w:rsidRPr="0000215E">
        <w:rPr>
          <w:rFonts w:ascii="Century Gothic" w:eastAsia="Times New Roman" w:hAnsi="Century Gothic" w:cs="Arial"/>
          <w:color w:val="000000"/>
          <w:lang w:eastAsia="en-GB"/>
        </w:rPr>
        <w:t>further</w:t>
      </w:r>
      <w:r w:rsidRPr="0000215E">
        <w:rPr>
          <w:rFonts w:ascii="Century Gothic" w:eastAsia="Times New Roman" w:hAnsi="Century Gothic" w:cs="Arial"/>
          <w:color w:val="000000"/>
          <w:lang w:eastAsia="en-GB"/>
        </w:rPr>
        <w:t xml:space="preserve"> </w:t>
      </w:r>
      <w:r w:rsidR="0025640A" w:rsidRPr="0000215E">
        <w:rPr>
          <w:rFonts w:ascii="Century Gothic" w:eastAsia="Times New Roman" w:hAnsi="Century Gothic" w:cs="Arial"/>
          <w:color w:val="000000"/>
          <w:lang w:eastAsia="en-GB"/>
        </w:rPr>
        <w:t>actions you may want to consider</w:t>
      </w:r>
      <w:r w:rsidR="00A86AF3" w:rsidRPr="0000215E">
        <w:rPr>
          <w:rFonts w:ascii="Century Gothic" w:eastAsia="Times New Roman" w:hAnsi="Century Gothic" w:cs="Arial"/>
          <w:color w:val="000000"/>
          <w:lang w:eastAsia="en-GB"/>
        </w:rPr>
        <w:t>, see</w:t>
      </w:r>
      <w:r w:rsidRPr="0000215E">
        <w:rPr>
          <w:rFonts w:ascii="Century Gothic" w:eastAsia="Times New Roman" w:hAnsi="Century Gothic" w:cs="Arial"/>
          <w:color w:val="000000"/>
          <w:lang w:eastAsia="en-GB"/>
        </w:rPr>
        <w:t xml:space="preserve"> </w:t>
      </w:r>
      <w:hyperlink r:id="rId30" w:history="1">
        <w:r w:rsidRPr="0000215E">
          <w:rPr>
            <w:rStyle w:val="Hyperlink"/>
            <w:rFonts w:ascii="Century Gothic" w:eastAsia="Times New Roman" w:hAnsi="Century Gothic" w:cs="Arial"/>
            <w:lang w:eastAsia="en-GB"/>
          </w:rPr>
          <w:t>the EUIRS Taskforce Checklist here.</w:t>
        </w:r>
      </w:hyperlink>
      <w:r w:rsidRPr="0000215E">
        <w:rPr>
          <w:rFonts w:ascii="Century Gothic" w:eastAsia="Times New Roman" w:hAnsi="Century Gothic" w:cs="Arial"/>
          <w:color w:val="000000"/>
          <w:lang w:eastAsia="en-GB"/>
        </w:rPr>
        <w:t xml:space="preserve"> </w:t>
      </w:r>
    </w:p>
    <w:p w:rsidR="009859D2" w:rsidRDefault="009859D2" w:rsidP="004E3AAA">
      <w:pPr>
        <w:shd w:val="clear" w:color="auto" w:fill="FFFFFF"/>
        <w:spacing w:after="0" w:line="240" w:lineRule="auto"/>
        <w:rPr>
          <w:rFonts w:ascii="Century Gothic" w:eastAsia="Times New Roman" w:hAnsi="Century Gothic" w:cs="Arial"/>
          <w:i/>
          <w:color w:val="000000"/>
          <w:lang w:eastAsia="en-GB"/>
        </w:rPr>
      </w:pPr>
    </w:p>
    <w:p w:rsidR="008A1411" w:rsidRPr="0000215E" w:rsidRDefault="008A1411" w:rsidP="004E3AAA">
      <w:pPr>
        <w:shd w:val="clear" w:color="auto" w:fill="FFFFFF"/>
        <w:spacing w:after="0" w:line="240" w:lineRule="auto"/>
        <w:rPr>
          <w:rFonts w:ascii="Century Gothic" w:eastAsia="Times New Roman" w:hAnsi="Century Gothic" w:cs="Arial"/>
          <w:i/>
          <w:color w:val="000000"/>
          <w:lang w:eastAsia="en-GB"/>
        </w:rPr>
      </w:pPr>
    </w:p>
    <w:p w:rsidR="008A1411" w:rsidRDefault="003E6DA3" w:rsidP="008A1411">
      <w:pPr>
        <w:pStyle w:val="ListParagraph"/>
        <w:numPr>
          <w:ilvl w:val="0"/>
          <w:numId w:val="2"/>
        </w:numPr>
        <w:spacing w:after="0" w:line="240" w:lineRule="auto"/>
        <w:ind w:left="0" w:firstLine="0"/>
        <w:contextualSpacing w:val="0"/>
        <w:rPr>
          <w:rFonts w:ascii="Century Gothic" w:hAnsi="Century Gothic"/>
          <w:bCs/>
        </w:rPr>
      </w:pPr>
      <w:r w:rsidRPr="008A1411">
        <w:rPr>
          <w:rFonts w:ascii="Century Gothic" w:hAnsi="Century Gothic"/>
          <w:b/>
          <w:bCs/>
        </w:rPr>
        <w:t>Understand your Supply Chains: </w:t>
      </w:r>
      <w:r w:rsidRPr="008A1411">
        <w:rPr>
          <w:rFonts w:ascii="Century Gothic" w:hAnsi="Century Gothic"/>
          <w:bCs/>
        </w:rPr>
        <w:t xml:space="preserve"> Components for renewable and clean tech projects are often imported. Knowing what could be delayed will be important for keeping projects on track. </w:t>
      </w:r>
      <w:r w:rsidR="008A1411">
        <w:rPr>
          <w:rFonts w:ascii="Century Gothic" w:hAnsi="Century Gothic"/>
          <w:bCs/>
        </w:rPr>
        <w:t xml:space="preserve"> </w:t>
      </w:r>
      <w:r w:rsidRPr="008A1411">
        <w:rPr>
          <w:rFonts w:ascii="Century Gothic" w:hAnsi="Century Gothic"/>
          <w:bCs/>
        </w:rPr>
        <w:t>This includes</w:t>
      </w:r>
      <w:r w:rsidR="008A1411">
        <w:rPr>
          <w:rFonts w:ascii="Century Gothic" w:hAnsi="Century Gothic"/>
          <w:bCs/>
        </w:rPr>
        <w:t>:</w:t>
      </w:r>
    </w:p>
    <w:p w:rsidR="008A1411" w:rsidRDefault="008A1411" w:rsidP="008A1411">
      <w:pPr>
        <w:pStyle w:val="ListParagraph"/>
        <w:numPr>
          <w:ilvl w:val="0"/>
          <w:numId w:val="8"/>
        </w:numPr>
        <w:spacing w:after="0" w:line="240" w:lineRule="auto"/>
        <w:contextualSpacing w:val="0"/>
        <w:rPr>
          <w:rFonts w:ascii="Century Gothic" w:hAnsi="Century Gothic"/>
          <w:bCs/>
        </w:rPr>
      </w:pPr>
      <w:r w:rsidRPr="008A1411">
        <w:rPr>
          <w:rFonts w:ascii="Century Gothic" w:hAnsi="Century Gothic"/>
          <w:bCs/>
        </w:rPr>
        <w:t>Knowing</w:t>
      </w:r>
      <w:r w:rsidR="0000215E" w:rsidRPr="008A1411">
        <w:rPr>
          <w:rFonts w:ascii="Century Gothic" w:hAnsi="Century Gothic"/>
          <w:bCs/>
        </w:rPr>
        <w:t xml:space="preserve"> </w:t>
      </w:r>
      <w:r w:rsidR="003E6DA3" w:rsidRPr="008A1411">
        <w:rPr>
          <w:rFonts w:ascii="Century Gothic" w:hAnsi="Century Gothic"/>
          <w:bCs/>
        </w:rPr>
        <w:t xml:space="preserve">where your critical parts come from. </w:t>
      </w:r>
    </w:p>
    <w:p w:rsidR="008A1411" w:rsidRPr="008A1411" w:rsidRDefault="008A1411" w:rsidP="008A1411">
      <w:pPr>
        <w:pStyle w:val="ListParagraph"/>
        <w:numPr>
          <w:ilvl w:val="0"/>
          <w:numId w:val="8"/>
        </w:numPr>
        <w:spacing w:after="0" w:line="240" w:lineRule="auto"/>
        <w:contextualSpacing w:val="0"/>
        <w:rPr>
          <w:rFonts w:ascii="Century Gothic" w:hAnsi="Century Gothic"/>
          <w:bCs/>
        </w:rPr>
      </w:pPr>
      <w:r>
        <w:rPr>
          <w:rFonts w:ascii="Century Gothic" w:hAnsi="Century Gothic"/>
          <w:bCs/>
        </w:rPr>
        <w:t xml:space="preserve">Knowing if </w:t>
      </w:r>
      <w:r w:rsidR="003E6DA3" w:rsidRPr="008A1411">
        <w:rPr>
          <w:rFonts w:ascii="Century Gothic" w:hAnsi="Century Gothic"/>
          <w:bCs/>
        </w:rPr>
        <w:t>your supplier</w:t>
      </w:r>
      <w:r>
        <w:rPr>
          <w:rFonts w:ascii="Century Gothic" w:hAnsi="Century Gothic"/>
          <w:bCs/>
        </w:rPr>
        <w:t>s will</w:t>
      </w:r>
      <w:r w:rsidR="003E6DA3" w:rsidRPr="008A1411">
        <w:rPr>
          <w:rFonts w:ascii="Century Gothic" w:hAnsi="Century Gothic"/>
          <w:bCs/>
        </w:rPr>
        <w:t xml:space="preserve"> be able to deliver necessary replacements if a component of your </w:t>
      </w:r>
      <w:r w:rsidR="00B82820" w:rsidRPr="008A1411">
        <w:rPr>
          <w:rFonts w:ascii="Century Gothic" w:hAnsi="Century Gothic"/>
          <w:bCs/>
        </w:rPr>
        <w:t>project</w:t>
      </w:r>
      <w:r w:rsidR="003E6DA3" w:rsidRPr="008A1411">
        <w:rPr>
          <w:rFonts w:ascii="Century Gothic" w:hAnsi="Century Gothic"/>
          <w:bCs/>
        </w:rPr>
        <w:t xml:space="preserve"> stops working</w:t>
      </w:r>
      <w:r>
        <w:rPr>
          <w:rFonts w:ascii="Century Gothic" w:hAnsi="Century Gothic"/>
          <w:bCs/>
        </w:rPr>
        <w:t>.</w:t>
      </w:r>
      <w:r w:rsidR="003E6DA3" w:rsidRPr="008A1411">
        <w:rPr>
          <w:rFonts w:ascii="Century Gothic" w:hAnsi="Century Gothic"/>
          <w:b/>
          <w:bCs/>
        </w:rPr>
        <w:t xml:space="preserve">  </w:t>
      </w:r>
    </w:p>
    <w:p w:rsidR="00CD0C40" w:rsidRPr="008A1411" w:rsidRDefault="003E6DA3" w:rsidP="008A1411">
      <w:pPr>
        <w:spacing w:after="0" w:line="240" w:lineRule="auto"/>
        <w:rPr>
          <w:rFonts w:ascii="Century Gothic" w:hAnsi="Century Gothic"/>
          <w:bCs/>
        </w:rPr>
      </w:pPr>
      <w:r w:rsidRPr="008A1411">
        <w:rPr>
          <w:rFonts w:ascii="Century Gothic" w:hAnsi="Century Gothic"/>
          <w:bCs/>
        </w:rPr>
        <w:t xml:space="preserve">Customs arrangements are going to change and it is likely that is could take longer for parts to get through. It is important that you have discussed this with your suppliers and that you are satisfied they are prepared. If things do get delayed you need to be in a position to make a quick decision about alternative supply routes. </w:t>
      </w:r>
    </w:p>
    <w:p w:rsidR="00CD0C40" w:rsidRPr="0000215E" w:rsidRDefault="00CD0C40" w:rsidP="00E337BD">
      <w:pPr>
        <w:spacing w:after="0" w:line="240" w:lineRule="auto"/>
        <w:rPr>
          <w:rFonts w:ascii="Century Gothic" w:hAnsi="Century Gothic"/>
          <w:bCs/>
        </w:rPr>
      </w:pPr>
    </w:p>
    <w:p w:rsidR="00CD0C40" w:rsidRPr="0000215E" w:rsidRDefault="003E6DA3" w:rsidP="00E337BD">
      <w:pPr>
        <w:pStyle w:val="ListParagraph"/>
        <w:numPr>
          <w:ilvl w:val="0"/>
          <w:numId w:val="2"/>
        </w:numPr>
        <w:spacing w:after="0" w:line="240" w:lineRule="auto"/>
        <w:ind w:left="0" w:firstLine="0"/>
        <w:contextualSpacing w:val="0"/>
        <w:rPr>
          <w:rFonts w:ascii="Century Gothic" w:hAnsi="Century Gothic"/>
        </w:rPr>
      </w:pPr>
      <w:r w:rsidRPr="0000215E">
        <w:rPr>
          <w:rFonts w:ascii="Century Gothic" w:hAnsi="Century Gothic"/>
          <w:b/>
          <w:bCs/>
        </w:rPr>
        <w:t xml:space="preserve">Know your employees' nationalities: </w:t>
      </w:r>
      <w:r w:rsidRPr="0000215E">
        <w:rPr>
          <w:rFonts w:ascii="Century Gothic" w:hAnsi="Century Gothic"/>
        </w:rPr>
        <w:t xml:space="preserve">While existing employees who are EU nationals can be expected to receive the necessary residency status, it is important to plan for cut-off dates, any application processes and any differential status that might apply to new arrivals to the UK. </w:t>
      </w:r>
    </w:p>
    <w:p w:rsidR="00CD0C40" w:rsidRPr="0000215E" w:rsidRDefault="00CD0C40" w:rsidP="00E337BD">
      <w:pPr>
        <w:pStyle w:val="ListParagraph"/>
        <w:spacing w:after="0" w:line="240" w:lineRule="auto"/>
        <w:ind w:left="0"/>
        <w:contextualSpacing w:val="0"/>
        <w:rPr>
          <w:rFonts w:ascii="Century Gothic" w:hAnsi="Century Gothic"/>
          <w:b/>
          <w:bCs/>
        </w:rPr>
      </w:pPr>
    </w:p>
    <w:p w:rsidR="00CD0C40" w:rsidRPr="0000215E" w:rsidRDefault="003E6DA3" w:rsidP="00E337BD">
      <w:pPr>
        <w:pStyle w:val="ListParagraph"/>
        <w:spacing w:after="0" w:line="240" w:lineRule="auto"/>
        <w:ind w:left="0"/>
        <w:contextualSpacing w:val="0"/>
        <w:rPr>
          <w:rFonts w:ascii="Century Gothic" w:hAnsi="Century Gothic"/>
          <w:bCs/>
        </w:rPr>
      </w:pPr>
      <w:r w:rsidRPr="0000215E">
        <w:rPr>
          <w:rFonts w:ascii="Century Gothic" w:hAnsi="Century Gothic"/>
          <w:bCs/>
        </w:rPr>
        <w:t>You may consider expanding this to looking at any expertise</w:t>
      </w:r>
      <w:r w:rsidR="00B82820" w:rsidRPr="0000215E">
        <w:rPr>
          <w:rFonts w:ascii="Century Gothic" w:hAnsi="Century Gothic"/>
          <w:bCs/>
        </w:rPr>
        <w:t xml:space="preserve"> coming from the EU</w:t>
      </w:r>
      <w:r w:rsidRPr="0000215E">
        <w:rPr>
          <w:rFonts w:ascii="Century Gothic" w:hAnsi="Century Gothic"/>
          <w:bCs/>
        </w:rPr>
        <w:t xml:space="preserve"> that are used in the installation</w:t>
      </w:r>
      <w:r w:rsidR="00B82820" w:rsidRPr="0000215E">
        <w:rPr>
          <w:rFonts w:ascii="Century Gothic" w:hAnsi="Century Gothic"/>
          <w:bCs/>
        </w:rPr>
        <w:t>, operation or maintenance</w:t>
      </w:r>
      <w:r w:rsidRPr="0000215E">
        <w:rPr>
          <w:rFonts w:ascii="Century Gothic" w:hAnsi="Century Gothic"/>
          <w:bCs/>
        </w:rPr>
        <w:t xml:space="preserve"> of </w:t>
      </w:r>
      <w:r w:rsidR="00B82820" w:rsidRPr="0000215E">
        <w:rPr>
          <w:rFonts w:ascii="Century Gothic" w:hAnsi="Century Gothic"/>
          <w:bCs/>
        </w:rPr>
        <w:t>equipment on your site</w:t>
      </w:r>
      <w:r w:rsidRPr="0000215E">
        <w:rPr>
          <w:rFonts w:ascii="Century Gothic" w:hAnsi="Century Gothic"/>
          <w:bCs/>
        </w:rPr>
        <w:t xml:space="preserve">. If you, or a contractor, </w:t>
      </w:r>
      <w:r w:rsidR="00B82820" w:rsidRPr="0000215E">
        <w:rPr>
          <w:rFonts w:ascii="Century Gothic" w:hAnsi="Century Gothic"/>
          <w:bCs/>
        </w:rPr>
        <w:t xml:space="preserve">use staff coming from </w:t>
      </w:r>
      <w:r w:rsidRPr="0000215E">
        <w:rPr>
          <w:rFonts w:ascii="Century Gothic" w:hAnsi="Century Gothic"/>
          <w:bCs/>
        </w:rPr>
        <w:t xml:space="preserve">Europe for a short amount of time to </w:t>
      </w:r>
      <w:r w:rsidR="00B82820" w:rsidRPr="0000215E">
        <w:rPr>
          <w:rFonts w:ascii="Century Gothic" w:hAnsi="Century Gothic"/>
          <w:bCs/>
        </w:rPr>
        <w:t xml:space="preserve">work on your site (or vice versa from the UK to the EU), </w:t>
      </w:r>
      <w:r w:rsidRPr="0000215E">
        <w:rPr>
          <w:rFonts w:ascii="Century Gothic" w:hAnsi="Century Gothic"/>
          <w:bCs/>
        </w:rPr>
        <w:t xml:space="preserve">you may want to consider how this is done in the future. </w:t>
      </w:r>
    </w:p>
    <w:p w:rsidR="00B82820" w:rsidRPr="0000215E" w:rsidRDefault="00B82820" w:rsidP="00E337BD">
      <w:pPr>
        <w:pStyle w:val="ListParagraph"/>
        <w:spacing w:after="0"/>
        <w:ind w:left="0"/>
        <w:rPr>
          <w:rFonts w:ascii="Century Gothic" w:hAnsi="Century Gothic"/>
        </w:rPr>
      </w:pPr>
    </w:p>
    <w:p w:rsidR="00B82820" w:rsidRPr="0000215E" w:rsidRDefault="003E6DA3" w:rsidP="00E337BD">
      <w:pPr>
        <w:pStyle w:val="ListParagraph"/>
        <w:numPr>
          <w:ilvl w:val="0"/>
          <w:numId w:val="2"/>
        </w:numPr>
        <w:spacing w:after="0"/>
        <w:ind w:left="0" w:firstLine="0"/>
        <w:rPr>
          <w:rFonts w:ascii="Century Gothic" w:hAnsi="Century Gothic"/>
          <w:b/>
        </w:rPr>
      </w:pPr>
      <w:r w:rsidRPr="0000215E">
        <w:rPr>
          <w:rFonts w:ascii="Century Gothic" w:hAnsi="Century Gothic"/>
          <w:b/>
        </w:rPr>
        <w:t>Make sure you are GDPR compliant</w:t>
      </w:r>
    </w:p>
    <w:p w:rsidR="00B82820" w:rsidRPr="0000215E" w:rsidRDefault="003E6DA3" w:rsidP="00E337BD">
      <w:pPr>
        <w:pStyle w:val="ListParagraph"/>
        <w:spacing w:after="0"/>
        <w:ind w:left="0"/>
        <w:rPr>
          <w:rFonts w:ascii="Century Gothic" w:hAnsi="Century Gothic"/>
        </w:rPr>
      </w:pPr>
      <w:r w:rsidRPr="0000215E">
        <w:rPr>
          <w:rFonts w:ascii="Century Gothic" w:hAnsi="Century Gothic"/>
        </w:rPr>
        <w:t>Any cross border data flows of personal data (even intercompany ones) will still be subject to EU privacy laws. Ensuring you are GDPR compliant will reduce the chances of any complication</w:t>
      </w:r>
      <w:r w:rsidR="0000215E">
        <w:rPr>
          <w:rFonts w:ascii="Century Gothic" w:hAnsi="Century Gothic"/>
        </w:rPr>
        <w:t xml:space="preserve">s in moving data across borders after Brexit. </w:t>
      </w:r>
    </w:p>
    <w:p w:rsidR="00CD0C40" w:rsidRPr="0000215E" w:rsidRDefault="00CD0C40" w:rsidP="00E337BD">
      <w:pPr>
        <w:pStyle w:val="ListParagraph"/>
        <w:spacing w:after="0" w:line="240" w:lineRule="auto"/>
        <w:ind w:left="0"/>
        <w:contextualSpacing w:val="0"/>
        <w:rPr>
          <w:rFonts w:ascii="Century Gothic" w:hAnsi="Century Gothic"/>
          <w:bCs/>
        </w:rPr>
      </w:pPr>
    </w:p>
    <w:p w:rsidR="00375AF4" w:rsidRPr="0000215E" w:rsidRDefault="003E6DA3" w:rsidP="00E337BD">
      <w:pPr>
        <w:pStyle w:val="ListParagraph"/>
        <w:numPr>
          <w:ilvl w:val="0"/>
          <w:numId w:val="2"/>
        </w:numPr>
        <w:shd w:val="clear" w:color="auto" w:fill="FFFFFF"/>
        <w:spacing w:after="0" w:line="240" w:lineRule="auto"/>
        <w:ind w:left="0" w:firstLine="0"/>
        <w:rPr>
          <w:rFonts w:ascii="Century Gothic" w:eastAsia="Times New Roman" w:hAnsi="Century Gothic" w:cs="Arial"/>
          <w:b/>
          <w:i/>
          <w:color w:val="000000"/>
          <w:lang w:eastAsia="en-GB"/>
        </w:rPr>
      </w:pPr>
      <w:r w:rsidRPr="0000215E">
        <w:rPr>
          <w:rFonts w:ascii="Century Gothic" w:hAnsi="Century Gothic"/>
          <w:b/>
        </w:rPr>
        <w:t>Register for an EORI Number, if you currently, or intend to trade, with Europe:</w:t>
      </w:r>
      <w:r w:rsidRPr="0000215E">
        <w:rPr>
          <w:rFonts w:ascii="Century Gothic" w:hAnsi="Century Gothic"/>
        </w:rPr>
        <w:t xml:space="preserve">   After EU Exit HMRC will require a </w:t>
      </w:r>
      <w:r w:rsidR="00B82820" w:rsidRPr="0000215E">
        <w:rPr>
          <w:rFonts w:ascii="Century Gothic" w:hAnsi="Century Gothic"/>
        </w:rPr>
        <w:t>business to</w:t>
      </w:r>
      <w:r w:rsidRPr="0000215E">
        <w:rPr>
          <w:rFonts w:ascii="Century Gothic" w:hAnsi="Century Gothic"/>
        </w:rPr>
        <w:t xml:space="preserve"> have an Economic Operator Registration and Identification Number (EORI Number</w:t>
      </w:r>
      <w:r w:rsidR="00B82820" w:rsidRPr="0000215E">
        <w:rPr>
          <w:rFonts w:ascii="Century Gothic" w:hAnsi="Century Gothic"/>
        </w:rPr>
        <w:t>) in</w:t>
      </w:r>
      <w:r w:rsidRPr="0000215E">
        <w:rPr>
          <w:rFonts w:ascii="Century Gothic" w:hAnsi="Century Gothic"/>
        </w:rPr>
        <w:t xml:space="preserve"> order to import or export. You will already have one if you </w:t>
      </w:r>
      <w:r w:rsidR="00B82820" w:rsidRPr="0000215E">
        <w:rPr>
          <w:rFonts w:ascii="Century Gothic" w:hAnsi="Century Gothic"/>
        </w:rPr>
        <w:t>currently trade</w:t>
      </w:r>
      <w:r w:rsidRPr="0000215E">
        <w:rPr>
          <w:rFonts w:ascii="Century Gothic" w:hAnsi="Century Gothic"/>
        </w:rPr>
        <w:t xml:space="preserve"> outside of the EU, but if you do not</w:t>
      </w:r>
      <w:r w:rsidR="003D5F79">
        <w:rPr>
          <w:rFonts w:ascii="Century Gothic" w:hAnsi="Century Gothic"/>
        </w:rPr>
        <w:t>,</w:t>
      </w:r>
      <w:r w:rsidRPr="0000215E">
        <w:rPr>
          <w:rFonts w:ascii="Century Gothic" w:hAnsi="Century Gothic"/>
        </w:rPr>
        <w:t xml:space="preserve"> you </w:t>
      </w:r>
      <w:hyperlink r:id="rId31" w:history="1">
        <w:r w:rsidRPr="003D5F79">
          <w:rPr>
            <w:rStyle w:val="Hyperlink"/>
            <w:rFonts w:ascii="Century Gothic" w:hAnsi="Century Gothic"/>
          </w:rPr>
          <w:t>should register</w:t>
        </w:r>
      </w:hyperlink>
      <w:r w:rsidRPr="0000215E">
        <w:rPr>
          <w:rFonts w:ascii="Century Gothic" w:hAnsi="Century Gothic"/>
        </w:rPr>
        <w:t xml:space="preserve"> for one now in order to </w:t>
      </w:r>
      <w:r w:rsidR="00B82820" w:rsidRPr="0000215E">
        <w:rPr>
          <w:rFonts w:ascii="Century Gothic" w:hAnsi="Century Gothic"/>
        </w:rPr>
        <w:t xml:space="preserve">continue </w:t>
      </w:r>
      <w:r w:rsidRPr="0000215E">
        <w:rPr>
          <w:rFonts w:ascii="Century Gothic" w:hAnsi="Century Gothic"/>
        </w:rPr>
        <w:t xml:space="preserve">future trading. </w:t>
      </w:r>
    </w:p>
    <w:p w:rsidR="00375AF4" w:rsidRPr="0000215E" w:rsidRDefault="00375AF4" w:rsidP="00E337BD">
      <w:pPr>
        <w:pStyle w:val="ListParagraph"/>
        <w:shd w:val="clear" w:color="auto" w:fill="FFFFFF"/>
        <w:spacing w:after="0" w:line="240" w:lineRule="auto"/>
        <w:ind w:left="0"/>
        <w:rPr>
          <w:rFonts w:ascii="Century Gothic" w:eastAsia="Times New Roman" w:hAnsi="Century Gothic" w:cs="Arial"/>
          <w:b/>
          <w:i/>
          <w:color w:val="000000"/>
          <w:lang w:eastAsia="en-GB"/>
        </w:rPr>
      </w:pPr>
    </w:p>
    <w:p w:rsidR="00375AF4" w:rsidRPr="0000215E" w:rsidRDefault="003E6DA3" w:rsidP="00E337BD">
      <w:pPr>
        <w:pStyle w:val="ListParagraph"/>
        <w:numPr>
          <w:ilvl w:val="0"/>
          <w:numId w:val="2"/>
        </w:numPr>
        <w:shd w:val="clear" w:color="auto" w:fill="FFFFFF"/>
        <w:spacing w:after="0" w:line="240" w:lineRule="auto"/>
        <w:ind w:left="0" w:firstLine="0"/>
        <w:rPr>
          <w:rFonts w:ascii="Century Gothic" w:eastAsia="Times New Roman" w:hAnsi="Century Gothic" w:cs="Arial"/>
          <w:b/>
          <w:i/>
          <w:color w:val="000000"/>
          <w:lang w:eastAsia="en-GB"/>
        </w:rPr>
      </w:pPr>
      <w:r w:rsidRPr="0000215E">
        <w:rPr>
          <w:rFonts w:ascii="Century Gothic" w:hAnsi="Century Gothic"/>
          <w:b/>
          <w:i/>
        </w:rPr>
        <w:t xml:space="preserve">Establish your corporate customs infrastructure </w:t>
      </w:r>
      <w:r w:rsidRPr="0000215E">
        <w:rPr>
          <w:rFonts w:ascii="Century Gothic" w:hAnsi="Century Gothic"/>
        </w:rPr>
        <w:t xml:space="preserve">British companies will need to fill in customs declarations for all goods crossing the EU border if the UK leaves the single market. If you are not yet familiar with them, prepare to use Import/Export Declarations for trade within Europe In a no-deal scenario, the Single Administrative Document is likely to be applied to all trade between the UK and EU. </w:t>
      </w:r>
    </w:p>
    <w:p w:rsidR="00CD0C40" w:rsidRPr="0000215E" w:rsidRDefault="00CD0C40" w:rsidP="00E337BD">
      <w:pPr>
        <w:pStyle w:val="ListParagraph"/>
        <w:spacing w:after="0" w:line="240" w:lineRule="auto"/>
        <w:ind w:left="0"/>
        <w:contextualSpacing w:val="0"/>
        <w:rPr>
          <w:rFonts w:ascii="Century Gothic" w:hAnsi="Century Gothic"/>
        </w:rPr>
      </w:pPr>
    </w:p>
    <w:p w:rsidR="00CD0C40" w:rsidRPr="0000215E" w:rsidRDefault="003E6DA3" w:rsidP="00E337BD">
      <w:pPr>
        <w:pStyle w:val="ListParagraph"/>
        <w:numPr>
          <w:ilvl w:val="0"/>
          <w:numId w:val="2"/>
        </w:numPr>
        <w:spacing w:after="0" w:line="240" w:lineRule="auto"/>
        <w:ind w:left="0" w:firstLine="0"/>
        <w:contextualSpacing w:val="0"/>
        <w:rPr>
          <w:rFonts w:ascii="Century Gothic" w:hAnsi="Century Gothic"/>
        </w:rPr>
      </w:pPr>
      <w:r w:rsidRPr="0000215E">
        <w:rPr>
          <w:rFonts w:ascii="Century Gothic" w:hAnsi="Century Gothic"/>
          <w:b/>
          <w:bCs/>
        </w:rPr>
        <w:t xml:space="preserve">Ensure adequate cash flow for VAT and additional inventory </w:t>
      </w:r>
    </w:p>
    <w:p w:rsidR="00CD0C40" w:rsidRPr="0000215E" w:rsidRDefault="003E6DA3" w:rsidP="00E337BD">
      <w:pPr>
        <w:pStyle w:val="ListParagraph"/>
        <w:spacing w:after="0"/>
        <w:ind w:left="0"/>
        <w:rPr>
          <w:rFonts w:ascii="Century Gothic" w:hAnsi="Century Gothic"/>
        </w:rPr>
      </w:pPr>
      <w:r w:rsidRPr="0000215E">
        <w:rPr>
          <w:rFonts w:ascii="Century Gothic" w:hAnsi="Century Gothic"/>
        </w:rPr>
        <w:lastRenderedPageBreak/>
        <w:t>Brexit poses a cash flow problem for trading companies because VAT will be charged at the border when importing goods and services</w:t>
      </w:r>
      <w:r w:rsidR="003D5F79">
        <w:rPr>
          <w:rFonts w:ascii="Century Gothic" w:hAnsi="Century Gothic"/>
        </w:rPr>
        <w:t>,</w:t>
      </w:r>
      <w:r w:rsidRPr="0000215E">
        <w:rPr>
          <w:rFonts w:ascii="Century Gothic" w:hAnsi="Century Gothic"/>
        </w:rPr>
        <w:t xml:space="preserve"> plus more complex port procedures could mean businesses need to be prepared to carry out more </w:t>
      </w:r>
      <w:r w:rsidR="003D5F79" w:rsidRPr="0000215E">
        <w:rPr>
          <w:rFonts w:ascii="Century Gothic" w:hAnsi="Century Gothic"/>
        </w:rPr>
        <w:t>inventories</w:t>
      </w:r>
      <w:r w:rsidRPr="0000215E">
        <w:rPr>
          <w:rFonts w:ascii="Century Gothic" w:hAnsi="Century Gothic"/>
        </w:rPr>
        <w:t xml:space="preserve">. This could increase costs from your suppliers. </w:t>
      </w:r>
    </w:p>
    <w:p w:rsidR="00CD0C40" w:rsidRPr="0000215E" w:rsidRDefault="00CD0C40" w:rsidP="00E337BD">
      <w:pPr>
        <w:pStyle w:val="ListParagraph"/>
        <w:spacing w:after="0"/>
        <w:ind w:left="0"/>
        <w:rPr>
          <w:rFonts w:ascii="Century Gothic" w:hAnsi="Century Gothic"/>
        </w:rPr>
      </w:pPr>
    </w:p>
    <w:p w:rsidR="00CD0C40" w:rsidRPr="0000215E" w:rsidRDefault="003E6DA3" w:rsidP="00E337BD">
      <w:pPr>
        <w:pStyle w:val="ListParagraph"/>
        <w:numPr>
          <w:ilvl w:val="0"/>
          <w:numId w:val="2"/>
        </w:numPr>
        <w:spacing w:after="0" w:line="240" w:lineRule="auto"/>
        <w:ind w:left="0" w:firstLine="0"/>
        <w:contextualSpacing w:val="0"/>
        <w:rPr>
          <w:rFonts w:ascii="Century Gothic" w:hAnsi="Century Gothic"/>
        </w:rPr>
      </w:pPr>
      <w:r w:rsidRPr="0000215E">
        <w:rPr>
          <w:rFonts w:ascii="Century Gothic" w:hAnsi="Century Gothic"/>
          <w:b/>
          <w:bCs/>
        </w:rPr>
        <w:t xml:space="preserve">Audit all international contracts- you may need to renegotiate some </w:t>
      </w:r>
    </w:p>
    <w:p w:rsidR="00CD0C40" w:rsidRPr="0000215E" w:rsidRDefault="003E6DA3" w:rsidP="00E337BD">
      <w:pPr>
        <w:pStyle w:val="ListParagraph"/>
        <w:spacing w:after="0"/>
        <w:ind w:left="0"/>
        <w:rPr>
          <w:rFonts w:ascii="Century Gothic" w:hAnsi="Century Gothic"/>
          <w:b/>
          <w:bCs/>
        </w:rPr>
      </w:pPr>
      <w:r w:rsidRPr="0000215E">
        <w:rPr>
          <w:rFonts w:ascii="Century Gothic" w:hAnsi="Century Gothic"/>
        </w:rPr>
        <w:t xml:space="preserve">The legal provisions for importing and exporting define who is responsible for shipping goods across borders has significant tax implications. In the event of no deal, your suppliers will need to ensure that contracts and International Terms and Conditions of Service reflect that they are now an international exporter or importer. </w:t>
      </w:r>
      <w:r w:rsidRPr="0000215E">
        <w:rPr>
          <w:rFonts w:ascii="Century Gothic" w:hAnsi="Century Gothic"/>
          <w:b/>
          <w:bCs/>
        </w:rPr>
        <w:t> </w:t>
      </w:r>
    </w:p>
    <w:p w:rsidR="00CD0C40" w:rsidRPr="0000215E" w:rsidRDefault="00CD0C40" w:rsidP="00E337BD">
      <w:pPr>
        <w:pStyle w:val="ListParagraph"/>
        <w:spacing w:after="0"/>
        <w:ind w:left="0"/>
        <w:rPr>
          <w:rFonts w:ascii="Century Gothic" w:hAnsi="Century Gothic"/>
        </w:rPr>
      </w:pPr>
    </w:p>
    <w:p w:rsidR="00CD0C40" w:rsidRPr="0000215E" w:rsidRDefault="003E6DA3" w:rsidP="00E337BD">
      <w:pPr>
        <w:pStyle w:val="ListParagraph"/>
        <w:numPr>
          <w:ilvl w:val="0"/>
          <w:numId w:val="2"/>
        </w:numPr>
        <w:spacing w:after="0" w:line="240" w:lineRule="auto"/>
        <w:ind w:left="0" w:firstLine="0"/>
        <w:contextualSpacing w:val="0"/>
        <w:rPr>
          <w:rFonts w:ascii="Century Gothic" w:hAnsi="Century Gothic"/>
        </w:rPr>
      </w:pPr>
      <w:r w:rsidRPr="0000215E">
        <w:rPr>
          <w:rFonts w:ascii="Century Gothic" w:hAnsi="Century Gothic"/>
          <w:b/>
          <w:bCs/>
        </w:rPr>
        <w:t>Understand your Intellectual Property rights  </w:t>
      </w:r>
    </w:p>
    <w:p w:rsidR="007C0FFE" w:rsidRPr="0000215E" w:rsidRDefault="003E6DA3" w:rsidP="00E337BD">
      <w:pPr>
        <w:pStyle w:val="ListParagraph"/>
        <w:spacing w:after="0"/>
        <w:ind w:left="0"/>
        <w:rPr>
          <w:rFonts w:ascii="Century Gothic" w:hAnsi="Century Gothic"/>
        </w:rPr>
      </w:pPr>
      <w:r w:rsidRPr="0000215E">
        <w:rPr>
          <w:rFonts w:ascii="Century Gothic" w:hAnsi="Century Gothic"/>
        </w:rPr>
        <w:t xml:space="preserve">Intellectual property protection, including patents, trademarks, registered designs and copyright could all change after Brexit. The British Government’s </w:t>
      </w:r>
      <w:hyperlink r:id="rId32" w:history="1">
        <w:r w:rsidRPr="003D5F79">
          <w:rPr>
            <w:rStyle w:val="Hyperlink"/>
            <w:rFonts w:ascii="Century Gothic" w:hAnsi="Century Gothic"/>
          </w:rPr>
          <w:t>Brexit IP websit</w:t>
        </w:r>
      </w:hyperlink>
      <w:r w:rsidRPr="0000215E">
        <w:rPr>
          <w:rFonts w:ascii="Century Gothic" w:hAnsi="Century Gothic"/>
        </w:rPr>
        <w:t xml:space="preserve">e seeks to reassure companies that such protections will still apply in the EU after Brexit, but it says it cannot give the same assurances for the UK. The Government says European patents will still apply in the UK but, according to the website, the UK is “exploring options” in other IP areas, such as trademarks and designs, because in many cases these will lapse after Brexit. </w:t>
      </w:r>
    </w:p>
    <w:p w:rsidR="00E337BD" w:rsidRPr="0000215E" w:rsidRDefault="00E337BD" w:rsidP="00E337BD">
      <w:pPr>
        <w:spacing w:after="0"/>
        <w:rPr>
          <w:rFonts w:ascii="Century Gothic" w:hAnsi="Century Gothic"/>
          <w:b/>
          <w:i/>
        </w:rPr>
      </w:pPr>
    </w:p>
    <w:p w:rsidR="007C0FFE" w:rsidRPr="0000215E" w:rsidRDefault="003B78BF" w:rsidP="00E337BD">
      <w:pPr>
        <w:spacing w:after="0"/>
        <w:rPr>
          <w:rFonts w:ascii="Century Gothic" w:hAnsi="Century Gothic"/>
          <w:b/>
          <w:i/>
        </w:rPr>
      </w:pPr>
      <w:r w:rsidRPr="0000215E">
        <w:rPr>
          <w:rFonts w:ascii="Century Gothic" w:hAnsi="Century Gothic"/>
          <w:b/>
          <w:i/>
        </w:rPr>
        <w:t xml:space="preserve">Updated </w:t>
      </w:r>
      <w:r w:rsidR="003D5F79">
        <w:rPr>
          <w:rFonts w:ascii="Century Gothic" w:hAnsi="Century Gothic"/>
          <w:b/>
          <w:i/>
        </w:rPr>
        <w:t>12</w:t>
      </w:r>
      <w:r w:rsidR="0000215E" w:rsidRPr="0000215E">
        <w:rPr>
          <w:rFonts w:ascii="Century Gothic" w:hAnsi="Century Gothic"/>
          <w:b/>
          <w:i/>
          <w:vertAlign w:val="superscript"/>
        </w:rPr>
        <w:t>th</w:t>
      </w:r>
      <w:r w:rsidR="0000215E">
        <w:rPr>
          <w:rFonts w:ascii="Century Gothic" w:hAnsi="Century Gothic"/>
          <w:b/>
          <w:i/>
        </w:rPr>
        <w:t xml:space="preserve"> </w:t>
      </w:r>
      <w:r w:rsidR="003D5F79">
        <w:rPr>
          <w:rFonts w:ascii="Century Gothic" w:hAnsi="Century Gothic"/>
          <w:b/>
          <w:i/>
        </w:rPr>
        <w:t xml:space="preserve">August </w:t>
      </w:r>
      <w:r w:rsidR="0000215E">
        <w:rPr>
          <w:rFonts w:ascii="Century Gothic" w:hAnsi="Century Gothic"/>
          <w:b/>
          <w:i/>
        </w:rPr>
        <w:t>2019</w:t>
      </w:r>
      <w:bookmarkStart w:id="0" w:name="_GoBack"/>
      <w:bookmarkEnd w:id="0"/>
    </w:p>
    <w:sectPr w:rsidR="007C0FFE" w:rsidRPr="0000215E" w:rsidSect="003E6DA3">
      <w:headerReference w:type="default" r:id="rId33"/>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58E" w:rsidRDefault="003E6DA3">
      <w:pPr>
        <w:spacing w:after="0" w:line="240" w:lineRule="auto"/>
      </w:pPr>
      <w:r>
        <w:separator/>
      </w:r>
    </w:p>
  </w:endnote>
  <w:endnote w:type="continuationSeparator" w:id="0">
    <w:p w:rsidR="00FB458E" w:rsidRDefault="003E6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58E" w:rsidRDefault="003E6DA3">
      <w:pPr>
        <w:spacing w:after="0" w:line="240" w:lineRule="auto"/>
      </w:pPr>
      <w:r>
        <w:separator/>
      </w:r>
    </w:p>
  </w:footnote>
  <w:footnote w:type="continuationSeparator" w:id="0">
    <w:p w:rsidR="00FB458E" w:rsidRDefault="003E6D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FFE" w:rsidRDefault="003E6DA3">
    <w:pPr>
      <w:pStyle w:val="Header"/>
    </w:pPr>
    <w:r>
      <w:rPr>
        <w:noProof/>
        <w:lang w:eastAsia="en-GB"/>
      </w:rPr>
      <w:drawing>
        <wp:anchor distT="0" distB="0" distL="114300" distR="114300" simplePos="0" relativeHeight="251658240" behindDoc="1" locked="0" layoutInCell="1" allowOverlap="1" wp14:anchorId="67D2F8F3" wp14:editId="23A57C30">
          <wp:simplePos x="0" y="0"/>
          <wp:positionH relativeFrom="column">
            <wp:posOffset>4909185</wp:posOffset>
          </wp:positionH>
          <wp:positionV relativeFrom="paragraph">
            <wp:posOffset>-185420</wp:posOffset>
          </wp:positionV>
          <wp:extent cx="1346200" cy="721360"/>
          <wp:effectExtent l="0" t="0" r="6350" b="2540"/>
          <wp:wrapNone/>
          <wp:docPr id="2" name="Picture 2" descr="C:\Users\fgordon\AppData\Local\Microsoft\Windows\Temporary Internet Files\Content.Outlook\FIK161OV\REA MASTER BRIGHT LOGO1 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32135" name="Picture 2" descr="C:\Users\fgordon\AppData\Local\Microsoft\Windows\Temporary Internet Files\Content.Outlook\FIK161OV\REA MASTER BRIGHT LOGO1 compressed.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6200" cy="721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84B8D"/>
    <w:multiLevelType w:val="hybridMultilevel"/>
    <w:tmpl w:val="6982F9A4"/>
    <w:lvl w:ilvl="0" w:tplc="54BC0EF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8D55AF"/>
    <w:multiLevelType w:val="hybridMultilevel"/>
    <w:tmpl w:val="B4B4008C"/>
    <w:lvl w:ilvl="0" w:tplc="54BC0EF4">
      <w:start w:val="1"/>
      <w:numFmt w:val="bullet"/>
      <w:lvlText w:val="-"/>
      <w:lvlJc w:val="left"/>
      <w:pPr>
        <w:tabs>
          <w:tab w:val="num" w:pos="720"/>
        </w:tabs>
        <w:ind w:left="720" w:hanging="360"/>
      </w:pPr>
      <w:rPr>
        <w:rFonts w:ascii="Times New Roman" w:hAnsi="Times New Roman" w:hint="default"/>
      </w:rPr>
    </w:lvl>
    <w:lvl w:ilvl="1" w:tplc="1E5278C2" w:tentative="1">
      <w:start w:val="1"/>
      <w:numFmt w:val="bullet"/>
      <w:lvlText w:val="-"/>
      <w:lvlJc w:val="left"/>
      <w:pPr>
        <w:tabs>
          <w:tab w:val="num" w:pos="1440"/>
        </w:tabs>
        <w:ind w:left="1440" w:hanging="360"/>
      </w:pPr>
      <w:rPr>
        <w:rFonts w:ascii="Times New Roman" w:hAnsi="Times New Roman" w:hint="default"/>
      </w:rPr>
    </w:lvl>
    <w:lvl w:ilvl="2" w:tplc="0B704088" w:tentative="1">
      <w:start w:val="1"/>
      <w:numFmt w:val="bullet"/>
      <w:lvlText w:val="-"/>
      <w:lvlJc w:val="left"/>
      <w:pPr>
        <w:tabs>
          <w:tab w:val="num" w:pos="2160"/>
        </w:tabs>
        <w:ind w:left="2160" w:hanging="360"/>
      </w:pPr>
      <w:rPr>
        <w:rFonts w:ascii="Times New Roman" w:hAnsi="Times New Roman" w:hint="default"/>
      </w:rPr>
    </w:lvl>
    <w:lvl w:ilvl="3" w:tplc="F830151C" w:tentative="1">
      <w:start w:val="1"/>
      <w:numFmt w:val="bullet"/>
      <w:lvlText w:val="-"/>
      <w:lvlJc w:val="left"/>
      <w:pPr>
        <w:tabs>
          <w:tab w:val="num" w:pos="2880"/>
        </w:tabs>
        <w:ind w:left="2880" w:hanging="360"/>
      </w:pPr>
      <w:rPr>
        <w:rFonts w:ascii="Times New Roman" w:hAnsi="Times New Roman" w:hint="default"/>
      </w:rPr>
    </w:lvl>
    <w:lvl w:ilvl="4" w:tplc="1F1E4038" w:tentative="1">
      <w:start w:val="1"/>
      <w:numFmt w:val="bullet"/>
      <w:lvlText w:val="-"/>
      <w:lvlJc w:val="left"/>
      <w:pPr>
        <w:tabs>
          <w:tab w:val="num" w:pos="3600"/>
        </w:tabs>
        <w:ind w:left="3600" w:hanging="360"/>
      </w:pPr>
      <w:rPr>
        <w:rFonts w:ascii="Times New Roman" w:hAnsi="Times New Roman" w:hint="default"/>
      </w:rPr>
    </w:lvl>
    <w:lvl w:ilvl="5" w:tplc="08E229A8" w:tentative="1">
      <w:start w:val="1"/>
      <w:numFmt w:val="bullet"/>
      <w:lvlText w:val="-"/>
      <w:lvlJc w:val="left"/>
      <w:pPr>
        <w:tabs>
          <w:tab w:val="num" w:pos="4320"/>
        </w:tabs>
        <w:ind w:left="4320" w:hanging="360"/>
      </w:pPr>
      <w:rPr>
        <w:rFonts w:ascii="Times New Roman" w:hAnsi="Times New Roman" w:hint="default"/>
      </w:rPr>
    </w:lvl>
    <w:lvl w:ilvl="6" w:tplc="70584F08" w:tentative="1">
      <w:start w:val="1"/>
      <w:numFmt w:val="bullet"/>
      <w:lvlText w:val="-"/>
      <w:lvlJc w:val="left"/>
      <w:pPr>
        <w:tabs>
          <w:tab w:val="num" w:pos="5040"/>
        </w:tabs>
        <w:ind w:left="5040" w:hanging="360"/>
      </w:pPr>
      <w:rPr>
        <w:rFonts w:ascii="Times New Roman" w:hAnsi="Times New Roman" w:hint="default"/>
      </w:rPr>
    </w:lvl>
    <w:lvl w:ilvl="7" w:tplc="4C9C78C8" w:tentative="1">
      <w:start w:val="1"/>
      <w:numFmt w:val="bullet"/>
      <w:lvlText w:val="-"/>
      <w:lvlJc w:val="left"/>
      <w:pPr>
        <w:tabs>
          <w:tab w:val="num" w:pos="5760"/>
        </w:tabs>
        <w:ind w:left="5760" w:hanging="360"/>
      </w:pPr>
      <w:rPr>
        <w:rFonts w:ascii="Times New Roman" w:hAnsi="Times New Roman" w:hint="default"/>
      </w:rPr>
    </w:lvl>
    <w:lvl w:ilvl="8" w:tplc="2FF08B4A" w:tentative="1">
      <w:start w:val="1"/>
      <w:numFmt w:val="bullet"/>
      <w:lvlText w:val="-"/>
      <w:lvlJc w:val="left"/>
      <w:pPr>
        <w:tabs>
          <w:tab w:val="num" w:pos="6480"/>
        </w:tabs>
        <w:ind w:left="6480" w:hanging="360"/>
      </w:pPr>
      <w:rPr>
        <w:rFonts w:ascii="Times New Roman" w:hAnsi="Times New Roman" w:hint="default"/>
      </w:rPr>
    </w:lvl>
  </w:abstractNum>
  <w:abstractNum w:abstractNumId="2">
    <w:nsid w:val="4B3B4C64"/>
    <w:multiLevelType w:val="hybridMultilevel"/>
    <w:tmpl w:val="D46A8E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4C257BA9"/>
    <w:multiLevelType w:val="multilevel"/>
    <w:tmpl w:val="878A5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CC08B8"/>
    <w:multiLevelType w:val="hybridMultilevel"/>
    <w:tmpl w:val="4BCEAB40"/>
    <w:lvl w:ilvl="0" w:tplc="30CEB66C">
      <w:start w:val="1"/>
      <w:numFmt w:val="decimal"/>
      <w:lvlText w:val="%1."/>
      <w:lvlJc w:val="left"/>
      <w:pPr>
        <w:ind w:left="720" w:hanging="360"/>
      </w:pPr>
    </w:lvl>
    <w:lvl w:ilvl="1" w:tplc="D5AEF1BC">
      <w:start w:val="1"/>
      <w:numFmt w:val="lowerLetter"/>
      <w:lvlText w:val="%2."/>
      <w:lvlJc w:val="left"/>
      <w:pPr>
        <w:ind w:left="1440" w:hanging="360"/>
      </w:pPr>
    </w:lvl>
    <w:lvl w:ilvl="2" w:tplc="76D66A44">
      <w:start w:val="1"/>
      <w:numFmt w:val="lowerRoman"/>
      <w:lvlText w:val="%3."/>
      <w:lvlJc w:val="right"/>
      <w:pPr>
        <w:ind w:left="2160" w:hanging="180"/>
      </w:pPr>
    </w:lvl>
    <w:lvl w:ilvl="3" w:tplc="1FF8F7F4">
      <w:start w:val="1"/>
      <w:numFmt w:val="decimal"/>
      <w:lvlText w:val="%4."/>
      <w:lvlJc w:val="left"/>
      <w:pPr>
        <w:ind w:left="2880" w:hanging="360"/>
      </w:pPr>
    </w:lvl>
    <w:lvl w:ilvl="4" w:tplc="D474F6AE">
      <w:start w:val="1"/>
      <w:numFmt w:val="lowerLetter"/>
      <w:lvlText w:val="%5."/>
      <w:lvlJc w:val="left"/>
      <w:pPr>
        <w:ind w:left="3600" w:hanging="360"/>
      </w:pPr>
    </w:lvl>
    <w:lvl w:ilvl="5" w:tplc="348A06B0">
      <w:start w:val="1"/>
      <w:numFmt w:val="lowerRoman"/>
      <w:lvlText w:val="%6."/>
      <w:lvlJc w:val="right"/>
      <w:pPr>
        <w:ind w:left="4320" w:hanging="180"/>
      </w:pPr>
    </w:lvl>
    <w:lvl w:ilvl="6" w:tplc="EB96786E">
      <w:start w:val="1"/>
      <w:numFmt w:val="decimal"/>
      <w:lvlText w:val="%7."/>
      <w:lvlJc w:val="left"/>
      <w:pPr>
        <w:ind w:left="5040" w:hanging="360"/>
      </w:pPr>
    </w:lvl>
    <w:lvl w:ilvl="7" w:tplc="A19A3B18">
      <w:start w:val="1"/>
      <w:numFmt w:val="lowerLetter"/>
      <w:lvlText w:val="%8."/>
      <w:lvlJc w:val="left"/>
      <w:pPr>
        <w:ind w:left="5760" w:hanging="360"/>
      </w:pPr>
    </w:lvl>
    <w:lvl w:ilvl="8" w:tplc="756C10BA">
      <w:start w:val="1"/>
      <w:numFmt w:val="lowerRoman"/>
      <w:lvlText w:val="%9."/>
      <w:lvlJc w:val="right"/>
      <w:pPr>
        <w:ind w:left="6480" w:hanging="180"/>
      </w:pPr>
    </w:lvl>
  </w:abstractNum>
  <w:abstractNum w:abstractNumId="5">
    <w:nsid w:val="68B824E6"/>
    <w:multiLevelType w:val="hybridMultilevel"/>
    <w:tmpl w:val="ABA43D74"/>
    <w:lvl w:ilvl="0" w:tplc="F4423FBA">
      <w:start w:val="1"/>
      <w:numFmt w:val="decimal"/>
      <w:lvlText w:val="%1."/>
      <w:lvlJc w:val="left"/>
      <w:pPr>
        <w:ind w:left="928" w:hanging="360"/>
      </w:pPr>
      <w:rPr>
        <w:rFonts w:hint="default"/>
        <w:b w:val="0"/>
      </w:rPr>
    </w:lvl>
    <w:lvl w:ilvl="1" w:tplc="525C134A" w:tentative="1">
      <w:start w:val="1"/>
      <w:numFmt w:val="lowerLetter"/>
      <w:lvlText w:val="%2."/>
      <w:lvlJc w:val="left"/>
      <w:pPr>
        <w:ind w:left="1800" w:hanging="360"/>
      </w:pPr>
    </w:lvl>
    <w:lvl w:ilvl="2" w:tplc="5A468E16" w:tentative="1">
      <w:start w:val="1"/>
      <w:numFmt w:val="lowerRoman"/>
      <w:lvlText w:val="%3."/>
      <w:lvlJc w:val="right"/>
      <w:pPr>
        <w:ind w:left="2520" w:hanging="180"/>
      </w:pPr>
    </w:lvl>
    <w:lvl w:ilvl="3" w:tplc="7F765648" w:tentative="1">
      <w:start w:val="1"/>
      <w:numFmt w:val="decimal"/>
      <w:lvlText w:val="%4."/>
      <w:lvlJc w:val="left"/>
      <w:pPr>
        <w:ind w:left="3240" w:hanging="360"/>
      </w:pPr>
    </w:lvl>
    <w:lvl w:ilvl="4" w:tplc="7480E018" w:tentative="1">
      <w:start w:val="1"/>
      <w:numFmt w:val="lowerLetter"/>
      <w:lvlText w:val="%5."/>
      <w:lvlJc w:val="left"/>
      <w:pPr>
        <w:ind w:left="3960" w:hanging="360"/>
      </w:pPr>
    </w:lvl>
    <w:lvl w:ilvl="5" w:tplc="93407244" w:tentative="1">
      <w:start w:val="1"/>
      <w:numFmt w:val="lowerRoman"/>
      <w:lvlText w:val="%6."/>
      <w:lvlJc w:val="right"/>
      <w:pPr>
        <w:ind w:left="4680" w:hanging="180"/>
      </w:pPr>
    </w:lvl>
    <w:lvl w:ilvl="6" w:tplc="FB081696" w:tentative="1">
      <w:start w:val="1"/>
      <w:numFmt w:val="decimal"/>
      <w:lvlText w:val="%7."/>
      <w:lvlJc w:val="left"/>
      <w:pPr>
        <w:ind w:left="5400" w:hanging="360"/>
      </w:pPr>
    </w:lvl>
    <w:lvl w:ilvl="7" w:tplc="F288086E" w:tentative="1">
      <w:start w:val="1"/>
      <w:numFmt w:val="lowerLetter"/>
      <w:lvlText w:val="%8."/>
      <w:lvlJc w:val="left"/>
      <w:pPr>
        <w:ind w:left="6120" w:hanging="360"/>
      </w:pPr>
    </w:lvl>
    <w:lvl w:ilvl="8" w:tplc="9F9EED5C" w:tentative="1">
      <w:start w:val="1"/>
      <w:numFmt w:val="lowerRoman"/>
      <w:lvlText w:val="%9."/>
      <w:lvlJc w:val="right"/>
      <w:pPr>
        <w:ind w:left="6840" w:hanging="180"/>
      </w:pPr>
    </w:lvl>
  </w:abstractNum>
  <w:abstractNum w:abstractNumId="6">
    <w:nsid w:val="75325003"/>
    <w:multiLevelType w:val="hybridMultilevel"/>
    <w:tmpl w:val="5F189D1E"/>
    <w:lvl w:ilvl="0" w:tplc="58A8B930">
      <w:start w:val="1"/>
      <w:numFmt w:val="decimal"/>
      <w:lvlText w:val="%1)"/>
      <w:lvlJc w:val="left"/>
      <w:pPr>
        <w:ind w:left="720" w:hanging="360"/>
      </w:pPr>
      <w:rPr>
        <w:rFonts w:hint="default"/>
      </w:rPr>
    </w:lvl>
    <w:lvl w:ilvl="1" w:tplc="E7565E4C" w:tentative="1">
      <w:start w:val="1"/>
      <w:numFmt w:val="lowerLetter"/>
      <w:lvlText w:val="%2."/>
      <w:lvlJc w:val="left"/>
      <w:pPr>
        <w:ind w:left="1440" w:hanging="360"/>
      </w:pPr>
    </w:lvl>
    <w:lvl w:ilvl="2" w:tplc="0F1E722A" w:tentative="1">
      <w:start w:val="1"/>
      <w:numFmt w:val="lowerRoman"/>
      <w:lvlText w:val="%3."/>
      <w:lvlJc w:val="right"/>
      <w:pPr>
        <w:ind w:left="2160" w:hanging="180"/>
      </w:pPr>
    </w:lvl>
    <w:lvl w:ilvl="3" w:tplc="1F602468" w:tentative="1">
      <w:start w:val="1"/>
      <w:numFmt w:val="decimal"/>
      <w:lvlText w:val="%4."/>
      <w:lvlJc w:val="left"/>
      <w:pPr>
        <w:ind w:left="2880" w:hanging="360"/>
      </w:pPr>
    </w:lvl>
    <w:lvl w:ilvl="4" w:tplc="1DC44FA4" w:tentative="1">
      <w:start w:val="1"/>
      <w:numFmt w:val="lowerLetter"/>
      <w:lvlText w:val="%5."/>
      <w:lvlJc w:val="left"/>
      <w:pPr>
        <w:ind w:left="3600" w:hanging="360"/>
      </w:pPr>
    </w:lvl>
    <w:lvl w:ilvl="5" w:tplc="D47290F4" w:tentative="1">
      <w:start w:val="1"/>
      <w:numFmt w:val="lowerRoman"/>
      <w:lvlText w:val="%6."/>
      <w:lvlJc w:val="right"/>
      <w:pPr>
        <w:ind w:left="4320" w:hanging="180"/>
      </w:pPr>
    </w:lvl>
    <w:lvl w:ilvl="6" w:tplc="7B306670" w:tentative="1">
      <w:start w:val="1"/>
      <w:numFmt w:val="decimal"/>
      <w:lvlText w:val="%7."/>
      <w:lvlJc w:val="left"/>
      <w:pPr>
        <w:ind w:left="5040" w:hanging="360"/>
      </w:pPr>
    </w:lvl>
    <w:lvl w:ilvl="7" w:tplc="2ED4D504" w:tentative="1">
      <w:start w:val="1"/>
      <w:numFmt w:val="lowerLetter"/>
      <w:lvlText w:val="%8."/>
      <w:lvlJc w:val="left"/>
      <w:pPr>
        <w:ind w:left="5760" w:hanging="360"/>
      </w:pPr>
    </w:lvl>
    <w:lvl w:ilvl="8" w:tplc="884AF38E" w:tentative="1">
      <w:start w:val="1"/>
      <w:numFmt w:val="lowerRoman"/>
      <w:lvlText w:val="%9."/>
      <w:lvlJc w:val="right"/>
      <w:pPr>
        <w:ind w:left="6480" w:hanging="180"/>
      </w:pPr>
    </w:lvl>
  </w:abstractNum>
  <w:abstractNum w:abstractNumId="7">
    <w:nsid w:val="7B05328B"/>
    <w:multiLevelType w:val="multilevel"/>
    <w:tmpl w:val="9136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7"/>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E80"/>
    <w:rsid w:val="0000215E"/>
    <w:rsid w:val="00031650"/>
    <w:rsid w:val="0009280A"/>
    <w:rsid w:val="001478DA"/>
    <w:rsid w:val="00151DCE"/>
    <w:rsid w:val="001C1396"/>
    <w:rsid w:val="00214492"/>
    <w:rsid w:val="00240FF0"/>
    <w:rsid w:val="00251067"/>
    <w:rsid w:val="0025640A"/>
    <w:rsid w:val="002A4CFB"/>
    <w:rsid w:val="00310296"/>
    <w:rsid w:val="00375AF4"/>
    <w:rsid w:val="003B78BF"/>
    <w:rsid w:val="003D5F79"/>
    <w:rsid w:val="003E6DA3"/>
    <w:rsid w:val="00413AEE"/>
    <w:rsid w:val="004A2CBF"/>
    <w:rsid w:val="004C3434"/>
    <w:rsid w:val="004E3AAA"/>
    <w:rsid w:val="00531585"/>
    <w:rsid w:val="00547255"/>
    <w:rsid w:val="0058187A"/>
    <w:rsid w:val="005A0274"/>
    <w:rsid w:val="005F307B"/>
    <w:rsid w:val="00634BF0"/>
    <w:rsid w:val="006C2EAB"/>
    <w:rsid w:val="007C0FFE"/>
    <w:rsid w:val="008A1411"/>
    <w:rsid w:val="0096665E"/>
    <w:rsid w:val="009859D2"/>
    <w:rsid w:val="00997237"/>
    <w:rsid w:val="009F4E4F"/>
    <w:rsid w:val="00A06241"/>
    <w:rsid w:val="00A42480"/>
    <w:rsid w:val="00A45D88"/>
    <w:rsid w:val="00A86AF3"/>
    <w:rsid w:val="00AC4BCF"/>
    <w:rsid w:val="00B82820"/>
    <w:rsid w:val="00B9326A"/>
    <w:rsid w:val="00B97E7E"/>
    <w:rsid w:val="00C043F3"/>
    <w:rsid w:val="00C25094"/>
    <w:rsid w:val="00CB2E80"/>
    <w:rsid w:val="00CD0C40"/>
    <w:rsid w:val="00CE0D67"/>
    <w:rsid w:val="00CE6012"/>
    <w:rsid w:val="00D4558F"/>
    <w:rsid w:val="00D866A3"/>
    <w:rsid w:val="00E337BD"/>
    <w:rsid w:val="00E80CAF"/>
    <w:rsid w:val="00EC569C"/>
    <w:rsid w:val="00EC65BC"/>
    <w:rsid w:val="00F076C7"/>
    <w:rsid w:val="00F44A1E"/>
    <w:rsid w:val="00F44C7E"/>
    <w:rsid w:val="00F51CEF"/>
    <w:rsid w:val="00F97E1F"/>
    <w:rsid w:val="00FB458E"/>
    <w:rsid w:val="00FC1425"/>
    <w:rsid w:val="00FD0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87A"/>
    <w:pPr>
      <w:ind w:left="720"/>
      <w:contextualSpacing/>
    </w:pPr>
  </w:style>
  <w:style w:type="character" w:styleId="Hyperlink">
    <w:name w:val="Hyperlink"/>
    <w:basedOn w:val="DefaultParagraphFont"/>
    <w:uiPriority w:val="99"/>
    <w:unhideWhenUsed/>
    <w:rsid w:val="00240FF0"/>
    <w:rPr>
      <w:color w:val="0000FF" w:themeColor="hyperlink"/>
      <w:u w:val="single"/>
    </w:rPr>
  </w:style>
  <w:style w:type="character" w:styleId="FollowedHyperlink">
    <w:name w:val="FollowedHyperlink"/>
    <w:basedOn w:val="DefaultParagraphFont"/>
    <w:uiPriority w:val="99"/>
    <w:semiHidden/>
    <w:unhideWhenUsed/>
    <w:rsid w:val="00375AF4"/>
    <w:rPr>
      <w:color w:val="800080" w:themeColor="followedHyperlink"/>
      <w:u w:val="single"/>
    </w:rPr>
  </w:style>
  <w:style w:type="paragraph" w:styleId="Header">
    <w:name w:val="header"/>
    <w:basedOn w:val="Normal"/>
    <w:link w:val="HeaderChar"/>
    <w:uiPriority w:val="99"/>
    <w:unhideWhenUsed/>
    <w:rsid w:val="007C0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FFE"/>
  </w:style>
  <w:style w:type="paragraph" w:styleId="Footer">
    <w:name w:val="footer"/>
    <w:basedOn w:val="Normal"/>
    <w:link w:val="FooterChar"/>
    <w:uiPriority w:val="99"/>
    <w:unhideWhenUsed/>
    <w:rsid w:val="007C0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FFE"/>
  </w:style>
  <w:style w:type="paragraph" w:styleId="NormalWeb">
    <w:name w:val="Normal (Web)"/>
    <w:basedOn w:val="Normal"/>
    <w:uiPriority w:val="99"/>
    <w:unhideWhenUsed/>
    <w:rsid w:val="00CE0D6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87A"/>
    <w:pPr>
      <w:ind w:left="720"/>
      <w:contextualSpacing/>
    </w:pPr>
  </w:style>
  <w:style w:type="character" w:styleId="Hyperlink">
    <w:name w:val="Hyperlink"/>
    <w:basedOn w:val="DefaultParagraphFont"/>
    <w:uiPriority w:val="99"/>
    <w:unhideWhenUsed/>
    <w:rsid w:val="00240FF0"/>
    <w:rPr>
      <w:color w:val="0000FF" w:themeColor="hyperlink"/>
      <w:u w:val="single"/>
    </w:rPr>
  </w:style>
  <w:style w:type="character" w:styleId="FollowedHyperlink">
    <w:name w:val="FollowedHyperlink"/>
    <w:basedOn w:val="DefaultParagraphFont"/>
    <w:uiPriority w:val="99"/>
    <w:semiHidden/>
    <w:unhideWhenUsed/>
    <w:rsid w:val="00375AF4"/>
    <w:rPr>
      <w:color w:val="800080" w:themeColor="followedHyperlink"/>
      <w:u w:val="single"/>
    </w:rPr>
  </w:style>
  <w:style w:type="paragraph" w:styleId="Header">
    <w:name w:val="header"/>
    <w:basedOn w:val="Normal"/>
    <w:link w:val="HeaderChar"/>
    <w:uiPriority w:val="99"/>
    <w:unhideWhenUsed/>
    <w:rsid w:val="007C0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FFE"/>
  </w:style>
  <w:style w:type="paragraph" w:styleId="Footer">
    <w:name w:val="footer"/>
    <w:basedOn w:val="Normal"/>
    <w:link w:val="FooterChar"/>
    <w:uiPriority w:val="99"/>
    <w:unhideWhenUsed/>
    <w:rsid w:val="007C0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FFE"/>
  </w:style>
  <w:style w:type="paragraph" w:styleId="NormalWeb">
    <w:name w:val="Normal (Web)"/>
    <w:basedOn w:val="Normal"/>
    <w:uiPriority w:val="99"/>
    <w:unhideWhenUsed/>
    <w:rsid w:val="00CE0D6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40201">
      <w:bodyDiv w:val="1"/>
      <w:marLeft w:val="0"/>
      <w:marRight w:val="0"/>
      <w:marTop w:val="0"/>
      <w:marBottom w:val="0"/>
      <w:divBdr>
        <w:top w:val="none" w:sz="0" w:space="0" w:color="auto"/>
        <w:left w:val="none" w:sz="0" w:space="0" w:color="auto"/>
        <w:bottom w:val="none" w:sz="0" w:space="0" w:color="auto"/>
        <w:right w:val="none" w:sz="0" w:space="0" w:color="auto"/>
      </w:divBdr>
    </w:div>
    <w:div w:id="664555005">
      <w:bodyDiv w:val="1"/>
      <w:marLeft w:val="0"/>
      <w:marRight w:val="0"/>
      <w:marTop w:val="0"/>
      <w:marBottom w:val="0"/>
      <w:divBdr>
        <w:top w:val="none" w:sz="0" w:space="0" w:color="auto"/>
        <w:left w:val="none" w:sz="0" w:space="0" w:color="auto"/>
        <w:bottom w:val="none" w:sz="0" w:space="0" w:color="auto"/>
        <w:right w:val="none" w:sz="0" w:space="0" w:color="auto"/>
      </w:divBdr>
    </w:div>
    <w:div w:id="1000815444">
      <w:bodyDiv w:val="1"/>
      <w:marLeft w:val="0"/>
      <w:marRight w:val="0"/>
      <w:marTop w:val="0"/>
      <w:marBottom w:val="0"/>
      <w:divBdr>
        <w:top w:val="none" w:sz="0" w:space="0" w:color="auto"/>
        <w:left w:val="none" w:sz="0" w:space="0" w:color="auto"/>
        <w:bottom w:val="none" w:sz="0" w:space="0" w:color="auto"/>
        <w:right w:val="none" w:sz="0" w:space="0" w:color="auto"/>
      </w:divBdr>
    </w:div>
    <w:div w:id="1011956656">
      <w:bodyDiv w:val="1"/>
      <w:marLeft w:val="0"/>
      <w:marRight w:val="0"/>
      <w:marTop w:val="0"/>
      <w:marBottom w:val="0"/>
      <w:divBdr>
        <w:top w:val="none" w:sz="0" w:space="0" w:color="auto"/>
        <w:left w:val="none" w:sz="0" w:space="0" w:color="auto"/>
        <w:bottom w:val="none" w:sz="0" w:space="0" w:color="auto"/>
        <w:right w:val="none" w:sz="0" w:space="0" w:color="auto"/>
      </w:divBdr>
    </w:div>
    <w:div w:id="109471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exitbusiness.campaign.gov.uk/" TargetMode="External"/><Relationship Id="rId13" Type="http://schemas.openxmlformats.org/officeDocument/2006/relationships/hyperlink" Target="https://gallery.mailchimp.com/57981e55e365722b7bb40867b/files/09788911-4dca-4050-85e7-7b0c7fbb3943/Intellectual_Property_Presentation.pdf" TargetMode="External"/><Relationship Id="rId18" Type="http://schemas.openxmlformats.org/officeDocument/2006/relationships/hyperlink" Target="https://euexitbusiness.campaign.gov.uk/" TargetMode="External"/><Relationship Id="rId26" Type="http://schemas.openxmlformats.org/officeDocument/2006/relationships/hyperlink" Target="https://www.gov.uk/government/publications/partnership-pack-preparing-for-a-no-deal-eu-exit" TargetMode="External"/><Relationship Id="rId3" Type="http://schemas.microsoft.com/office/2007/relationships/stylesWithEffects" Target="stylesWithEffects.xml"/><Relationship Id="rId21" Type="http://schemas.openxmlformats.org/officeDocument/2006/relationships/hyperlink" Target="https://ec.europa.eu/info/brexit/brexit-preparedness_e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allery.mailchimp.com/57981e55e365722b7bb40867b/files/d367c62e-0480-4a86-b120-066e1256bbc3/Importing_Exporting_Presentation.pdf" TargetMode="External"/><Relationship Id="rId17" Type="http://schemas.openxmlformats.org/officeDocument/2006/relationships/hyperlink" Target="https://gallery.mailchimp.com/57981e55e365722b7bb40867b/files/e1de25ab-83a2-4627-924b-d257e8c1b8d4/8th_August_Forum_Slides.pdf?utm_source=REA+Member+List+%E2%80%93+GDPR+compliant&amp;utm_campaign=6028db6b93-EMAIL_CAMPAIGN_2018_09_12_02_48_COPY_13&amp;utm_medium=email&amp;utm_term=0_60f97b574c-6028db6b93-250369749" TargetMode="External"/><Relationship Id="rId25" Type="http://schemas.openxmlformats.org/officeDocument/2006/relationships/hyperlink" Target="https://gallery.mailchimp.com/57981e55e365722b7bb40867b/files/aa85e2f7-4c9c-4478-904a-8a9c28ed8e4b/Immigration_White_Paper_BEIS_Summary.pdf"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gallery.mailchimp.com/57981e55e365722b7bb40867b/files/6e9ce419-9b79-4e7c-aa67-378c6b0211dd/Regulations_and_Standards_Presentation.pdf" TargetMode="External"/><Relationship Id="rId20" Type="http://schemas.openxmlformats.org/officeDocument/2006/relationships/hyperlink" Target="https://gallery.mailchimp.com/57981e55e365722b7bb40867b/files/be74ffc0-ce01-405c-b6b1-9bcb68560c27/Full_Summaries_of_Government_No_Deal_Guidance_for_REA_Members.pdf" TargetMode="External"/><Relationship Id="rId29" Type="http://schemas.openxmlformats.org/officeDocument/2006/relationships/hyperlink" Target="http://www.hse.gov.uk/brexit/uk-reach-additional-guidance.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allery.mailchimp.com/57981e55e365722b7bb40867b/files/a2af3c2f-92a8-4141-914b-6278d7558efd/EU_UK_Funding_Presentation.pdf" TargetMode="External"/><Relationship Id="rId24" Type="http://schemas.openxmlformats.org/officeDocument/2006/relationships/hyperlink" Target="https://www.gov.uk/guidance/energy-and-climate-after-brexit?utm_source=ef07a34b-f0f3-4ae9-b5e8-52a6c523e411&amp;utm_medium=email&amp;utm_campaign=govuk-notifications&amp;utm_content=immediate" TargetMode="External"/><Relationship Id="rId32" Type="http://schemas.openxmlformats.org/officeDocument/2006/relationships/hyperlink" Target="https://www.gov.uk/government/publications/ip-and-brexit-the-facts" TargetMode="External"/><Relationship Id="rId5" Type="http://schemas.openxmlformats.org/officeDocument/2006/relationships/webSettings" Target="webSettings.xml"/><Relationship Id="rId15" Type="http://schemas.openxmlformats.org/officeDocument/2006/relationships/hyperlink" Target="https://gallery.mailchimp.com/57981e55e365722b7bb40867b/files/67e51c19-fb35-405c-bf95-3a08d1413563/Public_Procurement_Presentation.pdf" TargetMode="External"/><Relationship Id="rId23" Type="http://schemas.openxmlformats.org/officeDocument/2006/relationships/hyperlink" Target="https://www.gov.uk/guidance/gas-markets-and-preparing-for-eu-exit?utm_source=64273203-8e68-4749-a49d-de9f146dc0fb&amp;utm_medium=email&amp;utm_campaign=govuk-notifications&amp;utm_content=immediate" TargetMode="External"/><Relationship Id="rId28" Type="http://schemas.openxmlformats.org/officeDocument/2006/relationships/hyperlink" Target="https://www.gov.uk/government/publications/temporary-rates-of-customs-duty-on-imports-after-eu-exit" TargetMode="External"/><Relationship Id="rId10" Type="http://schemas.openxmlformats.org/officeDocument/2006/relationships/hyperlink" Target="https://gallery.mailchimp.com/57981e55e365722b7bb40867b/files/7f1af3d8-da50-46e3-a837-b1bf178b8191/Digital_data_Presentation.pdf" TargetMode="External"/><Relationship Id="rId19" Type="http://schemas.openxmlformats.org/officeDocument/2006/relationships/hyperlink" Target="https://www.gov.uk/government/collections/how-to-prepare-if-the-uk-leaves-the-eu-with-no-deal" TargetMode="External"/><Relationship Id="rId31" Type="http://schemas.openxmlformats.org/officeDocument/2006/relationships/hyperlink" Target="https://www.gov.uk/eori" TargetMode="External"/><Relationship Id="rId4" Type="http://schemas.openxmlformats.org/officeDocument/2006/relationships/settings" Target="settings.xml"/><Relationship Id="rId9" Type="http://schemas.openxmlformats.org/officeDocument/2006/relationships/hyperlink" Target="http://www.euristaskforce.org/" TargetMode="External"/><Relationship Id="rId14" Type="http://schemas.openxmlformats.org/officeDocument/2006/relationships/hyperlink" Target="https://gallery.mailchimp.com/57981e55e365722b7bb40867b/files/d719f42f-fddb-4586-8690-50ef0f56a30e/People_and_Workforce_Presentation.pdf" TargetMode="External"/><Relationship Id="rId22" Type="http://schemas.openxmlformats.org/officeDocument/2006/relationships/hyperlink" Target="https://www.gov.uk/guidance/the-electricity-sector-and-preparing-for-eu-exit?utm_source=9d26862f-c508-4357-8134-2d6a10c9613c&amp;utm_medium=email&amp;utm_campaign=govuk-notifications&amp;utm_content=immediate" TargetMode="External"/><Relationship Id="rId27" Type="http://schemas.openxmlformats.org/officeDocument/2006/relationships/hyperlink" Target="https://www.gov.uk/government/publications/temporary-rates-of-customs-duty-on-imports-after-eu-exit" TargetMode="External"/><Relationship Id="rId30" Type="http://schemas.openxmlformats.org/officeDocument/2006/relationships/hyperlink" Target="https://gallery.mailchimp.com/57981e55e365722b7bb40867b/files/32169551-40ec-40e6-8b1c-b1be11a6b025/EURIS_BREXIT_Advice_September_2018.01.pdf"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5</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Sommerfeld</dc:creator>
  <cp:lastModifiedBy>Mark Sommerfeld</cp:lastModifiedBy>
  <cp:revision>27</cp:revision>
  <cp:lastPrinted>2019-03-01T13:16:00Z</cp:lastPrinted>
  <dcterms:created xsi:type="dcterms:W3CDTF">2019-02-11T19:53:00Z</dcterms:created>
  <dcterms:modified xsi:type="dcterms:W3CDTF">2019-08-12T14:28:00Z</dcterms:modified>
</cp:coreProperties>
</file>