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C39202" w14:textId="77777777" w:rsidR="0025632F" w:rsidRDefault="0025632F">
      <w:pPr>
        <w:pBdr>
          <w:top w:val="single" w:sz="4" w:space="1" w:color="000000"/>
        </w:pBdr>
        <w:spacing w:after="0"/>
        <w:jc w:val="center"/>
        <w:rPr>
          <w:b/>
          <w:sz w:val="16"/>
          <w:szCs w:val="16"/>
        </w:rPr>
      </w:pPr>
    </w:p>
    <w:p w14:paraId="16C51BF7" w14:textId="77777777" w:rsidR="0025632F" w:rsidRDefault="00E72903">
      <w:pPr>
        <w:pBdr>
          <w:top w:val="single" w:sz="4" w:space="1" w:color="000000"/>
        </w:pBdr>
        <w:spacing w:after="0"/>
        <w:jc w:val="center"/>
        <w:rPr>
          <w:b/>
          <w:sz w:val="28"/>
        </w:rPr>
      </w:pPr>
      <w:bookmarkStart w:id="0" w:name="_GoBack"/>
      <w:r>
        <w:rPr>
          <w:b/>
          <w:sz w:val="28"/>
        </w:rPr>
        <w:t>Trade associations’ and industry bodies’ briefing note</w:t>
      </w:r>
    </w:p>
    <w:p w14:paraId="22CE7FEA" w14:textId="77777777" w:rsidR="0025632F" w:rsidRDefault="00E72903">
      <w:pPr>
        <w:pBdr>
          <w:top w:val="single" w:sz="4" w:space="1" w:color="000000"/>
        </w:pBdr>
        <w:spacing w:after="0"/>
        <w:jc w:val="center"/>
        <w:rPr>
          <w:b/>
          <w:sz w:val="28"/>
        </w:rPr>
      </w:pPr>
      <w:proofErr w:type="gramStart"/>
      <w:r>
        <w:rPr>
          <w:b/>
          <w:sz w:val="28"/>
        </w:rPr>
        <w:t>on</w:t>
      </w:r>
      <w:proofErr w:type="gramEnd"/>
      <w:r>
        <w:rPr>
          <w:b/>
          <w:sz w:val="28"/>
        </w:rPr>
        <w:t xml:space="preserve"> seeding anaerobic digestion facilities</w:t>
      </w:r>
    </w:p>
    <w:bookmarkEnd w:id="0"/>
    <w:p w14:paraId="670DFBC9" w14:textId="77777777" w:rsidR="0025632F" w:rsidRDefault="0025632F">
      <w:pPr>
        <w:pBdr>
          <w:bottom w:val="single" w:sz="4" w:space="1" w:color="000000"/>
        </w:pBdr>
        <w:spacing w:after="0"/>
        <w:jc w:val="both"/>
      </w:pPr>
    </w:p>
    <w:p w14:paraId="1E814EAC" w14:textId="77777777" w:rsidR="0025632F" w:rsidRDefault="0025632F">
      <w:pPr>
        <w:spacing w:after="0"/>
        <w:jc w:val="both"/>
      </w:pPr>
    </w:p>
    <w:p w14:paraId="61B3F19A" w14:textId="1F9BDD8B" w:rsidR="0025632F" w:rsidRDefault="00E72903">
      <w:pPr>
        <w:spacing w:after="0"/>
        <w:jc w:val="both"/>
      </w:pPr>
      <w:r>
        <w:t xml:space="preserve">Following a recent Biowaste Regulatory Forum meeting with the </w:t>
      </w:r>
      <w:hyperlink r:id="rId8" w:history="1">
        <w:r>
          <w:rPr>
            <w:rStyle w:val="Hyperlink"/>
          </w:rPr>
          <w:t>Environment Agency (EA)</w:t>
        </w:r>
      </w:hyperlink>
      <w:r>
        <w:t>, trade a</w:t>
      </w:r>
      <w:r w:rsidR="00816A49">
        <w:t xml:space="preserve">ssociations and industry bodies, </w:t>
      </w:r>
      <w:r>
        <w:t>it has become clear that more communication is needed on suitable materials for seeding anaerobic digestion facilities during their commissioning phase and the need for a suitable authorisation to have been obtained.</w:t>
      </w:r>
    </w:p>
    <w:p w14:paraId="4F4887F9" w14:textId="77777777" w:rsidR="0025632F" w:rsidRDefault="0025632F">
      <w:pPr>
        <w:spacing w:after="0"/>
        <w:jc w:val="both"/>
      </w:pPr>
    </w:p>
    <w:p w14:paraId="2C952BEE" w14:textId="4BE4F2D1" w:rsidR="0025632F" w:rsidRDefault="00E72903">
      <w:pPr>
        <w:spacing w:after="0"/>
        <w:jc w:val="both"/>
      </w:pPr>
      <w:r>
        <w:t xml:space="preserve">The EA is aware that some </w:t>
      </w:r>
      <w:r w:rsidR="00EF6337">
        <w:t xml:space="preserve">operators of </w:t>
      </w:r>
      <w:r>
        <w:t xml:space="preserve">anaerobic digestion plants in England may have used </w:t>
      </w:r>
      <w:r w:rsidR="002415A7">
        <w:t>or are seeking to use waste digestate for seed</w:t>
      </w:r>
      <w:r w:rsidR="008F1EB8">
        <w:t xml:space="preserve">ing their plants </w:t>
      </w:r>
      <w:r w:rsidR="005A6C6D">
        <w:t>for the purpose of</w:t>
      </w:r>
      <w:r>
        <w:t xml:space="preserve"> commissioning</w:t>
      </w:r>
      <w:r w:rsidR="008F1EB8">
        <w:t xml:space="preserve"> to ensure tariff guarantee, </w:t>
      </w:r>
      <w:r>
        <w:t xml:space="preserve">before </w:t>
      </w:r>
      <w:r w:rsidR="005A6C6D">
        <w:t xml:space="preserve">obtaining an </w:t>
      </w:r>
      <w:r w:rsidR="0011488A">
        <w:t>environmental permit with the correct EWC list of waste code and description</w:t>
      </w:r>
      <w:r>
        <w:t>.</w:t>
      </w:r>
    </w:p>
    <w:p w14:paraId="71C32672" w14:textId="77777777" w:rsidR="0025632F" w:rsidRDefault="0025632F">
      <w:pPr>
        <w:spacing w:after="0"/>
        <w:jc w:val="both"/>
      </w:pPr>
    </w:p>
    <w:p w14:paraId="66A6CD36" w14:textId="453ED0A8" w:rsidR="005A6C6D" w:rsidRDefault="005A6C6D">
      <w:pPr>
        <w:spacing w:after="0"/>
        <w:jc w:val="both"/>
      </w:pPr>
      <w:r>
        <w:t xml:space="preserve">The seeding and commissioning of AD plants with </w:t>
      </w:r>
      <w:r w:rsidR="002415A7">
        <w:t xml:space="preserve">digestate derived from </w:t>
      </w:r>
      <w:r>
        <w:t>waste feedstock</w:t>
      </w:r>
      <w:r w:rsidR="008F1EB8">
        <w:t>s</w:t>
      </w:r>
      <w:r w:rsidR="002415A7">
        <w:t xml:space="preserve"> or waste is not permissible </w:t>
      </w:r>
      <w:r>
        <w:t xml:space="preserve">unless the AD plant </w:t>
      </w:r>
      <w:r w:rsidR="002415A7">
        <w:t xml:space="preserve">has a </w:t>
      </w:r>
      <w:r w:rsidR="00045504">
        <w:t xml:space="preserve">permit issued </w:t>
      </w:r>
      <w:r>
        <w:t xml:space="preserve">(or </w:t>
      </w:r>
      <w:r w:rsidR="009637D4">
        <w:t xml:space="preserve">be </w:t>
      </w:r>
      <w:r>
        <w:t>registered exempt from the requirement to have a permit).  Seeding and commissioning</w:t>
      </w:r>
      <w:r w:rsidR="00EF6337">
        <w:t xml:space="preserve"> plants</w:t>
      </w:r>
      <w:r>
        <w:t xml:space="preserve"> with </w:t>
      </w:r>
      <w:r w:rsidR="002415A7">
        <w:t xml:space="preserve">digestate derived from </w:t>
      </w:r>
      <w:r>
        <w:t>waste feedstocks</w:t>
      </w:r>
      <w:r w:rsidR="00045504">
        <w:t xml:space="preserve"> or waste</w:t>
      </w:r>
      <w:r>
        <w:t xml:space="preserve"> ahead of a permit being issued may result in enforcement action being taken by the Environment Agency</w:t>
      </w:r>
      <w:r w:rsidR="00A76BD5">
        <w:t xml:space="preserve">.  </w:t>
      </w:r>
    </w:p>
    <w:p w14:paraId="281B7CBE" w14:textId="77777777" w:rsidR="00A76BD5" w:rsidRDefault="00A76BD5">
      <w:pPr>
        <w:spacing w:after="0"/>
        <w:jc w:val="both"/>
      </w:pPr>
    </w:p>
    <w:p w14:paraId="418D3C9F" w14:textId="53B95413" w:rsidR="00A76BD5" w:rsidRDefault="002415A7">
      <w:pPr>
        <w:spacing w:after="0"/>
        <w:jc w:val="both"/>
      </w:pPr>
      <w:r>
        <w:t>Similarly the seeding and commissioning with certified digestate (</w:t>
      </w:r>
      <w:r w:rsidR="00A76BD5">
        <w:t>Quality Protocol and PAS 110</w:t>
      </w:r>
      <w:r>
        <w:t>)</w:t>
      </w:r>
      <w:r w:rsidR="00A76BD5">
        <w:t xml:space="preserve"> </w:t>
      </w:r>
      <w:r>
        <w:t xml:space="preserve">is not permitted as the digestate is </w:t>
      </w:r>
      <w:r w:rsidR="00A76BD5">
        <w:t xml:space="preserve">considered waste material </w:t>
      </w:r>
      <w:r w:rsidR="00045504">
        <w:t>as it is not being</w:t>
      </w:r>
      <w:r>
        <w:t xml:space="preserve"> used in a designated market as stipulated in </w:t>
      </w:r>
      <w:r w:rsidR="00A76BD5">
        <w:t>the Quality Protocol.  An envir</w:t>
      </w:r>
      <w:r w:rsidR="009637D4">
        <w:t>onmental permit from the EA would be required in this instance.</w:t>
      </w:r>
    </w:p>
    <w:p w14:paraId="625B710F" w14:textId="77777777" w:rsidR="005A6C6D" w:rsidRDefault="005A6C6D">
      <w:pPr>
        <w:spacing w:after="0"/>
        <w:jc w:val="both"/>
      </w:pPr>
    </w:p>
    <w:p w14:paraId="690D295C" w14:textId="319E339E" w:rsidR="002415A7" w:rsidRDefault="005A6C6D">
      <w:pPr>
        <w:spacing w:after="0"/>
        <w:jc w:val="both"/>
      </w:pPr>
      <w:r>
        <w:t xml:space="preserve">Seeding and commissioning AD plants with </w:t>
      </w:r>
      <w:r w:rsidR="002415A7">
        <w:t xml:space="preserve">digestate derived from </w:t>
      </w:r>
      <w:r>
        <w:t>non-waste material</w:t>
      </w:r>
      <w:r w:rsidR="00A76BD5">
        <w:t xml:space="preserve"> </w:t>
      </w:r>
      <w:r w:rsidR="00045504">
        <w:t>(e.g. m</w:t>
      </w:r>
      <w:r w:rsidR="002415A7">
        <w:t xml:space="preserve">aize, </w:t>
      </w:r>
      <w:proofErr w:type="gramStart"/>
      <w:r w:rsidR="002415A7">
        <w:t>crop</w:t>
      </w:r>
      <w:proofErr w:type="gramEnd"/>
      <w:r w:rsidR="002415A7">
        <w:t xml:space="preserve">) </w:t>
      </w:r>
      <w:r w:rsidR="00A76BD5">
        <w:t xml:space="preserve">does not </w:t>
      </w:r>
      <w:r w:rsidR="002415A7">
        <w:t xml:space="preserve">currently </w:t>
      </w:r>
      <w:r w:rsidR="00A76BD5">
        <w:t xml:space="preserve">require </w:t>
      </w:r>
      <w:r>
        <w:t xml:space="preserve">authorisation from the Environment Agency.  </w:t>
      </w:r>
    </w:p>
    <w:p w14:paraId="32E9347E" w14:textId="3FB9EF65" w:rsidR="002415A7" w:rsidRDefault="002415A7">
      <w:pPr>
        <w:spacing w:after="0"/>
        <w:jc w:val="both"/>
      </w:pPr>
    </w:p>
    <w:p w14:paraId="378FA35C" w14:textId="1CA9D3E5" w:rsidR="005A6C6D" w:rsidRDefault="002415A7">
      <w:pPr>
        <w:spacing w:after="0"/>
        <w:jc w:val="both"/>
      </w:pPr>
      <w:r>
        <w:t>P</w:t>
      </w:r>
      <w:r w:rsidR="00A76BD5">
        <w:t>lants</w:t>
      </w:r>
      <w:r>
        <w:t xml:space="preserve"> seeking to commissio</w:t>
      </w:r>
      <w:r w:rsidR="00045504">
        <w:t xml:space="preserve">n with non-waste digestate must </w:t>
      </w:r>
      <w:r>
        <w:t xml:space="preserve">be ready for </w:t>
      </w:r>
      <w:r w:rsidR="00045504">
        <w:t>commissioning and</w:t>
      </w:r>
      <w:r>
        <w:t xml:space="preserve"> </w:t>
      </w:r>
      <w:r w:rsidR="00A76BD5">
        <w:t>operate in accordance with a robust commissioning plan</w:t>
      </w:r>
      <w:r>
        <w:t xml:space="preserve">. </w:t>
      </w:r>
      <w:r w:rsidR="00045504">
        <w:t xml:space="preserve">  The infrastructure</w:t>
      </w:r>
      <w:r w:rsidR="00A76BD5">
        <w:t xml:space="preserve"> </w:t>
      </w:r>
      <w:r>
        <w:t xml:space="preserve">must </w:t>
      </w:r>
      <w:r w:rsidR="00A76BD5">
        <w:t>be designed and engineered to relevant standards</w:t>
      </w:r>
      <w:r w:rsidR="00E8217E">
        <w:t xml:space="preserve"> and be independently </w:t>
      </w:r>
      <w:r>
        <w:t xml:space="preserve">validated before commissioning takes place. </w:t>
      </w:r>
    </w:p>
    <w:p w14:paraId="1C7AD53E" w14:textId="77777777" w:rsidR="00A76BD5" w:rsidRDefault="00A76BD5">
      <w:pPr>
        <w:spacing w:after="0"/>
        <w:jc w:val="both"/>
      </w:pPr>
    </w:p>
    <w:p w14:paraId="2F5376AE" w14:textId="57131F41" w:rsidR="00E8217E" w:rsidRDefault="00E24057">
      <w:pPr>
        <w:spacing w:after="0"/>
        <w:jc w:val="both"/>
      </w:pPr>
      <w:hyperlink r:id="rId9" w:history="1">
        <w:r w:rsidR="00E8217E" w:rsidRPr="00D33540">
          <w:rPr>
            <w:rStyle w:val="Hyperlink"/>
          </w:rPr>
          <w:t>Regulatory Position Statement</w:t>
        </w:r>
        <w:r w:rsidR="00D33540" w:rsidRPr="00D33540">
          <w:rPr>
            <w:rStyle w:val="Hyperlink"/>
          </w:rPr>
          <w:t xml:space="preserve"> 088</w:t>
        </w:r>
      </w:hyperlink>
      <w:r w:rsidR="00D33540">
        <w:t xml:space="preserve"> which previously allowed the use of sewage sludge for seeding AD plants </w:t>
      </w:r>
      <w:r w:rsidR="009B3B44">
        <w:t>was</w:t>
      </w:r>
      <w:r w:rsidR="00D33540">
        <w:t xml:space="preserve"> withdrawn by the Environment Agency</w:t>
      </w:r>
      <w:r w:rsidR="009B3B44">
        <w:t xml:space="preserve"> in May 2016</w:t>
      </w:r>
      <w:r w:rsidR="00D33540">
        <w:t>.  Sewage sludge can only be used to seed AD plants where an environmental permit is in place and it authorises the acceptance and treatment of sewage sludge.</w:t>
      </w:r>
    </w:p>
    <w:p w14:paraId="7D859DED" w14:textId="77777777" w:rsidR="0025632F" w:rsidRDefault="0025632F">
      <w:pPr>
        <w:spacing w:after="0"/>
        <w:jc w:val="both"/>
      </w:pPr>
    </w:p>
    <w:p w14:paraId="0A088357" w14:textId="742A9405" w:rsidR="0025632F" w:rsidRDefault="00E72903">
      <w:pPr>
        <w:spacing w:after="0"/>
        <w:jc w:val="both"/>
      </w:pPr>
      <w:r>
        <w:t xml:space="preserve">The </w:t>
      </w:r>
      <w:hyperlink r:id="rId10" w:history="1">
        <w:r>
          <w:rPr>
            <w:rStyle w:val="Hyperlink"/>
          </w:rPr>
          <w:t>EA</w:t>
        </w:r>
      </w:hyperlink>
      <w:r>
        <w:t xml:space="preserve"> has asked that relevant parties </w:t>
      </w:r>
      <w:r w:rsidR="00E8217E">
        <w:t xml:space="preserve">seek early </w:t>
      </w:r>
      <w:hyperlink r:id="rId11" w:history="1">
        <w:r w:rsidR="00E8217E" w:rsidRPr="00E8217E">
          <w:rPr>
            <w:rStyle w:val="Hyperlink"/>
          </w:rPr>
          <w:t>pre-application advice</w:t>
        </w:r>
      </w:hyperlink>
      <w:r>
        <w:t xml:space="preserve"> </w:t>
      </w:r>
      <w:r w:rsidR="00045504">
        <w:t xml:space="preserve">from the Environment Agency </w:t>
      </w:r>
      <w:r>
        <w:t xml:space="preserve">in the development of any proposed AD projects that plan to </w:t>
      </w:r>
      <w:r w:rsidR="00E8217E">
        <w:t>accept and treat wastes</w:t>
      </w:r>
      <w:r>
        <w:t xml:space="preserve">.  </w:t>
      </w:r>
    </w:p>
    <w:p w14:paraId="03A3543C" w14:textId="77777777" w:rsidR="0025632F" w:rsidRDefault="0025632F">
      <w:pPr>
        <w:spacing w:after="0"/>
        <w:jc w:val="both"/>
      </w:pPr>
    </w:p>
    <w:p w14:paraId="2BE33B0B" w14:textId="61D5B6FA" w:rsidR="007E5B73" w:rsidRDefault="00E72903">
      <w:pPr>
        <w:spacing w:after="0"/>
        <w:jc w:val="both"/>
      </w:pPr>
      <w:r>
        <w:t xml:space="preserve">The EA will also be releasing a </w:t>
      </w:r>
      <w:r w:rsidR="007932F9">
        <w:t xml:space="preserve">briefing </w:t>
      </w:r>
      <w:r>
        <w:t>note but prior to this please take note of and act upon the information in this briefing note.</w:t>
      </w:r>
    </w:p>
    <w:p w14:paraId="475CE625" w14:textId="77777777" w:rsidR="0025632F" w:rsidRDefault="0025632F">
      <w:pPr>
        <w:spacing w:after="0"/>
        <w:jc w:val="both"/>
      </w:pPr>
    </w:p>
    <w:p w14:paraId="51F5E86A" w14:textId="77777777" w:rsidR="0025632F" w:rsidRDefault="00E72903">
      <w:pPr>
        <w:spacing w:after="0"/>
        <w:jc w:val="both"/>
        <w:rPr>
          <w:b/>
          <w:sz w:val="28"/>
        </w:rPr>
      </w:pPr>
      <w:proofErr w:type="gramStart"/>
      <w:r>
        <w:rPr>
          <w:b/>
          <w:sz w:val="28"/>
        </w:rPr>
        <w:t>Questions?</w:t>
      </w:r>
      <w:proofErr w:type="gramEnd"/>
    </w:p>
    <w:p w14:paraId="61E21594" w14:textId="77777777" w:rsidR="0025632F" w:rsidRDefault="0025632F">
      <w:pPr>
        <w:spacing w:after="0"/>
        <w:jc w:val="both"/>
        <w:rPr>
          <w:b/>
        </w:rPr>
      </w:pPr>
    </w:p>
    <w:p w14:paraId="3962BE42" w14:textId="5ED9763A" w:rsidR="0025632F" w:rsidRDefault="007932F9">
      <w:pPr>
        <w:spacing w:after="0"/>
        <w:jc w:val="both"/>
      </w:pPr>
      <w:r>
        <w:rPr>
          <w:b/>
        </w:rPr>
        <w:t>Contacting the EA</w:t>
      </w:r>
    </w:p>
    <w:p w14:paraId="1C29CE9C" w14:textId="0A63411C" w:rsidR="0025632F" w:rsidRDefault="007932F9">
      <w:pPr>
        <w:spacing w:after="0"/>
        <w:jc w:val="both"/>
      </w:pPr>
      <w:r>
        <w:t>For general enquiries p</w:t>
      </w:r>
      <w:r w:rsidR="00E72903">
        <w:t>lease contact</w:t>
      </w:r>
      <w:r>
        <w:t xml:space="preserve"> the EA at</w:t>
      </w:r>
      <w:r w:rsidR="00045504">
        <w:t xml:space="preserve"> </w:t>
      </w:r>
      <w:hyperlink r:id="rId12" w:history="1">
        <w:r w:rsidRPr="00545D37">
          <w:rPr>
            <w:rStyle w:val="Hyperlink"/>
          </w:rPr>
          <w:t>enquiries@environment-agency.gov.uk</w:t>
        </w:r>
      </w:hyperlink>
      <w:r>
        <w:t xml:space="preserve"> or on 0</w:t>
      </w:r>
      <w:r w:rsidR="00544C47">
        <w:t>3</w:t>
      </w:r>
      <w:r>
        <w:t>708 506 506.   I</w:t>
      </w:r>
      <w:r w:rsidR="00E72903">
        <w:t xml:space="preserve">f you wish to discuss obtaining or changing a permit or </w:t>
      </w:r>
      <w:r w:rsidR="00544C47">
        <w:t>exemption or require other authorisations from the EA</w:t>
      </w:r>
      <w:r w:rsidR="00045504">
        <w:t xml:space="preserve">, </w:t>
      </w:r>
      <w:r>
        <w:t>pre-</w:t>
      </w:r>
      <w:r w:rsidR="00045504">
        <w:t>application</w:t>
      </w:r>
      <w:r>
        <w:t xml:space="preserve"> advice can be requested by following the link here: </w:t>
      </w:r>
      <w:hyperlink r:id="rId13" w:history="1">
        <w:r w:rsidRPr="007932F9">
          <w:rPr>
            <w:rStyle w:val="Hyperlink"/>
          </w:rPr>
          <w:t>Environmental Permit Pre-Application Advice</w:t>
        </w:r>
      </w:hyperlink>
      <w:r w:rsidR="00E72903">
        <w:t xml:space="preserve"> </w:t>
      </w:r>
    </w:p>
    <w:p w14:paraId="0AE7E7FA" w14:textId="77777777" w:rsidR="0025632F" w:rsidRDefault="0025632F">
      <w:pPr>
        <w:spacing w:after="0"/>
        <w:jc w:val="both"/>
      </w:pPr>
    </w:p>
    <w:p w14:paraId="7DBB2939" w14:textId="77777777" w:rsidR="0025632F" w:rsidRDefault="00E72903">
      <w:pPr>
        <w:spacing w:after="0"/>
        <w:jc w:val="both"/>
        <w:rPr>
          <w:b/>
        </w:rPr>
      </w:pPr>
      <w:r>
        <w:rPr>
          <w:b/>
        </w:rPr>
        <w:t>ADBA members</w:t>
      </w:r>
    </w:p>
    <w:p w14:paraId="102973E2" w14:textId="77777777" w:rsidR="0025632F" w:rsidRDefault="00F32B06">
      <w:pPr>
        <w:spacing w:after="0"/>
        <w:jc w:val="both"/>
      </w:pPr>
      <w:r>
        <w:t xml:space="preserve">Please </w:t>
      </w:r>
      <w:r w:rsidR="00E72903">
        <w:t>contact Sam Hinton (</w:t>
      </w:r>
      <w:hyperlink r:id="rId14" w:history="1">
        <w:r w:rsidR="00E72903">
          <w:rPr>
            <w:rStyle w:val="Hyperlink"/>
          </w:rPr>
          <w:t>sam.hinton@adbioresources.org</w:t>
        </w:r>
      </w:hyperlink>
      <w:r w:rsidR="00E72903">
        <w:t>)</w:t>
      </w:r>
      <w:r>
        <w:t xml:space="preserve"> if you have any questions.</w:t>
      </w:r>
    </w:p>
    <w:p w14:paraId="214F6877" w14:textId="77777777" w:rsidR="0025632F" w:rsidRDefault="0025632F">
      <w:pPr>
        <w:spacing w:after="0"/>
        <w:jc w:val="both"/>
      </w:pPr>
    </w:p>
    <w:p w14:paraId="7E675C04" w14:textId="77777777" w:rsidR="0025632F" w:rsidRDefault="00E72903">
      <w:pPr>
        <w:spacing w:after="0"/>
        <w:jc w:val="both"/>
        <w:rPr>
          <w:b/>
        </w:rPr>
      </w:pPr>
      <w:r>
        <w:rPr>
          <w:b/>
        </w:rPr>
        <w:t>CIWM members</w:t>
      </w:r>
    </w:p>
    <w:p w14:paraId="5E420DE5" w14:textId="77777777" w:rsidR="0025632F" w:rsidRDefault="00E72903">
      <w:pPr>
        <w:spacing w:after="0"/>
      </w:pPr>
      <w:r>
        <w:t>Please contact Tina Benfield (</w:t>
      </w:r>
      <w:hyperlink r:id="rId15" w:history="1">
        <w:r>
          <w:rPr>
            <w:rStyle w:val="Hyperlink"/>
          </w:rPr>
          <w:t>Tina.Benfield@ciwm.co.uk</w:t>
        </w:r>
      </w:hyperlink>
      <w:r>
        <w:t>) if you have any questions.</w:t>
      </w:r>
    </w:p>
    <w:p w14:paraId="271C018E" w14:textId="77777777" w:rsidR="0025632F" w:rsidRDefault="0025632F">
      <w:pPr>
        <w:spacing w:after="0"/>
        <w:jc w:val="both"/>
      </w:pPr>
    </w:p>
    <w:p w14:paraId="7874659F" w14:textId="77777777" w:rsidR="0025632F" w:rsidRDefault="00E72903">
      <w:pPr>
        <w:spacing w:after="0"/>
        <w:jc w:val="both"/>
        <w:rPr>
          <w:b/>
        </w:rPr>
      </w:pPr>
      <w:r>
        <w:rPr>
          <w:b/>
        </w:rPr>
        <w:t>NFU members</w:t>
      </w:r>
    </w:p>
    <w:p w14:paraId="246B7814" w14:textId="77777777" w:rsidR="0025632F" w:rsidRDefault="00E72903">
      <w:pPr>
        <w:spacing w:after="0"/>
      </w:pPr>
      <w:r>
        <w:t>Please contact Philippa Arnold (</w:t>
      </w:r>
      <w:hyperlink r:id="rId16" w:history="1">
        <w:r>
          <w:rPr>
            <w:rStyle w:val="Hyperlink"/>
          </w:rPr>
          <w:t>Philippa.Arnold@nfu.org.uk</w:t>
        </w:r>
      </w:hyperlink>
      <w:r>
        <w:t>) if you have any questions.</w:t>
      </w:r>
    </w:p>
    <w:p w14:paraId="49EA5FB9" w14:textId="77777777" w:rsidR="0025632F" w:rsidRDefault="0025632F">
      <w:pPr>
        <w:spacing w:after="0"/>
        <w:jc w:val="both"/>
      </w:pPr>
    </w:p>
    <w:p w14:paraId="3F67087C" w14:textId="77777777" w:rsidR="0025632F" w:rsidRDefault="00E72903">
      <w:pPr>
        <w:spacing w:after="0"/>
        <w:jc w:val="both"/>
        <w:rPr>
          <w:b/>
        </w:rPr>
      </w:pPr>
      <w:r>
        <w:rPr>
          <w:b/>
        </w:rPr>
        <w:t>REA members</w:t>
      </w:r>
    </w:p>
    <w:p w14:paraId="6EBD5370" w14:textId="77777777" w:rsidR="0025632F" w:rsidRDefault="00E72903">
      <w:pPr>
        <w:spacing w:after="0"/>
        <w:jc w:val="both"/>
      </w:pPr>
      <w:r>
        <w:t>Please contact Emily Nichols (</w:t>
      </w:r>
      <w:hyperlink r:id="rId17" w:history="1">
        <w:r>
          <w:rPr>
            <w:rStyle w:val="Hyperlink"/>
          </w:rPr>
          <w:t>emily@r-e-a.net</w:t>
        </w:r>
      </w:hyperlink>
      <w:r>
        <w:t xml:space="preserve">) if you have any questions.  </w:t>
      </w:r>
    </w:p>
    <w:p w14:paraId="7036DA15" w14:textId="77777777" w:rsidR="0025632F" w:rsidRDefault="0025632F">
      <w:pPr>
        <w:spacing w:after="0"/>
        <w:jc w:val="both"/>
      </w:pPr>
    </w:p>
    <w:p w14:paraId="03595523" w14:textId="77777777" w:rsidR="0025632F" w:rsidRDefault="00E72903">
      <w:pPr>
        <w:spacing w:after="0"/>
        <w:jc w:val="both"/>
      </w:pPr>
      <w:r>
        <w:rPr>
          <w:b/>
        </w:rPr>
        <w:t xml:space="preserve">Participants in and applicants to Renewable Energy Assurance </w:t>
      </w:r>
      <w:proofErr w:type="spellStart"/>
      <w:r>
        <w:rPr>
          <w:b/>
        </w:rPr>
        <w:t>Ltds</w:t>
      </w:r>
      <w:proofErr w:type="spellEnd"/>
      <w:r>
        <w:rPr>
          <w:b/>
        </w:rPr>
        <w:t xml:space="preserve"> Biofertiliser Certification Scheme</w:t>
      </w:r>
    </w:p>
    <w:p w14:paraId="1523DCC9" w14:textId="77777777" w:rsidR="0025632F" w:rsidRDefault="00E72903">
      <w:pPr>
        <w:spacing w:after="0"/>
      </w:pPr>
      <w:r>
        <w:t>Please contact Georgia Phetmanh (</w:t>
      </w:r>
      <w:hyperlink r:id="rId18" w:history="1">
        <w:r>
          <w:rPr>
            <w:rStyle w:val="Hyperlink"/>
          </w:rPr>
          <w:t>georgia@realschemes.org.uk</w:t>
        </w:r>
      </w:hyperlink>
      <w:r>
        <w:t>) if you have any questions.</w:t>
      </w:r>
    </w:p>
    <w:p w14:paraId="1BD9BFEC" w14:textId="77777777" w:rsidR="0025632F" w:rsidRDefault="00E72903">
      <w:pPr>
        <w:spacing w:after="0"/>
      </w:pPr>
      <w:r>
        <w:t>Renewable Energy Assurance Limited will update its Biofertiliser Certification Scheme Position on Technical Requirements document so it aligns with this briefing note with regard to seeding material.  On input materials REAL’s technical guidance is already aligned.</w:t>
      </w:r>
    </w:p>
    <w:p w14:paraId="0BA47D5B" w14:textId="77777777" w:rsidR="0025632F" w:rsidRDefault="0025632F">
      <w:pPr>
        <w:spacing w:after="0"/>
        <w:jc w:val="both"/>
      </w:pPr>
    </w:p>
    <w:sectPr w:rsidR="0025632F">
      <w:headerReference w:type="default" r:id="rId19"/>
      <w:footerReference w:type="default" r:id="rId20"/>
      <w:pgSz w:w="11906" w:h="16838"/>
      <w:pgMar w:top="1440" w:right="1440" w:bottom="1440" w:left="144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EF5F92" w16cid:durableId="218BD2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9B130" w14:textId="77777777" w:rsidR="00E24057" w:rsidRDefault="00E24057">
      <w:pPr>
        <w:spacing w:after="0"/>
      </w:pPr>
      <w:r>
        <w:separator/>
      </w:r>
    </w:p>
  </w:endnote>
  <w:endnote w:type="continuationSeparator" w:id="0">
    <w:p w14:paraId="459BE8C1" w14:textId="77777777" w:rsidR="00E24057" w:rsidRDefault="00E2405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67F7F" w14:textId="77777777" w:rsidR="002A3CFB" w:rsidRDefault="00E72903">
    <w:pPr>
      <w:pStyle w:val="Footer"/>
      <w:jc w:val="right"/>
    </w:pPr>
    <w:r>
      <w:fldChar w:fldCharType="begin"/>
    </w:r>
    <w:r>
      <w:instrText xml:space="preserve"> PAGE </w:instrText>
    </w:r>
    <w:r>
      <w:fldChar w:fldCharType="separate"/>
    </w:r>
    <w:r w:rsidR="00816A49">
      <w:rPr>
        <w:noProof/>
      </w:rPr>
      <w:t>2</w:t>
    </w:r>
    <w:r>
      <w:fldChar w:fldCharType="end"/>
    </w:r>
  </w:p>
  <w:p w14:paraId="63261682" w14:textId="77777777" w:rsidR="002A3CFB" w:rsidRDefault="00E240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7B3BCC" w14:textId="77777777" w:rsidR="00E24057" w:rsidRDefault="00E24057">
      <w:pPr>
        <w:spacing w:after="0"/>
      </w:pPr>
      <w:r>
        <w:rPr>
          <w:color w:val="000000"/>
        </w:rPr>
        <w:separator/>
      </w:r>
    </w:p>
  </w:footnote>
  <w:footnote w:type="continuationSeparator" w:id="0">
    <w:p w14:paraId="0AA0F7F3" w14:textId="77777777" w:rsidR="00E24057" w:rsidRDefault="00E2405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5E795" w14:textId="77777777" w:rsidR="002A3CFB" w:rsidRDefault="00E72903">
    <w:pPr>
      <w:pStyle w:val="Header"/>
    </w:pPr>
    <w:r>
      <w:t>Digester Seeding Briefing Note – November 2019</w:t>
    </w:r>
    <w:r>
      <w:tab/>
    </w:r>
    <w:r>
      <w:tab/>
    </w:r>
  </w:p>
  <w:p w14:paraId="264235D1" w14:textId="77777777" w:rsidR="002A3CFB" w:rsidRDefault="00E240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002381"/>
    <w:multiLevelType w:val="multilevel"/>
    <w:tmpl w:val="7EEC9D9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632F"/>
    <w:rsid w:val="00045504"/>
    <w:rsid w:val="0011488A"/>
    <w:rsid w:val="001F53AB"/>
    <w:rsid w:val="002415A7"/>
    <w:rsid w:val="0025632F"/>
    <w:rsid w:val="002B4B50"/>
    <w:rsid w:val="00463232"/>
    <w:rsid w:val="00544C47"/>
    <w:rsid w:val="005A6C6D"/>
    <w:rsid w:val="006809BC"/>
    <w:rsid w:val="007932F9"/>
    <w:rsid w:val="007E5B73"/>
    <w:rsid w:val="00816A49"/>
    <w:rsid w:val="008F1EB8"/>
    <w:rsid w:val="009637D4"/>
    <w:rsid w:val="009B3B44"/>
    <w:rsid w:val="009E2623"/>
    <w:rsid w:val="00A047BA"/>
    <w:rsid w:val="00A76BD5"/>
    <w:rsid w:val="00D1762C"/>
    <w:rsid w:val="00D33540"/>
    <w:rsid w:val="00D8769A"/>
    <w:rsid w:val="00E24057"/>
    <w:rsid w:val="00E72903"/>
    <w:rsid w:val="00E8217E"/>
    <w:rsid w:val="00EF6337"/>
    <w:rsid w:val="00F1071C"/>
    <w:rsid w:val="00F32B06"/>
    <w:rsid w:val="00F50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0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ind w:left="720"/>
    </w:pPr>
    <w:rPr>
      <w:rFonts w:cs="Calibri"/>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cs="Calibri"/>
      <w:sz w:val="20"/>
      <w:szCs w:val="20"/>
    </w:rPr>
  </w:style>
  <w:style w:type="character" w:customStyle="1" w:styleId="CommentTextChar">
    <w:name w:val="Comment Text Char"/>
    <w:basedOn w:val="DefaultParagraphFont"/>
    <w:rPr>
      <w:rFonts w:ascii="Calibri" w:hAnsi="Calibri" w:cs="Calibri"/>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CommentSubject">
    <w:name w:val="annotation subject"/>
    <w:basedOn w:val="CommentText"/>
    <w:next w:val="CommentText"/>
    <w:pPr>
      <w:spacing w:after="160"/>
    </w:pPr>
    <w:rPr>
      <w:rFonts w:cs="Times New Roman"/>
      <w:b/>
      <w:bCs/>
    </w:rPr>
  </w:style>
  <w:style w:type="character" w:customStyle="1" w:styleId="CommentTextChar1">
    <w:name w:val="Comment Text Char1"/>
    <w:basedOn w:val="DefaultParagraphFont"/>
    <w:rPr>
      <w:rFonts w:cs="Calibri"/>
      <w:sz w:val="20"/>
      <w:szCs w:val="20"/>
    </w:rPr>
  </w:style>
  <w:style w:type="character" w:customStyle="1" w:styleId="CommentSubjectChar">
    <w:name w:val="Comment Subject Char"/>
    <w:basedOn w:val="CommentTextChar1"/>
    <w:rPr>
      <w:rFonts w:cs="Calibri"/>
      <w:b/>
      <w:bCs/>
      <w:sz w:val="20"/>
      <w:szCs w:val="20"/>
    </w:rPr>
  </w:style>
  <w:style w:type="character" w:styleId="FollowedHyperlink">
    <w:name w:val="FollowedHyperlink"/>
    <w:basedOn w:val="DefaultParagraphFont"/>
    <w:rPr>
      <w:color w:val="954F72"/>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spacing w:after="0"/>
      <w:ind w:left="720"/>
    </w:pPr>
    <w:rPr>
      <w:rFonts w:cs="Calibri"/>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cs="Calibri"/>
      <w:sz w:val="20"/>
      <w:szCs w:val="20"/>
    </w:rPr>
  </w:style>
  <w:style w:type="character" w:customStyle="1" w:styleId="CommentTextChar">
    <w:name w:val="Comment Text Char"/>
    <w:basedOn w:val="DefaultParagraphFont"/>
    <w:rPr>
      <w:rFonts w:ascii="Calibri" w:hAnsi="Calibri" w:cs="Calibri"/>
      <w:sz w:val="20"/>
      <w:szCs w:val="20"/>
    </w:r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styleId="Hyperlink">
    <w:name w:val="Hyperlink"/>
    <w:basedOn w:val="DefaultParagraphFont"/>
    <w:rPr>
      <w:color w:val="0563C1"/>
      <w:u w:val="single"/>
    </w:rPr>
  </w:style>
  <w:style w:type="character" w:customStyle="1" w:styleId="UnresolvedMention1">
    <w:name w:val="Unresolved Mention1"/>
    <w:basedOn w:val="DefaultParagraphFont"/>
    <w:rPr>
      <w:color w:val="605E5C"/>
      <w:shd w:val="clear" w:color="auto" w:fill="E1DFDD"/>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paragraph" w:styleId="CommentSubject">
    <w:name w:val="annotation subject"/>
    <w:basedOn w:val="CommentText"/>
    <w:next w:val="CommentText"/>
    <w:pPr>
      <w:spacing w:after="160"/>
    </w:pPr>
    <w:rPr>
      <w:rFonts w:cs="Times New Roman"/>
      <w:b/>
      <w:bCs/>
    </w:rPr>
  </w:style>
  <w:style w:type="character" w:customStyle="1" w:styleId="CommentTextChar1">
    <w:name w:val="Comment Text Char1"/>
    <w:basedOn w:val="DefaultParagraphFont"/>
    <w:rPr>
      <w:rFonts w:cs="Calibri"/>
      <w:sz w:val="20"/>
      <w:szCs w:val="20"/>
    </w:rPr>
  </w:style>
  <w:style w:type="character" w:customStyle="1" w:styleId="CommentSubjectChar">
    <w:name w:val="Comment Subject Char"/>
    <w:basedOn w:val="CommentTextChar1"/>
    <w:rPr>
      <w:rFonts w:cs="Calibri"/>
      <w:b/>
      <w:bCs/>
      <w:sz w:val="20"/>
      <w:szCs w:val="20"/>
    </w:rPr>
  </w:style>
  <w:style w:type="character" w:styleId="FollowedHyperlink">
    <w:name w:val="FollowedHyperlink"/>
    <w:basedOn w:val="DefaultParagraphFont"/>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gov.uk/topic/environmental-management/environmental-permits" TargetMode="External"/><Relationship Id="rId13" Type="http://schemas.openxmlformats.org/officeDocument/2006/relationships/hyperlink" Target="https://www.gov.uk/government/publications/environmental-permit-pre-application-advice-form" TargetMode="External"/><Relationship Id="rId18" Type="http://schemas.openxmlformats.org/officeDocument/2006/relationships/hyperlink" Target="mailto:georgia@realschemes.org.uk"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nquiries@environment-agency.gov.uk" TargetMode="External"/><Relationship Id="rId17" Type="http://schemas.openxmlformats.org/officeDocument/2006/relationships/hyperlink" Target="mailto:emily@r-e-a.net" TargetMode="External"/><Relationship Id="rId2" Type="http://schemas.openxmlformats.org/officeDocument/2006/relationships/styles" Target="styles.xml"/><Relationship Id="rId16" Type="http://schemas.openxmlformats.org/officeDocument/2006/relationships/hyperlink" Target="mailto:Philippa.Arnold@nfu.org.uk"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government/publications/environmental-permit-pre-application-advice-form" TargetMode="External"/><Relationship Id="rId5" Type="http://schemas.openxmlformats.org/officeDocument/2006/relationships/webSettings" Target="webSettings.xml"/><Relationship Id="rId15" Type="http://schemas.openxmlformats.org/officeDocument/2006/relationships/hyperlink" Target="mailto:Tina.Benfield@ciwm.co.uk" TargetMode="External"/><Relationship Id="rId23" Type="http://schemas.microsoft.com/office/2016/09/relationships/commentsIds" Target="commentsIds.xml"/><Relationship Id="rId10" Type="http://schemas.openxmlformats.org/officeDocument/2006/relationships/hyperlink" Target="https://www.gov.uk/topic/environmental-management/environmental-permit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seeding-of-anaerobic-digestion-plants" TargetMode="External"/><Relationship Id="rId14" Type="http://schemas.openxmlformats.org/officeDocument/2006/relationships/hyperlink" Target="mailto:sam.hinton@adbioresources.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 Hinton;Emily Nichols</dc:creator>
  <cp:lastModifiedBy>Kiara Zennaro</cp:lastModifiedBy>
  <cp:revision>3</cp:revision>
  <dcterms:created xsi:type="dcterms:W3CDTF">2019-12-06T16:41:00Z</dcterms:created>
  <dcterms:modified xsi:type="dcterms:W3CDTF">2019-12-06T16:53:00Z</dcterms:modified>
</cp:coreProperties>
</file>