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592AF" w14:textId="4A7B3BE9" w:rsidR="0076579F" w:rsidRDefault="0046118A" w:rsidP="0073029A">
      <w:pPr>
        <w:pStyle w:val="Heading1"/>
      </w:pPr>
      <w:r>
        <w:t>RTFG Notes</w:t>
      </w:r>
    </w:p>
    <w:p w14:paraId="5CD6BB92" w14:textId="74D9427E" w:rsidR="0076579F" w:rsidRDefault="00BA464E">
      <w:r>
        <w:t>8</w:t>
      </w:r>
      <w:r w:rsidRPr="00BA464E">
        <w:rPr>
          <w:vertAlign w:val="superscript"/>
        </w:rPr>
        <w:t>th</w:t>
      </w:r>
      <w:r>
        <w:t xml:space="preserve"> April 2020</w:t>
      </w:r>
      <w:r w:rsidR="0073029A">
        <w:t xml:space="preserve">, </w:t>
      </w:r>
      <w:r>
        <w:t xml:space="preserve">Run via </w:t>
      </w:r>
      <w:r w:rsidR="0073029A">
        <w:t>GoToW</w:t>
      </w:r>
      <w:r>
        <w:t>ebinar</w:t>
      </w:r>
    </w:p>
    <w:p w14:paraId="7DCE67B7" w14:textId="103FFCD1" w:rsidR="00BA464E" w:rsidRDefault="00BA464E" w:rsidP="00BA464E">
      <w:r>
        <w:t>Participants</w:t>
      </w:r>
    </w:p>
    <w:p w14:paraId="726DCEEA" w14:textId="77777777" w:rsidR="00BA464E" w:rsidRPr="003E43E0" w:rsidRDefault="00BA464E" w:rsidP="003E43E0">
      <w:pPr>
        <w:pStyle w:val="ListParagraph"/>
        <w:numPr>
          <w:ilvl w:val="0"/>
          <w:numId w:val="3"/>
        </w:numPr>
        <w:spacing w:after="0"/>
      </w:pPr>
      <w:r w:rsidRPr="003E43E0">
        <w:t>Jonathan Anderson</w:t>
      </w:r>
    </w:p>
    <w:p w14:paraId="36BF3606" w14:textId="77777777" w:rsidR="00BA464E" w:rsidRPr="003E43E0" w:rsidRDefault="00BA464E" w:rsidP="003E43E0">
      <w:pPr>
        <w:pStyle w:val="ListParagraph"/>
        <w:numPr>
          <w:ilvl w:val="0"/>
          <w:numId w:val="3"/>
        </w:numPr>
        <w:spacing w:after="0"/>
      </w:pPr>
      <w:r w:rsidRPr="003E43E0">
        <w:t>Adam Baisley</w:t>
      </w:r>
    </w:p>
    <w:p w14:paraId="73F423A5" w14:textId="77777777" w:rsidR="00BA464E" w:rsidRPr="003E43E0" w:rsidRDefault="00BA464E" w:rsidP="003E43E0">
      <w:pPr>
        <w:pStyle w:val="ListParagraph"/>
        <w:numPr>
          <w:ilvl w:val="0"/>
          <w:numId w:val="3"/>
        </w:numPr>
        <w:spacing w:after="0"/>
      </w:pPr>
      <w:r w:rsidRPr="003E43E0">
        <w:t>Hilary Stone</w:t>
      </w:r>
    </w:p>
    <w:p w14:paraId="5802321F" w14:textId="77777777" w:rsidR="00BA464E" w:rsidRPr="003E43E0" w:rsidRDefault="00BA464E" w:rsidP="003E43E0">
      <w:pPr>
        <w:pStyle w:val="ListParagraph"/>
        <w:numPr>
          <w:ilvl w:val="0"/>
          <w:numId w:val="3"/>
        </w:numPr>
        <w:spacing w:after="0"/>
      </w:pPr>
      <w:r w:rsidRPr="003E43E0">
        <w:t>Rob Wareham</w:t>
      </w:r>
    </w:p>
    <w:p w14:paraId="7B01A039" w14:textId="77777777" w:rsidR="00BA464E" w:rsidRPr="003E43E0" w:rsidRDefault="00BA464E" w:rsidP="003E43E0">
      <w:pPr>
        <w:pStyle w:val="ListParagraph"/>
        <w:numPr>
          <w:ilvl w:val="0"/>
          <w:numId w:val="3"/>
        </w:numPr>
        <w:spacing w:after="0"/>
      </w:pPr>
      <w:r w:rsidRPr="003E43E0">
        <w:t>Robert Mather</w:t>
      </w:r>
    </w:p>
    <w:p w14:paraId="70073171" w14:textId="77777777" w:rsidR="00BA464E" w:rsidRPr="003E43E0" w:rsidRDefault="00BA464E" w:rsidP="003E43E0">
      <w:pPr>
        <w:pStyle w:val="ListParagraph"/>
        <w:numPr>
          <w:ilvl w:val="0"/>
          <w:numId w:val="3"/>
        </w:numPr>
        <w:spacing w:after="0"/>
      </w:pPr>
      <w:r w:rsidRPr="003E43E0">
        <w:t>Jeremy Tomkinson</w:t>
      </w:r>
    </w:p>
    <w:p w14:paraId="0D089CEE" w14:textId="77777777" w:rsidR="00BA464E" w:rsidRPr="003E43E0" w:rsidRDefault="00BA464E" w:rsidP="003E43E0">
      <w:pPr>
        <w:pStyle w:val="ListParagraph"/>
        <w:numPr>
          <w:ilvl w:val="0"/>
          <w:numId w:val="3"/>
        </w:numPr>
        <w:spacing w:after="0"/>
      </w:pPr>
      <w:r w:rsidRPr="003E43E0">
        <w:t>George Trowbridge</w:t>
      </w:r>
    </w:p>
    <w:p w14:paraId="31A7FA0F" w14:textId="77777777" w:rsidR="00BA464E" w:rsidRPr="003E43E0" w:rsidRDefault="00BA464E" w:rsidP="003E43E0">
      <w:pPr>
        <w:pStyle w:val="ListParagraph"/>
        <w:numPr>
          <w:ilvl w:val="0"/>
          <w:numId w:val="3"/>
        </w:numPr>
        <w:spacing w:after="0"/>
      </w:pPr>
      <w:r w:rsidRPr="003E43E0">
        <w:t>Andrew Cornell</w:t>
      </w:r>
    </w:p>
    <w:p w14:paraId="6E50C5AA" w14:textId="77777777" w:rsidR="00BA464E" w:rsidRPr="003E43E0" w:rsidRDefault="00BA464E" w:rsidP="003E43E0">
      <w:pPr>
        <w:pStyle w:val="ListParagraph"/>
        <w:numPr>
          <w:ilvl w:val="0"/>
          <w:numId w:val="3"/>
        </w:numPr>
        <w:spacing w:after="0"/>
      </w:pPr>
      <w:r w:rsidRPr="003E43E0">
        <w:t>PETER MCGENITY</w:t>
      </w:r>
    </w:p>
    <w:p w14:paraId="08BE2159" w14:textId="77777777" w:rsidR="00BA464E" w:rsidRPr="003E43E0" w:rsidRDefault="00BA464E" w:rsidP="003E43E0">
      <w:pPr>
        <w:pStyle w:val="ListParagraph"/>
        <w:numPr>
          <w:ilvl w:val="0"/>
          <w:numId w:val="3"/>
        </w:numPr>
        <w:spacing w:after="0"/>
      </w:pPr>
      <w:r w:rsidRPr="003E43E0">
        <w:t xml:space="preserve">Benoit </w:t>
      </w:r>
      <w:proofErr w:type="spellStart"/>
      <w:r w:rsidRPr="003E43E0">
        <w:t>Enault</w:t>
      </w:r>
      <w:proofErr w:type="spellEnd"/>
    </w:p>
    <w:p w14:paraId="24F62CB9" w14:textId="77777777" w:rsidR="00BA464E" w:rsidRPr="003E43E0" w:rsidRDefault="00BA464E" w:rsidP="003E43E0">
      <w:pPr>
        <w:pStyle w:val="ListParagraph"/>
        <w:numPr>
          <w:ilvl w:val="0"/>
          <w:numId w:val="3"/>
        </w:numPr>
        <w:spacing w:after="0"/>
      </w:pPr>
      <w:r w:rsidRPr="003E43E0">
        <w:t xml:space="preserve">Finn </w:t>
      </w:r>
      <w:proofErr w:type="spellStart"/>
      <w:r w:rsidRPr="003E43E0">
        <w:t>Boykew</w:t>
      </w:r>
      <w:proofErr w:type="spellEnd"/>
    </w:p>
    <w:p w14:paraId="4EDDD004" w14:textId="77777777" w:rsidR="00BA464E" w:rsidRPr="003E43E0" w:rsidRDefault="00BA464E" w:rsidP="003E43E0">
      <w:pPr>
        <w:pStyle w:val="ListParagraph"/>
        <w:numPr>
          <w:ilvl w:val="0"/>
          <w:numId w:val="3"/>
        </w:numPr>
        <w:spacing w:after="0"/>
      </w:pPr>
      <w:r w:rsidRPr="003E43E0">
        <w:t>Richard Gueterbock</w:t>
      </w:r>
    </w:p>
    <w:p w14:paraId="49BAD64A" w14:textId="77777777" w:rsidR="00BA464E" w:rsidRPr="003E43E0" w:rsidRDefault="00BA464E" w:rsidP="003E43E0">
      <w:pPr>
        <w:pStyle w:val="ListParagraph"/>
        <w:numPr>
          <w:ilvl w:val="0"/>
          <w:numId w:val="3"/>
        </w:numPr>
        <w:spacing w:after="0"/>
      </w:pPr>
      <w:r w:rsidRPr="003E43E0">
        <w:t>Michael Chesshire</w:t>
      </w:r>
    </w:p>
    <w:p w14:paraId="7DE69F06" w14:textId="77777777" w:rsidR="00BA464E" w:rsidRPr="003E43E0" w:rsidRDefault="00BA464E" w:rsidP="003E43E0">
      <w:pPr>
        <w:pStyle w:val="ListParagraph"/>
        <w:numPr>
          <w:ilvl w:val="0"/>
          <w:numId w:val="3"/>
        </w:numPr>
        <w:spacing w:after="0"/>
      </w:pPr>
      <w:r w:rsidRPr="003E43E0">
        <w:t xml:space="preserve">Tim </w:t>
      </w:r>
      <w:proofErr w:type="spellStart"/>
      <w:r w:rsidRPr="003E43E0">
        <w:t>Elsome</w:t>
      </w:r>
      <w:proofErr w:type="spellEnd"/>
    </w:p>
    <w:p w14:paraId="7D91492E" w14:textId="77777777" w:rsidR="00BA464E" w:rsidRPr="003E43E0" w:rsidRDefault="00BA464E" w:rsidP="003E43E0">
      <w:pPr>
        <w:pStyle w:val="ListParagraph"/>
        <w:numPr>
          <w:ilvl w:val="0"/>
          <w:numId w:val="3"/>
        </w:numPr>
        <w:spacing w:after="0"/>
      </w:pPr>
      <w:r w:rsidRPr="003E43E0">
        <w:t xml:space="preserve">Dickon </w:t>
      </w:r>
      <w:proofErr w:type="spellStart"/>
      <w:r w:rsidRPr="003E43E0">
        <w:t>Posnett</w:t>
      </w:r>
      <w:proofErr w:type="spellEnd"/>
    </w:p>
    <w:p w14:paraId="5C78B6E1" w14:textId="77777777" w:rsidR="00BA464E" w:rsidRPr="003E43E0" w:rsidRDefault="00BA464E" w:rsidP="003E43E0">
      <w:pPr>
        <w:pStyle w:val="ListParagraph"/>
        <w:numPr>
          <w:ilvl w:val="0"/>
          <w:numId w:val="3"/>
        </w:numPr>
        <w:spacing w:after="0"/>
      </w:pPr>
      <w:r w:rsidRPr="003E43E0">
        <w:t>Mark Christensen</w:t>
      </w:r>
    </w:p>
    <w:p w14:paraId="2ED6AC14" w14:textId="77777777" w:rsidR="00BA464E" w:rsidRPr="003E43E0" w:rsidRDefault="00BA464E" w:rsidP="003E43E0">
      <w:pPr>
        <w:pStyle w:val="ListParagraph"/>
        <w:numPr>
          <w:ilvl w:val="0"/>
          <w:numId w:val="3"/>
        </w:numPr>
        <w:spacing w:after="0"/>
      </w:pPr>
      <w:r w:rsidRPr="003E43E0">
        <w:t>David Longden</w:t>
      </w:r>
    </w:p>
    <w:p w14:paraId="6AA33118" w14:textId="77777777" w:rsidR="00BA464E" w:rsidRPr="003E43E0" w:rsidRDefault="00BA464E" w:rsidP="003E43E0">
      <w:pPr>
        <w:pStyle w:val="ListParagraph"/>
        <w:numPr>
          <w:ilvl w:val="0"/>
          <w:numId w:val="3"/>
        </w:numPr>
        <w:spacing w:after="0"/>
      </w:pPr>
      <w:r w:rsidRPr="003E43E0">
        <w:t>Neville Hargreaves</w:t>
      </w:r>
    </w:p>
    <w:p w14:paraId="01EA60B6" w14:textId="77777777" w:rsidR="00BA464E" w:rsidRPr="003E43E0" w:rsidRDefault="00BA464E" w:rsidP="003E43E0">
      <w:pPr>
        <w:pStyle w:val="ListParagraph"/>
        <w:numPr>
          <w:ilvl w:val="0"/>
          <w:numId w:val="3"/>
        </w:numPr>
        <w:spacing w:after="0"/>
      </w:pPr>
      <w:r w:rsidRPr="003E43E0">
        <w:t xml:space="preserve">Beata </w:t>
      </w:r>
      <w:proofErr w:type="spellStart"/>
      <w:r w:rsidRPr="003E43E0">
        <w:t>Wiszniewska</w:t>
      </w:r>
      <w:proofErr w:type="spellEnd"/>
    </w:p>
    <w:p w14:paraId="055BC6E7" w14:textId="77777777" w:rsidR="00BA464E" w:rsidRPr="003E43E0" w:rsidRDefault="00BA464E" w:rsidP="003E43E0">
      <w:pPr>
        <w:pStyle w:val="ListParagraph"/>
        <w:numPr>
          <w:ilvl w:val="0"/>
          <w:numId w:val="3"/>
        </w:numPr>
        <w:spacing w:after="0"/>
      </w:pPr>
      <w:r w:rsidRPr="003E43E0">
        <w:t>Peter Hardy</w:t>
      </w:r>
    </w:p>
    <w:p w14:paraId="0AE96FCE" w14:textId="77777777" w:rsidR="00BA464E" w:rsidRPr="003E43E0" w:rsidRDefault="00BA464E" w:rsidP="003E43E0">
      <w:pPr>
        <w:pStyle w:val="ListParagraph"/>
        <w:numPr>
          <w:ilvl w:val="0"/>
          <w:numId w:val="3"/>
        </w:numPr>
        <w:spacing w:after="0"/>
      </w:pPr>
      <w:r w:rsidRPr="003E43E0">
        <w:t>Kiara Zennaro</w:t>
      </w:r>
    </w:p>
    <w:p w14:paraId="046745C5" w14:textId="77777777" w:rsidR="00BA464E" w:rsidRPr="003E43E0" w:rsidRDefault="00BA464E" w:rsidP="003E43E0">
      <w:pPr>
        <w:pStyle w:val="ListParagraph"/>
        <w:numPr>
          <w:ilvl w:val="0"/>
          <w:numId w:val="3"/>
        </w:numPr>
        <w:spacing w:after="0"/>
      </w:pPr>
      <w:r w:rsidRPr="003E43E0">
        <w:t xml:space="preserve">Dominic </w:t>
      </w:r>
      <w:proofErr w:type="spellStart"/>
      <w:r w:rsidRPr="003E43E0">
        <w:t>Scholfield</w:t>
      </w:r>
      <w:proofErr w:type="spellEnd"/>
    </w:p>
    <w:p w14:paraId="667AC2DB" w14:textId="77777777" w:rsidR="00BA464E" w:rsidRPr="003E43E0" w:rsidRDefault="00BA464E" w:rsidP="003E43E0">
      <w:pPr>
        <w:pStyle w:val="ListParagraph"/>
        <w:numPr>
          <w:ilvl w:val="0"/>
          <w:numId w:val="3"/>
        </w:numPr>
        <w:spacing w:after="0"/>
      </w:pPr>
      <w:r w:rsidRPr="003E43E0">
        <w:t xml:space="preserve">Lauren </w:t>
      </w:r>
      <w:proofErr w:type="spellStart"/>
      <w:r w:rsidRPr="003E43E0">
        <w:t>Jauss</w:t>
      </w:r>
      <w:proofErr w:type="spellEnd"/>
    </w:p>
    <w:p w14:paraId="7F334A87" w14:textId="77777777" w:rsidR="00BA464E" w:rsidRPr="003E43E0" w:rsidRDefault="00BA464E" w:rsidP="003E43E0">
      <w:pPr>
        <w:pStyle w:val="ListParagraph"/>
        <w:numPr>
          <w:ilvl w:val="0"/>
          <w:numId w:val="3"/>
        </w:numPr>
        <w:spacing w:after="0"/>
      </w:pPr>
      <w:r w:rsidRPr="003E43E0">
        <w:t>Rob Vierhout</w:t>
      </w:r>
    </w:p>
    <w:p w14:paraId="37BEC3EB" w14:textId="69A52A37" w:rsidR="00BE56E9" w:rsidRDefault="00BE56E9" w:rsidP="00BA464E">
      <w:pPr>
        <w:pStyle w:val="Heading1"/>
      </w:pPr>
      <w:bookmarkStart w:id="0" w:name="_Hlk37162240"/>
      <w:r w:rsidRPr="00BE56E9">
        <w:t>Actions from last meeting</w:t>
      </w:r>
    </w:p>
    <w:p w14:paraId="00516A88" w14:textId="6032CD9E" w:rsidR="00BA464E" w:rsidRPr="00BA464E" w:rsidRDefault="00BA464E" w:rsidP="00BA464E">
      <w:pPr>
        <w:rPr>
          <w:lang w:eastAsia="en-GB"/>
        </w:rPr>
      </w:pPr>
      <w:r>
        <w:rPr>
          <w:lang w:eastAsia="en-GB"/>
        </w:rPr>
        <w:t>GH talked through the actions from the meeting, which are summarised in slides 6,7 &amp; 8.</w:t>
      </w:r>
    </w:p>
    <w:p w14:paraId="2C6ED15C" w14:textId="42FEA237" w:rsidR="00BE56E9" w:rsidRDefault="00BE56E9" w:rsidP="00BA464E">
      <w:pPr>
        <w:pStyle w:val="Heading1"/>
      </w:pPr>
      <w:r w:rsidRPr="00BE56E9">
        <w:t>Impacts of Coronavirus</w:t>
      </w:r>
    </w:p>
    <w:p w14:paraId="418CDED0" w14:textId="77777777" w:rsidR="00BA464E" w:rsidRDefault="00BA464E" w:rsidP="00BA464E">
      <w:pPr>
        <w:rPr>
          <w:lang w:eastAsia="en-GB"/>
        </w:rPr>
      </w:pPr>
      <w:r>
        <w:rPr>
          <w:lang w:eastAsia="en-GB"/>
        </w:rPr>
        <w:t xml:space="preserve">GP had attended </w:t>
      </w:r>
      <w:proofErr w:type="gramStart"/>
      <w:r>
        <w:rPr>
          <w:lang w:eastAsia="en-GB"/>
        </w:rPr>
        <w:t>an</w:t>
      </w:r>
      <w:proofErr w:type="gramEnd"/>
      <w:r>
        <w:rPr>
          <w:lang w:eastAsia="en-GB"/>
        </w:rPr>
        <w:t xml:space="preserve"> REA meeting of forum chairs, which went through an issues spreadsheet.  </w:t>
      </w:r>
    </w:p>
    <w:p w14:paraId="38228421" w14:textId="768B533C" w:rsidR="00BA464E" w:rsidRDefault="00BA464E" w:rsidP="00BA464E">
      <w:pPr>
        <w:rPr>
          <w:lang w:eastAsia="en-GB"/>
        </w:rPr>
      </w:pPr>
      <w:r>
        <w:rPr>
          <w:lang w:eastAsia="en-GB"/>
        </w:rPr>
        <w:t xml:space="preserve">REA had refuted idea of derogations from </w:t>
      </w:r>
      <w:r w:rsidR="0073029A">
        <w:rPr>
          <w:lang w:eastAsia="en-GB"/>
        </w:rPr>
        <w:t>blending</w:t>
      </w:r>
      <w:r>
        <w:rPr>
          <w:lang w:eastAsia="en-GB"/>
        </w:rPr>
        <w:t xml:space="preserve"> mandates.  </w:t>
      </w:r>
      <w:r w:rsidR="0073029A">
        <w:rPr>
          <w:lang w:eastAsia="en-GB"/>
        </w:rPr>
        <w:t>Industry</w:t>
      </w:r>
      <w:r>
        <w:rPr>
          <w:lang w:eastAsia="en-GB"/>
        </w:rPr>
        <w:t xml:space="preserve"> suffering already form fall in demand. DfT cle</w:t>
      </w:r>
      <w:r w:rsidR="00C90F56">
        <w:rPr>
          <w:lang w:eastAsia="en-GB"/>
        </w:rPr>
        <w:t>a</w:t>
      </w:r>
      <w:r>
        <w:rPr>
          <w:lang w:eastAsia="en-GB"/>
        </w:rPr>
        <w:t xml:space="preserve">rly not pushing for any derogation. JT had also had discussions with DfT on this.  DP had been in conversation </w:t>
      </w:r>
      <w:r w:rsidR="00743FAD">
        <w:rPr>
          <w:lang w:eastAsia="en-GB"/>
        </w:rPr>
        <w:t>with EU counterparts and understands n</w:t>
      </w:r>
      <w:r>
        <w:rPr>
          <w:lang w:eastAsia="en-GB"/>
        </w:rPr>
        <w:t xml:space="preserve">o official communication from any member state on any derogation or possible </w:t>
      </w:r>
      <w:r w:rsidR="00C90F56">
        <w:rPr>
          <w:lang w:eastAsia="en-GB"/>
        </w:rPr>
        <w:t>derogation</w:t>
      </w:r>
      <w:r>
        <w:rPr>
          <w:lang w:eastAsia="en-GB"/>
        </w:rPr>
        <w:t>. Vis</w:t>
      </w:r>
      <w:r w:rsidR="00743FAD">
        <w:rPr>
          <w:lang w:eastAsia="en-GB"/>
        </w:rPr>
        <w:t>e</w:t>
      </w:r>
      <w:r>
        <w:rPr>
          <w:lang w:eastAsia="en-GB"/>
        </w:rPr>
        <w:t xml:space="preserve">grad countries’ </w:t>
      </w:r>
      <w:r w:rsidR="00743FAD">
        <w:rPr>
          <w:lang w:eastAsia="en-GB"/>
        </w:rPr>
        <w:t>have had pressure from some oil companies to do this.</w:t>
      </w:r>
    </w:p>
    <w:p w14:paraId="5A050D52" w14:textId="16BB3B9F" w:rsidR="00BD00D2" w:rsidRDefault="00BD00D2" w:rsidP="00BA464E">
      <w:pPr>
        <w:rPr>
          <w:lang w:eastAsia="en-GB"/>
        </w:rPr>
      </w:pPr>
      <w:bookmarkStart w:id="1" w:name="_Hlk38006796"/>
      <w:r>
        <w:rPr>
          <w:lang w:eastAsia="en-GB"/>
        </w:rPr>
        <w:t xml:space="preserve">GP reported that Ensus had started supplying industrial alcohol for hand sanitiser and disinfecting products.  Whilst HMRC had </w:t>
      </w:r>
      <w:r w:rsidRPr="00BD00D2">
        <w:rPr>
          <w:lang w:eastAsia="en-GB"/>
        </w:rPr>
        <w:t>approved some fast tracking of Customs and Exercise processes</w:t>
      </w:r>
      <w:r>
        <w:rPr>
          <w:lang w:eastAsia="en-GB"/>
        </w:rPr>
        <w:t xml:space="preserve">, the UK Government has been not as supportive as those in some EU member states with respect to health </w:t>
      </w:r>
      <w:r>
        <w:rPr>
          <w:lang w:eastAsia="en-GB"/>
        </w:rPr>
        <w:lastRenderedPageBreak/>
        <w:t>and safety approvals, telling Ensus to rely on WHO guidelines and seek approvals on a customer by customer basis.</w:t>
      </w:r>
    </w:p>
    <w:bookmarkEnd w:id="1"/>
    <w:p w14:paraId="376F7EF7" w14:textId="3F7FF8DF" w:rsidR="00BA464E" w:rsidRDefault="00BA464E" w:rsidP="00BA464E">
      <w:pPr>
        <w:rPr>
          <w:lang w:eastAsia="en-GB"/>
        </w:rPr>
      </w:pPr>
      <w:r>
        <w:rPr>
          <w:lang w:eastAsia="en-GB"/>
        </w:rPr>
        <w:t xml:space="preserve">GH described that REA executives had weekly calls with senior </w:t>
      </w:r>
      <w:r w:rsidR="00743FAD">
        <w:rPr>
          <w:lang w:eastAsia="en-GB"/>
        </w:rPr>
        <w:t xml:space="preserve">Beis </w:t>
      </w:r>
      <w:r>
        <w:rPr>
          <w:lang w:eastAsia="en-GB"/>
        </w:rPr>
        <w:t>official</w:t>
      </w:r>
      <w:r w:rsidR="00743FAD">
        <w:rPr>
          <w:lang w:eastAsia="en-GB"/>
        </w:rPr>
        <w:t>s, which</w:t>
      </w:r>
      <w:r>
        <w:rPr>
          <w:lang w:eastAsia="en-GB"/>
        </w:rPr>
        <w:t xml:space="preserve"> </w:t>
      </w:r>
      <w:r w:rsidR="00743FAD">
        <w:rPr>
          <w:lang w:eastAsia="en-GB"/>
        </w:rPr>
        <w:t>have been good for getting engagement from other govt departments or agencies, but this is mostly to do with power and renewable heat issues.</w:t>
      </w:r>
    </w:p>
    <w:p w14:paraId="5524B226" w14:textId="3EC04A11" w:rsidR="00743FAD" w:rsidRDefault="00743FAD" w:rsidP="00743FAD">
      <w:pPr>
        <w:rPr>
          <w:lang w:eastAsia="en-GB"/>
        </w:rPr>
      </w:pPr>
      <w:r>
        <w:rPr>
          <w:lang w:eastAsia="en-GB"/>
        </w:rPr>
        <w:t xml:space="preserve">REA getting information on forecourt petrol and diesel sales, which can be made available to people.  </w:t>
      </w:r>
      <w:r w:rsidR="001A6E18" w:rsidRPr="001A6E18">
        <w:rPr>
          <w:b/>
          <w:bCs/>
          <w:u w:val="single"/>
          <w:lang w:eastAsia="en-GB"/>
        </w:rPr>
        <w:t xml:space="preserve">Action GH to add </w:t>
      </w:r>
      <w:r w:rsidRPr="001A6E18">
        <w:rPr>
          <w:b/>
          <w:bCs/>
          <w:u w:val="single"/>
          <w:lang w:eastAsia="en-GB"/>
        </w:rPr>
        <w:t>JT and IW to the list</w:t>
      </w:r>
      <w:r>
        <w:rPr>
          <w:lang w:eastAsia="en-GB"/>
        </w:rPr>
        <w:t>.</w:t>
      </w:r>
      <w:r w:rsidRPr="00743FAD">
        <w:rPr>
          <w:lang w:eastAsia="en-GB"/>
        </w:rPr>
        <w:t xml:space="preserve"> </w:t>
      </w:r>
      <w:r>
        <w:rPr>
          <w:lang w:eastAsia="en-GB"/>
        </w:rPr>
        <w:t>JA pointed out that it does not cover diesel sold direct to supermarkets and distributors, and these sales are up.</w:t>
      </w:r>
    </w:p>
    <w:p w14:paraId="4277CFEA" w14:textId="7D68AF55" w:rsidR="001A6E18" w:rsidRPr="00BA464E" w:rsidRDefault="001A6E18" w:rsidP="00743FAD">
      <w:pPr>
        <w:rPr>
          <w:lang w:eastAsia="en-GB"/>
        </w:rPr>
      </w:pPr>
      <w:r>
        <w:rPr>
          <w:lang w:eastAsia="en-GB"/>
        </w:rPr>
        <w:t xml:space="preserve">GH commented on gas / biomethane demand.  Kiara Zenarro talked about the falling volumes of food wastes due to local authorities not collecting this separately.  JT had heard of large volumes of waste coming through </w:t>
      </w:r>
      <w:r w:rsidR="004F011D">
        <w:rPr>
          <w:lang w:eastAsia="en-GB"/>
        </w:rPr>
        <w:t>because of</w:t>
      </w:r>
      <w:r>
        <w:rPr>
          <w:lang w:eastAsia="en-GB"/>
        </w:rPr>
        <w:t xml:space="preserve"> </w:t>
      </w:r>
      <w:r w:rsidR="0073029A">
        <w:rPr>
          <w:lang w:eastAsia="en-GB"/>
        </w:rPr>
        <w:t>panic</w:t>
      </w:r>
      <w:r>
        <w:rPr>
          <w:lang w:eastAsia="en-GB"/>
        </w:rPr>
        <w:t xml:space="preserve"> </w:t>
      </w:r>
      <w:r w:rsidR="0073029A">
        <w:rPr>
          <w:lang w:eastAsia="en-GB"/>
        </w:rPr>
        <w:t>buying</w:t>
      </w:r>
      <w:r>
        <w:rPr>
          <w:lang w:eastAsia="en-GB"/>
        </w:rPr>
        <w:t xml:space="preserve">.  KZ said that some of this was balanced out by closure of </w:t>
      </w:r>
      <w:r w:rsidR="0073029A">
        <w:rPr>
          <w:lang w:eastAsia="en-GB"/>
        </w:rPr>
        <w:t>restaurants</w:t>
      </w:r>
      <w:r>
        <w:rPr>
          <w:lang w:eastAsia="en-GB"/>
        </w:rPr>
        <w:t xml:space="preserve">.  Defra had put out a communication on the importance of </w:t>
      </w:r>
      <w:r w:rsidR="0073029A">
        <w:rPr>
          <w:lang w:eastAsia="en-GB"/>
        </w:rPr>
        <w:t>prioritising</w:t>
      </w:r>
      <w:r>
        <w:rPr>
          <w:lang w:eastAsia="en-GB"/>
        </w:rPr>
        <w:t xml:space="preserve"> food waste collections going, because of the impact this </w:t>
      </w:r>
      <w:proofErr w:type="gramStart"/>
      <w:r>
        <w:rPr>
          <w:lang w:eastAsia="en-GB"/>
        </w:rPr>
        <w:t>would</w:t>
      </w:r>
      <w:proofErr w:type="gramEnd"/>
      <w:r>
        <w:rPr>
          <w:lang w:eastAsia="en-GB"/>
        </w:rPr>
        <w:t xml:space="preserve"> have on biogas plants if feedstock tails off.  </w:t>
      </w:r>
    </w:p>
    <w:p w14:paraId="326278BC" w14:textId="0C752C1B" w:rsidR="00BE56E9" w:rsidRDefault="00BE56E9" w:rsidP="00BA464E">
      <w:pPr>
        <w:pStyle w:val="Heading1"/>
      </w:pPr>
      <w:r w:rsidRPr="00BE56E9">
        <w:t>E10 consultation</w:t>
      </w:r>
    </w:p>
    <w:p w14:paraId="4C6EE084" w14:textId="144F84A9" w:rsidR="00C930D5" w:rsidRDefault="001A6E18" w:rsidP="001A6E18">
      <w:pPr>
        <w:rPr>
          <w:b/>
          <w:bCs/>
          <w:u w:val="single"/>
          <w:lang w:eastAsia="en-GB"/>
        </w:rPr>
      </w:pPr>
      <w:r>
        <w:rPr>
          <w:lang w:eastAsia="en-GB"/>
        </w:rPr>
        <w:t xml:space="preserve">GP and GH talked through the conversations they had had with other </w:t>
      </w:r>
      <w:r w:rsidR="004E54E0">
        <w:rPr>
          <w:lang w:eastAsia="en-GB"/>
        </w:rPr>
        <w:t>organisations</w:t>
      </w:r>
      <w:r>
        <w:rPr>
          <w:lang w:eastAsia="en-GB"/>
        </w:rPr>
        <w:t xml:space="preserve"> (listed on slide 10). </w:t>
      </w:r>
      <w:r w:rsidR="004E54E0">
        <w:rPr>
          <w:lang w:eastAsia="en-GB"/>
        </w:rPr>
        <w:t xml:space="preserve"> Most had </w:t>
      </w:r>
      <w:r w:rsidR="0073029A">
        <w:rPr>
          <w:lang w:eastAsia="en-GB"/>
        </w:rPr>
        <w:t>agreed</w:t>
      </w:r>
      <w:r w:rsidR="004E54E0">
        <w:rPr>
          <w:lang w:eastAsia="en-GB"/>
        </w:rPr>
        <w:t xml:space="preserve"> with our views</w:t>
      </w:r>
      <w:r w:rsidR="0073029A">
        <w:rPr>
          <w:lang w:eastAsia="en-GB"/>
        </w:rPr>
        <w:t>.</w:t>
      </w:r>
      <w:r w:rsidR="004E54E0">
        <w:rPr>
          <w:lang w:eastAsia="en-GB"/>
        </w:rPr>
        <w:t xml:space="preserve"> DFA and PRA positive about the </w:t>
      </w:r>
      <w:r w:rsidR="004F011D">
        <w:rPr>
          <w:lang w:eastAsia="en-GB"/>
        </w:rPr>
        <w:t>proposals and</w:t>
      </w:r>
      <w:r w:rsidR="004E54E0">
        <w:rPr>
          <w:lang w:eastAsia="en-GB"/>
        </w:rPr>
        <w:t xml:space="preserve"> didn’t envisage problems for their members.  RV described the NL look up tool which gave compatibility with E10 on basis of </w:t>
      </w:r>
      <w:r w:rsidR="0073029A">
        <w:rPr>
          <w:lang w:eastAsia="en-GB"/>
        </w:rPr>
        <w:t>number plate</w:t>
      </w:r>
      <w:r w:rsidR="004E54E0">
        <w:rPr>
          <w:lang w:eastAsia="en-GB"/>
        </w:rPr>
        <w:t xml:space="preserve">.  </w:t>
      </w:r>
      <w:r w:rsidR="004E54E0" w:rsidRPr="004E54E0">
        <w:rPr>
          <w:b/>
          <w:bCs/>
          <w:u w:val="single"/>
          <w:lang w:eastAsia="en-GB"/>
        </w:rPr>
        <w:t>Action RV will send the link</w:t>
      </w:r>
      <w:r w:rsidR="004E54E0">
        <w:rPr>
          <w:lang w:eastAsia="en-GB"/>
        </w:rPr>
        <w:t>.  He noted the significant volumes of scooters were not using E10 either they had not checked (but the ACEA data does cover scooters)</w:t>
      </w:r>
      <w:r w:rsidR="00C930D5">
        <w:rPr>
          <w:lang w:eastAsia="en-GB"/>
        </w:rPr>
        <w:t xml:space="preserve">.  </w:t>
      </w:r>
      <w:r w:rsidR="00C930D5" w:rsidRPr="00C930D5">
        <w:rPr>
          <w:b/>
          <w:bCs/>
          <w:u w:val="single"/>
          <w:lang w:eastAsia="en-GB"/>
        </w:rPr>
        <w:t xml:space="preserve">GH noted she had an outstanding action to contact Jason at LowCVP to get a better </w:t>
      </w:r>
      <w:r w:rsidR="004F011D" w:rsidRPr="00C930D5">
        <w:rPr>
          <w:b/>
          <w:bCs/>
          <w:u w:val="single"/>
          <w:lang w:eastAsia="en-GB"/>
        </w:rPr>
        <w:t>understanding</w:t>
      </w:r>
      <w:r w:rsidR="00C930D5" w:rsidRPr="00C930D5">
        <w:rPr>
          <w:b/>
          <w:bCs/>
          <w:u w:val="single"/>
          <w:lang w:eastAsia="en-GB"/>
        </w:rPr>
        <w:t xml:space="preserve"> of the tool</w:t>
      </w:r>
      <w:r w:rsidR="004E54E0">
        <w:rPr>
          <w:lang w:eastAsia="en-GB"/>
        </w:rPr>
        <w:t>. UKPIA had been keen for autumn introduction.  REA wants it asap.  We are clarifying some aspects</w:t>
      </w:r>
      <w:r w:rsidR="00C930D5">
        <w:rPr>
          <w:lang w:eastAsia="en-GB"/>
        </w:rPr>
        <w:t xml:space="preserve"> with them. </w:t>
      </w:r>
      <w:r w:rsidR="004E54E0">
        <w:rPr>
          <w:lang w:eastAsia="en-GB"/>
        </w:rPr>
        <w:t xml:space="preserve"> </w:t>
      </w:r>
      <w:r w:rsidRPr="004E54E0">
        <w:rPr>
          <w:b/>
          <w:bCs/>
          <w:u w:val="single"/>
          <w:lang w:eastAsia="en-GB"/>
        </w:rPr>
        <w:t xml:space="preserve">Action: members to feed in if they disagreed with any comments on questions 1 – 13 (covering practical aspects of implementing E10). </w:t>
      </w:r>
    </w:p>
    <w:p w14:paraId="4C11BDA7" w14:textId="13E6AE10" w:rsidR="00C930D5" w:rsidRPr="00C930D5" w:rsidRDefault="00C930D5" w:rsidP="001A6E18">
      <w:pPr>
        <w:rPr>
          <w:lang w:eastAsia="en-GB"/>
        </w:rPr>
      </w:pPr>
      <w:r w:rsidRPr="00C930D5">
        <w:rPr>
          <w:lang w:eastAsia="en-GB"/>
        </w:rPr>
        <w:t xml:space="preserve">GH noted some members </w:t>
      </w:r>
      <w:r>
        <w:rPr>
          <w:lang w:eastAsia="en-GB"/>
        </w:rPr>
        <w:t xml:space="preserve">had been keen that the introduction of E10 takes place at the same time as an RTFO increase.  DP suggested </w:t>
      </w:r>
      <w:r w:rsidR="0073029A">
        <w:rPr>
          <w:lang w:eastAsia="en-GB"/>
        </w:rPr>
        <w:t xml:space="preserve">the following </w:t>
      </w:r>
      <w:r>
        <w:rPr>
          <w:lang w:eastAsia="en-GB"/>
        </w:rPr>
        <w:t xml:space="preserve">wording </w:t>
      </w:r>
      <w:r w:rsidR="00641D31">
        <w:rPr>
          <w:lang w:eastAsia="en-GB"/>
        </w:rPr>
        <w:t>“</w:t>
      </w:r>
      <w:bookmarkStart w:id="2" w:name="_Hlk37838841"/>
      <w:r>
        <w:rPr>
          <w:lang w:eastAsia="en-GB"/>
        </w:rPr>
        <w:t xml:space="preserve">the REA is keen for both the introduction of E10 and an </w:t>
      </w:r>
      <w:r w:rsidR="0073029A">
        <w:rPr>
          <w:lang w:eastAsia="en-GB"/>
        </w:rPr>
        <w:t>increase</w:t>
      </w:r>
      <w:r>
        <w:rPr>
          <w:lang w:eastAsia="en-GB"/>
        </w:rPr>
        <w:t xml:space="preserve"> in the target levels, </w:t>
      </w:r>
      <w:r w:rsidR="00641D31">
        <w:rPr>
          <w:lang w:eastAsia="en-GB"/>
        </w:rPr>
        <w:t xml:space="preserve">with </w:t>
      </w:r>
      <w:r>
        <w:rPr>
          <w:lang w:eastAsia="en-GB"/>
        </w:rPr>
        <w:t xml:space="preserve">both </w:t>
      </w:r>
      <w:r w:rsidR="00641D31">
        <w:rPr>
          <w:lang w:eastAsia="en-GB"/>
        </w:rPr>
        <w:t xml:space="preserve">being implemented as soon as possible, </w:t>
      </w:r>
      <w:r>
        <w:rPr>
          <w:lang w:eastAsia="en-GB"/>
        </w:rPr>
        <w:t xml:space="preserve">but </w:t>
      </w:r>
      <w:r w:rsidR="00641D31">
        <w:rPr>
          <w:lang w:eastAsia="en-GB"/>
        </w:rPr>
        <w:t xml:space="preserve">with </w:t>
      </w:r>
      <w:r>
        <w:rPr>
          <w:lang w:eastAsia="en-GB"/>
        </w:rPr>
        <w:t>neither being contingent on the other</w:t>
      </w:r>
      <w:bookmarkEnd w:id="2"/>
      <w:r w:rsidR="00641D31">
        <w:rPr>
          <w:lang w:eastAsia="en-GB"/>
        </w:rPr>
        <w:t>”</w:t>
      </w:r>
      <w:r>
        <w:rPr>
          <w:lang w:eastAsia="en-GB"/>
        </w:rPr>
        <w:t xml:space="preserve">.  </w:t>
      </w:r>
      <w:r w:rsidR="00FA61A5">
        <w:rPr>
          <w:lang w:eastAsia="en-GB"/>
        </w:rPr>
        <w:t xml:space="preserve">Most contributions were supportive of not linking the two, but </w:t>
      </w:r>
      <w:r>
        <w:rPr>
          <w:lang w:eastAsia="en-GB"/>
        </w:rPr>
        <w:t>AB disagreed</w:t>
      </w:r>
      <w:r w:rsidR="00641D31">
        <w:rPr>
          <w:lang w:eastAsia="en-GB"/>
        </w:rPr>
        <w:t xml:space="preserve"> -</w:t>
      </w:r>
      <w:r>
        <w:rPr>
          <w:lang w:eastAsia="en-GB"/>
        </w:rPr>
        <w:t xml:space="preserve"> for him it was essential the</w:t>
      </w:r>
      <w:r w:rsidR="004F011D">
        <w:rPr>
          <w:lang w:eastAsia="en-GB"/>
        </w:rPr>
        <w:t>y</w:t>
      </w:r>
      <w:r>
        <w:rPr>
          <w:lang w:eastAsia="en-GB"/>
        </w:rPr>
        <w:t xml:space="preserve"> </w:t>
      </w:r>
      <w:r w:rsidR="00641D31">
        <w:rPr>
          <w:lang w:eastAsia="en-GB"/>
        </w:rPr>
        <w:t>take</w:t>
      </w:r>
      <w:r>
        <w:rPr>
          <w:lang w:eastAsia="en-GB"/>
        </w:rPr>
        <w:t xml:space="preserve"> place at the same time, </w:t>
      </w:r>
      <w:r w:rsidR="00641D31">
        <w:rPr>
          <w:lang w:eastAsia="en-GB"/>
        </w:rPr>
        <w:t xml:space="preserve">arguing that </w:t>
      </w:r>
      <w:r>
        <w:rPr>
          <w:lang w:eastAsia="en-GB"/>
        </w:rPr>
        <w:t>if not there could be a reduction in GHG savings and a decrease in biodiesel demand.</w:t>
      </w:r>
      <w:r w:rsidR="00C41B9D">
        <w:rPr>
          <w:lang w:eastAsia="en-GB"/>
        </w:rPr>
        <w:t xml:space="preserve">  </w:t>
      </w:r>
    </w:p>
    <w:p w14:paraId="20F69992" w14:textId="19E6230E" w:rsidR="001A6E18" w:rsidRDefault="001A6E18" w:rsidP="001A6E18">
      <w:pPr>
        <w:rPr>
          <w:b/>
          <w:bCs/>
          <w:lang w:eastAsia="en-GB"/>
        </w:rPr>
      </w:pPr>
      <w:r w:rsidRPr="004E54E0">
        <w:rPr>
          <w:b/>
          <w:bCs/>
          <w:u w:val="single"/>
          <w:lang w:eastAsia="en-GB"/>
        </w:rPr>
        <w:t>Action</w:t>
      </w:r>
      <w:r w:rsidRPr="001A6E18">
        <w:rPr>
          <w:b/>
          <w:bCs/>
          <w:u w:val="single"/>
          <w:lang w:eastAsia="en-GB"/>
        </w:rPr>
        <w:t xml:space="preserve"> GH to rephrase the answer to question 14, and work further on the remaining questions and </w:t>
      </w:r>
      <w:r w:rsidRPr="00C41B9D">
        <w:rPr>
          <w:b/>
          <w:bCs/>
          <w:u w:val="single"/>
          <w:lang w:eastAsia="en-GB"/>
        </w:rPr>
        <w:t xml:space="preserve">circulate </w:t>
      </w:r>
      <w:r w:rsidR="00C41B9D" w:rsidRPr="00C41B9D">
        <w:rPr>
          <w:b/>
          <w:bCs/>
          <w:u w:val="single"/>
          <w:lang w:eastAsia="en-GB"/>
        </w:rPr>
        <w:t>to Adam, Dickon, Grant and Rob Vierhout</w:t>
      </w:r>
      <w:r w:rsidR="00C41B9D">
        <w:rPr>
          <w:b/>
          <w:bCs/>
          <w:lang w:eastAsia="en-GB"/>
        </w:rPr>
        <w:t>.</w:t>
      </w:r>
      <w:r w:rsidRPr="001A6E18">
        <w:rPr>
          <w:b/>
          <w:bCs/>
          <w:lang w:eastAsia="en-GB"/>
        </w:rPr>
        <w:t xml:space="preserve"> </w:t>
      </w:r>
    </w:p>
    <w:p w14:paraId="18D6D79C" w14:textId="2EFF5DB1" w:rsidR="00C41B9D" w:rsidRDefault="00C41B9D" w:rsidP="00641D31">
      <w:r>
        <w:t xml:space="preserve">JA noted growing demand for diesel direct from distribution </w:t>
      </w:r>
      <w:proofErr w:type="gramStart"/>
      <w:r>
        <w:t>centres, and</w:t>
      </w:r>
      <w:proofErr w:type="gramEnd"/>
      <w:r>
        <w:t xml:space="preserve"> believed the 0.8 bn litres is an </w:t>
      </w:r>
      <w:r w:rsidR="004F011D">
        <w:t>underestimate</w:t>
      </w:r>
      <w:r>
        <w:t xml:space="preserve">. He also suggested we should consider the </w:t>
      </w:r>
      <w:r w:rsidR="004F011D">
        <w:t>impacts</w:t>
      </w:r>
      <w:r>
        <w:t xml:space="preserve"> of rebate duty and the demand from NRMM, which may increase as a consequence of the changes in the electricity market (the significant code review, which removes embedded benefits and discourages behind the meter generation and may result in distribution centres coming off grid entirely).  </w:t>
      </w:r>
    </w:p>
    <w:p w14:paraId="05A7A674" w14:textId="77777777" w:rsidR="00C41B9D" w:rsidRPr="00C41B9D" w:rsidRDefault="00C41B9D" w:rsidP="00C41B9D">
      <w:pPr>
        <w:rPr>
          <w:b/>
          <w:bCs/>
          <w:u w:val="single"/>
        </w:rPr>
      </w:pPr>
      <w:r w:rsidRPr="00C41B9D">
        <w:rPr>
          <w:b/>
          <w:bCs/>
          <w:u w:val="single"/>
        </w:rPr>
        <w:t>Action – members with comments on remaining questions to send in their comments to GH.</w:t>
      </w:r>
    </w:p>
    <w:p w14:paraId="09EE21A4" w14:textId="369114BD" w:rsidR="00641D31" w:rsidRDefault="004E54E0" w:rsidP="00641D31">
      <w:pPr>
        <w:rPr>
          <w:b/>
          <w:bCs/>
          <w:u w:val="single"/>
        </w:rPr>
      </w:pPr>
      <w:r>
        <w:t xml:space="preserve">DP questioned </w:t>
      </w:r>
      <w:r w:rsidR="00C930D5">
        <w:t xml:space="preserve">why we were claiming that the </w:t>
      </w:r>
      <w:r>
        <w:t>GHG</w:t>
      </w:r>
      <w:r w:rsidR="00C930D5">
        <w:t xml:space="preserve"> regulations resulted in decreased GHG </w:t>
      </w:r>
      <w:r w:rsidR="00FA61A5">
        <w:t>emissions</w:t>
      </w:r>
      <w:r>
        <w:t xml:space="preserve">.  </w:t>
      </w:r>
      <w:r w:rsidR="00C930D5">
        <w:t xml:space="preserve">He </w:t>
      </w:r>
      <w:r w:rsidR="00641D31">
        <w:t xml:space="preserve">agreed </w:t>
      </w:r>
      <w:r w:rsidR="00C930D5">
        <w:t xml:space="preserve">that this may be the case with encouraging greater GHG savings for </w:t>
      </w:r>
      <w:r w:rsidR="00C41B9D">
        <w:t>crop-based</w:t>
      </w:r>
      <w:r w:rsidR="00C930D5">
        <w:t xml:space="preserve"> biofuels, but not </w:t>
      </w:r>
      <w:r w:rsidR="00641D31">
        <w:t xml:space="preserve">for </w:t>
      </w:r>
      <w:r w:rsidR="00C41B9D">
        <w:t>waste-based</w:t>
      </w:r>
      <w:r w:rsidR="00641D31">
        <w:t xml:space="preserve"> biofuels.</w:t>
      </w:r>
      <w:r w:rsidR="00BE56E9" w:rsidRPr="00BE56E9">
        <w:rPr>
          <w:b/>
          <w:bCs/>
        </w:rPr>
        <w:t xml:space="preserve">    </w:t>
      </w:r>
      <w:r w:rsidR="00C41B9D" w:rsidRPr="00C41B9D">
        <w:rPr>
          <w:b/>
          <w:bCs/>
          <w:u w:val="single"/>
        </w:rPr>
        <w:t xml:space="preserve">Action: members with quantitative evidence of </w:t>
      </w:r>
      <w:r w:rsidR="00C41B9D" w:rsidRPr="00C41B9D">
        <w:rPr>
          <w:b/>
          <w:bCs/>
          <w:u w:val="single"/>
        </w:rPr>
        <w:lastRenderedPageBreak/>
        <w:t>GHG savings achieved beyond the minimum threshold to send it to GH</w:t>
      </w:r>
      <w:r w:rsidR="00C41B9D">
        <w:rPr>
          <w:b/>
          <w:bCs/>
          <w:u w:val="single"/>
        </w:rPr>
        <w:t>, with the aim of incorporating this into the response.</w:t>
      </w:r>
    </w:p>
    <w:p w14:paraId="76D561F6" w14:textId="2C6C3F2E" w:rsidR="00A2259D" w:rsidRPr="00A2259D" w:rsidRDefault="00A2259D" w:rsidP="00641D31">
      <w:r w:rsidRPr="00A2259D">
        <w:t>IW</w:t>
      </w:r>
      <w:r>
        <w:t xml:space="preserve"> observed that a GHG based obligation results in biofuels producers having a slightly stronger position in the market, relative to a </w:t>
      </w:r>
      <w:proofErr w:type="gramStart"/>
      <w:r>
        <w:t>volume based</w:t>
      </w:r>
      <w:proofErr w:type="gramEnd"/>
      <w:r>
        <w:t xml:space="preserve"> obligation, which is very much a buyers’ market and more advantageous to the obligated parties.</w:t>
      </w:r>
    </w:p>
    <w:p w14:paraId="06BE94A0" w14:textId="34144D81" w:rsidR="00BE56E9" w:rsidRDefault="00BE56E9" w:rsidP="00641D31">
      <w:pPr>
        <w:pStyle w:val="Heading2"/>
      </w:pPr>
      <w:r w:rsidRPr="00BE56E9">
        <w:t>LowCVP Fuels Working Group projects</w:t>
      </w:r>
    </w:p>
    <w:p w14:paraId="5A5943BE" w14:textId="77777777" w:rsidR="00DD15EF" w:rsidRPr="00C41B9D" w:rsidRDefault="001A6E18" w:rsidP="00DD15EF">
      <w:pPr>
        <w:rPr>
          <w:b/>
          <w:bCs/>
          <w:u w:val="single"/>
        </w:rPr>
      </w:pPr>
      <w:r>
        <w:t xml:space="preserve">Gloria Esposito talked through her slides, </w:t>
      </w:r>
      <w:r w:rsidRPr="00FA61A5">
        <w:rPr>
          <w:b/>
          <w:bCs/>
          <w:u w:val="single"/>
        </w:rPr>
        <w:t>which are to be circulated</w:t>
      </w:r>
      <w:r>
        <w:t xml:space="preserve">.  There was a discussion in which the following were mentioned – the benefits of </w:t>
      </w:r>
      <w:r w:rsidR="00BA464E">
        <w:t>E85</w:t>
      </w:r>
      <w:r w:rsidR="004E54E0">
        <w:t>;</w:t>
      </w:r>
      <w:r w:rsidR="00BA464E">
        <w:t xml:space="preserve"> </w:t>
      </w:r>
      <w:r w:rsidR="004E54E0">
        <w:t>the use of average grid emission factors for</w:t>
      </w:r>
      <w:r w:rsidR="00641D31">
        <w:t xml:space="preserve"> </w:t>
      </w:r>
      <w:r w:rsidR="004E54E0">
        <w:t xml:space="preserve">electricity versus specific carbon intensity calculations for individual biofuels; how wide the carbon intensity is for electricity depending on the timing of charging; how things will change with time.  </w:t>
      </w:r>
      <w:r w:rsidR="004E54E0" w:rsidRPr="00C41B9D">
        <w:rPr>
          <w:b/>
          <w:bCs/>
          <w:u w:val="single"/>
        </w:rPr>
        <w:t>Action GE will consider reporting ranges for electricity carbon emissions.  GE will also</w:t>
      </w:r>
      <w:r w:rsidR="00BA464E" w:rsidRPr="00C41B9D">
        <w:rPr>
          <w:b/>
          <w:bCs/>
          <w:u w:val="single"/>
        </w:rPr>
        <w:t xml:space="preserve"> share background information</w:t>
      </w:r>
      <w:r w:rsidR="004E54E0" w:rsidRPr="00C41B9D">
        <w:rPr>
          <w:b/>
          <w:bCs/>
          <w:u w:val="single"/>
        </w:rPr>
        <w:t xml:space="preserve"> on assumptions.</w:t>
      </w:r>
    </w:p>
    <w:p w14:paraId="585866CF" w14:textId="02F3B451" w:rsidR="00BE56E9" w:rsidRPr="00BE56E9" w:rsidRDefault="00BE56E9" w:rsidP="00DD15EF">
      <w:pPr>
        <w:pStyle w:val="Heading2"/>
      </w:pPr>
      <w:r w:rsidRPr="00BE56E9">
        <w:t>Feedstock availability</w:t>
      </w:r>
    </w:p>
    <w:p w14:paraId="6D7F40A4" w14:textId="77777777" w:rsidR="00BA464E" w:rsidRDefault="00BA464E" w:rsidP="00BA464E">
      <w:r>
        <w:t>Biomass Availability</w:t>
      </w:r>
    </w:p>
    <w:p w14:paraId="3B73C6BE" w14:textId="3A0D30AF" w:rsidR="00BA464E" w:rsidRDefault="00F30ED4" w:rsidP="00FA61A5">
      <w:r>
        <w:t>IW talked through his slides</w:t>
      </w:r>
      <w:r w:rsidR="00A2259D" w:rsidRPr="00A2259D">
        <w:rPr>
          <w:b/>
          <w:bCs/>
          <w:u w:val="single"/>
        </w:rPr>
        <w:t xml:space="preserve">, which will be </w:t>
      </w:r>
      <w:r w:rsidR="004F011D" w:rsidRPr="00A2259D">
        <w:rPr>
          <w:b/>
          <w:bCs/>
          <w:u w:val="single"/>
        </w:rPr>
        <w:t>circulated.</w:t>
      </w:r>
      <w:r>
        <w:t xml:space="preserve">  It is </w:t>
      </w:r>
      <w:r w:rsidR="00BA464E">
        <w:t xml:space="preserve">perceived </w:t>
      </w:r>
      <w:r>
        <w:t xml:space="preserve">by </w:t>
      </w:r>
      <w:r w:rsidR="00BA464E">
        <w:t>gov</w:t>
      </w:r>
      <w:r>
        <w:t xml:space="preserve">ernment that biomass is a </w:t>
      </w:r>
      <w:r w:rsidR="002A1DE2">
        <w:t xml:space="preserve">scarce </w:t>
      </w:r>
      <w:r>
        <w:t xml:space="preserve">resource, and </w:t>
      </w:r>
      <w:r w:rsidR="00C41B9D">
        <w:t>therefore</w:t>
      </w:r>
      <w:r>
        <w:t xml:space="preserve"> they </w:t>
      </w:r>
      <w:r w:rsidR="00BA464E">
        <w:t>try</w:t>
      </w:r>
      <w:r>
        <w:t xml:space="preserve"> </w:t>
      </w:r>
      <w:r w:rsidR="00BA464E">
        <w:t>to</w:t>
      </w:r>
      <w:r>
        <w:t xml:space="preserve"> </w:t>
      </w:r>
      <w:r w:rsidR="00BA464E">
        <w:t xml:space="preserve">pick which </w:t>
      </w:r>
      <w:r>
        <w:t>sector it should be</w:t>
      </w:r>
      <w:r w:rsidR="00BA464E">
        <w:t xml:space="preserve"> </w:t>
      </w:r>
      <w:r>
        <w:t>used</w:t>
      </w:r>
      <w:r w:rsidR="00BA464E">
        <w:t xml:space="preserve"> in.  </w:t>
      </w:r>
      <w:r>
        <w:t>T</w:t>
      </w:r>
      <w:r w:rsidR="00BA464E">
        <w:t xml:space="preserve">hat </w:t>
      </w:r>
      <w:r>
        <w:t xml:space="preserve">view </w:t>
      </w:r>
      <w:r w:rsidR="00BA464E">
        <w:t>is directed by CC</w:t>
      </w:r>
      <w:r>
        <w:t>C.  B</w:t>
      </w:r>
      <w:r w:rsidR="00BA464E">
        <w:t xml:space="preserve">iofuels face </w:t>
      </w:r>
      <w:r>
        <w:t xml:space="preserve">a </w:t>
      </w:r>
      <w:r w:rsidR="004F011D">
        <w:t>declining</w:t>
      </w:r>
      <w:r w:rsidR="00BA464E">
        <w:t xml:space="preserve"> market</w:t>
      </w:r>
      <w:r>
        <w:t xml:space="preserve"> in transport, and there isn’t confidence to widen the use of biomass in other markets due to concerns about scarcity.  The view seems to be that </w:t>
      </w:r>
      <w:r w:rsidR="004F011D">
        <w:t>Government</w:t>
      </w:r>
      <w:r>
        <w:t xml:space="preserve"> will only be </w:t>
      </w:r>
      <w:r w:rsidR="004F011D">
        <w:t>comfortable</w:t>
      </w:r>
      <w:r w:rsidR="00BA464E">
        <w:t xml:space="preserve"> </w:t>
      </w:r>
      <w:r>
        <w:t xml:space="preserve">with the use of biomass </w:t>
      </w:r>
      <w:r w:rsidR="00BA464E">
        <w:t xml:space="preserve">if it is </w:t>
      </w:r>
      <w:r>
        <w:t xml:space="preserve">seen as </w:t>
      </w:r>
      <w:r w:rsidR="00BA464E">
        <w:t>a transition</w:t>
      </w:r>
      <w:r w:rsidR="00FA61A5">
        <w:t xml:space="preserve">al, </w:t>
      </w:r>
      <w:r w:rsidR="00BA464E">
        <w:t xml:space="preserve">and if there is </w:t>
      </w:r>
      <w:r w:rsidR="00FA61A5">
        <w:t xml:space="preserve">a </w:t>
      </w:r>
      <w:r w:rsidR="004F011D">
        <w:t>significant</w:t>
      </w:r>
      <w:r w:rsidR="00BA464E">
        <w:t xml:space="preserve"> amount of </w:t>
      </w:r>
      <w:r w:rsidR="00FA61A5">
        <w:t xml:space="preserve">sustainable </w:t>
      </w:r>
      <w:r w:rsidR="00BA464E">
        <w:t xml:space="preserve">biomass </w:t>
      </w:r>
      <w:r w:rsidR="004F011D">
        <w:t>available</w:t>
      </w:r>
      <w:r w:rsidR="00BA464E">
        <w:t>.</w:t>
      </w:r>
      <w:r w:rsidR="00FA61A5">
        <w:t xml:space="preserve">  There is a risk of lost </w:t>
      </w:r>
      <w:r w:rsidR="00BA464E">
        <w:t xml:space="preserve">opportunities. </w:t>
      </w:r>
      <w:r w:rsidR="00FA61A5">
        <w:t xml:space="preserve">Historically it </w:t>
      </w:r>
      <w:proofErr w:type="gramStart"/>
      <w:r w:rsidR="00FA61A5">
        <w:t>was seen as</w:t>
      </w:r>
      <w:proofErr w:type="gramEnd"/>
      <w:r w:rsidR="00FA61A5">
        <w:t xml:space="preserve"> </w:t>
      </w:r>
      <w:r w:rsidR="00BA464E">
        <w:t xml:space="preserve">abundant, but </w:t>
      </w:r>
      <w:r w:rsidR="00FA61A5">
        <w:t xml:space="preserve">then </w:t>
      </w:r>
      <w:r w:rsidR="004F011D">
        <w:t>came</w:t>
      </w:r>
      <w:r w:rsidR="00FA61A5">
        <w:t xml:space="preserve"> the concern about </w:t>
      </w:r>
      <w:r w:rsidR="00BA464E">
        <w:t>indirect effects</w:t>
      </w:r>
      <w:r w:rsidR="00FA61A5">
        <w:t xml:space="preserve"> which triggered a </w:t>
      </w:r>
      <w:r w:rsidR="00BA464E">
        <w:t xml:space="preserve">backlash in </w:t>
      </w:r>
      <w:r w:rsidR="004F011D">
        <w:t>policy</w:t>
      </w:r>
      <w:r w:rsidR="00FA61A5">
        <w:t xml:space="preserve"> </w:t>
      </w:r>
      <w:r w:rsidR="00BA464E">
        <w:t>terms</w:t>
      </w:r>
      <w:r w:rsidR="00FA61A5">
        <w:t xml:space="preserve">.  </w:t>
      </w:r>
    </w:p>
    <w:p w14:paraId="16D96E45" w14:textId="2711873D" w:rsidR="00BA464E" w:rsidRDefault="00A2259D" w:rsidP="00F80666">
      <w:r>
        <w:t>Participants agreed that it would be good</w:t>
      </w:r>
      <w:r w:rsidR="00BA464E">
        <w:t xml:space="preserve"> for </w:t>
      </w:r>
      <w:r>
        <w:t xml:space="preserve">the </w:t>
      </w:r>
      <w:r w:rsidR="00BA464E">
        <w:t xml:space="preserve">REA to </w:t>
      </w:r>
      <w:r>
        <w:t xml:space="preserve">become </w:t>
      </w:r>
      <w:r w:rsidR="00BA464E">
        <w:t xml:space="preserve">more vocal on </w:t>
      </w:r>
      <w:r w:rsidR="004F011D">
        <w:t>availability</w:t>
      </w:r>
      <w:r w:rsidR="00BA464E">
        <w:t xml:space="preserve"> of biomass. </w:t>
      </w:r>
      <w:r w:rsidR="00F80666" w:rsidRPr="00F80666">
        <w:rPr>
          <w:b/>
          <w:bCs/>
          <w:u w:val="single"/>
        </w:rPr>
        <w:t>Action</w:t>
      </w:r>
      <w:r w:rsidRPr="00F80666">
        <w:rPr>
          <w:b/>
          <w:bCs/>
          <w:u w:val="single"/>
        </w:rPr>
        <w:t xml:space="preserve"> </w:t>
      </w:r>
      <w:r w:rsidR="00167FDC" w:rsidRPr="00F80666">
        <w:rPr>
          <w:b/>
          <w:bCs/>
          <w:u w:val="single"/>
        </w:rPr>
        <w:t xml:space="preserve">IW </w:t>
      </w:r>
      <w:r w:rsidR="00F80666" w:rsidRPr="00F80666">
        <w:rPr>
          <w:b/>
          <w:bCs/>
          <w:u w:val="single"/>
        </w:rPr>
        <w:t xml:space="preserve">to </w:t>
      </w:r>
      <w:r w:rsidR="00167FDC" w:rsidRPr="00F80666">
        <w:rPr>
          <w:b/>
          <w:bCs/>
          <w:u w:val="single"/>
        </w:rPr>
        <w:t xml:space="preserve">pull a scope of work for a study together, </w:t>
      </w:r>
      <w:r w:rsidR="00F80666" w:rsidRPr="00F80666">
        <w:rPr>
          <w:b/>
          <w:bCs/>
          <w:u w:val="single"/>
        </w:rPr>
        <w:t xml:space="preserve">send it to GH for gathering input from volunteers (Neville Hargreaves, Jeremy Tomkinson (who would chair a group) Gloria Esposito (who offered to assist with getting Supergen funding), Grant and </w:t>
      </w:r>
      <w:r w:rsidR="004F011D" w:rsidRPr="00F80666">
        <w:rPr>
          <w:b/>
          <w:bCs/>
          <w:u w:val="single"/>
        </w:rPr>
        <w:t>Dominic</w:t>
      </w:r>
      <w:r w:rsidR="00F80666" w:rsidRPr="00F80666">
        <w:rPr>
          <w:b/>
          <w:bCs/>
          <w:u w:val="single"/>
        </w:rPr>
        <w:t xml:space="preserve"> </w:t>
      </w:r>
      <w:proofErr w:type="spellStart"/>
      <w:r w:rsidR="00F80666" w:rsidRPr="00F80666">
        <w:rPr>
          <w:b/>
          <w:bCs/>
          <w:u w:val="single"/>
        </w:rPr>
        <w:t>Scolfield</w:t>
      </w:r>
      <w:proofErr w:type="spellEnd"/>
      <w:r w:rsidR="004F011D">
        <w:rPr>
          <w:b/>
          <w:bCs/>
          <w:u w:val="single"/>
        </w:rPr>
        <w:t>)</w:t>
      </w:r>
      <w:r w:rsidR="00F80666" w:rsidRPr="00F80666">
        <w:rPr>
          <w:b/>
          <w:bCs/>
          <w:u w:val="single"/>
        </w:rPr>
        <w:t>.</w:t>
      </w:r>
      <w:r w:rsidR="00F80666">
        <w:t xml:space="preserve">  </w:t>
      </w:r>
    </w:p>
    <w:p w14:paraId="7A5D89EB" w14:textId="7AC7D8E9" w:rsidR="00BA464E" w:rsidRDefault="00F80666" w:rsidP="00F80666">
      <w:pPr>
        <w:rPr>
          <w:b/>
          <w:bCs/>
          <w:u w:val="single"/>
        </w:rPr>
      </w:pPr>
      <w:r>
        <w:rPr>
          <w:b/>
          <w:bCs/>
          <w:u w:val="single"/>
        </w:rPr>
        <w:t xml:space="preserve">Action </w:t>
      </w:r>
      <w:r w:rsidRPr="00F80666">
        <w:rPr>
          <w:b/>
          <w:bCs/>
          <w:u w:val="single"/>
        </w:rPr>
        <w:t xml:space="preserve">JA to </w:t>
      </w:r>
      <w:r>
        <w:rPr>
          <w:b/>
          <w:bCs/>
          <w:u w:val="single"/>
        </w:rPr>
        <w:t xml:space="preserve">send GH </w:t>
      </w:r>
      <w:r w:rsidRPr="00F80666">
        <w:rPr>
          <w:b/>
          <w:bCs/>
          <w:u w:val="single"/>
        </w:rPr>
        <w:t>his report on global UCO availability</w:t>
      </w:r>
      <w:r>
        <w:rPr>
          <w:b/>
          <w:bCs/>
          <w:u w:val="single"/>
        </w:rPr>
        <w:t xml:space="preserve"> for distribution</w:t>
      </w:r>
    </w:p>
    <w:p w14:paraId="526D053D" w14:textId="4FCF9ECA" w:rsidR="00BE56E9" w:rsidRDefault="00BE56E9" w:rsidP="00BA464E">
      <w:pPr>
        <w:pStyle w:val="Heading1"/>
      </w:pPr>
      <w:r w:rsidRPr="00BE56E9">
        <w:t>RTFG/REA EV forum position paper</w:t>
      </w:r>
    </w:p>
    <w:p w14:paraId="467AE5A0" w14:textId="3196976B" w:rsidR="00F80666" w:rsidRDefault="00F80666" w:rsidP="004F011D">
      <w:pPr>
        <w:tabs>
          <w:tab w:val="left" w:pos="6022"/>
        </w:tabs>
      </w:pPr>
      <w:r>
        <w:t xml:space="preserve">GP </w:t>
      </w:r>
      <w:r w:rsidR="004F011D">
        <w:t xml:space="preserve">gave the background to the meeting that was held in early </w:t>
      </w:r>
      <w:proofErr w:type="gramStart"/>
      <w:r w:rsidR="004F011D">
        <w:t>March, and</w:t>
      </w:r>
      <w:proofErr w:type="gramEnd"/>
      <w:r w:rsidR="004F011D">
        <w:t xml:space="preserve"> was very well-chaired by Stuart Pocock.   Dickon commented that the meeting had been a good</w:t>
      </w:r>
      <w:r>
        <w:t xml:space="preserve"> thing to do, </w:t>
      </w:r>
      <w:r w:rsidR="004F011D">
        <w:t xml:space="preserve">and the dialogue </w:t>
      </w:r>
      <w:r>
        <w:t xml:space="preserve">must </w:t>
      </w:r>
      <w:r w:rsidR="001F1CF6">
        <w:t>continue,</w:t>
      </w:r>
      <w:r>
        <w:t xml:space="preserve"> </w:t>
      </w:r>
      <w:r w:rsidR="004F011D">
        <w:t xml:space="preserve">and REA </w:t>
      </w:r>
      <w:r>
        <w:t xml:space="preserve">internal processes </w:t>
      </w:r>
      <w:r w:rsidR="004F011D">
        <w:t xml:space="preserve">improved so that there will not be </w:t>
      </w:r>
      <w:r>
        <w:t xml:space="preserve">split messages.  </w:t>
      </w:r>
      <w:r w:rsidR="004F011D">
        <w:t xml:space="preserve">It was noted that hopefully </w:t>
      </w:r>
      <w:r>
        <w:t xml:space="preserve">the change in </w:t>
      </w:r>
      <w:r w:rsidR="004F011D">
        <w:t xml:space="preserve">management of </w:t>
      </w:r>
      <w:r>
        <w:t>external communications</w:t>
      </w:r>
      <w:r w:rsidR="004F011D">
        <w:t xml:space="preserve"> (with Amy MacConnachie implementing a centralised approach) will achieve this, although it </w:t>
      </w:r>
      <w:r>
        <w:t xml:space="preserve">might limit </w:t>
      </w:r>
      <w:r w:rsidR="004F011D">
        <w:t>the scope for RTFG to get out some messaging it desires</w:t>
      </w:r>
      <w:r>
        <w:t>.</w:t>
      </w:r>
    </w:p>
    <w:p w14:paraId="6D2522DC" w14:textId="1ECAAE2B" w:rsidR="00F80666" w:rsidRPr="001F1CF6" w:rsidRDefault="004F011D" w:rsidP="00F80666">
      <w:pPr>
        <w:tabs>
          <w:tab w:val="left" w:pos="6022"/>
        </w:tabs>
        <w:rPr>
          <w:b/>
          <w:bCs/>
          <w:u w:val="single"/>
        </w:rPr>
      </w:pPr>
      <w:r>
        <w:t>It was ag</w:t>
      </w:r>
      <w:r w:rsidR="00F80666">
        <w:t xml:space="preserve">reed </w:t>
      </w:r>
      <w:r>
        <w:t xml:space="preserve">that the position </w:t>
      </w:r>
      <w:r w:rsidR="001F1CF6">
        <w:t>statement those</w:t>
      </w:r>
      <w:r w:rsidR="00F80666">
        <w:t xml:space="preserve"> present at the first meeting </w:t>
      </w:r>
      <w:r>
        <w:t>first</w:t>
      </w:r>
      <w:r w:rsidR="00F80666">
        <w:t>.</w:t>
      </w:r>
      <w:r w:rsidR="001F1CF6">
        <w:t xml:space="preserve">  </w:t>
      </w:r>
      <w:r w:rsidR="001F1CF6" w:rsidRPr="001F1CF6">
        <w:rPr>
          <w:b/>
          <w:bCs/>
          <w:u w:val="single"/>
        </w:rPr>
        <w:t xml:space="preserve">Action GH to circulate the document as soon as ready to Grant, Dickon </w:t>
      </w:r>
      <w:proofErr w:type="spellStart"/>
      <w:r w:rsidR="001F1CF6" w:rsidRPr="001F1CF6">
        <w:rPr>
          <w:b/>
          <w:bCs/>
          <w:u w:val="single"/>
        </w:rPr>
        <w:t>Posnett</w:t>
      </w:r>
      <w:proofErr w:type="spellEnd"/>
      <w:r w:rsidR="001F1CF6" w:rsidRPr="001F1CF6">
        <w:rPr>
          <w:b/>
          <w:bCs/>
          <w:u w:val="single"/>
        </w:rPr>
        <w:t xml:space="preserve">, Jeremy Tomkinson, Ian Waller and Colin Matthews. </w:t>
      </w:r>
    </w:p>
    <w:p w14:paraId="6CB9619E" w14:textId="25BA3C77" w:rsidR="001F1CF6" w:rsidRDefault="001F1CF6" w:rsidP="001F1CF6">
      <w:pPr>
        <w:pStyle w:val="Heading2"/>
      </w:pPr>
      <w:r>
        <w:t xml:space="preserve">Consultation on the end of sales of </w:t>
      </w:r>
      <w:r w:rsidRPr="00BE56E9">
        <w:t xml:space="preserve">ICE </w:t>
      </w:r>
      <w:r>
        <w:t>cars and vans</w:t>
      </w:r>
    </w:p>
    <w:p w14:paraId="7C1F7976" w14:textId="671037B9" w:rsidR="00687652" w:rsidRDefault="001F1CF6" w:rsidP="00687652">
      <w:pPr>
        <w:tabs>
          <w:tab w:val="left" w:pos="6022"/>
        </w:tabs>
      </w:pPr>
      <w:r>
        <w:lastRenderedPageBreak/>
        <w:t xml:space="preserve">There was a discussion on the </w:t>
      </w:r>
      <w:r w:rsidR="00F80666">
        <w:t xml:space="preserve">consultation on end of sales.  </w:t>
      </w:r>
      <w:r>
        <w:t xml:space="preserve">Post meeting note (the deadline is now </w:t>
      </w:r>
      <w:r w:rsidR="00F80666">
        <w:t>delayed</w:t>
      </w:r>
      <w:r>
        <w:t xml:space="preserve"> until </w:t>
      </w:r>
      <w:r w:rsidRPr="001F1CF6">
        <w:t>11:45pm on 31 July 2020)</w:t>
      </w:r>
      <w:r w:rsidR="00F80666">
        <w:t>.</w:t>
      </w:r>
      <w:r>
        <w:t xml:space="preserve">  Members’ contributed some views, but agreed it was best to circulate a comment first.  </w:t>
      </w:r>
    </w:p>
    <w:p w14:paraId="3A63871C" w14:textId="47A96352" w:rsidR="00F80666" w:rsidRDefault="0058219E" w:rsidP="0058219E">
      <w:pPr>
        <w:tabs>
          <w:tab w:val="left" w:pos="6022"/>
        </w:tabs>
      </w:pPr>
      <w:r>
        <w:t xml:space="preserve">Ian Waller argued you will get </w:t>
      </w:r>
      <w:r w:rsidR="00F80666">
        <w:t>better lifecycle em</w:t>
      </w:r>
      <w:r>
        <w:t xml:space="preserve">issions on a high blend biofuel hybrid than on a BEV, </w:t>
      </w:r>
      <w:r w:rsidR="00F80666">
        <w:t xml:space="preserve">until </w:t>
      </w:r>
      <w:r w:rsidR="00C80036">
        <w:t xml:space="preserve">the grid </w:t>
      </w:r>
      <w:r w:rsidR="003E43E0">
        <w:t>decarbonises</w:t>
      </w:r>
      <w:r w:rsidR="00C80036">
        <w:t xml:space="preserve"> </w:t>
      </w:r>
      <w:r>
        <w:t xml:space="preserve">to the </w:t>
      </w:r>
      <w:r w:rsidR="003E43E0">
        <w:t>extent</w:t>
      </w:r>
      <w:r>
        <w:t xml:space="preserve"> that there is </w:t>
      </w:r>
      <w:r w:rsidR="00F80666">
        <w:t xml:space="preserve">low carbon </w:t>
      </w:r>
      <w:r>
        <w:t xml:space="preserve">and </w:t>
      </w:r>
      <w:r w:rsidR="00F80666">
        <w:t>dispatchable power</w:t>
      </w:r>
      <w:r>
        <w:t>.</w:t>
      </w:r>
      <w:r w:rsidR="00F80666">
        <w:t xml:space="preserve"> </w:t>
      </w:r>
    </w:p>
    <w:p w14:paraId="68FFD195" w14:textId="333C8DC8" w:rsidR="00F80666" w:rsidRDefault="00F80666" w:rsidP="00687652">
      <w:pPr>
        <w:tabs>
          <w:tab w:val="left" w:pos="6022"/>
        </w:tabs>
      </w:pPr>
      <w:r>
        <w:t xml:space="preserve">DS – </w:t>
      </w:r>
      <w:r w:rsidR="00687652">
        <w:t>pointed out that hybrids are not the ideal solution for cars where the driving pattern is mostly short journeys with around 1 in 10 longer, as a much heavier than needed battery is carried around for most journeys.</w:t>
      </w:r>
      <w:r>
        <w:t xml:space="preserve"> </w:t>
      </w:r>
    </w:p>
    <w:p w14:paraId="6D3CA8D9" w14:textId="385B0E37" w:rsidR="00F80666" w:rsidRDefault="00687652" w:rsidP="00F80666">
      <w:pPr>
        <w:tabs>
          <w:tab w:val="left" w:pos="6022"/>
        </w:tabs>
      </w:pPr>
      <w:r>
        <w:t xml:space="preserve">Generally </w:t>
      </w:r>
      <w:r w:rsidR="00F80666">
        <w:t xml:space="preserve">using biofuels in range extenders in otherwise BEV is </w:t>
      </w:r>
      <w:r>
        <w:t>helpful environmentally, and the a</w:t>
      </w:r>
      <w:r w:rsidR="00F80666">
        <w:t>rgument even more important in commercial vehicles.</w:t>
      </w:r>
    </w:p>
    <w:p w14:paraId="3B6EE088" w14:textId="1035EA00" w:rsidR="00BE56E9" w:rsidRPr="00BE56E9" w:rsidRDefault="0058219E" w:rsidP="0058219E">
      <w:pPr>
        <w:tabs>
          <w:tab w:val="left" w:pos="6022"/>
        </w:tabs>
      </w:pPr>
      <w:r>
        <w:t xml:space="preserve">Action, GH to circulate some </w:t>
      </w:r>
      <w:r w:rsidR="003E43E0">
        <w:t>high-level</w:t>
      </w:r>
      <w:r>
        <w:t xml:space="preserve"> points and circulate them, asking for more additions and contributions.</w:t>
      </w:r>
      <w:r w:rsidR="00BE56E9" w:rsidRPr="00BE56E9">
        <w:t xml:space="preserve"> </w:t>
      </w:r>
    </w:p>
    <w:p w14:paraId="27A8A669" w14:textId="593492C5" w:rsidR="00BE56E9" w:rsidRDefault="00BE56E9" w:rsidP="00BA464E">
      <w:pPr>
        <w:pStyle w:val="Heading1"/>
      </w:pPr>
      <w:r w:rsidRPr="00BE56E9">
        <w:t>Update on trade policy</w:t>
      </w:r>
    </w:p>
    <w:p w14:paraId="3069D987" w14:textId="19B9D352" w:rsidR="0058219E" w:rsidRDefault="0058219E" w:rsidP="0058219E">
      <w:pPr>
        <w:tabs>
          <w:tab w:val="left" w:pos="6022"/>
        </w:tabs>
      </w:pPr>
      <w:r>
        <w:t>A</w:t>
      </w:r>
      <w:r w:rsidR="00F80666">
        <w:t xml:space="preserve">s part of </w:t>
      </w:r>
      <w:r w:rsidR="004F011D">
        <w:t>Brexit</w:t>
      </w:r>
      <w:r w:rsidR="00F80666">
        <w:t xml:space="preserve">, UK </w:t>
      </w:r>
      <w:proofErr w:type="gramStart"/>
      <w:r w:rsidR="00F80666">
        <w:t>has to</w:t>
      </w:r>
      <w:proofErr w:type="gramEnd"/>
      <w:r w:rsidR="00F80666">
        <w:t xml:space="preserve"> set up its own trade remedies </w:t>
      </w:r>
      <w:r>
        <w:t>policies, and the REA</w:t>
      </w:r>
      <w:r w:rsidR="00F80666">
        <w:t xml:space="preserve"> joined </w:t>
      </w:r>
      <w:r>
        <w:t xml:space="preserve">the Manufacturers Trade Remedies Alliance, a grouping </w:t>
      </w:r>
      <w:r w:rsidR="00F80666">
        <w:t xml:space="preserve">looking to help influence the development of trade remedies policy.  </w:t>
      </w:r>
      <w:r>
        <w:t>I</w:t>
      </w:r>
      <w:r w:rsidR="00F80666">
        <w:t xml:space="preserve">t has been </w:t>
      </w:r>
      <w:r>
        <w:t xml:space="preserve">very </w:t>
      </w:r>
      <w:r w:rsidR="00F80666">
        <w:t>helpful</w:t>
      </w:r>
      <w:r>
        <w:t xml:space="preserve"> so far.  GP and DP urged others to </w:t>
      </w:r>
      <w:r w:rsidR="00F80666">
        <w:t xml:space="preserve">support this </w:t>
      </w:r>
      <w:r>
        <w:t xml:space="preserve">work and help fund it.  The message was that </w:t>
      </w:r>
      <w:proofErr w:type="spellStart"/>
      <w:r>
        <w:t>uk</w:t>
      </w:r>
      <w:proofErr w:type="spellEnd"/>
      <w:r>
        <w:t xml:space="preserve"> industry is likely to find itself impacted in ways it </w:t>
      </w:r>
      <w:proofErr w:type="gramStart"/>
      <w:r>
        <w:t>can’t</w:t>
      </w:r>
      <w:proofErr w:type="gramEnd"/>
      <w:r>
        <w:t xml:space="preserve"> even conceive of it at the moment. </w:t>
      </w:r>
    </w:p>
    <w:p w14:paraId="3DE37C8D" w14:textId="67CADA72" w:rsidR="00F80666" w:rsidRDefault="0058219E" w:rsidP="00F80666">
      <w:pPr>
        <w:tabs>
          <w:tab w:val="left" w:pos="6022"/>
        </w:tabs>
      </w:pPr>
      <w:r w:rsidRPr="0058219E">
        <w:rPr>
          <w:b/>
          <w:bCs/>
          <w:u w:val="single"/>
        </w:rPr>
        <w:t>A</w:t>
      </w:r>
      <w:r w:rsidR="00F80666" w:rsidRPr="0058219E">
        <w:rPr>
          <w:b/>
          <w:bCs/>
          <w:u w:val="single"/>
        </w:rPr>
        <w:t xml:space="preserve">ction – </w:t>
      </w:r>
      <w:r w:rsidRPr="0058219E">
        <w:rPr>
          <w:b/>
          <w:bCs/>
          <w:u w:val="single"/>
        </w:rPr>
        <w:t xml:space="preserve">GH to schedule a </w:t>
      </w:r>
      <w:r w:rsidR="00F80666" w:rsidRPr="0058219E">
        <w:rPr>
          <w:b/>
          <w:bCs/>
          <w:u w:val="single"/>
        </w:rPr>
        <w:t xml:space="preserve">webinar </w:t>
      </w:r>
      <w:r w:rsidRPr="0058219E">
        <w:rPr>
          <w:b/>
          <w:bCs/>
          <w:u w:val="single"/>
        </w:rPr>
        <w:t>with Cliff Stevenson</w:t>
      </w:r>
      <w:r w:rsidR="00F80666" w:rsidRPr="0058219E">
        <w:rPr>
          <w:b/>
          <w:bCs/>
          <w:u w:val="single"/>
        </w:rPr>
        <w:t>.</w:t>
      </w:r>
    </w:p>
    <w:p w14:paraId="0C04DE4B" w14:textId="3EC5CC28" w:rsidR="00BE56E9" w:rsidRPr="00BE56E9" w:rsidRDefault="00BE56E9" w:rsidP="00BA464E">
      <w:pPr>
        <w:pStyle w:val="Heading1"/>
      </w:pPr>
      <w:r w:rsidRPr="00BE56E9">
        <w:t>The Transport Decarbonisation Plan</w:t>
      </w:r>
    </w:p>
    <w:bookmarkEnd w:id="0"/>
    <w:p w14:paraId="44730E85" w14:textId="1695D284" w:rsidR="00F80666" w:rsidRDefault="0058219E" w:rsidP="0058219E">
      <w:r>
        <w:t xml:space="preserve">There was a brief conversation on what members felt about the above.  </w:t>
      </w:r>
      <w:r w:rsidR="00F80666">
        <w:t>JT</w:t>
      </w:r>
      <w:r>
        <w:t xml:space="preserve"> said it was </w:t>
      </w:r>
      <w:r w:rsidR="00F80666">
        <w:t xml:space="preserve">underwhelming.  NH </w:t>
      </w:r>
      <w:r>
        <w:t xml:space="preserve">felt it was </w:t>
      </w:r>
      <w:r w:rsidR="00F80666">
        <w:t xml:space="preserve">good that they got it out.  </w:t>
      </w:r>
      <w:r>
        <w:t xml:space="preserve">That it </w:t>
      </w:r>
      <w:r w:rsidR="00F80666">
        <w:t>is a list o</w:t>
      </w:r>
      <w:r w:rsidR="004F011D">
        <w:t>f</w:t>
      </w:r>
      <w:r w:rsidR="00F80666">
        <w:t xml:space="preserve"> </w:t>
      </w:r>
      <w:r w:rsidR="004F011D">
        <w:t>things</w:t>
      </w:r>
      <w:r w:rsidR="00F80666">
        <w:t xml:space="preserve"> to talk about, </w:t>
      </w:r>
      <w:r>
        <w:t xml:space="preserve">and his inclination is that it should be </w:t>
      </w:r>
      <w:r w:rsidR="004F011D">
        <w:t>seize</w:t>
      </w:r>
      <w:r>
        <w:t xml:space="preserve">d upon </w:t>
      </w:r>
      <w:r w:rsidR="00F80666">
        <w:t>a</w:t>
      </w:r>
      <w:r>
        <w:t xml:space="preserve">s a means of holding </w:t>
      </w:r>
      <w:r w:rsidR="00F80666">
        <w:t xml:space="preserve">them to their promises.  </w:t>
      </w:r>
    </w:p>
    <w:p w14:paraId="118A9D83" w14:textId="3F8AB7F1" w:rsidR="00F80666" w:rsidRDefault="00F80666" w:rsidP="00421A0F">
      <w:pPr>
        <w:tabs>
          <w:tab w:val="left" w:pos="6022"/>
        </w:tabs>
      </w:pPr>
      <w:r>
        <w:t xml:space="preserve">Gloria </w:t>
      </w:r>
      <w:r w:rsidR="0058219E">
        <w:t xml:space="preserve">Esposito commented on the link the plan could have with a </w:t>
      </w:r>
      <w:r>
        <w:t>T</w:t>
      </w:r>
      <w:r w:rsidR="0058219E">
        <w:t>ransport Energy Task Force 2</w:t>
      </w:r>
      <w:r w:rsidR="00421A0F">
        <w:t xml:space="preserve"> (scheduled to start in September or October)</w:t>
      </w:r>
      <w:r>
        <w:t xml:space="preserve">.  </w:t>
      </w:r>
      <w:r w:rsidR="0058219E">
        <w:t xml:space="preserve">LowCVP is planning to </w:t>
      </w:r>
      <w:r>
        <w:t>run events</w:t>
      </w:r>
      <w:r w:rsidR="0058219E">
        <w:t xml:space="preserve"> </w:t>
      </w:r>
      <w:r w:rsidR="00571653">
        <w:t xml:space="preserve">in connection </w:t>
      </w:r>
      <w:r w:rsidR="00421A0F">
        <w:t>with the DCP</w:t>
      </w:r>
      <w:r>
        <w:t xml:space="preserve">. </w:t>
      </w:r>
      <w:r w:rsidR="00421A0F">
        <w:t xml:space="preserve">She also </w:t>
      </w:r>
      <w:r>
        <w:t xml:space="preserve">had comments on the </w:t>
      </w:r>
      <w:r w:rsidR="004F011D">
        <w:t>projections</w:t>
      </w:r>
      <w:r>
        <w:t xml:space="preserve"> on future emissions</w:t>
      </w:r>
      <w:r w:rsidR="00421A0F">
        <w:t>, the lack of a</w:t>
      </w:r>
      <w:r>
        <w:t xml:space="preserve"> clear idea of plan of action and clear milestones for delivery.  </w:t>
      </w:r>
      <w:r w:rsidR="00421A0F">
        <w:t xml:space="preserve">She feels the </w:t>
      </w:r>
      <w:r>
        <w:t>perspective need</w:t>
      </w:r>
      <w:r w:rsidR="00421A0F">
        <w:t xml:space="preserve">ed involves an understanding of </w:t>
      </w:r>
      <w:r>
        <w:t>the whole energy system</w:t>
      </w:r>
      <w:r w:rsidR="00421A0F">
        <w:t>, particularly as</w:t>
      </w:r>
      <w:r>
        <w:t xml:space="preserve"> the outcome for transport </w:t>
      </w:r>
      <w:r w:rsidR="00421A0F">
        <w:t xml:space="preserve">is </w:t>
      </w:r>
      <w:r>
        <w:t xml:space="preserve">very </w:t>
      </w:r>
      <w:r w:rsidR="004F011D">
        <w:t>predicated</w:t>
      </w:r>
      <w:r>
        <w:t xml:space="preserve"> on </w:t>
      </w:r>
      <w:r w:rsidR="00421A0F">
        <w:t>electricity and the</w:t>
      </w:r>
      <w:r>
        <w:t xml:space="preserve"> </w:t>
      </w:r>
      <w:r w:rsidR="00421A0F">
        <w:t xml:space="preserve">demands for </w:t>
      </w:r>
      <w:r>
        <w:t xml:space="preserve">renewable heat.  </w:t>
      </w:r>
      <w:r w:rsidR="00AB265B">
        <w:t xml:space="preserve">Demand reduction is important too.  </w:t>
      </w:r>
      <w:r w:rsidR="00421A0F">
        <w:t>They will run some events.</w:t>
      </w:r>
    </w:p>
    <w:p w14:paraId="47BF6E58" w14:textId="05E9EC2F" w:rsidR="00AB265B" w:rsidRPr="00AB265B" w:rsidRDefault="00AB265B" w:rsidP="00421A0F">
      <w:pPr>
        <w:tabs>
          <w:tab w:val="left" w:pos="6022"/>
        </w:tabs>
        <w:rPr>
          <w:b/>
          <w:bCs/>
          <w:u w:val="single"/>
        </w:rPr>
      </w:pPr>
      <w:r>
        <w:t xml:space="preserve">DS agreed demand reduction important and he will be looking at it within a group he sits on at CILT and </w:t>
      </w:r>
      <w:r w:rsidRPr="00AB265B">
        <w:rPr>
          <w:b/>
          <w:bCs/>
          <w:u w:val="single"/>
        </w:rPr>
        <w:t>he offered to coordinate with the feedback he contributes to that.</w:t>
      </w:r>
    </w:p>
    <w:p w14:paraId="0055CD6C" w14:textId="6C8B0968" w:rsidR="00F80666" w:rsidRDefault="00421A0F" w:rsidP="00F80666">
      <w:pPr>
        <w:tabs>
          <w:tab w:val="left" w:pos="6022"/>
        </w:tabs>
      </w:pPr>
      <w:r>
        <w:t xml:space="preserve">Jonathan Anderson asked for </w:t>
      </w:r>
      <w:r w:rsidR="00F80666">
        <w:t xml:space="preserve">views on the </w:t>
      </w:r>
      <w:r w:rsidR="00AB265B">
        <w:t>C</w:t>
      </w:r>
      <w:r w:rsidR="00F80666">
        <w:t xml:space="preserve">hancellors </w:t>
      </w:r>
      <w:r w:rsidR="00AB265B">
        <w:t>decision to change duty</w:t>
      </w:r>
      <w:r w:rsidR="003176BD" w:rsidRPr="003176BD">
        <w:t xml:space="preserve"> </w:t>
      </w:r>
      <w:r w:rsidR="003176BD">
        <w:t>rebate</w:t>
      </w:r>
      <w:r w:rsidR="00AB265B">
        <w:t>.  R</w:t>
      </w:r>
      <w:r w:rsidR="00F80666">
        <w:t xml:space="preserve">ed diesel </w:t>
      </w:r>
      <w:r w:rsidR="00AB265B">
        <w:t>is mentioned, but also bio</w:t>
      </w:r>
      <w:r w:rsidR="00F80666">
        <w:t>fuels as well.</w:t>
      </w:r>
      <w:r w:rsidR="00AB265B">
        <w:t xml:space="preserve"> </w:t>
      </w:r>
      <w:r w:rsidR="00AB265B" w:rsidRPr="00AB265B">
        <w:rPr>
          <w:b/>
          <w:bCs/>
          <w:u w:val="single"/>
        </w:rPr>
        <w:t xml:space="preserve">Agreed this to be added </w:t>
      </w:r>
      <w:r w:rsidR="00AB265B">
        <w:rPr>
          <w:b/>
          <w:bCs/>
          <w:u w:val="single"/>
        </w:rPr>
        <w:t xml:space="preserve">to agenda </w:t>
      </w:r>
      <w:r w:rsidR="00AB265B" w:rsidRPr="00AB265B">
        <w:rPr>
          <w:b/>
          <w:bCs/>
          <w:u w:val="single"/>
        </w:rPr>
        <w:t>for next meeting.</w:t>
      </w:r>
      <w:r w:rsidR="00AB265B">
        <w:t xml:space="preserve"> </w:t>
      </w:r>
      <w:r w:rsidR="00F80666">
        <w:t xml:space="preserve"> </w:t>
      </w:r>
    </w:p>
    <w:p w14:paraId="13CDE379" w14:textId="517535AC" w:rsidR="00F80666" w:rsidRPr="00F80666" w:rsidRDefault="00F80666" w:rsidP="00F80666">
      <w:pPr>
        <w:pStyle w:val="Heading2"/>
      </w:pPr>
      <w:r>
        <w:t>Dates of next meetings</w:t>
      </w:r>
    </w:p>
    <w:p w14:paraId="751C4D69" w14:textId="6C9E92D1" w:rsidR="00F80666" w:rsidRDefault="00AB265B" w:rsidP="003E43E0">
      <w:pPr>
        <w:tabs>
          <w:tab w:val="left" w:pos="6022"/>
        </w:tabs>
      </w:pPr>
      <w:r>
        <w:t xml:space="preserve">Re </w:t>
      </w:r>
      <w:r w:rsidR="00F80666">
        <w:t>circulate the dates of meetings again.</w:t>
      </w:r>
      <w:r>
        <w:t xml:space="preserve">  These are </w:t>
      </w:r>
      <w:bookmarkStart w:id="3" w:name="_Hlk38009989"/>
      <w:r>
        <w:t>3</w:t>
      </w:r>
      <w:r w:rsidRPr="00AB265B">
        <w:rPr>
          <w:vertAlign w:val="superscript"/>
        </w:rPr>
        <w:t>rd</w:t>
      </w:r>
      <w:r>
        <w:t xml:space="preserve"> June, October 7</w:t>
      </w:r>
      <w:r w:rsidRPr="00B200D1">
        <w:rPr>
          <w:vertAlign w:val="superscript"/>
        </w:rPr>
        <w:t>th</w:t>
      </w:r>
      <w:r>
        <w:t>, December 2</w:t>
      </w:r>
      <w:r w:rsidRPr="00B200D1">
        <w:rPr>
          <w:vertAlign w:val="superscript"/>
        </w:rPr>
        <w:t>nd</w:t>
      </w:r>
      <w:bookmarkEnd w:id="3"/>
      <w:r>
        <w:t>.  It was requested that the next meetings be on zoom or teams not GoToWebinar.</w:t>
      </w:r>
      <w:r w:rsidR="00F80666" w:rsidRPr="00BE56E9">
        <w:t xml:space="preserve">   </w:t>
      </w:r>
    </w:p>
    <w:p w14:paraId="7B374E90" w14:textId="53882961" w:rsidR="00F80666" w:rsidRDefault="00F80666"/>
    <w:p w14:paraId="29A861DB" w14:textId="7CD510E5" w:rsidR="003176BD" w:rsidRDefault="003176BD">
      <w:r>
        <w:lastRenderedPageBreak/>
        <w:t>Action table</w:t>
      </w:r>
    </w:p>
    <w:tbl>
      <w:tblPr>
        <w:tblStyle w:val="TableGrid"/>
        <w:tblW w:w="0" w:type="auto"/>
        <w:tblLook w:val="04A0" w:firstRow="1" w:lastRow="0" w:firstColumn="1" w:lastColumn="0" w:noHBand="0" w:noVBand="1"/>
      </w:tblPr>
      <w:tblGrid>
        <w:gridCol w:w="4916"/>
        <w:gridCol w:w="4100"/>
      </w:tblGrid>
      <w:tr w:rsidR="003176BD" w:rsidRPr="003176BD" w14:paraId="5A475117" w14:textId="3A5435B4" w:rsidTr="003176BD">
        <w:tc>
          <w:tcPr>
            <w:tcW w:w="4916" w:type="dxa"/>
          </w:tcPr>
          <w:p w14:paraId="4759C780"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bookmarkStart w:id="4" w:name="_Hlk38007101"/>
            <w:r w:rsidRPr="003176BD">
              <w:rPr>
                <w:rFonts w:asciiTheme="minorHAnsi" w:hAnsiTheme="minorHAnsi" w:cstheme="minorBidi"/>
                <w:bCs w:val="0"/>
                <w:color w:val="auto"/>
                <w:sz w:val="22"/>
                <w:szCs w:val="22"/>
                <w:lang w:eastAsia="en-US"/>
              </w:rPr>
              <w:t>GH to add JT and IW to the list</w:t>
            </w:r>
          </w:p>
        </w:tc>
        <w:tc>
          <w:tcPr>
            <w:tcW w:w="4100" w:type="dxa"/>
          </w:tcPr>
          <w:p w14:paraId="4B9D16ED" w14:textId="0B987B68" w:rsidR="003176BD" w:rsidRPr="003176BD" w:rsidRDefault="003176BD" w:rsidP="003176BD">
            <w:pPr>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Done</w:t>
            </w:r>
            <w:r>
              <w:rPr>
                <w:rFonts w:asciiTheme="minorHAnsi" w:hAnsiTheme="minorHAnsi" w:cstheme="minorBidi"/>
                <w:bCs w:val="0"/>
                <w:color w:val="auto"/>
                <w:sz w:val="22"/>
                <w:szCs w:val="22"/>
                <w:lang w:eastAsia="en-US"/>
              </w:rPr>
              <w:t>.  The updates will be sent out on a Friday.</w:t>
            </w:r>
          </w:p>
        </w:tc>
      </w:tr>
      <w:tr w:rsidR="003176BD" w:rsidRPr="003176BD" w14:paraId="5504CE76" w14:textId="64856873" w:rsidTr="003176BD">
        <w:tc>
          <w:tcPr>
            <w:tcW w:w="4916" w:type="dxa"/>
          </w:tcPr>
          <w:p w14:paraId="7CFEC627"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RV to send the link to compatibility tool</w:t>
            </w:r>
          </w:p>
        </w:tc>
        <w:tc>
          <w:tcPr>
            <w:tcW w:w="4100" w:type="dxa"/>
          </w:tcPr>
          <w:p w14:paraId="6D04E242" w14:textId="26439596" w:rsidR="003176BD" w:rsidRPr="00134331" w:rsidRDefault="000E6685" w:rsidP="003176BD">
            <w:pPr>
              <w:rPr>
                <w:rFonts w:asciiTheme="minorHAnsi" w:hAnsiTheme="minorHAnsi" w:cstheme="minorHAnsi"/>
                <w:bCs w:val="0"/>
                <w:color w:val="auto"/>
                <w:sz w:val="22"/>
                <w:szCs w:val="22"/>
                <w:lang w:eastAsia="en-US"/>
              </w:rPr>
            </w:pPr>
            <w:hyperlink r:id="rId6" w:history="1">
              <w:r w:rsidR="00134331" w:rsidRPr="00134331">
                <w:rPr>
                  <w:rStyle w:val="Hyperlink"/>
                  <w:rFonts w:asciiTheme="minorHAnsi" w:hAnsiTheme="minorHAnsi" w:cstheme="minorHAnsi"/>
                  <w:sz w:val="22"/>
                  <w:szCs w:val="22"/>
                </w:rPr>
                <w:t>https://www.e10check.nl/</w:t>
              </w:r>
            </w:hyperlink>
          </w:p>
        </w:tc>
      </w:tr>
      <w:tr w:rsidR="00134331" w:rsidRPr="003176BD" w14:paraId="7EA0FC86" w14:textId="6F69000D" w:rsidTr="003176BD">
        <w:tc>
          <w:tcPr>
            <w:tcW w:w="4916" w:type="dxa"/>
          </w:tcPr>
          <w:p w14:paraId="34716E4B" w14:textId="7FA8E596" w:rsidR="00134331" w:rsidRPr="003176BD" w:rsidRDefault="00134331" w:rsidP="00134331">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 xml:space="preserve">GH to contact Jason at LowCVP to get a better understanding of the </w:t>
            </w:r>
            <w:r w:rsidR="00224B47">
              <w:rPr>
                <w:rFonts w:asciiTheme="minorHAnsi" w:hAnsiTheme="minorHAnsi" w:cstheme="minorBidi"/>
                <w:bCs w:val="0"/>
                <w:color w:val="auto"/>
                <w:sz w:val="22"/>
                <w:szCs w:val="22"/>
                <w:lang w:eastAsia="en-US"/>
              </w:rPr>
              <w:t xml:space="preserve">compatibility checker </w:t>
            </w:r>
            <w:r w:rsidRPr="003176BD">
              <w:rPr>
                <w:rFonts w:asciiTheme="minorHAnsi" w:hAnsiTheme="minorHAnsi" w:cstheme="minorBidi"/>
                <w:bCs w:val="0"/>
                <w:color w:val="auto"/>
                <w:sz w:val="22"/>
                <w:szCs w:val="22"/>
                <w:lang w:eastAsia="en-US"/>
              </w:rPr>
              <w:t>tool</w:t>
            </w:r>
          </w:p>
        </w:tc>
        <w:tc>
          <w:tcPr>
            <w:tcW w:w="4100" w:type="dxa"/>
          </w:tcPr>
          <w:p w14:paraId="2A33D927" w14:textId="3586178C" w:rsidR="00134331" w:rsidRPr="003176BD" w:rsidRDefault="00224B47" w:rsidP="00134331">
            <w:pPr>
              <w:rPr>
                <w:rFonts w:asciiTheme="minorHAnsi" w:hAnsiTheme="minorHAnsi" w:cstheme="minorBidi"/>
                <w:bCs w:val="0"/>
                <w:color w:val="auto"/>
                <w:sz w:val="22"/>
                <w:szCs w:val="22"/>
                <w:lang w:eastAsia="en-US"/>
              </w:rPr>
            </w:pPr>
            <w:r>
              <w:rPr>
                <w:rFonts w:asciiTheme="minorHAnsi" w:hAnsiTheme="minorHAnsi" w:cstheme="minorBidi"/>
                <w:bCs w:val="0"/>
                <w:color w:val="auto"/>
                <w:sz w:val="22"/>
                <w:szCs w:val="22"/>
                <w:lang w:eastAsia="en-US"/>
              </w:rPr>
              <w:t xml:space="preserve">Done.  GH made point strongly that a look up tool which gives a yes / no answer, rather than forwarding people info on which they can make up their own minds is essential.  Just because there is </w:t>
            </w:r>
            <w:proofErr w:type="gramStart"/>
            <w:r>
              <w:rPr>
                <w:rFonts w:asciiTheme="minorHAnsi" w:hAnsiTheme="minorHAnsi" w:cstheme="minorBidi"/>
                <w:bCs w:val="0"/>
                <w:color w:val="auto"/>
                <w:sz w:val="22"/>
                <w:szCs w:val="22"/>
                <w:lang w:eastAsia="en-US"/>
              </w:rPr>
              <w:t>no</w:t>
            </w:r>
            <w:proofErr w:type="gramEnd"/>
            <w:r>
              <w:rPr>
                <w:rFonts w:asciiTheme="minorHAnsi" w:hAnsiTheme="minorHAnsi" w:cstheme="minorBidi"/>
                <w:bCs w:val="0"/>
                <w:color w:val="auto"/>
                <w:sz w:val="22"/>
                <w:szCs w:val="22"/>
                <w:lang w:eastAsia="en-US"/>
              </w:rPr>
              <w:t xml:space="preserve"> yes / no answer for a small minority of cars should not derail it.  Jason agreed and will feed this to Tim Simon.  This point will also be made in the E10 response.</w:t>
            </w:r>
          </w:p>
        </w:tc>
      </w:tr>
      <w:tr w:rsidR="003176BD" w:rsidRPr="003176BD" w14:paraId="2791A763" w14:textId="221E6C56" w:rsidTr="003176BD">
        <w:tc>
          <w:tcPr>
            <w:tcW w:w="4916" w:type="dxa"/>
          </w:tcPr>
          <w:p w14:paraId="01049340" w14:textId="0DEBB579" w:rsidR="003176BD" w:rsidRPr="003176BD" w:rsidRDefault="00134331" w:rsidP="003176BD">
            <w:pPr>
              <w:spacing w:after="160" w:line="259" w:lineRule="auto"/>
              <w:rPr>
                <w:rFonts w:asciiTheme="minorHAnsi" w:hAnsiTheme="minorHAnsi" w:cstheme="minorBidi"/>
                <w:bCs w:val="0"/>
                <w:color w:val="auto"/>
                <w:sz w:val="22"/>
                <w:szCs w:val="22"/>
                <w:lang w:eastAsia="en-US"/>
              </w:rPr>
            </w:pPr>
            <w:r>
              <w:rPr>
                <w:rFonts w:asciiTheme="minorHAnsi" w:hAnsiTheme="minorHAnsi" w:cstheme="minorBidi"/>
                <w:bCs w:val="0"/>
                <w:color w:val="auto"/>
                <w:sz w:val="22"/>
                <w:szCs w:val="22"/>
                <w:lang w:eastAsia="en-US"/>
              </w:rPr>
              <w:t>M</w:t>
            </w:r>
            <w:r w:rsidR="003176BD" w:rsidRPr="003176BD">
              <w:rPr>
                <w:rFonts w:asciiTheme="minorHAnsi" w:hAnsiTheme="minorHAnsi" w:cstheme="minorBidi"/>
                <w:bCs w:val="0"/>
                <w:color w:val="auto"/>
                <w:sz w:val="22"/>
                <w:szCs w:val="22"/>
                <w:lang w:eastAsia="en-US"/>
              </w:rPr>
              <w:t>embers to feed in if they disagreed with any comments on questions 1 – 13 (covering practical aspects of implementing E10)</w:t>
            </w:r>
          </w:p>
        </w:tc>
        <w:tc>
          <w:tcPr>
            <w:tcW w:w="4100" w:type="dxa"/>
          </w:tcPr>
          <w:p w14:paraId="042ED771" w14:textId="141E9011"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41406081" w14:textId="140BC65F" w:rsidTr="003176BD">
        <w:tc>
          <w:tcPr>
            <w:tcW w:w="4916" w:type="dxa"/>
          </w:tcPr>
          <w:p w14:paraId="19CF5018"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GH to rephrase the answer to question 14, and work further on the remaining questions and circulate to Adam, Dickon, Grant and Rob Vierhout</w:t>
            </w:r>
          </w:p>
        </w:tc>
        <w:tc>
          <w:tcPr>
            <w:tcW w:w="4100" w:type="dxa"/>
          </w:tcPr>
          <w:p w14:paraId="22C5E675" w14:textId="05F97452" w:rsidR="00BD5107" w:rsidRPr="003176BD" w:rsidRDefault="00BD5107" w:rsidP="003176BD">
            <w:pPr>
              <w:rPr>
                <w:rFonts w:asciiTheme="minorHAnsi" w:hAnsiTheme="minorHAnsi" w:cstheme="minorBidi"/>
                <w:bCs w:val="0"/>
                <w:color w:val="auto"/>
                <w:sz w:val="22"/>
                <w:szCs w:val="22"/>
                <w:lang w:eastAsia="en-US"/>
              </w:rPr>
            </w:pPr>
          </w:p>
        </w:tc>
      </w:tr>
      <w:tr w:rsidR="003176BD" w:rsidRPr="003176BD" w14:paraId="1D8CA2CF" w14:textId="1D26D5F8" w:rsidTr="003176BD">
        <w:tc>
          <w:tcPr>
            <w:tcW w:w="4916" w:type="dxa"/>
          </w:tcPr>
          <w:p w14:paraId="5DC30466" w14:textId="01782417" w:rsidR="003176BD" w:rsidRPr="003176BD" w:rsidRDefault="00224B47" w:rsidP="003176BD">
            <w:pPr>
              <w:spacing w:after="160" w:line="259" w:lineRule="auto"/>
              <w:rPr>
                <w:rFonts w:asciiTheme="minorHAnsi" w:hAnsiTheme="minorHAnsi" w:cstheme="minorBidi"/>
                <w:bCs w:val="0"/>
                <w:color w:val="auto"/>
                <w:sz w:val="22"/>
                <w:szCs w:val="22"/>
                <w:lang w:eastAsia="en-US"/>
              </w:rPr>
            </w:pPr>
            <w:r>
              <w:rPr>
                <w:rFonts w:asciiTheme="minorHAnsi" w:hAnsiTheme="minorHAnsi" w:cstheme="minorBidi"/>
                <w:bCs w:val="0"/>
                <w:color w:val="auto"/>
                <w:sz w:val="22"/>
                <w:szCs w:val="22"/>
                <w:lang w:eastAsia="en-US"/>
              </w:rPr>
              <w:t>M</w:t>
            </w:r>
            <w:r w:rsidR="003176BD" w:rsidRPr="003176BD">
              <w:rPr>
                <w:rFonts w:asciiTheme="minorHAnsi" w:hAnsiTheme="minorHAnsi" w:cstheme="minorBidi"/>
                <w:bCs w:val="0"/>
                <w:color w:val="auto"/>
                <w:sz w:val="22"/>
                <w:szCs w:val="22"/>
                <w:lang w:eastAsia="en-US"/>
              </w:rPr>
              <w:t>embers with comments on remaining questions on E10 consultation to send in their comments to GH</w:t>
            </w:r>
          </w:p>
        </w:tc>
        <w:tc>
          <w:tcPr>
            <w:tcW w:w="4100" w:type="dxa"/>
          </w:tcPr>
          <w:p w14:paraId="75EB5F29"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6034DC4A" w14:textId="61AEA074" w:rsidTr="003176BD">
        <w:tc>
          <w:tcPr>
            <w:tcW w:w="4916" w:type="dxa"/>
          </w:tcPr>
          <w:p w14:paraId="374EAC4D"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Members with quantitative evidence of GHG savings achieved beyond the minimum threshold to send it to GH, with the aim of incorporating this into the call for evidence section of E10 consultation response</w:t>
            </w:r>
          </w:p>
        </w:tc>
        <w:tc>
          <w:tcPr>
            <w:tcW w:w="4100" w:type="dxa"/>
          </w:tcPr>
          <w:p w14:paraId="034E6606" w14:textId="23A5A55E"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35D76653" w14:textId="71ACAC86" w:rsidTr="003176BD">
        <w:tc>
          <w:tcPr>
            <w:tcW w:w="4916" w:type="dxa"/>
          </w:tcPr>
          <w:p w14:paraId="66F3E650"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Circulate Gloria’s slides</w:t>
            </w:r>
          </w:p>
        </w:tc>
        <w:tc>
          <w:tcPr>
            <w:tcW w:w="4100" w:type="dxa"/>
          </w:tcPr>
          <w:p w14:paraId="0863814E"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1C042D2C" w14:textId="6C6431AC" w:rsidTr="003176BD">
        <w:tc>
          <w:tcPr>
            <w:tcW w:w="4916" w:type="dxa"/>
          </w:tcPr>
          <w:p w14:paraId="237D6122"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GE will consider reporting ranges for electricity carbon emissions.  GE will also share background information on assumptions</w:t>
            </w:r>
          </w:p>
        </w:tc>
        <w:tc>
          <w:tcPr>
            <w:tcW w:w="4100" w:type="dxa"/>
          </w:tcPr>
          <w:p w14:paraId="5AD2975B"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75169C4C" w14:textId="5C057245" w:rsidTr="003176BD">
        <w:tc>
          <w:tcPr>
            <w:tcW w:w="4916" w:type="dxa"/>
          </w:tcPr>
          <w:p w14:paraId="67459FF6"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Circulate IW slides</w:t>
            </w:r>
          </w:p>
        </w:tc>
        <w:tc>
          <w:tcPr>
            <w:tcW w:w="4100" w:type="dxa"/>
          </w:tcPr>
          <w:p w14:paraId="57FDB6B4"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1264D5D1" w14:textId="3B56F7F9" w:rsidTr="003176BD">
        <w:tc>
          <w:tcPr>
            <w:tcW w:w="4916" w:type="dxa"/>
          </w:tcPr>
          <w:p w14:paraId="7F76FA14"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IW to pull a scope of work for a study together, send it to GH for sending on to the volunteers (and setting up a conf call to discuss)</w:t>
            </w:r>
          </w:p>
        </w:tc>
        <w:tc>
          <w:tcPr>
            <w:tcW w:w="4100" w:type="dxa"/>
          </w:tcPr>
          <w:p w14:paraId="1273EA78"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5221799F" w14:textId="03F6BD5D" w:rsidTr="003176BD">
        <w:tc>
          <w:tcPr>
            <w:tcW w:w="4916" w:type="dxa"/>
          </w:tcPr>
          <w:p w14:paraId="416B72D7"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JA to send GH his report on global UCO availability for distribution</w:t>
            </w:r>
          </w:p>
        </w:tc>
        <w:tc>
          <w:tcPr>
            <w:tcW w:w="4100" w:type="dxa"/>
          </w:tcPr>
          <w:p w14:paraId="2BCB3C01"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63A7B545" w14:textId="2EC9B414" w:rsidTr="003176BD">
        <w:tc>
          <w:tcPr>
            <w:tcW w:w="4916" w:type="dxa"/>
          </w:tcPr>
          <w:p w14:paraId="6943A898"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GH to circulate the EV forum RTFG position statement document to group who attended previous meeting</w:t>
            </w:r>
          </w:p>
        </w:tc>
        <w:tc>
          <w:tcPr>
            <w:tcW w:w="4100" w:type="dxa"/>
          </w:tcPr>
          <w:p w14:paraId="0B0E2235"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004EC8D5" w14:textId="384314E9" w:rsidTr="003176BD">
        <w:tc>
          <w:tcPr>
            <w:tcW w:w="4916" w:type="dxa"/>
          </w:tcPr>
          <w:p w14:paraId="33E2010B"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lastRenderedPageBreak/>
              <w:t>GH to jot down some comments on ICE ban and send out for input</w:t>
            </w:r>
          </w:p>
        </w:tc>
        <w:tc>
          <w:tcPr>
            <w:tcW w:w="4100" w:type="dxa"/>
          </w:tcPr>
          <w:p w14:paraId="0085F754"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3B037E18" w14:textId="2E6E0C56" w:rsidTr="003176BD">
        <w:tc>
          <w:tcPr>
            <w:tcW w:w="4916" w:type="dxa"/>
          </w:tcPr>
          <w:p w14:paraId="697B51F1"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GH to schedule a webinar with Cliff Stevenson</w:t>
            </w:r>
          </w:p>
        </w:tc>
        <w:tc>
          <w:tcPr>
            <w:tcW w:w="4100" w:type="dxa"/>
          </w:tcPr>
          <w:p w14:paraId="4EDC0946"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rsidRPr="003176BD" w14:paraId="49B7FB0E" w14:textId="6A5C9316" w:rsidTr="003176BD">
        <w:tc>
          <w:tcPr>
            <w:tcW w:w="4916" w:type="dxa"/>
          </w:tcPr>
          <w:p w14:paraId="10092408"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DS to share the CILT’s views on the Transport Decarbonisation Plan with REA</w:t>
            </w:r>
          </w:p>
        </w:tc>
        <w:tc>
          <w:tcPr>
            <w:tcW w:w="4100" w:type="dxa"/>
          </w:tcPr>
          <w:p w14:paraId="7C83B49D" w14:textId="77777777" w:rsidR="003176BD" w:rsidRPr="003176BD" w:rsidRDefault="003176BD" w:rsidP="003176BD">
            <w:pPr>
              <w:rPr>
                <w:rFonts w:asciiTheme="minorHAnsi" w:hAnsiTheme="minorHAnsi" w:cstheme="minorBidi"/>
                <w:bCs w:val="0"/>
                <w:color w:val="auto"/>
                <w:sz w:val="22"/>
                <w:szCs w:val="22"/>
                <w:lang w:eastAsia="en-US"/>
              </w:rPr>
            </w:pPr>
          </w:p>
        </w:tc>
      </w:tr>
      <w:tr w:rsidR="003176BD" w14:paraId="24BA36D6" w14:textId="63B4F460" w:rsidTr="003176BD">
        <w:tc>
          <w:tcPr>
            <w:tcW w:w="4916" w:type="dxa"/>
          </w:tcPr>
          <w:p w14:paraId="3227321C" w14:textId="77777777" w:rsidR="003176BD" w:rsidRPr="003176BD" w:rsidRDefault="003176BD" w:rsidP="003176BD">
            <w:pPr>
              <w:spacing w:after="160" w:line="259" w:lineRule="auto"/>
              <w:rPr>
                <w:rFonts w:asciiTheme="minorHAnsi" w:hAnsiTheme="minorHAnsi" w:cstheme="minorBidi"/>
                <w:bCs w:val="0"/>
                <w:color w:val="auto"/>
                <w:sz w:val="22"/>
                <w:szCs w:val="22"/>
                <w:lang w:eastAsia="en-US"/>
              </w:rPr>
            </w:pPr>
            <w:r w:rsidRPr="003176BD">
              <w:rPr>
                <w:rFonts w:asciiTheme="minorHAnsi" w:hAnsiTheme="minorHAnsi" w:cstheme="minorBidi"/>
                <w:bCs w:val="0"/>
                <w:color w:val="auto"/>
                <w:sz w:val="22"/>
                <w:szCs w:val="22"/>
                <w:lang w:eastAsia="en-US"/>
              </w:rPr>
              <w:t>Add fuel duty rebate to next agenda</w:t>
            </w:r>
          </w:p>
        </w:tc>
        <w:tc>
          <w:tcPr>
            <w:tcW w:w="4100" w:type="dxa"/>
          </w:tcPr>
          <w:p w14:paraId="30100521" w14:textId="77777777" w:rsidR="003176BD" w:rsidRPr="003176BD" w:rsidRDefault="003176BD" w:rsidP="003176BD">
            <w:pPr>
              <w:rPr>
                <w:rFonts w:asciiTheme="minorHAnsi" w:hAnsiTheme="minorHAnsi" w:cstheme="minorBidi"/>
                <w:bCs w:val="0"/>
                <w:color w:val="auto"/>
                <w:sz w:val="22"/>
                <w:szCs w:val="22"/>
                <w:lang w:eastAsia="en-US"/>
              </w:rPr>
            </w:pPr>
          </w:p>
        </w:tc>
      </w:tr>
      <w:bookmarkEnd w:id="4"/>
    </w:tbl>
    <w:p w14:paraId="3FBC44A4" w14:textId="2C90C14D" w:rsidR="00897AB6" w:rsidRDefault="00897AB6" w:rsidP="003176BD"/>
    <w:p w14:paraId="48547B57" w14:textId="77777777" w:rsidR="00D0158F" w:rsidRDefault="00D0158F" w:rsidP="003176BD"/>
    <w:sectPr w:rsidR="00D01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Bold">
    <w:altName w:val="Century Gothic"/>
    <w:panose1 w:val="00000000000000000000"/>
    <w:charset w:val="00"/>
    <w:family w:val="swiss"/>
    <w:notTrueType/>
    <w:pitch w:val="variable"/>
    <w:sig w:usb0="A00002FF" w:usb1="5000204A" w:usb2="00000000" w:usb3="00000000" w:csb0="00000097" w:csb1="00000000"/>
  </w:font>
  <w:font w:name="Helvetica">
    <w:panose1 w:val="020B0604020202020204"/>
    <w:charset w:val="00"/>
    <w:family w:val="swiss"/>
    <w:pitch w:val="variable"/>
    <w:sig w:usb0="00000003" w:usb1="00000000" w:usb2="00000000" w:usb3="00000000" w:csb0="00000001" w:csb1="00000000"/>
  </w:font>
  <w:font w:name="Futura PT Heavy">
    <w:altName w:val="Century Gothic"/>
    <w:panose1 w:val="00000000000000000000"/>
    <w:charset w:val="00"/>
    <w:family w:val="swiss"/>
    <w:notTrueType/>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56540"/>
    <w:multiLevelType w:val="hybridMultilevel"/>
    <w:tmpl w:val="31C82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652B3"/>
    <w:multiLevelType w:val="hybridMultilevel"/>
    <w:tmpl w:val="BCEEAE8A"/>
    <w:lvl w:ilvl="0" w:tplc="508C67DA">
      <w:start w:val="1"/>
      <w:numFmt w:val="bullet"/>
      <w:lvlText w:val="•"/>
      <w:lvlJc w:val="left"/>
      <w:pPr>
        <w:tabs>
          <w:tab w:val="num" w:pos="720"/>
        </w:tabs>
        <w:ind w:left="720" w:hanging="360"/>
      </w:pPr>
      <w:rPr>
        <w:rFonts w:ascii="Arial" w:hAnsi="Arial" w:hint="default"/>
      </w:rPr>
    </w:lvl>
    <w:lvl w:ilvl="1" w:tplc="85569674" w:tentative="1">
      <w:start w:val="1"/>
      <w:numFmt w:val="bullet"/>
      <w:lvlText w:val="•"/>
      <w:lvlJc w:val="left"/>
      <w:pPr>
        <w:tabs>
          <w:tab w:val="num" w:pos="1440"/>
        </w:tabs>
        <w:ind w:left="1440" w:hanging="360"/>
      </w:pPr>
      <w:rPr>
        <w:rFonts w:ascii="Arial" w:hAnsi="Arial" w:hint="default"/>
      </w:rPr>
    </w:lvl>
    <w:lvl w:ilvl="2" w:tplc="633EBD84" w:tentative="1">
      <w:start w:val="1"/>
      <w:numFmt w:val="bullet"/>
      <w:lvlText w:val="•"/>
      <w:lvlJc w:val="left"/>
      <w:pPr>
        <w:tabs>
          <w:tab w:val="num" w:pos="2160"/>
        </w:tabs>
        <w:ind w:left="2160" w:hanging="360"/>
      </w:pPr>
      <w:rPr>
        <w:rFonts w:ascii="Arial" w:hAnsi="Arial" w:hint="default"/>
      </w:rPr>
    </w:lvl>
    <w:lvl w:ilvl="3" w:tplc="0764DF4E" w:tentative="1">
      <w:start w:val="1"/>
      <w:numFmt w:val="bullet"/>
      <w:lvlText w:val="•"/>
      <w:lvlJc w:val="left"/>
      <w:pPr>
        <w:tabs>
          <w:tab w:val="num" w:pos="2880"/>
        </w:tabs>
        <w:ind w:left="2880" w:hanging="360"/>
      </w:pPr>
      <w:rPr>
        <w:rFonts w:ascii="Arial" w:hAnsi="Arial" w:hint="default"/>
      </w:rPr>
    </w:lvl>
    <w:lvl w:ilvl="4" w:tplc="346EBD32" w:tentative="1">
      <w:start w:val="1"/>
      <w:numFmt w:val="bullet"/>
      <w:lvlText w:val="•"/>
      <w:lvlJc w:val="left"/>
      <w:pPr>
        <w:tabs>
          <w:tab w:val="num" w:pos="3600"/>
        </w:tabs>
        <w:ind w:left="3600" w:hanging="360"/>
      </w:pPr>
      <w:rPr>
        <w:rFonts w:ascii="Arial" w:hAnsi="Arial" w:hint="default"/>
      </w:rPr>
    </w:lvl>
    <w:lvl w:ilvl="5" w:tplc="AC34E2C0" w:tentative="1">
      <w:start w:val="1"/>
      <w:numFmt w:val="bullet"/>
      <w:lvlText w:val="•"/>
      <w:lvlJc w:val="left"/>
      <w:pPr>
        <w:tabs>
          <w:tab w:val="num" w:pos="4320"/>
        </w:tabs>
        <w:ind w:left="4320" w:hanging="360"/>
      </w:pPr>
      <w:rPr>
        <w:rFonts w:ascii="Arial" w:hAnsi="Arial" w:hint="default"/>
      </w:rPr>
    </w:lvl>
    <w:lvl w:ilvl="6" w:tplc="8850D0C8" w:tentative="1">
      <w:start w:val="1"/>
      <w:numFmt w:val="bullet"/>
      <w:lvlText w:val="•"/>
      <w:lvlJc w:val="left"/>
      <w:pPr>
        <w:tabs>
          <w:tab w:val="num" w:pos="5040"/>
        </w:tabs>
        <w:ind w:left="5040" w:hanging="360"/>
      </w:pPr>
      <w:rPr>
        <w:rFonts w:ascii="Arial" w:hAnsi="Arial" w:hint="default"/>
      </w:rPr>
    </w:lvl>
    <w:lvl w:ilvl="7" w:tplc="1CAE9B38" w:tentative="1">
      <w:start w:val="1"/>
      <w:numFmt w:val="bullet"/>
      <w:lvlText w:val="•"/>
      <w:lvlJc w:val="left"/>
      <w:pPr>
        <w:tabs>
          <w:tab w:val="num" w:pos="5760"/>
        </w:tabs>
        <w:ind w:left="5760" w:hanging="360"/>
      </w:pPr>
      <w:rPr>
        <w:rFonts w:ascii="Arial" w:hAnsi="Arial" w:hint="default"/>
      </w:rPr>
    </w:lvl>
    <w:lvl w:ilvl="8" w:tplc="33D01B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0F4CFB"/>
    <w:multiLevelType w:val="hybridMultilevel"/>
    <w:tmpl w:val="2348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E1"/>
    <w:rsid w:val="00080EB6"/>
    <w:rsid w:val="000E6685"/>
    <w:rsid w:val="00134331"/>
    <w:rsid w:val="00167FDC"/>
    <w:rsid w:val="001A5B44"/>
    <w:rsid w:val="001A6E18"/>
    <w:rsid w:val="001C0347"/>
    <w:rsid w:val="001F1CF6"/>
    <w:rsid w:val="00224B47"/>
    <w:rsid w:val="002A1DE2"/>
    <w:rsid w:val="003176BD"/>
    <w:rsid w:val="003E43E0"/>
    <w:rsid w:val="00421A0F"/>
    <w:rsid w:val="0046118A"/>
    <w:rsid w:val="004E54E0"/>
    <w:rsid w:val="004F011D"/>
    <w:rsid w:val="004F5A1D"/>
    <w:rsid w:val="00571653"/>
    <w:rsid w:val="0058219E"/>
    <w:rsid w:val="005F1808"/>
    <w:rsid w:val="00641D31"/>
    <w:rsid w:val="00687652"/>
    <w:rsid w:val="006D4AEF"/>
    <w:rsid w:val="0073029A"/>
    <w:rsid w:val="00741041"/>
    <w:rsid w:val="00743FAD"/>
    <w:rsid w:val="0076579F"/>
    <w:rsid w:val="00897AB6"/>
    <w:rsid w:val="008B78E1"/>
    <w:rsid w:val="00A2259D"/>
    <w:rsid w:val="00AB204B"/>
    <w:rsid w:val="00AB265B"/>
    <w:rsid w:val="00B74AF2"/>
    <w:rsid w:val="00BA464E"/>
    <w:rsid w:val="00BD00D2"/>
    <w:rsid w:val="00BD5107"/>
    <w:rsid w:val="00BE56E9"/>
    <w:rsid w:val="00C41B9D"/>
    <w:rsid w:val="00C80036"/>
    <w:rsid w:val="00C90F56"/>
    <w:rsid w:val="00C930D5"/>
    <w:rsid w:val="00D0158F"/>
    <w:rsid w:val="00D12BF7"/>
    <w:rsid w:val="00DD15EF"/>
    <w:rsid w:val="00DF530C"/>
    <w:rsid w:val="00DF6E28"/>
    <w:rsid w:val="00F30ED4"/>
    <w:rsid w:val="00F80666"/>
    <w:rsid w:val="00FA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315B"/>
  <w15:chartTrackingRefBased/>
  <w15:docId w15:val="{B6E1F900-8B0E-4487-B859-B4F36BE2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8E1"/>
    <w:pPr>
      <w:keepNext/>
      <w:keepLines/>
      <w:spacing w:before="480" w:after="0" w:line="240" w:lineRule="auto"/>
      <w:outlineLvl w:val="0"/>
    </w:pPr>
    <w:rPr>
      <w:rFonts w:ascii="Futura PT Bold" w:eastAsiaTheme="majorEastAsia" w:hAnsi="Futura PT Bold" w:cstheme="majorBidi"/>
      <w:b/>
      <w:bCs/>
      <w:color w:val="00B050"/>
      <w:sz w:val="28"/>
      <w:szCs w:val="28"/>
      <w:lang w:eastAsia="en-GB"/>
    </w:rPr>
  </w:style>
  <w:style w:type="paragraph" w:styleId="Heading2">
    <w:name w:val="heading 2"/>
    <w:basedOn w:val="Normal"/>
    <w:link w:val="Heading2Char"/>
    <w:uiPriority w:val="9"/>
    <w:unhideWhenUsed/>
    <w:qFormat/>
    <w:rsid w:val="008B78E1"/>
    <w:pPr>
      <w:spacing w:before="240" w:after="0" w:line="300" w:lineRule="auto"/>
      <w:outlineLvl w:val="1"/>
    </w:pPr>
    <w:rPr>
      <w:rFonts w:ascii="Helvetica" w:hAnsi="Helvetica" w:cs="Times New Roman"/>
      <w:b/>
      <w:bCs/>
      <w:color w:val="00B050"/>
      <w:spacing w:val="-1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8E1"/>
    <w:rPr>
      <w:rFonts w:ascii="Futura PT Bold" w:eastAsiaTheme="majorEastAsia" w:hAnsi="Futura PT Bold" w:cstheme="majorBidi"/>
      <w:b/>
      <w:bCs/>
      <w:color w:val="00B050"/>
      <w:sz w:val="28"/>
      <w:szCs w:val="28"/>
      <w:lang w:eastAsia="en-GB"/>
    </w:rPr>
  </w:style>
  <w:style w:type="character" w:customStyle="1" w:styleId="Heading2Char">
    <w:name w:val="Heading 2 Char"/>
    <w:basedOn w:val="DefaultParagraphFont"/>
    <w:link w:val="Heading2"/>
    <w:uiPriority w:val="9"/>
    <w:rsid w:val="008B78E1"/>
    <w:rPr>
      <w:rFonts w:ascii="Helvetica" w:hAnsi="Helvetica" w:cs="Times New Roman"/>
      <w:b/>
      <w:bCs/>
      <w:color w:val="00B050"/>
      <w:spacing w:val="-11"/>
      <w:sz w:val="24"/>
      <w:szCs w:val="24"/>
      <w:lang w:eastAsia="en-GB"/>
    </w:rPr>
  </w:style>
  <w:style w:type="character" w:styleId="Hyperlink">
    <w:name w:val="Hyperlink"/>
    <w:basedOn w:val="DefaultParagraphFont"/>
    <w:uiPriority w:val="99"/>
    <w:unhideWhenUsed/>
    <w:rsid w:val="008B78E1"/>
    <w:rPr>
      <w:color w:val="0563C1" w:themeColor="hyperlink"/>
      <w:u w:val="single"/>
    </w:rPr>
  </w:style>
  <w:style w:type="table" w:styleId="TableGrid">
    <w:name w:val="Table Grid"/>
    <w:basedOn w:val="TableNormal"/>
    <w:uiPriority w:val="59"/>
    <w:rsid w:val="008B78E1"/>
    <w:pPr>
      <w:spacing w:after="0" w:line="240" w:lineRule="auto"/>
    </w:pPr>
    <w:rPr>
      <w:rFonts w:ascii="Futura PT Heavy" w:hAnsi="Futura PT Heavy" w:cstheme="majorBidi"/>
      <w:bCs/>
      <w:color w:val="2F5496" w:themeColor="accent1" w:themeShade="BF"/>
      <w:sz w:val="28"/>
      <w:szCs w:val="28"/>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EB6"/>
    <w:pPr>
      <w:ind w:left="720"/>
      <w:contextualSpacing/>
    </w:pPr>
  </w:style>
  <w:style w:type="character" w:styleId="UnresolvedMention">
    <w:name w:val="Unresolved Mention"/>
    <w:basedOn w:val="DefaultParagraphFont"/>
    <w:uiPriority w:val="99"/>
    <w:semiHidden/>
    <w:unhideWhenUsed/>
    <w:rsid w:val="0046118A"/>
    <w:rPr>
      <w:color w:val="605E5C"/>
      <w:shd w:val="clear" w:color="auto" w:fill="E1DFDD"/>
    </w:rPr>
  </w:style>
  <w:style w:type="character" w:styleId="FollowedHyperlink">
    <w:name w:val="FollowedHyperlink"/>
    <w:basedOn w:val="DefaultParagraphFont"/>
    <w:uiPriority w:val="99"/>
    <w:semiHidden/>
    <w:unhideWhenUsed/>
    <w:rsid w:val="00BA464E"/>
    <w:rPr>
      <w:color w:val="954F72" w:themeColor="followedHyperlink"/>
      <w:u w:val="single"/>
    </w:rPr>
  </w:style>
  <w:style w:type="paragraph" w:styleId="BalloonText">
    <w:name w:val="Balloon Text"/>
    <w:basedOn w:val="Normal"/>
    <w:link w:val="BalloonTextChar"/>
    <w:uiPriority w:val="99"/>
    <w:semiHidden/>
    <w:unhideWhenUsed/>
    <w:rsid w:val="00AB2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6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780212">
      <w:bodyDiv w:val="1"/>
      <w:marLeft w:val="0"/>
      <w:marRight w:val="0"/>
      <w:marTop w:val="0"/>
      <w:marBottom w:val="0"/>
      <w:divBdr>
        <w:top w:val="none" w:sz="0" w:space="0" w:color="auto"/>
        <w:left w:val="none" w:sz="0" w:space="0" w:color="auto"/>
        <w:bottom w:val="none" w:sz="0" w:space="0" w:color="auto"/>
        <w:right w:val="none" w:sz="0" w:space="0" w:color="auto"/>
      </w:divBdr>
      <w:divsChild>
        <w:div w:id="1983271461">
          <w:marLeft w:val="547"/>
          <w:marRight w:val="0"/>
          <w:marTop w:val="130"/>
          <w:marBottom w:val="0"/>
          <w:divBdr>
            <w:top w:val="none" w:sz="0" w:space="0" w:color="auto"/>
            <w:left w:val="none" w:sz="0" w:space="0" w:color="auto"/>
            <w:bottom w:val="none" w:sz="0" w:space="0" w:color="auto"/>
            <w:right w:val="none" w:sz="0" w:space="0" w:color="auto"/>
          </w:divBdr>
        </w:div>
        <w:div w:id="564028348">
          <w:marLeft w:val="547"/>
          <w:marRight w:val="0"/>
          <w:marTop w:val="130"/>
          <w:marBottom w:val="0"/>
          <w:divBdr>
            <w:top w:val="none" w:sz="0" w:space="0" w:color="auto"/>
            <w:left w:val="none" w:sz="0" w:space="0" w:color="auto"/>
            <w:bottom w:val="none" w:sz="0" w:space="0" w:color="auto"/>
            <w:right w:val="none" w:sz="0" w:space="0" w:color="auto"/>
          </w:divBdr>
        </w:div>
        <w:div w:id="591473655">
          <w:marLeft w:val="547"/>
          <w:marRight w:val="0"/>
          <w:marTop w:val="130"/>
          <w:marBottom w:val="0"/>
          <w:divBdr>
            <w:top w:val="none" w:sz="0" w:space="0" w:color="auto"/>
            <w:left w:val="none" w:sz="0" w:space="0" w:color="auto"/>
            <w:bottom w:val="none" w:sz="0" w:space="0" w:color="auto"/>
            <w:right w:val="none" w:sz="0" w:space="0" w:color="auto"/>
          </w:divBdr>
        </w:div>
        <w:div w:id="1141574040">
          <w:marLeft w:val="547"/>
          <w:marRight w:val="0"/>
          <w:marTop w:val="130"/>
          <w:marBottom w:val="0"/>
          <w:divBdr>
            <w:top w:val="none" w:sz="0" w:space="0" w:color="auto"/>
            <w:left w:val="none" w:sz="0" w:space="0" w:color="auto"/>
            <w:bottom w:val="none" w:sz="0" w:space="0" w:color="auto"/>
            <w:right w:val="none" w:sz="0" w:space="0" w:color="auto"/>
          </w:divBdr>
        </w:div>
        <w:div w:id="611671430">
          <w:marLeft w:val="547"/>
          <w:marRight w:val="0"/>
          <w:marTop w:val="130"/>
          <w:marBottom w:val="0"/>
          <w:divBdr>
            <w:top w:val="none" w:sz="0" w:space="0" w:color="auto"/>
            <w:left w:val="none" w:sz="0" w:space="0" w:color="auto"/>
            <w:bottom w:val="none" w:sz="0" w:space="0" w:color="auto"/>
            <w:right w:val="none" w:sz="0" w:space="0" w:color="auto"/>
          </w:divBdr>
        </w:div>
        <w:div w:id="949357343">
          <w:marLeft w:val="547"/>
          <w:marRight w:val="0"/>
          <w:marTop w:val="130"/>
          <w:marBottom w:val="0"/>
          <w:divBdr>
            <w:top w:val="none" w:sz="0" w:space="0" w:color="auto"/>
            <w:left w:val="none" w:sz="0" w:space="0" w:color="auto"/>
            <w:bottom w:val="none" w:sz="0" w:space="0" w:color="auto"/>
            <w:right w:val="none" w:sz="0" w:space="0" w:color="auto"/>
          </w:divBdr>
        </w:div>
        <w:div w:id="1445156296">
          <w:marLeft w:val="547"/>
          <w:marRight w:val="0"/>
          <w:marTop w:val="130"/>
          <w:marBottom w:val="0"/>
          <w:divBdr>
            <w:top w:val="none" w:sz="0" w:space="0" w:color="auto"/>
            <w:left w:val="none" w:sz="0" w:space="0" w:color="auto"/>
            <w:bottom w:val="none" w:sz="0" w:space="0" w:color="auto"/>
            <w:right w:val="none" w:sz="0" w:space="0" w:color="auto"/>
          </w:divBdr>
        </w:div>
        <w:div w:id="47145796">
          <w:marLeft w:val="547"/>
          <w:marRight w:val="0"/>
          <w:marTop w:val="130"/>
          <w:marBottom w:val="0"/>
          <w:divBdr>
            <w:top w:val="none" w:sz="0" w:space="0" w:color="auto"/>
            <w:left w:val="none" w:sz="0" w:space="0" w:color="auto"/>
            <w:bottom w:val="none" w:sz="0" w:space="0" w:color="auto"/>
            <w:right w:val="none" w:sz="0" w:space="0" w:color="auto"/>
          </w:divBdr>
        </w:div>
        <w:div w:id="178357359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10check.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2736C-968E-4253-AFD2-5318470B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Hartnell</dc:creator>
  <cp:keywords/>
  <dc:description/>
  <cp:lastModifiedBy>Isobel Morris</cp:lastModifiedBy>
  <cp:revision>2</cp:revision>
  <dcterms:created xsi:type="dcterms:W3CDTF">2020-04-24T16:23:00Z</dcterms:created>
  <dcterms:modified xsi:type="dcterms:W3CDTF">2020-04-24T16:23:00Z</dcterms:modified>
</cp:coreProperties>
</file>