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0F4A" w14:textId="2E06139B" w:rsidR="00E9125B" w:rsidRPr="00B471EA" w:rsidRDefault="00E9125B" w:rsidP="00E9125B">
      <w:pPr>
        <w:jc w:val="center"/>
        <w:rPr>
          <w:b/>
          <w:bCs/>
          <w:color w:val="06926B"/>
          <w:sz w:val="28"/>
          <w:szCs w:val="28"/>
        </w:rPr>
      </w:pPr>
      <w:r w:rsidRPr="00EE7122">
        <w:rPr>
          <w:b/>
          <w:bCs/>
          <w:color w:val="06926B"/>
          <w:sz w:val="28"/>
          <w:szCs w:val="28"/>
        </w:rPr>
        <w:t xml:space="preserve">REA </w:t>
      </w:r>
      <w:r w:rsidR="00903773">
        <w:rPr>
          <w:b/>
          <w:bCs/>
          <w:color w:val="06926B"/>
          <w:sz w:val="28"/>
          <w:szCs w:val="28"/>
        </w:rPr>
        <w:t>policy scoping:</w:t>
      </w:r>
      <w:r w:rsidRPr="00EE7122">
        <w:rPr>
          <w:b/>
          <w:bCs/>
          <w:color w:val="06926B"/>
          <w:sz w:val="28"/>
          <w:szCs w:val="28"/>
        </w:rPr>
        <w:t xml:space="preserve"> </w:t>
      </w:r>
      <w:r>
        <w:rPr>
          <w:b/>
          <w:bCs/>
          <w:color w:val="06926B"/>
          <w:sz w:val="28"/>
          <w:szCs w:val="28"/>
        </w:rPr>
        <w:t xml:space="preserve">draft high-level position on 2035 consultation </w:t>
      </w:r>
    </w:p>
    <w:p w14:paraId="0A424801" w14:textId="213DCB5C" w:rsidR="00E9125B" w:rsidRDefault="00E9125B" w:rsidP="00E9125B">
      <w:pPr>
        <w:pStyle w:val="NoSpacing"/>
        <w:jc w:val="center"/>
        <w:rPr>
          <w:rFonts w:ascii="Open Sans" w:hAnsi="Open Sans"/>
        </w:rPr>
      </w:pPr>
      <w:r>
        <w:rPr>
          <w:rFonts w:ascii="Open Sans" w:hAnsi="Open Sans"/>
        </w:rPr>
        <w:t>June</w:t>
      </w:r>
      <w:r w:rsidRPr="00EE7122">
        <w:rPr>
          <w:rFonts w:ascii="Open Sans" w:hAnsi="Open Sans"/>
        </w:rPr>
        <w:t xml:space="preserve"> 2020</w:t>
      </w:r>
      <w:r>
        <w:rPr>
          <w:rFonts w:ascii="Open Sans" w:hAnsi="Open Sans"/>
        </w:rPr>
        <w:t xml:space="preserve"> </w:t>
      </w:r>
      <w:r w:rsidR="00B61D9D">
        <w:rPr>
          <w:rFonts w:ascii="Open Sans" w:hAnsi="Open Sans"/>
        </w:rPr>
        <w:t>–</w:t>
      </w:r>
      <w:r>
        <w:rPr>
          <w:rFonts w:ascii="Open Sans" w:hAnsi="Open Sans"/>
        </w:rPr>
        <w:t xml:space="preserve"> V</w:t>
      </w:r>
      <w:r w:rsidR="00B61D9D">
        <w:rPr>
          <w:rFonts w:ascii="Open Sans" w:hAnsi="Open Sans"/>
        </w:rPr>
        <w:t>2</w:t>
      </w:r>
    </w:p>
    <w:p w14:paraId="4F704D98" w14:textId="620830B8" w:rsidR="00E9125B" w:rsidRPr="00EE7122" w:rsidRDefault="00E9125B" w:rsidP="00E9125B">
      <w:pPr>
        <w:pStyle w:val="NoSpacing"/>
        <w:jc w:val="center"/>
        <w:rPr>
          <w:rFonts w:ascii="Open Sans" w:hAnsi="Open Sans"/>
        </w:rPr>
      </w:pPr>
      <w:r>
        <w:rPr>
          <w:rFonts w:ascii="Open Sans" w:hAnsi="Open Sans"/>
        </w:rPr>
        <w:t xml:space="preserve">For review </w:t>
      </w:r>
      <w:r w:rsidR="00903773">
        <w:rPr>
          <w:rFonts w:ascii="Open Sans" w:hAnsi="Open Sans"/>
        </w:rPr>
        <w:t>by REA</w:t>
      </w:r>
      <w:r w:rsidRPr="00E9125B">
        <w:rPr>
          <w:rFonts w:ascii="Open Sans" w:hAnsi="Open Sans"/>
        </w:rPr>
        <w:t xml:space="preserve"> Renewable Transport Fuel and EV Forum</w:t>
      </w:r>
      <w:r>
        <w:rPr>
          <w:rFonts w:ascii="Open Sans" w:hAnsi="Open Sans"/>
        </w:rPr>
        <w:t>s</w:t>
      </w:r>
      <w:r w:rsidRPr="00E9125B">
        <w:rPr>
          <w:rFonts w:ascii="Open Sans" w:hAnsi="Open Sans"/>
        </w:rPr>
        <w:t xml:space="preserve"> </w:t>
      </w:r>
    </w:p>
    <w:p w14:paraId="2BD0F1BB" w14:textId="38140A4F" w:rsidR="00E9125B" w:rsidRPr="00903773" w:rsidRDefault="00E9125B" w:rsidP="00E9125B">
      <w:pPr>
        <w:pStyle w:val="NoSpacing"/>
        <w:jc w:val="center"/>
        <w:rPr>
          <w:rFonts w:ascii="Open Sans" w:hAnsi="Open Sans"/>
          <w:u w:val="single"/>
        </w:rPr>
      </w:pPr>
      <w:r w:rsidRPr="00903773">
        <w:rPr>
          <w:rFonts w:ascii="Open Sans" w:hAnsi="Open Sans"/>
          <w:u w:val="single"/>
        </w:rPr>
        <w:t xml:space="preserve">Confidential and draft </w:t>
      </w:r>
    </w:p>
    <w:p w14:paraId="04D1B233" w14:textId="5D392526" w:rsidR="008263E3" w:rsidRDefault="008263E3" w:rsidP="008263E3"/>
    <w:p w14:paraId="74531B96" w14:textId="4F9355BE" w:rsidR="00E9125B" w:rsidRDefault="00E9125B" w:rsidP="008263E3">
      <w:r w:rsidRPr="00E9125B">
        <w:rPr>
          <w:b/>
          <w:bCs/>
        </w:rPr>
        <w:t>Background:</w:t>
      </w:r>
      <w:r>
        <w:t xml:space="preserve"> IMe</w:t>
      </w:r>
      <w:r w:rsidR="00903773">
        <w:t>ch</w:t>
      </w:r>
      <w:r>
        <w:t xml:space="preserve">E is leading a cross-industry response to the UK Office for Low Emission Vehicles (OLEV) </w:t>
      </w:r>
      <w:hyperlink r:id="rId8" w:history="1">
        <w:r w:rsidRPr="00E9125B">
          <w:rPr>
            <w:rStyle w:val="Hyperlink"/>
          </w:rPr>
          <w:t>consultation</w:t>
        </w:r>
      </w:hyperlink>
      <w:r>
        <w:t xml:space="preserve"> on the date by which the sale of new petrol and diesel cars and vans should be phased out. </w:t>
      </w:r>
      <w:r w:rsidR="009E43C2">
        <w:t xml:space="preserve"> The groups involved in this initiative are listed at the end of this paper.  The first stage of the process is a survey gathering initial views.  </w:t>
      </w:r>
      <w:r w:rsidR="00FE1A82">
        <w:t xml:space="preserve">The REA deadline for response is </w:t>
      </w:r>
      <w:r w:rsidR="009E43C2">
        <w:t>Thursday</w:t>
      </w:r>
      <w:r w:rsidR="00FE1A82">
        <w:t xml:space="preserve"> this week (4</w:t>
      </w:r>
      <w:r w:rsidR="00FE1A82" w:rsidRPr="00FE1A82">
        <w:rPr>
          <w:vertAlign w:val="superscript"/>
        </w:rPr>
        <w:t>th</w:t>
      </w:r>
      <w:r w:rsidR="00FE1A82">
        <w:t xml:space="preserve"> June 2020) and we are seeking member input by Wednesday at noon</w:t>
      </w:r>
      <w:r w:rsidR="009E43C2">
        <w:t xml:space="preserve">.  </w:t>
      </w:r>
    </w:p>
    <w:p w14:paraId="0509AF5F" w14:textId="5F997ECA" w:rsidR="00E9125B" w:rsidRDefault="00E9125B" w:rsidP="008263E3"/>
    <w:p w14:paraId="33EAF2E9" w14:textId="41512C5C" w:rsidR="00E9125B" w:rsidRDefault="00E9125B" w:rsidP="008263E3">
      <w:r>
        <w:t xml:space="preserve">The </w:t>
      </w:r>
      <w:r w:rsidR="009E43C2">
        <w:t xml:space="preserve">text </w:t>
      </w:r>
      <w:r>
        <w:t>below is a draft response to the IMe</w:t>
      </w:r>
      <w:r w:rsidR="00903773">
        <w:t>ch</w:t>
      </w:r>
      <w:r>
        <w:t xml:space="preserve">E questionnaire from the REA. </w:t>
      </w:r>
    </w:p>
    <w:p w14:paraId="796A099B" w14:textId="77777777" w:rsidR="00E9125B" w:rsidRDefault="00E9125B" w:rsidP="008263E3"/>
    <w:p w14:paraId="59ECEE9F" w14:textId="6E5C4BD1" w:rsidR="00E9125B" w:rsidRDefault="00E9125B" w:rsidP="008263E3">
      <w:r w:rsidRPr="00E9125B">
        <w:rPr>
          <w:b/>
          <w:bCs/>
        </w:rPr>
        <w:t>Required actions from members</w:t>
      </w:r>
      <w:r>
        <w:t xml:space="preserve">: please review our draft answers below and submit comments </w:t>
      </w:r>
      <w:r w:rsidR="005875D4">
        <w:t xml:space="preserve">by </w:t>
      </w:r>
      <w:r w:rsidR="009E43C2">
        <w:t>noon 3</w:t>
      </w:r>
      <w:r w:rsidR="009E43C2" w:rsidRPr="006B2218">
        <w:rPr>
          <w:vertAlign w:val="superscript"/>
        </w:rPr>
        <w:t>rd</w:t>
      </w:r>
      <w:r w:rsidR="009E43C2">
        <w:t xml:space="preserve"> </w:t>
      </w:r>
      <w:r w:rsidR="005875D4">
        <w:t xml:space="preserve">June 2020 </w:t>
      </w:r>
      <w:r>
        <w:t>to:</w:t>
      </w:r>
    </w:p>
    <w:p w14:paraId="233E12F3" w14:textId="77777777" w:rsidR="00E9125B" w:rsidRDefault="00E9125B" w:rsidP="008263E3"/>
    <w:p w14:paraId="3B9F2EE6" w14:textId="2638219E" w:rsidR="00E9125B" w:rsidRDefault="00E9125B" w:rsidP="00E9125B">
      <w:pPr>
        <w:pStyle w:val="ListParagraph"/>
        <w:numPr>
          <w:ilvl w:val="0"/>
          <w:numId w:val="7"/>
        </w:numPr>
      </w:pPr>
      <w:r>
        <w:t xml:space="preserve">Daniel Brown, REA Policy Manager – </w:t>
      </w:r>
      <w:hyperlink r:id="rId9" w:history="1">
        <w:r w:rsidRPr="0050692B">
          <w:rPr>
            <w:rStyle w:val="Hyperlink"/>
          </w:rPr>
          <w:t>dbrown@r-e-a.net</w:t>
        </w:r>
      </w:hyperlink>
    </w:p>
    <w:p w14:paraId="64E75D40" w14:textId="1F0E6ED6" w:rsidR="009E43C2" w:rsidRPr="00FE1A82" w:rsidRDefault="00E9125B" w:rsidP="00FE1A82">
      <w:pPr>
        <w:pStyle w:val="ListParagraph"/>
        <w:numPr>
          <w:ilvl w:val="0"/>
          <w:numId w:val="7"/>
        </w:numPr>
      </w:pPr>
      <w:r>
        <w:t xml:space="preserve">Gaynor Hartnell, REA Head of Renewable Transport Fuels – </w:t>
      </w:r>
      <w:hyperlink r:id="rId10" w:history="1">
        <w:r w:rsidRPr="0050692B">
          <w:rPr>
            <w:rStyle w:val="Hyperlink"/>
          </w:rPr>
          <w:t>ghartnell@r-e-a.net</w:t>
        </w:r>
      </w:hyperlink>
      <w:r>
        <w:t xml:space="preserve"> </w:t>
      </w:r>
    </w:p>
    <w:p w14:paraId="38B217F4" w14:textId="77777777" w:rsidR="009E43C2" w:rsidRDefault="009E43C2" w:rsidP="009E43C2">
      <w:pPr>
        <w:rPr>
          <w:b/>
          <w:bCs/>
        </w:rPr>
      </w:pPr>
    </w:p>
    <w:p w14:paraId="73229269" w14:textId="3E78357E" w:rsidR="009E43C2" w:rsidRDefault="009E43C2" w:rsidP="009E43C2">
      <w:r>
        <w:t>This exercise will inform the REA’s own response to the 2035 consultation, due 31</w:t>
      </w:r>
      <w:r w:rsidRPr="009E43C2">
        <w:rPr>
          <w:vertAlign w:val="superscript"/>
        </w:rPr>
        <w:t>st</w:t>
      </w:r>
      <w:r>
        <w:t xml:space="preserve"> July 2020.  This will therefore not be your only opportunity to comment / contribute to the REA response.</w:t>
      </w:r>
    </w:p>
    <w:p w14:paraId="0F369059" w14:textId="5C1889F5" w:rsidR="00E9125B" w:rsidRDefault="00E9125B" w:rsidP="008263E3"/>
    <w:p w14:paraId="34715924" w14:textId="4E7AB297" w:rsidR="00903773" w:rsidRPr="00903773" w:rsidRDefault="00903773" w:rsidP="008263E3">
      <w:pPr>
        <w:rPr>
          <w:b/>
          <w:bCs/>
          <w:u w:val="single"/>
        </w:rPr>
      </w:pPr>
      <w:r w:rsidRPr="00903773">
        <w:rPr>
          <w:b/>
          <w:bCs/>
          <w:u w:val="single"/>
        </w:rPr>
        <w:t>Questions for REA to answer:</w:t>
      </w:r>
    </w:p>
    <w:p w14:paraId="67739EA8" w14:textId="77777777" w:rsidR="00903773" w:rsidRDefault="00903773" w:rsidP="008263E3"/>
    <w:p w14:paraId="4028A9F9" w14:textId="1F69C401" w:rsidR="008263E3" w:rsidRDefault="008263E3" w:rsidP="008263E3">
      <w:pPr>
        <w:rPr>
          <w:b/>
          <w:bCs/>
        </w:rPr>
      </w:pPr>
      <w:r>
        <w:rPr>
          <w:b/>
          <w:bCs/>
        </w:rPr>
        <w:t xml:space="preserve">1. What is your opinion on the phase out date for the sale of new petrol, diesel and hybrid cars and vans? The phase out date is </w:t>
      </w:r>
      <w:r w:rsidRPr="003A2464">
        <w:rPr>
          <w:b/>
          <w:bCs/>
        </w:rPr>
        <w:t>currently 2035</w:t>
      </w:r>
      <w:r>
        <w:rPr>
          <w:b/>
          <w:bCs/>
        </w:rPr>
        <w:t>.</w:t>
      </w:r>
    </w:p>
    <w:p w14:paraId="37911808" w14:textId="77777777" w:rsidR="00E9125B" w:rsidRDefault="00E9125B" w:rsidP="008263E3">
      <w:pPr>
        <w:rPr>
          <w:b/>
          <w:bCs/>
        </w:rPr>
      </w:pPr>
    </w:p>
    <w:p w14:paraId="0136EFD5" w14:textId="29E63533" w:rsidR="003A2464" w:rsidRDefault="003A2464" w:rsidP="008263E3">
      <w:r>
        <w:t>The UK</w:t>
      </w:r>
      <w:r w:rsidR="00E9125B">
        <w:t>’s phase out date</w:t>
      </w:r>
      <w:r>
        <w:t xml:space="preserve"> should aim to</w:t>
      </w:r>
      <w:r w:rsidR="00E9125B">
        <w:t xml:space="preserve"> keep us aligned with the industrial and regulatory trends in Europe on this issue</w:t>
      </w:r>
      <w:r>
        <w:t>, as OEMs will look to the larger market. </w:t>
      </w:r>
      <w:r w:rsidR="00E9125B">
        <w:t xml:space="preserve">The policy should also be designed to ensure the UK is able to achieve its legally-binding Carbon Budgets and align with the guidance set </w:t>
      </w:r>
      <w:r w:rsidR="00E9125B" w:rsidRPr="005875D4">
        <w:t xml:space="preserve">by the Committee on Climate Change. </w:t>
      </w:r>
      <w:r w:rsidRPr="005875D4">
        <w:t xml:space="preserve">This suggests 2032 should achievable, for cars.  However, for </w:t>
      </w:r>
      <w:r w:rsidR="00543B88" w:rsidRPr="005875D4">
        <w:t>vans</w:t>
      </w:r>
      <w:r w:rsidRPr="005875D4">
        <w:t>,</w:t>
      </w:r>
      <w:r>
        <w:t xml:space="preserve"> we suggest leaving the date at 2035. </w:t>
      </w:r>
      <w:r w:rsidR="00E9125B">
        <w:t>Our view is that</w:t>
      </w:r>
      <w:r>
        <w:t xml:space="preserve"> Range Extended Electric Vehicles</w:t>
      </w:r>
      <w:r w:rsidR="00E9125B">
        <w:t xml:space="preserve"> (cars or vans)</w:t>
      </w:r>
      <w:r>
        <w:t xml:space="preserve"> should not be part of this phase out.</w:t>
      </w:r>
    </w:p>
    <w:p w14:paraId="616A5B69" w14:textId="4841B458" w:rsidR="00E9125B" w:rsidRDefault="00E9125B" w:rsidP="008263E3"/>
    <w:p w14:paraId="1BB06EB6" w14:textId="09098948" w:rsidR="00E9125B" w:rsidRPr="00B76481" w:rsidRDefault="00E9125B" w:rsidP="008263E3">
      <w:r>
        <w:t xml:space="preserve">From an EV infrastructure perspective, the sector is ready to deliver on whichever phase-out date the Government sets so long as a supportive policy environment for the deployment of charge points is further </w:t>
      </w:r>
      <w:r w:rsidR="00903773">
        <w:t>developed</w:t>
      </w:r>
      <w:r>
        <w:t xml:space="preserve"> and maintained. </w:t>
      </w:r>
    </w:p>
    <w:p w14:paraId="6CA36CBB" w14:textId="77777777" w:rsidR="008263E3" w:rsidRDefault="008263E3" w:rsidP="008263E3">
      <w:pPr>
        <w:rPr>
          <w:b/>
          <w:bCs/>
        </w:rPr>
      </w:pPr>
    </w:p>
    <w:p w14:paraId="554AACEB" w14:textId="788326F8" w:rsidR="008263E3" w:rsidRDefault="008263E3" w:rsidP="008263E3">
      <w:pPr>
        <w:rPr>
          <w:b/>
          <w:bCs/>
        </w:rPr>
      </w:pPr>
      <w:r>
        <w:rPr>
          <w:b/>
          <w:bCs/>
        </w:rPr>
        <w:t>2. What do you feel are the main challenges, both barriers and opportunities to ending the sale of these vehicles?</w:t>
      </w:r>
    </w:p>
    <w:p w14:paraId="3F4FC0B0" w14:textId="77777777" w:rsidR="00E9125B" w:rsidRDefault="00E9125B" w:rsidP="008263E3">
      <w:pPr>
        <w:rPr>
          <w:b/>
          <w:bCs/>
        </w:rPr>
      </w:pPr>
    </w:p>
    <w:p w14:paraId="62C32C7C" w14:textId="19489BF9" w:rsidR="003A2464" w:rsidRDefault="003A2464" w:rsidP="003A2464">
      <w:pPr>
        <w:pStyle w:val="ListParagraph"/>
        <w:numPr>
          <w:ilvl w:val="0"/>
          <w:numId w:val="6"/>
        </w:numPr>
      </w:pPr>
      <w:r>
        <w:t xml:space="preserve">An improvement in overall </w:t>
      </w:r>
      <w:r w:rsidR="00903773">
        <w:t xml:space="preserve">local </w:t>
      </w:r>
      <w:r>
        <w:t>air quality</w:t>
      </w:r>
    </w:p>
    <w:p w14:paraId="335F63E1" w14:textId="77777777" w:rsidR="004A1C14" w:rsidRDefault="003A2464" w:rsidP="000F5C3B">
      <w:pPr>
        <w:pStyle w:val="ListParagraph"/>
        <w:numPr>
          <w:ilvl w:val="0"/>
          <w:numId w:val="6"/>
        </w:numPr>
      </w:pPr>
      <w:r>
        <w:t>The impetus for improved air quality may be higher, following experience of the impact of the coronavirus lock down on urban air quality.</w:t>
      </w:r>
    </w:p>
    <w:p w14:paraId="19EBD281" w14:textId="72FB725E" w:rsidR="003A2464" w:rsidRDefault="002055DB" w:rsidP="000F5C3B">
      <w:pPr>
        <w:pStyle w:val="ListParagraph"/>
        <w:numPr>
          <w:ilvl w:val="0"/>
          <w:numId w:val="6"/>
        </w:numPr>
      </w:pPr>
      <w:r>
        <w:t>S</w:t>
      </w:r>
      <w:r w:rsidR="003A2464">
        <w:t>ourcing and cost of battery materials.</w:t>
      </w:r>
    </w:p>
    <w:p w14:paraId="06F76E5E" w14:textId="6E68D80B" w:rsidR="003A2464" w:rsidRDefault="003A2464" w:rsidP="003A2464">
      <w:pPr>
        <w:pStyle w:val="ListParagraph"/>
        <w:numPr>
          <w:ilvl w:val="0"/>
          <w:numId w:val="6"/>
        </w:numPr>
      </w:pPr>
      <w:r>
        <w:t xml:space="preserve">The overall cost of </w:t>
      </w:r>
      <w:r w:rsidR="002055DB">
        <w:t xml:space="preserve">continued subsidies for electric and other low-carbon vehicle deployment to the Exchequer. </w:t>
      </w:r>
      <w:r>
        <w:t xml:space="preserve">(The UK will be in a much more difficult financial situation, following CV, compounded by leaving EU </w:t>
      </w:r>
      <w:r w:rsidR="002055DB">
        <w:t xml:space="preserve">possibly </w:t>
      </w:r>
      <w:r>
        <w:t>without a trade deal because of challenges to negotiations as a consequence of CV).</w:t>
      </w:r>
    </w:p>
    <w:p w14:paraId="5D51B4E8" w14:textId="6185EDEB" w:rsidR="003A2464" w:rsidRPr="00BB403A" w:rsidRDefault="003A2464" w:rsidP="003A2464">
      <w:pPr>
        <w:pStyle w:val="ListParagraph"/>
        <w:numPr>
          <w:ilvl w:val="0"/>
          <w:numId w:val="6"/>
        </w:numPr>
      </w:pPr>
      <w:r>
        <w:t>The challenge of ramping up charging infrastructure and the deployment of renewable electricity generating capacity</w:t>
      </w:r>
    </w:p>
    <w:p w14:paraId="0B4966C6" w14:textId="77777777" w:rsidR="008263E3" w:rsidRDefault="008263E3" w:rsidP="008263E3">
      <w:pPr>
        <w:rPr>
          <w:b/>
          <w:bCs/>
        </w:rPr>
      </w:pPr>
    </w:p>
    <w:p w14:paraId="0636CDC2" w14:textId="162FC7CE" w:rsidR="008263E3" w:rsidRDefault="008263E3" w:rsidP="008263E3">
      <w:pPr>
        <w:rPr>
          <w:b/>
          <w:bCs/>
        </w:rPr>
      </w:pPr>
      <w:r>
        <w:rPr>
          <w:b/>
          <w:bCs/>
        </w:rPr>
        <w:t>3. What is your view on the definition of what should be phased out?</w:t>
      </w:r>
    </w:p>
    <w:p w14:paraId="4210D4B2" w14:textId="77777777" w:rsidR="002055DB" w:rsidRDefault="002055DB" w:rsidP="008263E3">
      <w:pPr>
        <w:rPr>
          <w:b/>
          <w:bCs/>
        </w:rPr>
      </w:pPr>
    </w:p>
    <w:p w14:paraId="1806FD26" w14:textId="47351AFA" w:rsidR="003A2464" w:rsidRDefault="002055DB" w:rsidP="005822B2">
      <w:r>
        <w:t>Range Extended Electric Vehicles (</w:t>
      </w:r>
      <w:r w:rsidR="003A2464">
        <w:t>REEVs</w:t>
      </w:r>
      <w:r>
        <w:t>)</w:t>
      </w:r>
      <w:r w:rsidR="003A2464">
        <w:t xml:space="preserve"> should not be phased out, as these can offer significant GHG savings</w:t>
      </w:r>
      <w:r>
        <w:t xml:space="preserve"> (so long as they are driven appropriately)</w:t>
      </w:r>
      <w:r w:rsidR="003A2464">
        <w:t>, particularly for some very common car driving patterns (mostly short battery-only powered journeys, with infrequent longer journeys using fuel).  The focus should be on designing their use in conjunction with very high blend biofuels.</w:t>
      </w:r>
    </w:p>
    <w:p w14:paraId="0E39AEBC" w14:textId="77777777" w:rsidR="008263E3" w:rsidRDefault="008263E3" w:rsidP="008263E3">
      <w:pPr>
        <w:pStyle w:val="ListParagraph"/>
        <w:rPr>
          <w:i/>
          <w:iCs/>
        </w:rPr>
      </w:pPr>
    </w:p>
    <w:p w14:paraId="55F12C66" w14:textId="676C24B9" w:rsidR="008263E3" w:rsidRDefault="008263E3" w:rsidP="008263E3">
      <w:pPr>
        <w:rPr>
          <w:b/>
          <w:bCs/>
        </w:rPr>
      </w:pPr>
      <w:r>
        <w:rPr>
          <w:b/>
          <w:bCs/>
        </w:rPr>
        <w:t>4. Do you feel that a fully electric car and van fleet is the only solution to reducing emissions and improving air quality?</w:t>
      </w:r>
    </w:p>
    <w:p w14:paraId="3AC9CDDC" w14:textId="77777777" w:rsidR="002055DB" w:rsidRDefault="002055DB" w:rsidP="008263E3">
      <w:pPr>
        <w:rPr>
          <w:b/>
          <w:bCs/>
        </w:rPr>
      </w:pPr>
    </w:p>
    <w:p w14:paraId="079E4055" w14:textId="77777777" w:rsidR="00903773" w:rsidRDefault="003A2464" w:rsidP="008263E3">
      <w:r>
        <w:t xml:space="preserve">It is essential that other measures set out in the IMEchE transport hierarchy are also implemented.  These include demand reduction measures and other non-fuel related improvements.  Beyond this a car and van fleet comprising BEVs and REEVs is the best long-term solution.  </w:t>
      </w:r>
    </w:p>
    <w:p w14:paraId="49928612" w14:textId="77777777" w:rsidR="00903773" w:rsidRDefault="00903773" w:rsidP="008263E3"/>
    <w:p w14:paraId="2934D067" w14:textId="77777777" w:rsidR="00903773" w:rsidRDefault="003A2464" w:rsidP="008263E3">
      <w:r>
        <w:t xml:space="preserve">There still needs to be maximum possible renewable replacement of </w:t>
      </w:r>
      <w:r w:rsidRPr="005875D4">
        <w:t>fossil fuels for all non EV vehicles, the existence of which will continue even after the phase out date. </w:t>
      </w:r>
    </w:p>
    <w:p w14:paraId="2E96B205" w14:textId="77777777" w:rsidR="00903773" w:rsidRDefault="00903773" w:rsidP="008263E3"/>
    <w:p w14:paraId="4C2BB928" w14:textId="638E442D" w:rsidR="003A2464" w:rsidRDefault="009E43C2" w:rsidP="008263E3">
      <w:r>
        <w:t>H</w:t>
      </w:r>
      <w:r w:rsidR="002055DB" w:rsidRPr="005875D4">
        <w:t xml:space="preserve">ydrogen cars and vans </w:t>
      </w:r>
      <w:r>
        <w:t xml:space="preserve">are </w:t>
      </w:r>
      <w:r w:rsidR="0081308E">
        <w:t xml:space="preserve">also </w:t>
      </w:r>
      <w:r>
        <w:t xml:space="preserve">a solution to </w:t>
      </w:r>
      <w:r w:rsidR="0081308E">
        <w:t>improving</w:t>
      </w:r>
      <w:r>
        <w:t xml:space="preserve"> air quality, and reducing emissions (provided the well to w</w:t>
      </w:r>
      <w:r w:rsidR="0081308E">
        <w:t xml:space="preserve">heel emissions are low), however we do not anticipate hydrogen having a significant role for lighter duty vehicles in the UK.  </w:t>
      </w:r>
    </w:p>
    <w:p w14:paraId="0C8ECCC3" w14:textId="5D520099" w:rsidR="008263E3" w:rsidRDefault="008263E3" w:rsidP="008263E3">
      <w:pPr>
        <w:rPr>
          <w:b/>
          <w:bCs/>
        </w:rPr>
      </w:pPr>
    </w:p>
    <w:p w14:paraId="7B1DF5B3" w14:textId="12B4F386" w:rsidR="008263E3" w:rsidRDefault="008263E3" w:rsidP="008263E3">
      <w:pPr>
        <w:rPr>
          <w:b/>
          <w:bCs/>
        </w:rPr>
      </w:pPr>
      <w:r>
        <w:rPr>
          <w:b/>
          <w:bCs/>
        </w:rPr>
        <w:t xml:space="preserve">5. What is your view on the barriers to achieving the proposals by 2035 or do you think we could achieve this sooner? </w:t>
      </w:r>
    </w:p>
    <w:p w14:paraId="42EF04AA" w14:textId="77777777" w:rsidR="002055DB" w:rsidRDefault="002055DB" w:rsidP="008263E3">
      <w:pPr>
        <w:rPr>
          <w:b/>
          <w:bCs/>
        </w:rPr>
      </w:pPr>
    </w:p>
    <w:p w14:paraId="68405BAF" w14:textId="2F0F0859" w:rsidR="008263E3" w:rsidRDefault="003A2464" w:rsidP="008263E3">
      <w:pPr>
        <w:rPr>
          <w:b/>
          <w:bCs/>
        </w:rPr>
      </w:pPr>
      <w:r>
        <w:t>Barriers to introducing a phase out by 2032 include the current ease</w:t>
      </w:r>
      <w:r w:rsidR="00903773">
        <w:t xml:space="preserve"> for fleets and individual consumers</w:t>
      </w:r>
      <w:r>
        <w:t xml:space="preserve"> of </w:t>
      </w:r>
      <w:r w:rsidR="00903773">
        <w:t>paying at</w:t>
      </w:r>
      <w:r>
        <w:t xml:space="preserve"> charging infrastructure in the UK, the speed and locations of charging infrastructure, upfront vehicle cost, domestic manufacturing capacity, post-Brexit allocation levels of right-hand drive vehicles</w:t>
      </w:r>
      <w:r w:rsidR="002055DB">
        <w:t xml:space="preserve"> by auto OEMs</w:t>
      </w:r>
      <w:r>
        <w:t>. Renewable generation capacity will also have to be significantly increased. There are also a number of grid-related barriers relating to capacity, speed of securing a connection, and cost to connect/use the grid.</w:t>
      </w:r>
    </w:p>
    <w:p w14:paraId="74C17EAA" w14:textId="77777777" w:rsidR="008263E3" w:rsidRDefault="008263E3" w:rsidP="008263E3">
      <w:pPr>
        <w:pStyle w:val="ListParagraph"/>
        <w:rPr>
          <w:b/>
          <w:bCs/>
        </w:rPr>
      </w:pPr>
    </w:p>
    <w:p w14:paraId="3E25432F" w14:textId="2467AFCE" w:rsidR="008263E3" w:rsidRDefault="008263E3" w:rsidP="008263E3">
      <w:pPr>
        <w:rPr>
          <w:b/>
          <w:bCs/>
        </w:rPr>
      </w:pPr>
      <w:r>
        <w:rPr>
          <w:b/>
          <w:bCs/>
        </w:rPr>
        <w:t>6. What is your opinion on the impact of these ambitions on different sectors of industry and society?</w:t>
      </w:r>
    </w:p>
    <w:p w14:paraId="38D04A1A" w14:textId="77777777" w:rsidR="002055DB" w:rsidRDefault="002055DB" w:rsidP="008263E3">
      <w:pPr>
        <w:rPr>
          <w:b/>
          <w:bCs/>
        </w:rPr>
      </w:pPr>
    </w:p>
    <w:p w14:paraId="465E9DA1" w14:textId="57A061DB" w:rsidR="003A2464" w:rsidRDefault="003A2464" w:rsidP="00AA4722">
      <w:r>
        <w:t xml:space="preserve">There will </w:t>
      </w:r>
      <w:r w:rsidR="00903773">
        <w:t>likely be</w:t>
      </w:r>
      <w:r>
        <w:t xml:space="preserve"> improved air quality and noise reduction in urban areas. The extent of GHG saving</w:t>
      </w:r>
      <w:r w:rsidR="002055DB">
        <w:t xml:space="preserve">s of an electric vehicle </w:t>
      </w:r>
      <w:r>
        <w:t xml:space="preserve">is dependent on the carbon intensity of the grid and </w:t>
      </w:r>
      <w:r w:rsidR="002055DB">
        <w:t>momentum needs to be maintained on furthering power sector decarbonisation</w:t>
      </w:r>
      <w:r>
        <w:t>.</w:t>
      </w:r>
    </w:p>
    <w:p w14:paraId="048B0102" w14:textId="77777777" w:rsidR="002055DB" w:rsidRDefault="002055DB" w:rsidP="00AA4722"/>
    <w:p w14:paraId="7274BA74" w14:textId="3ED704B9" w:rsidR="002055DB" w:rsidRDefault="003A2464" w:rsidP="008263E3">
      <w:r>
        <w:t xml:space="preserve">There should be improved road safety </w:t>
      </w:r>
      <w:r w:rsidR="002055DB">
        <w:t>as many electric vehicles are exhibiting high safety ratings stemming fr</w:t>
      </w:r>
      <w:r w:rsidR="00903773">
        <w:t>om battery packs for</w:t>
      </w:r>
      <w:r w:rsidR="002055DB">
        <w:t xml:space="preserve">ming a structural part of the vehicle (see Tesla safety ratings). </w:t>
      </w:r>
      <w:r w:rsidR="00903773">
        <w:t>M</w:t>
      </w:r>
      <w:r w:rsidR="002055DB">
        <w:t xml:space="preserve">any new electric vehicles are </w:t>
      </w:r>
      <w:r w:rsidR="00903773">
        <w:t xml:space="preserve">also </w:t>
      </w:r>
      <w:r w:rsidR="002055DB">
        <w:t>equipped with advanced sensors and some support varying degrees of automated driving</w:t>
      </w:r>
      <w:r>
        <w:t xml:space="preserve">. </w:t>
      </w:r>
    </w:p>
    <w:p w14:paraId="47D8AF07" w14:textId="77777777" w:rsidR="002055DB" w:rsidRDefault="002055DB" w:rsidP="008263E3"/>
    <w:p w14:paraId="587B2EB5" w14:textId="100310BE" w:rsidR="002055DB" w:rsidRDefault="002055DB" w:rsidP="008263E3">
      <w:r>
        <w:t xml:space="preserve">A </w:t>
      </w:r>
      <w:r w:rsidR="00903773">
        <w:t>potential</w:t>
      </w:r>
      <w:r>
        <w:t xml:space="preserve"> impact of the Government’s ambitions is significant g</w:t>
      </w:r>
      <w:r w:rsidR="003A2464">
        <w:t>rowth in the charging infrastructure market,</w:t>
      </w:r>
      <w:r>
        <w:t xml:space="preserve"> and the</w:t>
      </w:r>
      <w:r w:rsidR="003A2464">
        <w:t xml:space="preserve"> creation of new markets for EV charging payments. </w:t>
      </w:r>
      <w:r>
        <w:t>There is p</w:t>
      </w:r>
      <w:r w:rsidR="003A2464">
        <w:t>otential</w:t>
      </w:r>
      <w:r>
        <w:t xml:space="preserve"> for the</w:t>
      </w:r>
      <w:r w:rsidR="003A2464">
        <w:t xml:space="preserve"> expansion of </w:t>
      </w:r>
      <w:r>
        <w:t xml:space="preserve">our </w:t>
      </w:r>
      <w:r w:rsidR="003A2464">
        <w:t xml:space="preserve">current EV and battery manufacturing base (see Faraday Institute report). </w:t>
      </w:r>
      <w:r w:rsidR="0081308E">
        <w:t xml:space="preserve">[As a committed party to the Paris Agreement, ]the UK should </w:t>
      </w:r>
      <w:r>
        <w:t>benefit from increased international c</w:t>
      </w:r>
      <w:r w:rsidR="003A2464">
        <w:t>redibility</w:t>
      </w:r>
      <w:r w:rsidR="0081308E">
        <w:t xml:space="preserve"> by having a strong commitment to ending the sales of ICE cars and vans.</w:t>
      </w:r>
      <w:r w:rsidR="003A2464">
        <w:t xml:space="preserve"> </w:t>
      </w:r>
    </w:p>
    <w:p w14:paraId="27907AC0" w14:textId="77777777" w:rsidR="002055DB" w:rsidRDefault="002055DB" w:rsidP="008263E3"/>
    <w:p w14:paraId="2FA5F868" w14:textId="7E871573" w:rsidR="003A2464" w:rsidRDefault="002055DB" w:rsidP="008263E3">
      <w:r>
        <w:lastRenderedPageBreak/>
        <w:t>Potential c</w:t>
      </w:r>
      <w:r w:rsidR="003A2464">
        <w:t xml:space="preserve">reation of export markets, e.g. to USA if the UK is to grow its domestic market out more quickly than competitors. </w:t>
      </w:r>
    </w:p>
    <w:p w14:paraId="2DAFEC10" w14:textId="77777777" w:rsidR="008263E3" w:rsidRDefault="008263E3" w:rsidP="008263E3">
      <w:pPr>
        <w:pStyle w:val="ListParagraph"/>
        <w:rPr>
          <w:i/>
          <w:iCs/>
        </w:rPr>
      </w:pPr>
    </w:p>
    <w:p w14:paraId="50FFF7E8" w14:textId="70EB634C" w:rsidR="008263E3" w:rsidRDefault="008263E3" w:rsidP="008263E3">
      <w:pPr>
        <w:rPr>
          <w:b/>
          <w:bCs/>
        </w:rPr>
      </w:pPr>
      <w:r>
        <w:rPr>
          <w:b/>
          <w:bCs/>
        </w:rPr>
        <w:t>7. What is your view on what measures are required by government and others to achieve the earlier phase out date?</w:t>
      </w:r>
    </w:p>
    <w:p w14:paraId="114D4682" w14:textId="77777777" w:rsidR="00903773" w:rsidRDefault="00903773" w:rsidP="008263E3">
      <w:pPr>
        <w:rPr>
          <w:b/>
          <w:bCs/>
        </w:rPr>
      </w:pPr>
    </w:p>
    <w:p w14:paraId="79577DBF" w14:textId="1F4ECE12" w:rsidR="002055DB" w:rsidRDefault="003A2464" w:rsidP="002055DB">
      <w:pPr>
        <w:pStyle w:val="ListParagraph"/>
        <w:numPr>
          <w:ilvl w:val="0"/>
          <w:numId w:val="8"/>
        </w:numPr>
      </w:pPr>
      <w:r>
        <w:t>Funding for grants to on-street and high-powered infrastructure along motorways</w:t>
      </w:r>
      <w:r w:rsidR="002055DB">
        <w:t xml:space="preserve"> should be maintained for the time being.</w:t>
      </w:r>
      <w:r>
        <w:t xml:space="preserve"> </w:t>
      </w:r>
    </w:p>
    <w:p w14:paraId="4729B6C7" w14:textId="2D445498" w:rsidR="002055DB" w:rsidRDefault="002055DB" w:rsidP="002055DB">
      <w:pPr>
        <w:pStyle w:val="ListParagraph"/>
        <w:numPr>
          <w:ilvl w:val="0"/>
          <w:numId w:val="8"/>
        </w:numPr>
      </w:pPr>
      <w:r>
        <w:t>R</w:t>
      </w:r>
      <w:r w:rsidR="003A2464">
        <w:t xml:space="preserve">emoval of VAT for BEVs, </w:t>
      </w:r>
    </w:p>
    <w:p w14:paraId="776A6115" w14:textId="65EA4C26" w:rsidR="002055DB" w:rsidRDefault="002055DB" w:rsidP="002055DB">
      <w:pPr>
        <w:pStyle w:val="ListParagraph"/>
        <w:numPr>
          <w:ilvl w:val="0"/>
          <w:numId w:val="8"/>
        </w:numPr>
      </w:pPr>
      <w:r>
        <w:t>R</w:t>
      </w:r>
      <w:r w:rsidR="003A2464">
        <w:t xml:space="preserve">emoval of VAT on power from public and manufacturer-owned charge points, </w:t>
      </w:r>
    </w:p>
    <w:p w14:paraId="79DA5B44" w14:textId="7FFEAEC3" w:rsidR="002055DB" w:rsidRDefault="002055DB" w:rsidP="002055DB">
      <w:pPr>
        <w:pStyle w:val="ListParagraph"/>
        <w:numPr>
          <w:ilvl w:val="0"/>
          <w:numId w:val="8"/>
        </w:numPr>
      </w:pPr>
      <w:r>
        <w:t>C</w:t>
      </w:r>
      <w:r w:rsidR="003A2464">
        <w:t xml:space="preserve">onsumer (new </w:t>
      </w:r>
      <w:r>
        <w:t xml:space="preserve">EV </w:t>
      </w:r>
      <w:r w:rsidR="003A2464">
        <w:t xml:space="preserve">buyers/drivers) guidance and communications, </w:t>
      </w:r>
    </w:p>
    <w:p w14:paraId="13E036BA" w14:textId="68784A2F" w:rsidR="002055DB" w:rsidRDefault="002055DB" w:rsidP="002055DB">
      <w:pPr>
        <w:pStyle w:val="ListParagraph"/>
        <w:numPr>
          <w:ilvl w:val="0"/>
          <w:numId w:val="8"/>
        </w:numPr>
      </w:pPr>
      <w:r>
        <w:t>R</w:t>
      </w:r>
      <w:r w:rsidR="003A2464">
        <w:t xml:space="preserve">oaming / interoperability for public charge points, </w:t>
      </w:r>
    </w:p>
    <w:p w14:paraId="4A7B943A" w14:textId="69C2DAFE" w:rsidR="002055DB" w:rsidRDefault="002055DB" w:rsidP="002055DB">
      <w:pPr>
        <w:pStyle w:val="ListParagraph"/>
        <w:numPr>
          <w:ilvl w:val="0"/>
          <w:numId w:val="8"/>
        </w:numPr>
      </w:pPr>
      <w:r>
        <w:t>S</w:t>
      </w:r>
      <w:r w:rsidR="003A2464">
        <w:t xml:space="preserve">mart charging introduced, </w:t>
      </w:r>
    </w:p>
    <w:p w14:paraId="1FEABFF2" w14:textId="18EA574D" w:rsidR="002055DB" w:rsidRDefault="002055DB" w:rsidP="002055DB">
      <w:pPr>
        <w:pStyle w:val="ListParagraph"/>
        <w:numPr>
          <w:ilvl w:val="0"/>
          <w:numId w:val="8"/>
        </w:numPr>
      </w:pPr>
      <w:r>
        <w:t>M</w:t>
      </w:r>
      <w:r w:rsidR="003A2464">
        <w:t>any of the points in the EV Energy Taskforce report</w:t>
      </w:r>
      <w:r>
        <w:t xml:space="preserve"> actions, particularly relating to standards and interoperability</w:t>
      </w:r>
      <w:r w:rsidR="003A2464">
        <w:t>,</w:t>
      </w:r>
    </w:p>
    <w:p w14:paraId="182295E5" w14:textId="77777777" w:rsidR="002055DB" w:rsidRDefault="002055DB" w:rsidP="002055DB">
      <w:pPr>
        <w:pStyle w:val="ListParagraph"/>
        <w:numPr>
          <w:ilvl w:val="0"/>
          <w:numId w:val="8"/>
        </w:numPr>
      </w:pPr>
      <w:r>
        <w:t>S</w:t>
      </w:r>
      <w:r w:rsidR="003A2464">
        <w:t xml:space="preserve">ignificant training and skills capability expansion in infrastructure deployment, </w:t>
      </w:r>
    </w:p>
    <w:p w14:paraId="577E8972" w14:textId="09053081" w:rsidR="002055DB" w:rsidRDefault="002055DB" w:rsidP="002055DB">
      <w:pPr>
        <w:pStyle w:val="ListParagraph"/>
        <w:numPr>
          <w:ilvl w:val="0"/>
          <w:numId w:val="8"/>
        </w:numPr>
      </w:pPr>
      <w:r>
        <w:t>A</w:t>
      </w:r>
      <w:r w:rsidR="003A2464">
        <w:t xml:space="preserve">ctive courting by Government of </w:t>
      </w:r>
      <w:proofErr w:type="spellStart"/>
      <w:r w:rsidR="003A2464">
        <w:t>gigafactories</w:t>
      </w:r>
      <w:proofErr w:type="spellEnd"/>
      <w:r w:rsidR="003A2464">
        <w:t xml:space="preserve"> and new </w:t>
      </w:r>
      <w:r w:rsidR="00903773">
        <w:t xml:space="preserve">vehicle </w:t>
      </w:r>
      <w:r w:rsidR="003A2464">
        <w:t>manufacturing capacity,</w:t>
      </w:r>
    </w:p>
    <w:p w14:paraId="43DEA384" w14:textId="27226875" w:rsidR="003A2464" w:rsidRDefault="002055DB" w:rsidP="002055DB">
      <w:pPr>
        <w:pStyle w:val="ListParagraph"/>
        <w:numPr>
          <w:ilvl w:val="0"/>
          <w:numId w:val="8"/>
        </w:numPr>
      </w:pPr>
      <w:r>
        <w:t xml:space="preserve">Steady improvements in the quality and reputation of </w:t>
      </w:r>
      <w:r w:rsidR="003A2464">
        <w:t xml:space="preserve">domestic </w:t>
      </w:r>
      <w:r>
        <w:t xml:space="preserve">charge point </w:t>
      </w:r>
      <w:r w:rsidR="003A2464">
        <w:t xml:space="preserve">installations. </w:t>
      </w:r>
    </w:p>
    <w:p w14:paraId="6264B054" w14:textId="77777777" w:rsidR="002055DB" w:rsidRDefault="002055DB" w:rsidP="00FE48B7">
      <w:pPr>
        <w:pStyle w:val="ListParagraph"/>
      </w:pPr>
    </w:p>
    <w:p w14:paraId="4F33D20C" w14:textId="2C415309" w:rsidR="003A2464" w:rsidRDefault="003A2464" w:rsidP="00724C13">
      <w:r>
        <w:t>A scheme that ensures vehicle deployment post-Brexit may also be required, so that manufacturers are releasing an appropriate number of electric cars and vans per year so that fleets (in particular) can make clear purchasing decisions</w:t>
      </w:r>
    </w:p>
    <w:p w14:paraId="611B4B59" w14:textId="77777777" w:rsidR="002055DB" w:rsidRDefault="002055DB" w:rsidP="00724C13">
      <w:pPr>
        <w:rPr>
          <w:b/>
          <w:bCs/>
        </w:rPr>
      </w:pPr>
    </w:p>
    <w:p w14:paraId="120E010F" w14:textId="60A5F72D" w:rsidR="003A2464" w:rsidRDefault="003A2464" w:rsidP="00724C13">
      <w:pPr>
        <w:rPr>
          <w:b/>
          <w:bCs/>
        </w:rPr>
      </w:pPr>
      <w:r>
        <w:t>The REA believes a clarified tax structure for BEVs will be required, particularly that addresses uncertainty relating to fuel duty. We do not</w:t>
      </w:r>
      <w:r w:rsidR="005875D4">
        <w:t xml:space="preserve"> yet</w:t>
      </w:r>
      <w:r>
        <w:t xml:space="preserve"> have a clear view on how that should be structured, however. </w:t>
      </w:r>
    </w:p>
    <w:p w14:paraId="6486E296" w14:textId="77777777" w:rsidR="008263E3" w:rsidRDefault="008263E3" w:rsidP="008263E3">
      <w:pPr>
        <w:pStyle w:val="ListParagraph"/>
        <w:rPr>
          <w:b/>
          <w:bCs/>
          <w:i/>
          <w:iCs/>
        </w:rPr>
      </w:pPr>
    </w:p>
    <w:p w14:paraId="25AF814B" w14:textId="7D176204" w:rsidR="008263E3" w:rsidRDefault="008263E3" w:rsidP="008263E3">
      <w:pPr>
        <w:rPr>
          <w:b/>
          <w:bCs/>
        </w:rPr>
      </w:pPr>
      <w:r>
        <w:rPr>
          <w:b/>
          <w:bCs/>
        </w:rPr>
        <w:t>8. Do you think the government are missing key opportunities to reduce emissions by focusing too much on ending the sale of new petrol, diesel, and hybrid cars and vans?</w:t>
      </w:r>
    </w:p>
    <w:p w14:paraId="39ABED38" w14:textId="77777777" w:rsidR="003A2464" w:rsidRDefault="003A2464" w:rsidP="00A40A82">
      <w:pPr>
        <w:rPr>
          <w:b/>
          <w:bCs/>
        </w:rPr>
      </w:pPr>
    </w:p>
    <w:p w14:paraId="13B8432E" w14:textId="5E2BD5C6" w:rsidR="003A2464" w:rsidRDefault="003A2464" w:rsidP="00BB403A">
      <w:r>
        <w:t xml:space="preserve">Even with the ending of the sale of new petrol and diesel ICE vehicles, there will be </w:t>
      </w:r>
      <w:r w:rsidR="005875D4">
        <w:t xml:space="preserve">a significant parc of </w:t>
      </w:r>
      <w:r>
        <w:t xml:space="preserve">vehicles using predominantly fossil fuels for decades to come.  Too much focus on this policy risks losing out on emissions savings from replacing these fossil fuels with renewable fuels.  </w:t>
      </w:r>
    </w:p>
    <w:p w14:paraId="0EA9428D" w14:textId="0E6AD5E5" w:rsidR="00BB403A" w:rsidRDefault="00BB403A" w:rsidP="008263E3">
      <w:pPr>
        <w:rPr>
          <w:b/>
          <w:bCs/>
        </w:rPr>
      </w:pPr>
    </w:p>
    <w:p w14:paraId="68C06129" w14:textId="2EE91452" w:rsidR="003518CF" w:rsidRDefault="005875D4">
      <w:pPr>
        <w:rPr>
          <w:b/>
          <w:bCs/>
        </w:rPr>
      </w:pPr>
      <w:r w:rsidRPr="005875D4">
        <w:rPr>
          <w:b/>
          <w:bCs/>
        </w:rPr>
        <w:t>*Ends</w:t>
      </w:r>
    </w:p>
    <w:p w14:paraId="2283EE76" w14:textId="77777777" w:rsidR="009E43C2" w:rsidRDefault="009E43C2" w:rsidP="009E43C2">
      <w:pPr>
        <w:rPr>
          <w:lang w:eastAsia="en-GB"/>
        </w:rPr>
      </w:pPr>
    </w:p>
    <w:p w14:paraId="57925B83" w14:textId="77777777" w:rsidR="009E43C2" w:rsidRPr="009E43C2" w:rsidRDefault="009E43C2" w:rsidP="009E43C2">
      <w:pPr>
        <w:rPr>
          <w:b/>
          <w:bCs/>
          <w:lang w:eastAsia="en-GB"/>
        </w:rPr>
      </w:pPr>
      <w:r w:rsidRPr="009E43C2">
        <w:rPr>
          <w:b/>
          <w:bCs/>
          <w:lang w:eastAsia="en-GB"/>
        </w:rPr>
        <w:t>The groups involved in the IMechE LowCVP initiative</w:t>
      </w:r>
    </w:p>
    <w:p w14:paraId="7FC26769" w14:textId="77777777" w:rsidR="009E43C2" w:rsidRDefault="009E43C2" w:rsidP="009E43C2">
      <w:pPr>
        <w:rPr>
          <w:lang w:eastAsia="en-GB"/>
        </w:rPr>
      </w:pPr>
    </w:p>
    <w:p w14:paraId="4B197FA6" w14:textId="24CDA1BC" w:rsidR="009E43C2" w:rsidRDefault="009E43C2" w:rsidP="009E43C2">
      <w:pPr>
        <w:rPr>
          <w:lang w:eastAsia="en-GB"/>
        </w:rPr>
      </w:pPr>
      <w:r>
        <w:rPr>
          <w:lang w:eastAsia="en-GB"/>
        </w:rPr>
        <w:t>Advanced Propulsion Centre</w:t>
      </w:r>
    </w:p>
    <w:p w14:paraId="2C42EF0E" w14:textId="77777777" w:rsidR="009E43C2" w:rsidRDefault="009E43C2" w:rsidP="009E43C2">
      <w:pPr>
        <w:rPr>
          <w:lang w:eastAsia="en-GB"/>
        </w:rPr>
      </w:pPr>
      <w:r>
        <w:rPr>
          <w:lang w:eastAsia="en-GB"/>
        </w:rPr>
        <w:t>Brighton University</w:t>
      </w:r>
    </w:p>
    <w:p w14:paraId="1ED9A735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British Vehicle Rental &amp; Leasing Association</w:t>
      </w:r>
    </w:p>
    <w:p w14:paraId="1EF05BCC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Brunel University</w:t>
      </w:r>
    </w:p>
    <w:p w14:paraId="05FE55CA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Centre of Excellence for Low Carbon and Fuel Cell Technologies</w:t>
      </w:r>
    </w:p>
    <w:p w14:paraId="092DCE19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Chartered Institute of Logistics &amp; Transport</w:t>
      </w:r>
    </w:p>
    <w:p w14:paraId="3D4852E6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Imperial College</w:t>
      </w:r>
    </w:p>
    <w:p w14:paraId="1AA115C7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Institution of Mechanical Engineers</w:t>
      </w:r>
    </w:p>
    <w:p w14:paraId="30CD2D10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LowCVP</w:t>
      </w:r>
    </w:p>
    <w:p w14:paraId="4A469A60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Motorsport Industry Association</w:t>
      </w:r>
    </w:p>
    <w:p w14:paraId="119D2D5E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REA</w:t>
      </w:r>
    </w:p>
    <w:p w14:paraId="55E2367B" w14:textId="77777777" w:rsidR="009E43C2" w:rsidRDefault="009E43C2" w:rsidP="006B2218">
      <w:pPr>
        <w:rPr>
          <w:lang w:eastAsia="en-GB"/>
        </w:rPr>
      </w:pPr>
      <w:r>
        <w:rPr>
          <w:lang w:eastAsia="en-GB"/>
        </w:rPr>
        <w:t>Royal Academy of Engineering</w:t>
      </w:r>
    </w:p>
    <w:p w14:paraId="3EBD6083" w14:textId="77777777" w:rsidR="009E43C2" w:rsidRPr="005875D4" w:rsidRDefault="009E43C2">
      <w:pPr>
        <w:rPr>
          <w:b/>
          <w:bCs/>
        </w:rPr>
      </w:pPr>
    </w:p>
    <w:sectPr w:rsidR="009E43C2" w:rsidRPr="005875D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0BD69" w14:textId="77777777" w:rsidR="00BE257B" w:rsidRDefault="00BE257B" w:rsidP="00E9125B">
      <w:r>
        <w:separator/>
      </w:r>
    </w:p>
  </w:endnote>
  <w:endnote w:type="continuationSeparator" w:id="0">
    <w:p w14:paraId="6A41FC2E" w14:textId="77777777" w:rsidR="00BE257B" w:rsidRDefault="00BE257B" w:rsidP="00E9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Open Sans" w:hAnsi="Open Sans" w:cs="Open Sans"/>
        <w:sz w:val="20"/>
        <w:szCs w:val="20"/>
      </w:rPr>
      <w:id w:val="-1368606963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51E696" w14:textId="7FF24A51" w:rsidR="00E9125B" w:rsidRPr="00E9125B" w:rsidRDefault="00E9125B" w:rsidP="00E9125B">
            <w:pPr>
              <w:pStyle w:val="Footer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E9125B">
              <w:rPr>
                <w:rFonts w:ascii="Open Sans" w:hAnsi="Open Sans" w:cs="Open Sans"/>
                <w:sz w:val="20"/>
                <w:szCs w:val="20"/>
              </w:rPr>
              <w:t xml:space="preserve">Page </w: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PAGE </w:instrTex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E9125B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2</w: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Pr="00E9125B">
              <w:rPr>
                <w:rFonts w:ascii="Open Sans" w:hAnsi="Open Sans" w:cs="Open Sans"/>
                <w:sz w:val="20"/>
                <w:szCs w:val="20"/>
              </w:rPr>
              <w:t xml:space="preserve"> of </w: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NUMPAGES  </w:instrTex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E9125B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2</w:t>
            </w:r>
            <w:r w:rsidRPr="00E9125B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207BC" w14:textId="77777777" w:rsidR="00BE257B" w:rsidRDefault="00BE257B" w:rsidP="00E9125B">
      <w:r>
        <w:separator/>
      </w:r>
    </w:p>
  </w:footnote>
  <w:footnote w:type="continuationSeparator" w:id="0">
    <w:p w14:paraId="33E68230" w14:textId="77777777" w:rsidR="00BE257B" w:rsidRDefault="00BE257B" w:rsidP="00E9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27FD8" w14:textId="7124F384" w:rsidR="00E9125B" w:rsidRPr="00EE7122" w:rsidRDefault="00BE257B" w:rsidP="00E9125B">
    <w:pPr>
      <w:pStyle w:val="Header"/>
      <w:rPr>
        <w:rFonts w:ascii="Open Sans" w:hAnsi="Open Sans" w:cs="Open Sans"/>
      </w:rPr>
    </w:pPr>
    <w:sdt>
      <w:sdtPr>
        <w:rPr>
          <w:rFonts w:ascii="Open Sans" w:hAnsi="Open Sans" w:cs="Open Sans"/>
        </w:rPr>
        <w:id w:val="1971716384"/>
        <w:docPartObj>
          <w:docPartGallery w:val="Watermarks"/>
          <w:docPartUnique/>
        </w:docPartObj>
      </w:sdtPr>
      <w:sdtEndPr/>
      <w:sdtContent>
        <w:r>
          <w:rPr>
            <w:rFonts w:ascii="Open Sans" w:hAnsi="Open Sans" w:cs="Open Sans"/>
            <w:noProof/>
          </w:rPr>
          <w:pict w14:anchorId="3B8545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669705" o:spid="_x0000_s2049" type="#_x0000_t136" style="position:absolute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OPEN SANS&quot;;font-size:1pt" string="DRAFT"/>
              <w10:wrap anchorx="margin" anchory="margin"/>
            </v:shape>
          </w:pict>
        </w:r>
      </w:sdtContent>
    </w:sdt>
    <w:r w:rsidR="00E9125B" w:rsidRPr="00EE7122">
      <w:rPr>
        <w:rFonts w:ascii="Open Sans" w:hAnsi="Open Sans" w:cs="Open Sans"/>
        <w:noProof/>
        <w:lang w:val="en-US"/>
      </w:rPr>
      <w:drawing>
        <wp:anchor distT="0" distB="0" distL="114300" distR="114300" simplePos="0" relativeHeight="251657216" behindDoc="1" locked="0" layoutInCell="1" allowOverlap="1" wp14:anchorId="0C4CCC03" wp14:editId="793B4E67">
          <wp:simplePos x="0" y="0"/>
          <wp:positionH relativeFrom="column">
            <wp:posOffset>4089400</wp:posOffset>
          </wp:positionH>
          <wp:positionV relativeFrom="paragraph">
            <wp:posOffset>-271780</wp:posOffset>
          </wp:positionV>
          <wp:extent cx="2223770" cy="648970"/>
          <wp:effectExtent l="0" t="0" r="5080" b="0"/>
          <wp:wrapTight wrapText="bothSides">
            <wp:wrapPolygon edited="0">
              <wp:start x="0" y="3170"/>
              <wp:lineTo x="0" y="17753"/>
              <wp:lineTo x="20169" y="17753"/>
              <wp:lineTo x="20354" y="14583"/>
              <wp:lineTo x="21464" y="12047"/>
              <wp:lineTo x="20724" y="5706"/>
              <wp:lineTo x="7957" y="3170"/>
              <wp:lineTo x="0" y="3170"/>
            </wp:wrapPolygon>
          </wp:wrapTight>
          <wp:docPr id="8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25B">
      <w:rPr>
        <w:rFonts w:ascii="Open Sans" w:hAnsi="Open Sans" w:cs="Open Sans"/>
      </w:rPr>
      <w:t>June</w:t>
    </w:r>
    <w:r w:rsidR="00E9125B" w:rsidRPr="00EE7122">
      <w:rPr>
        <w:rFonts w:ascii="Open Sans" w:hAnsi="Open Sans" w:cs="Open Sans"/>
      </w:rPr>
      <w:t xml:space="preserve"> 2020</w:t>
    </w:r>
  </w:p>
  <w:p w14:paraId="6509968C" w14:textId="77777777" w:rsidR="00E9125B" w:rsidRDefault="00E91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64ABE"/>
    <w:multiLevelType w:val="hybridMultilevel"/>
    <w:tmpl w:val="2280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D9C"/>
    <w:multiLevelType w:val="hybridMultilevel"/>
    <w:tmpl w:val="6C6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D492C"/>
    <w:multiLevelType w:val="hybridMultilevel"/>
    <w:tmpl w:val="CA4E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2D00"/>
    <w:multiLevelType w:val="hybridMultilevel"/>
    <w:tmpl w:val="EEBA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D86"/>
    <w:multiLevelType w:val="hybridMultilevel"/>
    <w:tmpl w:val="00BC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62599"/>
    <w:multiLevelType w:val="hybridMultilevel"/>
    <w:tmpl w:val="5292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464E5"/>
    <w:multiLevelType w:val="hybridMultilevel"/>
    <w:tmpl w:val="D448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E3"/>
    <w:rsid w:val="000F5C3B"/>
    <w:rsid w:val="002055DB"/>
    <w:rsid w:val="003518CF"/>
    <w:rsid w:val="003A2464"/>
    <w:rsid w:val="003C45C4"/>
    <w:rsid w:val="004A1C14"/>
    <w:rsid w:val="00543B88"/>
    <w:rsid w:val="005822B2"/>
    <w:rsid w:val="005875D4"/>
    <w:rsid w:val="006B2218"/>
    <w:rsid w:val="00724C13"/>
    <w:rsid w:val="0081308E"/>
    <w:rsid w:val="008263E3"/>
    <w:rsid w:val="00903773"/>
    <w:rsid w:val="00964ED8"/>
    <w:rsid w:val="009E43C2"/>
    <w:rsid w:val="00AA4722"/>
    <w:rsid w:val="00AA6FC9"/>
    <w:rsid w:val="00AD4952"/>
    <w:rsid w:val="00B26252"/>
    <w:rsid w:val="00B61D9D"/>
    <w:rsid w:val="00B76481"/>
    <w:rsid w:val="00B94646"/>
    <w:rsid w:val="00BB403A"/>
    <w:rsid w:val="00BE257B"/>
    <w:rsid w:val="00E9125B"/>
    <w:rsid w:val="00ED2D55"/>
    <w:rsid w:val="00FE1A82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4DC9E6"/>
  <w15:chartTrackingRefBased/>
  <w15:docId w15:val="{F1252905-8A87-4699-91F2-6FEC486C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3E3"/>
    <w:pPr>
      <w:ind w:left="720"/>
    </w:pPr>
  </w:style>
  <w:style w:type="table" w:styleId="TableGrid">
    <w:name w:val="Table Grid"/>
    <w:basedOn w:val="TableNormal"/>
    <w:uiPriority w:val="39"/>
    <w:rsid w:val="0082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12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25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25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91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consulting-on-ending-the-sale-of-new-petrol-diesel-and-hybrid-cars-and-va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hartnell@r-e-a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rown@r-e-a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086A-9930-47D7-B51C-77048DBB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Hartnell</dc:creator>
  <cp:keywords/>
  <dc:description/>
  <cp:lastModifiedBy>Daniel Brown</cp:lastModifiedBy>
  <cp:revision>4</cp:revision>
  <dcterms:created xsi:type="dcterms:W3CDTF">2020-06-01T14:46:00Z</dcterms:created>
  <dcterms:modified xsi:type="dcterms:W3CDTF">2020-06-01T16:25:00Z</dcterms:modified>
</cp:coreProperties>
</file>