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BE246" w14:textId="77777777" w:rsidR="00AA6201" w:rsidRDefault="00AA6201" w:rsidP="007616A9">
      <w:pPr>
        <w:rPr>
          <w:rFonts w:ascii="Arial" w:hAnsi="Arial" w:cs="Arial"/>
        </w:rPr>
      </w:pPr>
      <w:r>
        <w:rPr>
          <w:rFonts w:ascii="Arial" w:hAnsi="Arial" w:cs="Arial"/>
        </w:rPr>
        <w:t>Rachel MacLean MP</w:t>
      </w:r>
    </w:p>
    <w:p w14:paraId="49345372" w14:textId="77777777" w:rsidR="00AA6201" w:rsidRDefault="00AA6201" w:rsidP="007616A9">
      <w:pPr>
        <w:rPr>
          <w:rFonts w:ascii="Arial" w:hAnsi="Arial" w:cs="Arial"/>
        </w:rPr>
      </w:pPr>
      <w:r>
        <w:rPr>
          <w:rFonts w:ascii="Arial" w:hAnsi="Arial" w:cs="Arial"/>
        </w:rPr>
        <w:t>Undersecretary of State</w:t>
      </w:r>
    </w:p>
    <w:p w14:paraId="77722935" w14:textId="77777777" w:rsidR="00AA6201" w:rsidRDefault="00AA6201" w:rsidP="007616A9">
      <w:pPr>
        <w:rPr>
          <w:rFonts w:ascii="Arial" w:hAnsi="Arial" w:cs="Arial"/>
        </w:rPr>
      </w:pPr>
      <w:r>
        <w:rPr>
          <w:rFonts w:ascii="Arial" w:hAnsi="Arial" w:cs="Arial"/>
        </w:rPr>
        <w:t>Department for Transport</w:t>
      </w:r>
    </w:p>
    <w:p w14:paraId="71A3CC90" w14:textId="77777777" w:rsidR="00AA6201" w:rsidRDefault="00AA6201" w:rsidP="007616A9">
      <w:pPr>
        <w:rPr>
          <w:rFonts w:ascii="Arial" w:hAnsi="Arial" w:cs="Arial"/>
        </w:rPr>
      </w:pPr>
      <w:r>
        <w:rPr>
          <w:rFonts w:ascii="Arial" w:hAnsi="Arial" w:cs="Arial"/>
        </w:rPr>
        <w:t>Great Minster House</w:t>
      </w:r>
    </w:p>
    <w:p w14:paraId="33EBA953" w14:textId="7406CCF5" w:rsidR="00AA6201" w:rsidRDefault="00AA6201" w:rsidP="007616A9">
      <w:pPr>
        <w:rPr>
          <w:rFonts w:ascii="Arial" w:hAnsi="Arial" w:cs="Arial"/>
        </w:rPr>
      </w:pPr>
      <w:r>
        <w:rPr>
          <w:rFonts w:ascii="Arial" w:hAnsi="Arial" w:cs="Arial"/>
        </w:rPr>
        <w:t xml:space="preserve">London, </w:t>
      </w:r>
      <w:r w:rsidR="0028503E" w:rsidRPr="0028503E">
        <w:rPr>
          <w:rFonts w:ascii="Arial" w:hAnsi="Arial" w:cs="Arial"/>
        </w:rPr>
        <w:t>SW1P 4DR</w:t>
      </w:r>
    </w:p>
    <w:p w14:paraId="72CB961D" w14:textId="77777777" w:rsidR="00AA6201" w:rsidRDefault="00AA6201" w:rsidP="007616A9">
      <w:pPr>
        <w:rPr>
          <w:rFonts w:ascii="Arial" w:hAnsi="Arial" w:cs="Arial"/>
        </w:rPr>
      </w:pPr>
    </w:p>
    <w:p w14:paraId="074AC2E3" w14:textId="690171CD" w:rsidR="00AA6201" w:rsidRDefault="00AA6201" w:rsidP="007616A9">
      <w:pPr>
        <w:rPr>
          <w:rFonts w:ascii="Arial" w:hAnsi="Arial" w:cs="Arial"/>
        </w:rPr>
      </w:pPr>
      <w:r>
        <w:rPr>
          <w:rFonts w:ascii="Arial" w:hAnsi="Arial" w:cs="Arial"/>
        </w:rPr>
        <w:t>Nad</w:t>
      </w:r>
      <w:r w:rsidR="00F941AA">
        <w:rPr>
          <w:rFonts w:ascii="Arial" w:hAnsi="Arial" w:cs="Arial"/>
        </w:rPr>
        <w:t>h</w:t>
      </w:r>
      <w:r>
        <w:rPr>
          <w:rFonts w:ascii="Arial" w:hAnsi="Arial" w:cs="Arial"/>
        </w:rPr>
        <w:t>im Zaha</w:t>
      </w:r>
      <w:r w:rsidR="00F941AA">
        <w:rPr>
          <w:rFonts w:ascii="Arial" w:hAnsi="Arial" w:cs="Arial"/>
        </w:rPr>
        <w:t>w</w:t>
      </w:r>
      <w:r>
        <w:rPr>
          <w:rFonts w:ascii="Arial" w:hAnsi="Arial" w:cs="Arial"/>
        </w:rPr>
        <w:t>i MP</w:t>
      </w:r>
    </w:p>
    <w:p w14:paraId="5A2324C0" w14:textId="6F52595B" w:rsidR="00AA6201" w:rsidRDefault="001728D9" w:rsidP="007616A9">
      <w:pPr>
        <w:rPr>
          <w:rFonts w:ascii="Arial" w:hAnsi="Arial" w:cs="Arial"/>
        </w:rPr>
      </w:pPr>
      <w:r>
        <w:rPr>
          <w:rFonts w:ascii="Arial" w:hAnsi="Arial" w:cs="Arial"/>
        </w:rPr>
        <w:t>Minister for Business and Industry</w:t>
      </w:r>
    </w:p>
    <w:p w14:paraId="1145D2FD" w14:textId="77777777" w:rsidR="00AA6201" w:rsidRDefault="00AA6201" w:rsidP="007616A9">
      <w:pPr>
        <w:rPr>
          <w:rFonts w:ascii="Arial" w:hAnsi="Arial" w:cs="Arial"/>
        </w:rPr>
      </w:pPr>
      <w:r>
        <w:rPr>
          <w:rFonts w:ascii="Arial" w:hAnsi="Arial" w:cs="Arial"/>
        </w:rPr>
        <w:t xml:space="preserve">Department for Business, Energy, and Industrial Strategy </w:t>
      </w:r>
    </w:p>
    <w:p w14:paraId="3EBBE357" w14:textId="77777777" w:rsidR="00AA6201" w:rsidRDefault="00AA6201" w:rsidP="007616A9">
      <w:pPr>
        <w:rPr>
          <w:rFonts w:ascii="Arial" w:hAnsi="Arial" w:cs="Arial"/>
        </w:rPr>
      </w:pPr>
      <w:r>
        <w:rPr>
          <w:rFonts w:ascii="Arial" w:hAnsi="Arial" w:cs="Arial"/>
        </w:rPr>
        <w:t>1 Victoria Street</w:t>
      </w:r>
    </w:p>
    <w:p w14:paraId="490D599F" w14:textId="4580EC99" w:rsidR="00AA6201" w:rsidRDefault="00AA6201" w:rsidP="007616A9">
      <w:pPr>
        <w:rPr>
          <w:rFonts w:ascii="Arial" w:hAnsi="Arial" w:cs="Arial"/>
        </w:rPr>
      </w:pPr>
      <w:r>
        <w:rPr>
          <w:rFonts w:ascii="Arial" w:hAnsi="Arial" w:cs="Arial"/>
        </w:rPr>
        <w:t xml:space="preserve">London, </w:t>
      </w:r>
      <w:r w:rsidR="0028503E" w:rsidRPr="0028503E">
        <w:rPr>
          <w:rFonts w:ascii="Arial" w:hAnsi="Arial" w:cs="Arial"/>
        </w:rPr>
        <w:t>SW1H 0ET</w:t>
      </w:r>
    </w:p>
    <w:p w14:paraId="2033FA83" w14:textId="77777777" w:rsidR="00AA6201" w:rsidRDefault="00AA6201">
      <w:pPr>
        <w:rPr>
          <w:rFonts w:ascii="Arial" w:hAnsi="Arial" w:cs="Arial"/>
        </w:rPr>
      </w:pPr>
    </w:p>
    <w:p w14:paraId="051E2D97" w14:textId="18B3D781" w:rsidR="00AA6201" w:rsidRDefault="00AA6201">
      <w:pPr>
        <w:rPr>
          <w:rFonts w:ascii="Arial" w:hAnsi="Arial" w:cs="Arial"/>
        </w:rPr>
      </w:pPr>
      <w:r>
        <w:rPr>
          <w:rFonts w:ascii="Arial" w:hAnsi="Arial" w:cs="Arial"/>
        </w:rPr>
        <w:t xml:space="preserve">X </w:t>
      </w:r>
      <w:r w:rsidR="008F172E">
        <w:rPr>
          <w:rFonts w:ascii="Arial" w:hAnsi="Arial" w:cs="Arial"/>
        </w:rPr>
        <w:t>June</w:t>
      </w:r>
      <w:r>
        <w:rPr>
          <w:rFonts w:ascii="Arial" w:hAnsi="Arial" w:cs="Arial"/>
        </w:rPr>
        <w:t xml:space="preserve"> 2020</w:t>
      </w:r>
    </w:p>
    <w:p w14:paraId="71C79D98" w14:textId="77777777" w:rsidR="00AA6201" w:rsidRPr="00AA6201" w:rsidRDefault="00AA6201">
      <w:pPr>
        <w:rPr>
          <w:rFonts w:ascii="Arial" w:hAnsi="Arial" w:cs="Arial"/>
          <w:b/>
        </w:rPr>
      </w:pPr>
    </w:p>
    <w:p w14:paraId="11F5C2B6" w14:textId="77777777" w:rsidR="00AA6201" w:rsidRPr="00AA6201" w:rsidRDefault="00AA6201">
      <w:pPr>
        <w:rPr>
          <w:rFonts w:ascii="Arial" w:hAnsi="Arial" w:cs="Arial"/>
          <w:b/>
          <w:i/>
        </w:rPr>
      </w:pPr>
      <w:r w:rsidRPr="00AA6201">
        <w:rPr>
          <w:rFonts w:ascii="Arial" w:hAnsi="Arial" w:cs="Arial"/>
          <w:b/>
        </w:rPr>
        <w:t xml:space="preserve">Re: Priorities for the Government’s </w:t>
      </w:r>
      <w:r w:rsidRPr="00AA6201">
        <w:rPr>
          <w:rFonts w:ascii="Arial" w:hAnsi="Arial" w:cs="Arial"/>
          <w:b/>
          <w:i/>
        </w:rPr>
        <w:t>Rapid Charging Fund</w:t>
      </w:r>
    </w:p>
    <w:p w14:paraId="1C3B8893" w14:textId="77777777" w:rsidR="00AA6201" w:rsidRDefault="00AA6201">
      <w:pPr>
        <w:rPr>
          <w:rFonts w:ascii="Arial" w:hAnsi="Arial" w:cs="Arial"/>
        </w:rPr>
      </w:pPr>
    </w:p>
    <w:p w14:paraId="32F33BAE" w14:textId="77777777" w:rsidR="00AA6201" w:rsidRDefault="00AA6201">
      <w:pPr>
        <w:rPr>
          <w:rFonts w:ascii="Arial" w:hAnsi="Arial" w:cs="Arial"/>
        </w:rPr>
      </w:pPr>
      <w:r>
        <w:rPr>
          <w:rFonts w:ascii="Arial" w:hAnsi="Arial" w:cs="Arial"/>
        </w:rPr>
        <w:t xml:space="preserve">Dear Ministers </w:t>
      </w:r>
    </w:p>
    <w:p w14:paraId="3845589B" w14:textId="77777777" w:rsidR="00AA6201" w:rsidRDefault="00AA6201">
      <w:pPr>
        <w:rPr>
          <w:rFonts w:ascii="Arial" w:hAnsi="Arial" w:cs="Arial"/>
        </w:rPr>
      </w:pPr>
    </w:p>
    <w:p w14:paraId="5764F658" w14:textId="77777777" w:rsidR="00AA6201" w:rsidRDefault="00AA6201">
      <w:pPr>
        <w:rPr>
          <w:rFonts w:ascii="Arial" w:hAnsi="Arial" w:cs="Arial"/>
        </w:rPr>
      </w:pPr>
      <w:r>
        <w:rPr>
          <w:rFonts w:ascii="Arial" w:hAnsi="Arial" w:cs="Arial"/>
        </w:rPr>
        <w:t xml:space="preserve">I write today </w:t>
      </w:r>
      <w:proofErr w:type="gramStart"/>
      <w:r>
        <w:rPr>
          <w:rFonts w:ascii="Arial" w:hAnsi="Arial" w:cs="Arial"/>
        </w:rPr>
        <w:t>in reference to</w:t>
      </w:r>
      <w:proofErr w:type="gramEnd"/>
      <w:r>
        <w:rPr>
          <w:rFonts w:ascii="Arial" w:hAnsi="Arial" w:cs="Arial"/>
        </w:rPr>
        <w:t xml:space="preserve"> the recently announced £500m Rapid Charging Fund and how, in our view, the Government should structure its spending. </w:t>
      </w:r>
    </w:p>
    <w:p w14:paraId="574B651C" w14:textId="77777777" w:rsidR="00AA6201" w:rsidRDefault="00AA6201">
      <w:pPr>
        <w:rPr>
          <w:rFonts w:ascii="Arial" w:hAnsi="Arial" w:cs="Arial"/>
        </w:rPr>
      </w:pPr>
    </w:p>
    <w:p w14:paraId="0272C688" w14:textId="57460E1D" w:rsidR="00AA6201" w:rsidRDefault="00AA6201">
      <w:pPr>
        <w:rPr>
          <w:rFonts w:ascii="Arial" w:hAnsi="Arial" w:cs="Arial"/>
        </w:rPr>
      </w:pPr>
      <w:r>
        <w:rPr>
          <w:rFonts w:ascii="Arial" w:hAnsi="Arial" w:cs="Arial"/>
        </w:rPr>
        <w:t xml:space="preserve">Firstly, I would like to congratulate your securing this fund in the Spring Budget. This kind </w:t>
      </w:r>
      <w:r w:rsidRPr="008F172E">
        <w:rPr>
          <w:rFonts w:ascii="Arial" w:hAnsi="Arial" w:cs="Arial"/>
        </w:rPr>
        <w:t>of timely and large-scale intervention in the rapid charging market along the strategic</w:t>
      </w:r>
      <w:r w:rsidR="00B90E76" w:rsidRPr="008F172E">
        <w:rPr>
          <w:rFonts w:ascii="Arial" w:hAnsi="Arial" w:cs="Arial"/>
        </w:rPr>
        <w:t xml:space="preserve"> (SRN)</w:t>
      </w:r>
      <w:r w:rsidRPr="008F172E">
        <w:rPr>
          <w:rFonts w:ascii="Arial" w:hAnsi="Arial" w:cs="Arial"/>
        </w:rPr>
        <w:t xml:space="preserve"> and A-road network </w:t>
      </w:r>
      <w:r w:rsidR="00B90E76" w:rsidRPr="008F172E">
        <w:rPr>
          <w:rFonts w:ascii="Arial" w:hAnsi="Arial" w:cs="Arial"/>
        </w:rPr>
        <w:t xml:space="preserve">in England </w:t>
      </w:r>
      <w:r w:rsidRPr="008F172E">
        <w:rPr>
          <w:rFonts w:ascii="Arial" w:hAnsi="Arial" w:cs="Arial"/>
        </w:rPr>
        <w:t>is exactly what</w:t>
      </w:r>
      <w:r>
        <w:rPr>
          <w:rFonts w:ascii="Arial" w:hAnsi="Arial" w:cs="Arial"/>
        </w:rPr>
        <w:t xml:space="preserve"> is needed to ensure mass-market consumer and fleet confidence in electric vehicles. Targeting grid investments is also an appropriate use of Government money at this time, as the time, cost, and level of commitment often required by charge point developers (and others stakeholders) to pursue large-scale grid upgrades often poses a major barrier to deployment and represents a market failure.</w:t>
      </w:r>
      <w:r w:rsidR="006907A0">
        <w:rPr>
          <w:rFonts w:ascii="Arial" w:hAnsi="Arial" w:cs="Arial"/>
        </w:rPr>
        <w:t xml:space="preserve"> There is often a first-mover penalty in grid upgrades, where the company who pays the full cost to upgrade a local supply </w:t>
      </w:r>
      <w:proofErr w:type="gramStart"/>
      <w:r w:rsidR="006907A0">
        <w:rPr>
          <w:rFonts w:ascii="Arial" w:hAnsi="Arial" w:cs="Arial"/>
        </w:rPr>
        <w:t>opens up</w:t>
      </w:r>
      <w:proofErr w:type="gramEnd"/>
      <w:r w:rsidR="006907A0">
        <w:rPr>
          <w:rFonts w:ascii="Arial" w:hAnsi="Arial" w:cs="Arial"/>
        </w:rPr>
        <w:t xml:space="preserve"> lower-cost grid capacity to other developers. This Fund can help address this inequality. </w:t>
      </w:r>
    </w:p>
    <w:p w14:paraId="0836FD57" w14:textId="77777777" w:rsidR="00AA6201" w:rsidRDefault="00AA6201">
      <w:pPr>
        <w:rPr>
          <w:rFonts w:ascii="Arial" w:hAnsi="Arial" w:cs="Arial"/>
        </w:rPr>
      </w:pPr>
    </w:p>
    <w:p w14:paraId="40A1B359" w14:textId="77777777" w:rsidR="00AA6201" w:rsidRDefault="00AA6201">
      <w:pPr>
        <w:rPr>
          <w:rFonts w:ascii="Arial" w:hAnsi="Arial" w:cs="Arial"/>
        </w:rPr>
      </w:pPr>
      <w:r>
        <w:rPr>
          <w:rFonts w:ascii="Arial" w:hAnsi="Arial" w:cs="Arial"/>
        </w:rPr>
        <w:t xml:space="preserve">As the UK’s largest trade association representing the EV charging infrastructure sector, representing around 75 charge point operators (CPOs), installers, </w:t>
      </w:r>
      <w:proofErr w:type="spellStart"/>
      <w:r>
        <w:rPr>
          <w:rFonts w:ascii="Arial" w:hAnsi="Arial" w:cs="Arial"/>
        </w:rPr>
        <w:t>eMobility</w:t>
      </w:r>
      <w:proofErr w:type="spellEnd"/>
      <w:r>
        <w:rPr>
          <w:rFonts w:ascii="Arial" w:hAnsi="Arial" w:cs="Arial"/>
        </w:rPr>
        <w:t xml:space="preserve"> Service Providers (</w:t>
      </w:r>
      <w:proofErr w:type="spellStart"/>
      <w:r>
        <w:rPr>
          <w:rFonts w:ascii="Arial" w:hAnsi="Arial" w:cs="Arial"/>
        </w:rPr>
        <w:t>eMSPs</w:t>
      </w:r>
      <w:proofErr w:type="spellEnd"/>
      <w:r>
        <w:rPr>
          <w:rFonts w:ascii="Arial" w:hAnsi="Arial" w:cs="Arial"/>
        </w:rPr>
        <w:t>), roaming and payments platforms, financiers, equipment manufacturers, and others involved in the supply chain we welcome an open dialogue with your offices on the deployment of this funding.</w:t>
      </w:r>
    </w:p>
    <w:p w14:paraId="166A2568" w14:textId="77777777" w:rsidR="00AA6201" w:rsidRDefault="00AA6201">
      <w:pPr>
        <w:rPr>
          <w:rFonts w:ascii="Arial" w:hAnsi="Arial" w:cs="Arial"/>
        </w:rPr>
      </w:pPr>
    </w:p>
    <w:p w14:paraId="0129C74C" w14:textId="0C196A54" w:rsidR="00AA6201" w:rsidRDefault="00AA6201">
      <w:pPr>
        <w:rPr>
          <w:rFonts w:ascii="Arial" w:hAnsi="Arial" w:cs="Arial"/>
        </w:rPr>
      </w:pPr>
      <w:r>
        <w:rPr>
          <w:rFonts w:ascii="Arial" w:hAnsi="Arial" w:cs="Arial"/>
        </w:rPr>
        <w:t xml:space="preserve">Following discussion with members and wider stakeholders, we would request that this </w:t>
      </w:r>
      <w:r w:rsidRPr="00AA6201">
        <w:rPr>
          <w:rFonts w:ascii="Arial" w:hAnsi="Arial" w:cs="Arial"/>
          <w:b/>
        </w:rPr>
        <w:t>fund is spend based on the principal that the</w:t>
      </w:r>
      <w:r w:rsidR="00F40A54">
        <w:rPr>
          <w:rFonts w:ascii="Arial" w:hAnsi="Arial" w:cs="Arial"/>
          <w:b/>
        </w:rPr>
        <w:t xml:space="preserve"> end</w:t>
      </w:r>
      <w:r w:rsidRPr="00AA6201">
        <w:rPr>
          <w:rFonts w:ascii="Arial" w:hAnsi="Arial" w:cs="Arial"/>
          <w:b/>
        </w:rPr>
        <w:t xml:space="preserve"> consumer is the priority</w:t>
      </w:r>
      <w:r w:rsidR="006907A0">
        <w:rPr>
          <w:rFonts w:ascii="Arial" w:hAnsi="Arial" w:cs="Arial"/>
        </w:rPr>
        <w:t>.</w:t>
      </w:r>
      <w:r w:rsidR="00F40A54">
        <w:rPr>
          <w:rFonts w:ascii="Arial" w:hAnsi="Arial" w:cs="Arial"/>
        </w:rPr>
        <w:t xml:space="preserve"> The end-user’s confidence and experience of </w:t>
      </w:r>
      <w:r w:rsidR="0028503E">
        <w:rPr>
          <w:rFonts w:ascii="Arial" w:hAnsi="Arial" w:cs="Arial"/>
        </w:rPr>
        <w:t xml:space="preserve">public </w:t>
      </w:r>
      <w:r w:rsidR="00F40A54">
        <w:rPr>
          <w:rFonts w:ascii="Arial" w:hAnsi="Arial" w:cs="Arial"/>
        </w:rPr>
        <w:t>charging infrastructure will be crucial to building confidence and enabling a mass-market for electric vehicles.</w:t>
      </w:r>
    </w:p>
    <w:p w14:paraId="41AAEBA5" w14:textId="7E01824B" w:rsidR="00F40A54" w:rsidRPr="006270E5" w:rsidRDefault="0028503E" w:rsidP="00F40A54">
      <w:pPr>
        <w:pStyle w:val="ListParagraph"/>
        <w:rPr>
          <w:rFonts w:ascii="Arial" w:hAnsi="Arial" w:cs="Arial"/>
          <w:b/>
        </w:rPr>
      </w:pPr>
      <w:r>
        <w:rPr>
          <w:rFonts w:ascii="Arial" w:hAnsi="Arial" w:cs="Arial"/>
          <w:b/>
        </w:rPr>
        <w:t xml:space="preserve"> </w:t>
      </w:r>
    </w:p>
    <w:p w14:paraId="551F0177" w14:textId="25C01912" w:rsidR="00F40A54" w:rsidRPr="00F40A54" w:rsidRDefault="00F40A54" w:rsidP="00F40A54">
      <w:pPr>
        <w:rPr>
          <w:rFonts w:ascii="Arial" w:hAnsi="Arial" w:cs="Arial"/>
          <w:b/>
        </w:rPr>
      </w:pPr>
      <w:r w:rsidRPr="00F40A54">
        <w:rPr>
          <w:rFonts w:ascii="Arial" w:hAnsi="Arial" w:cs="Arial"/>
          <w:b/>
        </w:rPr>
        <w:lastRenderedPageBreak/>
        <w:t xml:space="preserve">We would also ask that this work is treated as </w:t>
      </w:r>
      <w:r w:rsidRPr="00F40A54">
        <w:rPr>
          <w:rFonts w:ascii="Arial" w:hAnsi="Arial" w:cs="Arial"/>
          <w:b/>
        </w:rPr>
        <w:t xml:space="preserve">part of the ‘Green Recovery’. </w:t>
      </w:r>
      <w:r w:rsidRPr="00F40A54">
        <w:rPr>
          <w:rFonts w:ascii="Arial" w:hAnsi="Arial" w:cs="Arial"/>
          <w:bCs/>
        </w:rPr>
        <w:t xml:space="preserve">This funding and initiative </w:t>
      </w:r>
      <w:r>
        <w:rPr>
          <w:rFonts w:ascii="Arial" w:hAnsi="Arial" w:cs="Arial"/>
          <w:bCs/>
        </w:rPr>
        <w:t>are</w:t>
      </w:r>
      <w:r w:rsidRPr="00F40A54">
        <w:rPr>
          <w:rFonts w:ascii="Arial" w:hAnsi="Arial" w:cs="Arial"/>
          <w:bCs/>
        </w:rPr>
        <w:t xml:space="preserve"> a major opportunity for direct and indirect job creation and will be important to building confidence in the wider electric vehicle sector. As such, we believe that this should </w:t>
      </w:r>
      <w:proofErr w:type="gramStart"/>
      <w:r w:rsidRPr="00F40A54">
        <w:rPr>
          <w:rFonts w:ascii="Arial" w:hAnsi="Arial" w:cs="Arial"/>
          <w:bCs/>
        </w:rPr>
        <w:t>be seen as</w:t>
      </w:r>
      <w:proofErr w:type="gramEnd"/>
      <w:r w:rsidRPr="00F40A54">
        <w:rPr>
          <w:rFonts w:ascii="Arial" w:hAnsi="Arial" w:cs="Arial"/>
          <w:bCs/>
        </w:rPr>
        <w:t xml:space="preserve"> part of the Government’s Green Recovery stimulus package. Inclusion as such would also give the project the urgency and momentum it needs, as this infrastructure is urgently required if we are to </w:t>
      </w:r>
      <w:r w:rsidR="0028503E">
        <w:rPr>
          <w:rFonts w:ascii="Arial" w:hAnsi="Arial" w:cs="Arial"/>
          <w:bCs/>
        </w:rPr>
        <w:t>achieve</w:t>
      </w:r>
      <w:r w:rsidRPr="00F40A54">
        <w:rPr>
          <w:rFonts w:ascii="Arial" w:hAnsi="Arial" w:cs="Arial"/>
          <w:bCs/>
        </w:rPr>
        <w:t xml:space="preserve"> our</w:t>
      </w:r>
      <w:r w:rsidR="0028503E">
        <w:rPr>
          <w:rFonts w:ascii="Arial" w:hAnsi="Arial" w:cs="Arial"/>
          <w:bCs/>
        </w:rPr>
        <w:t xml:space="preserve"> Net Zero</w:t>
      </w:r>
      <w:r w:rsidRPr="00F40A54">
        <w:rPr>
          <w:rFonts w:ascii="Arial" w:hAnsi="Arial" w:cs="Arial"/>
          <w:bCs/>
        </w:rPr>
        <w:t xml:space="preserve"> </w:t>
      </w:r>
      <w:proofErr w:type="spellStart"/>
      <w:r w:rsidRPr="00F40A54">
        <w:rPr>
          <w:rFonts w:ascii="Arial" w:hAnsi="Arial" w:cs="Arial"/>
          <w:bCs/>
        </w:rPr>
        <w:t>decarbonisation</w:t>
      </w:r>
      <w:proofErr w:type="spellEnd"/>
      <w:r w:rsidRPr="00F40A54">
        <w:rPr>
          <w:rFonts w:ascii="Arial" w:hAnsi="Arial" w:cs="Arial"/>
          <w:bCs/>
        </w:rPr>
        <w:t xml:space="preserve"> targets. </w:t>
      </w:r>
    </w:p>
    <w:p w14:paraId="3ACF7125" w14:textId="77777777" w:rsidR="00AA6201" w:rsidRDefault="00AA6201">
      <w:pPr>
        <w:rPr>
          <w:rFonts w:ascii="Arial" w:hAnsi="Arial" w:cs="Arial"/>
        </w:rPr>
      </w:pPr>
    </w:p>
    <w:p w14:paraId="43347DAC" w14:textId="5910A2E9" w:rsidR="00AA6201" w:rsidRDefault="00AA6201">
      <w:pPr>
        <w:rPr>
          <w:rFonts w:ascii="Arial" w:hAnsi="Arial" w:cs="Arial"/>
        </w:rPr>
      </w:pPr>
      <w:r>
        <w:rPr>
          <w:rFonts w:ascii="Arial" w:hAnsi="Arial" w:cs="Arial"/>
        </w:rPr>
        <w:t xml:space="preserve">With </w:t>
      </w:r>
      <w:r w:rsidR="00F40A54">
        <w:rPr>
          <w:rFonts w:ascii="Arial" w:hAnsi="Arial" w:cs="Arial"/>
        </w:rPr>
        <w:t>these points</w:t>
      </w:r>
      <w:r>
        <w:rPr>
          <w:rFonts w:ascii="Arial" w:hAnsi="Arial" w:cs="Arial"/>
        </w:rPr>
        <w:t xml:space="preserve"> in mind we would ask the following, based on our current understanding that the Fund is targeting grid upgrades at Motorway Service Areas (MSAs) to enable rapid charge point deployment:</w:t>
      </w:r>
    </w:p>
    <w:p w14:paraId="4FC5FDA2" w14:textId="77777777" w:rsidR="00AA6201" w:rsidRDefault="00AA6201">
      <w:pPr>
        <w:rPr>
          <w:rFonts w:ascii="Arial" w:hAnsi="Arial" w:cs="Arial"/>
        </w:rPr>
      </w:pPr>
    </w:p>
    <w:p w14:paraId="28942486" w14:textId="77777777" w:rsidR="00BA05BA" w:rsidRDefault="00AA6201" w:rsidP="00BA05BA">
      <w:pPr>
        <w:pStyle w:val="ListParagraph"/>
        <w:numPr>
          <w:ilvl w:val="0"/>
          <w:numId w:val="1"/>
        </w:numPr>
        <w:rPr>
          <w:rFonts w:ascii="Arial" w:hAnsi="Arial" w:cs="Arial"/>
        </w:rPr>
      </w:pPr>
      <w:r w:rsidRPr="008A6535">
        <w:rPr>
          <w:rFonts w:ascii="Arial" w:hAnsi="Arial" w:cs="Arial"/>
          <w:b/>
        </w:rPr>
        <w:t>Competition is created for consumers at the point of use</w:t>
      </w:r>
      <w:r>
        <w:rPr>
          <w:rFonts w:ascii="Arial" w:hAnsi="Arial" w:cs="Arial"/>
        </w:rPr>
        <w:t>. It is essential that the end-result of this exercise is for a consumer to be able to arrive at a major charging hub at a MSA and be able to access multiple charge points, from multiple operators, at multiple speeds, prices, and levels of service. We believe that the market will evolve in a way that allows different CPOs to differentiate themselves</w:t>
      </w:r>
      <w:r w:rsidR="001728D9">
        <w:rPr>
          <w:rFonts w:ascii="Arial" w:hAnsi="Arial" w:cs="Arial"/>
        </w:rPr>
        <w:t xml:space="preserve"> (largely based on price, service, and payment means)</w:t>
      </w:r>
      <w:r>
        <w:rPr>
          <w:rFonts w:ascii="Arial" w:hAnsi="Arial" w:cs="Arial"/>
        </w:rPr>
        <w:t xml:space="preserve">, and consumers should be able to choose at a particular site the company that </w:t>
      </w:r>
      <w:r w:rsidR="001728D9">
        <w:rPr>
          <w:rFonts w:ascii="Arial" w:hAnsi="Arial" w:cs="Arial"/>
        </w:rPr>
        <w:t>best</w:t>
      </w:r>
      <w:r>
        <w:rPr>
          <w:rFonts w:ascii="Arial" w:hAnsi="Arial" w:cs="Arial"/>
        </w:rPr>
        <w:t xml:space="preserve"> suits them and not be locked into a particular operator.</w:t>
      </w:r>
      <w:r w:rsidR="00C75653">
        <w:rPr>
          <w:rFonts w:ascii="Arial" w:hAnsi="Arial" w:cs="Arial"/>
        </w:rPr>
        <w:t xml:space="preserve"> </w:t>
      </w:r>
    </w:p>
    <w:p w14:paraId="4AD3BFD2" w14:textId="77777777" w:rsidR="00BA05BA" w:rsidRDefault="00BA05BA" w:rsidP="00BA05BA">
      <w:pPr>
        <w:rPr>
          <w:rFonts w:ascii="Arial" w:hAnsi="Arial" w:cs="Arial"/>
        </w:rPr>
      </w:pPr>
    </w:p>
    <w:p w14:paraId="79A01AFF" w14:textId="63D8F28F" w:rsidR="00AA6201" w:rsidRPr="00BA05BA" w:rsidRDefault="00BA05BA" w:rsidP="008F172E">
      <w:pPr>
        <w:ind w:left="720"/>
        <w:rPr>
          <w:rFonts w:ascii="Arial" w:hAnsi="Arial" w:cs="Arial"/>
        </w:rPr>
      </w:pPr>
      <w:r>
        <w:rPr>
          <w:rFonts w:ascii="Arial" w:hAnsi="Arial" w:cs="Arial"/>
        </w:rPr>
        <w:t>We also believe roaming should be considered at these sites. No driver should ever face the situation in which they are unable to charge due to a lack of interoperability between public charging points. The optimal experience for drivers is that they should be able to pay using contactless credit / debit cards, but additionally have the option to pay with their membership account at all stations on a site.</w:t>
      </w:r>
    </w:p>
    <w:p w14:paraId="0E389F1A" w14:textId="77777777" w:rsidR="00263EC9" w:rsidRDefault="00263EC9" w:rsidP="00263EC9">
      <w:pPr>
        <w:rPr>
          <w:rFonts w:ascii="Arial" w:hAnsi="Arial" w:cs="Arial"/>
        </w:rPr>
      </w:pPr>
    </w:p>
    <w:p w14:paraId="2D3C62AB" w14:textId="13794FC8" w:rsidR="00263EC9" w:rsidRPr="00263EC9" w:rsidRDefault="00263EC9" w:rsidP="00263EC9">
      <w:pPr>
        <w:pStyle w:val="ListParagraph"/>
        <w:numPr>
          <w:ilvl w:val="0"/>
          <w:numId w:val="1"/>
        </w:numPr>
        <w:rPr>
          <w:rFonts w:ascii="Arial" w:hAnsi="Arial" w:cs="Arial"/>
        </w:rPr>
      </w:pPr>
      <w:r w:rsidRPr="00263EC9">
        <w:rPr>
          <w:rFonts w:ascii="Arial" w:hAnsi="Arial" w:cs="Arial"/>
          <w:b/>
        </w:rPr>
        <w:t xml:space="preserve">Ensure consumer ease is </w:t>
      </w:r>
      <w:proofErr w:type="spellStart"/>
      <w:r w:rsidRPr="00263EC9">
        <w:rPr>
          <w:rFonts w:ascii="Arial" w:hAnsi="Arial" w:cs="Arial"/>
          <w:b/>
        </w:rPr>
        <w:t>prioriti</w:t>
      </w:r>
      <w:r>
        <w:rPr>
          <w:rFonts w:ascii="Arial" w:hAnsi="Arial" w:cs="Arial"/>
          <w:b/>
        </w:rPr>
        <w:t>s</w:t>
      </w:r>
      <w:r w:rsidRPr="00263EC9">
        <w:rPr>
          <w:rFonts w:ascii="Arial" w:hAnsi="Arial" w:cs="Arial"/>
          <w:b/>
        </w:rPr>
        <w:t>ed</w:t>
      </w:r>
      <w:proofErr w:type="spellEnd"/>
      <w:r w:rsidRPr="00263EC9">
        <w:rPr>
          <w:rFonts w:ascii="Arial" w:hAnsi="Arial" w:cs="Arial"/>
          <w:b/>
        </w:rPr>
        <w:t xml:space="preserve"> at MSA charging sites</w:t>
      </w:r>
      <w:r>
        <w:rPr>
          <w:rFonts w:ascii="Arial" w:hAnsi="Arial" w:cs="Arial"/>
        </w:rPr>
        <w:t xml:space="preserve">. We in principal welcome the stipulations suggested in the announcement on </w:t>
      </w:r>
      <w:r w:rsidR="006907A0">
        <w:rPr>
          <w:rFonts w:ascii="Arial" w:hAnsi="Arial" w:cs="Arial"/>
        </w:rPr>
        <w:t>the 14</w:t>
      </w:r>
      <w:r w:rsidR="006907A0" w:rsidRPr="008F172E">
        <w:rPr>
          <w:rFonts w:ascii="Arial" w:hAnsi="Arial" w:cs="Arial"/>
          <w:vertAlign w:val="superscript"/>
        </w:rPr>
        <w:t>th</w:t>
      </w:r>
      <w:r w:rsidR="006907A0">
        <w:rPr>
          <w:rFonts w:ascii="Arial" w:hAnsi="Arial" w:cs="Arial"/>
        </w:rPr>
        <w:t xml:space="preserve"> </w:t>
      </w:r>
      <w:r>
        <w:rPr>
          <w:rFonts w:ascii="Arial" w:hAnsi="Arial" w:cs="Arial"/>
        </w:rPr>
        <w:t xml:space="preserve">May 2020 that rapid chargers at MSAs should be easy to access, should be reliable, and have </w:t>
      </w:r>
      <w:r w:rsidR="001728D9">
        <w:rPr>
          <w:rFonts w:ascii="Arial" w:hAnsi="Arial" w:cs="Arial"/>
        </w:rPr>
        <w:t xml:space="preserve">a </w:t>
      </w:r>
      <w:r>
        <w:rPr>
          <w:rFonts w:ascii="Arial" w:hAnsi="Arial" w:cs="Arial"/>
        </w:rPr>
        <w:t xml:space="preserve">good </w:t>
      </w:r>
      <w:r w:rsidR="001728D9">
        <w:rPr>
          <w:rFonts w:ascii="Arial" w:hAnsi="Arial" w:cs="Arial"/>
        </w:rPr>
        <w:t xml:space="preserve">level of associated </w:t>
      </w:r>
      <w:r>
        <w:rPr>
          <w:rFonts w:ascii="Arial" w:hAnsi="Arial" w:cs="Arial"/>
        </w:rPr>
        <w:t xml:space="preserve">customer service. </w:t>
      </w:r>
      <w:r w:rsidRPr="004E39FC">
        <w:rPr>
          <w:rFonts w:ascii="Arial" w:hAnsi="Arial" w:cs="Arial"/>
          <w:highlight w:val="yellow"/>
        </w:rPr>
        <w:t>We would welcome the opportunity to work with your office on the detail of such regulation.</w:t>
      </w:r>
      <w:r>
        <w:rPr>
          <w:rFonts w:ascii="Arial" w:hAnsi="Arial" w:cs="Arial"/>
        </w:rPr>
        <w:t xml:space="preserve"> </w:t>
      </w:r>
    </w:p>
    <w:p w14:paraId="00A1F2C5" w14:textId="77777777" w:rsidR="00681876" w:rsidRDefault="00681876" w:rsidP="00681876">
      <w:pPr>
        <w:pStyle w:val="ListParagraph"/>
        <w:rPr>
          <w:rFonts w:ascii="Arial" w:hAnsi="Arial" w:cs="Arial"/>
        </w:rPr>
      </w:pPr>
    </w:p>
    <w:p w14:paraId="5FEB2F54" w14:textId="533EE0C2" w:rsidR="00AA6201" w:rsidRDefault="00AA6201" w:rsidP="00AA6201">
      <w:pPr>
        <w:pStyle w:val="ListParagraph"/>
        <w:numPr>
          <w:ilvl w:val="0"/>
          <w:numId w:val="1"/>
        </w:numPr>
        <w:rPr>
          <w:rFonts w:ascii="Arial" w:hAnsi="Arial" w:cs="Arial"/>
        </w:rPr>
      </w:pPr>
      <w:r w:rsidRPr="008A6535">
        <w:rPr>
          <w:rFonts w:ascii="Arial" w:hAnsi="Arial" w:cs="Arial"/>
          <w:b/>
        </w:rPr>
        <w:t>The price for power (connection costs) should be as low as possible</w:t>
      </w:r>
      <w:r>
        <w:rPr>
          <w:rFonts w:ascii="Arial" w:hAnsi="Arial" w:cs="Arial"/>
        </w:rPr>
        <w:t xml:space="preserve">. As there is currently a price </w:t>
      </w:r>
      <w:r w:rsidR="001728D9">
        <w:rPr>
          <w:rFonts w:ascii="Arial" w:hAnsi="Arial" w:cs="Arial"/>
        </w:rPr>
        <w:t>discrepancy</w:t>
      </w:r>
      <w:r>
        <w:rPr>
          <w:rFonts w:ascii="Arial" w:hAnsi="Arial" w:cs="Arial"/>
        </w:rPr>
        <w:t xml:space="preserve"> between those charging at home and those who will rely on public charging infrastructure, it is important to account for end user cost at charge points at MSAs. One</w:t>
      </w:r>
      <w:r w:rsidR="006907A0">
        <w:rPr>
          <w:rFonts w:ascii="Arial" w:hAnsi="Arial" w:cs="Arial"/>
        </w:rPr>
        <w:t xml:space="preserve"> potential </w:t>
      </w:r>
      <w:r>
        <w:rPr>
          <w:rFonts w:ascii="Arial" w:hAnsi="Arial" w:cs="Arial"/>
        </w:rPr>
        <w:t xml:space="preserve">way to address this is to reduce the grid upgrade costs – we would welcome your </w:t>
      </w:r>
      <w:r w:rsidR="008A6535">
        <w:rPr>
          <w:rFonts w:ascii="Arial" w:hAnsi="Arial" w:cs="Arial"/>
        </w:rPr>
        <w:t>(or whichever Authority manag</w:t>
      </w:r>
      <w:r w:rsidR="001728D9">
        <w:rPr>
          <w:rFonts w:ascii="Arial" w:hAnsi="Arial" w:cs="Arial"/>
        </w:rPr>
        <w:t>es</w:t>
      </w:r>
      <w:r w:rsidR="008A6535">
        <w:rPr>
          <w:rFonts w:ascii="Arial" w:hAnsi="Arial" w:cs="Arial"/>
        </w:rPr>
        <w:t xml:space="preserve"> </w:t>
      </w:r>
      <w:r w:rsidR="001728D9">
        <w:rPr>
          <w:rFonts w:ascii="Arial" w:hAnsi="Arial" w:cs="Arial"/>
        </w:rPr>
        <w:t xml:space="preserve">the deployment of </w:t>
      </w:r>
      <w:r w:rsidR="008A6535">
        <w:rPr>
          <w:rFonts w:ascii="Arial" w:hAnsi="Arial" w:cs="Arial"/>
        </w:rPr>
        <w:t xml:space="preserve">this Fund) working with whichever </w:t>
      </w:r>
      <w:proofErr w:type="spellStart"/>
      <w:r w:rsidR="008A6535">
        <w:rPr>
          <w:rFonts w:ascii="Arial" w:hAnsi="Arial" w:cs="Arial"/>
        </w:rPr>
        <w:t>organi</w:t>
      </w:r>
      <w:r w:rsidR="001728D9">
        <w:rPr>
          <w:rFonts w:ascii="Arial" w:hAnsi="Arial" w:cs="Arial"/>
        </w:rPr>
        <w:t>s</w:t>
      </w:r>
      <w:r w:rsidR="008A6535">
        <w:rPr>
          <w:rFonts w:ascii="Arial" w:hAnsi="Arial" w:cs="Arial"/>
        </w:rPr>
        <w:t>ation</w:t>
      </w:r>
      <w:proofErr w:type="spellEnd"/>
      <w:r w:rsidR="006907A0">
        <w:rPr>
          <w:rFonts w:ascii="Arial" w:hAnsi="Arial" w:cs="Arial"/>
        </w:rPr>
        <w:t xml:space="preserve"> are</w:t>
      </w:r>
      <w:r w:rsidR="008A6535">
        <w:rPr>
          <w:rFonts w:ascii="Arial" w:hAnsi="Arial" w:cs="Arial"/>
        </w:rPr>
        <w:t xml:space="preserve"> able to </w:t>
      </w:r>
      <w:r w:rsidR="006907A0">
        <w:rPr>
          <w:rFonts w:ascii="Arial" w:hAnsi="Arial" w:cs="Arial"/>
        </w:rPr>
        <w:t xml:space="preserve">do </w:t>
      </w:r>
      <w:r w:rsidR="008A6535">
        <w:rPr>
          <w:rFonts w:ascii="Arial" w:hAnsi="Arial" w:cs="Arial"/>
        </w:rPr>
        <w:t>grid upgrades at lowest cost, be they National Grid, DNOs, or ICPs</w:t>
      </w:r>
      <w:r w:rsidR="001728D9">
        <w:rPr>
          <w:rFonts w:ascii="Arial" w:hAnsi="Arial" w:cs="Arial"/>
        </w:rPr>
        <w:t>/IDNOs</w:t>
      </w:r>
      <w:r w:rsidR="008A6535">
        <w:rPr>
          <w:rFonts w:ascii="Arial" w:hAnsi="Arial" w:cs="Arial"/>
        </w:rPr>
        <w:t>.</w:t>
      </w:r>
      <w:r w:rsidR="006907A0">
        <w:rPr>
          <w:rFonts w:ascii="Arial" w:hAnsi="Arial" w:cs="Arial"/>
        </w:rPr>
        <w:t xml:space="preserve"> Competition between CPOs at the point of use and the availability of multiple charge points at multiple </w:t>
      </w:r>
      <w:r w:rsidR="006907A0">
        <w:rPr>
          <w:rFonts w:ascii="Arial" w:hAnsi="Arial" w:cs="Arial"/>
        </w:rPr>
        <w:lastRenderedPageBreak/>
        <w:t>speeds, depending on sites, will then encourage competitive pricing for drivers.</w:t>
      </w:r>
    </w:p>
    <w:p w14:paraId="5C839975" w14:textId="77777777" w:rsidR="00681876" w:rsidRDefault="00681876" w:rsidP="00681876">
      <w:pPr>
        <w:pStyle w:val="ListParagraph"/>
        <w:rPr>
          <w:rFonts w:ascii="Arial" w:hAnsi="Arial" w:cs="Arial"/>
        </w:rPr>
      </w:pPr>
    </w:p>
    <w:p w14:paraId="3FA3110B" w14:textId="72E5227C" w:rsidR="008A6535" w:rsidRDefault="008A6535" w:rsidP="00AA6201">
      <w:pPr>
        <w:pStyle w:val="ListParagraph"/>
        <w:numPr>
          <w:ilvl w:val="0"/>
          <w:numId w:val="1"/>
        </w:numPr>
        <w:rPr>
          <w:rFonts w:ascii="Arial" w:hAnsi="Arial" w:cs="Arial"/>
        </w:rPr>
      </w:pPr>
      <w:r w:rsidRPr="008A6535">
        <w:rPr>
          <w:rFonts w:ascii="Arial" w:hAnsi="Arial" w:cs="Arial"/>
          <w:b/>
        </w:rPr>
        <w:t>Ensure coverage at every site</w:t>
      </w:r>
      <w:r>
        <w:rPr>
          <w:rFonts w:ascii="Arial" w:hAnsi="Arial" w:cs="Arial"/>
        </w:rPr>
        <w:t>. The</w:t>
      </w:r>
      <w:r w:rsidR="001728D9">
        <w:rPr>
          <w:rFonts w:ascii="Arial" w:hAnsi="Arial" w:cs="Arial"/>
        </w:rPr>
        <w:t xml:space="preserve"> fundamental</w:t>
      </w:r>
      <w:r>
        <w:rPr>
          <w:rFonts w:ascii="Arial" w:hAnsi="Arial" w:cs="Arial"/>
        </w:rPr>
        <w:t xml:space="preserve"> value of this initiative is that it communicates to consumers that they will be able to rapid charge when they need it. As such, </w:t>
      </w:r>
      <w:r w:rsidR="001728D9">
        <w:rPr>
          <w:rFonts w:ascii="Arial" w:hAnsi="Arial" w:cs="Arial"/>
        </w:rPr>
        <w:t>delivering grid upgrades for MSAs</w:t>
      </w:r>
      <w:r>
        <w:rPr>
          <w:rFonts w:ascii="Arial" w:hAnsi="Arial" w:cs="Arial"/>
        </w:rPr>
        <w:t xml:space="preserve"> should be treated as a portfolio investment. Sites that are less likely to make a </w:t>
      </w:r>
      <w:r w:rsidR="0028503E">
        <w:rPr>
          <w:rFonts w:ascii="Arial" w:hAnsi="Arial" w:cs="Arial"/>
        </w:rPr>
        <w:t>‘</w:t>
      </w:r>
      <w:r>
        <w:rPr>
          <w:rFonts w:ascii="Arial" w:hAnsi="Arial" w:cs="Arial"/>
        </w:rPr>
        <w:t>profit</w:t>
      </w:r>
      <w:r w:rsidR="0028503E">
        <w:rPr>
          <w:rFonts w:ascii="Arial" w:hAnsi="Arial" w:cs="Arial"/>
        </w:rPr>
        <w:t>’</w:t>
      </w:r>
      <w:r>
        <w:rPr>
          <w:rFonts w:ascii="Arial" w:hAnsi="Arial" w:cs="Arial"/>
        </w:rPr>
        <w:t xml:space="preserve"> early should be treated with equal i</w:t>
      </w:r>
      <w:r w:rsidR="00681876">
        <w:rPr>
          <w:rFonts w:ascii="Arial" w:hAnsi="Arial" w:cs="Arial"/>
        </w:rPr>
        <w:t>mportance to higher-value sites</w:t>
      </w:r>
      <w:r w:rsidR="001728D9">
        <w:rPr>
          <w:rFonts w:ascii="Arial" w:hAnsi="Arial" w:cs="Arial"/>
        </w:rPr>
        <w:t>, and all should be advanced.</w:t>
      </w:r>
    </w:p>
    <w:p w14:paraId="6DD1B048" w14:textId="77777777" w:rsidR="00681876" w:rsidRDefault="00681876" w:rsidP="00681876">
      <w:pPr>
        <w:pStyle w:val="ListParagraph"/>
        <w:rPr>
          <w:rFonts w:ascii="Arial" w:hAnsi="Arial" w:cs="Arial"/>
        </w:rPr>
      </w:pPr>
    </w:p>
    <w:p w14:paraId="20649978" w14:textId="6E32DF37" w:rsidR="008A6535" w:rsidRPr="00BA05BA" w:rsidRDefault="008A6535" w:rsidP="00AA6201">
      <w:pPr>
        <w:pStyle w:val="ListParagraph"/>
        <w:numPr>
          <w:ilvl w:val="0"/>
          <w:numId w:val="1"/>
        </w:numPr>
        <w:rPr>
          <w:rFonts w:ascii="Arial" w:hAnsi="Arial" w:cs="Arial"/>
        </w:rPr>
      </w:pPr>
      <w:bookmarkStart w:id="0" w:name="_Hlk42171519"/>
      <w:r w:rsidRPr="00BA05BA">
        <w:rPr>
          <w:rFonts w:ascii="Arial" w:hAnsi="Arial" w:cs="Arial"/>
          <w:b/>
        </w:rPr>
        <w:t xml:space="preserve">Be transparent </w:t>
      </w:r>
      <w:r w:rsidRPr="008F172E">
        <w:rPr>
          <w:rFonts w:ascii="Arial" w:hAnsi="Arial" w:cs="Arial"/>
          <w:b/>
          <w:highlight w:val="yellow"/>
        </w:rPr>
        <w:t>and move all sites forward simultaneously</w:t>
      </w:r>
      <w:r w:rsidRPr="00BA05BA">
        <w:rPr>
          <w:rFonts w:ascii="Arial" w:hAnsi="Arial" w:cs="Arial"/>
        </w:rPr>
        <w:t xml:space="preserve">. </w:t>
      </w:r>
      <w:r w:rsidRPr="008F172E">
        <w:rPr>
          <w:rFonts w:ascii="Arial" w:hAnsi="Arial" w:cs="Arial"/>
          <w:highlight w:val="yellow"/>
        </w:rPr>
        <w:t xml:space="preserve">Rather than proceed on a one-site-at-a-time approach, and the </w:t>
      </w:r>
      <w:proofErr w:type="spellStart"/>
      <w:r w:rsidRPr="008F172E">
        <w:rPr>
          <w:rFonts w:ascii="Arial" w:hAnsi="Arial" w:cs="Arial"/>
          <w:highlight w:val="yellow"/>
        </w:rPr>
        <w:t>prioriti</w:t>
      </w:r>
      <w:r w:rsidR="006270E5" w:rsidRPr="008F172E">
        <w:rPr>
          <w:rFonts w:ascii="Arial" w:hAnsi="Arial" w:cs="Arial"/>
          <w:highlight w:val="yellow"/>
        </w:rPr>
        <w:t>s</w:t>
      </w:r>
      <w:r w:rsidRPr="008F172E">
        <w:rPr>
          <w:rFonts w:ascii="Arial" w:hAnsi="Arial" w:cs="Arial"/>
          <w:highlight w:val="yellow"/>
        </w:rPr>
        <w:t>ation</w:t>
      </w:r>
      <w:proofErr w:type="spellEnd"/>
      <w:r w:rsidRPr="008F172E">
        <w:rPr>
          <w:rFonts w:ascii="Arial" w:hAnsi="Arial" w:cs="Arial"/>
          <w:highlight w:val="yellow"/>
        </w:rPr>
        <w:t xml:space="preserve"> of certain locations,</w:t>
      </w:r>
      <w:r w:rsidRPr="00BA05BA">
        <w:rPr>
          <w:rFonts w:ascii="Arial" w:hAnsi="Arial" w:cs="Arial"/>
        </w:rPr>
        <w:t xml:space="preserve"> we w</w:t>
      </w:r>
      <w:r w:rsidRPr="008F172E">
        <w:rPr>
          <w:rFonts w:ascii="Arial" w:hAnsi="Arial" w:cs="Arial"/>
        </w:rPr>
        <w:t xml:space="preserve">ould welcome the publication of a transparent plan to upgrade all </w:t>
      </w:r>
      <w:r w:rsidR="001728D9" w:rsidRPr="008F172E">
        <w:rPr>
          <w:rFonts w:ascii="Arial" w:hAnsi="Arial" w:cs="Arial"/>
        </w:rPr>
        <w:t>relevant</w:t>
      </w:r>
      <w:r w:rsidRPr="008F172E">
        <w:rPr>
          <w:rFonts w:ascii="Arial" w:hAnsi="Arial" w:cs="Arial"/>
        </w:rPr>
        <w:t xml:space="preserve"> MSA sites. An appropriate Authority should update the Plan regularly</w:t>
      </w:r>
      <w:r w:rsidR="001728D9" w:rsidRPr="008F172E">
        <w:rPr>
          <w:rFonts w:ascii="Arial" w:hAnsi="Arial" w:cs="Arial"/>
        </w:rPr>
        <w:t xml:space="preserve"> so industry can plan accordingly</w:t>
      </w:r>
      <w:r w:rsidRPr="008F172E">
        <w:rPr>
          <w:rFonts w:ascii="Arial" w:hAnsi="Arial" w:cs="Arial"/>
        </w:rPr>
        <w:t xml:space="preserve">. </w:t>
      </w:r>
      <w:r w:rsidRPr="0028503E">
        <w:rPr>
          <w:rFonts w:ascii="Arial" w:hAnsi="Arial" w:cs="Arial"/>
        </w:rPr>
        <w:t xml:space="preserve">DNOs and others should be </w:t>
      </w:r>
      <w:r w:rsidR="005A0378" w:rsidRPr="0028503E">
        <w:rPr>
          <w:rFonts w:ascii="Arial" w:hAnsi="Arial" w:cs="Arial"/>
        </w:rPr>
        <w:t>encouraged</w:t>
      </w:r>
      <w:r w:rsidRPr="0028503E">
        <w:rPr>
          <w:rFonts w:ascii="Arial" w:hAnsi="Arial" w:cs="Arial"/>
        </w:rPr>
        <w:t xml:space="preserve"> to develop multiple sites simultaneously.</w:t>
      </w:r>
    </w:p>
    <w:bookmarkEnd w:id="0"/>
    <w:p w14:paraId="4E6045DE" w14:textId="77777777" w:rsidR="00681876" w:rsidRPr="008F172E" w:rsidRDefault="00681876" w:rsidP="00681876">
      <w:pPr>
        <w:pStyle w:val="ListParagraph"/>
        <w:rPr>
          <w:rFonts w:ascii="Arial" w:hAnsi="Arial" w:cs="Arial"/>
          <w:highlight w:val="yellow"/>
        </w:rPr>
      </w:pPr>
    </w:p>
    <w:p w14:paraId="5E65351B" w14:textId="112F8062" w:rsidR="008A6535" w:rsidRPr="008F172E" w:rsidRDefault="008A6535" w:rsidP="00AA6201">
      <w:pPr>
        <w:pStyle w:val="ListParagraph"/>
        <w:numPr>
          <w:ilvl w:val="0"/>
          <w:numId w:val="1"/>
        </w:numPr>
        <w:rPr>
          <w:rFonts w:ascii="Arial" w:hAnsi="Arial" w:cs="Arial"/>
          <w:highlight w:val="yellow"/>
        </w:rPr>
      </w:pPr>
      <w:r w:rsidRPr="008F172E">
        <w:rPr>
          <w:rFonts w:ascii="Arial" w:hAnsi="Arial" w:cs="Arial"/>
          <w:b/>
          <w:highlight w:val="yellow"/>
        </w:rPr>
        <w:t>Leverage the private sector</w:t>
      </w:r>
      <w:r w:rsidRPr="008F172E">
        <w:rPr>
          <w:rFonts w:ascii="Arial" w:hAnsi="Arial" w:cs="Arial"/>
          <w:highlight w:val="yellow"/>
        </w:rPr>
        <w:t>. £500m of Government capital can be built upon if private sector lenders interested in long-term, low risk projects are incorporated. Coupling with private lenders with long-term time horizons, particularly at this time of global uncertainty, could bring in large volumes of low-cost capital to ensure all sites are addressed with suitably sized connections.</w:t>
      </w:r>
    </w:p>
    <w:p w14:paraId="6BB33661" w14:textId="77777777" w:rsidR="00681876" w:rsidRDefault="00681876" w:rsidP="00681876">
      <w:pPr>
        <w:pStyle w:val="ListParagraph"/>
        <w:rPr>
          <w:rFonts w:ascii="Arial" w:hAnsi="Arial" w:cs="Arial"/>
        </w:rPr>
      </w:pPr>
    </w:p>
    <w:p w14:paraId="553A24D1" w14:textId="6B186CEA" w:rsidR="00681876" w:rsidRPr="006270E5" w:rsidRDefault="008A6535" w:rsidP="00AA6201">
      <w:pPr>
        <w:pStyle w:val="ListParagraph"/>
        <w:numPr>
          <w:ilvl w:val="0"/>
          <w:numId w:val="1"/>
        </w:numPr>
        <w:rPr>
          <w:rFonts w:ascii="Arial" w:hAnsi="Arial" w:cs="Arial"/>
          <w:b/>
        </w:rPr>
      </w:pPr>
      <w:r w:rsidRPr="008A6535">
        <w:rPr>
          <w:rFonts w:ascii="Arial" w:hAnsi="Arial" w:cs="Arial"/>
          <w:b/>
        </w:rPr>
        <w:t xml:space="preserve">Look beyond the car. </w:t>
      </w:r>
      <w:r>
        <w:rPr>
          <w:rFonts w:ascii="Arial" w:hAnsi="Arial" w:cs="Arial"/>
        </w:rPr>
        <w:t>Presently the industry and public debate around electric vehicles primarily pertains to electric cars. However, the</w:t>
      </w:r>
      <w:r w:rsidR="006270E5">
        <w:rPr>
          <w:rFonts w:ascii="Arial" w:hAnsi="Arial" w:cs="Arial"/>
        </w:rPr>
        <w:t xml:space="preserve"> REA understands that </w:t>
      </w:r>
      <w:r w:rsidR="0028503E">
        <w:rPr>
          <w:rFonts w:ascii="Arial" w:hAnsi="Arial" w:cs="Arial"/>
        </w:rPr>
        <w:t xml:space="preserve">a significant volume </w:t>
      </w:r>
      <w:r>
        <w:rPr>
          <w:rFonts w:ascii="Arial" w:hAnsi="Arial" w:cs="Arial"/>
        </w:rPr>
        <w:t xml:space="preserve">of </w:t>
      </w:r>
      <w:r w:rsidR="0028503E">
        <w:rPr>
          <w:rFonts w:ascii="Arial" w:hAnsi="Arial" w:cs="Arial"/>
        </w:rPr>
        <w:t xml:space="preserve">traditional </w:t>
      </w:r>
      <w:r>
        <w:rPr>
          <w:rFonts w:ascii="Arial" w:hAnsi="Arial" w:cs="Arial"/>
        </w:rPr>
        <w:t xml:space="preserve">fuel sales at MSAs presently is from coaches, busses, and heavier goods vehicles. </w:t>
      </w:r>
      <w:r w:rsidR="00681876">
        <w:rPr>
          <w:rFonts w:ascii="Arial" w:hAnsi="Arial" w:cs="Arial"/>
        </w:rPr>
        <w:t xml:space="preserve">Whilst the REA does not </w:t>
      </w:r>
      <w:r w:rsidR="006E2F1A">
        <w:rPr>
          <w:rFonts w:ascii="Arial" w:hAnsi="Arial" w:cs="Arial"/>
        </w:rPr>
        <w:t xml:space="preserve">believe the </w:t>
      </w:r>
      <w:r w:rsidR="00681876">
        <w:rPr>
          <w:rFonts w:ascii="Arial" w:hAnsi="Arial" w:cs="Arial"/>
        </w:rPr>
        <w:t xml:space="preserve">total electrification of these </w:t>
      </w:r>
      <w:r w:rsidR="006E2F1A">
        <w:rPr>
          <w:rFonts w:ascii="Arial" w:hAnsi="Arial" w:cs="Arial"/>
        </w:rPr>
        <w:t>segments is viable</w:t>
      </w:r>
      <w:r w:rsidR="00681876">
        <w:rPr>
          <w:rFonts w:ascii="Arial" w:hAnsi="Arial" w:cs="Arial"/>
        </w:rPr>
        <w:t>, we believe there are many use cases where electrification will be an option. Infrastructure being deployed at these sites should be developed with an eye to such vehicles.</w:t>
      </w:r>
    </w:p>
    <w:p w14:paraId="32A35040" w14:textId="77777777" w:rsidR="00681876" w:rsidRPr="00681876" w:rsidRDefault="00681876" w:rsidP="00681876">
      <w:pPr>
        <w:pStyle w:val="ListParagraph"/>
        <w:rPr>
          <w:rFonts w:ascii="Arial" w:hAnsi="Arial" w:cs="Arial"/>
          <w:b/>
        </w:rPr>
      </w:pPr>
    </w:p>
    <w:p w14:paraId="3E4A776C" w14:textId="557F4F7D" w:rsidR="00681876" w:rsidRPr="00681876" w:rsidRDefault="00681876" w:rsidP="00AA6201">
      <w:pPr>
        <w:pStyle w:val="ListParagraph"/>
        <w:numPr>
          <w:ilvl w:val="0"/>
          <w:numId w:val="1"/>
        </w:numPr>
        <w:rPr>
          <w:rFonts w:ascii="Arial" w:hAnsi="Arial" w:cs="Arial"/>
          <w:b/>
        </w:rPr>
      </w:pPr>
      <w:r>
        <w:rPr>
          <w:rFonts w:ascii="Arial" w:hAnsi="Arial" w:cs="Arial"/>
          <w:b/>
        </w:rPr>
        <w:t>The funds should enable the wider energy transition.</w:t>
      </w:r>
      <w:r>
        <w:rPr>
          <w:rFonts w:ascii="Arial" w:hAnsi="Arial" w:cs="Arial"/>
        </w:rPr>
        <w:t xml:space="preserve"> Prices for power produced by solar PV and onshore wind are at record lows and they represent the cheapest </w:t>
      </w:r>
      <w:r w:rsidR="001728D9">
        <w:rPr>
          <w:rFonts w:ascii="Arial" w:hAnsi="Arial" w:cs="Arial"/>
        </w:rPr>
        <w:t>form of</w:t>
      </w:r>
      <w:r>
        <w:rPr>
          <w:rFonts w:ascii="Arial" w:hAnsi="Arial" w:cs="Arial"/>
        </w:rPr>
        <w:t xml:space="preserve"> </w:t>
      </w:r>
      <w:r w:rsidR="00BE6C52">
        <w:rPr>
          <w:rFonts w:ascii="Arial" w:hAnsi="Arial" w:cs="Arial"/>
        </w:rPr>
        <w:t xml:space="preserve">creating </w:t>
      </w:r>
      <w:r>
        <w:rPr>
          <w:rFonts w:ascii="Arial" w:hAnsi="Arial" w:cs="Arial"/>
        </w:rPr>
        <w:t>new electricity generation capacity</w:t>
      </w:r>
      <w:r w:rsidR="001728D9">
        <w:rPr>
          <w:rFonts w:ascii="Arial" w:hAnsi="Arial" w:cs="Arial"/>
        </w:rPr>
        <w:t xml:space="preserve"> in the UK</w:t>
      </w:r>
      <w:r>
        <w:rPr>
          <w:rFonts w:ascii="Arial" w:hAnsi="Arial" w:cs="Arial"/>
        </w:rPr>
        <w:t>.</w:t>
      </w:r>
      <w:r w:rsidR="008726C6">
        <w:rPr>
          <w:rFonts w:ascii="Arial" w:hAnsi="Arial" w:cs="Arial"/>
        </w:rPr>
        <w:t xml:space="preserve"> Chargers at MSAs should be powered by renewable electricity.</w:t>
      </w:r>
      <w:r>
        <w:rPr>
          <w:rFonts w:ascii="Arial" w:hAnsi="Arial" w:cs="Arial"/>
        </w:rPr>
        <w:t xml:space="preserve"> The Government and Ofgem’s </w:t>
      </w:r>
      <w:r>
        <w:rPr>
          <w:rFonts w:ascii="Arial" w:hAnsi="Arial" w:cs="Arial"/>
          <w:i/>
        </w:rPr>
        <w:t>Smart Systems and Flexibility Plan</w:t>
      </w:r>
      <w:r>
        <w:rPr>
          <w:rFonts w:ascii="Arial" w:hAnsi="Arial" w:cs="Arial"/>
        </w:rPr>
        <w:t xml:space="preserve"> has also supported the emergence of a range of ‘flexible power’ technologies, such as battery storage, being deployed to the UK grid. However, grid constraints and upgrade costs pose a constant barrier to their deployment. </w:t>
      </w:r>
    </w:p>
    <w:p w14:paraId="49D451B6" w14:textId="77777777" w:rsidR="00681876" w:rsidRPr="00681876" w:rsidRDefault="00681876" w:rsidP="00681876">
      <w:pPr>
        <w:rPr>
          <w:rFonts w:ascii="Arial" w:hAnsi="Arial" w:cs="Arial"/>
          <w:b/>
        </w:rPr>
      </w:pPr>
    </w:p>
    <w:p w14:paraId="714F8709" w14:textId="42BF879B" w:rsidR="008A6535" w:rsidRDefault="00681876" w:rsidP="00681876">
      <w:pPr>
        <w:pStyle w:val="ListParagraph"/>
        <w:rPr>
          <w:rFonts w:ascii="Arial" w:hAnsi="Arial" w:cs="Arial"/>
        </w:rPr>
      </w:pPr>
      <w:r w:rsidRPr="00681876">
        <w:rPr>
          <w:rFonts w:ascii="Arial" w:hAnsi="Arial" w:cs="Arial"/>
        </w:rPr>
        <w:t xml:space="preserve">The Authority should deploy the Rapid Charging Fund, and structure the ownership of the new grid capacity, in a way that enables new solar PV, onshore wind, energy storage, and other low-carbon onsite power generation capacity to be deployed </w:t>
      </w:r>
      <w:r w:rsidRPr="00681876">
        <w:rPr>
          <w:rFonts w:ascii="Arial" w:hAnsi="Arial" w:cs="Arial"/>
          <w:i/>
        </w:rPr>
        <w:t xml:space="preserve">so long as it does not take away </w:t>
      </w:r>
      <w:r w:rsidRPr="00681876">
        <w:rPr>
          <w:rFonts w:ascii="Arial" w:hAnsi="Arial" w:cs="Arial"/>
          <w:i/>
        </w:rPr>
        <w:lastRenderedPageBreak/>
        <w:t>capacity from the power provided to the EV charging sites</w:t>
      </w:r>
      <w:r w:rsidRPr="00681876">
        <w:rPr>
          <w:rFonts w:ascii="Arial" w:hAnsi="Arial" w:cs="Arial"/>
        </w:rPr>
        <w:t>. As the market for Power Purchase Agreements expands and matures, it is even likely that charge point operators could sign offtake agreements with renewable power developers to enable low-cost power for drivers.</w:t>
      </w:r>
      <w:r>
        <w:rPr>
          <w:rFonts w:ascii="Arial" w:hAnsi="Arial" w:cs="Arial"/>
        </w:rPr>
        <w:t xml:space="preserve"> Alternatively, low-cost green hydrogen could be produced from the renewable power sites onsite (or near-site) MSAs, which could be then used as a transport fuel for heavier duty vehicles. </w:t>
      </w:r>
    </w:p>
    <w:p w14:paraId="12FC4EE5" w14:textId="77777777" w:rsidR="00681876" w:rsidRDefault="00681876" w:rsidP="00681876">
      <w:pPr>
        <w:pStyle w:val="ListParagraph"/>
        <w:rPr>
          <w:rFonts w:ascii="Arial" w:hAnsi="Arial" w:cs="Arial"/>
        </w:rPr>
      </w:pPr>
    </w:p>
    <w:p w14:paraId="36AF3F5C" w14:textId="43FE38A0" w:rsidR="00BE6C52" w:rsidRPr="00BE6C52" w:rsidRDefault="00681876" w:rsidP="00BE6C52">
      <w:pPr>
        <w:pStyle w:val="ListParagraph"/>
        <w:rPr>
          <w:rFonts w:ascii="Arial" w:hAnsi="Arial" w:cs="Arial"/>
        </w:rPr>
      </w:pPr>
      <w:r>
        <w:rPr>
          <w:rFonts w:ascii="Arial" w:hAnsi="Arial" w:cs="Arial"/>
        </w:rPr>
        <w:t xml:space="preserve">Given this priority, and the long-term nature of such investments, we would argue </w:t>
      </w:r>
      <w:r w:rsidR="00BE6C52">
        <w:rPr>
          <w:rFonts w:ascii="Arial" w:hAnsi="Arial" w:cs="Arial"/>
        </w:rPr>
        <w:t xml:space="preserve">that the assets that the Rapid Charging Fund would create should be owned and operated by a standalone </w:t>
      </w:r>
      <w:proofErr w:type="spellStart"/>
      <w:r w:rsidR="00BE6C52">
        <w:rPr>
          <w:rFonts w:ascii="Arial" w:hAnsi="Arial" w:cs="Arial"/>
        </w:rPr>
        <w:t>organisation</w:t>
      </w:r>
      <w:proofErr w:type="spellEnd"/>
      <w:r w:rsidR="00BE6C52">
        <w:rPr>
          <w:rFonts w:ascii="Arial" w:hAnsi="Arial" w:cs="Arial"/>
        </w:rPr>
        <w:t xml:space="preserve">, </w:t>
      </w:r>
      <w:r w:rsidR="00BE6C52" w:rsidRPr="004E39FC">
        <w:rPr>
          <w:rFonts w:ascii="Arial" w:hAnsi="Arial" w:cs="Arial"/>
          <w:highlight w:val="yellow"/>
        </w:rPr>
        <w:t>either fully owned by Government or in partnership with the private sector</w:t>
      </w:r>
      <w:r w:rsidR="00BE6C52">
        <w:rPr>
          <w:rFonts w:ascii="Arial" w:hAnsi="Arial" w:cs="Arial"/>
        </w:rPr>
        <w:t xml:space="preserve">. Assets being managed by such an </w:t>
      </w:r>
      <w:proofErr w:type="spellStart"/>
      <w:r w:rsidR="00BE6C52">
        <w:rPr>
          <w:rFonts w:ascii="Arial" w:hAnsi="Arial" w:cs="Arial"/>
        </w:rPr>
        <w:t>organi</w:t>
      </w:r>
      <w:r w:rsidR="000F78BA">
        <w:rPr>
          <w:rFonts w:ascii="Arial" w:hAnsi="Arial" w:cs="Arial"/>
        </w:rPr>
        <w:t>s</w:t>
      </w:r>
      <w:r w:rsidR="00BE6C52">
        <w:rPr>
          <w:rFonts w:ascii="Arial" w:hAnsi="Arial" w:cs="Arial"/>
        </w:rPr>
        <w:t>ation</w:t>
      </w:r>
      <w:proofErr w:type="spellEnd"/>
      <w:r w:rsidR="00BE6C52">
        <w:rPr>
          <w:rFonts w:ascii="Arial" w:hAnsi="Arial" w:cs="Arial"/>
        </w:rPr>
        <w:t xml:space="preserve"> would allow Government to also introduce contractual stipulations for those connecting to the assets, such as the requirement for the power supplied to be 100% renewable or conducive conditions relating to rent/profit share (which are often significant barriers to deployment). </w:t>
      </w:r>
    </w:p>
    <w:p w14:paraId="583F843C" w14:textId="77777777" w:rsidR="00AA6201" w:rsidRDefault="00AA6201">
      <w:pPr>
        <w:rPr>
          <w:rFonts w:ascii="Arial" w:hAnsi="Arial" w:cs="Arial"/>
        </w:rPr>
      </w:pPr>
    </w:p>
    <w:p w14:paraId="17C0E99C" w14:textId="77F69B7F" w:rsidR="00AA6201" w:rsidRDefault="001728D9">
      <w:pPr>
        <w:rPr>
          <w:rFonts w:ascii="Arial" w:hAnsi="Arial" w:cs="Arial"/>
        </w:rPr>
      </w:pPr>
      <w:r>
        <w:rPr>
          <w:rFonts w:ascii="Arial" w:hAnsi="Arial" w:cs="Arial"/>
        </w:rPr>
        <w:t>I would be happy to discuss the above further with yourselves or your team.</w:t>
      </w:r>
    </w:p>
    <w:p w14:paraId="5FD07079" w14:textId="5A77C81E" w:rsidR="001728D9" w:rsidRDefault="001728D9">
      <w:pPr>
        <w:rPr>
          <w:rFonts w:ascii="Arial" w:hAnsi="Arial" w:cs="Arial"/>
        </w:rPr>
      </w:pPr>
    </w:p>
    <w:p w14:paraId="404511E5" w14:textId="7585A851" w:rsidR="001728D9" w:rsidRDefault="001728D9">
      <w:pPr>
        <w:rPr>
          <w:rFonts w:ascii="Arial" w:hAnsi="Arial" w:cs="Arial"/>
        </w:rPr>
      </w:pPr>
      <w:r>
        <w:rPr>
          <w:rFonts w:ascii="Arial" w:hAnsi="Arial" w:cs="Arial"/>
        </w:rPr>
        <w:t>Kind regards</w:t>
      </w:r>
    </w:p>
    <w:p w14:paraId="23369919" w14:textId="1A145E78" w:rsidR="00AA6201" w:rsidRDefault="00AA6201">
      <w:pPr>
        <w:rPr>
          <w:rFonts w:ascii="Arial" w:hAnsi="Arial" w:cs="Arial"/>
        </w:rPr>
      </w:pPr>
    </w:p>
    <w:p w14:paraId="1A78EE3F" w14:textId="2C58B9C2" w:rsidR="001728D9" w:rsidRDefault="001728D9">
      <w:pPr>
        <w:rPr>
          <w:rFonts w:ascii="Arial" w:hAnsi="Arial" w:cs="Arial"/>
        </w:rPr>
      </w:pPr>
    </w:p>
    <w:p w14:paraId="62DB1D45" w14:textId="744BDB2D" w:rsidR="001728D9" w:rsidRPr="007E25DD" w:rsidRDefault="007E25DD">
      <w:pPr>
        <w:rPr>
          <w:rFonts w:ascii="Arial" w:hAnsi="Arial" w:cs="Arial"/>
          <w:i/>
          <w:iCs/>
        </w:rPr>
      </w:pPr>
      <w:r w:rsidRPr="007E25DD">
        <w:rPr>
          <w:rFonts w:ascii="Arial" w:hAnsi="Arial" w:cs="Arial"/>
          <w:i/>
          <w:iCs/>
        </w:rPr>
        <w:t xml:space="preserve">*REA signatory to be determined </w:t>
      </w:r>
    </w:p>
    <w:p w14:paraId="009C1FC4" w14:textId="77777777" w:rsidR="00AA6201" w:rsidRPr="007E25DD" w:rsidRDefault="00AA6201">
      <w:pPr>
        <w:rPr>
          <w:rFonts w:ascii="Arial" w:hAnsi="Arial" w:cs="Arial"/>
          <w:i/>
          <w:iCs/>
        </w:rPr>
      </w:pPr>
    </w:p>
    <w:p w14:paraId="007B40DA" w14:textId="48F37C1F" w:rsidR="00AA6201" w:rsidRPr="007E25DD" w:rsidRDefault="007616A9">
      <w:pPr>
        <w:rPr>
          <w:rFonts w:ascii="Arial" w:hAnsi="Arial" w:cs="Arial"/>
          <w:i/>
          <w:iCs/>
        </w:rPr>
      </w:pPr>
      <w:r w:rsidRPr="007E25DD">
        <w:rPr>
          <w:rFonts w:ascii="Arial" w:hAnsi="Arial" w:cs="Arial"/>
          <w:i/>
          <w:iCs/>
        </w:rPr>
        <w:t>*Insert role</w:t>
      </w:r>
    </w:p>
    <w:p w14:paraId="1373A9D7" w14:textId="77777777" w:rsidR="00791162" w:rsidRDefault="00AA6201">
      <w:pPr>
        <w:rPr>
          <w:rFonts w:ascii="Arial" w:hAnsi="Arial" w:cs="Arial"/>
        </w:rPr>
      </w:pPr>
      <w:r>
        <w:rPr>
          <w:rFonts w:ascii="Arial" w:hAnsi="Arial" w:cs="Arial"/>
        </w:rPr>
        <w:t>Association for Renewable Energy and Clean Technology</w:t>
      </w:r>
    </w:p>
    <w:p w14:paraId="57475662" w14:textId="502DC613" w:rsidR="00AA6201" w:rsidRDefault="00AA6201">
      <w:pPr>
        <w:rPr>
          <w:rFonts w:ascii="Arial" w:hAnsi="Arial" w:cs="Arial"/>
        </w:rPr>
      </w:pPr>
      <w:proofErr w:type="spellStart"/>
      <w:r>
        <w:rPr>
          <w:rFonts w:ascii="Arial" w:hAnsi="Arial" w:cs="Arial"/>
        </w:rPr>
        <w:t>Brettenham</w:t>
      </w:r>
      <w:proofErr w:type="spellEnd"/>
      <w:r>
        <w:rPr>
          <w:rFonts w:ascii="Arial" w:hAnsi="Arial" w:cs="Arial"/>
        </w:rPr>
        <w:t xml:space="preserve"> House</w:t>
      </w:r>
      <w:r w:rsidR="007E25DD">
        <w:rPr>
          <w:rFonts w:ascii="Arial" w:hAnsi="Arial" w:cs="Arial"/>
        </w:rPr>
        <w:t>, 2-19 Lancaster Place</w:t>
      </w:r>
    </w:p>
    <w:p w14:paraId="21FF1941" w14:textId="527898F8" w:rsidR="007E25DD" w:rsidRDefault="007E25DD">
      <w:pPr>
        <w:rPr>
          <w:rFonts w:ascii="Arial" w:hAnsi="Arial" w:cs="Arial"/>
        </w:rPr>
      </w:pPr>
      <w:r>
        <w:rPr>
          <w:rFonts w:ascii="Arial" w:hAnsi="Arial" w:cs="Arial"/>
        </w:rPr>
        <w:t>London</w:t>
      </w:r>
      <w:r>
        <w:rPr>
          <w:rFonts w:ascii="Arial" w:hAnsi="Arial" w:cs="Arial"/>
        </w:rPr>
        <w:t xml:space="preserve">, </w:t>
      </w:r>
      <w:r w:rsidRPr="007E25DD">
        <w:rPr>
          <w:rFonts w:ascii="Arial" w:hAnsi="Arial" w:cs="Arial"/>
        </w:rPr>
        <w:t>WC2E 7EN</w:t>
      </w:r>
    </w:p>
    <w:p w14:paraId="66C9E4C6" w14:textId="228FCE49" w:rsidR="00AA6201" w:rsidRDefault="00AA6201">
      <w:pPr>
        <w:rPr>
          <w:rFonts w:ascii="Arial" w:hAnsi="Arial" w:cs="Arial"/>
        </w:rPr>
      </w:pPr>
      <w:r>
        <w:rPr>
          <w:rFonts w:ascii="Arial" w:hAnsi="Arial" w:cs="Arial"/>
        </w:rPr>
        <w:t>U</w:t>
      </w:r>
      <w:r w:rsidR="007E25DD">
        <w:rPr>
          <w:rFonts w:ascii="Arial" w:hAnsi="Arial" w:cs="Arial"/>
        </w:rPr>
        <w:t xml:space="preserve">nited Kingdom </w:t>
      </w:r>
    </w:p>
    <w:p w14:paraId="6A5A6920" w14:textId="5F0E379F" w:rsidR="00AA6201" w:rsidRDefault="00AA6201">
      <w:pPr>
        <w:rPr>
          <w:rFonts w:ascii="Arial" w:hAnsi="Arial" w:cs="Arial"/>
        </w:rPr>
      </w:pPr>
    </w:p>
    <w:p w14:paraId="3F78BF28" w14:textId="164A26B1" w:rsidR="004841CC" w:rsidRDefault="004841CC">
      <w:pPr>
        <w:rPr>
          <w:rFonts w:ascii="Arial" w:hAnsi="Arial" w:cs="Arial"/>
        </w:rPr>
      </w:pPr>
    </w:p>
    <w:sectPr w:rsidR="004841CC" w:rsidSect="00791162">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7C660" w14:textId="77777777" w:rsidR="00717522" w:rsidRDefault="00717522" w:rsidP="008A6535">
      <w:r>
        <w:separator/>
      </w:r>
    </w:p>
  </w:endnote>
  <w:endnote w:type="continuationSeparator" w:id="0">
    <w:p w14:paraId="6E6493EC" w14:textId="77777777" w:rsidR="00717522" w:rsidRDefault="00717522" w:rsidP="008A6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80322" w14:textId="77777777" w:rsidR="00717522" w:rsidRDefault="00717522" w:rsidP="008A6535">
      <w:r>
        <w:separator/>
      </w:r>
    </w:p>
  </w:footnote>
  <w:footnote w:type="continuationSeparator" w:id="0">
    <w:p w14:paraId="48CDD00B" w14:textId="77777777" w:rsidR="00717522" w:rsidRDefault="00717522" w:rsidP="008A6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84BB8" w14:textId="3C22B79E" w:rsidR="002F22A5" w:rsidRPr="002F22A5" w:rsidRDefault="007E25DD" w:rsidP="002F22A5">
    <w:pPr>
      <w:pStyle w:val="Header"/>
      <w:jc w:val="right"/>
      <w:rPr>
        <w:rFonts w:ascii="Arial" w:hAnsi="Arial" w:cs="Arial"/>
        <w:sz w:val="20"/>
        <w:szCs w:val="20"/>
      </w:rPr>
    </w:pPr>
    <w:sdt>
      <w:sdtPr>
        <w:id w:val="1936944812"/>
        <w:docPartObj>
          <w:docPartGallery w:val="Watermarks"/>
          <w:docPartUnique/>
        </w:docPartObj>
      </w:sdtPr>
      <w:sdtEndPr/>
      <w:sdtContent>
        <w:r>
          <w:rPr>
            <w:noProof/>
          </w:rPr>
          <w:pict w14:anchorId="09E6A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400220" o:spid="_x0000_s2049" type="#_x0000_t136" alt="" style="position:absolute;left:0;text-align:left;margin-left:0;margin-top:0;width:435.05pt;height:174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sdtContent>
    </w:sdt>
    <w:r w:rsidR="002F22A5" w:rsidRPr="002F22A5">
      <w:rPr>
        <w:rFonts w:ascii="Arial" w:hAnsi="Arial" w:cs="Arial"/>
        <w:sz w:val="20"/>
        <w:szCs w:val="20"/>
      </w:rPr>
      <w:t xml:space="preserve">Draft and confidential – </w:t>
    </w:r>
    <w:r w:rsidR="000F78BA">
      <w:rPr>
        <w:rFonts w:ascii="Arial" w:hAnsi="Arial" w:cs="Arial"/>
        <w:sz w:val="20"/>
        <w:szCs w:val="20"/>
      </w:rPr>
      <w:t>strictly for REA member review and comment</w:t>
    </w:r>
  </w:p>
  <w:p w14:paraId="3B0AB8A1" w14:textId="2559D148" w:rsidR="00FA3BAD" w:rsidRPr="002F22A5" w:rsidRDefault="002F22A5" w:rsidP="00FA3BAD">
    <w:pPr>
      <w:pStyle w:val="Header"/>
      <w:jc w:val="right"/>
      <w:rPr>
        <w:rFonts w:ascii="Arial" w:hAnsi="Arial" w:cs="Arial"/>
        <w:sz w:val="20"/>
        <w:szCs w:val="20"/>
      </w:rPr>
    </w:pPr>
    <w:r w:rsidRPr="002F22A5">
      <w:rPr>
        <w:rFonts w:ascii="Arial" w:hAnsi="Arial" w:cs="Arial"/>
        <w:sz w:val="20"/>
        <w:szCs w:val="20"/>
      </w:rPr>
      <w:t>V</w:t>
    </w:r>
    <w:r w:rsidR="00FA3BAD">
      <w:rPr>
        <w:rFonts w:ascii="Arial" w:hAnsi="Arial" w:cs="Arial"/>
        <w:sz w:val="20"/>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BD1690"/>
    <w:multiLevelType w:val="hybridMultilevel"/>
    <w:tmpl w:val="3118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01"/>
    <w:rsid w:val="000F78BA"/>
    <w:rsid w:val="00164036"/>
    <w:rsid w:val="001728D9"/>
    <w:rsid w:val="00263EC9"/>
    <w:rsid w:val="0028503E"/>
    <w:rsid w:val="00296587"/>
    <w:rsid w:val="002F22A5"/>
    <w:rsid w:val="00336CE6"/>
    <w:rsid w:val="004841CC"/>
    <w:rsid w:val="004E39FC"/>
    <w:rsid w:val="004E63FE"/>
    <w:rsid w:val="005A0378"/>
    <w:rsid w:val="006270E5"/>
    <w:rsid w:val="00673813"/>
    <w:rsid w:val="00681876"/>
    <w:rsid w:val="006907A0"/>
    <w:rsid w:val="006E2F1A"/>
    <w:rsid w:val="00717522"/>
    <w:rsid w:val="007616A9"/>
    <w:rsid w:val="00791162"/>
    <w:rsid w:val="007E25DD"/>
    <w:rsid w:val="008726C6"/>
    <w:rsid w:val="008A51A6"/>
    <w:rsid w:val="008A6535"/>
    <w:rsid w:val="008E4556"/>
    <w:rsid w:val="008F172E"/>
    <w:rsid w:val="009D5DFA"/>
    <w:rsid w:val="00AA6201"/>
    <w:rsid w:val="00B90E76"/>
    <w:rsid w:val="00BA05BA"/>
    <w:rsid w:val="00BE6C52"/>
    <w:rsid w:val="00C75653"/>
    <w:rsid w:val="00E0274B"/>
    <w:rsid w:val="00E2372A"/>
    <w:rsid w:val="00E8418E"/>
    <w:rsid w:val="00F40A54"/>
    <w:rsid w:val="00F941AA"/>
    <w:rsid w:val="00FA3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36266109"/>
  <w14:defaultImageDpi w14:val="300"/>
  <w15:docId w15:val="{D1794D25-7AF8-40C1-9898-77DAC7FD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201"/>
    <w:pPr>
      <w:ind w:left="720"/>
      <w:contextualSpacing/>
    </w:pPr>
  </w:style>
  <w:style w:type="paragraph" w:styleId="Header">
    <w:name w:val="header"/>
    <w:basedOn w:val="Normal"/>
    <w:link w:val="HeaderChar"/>
    <w:uiPriority w:val="99"/>
    <w:unhideWhenUsed/>
    <w:rsid w:val="008A6535"/>
    <w:pPr>
      <w:tabs>
        <w:tab w:val="center" w:pos="4320"/>
        <w:tab w:val="right" w:pos="8640"/>
      </w:tabs>
    </w:pPr>
  </w:style>
  <w:style w:type="character" w:customStyle="1" w:styleId="HeaderChar">
    <w:name w:val="Header Char"/>
    <w:basedOn w:val="DefaultParagraphFont"/>
    <w:link w:val="Header"/>
    <w:uiPriority w:val="99"/>
    <w:rsid w:val="008A6535"/>
    <w:rPr>
      <w:sz w:val="24"/>
      <w:szCs w:val="24"/>
      <w:lang w:eastAsia="en-US"/>
    </w:rPr>
  </w:style>
  <w:style w:type="paragraph" w:styleId="Footer">
    <w:name w:val="footer"/>
    <w:basedOn w:val="Normal"/>
    <w:link w:val="FooterChar"/>
    <w:uiPriority w:val="99"/>
    <w:unhideWhenUsed/>
    <w:rsid w:val="008A6535"/>
    <w:pPr>
      <w:tabs>
        <w:tab w:val="center" w:pos="4320"/>
        <w:tab w:val="right" w:pos="8640"/>
      </w:tabs>
    </w:pPr>
  </w:style>
  <w:style w:type="character" w:customStyle="1" w:styleId="FooterChar">
    <w:name w:val="Footer Char"/>
    <w:basedOn w:val="DefaultParagraphFont"/>
    <w:link w:val="Footer"/>
    <w:uiPriority w:val="99"/>
    <w:rsid w:val="008A6535"/>
    <w:rPr>
      <w:sz w:val="24"/>
      <w:szCs w:val="24"/>
      <w:lang w:eastAsia="en-US"/>
    </w:rPr>
  </w:style>
  <w:style w:type="paragraph" w:styleId="NormalWeb">
    <w:name w:val="Normal (Web)"/>
    <w:basedOn w:val="Normal"/>
    <w:uiPriority w:val="99"/>
    <w:semiHidden/>
    <w:unhideWhenUsed/>
    <w:rsid w:val="00673813"/>
    <w:pPr>
      <w:spacing w:before="100" w:beforeAutospacing="1" w:after="100" w:afterAutospacing="1"/>
    </w:pPr>
    <w:rPr>
      <w:lang w:val="en-GB"/>
    </w:rPr>
  </w:style>
  <w:style w:type="paragraph" w:styleId="BalloonText">
    <w:name w:val="Balloon Text"/>
    <w:basedOn w:val="Normal"/>
    <w:link w:val="BalloonTextChar"/>
    <w:uiPriority w:val="99"/>
    <w:semiHidden/>
    <w:unhideWhenUsed/>
    <w:rsid w:val="00F941AA"/>
    <w:rPr>
      <w:sz w:val="18"/>
      <w:szCs w:val="18"/>
    </w:rPr>
  </w:style>
  <w:style w:type="character" w:customStyle="1" w:styleId="BalloonTextChar">
    <w:name w:val="Balloon Text Char"/>
    <w:basedOn w:val="DefaultParagraphFont"/>
    <w:link w:val="BalloonText"/>
    <w:uiPriority w:val="99"/>
    <w:semiHidden/>
    <w:rsid w:val="00F941AA"/>
    <w:rPr>
      <w:sz w:val="18"/>
      <w:szCs w:val="18"/>
      <w:lang w:eastAsia="en-US"/>
    </w:rPr>
  </w:style>
  <w:style w:type="character" w:styleId="CommentReference">
    <w:name w:val="annotation reference"/>
    <w:basedOn w:val="DefaultParagraphFont"/>
    <w:uiPriority w:val="99"/>
    <w:semiHidden/>
    <w:unhideWhenUsed/>
    <w:rsid w:val="00F941AA"/>
    <w:rPr>
      <w:sz w:val="16"/>
      <w:szCs w:val="16"/>
    </w:rPr>
  </w:style>
  <w:style w:type="paragraph" w:styleId="CommentText">
    <w:name w:val="annotation text"/>
    <w:basedOn w:val="Normal"/>
    <w:link w:val="CommentTextChar"/>
    <w:uiPriority w:val="99"/>
    <w:semiHidden/>
    <w:unhideWhenUsed/>
    <w:rsid w:val="00F941AA"/>
    <w:rPr>
      <w:sz w:val="20"/>
      <w:szCs w:val="20"/>
    </w:rPr>
  </w:style>
  <w:style w:type="character" w:customStyle="1" w:styleId="CommentTextChar">
    <w:name w:val="Comment Text Char"/>
    <w:basedOn w:val="DefaultParagraphFont"/>
    <w:link w:val="CommentText"/>
    <w:uiPriority w:val="99"/>
    <w:semiHidden/>
    <w:rsid w:val="00F941AA"/>
    <w:rPr>
      <w:lang w:eastAsia="en-US"/>
    </w:rPr>
  </w:style>
  <w:style w:type="paragraph" w:styleId="CommentSubject">
    <w:name w:val="annotation subject"/>
    <w:basedOn w:val="CommentText"/>
    <w:next w:val="CommentText"/>
    <w:link w:val="CommentSubjectChar"/>
    <w:uiPriority w:val="99"/>
    <w:semiHidden/>
    <w:unhideWhenUsed/>
    <w:rsid w:val="00F941AA"/>
    <w:rPr>
      <w:b/>
      <w:bCs/>
    </w:rPr>
  </w:style>
  <w:style w:type="character" w:customStyle="1" w:styleId="CommentSubjectChar">
    <w:name w:val="Comment Subject Char"/>
    <w:basedOn w:val="CommentTextChar"/>
    <w:link w:val="CommentSubject"/>
    <w:uiPriority w:val="99"/>
    <w:semiHidden/>
    <w:rsid w:val="00F941A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BEAE9-3B08-49D9-B0D7-FECCA0A13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4</Pages>
  <Words>1395</Words>
  <Characters>7440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Bartram</dc:creator>
  <cp:keywords/>
  <dc:description/>
  <cp:lastModifiedBy>Daniel Brown</cp:lastModifiedBy>
  <cp:revision>10</cp:revision>
  <dcterms:created xsi:type="dcterms:W3CDTF">2020-06-04T14:47:00Z</dcterms:created>
  <dcterms:modified xsi:type="dcterms:W3CDTF">2020-06-08T11:31:00Z</dcterms:modified>
</cp:coreProperties>
</file>