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AEE041" w14:textId="77777777" w:rsidR="00000D4B" w:rsidRPr="00000D4B" w:rsidRDefault="00000D4B" w:rsidP="005354B3">
      <w:pPr>
        <w:spacing w:before="100" w:beforeAutospacing="1" w:after="100" w:afterAutospacing="1"/>
        <w:jc w:val="center"/>
        <w:rPr>
          <w:rFonts w:ascii="Open Sans" w:hAnsi="Open Sans" w:cs="Open Sans"/>
          <w:b/>
          <w:bCs/>
          <w:color w:val="06926B"/>
          <w:sz w:val="8"/>
          <w:szCs w:val="8"/>
        </w:rPr>
      </w:pPr>
    </w:p>
    <w:p w14:paraId="6D9F1AE8" w14:textId="1737EDEA" w:rsidR="00166F78" w:rsidRPr="00A212B1" w:rsidRDefault="00166F78" w:rsidP="005354B3">
      <w:pPr>
        <w:spacing w:before="100" w:beforeAutospacing="1" w:after="100" w:afterAutospacing="1"/>
        <w:jc w:val="center"/>
        <w:rPr>
          <w:rFonts w:ascii="Open Sans" w:hAnsi="Open Sans" w:cs="Open Sans"/>
          <w:b/>
          <w:bCs/>
          <w:color w:val="06926B"/>
          <w:sz w:val="32"/>
          <w:szCs w:val="32"/>
        </w:rPr>
      </w:pPr>
      <w:r w:rsidRPr="00A212B1">
        <w:rPr>
          <w:rFonts w:ascii="Open Sans" w:hAnsi="Open Sans" w:cs="Open Sans"/>
          <w:b/>
          <w:bCs/>
          <w:color w:val="06926B"/>
          <w:sz w:val="32"/>
          <w:szCs w:val="32"/>
        </w:rPr>
        <w:t xml:space="preserve">Briefing </w:t>
      </w:r>
      <w:r>
        <w:rPr>
          <w:rFonts w:ascii="Open Sans" w:hAnsi="Open Sans" w:cs="Open Sans"/>
          <w:b/>
          <w:bCs/>
          <w:color w:val="06926B"/>
          <w:sz w:val="32"/>
          <w:szCs w:val="32"/>
        </w:rPr>
        <w:t>and Draft REA Response – BSI PAS 1878 Standard</w:t>
      </w:r>
    </w:p>
    <w:p w14:paraId="35D261A3" w14:textId="77777777" w:rsidR="00166F78" w:rsidRDefault="00166F78" w:rsidP="005354B3">
      <w:pPr>
        <w:jc w:val="center"/>
      </w:pPr>
      <w:r w:rsidRPr="00A212B1">
        <w:t xml:space="preserve">Background </w:t>
      </w:r>
      <w:r>
        <w:t xml:space="preserve">briefing for members, particularly of the EV Forum </w:t>
      </w:r>
    </w:p>
    <w:p w14:paraId="7F19B71A" w14:textId="4530E8ED" w:rsidR="00166F78" w:rsidRDefault="00166F78" w:rsidP="005354B3">
      <w:pPr>
        <w:jc w:val="center"/>
      </w:pPr>
      <w:r>
        <w:t xml:space="preserve">Draft </w:t>
      </w:r>
      <w:r w:rsidR="001B244C">
        <w:t>3</w:t>
      </w:r>
      <w:r>
        <w:t xml:space="preserve"> as of </w:t>
      </w:r>
      <w:r w:rsidR="001B244C">
        <w:t>3</w:t>
      </w:r>
      <w:r w:rsidR="001B244C" w:rsidRPr="001B244C">
        <w:rPr>
          <w:vertAlign w:val="superscript"/>
        </w:rPr>
        <w:t>rd</w:t>
      </w:r>
      <w:r>
        <w:t xml:space="preserve"> S</w:t>
      </w:r>
      <w:r w:rsidRPr="00A212B1">
        <w:t>eptember</w:t>
      </w:r>
      <w:r>
        <w:t xml:space="preserve"> 2020</w:t>
      </w:r>
    </w:p>
    <w:p w14:paraId="18924D65" w14:textId="68269FB0" w:rsidR="00166F78" w:rsidRDefault="00166F78" w:rsidP="005354B3">
      <w:pPr>
        <w:jc w:val="center"/>
      </w:pPr>
      <w:r>
        <w:t>With comments, please contact Daniel Brown (</w:t>
      </w:r>
      <w:hyperlink r:id="rId7" w:history="1">
        <w:r w:rsidRPr="001C0393">
          <w:rPr>
            <w:rStyle w:val="Hyperlink"/>
          </w:rPr>
          <w:t>dbrown@r-e-a.net</w:t>
        </w:r>
      </w:hyperlink>
      <w:r>
        <w:t xml:space="preserve">) </w:t>
      </w:r>
    </w:p>
    <w:p w14:paraId="7CE07CA4" w14:textId="0A0C8C52" w:rsidR="00166F78" w:rsidRDefault="00166F78" w:rsidP="005354B3">
      <w:pPr>
        <w:jc w:val="center"/>
        <w:rPr>
          <w:b/>
          <w:bCs/>
          <w:i/>
          <w:iCs/>
          <w:color w:val="FF0000"/>
        </w:rPr>
      </w:pPr>
      <w:r>
        <w:rPr>
          <w:i/>
          <w:iCs/>
        </w:rPr>
        <w:t xml:space="preserve">Please send comments via track changes by </w:t>
      </w:r>
      <w:r w:rsidRPr="00166F78">
        <w:rPr>
          <w:b/>
          <w:bCs/>
          <w:i/>
          <w:iCs/>
          <w:color w:val="FF0000"/>
        </w:rPr>
        <w:t>4pm on Friday, 4</w:t>
      </w:r>
      <w:r w:rsidRPr="00166F78">
        <w:rPr>
          <w:b/>
          <w:bCs/>
          <w:i/>
          <w:iCs/>
          <w:color w:val="FF0000"/>
          <w:vertAlign w:val="superscript"/>
        </w:rPr>
        <w:t>th</w:t>
      </w:r>
      <w:r w:rsidRPr="00166F78">
        <w:rPr>
          <w:b/>
          <w:bCs/>
          <w:i/>
          <w:iCs/>
          <w:color w:val="FF0000"/>
        </w:rPr>
        <w:t xml:space="preserve"> September 2020</w:t>
      </w:r>
    </w:p>
    <w:p w14:paraId="1E6FD35A" w14:textId="77777777" w:rsidR="005354B3" w:rsidRPr="005354B3" w:rsidRDefault="005354B3" w:rsidP="005354B3">
      <w:pPr>
        <w:jc w:val="center"/>
        <w:rPr>
          <w:b/>
          <w:bCs/>
          <w:i/>
          <w:iCs/>
          <w:color w:val="FF0000"/>
        </w:rPr>
      </w:pPr>
    </w:p>
    <w:p w14:paraId="5FF13782" w14:textId="43EB5084" w:rsidR="0056130E" w:rsidRPr="00000D4B" w:rsidRDefault="0056130E" w:rsidP="0056130E">
      <w:pPr>
        <w:pStyle w:val="TNR"/>
        <w:spacing w:before="100" w:beforeAutospacing="1" w:after="100" w:afterAutospacing="1" w:line="240" w:lineRule="auto"/>
        <w:rPr>
          <w:rFonts w:ascii="Open Sans" w:hAnsi="Open Sans" w:cs="Open Sans"/>
          <w:b/>
          <w:bCs/>
          <w:sz w:val="22"/>
        </w:rPr>
      </w:pPr>
      <w:r w:rsidRPr="00000D4B">
        <w:rPr>
          <w:rFonts w:ascii="Open Sans" w:hAnsi="Open Sans" w:cs="Open Sans"/>
          <w:b/>
          <w:bCs/>
          <w:sz w:val="22"/>
        </w:rPr>
        <w:t>Contained in this document</w:t>
      </w:r>
    </w:p>
    <w:p w14:paraId="2E89CD85" w14:textId="62E80786" w:rsidR="001B244C" w:rsidRDefault="001B244C" w:rsidP="0056130E">
      <w:pPr>
        <w:pStyle w:val="TNR"/>
        <w:numPr>
          <w:ilvl w:val="0"/>
          <w:numId w:val="13"/>
        </w:numPr>
        <w:spacing w:before="100" w:beforeAutospacing="1" w:after="100" w:afterAutospacing="1" w:line="240" w:lineRule="auto"/>
        <w:rPr>
          <w:rFonts w:ascii="Open Sans" w:hAnsi="Open Sans" w:cs="Open Sans"/>
          <w:sz w:val="22"/>
        </w:rPr>
      </w:pPr>
      <w:r>
        <w:rPr>
          <w:rFonts w:ascii="Open Sans" w:hAnsi="Open Sans" w:cs="Open Sans"/>
          <w:sz w:val="22"/>
        </w:rPr>
        <w:t>Introduction</w:t>
      </w:r>
    </w:p>
    <w:p w14:paraId="57426890" w14:textId="00649A8D" w:rsidR="0056130E" w:rsidRPr="0056130E" w:rsidRDefault="0056130E" w:rsidP="0056130E">
      <w:pPr>
        <w:pStyle w:val="TNR"/>
        <w:numPr>
          <w:ilvl w:val="0"/>
          <w:numId w:val="13"/>
        </w:numPr>
        <w:spacing w:before="100" w:beforeAutospacing="1" w:after="100" w:afterAutospacing="1" w:line="240" w:lineRule="auto"/>
        <w:rPr>
          <w:rFonts w:ascii="Open Sans" w:hAnsi="Open Sans" w:cs="Open Sans"/>
          <w:sz w:val="22"/>
        </w:rPr>
      </w:pPr>
      <w:r w:rsidRPr="0056130E">
        <w:rPr>
          <w:rFonts w:ascii="Open Sans" w:hAnsi="Open Sans" w:cs="Open Sans"/>
          <w:sz w:val="22"/>
        </w:rPr>
        <w:t>REA draft comments to BSI on the standard</w:t>
      </w:r>
    </w:p>
    <w:p w14:paraId="29B2449D" w14:textId="77777777" w:rsidR="0056130E" w:rsidRPr="0056130E" w:rsidRDefault="0056130E" w:rsidP="0056130E">
      <w:pPr>
        <w:pStyle w:val="TNR"/>
        <w:numPr>
          <w:ilvl w:val="0"/>
          <w:numId w:val="13"/>
        </w:numPr>
        <w:spacing w:before="100" w:beforeAutospacing="1" w:after="100" w:afterAutospacing="1" w:line="240" w:lineRule="auto"/>
        <w:rPr>
          <w:rFonts w:ascii="Open Sans" w:hAnsi="Open Sans" w:cs="Open Sans"/>
          <w:sz w:val="22"/>
        </w:rPr>
      </w:pPr>
      <w:r w:rsidRPr="0056130E">
        <w:rPr>
          <w:rFonts w:ascii="Open Sans" w:hAnsi="Open Sans" w:cs="Open Sans"/>
          <w:sz w:val="22"/>
        </w:rPr>
        <w:t>A background to the standard</w:t>
      </w:r>
    </w:p>
    <w:p w14:paraId="4DE9F5EE" w14:textId="77777777" w:rsidR="0056130E" w:rsidRPr="0056130E" w:rsidRDefault="0056130E" w:rsidP="0056130E">
      <w:pPr>
        <w:pStyle w:val="TNR"/>
        <w:spacing w:before="100" w:beforeAutospacing="1" w:after="100" w:afterAutospacing="1" w:line="240" w:lineRule="auto"/>
        <w:rPr>
          <w:rFonts w:ascii="Open Sans" w:hAnsi="Open Sans" w:cs="Open Sans"/>
          <w:b/>
          <w:bCs/>
          <w:color w:val="06926B"/>
          <w:sz w:val="22"/>
        </w:rPr>
      </w:pPr>
      <w:r w:rsidRPr="0056130E">
        <w:rPr>
          <w:rFonts w:ascii="Open Sans" w:eastAsiaTheme="minorHAnsi" w:hAnsi="Open Sans" w:cs="Open Sans"/>
          <w:b/>
          <w:bCs/>
          <w:color w:val="06926B"/>
          <w:szCs w:val="24"/>
          <w:lang w:eastAsia="en-US"/>
        </w:rPr>
        <w:t xml:space="preserve">Introduction </w:t>
      </w:r>
    </w:p>
    <w:p w14:paraId="31760387" w14:textId="24567636" w:rsidR="00166F78" w:rsidRPr="0056130E" w:rsidRDefault="00166F78" w:rsidP="005354B3">
      <w:pPr>
        <w:pStyle w:val="TNR"/>
        <w:numPr>
          <w:ilvl w:val="0"/>
          <w:numId w:val="12"/>
        </w:numPr>
        <w:spacing w:before="100" w:beforeAutospacing="1" w:after="100" w:afterAutospacing="1" w:line="240" w:lineRule="auto"/>
        <w:rPr>
          <w:rFonts w:ascii="Open Sans" w:hAnsi="Open Sans" w:cs="Open Sans"/>
          <w:color w:val="06926B"/>
          <w:sz w:val="22"/>
        </w:rPr>
      </w:pPr>
      <w:r w:rsidRPr="0056130E">
        <w:rPr>
          <w:rFonts w:ascii="Open Sans" w:hAnsi="Open Sans" w:cs="Open Sans"/>
          <w:sz w:val="22"/>
        </w:rPr>
        <w:t>British Standards Institute developing a standard for smart EV charging in ‘private’ (home and workplaces) locations</w:t>
      </w:r>
      <w:r w:rsidR="0056130E">
        <w:rPr>
          <w:rFonts w:ascii="Open Sans" w:hAnsi="Open Sans" w:cs="Open Sans"/>
          <w:sz w:val="22"/>
        </w:rPr>
        <w:t>,</w:t>
      </w:r>
    </w:p>
    <w:p w14:paraId="5041F8EF" w14:textId="2401B8D4" w:rsidR="00166F78" w:rsidRPr="0056130E" w:rsidRDefault="00166F78" w:rsidP="005354B3">
      <w:pPr>
        <w:pStyle w:val="TNR"/>
        <w:numPr>
          <w:ilvl w:val="0"/>
          <w:numId w:val="12"/>
        </w:numPr>
        <w:spacing w:before="100" w:beforeAutospacing="1" w:after="100" w:afterAutospacing="1" w:line="240" w:lineRule="auto"/>
        <w:rPr>
          <w:rFonts w:ascii="Open Sans" w:hAnsi="Open Sans" w:cs="Open Sans"/>
          <w:color w:val="06926B"/>
          <w:sz w:val="22"/>
        </w:rPr>
      </w:pPr>
      <w:r w:rsidRPr="0056130E">
        <w:rPr>
          <w:rFonts w:ascii="Open Sans" w:hAnsi="Open Sans" w:cs="Open Sans"/>
          <w:sz w:val="22"/>
        </w:rPr>
        <w:t>Standard, once complete, will be linked to forthcoming legislation which will mandate that all private EV chargers are ‘smart’</w:t>
      </w:r>
      <w:r w:rsidR="0056130E">
        <w:rPr>
          <w:rFonts w:ascii="Open Sans" w:hAnsi="Open Sans" w:cs="Open Sans"/>
          <w:sz w:val="22"/>
        </w:rPr>
        <w:t>,</w:t>
      </w:r>
    </w:p>
    <w:p w14:paraId="1847E542" w14:textId="6BA3E5C1" w:rsidR="00166F78" w:rsidRPr="0056130E" w:rsidRDefault="00166F78" w:rsidP="005354B3">
      <w:pPr>
        <w:pStyle w:val="TNR"/>
        <w:numPr>
          <w:ilvl w:val="0"/>
          <w:numId w:val="12"/>
        </w:numPr>
        <w:spacing w:before="100" w:beforeAutospacing="1" w:after="100" w:afterAutospacing="1" w:line="240" w:lineRule="auto"/>
        <w:rPr>
          <w:rFonts w:ascii="Open Sans" w:hAnsi="Open Sans" w:cs="Open Sans"/>
          <w:color w:val="06926B"/>
          <w:sz w:val="22"/>
        </w:rPr>
      </w:pPr>
      <w:r w:rsidRPr="0056130E">
        <w:rPr>
          <w:rFonts w:ascii="Open Sans" w:hAnsi="Open Sans" w:cs="Open Sans"/>
          <w:sz w:val="22"/>
        </w:rPr>
        <w:t xml:space="preserve">The development of the standard is linked to the OLEV ‘Smart Charging’ consultation in 2019 (link to consultation </w:t>
      </w:r>
      <w:hyperlink r:id="rId8" w:history="1">
        <w:r w:rsidRPr="0056130E">
          <w:rPr>
            <w:rStyle w:val="Hyperlink"/>
            <w:rFonts w:ascii="Open Sans" w:hAnsi="Open Sans" w:cs="Open Sans"/>
            <w:sz w:val="22"/>
          </w:rPr>
          <w:t>here</w:t>
        </w:r>
      </w:hyperlink>
      <w:r w:rsidRPr="0056130E">
        <w:rPr>
          <w:rFonts w:ascii="Open Sans" w:hAnsi="Open Sans" w:cs="Open Sans"/>
          <w:sz w:val="22"/>
        </w:rPr>
        <w:t>)</w:t>
      </w:r>
      <w:r w:rsidR="0056130E">
        <w:rPr>
          <w:rFonts w:ascii="Open Sans" w:hAnsi="Open Sans" w:cs="Open Sans"/>
          <w:sz w:val="22"/>
        </w:rPr>
        <w:t>,</w:t>
      </w:r>
    </w:p>
    <w:p w14:paraId="4F7DEBB6" w14:textId="0FAB8EBB" w:rsidR="00166F78" w:rsidRPr="0056130E" w:rsidRDefault="00166F78" w:rsidP="005354B3">
      <w:pPr>
        <w:pStyle w:val="TNR"/>
        <w:numPr>
          <w:ilvl w:val="0"/>
          <w:numId w:val="12"/>
        </w:numPr>
        <w:spacing w:before="100" w:beforeAutospacing="1" w:after="100" w:afterAutospacing="1" w:line="240" w:lineRule="auto"/>
        <w:rPr>
          <w:rFonts w:ascii="Open Sans" w:hAnsi="Open Sans" w:cs="Open Sans"/>
          <w:color w:val="06926B"/>
          <w:sz w:val="22"/>
        </w:rPr>
      </w:pPr>
      <w:r w:rsidRPr="0056130E">
        <w:rPr>
          <w:rFonts w:ascii="Open Sans" w:hAnsi="Open Sans" w:cs="Open Sans"/>
          <w:sz w:val="22"/>
        </w:rPr>
        <w:t>The draft standard can be found here, and the forward from BEIS/OLEV here</w:t>
      </w:r>
      <w:r w:rsidR="0056130E">
        <w:rPr>
          <w:rFonts w:ascii="Open Sans" w:hAnsi="Open Sans" w:cs="Open Sans"/>
          <w:sz w:val="22"/>
        </w:rPr>
        <w:t>,</w:t>
      </w:r>
    </w:p>
    <w:p w14:paraId="69B8B25A" w14:textId="625FC410" w:rsidR="00166F78" w:rsidRPr="0056130E" w:rsidRDefault="00166F78" w:rsidP="005354B3">
      <w:pPr>
        <w:pStyle w:val="TNR"/>
        <w:numPr>
          <w:ilvl w:val="0"/>
          <w:numId w:val="12"/>
        </w:numPr>
        <w:spacing w:before="100" w:beforeAutospacing="1" w:after="100" w:afterAutospacing="1" w:line="240" w:lineRule="auto"/>
        <w:rPr>
          <w:rFonts w:ascii="Open Sans" w:hAnsi="Open Sans" w:cs="Open Sans"/>
          <w:color w:val="06926B"/>
          <w:sz w:val="22"/>
        </w:rPr>
      </w:pPr>
      <w:r w:rsidRPr="0056130E">
        <w:rPr>
          <w:rFonts w:ascii="Open Sans" w:hAnsi="Open Sans" w:cs="Open Sans"/>
          <w:sz w:val="22"/>
        </w:rPr>
        <w:t xml:space="preserve">REA working group has developed this response, member comments via track changes requested by </w:t>
      </w:r>
      <w:r w:rsidRPr="0056130E">
        <w:rPr>
          <w:rFonts w:ascii="Open Sans" w:hAnsi="Open Sans" w:cs="Open Sans"/>
          <w:b/>
          <w:bCs/>
          <w:sz w:val="22"/>
        </w:rPr>
        <w:t>4pm on Friday, 4</w:t>
      </w:r>
      <w:r w:rsidRPr="0056130E">
        <w:rPr>
          <w:rFonts w:ascii="Open Sans" w:hAnsi="Open Sans" w:cs="Open Sans"/>
          <w:b/>
          <w:bCs/>
          <w:sz w:val="22"/>
          <w:vertAlign w:val="superscript"/>
        </w:rPr>
        <w:t>th</w:t>
      </w:r>
      <w:r w:rsidRPr="0056130E">
        <w:rPr>
          <w:rFonts w:ascii="Open Sans" w:hAnsi="Open Sans" w:cs="Open Sans"/>
          <w:b/>
          <w:bCs/>
          <w:sz w:val="22"/>
        </w:rPr>
        <w:t xml:space="preserve"> September 2020</w:t>
      </w:r>
      <w:r w:rsidRPr="0056130E">
        <w:rPr>
          <w:rFonts w:ascii="Open Sans" w:hAnsi="Open Sans" w:cs="Open Sans"/>
          <w:sz w:val="22"/>
        </w:rPr>
        <w:t xml:space="preserve">.  </w:t>
      </w:r>
    </w:p>
    <w:p w14:paraId="6F56B1E7" w14:textId="46B8455A" w:rsidR="008012E6" w:rsidRDefault="008012E6" w:rsidP="005354B3">
      <w:pPr>
        <w:spacing w:before="100" w:beforeAutospacing="1" w:after="100" w:afterAutospacing="1"/>
        <w:rPr>
          <w:rFonts w:ascii="Open Sans" w:hAnsi="Open Sans" w:cs="Open Sans"/>
          <w:b/>
          <w:bCs/>
          <w:color w:val="06926B"/>
        </w:rPr>
      </w:pPr>
      <w:r>
        <w:rPr>
          <w:rFonts w:ascii="Open Sans" w:hAnsi="Open Sans" w:cs="Open Sans"/>
          <w:b/>
          <w:bCs/>
          <w:color w:val="06926B"/>
        </w:rPr>
        <w:t>REA comments on st</w:t>
      </w:r>
      <w:bookmarkStart w:id="0" w:name="_Hlk49947066"/>
      <w:r>
        <w:rPr>
          <w:rFonts w:ascii="Open Sans" w:hAnsi="Open Sans" w:cs="Open Sans"/>
          <w:b/>
          <w:bCs/>
          <w:color w:val="06926B"/>
        </w:rPr>
        <w:t>and</w:t>
      </w:r>
      <w:bookmarkEnd w:id="0"/>
      <w:r>
        <w:rPr>
          <w:rFonts w:ascii="Open Sans" w:hAnsi="Open Sans" w:cs="Open Sans"/>
          <w:b/>
          <w:bCs/>
          <w:color w:val="06926B"/>
        </w:rPr>
        <w:t>ard (for member input)</w:t>
      </w:r>
    </w:p>
    <w:p w14:paraId="44B9D321" w14:textId="7E7B33C1" w:rsidR="008012E6" w:rsidRDefault="008012E6" w:rsidP="005354B3">
      <w:pPr>
        <w:spacing w:before="100" w:beforeAutospacing="1" w:after="100" w:afterAutospacing="1"/>
      </w:pPr>
      <w:r>
        <w:t xml:space="preserve">The REA welcomes the development of this standard and the intent by Government to mandate that all chargers being installed in UK homes and businesses are ‘smart’ – </w:t>
      </w:r>
      <w:r w:rsidR="005354B3">
        <w:t>which we take to mean</w:t>
      </w:r>
      <w:r>
        <w:t xml:space="preserve"> </w:t>
      </w:r>
      <w:r w:rsidR="001B244C">
        <w:t>as ‘</w:t>
      </w:r>
      <w:r>
        <w:t>being able to send and receive load control signals</w:t>
      </w:r>
      <w:r w:rsidR="001B244C">
        <w:t>’ (as defined in the 2019 Smart Charging consultation)</w:t>
      </w:r>
      <w:r>
        <w:t>.</w:t>
      </w:r>
    </w:p>
    <w:p w14:paraId="012EF360" w14:textId="6ADBF001" w:rsidR="008012E6" w:rsidRDefault="008012E6" w:rsidP="005354B3">
      <w:pPr>
        <w:spacing w:before="100" w:beforeAutospacing="1" w:after="100" w:afterAutospacing="1"/>
      </w:pPr>
      <w:r>
        <w:t xml:space="preserve">The REA has developed the following comments based on member priorities which have emerged over the past 2 years, including through the REA’s response to the OLEV Smart Charging consultation (2019, view the </w:t>
      </w:r>
      <w:hyperlink r:id="rId9" w:history="1">
        <w:r w:rsidRPr="008012E6">
          <w:rPr>
            <w:rStyle w:val="Hyperlink"/>
          </w:rPr>
          <w:t>response here</w:t>
        </w:r>
      </w:hyperlink>
      <w:r>
        <w:t>). These include:</w:t>
      </w:r>
    </w:p>
    <w:p w14:paraId="5BE0E9BB" w14:textId="72C62385" w:rsidR="008012E6" w:rsidRDefault="008012E6" w:rsidP="005354B3">
      <w:pPr>
        <w:pStyle w:val="ListParagraph"/>
        <w:numPr>
          <w:ilvl w:val="0"/>
          <w:numId w:val="14"/>
        </w:numPr>
        <w:spacing w:before="100" w:beforeAutospacing="1" w:after="100" w:afterAutospacing="1"/>
      </w:pPr>
      <w:r w:rsidRPr="008012E6">
        <w:rPr>
          <w:b/>
          <w:bCs/>
        </w:rPr>
        <w:t>Interoperability</w:t>
      </w:r>
      <w:r>
        <w:t xml:space="preserve"> – charge point standards should be able to integrate with management systems of other </w:t>
      </w:r>
      <w:r w:rsidR="001B244C">
        <w:t xml:space="preserve">smart home and </w:t>
      </w:r>
      <w:r>
        <w:t>low carbon devices, including heat pumps, battery storage, and solar PV</w:t>
      </w:r>
      <w:r w:rsidR="005354B3">
        <w:t>.</w:t>
      </w:r>
    </w:p>
    <w:p w14:paraId="1F5D0C94" w14:textId="4F040F6E" w:rsidR="008012E6" w:rsidRDefault="008012E6" w:rsidP="005354B3">
      <w:pPr>
        <w:pStyle w:val="ListParagraph"/>
        <w:numPr>
          <w:ilvl w:val="0"/>
          <w:numId w:val="14"/>
        </w:numPr>
        <w:spacing w:before="100" w:beforeAutospacing="1" w:after="100" w:afterAutospacing="1"/>
      </w:pPr>
      <w:r w:rsidRPr="008012E6">
        <w:rPr>
          <w:b/>
          <w:bCs/>
        </w:rPr>
        <w:t>Flexibility markets</w:t>
      </w:r>
      <w:r>
        <w:t xml:space="preserve"> – Government should ensure deep and transparent markets for flexibility emerge behind the meter</w:t>
      </w:r>
      <w:r w:rsidR="005354B3">
        <w:t xml:space="preserve"> and not embed processes that would hinder the development of such markets.</w:t>
      </w:r>
    </w:p>
    <w:p w14:paraId="2EA8E08A" w14:textId="0924789D" w:rsidR="008012E6" w:rsidRDefault="008012E6" w:rsidP="005354B3">
      <w:pPr>
        <w:pStyle w:val="ListParagraph"/>
        <w:numPr>
          <w:ilvl w:val="0"/>
          <w:numId w:val="14"/>
        </w:numPr>
        <w:spacing w:before="100" w:beforeAutospacing="1" w:after="100" w:afterAutospacing="1"/>
      </w:pPr>
      <w:r w:rsidRPr="008012E6">
        <w:rPr>
          <w:b/>
          <w:bCs/>
        </w:rPr>
        <w:t>Security</w:t>
      </w:r>
      <w:r>
        <w:t xml:space="preserve"> – standards in the market should alleviate concerns about cyber security of smart charge points and other low-carbon devices</w:t>
      </w:r>
      <w:r w:rsidR="005354B3">
        <w:t>.</w:t>
      </w:r>
    </w:p>
    <w:p w14:paraId="6C32B554" w14:textId="62DDB451" w:rsidR="00166F78" w:rsidRDefault="008012E6" w:rsidP="005354B3">
      <w:pPr>
        <w:pStyle w:val="ListParagraph"/>
        <w:numPr>
          <w:ilvl w:val="0"/>
          <w:numId w:val="14"/>
        </w:numPr>
        <w:spacing w:before="100" w:beforeAutospacing="1" w:after="100" w:afterAutospacing="1"/>
      </w:pPr>
      <w:r w:rsidRPr="008012E6">
        <w:rPr>
          <w:b/>
          <w:bCs/>
        </w:rPr>
        <w:lastRenderedPageBreak/>
        <w:t>Integration with other markets</w:t>
      </w:r>
      <w:r>
        <w:t xml:space="preserve"> – the UK should not ‘island’ itself by the development of standards, which would increase costs and reduce competition in the provision of smart EV charge points. Standards developed in the UK should emerge with an eye to those in Europe, in the USA, and at the international (ISO</w:t>
      </w:r>
      <w:r w:rsidR="001B244C">
        <w:t xml:space="preserve"> and IEC</w:t>
      </w:r>
      <w:r>
        <w:t xml:space="preserve">) level. </w:t>
      </w:r>
      <w:r w:rsidR="005354B3">
        <w:t>UK standards should also align with widely-used industry protocols such as OCPP to avoid added costs for the sector.</w:t>
      </w:r>
    </w:p>
    <w:p w14:paraId="05ACB1B4" w14:textId="3A86B723" w:rsidR="008012E6" w:rsidRPr="005354B3" w:rsidRDefault="008012E6" w:rsidP="005354B3">
      <w:pPr>
        <w:spacing w:before="100" w:beforeAutospacing="1" w:after="100" w:afterAutospacing="1"/>
        <w:rPr>
          <w:b/>
          <w:bCs/>
        </w:rPr>
      </w:pPr>
      <w:r>
        <w:t xml:space="preserve">Based on these principals, the </w:t>
      </w:r>
      <w:r w:rsidRPr="005354B3">
        <w:rPr>
          <w:b/>
          <w:bCs/>
        </w:rPr>
        <w:t>REA would like to make the following comments on the draft BSI PAS 1878 standard:</w:t>
      </w:r>
    </w:p>
    <w:p w14:paraId="5F88BE21" w14:textId="24C8D130" w:rsidR="008012E6" w:rsidRDefault="008012E6" w:rsidP="005354B3">
      <w:pPr>
        <w:pStyle w:val="ListParagraph"/>
        <w:numPr>
          <w:ilvl w:val="0"/>
          <w:numId w:val="15"/>
        </w:numPr>
        <w:spacing w:before="100" w:beforeAutospacing="1" w:after="100" w:afterAutospacing="1"/>
      </w:pPr>
      <w:r>
        <w:t>We would welcome an outcomes-based approach, whereas the standard outlines what should be achieved (e.g. around cyber security) but not be overly prescriptive as to achieving it</w:t>
      </w:r>
      <w:r w:rsidR="005354B3">
        <w:t>.</w:t>
      </w:r>
    </w:p>
    <w:p w14:paraId="470DE47F" w14:textId="77777777" w:rsidR="005354B3" w:rsidRDefault="005354B3" w:rsidP="005354B3">
      <w:pPr>
        <w:pStyle w:val="ListParagraph"/>
        <w:spacing w:before="100" w:beforeAutospacing="1" w:after="100" w:afterAutospacing="1"/>
      </w:pPr>
    </w:p>
    <w:p w14:paraId="6B168521" w14:textId="4AE00B5F" w:rsidR="005354B3" w:rsidRDefault="008012E6" w:rsidP="005354B3">
      <w:pPr>
        <w:pStyle w:val="ListParagraph"/>
        <w:numPr>
          <w:ilvl w:val="0"/>
          <w:numId w:val="15"/>
        </w:numPr>
        <w:spacing w:before="100" w:beforeAutospacing="1" w:after="100" w:afterAutospacing="1"/>
      </w:pPr>
      <w:r>
        <w:t xml:space="preserve">The standard should build on OCPP, Open ADR, and other </w:t>
      </w:r>
      <w:r w:rsidR="00083621">
        <w:t>protocols</w:t>
      </w:r>
      <w:r>
        <w:t xml:space="preserve"> in the market </w:t>
      </w:r>
      <w:r w:rsidR="00083621">
        <w:t xml:space="preserve">that meet the outcomes sought by PAS1878. This will also ensure that </w:t>
      </w:r>
      <w:r w:rsidR="00C57BA1">
        <w:t xml:space="preserve">as </w:t>
      </w:r>
      <w:r w:rsidR="001B244C">
        <w:t>i</w:t>
      </w:r>
      <w:r w:rsidR="00C57BA1">
        <w:t xml:space="preserve">ndustry </w:t>
      </w:r>
      <w:r w:rsidR="00083621">
        <w:t xml:space="preserve">protocols </w:t>
      </w:r>
      <w:r w:rsidR="00C57BA1">
        <w:t>develop, PAS1878 can adopt them if they deliver the outcomes</w:t>
      </w:r>
      <w:r w:rsidR="005354B3">
        <w:t>.</w:t>
      </w:r>
    </w:p>
    <w:p w14:paraId="62AEA990" w14:textId="77777777" w:rsidR="005354B3" w:rsidRDefault="005354B3" w:rsidP="005354B3">
      <w:pPr>
        <w:pStyle w:val="ListParagraph"/>
        <w:spacing w:before="100" w:beforeAutospacing="1" w:after="100" w:afterAutospacing="1"/>
      </w:pPr>
    </w:p>
    <w:p w14:paraId="74D06C12" w14:textId="2548F2A1" w:rsidR="005354B3" w:rsidRDefault="00083621" w:rsidP="005354B3">
      <w:pPr>
        <w:pStyle w:val="ListParagraph"/>
        <w:numPr>
          <w:ilvl w:val="0"/>
          <w:numId w:val="15"/>
        </w:numPr>
        <w:spacing w:before="100" w:beforeAutospacing="1" w:after="100" w:afterAutospacing="1"/>
      </w:pPr>
      <w:r>
        <w:t>The REA welcomes the acknowledgement in this standard that there should be multiple forms of accessing a charge point, either by HCALC / APC (smart meter) but also via D</w:t>
      </w:r>
      <w:r w:rsidR="003F1BA6">
        <w:t>S</w:t>
      </w:r>
      <w:r>
        <w:t>RSP. The REA strongly opposes policy or regulation that would force charge point operators or manufacturers to solely route their communications through smart meters and the DCC (although provision for this should be accommodated).</w:t>
      </w:r>
    </w:p>
    <w:p w14:paraId="4E8D7EE0" w14:textId="77777777" w:rsidR="00530016" w:rsidRDefault="00530016" w:rsidP="00530016">
      <w:pPr>
        <w:pStyle w:val="ListParagraph"/>
        <w:spacing w:before="100" w:beforeAutospacing="1" w:after="100" w:afterAutospacing="1"/>
      </w:pPr>
    </w:p>
    <w:p w14:paraId="2FB1A0E9" w14:textId="3FDE839C" w:rsidR="005354B3" w:rsidRDefault="00083621" w:rsidP="005354B3">
      <w:pPr>
        <w:pStyle w:val="ListParagraph"/>
        <w:numPr>
          <w:ilvl w:val="0"/>
          <w:numId w:val="15"/>
        </w:numPr>
        <w:spacing w:before="100" w:beforeAutospacing="1" w:after="100" w:afterAutospacing="1"/>
      </w:pPr>
      <w:r>
        <w:t xml:space="preserve">The REA </w:t>
      </w:r>
      <w:r w:rsidR="001B244C">
        <w:t xml:space="preserve">welcomes the principal that the consumer should be able to override the smart charging functionality if required. However, we </w:t>
      </w:r>
      <w:r>
        <w:t xml:space="preserve">would welcome clarification around </w:t>
      </w:r>
      <w:r w:rsidRPr="001B244C">
        <w:rPr>
          <w:i/>
          <w:iCs/>
        </w:rPr>
        <w:t>how</w:t>
      </w:r>
      <w:r>
        <w:t xml:space="preserve"> a consumer would override the smart charging aspect of their charge point. Is it the CEM, ESA, or another actor that has final responsibility for this?</w:t>
      </w:r>
    </w:p>
    <w:p w14:paraId="1C63F1A3" w14:textId="77777777" w:rsidR="00530016" w:rsidRDefault="00530016" w:rsidP="00530016">
      <w:pPr>
        <w:pStyle w:val="ListParagraph"/>
        <w:spacing w:before="100" w:beforeAutospacing="1" w:after="100" w:afterAutospacing="1"/>
      </w:pPr>
    </w:p>
    <w:p w14:paraId="18E0580F" w14:textId="309F8DDC" w:rsidR="005354B3" w:rsidRDefault="00083621" w:rsidP="005354B3">
      <w:pPr>
        <w:pStyle w:val="ListParagraph"/>
        <w:numPr>
          <w:ilvl w:val="0"/>
          <w:numId w:val="15"/>
        </w:numPr>
        <w:spacing w:before="100" w:beforeAutospacing="1" w:after="100" w:afterAutospacing="1"/>
      </w:pPr>
      <w:r>
        <w:t>Overall, the ESA should be the master / in control</w:t>
      </w:r>
      <w:r w:rsidR="001B244C">
        <w:t xml:space="preserve"> in the cases where a customer wants to override the system and ‘charge now’.</w:t>
      </w:r>
      <w:r w:rsidR="006E0D04">
        <w:t xml:space="preserve"> Greater clarity on this is required in the draft standard, for instance where there are two EV charge points managed by a single CEM, would the user inform the CEM? </w:t>
      </w:r>
    </w:p>
    <w:p w14:paraId="63867177" w14:textId="77777777" w:rsidR="00530016" w:rsidRDefault="00530016" w:rsidP="00530016">
      <w:pPr>
        <w:pStyle w:val="ListParagraph"/>
        <w:spacing w:before="100" w:beforeAutospacing="1" w:after="100" w:afterAutospacing="1"/>
      </w:pPr>
    </w:p>
    <w:p w14:paraId="75FF95D6" w14:textId="6A6E518D" w:rsidR="005354B3" w:rsidRDefault="00083621" w:rsidP="005354B3">
      <w:pPr>
        <w:pStyle w:val="ListParagraph"/>
        <w:numPr>
          <w:ilvl w:val="0"/>
          <w:numId w:val="15"/>
        </w:numPr>
        <w:spacing w:before="100" w:beforeAutospacing="1" w:after="100" w:afterAutospacing="1"/>
      </w:pPr>
      <w:r>
        <w:t xml:space="preserve">More clear definitions are required around the CEM / ESA gateways. </w:t>
      </w:r>
      <w:r w:rsidR="001B244C" w:rsidRPr="001B244C">
        <w:t>Specifically, what is the expected functional content of the CEM, ESAG and ESA</w:t>
      </w:r>
      <w:r w:rsidR="001B244C">
        <w:t>?</w:t>
      </w:r>
      <w:r w:rsidR="001B244C" w:rsidRPr="001B244C">
        <w:t xml:space="preserve"> The document makes an attempt to explain this but does</w:t>
      </w:r>
      <w:r w:rsidR="001B244C">
        <w:t xml:space="preserve"> no</w:t>
      </w:r>
      <w:r w:rsidR="001B244C" w:rsidRPr="001B244C">
        <w:t xml:space="preserve">t break down ESAG </w:t>
      </w:r>
      <w:r w:rsidR="001B244C">
        <w:t>in great detail</w:t>
      </w:r>
      <w:r w:rsidR="001B244C" w:rsidRPr="001B244C">
        <w:t>. For example</w:t>
      </w:r>
      <w:r w:rsidR="001B244C">
        <w:t xml:space="preserve">, </w:t>
      </w:r>
      <w:r w:rsidR="001B244C" w:rsidRPr="001B244C">
        <w:t xml:space="preserve">can </w:t>
      </w:r>
      <w:r w:rsidR="001B244C">
        <w:t>a system</w:t>
      </w:r>
      <w:r w:rsidR="001B244C" w:rsidRPr="001B244C">
        <w:t xml:space="preserve"> have multiple ESAs with one ESAG?</w:t>
      </w:r>
      <w:r w:rsidR="001B244C">
        <w:t xml:space="preserve"> </w:t>
      </w:r>
      <w:r>
        <w:t xml:space="preserve">How would this work as some CEMs are cloud-based, and others </w:t>
      </w:r>
      <w:r w:rsidR="007319E1">
        <w:t>could be built into the ESA</w:t>
      </w:r>
      <w:r>
        <w:t>.</w:t>
      </w:r>
    </w:p>
    <w:p w14:paraId="74223353" w14:textId="77777777" w:rsidR="001B244C" w:rsidRDefault="001B244C" w:rsidP="001B244C">
      <w:pPr>
        <w:pStyle w:val="ListParagraph"/>
      </w:pPr>
    </w:p>
    <w:p w14:paraId="253B6F1B" w14:textId="6F6F28D5" w:rsidR="001B244C" w:rsidRDefault="001B244C" w:rsidP="001B244C">
      <w:pPr>
        <w:pStyle w:val="ListParagraph"/>
        <w:numPr>
          <w:ilvl w:val="1"/>
          <w:numId w:val="15"/>
        </w:numPr>
        <w:spacing w:before="100" w:beforeAutospacing="1" w:after="100" w:afterAutospacing="1"/>
      </w:pPr>
      <w:r>
        <w:t>We are concerned at the risk of ESAs creating competing environments and not being aware of each other. For instance a Solar diverter that monitors excess energy from Solar PV going on to the grid, where a battery storage system sees an increase in demand ( from the heating element being switched on ) and starts dumping power.</w:t>
      </w:r>
    </w:p>
    <w:p w14:paraId="32B28897" w14:textId="77777777" w:rsidR="00530016" w:rsidRDefault="00530016" w:rsidP="00530016">
      <w:pPr>
        <w:pStyle w:val="ListParagraph"/>
        <w:spacing w:before="100" w:beforeAutospacing="1" w:after="100" w:afterAutospacing="1"/>
      </w:pPr>
    </w:p>
    <w:p w14:paraId="1E16226A" w14:textId="744E91A5" w:rsidR="00530016" w:rsidRDefault="00083621" w:rsidP="00530016">
      <w:pPr>
        <w:pStyle w:val="ListParagraph"/>
        <w:numPr>
          <w:ilvl w:val="0"/>
          <w:numId w:val="15"/>
        </w:numPr>
        <w:spacing w:before="100" w:beforeAutospacing="1" w:after="100" w:afterAutospacing="1"/>
      </w:pPr>
      <w:r>
        <w:lastRenderedPageBreak/>
        <w:t>How do multiple CEMs from different technologies (e.g. CEMs from smart fridges or other products that are not EV charge points) integrate?</w:t>
      </w:r>
      <w:r w:rsidR="001B244C">
        <w:t xml:space="preserve"> For example, it is not clear how this standard integrates with </w:t>
      </w:r>
      <w:r w:rsidR="001B244C" w:rsidRPr="001B244C">
        <w:t xml:space="preserve">Z-Wave, Zigbee, and Bluetooth Low Energy (BLE) </w:t>
      </w:r>
      <w:r w:rsidR="001B244C">
        <w:t>which are all</w:t>
      </w:r>
      <w:r w:rsidR="001B244C" w:rsidRPr="001B244C">
        <w:t xml:space="preserve"> fairly common domestic protocols between smart home devices.</w:t>
      </w:r>
    </w:p>
    <w:p w14:paraId="5232EDE3" w14:textId="77777777" w:rsidR="00530016" w:rsidRDefault="00530016" w:rsidP="00530016">
      <w:pPr>
        <w:pStyle w:val="ListParagraph"/>
      </w:pPr>
    </w:p>
    <w:p w14:paraId="7655F856" w14:textId="34D29444" w:rsidR="0056130E" w:rsidRDefault="00083621" w:rsidP="006E0D04">
      <w:pPr>
        <w:pStyle w:val="ListParagraph"/>
        <w:numPr>
          <w:ilvl w:val="0"/>
          <w:numId w:val="15"/>
        </w:numPr>
        <w:spacing w:before="100" w:beforeAutospacing="1" w:after="100" w:afterAutospacing="1"/>
      </w:pPr>
      <w:r>
        <w:t xml:space="preserve">The REA notes that there is not yet a data model accompanying this </w:t>
      </w:r>
      <w:r w:rsidR="005354B3">
        <w:t>standard. At this stage, the REA would welcome if the BSI addressed the questions in the standard as it is. If we pursue an outcomes-based approach, we do not necessarily think a data model is required before this standard is published and linked to accompanying legislation.</w:t>
      </w:r>
      <w:r w:rsidR="00530016">
        <w:t xml:space="preserve"> Our priority is for the Government to introduce legislation mandating smart charging.</w:t>
      </w:r>
      <w:r w:rsidR="005354B3">
        <w:t xml:space="preserve"> We are concerned that the development of </w:t>
      </w:r>
      <w:r w:rsidR="00530016">
        <w:t>an accompanying data</w:t>
      </w:r>
      <w:r w:rsidR="005354B3">
        <w:t xml:space="preserve"> model</w:t>
      </w:r>
      <w:r w:rsidR="006E0D04">
        <w:t>, whilst potentially delaying the introduction of legislation,</w:t>
      </w:r>
      <w:r w:rsidR="005354B3">
        <w:t xml:space="preserve"> may </w:t>
      </w:r>
      <w:r w:rsidR="00530016">
        <w:t xml:space="preserve">also </w:t>
      </w:r>
      <w:r w:rsidR="005354B3">
        <w:t>result in the standard being out of step with existing and widely-used protocols such as OCPP.</w:t>
      </w:r>
    </w:p>
    <w:p w14:paraId="36BF6866" w14:textId="77777777" w:rsidR="006E0D04" w:rsidRDefault="006E0D04" w:rsidP="006E0D04">
      <w:pPr>
        <w:pStyle w:val="ListParagraph"/>
      </w:pPr>
    </w:p>
    <w:p w14:paraId="0D8EB4EC" w14:textId="39EDDB8D" w:rsidR="006E0D04" w:rsidRDefault="006E0D04" w:rsidP="006E0D04">
      <w:pPr>
        <w:spacing w:before="100" w:beforeAutospacing="1" w:after="100" w:afterAutospacing="1"/>
      </w:pPr>
      <w:r>
        <w:t>*** draft REA consultation response ends.</w:t>
      </w:r>
    </w:p>
    <w:p w14:paraId="1AF1A656" w14:textId="4386E5C4" w:rsidR="00530016" w:rsidRPr="00530016" w:rsidRDefault="008012E6" w:rsidP="005354B3">
      <w:pPr>
        <w:spacing w:before="100" w:beforeAutospacing="1" w:after="100" w:afterAutospacing="1"/>
        <w:rPr>
          <w:rFonts w:ascii="Open Sans" w:hAnsi="Open Sans" w:cs="Open Sans"/>
          <w:b/>
          <w:bCs/>
          <w:color w:val="06926B"/>
        </w:rPr>
      </w:pPr>
      <w:r>
        <w:rPr>
          <w:rFonts w:ascii="Open Sans" w:hAnsi="Open Sans" w:cs="Open Sans"/>
          <w:b/>
          <w:bCs/>
          <w:color w:val="06926B"/>
        </w:rPr>
        <w:t>Background to the standard</w:t>
      </w:r>
    </w:p>
    <w:p w14:paraId="03A7EE7A" w14:textId="77777777" w:rsidR="00530016" w:rsidRDefault="00530016" w:rsidP="005354B3">
      <w:pPr>
        <w:spacing w:before="100" w:beforeAutospacing="1" w:after="100" w:afterAutospacing="1"/>
        <w:rPr>
          <w:i/>
          <w:iCs/>
        </w:rPr>
      </w:pPr>
      <w:r>
        <w:rPr>
          <w:i/>
          <w:iCs/>
        </w:rPr>
        <w:t xml:space="preserve">With thanks to member input for helping develop this background briefing. </w:t>
      </w:r>
    </w:p>
    <w:p w14:paraId="68325449" w14:textId="420C57F5" w:rsidR="008C6A3D" w:rsidRDefault="00A87C1F" w:rsidP="005354B3">
      <w:pPr>
        <w:spacing w:before="100" w:beforeAutospacing="1" w:after="100" w:afterAutospacing="1"/>
      </w:pPr>
      <w:r>
        <w:t>Electricity generation is balanced to the demand for electricity.</w:t>
      </w:r>
      <w:r w:rsidR="008C6A3D">
        <w:t xml:space="preserve"> Demand can be thought of at two levels, a minimum level of demand, known as baseload</w:t>
      </w:r>
      <w:r w:rsidR="00C5731F">
        <w:t>,</w:t>
      </w:r>
      <w:r w:rsidR="008C6A3D">
        <w:t xml:space="preserve"> and variable demand. </w:t>
      </w:r>
    </w:p>
    <w:p w14:paraId="05DBE68C" w14:textId="20D3475B" w:rsidR="00A87C1F" w:rsidRDefault="008C6A3D" w:rsidP="005354B3">
      <w:pPr>
        <w:spacing w:before="100" w:beforeAutospacing="1" w:after="100" w:afterAutospacing="1"/>
      </w:pPr>
      <w:r>
        <w:t>Baseload is the aggregation of concurrent demand, for example if 4 houses are all cooking Sunday lunch in the electric ovens using 1 kW each then we have a baseload of 4kW. If I switch on the kettle for a brief period, then the total demand increases to 6kW for a brief period before returning to 4 kW.</w:t>
      </w:r>
    </w:p>
    <w:p w14:paraId="7D9F21E9" w14:textId="7CEEC06C" w:rsidR="008C6A3D" w:rsidRDefault="008C6A3D" w:rsidP="005354B3">
      <w:pPr>
        <w:spacing w:before="100" w:beforeAutospacing="1" w:after="100" w:afterAutospacing="1"/>
        <w:rPr>
          <w:lang w:bidi="en-GB"/>
        </w:rPr>
      </w:pPr>
      <w:r w:rsidRPr="00A87C1F">
        <w:rPr>
          <w:lang w:bidi="en-GB"/>
        </w:rPr>
        <w:t>The</w:t>
      </w:r>
      <w:r>
        <w:rPr>
          <w:lang w:bidi="en-GB"/>
        </w:rPr>
        <w:t xml:space="preserve">re are </w:t>
      </w:r>
      <w:r w:rsidRPr="00A87C1F">
        <w:rPr>
          <w:lang w:bidi="en-GB"/>
        </w:rPr>
        <w:t>three main actors.</w:t>
      </w:r>
    </w:p>
    <w:p w14:paraId="5CE4EF0A" w14:textId="77777777" w:rsidR="008C6A3D" w:rsidRPr="00A87C1F" w:rsidRDefault="008C6A3D" w:rsidP="005354B3">
      <w:pPr>
        <w:pStyle w:val="ListParagraph"/>
        <w:numPr>
          <w:ilvl w:val="0"/>
          <w:numId w:val="1"/>
        </w:numPr>
        <w:spacing w:before="100" w:beforeAutospacing="1" w:after="100" w:afterAutospacing="1"/>
        <w:rPr>
          <w:lang w:bidi="en-GB"/>
        </w:rPr>
      </w:pPr>
      <w:r w:rsidRPr="00A87C1F">
        <w:rPr>
          <w:lang w:bidi="en-GB"/>
        </w:rPr>
        <w:t>Generators - who produce power</w:t>
      </w:r>
    </w:p>
    <w:p w14:paraId="55B3352A" w14:textId="77777777" w:rsidR="008C6A3D" w:rsidRPr="00A87C1F" w:rsidRDefault="008C6A3D" w:rsidP="005354B3">
      <w:pPr>
        <w:pStyle w:val="ListParagraph"/>
        <w:numPr>
          <w:ilvl w:val="0"/>
          <w:numId w:val="1"/>
        </w:numPr>
        <w:spacing w:before="100" w:beforeAutospacing="1" w:after="100" w:afterAutospacing="1"/>
        <w:rPr>
          <w:lang w:bidi="en-GB"/>
        </w:rPr>
      </w:pPr>
      <w:r w:rsidRPr="00A87C1F">
        <w:rPr>
          <w:lang w:bidi="en-GB"/>
        </w:rPr>
        <w:t>Distributors - who facilitate the movement of power</w:t>
      </w:r>
    </w:p>
    <w:p w14:paraId="62C55CA7" w14:textId="31BFAD39" w:rsidR="008C6A3D" w:rsidRDefault="008C6A3D" w:rsidP="005354B3">
      <w:pPr>
        <w:pStyle w:val="ListParagraph"/>
        <w:numPr>
          <w:ilvl w:val="0"/>
          <w:numId w:val="1"/>
        </w:numPr>
        <w:spacing w:before="100" w:beforeAutospacing="1" w:after="100" w:afterAutospacing="1"/>
        <w:rPr>
          <w:lang w:bidi="en-GB"/>
        </w:rPr>
      </w:pPr>
      <w:r w:rsidRPr="00A87C1F">
        <w:rPr>
          <w:lang w:bidi="en-GB"/>
        </w:rPr>
        <w:t>Consumers - who use</w:t>
      </w:r>
      <w:r>
        <w:rPr>
          <w:lang w:bidi="en-GB"/>
        </w:rPr>
        <w:t xml:space="preserve"> (or demand)</w:t>
      </w:r>
      <w:r w:rsidRPr="00A87C1F">
        <w:rPr>
          <w:lang w:bidi="en-GB"/>
        </w:rPr>
        <w:t xml:space="preserve"> power.</w:t>
      </w:r>
    </w:p>
    <w:p w14:paraId="6BF46EE1" w14:textId="2AF16F45" w:rsidR="00A87C1F" w:rsidRDefault="008012E6" w:rsidP="005354B3">
      <w:pPr>
        <w:spacing w:before="100" w:beforeAutospacing="1" w:after="100" w:afterAutospacing="1"/>
      </w:pPr>
      <w:r w:rsidRPr="00C5731F">
        <w:t>Variable</w:t>
      </w:r>
      <w:r w:rsidR="00172685" w:rsidRPr="00C5731F">
        <w:t xml:space="preserve"> renewable generation</w:t>
      </w:r>
      <w:r w:rsidRPr="00C5731F">
        <w:t xml:space="preserve"> has greatly increased the complexity of the system</w:t>
      </w:r>
      <w:r w:rsidR="00172685" w:rsidRPr="00C5731F">
        <w:t>.</w:t>
      </w:r>
      <w:r w:rsidR="00172685">
        <w:t xml:space="preserve"> The UK has rightly added large amounts of Wind and Solar generation capacity</w:t>
      </w:r>
      <w:r w:rsidR="00F87B57">
        <w:t>, so now it’s not just the demand that varies, but also a significant part of the generators.</w:t>
      </w:r>
    </w:p>
    <w:p w14:paraId="3096F4C9" w14:textId="0B4684A9" w:rsidR="00A87C1F" w:rsidRPr="00530016" w:rsidRDefault="0002135D" w:rsidP="005354B3">
      <w:pPr>
        <w:spacing w:before="100" w:beforeAutospacing="1" w:after="100" w:afterAutospacing="1"/>
        <w:rPr>
          <w:b/>
          <w:bCs/>
        </w:rPr>
      </w:pPr>
      <w:r>
        <w:rPr>
          <w:b/>
          <w:bCs/>
        </w:rPr>
        <w:t>So what’s this got to do with 1878</w:t>
      </w:r>
      <w:r w:rsidR="00F87B57">
        <w:rPr>
          <w:b/>
          <w:bCs/>
        </w:rPr>
        <w:t>?</w:t>
      </w:r>
    </w:p>
    <w:p w14:paraId="62446D74" w14:textId="2B5BEBA9" w:rsidR="0022148C" w:rsidRDefault="0002135D" w:rsidP="005354B3">
      <w:pPr>
        <w:spacing w:before="100" w:beforeAutospacing="1" w:after="100" w:afterAutospacing="1"/>
      </w:pPr>
      <w:r>
        <w:t xml:space="preserve">The concept is simple, what if we could match the variability of generation with variability of demand. This is known are Demand Side Management. </w:t>
      </w:r>
    </w:p>
    <w:p w14:paraId="764137E1" w14:textId="0EF9FC07" w:rsidR="0022148C" w:rsidRDefault="0022148C" w:rsidP="005354B3">
      <w:pPr>
        <w:spacing w:before="100" w:beforeAutospacing="1" w:after="100" w:afterAutospacing="1"/>
      </w:pPr>
      <w:r>
        <w:t>We can think of demand side management in two ways. We can move high demand in time to less busy periods.</w:t>
      </w:r>
    </w:p>
    <w:p w14:paraId="582F3287" w14:textId="77777777" w:rsidR="0002135D" w:rsidRDefault="0002135D" w:rsidP="005354B3">
      <w:pPr>
        <w:spacing w:before="100" w:beforeAutospacing="1" w:after="100" w:afterAutospacing="1"/>
      </w:pPr>
    </w:p>
    <w:p w14:paraId="41230C46" w14:textId="006C88F1" w:rsidR="0002135D" w:rsidRDefault="0002135D" w:rsidP="005354B3">
      <w:pPr>
        <w:spacing w:before="100" w:beforeAutospacing="1" w:after="100" w:afterAutospacing="1"/>
      </w:pPr>
      <w:r>
        <w:t>We were doing a crude version of this 40 years ago, in the form of the economy 7, where there was a low rate between midnight and 7 am, where electricity storage heaters would consume power and then release heat over the course of the day.</w:t>
      </w:r>
    </w:p>
    <w:p w14:paraId="2089AB2C" w14:textId="7A311B50" w:rsidR="0022148C" w:rsidRDefault="0022148C" w:rsidP="005354B3">
      <w:pPr>
        <w:spacing w:before="100" w:beforeAutospacing="1" w:after="100" w:afterAutospacing="1"/>
      </w:pPr>
      <w:r>
        <w:t xml:space="preserve">The second way is to monitor the current level of demand and vary up or down based on the health of </w:t>
      </w:r>
      <w:r w:rsidR="00530016">
        <w:t>t</w:t>
      </w:r>
      <w:r>
        <w:t>he network.</w:t>
      </w:r>
    </w:p>
    <w:p w14:paraId="7E87BE5D" w14:textId="48F1B7A9" w:rsidR="0022148C" w:rsidRDefault="0022148C" w:rsidP="005354B3">
      <w:pPr>
        <w:spacing w:before="100" w:beforeAutospacing="1" w:after="100" w:afterAutospacing="1"/>
      </w:pPr>
      <w:r>
        <w:t xml:space="preserve">The UK electricity network operates at a frequency of 50 hz, when the demand is high the frequency drops and conversely when demand falls the frequency increases. This is known as </w:t>
      </w:r>
      <w:r w:rsidRPr="0022148C">
        <w:rPr>
          <w:b/>
          <w:bCs/>
          <w:i/>
          <w:iCs/>
        </w:rPr>
        <w:t>Frequency Response</w:t>
      </w:r>
      <w:r>
        <w:t>.</w:t>
      </w:r>
    </w:p>
    <w:p w14:paraId="17659A05" w14:textId="7C1FA1F0" w:rsidR="008401FD" w:rsidRDefault="0022148C" w:rsidP="005354B3">
      <w:pPr>
        <w:spacing w:before="100" w:beforeAutospacing="1" w:after="100" w:afterAutospacing="1"/>
      </w:pPr>
      <w:r>
        <w:t xml:space="preserve">Today, we have the technology and capability to operate a </w:t>
      </w:r>
      <w:r w:rsidR="0002135D">
        <w:t xml:space="preserve">more sophisticated </w:t>
      </w:r>
      <w:r w:rsidR="003A51E6">
        <w:t>electricity</w:t>
      </w:r>
      <w:r>
        <w:t xml:space="preserve"> network </w:t>
      </w:r>
      <w:r w:rsidR="0002135D">
        <w:t xml:space="preserve">and </w:t>
      </w:r>
      <w:r>
        <w:t xml:space="preserve">to </w:t>
      </w:r>
      <w:r w:rsidR="0002135D">
        <w:t xml:space="preserve">respond at a much finer level, </w:t>
      </w:r>
      <w:r>
        <w:t>for example</w:t>
      </w:r>
      <w:r w:rsidR="0002135D">
        <w:t xml:space="preserve"> switching on the washing machine when there is low demand. This is known as </w:t>
      </w:r>
      <w:r w:rsidR="0002135D" w:rsidRPr="0022148C">
        <w:rPr>
          <w:b/>
          <w:bCs/>
          <w:i/>
          <w:iCs/>
        </w:rPr>
        <w:t>Demand Side Response (DSR)</w:t>
      </w:r>
      <w:r>
        <w:rPr>
          <w:b/>
          <w:bCs/>
          <w:i/>
          <w:iCs/>
        </w:rPr>
        <w:t>.</w:t>
      </w:r>
      <w:r>
        <w:t xml:space="preserve"> BSI 1878 is the UK standard to help </w:t>
      </w:r>
      <w:r w:rsidR="003A51E6" w:rsidRPr="003A51E6">
        <w:rPr>
          <w:b/>
          <w:bCs/>
        </w:rPr>
        <w:t>Energy Smart Appliances (ESA)</w:t>
      </w:r>
      <w:r w:rsidR="003A51E6">
        <w:t xml:space="preserve"> to operate in the new world, whilst protecting a number of principles.</w:t>
      </w:r>
    </w:p>
    <w:p w14:paraId="46F695EE" w14:textId="0658BDC5" w:rsidR="008401FD" w:rsidRPr="00530016" w:rsidRDefault="008401FD" w:rsidP="005354B3">
      <w:pPr>
        <w:spacing w:before="100" w:beforeAutospacing="1" w:after="100" w:afterAutospacing="1"/>
        <w:rPr>
          <w:b/>
          <w:bCs/>
          <w:u w:val="single"/>
        </w:rPr>
      </w:pPr>
      <w:r w:rsidRPr="00530016">
        <w:rPr>
          <w:b/>
          <w:bCs/>
          <w:u w:val="single"/>
        </w:rPr>
        <w:t>Principles</w:t>
      </w:r>
      <w:r w:rsidR="006E0D04">
        <w:rPr>
          <w:b/>
          <w:bCs/>
          <w:u w:val="single"/>
        </w:rPr>
        <w:t xml:space="preserve"> as outlined by Government</w:t>
      </w:r>
    </w:p>
    <w:p w14:paraId="175DA137" w14:textId="77777777" w:rsidR="008401FD" w:rsidRDefault="008401FD" w:rsidP="005354B3">
      <w:pPr>
        <w:spacing w:before="100" w:beforeAutospacing="1" w:after="100" w:afterAutospacing="1"/>
      </w:pPr>
    </w:p>
    <w:tbl>
      <w:tblPr>
        <w:tblW w:w="9840" w:type="dxa"/>
        <w:tblCellMar>
          <w:left w:w="0" w:type="dxa"/>
          <w:right w:w="0" w:type="dxa"/>
        </w:tblCellMar>
        <w:tblLook w:val="0680" w:firstRow="0" w:lastRow="0" w:firstColumn="1" w:lastColumn="0" w:noHBand="1" w:noVBand="1"/>
      </w:tblPr>
      <w:tblGrid>
        <w:gridCol w:w="2980"/>
        <w:gridCol w:w="6860"/>
      </w:tblGrid>
      <w:tr w:rsidR="008401FD" w:rsidRPr="008401FD" w14:paraId="22117FC8" w14:textId="77777777" w:rsidTr="008401FD">
        <w:trPr>
          <w:trHeight w:val="598"/>
        </w:trPr>
        <w:tc>
          <w:tcPr>
            <w:tcW w:w="9840" w:type="dxa"/>
            <w:gridSpan w:val="2"/>
            <w:tcBorders>
              <w:top w:val="single" w:sz="8" w:space="0" w:color="FFFFFF"/>
              <w:left w:val="single" w:sz="8" w:space="0" w:color="FFFFFF"/>
              <w:bottom w:val="single" w:sz="8" w:space="0" w:color="FFFFFF"/>
              <w:right w:val="single" w:sz="8" w:space="0" w:color="FFFFFF"/>
            </w:tcBorders>
            <w:shd w:val="clear" w:color="auto" w:fill="004A7F"/>
            <w:tcMar>
              <w:top w:w="72" w:type="dxa"/>
              <w:left w:w="144" w:type="dxa"/>
              <w:bottom w:w="72" w:type="dxa"/>
              <w:right w:w="144" w:type="dxa"/>
            </w:tcMar>
            <w:hideMark/>
          </w:tcPr>
          <w:p w14:paraId="45F9FAA6" w14:textId="77777777" w:rsidR="008401FD" w:rsidRPr="008401FD" w:rsidRDefault="008401FD" w:rsidP="005354B3">
            <w:pPr>
              <w:spacing w:before="100" w:beforeAutospacing="1" w:after="100" w:afterAutospacing="1"/>
            </w:pPr>
            <w:r w:rsidRPr="008401FD">
              <w:rPr>
                <w:b/>
                <w:bCs/>
              </w:rPr>
              <w:t>Policy Principles</w:t>
            </w:r>
          </w:p>
        </w:tc>
      </w:tr>
      <w:tr w:rsidR="008401FD" w:rsidRPr="008401FD" w14:paraId="54512EDE" w14:textId="77777777" w:rsidTr="008401FD">
        <w:trPr>
          <w:trHeight w:val="1468"/>
        </w:trPr>
        <w:tc>
          <w:tcPr>
            <w:tcW w:w="2980" w:type="dxa"/>
            <w:tcBorders>
              <w:top w:val="single" w:sz="8" w:space="0" w:color="FFFFFF"/>
              <w:left w:val="single" w:sz="8" w:space="0" w:color="FFFFFF"/>
              <w:bottom w:val="single" w:sz="8" w:space="0" w:color="FFFFFF"/>
              <w:right w:val="single" w:sz="8" w:space="0" w:color="FFFFFF"/>
            </w:tcBorders>
            <w:shd w:val="clear" w:color="auto" w:fill="004A7F"/>
            <w:tcMar>
              <w:top w:w="72" w:type="dxa"/>
              <w:left w:w="144" w:type="dxa"/>
              <w:bottom w:w="72" w:type="dxa"/>
              <w:right w:w="144" w:type="dxa"/>
            </w:tcMar>
            <w:hideMark/>
          </w:tcPr>
          <w:p w14:paraId="145FEE74" w14:textId="77777777" w:rsidR="008401FD" w:rsidRPr="008401FD" w:rsidRDefault="008401FD" w:rsidP="005354B3">
            <w:pPr>
              <w:spacing w:before="100" w:beforeAutospacing="1" w:after="100" w:afterAutospacing="1"/>
            </w:pPr>
            <w:r w:rsidRPr="008401FD">
              <w:rPr>
                <w:b/>
                <w:bCs/>
              </w:rPr>
              <w:t>1. Interoperability</w:t>
            </w:r>
          </w:p>
        </w:tc>
        <w:tc>
          <w:tcPr>
            <w:tcW w:w="686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hideMark/>
          </w:tcPr>
          <w:p w14:paraId="3F4BA6F7" w14:textId="77777777" w:rsidR="008401FD" w:rsidRPr="008401FD" w:rsidRDefault="008401FD" w:rsidP="005354B3">
            <w:pPr>
              <w:spacing w:before="100" w:beforeAutospacing="1" w:after="100" w:afterAutospacing="1"/>
            </w:pPr>
            <w:r w:rsidRPr="008401FD">
              <w:t>the ability of an ESA to work seamlessly across any DSR service operated by any system player.</w:t>
            </w:r>
          </w:p>
        </w:tc>
      </w:tr>
      <w:tr w:rsidR="008401FD" w:rsidRPr="008401FD" w14:paraId="3840EE60" w14:textId="77777777" w:rsidTr="008401FD">
        <w:trPr>
          <w:trHeight w:val="1033"/>
        </w:trPr>
        <w:tc>
          <w:tcPr>
            <w:tcW w:w="2980" w:type="dxa"/>
            <w:tcBorders>
              <w:top w:val="single" w:sz="8" w:space="0" w:color="FFFFFF"/>
              <w:left w:val="single" w:sz="8" w:space="0" w:color="FFFFFF"/>
              <w:bottom w:val="single" w:sz="8" w:space="0" w:color="FFFFFF"/>
              <w:right w:val="single" w:sz="8" w:space="0" w:color="FFFFFF"/>
            </w:tcBorders>
            <w:shd w:val="clear" w:color="auto" w:fill="004A7F"/>
            <w:tcMar>
              <w:top w:w="72" w:type="dxa"/>
              <w:left w:w="144" w:type="dxa"/>
              <w:bottom w:w="72" w:type="dxa"/>
              <w:right w:w="144" w:type="dxa"/>
            </w:tcMar>
            <w:hideMark/>
          </w:tcPr>
          <w:p w14:paraId="497FCC05" w14:textId="77777777" w:rsidR="008401FD" w:rsidRPr="008401FD" w:rsidRDefault="008401FD" w:rsidP="005354B3">
            <w:pPr>
              <w:spacing w:before="100" w:beforeAutospacing="1" w:after="100" w:afterAutospacing="1"/>
            </w:pPr>
            <w:r w:rsidRPr="008401FD">
              <w:rPr>
                <w:b/>
                <w:bCs/>
              </w:rPr>
              <w:t>2. Data privacy</w:t>
            </w:r>
          </w:p>
        </w:tc>
        <w:tc>
          <w:tcPr>
            <w:tcW w:w="686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hideMark/>
          </w:tcPr>
          <w:p w14:paraId="46C2BFB2" w14:textId="77777777" w:rsidR="008401FD" w:rsidRPr="008401FD" w:rsidRDefault="008401FD" w:rsidP="005354B3">
            <w:pPr>
              <w:spacing w:before="100" w:beforeAutospacing="1" w:after="100" w:afterAutospacing="1"/>
            </w:pPr>
            <w:r w:rsidRPr="008401FD">
              <w:t>the secure storing of data on the device or with any controlling party.</w:t>
            </w:r>
          </w:p>
        </w:tc>
      </w:tr>
      <w:tr w:rsidR="008401FD" w:rsidRPr="008401FD" w14:paraId="7D91F04C" w14:textId="77777777" w:rsidTr="008401FD">
        <w:trPr>
          <w:trHeight w:val="1033"/>
        </w:trPr>
        <w:tc>
          <w:tcPr>
            <w:tcW w:w="2980" w:type="dxa"/>
            <w:tcBorders>
              <w:top w:val="single" w:sz="8" w:space="0" w:color="FFFFFF"/>
              <w:left w:val="single" w:sz="8" w:space="0" w:color="FFFFFF"/>
              <w:bottom w:val="single" w:sz="8" w:space="0" w:color="FFFFFF"/>
              <w:right w:val="single" w:sz="8" w:space="0" w:color="FFFFFF"/>
            </w:tcBorders>
            <w:shd w:val="clear" w:color="auto" w:fill="004A7F"/>
            <w:tcMar>
              <w:top w:w="72" w:type="dxa"/>
              <w:left w:w="144" w:type="dxa"/>
              <w:bottom w:w="72" w:type="dxa"/>
              <w:right w:w="144" w:type="dxa"/>
            </w:tcMar>
            <w:hideMark/>
          </w:tcPr>
          <w:p w14:paraId="2E05A321" w14:textId="77777777" w:rsidR="008401FD" w:rsidRPr="008401FD" w:rsidRDefault="008401FD" w:rsidP="005354B3">
            <w:pPr>
              <w:spacing w:before="100" w:beforeAutospacing="1" w:after="100" w:afterAutospacing="1"/>
            </w:pPr>
            <w:r w:rsidRPr="008401FD">
              <w:rPr>
                <w:b/>
                <w:bCs/>
              </w:rPr>
              <w:t>3. Grid-stability</w:t>
            </w:r>
          </w:p>
        </w:tc>
        <w:tc>
          <w:tcPr>
            <w:tcW w:w="686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hideMark/>
          </w:tcPr>
          <w:p w14:paraId="2950030E" w14:textId="77777777" w:rsidR="008401FD" w:rsidRPr="008401FD" w:rsidRDefault="008401FD" w:rsidP="005354B3">
            <w:pPr>
              <w:spacing w:before="100" w:beforeAutospacing="1" w:after="100" w:afterAutospacing="1"/>
            </w:pPr>
            <w:r w:rsidRPr="008401FD">
              <w:t>the prevention of outages on the grid caused by erroneous operation of ESAs.</w:t>
            </w:r>
          </w:p>
        </w:tc>
      </w:tr>
      <w:tr w:rsidR="008401FD" w:rsidRPr="008401FD" w14:paraId="442C6FE2" w14:textId="77777777" w:rsidTr="008401FD">
        <w:trPr>
          <w:trHeight w:val="1033"/>
        </w:trPr>
        <w:tc>
          <w:tcPr>
            <w:tcW w:w="2980" w:type="dxa"/>
            <w:tcBorders>
              <w:top w:val="single" w:sz="8" w:space="0" w:color="FFFFFF"/>
              <w:left w:val="single" w:sz="8" w:space="0" w:color="FFFFFF"/>
              <w:bottom w:val="single" w:sz="8" w:space="0" w:color="FFFFFF"/>
              <w:right w:val="single" w:sz="8" w:space="0" w:color="FFFFFF"/>
            </w:tcBorders>
            <w:shd w:val="clear" w:color="auto" w:fill="004A7F"/>
            <w:tcMar>
              <w:top w:w="72" w:type="dxa"/>
              <w:left w:w="144" w:type="dxa"/>
              <w:bottom w:w="72" w:type="dxa"/>
              <w:right w:w="144" w:type="dxa"/>
            </w:tcMar>
            <w:hideMark/>
          </w:tcPr>
          <w:p w14:paraId="62BC86FF" w14:textId="77777777" w:rsidR="008401FD" w:rsidRPr="008401FD" w:rsidRDefault="008401FD" w:rsidP="005354B3">
            <w:pPr>
              <w:spacing w:before="100" w:beforeAutospacing="1" w:after="100" w:afterAutospacing="1"/>
            </w:pPr>
            <w:r w:rsidRPr="008401FD">
              <w:rPr>
                <w:b/>
                <w:bCs/>
              </w:rPr>
              <w:t>4. Cyber-security</w:t>
            </w:r>
          </w:p>
        </w:tc>
        <w:tc>
          <w:tcPr>
            <w:tcW w:w="686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hideMark/>
          </w:tcPr>
          <w:p w14:paraId="7593DA59" w14:textId="77777777" w:rsidR="008401FD" w:rsidRPr="008401FD" w:rsidRDefault="008401FD" w:rsidP="005354B3">
            <w:pPr>
              <w:spacing w:before="100" w:beforeAutospacing="1" w:after="100" w:afterAutospacing="1"/>
            </w:pPr>
            <w:r w:rsidRPr="008401FD">
              <w:t>the prevention of unauthorized access to an ESA by third-parties.</w:t>
            </w:r>
          </w:p>
        </w:tc>
      </w:tr>
    </w:tbl>
    <w:p w14:paraId="20B93D4D" w14:textId="7DFE6E74" w:rsidR="003A51E6" w:rsidRDefault="003A51E6" w:rsidP="005354B3">
      <w:pPr>
        <w:spacing w:before="100" w:beforeAutospacing="1" w:after="100" w:afterAutospacing="1"/>
      </w:pPr>
    </w:p>
    <w:p w14:paraId="24E0502E" w14:textId="7A719F75" w:rsidR="008401FD" w:rsidRDefault="008401FD" w:rsidP="005354B3">
      <w:pPr>
        <w:spacing w:before="100" w:beforeAutospacing="1" w:after="100" w:afterAutospacing="1"/>
      </w:pPr>
    </w:p>
    <w:p w14:paraId="191DB138" w14:textId="2B8D3152" w:rsidR="008401FD" w:rsidRDefault="008401FD" w:rsidP="005354B3">
      <w:pPr>
        <w:spacing w:before="100" w:beforeAutospacing="1" w:after="100" w:afterAutospacing="1"/>
      </w:pPr>
      <w:r>
        <w:lastRenderedPageBreak/>
        <w:t>The standard envis</w:t>
      </w:r>
      <w:r w:rsidR="00C23CE8">
        <w:t>ag</w:t>
      </w:r>
      <w:r>
        <w:t>es 5 types of appliance</w:t>
      </w:r>
      <w:r w:rsidR="00C23CE8">
        <w:t>, each with their own characteristics and variability</w:t>
      </w:r>
      <w:r>
        <w:t>.</w:t>
      </w:r>
    </w:p>
    <w:p w14:paraId="04DFFDD8" w14:textId="05568710" w:rsidR="00C23CE8" w:rsidRDefault="00C23CE8" w:rsidP="005354B3">
      <w:pPr>
        <w:pStyle w:val="ListParagraph"/>
        <w:numPr>
          <w:ilvl w:val="0"/>
          <w:numId w:val="2"/>
        </w:numPr>
        <w:spacing w:before="100" w:beforeAutospacing="1" w:after="100" w:afterAutospacing="1"/>
      </w:pPr>
      <w:r>
        <w:t>Heating and Ventilation systems (HVAC)</w:t>
      </w:r>
    </w:p>
    <w:p w14:paraId="24644E22" w14:textId="66ABD54D" w:rsidR="00C23CE8" w:rsidRDefault="00C23CE8" w:rsidP="005354B3">
      <w:pPr>
        <w:pStyle w:val="ListParagraph"/>
        <w:numPr>
          <w:ilvl w:val="0"/>
          <w:numId w:val="2"/>
        </w:numPr>
        <w:spacing w:before="100" w:beforeAutospacing="1" w:after="100" w:afterAutospacing="1"/>
      </w:pPr>
      <w:r>
        <w:t>Cold Appliances, Fridges etc</w:t>
      </w:r>
    </w:p>
    <w:p w14:paraId="3D7B7CD9" w14:textId="60E8C300" w:rsidR="00C23CE8" w:rsidRDefault="00C23CE8" w:rsidP="005354B3">
      <w:pPr>
        <w:pStyle w:val="ListParagraph"/>
        <w:numPr>
          <w:ilvl w:val="0"/>
          <w:numId w:val="2"/>
        </w:numPr>
        <w:spacing w:before="100" w:beforeAutospacing="1" w:after="100" w:afterAutospacing="1"/>
      </w:pPr>
      <w:r>
        <w:t>Wet appliances, washing machines</w:t>
      </w:r>
    </w:p>
    <w:p w14:paraId="5C8DD434" w14:textId="6B4239AF" w:rsidR="00C23CE8" w:rsidRDefault="00C23CE8" w:rsidP="005354B3">
      <w:pPr>
        <w:pStyle w:val="ListParagraph"/>
        <w:numPr>
          <w:ilvl w:val="0"/>
          <w:numId w:val="2"/>
        </w:numPr>
        <w:spacing w:before="100" w:beforeAutospacing="1" w:after="100" w:afterAutospacing="1"/>
      </w:pPr>
      <w:r>
        <w:t>Battery storage</w:t>
      </w:r>
    </w:p>
    <w:p w14:paraId="038B0A66" w14:textId="66F25858" w:rsidR="00C23CE8" w:rsidRDefault="00C23CE8" w:rsidP="005354B3">
      <w:pPr>
        <w:pStyle w:val="ListParagraph"/>
        <w:numPr>
          <w:ilvl w:val="0"/>
          <w:numId w:val="2"/>
        </w:numPr>
        <w:spacing w:before="100" w:beforeAutospacing="1" w:after="100" w:afterAutospacing="1"/>
      </w:pPr>
      <w:r>
        <w:t>Electric vehicle charging.</w:t>
      </w:r>
    </w:p>
    <w:p w14:paraId="0168ABC3" w14:textId="74910A56" w:rsidR="00C23CE8" w:rsidRPr="008F7E79" w:rsidRDefault="00C23CE8" w:rsidP="005354B3">
      <w:pPr>
        <w:spacing w:before="100" w:beforeAutospacing="1" w:after="100" w:afterAutospacing="1"/>
        <w:rPr>
          <w:b/>
          <w:bCs/>
        </w:rPr>
      </w:pPr>
      <w:r w:rsidRPr="008F7E79">
        <w:rPr>
          <w:b/>
          <w:bCs/>
        </w:rPr>
        <w:t>Big picture</w:t>
      </w:r>
    </w:p>
    <w:p w14:paraId="7B4670D6" w14:textId="56575F38" w:rsidR="00C23CE8" w:rsidRDefault="00AE587E" w:rsidP="005354B3">
      <w:pPr>
        <w:spacing w:before="100" w:beforeAutospacing="1" w:after="100" w:afterAutospacing="1"/>
      </w:pPr>
      <w:r w:rsidRPr="008F7E79">
        <w:rPr>
          <w:noProof/>
        </w:rPr>
        <mc:AlternateContent>
          <mc:Choice Requires="wpg">
            <w:drawing>
              <wp:anchor distT="0" distB="0" distL="114300" distR="114300" simplePos="0" relativeHeight="251659264" behindDoc="0" locked="0" layoutInCell="1" allowOverlap="1" wp14:anchorId="65DCFC1F" wp14:editId="6539D7DE">
                <wp:simplePos x="0" y="0"/>
                <wp:positionH relativeFrom="column">
                  <wp:posOffset>533400</wp:posOffset>
                </wp:positionH>
                <wp:positionV relativeFrom="paragraph">
                  <wp:posOffset>186055</wp:posOffset>
                </wp:positionV>
                <wp:extent cx="5089947" cy="1208542"/>
                <wp:effectExtent l="0" t="0" r="15875" b="10795"/>
                <wp:wrapNone/>
                <wp:docPr id="13" name="Group 12">
                  <a:extLst xmlns:a="http://schemas.openxmlformats.org/drawingml/2006/main">
                    <a:ext uri="{FF2B5EF4-FFF2-40B4-BE49-F238E27FC236}">
                      <a16:creationId xmlns:a16="http://schemas.microsoft.com/office/drawing/2014/main" id="{E266EECF-5CEC-3D4C-AD58-D9B285317BE6}"/>
                    </a:ext>
                  </a:extLst>
                </wp:docPr>
                <wp:cNvGraphicFramePr/>
                <a:graphic xmlns:a="http://schemas.openxmlformats.org/drawingml/2006/main">
                  <a:graphicData uri="http://schemas.microsoft.com/office/word/2010/wordprocessingGroup">
                    <wpg:wgp>
                      <wpg:cNvGrpSpPr/>
                      <wpg:grpSpPr>
                        <a:xfrm>
                          <a:off x="0" y="0"/>
                          <a:ext cx="5089947" cy="1208542"/>
                          <a:chOff x="0" y="0"/>
                          <a:chExt cx="11803712" cy="1853514"/>
                        </a:xfrm>
                      </wpg:grpSpPr>
                      <wps:wsp>
                        <wps:cNvPr id="2" name="Frame 2">
                          <a:extLst>
                            <a:ext uri="{FF2B5EF4-FFF2-40B4-BE49-F238E27FC236}">
                              <a16:creationId xmlns:a16="http://schemas.microsoft.com/office/drawing/2014/main" id="{65332C07-797E-C24B-8EDA-E1CD16C9A416}"/>
                            </a:ext>
                          </a:extLst>
                        </wps:cNvPr>
                        <wps:cNvSpPr/>
                        <wps:spPr>
                          <a:xfrm>
                            <a:off x="0" y="0"/>
                            <a:ext cx="3262183" cy="1853514"/>
                          </a:xfrm>
                          <a:prstGeom prst="frame">
                            <a:avLst/>
                          </a:prstGeom>
                          <a:solidFill>
                            <a:srgbClr val="BE9200"/>
                          </a:solidFill>
                          <a:ln>
                            <a:solidFill>
                              <a:srgbClr val="BE92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B224D" w14:textId="77777777" w:rsidR="008F7E79" w:rsidRDefault="008F7E79" w:rsidP="008F7E79">
                              <w:pPr>
                                <w:jc w:val="center"/>
                              </w:pPr>
                              <w:r>
                                <w:rPr>
                                  <w:rFonts w:hAnsi="Calibri"/>
                                  <w:color w:val="000000" w:themeColor="text1"/>
                                  <w:kern w:val="24"/>
                                  <w:sz w:val="20"/>
                                  <w:szCs w:val="20"/>
                                </w:rPr>
                                <w:t>Demand Side Response Service Provider</w:t>
                              </w:r>
                            </w:p>
                            <w:p w14:paraId="172FA623" w14:textId="77777777" w:rsidR="008F7E79" w:rsidRDefault="008F7E79" w:rsidP="008F7E79">
                              <w:pPr>
                                <w:jc w:val="center"/>
                              </w:pPr>
                              <w:r>
                                <w:rPr>
                                  <w:rFonts w:hAnsi="Calibri"/>
                                  <w:color w:val="000000" w:themeColor="text1"/>
                                  <w:kern w:val="24"/>
                                  <w:sz w:val="20"/>
                                  <w:szCs w:val="20"/>
                                </w:rPr>
                                <w:t>DSRSP</w:t>
                              </w:r>
                            </w:p>
                          </w:txbxContent>
                        </wps:txbx>
                        <wps:bodyPr rtlCol="0" anchor="ctr"/>
                      </wps:wsp>
                      <wps:wsp>
                        <wps:cNvPr id="3" name="Frame 3">
                          <a:extLst>
                            <a:ext uri="{FF2B5EF4-FFF2-40B4-BE49-F238E27FC236}">
                              <a16:creationId xmlns:a16="http://schemas.microsoft.com/office/drawing/2014/main" id="{EADE66FF-17D2-1D4F-ABFD-D3928442FF7C}"/>
                            </a:ext>
                          </a:extLst>
                        </wps:cNvPr>
                        <wps:cNvSpPr/>
                        <wps:spPr>
                          <a:xfrm>
                            <a:off x="4270764" y="0"/>
                            <a:ext cx="3262183" cy="1853514"/>
                          </a:xfrm>
                          <a:prstGeom prst="frame">
                            <a:avLst/>
                          </a:prstGeom>
                          <a:solidFill>
                            <a:srgbClr val="C55B00"/>
                          </a:solidFill>
                          <a:ln>
                            <a:solidFill>
                              <a:srgbClr val="BE92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54F1B" w14:textId="77777777" w:rsidR="008F7E79" w:rsidRDefault="008F7E79" w:rsidP="008F7E79">
                              <w:pPr>
                                <w:jc w:val="center"/>
                              </w:pPr>
                              <w:r>
                                <w:rPr>
                                  <w:rFonts w:hAnsi="Calibri"/>
                                  <w:color w:val="000000" w:themeColor="text1"/>
                                  <w:kern w:val="24"/>
                                  <w:sz w:val="20"/>
                                  <w:szCs w:val="20"/>
                                </w:rPr>
                                <w:t>Customer Energy Manager</w:t>
                              </w:r>
                            </w:p>
                            <w:p w14:paraId="58B86FBC" w14:textId="77777777" w:rsidR="008F7E79" w:rsidRDefault="008F7E79" w:rsidP="008F7E79">
                              <w:pPr>
                                <w:jc w:val="center"/>
                              </w:pPr>
                              <w:r>
                                <w:rPr>
                                  <w:rFonts w:hAnsi="Calibri"/>
                                  <w:color w:val="000000" w:themeColor="text1"/>
                                  <w:kern w:val="24"/>
                                  <w:sz w:val="20"/>
                                  <w:szCs w:val="20"/>
                                </w:rPr>
                                <w:t>CEM</w:t>
                              </w:r>
                            </w:p>
                          </w:txbxContent>
                        </wps:txbx>
                        <wps:bodyPr rtlCol="0" anchor="ctr"/>
                      </wps:wsp>
                      <wps:wsp>
                        <wps:cNvPr id="4" name="Frame 4">
                          <a:extLst>
                            <a:ext uri="{FF2B5EF4-FFF2-40B4-BE49-F238E27FC236}">
                              <a16:creationId xmlns:a16="http://schemas.microsoft.com/office/drawing/2014/main" id="{59F3D121-9D35-CC45-8910-3A1DAE5CFBEE}"/>
                            </a:ext>
                          </a:extLst>
                        </wps:cNvPr>
                        <wps:cNvSpPr/>
                        <wps:spPr>
                          <a:xfrm>
                            <a:off x="8541529" y="0"/>
                            <a:ext cx="3262183" cy="1853514"/>
                          </a:xfrm>
                          <a:prstGeom prst="frame">
                            <a:avLst/>
                          </a:prstGeom>
                          <a:solidFill>
                            <a:srgbClr val="00AFF4"/>
                          </a:solidFill>
                          <a:ln>
                            <a:solidFill>
                              <a:srgbClr val="00AFF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37097" w14:textId="77777777" w:rsidR="008F7E79" w:rsidRDefault="008F7E79" w:rsidP="008F7E79">
                              <w:pPr>
                                <w:jc w:val="center"/>
                              </w:pPr>
                              <w:r>
                                <w:rPr>
                                  <w:rFonts w:hAnsi="Calibri"/>
                                  <w:color w:val="000000" w:themeColor="text1"/>
                                  <w:kern w:val="24"/>
                                  <w:sz w:val="20"/>
                                  <w:szCs w:val="20"/>
                                </w:rPr>
                                <w:t>Energy Smart Appliance</w:t>
                              </w:r>
                            </w:p>
                            <w:p w14:paraId="37231CE9" w14:textId="77777777" w:rsidR="008F7E79" w:rsidRDefault="008F7E79" w:rsidP="008F7E79">
                              <w:pPr>
                                <w:jc w:val="center"/>
                              </w:pPr>
                              <w:r>
                                <w:rPr>
                                  <w:rFonts w:hAnsi="Calibri"/>
                                  <w:color w:val="000000" w:themeColor="text1"/>
                                  <w:kern w:val="24"/>
                                  <w:sz w:val="20"/>
                                  <w:szCs w:val="20"/>
                                </w:rPr>
                                <w:t>ESA</w:t>
                              </w:r>
                            </w:p>
                          </w:txbxContent>
                        </wps:txbx>
                        <wps:bodyPr rtlCol="0" anchor="ctr"/>
                      </wps:wsp>
                      <wps:wsp>
                        <wps:cNvPr id="5" name="Straight Connector 5">
                          <a:extLst>
                            <a:ext uri="{FF2B5EF4-FFF2-40B4-BE49-F238E27FC236}">
                              <a16:creationId xmlns:a16="http://schemas.microsoft.com/office/drawing/2014/main" id="{05EF0F76-B6BF-2B46-86AC-6CA05B7B50C7}"/>
                            </a:ext>
                          </a:extLst>
                        </wps:cNvPr>
                        <wps:cNvCnPr>
                          <a:cxnSpLocks/>
                          <a:stCxn id="2" idx="3"/>
                          <a:endCxn id="3" idx="1"/>
                        </wps:cNvCnPr>
                        <wps:spPr>
                          <a:xfrm>
                            <a:off x="3262183" y="926757"/>
                            <a:ext cx="1008581" cy="0"/>
                          </a:xfrm>
                          <a:prstGeom prst="line">
                            <a:avLst/>
                          </a:prstGeom>
                          <a:ln w="127000"/>
                        </wps:spPr>
                        <wps:style>
                          <a:lnRef idx="1">
                            <a:schemeClr val="accent1"/>
                          </a:lnRef>
                          <a:fillRef idx="0">
                            <a:schemeClr val="accent1"/>
                          </a:fillRef>
                          <a:effectRef idx="0">
                            <a:schemeClr val="accent1"/>
                          </a:effectRef>
                          <a:fontRef idx="minor">
                            <a:schemeClr val="tx1"/>
                          </a:fontRef>
                        </wps:style>
                        <wps:bodyPr/>
                      </wps:wsp>
                      <wps:wsp>
                        <wps:cNvPr id="6" name="Straight Connector 6">
                          <a:extLst>
                            <a:ext uri="{FF2B5EF4-FFF2-40B4-BE49-F238E27FC236}">
                              <a16:creationId xmlns:a16="http://schemas.microsoft.com/office/drawing/2014/main" id="{9B63A10A-DF8D-8D4E-AC81-E603A1AB6FC2}"/>
                            </a:ext>
                          </a:extLst>
                        </wps:cNvPr>
                        <wps:cNvCnPr>
                          <a:cxnSpLocks/>
                        </wps:cNvCnPr>
                        <wps:spPr>
                          <a:xfrm>
                            <a:off x="7532948" y="926757"/>
                            <a:ext cx="1008581" cy="0"/>
                          </a:xfrm>
                          <a:prstGeom prst="line">
                            <a:avLst/>
                          </a:prstGeom>
                          <a:ln w="127000"/>
                        </wps:spPr>
                        <wps:style>
                          <a:lnRef idx="1">
                            <a:schemeClr val="accent1"/>
                          </a:lnRef>
                          <a:fillRef idx="0">
                            <a:schemeClr val="accent1"/>
                          </a:fillRef>
                          <a:effectRef idx="0">
                            <a:schemeClr val="accent1"/>
                          </a:effectRef>
                          <a:fontRef idx="minor">
                            <a:schemeClr val="tx1"/>
                          </a:fontRef>
                        </wps:style>
                        <wps:bodyPr/>
                      </wps:wsp>
                      <wps:wsp>
                        <wps:cNvPr id="7" name="TextBox 10">
                          <a:extLst>
                            <a:ext uri="{FF2B5EF4-FFF2-40B4-BE49-F238E27FC236}">
                              <a16:creationId xmlns:a16="http://schemas.microsoft.com/office/drawing/2014/main" id="{7E7A0354-8414-D54A-8790-2845549921E5}"/>
                            </a:ext>
                          </a:extLst>
                        </wps:cNvPr>
                        <wps:cNvSpPr txBox="1"/>
                        <wps:spPr>
                          <a:xfrm>
                            <a:off x="3602758" y="982316"/>
                            <a:ext cx="461565" cy="410340"/>
                          </a:xfrm>
                          <a:prstGeom prst="rect">
                            <a:avLst/>
                          </a:prstGeom>
                          <a:noFill/>
                        </wps:spPr>
                        <wps:txbx>
                          <w:txbxContent>
                            <w:p w14:paraId="5918D821" w14:textId="77777777" w:rsidR="008F7E79" w:rsidRDefault="008F7E79" w:rsidP="008F7E79">
                              <w:r>
                                <w:rPr>
                                  <w:rFonts w:hAnsi="Calibri"/>
                                  <w:color w:val="000000" w:themeColor="text1"/>
                                  <w:kern w:val="24"/>
                                </w:rPr>
                                <w:t>A</w:t>
                              </w:r>
                            </w:p>
                          </w:txbxContent>
                        </wps:txbx>
                        <wps:bodyPr wrap="square" rtlCol="0">
                          <a:noAutofit/>
                        </wps:bodyPr>
                      </wps:wsp>
                      <wps:wsp>
                        <wps:cNvPr id="8" name="TextBox 11">
                          <a:extLst>
                            <a:ext uri="{FF2B5EF4-FFF2-40B4-BE49-F238E27FC236}">
                              <a16:creationId xmlns:a16="http://schemas.microsoft.com/office/drawing/2014/main" id="{0F2FF1E4-0637-FA4F-8AC1-A284AC2D241B}"/>
                            </a:ext>
                          </a:extLst>
                        </wps:cNvPr>
                        <wps:cNvSpPr txBox="1"/>
                        <wps:spPr>
                          <a:xfrm>
                            <a:off x="7880523" y="976143"/>
                            <a:ext cx="469009" cy="397035"/>
                          </a:xfrm>
                          <a:prstGeom prst="rect">
                            <a:avLst/>
                          </a:prstGeom>
                          <a:noFill/>
                        </wps:spPr>
                        <wps:txbx>
                          <w:txbxContent>
                            <w:p w14:paraId="292860C0" w14:textId="77777777" w:rsidR="008F7E79" w:rsidRDefault="008F7E79" w:rsidP="008F7E79">
                              <w:r>
                                <w:rPr>
                                  <w:rFonts w:hAnsi="Calibri"/>
                                  <w:color w:val="000000" w:themeColor="text1"/>
                                  <w:kern w:val="24"/>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5DCFC1F" id="Group 12" o:spid="_x0000_s1026" style="position:absolute;margin-left:42pt;margin-top:14.65pt;width:400.8pt;height:95.15pt;z-index:251659264;mso-width-relative:margin;mso-height-relative:margin" coordsize="118037,1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">
                <v:shape id="Frame 2" o:spid="_x0000_s1027" style="position:absolute;width:32621;height:18535;visibility:visible;mso-wrap-style:square;v-text-anchor:middle" coordsize="3262183,18535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" adj="-11796480,,5400" path="m,l3262183,r,1853514l,1853514,,xm231689,231689r,1390136l3030494,1621825r,-1390136l231689,231689xe" fillcolor="#be9200" strokecolor="#be9200" strokeweight="1pt">
                  <v:stroke joinstyle="miter"/>
                  <v:formulas/>
                  <v:path arrowok="t" o:connecttype="custom" o:connectlocs="0,0;3262183,0;3262183,1853514;0,1853514;0,0;231689,231689;231689,1621825;3030494,1621825;3030494,231689;231689,231689" o:connectangles="0,0,0,0,0,0,0,0,0,0" textboxrect="0,0,3262183,1853514"/>
                  <v:textbox>
                    <w:txbxContent>
                      <w:p w14:paraId="050B224D" w14:textId="77777777" w:rsidR="008F7E79" w:rsidRDefault="008F7E79" w:rsidP="008F7E79">
                        <w:pPr>
                          <w:jc w:val="center"/>
                        </w:pPr>
                        <w:r>
                          <w:rPr>
                            <w:rFonts w:hAnsi="Calibri"/>
                            <w:color w:val="000000" w:themeColor="text1"/>
                            <w:kern w:val="24"/>
                            <w:sz w:val="20"/>
                            <w:szCs w:val="20"/>
                          </w:rPr>
                          <w:t>Demand Side Response Service Provider</w:t>
                        </w:r>
                      </w:p>
                      <w:p w14:paraId="172FA623" w14:textId="77777777" w:rsidR="008F7E79" w:rsidRDefault="008F7E79" w:rsidP="008F7E79">
                        <w:pPr>
                          <w:jc w:val="center"/>
                        </w:pPr>
                        <w:r>
                          <w:rPr>
                            <w:rFonts w:hAnsi="Calibri"/>
                            <w:color w:val="000000" w:themeColor="text1"/>
                            <w:kern w:val="24"/>
                            <w:sz w:val="20"/>
                            <w:szCs w:val="20"/>
                          </w:rPr>
                          <w:t>DSRSP</w:t>
                        </w:r>
                      </w:p>
                    </w:txbxContent>
                  </v:textbox>
                </v:shape>
                <v:shape id="Frame 3" o:spid="_x0000_s1028" style="position:absolute;left:42707;width:32622;height:18535;visibility:visible;mso-wrap-style:square;v-text-anchor:middle" coordsize="3262183,18535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" adj="-11796480,,5400" path="m,l3262183,r,1853514l,1853514,,xm231689,231689r,1390136l3030494,1621825r,-1390136l231689,231689xe" fillcolor="#c55b00" strokecolor="#be9200" strokeweight="1pt">
                  <v:stroke joinstyle="miter"/>
                  <v:formulas/>
                  <v:path arrowok="t" o:connecttype="custom" o:connectlocs="0,0;3262183,0;3262183,1853514;0,1853514;0,0;231689,231689;231689,1621825;3030494,1621825;3030494,231689;231689,231689" o:connectangles="0,0,0,0,0,0,0,0,0,0" textboxrect="0,0,3262183,1853514"/>
                  <v:textbox>
                    <w:txbxContent>
                      <w:p w14:paraId="1A054F1B" w14:textId="77777777" w:rsidR="008F7E79" w:rsidRDefault="008F7E79" w:rsidP="008F7E79">
                        <w:pPr>
                          <w:jc w:val="center"/>
                        </w:pPr>
                        <w:r>
                          <w:rPr>
                            <w:rFonts w:hAnsi="Calibri"/>
                            <w:color w:val="000000" w:themeColor="text1"/>
                            <w:kern w:val="24"/>
                            <w:sz w:val="20"/>
                            <w:szCs w:val="20"/>
                          </w:rPr>
                          <w:t>Customer Energy Manager</w:t>
                        </w:r>
                      </w:p>
                      <w:p w14:paraId="58B86FBC" w14:textId="77777777" w:rsidR="008F7E79" w:rsidRDefault="008F7E79" w:rsidP="008F7E79">
                        <w:pPr>
                          <w:jc w:val="center"/>
                        </w:pPr>
                        <w:r>
                          <w:rPr>
                            <w:rFonts w:hAnsi="Calibri"/>
                            <w:color w:val="000000" w:themeColor="text1"/>
                            <w:kern w:val="24"/>
                            <w:sz w:val="20"/>
                            <w:szCs w:val="20"/>
                          </w:rPr>
                          <w:t>CEM</w:t>
                        </w:r>
                      </w:p>
                    </w:txbxContent>
                  </v:textbox>
                </v:shape>
                <v:shape id="Frame 4" o:spid="_x0000_s1029" style="position:absolute;left:85415;width:32622;height:18535;visibility:visible;mso-wrap-style:square;v-text-anchor:middle" coordsize="3262183,18535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" adj="-11796480,,5400" path="m,l3262183,r,1853514l,1853514,,xm231689,231689r,1390136l3030494,1621825r,-1390136l231689,231689xe" fillcolor="#00aff4" strokecolor="#00aff4" strokeweight="1pt">
                  <v:stroke joinstyle="miter"/>
                  <v:formulas/>
                  <v:path arrowok="t" o:connecttype="custom" o:connectlocs="0,0;3262183,0;3262183,1853514;0,1853514;0,0;231689,231689;231689,1621825;3030494,1621825;3030494,231689;231689,231689" o:connectangles="0,0,0,0,0,0,0,0,0,0" textboxrect="0,0,3262183,1853514"/>
                  <v:textbox>
                    <w:txbxContent>
                      <w:p w14:paraId="36A37097" w14:textId="77777777" w:rsidR="008F7E79" w:rsidRDefault="008F7E79" w:rsidP="008F7E79">
                        <w:pPr>
                          <w:jc w:val="center"/>
                        </w:pPr>
                        <w:r>
                          <w:rPr>
                            <w:rFonts w:hAnsi="Calibri"/>
                            <w:color w:val="000000" w:themeColor="text1"/>
                            <w:kern w:val="24"/>
                            <w:sz w:val="20"/>
                            <w:szCs w:val="20"/>
                          </w:rPr>
                          <w:t>Energy Smart Appliance</w:t>
                        </w:r>
                      </w:p>
                      <w:p w14:paraId="37231CE9" w14:textId="77777777" w:rsidR="008F7E79" w:rsidRDefault="008F7E79" w:rsidP="008F7E79">
                        <w:pPr>
                          <w:jc w:val="center"/>
                        </w:pPr>
                        <w:r>
                          <w:rPr>
                            <w:rFonts w:hAnsi="Calibri"/>
                            <w:color w:val="000000" w:themeColor="text1"/>
                            <w:kern w:val="24"/>
                            <w:sz w:val="20"/>
                            <w:szCs w:val="20"/>
                          </w:rPr>
                          <w:t>ESA</w:t>
                        </w:r>
                      </w:p>
                    </w:txbxContent>
                  </v:textbox>
                </v:shape>
                <v:line id="Straight Connector 5" o:spid="_x0000_s1030" style="position:absolute;visibility:visible;mso-wrap-style:square" from="32621,9267" to="42707,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" strokecolor="#4472c4 [3204]" strokeweight="10pt">
                  <v:stroke joinstyle="miter"/>
                  <o:lock v:ext="edit" shapetype="f"/>
                </v:line>
                <v:line id="Straight Connector 6" o:spid="_x0000_s1031" style="position:absolute;visibility:visible;mso-wrap-style:square" from="75329,9267" to="85415,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" strokecolor="#4472c4 [3204]" strokeweight="10pt">
                  <v:stroke joinstyle="miter"/>
                  <o:lock v:ext="edit" shapetype="f"/>
                </v:line>
                <v:shapetype id="_x0000_t202" coordsize="21600,21600" o:spt="202" path="m,l,21600r21600,l21600,xe">
                  <v:stroke joinstyle="miter"/>
                  <v:path gradientshapeok="t" o:connecttype="rect"/>
                </v:shapetype>
                <v:shape id="TextBox 10" o:spid="_x0000_s1032" type="#_x0000_t202" style="position:absolute;left:36027;top:9823;width:4616;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" filled="f" stroked="f">
                  <v:textbox>
                    <w:txbxContent>
                      <w:p w14:paraId="5918D821" w14:textId="77777777" w:rsidR="008F7E79" w:rsidRDefault="008F7E79" w:rsidP="008F7E79">
                        <w:r>
                          <w:rPr>
                            <w:rFonts w:hAnsi="Calibri"/>
                            <w:color w:val="000000" w:themeColor="text1"/>
                            <w:kern w:val="24"/>
                          </w:rPr>
                          <w:t>A</w:t>
                        </w:r>
                      </w:p>
                    </w:txbxContent>
                  </v:textbox>
                </v:shape>
                <v:shape id="TextBox 11" o:spid="_x0000_s1033" type="#_x0000_t202" style="position:absolute;left:78805;top:9761;width:4690;height: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" filled="f" stroked="f">
                  <v:textbox>
                    <w:txbxContent>
                      <w:p w14:paraId="292860C0" w14:textId="77777777" w:rsidR="008F7E79" w:rsidRDefault="008F7E79" w:rsidP="008F7E79">
                        <w:r>
                          <w:rPr>
                            <w:rFonts w:hAnsi="Calibri"/>
                            <w:color w:val="000000" w:themeColor="text1"/>
                            <w:kern w:val="24"/>
                          </w:rPr>
                          <w:t>B</w:t>
                        </w:r>
                      </w:p>
                    </w:txbxContent>
                  </v:textbox>
                </v:shape>
              </v:group>
            </w:pict>
          </mc:Fallback>
        </mc:AlternateContent>
      </w:r>
    </w:p>
    <w:p w14:paraId="60CD6956" w14:textId="1D8D71E7" w:rsidR="008F7E79" w:rsidRDefault="008F7E79" w:rsidP="005354B3">
      <w:pPr>
        <w:spacing w:before="100" w:beforeAutospacing="1" w:after="100" w:afterAutospacing="1"/>
      </w:pPr>
    </w:p>
    <w:p w14:paraId="6862EA65" w14:textId="35C71C81" w:rsidR="008F7E79" w:rsidRDefault="008F7E79" w:rsidP="005354B3">
      <w:pPr>
        <w:spacing w:before="100" w:beforeAutospacing="1" w:after="100" w:afterAutospacing="1"/>
      </w:pPr>
    </w:p>
    <w:p w14:paraId="329D4559" w14:textId="77777777" w:rsidR="008F7E79" w:rsidRDefault="008F7E79" w:rsidP="005354B3">
      <w:pPr>
        <w:spacing w:before="100" w:beforeAutospacing="1" w:after="100" w:afterAutospacing="1"/>
      </w:pPr>
    </w:p>
    <w:p w14:paraId="0522BD87" w14:textId="196ECDF4" w:rsidR="00C23CE8" w:rsidRDefault="00C23CE8" w:rsidP="005354B3">
      <w:pPr>
        <w:spacing w:before="100" w:beforeAutospacing="1" w:after="100" w:afterAutospacing="1"/>
      </w:pPr>
    </w:p>
    <w:p w14:paraId="1CFAD99E" w14:textId="771B4699" w:rsidR="006F3E92" w:rsidRDefault="006F3E92" w:rsidP="005354B3">
      <w:pPr>
        <w:spacing w:before="100" w:beforeAutospacing="1" w:after="100" w:afterAutospacing="1"/>
      </w:pPr>
      <w:r>
        <w:t>There are three main actors in the standard.</w:t>
      </w:r>
    </w:p>
    <w:p w14:paraId="0913F90F" w14:textId="6C704B73" w:rsidR="00312EE8" w:rsidRDefault="00312EE8" w:rsidP="005354B3">
      <w:pPr>
        <w:spacing w:before="100" w:beforeAutospacing="1" w:after="100" w:afterAutospacing="1"/>
      </w:pPr>
      <w:r>
        <w:t>An Energy Smart Appliance</w:t>
      </w:r>
      <w:r w:rsidR="009202AE">
        <w:rPr>
          <w:rStyle w:val="FootnoteReference"/>
        </w:rPr>
        <w:footnoteReference w:id="1"/>
      </w:r>
      <w:r>
        <w:t xml:space="preserve"> (ESA) will be managed by a single Customer Energy Manager</w:t>
      </w:r>
      <w:r w:rsidR="009202AE">
        <w:rPr>
          <w:rStyle w:val="FootnoteReference"/>
        </w:rPr>
        <w:footnoteReference w:id="2"/>
      </w:r>
      <w:r>
        <w:t xml:space="preserve"> (CEM). </w:t>
      </w:r>
    </w:p>
    <w:p w14:paraId="76C91D85" w14:textId="6DD3B678" w:rsidR="001E1B67" w:rsidRDefault="00312EE8" w:rsidP="005354B3">
      <w:pPr>
        <w:spacing w:before="100" w:beforeAutospacing="1" w:after="100" w:afterAutospacing="1"/>
      </w:pPr>
      <w:r>
        <w:t>The CEM will send to the Demand Side Response Service Provider</w:t>
      </w:r>
      <w:r>
        <w:rPr>
          <w:rStyle w:val="FootnoteReference"/>
        </w:rPr>
        <w:footnoteReference w:id="3"/>
      </w:r>
      <w:r>
        <w:t xml:space="preserve"> (DSRSP) details of it’s power flexibility. These offers will be held by the DSRSP and when the network needs to respond, will call upon multiple CEMs, via a communications interface A to implement their flexibility offer.</w:t>
      </w:r>
    </w:p>
    <w:p w14:paraId="6C9CB4C6" w14:textId="03EA7A98" w:rsidR="00B0322E" w:rsidRDefault="00B0322E" w:rsidP="005354B3">
      <w:pPr>
        <w:spacing w:before="100" w:beforeAutospacing="1" w:after="100" w:afterAutospacing="1"/>
      </w:pPr>
      <w:r>
        <w:t>Essentially there are three flexibility offers made by the CEM to the DSRSP.</w:t>
      </w:r>
    </w:p>
    <w:p w14:paraId="21C1CEF8" w14:textId="6C1668BF" w:rsidR="00B0322E" w:rsidRDefault="00B0322E" w:rsidP="005354B3">
      <w:pPr>
        <w:pStyle w:val="ListParagraph"/>
        <w:numPr>
          <w:ilvl w:val="0"/>
          <w:numId w:val="6"/>
        </w:numPr>
        <w:spacing w:before="100" w:beforeAutospacing="1" w:after="100" w:afterAutospacing="1"/>
      </w:pPr>
      <w:r>
        <w:t>Normal operation. (Routine mode)</w:t>
      </w:r>
      <w:r>
        <w:br/>
        <w:t>I intend to use X kW to charge a car between XX:00 and YY:00</w:t>
      </w:r>
    </w:p>
    <w:p w14:paraId="04B9B7A8" w14:textId="23C8032C" w:rsidR="00B0322E" w:rsidRDefault="00B0322E" w:rsidP="005354B3">
      <w:pPr>
        <w:pStyle w:val="ListParagraph"/>
        <w:numPr>
          <w:ilvl w:val="0"/>
          <w:numId w:val="6"/>
        </w:numPr>
        <w:spacing w:before="100" w:beforeAutospacing="1" w:after="100" w:afterAutospacing="1"/>
      </w:pPr>
      <w:r>
        <w:t>Most delayed. (Response mode)</w:t>
      </w:r>
      <w:r>
        <w:br/>
        <w:t xml:space="preserve">I can leave my demand to the last period of XX:00 </w:t>
      </w:r>
    </w:p>
    <w:p w14:paraId="028EF96C" w14:textId="71BDD227" w:rsidR="00B0322E" w:rsidRDefault="00B0322E" w:rsidP="005354B3">
      <w:pPr>
        <w:pStyle w:val="ListParagraph"/>
        <w:numPr>
          <w:ilvl w:val="0"/>
          <w:numId w:val="6"/>
        </w:numPr>
        <w:spacing w:before="100" w:beforeAutospacing="1" w:after="100" w:afterAutospacing="1"/>
      </w:pPr>
      <w:r>
        <w:lastRenderedPageBreak/>
        <w:t>Least Delayed. (Response mode)</w:t>
      </w:r>
      <w:r>
        <w:br/>
        <w:t>I am available starting from XX:00</w:t>
      </w:r>
      <w:r>
        <w:br/>
      </w:r>
    </w:p>
    <w:p w14:paraId="3D8563EB" w14:textId="77777777" w:rsidR="00AE587E" w:rsidRDefault="00AE587E" w:rsidP="005354B3">
      <w:pPr>
        <w:pStyle w:val="ListParagraph"/>
        <w:spacing w:before="100" w:beforeAutospacing="1" w:after="100" w:afterAutospacing="1"/>
      </w:pPr>
      <w:r w:rsidRPr="00AE587E">
        <w:rPr>
          <w:noProof/>
        </w:rPr>
        <w:drawing>
          <wp:inline distT="0" distB="0" distL="0" distR="0" wp14:anchorId="41570F54" wp14:editId="102413A9">
            <wp:extent cx="3318396" cy="1561707"/>
            <wp:effectExtent l="0" t="0" r="0" b="63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10"/>
                    <a:stretch>
                      <a:fillRect/>
                    </a:stretch>
                  </pic:blipFill>
                  <pic:spPr>
                    <a:xfrm>
                      <a:off x="0" y="0"/>
                      <a:ext cx="3426202" cy="1612443"/>
                    </a:xfrm>
                    <a:prstGeom prst="rect">
                      <a:avLst/>
                    </a:prstGeom>
                  </pic:spPr>
                </pic:pic>
              </a:graphicData>
            </a:graphic>
          </wp:inline>
        </w:drawing>
      </w:r>
    </w:p>
    <w:p w14:paraId="4AA002ED" w14:textId="77777777" w:rsidR="00AE587E" w:rsidRDefault="00AE587E" w:rsidP="005354B3">
      <w:pPr>
        <w:spacing w:before="100" w:beforeAutospacing="1" w:after="100" w:afterAutospacing="1"/>
      </w:pPr>
    </w:p>
    <w:p w14:paraId="0D68F9AF" w14:textId="6E0C0C15" w:rsidR="001E1B67" w:rsidRDefault="001E1B67" w:rsidP="005354B3">
      <w:pPr>
        <w:spacing w:before="100" w:beforeAutospacing="1" w:after="100" w:afterAutospacing="1"/>
        <w:rPr>
          <w:b/>
          <w:bCs/>
        </w:rPr>
      </w:pPr>
      <w:r>
        <w:t xml:space="preserve">The DSRSP will maintain a merit list. </w:t>
      </w:r>
      <w:r w:rsidRPr="001E1B67">
        <w:t xml:space="preserve">During a DSR call, the DSRSP will </w:t>
      </w:r>
      <w:r w:rsidRPr="001E1B67">
        <w:rPr>
          <w:b/>
          <w:bCs/>
        </w:rPr>
        <w:t xml:space="preserve">request flexibility </w:t>
      </w:r>
      <w:r w:rsidRPr="001E1B67">
        <w:t xml:space="preserve">from </w:t>
      </w:r>
      <w:r w:rsidRPr="001E1B67">
        <w:rPr>
          <w:b/>
          <w:bCs/>
        </w:rPr>
        <w:t>~100,000 devices</w:t>
      </w:r>
      <w:r w:rsidRPr="001E1B67">
        <w:t xml:space="preserve">. Requests will be </w:t>
      </w:r>
      <w:r w:rsidRPr="001E1B67">
        <w:rPr>
          <w:b/>
          <w:bCs/>
        </w:rPr>
        <w:t xml:space="preserve">statistically calculated </w:t>
      </w:r>
      <w:r w:rsidRPr="001E1B67">
        <w:t xml:space="preserve">with overheads as some </w:t>
      </w:r>
      <w:r w:rsidRPr="001E1B67">
        <w:rPr>
          <w:b/>
          <w:bCs/>
        </w:rPr>
        <w:t xml:space="preserve">non-response </w:t>
      </w:r>
      <w:r w:rsidRPr="001E1B67">
        <w:t>is expected</w:t>
      </w:r>
      <w:r>
        <w:rPr>
          <w:b/>
          <w:bCs/>
        </w:rPr>
        <w:t>.</w:t>
      </w:r>
    </w:p>
    <w:p w14:paraId="448AD77B" w14:textId="682AA759" w:rsidR="00AE587E" w:rsidRDefault="00AE587E" w:rsidP="005354B3">
      <w:pPr>
        <w:spacing w:before="100" w:beforeAutospacing="1" w:after="100" w:afterAutospacing="1"/>
      </w:pPr>
      <w:r w:rsidRPr="00AE587E">
        <w:t xml:space="preserve">The theory being that as an example, 10 000 ESAs supplying a power response of 1kW each, with a measurement accuracy of 10%, will allow the total response of 10MW to be reported to the grid side client to an accuracy of 0.1%. </w:t>
      </w:r>
    </w:p>
    <w:p w14:paraId="4762E79C" w14:textId="77777777" w:rsidR="00530016" w:rsidRDefault="00530016" w:rsidP="005354B3">
      <w:pPr>
        <w:spacing w:before="100" w:beforeAutospacing="1" w:after="100" w:afterAutospacing="1"/>
      </w:pPr>
    </w:p>
    <w:p w14:paraId="778B6DD3" w14:textId="5F387072" w:rsidR="00B0322E" w:rsidRPr="00530016" w:rsidRDefault="00EE6DEA" w:rsidP="005354B3">
      <w:pPr>
        <w:spacing w:before="100" w:beforeAutospacing="1" w:after="100" w:afterAutospacing="1"/>
        <w:rPr>
          <w:u w:val="single"/>
        </w:rPr>
      </w:pPr>
      <w:r w:rsidRPr="00530016">
        <w:rPr>
          <w:b/>
          <w:bCs/>
          <w:u w:val="single"/>
        </w:rPr>
        <w:t>Alignment with 4 Principles</w:t>
      </w:r>
    </w:p>
    <w:p w14:paraId="45AD7E67" w14:textId="77777777" w:rsidR="00B0322E" w:rsidRPr="00B0322E" w:rsidRDefault="00B0322E" w:rsidP="005354B3">
      <w:pPr>
        <w:spacing w:before="100" w:beforeAutospacing="1" w:after="100" w:afterAutospacing="1"/>
      </w:pPr>
      <w:r w:rsidRPr="00B0322E">
        <w:rPr>
          <w:b/>
          <w:bCs/>
        </w:rPr>
        <w:t>Interoperability</w:t>
      </w:r>
    </w:p>
    <w:p w14:paraId="2BD7049E" w14:textId="77777777" w:rsidR="00B0322E" w:rsidRPr="00B0322E" w:rsidRDefault="00B0322E" w:rsidP="005354B3">
      <w:pPr>
        <w:numPr>
          <w:ilvl w:val="0"/>
          <w:numId w:val="7"/>
        </w:numPr>
        <w:spacing w:before="100" w:beforeAutospacing="1" w:after="100" w:afterAutospacing="1"/>
      </w:pPr>
      <w:r w:rsidRPr="00B0322E">
        <w:t>Minimum common</w:t>
      </w:r>
      <w:r w:rsidRPr="00B0322E">
        <w:rPr>
          <w:b/>
          <w:bCs/>
        </w:rPr>
        <w:t xml:space="preserve"> Interface A</w:t>
      </w:r>
      <w:r w:rsidRPr="00B0322E">
        <w:t xml:space="preserve"> specified – for </w:t>
      </w:r>
      <w:r w:rsidRPr="00B0322E">
        <w:rPr>
          <w:b/>
          <w:bCs/>
        </w:rPr>
        <w:t>operation</w:t>
      </w:r>
      <w:r w:rsidRPr="00B0322E">
        <w:t xml:space="preserve"> and consumer </w:t>
      </w:r>
      <w:r w:rsidRPr="00B0322E">
        <w:rPr>
          <w:b/>
          <w:bCs/>
        </w:rPr>
        <w:t>switching</w:t>
      </w:r>
    </w:p>
    <w:p w14:paraId="72D8FB03" w14:textId="77777777" w:rsidR="00B0322E" w:rsidRPr="00B0322E" w:rsidRDefault="00B0322E" w:rsidP="005354B3">
      <w:pPr>
        <w:spacing w:before="100" w:beforeAutospacing="1" w:after="100" w:afterAutospacing="1"/>
      </w:pPr>
      <w:r w:rsidRPr="00B0322E">
        <w:rPr>
          <w:b/>
          <w:bCs/>
        </w:rPr>
        <w:t>Data Privacy</w:t>
      </w:r>
    </w:p>
    <w:p w14:paraId="09228539" w14:textId="77777777" w:rsidR="00B0322E" w:rsidRPr="00B0322E" w:rsidRDefault="00B0322E" w:rsidP="005354B3">
      <w:pPr>
        <w:numPr>
          <w:ilvl w:val="0"/>
          <w:numId w:val="8"/>
        </w:numPr>
        <w:spacing w:before="100" w:beforeAutospacing="1" w:after="100" w:afterAutospacing="1"/>
      </w:pPr>
      <w:r w:rsidRPr="00B0322E">
        <w:t xml:space="preserve">Minimum </w:t>
      </w:r>
      <w:r w:rsidRPr="00B0322E">
        <w:rPr>
          <w:b/>
          <w:bCs/>
        </w:rPr>
        <w:t xml:space="preserve">data transfer </w:t>
      </w:r>
      <w:r w:rsidRPr="00B0322E">
        <w:t xml:space="preserve">and secure storage – </w:t>
      </w:r>
      <w:r w:rsidRPr="00B0322E">
        <w:rPr>
          <w:b/>
          <w:bCs/>
        </w:rPr>
        <w:t xml:space="preserve">very little necessary </w:t>
      </w:r>
      <w:r w:rsidRPr="00B0322E">
        <w:t xml:space="preserve">for DSR service and only with </w:t>
      </w:r>
      <w:r w:rsidRPr="00B0322E">
        <w:rPr>
          <w:b/>
          <w:bCs/>
        </w:rPr>
        <w:t>consumer consent</w:t>
      </w:r>
    </w:p>
    <w:p w14:paraId="0C5D9B2D" w14:textId="77777777" w:rsidR="00B0322E" w:rsidRPr="00B0322E" w:rsidRDefault="00B0322E" w:rsidP="005354B3">
      <w:pPr>
        <w:spacing w:before="100" w:beforeAutospacing="1" w:after="100" w:afterAutospacing="1"/>
      </w:pPr>
      <w:r w:rsidRPr="00B0322E">
        <w:rPr>
          <w:b/>
          <w:bCs/>
        </w:rPr>
        <w:t>Grid Stability</w:t>
      </w:r>
    </w:p>
    <w:p w14:paraId="7E16BB0D" w14:textId="77777777" w:rsidR="00B0322E" w:rsidRPr="00B0322E" w:rsidRDefault="00B0322E" w:rsidP="005354B3">
      <w:pPr>
        <w:numPr>
          <w:ilvl w:val="0"/>
          <w:numId w:val="9"/>
        </w:numPr>
        <w:spacing w:before="100" w:beforeAutospacing="1" w:after="100" w:afterAutospacing="1"/>
      </w:pPr>
      <w:r w:rsidRPr="00B0322E">
        <w:t xml:space="preserve">Defined </w:t>
      </w:r>
      <w:r w:rsidRPr="00B0322E">
        <w:rPr>
          <w:b/>
          <w:bCs/>
        </w:rPr>
        <w:t>control hierarchy</w:t>
      </w:r>
      <w:r w:rsidRPr="00B0322E">
        <w:t xml:space="preserve">, </w:t>
      </w:r>
      <w:r w:rsidRPr="00B0322E">
        <w:rPr>
          <w:b/>
          <w:bCs/>
        </w:rPr>
        <w:t>up-to-date</w:t>
      </w:r>
      <w:r w:rsidRPr="00B0322E">
        <w:t xml:space="preserve"> flexibility information, appropriate randomised offsets and exception conditions</w:t>
      </w:r>
    </w:p>
    <w:p w14:paraId="4912DA48" w14:textId="77777777" w:rsidR="00B0322E" w:rsidRPr="00B0322E" w:rsidRDefault="00B0322E" w:rsidP="005354B3">
      <w:pPr>
        <w:spacing w:before="100" w:beforeAutospacing="1" w:after="100" w:afterAutospacing="1"/>
      </w:pPr>
      <w:r w:rsidRPr="00B0322E">
        <w:rPr>
          <w:b/>
          <w:bCs/>
        </w:rPr>
        <w:t>Cyber Security</w:t>
      </w:r>
    </w:p>
    <w:p w14:paraId="3CE4830A" w14:textId="04D8DD41" w:rsidR="006F3E92" w:rsidRDefault="00B0322E" w:rsidP="005354B3">
      <w:pPr>
        <w:numPr>
          <w:ilvl w:val="0"/>
          <w:numId w:val="10"/>
        </w:numPr>
        <w:spacing w:before="100" w:beforeAutospacing="1" w:after="100" w:afterAutospacing="1"/>
      </w:pPr>
      <w:r w:rsidRPr="00B0322E">
        <w:t xml:space="preserve">Requirements for </w:t>
      </w:r>
      <w:r w:rsidRPr="00B0322E">
        <w:rPr>
          <w:b/>
          <w:bCs/>
        </w:rPr>
        <w:t>verification</w:t>
      </w:r>
      <w:r w:rsidRPr="00B0322E">
        <w:t xml:space="preserve">, </w:t>
      </w:r>
      <w:r w:rsidRPr="00B0322E">
        <w:rPr>
          <w:b/>
          <w:bCs/>
        </w:rPr>
        <w:t>authentication</w:t>
      </w:r>
      <w:r w:rsidRPr="00B0322E">
        <w:t xml:space="preserve"> and </w:t>
      </w:r>
      <w:r w:rsidRPr="00B0322E">
        <w:rPr>
          <w:b/>
          <w:bCs/>
        </w:rPr>
        <w:t>encryption</w:t>
      </w:r>
      <w:r w:rsidRPr="00B0322E">
        <w:t xml:space="preserve">, also </w:t>
      </w:r>
      <w:r w:rsidRPr="00B0322E">
        <w:rPr>
          <w:b/>
          <w:bCs/>
        </w:rPr>
        <w:t xml:space="preserve">secure updates </w:t>
      </w:r>
      <w:r w:rsidRPr="00B0322E">
        <w:t>and anomaly detection</w:t>
      </w:r>
    </w:p>
    <w:sectPr w:rsidR="006F3E92" w:rsidSect="000E13AA">
      <w:headerReference w:type="default"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1836D" w14:textId="77777777" w:rsidR="00D9574F" w:rsidRDefault="00D9574F" w:rsidP="00312EE8">
      <w:r>
        <w:separator/>
      </w:r>
    </w:p>
  </w:endnote>
  <w:endnote w:type="continuationSeparator" w:id="0">
    <w:p w14:paraId="1AF262F2" w14:textId="77777777" w:rsidR="00D9574F" w:rsidRDefault="00D9574F" w:rsidP="00312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Open Sans" w:hAnsi="Open Sans" w:cs="Open Sans"/>
        <w:sz w:val="20"/>
        <w:szCs w:val="20"/>
      </w:rPr>
      <w:id w:val="-2123754943"/>
      <w:docPartObj>
        <w:docPartGallery w:val="Page Numbers (Bottom of Page)"/>
        <w:docPartUnique/>
      </w:docPartObj>
    </w:sdtPr>
    <w:sdtEndPr/>
    <w:sdtContent>
      <w:sdt>
        <w:sdtPr>
          <w:rPr>
            <w:rFonts w:ascii="Open Sans" w:hAnsi="Open Sans" w:cs="Open Sans"/>
            <w:sz w:val="20"/>
            <w:szCs w:val="20"/>
          </w:rPr>
          <w:id w:val="-1769616900"/>
          <w:docPartObj>
            <w:docPartGallery w:val="Page Numbers (Top of Page)"/>
            <w:docPartUnique/>
          </w:docPartObj>
        </w:sdtPr>
        <w:sdtEndPr/>
        <w:sdtContent>
          <w:p w14:paraId="06617CED" w14:textId="0793A986" w:rsidR="0056130E" w:rsidRPr="0056130E" w:rsidRDefault="0056130E" w:rsidP="0056130E">
            <w:pPr>
              <w:pStyle w:val="Footer"/>
              <w:jc w:val="right"/>
              <w:rPr>
                <w:rFonts w:ascii="Open Sans" w:hAnsi="Open Sans" w:cs="Open Sans"/>
                <w:sz w:val="20"/>
                <w:szCs w:val="20"/>
              </w:rPr>
            </w:pPr>
            <w:r w:rsidRPr="0056130E">
              <w:rPr>
                <w:rFonts w:ascii="Open Sans" w:hAnsi="Open Sans" w:cs="Open Sans"/>
                <w:sz w:val="20"/>
                <w:szCs w:val="20"/>
              </w:rPr>
              <w:t xml:space="preserve">Page </w:t>
            </w:r>
            <w:r w:rsidRPr="0056130E">
              <w:rPr>
                <w:rFonts w:ascii="Open Sans" w:hAnsi="Open Sans" w:cs="Open Sans"/>
                <w:b/>
                <w:bCs/>
                <w:sz w:val="20"/>
                <w:szCs w:val="20"/>
              </w:rPr>
              <w:fldChar w:fldCharType="begin"/>
            </w:r>
            <w:r w:rsidRPr="0056130E">
              <w:rPr>
                <w:rFonts w:ascii="Open Sans" w:hAnsi="Open Sans" w:cs="Open Sans"/>
                <w:b/>
                <w:bCs/>
                <w:sz w:val="20"/>
                <w:szCs w:val="20"/>
              </w:rPr>
              <w:instrText xml:space="preserve"> PAGE </w:instrText>
            </w:r>
            <w:r w:rsidRPr="0056130E">
              <w:rPr>
                <w:rFonts w:ascii="Open Sans" w:hAnsi="Open Sans" w:cs="Open Sans"/>
                <w:b/>
                <w:bCs/>
                <w:sz w:val="20"/>
                <w:szCs w:val="20"/>
              </w:rPr>
              <w:fldChar w:fldCharType="separate"/>
            </w:r>
            <w:r w:rsidRPr="0056130E">
              <w:rPr>
                <w:rFonts w:ascii="Open Sans" w:hAnsi="Open Sans" w:cs="Open Sans"/>
                <w:b/>
                <w:bCs/>
                <w:noProof/>
                <w:sz w:val="20"/>
                <w:szCs w:val="20"/>
              </w:rPr>
              <w:t>2</w:t>
            </w:r>
            <w:r w:rsidRPr="0056130E">
              <w:rPr>
                <w:rFonts w:ascii="Open Sans" w:hAnsi="Open Sans" w:cs="Open Sans"/>
                <w:b/>
                <w:bCs/>
                <w:sz w:val="20"/>
                <w:szCs w:val="20"/>
              </w:rPr>
              <w:fldChar w:fldCharType="end"/>
            </w:r>
            <w:r w:rsidRPr="0056130E">
              <w:rPr>
                <w:rFonts w:ascii="Open Sans" w:hAnsi="Open Sans" w:cs="Open Sans"/>
                <w:sz w:val="20"/>
                <w:szCs w:val="20"/>
              </w:rPr>
              <w:t xml:space="preserve"> of </w:t>
            </w:r>
            <w:r w:rsidRPr="0056130E">
              <w:rPr>
                <w:rFonts w:ascii="Open Sans" w:hAnsi="Open Sans" w:cs="Open Sans"/>
                <w:b/>
                <w:bCs/>
                <w:sz w:val="20"/>
                <w:szCs w:val="20"/>
              </w:rPr>
              <w:fldChar w:fldCharType="begin"/>
            </w:r>
            <w:r w:rsidRPr="0056130E">
              <w:rPr>
                <w:rFonts w:ascii="Open Sans" w:hAnsi="Open Sans" w:cs="Open Sans"/>
                <w:b/>
                <w:bCs/>
                <w:sz w:val="20"/>
                <w:szCs w:val="20"/>
              </w:rPr>
              <w:instrText xml:space="preserve"> NUMPAGES  </w:instrText>
            </w:r>
            <w:r w:rsidRPr="0056130E">
              <w:rPr>
                <w:rFonts w:ascii="Open Sans" w:hAnsi="Open Sans" w:cs="Open Sans"/>
                <w:b/>
                <w:bCs/>
                <w:sz w:val="20"/>
                <w:szCs w:val="20"/>
              </w:rPr>
              <w:fldChar w:fldCharType="separate"/>
            </w:r>
            <w:r w:rsidRPr="0056130E">
              <w:rPr>
                <w:rFonts w:ascii="Open Sans" w:hAnsi="Open Sans" w:cs="Open Sans"/>
                <w:b/>
                <w:bCs/>
                <w:noProof/>
                <w:sz w:val="20"/>
                <w:szCs w:val="20"/>
              </w:rPr>
              <w:t>2</w:t>
            </w:r>
            <w:r w:rsidRPr="0056130E">
              <w:rPr>
                <w:rFonts w:ascii="Open Sans" w:hAnsi="Open Sans" w:cs="Open Sans"/>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AC599" w14:textId="77777777" w:rsidR="00D9574F" w:rsidRDefault="00D9574F" w:rsidP="00312EE8">
      <w:r>
        <w:separator/>
      </w:r>
    </w:p>
  </w:footnote>
  <w:footnote w:type="continuationSeparator" w:id="0">
    <w:p w14:paraId="581DEA6C" w14:textId="77777777" w:rsidR="00D9574F" w:rsidRDefault="00D9574F" w:rsidP="00312EE8">
      <w:r>
        <w:continuationSeparator/>
      </w:r>
    </w:p>
  </w:footnote>
  <w:footnote w:id="1">
    <w:p w14:paraId="38877DE7" w14:textId="77777777" w:rsidR="009202AE" w:rsidRPr="009202AE" w:rsidRDefault="009202AE" w:rsidP="009202AE">
      <w:pPr>
        <w:pStyle w:val="FootnoteText"/>
      </w:pPr>
      <w:r>
        <w:rPr>
          <w:rStyle w:val="FootnoteReference"/>
        </w:rPr>
        <w:footnoteRef/>
      </w:r>
      <w:r>
        <w:t xml:space="preserve"> </w:t>
      </w:r>
      <w:r w:rsidRPr="009202AE">
        <w:rPr>
          <w:b/>
          <w:bCs/>
        </w:rPr>
        <w:t>Energy Smart Appliance (ESA)</w:t>
      </w:r>
    </w:p>
    <w:p w14:paraId="40F5D9DD" w14:textId="77777777" w:rsidR="009202AE" w:rsidRPr="009202AE" w:rsidRDefault="009202AE" w:rsidP="009202AE">
      <w:pPr>
        <w:pStyle w:val="FootnoteText"/>
        <w:numPr>
          <w:ilvl w:val="0"/>
          <w:numId w:val="5"/>
        </w:numPr>
      </w:pPr>
      <w:r w:rsidRPr="009202AE">
        <w:t xml:space="preserve">An internet </w:t>
      </w:r>
      <w:r w:rsidRPr="009202AE">
        <w:rPr>
          <w:b/>
          <w:bCs/>
        </w:rPr>
        <w:t>connected</w:t>
      </w:r>
      <w:r w:rsidRPr="009202AE">
        <w:t xml:space="preserve"> device that can </w:t>
      </w:r>
      <w:r w:rsidRPr="009202AE">
        <w:rPr>
          <w:b/>
          <w:bCs/>
        </w:rPr>
        <w:t xml:space="preserve">modulate or shift </w:t>
      </w:r>
      <w:r w:rsidRPr="009202AE">
        <w:t xml:space="preserve">its </w:t>
      </w:r>
      <w:r w:rsidRPr="009202AE">
        <w:rPr>
          <w:b/>
          <w:bCs/>
        </w:rPr>
        <w:t>electricity</w:t>
      </w:r>
      <w:r w:rsidRPr="009202AE">
        <w:t xml:space="preserve"> consumption in </w:t>
      </w:r>
      <w:r w:rsidRPr="009202AE">
        <w:rPr>
          <w:b/>
          <w:bCs/>
        </w:rPr>
        <w:t>response</w:t>
      </w:r>
      <w:r w:rsidRPr="009202AE">
        <w:t xml:space="preserve"> to </w:t>
      </w:r>
      <w:r w:rsidRPr="009202AE">
        <w:rPr>
          <w:b/>
          <w:bCs/>
        </w:rPr>
        <w:t>signals</w:t>
      </w:r>
      <w:r w:rsidRPr="009202AE">
        <w:t>.</w:t>
      </w:r>
    </w:p>
    <w:p w14:paraId="3B792AA0" w14:textId="32B3D00C" w:rsidR="009202AE" w:rsidRDefault="009202AE">
      <w:pPr>
        <w:pStyle w:val="FootnoteText"/>
      </w:pPr>
    </w:p>
  </w:footnote>
  <w:footnote w:id="2">
    <w:p w14:paraId="76CD028B" w14:textId="77777777" w:rsidR="009202AE" w:rsidRPr="009202AE" w:rsidRDefault="009202AE" w:rsidP="009202AE">
      <w:pPr>
        <w:pStyle w:val="FootnoteText"/>
      </w:pPr>
      <w:r>
        <w:rPr>
          <w:rStyle w:val="FootnoteReference"/>
        </w:rPr>
        <w:footnoteRef/>
      </w:r>
      <w:r>
        <w:t xml:space="preserve"> </w:t>
      </w:r>
      <w:r w:rsidRPr="009202AE">
        <w:rPr>
          <w:b/>
          <w:bCs/>
        </w:rPr>
        <w:t>Consumer Energy Manager (CEM)</w:t>
      </w:r>
    </w:p>
    <w:p w14:paraId="31E77586" w14:textId="77777777" w:rsidR="009202AE" w:rsidRPr="009202AE" w:rsidRDefault="009202AE" w:rsidP="009202AE">
      <w:pPr>
        <w:pStyle w:val="FootnoteText"/>
        <w:numPr>
          <w:ilvl w:val="0"/>
          <w:numId w:val="4"/>
        </w:numPr>
      </w:pPr>
      <w:r w:rsidRPr="009202AE">
        <w:t xml:space="preserve">A </w:t>
      </w:r>
      <w:r w:rsidRPr="009202AE">
        <w:rPr>
          <w:b/>
          <w:bCs/>
        </w:rPr>
        <w:t>logical entity</w:t>
      </w:r>
      <w:r w:rsidRPr="009202AE">
        <w:t xml:space="preserve">, that can be </w:t>
      </w:r>
      <w:r w:rsidRPr="009202AE">
        <w:rPr>
          <w:b/>
          <w:bCs/>
        </w:rPr>
        <w:t>physical or virtual</w:t>
      </w:r>
      <w:r w:rsidRPr="009202AE">
        <w:t xml:space="preserve">, which deals with </w:t>
      </w:r>
      <w:r w:rsidRPr="009202AE">
        <w:rPr>
          <w:b/>
          <w:bCs/>
        </w:rPr>
        <w:t xml:space="preserve">flexibility information </w:t>
      </w:r>
      <w:r w:rsidRPr="009202AE">
        <w:t xml:space="preserve">and requests </w:t>
      </w:r>
    </w:p>
    <w:p w14:paraId="1794663B" w14:textId="77777777" w:rsidR="009202AE" w:rsidRPr="009202AE" w:rsidRDefault="009202AE" w:rsidP="009202AE">
      <w:pPr>
        <w:pStyle w:val="FootnoteText"/>
        <w:numPr>
          <w:ilvl w:val="0"/>
          <w:numId w:val="4"/>
        </w:numPr>
      </w:pPr>
      <w:r w:rsidRPr="009202AE">
        <w:rPr>
          <w:b/>
          <w:bCs/>
        </w:rPr>
        <w:t xml:space="preserve">Translates </w:t>
      </w:r>
      <w:r w:rsidRPr="009202AE">
        <w:t xml:space="preserve">between the </w:t>
      </w:r>
      <w:r w:rsidRPr="009202AE">
        <w:rPr>
          <w:b/>
          <w:bCs/>
        </w:rPr>
        <w:t xml:space="preserve">DSRSP </w:t>
      </w:r>
      <w:r w:rsidRPr="009202AE">
        <w:t xml:space="preserve">and the </w:t>
      </w:r>
      <w:r w:rsidRPr="009202AE">
        <w:rPr>
          <w:b/>
          <w:bCs/>
        </w:rPr>
        <w:t>ESA</w:t>
      </w:r>
      <w:r w:rsidRPr="009202AE">
        <w:t xml:space="preserve"> and controls </w:t>
      </w:r>
      <w:r w:rsidRPr="009202AE">
        <w:rPr>
          <w:b/>
          <w:bCs/>
        </w:rPr>
        <w:t xml:space="preserve">Routine and Response mode </w:t>
      </w:r>
      <w:r w:rsidRPr="009202AE">
        <w:t>DSR operation</w:t>
      </w:r>
    </w:p>
    <w:p w14:paraId="09F5F26A" w14:textId="3322A307" w:rsidR="009202AE" w:rsidRDefault="009202AE">
      <w:pPr>
        <w:pStyle w:val="FootnoteText"/>
      </w:pPr>
    </w:p>
  </w:footnote>
  <w:footnote w:id="3">
    <w:p w14:paraId="35272183" w14:textId="77777777" w:rsidR="00312EE8" w:rsidRPr="00312EE8" w:rsidRDefault="00312EE8" w:rsidP="00312EE8">
      <w:pPr>
        <w:pStyle w:val="FootnoteText"/>
      </w:pPr>
      <w:r>
        <w:rPr>
          <w:rStyle w:val="FootnoteReference"/>
        </w:rPr>
        <w:footnoteRef/>
      </w:r>
      <w:r>
        <w:t xml:space="preserve"> </w:t>
      </w:r>
      <w:r w:rsidRPr="00312EE8">
        <w:rPr>
          <w:b/>
          <w:bCs/>
        </w:rPr>
        <w:t>DSR Service Provider (DSRSP)</w:t>
      </w:r>
    </w:p>
    <w:p w14:paraId="393D6D57" w14:textId="77777777" w:rsidR="00312EE8" w:rsidRPr="00312EE8" w:rsidRDefault="00312EE8" w:rsidP="00312EE8">
      <w:pPr>
        <w:pStyle w:val="FootnoteText"/>
        <w:numPr>
          <w:ilvl w:val="0"/>
          <w:numId w:val="3"/>
        </w:numPr>
      </w:pPr>
      <w:r w:rsidRPr="00312EE8">
        <w:t xml:space="preserve">An organization providing </w:t>
      </w:r>
      <w:r w:rsidRPr="00312EE8">
        <w:rPr>
          <w:b/>
          <w:bCs/>
        </w:rPr>
        <w:t>demand-side</w:t>
      </w:r>
      <w:r w:rsidRPr="00312EE8">
        <w:t xml:space="preserve"> related </w:t>
      </w:r>
      <w:r w:rsidRPr="00312EE8">
        <w:rPr>
          <w:b/>
          <w:bCs/>
        </w:rPr>
        <w:t>energy management services</w:t>
      </w:r>
      <w:r w:rsidRPr="00312EE8">
        <w:t xml:space="preserve"> to electricity system operators, electricity utilities and electricity generators</w:t>
      </w:r>
    </w:p>
    <w:p w14:paraId="292545FE" w14:textId="77777777" w:rsidR="00EE6DEA" w:rsidRDefault="00EE6D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D39F3" w14:textId="6B3A01A6" w:rsidR="0056130E" w:rsidRDefault="0056130E">
    <w:pPr>
      <w:pStyle w:val="Header"/>
      <w:rPr>
        <w:rFonts w:ascii="Open Sans" w:hAnsi="Open Sans" w:cs="Open Sans"/>
        <w:sz w:val="20"/>
        <w:szCs w:val="20"/>
      </w:rPr>
    </w:pPr>
    <w:r w:rsidRPr="0056130E">
      <w:rPr>
        <w:rFonts w:ascii="Open Sans" w:hAnsi="Open Sans" w:cs="Open Sans"/>
        <w:b/>
        <w:bCs/>
        <w:noProof/>
        <w:color w:val="06926B"/>
        <w:sz w:val="20"/>
        <w:szCs w:val="20"/>
      </w:rPr>
      <w:drawing>
        <wp:anchor distT="0" distB="0" distL="114300" distR="114300" simplePos="0" relativeHeight="251658240" behindDoc="1" locked="0" layoutInCell="1" allowOverlap="1" wp14:anchorId="05CDD7BF" wp14:editId="47E1504B">
          <wp:simplePos x="0" y="0"/>
          <wp:positionH relativeFrom="margin">
            <wp:posOffset>4502150</wp:posOffset>
          </wp:positionH>
          <wp:positionV relativeFrom="paragraph">
            <wp:posOffset>-113030</wp:posOffset>
          </wp:positionV>
          <wp:extent cx="1992630" cy="521970"/>
          <wp:effectExtent l="0" t="0" r="0" b="0"/>
          <wp:wrapTight wrapText="bothSides">
            <wp:wrapPolygon edited="0">
              <wp:start x="0" y="1577"/>
              <wp:lineTo x="0" y="18131"/>
              <wp:lineTo x="20031" y="18131"/>
              <wp:lineTo x="20031" y="15766"/>
              <wp:lineTo x="21270" y="9460"/>
              <wp:lineTo x="18172" y="3942"/>
              <wp:lineTo x="5782" y="1577"/>
              <wp:lineTo x="0" y="1577"/>
            </wp:wrapPolygon>
          </wp:wrapTight>
          <wp:docPr id="9" name="Picture 9" descr="A picture containing me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meter,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92630" cy="521970"/>
                  </a:xfrm>
                  <a:prstGeom prst="rect">
                    <a:avLst/>
                  </a:prstGeom>
                </pic:spPr>
              </pic:pic>
            </a:graphicData>
          </a:graphic>
          <wp14:sizeRelH relativeFrom="margin">
            <wp14:pctWidth>0</wp14:pctWidth>
          </wp14:sizeRelH>
          <wp14:sizeRelV relativeFrom="margin">
            <wp14:pctHeight>0</wp14:pctHeight>
          </wp14:sizeRelV>
        </wp:anchor>
      </w:drawing>
    </w:r>
    <w:r w:rsidRPr="0056130E">
      <w:rPr>
        <w:rFonts w:ascii="Open Sans" w:hAnsi="Open Sans" w:cs="Open Sans"/>
        <w:sz w:val="20"/>
        <w:szCs w:val="20"/>
      </w:rPr>
      <w:t>REA Briefing and Draft Response – BSI PAS1878 Standard</w:t>
    </w:r>
  </w:p>
  <w:p w14:paraId="60FF7F70" w14:textId="3C928A82" w:rsidR="0056130E" w:rsidRPr="0056130E" w:rsidRDefault="0056130E">
    <w:pPr>
      <w:pStyle w:val="Header"/>
      <w:rPr>
        <w:rFonts w:ascii="Open Sans" w:hAnsi="Open Sans" w:cs="Open Sans"/>
        <w:sz w:val="20"/>
        <w:szCs w:val="20"/>
      </w:rPr>
    </w:pPr>
    <w:r>
      <w:rPr>
        <w:rFonts w:ascii="Open Sans" w:hAnsi="Open Sans" w:cs="Open Sans"/>
        <w:sz w:val="20"/>
        <w:szCs w:val="20"/>
      </w:rPr>
      <w:t>V</w:t>
    </w:r>
    <w:r w:rsidR="001B244C">
      <w:rPr>
        <w:rFonts w:ascii="Open Sans" w:hAnsi="Open Sans" w:cs="Open Sans"/>
        <w:sz w:val="20"/>
        <w:szCs w:val="20"/>
      </w:rPr>
      <w:t>3</w:t>
    </w:r>
    <w:r>
      <w:rPr>
        <w:rFonts w:ascii="Open Sans" w:hAnsi="Open Sans" w:cs="Open Sans"/>
        <w:sz w:val="20"/>
        <w:szCs w:val="20"/>
      </w:rPr>
      <w:t xml:space="preserve"> – for REA member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6210A"/>
    <w:multiLevelType w:val="hybridMultilevel"/>
    <w:tmpl w:val="9E1C0DF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46127E"/>
    <w:multiLevelType w:val="hybridMultilevel"/>
    <w:tmpl w:val="1D84D7B2"/>
    <w:lvl w:ilvl="0" w:tplc="61AA4E0C">
      <w:start w:val="1"/>
      <w:numFmt w:val="bullet"/>
      <w:lvlText w:val="•"/>
      <w:lvlJc w:val="left"/>
      <w:pPr>
        <w:tabs>
          <w:tab w:val="num" w:pos="720"/>
        </w:tabs>
        <w:ind w:left="720" w:hanging="360"/>
      </w:pPr>
      <w:rPr>
        <w:rFonts w:ascii="Arial" w:hAnsi="Arial" w:hint="default"/>
      </w:rPr>
    </w:lvl>
    <w:lvl w:ilvl="1" w:tplc="9B9063F2" w:tentative="1">
      <w:start w:val="1"/>
      <w:numFmt w:val="bullet"/>
      <w:lvlText w:val="•"/>
      <w:lvlJc w:val="left"/>
      <w:pPr>
        <w:tabs>
          <w:tab w:val="num" w:pos="1440"/>
        </w:tabs>
        <w:ind w:left="1440" w:hanging="360"/>
      </w:pPr>
      <w:rPr>
        <w:rFonts w:ascii="Arial" w:hAnsi="Arial" w:hint="default"/>
      </w:rPr>
    </w:lvl>
    <w:lvl w:ilvl="2" w:tplc="CFF0D1FE" w:tentative="1">
      <w:start w:val="1"/>
      <w:numFmt w:val="bullet"/>
      <w:lvlText w:val="•"/>
      <w:lvlJc w:val="left"/>
      <w:pPr>
        <w:tabs>
          <w:tab w:val="num" w:pos="2160"/>
        </w:tabs>
        <w:ind w:left="2160" w:hanging="360"/>
      </w:pPr>
      <w:rPr>
        <w:rFonts w:ascii="Arial" w:hAnsi="Arial" w:hint="default"/>
      </w:rPr>
    </w:lvl>
    <w:lvl w:ilvl="3" w:tplc="739466EA" w:tentative="1">
      <w:start w:val="1"/>
      <w:numFmt w:val="bullet"/>
      <w:lvlText w:val="•"/>
      <w:lvlJc w:val="left"/>
      <w:pPr>
        <w:tabs>
          <w:tab w:val="num" w:pos="2880"/>
        </w:tabs>
        <w:ind w:left="2880" w:hanging="360"/>
      </w:pPr>
      <w:rPr>
        <w:rFonts w:ascii="Arial" w:hAnsi="Arial" w:hint="default"/>
      </w:rPr>
    </w:lvl>
    <w:lvl w:ilvl="4" w:tplc="745EDC62" w:tentative="1">
      <w:start w:val="1"/>
      <w:numFmt w:val="bullet"/>
      <w:lvlText w:val="•"/>
      <w:lvlJc w:val="left"/>
      <w:pPr>
        <w:tabs>
          <w:tab w:val="num" w:pos="3600"/>
        </w:tabs>
        <w:ind w:left="3600" w:hanging="360"/>
      </w:pPr>
      <w:rPr>
        <w:rFonts w:ascii="Arial" w:hAnsi="Arial" w:hint="default"/>
      </w:rPr>
    </w:lvl>
    <w:lvl w:ilvl="5" w:tplc="4C4C6408" w:tentative="1">
      <w:start w:val="1"/>
      <w:numFmt w:val="bullet"/>
      <w:lvlText w:val="•"/>
      <w:lvlJc w:val="left"/>
      <w:pPr>
        <w:tabs>
          <w:tab w:val="num" w:pos="4320"/>
        </w:tabs>
        <w:ind w:left="4320" w:hanging="360"/>
      </w:pPr>
      <w:rPr>
        <w:rFonts w:ascii="Arial" w:hAnsi="Arial" w:hint="default"/>
      </w:rPr>
    </w:lvl>
    <w:lvl w:ilvl="6" w:tplc="137E115E" w:tentative="1">
      <w:start w:val="1"/>
      <w:numFmt w:val="bullet"/>
      <w:lvlText w:val="•"/>
      <w:lvlJc w:val="left"/>
      <w:pPr>
        <w:tabs>
          <w:tab w:val="num" w:pos="5040"/>
        </w:tabs>
        <w:ind w:left="5040" w:hanging="360"/>
      </w:pPr>
      <w:rPr>
        <w:rFonts w:ascii="Arial" w:hAnsi="Arial" w:hint="default"/>
      </w:rPr>
    </w:lvl>
    <w:lvl w:ilvl="7" w:tplc="CA14ECCA" w:tentative="1">
      <w:start w:val="1"/>
      <w:numFmt w:val="bullet"/>
      <w:lvlText w:val="•"/>
      <w:lvlJc w:val="left"/>
      <w:pPr>
        <w:tabs>
          <w:tab w:val="num" w:pos="5760"/>
        </w:tabs>
        <w:ind w:left="5760" w:hanging="360"/>
      </w:pPr>
      <w:rPr>
        <w:rFonts w:ascii="Arial" w:hAnsi="Arial" w:hint="default"/>
      </w:rPr>
    </w:lvl>
    <w:lvl w:ilvl="8" w:tplc="CAAA99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F24D95"/>
    <w:multiLevelType w:val="hybridMultilevel"/>
    <w:tmpl w:val="43EE5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C02551"/>
    <w:multiLevelType w:val="hybridMultilevel"/>
    <w:tmpl w:val="8FECB3EA"/>
    <w:lvl w:ilvl="0" w:tplc="9F6EE1A6">
      <w:start w:val="1"/>
      <w:numFmt w:val="bullet"/>
      <w:lvlText w:val="•"/>
      <w:lvlJc w:val="left"/>
      <w:pPr>
        <w:tabs>
          <w:tab w:val="num" w:pos="720"/>
        </w:tabs>
        <w:ind w:left="720" w:hanging="360"/>
      </w:pPr>
      <w:rPr>
        <w:rFonts w:ascii="Arial" w:hAnsi="Arial" w:hint="default"/>
      </w:rPr>
    </w:lvl>
    <w:lvl w:ilvl="1" w:tplc="22CC4FB4" w:tentative="1">
      <w:start w:val="1"/>
      <w:numFmt w:val="bullet"/>
      <w:lvlText w:val="•"/>
      <w:lvlJc w:val="left"/>
      <w:pPr>
        <w:tabs>
          <w:tab w:val="num" w:pos="1440"/>
        </w:tabs>
        <w:ind w:left="1440" w:hanging="360"/>
      </w:pPr>
      <w:rPr>
        <w:rFonts w:ascii="Arial" w:hAnsi="Arial" w:hint="default"/>
      </w:rPr>
    </w:lvl>
    <w:lvl w:ilvl="2" w:tplc="0ACC7C44" w:tentative="1">
      <w:start w:val="1"/>
      <w:numFmt w:val="bullet"/>
      <w:lvlText w:val="•"/>
      <w:lvlJc w:val="left"/>
      <w:pPr>
        <w:tabs>
          <w:tab w:val="num" w:pos="2160"/>
        </w:tabs>
        <w:ind w:left="2160" w:hanging="360"/>
      </w:pPr>
      <w:rPr>
        <w:rFonts w:ascii="Arial" w:hAnsi="Arial" w:hint="default"/>
      </w:rPr>
    </w:lvl>
    <w:lvl w:ilvl="3" w:tplc="DFE0217A" w:tentative="1">
      <w:start w:val="1"/>
      <w:numFmt w:val="bullet"/>
      <w:lvlText w:val="•"/>
      <w:lvlJc w:val="left"/>
      <w:pPr>
        <w:tabs>
          <w:tab w:val="num" w:pos="2880"/>
        </w:tabs>
        <w:ind w:left="2880" w:hanging="360"/>
      </w:pPr>
      <w:rPr>
        <w:rFonts w:ascii="Arial" w:hAnsi="Arial" w:hint="default"/>
      </w:rPr>
    </w:lvl>
    <w:lvl w:ilvl="4" w:tplc="9AE23D8E" w:tentative="1">
      <w:start w:val="1"/>
      <w:numFmt w:val="bullet"/>
      <w:lvlText w:val="•"/>
      <w:lvlJc w:val="left"/>
      <w:pPr>
        <w:tabs>
          <w:tab w:val="num" w:pos="3600"/>
        </w:tabs>
        <w:ind w:left="3600" w:hanging="360"/>
      </w:pPr>
      <w:rPr>
        <w:rFonts w:ascii="Arial" w:hAnsi="Arial" w:hint="default"/>
      </w:rPr>
    </w:lvl>
    <w:lvl w:ilvl="5" w:tplc="E2DEF15A" w:tentative="1">
      <w:start w:val="1"/>
      <w:numFmt w:val="bullet"/>
      <w:lvlText w:val="•"/>
      <w:lvlJc w:val="left"/>
      <w:pPr>
        <w:tabs>
          <w:tab w:val="num" w:pos="4320"/>
        </w:tabs>
        <w:ind w:left="4320" w:hanging="360"/>
      </w:pPr>
      <w:rPr>
        <w:rFonts w:ascii="Arial" w:hAnsi="Arial" w:hint="default"/>
      </w:rPr>
    </w:lvl>
    <w:lvl w:ilvl="6" w:tplc="D472BC8E" w:tentative="1">
      <w:start w:val="1"/>
      <w:numFmt w:val="bullet"/>
      <w:lvlText w:val="•"/>
      <w:lvlJc w:val="left"/>
      <w:pPr>
        <w:tabs>
          <w:tab w:val="num" w:pos="5040"/>
        </w:tabs>
        <w:ind w:left="5040" w:hanging="360"/>
      </w:pPr>
      <w:rPr>
        <w:rFonts w:ascii="Arial" w:hAnsi="Arial" w:hint="default"/>
      </w:rPr>
    </w:lvl>
    <w:lvl w:ilvl="7" w:tplc="21B472C8" w:tentative="1">
      <w:start w:val="1"/>
      <w:numFmt w:val="bullet"/>
      <w:lvlText w:val="•"/>
      <w:lvlJc w:val="left"/>
      <w:pPr>
        <w:tabs>
          <w:tab w:val="num" w:pos="5760"/>
        </w:tabs>
        <w:ind w:left="5760" w:hanging="360"/>
      </w:pPr>
      <w:rPr>
        <w:rFonts w:ascii="Arial" w:hAnsi="Arial" w:hint="default"/>
      </w:rPr>
    </w:lvl>
    <w:lvl w:ilvl="8" w:tplc="C64619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972342"/>
    <w:multiLevelType w:val="hybridMultilevel"/>
    <w:tmpl w:val="2D6ABD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2A408B"/>
    <w:multiLevelType w:val="hybridMultilevel"/>
    <w:tmpl w:val="A4524C52"/>
    <w:lvl w:ilvl="0" w:tplc="4600D7FC">
      <w:start w:val="1"/>
      <w:numFmt w:val="bullet"/>
      <w:lvlText w:val="•"/>
      <w:lvlJc w:val="left"/>
      <w:pPr>
        <w:tabs>
          <w:tab w:val="num" w:pos="720"/>
        </w:tabs>
        <w:ind w:left="720" w:hanging="360"/>
      </w:pPr>
      <w:rPr>
        <w:rFonts w:ascii="Arial" w:hAnsi="Arial" w:hint="default"/>
      </w:rPr>
    </w:lvl>
    <w:lvl w:ilvl="1" w:tplc="7AC07C58" w:tentative="1">
      <w:start w:val="1"/>
      <w:numFmt w:val="bullet"/>
      <w:lvlText w:val="•"/>
      <w:lvlJc w:val="left"/>
      <w:pPr>
        <w:tabs>
          <w:tab w:val="num" w:pos="1440"/>
        </w:tabs>
        <w:ind w:left="1440" w:hanging="360"/>
      </w:pPr>
      <w:rPr>
        <w:rFonts w:ascii="Arial" w:hAnsi="Arial" w:hint="default"/>
      </w:rPr>
    </w:lvl>
    <w:lvl w:ilvl="2" w:tplc="D49AADCC" w:tentative="1">
      <w:start w:val="1"/>
      <w:numFmt w:val="bullet"/>
      <w:lvlText w:val="•"/>
      <w:lvlJc w:val="left"/>
      <w:pPr>
        <w:tabs>
          <w:tab w:val="num" w:pos="2160"/>
        </w:tabs>
        <w:ind w:left="2160" w:hanging="360"/>
      </w:pPr>
      <w:rPr>
        <w:rFonts w:ascii="Arial" w:hAnsi="Arial" w:hint="default"/>
      </w:rPr>
    </w:lvl>
    <w:lvl w:ilvl="3" w:tplc="F4203B3E" w:tentative="1">
      <w:start w:val="1"/>
      <w:numFmt w:val="bullet"/>
      <w:lvlText w:val="•"/>
      <w:lvlJc w:val="left"/>
      <w:pPr>
        <w:tabs>
          <w:tab w:val="num" w:pos="2880"/>
        </w:tabs>
        <w:ind w:left="2880" w:hanging="360"/>
      </w:pPr>
      <w:rPr>
        <w:rFonts w:ascii="Arial" w:hAnsi="Arial" w:hint="default"/>
      </w:rPr>
    </w:lvl>
    <w:lvl w:ilvl="4" w:tplc="339A097A" w:tentative="1">
      <w:start w:val="1"/>
      <w:numFmt w:val="bullet"/>
      <w:lvlText w:val="•"/>
      <w:lvlJc w:val="left"/>
      <w:pPr>
        <w:tabs>
          <w:tab w:val="num" w:pos="3600"/>
        </w:tabs>
        <w:ind w:left="3600" w:hanging="360"/>
      </w:pPr>
      <w:rPr>
        <w:rFonts w:ascii="Arial" w:hAnsi="Arial" w:hint="default"/>
      </w:rPr>
    </w:lvl>
    <w:lvl w:ilvl="5" w:tplc="F9BE8FA6" w:tentative="1">
      <w:start w:val="1"/>
      <w:numFmt w:val="bullet"/>
      <w:lvlText w:val="•"/>
      <w:lvlJc w:val="left"/>
      <w:pPr>
        <w:tabs>
          <w:tab w:val="num" w:pos="4320"/>
        </w:tabs>
        <w:ind w:left="4320" w:hanging="360"/>
      </w:pPr>
      <w:rPr>
        <w:rFonts w:ascii="Arial" w:hAnsi="Arial" w:hint="default"/>
      </w:rPr>
    </w:lvl>
    <w:lvl w:ilvl="6" w:tplc="70DC2DA0" w:tentative="1">
      <w:start w:val="1"/>
      <w:numFmt w:val="bullet"/>
      <w:lvlText w:val="•"/>
      <w:lvlJc w:val="left"/>
      <w:pPr>
        <w:tabs>
          <w:tab w:val="num" w:pos="5040"/>
        </w:tabs>
        <w:ind w:left="5040" w:hanging="360"/>
      </w:pPr>
      <w:rPr>
        <w:rFonts w:ascii="Arial" w:hAnsi="Arial" w:hint="default"/>
      </w:rPr>
    </w:lvl>
    <w:lvl w:ilvl="7" w:tplc="BE52EF88" w:tentative="1">
      <w:start w:val="1"/>
      <w:numFmt w:val="bullet"/>
      <w:lvlText w:val="•"/>
      <w:lvlJc w:val="left"/>
      <w:pPr>
        <w:tabs>
          <w:tab w:val="num" w:pos="5760"/>
        </w:tabs>
        <w:ind w:left="5760" w:hanging="360"/>
      </w:pPr>
      <w:rPr>
        <w:rFonts w:ascii="Arial" w:hAnsi="Arial" w:hint="default"/>
      </w:rPr>
    </w:lvl>
    <w:lvl w:ilvl="8" w:tplc="E6F290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375C33"/>
    <w:multiLevelType w:val="hybridMultilevel"/>
    <w:tmpl w:val="9B6AAB2E"/>
    <w:lvl w:ilvl="0" w:tplc="B262D422">
      <w:start w:val="1"/>
      <w:numFmt w:val="bullet"/>
      <w:lvlText w:val="•"/>
      <w:lvlJc w:val="left"/>
      <w:pPr>
        <w:tabs>
          <w:tab w:val="num" w:pos="720"/>
        </w:tabs>
        <w:ind w:left="720" w:hanging="360"/>
      </w:pPr>
      <w:rPr>
        <w:rFonts w:ascii="Arial" w:hAnsi="Arial" w:hint="default"/>
      </w:rPr>
    </w:lvl>
    <w:lvl w:ilvl="1" w:tplc="A210ABEA" w:tentative="1">
      <w:start w:val="1"/>
      <w:numFmt w:val="bullet"/>
      <w:lvlText w:val="•"/>
      <w:lvlJc w:val="left"/>
      <w:pPr>
        <w:tabs>
          <w:tab w:val="num" w:pos="1440"/>
        </w:tabs>
        <w:ind w:left="1440" w:hanging="360"/>
      </w:pPr>
      <w:rPr>
        <w:rFonts w:ascii="Arial" w:hAnsi="Arial" w:hint="default"/>
      </w:rPr>
    </w:lvl>
    <w:lvl w:ilvl="2" w:tplc="D99E3028" w:tentative="1">
      <w:start w:val="1"/>
      <w:numFmt w:val="bullet"/>
      <w:lvlText w:val="•"/>
      <w:lvlJc w:val="left"/>
      <w:pPr>
        <w:tabs>
          <w:tab w:val="num" w:pos="2160"/>
        </w:tabs>
        <w:ind w:left="2160" w:hanging="360"/>
      </w:pPr>
      <w:rPr>
        <w:rFonts w:ascii="Arial" w:hAnsi="Arial" w:hint="default"/>
      </w:rPr>
    </w:lvl>
    <w:lvl w:ilvl="3" w:tplc="E454FD7C" w:tentative="1">
      <w:start w:val="1"/>
      <w:numFmt w:val="bullet"/>
      <w:lvlText w:val="•"/>
      <w:lvlJc w:val="left"/>
      <w:pPr>
        <w:tabs>
          <w:tab w:val="num" w:pos="2880"/>
        </w:tabs>
        <w:ind w:left="2880" w:hanging="360"/>
      </w:pPr>
      <w:rPr>
        <w:rFonts w:ascii="Arial" w:hAnsi="Arial" w:hint="default"/>
      </w:rPr>
    </w:lvl>
    <w:lvl w:ilvl="4" w:tplc="4C582166" w:tentative="1">
      <w:start w:val="1"/>
      <w:numFmt w:val="bullet"/>
      <w:lvlText w:val="•"/>
      <w:lvlJc w:val="left"/>
      <w:pPr>
        <w:tabs>
          <w:tab w:val="num" w:pos="3600"/>
        </w:tabs>
        <w:ind w:left="3600" w:hanging="360"/>
      </w:pPr>
      <w:rPr>
        <w:rFonts w:ascii="Arial" w:hAnsi="Arial" w:hint="default"/>
      </w:rPr>
    </w:lvl>
    <w:lvl w:ilvl="5" w:tplc="B9081140" w:tentative="1">
      <w:start w:val="1"/>
      <w:numFmt w:val="bullet"/>
      <w:lvlText w:val="•"/>
      <w:lvlJc w:val="left"/>
      <w:pPr>
        <w:tabs>
          <w:tab w:val="num" w:pos="4320"/>
        </w:tabs>
        <w:ind w:left="4320" w:hanging="360"/>
      </w:pPr>
      <w:rPr>
        <w:rFonts w:ascii="Arial" w:hAnsi="Arial" w:hint="default"/>
      </w:rPr>
    </w:lvl>
    <w:lvl w:ilvl="6" w:tplc="08EC98D8" w:tentative="1">
      <w:start w:val="1"/>
      <w:numFmt w:val="bullet"/>
      <w:lvlText w:val="•"/>
      <w:lvlJc w:val="left"/>
      <w:pPr>
        <w:tabs>
          <w:tab w:val="num" w:pos="5040"/>
        </w:tabs>
        <w:ind w:left="5040" w:hanging="360"/>
      </w:pPr>
      <w:rPr>
        <w:rFonts w:ascii="Arial" w:hAnsi="Arial" w:hint="default"/>
      </w:rPr>
    </w:lvl>
    <w:lvl w:ilvl="7" w:tplc="0E16BFDC" w:tentative="1">
      <w:start w:val="1"/>
      <w:numFmt w:val="bullet"/>
      <w:lvlText w:val="•"/>
      <w:lvlJc w:val="left"/>
      <w:pPr>
        <w:tabs>
          <w:tab w:val="num" w:pos="5760"/>
        </w:tabs>
        <w:ind w:left="5760" w:hanging="360"/>
      </w:pPr>
      <w:rPr>
        <w:rFonts w:ascii="Arial" w:hAnsi="Arial" w:hint="default"/>
      </w:rPr>
    </w:lvl>
    <w:lvl w:ilvl="8" w:tplc="E8FA46D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6E6028"/>
    <w:multiLevelType w:val="hybridMultilevel"/>
    <w:tmpl w:val="6B421A1C"/>
    <w:lvl w:ilvl="0" w:tplc="1368F1BC">
      <w:start w:val="1"/>
      <w:numFmt w:val="bullet"/>
      <w:lvlText w:val="•"/>
      <w:lvlJc w:val="left"/>
      <w:pPr>
        <w:tabs>
          <w:tab w:val="num" w:pos="720"/>
        </w:tabs>
        <w:ind w:left="720" w:hanging="360"/>
      </w:pPr>
      <w:rPr>
        <w:rFonts w:ascii="Arial" w:hAnsi="Arial" w:hint="default"/>
      </w:rPr>
    </w:lvl>
    <w:lvl w:ilvl="1" w:tplc="6BB0BCBA" w:tentative="1">
      <w:start w:val="1"/>
      <w:numFmt w:val="bullet"/>
      <w:lvlText w:val="•"/>
      <w:lvlJc w:val="left"/>
      <w:pPr>
        <w:tabs>
          <w:tab w:val="num" w:pos="1440"/>
        </w:tabs>
        <w:ind w:left="1440" w:hanging="360"/>
      </w:pPr>
      <w:rPr>
        <w:rFonts w:ascii="Arial" w:hAnsi="Arial" w:hint="default"/>
      </w:rPr>
    </w:lvl>
    <w:lvl w:ilvl="2" w:tplc="D5F015A4" w:tentative="1">
      <w:start w:val="1"/>
      <w:numFmt w:val="bullet"/>
      <w:lvlText w:val="•"/>
      <w:lvlJc w:val="left"/>
      <w:pPr>
        <w:tabs>
          <w:tab w:val="num" w:pos="2160"/>
        </w:tabs>
        <w:ind w:left="2160" w:hanging="360"/>
      </w:pPr>
      <w:rPr>
        <w:rFonts w:ascii="Arial" w:hAnsi="Arial" w:hint="default"/>
      </w:rPr>
    </w:lvl>
    <w:lvl w:ilvl="3" w:tplc="8BB8A7EA" w:tentative="1">
      <w:start w:val="1"/>
      <w:numFmt w:val="bullet"/>
      <w:lvlText w:val="•"/>
      <w:lvlJc w:val="left"/>
      <w:pPr>
        <w:tabs>
          <w:tab w:val="num" w:pos="2880"/>
        </w:tabs>
        <w:ind w:left="2880" w:hanging="360"/>
      </w:pPr>
      <w:rPr>
        <w:rFonts w:ascii="Arial" w:hAnsi="Arial" w:hint="default"/>
      </w:rPr>
    </w:lvl>
    <w:lvl w:ilvl="4" w:tplc="3C808BBA" w:tentative="1">
      <w:start w:val="1"/>
      <w:numFmt w:val="bullet"/>
      <w:lvlText w:val="•"/>
      <w:lvlJc w:val="left"/>
      <w:pPr>
        <w:tabs>
          <w:tab w:val="num" w:pos="3600"/>
        </w:tabs>
        <w:ind w:left="3600" w:hanging="360"/>
      </w:pPr>
      <w:rPr>
        <w:rFonts w:ascii="Arial" w:hAnsi="Arial" w:hint="default"/>
      </w:rPr>
    </w:lvl>
    <w:lvl w:ilvl="5" w:tplc="EBC6C8BC" w:tentative="1">
      <w:start w:val="1"/>
      <w:numFmt w:val="bullet"/>
      <w:lvlText w:val="•"/>
      <w:lvlJc w:val="left"/>
      <w:pPr>
        <w:tabs>
          <w:tab w:val="num" w:pos="4320"/>
        </w:tabs>
        <w:ind w:left="4320" w:hanging="360"/>
      </w:pPr>
      <w:rPr>
        <w:rFonts w:ascii="Arial" w:hAnsi="Arial" w:hint="default"/>
      </w:rPr>
    </w:lvl>
    <w:lvl w:ilvl="6" w:tplc="8BEA1590" w:tentative="1">
      <w:start w:val="1"/>
      <w:numFmt w:val="bullet"/>
      <w:lvlText w:val="•"/>
      <w:lvlJc w:val="left"/>
      <w:pPr>
        <w:tabs>
          <w:tab w:val="num" w:pos="5040"/>
        </w:tabs>
        <w:ind w:left="5040" w:hanging="360"/>
      </w:pPr>
      <w:rPr>
        <w:rFonts w:ascii="Arial" w:hAnsi="Arial" w:hint="default"/>
      </w:rPr>
    </w:lvl>
    <w:lvl w:ilvl="7" w:tplc="8084E8BE" w:tentative="1">
      <w:start w:val="1"/>
      <w:numFmt w:val="bullet"/>
      <w:lvlText w:val="•"/>
      <w:lvlJc w:val="left"/>
      <w:pPr>
        <w:tabs>
          <w:tab w:val="num" w:pos="5760"/>
        </w:tabs>
        <w:ind w:left="5760" w:hanging="360"/>
      </w:pPr>
      <w:rPr>
        <w:rFonts w:ascii="Arial" w:hAnsi="Arial" w:hint="default"/>
      </w:rPr>
    </w:lvl>
    <w:lvl w:ilvl="8" w:tplc="47A293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8B87703"/>
    <w:multiLevelType w:val="hybridMultilevel"/>
    <w:tmpl w:val="D702E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0E288E"/>
    <w:multiLevelType w:val="hybridMultilevel"/>
    <w:tmpl w:val="EBD29CFC"/>
    <w:lvl w:ilvl="0" w:tplc="0FA6AA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A1391A"/>
    <w:multiLevelType w:val="hybridMultilevel"/>
    <w:tmpl w:val="C4487EF2"/>
    <w:lvl w:ilvl="0" w:tplc="ABF6B286">
      <w:start w:val="1"/>
      <w:numFmt w:val="bullet"/>
      <w:lvlText w:val="•"/>
      <w:lvlJc w:val="left"/>
      <w:pPr>
        <w:tabs>
          <w:tab w:val="num" w:pos="720"/>
        </w:tabs>
        <w:ind w:left="720" w:hanging="360"/>
      </w:pPr>
      <w:rPr>
        <w:rFonts w:ascii="Arial" w:hAnsi="Arial" w:hint="default"/>
      </w:rPr>
    </w:lvl>
    <w:lvl w:ilvl="1" w:tplc="56F8BA2E" w:tentative="1">
      <w:start w:val="1"/>
      <w:numFmt w:val="bullet"/>
      <w:lvlText w:val="•"/>
      <w:lvlJc w:val="left"/>
      <w:pPr>
        <w:tabs>
          <w:tab w:val="num" w:pos="1440"/>
        </w:tabs>
        <w:ind w:left="1440" w:hanging="360"/>
      </w:pPr>
      <w:rPr>
        <w:rFonts w:ascii="Arial" w:hAnsi="Arial" w:hint="default"/>
      </w:rPr>
    </w:lvl>
    <w:lvl w:ilvl="2" w:tplc="FD4ABF16" w:tentative="1">
      <w:start w:val="1"/>
      <w:numFmt w:val="bullet"/>
      <w:lvlText w:val="•"/>
      <w:lvlJc w:val="left"/>
      <w:pPr>
        <w:tabs>
          <w:tab w:val="num" w:pos="2160"/>
        </w:tabs>
        <w:ind w:left="2160" w:hanging="360"/>
      </w:pPr>
      <w:rPr>
        <w:rFonts w:ascii="Arial" w:hAnsi="Arial" w:hint="default"/>
      </w:rPr>
    </w:lvl>
    <w:lvl w:ilvl="3" w:tplc="3F4EE3AA" w:tentative="1">
      <w:start w:val="1"/>
      <w:numFmt w:val="bullet"/>
      <w:lvlText w:val="•"/>
      <w:lvlJc w:val="left"/>
      <w:pPr>
        <w:tabs>
          <w:tab w:val="num" w:pos="2880"/>
        </w:tabs>
        <w:ind w:left="2880" w:hanging="360"/>
      </w:pPr>
      <w:rPr>
        <w:rFonts w:ascii="Arial" w:hAnsi="Arial" w:hint="default"/>
      </w:rPr>
    </w:lvl>
    <w:lvl w:ilvl="4" w:tplc="A9A6BEDC" w:tentative="1">
      <w:start w:val="1"/>
      <w:numFmt w:val="bullet"/>
      <w:lvlText w:val="•"/>
      <w:lvlJc w:val="left"/>
      <w:pPr>
        <w:tabs>
          <w:tab w:val="num" w:pos="3600"/>
        </w:tabs>
        <w:ind w:left="3600" w:hanging="360"/>
      </w:pPr>
      <w:rPr>
        <w:rFonts w:ascii="Arial" w:hAnsi="Arial" w:hint="default"/>
      </w:rPr>
    </w:lvl>
    <w:lvl w:ilvl="5" w:tplc="B70E3740" w:tentative="1">
      <w:start w:val="1"/>
      <w:numFmt w:val="bullet"/>
      <w:lvlText w:val="•"/>
      <w:lvlJc w:val="left"/>
      <w:pPr>
        <w:tabs>
          <w:tab w:val="num" w:pos="4320"/>
        </w:tabs>
        <w:ind w:left="4320" w:hanging="360"/>
      </w:pPr>
      <w:rPr>
        <w:rFonts w:ascii="Arial" w:hAnsi="Arial" w:hint="default"/>
      </w:rPr>
    </w:lvl>
    <w:lvl w:ilvl="6" w:tplc="E65630F2" w:tentative="1">
      <w:start w:val="1"/>
      <w:numFmt w:val="bullet"/>
      <w:lvlText w:val="•"/>
      <w:lvlJc w:val="left"/>
      <w:pPr>
        <w:tabs>
          <w:tab w:val="num" w:pos="5040"/>
        </w:tabs>
        <w:ind w:left="5040" w:hanging="360"/>
      </w:pPr>
      <w:rPr>
        <w:rFonts w:ascii="Arial" w:hAnsi="Arial" w:hint="default"/>
      </w:rPr>
    </w:lvl>
    <w:lvl w:ilvl="7" w:tplc="12186C76" w:tentative="1">
      <w:start w:val="1"/>
      <w:numFmt w:val="bullet"/>
      <w:lvlText w:val="•"/>
      <w:lvlJc w:val="left"/>
      <w:pPr>
        <w:tabs>
          <w:tab w:val="num" w:pos="5760"/>
        </w:tabs>
        <w:ind w:left="5760" w:hanging="360"/>
      </w:pPr>
      <w:rPr>
        <w:rFonts w:ascii="Arial" w:hAnsi="Arial" w:hint="default"/>
      </w:rPr>
    </w:lvl>
    <w:lvl w:ilvl="8" w:tplc="5F7ECEF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62055F0"/>
    <w:multiLevelType w:val="hybridMultilevel"/>
    <w:tmpl w:val="44CE094C"/>
    <w:lvl w:ilvl="0" w:tplc="04E2B882">
      <w:start w:val="1"/>
      <w:numFmt w:val="bullet"/>
      <w:lvlText w:val="•"/>
      <w:lvlJc w:val="left"/>
      <w:pPr>
        <w:tabs>
          <w:tab w:val="num" w:pos="720"/>
        </w:tabs>
        <w:ind w:left="720" w:hanging="360"/>
      </w:pPr>
      <w:rPr>
        <w:rFonts w:ascii="Arial" w:hAnsi="Arial" w:hint="default"/>
      </w:rPr>
    </w:lvl>
    <w:lvl w:ilvl="1" w:tplc="DAE05F12" w:tentative="1">
      <w:start w:val="1"/>
      <w:numFmt w:val="bullet"/>
      <w:lvlText w:val="•"/>
      <w:lvlJc w:val="left"/>
      <w:pPr>
        <w:tabs>
          <w:tab w:val="num" w:pos="1440"/>
        </w:tabs>
        <w:ind w:left="1440" w:hanging="360"/>
      </w:pPr>
      <w:rPr>
        <w:rFonts w:ascii="Arial" w:hAnsi="Arial" w:hint="default"/>
      </w:rPr>
    </w:lvl>
    <w:lvl w:ilvl="2" w:tplc="B6AEA722" w:tentative="1">
      <w:start w:val="1"/>
      <w:numFmt w:val="bullet"/>
      <w:lvlText w:val="•"/>
      <w:lvlJc w:val="left"/>
      <w:pPr>
        <w:tabs>
          <w:tab w:val="num" w:pos="2160"/>
        </w:tabs>
        <w:ind w:left="2160" w:hanging="360"/>
      </w:pPr>
      <w:rPr>
        <w:rFonts w:ascii="Arial" w:hAnsi="Arial" w:hint="default"/>
      </w:rPr>
    </w:lvl>
    <w:lvl w:ilvl="3" w:tplc="58BEDBF0" w:tentative="1">
      <w:start w:val="1"/>
      <w:numFmt w:val="bullet"/>
      <w:lvlText w:val="•"/>
      <w:lvlJc w:val="left"/>
      <w:pPr>
        <w:tabs>
          <w:tab w:val="num" w:pos="2880"/>
        </w:tabs>
        <w:ind w:left="2880" w:hanging="360"/>
      </w:pPr>
      <w:rPr>
        <w:rFonts w:ascii="Arial" w:hAnsi="Arial" w:hint="default"/>
      </w:rPr>
    </w:lvl>
    <w:lvl w:ilvl="4" w:tplc="2C484838" w:tentative="1">
      <w:start w:val="1"/>
      <w:numFmt w:val="bullet"/>
      <w:lvlText w:val="•"/>
      <w:lvlJc w:val="left"/>
      <w:pPr>
        <w:tabs>
          <w:tab w:val="num" w:pos="3600"/>
        </w:tabs>
        <w:ind w:left="3600" w:hanging="360"/>
      </w:pPr>
      <w:rPr>
        <w:rFonts w:ascii="Arial" w:hAnsi="Arial" w:hint="default"/>
      </w:rPr>
    </w:lvl>
    <w:lvl w:ilvl="5" w:tplc="E9AE44D4" w:tentative="1">
      <w:start w:val="1"/>
      <w:numFmt w:val="bullet"/>
      <w:lvlText w:val="•"/>
      <w:lvlJc w:val="left"/>
      <w:pPr>
        <w:tabs>
          <w:tab w:val="num" w:pos="4320"/>
        </w:tabs>
        <w:ind w:left="4320" w:hanging="360"/>
      </w:pPr>
      <w:rPr>
        <w:rFonts w:ascii="Arial" w:hAnsi="Arial" w:hint="default"/>
      </w:rPr>
    </w:lvl>
    <w:lvl w:ilvl="6" w:tplc="DC9E15E2" w:tentative="1">
      <w:start w:val="1"/>
      <w:numFmt w:val="bullet"/>
      <w:lvlText w:val="•"/>
      <w:lvlJc w:val="left"/>
      <w:pPr>
        <w:tabs>
          <w:tab w:val="num" w:pos="5040"/>
        </w:tabs>
        <w:ind w:left="5040" w:hanging="360"/>
      </w:pPr>
      <w:rPr>
        <w:rFonts w:ascii="Arial" w:hAnsi="Arial" w:hint="default"/>
      </w:rPr>
    </w:lvl>
    <w:lvl w:ilvl="7" w:tplc="CEBA6BF8" w:tentative="1">
      <w:start w:val="1"/>
      <w:numFmt w:val="bullet"/>
      <w:lvlText w:val="•"/>
      <w:lvlJc w:val="left"/>
      <w:pPr>
        <w:tabs>
          <w:tab w:val="num" w:pos="5760"/>
        </w:tabs>
        <w:ind w:left="5760" w:hanging="360"/>
      </w:pPr>
      <w:rPr>
        <w:rFonts w:ascii="Arial" w:hAnsi="Arial" w:hint="default"/>
      </w:rPr>
    </w:lvl>
    <w:lvl w:ilvl="8" w:tplc="843C928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E7213D6"/>
    <w:multiLevelType w:val="hybridMultilevel"/>
    <w:tmpl w:val="7654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3370D9"/>
    <w:multiLevelType w:val="hybridMultilevel"/>
    <w:tmpl w:val="1610C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D66825"/>
    <w:multiLevelType w:val="hybridMultilevel"/>
    <w:tmpl w:val="2B46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3"/>
  </w:num>
  <w:num w:numId="4">
    <w:abstractNumId w:val="6"/>
  </w:num>
  <w:num w:numId="5">
    <w:abstractNumId w:val="10"/>
  </w:num>
  <w:num w:numId="6">
    <w:abstractNumId w:val="4"/>
  </w:num>
  <w:num w:numId="7">
    <w:abstractNumId w:val="5"/>
  </w:num>
  <w:num w:numId="8">
    <w:abstractNumId w:val="7"/>
  </w:num>
  <w:num w:numId="9">
    <w:abstractNumId w:val="1"/>
  </w:num>
  <w:num w:numId="10">
    <w:abstractNumId w:val="11"/>
  </w:num>
  <w:num w:numId="11">
    <w:abstractNumId w:val="8"/>
  </w:num>
  <w:num w:numId="12">
    <w:abstractNumId w:val="9"/>
  </w:num>
  <w:num w:numId="13">
    <w:abstractNumId w:val="13"/>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C1F"/>
    <w:rsid w:val="00000D4B"/>
    <w:rsid w:val="0002135D"/>
    <w:rsid w:val="00083621"/>
    <w:rsid w:val="000E13AA"/>
    <w:rsid w:val="00166F78"/>
    <w:rsid w:val="00172685"/>
    <w:rsid w:val="00181297"/>
    <w:rsid w:val="001B244C"/>
    <w:rsid w:val="001E1B67"/>
    <w:rsid w:val="0022148C"/>
    <w:rsid w:val="00312EE8"/>
    <w:rsid w:val="003A51E6"/>
    <w:rsid w:val="003E7B29"/>
    <w:rsid w:val="003F1BA6"/>
    <w:rsid w:val="00530016"/>
    <w:rsid w:val="005354B3"/>
    <w:rsid w:val="0056130E"/>
    <w:rsid w:val="006463D9"/>
    <w:rsid w:val="006E0D04"/>
    <w:rsid w:val="006F3E92"/>
    <w:rsid w:val="007319E1"/>
    <w:rsid w:val="008012E6"/>
    <w:rsid w:val="008401FD"/>
    <w:rsid w:val="008C6A3D"/>
    <w:rsid w:val="008F7E79"/>
    <w:rsid w:val="009202AE"/>
    <w:rsid w:val="00A10AF0"/>
    <w:rsid w:val="00A87C1F"/>
    <w:rsid w:val="00AB09BE"/>
    <w:rsid w:val="00AE587E"/>
    <w:rsid w:val="00B0322E"/>
    <w:rsid w:val="00B31122"/>
    <w:rsid w:val="00C23CE8"/>
    <w:rsid w:val="00C5731F"/>
    <w:rsid w:val="00C57BA1"/>
    <w:rsid w:val="00D9574F"/>
    <w:rsid w:val="00DD0686"/>
    <w:rsid w:val="00EE6DEA"/>
    <w:rsid w:val="00F216E4"/>
    <w:rsid w:val="00F87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266393"/>
  <w15:chartTrackingRefBased/>
  <w15:docId w15:val="{73EF6C0B-5EEF-7840-9281-2C781930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2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C1F"/>
    <w:pPr>
      <w:ind w:left="720"/>
      <w:contextualSpacing/>
    </w:pPr>
  </w:style>
  <w:style w:type="paragraph" w:styleId="FootnoteText">
    <w:name w:val="footnote text"/>
    <w:basedOn w:val="Normal"/>
    <w:link w:val="FootnoteTextChar"/>
    <w:uiPriority w:val="99"/>
    <w:semiHidden/>
    <w:unhideWhenUsed/>
    <w:rsid w:val="00312EE8"/>
    <w:rPr>
      <w:sz w:val="20"/>
      <w:szCs w:val="20"/>
    </w:rPr>
  </w:style>
  <w:style w:type="character" w:customStyle="1" w:styleId="FootnoteTextChar">
    <w:name w:val="Footnote Text Char"/>
    <w:basedOn w:val="DefaultParagraphFont"/>
    <w:link w:val="FootnoteText"/>
    <w:uiPriority w:val="99"/>
    <w:semiHidden/>
    <w:rsid w:val="00312EE8"/>
    <w:rPr>
      <w:sz w:val="20"/>
      <w:szCs w:val="20"/>
    </w:rPr>
  </w:style>
  <w:style w:type="character" w:styleId="FootnoteReference">
    <w:name w:val="footnote reference"/>
    <w:basedOn w:val="DefaultParagraphFont"/>
    <w:uiPriority w:val="99"/>
    <w:semiHidden/>
    <w:unhideWhenUsed/>
    <w:rsid w:val="00312EE8"/>
    <w:rPr>
      <w:vertAlign w:val="superscript"/>
    </w:rPr>
  </w:style>
  <w:style w:type="paragraph" w:styleId="NormalWeb">
    <w:name w:val="Normal (Web)"/>
    <w:basedOn w:val="Normal"/>
    <w:uiPriority w:val="99"/>
    <w:semiHidden/>
    <w:unhideWhenUsed/>
    <w:rsid w:val="00312EE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166F78"/>
    <w:rPr>
      <w:color w:val="0000FF"/>
      <w:u w:val="single"/>
    </w:rPr>
  </w:style>
  <w:style w:type="paragraph" w:customStyle="1" w:styleId="TNR">
    <w:name w:val="TNR"/>
    <w:basedOn w:val="Normal"/>
    <w:link w:val="TNRChar"/>
    <w:qFormat/>
    <w:rsid w:val="00166F78"/>
    <w:pPr>
      <w:spacing w:after="160" w:line="360" w:lineRule="auto"/>
    </w:pPr>
    <w:rPr>
      <w:rFonts w:ascii="Times New Roman" w:eastAsiaTheme="minorEastAsia" w:hAnsi="Times New Roman"/>
      <w:szCs w:val="22"/>
      <w:lang w:eastAsia="ja-JP"/>
    </w:rPr>
  </w:style>
  <w:style w:type="character" w:customStyle="1" w:styleId="TNRChar">
    <w:name w:val="TNR Char"/>
    <w:basedOn w:val="DefaultParagraphFont"/>
    <w:link w:val="TNR"/>
    <w:rsid w:val="00166F78"/>
    <w:rPr>
      <w:rFonts w:ascii="Times New Roman" w:eastAsiaTheme="minorEastAsia" w:hAnsi="Times New Roman"/>
      <w:szCs w:val="22"/>
      <w:lang w:eastAsia="ja-JP"/>
    </w:rPr>
  </w:style>
  <w:style w:type="character" w:styleId="UnresolvedMention">
    <w:name w:val="Unresolved Mention"/>
    <w:basedOn w:val="DefaultParagraphFont"/>
    <w:uiPriority w:val="99"/>
    <w:semiHidden/>
    <w:unhideWhenUsed/>
    <w:rsid w:val="008012E6"/>
    <w:rPr>
      <w:color w:val="605E5C"/>
      <w:shd w:val="clear" w:color="auto" w:fill="E1DFDD"/>
    </w:rPr>
  </w:style>
  <w:style w:type="character" w:styleId="CommentReference">
    <w:name w:val="annotation reference"/>
    <w:basedOn w:val="DefaultParagraphFont"/>
    <w:uiPriority w:val="99"/>
    <w:semiHidden/>
    <w:unhideWhenUsed/>
    <w:rsid w:val="005354B3"/>
    <w:rPr>
      <w:sz w:val="16"/>
      <w:szCs w:val="16"/>
    </w:rPr>
  </w:style>
  <w:style w:type="paragraph" w:styleId="CommentText">
    <w:name w:val="annotation text"/>
    <w:basedOn w:val="Normal"/>
    <w:link w:val="CommentTextChar"/>
    <w:uiPriority w:val="99"/>
    <w:semiHidden/>
    <w:unhideWhenUsed/>
    <w:rsid w:val="005354B3"/>
    <w:rPr>
      <w:sz w:val="20"/>
      <w:szCs w:val="20"/>
    </w:rPr>
  </w:style>
  <w:style w:type="character" w:customStyle="1" w:styleId="CommentTextChar">
    <w:name w:val="Comment Text Char"/>
    <w:basedOn w:val="DefaultParagraphFont"/>
    <w:link w:val="CommentText"/>
    <w:uiPriority w:val="99"/>
    <w:semiHidden/>
    <w:rsid w:val="005354B3"/>
    <w:rPr>
      <w:sz w:val="20"/>
      <w:szCs w:val="20"/>
    </w:rPr>
  </w:style>
  <w:style w:type="paragraph" w:styleId="CommentSubject">
    <w:name w:val="annotation subject"/>
    <w:basedOn w:val="CommentText"/>
    <w:next w:val="CommentText"/>
    <w:link w:val="CommentSubjectChar"/>
    <w:uiPriority w:val="99"/>
    <w:semiHidden/>
    <w:unhideWhenUsed/>
    <w:rsid w:val="005354B3"/>
    <w:rPr>
      <w:b/>
      <w:bCs/>
    </w:rPr>
  </w:style>
  <w:style w:type="character" w:customStyle="1" w:styleId="CommentSubjectChar">
    <w:name w:val="Comment Subject Char"/>
    <w:basedOn w:val="CommentTextChar"/>
    <w:link w:val="CommentSubject"/>
    <w:uiPriority w:val="99"/>
    <w:semiHidden/>
    <w:rsid w:val="005354B3"/>
    <w:rPr>
      <w:b/>
      <w:bCs/>
      <w:sz w:val="20"/>
      <w:szCs w:val="20"/>
    </w:rPr>
  </w:style>
  <w:style w:type="paragraph" w:styleId="BalloonText">
    <w:name w:val="Balloon Text"/>
    <w:basedOn w:val="Normal"/>
    <w:link w:val="BalloonTextChar"/>
    <w:uiPriority w:val="99"/>
    <w:semiHidden/>
    <w:unhideWhenUsed/>
    <w:rsid w:val="005354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4B3"/>
    <w:rPr>
      <w:rFonts w:ascii="Segoe UI" w:hAnsi="Segoe UI" w:cs="Segoe UI"/>
      <w:sz w:val="18"/>
      <w:szCs w:val="18"/>
    </w:rPr>
  </w:style>
  <w:style w:type="paragraph" w:styleId="Header">
    <w:name w:val="header"/>
    <w:basedOn w:val="Normal"/>
    <w:link w:val="HeaderChar"/>
    <w:uiPriority w:val="99"/>
    <w:unhideWhenUsed/>
    <w:rsid w:val="0056130E"/>
    <w:pPr>
      <w:tabs>
        <w:tab w:val="center" w:pos="4513"/>
        <w:tab w:val="right" w:pos="9026"/>
      </w:tabs>
    </w:pPr>
  </w:style>
  <w:style w:type="character" w:customStyle="1" w:styleId="HeaderChar">
    <w:name w:val="Header Char"/>
    <w:basedOn w:val="DefaultParagraphFont"/>
    <w:link w:val="Header"/>
    <w:uiPriority w:val="99"/>
    <w:rsid w:val="0056130E"/>
  </w:style>
  <w:style w:type="paragraph" w:styleId="Footer">
    <w:name w:val="footer"/>
    <w:basedOn w:val="Normal"/>
    <w:link w:val="FooterChar"/>
    <w:uiPriority w:val="99"/>
    <w:unhideWhenUsed/>
    <w:rsid w:val="0056130E"/>
    <w:pPr>
      <w:tabs>
        <w:tab w:val="center" w:pos="4513"/>
        <w:tab w:val="right" w:pos="9026"/>
      </w:tabs>
    </w:pPr>
  </w:style>
  <w:style w:type="character" w:customStyle="1" w:styleId="FooterChar">
    <w:name w:val="Footer Char"/>
    <w:basedOn w:val="DefaultParagraphFont"/>
    <w:link w:val="Footer"/>
    <w:uiPriority w:val="99"/>
    <w:rsid w:val="0056130E"/>
  </w:style>
  <w:style w:type="character" w:styleId="FollowedHyperlink">
    <w:name w:val="FollowedHyperlink"/>
    <w:basedOn w:val="DefaultParagraphFont"/>
    <w:uiPriority w:val="99"/>
    <w:semiHidden/>
    <w:unhideWhenUsed/>
    <w:rsid w:val="003F1B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128200">
      <w:bodyDiv w:val="1"/>
      <w:marLeft w:val="0"/>
      <w:marRight w:val="0"/>
      <w:marTop w:val="0"/>
      <w:marBottom w:val="0"/>
      <w:divBdr>
        <w:top w:val="none" w:sz="0" w:space="0" w:color="auto"/>
        <w:left w:val="none" w:sz="0" w:space="0" w:color="auto"/>
        <w:bottom w:val="none" w:sz="0" w:space="0" w:color="auto"/>
        <w:right w:val="none" w:sz="0" w:space="0" w:color="auto"/>
      </w:divBdr>
      <w:divsChild>
        <w:div w:id="1999529751">
          <w:marLeft w:val="0"/>
          <w:marRight w:val="0"/>
          <w:marTop w:val="0"/>
          <w:marBottom w:val="0"/>
          <w:divBdr>
            <w:top w:val="none" w:sz="0" w:space="0" w:color="auto"/>
            <w:left w:val="none" w:sz="0" w:space="0" w:color="auto"/>
            <w:bottom w:val="none" w:sz="0" w:space="0" w:color="auto"/>
            <w:right w:val="none" w:sz="0" w:space="0" w:color="auto"/>
          </w:divBdr>
          <w:divsChild>
            <w:div w:id="1815020714">
              <w:marLeft w:val="0"/>
              <w:marRight w:val="0"/>
              <w:marTop w:val="0"/>
              <w:marBottom w:val="0"/>
              <w:divBdr>
                <w:top w:val="none" w:sz="0" w:space="0" w:color="auto"/>
                <w:left w:val="none" w:sz="0" w:space="0" w:color="auto"/>
                <w:bottom w:val="none" w:sz="0" w:space="0" w:color="auto"/>
                <w:right w:val="none" w:sz="0" w:space="0" w:color="auto"/>
              </w:divBdr>
              <w:divsChild>
                <w:div w:id="14712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249404">
      <w:bodyDiv w:val="1"/>
      <w:marLeft w:val="0"/>
      <w:marRight w:val="0"/>
      <w:marTop w:val="0"/>
      <w:marBottom w:val="0"/>
      <w:divBdr>
        <w:top w:val="none" w:sz="0" w:space="0" w:color="auto"/>
        <w:left w:val="none" w:sz="0" w:space="0" w:color="auto"/>
        <w:bottom w:val="none" w:sz="0" w:space="0" w:color="auto"/>
        <w:right w:val="none" w:sz="0" w:space="0" w:color="auto"/>
      </w:divBdr>
    </w:div>
    <w:div w:id="750926736">
      <w:bodyDiv w:val="1"/>
      <w:marLeft w:val="0"/>
      <w:marRight w:val="0"/>
      <w:marTop w:val="0"/>
      <w:marBottom w:val="0"/>
      <w:divBdr>
        <w:top w:val="none" w:sz="0" w:space="0" w:color="auto"/>
        <w:left w:val="none" w:sz="0" w:space="0" w:color="auto"/>
        <w:bottom w:val="none" w:sz="0" w:space="0" w:color="auto"/>
        <w:right w:val="none" w:sz="0" w:space="0" w:color="auto"/>
      </w:divBdr>
      <w:divsChild>
        <w:div w:id="2116975783">
          <w:marLeft w:val="547"/>
          <w:marRight w:val="0"/>
          <w:marTop w:val="0"/>
          <w:marBottom w:val="0"/>
          <w:divBdr>
            <w:top w:val="none" w:sz="0" w:space="0" w:color="auto"/>
            <w:left w:val="none" w:sz="0" w:space="0" w:color="auto"/>
            <w:bottom w:val="none" w:sz="0" w:space="0" w:color="auto"/>
            <w:right w:val="none" w:sz="0" w:space="0" w:color="auto"/>
          </w:divBdr>
        </w:div>
      </w:divsChild>
    </w:div>
    <w:div w:id="858129240">
      <w:bodyDiv w:val="1"/>
      <w:marLeft w:val="0"/>
      <w:marRight w:val="0"/>
      <w:marTop w:val="0"/>
      <w:marBottom w:val="0"/>
      <w:divBdr>
        <w:top w:val="none" w:sz="0" w:space="0" w:color="auto"/>
        <w:left w:val="none" w:sz="0" w:space="0" w:color="auto"/>
        <w:bottom w:val="none" w:sz="0" w:space="0" w:color="auto"/>
        <w:right w:val="none" w:sz="0" w:space="0" w:color="auto"/>
      </w:divBdr>
      <w:divsChild>
        <w:div w:id="114299593">
          <w:marLeft w:val="360"/>
          <w:marRight w:val="0"/>
          <w:marTop w:val="0"/>
          <w:marBottom w:val="0"/>
          <w:divBdr>
            <w:top w:val="none" w:sz="0" w:space="0" w:color="auto"/>
            <w:left w:val="none" w:sz="0" w:space="0" w:color="auto"/>
            <w:bottom w:val="none" w:sz="0" w:space="0" w:color="auto"/>
            <w:right w:val="none" w:sz="0" w:space="0" w:color="auto"/>
          </w:divBdr>
        </w:div>
        <w:div w:id="1558205119">
          <w:marLeft w:val="360"/>
          <w:marRight w:val="0"/>
          <w:marTop w:val="0"/>
          <w:marBottom w:val="0"/>
          <w:divBdr>
            <w:top w:val="none" w:sz="0" w:space="0" w:color="auto"/>
            <w:left w:val="none" w:sz="0" w:space="0" w:color="auto"/>
            <w:bottom w:val="none" w:sz="0" w:space="0" w:color="auto"/>
            <w:right w:val="none" w:sz="0" w:space="0" w:color="auto"/>
          </w:divBdr>
        </w:div>
        <w:div w:id="1211190209">
          <w:marLeft w:val="360"/>
          <w:marRight w:val="0"/>
          <w:marTop w:val="0"/>
          <w:marBottom w:val="0"/>
          <w:divBdr>
            <w:top w:val="none" w:sz="0" w:space="0" w:color="auto"/>
            <w:left w:val="none" w:sz="0" w:space="0" w:color="auto"/>
            <w:bottom w:val="none" w:sz="0" w:space="0" w:color="auto"/>
            <w:right w:val="none" w:sz="0" w:space="0" w:color="auto"/>
          </w:divBdr>
        </w:div>
        <w:div w:id="1876191918">
          <w:marLeft w:val="360"/>
          <w:marRight w:val="0"/>
          <w:marTop w:val="0"/>
          <w:marBottom w:val="0"/>
          <w:divBdr>
            <w:top w:val="none" w:sz="0" w:space="0" w:color="auto"/>
            <w:left w:val="none" w:sz="0" w:space="0" w:color="auto"/>
            <w:bottom w:val="none" w:sz="0" w:space="0" w:color="auto"/>
            <w:right w:val="none" w:sz="0" w:space="0" w:color="auto"/>
          </w:divBdr>
        </w:div>
      </w:divsChild>
    </w:div>
    <w:div w:id="1203790654">
      <w:bodyDiv w:val="1"/>
      <w:marLeft w:val="0"/>
      <w:marRight w:val="0"/>
      <w:marTop w:val="0"/>
      <w:marBottom w:val="0"/>
      <w:divBdr>
        <w:top w:val="none" w:sz="0" w:space="0" w:color="auto"/>
        <w:left w:val="none" w:sz="0" w:space="0" w:color="auto"/>
        <w:bottom w:val="none" w:sz="0" w:space="0" w:color="auto"/>
        <w:right w:val="none" w:sz="0" w:space="0" w:color="auto"/>
      </w:divBdr>
    </w:div>
    <w:div w:id="1732581981">
      <w:bodyDiv w:val="1"/>
      <w:marLeft w:val="0"/>
      <w:marRight w:val="0"/>
      <w:marTop w:val="0"/>
      <w:marBottom w:val="0"/>
      <w:divBdr>
        <w:top w:val="none" w:sz="0" w:space="0" w:color="auto"/>
        <w:left w:val="none" w:sz="0" w:space="0" w:color="auto"/>
        <w:bottom w:val="none" w:sz="0" w:space="0" w:color="auto"/>
        <w:right w:val="none" w:sz="0" w:space="0" w:color="auto"/>
      </w:divBdr>
      <w:divsChild>
        <w:div w:id="1760835255">
          <w:marLeft w:val="547"/>
          <w:marRight w:val="0"/>
          <w:marTop w:val="0"/>
          <w:marBottom w:val="0"/>
          <w:divBdr>
            <w:top w:val="none" w:sz="0" w:space="0" w:color="auto"/>
            <w:left w:val="none" w:sz="0" w:space="0" w:color="auto"/>
            <w:bottom w:val="none" w:sz="0" w:space="0" w:color="auto"/>
            <w:right w:val="none" w:sz="0" w:space="0" w:color="auto"/>
          </w:divBdr>
        </w:div>
        <w:div w:id="430665525">
          <w:marLeft w:val="547"/>
          <w:marRight w:val="0"/>
          <w:marTop w:val="0"/>
          <w:marBottom w:val="0"/>
          <w:divBdr>
            <w:top w:val="none" w:sz="0" w:space="0" w:color="auto"/>
            <w:left w:val="none" w:sz="0" w:space="0" w:color="auto"/>
            <w:bottom w:val="none" w:sz="0" w:space="0" w:color="auto"/>
            <w:right w:val="none" w:sz="0" w:space="0" w:color="auto"/>
          </w:divBdr>
        </w:div>
      </w:divsChild>
    </w:div>
    <w:div w:id="1738699961">
      <w:bodyDiv w:val="1"/>
      <w:marLeft w:val="0"/>
      <w:marRight w:val="0"/>
      <w:marTop w:val="0"/>
      <w:marBottom w:val="0"/>
      <w:divBdr>
        <w:top w:val="none" w:sz="0" w:space="0" w:color="auto"/>
        <w:left w:val="none" w:sz="0" w:space="0" w:color="auto"/>
        <w:bottom w:val="none" w:sz="0" w:space="0" w:color="auto"/>
        <w:right w:val="none" w:sz="0" w:space="0" w:color="auto"/>
      </w:divBdr>
      <w:divsChild>
        <w:div w:id="565454847">
          <w:marLeft w:val="547"/>
          <w:marRight w:val="0"/>
          <w:marTop w:val="0"/>
          <w:marBottom w:val="0"/>
          <w:divBdr>
            <w:top w:val="none" w:sz="0" w:space="0" w:color="auto"/>
            <w:left w:val="none" w:sz="0" w:space="0" w:color="auto"/>
            <w:bottom w:val="none" w:sz="0" w:space="0" w:color="auto"/>
            <w:right w:val="none" w:sz="0" w:space="0" w:color="auto"/>
          </w:divBdr>
        </w:div>
      </w:divsChild>
    </w:div>
    <w:div w:id="1942031002">
      <w:bodyDiv w:val="1"/>
      <w:marLeft w:val="0"/>
      <w:marRight w:val="0"/>
      <w:marTop w:val="0"/>
      <w:marBottom w:val="0"/>
      <w:divBdr>
        <w:top w:val="none" w:sz="0" w:space="0" w:color="auto"/>
        <w:left w:val="none" w:sz="0" w:space="0" w:color="auto"/>
        <w:bottom w:val="none" w:sz="0" w:space="0" w:color="auto"/>
        <w:right w:val="none" w:sz="0" w:space="0" w:color="auto"/>
      </w:divBdr>
      <w:divsChild>
        <w:div w:id="2126386289">
          <w:marLeft w:val="0"/>
          <w:marRight w:val="0"/>
          <w:marTop w:val="0"/>
          <w:marBottom w:val="0"/>
          <w:divBdr>
            <w:top w:val="none" w:sz="0" w:space="0" w:color="auto"/>
            <w:left w:val="none" w:sz="0" w:space="0" w:color="auto"/>
            <w:bottom w:val="none" w:sz="0" w:space="0" w:color="auto"/>
            <w:right w:val="none" w:sz="0" w:space="0" w:color="auto"/>
          </w:divBdr>
        </w:div>
        <w:div w:id="842747433">
          <w:marLeft w:val="0"/>
          <w:marRight w:val="0"/>
          <w:marTop w:val="0"/>
          <w:marBottom w:val="0"/>
          <w:divBdr>
            <w:top w:val="none" w:sz="0" w:space="0" w:color="auto"/>
            <w:left w:val="none" w:sz="0" w:space="0" w:color="auto"/>
            <w:bottom w:val="none" w:sz="0" w:space="0" w:color="auto"/>
            <w:right w:val="none" w:sz="0" w:space="0" w:color="auto"/>
          </w:divBdr>
        </w:div>
        <w:div w:id="435440938">
          <w:marLeft w:val="0"/>
          <w:marRight w:val="0"/>
          <w:marTop w:val="0"/>
          <w:marBottom w:val="0"/>
          <w:divBdr>
            <w:top w:val="none" w:sz="0" w:space="0" w:color="auto"/>
            <w:left w:val="none" w:sz="0" w:space="0" w:color="auto"/>
            <w:bottom w:val="none" w:sz="0" w:space="0" w:color="auto"/>
            <w:right w:val="none" w:sz="0" w:space="0" w:color="auto"/>
          </w:divBdr>
        </w:div>
        <w:div w:id="1393386055">
          <w:marLeft w:val="0"/>
          <w:marRight w:val="0"/>
          <w:marTop w:val="0"/>
          <w:marBottom w:val="0"/>
          <w:divBdr>
            <w:top w:val="none" w:sz="0" w:space="0" w:color="auto"/>
            <w:left w:val="none" w:sz="0" w:space="0" w:color="auto"/>
            <w:bottom w:val="none" w:sz="0" w:space="0" w:color="auto"/>
            <w:right w:val="none" w:sz="0" w:space="0" w:color="auto"/>
          </w:divBdr>
        </w:div>
        <w:div w:id="1483352778">
          <w:marLeft w:val="0"/>
          <w:marRight w:val="0"/>
          <w:marTop w:val="0"/>
          <w:marBottom w:val="0"/>
          <w:divBdr>
            <w:top w:val="none" w:sz="0" w:space="0" w:color="auto"/>
            <w:left w:val="none" w:sz="0" w:space="0" w:color="auto"/>
            <w:bottom w:val="none" w:sz="0" w:space="0" w:color="auto"/>
            <w:right w:val="none" w:sz="0" w:space="0" w:color="auto"/>
          </w:divBdr>
        </w:div>
        <w:div w:id="627515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nsultations/electric-vehicle-smart-charg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brown@r-e-a.net"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s://www.r-e-a.net/resources/rea-final-bregs-smartchrg-re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6</Pages>
  <Words>1588</Words>
  <Characters>9055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Goodwin</dc:creator>
  <cp:keywords/>
  <dc:description/>
  <cp:lastModifiedBy>Daniel Brown</cp:lastModifiedBy>
  <cp:revision>4</cp:revision>
  <dcterms:created xsi:type="dcterms:W3CDTF">2020-09-02T17:31:00Z</dcterms:created>
  <dcterms:modified xsi:type="dcterms:W3CDTF">2020-09-03T11:41:00Z</dcterms:modified>
</cp:coreProperties>
</file>