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9D7D" w14:textId="55003670" w:rsidR="00982C42" w:rsidRPr="00982C42" w:rsidRDefault="000A494D" w:rsidP="00982C42">
      <w:pPr>
        <w:jc w:val="center"/>
        <w:rPr>
          <w:rFonts w:ascii="Open Sans" w:hAnsi="Open Sans" w:cs="Open Sans"/>
          <w:b/>
          <w:bCs/>
          <w:color w:val="06926B"/>
          <w:sz w:val="32"/>
          <w:szCs w:val="32"/>
        </w:rPr>
      </w:pPr>
      <w:r>
        <w:rPr>
          <w:rFonts w:ascii="Open Sans" w:hAnsi="Open Sans" w:cs="Open Sans"/>
          <w:b/>
          <w:bCs/>
          <w:color w:val="06926B"/>
          <w:sz w:val="32"/>
          <w:szCs w:val="32"/>
        </w:rPr>
        <w:t>Member Discussion on Business Rates Review and draft REA Response -</w:t>
      </w:r>
      <w:r w:rsidR="003768E5">
        <w:rPr>
          <w:rFonts w:ascii="Open Sans" w:hAnsi="Open Sans" w:cs="Open Sans"/>
          <w:b/>
          <w:bCs/>
          <w:color w:val="06926B"/>
          <w:sz w:val="32"/>
          <w:szCs w:val="32"/>
        </w:rPr>
        <w:t xml:space="preserve"> Minutes – 8 September 2020</w:t>
      </w:r>
    </w:p>
    <w:p w14:paraId="3A95FD77" w14:textId="27299752" w:rsidR="00DD0A18" w:rsidRPr="00DD0A18" w:rsidRDefault="00DD0A18" w:rsidP="0049699D">
      <w:pPr>
        <w:rPr>
          <w:rFonts w:ascii="Open Sans" w:hAnsi="Open Sans" w:cs="Open Sans"/>
          <w:b/>
          <w:bCs/>
        </w:rPr>
      </w:pPr>
      <w:r>
        <w:rPr>
          <w:rFonts w:ascii="Open Sans" w:hAnsi="Open Sans" w:cs="Open Sans"/>
          <w:b/>
          <w:bCs/>
        </w:rPr>
        <w:t>Attendees</w:t>
      </w:r>
    </w:p>
    <w:p w14:paraId="4B701A1A" w14:textId="5F5B1B4F" w:rsidR="00DD0A18" w:rsidRDefault="00DD0A18" w:rsidP="0049699D">
      <w:pPr>
        <w:rPr>
          <w:rFonts w:ascii="Open Sans" w:hAnsi="Open Sans" w:cs="Open Sans"/>
        </w:rPr>
      </w:pPr>
      <w:r>
        <w:rPr>
          <w:rFonts w:ascii="Open Sans" w:hAnsi="Open Sans" w:cs="Open Sans"/>
        </w:rPr>
        <w:t xml:space="preserve">Avison Young, Burges Salmon, Carter Jonas, Charlie Trousdell Associates Ltd, Clarke Energy, Community Energy England, Highview Power, HRC Ltd, Marches Biogas Ltd, </w:t>
      </w:r>
      <w:proofErr w:type="spellStart"/>
      <w:r>
        <w:rPr>
          <w:rFonts w:ascii="Open Sans" w:hAnsi="Open Sans" w:cs="Open Sans"/>
        </w:rPr>
        <w:t>Storengy</w:t>
      </w:r>
      <w:proofErr w:type="spellEnd"/>
      <w:r>
        <w:rPr>
          <w:rFonts w:ascii="Open Sans" w:hAnsi="Open Sans" w:cs="Open Sans"/>
        </w:rPr>
        <w:t xml:space="preserve">, </w:t>
      </w:r>
      <w:proofErr w:type="spellStart"/>
      <w:r>
        <w:rPr>
          <w:rFonts w:ascii="Open Sans" w:hAnsi="Open Sans" w:cs="Open Sans"/>
        </w:rPr>
        <w:t>Swanbarton</w:t>
      </w:r>
      <w:proofErr w:type="spellEnd"/>
      <w:r>
        <w:rPr>
          <w:rFonts w:ascii="Open Sans" w:hAnsi="Open Sans" w:cs="Open Sans"/>
        </w:rPr>
        <w:t>, Syzygy Renewables, Tesla, Veolia Environmental Services, University of Warwick, WST Rural, WTI Energy, Wyke Farms.</w:t>
      </w:r>
    </w:p>
    <w:p w14:paraId="63C5A0CC" w14:textId="019EFD82" w:rsidR="00DD0A18" w:rsidRDefault="00DD0A18" w:rsidP="0049699D">
      <w:pPr>
        <w:rPr>
          <w:rFonts w:ascii="Open Sans" w:hAnsi="Open Sans" w:cs="Open Sans"/>
        </w:rPr>
      </w:pPr>
      <w:r>
        <w:rPr>
          <w:rFonts w:ascii="Open Sans" w:hAnsi="Open Sans" w:cs="Open Sans"/>
        </w:rPr>
        <w:t>REA staff: Mark Sommerfeld, Isobel Morris</w:t>
      </w:r>
    </w:p>
    <w:p w14:paraId="5938B5F9" w14:textId="0072FFAE" w:rsidR="00DD0A18" w:rsidRPr="00DD0A18" w:rsidRDefault="00DD0A18" w:rsidP="0049699D">
      <w:pPr>
        <w:rPr>
          <w:rFonts w:ascii="Open Sans" w:hAnsi="Open Sans" w:cs="Open Sans"/>
        </w:rPr>
      </w:pPr>
      <w:r>
        <w:rPr>
          <w:rFonts w:ascii="Open Sans" w:hAnsi="Open Sans" w:cs="Open Sans"/>
        </w:rPr>
        <w:t>Advisory: Thomas Kinsey (Gerald Eve)</w:t>
      </w:r>
    </w:p>
    <w:p w14:paraId="72F54CC2" w14:textId="262CE17D" w:rsidR="00626AB6" w:rsidRDefault="002F6F2F" w:rsidP="0049699D">
      <w:pPr>
        <w:rPr>
          <w:rFonts w:ascii="Open Sans" w:hAnsi="Open Sans" w:cs="Open Sans"/>
          <w:b/>
          <w:bCs/>
        </w:rPr>
      </w:pPr>
      <w:r w:rsidRPr="00E54ED0">
        <w:rPr>
          <w:rFonts w:ascii="Open Sans" w:hAnsi="Open Sans" w:cs="Open Sans"/>
          <w:b/>
          <w:bCs/>
        </w:rPr>
        <w:t>Introduction</w:t>
      </w:r>
      <w:r w:rsidR="0049699D">
        <w:rPr>
          <w:rFonts w:ascii="Open Sans" w:hAnsi="Open Sans" w:cs="Open Sans"/>
          <w:b/>
          <w:bCs/>
        </w:rPr>
        <w:t>s</w:t>
      </w:r>
      <w:r w:rsidR="00486D9A">
        <w:rPr>
          <w:rFonts w:ascii="Open Sans" w:hAnsi="Open Sans" w:cs="Open Sans"/>
          <w:b/>
          <w:bCs/>
        </w:rPr>
        <w:t xml:space="preserve"> and background</w:t>
      </w:r>
    </w:p>
    <w:p w14:paraId="7D90E6B7" w14:textId="0A8604A2" w:rsidR="0049699D" w:rsidRDefault="00DD0A18" w:rsidP="0049699D">
      <w:pPr>
        <w:rPr>
          <w:rFonts w:ascii="Open Sans" w:hAnsi="Open Sans" w:cs="Open Sans"/>
        </w:rPr>
      </w:pPr>
      <w:r>
        <w:rPr>
          <w:rFonts w:ascii="Open Sans" w:hAnsi="Open Sans" w:cs="Open Sans"/>
        </w:rPr>
        <w:t>History of business rate</w:t>
      </w:r>
      <w:r w:rsidR="00486D9A">
        <w:rPr>
          <w:rFonts w:ascii="Open Sans" w:hAnsi="Open Sans" w:cs="Open Sans"/>
        </w:rPr>
        <w:t>s and change to valuation of onsite renewables and clean tech</w:t>
      </w:r>
      <w:r>
        <w:rPr>
          <w:rFonts w:ascii="Open Sans" w:hAnsi="Open Sans" w:cs="Open Sans"/>
        </w:rPr>
        <w:t xml:space="preserve">. Following on from </w:t>
      </w:r>
      <w:r w:rsidR="00573911">
        <w:rPr>
          <w:rFonts w:ascii="Open Sans" w:hAnsi="Open Sans" w:cs="Open Sans"/>
        </w:rPr>
        <w:t xml:space="preserve">2019 </w:t>
      </w:r>
      <w:r>
        <w:rPr>
          <w:rFonts w:ascii="Open Sans" w:hAnsi="Open Sans" w:cs="Open Sans"/>
        </w:rPr>
        <w:t>Treasury Select Committee’s Review of Business Rates – was meant to be fundamental review of business rates</w:t>
      </w:r>
      <w:r w:rsidR="00486D9A">
        <w:rPr>
          <w:rFonts w:ascii="Open Sans" w:hAnsi="Open Sans" w:cs="Open Sans"/>
        </w:rPr>
        <w:t xml:space="preserve"> and is titled as such.</w:t>
      </w:r>
      <w:r>
        <w:rPr>
          <w:rFonts w:ascii="Open Sans" w:hAnsi="Open Sans" w:cs="Open Sans"/>
        </w:rPr>
        <w:t xml:space="preserve"> Little clear change proposed.</w:t>
      </w:r>
      <w:r w:rsidR="00573911">
        <w:rPr>
          <w:rFonts w:ascii="Open Sans" w:hAnsi="Open Sans" w:cs="Open Sans"/>
        </w:rPr>
        <w:t xml:space="preserve"> </w:t>
      </w:r>
      <w:r>
        <w:rPr>
          <w:rFonts w:ascii="Open Sans" w:hAnsi="Open Sans" w:cs="Open Sans"/>
        </w:rPr>
        <w:t xml:space="preserve"> </w:t>
      </w:r>
      <w:r w:rsidR="00573911">
        <w:rPr>
          <w:rFonts w:ascii="Open Sans" w:hAnsi="Open Sans" w:cs="Open Sans"/>
        </w:rPr>
        <w:t>It was emphasised that</w:t>
      </w:r>
      <w:r w:rsidR="00BB3C1C">
        <w:rPr>
          <w:rFonts w:ascii="Open Sans" w:hAnsi="Open Sans" w:cs="Open Sans"/>
        </w:rPr>
        <w:t xml:space="preserve"> it is</w:t>
      </w:r>
      <w:r w:rsidR="00573911">
        <w:rPr>
          <w:rFonts w:ascii="Open Sans" w:hAnsi="Open Sans" w:cs="Open Sans"/>
        </w:rPr>
        <w:t xml:space="preserve"> </w:t>
      </w:r>
      <w:r w:rsidR="000A494D">
        <w:rPr>
          <w:rFonts w:ascii="Open Sans" w:hAnsi="Open Sans" w:cs="Open Sans"/>
        </w:rPr>
        <w:t>i</w:t>
      </w:r>
      <w:r w:rsidR="00573911">
        <w:rPr>
          <w:rFonts w:ascii="Open Sans" w:hAnsi="Open Sans" w:cs="Open Sans"/>
        </w:rPr>
        <w:t xml:space="preserve">mportant to be able to prioritise where we might be able to get meaningful change. </w:t>
      </w:r>
    </w:p>
    <w:p w14:paraId="7E1C41AF" w14:textId="54E60E5C" w:rsidR="00486D9A" w:rsidRPr="00E54ED0" w:rsidRDefault="00486D9A" w:rsidP="0049699D">
      <w:pPr>
        <w:rPr>
          <w:rFonts w:ascii="Open Sans" w:hAnsi="Open Sans" w:cs="Open Sans"/>
        </w:rPr>
      </w:pPr>
      <w:r>
        <w:rPr>
          <w:rFonts w:ascii="Open Sans" w:hAnsi="Open Sans" w:cs="Open Sans"/>
        </w:rPr>
        <w:t>Comment – in the specific case of storage it may not be realistic to think it will be removed from</w:t>
      </w:r>
      <w:r w:rsidR="00BB3C1C">
        <w:rPr>
          <w:rFonts w:ascii="Open Sans" w:hAnsi="Open Sans" w:cs="Open Sans"/>
        </w:rPr>
        <w:t xml:space="preserve"> the</w:t>
      </w:r>
      <w:r>
        <w:rPr>
          <w:rFonts w:ascii="Open Sans" w:hAnsi="Open Sans" w:cs="Open Sans"/>
        </w:rPr>
        <w:t xml:space="preserve"> </w:t>
      </w:r>
      <w:r w:rsidR="00BB3C1C">
        <w:rPr>
          <w:rFonts w:ascii="Open Sans" w:hAnsi="Open Sans" w:cs="Open Sans"/>
        </w:rPr>
        <w:t>Plant and Machinery Order (</w:t>
      </w:r>
      <w:r>
        <w:rPr>
          <w:rFonts w:ascii="Open Sans" w:hAnsi="Open Sans" w:cs="Open Sans"/>
        </w:rPr>
        <w:t>P&amp;M</w:t>
      </w:r>
      <w:r w:rsidR="00BB3C1C">
        <w:rPr>
          <w:rFonts w:ascii="Open Sans" w:hAnsi="Open Sans" w:cs="Open Sans"/>
        </w:rPr>
        <w:t>)</w:t>
      </w:r>
      <w:r>
        <w:rPr>
          <w:rFonts w:ascii="Open Sans" w:hAnsi="Open Sans" w:cs="Open Sans"/>
        </w:rPr>
        <w:t>. Business case not well understood by Valuation Office</w:t>
      </w:r>
      <w:r w:rsidR="00BB3C1C">
        <w:rPr>
          <w:rFonts w:ascii="Open Sans" w:hAnsi="Open Sans" w:cs="Open Sans"/>
        </w:rPr>
        <w:t xml:space="preserve"> Authority (VOA)</w:t>
      </w:r>
      <w:r>
        <w:rPr>
          <w:rFonts w:ascii="Open Sans" w:hAnsi="Open Sans" w:cs="Open Sans"/>
        </w:rPr>
        <w:t>. Contractors methodology applied. Volatile business case with storage.</w:t>
      </w:r>
    </w:p>
    <w:p w14:paraId="658AAFA7" w14:textId="0B4776F7" w:rsidR="005A5F3D" w:rsidRDefault="005A5F3D" w:rsidP="005A5F3D">
      <w:pPr>
        <w:rPr>
          <w:rFonts w:ascii="Open Sans" w:hAnsi="Open Sans" w:cs="Open Sans"/>
          <w:b/>
          <w:bCs/>
        </w:rPr>
      </w:pPr>
      <w:r w:rsidRPr="00E54ED0">
        <w:rPr>
          <w:rFonts w:ascii="Open Sans" w:hAnsi="Open Sans" w:cs="Open Sans"/>
          <w:b/>
          <w:bCs/>
        </w:rPr>
        <w:t>Reliefs</w:t>
      </w:r>
    </w:p>
    <w:p w14:paraId="4FAB9A13" w14:textId="09933D8F" w:rsidR="00486D9A" w:rsidRDefault="00486D9A" w:rsidP="005A5F3D">
      <w:pPr>
        <w:rPr>
          <w:rFonts w:ascii="Open Sans" w:hAnsi="Open Sans" w:cs="Open Sans"/>
        </w:rPr>
      </w:pPr>
      <w:r>
        <w:rPr>
          <w:rFonts w:ascii="Open Sans" w:hAnsi="Open Sans" w:cs="Open Sans"/>
        </w:rPr>
        <w:t xml:space="preserve">Comment – support the draft response. Most clients accept they </w:t>
      </w:r>
      <w:proofErr w:type="gramStart"/>
      <w:r>
        <w:rPr>
          <w:rFonts w:ascii="Open Sans" w:hAnsi="Open Sans" w:cs="Open Sans"/>
        </w:rPr>
        <w:t>have to</w:t>
      </w:r>
      <w:proofErr w:type="gramEnd"/>
      <w:r>
        <w:rPr>
          <w:rFonts w:ascii="Open Sans" w:hAnsi="Open Sans" w:cs="Open Sans"/>
        </w:rPr>
        <w:t xml:space="preserve"> pay rates. What they object to is when the asset is giv</w:t>
      </w:r>
      <w:r w:rsidR="00BB3C1C">
        <w:rPr>
          <w:rFonts w:ascii="Open Sans" w:hAnsi="Open Sans" w:cs="Open Sans"/>
        </w:rPr>
        <w:t>en</w:t>
      </w:r>
      <w:r>
        <w:rPr>
          <w:rFonts w:ascii="Open Sans" w:hAnsi="Open Sans" w:cs="Open Sans"/>
        </w:rPr>
        <w:t xml:space="preserve"> a rateable value and they </w:t>
      </w:r>
      <w:proofErr w:type="gramStart"/>
      <w:r>
        <w:rPr>
          <w:rFonts w:ascii="Open Sans" w:hAnsi="Open Sans" w:cs="Open Sans"/>
        </w:rPr>
        <w:t>have to</w:t>
      </w:r>
      <w:proofErr w:type="gramEnd"/>
      <w:r>
        <w:rPr>
          <w:rFonts w:ascii="Open Sans" w:hAnsi="Open Sans" w:cs="Open Sans"/>
        </w:rPr>
        <w:t xml:space="preserve"> pay when the plant isn’t yet </w:t>
      </w:r>
      <w:r w:rsidR="009848FD">
        <w:rPr>
          <w:rFonts w:ascii="Open Sans" w:hAnsi="Open Sans" w:cs="Open Sans"/>
        </w:rPr>
        <w:t xml:space="preserve">fully </w:t>
      </w:r>
      <w:r>
        <w:rPr>
          <w:rFonts w:ascii="Open Sans" w:hAnsi="Open Sans" w:cs="Open Sans"/>
        </w:rPr>
        <w:t xml:space="preserve">operational. </w:t>
      </w:r>
      <w:r w:rsidR="00BB3C1C">
        <w:rPr>
          <w:rFonts w:ascii="Open Sans" w:hAnsi="Open Sans" w:cs="Open Sans"/>
        </w:rPr>
        <w:t xml:space="preserve"> It was raised that REA should support the introduction of the </w:t>
      </w:r>
      <w:r w:rsidR="00BB3C1C" w:rsidRPr="00BB3C1C">
        <w:rPr>
          <w:rFonts w:ascii="Open Sans" w:hAnsi="Open Sans" w:cs="Open Sans"/>
        </w:rPr>
        <w:t>Business Growth accelerator</w:t>
      </w:r>
      <w:r w:rsidR="00BB3C1C">
        <w:rPr>
          <w:rFonts w:ascii="Open Sans" w:hAnsi="Open Sans" w:cs="Open Sans"/>
        </w:rPr>
        <w:t xml:space="preserve"> in England and Wales</w:t>
      </w:r>
      <w:r w:rsidR="00BB3C1C" w:rsidRPr="00BB3C1C">
        <w:rPr>
          <w:rFonts w:ascii="Open Sans" w:hAnsi="Open Sans" w:cs="Open Sans"/>
        </w:rPr>
        <w:t>, as introduced in Scotland</w:t>
      </w:r>
      <w:r w:rsidR="00BB3C1C">
        <w:rPr>
          <w:rFonts w:ascii="Open Sans" w:hAnsi="Open Sans" w:cs="Open Sans"/>
        </w:rPr>
        <w:t>.</w:t>
      </w:r>
      <w:r w:rsidR="00BB3C1C" w:rsidRPr="00BB3C1C">
        <w:rPr>
          <w:rFonts w:ascii="Open Sans" w:hAnsi="Open Sans" w:cs="Open Sans"/>
        </w:rPr>
        <w:t xml:space="preserve"> This grants 18 months business rate relief on new investment from the date the building/asset is completed</w:t>
      </w:r>
      <w:r w:rsidR="00BB3C1C">
        <w:rPr>
          <w:rFonts w:ascii="Open Sans" w:hAnsi="Open Sans" w:cs="Open Sans"/>
        </w:rPr>
        <w:t>.</w:t>
      </w:r>
    </w:p>
    <w:p w14:paraId="07817507" w14:textId="22321B8A" w:rsidR="009848FD" w:rsidRPr="00486D9A" w:rsidRDefault="009848FD" w:rsidP="005A5F3D">
      <w:pPr>
        <w:rPr>
          <w:rFonts w:ascii="Open Sans" w:hAnsi="Open Sans" w:cs="Open Sans"/>
        </w:rPr>
      </w:pPr>
      <w:r>
        <w:rPr>
          <w:rFonts w:ascii="Open Sans" w:hAnsi="Open Sans" w:cs="Open Sans"/>
        </w:rPr>
        <w:t>REA – any data or published studies we can draw upon? Scottish example is mentioned in draft response.</w:t>
      </w:r>
    </w:p>
    <w:p w14:paraId="7904BFC0" w14:textId="775753AC" w:rsidR="005A5F3D" w:rsidRDefault="00B0510B" w:rsidP="00B0510B">
      <w:pPr>
        <w:rPr>
          <w:rFonts w:ascii="Open Sans" w:hAnsi="Open Sans" w:cs="Open Sans"/>
          <w:b/>
          <w:bCs/>
        </w:rPr>
      </w:pPr>
      <w:r w:rsidRPr="00E54ED0">
        <w:rPr>
          <w:rFonts w:ascii="Open Sans" w:hAnsi="Open Sans" w:cs="Open Sans"/>
          <w:b/>
          <w:bCs/>
        </w:rPr>
        <w:t>The business rates multiplier</w:t>
      </w:r>
    </w:p>
    <w:p w14:paraId="6C31E5D1" w14:textId="70AD42DB" w:rsidR="009848FD" w:rsidRDefault="009848FD" w:rsidP="00B0510B">
      <w:pPr>
        <w:rPr>
          <w:rFonts w:ascii="Open Sans" w:hAnsi="Open Sans" w:cs="Open Sans"/>
        </w:rPr>
      </w:pPr>
      <w:r>
        <w:rPr>
          <w:rFonts w:ascii="Open Sans" w:hAnsi="Open Sans" w:cs="Open Sans"/>
        </w:rPr>
        <w:t>Comment – Question. Certain challenges around multiplier, relative to inflation etc.</w:t>
      </w:r>
      <w:r w:rsidR="00BB3C1C">
        <w:rPr>
          <w:rFonts w:ascii="Open Sans" w:hAnsi="Open Sans" w:cs="Open Sans"/>
        </w:rPr>
        <w:t xml:space="preserve"> The importance of presenting a strong narrative within the response was emphasised. </w:t>
      </w:r>
      <w:proofErr w:type="spellStart"/>
      <w:r w:rsidR="00BB3C1C">
        <w:rPr>
          <w:rFonts w:ascii="Open Sans" w:hAnsi="Open Sans" w:cs="Open Sans"/>
        </w:rPr>
        <w:t>E.g</w:t>
      </w:r>
      <w:proofErr w:type="spellEnd"/>
      <w:r w:rsidR="00BB3C1C">
        <w:rPr>
          <w:rFonts w:ascii="Open Sans" w:hAnsi="Open Sans" w:cs="Open Sans"/>
        </w:rPr>
        <w:t xml:space="preserve">, </w:t>
      </w:r>
      <w:proofErr w:type="gramStart"/>
      <w:r>
        <w:rPr>
          <w:rFonts w:ascii="Open Sans" w:hAnsi="Open Sans" w:cs="Open Sans"/>
        </w:rPr>
        <w:t>How</w:t>
      </w:r>
      <w:proofErr w:type="gramEnd"/>
      <w:r>
        <w:rPr>
          <w:rFonts w:ascii="Open Sans" w:hAnsi="Open Sans" w:cs="Open Sans"/>
        </w:rPr>
        <w:t xml:space="preserve"> does having a fixed multiplier relate to our goals around deployment of renewable generation and clean tech.</w:t>
      </w:r>
    </w:p>
    <w:p w14:paraId="09D6CF44" w14:textId="7325A18C" w:rsidR="009848FD" w:rsidRDefault="009848FD" w:rsidP="00B0510B">
      <w:pPr>
        <w:rPr>
          <w:rFonts w:ascii="Open Sans" w:hAnsi="Open Sans" w:cs="Open Sans"/>
        </w:rPr>
      </w:pPr>
      <w:r>
        <w:rPr>
          <w:rFonts w:ascii="Open Sans" w:hAnsi="Open Sans" w:cs="Open Sans"/>
        </w:rPr>
        <w:t>REA –</w:t>
      </w:r>
      <w:r w:rsidR="00BB3C1C">
        <w:rPr>
          <w:rFonts w:ascii="Open Sans" w:hAnsi="Open Sans" w:cs="Open Sans"/>
        </w:rPr>
        <w:t xml:space="preserve"> Emph</w:t>
      </w:r>
      <w:r w:rsidR="000A494D">
        <w:rPr>
          <w:rFonts w:ascii="Open Sans" w:hAnsi="Open Sans" w:cs="Open Sans"/>
        </w:rPr>
        <w:t>asi</w:t>
      </w:r>
      <w:r w:rsidR="00BB3C1C">
        <w:rPr>
          <w:rFonts w:ascii="Open Sans" w:hAnsi="Open Sans" w:cs="Open Sans"/>
        </w:rPr>
        <w:t>s is on making rates</w:t>
      </w:r>
      <w:r>
        <w:rPr>
          <w:rFonts w:ascii="Open Sans" w:hAnsi="Open Sans" w:cs="Open Sans"/>
        </w:rPr>
        <w:t xml:space="preserve"> clearer for businesses when renewable incentives are done through direct relief. More transparent. When you do reliefs through the multiplier, </w:t>
      </w:r>
      <w:r>
        <w:rPr>
          <w:rFonts w:ascii="Open Sans" w:hAnsi="Open Sans" w:cs="Open Sans"/>
        </w:rPr>
        <w:lastRenderedPageBreak/>
        <w:t>harder for businesses</w:t>
      </w:r>
      <w:r w:rsidR="00BB3C1C">
        <w:rPr>
          <w:rFonts w:ascii="Open Sans" w:hAnsi="Open Sans" w:cs="Open Sans"/>
        </w:rPr>
        <w:t xml:space="preserve"> to model liability. </w:t>
      </w:r>
      <w:r>
        <w:rPr>
          <w:rFonts w:ascii="Open Sans" w:hAnsi="Open Sans" w:cs="Open Sans"/>
        </w:rPr>
        <w:t xml:space="preserve"> But if </w:t>
      </w:r>
      <w:r w:rsidR="00343E6E">
        <w:rPr>
          <w:rFonts w:ascii="Open Sans" w:hAnsi="Open Sans" w:cs="Open Sans"/>
        </w:rPr>
        <w:t>there is a call from members for a separate multiplier for clean technologies then happy to incorporate.</w:t>
      </w:r>
    </w:p>
    <w:p w14:paraId="15DC0200" w14:textId="1D70BB5C" w:rsidR="00343E6E" w:rsidRDefault="00343E6E" w:rsidP="00B0510B">
      <w:pPr>
        <w:rPr>
          <w:rFonts w:ascii="Open Sans" w:hAnsi="Open Sans" w:cs="Open Sans"/>
        </w:rPr>
      </w:pPr>
      <w:r>
        <w:rPr>
          <w:rFonts w:ascii="Open Sans" w:hAnsi="Open Sans" w:cs="Open Sans"/>
        </w:rPr>
        <w:t>Comment (reply) – mindful of not just asking for another subsidy. But want to put into core of what we want to achieve, arguing how we can get business rates system to deliver goals</w:t>
      </w:r>
    </w:p>
    <w:p w14:paraId="08D0878D" w14:textId="2447DE3E" w:rsidR="00343E6E" w:rsidRDefault="00343E6E" w:rsidP="00B0510B">
      <w:pPr>
        <w:rPr>
          <w:rFonts w:ascii="Open Sans" w:hAnsi="Open Sans" w:cs="Open Sans"/>
        </w:rPr>
      </w:pPr>
      <w:r>
        <w:rPr>
          <w:rFonts w:ascii="Open Sans" w:hAnsi="Open Sans" w:cs="Open Sans"/>
        </w:rPr>
        <w:t xml:space="preserve">Gerald Eve – needs to be made simpler for rate payers to calculate what their liability will be. Uncomplicating liability calculation helpful. </w:t>
      </w:r>
      <w:proofErr w:type="gramStart"/>
      <w:r>
        <w:rPr>
          <w:rFonts w:ascii="Open Sans" w:hAnsi="Open Sans" w:cs="Open Sans"/>
        </w:rPr>
        <w:t>Doesn’t</w:t>
      </w:r>
      <w:proofErr w:type="gramEnd"/>
      <w:r>
        <w:rPr>
          <w:rFonts w:ascii="Open Sans" w:hAnsi="Open Sans" w:cs="Open Sans"/>
        </w:rPr>
        <w:t xml:space="preserve"> matter how. Renewables in a good position to encourage government to stimulate investment in renewables, because industry can then build more which will put more value into the ratings list so total rateable value increases.</w:t>
      </w:r>
    </w:p>
    <w:p w14:paraId="7425C45E" w14:textId="4E2F10DF" w:rsidR="00343E6E" w:rsidRPr="009848FD" w:rsidRDefault="00343E6E" w:rsidP="00B0510B">
      <w:pPr>
        <w:rPr>
          <w:rFonts w:ascii="Open Sans" w:hAnsi="Open Sans" w:cs="Open Sans"/>
        </w:rPr>
      </w:pPr>
      <w:r>
        <w:rPr>
          <w:rFonts w:ascii="Open Sans" w:hAnsi="Open Sans" w:cs="Open Sans"/>
        </w:rPr>
        <w:t>REA – need to build more of this crucial argument about total revenue ultimately increasing due to a proposed relief</w:t>
      </w:r>
      <w:r w:rsidR="000A494D">
        <w:rPr>
          <w:rFonts w:ascii="Open Sans" w:hAnsi="Open Sans" w:cs="Open Sans"/>
        </w:rPr>
        <w:t>,</w:t>
      </w:r>
      <w:r w:rsidR="00BB3C1C">
        <w:rPr>
          <w:rFonts w:ascii="Open Sans" w:hAnsi="Open Sans" w:cs="Open Sans"/>
        </w:rPr>
        <w:t xml:space="preserve"> incentivising growth of the sector</w:t>
      </w:r>
    </w:p>
    <w:p w14:paraId="3A31DBEF" w14:textId="6185A687" w:rsidR="005A5F3D" w:rsidRPr="00E54ED0" w:rsidRDefault="005A5F3D" w:rsidP="005A5F3D">
      <w:pPr>
        <w:rPr>
          <w:rFonts w:ascii="Open Sans" w:hAnsi="Open Sans" w:cs="Open Sans"/>
          <w:b/>
          <w:bCs/>
        </w:rPr>
      </w:pPr>
      <w:r w:rsidRPr="00E54ED0">
        <w:rPr>
          <w:rFonts w:ascii="Open Sans" w:hAnsi="Open Sans" w:cs="Open Sans"/>
          <w:b/>
          <w:bCs/>
        </w:rPr>
        <w:t>Valuations and transitional relief</w:t>
      </w:r>
    </w:p>
    <w:p w14:paraId="55D7350A" w14:textId="6A6F2E11" w:rsidR="00343E6E" w:rsidRDefault="00343E6E" w:rsidP="005A5F3D">
      <w:pPr>
        <w:rPr>
          <w:rFonts w:ascii="Open Sans" w:hAnsi="Open Sans" w:cs="Open Sans"/>
        </w:rPr>
      </w:pPr>
      <w:r>
        <w:rPr>
          <w:rFonts w:ascii="Open Sans" w:hAnsi="Open Sans" w:cs="Open Sans"/>
        </w:rPr>
        <w:t xml:space="preserve">Comment – </w:t>
      </w:r>
      <w:r w:rsidR="00D06F36">
        <w:rPr>
          <w:rFonts w:ascii="Open Sans" w:hAnsi="Open Sans" w:cs="Open Sans"/>
        </w:rPr>
        <w:t>The draft response was supported</w:t>
      </w:r>
      <w:r>
        <w:rPr>
          <w:rFonts w:ascii="Open Sans" w:hAnsi="Open Sans" w:cs="Open Sans"/>
        </w:rPr>
        <w:t xml:space="preserve">. </w:t>
      </w:r>
      <w:r w:rsidR="00D06F36">
        <w:rPr>
          <w:rFonts w:ascii="Open Sans" w:hAnsi="Open Sans" w:cs="Open Sans"/>
        </w:rPr>
        <w:t>The</w:t>
      </w:r>
      <w:r>
        <w:rPr>
          <w:rFonts w:ascii="Open Sans" w:hAnsi="Open Sans" w:cs="Open Sans"/>
        </w:rPr>
        <w:t xml:space="preserve"> banded system</w:t>
      </w:r>
      <w:r w:rsidR="00D06F36">
        <w:rPr>
          <w:rFonts w:ascii="Open Sans" w:hAnsi="Open Sans" w:cs="Open Sans"/>
        </w:rPr>
        <w:t xml:space="preserve"> was not liked</w:t>
      </w:r>
      <w:r>
        <w:rPr>
          <w:rFonts w:ascii="Open Sans" w:hAnsi="Open Sans" w:cs="Open Sans"/>
        </w:rPr>
        <w:t xml:space="preserve"> – could throw up perverse rates charges around thresholds. </w:t>
      </w:r>
      <w:r w:rsidR="00D06F36">
        <w:rPr>
          <w:rFonts w:ascii="Open Sans" w:hAnsi="Open Sans" w:cs="Open Sans"/>
        </w:rPr>
        <w:t>VOA</w:t>
      </w:r>
      <w:r>
        <w:rPr>
          <w:rFonts w:ascii="Open Sans" w:hAnsi="Open Sans" w:cs="Open Sans"/>
        </w:rPr>
        <w:t xml:space="preserve"> have power already. Support idea of more frequent valuations. Transitional reliefs </w:t>
      </w:r>
      <w:r w:rsidR="00D06F36">
        <w:rPr>
          <w:rFonts w:ascii="Open Sans" w:hAnsi="Open Sans" w:cs="Open Sans"/>
        </w:rPr>
        <w:t>are financed by rises elsewhere</w:t>
      </w:r>
      <w:r>
        <w:rPr>
          <w:rFonts w:ascii="Open Sans" w:hAnsi="Open Sans" w:cs="Open Sans"/>
        </w:rPr>
        <w:t xml:space="preserve">– </w:t>
      </w:r>
      <w:r w:rsidR="00D06F36">
        <w:rPr>
          <w:rFonts w:ascii="Open Sans" w:hAnsi="Open Sans" w:cs="Open Sans"/>
        </w:rPr>
        <w:t>with</w:t>
      </w:r>
      <w:r>
        <w:rPr>
          <w:rFonts w:ascii="Open Sans" w:hAnsi="Open Sans" w:cs="Open Sans"/>
        </w:rPr>
        <w:t xml:space="preserve"> regular revaluations </w:t>
      </w:r>
      <w:r w:rsidR="00D06F36">
        <w:rPr>
          <w:rFonts w:ascii="Open Sans" w:hAnsi="Open Sans" w:cs="Open Sans"/>
        </w:rPr>
        <w:t xml:space="preserve">TR could have the effect of stopping other rateable values falling as others liability not being met. </w:t>
      </w:r>
      <w:r w:rsidR="0011784F">
        <w:rPr>
          <w:rFonts w:ascii="Open Sans" w:hAnsi="Open Sans" w:cs="Open Sans"/>
        </w:rPr>
        <w:t xml:space="preserve">Downward transition scheme should be amended so rate payers can be amended. Owner-occupier renewables – unfair that finance costs </w:t>
      </w:r>
      <w:proofErr w:type="gramStart"/>
      <w:r w:rsidR="0011784F">
        <w:rPr>
          <w:rFonts w:ascii="Open Sans" w:hAnsi="Open Sans" w:cs="Open Sans"/>
        </w:rPr>
        <w:t>aren’t</w:t>
      </w:r>
      <w:proofErr w:type="gramEnd"/>
      <w:r w:rsidR="0011784F">
        <w:rPr>
          <w:rFonts w:ascii="Open Sans" w:hAnsi="Open Sans" w:cs="Open Sans"/>
        </w:rPr>
        <w:t xml:space="preserve"> taken into account fully. Comes back to rating hypothesis of landlord and tenant.</w:t>
      </w:r>
    </w:p>
    <w:p w14:paraId="5320B150" w14:textId="1F3705D4" w:rsidR="0011784F" w:rsidRDefault="0011784F" w:rsidP="005A5F3D">
      <w:pPr>
        <w:rPr>
          <w:rFonts w:ascii="Open Sans" w:hAnsi="Open Sans" w:cs="Open Sans"/>
        </w:rPr>
      </w:pPr>
      <w:r>
        <w:rPr>
          <w:rFonts w:ascii="Open Sans" w:hAnsi="Open Sans" w:cs="Open Sans"/>
        </w:rPr>
        <w:t xml:space="preserve">Gerald Eve – worthwhile putting in response. Major cost and </w:t>
      </w:r>
      <w:proofErr w:type="gramStart"/>
      <w:r>
        <w:rPr>
          <w:rFonts w:ascii="Open Sans" w:hAnsi="Open Sans" w:cs="Open Sans"/>
        </w:rPr>
        <w:t>isn’t</w:t>
      </w:r>
      <w:proofErr w:type="gramEnd"/>
      <w:r>
        <w:rPr>
          <w:rFonts w:ascii="Open Sans" w:hAnsi="Open Sans" w:cs="Open Sans"/>
        </w:rPr>
        <w:t xml:space="preserve"> included at the moment. When sites receiving subsidies – higher subsidy means higher rateable value – giving with one hand and taking with other.</w:t>
      </w:r>
      <w:r w:rsidR="00D06F36">
        <w:rPr>
          <w:rFonts w:ascii="Open Sans" w:hAnsi="Open Sans" w:cs="Open Sans"/>
        </w:rPr>
        <w:t xml:space="preserve"> Emph</w:t>
      </w:r>
      <w:r w:rsidR="000A494D">
        <w:rPr>
          <w:rFonts w:ascii="Open Sans" w:hAnsi="Open Sans" w:cs="Open Sans"/>
        </w:rPr>
        <w:t>a</w:t>
      </w:r>
      <w:r w:rsidR="00D06F36">
        <w:rPr>
          <w:rFonts w:ascii="Open Sans" w:hAnsi="Open Sans" w:cs="Open Sans"/>
        </w:rPr>
        <w:t>sise need for Treasury to coordinate support with other Whitehall Departments and reflect b</w:t>
      </w:r>
      <w:r w:rsidR="000A494D">
        <w:rPr>
          <w:rFonts w:ascii="Open Sans" w:hAnsi="Open Sans" w:cs="Open Sans"/>
        </w:rPr>
        <w:t>ro</w:t>
      </w:r>
      <w:r w:rsidR="00D06F36">
        <w:rPr>
          <w:rFonts w:ascii="Open Sans" w:hAnsi="Open Sans" w:cs="Open Sans"/>
        </w:rPr>
        <w:t xml:space="preserve">ader government ambitions. </w:t>
      </w:r>
    </w:p>
    <w:p w14:paraId="03561E78" w14:textId="6FE0C343" w:rsidR="00C05A51" w:rsidRDefault="00C05A51" w:rsidP="005A5F3D">
      <w:pPr>
        <w:rPr>
          <w:rFonts w:ascii="Open Sans" w:hAnsi="Open Sans" w:cs="Open Sans"/>
        </w:rPr>
      </w:pPr>
      <w:r>
        <w:rPr>
          <w:rFonts w:ascii="Open Sans" w:hAnsi="Open Sans" w:cs="Open Sans"/>
        </w:rPr>
        <w:t>REA – agreed. Needs to be highlighted</w:t>
      </w:r>
      <w:r w:rsidR="00D06F36">
        <w:rPr>
          <w:rFonts w:ascii="Open Sans" w:hAnsi="Open Sans" w:cs="Open Sans"/>
        </w:rPr>
        <w:t xml:space="preserve"> further in response. </w:t>
      </w:r>
    </w:p>
    <w:p w14:paraId="22A25725" w14:textId="02A5562F" w:rsidR="00C05A51" w:rsidRDefault="00C05A51" w:rsidP="005A5F3D">
      <w:pPr>
        <w:rPr>
          <w:rFonts w:ascii="Open Sans" w:hAnsi="Open Sans" w:cs="Open Sans"/>
        </w:rPr>
      </w:pPr>
      <w:r>
        <w:rPr>
          <w:rFonts w:ascii="Open Sans" w:hAnsi="Open Sans" w:cs="Open Sans"/>
        </w:rPr>
        <w:t xml:space="preserve">Comment – on frequency of revaluation. Could it be every year? Why not do it as a self-assessment like with corporate tax? Intention is always to shorten it so why not bring it to one year. Making sure we </w:t>
      </w:r>
      <w:proofErr w:type="gramStart"/>
      <w:r>
        <w:rPr>
          <w:rFonts w:ascii="Open Sans" w:hAnsi="Open Sans" w:cs="Open Sans"/>
        </w:rPr>
        <w:t>don’t</w:t>
      </w:r>
      <w:proofErr w:type="gramEnd"/>
      <w:r>
        <w:rPr>
          <w:rFonts w:ascii="Open Sans" w:hAnsi="Open Sans" w:cs="Open Sans"/>
        </w:rPr>
        <w:t xml:space="preserve"> pay business rates if loss making.</w:t>
      </w:r>
    </w:p>
    <w:p w14:paraId="0606A645" w14:textId="29912273" w:rsidR="00C05A51" w:rsidRDefault="00C05A51" w:rsidP="005A5F3D">
      <w:pPr>
        <w:rPr>
          <w:rFonts w:ascii="Open Sans" w:hAnsi="Open Sans" w:cs="Open Sans"/>
        </w:rPr>
      </w:pPr>
      <w:r>
        <w:rPr>
          <w:rFonts w:ascii="Open Sans" w:hAnsi="Open Sans" w:cs="Open Sans"/>
        </w:rPr>
        <w:t>Gerald Eve – Valuation Office unlikely to have necessary resources. Some could be done through indexing rather than bespoke valuations. Annual valuations would almost negate need for appeals system in theory. Self-assessment – going whole way. Probably would work for bigger companies but issues with completing it, and smaller would struggle.</w:t>
      </w:r>
    </w:p>
    <w:p w14:paraId="4F7A5F8F" w14:textId="1CAFD329" w:rsidR="00AC118B" w:rsidRDefault="00AC118B" w:rsidP="005A5F3D">
      <w:pPr>
        <w:rPr>
          <w:rFonts w:ascii="Open Sans" w:hAnsi="Open Sans" w:cs="Open Sans"/>
        </w:rPr>
      </w:pPr>
      <w:r>
        <w:rPr>
          <w:rFonts w:ascii="Open Sans" w:hAnsi="Open Sans" w:cs="Open Sans"/>
        </w:rPr>
        <w:t xml:space="preserve">REA – we can highlight this </w:t>
      </w:r>
      <w:r w:rsidR="006A6B12">
        <w:rPr>
          <w:rFonts w:ascii="Open Sans" w:hAnsi="Open Sans" w:cs="Open Sans"/>
        </w:rPr>
        <w:t xml:space="preserve">as a possible suggestion that requires further thought </w:t>
      </w:r>
      <w:r>
        <w:rPr>
          <w:rFonts w:ascii="Open Sans" w:hAnsi="Open Sans" w:cs="Open Sans"/>
        </w:rPr>
        <w:t xml:space="preserve">and note there would be </w:t>
      </w:r>
      <w:r w:rsidR="006A6B12">
        <w:rPr>
          <w:rFonts w:ascii="Open Sans" w:hAnsi="Open Sans" w:cs="Open Sans"/>
        </w:rPr>
        <w:t xml:space="preserve">both pros and cons. </w:t>
      </w:r>
    </w:p>
    <w:p w14:paraId="56AC74A2" w14:textId="69FA083A" w:rsidR="00AC118B" w:rsidRDefault="00AC118B" w:rsidP="005A5F3D">
      <w:pPr>
        <w:rPr>
          <w:rFonts w:ascii="Open Sans" w:hAnsi="Open Sans" w:cs="Open Sans"/>
        </w:rPr>
      </w:pPr>
      <w:r>
        <w:rPr>
          <w:rFonts w:ascii="Open Sans" w:hAnsi="Open Sans" w:cs="Open Sans"/>
        </w:rPr>
        <w:t>Comment – on zone model. Given efforts made with planning treatment of storage. Government should be dissuaded against this. Discouraging affect, particularly against large installations that require lots of land. Discriminatory. Land-based zoning is arbitrary.</w:t>
      </w:r>
    </w:p>
    <w:p w14:paraId="381A79E1" w14:textId="38235B9D" w:rsidR="00AC118B" w:rsidRPr="00343E6E" w:rsidRDefault="00AC118B" w:rsidP="005A5F3D">
      <w:pPr>
        <w:rPr>
          <w:rFonts w:ascii="Open Sans" w:hAnsi="Open Sans" w:cs="Open Sans"/>
        </w:rPr>
      </w:pPr>
      <w:r>
        <w:rPr>
          <w:rFonts w:ascii="Open Sans" w:hAnsi="Open Sans" w:cs="Open Sans"/>
        </w:rPr>
        <w:t>REA – can develop further in response.</w:t>
      </w:r>
    </w:p>
    <w:p w14:paraId="405BE51E" w14:textId="71549B50" w:rsidR="005A5F3D" w:rsidRDefault="005A5F3D" w:rsidP="005A5F3D">
      <w:pPr>
        <w:rPr>
          <w:rFonts w:ascii="Open Sans" w:hAnsi="Open Sans" w:cs="Open Sans"/>
          <w:b/>
          <w:bCs/>
        </w:rPr>
      </w:pPr>
      <w:r w:rsidRPr="00E54ED0">
        <w:rPr>
          <w:rFonts w:ascii="Open Sans" w:hAnsi="Open Sans" w:cs="Open Sans"/>
          <w:b/>
          <w:bCs/>
        </w:rPr>
        <w:lastRenderedPageBreak/>
        <w:t>Plant and machinery and investment</w:t>
      </w:r>
    </w:p>
    <w:p w14:paraId="0A416347" w14:textId="196352C3" w:rsidR="00AC118B" w:rsidRDefault="00455616" w:rsidP="009848FD">
      <w:pPr>
        <w:widowControl w:val="0"/>
        <w:autoSpaceDE w:val="0"/>
        <w:autoSpaceDN w:val="0"/>
        <w:adjustRightInd w:val="0"/>
        <w:spacing w:after="0" w:line="240" w:lineRule="auto"/>
        <w:rPr>
          <w:rFonts w:ascii="Open Sans" w:hAnsi="Open Sans" w:cs="Open Sans"/>
        </w:rPr>
      </w:pPr>
      <w:r>
        <w:rPr>
          <w:rFonts w:ascii="Open Sans" w:hAnsi="Open Sans" w:cs="Open Sans"/>
        </w:rPr>
        <w:t xml:space="preserve">Comment (Chair of UK Solar – John McDonald-Brown) – people wanting to spend tens of millions on solar – but may not invest if there is a high business </w:t>
      </w:r>
      <w:proofErr w:type="gramStart"/>
      <w:r>
        <w:rPr>
          <w:rFonts w:ascii="Open Sans" w:hAnsi="Open Sans" w:cs="Open Sans"/>
        </w:rPr>
        <w:t>rates</w:t>
      </w:r>
      <w:proofErr w:type="gramEnd"/>
      <w:r>
        <w:rPr>
          <w:rFonts w:ascii="Open Sans" w:hAnsi="Open Sans" w:cs="Open Sans"/>
        </w:rPr>
        <w:t>. We want to be clearer. Examples which may not all be able to be listed. People nervous to spend the money. Owner-occupiers and companies owning shopping centres and office blocks.</w:t>
      </w:r>
      <w:r w:rsidR="00EB1084">
        <w:rPr>
          <w:rFonts w:ascii="Open Sans" w:hAnsi="Open Sans" w:cs="Open Sans"/>
        </w:rPr>
        <w:t xml:space="preserve"> Renewable energy – power feeds into public parts supplies – which is a</w:t>
      </w:r>
      <w:r w:rsidR="006A6B12">
        <w:rPr>
          <w:rFonts w:ascii="Open Sans" w:hAnsi="Open Sans" w:cs="Open Sans"/>
        </w:rPr>
        <w:t>t</w:t>
      </w:r>
      <w:r w:rsidR="00EB1084">
        <w:rPr>
          <w:rFonts w:ascii="Open Sans" w:hAnsi="Open Sans" w:cs="Open Sans"/>
        </w:rPr>
        <w:t xml:space="preserve"> </w:t>
      </w:r>
      <w:proofErr w:type="gramStart"/>
      <w:r w:rsidR="00EB1084">
        <w:rPr>
          <w:rFonts w:ascii="Open Sans" w:hAnsi="Open Sans" w:cs="Open Sans"/>
        </w:rPr>
        <w:t>landlords</w:t>
      </w:r>
      <w:proofErr w:type="gramEnd"/>
      <w:r w:rsidR="00EB1084">
        <w:rPr>
          <w:rFonts w:ascii="Open Sans" w:hAnsi="Open Sans" w:cs="Open Sans"/>
        </w:rPr>
        <w:t xml:space="preserve"> risk. That falls into the self-consumption category. Irony is it can be mitigated by creating an SPV. But this is complicated and </w:t>
      </w:r>
      <w:proofErr w:type="gramStart"/>
      <w:r w:rsidR="00EB1084">
        <w:rPr>
          <w:rFonts w:ascii="Open Sans" w:hAnsi="Open Sans" w:cs="Open Sans"/>
        </w:rPr>
        <w:t>don’t</w:t>
      </w:r>
      <w:proofErr w:type="gramEnd"/>
      <w:r w:rsidR="00EB1084">
        <w:rPr>
          <w:rFonts w:ascii="Open Sans" w:hAnsi="Open Sans" w:cs="Open Sans"/>
        </w:rPr>
        <w:t xml:space="preserve"> have the resources to do that. Projects not happening. A lot of the money involved is from pension funds etc that otherwise invest in capital investment. Whereas solar PV rooftops put money into real economy. </w:t>
      </w:r>
      <w:proofErr w:type="gramStart"/>
      <w:r w:rsidR="00EB1084">
        <w:rPr>
          <w:rFonts w:ascii="Open Sans" w:hAnsi="Open Sans" w:cs="Open Sans"/>
        </w:rPr>
        <w:t>So</w:t>
      </w:r>
      <w:proofErr w:type="gramEnd"/>
      <w:r w:rsidR="00EB1084">
        <w:rPr>
          <w:rFonts w:ascii="Open Sans" w:hAnsi="Open Sans" w:cs="Open Sans"/>
        </w:rPr>
        <w:t xml:space="preserve"> this needs to be pushed in the response. Need comparison of different points of view. More capacity if the annuals </w:t>
      </w:r>
      <w:proofErr w:type="gramStart"/>
      <w:r w:rsidR="00EB1084">
        <w:rPr>
          <w:rFonts w:ascii="Open Sans" w:hAnsi="Open Sans" w:cs="Open Sans"/>
        </w:rPr>
        <w:t>are able to</w:t>
      </w:r>
      <w:proofErr w:type="gramEnd"/>
      <w:r w:rsidR="00EB1084">
        <w:rPr>
          <w:rFonts w:ascii="Open Sans" w:hAnsi="Open Sans" w:cs="Open Sans"/>
        </w:rPr>
        <w:t xml:space="preserve"> spend the money and not having to worry about a 20% tax charge on the solar.</w:t>
      </w:r>
    </w:p>
    <w:p w14:paraId="17C35030" w14:textId="75A1AE8A" w:rsidR="00EB1084" w:rsidRDefault="00EB1084" w:rsidP="009848FD">
      <w:pPr>
        <w:widowControl w:val="0"/>
        <w:autoSpaceDE w:val="0"/>
        <w:autoSpaceDN w:val="0"/>
        <w:adjustRightInd w:val="0"/>
        <w:spacing w:after="0" w:line="240" w:lineRule="auto"/>
        <w:rPr>
          <w:rFonts w:ascii="Open Sans" w:hAnsi="Open Sans" w:cs="Open Sans"/>
        </w:rPr>
      </w:pPr>
    </w:p>
    <w:p w14:paraId="56B1DB58" w14:textId="26852738" w:rsidR="00EB1084" w:rsidRDefault="00EB1084" w:rsidP="009848FD">
      <w:pPr>
        <w:widowControl w:val="0"/>
        <w:autoSpaceDE w:val="0"/>
        <w:autoSpaceDN w:val="0"/>
        <w:adjustRightInd w:val="0"/>
        <w:spacing w:after="0" w:line="240" w:lineRule="auto"/>
        <w:rPr>
          <w:rFonts w:ascii="Open Sans" w:hAnsi="Open Sans" w:cs="Open Sans"/>
        </w:rPr>
      </w:pPr>
      <w:r>
        <w:rPr>
          <w:rFonts w:ascii="Open Sans" w:hAnsi="Open Sans" w:cs="Open Sans"/>
        </w:rPr>
        <w:t xml:space="preserve">Comment – there is an exemption for supplying power to grid. But as said in previous comment, many </w:t>
      </w:r>
      <w:proofErr w:type="gramStart"/>
      <w:r>
        <w:rPr>
          <w:rFonts w:ascii="Open Sans" w:hAnsi="Open Sans" w:cs="Open Sans"/>
        </w:rPr>
        <w:t>fall</w:t>
      </w:r>
      <w:proofErr w:type="gramEnd"/>
      <w:r>
        <w:rPr>
          <w:rFonts w:ascii="Open Sans" w:hAnsi="Open Sans" w:cs="Open Sans"/>
        </w:rPr>
        <w:t xml:space="preserve"> foul of this.</w:t>
      </w:r>
      <w:r w:rsidR="00B76379">
        <w:rPr>
          <w:rFonts w:ascii="Open Sans" w:hAnsi="Open Sans" w:cs="Open Sans"/>
        </w:rPr>
        <w:t xml:space="preserve"> But </w:t>
      </w:r>
      <w:proofErr w:type="gramStart"/>
      <w:r w:rsidR="00B76379">
        <w:rPr>
          <w:rFonts w:ascii="Open Sans" w:hAnsi="Open Sans" w:cs="Open Sans"/>
        </w:rPr>
        <w:t>also</w:t>
      </w:r>
      <w:proofErr w:type="gramEnd"/>
      <w:r w:rsidR="00B76379">
        <w:rPr>
          <w:rFonts w:ascii="Open Sans" w:hAnsi="Open Sans" w:cs="Open Sans"/>
        </w:rPr>
        <w:t xml:space="preserve"> exemptions for power-generating with good quality CHP equipment. But </w:t>
      </w:r>
      <w:proofErr w:type="gramStart"/>
      <w:r w:rsidR="00B76379">
        <w:rPr>
          <w:rFonts w:ascii="Open Sans" w:hAnsi="Open Sans" w:cs="Open Sans"/>
        </w:rPr>
        <w:t>wouldn’t</w:t>
      </w:r>
      <w:proofErr w:type="gramEnd"/>
      <w:r w:rsidR="00B76379">
        <w:rPr>
          <w:rFonts w:ascii="Open Sans" w:hAnsi="Open Sans" w:cs="Open Sans"/>
        </w:rPr>
        <w:t xml:space="preserve"> take too much for this amendment to be extended to anything generating power from renewable means. Class 1D.</w:t>
      </w:r>
    </w:p>
    <w:p w14:paraId="3320D4BA" w14:textId="4DF4D7C6" w:rsidR="00B76379" w:rsidRDefault="00B76379" w:rsidP="009848FD">
      <w:pPr>
        <w:widowControl w:val="0"/>
        <w:autoSpaceDE w:val="0"/>
        <w:autoSpaceDN w:val="0"/>
        <w:adjustRightInd w:val="0"/>
        <w:spacing w:after="0" w:line="240" w:lineRule="auto"/>
        <w:rPr>
          <w:rFonts w:ascii="Open Sans" w:hAnsi="Open Sans" w:cs="Open Sans"/>
        </w:rPr>
      </w:pPr>
    </w:p>
    <w:p w14:paraId="56F54F5A" w14:textId="60C6E5D3" w:rsidR="00B76379" w:rsidRDefault="00B76379" w:rsidP="009848FD">
      <w:pPr>
        <w:widowControl w:val="0"/>
        <w:autoSpaceDE w:val="0"/>
        <w:autoSpaceDN w:val="0"/>
        <w:adjustRightInd w:val="0"/>
        <w:spacing w:after="0" w:line="240" w:lineRule="auto"/>
        <w:rPr>
          <w:rFonts w:ascii="Open Sans" w:hAnsi="Open Sans" w:cs="Open Sans"/>
        </w:rPr>
      </w:pPr>
      <w:r>
        <w:rPr>
          <w:rFonts w:ascii="Open Sans" w:hAnsi="Open Sans" w:cs="Open Sans"/>
        </w:rPr>
        <w:t>Gerald Eve – I agree Class 1D could be extended easily. Such a disparity created between export only and onsite consumption. Something going wrong. Not been considered on current state of tech</w:t>
      </w:r>
    </w:p>
    <w:p w14:paraId="496BC1EB" w14:textId="45FB2E49" w:rsidR="00B76379" w:rsidRDefault="00B76379" w:rsidP="009848FD">
      <w:pPr>
        <w:widowControl w:val="0"/>
        <w:autoSpaceDE w:val="0"/>
        <w:autoSpaceDN w:val="0"/>
        <w:adjustRightInd w:val="0"/>
        <w:spacing w:after="0" w:line="240" w:lineRule="auto"/>
        <w:rPr>
          <w:rFonts w:ascii="Open Sans" w:hAnsi="Open Sans" w:cs="Open Sans"/>
        </w:rPr>
      </w:pPr>
    </w:p>
    <w:p w14:paraId="502B7F29" w14:textId="6EC0B2E7" w:rsidR="00B76379" w:rsidRDefault="00B76379" w:rsidP="009848FD">
      <w:pPr>
        <w:widowControl w:val="0"/>
        <w:autoSpaceDE w:val="0"/>
        <w:autoSpaceDN w:val="0"/>
        <w:adjustRightInd w:val="0"/>
        <w:spacing w:after="0" w:line="240" w:lineRule="auto"/>
        <w:rPr>
          <w:rFonts w:ascii="Open Sans" w:hAnsi="Open Sans" w:cs="Open Sans"/>
        </w:rPr>
      </w:pPr>
      <w:r>
        <w:rPr>
          <w:rFonts w:ascii="Open Sans" w:hAnsi="Open Sans" w:cs="Open Sans"/>
        </w:rPr>
        <w:t>Comment – absurdity of rates being affected by where the power goes.</w:t>
      </w:r>
    </w:p>
    <w:p w14:paraId="53AAE119" w14:textId="77777777" w:rsidR="00455616" w:rsidRDefault="00455616" w:rsidP="009848FD">
      <w:pPr>
        <w:widowControl w:val="0"/>
        <w:autoSpaceDE w:val="0"/>
        <w:autoSpaceDN w:val="0"/>
        <w:adjustRightInd w:val="0"/>
        <w:spacing w:after="0" w:line="240" w:lineRule="auto"/>
        <w:rPr>
          <w:rFonts w:ascii="Open Sans" w:hAnsi="Open Sans" w:cs="Open Sans"/>
        </w:rPr>
      </w:pPr>
    </w:p>
    <w:p w14:paraId="657A7B66" w14:textId="5D3E60DD" w:rsidR="009848FD" w:rsidRDefault="009848FD" w:rsidP="009848FD">
      <w:pPr>
        <w:widowControl w:val="0"/>
        <w:autoSpaceDE w:val="0"/>
        <w:autoSpaceDN w:val="0"/>
        <w:adjustRightInd w:val="0"/>
        <w:spacing w:after="0" w:line="240" w:lineRule="auto"/>
        <w:rPr>
          <w:rFonts w:ascii="Open Sans" w:hAnsi="Open Sans" w:cs="Open Sans"/>
          <w:color w:val="000000"/>
        </w:rPr>
      </w:pPr>
      <w:r>
        <w:rPr>
          <w:rFonts w:ascii="Open Sans" w:hAnsi="Open Sans" w:cs="Open Sans"/>
        </w:rPr>
        <w:t xml:space="preserve">Comment (webchat) – </w:t>
      </w:r>
      <w:r w:rsidRPr="009848FD">
        <w:rPr>
          <w:rFonts w:ascii="Open Sans" w:hAnsi="Open Sans" w:cs="Open Sans"/>
          <w:color w:val="000000"/>
        </w:rPr>
        <w:t xml:space="preserve">Should we be bold and ask for the total removal of P&amp;M for everything. </w:t>
      </w:r>
      <w:r>
        <w:rPr>
          <w:rFonts w:ascii="Open Sans" w:hAnsi="Open Sans" w:cs="Open Sans"/>
          <w:color w:val="000000"/>
        </w:rPr>
        <w:t>Ho</w:t>
      </w:r>
      <w:r w:rsidRPr="009848FD">
        <w:rPr>
          <w:rFonts w:ascii="Open Sans" w:hAnsi="Open Sans" w:cs="Open Sans"/>
          <w:color w:val="000000"/>
        </w:rPr>
        <w:t xml:space="preserve">lding back the </w:t>
      </w:r>
      <w:r>
        <w:rPr>
          <w:rFonts w:ascii="Open Sans" w:hAnsi="Open Sans" w:cs="Open Sans"/>
          <w:color w:val="000000"/>
        </w:rPr>
        <w:t>who</w:t>
      </w:r>
      <w:r w:rsidRPr="009848FD">
        <w:rPr>
          <w:rFonts w:ascii="Open Sans" w:hAnsi="Open Sans" w:cs="Open Sans"/>
          <w:color w:val="000000"/>
        </w:rPr>
        <w:t>le of British industry</w:t>
      </w:r>
      <w:r>
        <w:rPr>
          <w:rFonts w:ascii="Open Sans" w:hAnsi="Open Sans" w:cs="Open Sans"/>
          <w:color w:val="000000"/>
        </w:rPr>
        <w:t>.</w:t>
      </w:r>
    </w:p>
    <w:p w14:paraId="3D16F01A" w14:textId="6D19EF6C" w:rsidR="00B76379" w:rsidRDefault="00B76379" w:rsidP="009848FD">
      <w:pPr>
        <w:widowControl w:val="0"/>
        <w:autoSpaceDE w:val="0"/>
        <w:autoSpaceDN w:val="0"/>
        <w:adjustRightInd w:val="0"/>
        <w:spacing w:after="0" w:line="240" w:lineRule="auto"/>
        <w:rPr>
          <w:rFonts w:ascii="Open Sans" w:hAnsi="Open Sans" w:cs="Open Sans"/>
          <w:color w:val="000000"/>
        </w:rPr>
      </w:pPr>
    </w:p>
    <w:p w14:paraId="54A6B745" w14:textId="7865C2EB" w:rsidR="00FC00DF" w:rsidRDefault="00B76379" w:rsidP="009848FD">
      <w:pPr>
        <w:widowControl w:val="0"/>
        <w:autoSpaceDE w:val="0"/>
        <w:autoSpaceDN w:val="0"/>
        <w:adjustRightInd w:val="0"/>
        <w:spacing w:after="0" w:line="240" w:lineRule="auto"/>
        <w:rPr>
          <w:rFonts w:ascii="Open Sans" w:hAnsi="Open Sans" w:cs="Open Sans"/>
          <w:color w:val="000000"/>
        </w:rPr>
      </w:pPr>
      <w:r>
        <w:rPr>
          <w:rFonts w:ascii="Open Sans" w:hAnsi="Open Sans" w:cs="Open Sans"/>
          <w:color w:val="000000"/>
        </w:rPr>
        <w:t xml:space="preserve">Comment – UK Solar Chair – paying the </w:t>
      </w:r>
      <w:r w:rsidR="00FC00DF">
        <w:rPr>
          <w:rFonts w:ascii="Open Sans" w:hAnsi="Open Sans" w:cs="Open Sans"/>
          <w:color w:val="000000"/>
        </w:rPr>
        <w:t xml:space="preserve">lower </w:t>
      </w:r>
      <w:r>
        <w:rPr>
          <w:rFonts w:ascii="Open Sans" w:hAnsi="Open Sans" w:cs="Open Sans"/>
          <w:color w:val="000000"/>
        </w:rPr>
        <w:t xml:space="preserve">business rate is fine when </w:t>
      </w:r>
      <w:proofErr w:type="gramStart"/>
      <w:r>
        <w:rPr>
          <w:rFonts w:ascii="Open Sans" w:hAnsi="Open Sans" w:cs="Open Sans"/>
          <w:color w:val="000000"/>
        </w:rPr>
        <w:t>you’ve</w:t>
      </w:r>
      <w:proofErr w:type="gramEnd"/>
      <w:r>
        <w:rPr>
          <w:rFonts w:ascii="Open Sans" w:hAnsi="Open Sans" w:cs="Open Sans"/>
          <w:color w:val="000000"/>
        </w:rPr>
        <w:t xml:space="preserve"> got big economies of scale. </w:t>
      </w:r>
      <w:r w:rsidR="00FC00DF">
        <w:rPr>
          <w:rFonts w:ascii="Open Sans" w:hAnsi="Open Sans" w:cs="Open Sans"/>
          <w:color w:val="000000"/>
        </w:rPr>
        <w:t xml:space="preserve">But no building-owner looking at rooftop PV will generate enough power for it to be financially worthwhile to build and export. Real-estate sector is significantly held back. 18 year pay back – </w:t>
      </w:r>
      <w:proofErr w:type="gramStart"/>
      <w:r w:rsidR="00FC00DF">
        <w:rPr>
          <w:rFonts w:ascii="Open Sans" w:hAnsi="Open Sans" w:cs="Open Sans"/>
          <w:color w:val="000000"/>
        </w:rPr>
        <w:t>won’t</w:t>
      </w:r>
      <w:proofErr w:type="gramEnd"/>
      <w:r w:rsidR="00FC00DF">
        <w:rPr>
          <w:rFonts w:ascii="Open Sans" w:hAnsi="Open Sans" w:cs="Open Sans"/>
          <w:color w:val="000000"/>
        </w:rPr>
        <w:t xml:space="preserve"> go too much into it. One-off, net zero carbon.</w:t>
      </w:r>
    </w:p>
    <w:p w14:paraId="72F3AB47" w14:textId="08FEB104" w:rsidR="00FC00DF" w:rsidRDefault="00FC00DF" w:rsidP="009848FD">
      <w:pPr>
        <w:widowControl w:val="0"/>
        <w:autoSpaceDE w:val="0"/>
        <w:autoSpaceDN w:val="0"/>
        <w:adjustRightInd w:val="0"/>
        <w:spacing w:after="0" w:line="240" w:lineRule="auto"/>
        <w:rPr>
          <w:rFonts w:ascii="Open Sans" w:hAnsi="Open Sans" w:cs="Open Sans"/>
          <w:color w:val="000000"/>
        </w:rPr>
      </w:pPr>
    </w:p>
    <w:p w14:paraId="2DD9A16C" w14:textId="69594237" w:rsidR="00FC00DF" w:rsidRDefault="00FC00DF" w:rsidP="009848FD">
      <w:pPr>
        <w:widowControl w:val="0"/>
        <w:autoSpaceDE w:val="0"/>
        <w:autoSpaceDN w:val="0"/>
        <w:adjustRightInd w:val="0"/>
        <w:spacing w:after="0" w:line="240" w:lineRule="auto"/>
        <w:rPr>
          <w:rFonts w:ascii="Open Sans" w:hAnsi="Open Sans" w:cs="Open Sans"/>
          <w:color w:val="000000"/>
        </w:rPr>
      </w:pPr>
      <w:r>
        <w:rPr>
          <w:rFonts w:ascii="Open Sans" w:hAnsi="Open Sans" w:cs="Open Sans"/>
          <w:color w:val="000000"/>
        </w:rPr>
        <w:t xml:space="preserve">Comment – ratings system just does not reflect the very specific market reforms that BEIS and Ofgem are undertaking to take the industry towards Net Zero. The whole purpose of those reforms is to facilitate the technologies to provide services to the system and help support it during the transition. Rates system as it is </w:t>
      </w:r>
      <w:proofErr w:type="gramStart"/>
      <w:r>
        <w:rPr>
          <w:rFonts w:ascii="Open Sans" w:hAnsi="Open Sans" w:cs="Open Sans"/>
          <w:color w:val="000000"/>
        </w:rPr>
        <w:t>interferes</w:t>
      </w:r>
      <w:proofErr w:type="gramEnd"/>
      <w:r>
        <w:rPr>
          <w:rFonts w:ascii="Open Sans" w:hAnsi="Open Sans" w:cs="Open Sans"/>
          <w:color w:val="000000"/>
        </w:rPr>
        <w:t xml:space="preserve"> with the operation of the energy market.</w:t>
      </w:r>
    </w:p>
    <w:p w14:paraId="204E15F1" w14:textId="4681E89B" w:rsidR="00654878" w:rsidRDefault="00654878" w:rsidP="009848FD">
      <w:pPr>
        <w:widowControl w:val="0"/>
        <w:autoSpaceDE w:val="0"/>
        <w:autoSpaceDN w:val="0"/>
        <w:adjustRightInd w:val="0"/>
        <w:spacing w:after="0" w:line="240" w:lineRule="auto"/>
        <w:rPr>
          <w:rFonts w:ascii="Open Sans" w:hAnsi="Open Sans" w:cs="Open Sans"/>
          <w:color w:val="000000"/>
        </w:rPr>
      </w:pPr>
    </w:p>
    <w:p w14:paraId="00C55FC0" w14:textId="281546C8" w:rsidR="00654878" w:rsidRDefault="00654878" w:rsidP="009848FD">
      <w:pPr>
        <w:widowControl w:val="0"/>
        <w:autoSpaceDE w:val="0"/>
        <w:autoSpaceDN w:val="0"/>
        <w:adjustRightInd w:val="0"/>
        <w:spacing w:after="0" w:line="240" w:lineRule="auto"/>
        <w:rPr>
          <w:rFonts w:ascii="Open Sans" w:hAnsi="Open Sans" w:cs="Open Sans"/>
          <w:color w:val="000000"/>
        </w:rPr>
      </w:pPr>
      <w:r>
        <w:rPr>
          <w:rFonts w:ascii="Open Sans" w:hAnsi="Open Sans" w:cs="Open Sans"/>
          <w:color w:val="000000"/>
        </w:rPr>
        <w:t xml:space="preserve">Comments – so we are proposing for it to qualify under 1d? Problem is with some technologies they could still be classified as category 4. Key part here is not only focussing on P&amp;M but getting fair rateable value on business and predictable, whether </w:t>
      </w:r>
      <w:proofErr w:type="spellStart"/>
      <w:r>
        <w:rPr>
          <w:rFonts w:ascii="Open Sans" w:hAnsi="Open Sans" w:cs="Open Sans"/>
          <w:color w:val="000000"/>
        </w:rPr>
        <w:t>BtM</w:t>
      </w:r>
      <w:proofErr w:type="spellEnd"/>
      <w:r>
        <w:rPr>
          <w:rFonts w:ascii="Open Sans" w:hAnsi="Open Sans" w:cs="Open Sans"/>
          <w:color w:val="000000"/>
        </w:rPr>
        <w:t xml:space="preserve"> or </w:t>
      </w:r>
      <w:proofErr w:type="spellStart"/>
      <w:r>
        <w:rPr>
          <w:rFonts w:ascii="Open Sans" w:hAnsi="Open Sans" w:cs="Open Sans"/>
          <w:color w:val="000000"/>
        </w:rPr>
        <w:t>FtM</w:t>
      </w:r>
      <w:proofErr w:type="spellEnd"/>
      <w:r>
        <w:rPr>
          <w:rFonts w:ascii="Open Sans" w:hAnsi="Open Sans" w:cs="Open Sans"/>
          <w:color w:val="000000"/>
        </w:rPr>
        <w:t>.</w:t>
      </w:r>
    </w:p>
    <w:p w14:paraId="53491BEE" w14:textId="36C158EC" w:rsidR="00654878" w:rsidRDefault="00654878" w:rsidP="009848FD">
      <w:pPr>
        <w:widowControl w:val="0"/>
        <w:autoSpaceDE w:val="0"/>
        <w:autoSpaceDN w:val="0"/>
        <w:adjustRightInd w:val="0"/>
        <w:spacing w:after="0" w:line="240" w:lineRule="auto"/>
        <w:rPr>
          <w:rFonts w:ascii="Open Sans" w:hAnsi="Open Sans" w:cs="Open Sans"/>
          <w:color w:val="000000"/>
        </w:rPr>
      </w:pPr>
    </w:p>
    <w:p w14:paraId="327D18F2" w14:textId="20447C13" w:rsidR="00654878" w:rsidRPr="00FC00DF" w:rsidRDefault="00654878" w:rsidP="009848FD">
      <w:pPr>
        <w:widowControl w:val="0"/>
        <w:autoSpaceDE w:val="0"/>
        <w:autoSpaceDN w:val="0"/>
        <w:adjustRightInd w:val="0"/>
        <w:spacing w:after="0" w:line="240" w:lineRule="auto"/>
        <w:rPr>
          <w:rFonts w:ascii="Open Sans" w:hAnsi="Open Sans" w:cs="Open Sans"/>
          <w:color w:val="000000"/>
        </w:rPr>
      </w:pPr>
      <w:r>
        <w:rPr>
          <w:rFonts w:ascii="Open Sans" w:hAnsi="Open Sans" w:cs="Open Sans"/>
          <w:color w:val="000000"/>
        </w:rPr>
        <w:t xml:space="preserve">REA – intention with more revaluations is so we </w:t>
      </w:r>
      <w:proofErr w:type="gramStart"/>
      <w:r>
        <w:rPr>
          <w:rFonts w:ascii="Open Sans" w:hAnsi="Open Sans" w:cs="Open Sans"/>
          <w:color w:val="000000"/>
        </w:rPr>
        <w:t>don’t</w:t>
      </w:r>
      <w:proofErr w:type="gramEnd"/>
      <w:r>
        <w:rPr>
          <w:rFonts w:ascii="Open Sans" w:hAnsi="Open Sans" w:cs="Open Sans"/>
          <w:color w:val="000000"/>
        </w:rPr>
        <w:t xml:space="preserve"> see big increases in rateable values. Although increasing frequency means rates get increased sooner, </w:t>
      </w:r>
      <w:r w:rsidR="004D5883">
        <w:rPr>
          <w:rFonts w:ascii="Open Sans" w:hAnsi="Open Sans" w:cs="Open Sans"/>
          <w:color w:val="000000"/>
        </w:rPr>
        <w:t xml:space="preserve">however </w:t>
      </w:r>
      <w:r>
        <w:rPr>
          <w:rFonts w:ascii="Open Sans" w:hAnsi="Open Sans" w:cs="Open Sans"/>
          <w:color w:val="000000"/>
        </w:rPr>
        <w:t>you avoid the huge increases</w:t>
      </w:r>
      <w:r w:rsidR="004D5883">
        <w:rPr>
          <w:rFonts w:ascii="Open Sans" w:hAnsi="Open Sans" w:cs="Open Sans"/>
          <w:color w:val="000000"/>
        </w:rPr>
        <w:t xml:space="preserve">. </w:t>
      </w:r>
    </w:p>
    <w:p w14:paraId="744F2DC1" w14:textId="77777777" w:rsidR="009848FD" w:rsidRDefault="009848FD" w:rsidP="009848FD">
      <w:pPr>
        <w:widowControl w:val="0"/>
        <w:autoSpaceDE w:val="0"/>
        <w:autoSpaceDN w:val="0"/>
        <w:adjustRightInd w:val="0"/>
        <w:spacing w:after="0" w:line="240" w:lineRule="auto"/>
        <w:rPr>
          <w:rFonts w:ascii="Open Sans" w:hAnsi="Open Sans" w:cs="Open Sans"/>
        </w:rPr>
      </w:pPr>
    </w:p>
    <w:p w14:paraId="2085A920" w14:textId="5CC45DCB" w:rsidR="009848FD" w:rsidRPr="009848FD" w:rsidRDefault="009848FD" w:rsidP="009848FD">
      <w:pPr>
        <w:widowControl w:val="0"/>
        <w:autoSpaceDE w:val="0"/>
        <w:autoSpaceDN w:val="0"/>
        <w:adjustRightInd w:val="0"/>
        <w:spacing w:after="0" w:line="240" w:lineRule="auto"/>
        <w:rPr>
          <w:rFonts w:ascii="Segoe UI" w:eastAsiaTheme="minorEastAsia" w:hAnsi="Segoe UI" w:cs="Segoe UI"/>
          <w:color w:val="FFFFFF"/>
          <w:lang w:eastAsia="en-GB"/>
        </w:rPr>
      </w:pPr>
      <w:r>
        <w:rPr>
          <w:rFonts w:ascii="Open Sans" w:hAnsi="Open Sans" w:cs="Open Sans"/>
        </w:rPr>
        <w:lastRenderedPageBreak/>
        <w:t xml:space="preserve">Comment (webchat) - </w:t>
      </w:r>
      <w:r w:rsidRPr="009848FD">
        <w:rPr>
          <w:rFonts w:ascii="Open Sans" w:eastAsiaTheme="minorEastAsia" w:hAnsi="Open Sans" w:cs="Open Sans"/>
          <w:color w:val="000000"/>
          <w:lang w:eastAsia="en-GB"/>
        </w:rPr>
        <w:t xml:space="preserve">Also need to consider P&amp;M order exemption for, at least, removal of physical contaminants and non-compostable packaging from biodegradable wastes supplied for AD and composting and removing residues of them from compost and digestate outputs.  Such items should not be present in biodegradable waste </w:t>
      </w:r>
      <w:proofErr w:type="gramStart"/>
      <w:r w:rsidRPr="009848FD">
        <w:rPr>
          <w:rFonts w:ascii="Open Sans" w:eastAsiaTheme="minorEastAsia" w:hAnsi="Open Sans" w:cs="Open Sans"/>
          <w:color w:val="000000"/>
          <w:lang w:eastAsia="en-GB"/>
        </w:rPr>
        <w:t>streams</w:t>
      </w:r>
      <w:proofErr w:type="gramEnd"/>
      <w:r w:rsidRPr="009848FD">
        <w:rPr>
          <w:rFonts w:ascii="Open Sans" w:eastAsiaTheme="minorEastAsia" w:hAnsi="Open Sans" w:cs="Open Sans"/>
          <w:color w:val="000000"/>
          <w:lang w:eastAsia="en-GB"/>
        </w:rPr>
        <w:t xml:space="preserve"> but they often are and the costs of dealing with them are considerable. </w:t>
      </w:r>
    </w:p>
    <w:p w14:paraId="49ADB5CC" w14:textId="77777777" w:rsidR="009848FD" w:rsidRPr="009848FD" w:rsidRDefault="009848FD" w:rsidP="009848FD">
      <w:pPr>
        <w:widowControl w:val="0"/>
        <w:autoSpaceDE w:val="0"/>
        <w:autoSpaceDN w:val="0"/>
        <w:adjustRightInd w:val="0"/>
        <w:spacing w:after="0" w:line="240" w:lineRule="auto"/>
        <w:rPr>
          <w:rFonts w:ascii="Segoe UI" w:eastAsiaTheme="minorEastAsia" w:hAnsi="Segoe UI" w:cs="Segoe UI"/>
          <w:color w:val="FFFFFF"/>
          <w:sz w:val="20"/>
          <w:szCs w:val="20"/>
          <w:lang w:eastAsia="en-GB"/>
        </w:rPr>
      </w:pPr>
    </w:p>
    <w:p w14:paraId="1F2B2E67" w14:textId="639810EB" w:rsidR="009848FD" w:rsidRPr="00E54ED0" w:rsidRDefault="009848FD" w:rsidP="005A5F3D">
      <w:pPr>
        <w:rPr>
          <w:rFonts w:ascii="Open Sans" w:hAnsi="Open Sans" w:cs="Open Sans"/>
          <w:b/>
          <w:bCs/>
        </w:rPr>
      </w:pPr>
      <w:r w:rsidRPr="009848FD">
        <w:rPr>
          <w:rFonts w:ascii="Open Sans" w:hAnsi="Open Sans" w:cs="Open Sans"/>
        </w:rPr>
        <w:t xml:space="preserve">Comment (webchat) - </w:t>
      </w:r>
      <w:r w:rsidRPr="009848FD">
        <w:rPr>
          <w:rFonts w:ascii="Open Sans" w:hAnsi="Open Sans" w:cs="Open Sans"/>
          <w:color w:val="000000"/>
        </w:rPr>
        <w:t>On P&amp;M - agree with previous point here that we need to seek a review of the rating methodology. Just getting specified plant exempt might by an 'obvious' ask to avoid the current distortion caused by 'process' vs 'service' classifications, but that just means that rates have to raised elsewhere to cover the revenue gap. Think we need to find/develop a fairer non-distortionary way of determining the applicable rate</w:t>
      </w:r>
      <w:r w:rsidR="00CA08FD">
        <w:rPr>
          <w:rFonts w:ascii="Open Sans" w:hAnsi="Open Sans" w:cs="Open Sans"/>
          <w:color w:val="000000"/>
        </w:rPr>
        <w:t>.</w:t>
      </w:r>
    </w:p>
    <w:p w14:paraId="29EA81EE" w14:textId="23D0AE06" w:rsidR="00F9120A" w:rsidRPr="0049699D" w:rsidRDefault="005A5F3D" w:rsidP="0049699D">
      <w:pPr>
        <w:rPr>
          <w:rFonts w:ascii="Open Sans" w:hAnsi="Open Sans" w:cs="Open Sans"/>
          <w:b/>
          <w:bCs/>
        </w:rPr>
      </w:pPr>
      <w:r w:rsidRPr="00E54ED0">
        <w:rPr>
          <w:rFonts w:ascii="Open Sans" w:hAnsi="Open Sans" w:cs="Open Sans"/>
          <w:b/>
          <w:bCs/>
        </w:rPr>
        <w:t>Valuation transparency and appeals</w:t>
      </w:r>
    </w:p>
    <w:p w14:paraId="48771261" w14:textId="7E58B6DF" w:rsidR="00654878" w:rsidRDefault="00654878" w:rsidP="005A5F3D">
      <w:pPr>
        <w:rPr>
          <w:rFonts w:ascii="Open Sans" w:hAnsi="Open Sans" w:cs="Open Sans"/>
        </w:rPr>
      </w:pPr>
      <w:r>
        <w:rPr>
          <w:rFonts w:ascii="Open Sans" w:hAnsi="Open Sans" w:cs="Open Sans"/>
        </w:rPr>
        <w:t xml:space="preserve">Comment – if </w:t>
      </w:r>
      <w:proofErr w:type="gramStart"/>
      <w:r>
        <w:rPr>
          <w:rFonts w:ascii="Open Sans" w:hAnsi="Open Sans" w:cs="Open Sans"/>
        </w:rPr>
        <w:t>you’re</w:t>
      </w:r>
      <w:proofErr w:type="gramEnd"/>
      <w:r>
        <w:rPr>
          <w:rFonts w:ascii="Open Sans" w:hAnsi="Open Sans" w:cs="Open Sans"/>
        </w:rPr>
        <w:t xml:space="preserve"> appealing shop or office rateable value, you can see the detailed valuation before you put your cheque in. If you’re renewables, that’s often valued on </w:t>
      </w:r>
      <w:proofErr w:type="spellStart"/>
      <w:proofErr w:type="gramStart"/>
      <w:r>
        <w:rPr>
          <w:rFonts w:ascii="Open Sans" w:hAnsi="Open Sans" w:cs="Open Sans"/>
        </w:rPr>
        <w:t>a</w:t>
      </w:r>
      <w:proofErr w:type="spellEnd"/>
      <w:proofErr w:type="gramEnd"/>
      <w:r>
        <w:rPr>
          <w:rFonts w:ascii="Open Sans" w:hAnsi="Open Sans" w:cs="Open Sans"/>
        </w:rPr>
        <w:t xml:space="preserve"> expenditure on the contractors as we’ve spoken about, you can’t see the detailed valuation until you pay. So distinct advantage for offices, shops, warehouses etc.</w:t>
      </w:r>
    </w:p>
    <w:p w14:paraId="3DFAB8B9" w14:textId="5123B1DA" w:rsidR="00654878" w:rsidRDefault="00654878" w:rsidP="005A5F3D">
      <w:pPr>
        <w:rPr>
          <w:rFonts w:ascii="Open Sans" w:hAnsi="Open Sans" w:cs="Open Sans"/>
        </w:rPr>
      </w:pPr>
      <w:r>
        <w:rPr>
          <w:rFonts w:ascii="Open Sans" w:hAnsi="Open Sans" w:cs="Open Sans"/>
        </w:rPr>
        <w:t xml:space="preserve">Gerald Eve – Yes, </w:t>
      </w:r>
      <w:proofErr w:type="gramStart"/>
      <w:r>
        <w:rPr>
          <w:rFonts w:ascii="Open Sans" w:hAnsi="Open Sans" w:cs="Open Sans"/>
        </w:rPr>
        <w:t>it’s</w:t>
      </w:r>
      <w:proofErr w:type="gramEnd"/>
      <w:r>
        <w:rPr>
          <w:rFonts w:ascii="Open Sans" w:hAnsi="Open Sans" w:cs="Open Sans"/>
        </w:rPr>
        <w:t xml:space="preserve"> a disparity. Electric system would make it clearer.</w:t>
      </w:r>
    </w:p>
    <w:p w14:paraId="7BF3BCB3" w14:textId="2C6C7E47" w:rsidR="00654878" w:rsidRDefault="00654878" w:rsidP="005A5F3D">
      <w:pPr>
        <w:rPr>
          <w:rFonts w:ascii="Open Sans" w:hAnsi="Open Sans" w:cs="Open Sans"/>
        </w:rPr>
      </w:pPr>
      <w:r>
        <w:rPr>
          <w:rFonts w:ascii="Open Sans" w:hAnsi="Open Sans" w:cs="Open Sans"/>
        </w:rPr>
        <w:t>REA – for transparency this would be very helpful</w:t>
      </w:r>
      <w:r w:rsidR="004D5883">
        <w:rPr>
          <w:rFonts w:ascii="Open Sans" w:hAnsi="Open Sans" w:cs="Open Sans"/>
        </w:rPr>
        <w:t xml:space="preserve"> and should be built into the response. </w:t>
      </w:r>
    </w:p>
    <w:p w14:paraId="5281424A" w14:textId="4B8525CB" w:rsidR="00654878" w:rsidRDefault="00654878" w:rsidP="005A5F3D">
      <w:pPr>
        <w:rPr>
          <w:rFonts w:ascii="Open Sans" w:hAnsi="Open Sans" w:cs="Open Sans"/>
        </w:rPr>
      </w:pPr>
      <w:r>
        <w:rPr>
          <w:rFonts w:ascii="Open Sans" w:hAnsi="Open Sans" w:cs="Open Sans"/>
        </w:rPr>
        <w:t xml:space="preserve">Comment – I was shocked to hear that we </w:t>
      </w:r>
      <w:proofErr w:type="gramStart"/>
      <w:r>
        <w:rPr>
          <w:rFonts w:ascii="Open Sans" w:hAnsi="Open Sans" w:cs="Open Sans"/>
        </w:rPr>
        <w:t>couldn’t</w:t>
      </w:r>
      <w:proofErr w:type="gramEnd"/>
      <w:r>
        <w:rPr>
          <w:rFonts w:ascii="Open Sans" w:hAnsi="Open Sans" w:cs="Open Sans"/>
        </w:rPr>
        <w:t xml:space="preserve"> hear what the valuation was likely to be for a site. It hugely increases the risk for investors in a project, because you </w:t>
      </w:r>
      <w:proofErr w:type="gramStart"/>
      <w:r>
        <w:rPr>
          <w:rFonts w:ascii="Open Sans" w:hAnsi="Open Sans" w:cs="Open Sans"/>
        </w:rPr>
        <w:t>have to</w:t>
      </w:r>
      <w:proofErr w:type="gramEnd"/>
      <w:r>
        <w:rPr>
          <w:rFonts w:ascii="Open Sans" w:hAnsi="Open Sans" w:cs="Open Sans"/>
        </w:rPr>
        <w:t xml:space="preserve"> introduce a big variable into an economic model.</w:t>
      </w:r>
    </w:p>
    <w:p w14:paraId="33AAC0A0" w14:textId="77777777" w:rsidR="00CA08FD" w:rsidRPr="0049699D" w:rsidRDefault="00CA08FD" w:rsidP="00CA08FD">
      <w:pPr>
        <w:rPr>
          <w:rFonts w:ascii="Open Sans" w:hAnsi="Open Sans" w:cs="Open Sans"/>
          <w:b/>
          <w:bCs/>
        </w:rPr>
      </w:pPr>
      <w:r w:rsidRPr="00E54ED0">
        <w:rPr>
          <w:rFonts w:ascii="Open Sans" w:hAnsi="Open Sans" w:cs="Open Sans"/>
          <w:b/>
          <w:bCs/>
        </w:rPr>
        <w:t>Maintaining the accuracy of ratings lists</w:t>
      </w:r>
    </w:p>
    <w:p w14:paraId="4BA4AB38" w14:textId="6678AD74" w:rsidR="00CA08FD" w:rsidRPr="00654878" w:rsidRDefault="00CA08FD" w:rsidP="005A5F3D">
      <w:pPr>
        <w:rPr>
          <w:rFonts w:ascii="Open Sans" w:hAnsi="Open Sans" w:cs="Open Sans"/>
        </w:rPr>
      </w:pPr>
      <w:r>
        <w:rPr>
          <w:rFonts w:ascii="Open Sans" w:hAnsi="Open Sans" w:cs="Open Sans"/>
        </w:rPr>
        <w:t xml:space="preserve">Comment – a requirement on rate payers to be sending info when they </w:t>
      </w:r>
      <w:proofErr w:type="gramStart"/>
      <w:r>
        <w:rPr>
          <w:rFonts w:ascii="Open Sans" w:hAnsi="Open Sans" w:cs="Open Sans"/>
        </w:rPr>
        <w:t>don’t</w:t>
      </w:r>
      <w:proofErr w:type="gramEnd"/>
      <w:r>
        <w:rPr>
          <w:rFonts w:ascii="Open Sans" w:hAnsi="Open Sans" w:cs="Open Sans"/>
        </w:rPr>
        <w:t xml:space="preserve"> know what the rating could be is absurd. Lease info </w:t>
      </w:r>
      <w:proofErr w:type="gramStart"/>
      <w:r>
        <w:rPr>
          <w:rFonts w:ascii="Open Sans" w:hAnsi="Open Sans" w:cs="Open Sans"/>
        </w:rPr>
        <w:t>isn’t</w:t>
      </w:r>
      <w:proofErr w:type="gramEnd"/>
      <w:r>
        <w:rPr>
          <w:rFonts w:ascii="Open Sans" w:hAnsi="Open Sans" w:cs="Open Sans"/>
        </w:rPr>
        <w:t xml:space="preserve"> particularly helpful for VOA in most instances. Support REA view here.</w:t>
      </w:r>
    </w:p>
    <w:p w14:paraId="4C2CC19A" w14:textId="7016A5E8" w:rsidR="005A5F3D" w:rsidRDefault="005A5F3D" w:rsidP="005A5F3D">
      <w:pPr>
        <w:rPr>
          <w:rFonts w:ascii="Open Sans" w:hAnsi="Open Sans" w:cs="Open Sans"/>
          <w:b/>
          <w:bCs/>
        </w:rPr>
      </w:pPr>
      <w:r w:rsidRPr="00E54ED0">
        <w:rPr>
          <w:rFonts w:ascii="Open Sans" w:hAnsi="Open Sans" w:cs="Open Sans"/>
          <w:b/>
          <w:bCs/>
        </w:rPr>
        <w:t xml:space="preserve">The billing </w:t>
      </w:r>
      <w:proofErr w:type="gramStart"/>
      <w:r w:rsidRPr="00E54ED0">
        <w:rPr>
          <w:rFonts w:ascii="Open Sans" w:hAnsi="Open Sans" w:cs="Open Sans"/>
          <w:b/>
          <w:bCs/>
        </w:rPr>
        <w:t>process</w:t>
      </w:r>
      <w:proofErr w:type="gramEnd"/>
    </w:p>
    <w:p w14:paraId="75DE0D1F" w14:textId="77777777" w:rsidR="00CA08FD" w:rsidRDefault="00CA08FD" w:rsidP="005A5F3D">
      <w:pPr>
        <w:rPr>
          <w:rFonts w:ascii="Open Sans" w:hAnsi="Open Sans" w:cs="Open Sans"/>
        </w:rPr>
      </w:pPr>
      <w:r>
        <w:rPr>
          <w:rFonts w:ascii="Open Sans" w:hAnsi="Open Sans" w:cs="Open Sans"/>
        </w:rPr>
        <w:t>No comments.</w:t>
      </w:r>
    </w:p>
    <w:p w14:paraId="7C9D7A7B" w14:textId="365855BD" w:rsidR="005A5F3D" w:rsidRPr="00E54ED0" w:rsidRDefault="005A5F3D" w:rsidP="005A5F3D">
      <w:pPr>
        <w:rPr>
          <w:rFonts w:ascii="Open Sans" w:hAnsi="Open Sans" w:cs="Open Sans"/>
          <w:b/>
          <w:bCs/>
        </w:rPr>
      </w:pPr>
      <w:r w:rsidRPr="00E54ED0">
        <w:rPr>
          <w:rFonts w:ascii="Open Sans" w:hAnsi="Open Sans" w:cs="Open Sans"/>
          <w:b/>
          <w:bCs/>
        </w:rPr>
        <w:t>Exploring alternatives to business rates</w:t>
      </w:r>
    </w:p>
    <w:p w14:paraId="70FC314C" w14:textId="666A292A" w:rsidR="00B0510B" w:rsidRDefault="00CA08FD" w:rsidP="005A5F3D">
      <w:pPr>
        <w:rPr>
          <w:rFonts w:ascii="Open Sans" w:hAnsi="Open Sans" w:cs="Open Sans"/>
        </w:rPr>
      </w:pPr>
      <w:r>
        <w:rPr>
          <w:rFonts w:ascii="Open Sans" w:hAnsi="Open Sans" w:cs="Open Sans"/>
        </w:rPr>
        <w:t xml:space="preserve">Comment – in terms of Capital Values tax, one methods of valuation is already based on capital cost, the contractors. If the whole system reverted to that given that renewables kit </w:t>
      </w:r>
      <w:proofErr w:type="gramStart"/>
      <w:r>
        <w:rPr>
          <w:rFonts w:ascii="Open Sans" w:hAnsi="Open Sans" w:cs="Open Sans"/>
        </w:rPr>
        <w:t>tend</w:t>
      </w:r>
      <w:proofErr w:type="gramEnd"/>
      <w:r>
        <w:rPr>
          <w:rFonts w:ascii="Open Sans" w:hAnsi="Open Sans" w:cs="Open Sans"/>
        </w:rPr>
        <w:t xml:space="preserve"> to be very expensive, that could be even more prohibitive for our sector given so much capital is invested. Put the emphasis onto the owner – already got existing lease arrangements so how would you transfer from one to other? Synergy with ability to pay is important for </w:t>
      </w:r>
      <w:proofErr w:type="gramStart"/>
      <w:r>
        <w:rPr>
          <w:rFonts w:ascii="Open Sans" w:hAnsi="Open Sans" w:cs="Open Sans"/>
        </w:rPr>
        <w:t>capital based</w:t>
      </w:r>
      <w:proofErr w:type="gramEnd"/>
      <w:r>
        <w:rPr>
          <w:rFonts w:ascii="Open Sans" w:hAnsi="Open Sans" w:cs="Open Sans"/>
        </w:rPr>
        <w:t xml:space="preserve"> valuation.</w:t>
      </w:r>
    </w:p>
    <w:p w14:paraId="49053F95" w14:textId="57108E61" w:rsidR="00CA08FD" w:rsidRDefault="00CA08FD" w:rsidP="005A5F3D">
      <w:pPr>
        <w:rPr>
          <w:rFonts w:ascii="Open Sans" w:hAnsi="Open Sans" w:cs="Open Sans"/>
        </w:rPr>
      </w:pPr>
      <w:r>
        <w:rPr>
          <w:rFonts w:ascii="Open Sans" w:hAnsi="Open Sans" w:cs="Open Sans"/>
        </w:rPr>
        <w:t>Comment – does capital value of land and property get increased by energy plant type machinery?</w:t>
      </w:r>
    </w:p>
    <w:p w14:paraId="20644AB5" w14:textId="3B42428D" w:rsidR="00CA08FD" w:rsidRDefault="00CA08FD" w:rsidP="005A5F3D">
      <w:pPr>
        <w:rPr>
          <w:rFonts w:ascii="Open Sans" w:hAnsi="Open Sans" w:cs="Open Sans"/>
        </w:rPr>
      </w:pPr>
      <w:r>
        <w:rPr>
          <w:rFonts w:ascii="Open Sans" w:hAnsi="Open Sans" w:cs="Open Sans"/>
        </w:rPr>
        <w:lastRenderedPageBreak/>
        <w:t xml:space="preserve">REA – current reading is no but this proposal would still need to be developed so could be in future. Difficult to tell how seriously these alternatives are being taken. If there is a real feeling that one of these should be pushed then please feed in, </w:t>
      </w:r>
      <w:proofErr w:type="gramStart"/>
      <w:r>
        <w:rPr>
          <w:rFonts w:ascii="Open Sans" w:hAnsi="Open Sans" w:cs="Open Sans"/>
        </w:rPr>
        <w:t>don’t</w:t>
      </w:r>
      <w:proofErr w:type="gramEnd"/>
      <w:r>
        <w:rPr>
          <w:rFonts w:ascii="Open Sans" w:hAnsi="Open Sans" w:cs="Open Sans"/>
        </w:rPr>
        <w:t xml:space="preserve"> currently have a view.</w:t>
      </w:r>
    </w:p>
    <w:p w14:paraId="688C6062" w14:textId="784E5FBE" w:rsidR="00CA08FD" w:rsidRDefault="005214FC" w:rsidP="005A5F3D">
      <w:pPr>
        <w:rPr>
          <w:rFonts w:ascii="Open Sans" w:hAnsi="Open Sans" w:cs="Open Sans"/>
        </w:rPr>
      </w:pPr>
      <w:r>
        <w:rPr>
          <w:rFonts w:ascii="Open Sans" w:hAnsi="Open Sans" w:cs="Open Sans"/>
        </w:rPr>
        <w:t>Any other comments</w:t>
      </w:r>
    </w:p>
    <w:p w14:paraId="71BBEE10" w14:textId="5A50D67D" w:rsidR="005214FC" w:rsidRDefault="005214FC" w:rsidP="005A5F3D">
      <w:pPr>
        <w:rPr>
          <w:rFonts w:ascii="Open Sans" w:hAnsi="Open Sans" w:cs="Open Sans"/>
        </w:rPr>
      </w:pPr>
      <w:r>
        <w:rPr>
          <w:rFonts w:ascii="Open Sans" w:hAnsi="Open Sans" w:cs="Open Sans"/>
        </w:rPr>
        <w:t xml:space="preserve">Comment – (Chair of UK Solar) – how do we format the response? Need to be clear about what we propose and provide more clarity. Either take them out altogether or remove renewable and clean tech from P&amp;M Order. </w:t>
      </w:r>
    </w:p>
    <w:p w14:paraId="4455AD06" w14:textId="6A4150ED" w:rsidR="005214FC" w:rsidRDefault="005214FC" w:rsidP="005A5F3D">
      <w:pPr>
        <w:rPr>
          <w:rFonts w:ascii="Open Sans" w:hAnsi="Open Sans" w:cs="Open Sans"/>
        </w:rPr>
      </w:pPr>
      <w:r>
        <w:rPr>
          <w:rFonts w:ascii="Open Sans" w:hAnsi="Open Sans" w:cs="Open Sans"/>
        </w:rPr>
        <w:t xml:space="preserve">REA – Fair comment, we will work on clarifying. Some things are repeated purposefully because different questions are </w:t>
      </w:r>
      <w:proofErr w:type="spellStart"/>
      <w:r>
        <w:rPr>
          <w:rFonts w:ascii="Open Sans" w:hAnsi="Open Sans" w:cs="Open Sans"/>
        </w:rPr>
        <w:t>divied</w:t>
      </w:r>
      <w:proofErr w:type="spellEnd"/>
      <w:r>
        <w:rPr>
          <w:rFonts w:ascii="Open Sans" w:hAnsi="Open Sans" w:cs="Open Sans"/>
        </w:rPr>
        <w:t xml:space="preserve"> up between different civil servants. So worth repeating things because not all staff will see the whole response. </w:t>
      </w:r>
    </w:p>
    <w:p w14:paraId="66CA73EE" w14:textId="44CCFD4A" w:rsidR="005214FC" w:rsidRPr="00E54ED0" w:rsidRDefault="005214FC" w:rsidP="005A5F3D">
      <w:pPr>
        <w:rPr>
          <w:rFonts w:ascii="Open Sans" w:hAnsi="Open Sans" w:cs="Open Sans"/>
        </w:rPr>
      </w:pPr>
      <w:r>
        <w:rPr>
          <w:rFonts w:ascii="Open Sans" w:hAnsi="Open Sans" w:cs="Open Sans"/>
        </w:rPr>
        <w:t>REA – do provide evidence and case studies if you can do.</w:t>
      </w:r>
    </w:p>
    <w:sectPr w:rsidR="005214FC" w:rsidRPr="00E54ED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A2D5B" w14:textId="77777777" w:rsidR="0073426D" w:rsidRDefault="0073426D" w:rsidP="00824F90">
      <w:pPr>
        <w:spacing w:after="0" w:line="240" w:lineRule="auto"/>
      </w:pPr>
      <w:r>
        <w:separator/>
      </w:r>
    </w:p>
  </w:endnote>
  <w:endnote w:type="continuationSeparator" w:id="0">
    <w:p w14:paraId="4A3AF4C6" w14:textId="77777777" w:rsidR="0073426D" w:rsidRDefault="0073426D"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3B671" w14:textId="77777777" w:rsidR="0073426D" w:rsidRDefault="0073426D" w:rsidP="00824F90">
      <w:pPr>
        <w:spacing w:after="0" w:line="240" w:lineRule="auto"/>
      </w:pPr>
      <w:r>
        <w:separator/>
      </w:r>
    </w:p>
  </w:footnote>
  <w:footnote w:type="continuationSeparator" w:id="0">
    <w:p w14:paraId="6B7426D6" w14:textId="77777777" w:rsidR="0073426D" w:rsidRDefault="0073426D" w:rsidP="0082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CA08FD" w:rsidRDefault="00CA08FD">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F2D88"/>
    <w:multiLevelType w:val="hybridMultilevel"/>
    <w:tmpl w:val="10BC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
  </w:num>
  <w:num w:numId="5">
    <w:abstractNumId w:val="11"/>
  </w:num>
  <w:num w:numId="6">
    <w:abstractNumId w:val="7"/>
  </w:num>
  <w:num w:numId="7">
    <w:abstractNumId w:val="0"/>
  </w:num>
  <w:num w:numId="8">
    <w:abstractNumId w:val="10"/>
  </w:num>
  <w:num w:numId="9">
    <w:abstractNumId w:val="4"/>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807F5"/>
    <w:rsid w:val="00087FCE"/>
    <w:rsid w:val="000A494D"/>
    <w:rsid w:val="0011784F"/>
    <w:rsid w:val="001A2878"/>
    <w:rsid w:val="001D15E7"/>
    <w:rsid w:val="00242151"/>
    <w:rsid w:val="002447C8"/>
    <w:rsid w:val="002F6F2F"/>
    <w:rsid w:val="00343E6E"/>
    <w:rsid w:val="003768E5"/>
    <w:rsid w:val="003F47D4"/>
    <w:rsid w:val="00455616"/>
    <w:rsid w:val="00486D9A"/>
    <w:rsid w:val="00490DD8"/>
    <w:rsid w:val="0049699D"/>
    <w:rsid w:val="004C4CCB"/>
    <w:rsid w:val="004D5883"/>
    <w:rsid w:val="004E5AEB"/>
    <w:rsid w:val="005214FC"/>
    <w:rsid w:val="00573911"/>
    <w:rsid w:val="005A5F3D"/>
    <w:rsid w:val="005C202E"/>
    <w:rsid w:val="005C698A"/>
    <w:rsid w:val="005E189B"/>
    <w:rsid w:val="005F2D90"/>
    <w:rsid w:val="00626AB6"/>
    <w:rsid w:val="0064016E"/>
    <w:rsid w:val="00654878"/>
    <w:rsid w:val="00661909"/>
    <w:rsid w:val="00686894"/>
    <w:rsid w:val="006A6B12"/>
    <w:rsid w:val="006B0A4D"/>
    <w:rsid w:val="0073426D"/>
    <w:rsid w:val="00745A1A"/>
    <w:rsid w:val="007C44EC"/>
    <w:rsid w:val="00824F90"/>
    <w:rsid w:val="008452B8"/>
    <w:rsid w:val="00872C05"/>
    <w:rsid w:val="00982C42"/>
    <w:rsid w:val="009848FD"/>
    <w:rsid w:val="00990139"/>
    <w:rsid w:val="00A10F4C"/>
    <w:rsid w:val="00A10FCD"/>
    <w:rsid w:val="00A5372E"/>
    <w:rsid w:val="00A8022A"/>
    <w:rsid w:val="00AC118B"/>
    <w:rsid w:val="00AF1CAF"/>
    <w:rsid w:val="00AF6B4F"/>
    <w:rsid w:val="00B0510B"/>
    <w:rsid w:val="00B44599"/>
    <w:rsid w:val="00B76379"/>
    <w:rsid w:val="00B87F3E"/>
    <w:rsid w:val="00B95DCB"/>
    <w:rsid w:val="00BB3C1C"/>
    <w:rsid w:val="00BE62B3"/>
    <w:rsid w:val="00BF0D52"/>
    <w:rsid w:val="00C05A51"/>
    <w:rsid w:val="00C150D7"/>
    <w:rsid w:val="00CA08FD"/>
    <w:rsid w:val="00CF1571"/>
    <w:rsid w:val="00D05B34"/>
    <w:rsid w:val="00D06F36"/>
    <w:rsid w:val="00D147D7"/>
    <w:rsid w:val="00DD0A18"/>
    <w:rsid w:val="00E21013"/>
    <w:rsid w:val="00E22CE3"/>
    <w:rsid w:val="00E54ED0"/>
    <w:rsid w:val="00EB1084"/>
    <w:rsid w:val="00ED0BC3"/>
    <w:rsid w:val="00F066ED"/>
    <w:rsid w:val="00F9120A"/>
    <w:rsid w:val="00FC00DF"/>
    <w:rsid w:val="00FC0E69"/>
    <w:rsid w:val="00FD0795"/>
    <w:rsid w:val="00FE01FA"/>
    <w:rsid w:val="00FE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9690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2</cp:revision>
  <dcterms:created xsi:type="dcterms:W3CDTF">2020-09-14T15:13:00Z</dcterms:created>
  <dcterms:modified xsi:type="dcterms:W3CDTF">2020-09-14T15:13:00Z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