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276D6" w14:textId="77777777" w:rsidR="001A48C0" w:rsidRDefault="001A48C0" w:rsidP="00CC7A9F">
      <w:pPr>
        <w:rPr>
          <w:rFonts w:asciiTheme="minorHAnsi" w:hAnsiTheme="minorHAnsi" w:cstheme="minorHAnsi"/>
          <w:b/>
          <w:sz w:val="32"/>
          <w:szCs w:val="32"/>
        </w:rPr>
      </w:pPr>
      <w:bookmarkStart w:id="0" w:name="_GoBack"/>
      <w:bookmarkEnd w:id="0"/>
    </w:p>
    <w:p w14:paraId="7895A503" w14:textId="77777777" w:rsidR="001A48C0" w:rsidRDefault="001A48C0" w:rsidP="00CC7A9F">
      <w:pPr>
        <w:rPr>
          <w:rFonts w:asciiTheme="minorHAnsi" w:hAnsiTheme="minorHAnsi" w:cstheme="minorHAnsi"/>
          <w:b/>
          <w:sz w:val="32"/>
          <w:szCs w:val="32"/>
        </w:rPr>
      </w:pPr>
    </w:p>
    <w:p w14:paraId="1FE869EA" w14:textId="77777777" w:rsidR="001A48C0" w:rsidRDefault="001A48C0" w:rsidP="00CC7A9F">
      <w:pPr>
        <w:rPr>
          <w:rFonts w:asciiTheme="minorHAnsi" w:hAnsiTheme="minorHAnsi" w:cstheme="minorHAnsi"/>
          <w:b/>
          <w:sz w:val="32"/>
          <w:szCs w:val="32"/>
        </w:rPr>
      </w:pPr>
    </w:p>
    <w:p w14:paraId="3233F95F" w14:textId="77777777" w:rsidR="001A48C0" w:rsidRDefault="001A48C0" w:rsidP="00CC7A9F">
      <w:pPr>
        <w:rPr>
          <w:rFonts w:asciiTheme="minorHAnsi" w:hAnsiTheme="minorHAnsi" w:cstheme="minorHAnsi"/>
          <w:b/>
          <w:sz w:val="32"/>
          <w:szCs w:val="32"/>
        </w:rPr>
      </w:pPr>
    </w:p>
    <w:p w14:paraId="0EF2704E" w14:textId="77777777" w:rsidR="001A48C0" w:rsidRDefault="001A48C0" w:rsidP="00CC7A9F">
      <w:pPr>
        <w:rPr>
          <w:rFonts w:asciiTheme="minorHAnsi" w:hAnsiTheme="minorHAnsi" w:cstheme="minorHAnsi"/>
          <w:b/>
          <w:sz w:val="32"/>
          <w:szCs w:val="32"/>
        </w:rPr>
      </w:pPr>
    </w:p>
    <w:p w14:paraId="05CB1C0F" w14:textId="77777777" w:rsidR="001A48C0" w:rsidRDefault="001A48C0" w:rsidP="00CC7A9F">
      <w:pPr>
        <w:rPr>
          <w:rFonts w:asciiTheme="minorHAnsi" w:hAnsiTheme="minorHAnsi" w:cstheme="minorHAnsi"/>
          <w:b/>
          <w:sz w:val="32"/>
          <w:szCs w:val="32"/>
        </w:rPr>
      </w:pPr>
    </w:p>
    <w:p w14:paraId="5C001602" w14:textId="77777777" w:rsidR="001A48C0" w:rsidRDefault="001A48C0" w:rsidP="00CC7A9F">
      <w:pPr>
        <w:rPr>
          <w:rFonts w:asciiTheme="minorHAnsi" w:hAnsiTheme="minorHAnsi" w:cstheme="minorHAnsi"/>
          <w:b/>
          <w:sz w:val="32"/>
          <w:szCs w:val="32"/>
        </w:rPr>
      </w:pPr>
    </w:p>
    <w:p w14:paraId="0A592B2A" w14:textId="77777777" w:rsidR="001A48C0" w:rsidRDefault="001A48C0" w:rsidP="00CC7A9F">
      <w:pPr>
        <w:rPr>
          <w:rFonts w:asciiTheme="minorHAnsi" w:hAnsiTheme="minorHAnsi" w:cstheme="minorHAnsi"/>
          <w:b/>
          <w:sz w:val="32"/>
          <w:szCs w:val="32"/>
        </w:rPr>
      </w:pPr>
    </w:p>
    <w:p w14:paraId="19D994F8" w14:textId="77777777" w:rsidR="001A48C0" w:rsidRDefault="001A48C0" w:rsidP="00CC7A9F">
      <w:pPr>
        <w:rPr>
          <w:rFonts w:asciiTheme="minorHAnsi" w:hAnsiTheme="minorHAnsi" w:cstheme="minorHAnsi"/>
          <w:b/>
          <w:sz w:val="32"/>
          <w:szCs w:val="32"/>
        </w:rPr>
      </w:pPr>
    </w:p>
    <w:p w14:paraId="77724B02" w14:textId="0DC0B024" w:rsidR="001A48C0" w:rsidRDefault="001A48C0" w:rsidP="00CC7A9F">
      <w:pPr>
        <w:rPr>
          <w:rFonts w:asciiTheme="minorHAnsi" w:hAnsiTheme="minorHAnsi" w:cstheme="minorHAnsi"/>
          <w:b/>
          <w:sz w:val="32"/>
          <w:szCs w:val="32"/>
        </w:rPr>
      </w:pPr>
    </w:p>
    <w:p w14:paraId="4C4FF9C5" w14:textId="54396111" w:rsidR="001A48C0" w:rsidRPr="00E54060" w:rsidRDefault="00E54060" w:rsidP="00CC7A9F">
      <w:pPr>
        <w:rPr>
          <w:rFonts w:cs="Arial"/>
          <w:b/>
          <w:sz w:val="72"/>
          <w:szCs w:val="72"/>
        </w:rPr>
      </w:pPr>
      <w:r w:rsidRPr="00E54060">
        <w:rPr>
          <w:rFonts w:cs="Arial"/>
          <w:b/>
          <w:sz w:val="72"/>
          <w:szCs w:val="72"/>
        </w:rPr>
        <w:t>Tackling Scotland’s Throwaway Culture</w:t>
      </w:r>
    </w:p>
    <w:p w14:paraId="384DB6CC" w14:textId="77777777" w:rsidR="00E54060" w:rsidRPr="00E54060" w:rsidRDefault="00E54060" w:rsidP="00CC7A9F">
      <w:pPr>
        <w:rPr>
          <w:rFonts w:cs="Arial"/>
          <w:b/>
          <w:sz w:val="72"/>
          <w:szCs w:val="72"/>
        </w:rPr>
      </w:pPr>
    </w:p>
    <w:p w14:paraId="332DDB13" w14:textId="49DB3E32" w:rsidR="001A48C0" w:rsidRPr="00E54060" w:rsidRDefault="0054586A" w:rsidP="00CC7A9F">
      <w:pPr>
        <w:rPr>
          <w:rFonts w:cs="Arial"/>
          <w:b/>
          <w:sz w:val="40"/>
          <w:szCs w:val="40"/>
        </w:rPr>
      </w:pPr>
      <w:r w:rsidRPr="00E54060">
        <w:rPr>
          <w:rFonts w:cs="Arial"/>
          <w:b/>
          <w:sz w:val="40"/>
          <w:szCs w:val="40"/>
        </w:rPr>
        <w:t>I</w:t>
      </w:r>
      <w:r w:rsidR="001A48C0" w:rsidRPr="00E54060">
        <w:rPr>
          <w:rFonts w:cs="Arial"/>
          <w:b/>
          <w:sz w:val="40"/>
          <w:szCs w:val="40"/>
        </w:rPr>
        <w:t>ntroduc</w:t>
      </w:r>
      <w:r w:rsidRPr="00E54060">
        <w:rPr>
          <w:rFonts w:cs="Arial"/>
          <w:b/>
          <w:sz w:val="40"/>
          <w:szCs w:val="40"/>
        </w:rPr>
        <w:t>ing</w:t>
      </w:r>
      <w:r w:rsidR="00912FE2" w:rsidRPr="00E54060">
        <w:rPr>
          <w:rFonts w:cs="Arial"/>
          <w:b/>
          <w:sz w:val="40"/>
          <w:szCs w:val="40"/>
        </w:rPr>
        <w:t xml:space="preserve"> Market Restrictions on </w:t>
      </w:r>
      <w:r w:rsidR="00E54060" w:rsidRPr="00E54060">
        <w:rPr>
          <w:rFonts w:cs="Arial"/>
          <w:b/>
          <w:sz w:val="40"/>
          <w:szCs w:val="40"/>
        </w:rPr>
        <w:t xml:space="preserve">Problematic </w:t>
      </w:r>
      <w:r w:rsidR="00912FE2" w:rsidRPr="00E54060">
        <w:rPr>
          <w:rFonts w:cs="Arial"/>
          <w:b/>
          <w:sz w:val="40"/>
          <w:szCs w:val="40"/>
        </w:rPr>
        <w:t>S</w:t>
      </w:r>
      <w:r w:rsidR="001A48C0" w:rsidRPr="00E54060">
        <w:rPr>
          <w:rFonts w:cs="Arial"/>
          <w:b/>
          <w:sz w:val="40"/>
          <w:szCs w:val="40"/>
        </w:rPr>
        <w:t>ingle-</w:t>
      </w:r>
      <w:r w:rsidR="00912FE2" w:rsidRPr="00E54060">
        <w:rPr>
          <w:rFonts w:cs="Arial"/>
          <w:b/>
          <w:sz w:val="40"/>
          <w:szCs w:val="40"/>
        </w:rPr>
        <w:t>Use Plastic I</w:t>
      </w:r>
      <w:r w:rsidR="001A48C0" w:rsidRPr="00E54060">
        <w:rPr>
          <w:rFonts w:cs="Arial"/>
          <w:b/>
          <w:sz w:val="40"/>
          <w:szCs w:val="40"/>
        </w:rPr>
        <w:t>tems</w:t>
      </w:r>
      <w:r w:rsidRPr="00E54060">
        <w:rPr>
          <w:rFonts w:cs="Arial"/>
          <w:b/>
          <w:sz w:val="40"/>
          <w:szCs w:val="40"/>
        </w:rPr>
        <w:t xml:space="preserve"> in Scotland</w:t>
      </w:r>
    </w:p>
    <w:p w14:paraId="1FECD784" w14:textId="17FB6674" w:rsidR="00912FE2" w:rsidRPr="00E54060" w:rsidRDefault="00912FE2" w:rsidP="00CC7A9F">
      <w:pPr>
        <w:rPr>
          <w:rFonts w:cs="Arial"/>
          <w:b/>
          <w:sz w:val="48"/>
          <w:szCs w:val="48"/>
        </w:rPr>
      </w:pPr>
    </w:p>
    <w:p w14:paraId="32B3EACD" w14:textId="283E4E57" w:rsidR="001A48C0" w:rsidRPr="009D3164" w:rsidRDefault="00912FE2" w:rsidP="00CC7A9F">
      <w:pPr>
        <w:rPr>
          <w:rFonts w:cs="Arial"/>
          <w:b/>
          <w:sz w:val="32"/>
          <w:szCs w:val="32"/>
        </w:rPr>
      </w:pPr>
      <w:r w:rsidRPr="009D3164">
        <w:rPr>
          <w:rFonts w:cs="Arial"/>
          <w:b/>
          <w:sz w:val="32"/>
          <w:szCs w:val="32"/>
        </w:rPr>
        <w:t>Public Consultation</w:t>
      </w:r>
    </w:p>
    <w:p w14:paraId="59E45BF2" w14:textId="73824F64" w:rsidR="00912FE2" w:rsidRPr="00E54060" w:rsidRDefault="00912FE2" w:rsidP="00CC7A9F">
      <w:pPr>
        <w:rPr>
          <w:rFonts w:cs="Arial"/>
          <w:b/>
          <w:sz w:val="48"/>
          <w:szCs w:val="48"/>
        </w:rPr>
      </w:pPr>
    </w:p>
    <w:p w14:paraId="692CB659" w14:textId="093AA0EC" w:rsidR="00912FE2" w:rsidRPr="00E54060" w:rsidRDefault="00912FE2" w:rsidP="00CC7A9F">
      <w:pPr>
        <w:rPr>
          <w:rFonts w:cs="Arial"/>
          <w:b/>
          <w:sz w:val="48"/>
          <w:szCs w:val="48"/>
        </w:rPr>
      </w:pPr>
    </w:p>
    <w:p w14:paraId="5C65755E" w14:textId="085BD0BE" w:rsidR="00342DEF" w:rsidRPr="00E54060" w:rsidRDefault="00342DEF" w:rsidP="00CC7A9F">
      <w:pPr>
        <w:rPr>
          <w:rFonts w:cs="Arial"/>
          <w:b/>
          <w:sz w:val="48"/>
          <w:szCs w:val="48"/>
        </w:rPr>
      </w:pPr>
    </w:p>
    <w:p w14:paraId="4563B515" w14:textId="2D18032C" w:rsidR="00E54060" w:rsidRPr="00E54060" w:rsidRDefault="00E54060" w:rsidP="00CC7A9F">
      <w:pPr>
        <w:rPr>
          <w:rFonts w:cs="Arial"/>
          <w:b/>
          <w:sz w:val="48"/>
          <w:szCs w:val="48"/>
        </w:rPr>
      </w:pPr>
    </w:p>
    <w:p w14:paraId="0D3E7DD0" w14:textId="66F3DB6C" w:rsidR="00E54060" w:rsidRDefault="00E54060" w:rsidP="00CC7A9F">
      <w:pPr>
        <w:rPr>
          <w:rFonts w:cs="Arial"/>
          <w:b/>
          <w:sz w:val="48"/>
          <w:szCs w:val="48"/>
        </w:rPr>
      </w:pPr>
    </w:p>
    <w:p w14:paraId="3435B380" w14:textId="33A7A0A2" w:rsidR="00E54060" w:rsidRDefault="00E54060" w:rsidP="00CC7A9F">
      <w:pPr>
        <w:rPr>
          <w:rFonts w:cs="Arial"/>
          <w:b/>
          <w:sz w:val="48"/>
          <w:szCs w:val="48"/>
        </w:rPr>
      </w:pPr>
    </w:p>
    <w:p w14:paraId="40CA46E9" w14:textId="1A776FAF" w:rsidR="00E54060" w:rsidRDefault="00E54060" w:rsidP="00CC7A9F">
      <w:pPr>
        <w:rPr>
          <w:rFonts w:cs="Arial"/>
          <w:b/>
          <w:sz w:val="32"/>
          <w:szCs w:val="32"/>
        </w:rPr>
      </w:pPr>
    </w:p>
    <w:p w14:paraId="73044CB6" w14:textId="1BF94882" w:rsidR="00E54060" w:rsidRDefault="00E54060" w:rsidP="00CC7A9F">
      <w:pPr>
        <w:rPr>
          <w:rFonts w:cs="Arial"/>
          <w:b/>
          <w:sz w:val="32"/>
          <w:szCs w:val="32"/>
        </w:rPr>
      </w:pPr>
    </w:p>
    <w:p w14:paraId="455F6ADC" w14:textId="2CA48B43" w:rsidR="00E54060" w:rsidRDefault="00E54060" w:rsidP="00CC7A9F">
      <w:pPr>
        <w:rPr>
          <w:rFonts w:cs="Arial"/>
          <w:b/>
          <w:sz w:val="32"/>
          <w:szCs w:val="32"/>
        </w:rPr>
      </w:pPr>
    </w:p>
    <w:p w14:paraId="5B360571" w14:textId="2B19C454" w:rsidR="00E54060" w:rsidRPr="00E54060" w:rsidRDefault="00E54060" w:rsidP="00CC7A9F">
      <w:pPr>
        <w:rPr>
          <w:rFonts w:cs="Arial"/>
          <w:b/>
          <w:sz w:val="32"/>
          <w:szCs w:val="32"/>
        </w:rPr>
      </w:pPr>
    </w:p>
    <w:p w14:paraId="675ADFC0" w14:textId="0C3FE80A" w:rsidR="00912FE2" w:rsidRPr="00E54060" w:rsidRDefault="00912FE2" w:rsidP="00CC7A9F">
      <w:pPr>
        <w:rPr>
          <w:rFonts w:cs="Arial"/>
          <w:b/>
          <w:sz w:val="32"/>
          <w:szCs w:val="32"/>
        </w:rPr>
      </w:pPr>
      <w:r w:rsidRPr="00E54060">
        <w:rPr>
          <w:rFonts w:cs="Arial"/>
          <w:b/>
          <w:sz w:val="32"/>
          <w:szCs w:val="32"/>
        </w:rPr>
        <w:t>October 2020</w:t>
      </w:r>
    </w:p>
    <w:p w14:paraId="3B4383AE" w14:textId="77777777" w:rsidR="001A48C0" w:rsidRDefault="001A48C0" w:rsidP="00CC7A9F">
      <w:pPr>
        <w:rPr>
          <w:rFonts w:asciiTheme="minorHAnsi" w:hAnsiTheme="minorHAnsi" w:cstheme="minorHAnsi"/>
          <w:b/>
          <w:szCs w:val="24"/>
        </w:rPr>
      </w:pPr>
      <w:r>
        <w:rPr>
          <w:rFonts w:asciiTheme="minorHAnsi" w:hAnsiTheme="minorHAnsi" w:cstheme="minorHAnsi"/>
          <w:b/>
          <w:szCs w:val="24"/>
        </w:rPr>
        <w:br w:type="page"/>
      </w:r>
    </w:p>
    <w:p w14:paraId="22B5A12B" w14:textId="4F2E50A4" w:rsidR="00E54060" w:rsidRPr="00E54060" w:rsidRDefault="00E54060" w:rsidP="00CC7A9F">
      <w:pPr>
        <w:rPr>
          <w:rFonts w:cs="Arial"/>
          <w:b/>
          <w:sz w:val="28"/>
          <w:szCs w:val="28"/>
        </w:rPr>
      </w:pPr>
      <w:r w:rsidRPr="00E54060">
        <w:rPr>
          <w:rFonts w:cs="Arial"/>
          <w:b/>
          <w:sz w:val="28"/>
          <w:szCs w:val="28"/>
        </w:rPr>
        <w:lastRenderedPageBreak/>
        <w:t>Questions</w:t>
      </w:r>
    </w:p>
    <w:p w14:paraId="5DA1A6F1" w14:textId="77777777" w:rsidR="00E54060" w:rsidRPr="00912FE2" w:rsidRDefault="00E54060" w:rsidP="00CC7A9F">
      <w:pPr>
        <w:rPr>
          <w:rFonts w:cs="Arial"/>
          <w:b/>
          <w:color w:val="2E74B5" w:themeColor="accent5" w:themeShade="BF"/>
          <w:szCs w:val="24"/>
        </w:rPr>
      </w:pPr>
    </w:p>
    <w:tbl>
      <w:tblPr>
        <w:tblStyle w:val="TableGrid"/>
        <w:tblW w:w="0" w:type="auto"/>
        <w:tblLook w:val="04A0" w:firstRow="1" w:lastRow="0" w:firstColumn="1" w:lastColumn="0" w:noHBand="0" w:noVBand="1"/>
      </w:tblPr>
      <w:tblGrid>
        <w:gridCol w:w="7716"/>
        <w:gridCol w:w="644"/>
        <w:gridCol w:w="656"/>
      </w:tblGrid>
      <w:tr w:rsidR="00E54060" w14:paraId="611E4B56" w14:textId="77777777" w:rsidTr="002A56E2">
        <w:tc>
          <w:tcPr>
            <w:tcW w:w="9016" w:type="dxa"/>
            <w:gridSpan w:val="3"/>
            <w:shd w:val="clear" w:color="auto" w:fill="D9E2F3" w:themeFill="accent1" w:themeFillTint="33"/>
          </w:tcPr>
          <w:p w14:paraId="65152D87" w14:textId="77777777" w:rsidR="00E54060" w:rsidRPr="00E54060" w:rsidRDefault="00E54060" w:rsidP="00CC7A9F">
            <w:pPr>
              <w:rPr>
                <w:rFonts w:cs="Arial"/>
                <w:b/>
                <w:bCs/>
                <w:szCs w:val="24"/>
                <w:u w:val="single"/>
              </w:rPr>
            </w:pPr>
            <w:r w:rsidRPr="00E54060">
              <w:rPr>
                <w:rFonts w:cs="Arial"/>
                <w:b/>
                <w:bCs/>
                <w:szCs w:val="24"/>
                <w:u w:val="single"/>
              </w:rPr>
              <w:t>Question 1</w:t>
            </w:r>
            <w:r>
              <w:rPr>
                <w:rFonts w:cs="Arial"/>
                <w:b/>
                <w:bCs/>
                <w:szCs w:val="24"/>
                <w:u w:val="single"/>
              </w:rPr>
              <w:t>(a)</w:t>
            </w:r>
            <w:r w:rsidRPr="00E54060">
              <w:rPr>
                <w:rFonts w:cs="Arial"/>
                <w:b/>
                <w:bCs/>
                <w:szCs w:val="24"/>
                <w:u w:val="single"/>
              </w:rPr>
              <w:t>:</w:t>
            </w:r>
          </w:p>
          <w:p w14:paraId="78807D8A" w14:textId="77777777" w:rsidR="00E54060" w:rsidRPr="00E54060" w:rsidRDefault="00E54060" w:rsidP="00CC7A9F">
            <w:pPr>
              <w:rPr>
                <w:rFonts w:cs="Arial"/>
                <w:b/>
                <w:bCs/>
                <w:szCs w:val="24"/>
              </w:rPr>
            </w:pPr>
            <w:r w:rsidRPr="00E54060">
              <w:rPr>
                <w:rFonts w:cs="Arial"/>
                <w:b/>
                <w:bCs/>
                <w:szCs w:val="24"/>
              </w:rPr>
              <w:t xml:space="preserve"> </w:t>
            </w:r>
          </w:p>
          <w:p w14:paraId="30E5208B" w14:textId="4CDFE9F5" w:rsidR="00E54060" w:rsidRDefault="00E54060" w:rsidP="00CC7A9F">
            <w:pPr>
              <w:rPr>
                <w:rFonts w:cs="Arial"/>
                <w:b/>
                <w:bCs/>
                <w:szCs w:val="24"/>
              </w:rPr>
            </w:pPr>
            <w:r w:rsidRPr="00E54060">
              <w:rPr>
                <w:rFonts w:cs="Arial"/>
                <w:bCs/>
                <w:szCs w:val="24"/>
              </w:rPr>
              <w:t>Do you support the proposal to introduce a restriction</w:t>
            </w:r>
            <w:r w:rsidR="00224D99">
              <w:rPr>
                <w:rFonts w:cs="Arial"/>
                <w:bCs/>
                <w:szCs w:val="24"/>
              </w:rPr>
              <w:t xml:space="preserve"> on the supply by businesses in a commercial capacity</w:t>
            </w:r>
            <w:r w:rsidRPr="00E54060">
              <w:rPr>
                <w:rFonts w:cs="Arial"/>
                <w:bCs/>
                <w:szCs w:val="24"/>
              </w:rPr>
              <w:t xml:space="preserve"> in Scotland on each of the single-use plastic items listed and all oxo-degradable products? </w:t>
            </w:r>
          </w:p>
        </w:tc>
      </w:tr>
      <w:tr w:rsidR="00E54060" w14:paraId="18353627" w14:textId="77777777" w:rsidTr="002A56E2">
        <w:tc>
          <w:tcPr>
            <w:tcW w:w="7716" w:type="dxa"/>
            <w:shd w:val="clear" w:color="auto" w:fill="D9E2F3" w:themeFill="accent1" w:themeFillTint="33"/>
          </w:tcPr>
          <w:p w14:paraId="623D1016" w14:textId="77777777" w:rsidR="00E54060" w:rsidRPr="00912FE2" w:rsidRDefault="00E54060" w:rsidP="00CC7A9F">
            <w:pPr>
              <w:rPr>
                <w:rFonts w:cs="Arial"/>
                <w:szCs w:val="24"/>
              </w:rPr>
            </w:pPr>
          </w:p>
        </w:tc>
        <w:tc>
          <w:tcPr>
            <w:tcW w:w="644" w:type="dxa"/>
            <w:shd w:val="clear" w:color="auto" w:fill="D9E2F3" w:themeFill="accent1" w:themeFillTint="33"/>
          </w:tcPr>
          <w:p w14:paraId="5B9F00C5" w14:textId="77777777" w:rsidR="00E54060" w:rsidRDefault="00E54060" w:rsidP="00CC7A9F">
            <w:pPr>
              <w:rPr>
                <w:rFonts w:cs="Arial"/>
                <w:b/>
                <w:bCs/>
                <w:szCs w:val="24"/>
              </w:rPr>
            </w:pPr>
            <w:r>
              <w:rPr>
                <w:rFonts w:cs="Arial"/>
                <w:b/>
                <w:bCs/>
                <w:szCs w:val="24"/>
              </w:rPr>
              <w:t>Yes</w:t>
            </w:r>
          </w:p>
        </w:tc>
        <w:tc>
          <w:tcPr>
            <w:tcW w:w="656" w:type="dxa"/>
            <w:shd w:val="clear" w:color="auto" w:fill="D9E2F3" w:themeFill="accent1" w:themeFillTint="33"/>
          </w:tcPr>
          <w:p w14:paraId="7DED6B2A" w14:textId="77777777" w:rsidR="00E54060" w:rsidRDefault="00E54060" w:rsidP="00CC7A9F">
            <w:pPr>
              <w:rPr>
                <w:rFonts w:cs="Arial"/>
                <w:b/>
                <w:bCs/>
                <w:szCs w:val="24"/>
              </w:rPr>
            </w:pPr>
            <w:r>
              <w:rPr>
                <w:rFonts w:cs="Arial"/>
                <w:b/>
                <w:bCs/>
                <w:szCs w:val="24"/>
              </w:rPr>
              <w:t>No</w:t>
            </w:r>
          </w:p>
        </w:tc>
      </w:tr>
      <w:tr w:rsidR="00E54060" w14:paraId="6EE100CC" w14:textId="77777777" w:rsidTr="002A56E2">
        <w:tc>
          <w:tcPr>
            <w:tcW w:w="7716" w:type="dxa"/>
            <w:shd w:val="clear" w:color="auto" w:fill="D9E2F3" w:themeFill="accent1" w:themeFillTint="33"/>
          </w:tcPr>
          <w:p w14:paraId="4C6B2E70" w14:textId="77777777" w:rsidR="00E54060" w:rsidRDefault="00E54060" w:rsidP="00CC7A9F">
            <w:pPr>
              <w:rPr>
                <w:rFonts w:cs="Arial"/>
                <w:b/>
                <w:bCs/>
                <w:szCs w:val="24"/>
              </w:rPr>
            </w:pPr>
            <w:r w:rsidRPr="00912FE2">
              <w:rPr>
                <w:rFonts w:cs="Arial"/>
                <w:szCs w:val="24"/>
              </w:rPr>
              <w:t>Single-use plastic cutlery (forks, knives, spoons, chopsticks)</w:t>
            </w:r>
          </w:p>
        </w:tc>
        <w:tc>
          <w:tcPr>
            <w:tcW w:w="644" w:type="dxa"/>
            <w:shd w:val="clear" w:color="auto" w:fill="D9E2F3" w:themeFill="accent1" w:themeFillTint="33"/>
          </w:tcPr>
          <w:p w14:paraId="46E16856" w14:textId="02828349" w:rsidR="00E54060" w:rsidRPr="00FB1C98" w:rsidRDefault="00FB1C98" w:rsidP="00CC7A9F">
            <w:pPr>
              <w:rPr>
                <w:rFonts w:cs="Arial"/>
                <w:szCs w:val="24"/>
              </w:rPr>
            </w:pPr>
            <w:r w:rsidRPr="00FB1C98">
              <w:rPr>
                <w:rFonts w:cs="Arial"/>
                <w:szCs w:val="24"/>
              </w:rPr>
              <w:sym w:font="Wingdings" w:char="F0FC"/>
            </w:r>
          </w:p>
        </w:tc>
        <w:tc>
          <w:tcPr>
            <w:tcW w:w="656" w:type="dxa"/>
            <w:shd w:val="clear" w:color="auto" w:fill="D9E2F3" w:themeFill="accent1" w:themeFillTint="33"/>
          </w:tcPr>
          <w:p w14:paraId="506C896D" w14:textId="77777777" w:rsidR="00E54060" w:rsidRDefault="00E54060" w:rsidP="00CC7A9F">
            <w:pPr>
              <w:rPr>
                <w:rFonts w:cs="Arial"/>
                <w:b/>
                <w:bCs/>
                <w:szCs w:val="24"/>
              </w:rPr>
            </w:pPr>
          </w:p>
        </w:tc>
      </w:tr>
      <w:tr w:rsidR="00E54060" w14:paraId="224627EA" w14:textId="77777777" w:rsidTr="002A56E2">
        <w:tc>
          <w:tcPr>
            <w:tcW w:w="7716" w:type="dxa"/>
            <w:shd w:val="clear" w:color="auto" w:fill="D9E2F3" w:themeFill="accent1" w:themeFillTint="33"/>
          </w:tcPr>
          <w:p w14:paraId="48E88905" w14:textId="77777777" w:rsidR="00E54060" w:rsidRDefault="00E54060" w:rsidP="00CC7A9F">
            <w:pPr>
              <w:rPr>
                <w:rFonts w:cs="Arial"/>
                <w:b/>
                <w:bCs/>
                <w:szCs w:val="24"/>
              </w:rPr>
            </w:pPr>
            <w:r w:rsidRPr="00912FE2">
              <w:rPr>
                <w:rFonts w:cs="Arial"/>
                <w:szCs w:val="24"/>
              </w:rPr>
              <w:t>Single-use plastic plates (plates, trays/platters, bowls)</w:t>
            </w:r>
          </w:p>
        </w:tc>
        <w:tc>
          <w:tcPr>
            <w:tcW w:w="644" w:type="dxa"/>
            <w:shd w:val="clear" w:color="auto" w:fill="D9E2F3" w:themeFill="accent1" w:themeFillTint="33"/>
          </w:tcPr>
          <w:p w14:paraId="1BDD68D9" w14:textId="4E3D5817" w:rsidR="00E54060" w:rsidRPr="00FB1C98" w:rsidRDefault="00FB1C98" w:rsidP="00CC7A9F">
            <w:pPr>
              <w:rPr>
                <w:rFonts w:cs="Arial"/>
                <w:szCs w:val="24"/>
              </w:rPr>
            </w:pPr>
            <w:r w:rsidRPr="00FB1C98">
              <w:rPr>
                <w:rFonts w:cs="Arial"/>
                <w:szCs w:val="24"/>
              </w:rPr>
              <w:sym w:font="Wingdings" w:char="F0FC"/>
            </w:r>
          </w:p>
        </w:tc>
        <w:tc>
          <w:tcPr>
            <w:tcW w:w="656" w:type="dxa"/>
            <w:shd w:val="clear" w:color="auto" w:fill="D9E2F3" w:themeFill="accent1" w:themeFillTint="33"/>
          </w:tcPr>
          <w:p w14:paraId="180C131E" w14:textId="77777777" w:rsidR="00E54060" w:rsidRDefault="00E54060" w:rsidP="00CC7A9F">
            <w:pPr>
              <w:rPr>
                <w:rFonts w:cs="Arial"/>
                <w:b/>
                <w:bCs/>
                <w:szCs w:val="24"/>
              </w:rPr>
            </w:pPr>
          </w:p>
        </w:tc>
      </w:tr>
      <w:tr w:rsidR="00E54060" w14:paraId="31AABB88" w14:textId="77777777" w:rsidTr="002A56E2">
        <w:tc>
          <w:tcPr>
            <w:tcW w:w="7716" w:type="dxa"/>
            <w:shd w:val="clear" w:color="auto" w:fill="D9E2F3" w:themeFill="accent1" w:themeFillTint="33"/>
          </w:tcPr>
          <w:p w14:paraId="7875F074" w14:textId="77777777" w:rsidR="00E54060" w:rsidRDefault="00E54060" w:rsidP="00CC7A9F">
            <w:pPr>
              <w:rPr>
                <w:rFonts w:cs="Arial"/>
                <w:b/>
                <w:bCs/>
                <w:szCs w:val="24"/>
              </w:rPr>
            </w:pPr>
            <w:r w:rsidRPr="00912FE2">
              <w:rPr>
                <w:rFonts w:cs="Arial"/>
                <w:szCs w:val="24"/>
              </w:rPr>
              <w:t>Single-use plastic straws</w:t>
            </w:r>
          </w:p>
        </w:tc>
        <w:tc>
          <w:tcPr>
            <w:tcW w:w="644" w:type="dxa"/>
            <w:shd w:val="clear" w:color="auto" w:fill="D9E2F3" w:themeFill="accent1" w:themeFillTint="33"/>
          </w:tcPr>
          <w:p w14:paraId="5F969809" w14:textId="22695C2C" w:rsidR="00E54060" w:rsidRPr="00FB1C98" w:rsidRDefault="00FB1C98" w:rsidP="00CC7A9F">
            <w:pPr>
              <w:rPr>
                <w:rFonts w:cs="Arial"/>
                <w:szCs w:val="24"/>
              </w:rPr>
            </w:pPr>
            <w:r w:rsidRPr="00FB1C98">
              <w:rPr>
                <w:rFonts w:cs="Arial"/>
                <w:szCs w:val="24"/>
              </w:rPr>
              <w:sym w:font="Wingdings" w:char="F0FC"/>
            </w:r>
          </w:p>
        </w:tc>
        <w:tc>
          <w:tcPr>
            <w:tcW w:w="656" w:type="dxa"/>
            <w:shd w:val="clear" w:color="auto" w:fill="D9E2F3" w:themeFill="accent1" w:themeFillTint="33"/>
          </w:tcPr>
          <w:p w14:paraId="2F5381E3" w14:textId="77777777" w:rsidR="00E54060" w:rsidRDefault="00E54060" w:rsidP="00CC7A9F">
            <w:pPr>
              <w:rPr>
                <w:rFonts w:cs="Arial"/>
                <w:b/>
                <w:bCs/>
                <w:szCs w:val="24"/>
              </w:rPr>
            </w:pPr>
          </w:p>
        </w:tc>
      </w:tr>
      <w:tr w:rsidR="00E54060" w14:paraId="52B6218F" w14:textId="77777777" w:rsidTr="002A56E2">
        <w:tc>
          <w:tcPr>
            <w:tcW w:w="7716" w:type="dxa"/>
            <w:shd w:val="clear" w:color="auto" w:fill="D9E2F3" w:themeFill="accent1" w:themeFillTint="33"/>
          </w:tcPr>
          <w:p w14:paraId="7DE9109E" w14:textId="77777777" w:rsidR="00E54060" w:rsidRDefault="00E54060" w:rsidP="00CC7A9F">
            <w:pPr>
              <w:rPr>
                <w:rFonts w:cs="Arial"/>
                <w:b/>
                <w:bCs/>
                <w:szCs w:val="24"/>
              </w:rPr>
            </w:pPr>
            <w:r w:rsidRPr="00912FE2">
              <w:rPr>
                <w:rFonts w:cs="Arial"/>
                <w:szCs w:val="24"/>
              </w:rPr>
              <w:t>Single-use plastic beverage stirrers</w:t>
            </w:r>
          </w:p>
        </w:tc>
        <w:tc>
          <w:tcPr>
            <w:tcW w:w="644" w:type="dxa"/>
            <w:shd w:val="clear" w:color="auto" w:fill="D9E2F3" w:themeFill="accent1" w:themeFillTint="33"/>
          </w:tcPr>
          <w:p w14:paraId="712F70C9" w14:textId="3F01DA74" w:rsidR="00E54060" w:rsidRPr="00FB1C98" w:rsidRDefault="00FB1C98" w:rsidP="00CC7A9F">
            <w:pPr>
              <w:rPr>
                <w:rFonts w:cs="Arial"/>
                <w:szCs w:val="24"/>
              </w:rPr>
            </w:pPr>
            <w:r w:rsidRPr="00FB1C98">
              <w:rPr>
                <w:rFonts w:cs="Arial"/>
                <w:szCs w:val="24"/>
              </w:rPr>
              <w:sym w:font="Wingdings" w:char="F0FC"/>
            </w:r>
          </w:p>
        </w:tc>
        <w:tc>
          <w:tcPr>
            <w:tcW w:w="656" w:type="dxa"/>
            <w:shd w:val="clear" w:color="auto" w:fill="D9E2F3" w:themeFill="accent1" w:themeFillTint="33"/>
          </w:tcPr>
          <w:p w14:paraId="4406C4BB" w14:textId="77777777" w:rsidR="00E54060" w:rsidRDefault="00E54060" w:rsidP="00CC7A9F">
            <w:pPr>
              <w:rPr>
                <w:rFonts w:cs="Arial"/>
                <w:b/>
                <w:bCs/>
                <w:szCs w:val="24"/>
              </w:rPr>
            </w:pPr>
          </w:p>
        </w:tc>
      </w:tr>
      <w:tr w:rsidR="00E54060" w14:paraId="1849E93F" w14:textId="77777777" w:rsidTr="002A56E2">
        <w:tc>
          <w:tcPr>
            <w:tcW w:w="7716" w:type="dxa"/>
            <w:shd w:val="clear" w:color="auto" w:fill="D9E2F3" w:themeFill="accent1" w:themeFillTint="33"/>
          </w:tcPr>
          <w:p w14:paraId="30324CCF" w14:textId="77777777" w:rsidR="00E54060" w:rsidRDefault="00E54060" w:rsidP="00CC7A9F">
            <w:pPr>
              <w:rPr>
                <w:rFonts w:cs="Arial"/>
                <w:b/>
                <w:bCs/>
                <w:szCs w:val="24"/>
              </w:rPr>
            </w:pPr>
            <w:r w:rsidRPr="00912FE2">
              <w:rPr>
                <w:rFonts w:cs="Arial"/>
                <w:szCs w:val="24"/>
              </w:rPr>
              <w:t>Single-use plastic balloon sticks</w:t>
            </w:r>
          </w:p>
        </w:tc>
        <w:tc>
          <w:tcPr>
            <w:tcW w:w="644" w:type="dxa"/>
            <w:shd w:val="clear" w:color="auto" w:fill="D9E2F3" w:themeFill="accent1" w:themeFillTint="33"/>
          </w:tcPr>
          <w:p w14:paraId="14B95D38" w14:textId="7DEED3B9" w:rsidR="00E54060" w:rsidRPr="00FB1C98" w:rsidRDefault="00FB1C98" w:rsidP="00CC7A9F">
            <w:pPr>
              <w:rPr>
                <w:rFonts w:cs="Arial"/>
                <w:szCs w:val="24"/>
              </w:rPr>
            </w:pPr>
            <w:r w:rsidRPr="00FB1C98">
              <w:rPr>
                <w:rFonts w:cs="Arial"/>
                <w:szCs w:val="24"/>
              </w:rPr>
              <w:sym w:font="Wingdings" w:char="F0FC"/>
            </w:r>
          </w:p>
        </w:tc>
        <w:tc>
          <w:tcPr>
            <w:tcW w:w="656" w:type="dxa"/>
            <w:shd w:val="clear" w:color="auto" w:fill="D9E2F3" w:themeFill="accent1" w:themeFillTint="33"/>
          </w:tcPr>
          <w:p w14:paraId="2639F3C7" w14:textId="77777777" w:rsidR="00E54060" w:rsidRDefault="00E54060" w:rsidP="00CC7A9F">
            <w:pPr>
              <w:rPr>
                <w:rFonts w:cs="Arial"/>
                <w:b/>
                <w:bCs/>
                <w:szCs w:val="24"/>
              </w:rPr>
            </w:pPr>
          </w:p>
        </w:tc>
      </w:tr>
      <w:tr w:rsidR="00E54060" w14:paraId="6FD76EBF" w14:textId="77777777" w:rsidTr="002A56E2">
        <w:tc>
          <w:tcPr>
            <w:tcW w:w="7716" w:type="dxa"/>
            <w:shd w:val="clear" w:color="auto" w:fill="D9E2F3" w:themeFill="accent1" w:themeFillTint="33"/>
          </w:tcPr>
          <w:p w14:paraId="6685C218" w14:textId="77777777" w:rsidR="00E54060" w:rsidRDefault="00E54060" w:rsidP="00CC7A9F">
            <w:pPr>
              <w:rPr>
                <w:rFonts w:cs="Arial"/>
                <w:b/>
                <w:bCs/>
                <w:szCs w:val="24"/>
              </w:rPr>
            </w:pPr>
            <w:r w:rsidRPr="00912FE2">
              <w:rPr>
                <w:rFonts w:cs="Arial"/>
                <w:szCs w:val="24"/>
              </w:rPr>
              <w:t>Single-use food containers made of expanded polystyrene</w:t>
            </w:r>
          </w:p>
        </w:tc>
        <w:tc>
          <w:tcPr>
            <w:tcW w:w="644" w:type="dxa"/>
            <w:shd w:val="clear" w:color="auto" w:fill="D9E2F3" w:themeFill="accent1" w:themeFillTint="33"/>
          </w:tcPr>
          <w:p w14:paraId="3473F301" w14:textId="45265F25" w:rsidR="00E54060" w:rsidRPr="00FB1C98" w:rsidRDefault="00FB1C98" w:rsidP="00CC7A9F">
            <w:pPr>
              <w:rPr>
                <w:rFonts w:cs="Arial"/>
                <w:szCs w:val="24"/>
              </w:rPr>
            </w:pPr>
            <w:r w:rsidRPr="00FB1C98">
              <w:rPr>
                <w:rFonts w:cs="Arial"/>
                <w:szCs w:val="24"/>
              </w:rPr>
              <w:sym w:font="Wingdings" w:char="F0FC"/>
            </w:r>
          </w:p>
        </w:tc>
        <w:tc>
          <w:tcPr>
            <w:tcW w:w="656" w:type="dxa"/>
            <w:shd w:val="clear" w:color="auto" w:fill="D9E2F3" w:themeFill="accent1" w:themeFillTint="33"/>
          </w:tcPr>
          <w:p w14:paraId="5F3E307F" w14:textId="77777777" w:rsidR="00E54060" w:rsidRDefault="00E54060" w:rsidP="00CC7A9F">
            <w:pPr>
              <w:rPr>
                <w:rFonts w:cs="Arial"/>
                <w:b/>
                <w:bCs/>
                <w:szCs w:val="24"/>
              </w:rPr>
            </w:pPr>
          </w:p>
        </w:tc>
      </w:tr>
      <w:tr w:rsidR="00E54060" w14:paraId="59CF6E01" w14:textId="77777777" w:rsidTr="002A56E2">
        <w:tc>
          <w:tcPr>
            <w:tcW w:w="7716" w:type="dxa"/>
            <w:shd w:val="clear" w:color="auto" w:fill="D9E2F3" w:themeFill="accent1" w:themeFillTint="33"/>
          </w:tcPr>
          <w:p w14:paraId="128E5255" w14:textId="5B402D59" w:rsidR="00E54060" w:rsidRDefault="00E54060" w:rsidP="00CC7A9F">
            <w:pPr>
              <w:rPr>
                <w:rFonts w:cs="Arial"/>
                <w:b/>
                <w:bCs/>
                <w:szCs w:val="24"/>
              </w:rPr>
            </w:pPr>
            <w:r w:rsidRPr="00E54060">
              <w:rPr>
                <w:rFonts w:cs="Arial"/>
                <w:bCs/>
                <w:szCs w:val="24"/>
              </w:rPr>
              <w:t xml:space="preserve">Single-use cups </w:t>
            </w:r>
            <w:r w:rsidR="003A423F">
              <w:rPr>
                <w:rFonts w:cs="Arial"/>
                <w:bCs/>
                <w:szCs w:val="24"/>
              </w:rPr>
              <w:t>and other beverage containers</w:t>
            </w:r>
            <w:r w:rsidRPr="00E54060">
              <w:rPr>
                <w:rFonts w:cs="Arial"/>
                <w:bCs/>
                <w:szCs w:val="24"/>
              </w:rPr>
              <w:t xml:space="preserve"> made of expanded polystyrene, including their covers</w:t>
            </w:r>
            <w:r w:rsidR="003A423F">
              <w:rPr>
                <w:rFonts w:cs="Arial"/>
                <w:bCs/>
                <w:szCs w:val="24"/>
              </w:rPr>
              <w:t>, caps</w:t>
            </w:r>
            <w:r w:rsidRPr="00E54060">
              <w:rPr>
                <w:rFonts w:cs="Arial"/>
                <w:bCs/>
                <w:szCs w:val="24"/>
              </w:rPr>
              <w:t xml:space="preserve"> and lids</w:t>
            </w:r>
          </w:p>
        </w:tc>
        <w:tc>
          <w:tcPr>
            <w:tcW w:w="644" w:type="dxa"/>
            <w:shd w:val="clear" w:color="auto" w:fill="D9E2F3" w:themeFill="accent1" w:themeFillTint="33"/>
          </w:tcPr>
          <w:p w14:paraId="78F93315" w14:textId="6C1CE176" w:rsidR="00E54060" w:rsidRPr="00FB1C98" w:rsidRDefault="00FB1C98" w:rsidP="00CC7A9F">
            <w:pPr>
              <w:rPr>
                <w:rFonts w:cs="Arial"/>
                <w:szCs w:val="24"/>
              </w:rPr>
            </w:pPr>
            <w:r w:rsidRPr="00FB1C98">
              <w:rPr>
                <w:rFonts w:cs="Arial"/>
                <w:szCs w:val="24"/>
              </w:rPr>
              <w:sym w:font="Wingdings" w:char="F0FC"/>
            </w:r>
          </w:p>
        </w:tc>
        <w:tc>
          <w:tcPr>
            <w:tcW w:w="656" w:type="dxa"/>
            <w:shd w:val="clear" w:color="auto" w:fill="D9E2F3" w:themeFill="accent1" w:themeFillTint="33"/>
          </w:tcPr>
          <w:p w14:paraId="0B29B347" w14:textId="77777777" w:rsidR="00E54060" w:rsidRDefault="00E54060" w:rsidP="00CC7A9F">
            <w:pPr>
              <w:rPr>
                <w:rFonts w:cs="Arial"/>
                <w:b/>
                <w:bCs/>
                <w:szCs w:val="24"/>
              </w:rPr>
            </w:pPr>
          </w:p>
        </w:tc>
      </w:tr>
      <w:tr w:rsidR="00E54060" w14:paraId="349EB385" w14:textId="77777777" w:rsidTr="002A56E2">
        <w:trPr>
          <w:trHeight w:val="355"/>
        </w:trPr>
        <w:tc>
          <w:tcPr>
            <w:tcW w:w="7716" w:type="dxa"/>
            <w:shd w:val="clear" w:color="auto" w:fill="D9E2F3" w:themeFill="accent1" w:themeFillTint="33"/>
          </w:tcPr>
          <w:p w14:paraId="05BBF395" w14:textId="77777777" w:rsidR="00E54060" w:rsidRDefault="00E54060" w:rsidP="00CC7A9F">
            <w:pPr>
              <w:rPr>
                <w:rFonts w:cs="Arial"/>
                <w:b/>
                <w:bCs/>
                <w:szCs w:val="24"/>
              </w:rPr>
            </w:pPr>
            <w:r w:rsidRPr="00912FE2">
              <w:rPr>
                <w:rFonts w:cs="Arial"/>
                <w:szCs w:val="24"/>
              </w:rPr>
              <w:t>All oxo-degradable products</w:t>
            </w:r>
          </w:p>
        </w:tc>
        <w:tc>
          <w:tcPr>
            <w:tcW w:w="644" w:type="dxa"/>
            <w:shd w:val="clear" w:color="auto" w:fill="D9E2F3" w:themeFill="accent1" w:themeFillTint="33"/>
          </w:tcPr>
          <w:p w14:paraId="167C5F17" w14:textId="2B024F99" w:rsidR="00E54060" w:rsidRPr="00FB1C98" w:rsidRDefault="00FB1C98" w:rsidP="00CC7A9F">
            <w:pPr>
              <w:rPr>
                <w:rFonts w:cs="Arial"/>
                <w:szCs w:val="24"/>
              </w:rPr>
            </w:pPr>
            <w:r w:rsidRPr="00FB1C98">
              <w:rPr>
                <w:rFonts w:cs="Arial"/>
                <w:szCs w:val="24"/>
              </w:rPr>
              <w:sym w:font="Wingdings" w:char="F0FC"/>
            </w:r>
          </w:p>
        </w:tc>
        <w:tc>
          <w:tcPr>
            <w:tcW w:w="656" w:type="dxa"/>
            <w:shd w:val="clear" w:color="auto" w:fill="D9E2F3" w:themeFill="accent1" w:themeFillTint="33"/>
          </w:tcPr>
          <w:p w14:paraId="3C58C587" w14:textId="77777777" w:rsidR="00E54060" w:rsidRDefault="00E54060" w:rsidP="00CC7A9F">
            <w:pPr>
              <w:rPr>
                <w:rFonts w:cs="Arial"/>
                <w:b/>
                <w:bCs/>
                <w:szCs w:val="24"/>
              </w:rPr>
            </w:pPr>
          </w:p>
        </w:tc>
      </w:tr>
    </w:tbl>
    <w:p w14:paraId="47786FCC" w14:textId="713EC0C9" w:rsidR="00E54060" w:rsidRDefault="00E54060" w:rsidP="00CC7A9F">
      <w:pPr>
        <w:rPr>
          <w:rFonts w:cs="Arial"/>
          <w:szCs w:val="24"/>
        </w:rPr>
      </w:pPr>
    </w:p>
    <w:tbl>
      <w:tblPr>
        <w:tblStyle w:val="TableGridLight"/>
        <w:tblW w:w="0" w:type="auto"/>
        <w:tblLook w:val="04A0" w:firstRow="1" w:lastRow="0" w:firstColumn="1" w:lastColumn="0" w:noHBand="0" w:noVBand="1"/>
      </w:tblPr>
      <w:tblGrid>
        <w:gridCol w:w="9016"/>
      </w:tblGrid>
      <w:tr w:rsidR="00E54060" w14:paraId="1F293EC3" w14:textId="77777777" w:rsidTr="002A56E2">
        <w:tc>
          <w:tcPr>
            <w:tcW w:w="9016" w:type="dxa"/>
            <w:shd w:val="clear" w:color="auto" w:fill="D9E2F3" w:themeFill="accent1" w:themeFillTint="33"/>
          </w:tcPr>
          <w:p w14:paraId="33B8B53C" w14:textId="77777777" w:rsidR="00E54060" w:rsidRPr="00E54060" w:rsidRDefault="00E54060" w:rsidP="00CC7A9F">
            <w:pPr>
              <w:rPr>
                <w:rFonts w:cs="Arial"/>
                <w:b/>
                <w:bCs/>
                <w:szCs w:val="24"/>
                <w:u w:val="single"/>
              </w:rPr>
            </w:pPr>
            <w:r>
              <w:rPr>
                <w:rFonts w:cs="Arial"/>
                <w:b/>
                <w:bCs/>
                <w:szCs w:val="24"/>
                <w:u w:val="single"/>
              </w:rPr>
              <w:t>Question 1(b</w:t>
            </w:r>
            <w:r w:rsidRPr="00E54060">
              <w:rPr>
                <w:rFonts w:cs="Arial"/>
                <w:b/>
                <w:bCs/>
                <w:szCs w:val="24"/>
                <w:u w:val="single"/>
              </w:rPr>
              <w:t>):</w:t>
            </w:r>
          </w:p>
          <w:p w14:paraId="500D8F58" w14:textId="77777777" w:rsidR="00E54060" w:rsidRDefault="00E54060" w:rsidP="00CC7A9F">
            <w:pPr>
              <w:rPr>
                <w:rFonts w:cs="Arial"/>
                <w:b/>
                <w:bCs/>
                <w:szCs w:val="24"/>
              </w:rPr>
            </w:pPr>
          </w:p>
          <w:p w14:paraId="2F70626D" w14:textId="77777777" w:rsidR="00E54060" w:rsidRDefault="00E54060" w:rsidP="00CC7A9F">
            <w:pPr>
              <w:rPr>
                <w:rFonts w:cs="Arial"/>
                <w:bCs/>
                <w:szCs w:val="24"/>
              </w:rPr>
            </w:pPr>
            <w:r w:rsidRPr="00E54060">
              <w:rPr>
                <w:rFonts w:cs="Arial"/>
                <w:bCs/>
                <w:szCs w:val="24"/>
              </w:rPr>
              <w:t>Please give reasons and where possible provide evidence to support the view expressed in response to Question 1(a).</w:t>
            </w:r>
          </w:p>
          <w:p w14:paraId="1E966761" w14:textId="4BEE55EF" w:rsidR="00FB1C98" w:rsidRDefault="00FB1C98" w:rsidP="00CC7A9F">
            <w:pPr>
              <w:rPr>
                <w:rFonts w:cs="Arial"/>
                <w:bCs/>
                <w:szCs w:val="24"/>
              </w:rPr>
            </w:pPr>
          </w:p>
          <w:p w14:paraId="369071D7" w14:textId="1A6383D4" w:rsidR="007D07C9" w:rsidRDefault="004F5909" w:rsidP="00CC7A9F">
            <w:pPr>
              <w:rPr>
                <w:rFonts w:cs="Arial"/>
                <w:bCs/>
                <w:szCs w:val="24"/>
              </w:rPr>
            </w:pPr>
            <w:r w:rsidRPr="004F5909">
              <w:rPr>
                <w:rFonts w:ascii="Open Sans" w:hAnsi="Open Sans" w:cs="Open Sans"/>
                <w:color w:val="2F5496" w:themeColor="accent1" w:themeShade="BF"/>
                <w:sz w:val="22"/>
                <w:szCs w:val="22"/>
              </w:rPr>
              <w:t>The REA s</w:t>
            </w:r>
            <w:r w:rsidR="002A75AA" w:rsidRPr="004F5909">
              <w:rPr>
                <w:rFonts w:ascii="Open Sans" w:hAnsi="Open Sans" w:cs="Open Sans"/>
                <w:color w:val="2F5496" w:themeColor="accent1" w:themeShade="BF"/>
                <w:sz w:val="22"/>
                <w:szCs w:val="22"/>
              </w:rPr>
              <w:t>upport</w:t>
            </w:r>
            <w:r>
              <w:rPr>
                <w:rFonts w:ascii="Open Sans" w:hAnsi="Open Sans" w:cs="Open Sans"/>
                <w:color w:val="2F5496" w:themeColor="accent1" w:themeShade="BF"/>
                <w:sz w:val="22"/>
                <w:szCs w:val="22"/>
              </w:rPr>
              <w:t>s</w:t>
            </w:r>
            <w:r w:rsidR="002A75AA" w:rsidRPr="004F5909">
              <w:rPr>
                <w:rFonts w:ascii="Open Sans" w:hAnsi="Open Sans" w:cs="Open Sans"/>
                <w:color w:val="2F5496" w:themeColor="accent1" w:themeShade="BF"/>
                <w:sz w:val="22"/>
                <w:szCs w:val="22"/>
              </w:rPr>
              <w:t xml:space="preserve"> those bans with exception</w:t>
            </w:r>
            <w:r w:rsidR="00DC20A0">
              <w:rPr>
                <w:rFonts w:ascii="Open Sans" w:hAnsi="Open Sans" w:cs="Open Sans"/>
                <w:color w:val="2F5496" w:themeColor="accent1" w:themeShade="BF"/>
                <w:sz w:val="22"/>
                <w:szCs w:val="22"/>
              </w:rPr>
              <w:t xml:space="preserve"> of the</w:t>
            </w:r>
            <w:r w:rsidR="007D07C9">
              <w:rPr>
                <w:rFonts w:ascii="Open Sans" w:hAnsi="Open Sans" w:cs="Open Sans"/>
                <w:color w:val="2F5496" w:themeColor="accent1" w:themeShade="BF"/>
                <w:sz w:val="22"/>
                <w:szCs w:val="22"/>
              </w:rPr>
              <w:t xml:space="preserve"> independently certified compostable plastic products </w:t>
            </w:r>
            <w:r w:rsidRPr="004F5909">
              <w:rPr>
                <w:rFonts w:ascii="Open Sans" w:hAnsi="Open Sans" w:cs="Open Sans"/>
                <w:color w:val="2F5496" w:themeColor="accent1" w:themeShade="BF"/>
                <w:sz w:val="22"/>
                <w:szCs w:val="22"/>
              </w:rPr>
              <w:t xml:space="preserve">requested in </w:t>
            </w:r>
            <w:r w:rsidR="00DC20A0">
              <w:rPr>
                <w:rFonts w:ascii="Open Sans" w:hAnsi="Open Sans" w:cs="Open Sans"/>
                <w:color w:val="2F5496" w:themeColor="accent1" w:themeShade="BF"/>
                <w:sz w:val="22"/>
                <w:szCs w:val="22"/>
              </w:rPr>
              <w:t xml:space="preserve">our </w:t>
            </w:r>
            <w:r w:rsidRPr="004F5909">
              <w:rPr>
                <w:rFonts w:ascii="Open Sans" w:hAnsi="Open Sans" w:cs="Open Sans"/>
                <w:color w:val="2F5496" w:themeColor="accent1" w:themeShade="BF"/>
                <w:sz w:val="22"/>
                <w:szCs w:val="22"/>
              </w:rPr>
              <w:t>response to question 3</w:t>
            </w:r>
            <w:r w:rsidR="007D07C9">
              <w:rPr>
                <w:rFonts w:ascii="Open Sans" w:hAnsi="Open Sans" w:cs="Open Sans"/>
                <w:color w:val="2F5496" w:themeColor="accent1" w:themeShade="BF"/>
                <w:sz w:val="22"/>
                <w:szCs w:val="22"/>
              </w:rPr>
              <w:t xml:space="preserve">.  We support the exceptions Scottish Government has proposed to </w:t>
            </w:r>
            <w:r w:rsidR="007D07C9" w:rsidRPr="007D07C9">
              <w:rPr>
                <w:rFonts w:ascii="Open Sans" w:hAnsi="Open Sans" w:cs="Open Sans"/>
                <w:color w:val="2F5496" w:themeColor="accent1" w:themeShade="BF"/>
                <w:sz w:val="22"/>
                <w:szCs w:val="22"/>
              </w:rPr>
              <w:t>mak</w:t>
            </w:r>
            <w:r w:rsidR="007D07C9">
              <w:rPr>
                <w:rFonts w:ascii="Open Sans" w:hAnsi="Open Sans" w:cs="Open Sans"/>
                <w:color w:val="2F5496" w:themeColor="accent1" w:themeShade="BF"/>
                <w:sz w:val="22"/>
                <w:szCs w:val="22"/>
              </w:rPr>
              <w:t>e</w:t>
            </w:r>
            <w:r w:rsidR="007D07C9" w:rsidRPr="007D07C9">
              <w:rPr>
                <w:rFonts w:ascii="Open Sans" w:hAnsi="Open Sans" w:cs="Open Sans"/>
                <w:color w:val="2F5496" w:themeColor="accent1" w:themeShade="BF"/>
                <w:sz w:val="22"/>
                <w:szCs w:val="22"/>
              </w:rPr>
              <w:t xml:space="preserve"> sure disabled people have access to plastic straws if they require them for medical reasons or to support independent living.</w:t>
            </w:r>
            <w:r w:rsidR="007D07C9">
              <w:rPr>
                <w:rFonts w:cs="Arial"/>
                <w:bCs/>
                <w:szCs w:val="24"/>
              </w:rPr>
              <w:t xml:space="preserve">  </w:t>
            </w:r>
          </w:p>
          <w:p w14:paraId="71C43FEC" w14:textId="77777777" w:rsidR="007D07C9" w:rsidRPr="00C82C1E" w:rsidRDefault="007D07C9" w:rsidP="00CC7A9F">
            <w:pPr>
              <w:rPr>
                <w:rFonts w:ascii="Open Sans" w:hAnsi="Open Sans" w:cs="Open Sans"/>
                <w:color w:val="2F5496" w:themeColor="accent1" w:themeShade="BF"/>
                <w:sz w:val="22"/>
                <w:szCs w:val="22"/>
              </w:rPr>
            </w:pPr>
          </w:p>
          <w:p w14:paraId="5FEC99A2" w14:textId="2AA4ED4A" w:rsidR="00C82C1E" w:rsidRDefault="00C82C1E" w:rsidP="00CC7A9F">
            <w:pPr>
              <w:rPr>
                <w:rFonts w:ascii="Open Sans" w:hAnsi="Open Sans" w:cs="Open Sans"/>
                <w:color w:val="2F5496" w:themeColor="accent1" w:themeShade="BF"/>
                <w:sz w:val="22"/>
                <w:szCs w:val="22"/>
                <w:u w:val="single"/>
              </w:rPr>
            </w:pPr>
            <w:r w:rsidRPr="00C82C1E">
              <w:rPr>
                <w:rFonts w:ascii="Open Sans" w:hAnsi="Open Sans" w:cs="Open Sans"/>
                <w:color w:val="2F5496" w:themeColor="accent1" w:themeShade="BF"/>
                <w:sz w:val="22"/>
                <w:szCs w:val="22"/>
                <w:u w:val="single"/>
              </w:rPr>
              <w:t xml:space="preserve">Single-use </w:t>
            </w:r>
            <w:r w:rsidR="00DC20A0">
              <w:rPr>
                <w:rFonts w:ascii="Open Sans" w:hAnsi="Open Sans" w:cs="Open Sans"/>
                <w:color w:val="2F5496" w:themeColor="accent1" w:themeShade="BF"/>
                <w:sz w:val="22"/>
                <w:szCs w:val="22"/>
                <w:u w:val="single"/>
              </w:rPr>
              <w:t>plastic cutlery, plates and straws</w:t>
            </w:r>
            <w:r w:rsidR="00AB2ED0">
              <w:rPr>
                <w:rFonts w:ascii="Open Sans" w:hAnsi="Open Sans" w:cs="Open Sans"/>
                <w:color w:val="2F5496" w:themeColor="accent1" w:themeShade="BF"/>
                <w:sz w:val="22"/>
                <w:szCs w:val="22"/>
                <w:u w:val="single"/>
              </w:rPr>
              <w:t xml:space="preserve"> and food containers made of expanded polystyrene</w:t>
            </w:r>
          </w:p>
          <w:p w14:paraId="7A9F48E0" w14:textId="77777777" w:rsidR="00C82C1E" w:rsidRPr="00C82C1E" w:rsidRDefault="00C82C1E" w:rsidP="00CC7A9F">
            <w:pPr>
              <w:rPr>
                <w:rFonts w:ascii="Open Sans" w:hAnsi="Open Sans" w:cs="Open Sans"/>
                <w:color w:val="2F5496" w:themeColor="accent1" w:themeShade="BF"/>
                <w:sz w:val="22"/>
                <w:szCs w:val="22"/>
                <w:u w:val="single"/>
              </w:rPr>
            </w:pPr>
          </w:p>
          <w:p w14:paraId="280DEAB2" w14:textId="4E51B256" w:rsidR="0001484D" w:rsidRPr="0001484D" w:rsidRDefault="0001484D" w:rsidP="0001484D">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 xml:space="preserve">Independently certified compostable </w:t>
            </w:r>
            <w:r w:rsidRPr="0001484D">
              <w:rPr>
                <w:rFonts w:ascii="Open Sans" w:hAnsi="Open Sans" w:cs="Open Sans"/>
                <w:color w:val="2F5496" w:themeColor="accent1" w:themeShade="BF"/>
                <w:sz w:val="22"/>
                <w:szCs w:val="22"/>
              </w:rPr>
              <w:t>cutlery (forks, knives, spoons, chopsticks)</w:t>
            </w:r>
            <w:r>
              <w:rPr>
                <w:rFonts w:ascii="Open Sans" w:hAnsi="Open Sans" w:cs="Open Sans"/>
                <w:color w:val="2F5496" w:themeColor="accent1" w:themeShade="BF"/>
                <w:sz w:val="22"/>
                <w:szCs w:val="22"/>
              </w:rPr>
              <w:t xml:space="preserve">, </w:t>
            </w:r>
            <w:r w:rsidRPr="0001484D">
              <w:rPr>
                <w:rFonts w:ascii="Open Sans" w:hAnsi="Open Sans" w:cs="Open Sans"/>
                <w:color w:val="2F5496" w:themeColor="accent1" w:themeShade="BF"/>
                <w:sz w:val="22"/>
                <w:szCs w:val="22"/>
              </w:rPr>
              <w:t>plates, trays</w:t>
            </w:r>
            <w:r>
              <w:rPr>
                <w:rFonts w:ascii="Open Sans" w:hAnsi="Open Sans" w:cs="Open Sans"/>
                <w:color w:val="2F5496" w:themeColor="accent1" w:themeShade="BF"/>
                <w:sz w:val="22"/>
                <w:szCs w:val="22"/>
              </w:rPr>
              <w:t xml:space="preserve">, </w:t>
            </w:r>
            <w:r w:rsidRPr="0001484D">
              <w:rPr>
                <w:rFonts w:ascii="Open Sans" w:hAnsi="Open Sans" w:cs="Open Sans"/>
                <w:color w:val="2F5496" w:themeColor="accent1" w:themeShade="BF"/>
                <w:sz w:val="22"/>
                <w:szCs w:val="22"/>
              </w:rPr>
              <w:t>platters, bowls</w:t>
            </w:r>
            <w:r>
              <w:rPr>
                <w:rFonts w:ascii="Open Sans" w:hAnsi="Open Sans" w:cs="Open Sans"/>
                <w:color w:val="2F5496" w:themeColor="accent1" w:themeShade="BF"/>
                <w:sz w:val="22"/>
                <w:szCs w:val="22"/>
              </w:rPr>
              <w:t>, straws</w:t>
            </w:r>
            <w:r w:rsidR="00AB2ED0">
              <w:rPr>
                <w:rFonts w:ascii="Open Sans" w:hAnsi="Open Sans" w:cs="Open Sans"/>
                <w:color w:val="2F5496" w:themeColor="accent1" w:themeShade="BF"/>
                <w:sz w:val="22"/>
                <w:szCs w:val="22"/>
              </w:rPr>
              <w:t xml:space="preserve">, </w:t>
            </w:r>
            <w:r>
              <w:rPr>
                <w:rFonts w:ascii="Open Sans" w:hAnsi="Open Sans" w:cs="Open Sans"/>
                <w:color w:val="2F5496" w:themeColor="accent1" w:themeShade="BF"/>
                <w:sz w:val="22"/>
                <w:szCs w:val="22"/>
              </w:rPr>
              <w:t>other tableware</w:t>
            </w:r>
            <w:r w:rsidR="00AB2ED0">
              <w:rPr>
                <w:rFonts w:ascii="Open Sans" w:hAnsi="Open Sans" w:cs="Open Sans"/>
                <w:color w:val="2F5496" w:themeColor="accent1" w:themeShade="BF"/>
                <w:sz w:val="22"/>
                <w:szCs w:val="22"/>
              </w:rPr>
              <w:t xml:space="preserve"> and food containers</w:t>
            </w:r>
            <w:r>
              <w:rPr>
                <w:rFonts w:ascii="Open Sans" w:hAnsi="Open Sans" w:cs="Open Sans"/>
                <w:color w:val="2F5496" w:themeColor="accent1" w:themeShade="BF"/>
                <w:sz w:val="22"/>
                <w:szCs w:val="22"/>
              </w:rPr>
              <w:t xml:space="preserve"> are available and in use</w:t>
            </w:r>
            <w:r w:rsidR="006B602B">
              <w:rPr>
                <w:rFonts w:ascii="Open Sans" w:hAnsi="Open Sans" w:cs="Open Sans"/>
                <w:color w:val="2F5496" w:themeColor="accent1" w:themeShade="BF"/>
                <w:sz w:val="22"/>
                <w:szCs w:val="22"/>
              </w:rPr>
              <w:t xml:space="preserve">, </w:t>
            </w:r>
            <w:r>
              <w:rPr>
                <w:rFonts w:ascii="Open Sans" w:hAnsi="Open Sans" w:cs="Open Sans"/>
                <w:color w:val="2F5496" w:themeColor="accent1" w:themeShade="BF"/>
                <w:sz w:val="22"/>
                <w:szCs w:val="22"/>
              </w:rPr>
              <w:t xml:space="preserve">mainly in closed loop scenarios </w:t>
            </w:r>
            <w:r w:rsidR="006B602B">
              <w:rPr>
                <w:rFonts w:ascii="Open Sans" w:hAnsi="Open Sans" w:cs="Open Sans"/>
                <w:color w:val="2F5496" w:themeColor="accent1" w:themeShade="BF"/>
                <w:sz w:val="22"/>
                <w:szCs w:val="22"/>
              </w:rPr>
              <w:t xml:space="preserve">where they </w:t>
            </w:r>
            <w:r>
              <w:rPr>
                <w:rFonts w:ascii="Open Sans" w:hAnsi="Open Sans" w:cs="Open Sans"/>
                <w:color w:val="2F5496" w:themeColor="accent1" w:themeShade="BF"/>
                <w:sz w:val="22"/>
                <w:szCs w:val="22"/>
              </w:rPr>
              <w:t>are co-collected with food waste and sent to composting facilities</w:t>
            </w:r>
            <w:r w:rsidR="00AF7EA5">
              <w:rPr>
                <w:rFonts w:ascii="Open Sans" w:hAnsi="Open Sans" w:cs="Open Sans"/>
                <w:color w:val="2F5496" w:themeColor="accent1" w:themeShade="BF"/>
                <w:sz w:val="22"/>
                <w:szCs w:val="22"/>
              </w:rPr>
              <w:t xml:space="preserve"> (see part </w:t>
            </w:r>
            <w:r w:rsidR="006C1C7A">
              <w:rPr>
                <w:rFonts w:ascii="Open Sans" w:hAnsi="Open Sans" w:cs="Open Sans"/>
                <w:color w:val="2F5496" w:themeColor="accent1" w:themeShade="BF"/>
                <w:sz w:val="22"/>
                <w:szCs w:val="22"/>
              </w:rPr>
              <w:t>7</w:t>
            </w:r>
            <w:r w:rsidR="00AF7EA5">
              <w:rPr>
                <w:rFonts w:ascii="Open Sans" w:hAnsi="Open Sans" w:cs="Open Sans"/>
                <w:color w:val="2F5496" w:themeColor="accent1" w:themeShade="BF"/>
                <w:sz w:val="22"/>
                <w:szCs w:val="22"/>
              </w:rPr>
              <w:t xml:space="preserve"> of our answer to question 3)</w:t>
            </w:r>
            <w:r>
              <w:rPr>
                <w:rFonts w:ascii="Open Sans" w:hAnsi="Open Sans" w:cs="Open Sans"/>
                <w:color w:val="2F5496" w:themeColor="accent1" w:themeShade="BF"/>
                <w:sz w:val="22"/>
                <w:szCs w:val="22"/>
              </w:rPr>
              <w:t xml:space="preserve">.  Their use could be further rolled out in replacement of the single-use plastic </w:t>
            </w:r>
            <w:r w:rsidR="006B602B">
              <w:rPr>
                <w:rFonts w:ascii="Open Sans" w:hAnsi="Open Sans" w:cs="Open Sans"/>
                <w:color w:val="2F5496" w:themeColor="accent1" w:themeShade="BF"/>
                <w:sz w:val="22"/>
                <w:szCs w:val="22"/>
              </w:rPr>
              <w:t>product forms and EPS food containers</w:t>
            </w:r>
            <w:r>
              <w:rPr>
                <w:rFonts w:ascii="Open Sans" w:hAnsi="Open Sans" w:cs="Open Sans"/>
                <w:color w:val="2F5496" w:themeColor="accent1" w:themeShade="BF"/>
                <w:sz w:val="22"/>
                <w:szCs w:val="22"/>
              </w:rPr>
              <w:t xml:space="preserve"> Scottish Government has proposed to ban (above). </w:t>
            </w:r>
          </w:p>
          <w:p w14:paraId="20713A5F" w14:textId="77777777" w:rsidR="006B602B" w:rsidRDefault="006B602B" w:rsidP="006B602B">
            <w:pPr>
              <w:rPr>
                <w:rFonts w:ascii="Open Sans" w:hAnsi="Open Sans" w:cs="Open Sans"/>
                <w:color w:val="2F5496" w:themeColor="accent1" w:themeShade="BF"/>
                <w:sz w:val="22"/>
                <w:szCs w:val="22"/>
              </w:rPr>
            </w:pPr>
          </w:p>
          <w:p w14:paraId="42209FED" w14:textId="26A9564E" w:rsidR="0001484D" w:rsidRDefault="006B602B" w:rsidP="0001484D">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 xml:space="preserve">We note that Scottish Government’s Strategic Environmental Assessment </w:t>
            </w:r>
            <w:r w:rsidR="00BE2A67">
              <w:rPr>
                <w:rFonts w:ascii="Open Sans" w:hAnsi="Open Sans" w:cs="Open Sans"/>
                <w:color w:val="2F5496" w:themeColor="accent1" w:themeShade="BF"/>
                <w:sz w:val="22"/>
                <w:szCs w:val="22"/>
              </w:rPr>
              <w:t>Environmental R</w:t>
            </w:r>
            <w:r>
              <w:rPr>
                <w:rFonts w:ascii="Open Sans" w:hAnsi="Open Sans" w:cs="Open Sans"/>
                <w:color w:val="2F5496" w:themeColor="accent1" w:themeShade="BF"/>
                <w:sz w:val="22"/>
                <w:szCs w:val="22"/>
              </w:rPr>
              <w:t xml:space="preserve">eport identifies wax-coated cardboard boxes as an alternative to EPS food containers, for them to be collected with food waste and subsequently composted (subject to availability of infrastructure to collect and manage the waste stream and changes in bin users’ behaviour), thus contributing to Scotland’s recycling targets.  In response, the REA highlights that if any pigments, glues, inks, other additives or coatings are added to the cardboard boxes they MUST be independently </w:t>
            </w:r>
            <w:r>
              <w:rPr>
                <w:rFonts w:ascii="Open Sans" w:hAnsi="Open Sans" w:cs="Open Sans"/>
                <w:color w:val="2F5496" w:themeColor="accent1" w:themeShade="BF"/>
                <w:sz w:val="22"/>
                <w:szCs w:val="22"/>
              </w:rPr>
              <w:lastRenderedPageBreak/>
              <w:t xml:space="preserve">certified compostable (we have written about verifying compostability and the importance of independent certification this in our answer to question 3).  </w:t>
            </w:r>
          </w:p>
          <w:p w14:paraId="0A7C28F5" w14:textId="77777777" w:rsidR="006B602B" w:rsidRDefault="006B602B" w:rsidP="0001484D">
            <w:pPr>
              <w:rPr>
                <w:rFonts w:ascii="Open Sans" w:hAnsi="Open Sans" w:cs="Open Sans"/>
                <w:color w:val="2F5496" w:themeColor="accent1" w:themeShade="BF"/>
                <w:sz w:val="22"/>
                <w:szCs w:val="22"/>
              </w:rPr>
            </w:pPr>
          </w:p>
          <w:p w14:paraId="13E4ECFF" w14:textId="3F204566" w:rsidR="00DC20A0" w:rsidRPr="00DC20A0" w:rsidRDefault="00DC20A0" w:rsidP="0001484D">
            <w:pPr>
              <w:rPr>
                <w:rFonts w:ascii="Open Sans" w:hAnsi="Open Sans" w:cs="Open Sans"/>
                <w:color w:val="2F5496" w:themeColor="accent1" w:themeShade="BF"/>
                <w:sz w:val="22"/>
                <w:szCs w:val="22"/>
                <w:u w:val="single"/>
              </w:rPr>
            </w:pPr>
            <w:r w:rsidRPr="00DC20A0">
              <w:rPr>
                <w:rFonts w:ascii="Open Sans" w:hAnsi="Open Sans" w:cs="Open Sans"/>
                <w:color w:val="2F5496" w:themeColor="accent1" w:themeShade="BF"/>
                <w:sz w:val="22"/>
                <w:szCs w:val="22"/>
                <w:u w:val="single"/>
              </w:rPr>
              <w:t>Single-use plastic beverage stirrers</w:t>
            </w:r>
          </w:p>
          <w:p w14:paraId="46266841" w14:textId="77777777" w:rsidR="00DC20A0" w:rsidRDefault="00DC20A0" w:rsidP="0001484D">
            <w:pPr>
              <w:rPr>
                <w:rFonts w:ascii="Open Sans" w:hAnsi="Open Sans" w:cs="Open Sans"/>
                <w:color w:val="2F5496" w:themeColor="accent1" w:themeShade="BF"/>
                <w:sz w:val="22"/>
                <w:szCs w:val="22"/>
              </w:rPr>
            </w:pPr>
          </w:p>
          <w:p w14:paraId="7F6A2D7B" w14:textId="4A7A6153" w:rsidR="00DC20A0" w:rsidRDefault="00DC20A0" w:rsidP="0001484D">
            <w:pPr>
              <w:rPr>
                <w:rFonts w:ascii="Open Sans" w:hAnsi="Open Sans" w:cs="Open Sans"/>
                <w:color w:val="2F5496" w:themeColor="accent1" w:themeShade="BF"/>
                <w:sz w:val="22"/>
                <w:szCs w:val="22"/>
              </w:rPr>
            </w:pPr>
            <w:r w:rsidRPr="00DC20A0">
              <w:rPr>
                <w:rFonts w:ascii="Open Sans" w:hAnsi="Open Sans" w:cs="Open Sans"/>
                <w:color w:val="2F5496" w:themeColor="accent1" w:themeShade="BF"/>
                <w:sz w:val="22"/>
                <w:szCs w:val="22"/>
              </w:rPr>
              <w:t>Non-plastic drinks stirrers are already on the market in the UK, e.g. made of wood.  Wooden stirrers for drinks are included with used compostable tableware collected with food waste from closed loop sources that go to some of the UK’s in-vessel composting facilities to be biodegraded.</w:t>
            </w:r>
          </w:p>
          <w:p w14:paraId="53F49394" w14:textId="77777777" w:rsidR="00DC20A0" w:rsidRDefault="00DC20A0" w:rsidP="0001484D">
            <w:pPr>
              <w:rPr>
                <w:rFonts w:ascii="Open Sans" w:hAnsi="Open Sans" w:cs="Open Sans"/>
                <w:color w:val="2F5496" w:themeColor="accent1" w:themeShade="BF"/>
                <w:sz w:val="22"/>
                <w:szCs w:val="22"/>
              </w:rPr>
            </w:pPr>
          </w:p>
          <w:p w14:paraId="5BF6B0FF" w14:textId="0C79ABBD" w:rsidR="00DC20A0" w:rsidRDefault="00DC20A0" w:rsidP="0001484D">
            <w:pPr>
              <w:rPr>
                <w:rFonts w:ascii="Open Sans" w:hAnsi="Open Sans" w:cs="Open Sans"/>
                <w:color w:val="2F5496" w:themeColor="accent1" w:themeShade="BF"/>
                <w:sz w:val="22"/>
                <w:szCs w:val="22"/>
                <w:u w:val="single"/>
              </w:rPr>
            </w:pPr>
            <w:r w:rsidRPr="00DC20A0">
              <w:rPr>
                <w:rFonts w:ascii="Open Sans" w:hAnsi="Open Sans" w:cs="Open Sans"/>
                <w:color w:val="2F5496" w:themeColor="accent1" w:themeShade="BF"/>
                <w:sz w:val="22"/>
                <w:szCs w:val="22"/>
                <w:u w:val="single"/>
              </w:rPr>
              <w:t xml:space="preserve">Single-use plastic </w:t>
            </w:r>
            <w:r w:rsidR="0001484D" w:rsidRPr="00DC20A0">
              <w:rPr>
                <w:rFonts w:ascii="Open Sans" w:hAnsi="Open Sans" w:cs="Open Sans"/>
                <w:color w:val="2F5496" w:themeColor="accent1" w:themeShade="BF"/>
                <w:sz w:val="22"/>
                <w:szCs w:val="22"/>
                <w:u w:val="single"/>
              </w:rPr>
              <w:t>balloon sticks</w:t>
            </w:r>
          </w:p>
          <w:p w14:paraId="32BE24EA" w14:textId="77777777" w:rsidR="00382DF6" w:rsidRPr="00DC20A0" w:rsidRDefault="00382DF6" w:rsidP="0001484D">
            <w:pPr>
              <w:rPr>
                <w:rFonts w:ascii="Open Sans" w:hAnsi="Open Sans" w:cs="Open Sans"/>
                <w:color w:val="2F5496" w:themeColor="accent1" w:themeShade="BF"/>
                <w:sz w:val="22"/>
                <w:szCs w:val="22"/>
                <w:u w:val="single"/>
              </w:rPr>
            </w:pPr>
          </w:p>
          <w:p w14:paraId="27D44EAF" w14:textId="27B6B897" w:rsidR="00382DF6" w:rsidRDefault="00CC5115" w:rsidP="0001484D">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Cardboard balloon sticks are a viable alternative to plastic ones in most applications where they are used (long-length applications may be an exception but business procurers manufacturers of balloon sticks will know more about performance of alternative materials).  We note that Scottish Government’s Strategic Environmental Assessment</w:t>
            </w:r>
            <w:r w:rsidR="00BE2A67">
              <w:rPr>
                <w:rFonts w:ascii="Open Sans" w:hAnsi="Open Sans" w:cs="Open Sans"/>
                <w:color w:val="2F5496" w:themeColor="accent1" w:themeShade="BF"/>
                <w:sz w:val="22"/>
                <w:szCs w:val="22"/>
              </w:rPr>
              <w:t xml:space="preserve"> Environmental R</w:t>
            </w:r>
            <w:r>
              <w:rPr>
                <w:rFonts w:ascii="Open Sans" w:hAnsi="Open Sans" w:cs="Open Sans"/>
                <w:color w:val="2F5496" w:themeColor="accent1" w:themeShade="BF"/>
                <w:sz w:val="22"/>
                <w:szCs w:val="22"/>
              </w:rPr>
              <w:t xml:space="preserve">eport says ‘..there is a possibility to collect cardboard balloon sticks to be composted with food waste which would consequently contribute to Scotland recycling targets’ and goes on to acknowledge this would be subject to availability of infrastructure to collect and manage waste and changes in people’s attitudes to put cardboard balloon sticks in the right bin.  </w:t>
            </w:r>
          </w:p>
          <w:p w14:paraId="787F2F29" w14:textId="77777777" w:rsidR="00382DF6" w:rsidRDefault="00382DF6" w:rsidP="0001484D">
            <w:pPr>
              <w:rPr>
                <w:rFonts w:ascii="Open Sans" w:hAnsi="Open Sans" w:cs="Open Sans"/>
                <w:color w:val="2F5496" w:themeColor="accent1" w:themeShade="BF"/>
                <w:sz w:val="22"/>
                <w:szCs w:val="22"/>
              </w:rPr>
            </w:pPr>
          </w:p>
          <w:p w14:paraId="3A01A813" w14:textId="67372166" w:rsidR="00DC20A0" w:rsidRDefault="00CC5115" w:rsidP="0001484D">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In response, the REA highlights that if any pigments, glues, inks, other additives or coatings are added to the cardboard balloon sticks they MUST be independently certified compostable (we have written about verifying compostability and the importance of independent certification this in our answer to question 3).  We suggest you consider collecti</w:t>
            </w:r>
            <w:r w:rsidR="00AB2ED0">
              <w:rPr>
                <w:rFonts w:ascii="Open Sans" w:hAnsi="Open Sans" w:cs="Open Sans"/>
                <w:color w:val="2F5496" w:themeColor="accent1" w:themeShade="BF"/>
                <w:sz w:val="22"/>
                <w:szCs w:val="22"/>
              </w:rPr>
              <w:t>o</w:t>
            </w:r>
            <w:r>
              <w:rPr>
                <w:rFonts w:ascii="Open Sans" w:hAnsi="Open Sans" w:cs="Open Sans"/>
                <w:color w:val="2F5496" w:themeColor="accent1" w:themeShade="BF"/>
                <w:sz w:val="22"/>
                <w:szCs w:val="22"/>
              </w:rPr>
              <w:t>n</w:t>
            </w:r>
            <w:r w:rsidR="00AB2ED0">
              <w:rPr>
                <w:rFonts w:ascii="Open Sans" w:hAnsi="Open Sans" w:cs="Open Sans"/>
                <w:color w:val="2F5496" w:themeColor="accent1" w:themeShade="BF"/>
                <w:sz w:val="22"/>
                <w:szCs w:val="22"/>
              </w:rPr>
              <w:t xml:space="preserve"> of</w:t>
            </w:r>
            <w:r>
              <w:rPr>
                <w:rFonts w:ascii="Open Sans" w:hAnsi="Open Sans" w:cs="Open Sans"/>
                <w:color w:val="2F5496" w:themeColor="accent1" w:themeShade="BF"/>
                <w:sz w:val="22"/>
                <w:szCs w:val="22"/>
              </w:rPr>
              <w:t xml:space="preserve"> cardboard balloon sticks via bins for dry recyclable wastes and recycling them with the sorted paper/cardboard</w:t>
            </w:r>
            <w:r w:rsidR="00382DF6">
              <w:rPr>
                <w:rFonts w:ascii="Open Sans" w:hAnsi="Open Sans" w:cs="Open Sans"/>
                <w:color w:val="2F5496" w:themeColor="accent1" w:themeShade="BF"/>
                <w:sz w:val="22"/>
                <w:szCs w:val="22"/>
              </w:rPr>
              <w:t>, provided MRF sorting machines would positively select them from the waste conveyor belts</w:t>
            </w:r>
            <w:r>
              <w:rPr>
                <w:rFonts w:ascii="Open Sans" w:hAnsi="Open Sans" w:cs="Open Sans"/>
                <w:color w:val="2F5496" w:themeColor="accent1" w:themeShade="BF"/>
                <w:sz w:val="22"/>
                <w:szCs w:val="22"/>
              </w:rPr>
              <w:t xml:space="preserve">. </w:t>
            </w:r>
            <w:r w:rsidR="00382DF6">
              <w:rPr>
                <w:rFonts w:ascii="Open Sans" w:hAnsi="Open Sans" w:cs="Open Sans"/>
                <w:color w:val="2F5496" w:themeColor="accent1" w:themeShade="BF"/>
                <w:sz w:val="22"/>
                <w:szCs w:val="22"/>
              </w:rPr>
              <w:t xml:space="preserve"> </w:t>
            </w:r>
            <w:r>
              <w:rPr>
                <w:rFonts w:ascii="Open Sans" w:hAnsi="Open Sans" w:cs="Open Sans"/>
                <w:color w:val="2F5496" w:themeColor="accent1" w:themeShade="BF"/>
                <w:sz w:val="22"/>
                <w:szCs w:val="22"/>
              </w:rPr>
              <w:t xml:space="preserve">If Scotland </w:t>
            </w:r>
            <w:r w:rsidR="00382DF6">
              <w:rPr>
                <w:rFonts w:ascii="Open Sans" w:hAnsi="Open Sans" w:cs="Open Sans"/>
                <w:color w:val="2F5496" w:themeColor="accent1" w:themeShade="BF"/>
                <w:sz w:val="22"/>
                <w:szCs w:val="22"/>
              </w:rPr>
              <w:t xml:space="preserve">also </w:t>
            </w:r>
            <w:r>
              <w:rPr>
                <w:rFonts w:ascii="Open Sans" w:hAnsi="Open Sans" w:cs="Open Sans"/>
                <w:color w:val="2F5496" w:themeColor="accent1" w:themeShade="BF"/>
                <w:sz w:val="22"/>
                <w:szCs w:val="22"/>
              </w:rPr>
              <w:t xml:space="preserve">has recycling plant capability for the paper/cardboard waste stream this would be a better disposal option for cardboard balloon sticks </w:t>
            </w:r>
            <w:r w:rsidR="00382DF6">
              <w:rPr>
                <w:rFonts w:ascii="Open Sans" w:hAnsi="Open Sans" w:cs="Open Sans"/>
                <w:color w:val="2F5496" w:themeColor="accent1" w:themeShade="BF"/>
                <w:sz w:val="22"/>
                <w:szCs w:val="22"/>
              </w:rPr>
              <w:t xml:space="preserve">than putting them in food waste bins. </w:t>
            </w:r>
          </w:p>
          <w:p w14:paraId="5D36875F" w14:textId="77777777" w:rsidR="006B602B" w:rsidRDefault="006B602B" w:rsidP="0001484D">
            <w:pPr>
              <w:rPr>
                <w:rFonts w:ascii="Open Sans" w:hAnsi="Open Sans" w:cs="Open Sans"/>
                <w:color w:val="2F5496" w:themeColor="accent1" w:themeShade="BF"/>
                <w:sz w:val="22"/>
                <w:szCs w:val="22"/>
              </w:rPr>
            </w:pPr>
          </w:p>
          <w:p w14:paraId="690A92CD" w14:textId="7C99ABBA" w:rsidR="0001484D" w:rsidRPr="00AF7EA5" w:rsidRDefault="006B602B" w:rsidP="0001484D">
            <w:pPr>
              <w:rPr>
                <w:rFonts w:ascii="Open Sans" w:hAnsi="Open Sans" w:cs="Open Sans"/>
                <w:color w:val="2F5496" w:themeColor="accent1" w:themeShade="BF"/>
                <w:sz w:val="22"/>
                <w:szCs w:val="22"/>
                <w:u w:val="single"/>
              </w:rPr>
            </w:pPr>
            <w:r w:rsidRPr="00AF7EA5">
              <w:rPr>
                <w:rFonts w:ascii="Open Sans" w:hAnsi="Open Sans" w:cs="Open Sans"/>
                <w:color w:val="2F5496" w:themeColor="accent1" w:themeShade="BF"/>
                <w:sz w:val="22"/>
                <w:szCs w:val="22"/>
                <w:u w:val="single"/>
              </w:rPr>
              <w:t>Single-use cups and other beverage containers made of expanded polystyrene, including their covers, caps and lids</w:t>
            </w:r>
          </w:p>
          <w:p w14:paraId="2E5E0345" w14:textId="3890250C" w:rsidR="00AF7EA5" w:rsidRDefault="00AF7EA5" w:rsidP="0001484D">
            <w:pPr>
              <w:rPr>
                <w:rFonts w:ascii="Open Sans" w:hAnsi="Open Sans" w:cs="Open Sans"/>
                <w:color w:val="2F5496" w:themeColor="accent1" w:themeShade="BF"/>
                <w:sz w:val="22"/>
                <w:szCs w:val="22"/>
              </w:rPr>
            </w:pPr>
          </w:p>
          <w:p w14:paraId="0C6D0EA8" w14:textId="22CA49CF" w:rsidR="00AF7EA5" w:rsidRDefault="00AF7EA5" w:rsidP="0001484D">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 xml:space="preserve">We note that Scottish Government’s Strategic Environmental Assessment </w:t>
            </w:r>
            <w:r w:rsidR="00BE2A67">
              <w:rPr>
                <w:rFonts w:ascii="Open Sans" w:hAnsi="Open Sans" w:cs="Open Sans"/>
                <w:color w:val="2F5496" w:themeColor="accent1" w:themeShade="BF"/>
                <w:sz w:val="22"/>
                <w:szCs w:val="22"/>
              </w:rPr>
              <w:t>Environmental R</w:t>
            </w:r>
            <w:r>
              <w:rPr>
                <w:rFonts w:ascii="Open Sans" w:hAnsi="Open Sans" w:cs="Open Sans"/>
                <w:color w:val="2F5496" w:themeColor="accent1" w:themeShade="BF"/>
                <w:sz w:val="22"/>
                <w:szCs w:val="22"/>
              </w:rPr>
              <w:t xml:space="preserve">eport says only 2 % of single-use paper cups are recycled in Scotland, with the majority either landfilled or incinerated, EPECOM has recommended introduction of a charge on single-use cups (which could significantly reduce their consumption) and that ‘a switch to paper cups without the availability of recycling infrastructure and behaviour change will not reduce the amount of single-use cups landfilled or incinerated’.  </w:t>
            </w:r>
          </w:p>
          <w:p w14:paraId="4CA8BB74" w14:textId="77777777" w:rsidR="00AF7EA5" w:rsidRDefault="00AF7EA5" w:rsidP="0001484D">
            <w:pPr>
              <w:rPr>
                <w:rFonts w:ascii="Open Sans" w:hAnsi="Open Sans" w:cs="Open Sans"/>
                <w:color w:val="2F5496" w:themeColor="accent1" w:themeShade="BF"/>
                <w:sz w:val="22"/>
                <w:szCs w:val="22"/>
              </w:rPr>
            </w:pPr>
          </w:p>
          <w:p w14:paraId="4E42AE06" w14:textId="3CA2CE6D" w:rsidR="006C1C7A" w:rsidRDefault="00AF7EA5" w:rsidP="0001484D">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 xml:space="preserve">We highlight that independently certified compostable cold drinks cups and hot drinks cups and lids are </w:t>
            </w:r>
            <w:r w:rsidR="006C1C7A">
              <w:rPr>
                <w:rFonts w:ascii="Open Sans" w:hAnsi="Open Sans" w:cs="Open Sans"/>
                <w:color w:val="2F5496" w:themeColor="accent1" w:themeShade="BF"/>
                <w:sz w:val="22"/>
                <w:szCs w:val="22"/>
              </w:rPr>
              <w:t xml:space="preserve">available and in use, mainly in closed loop scenarios where </w:t>
            </w:r>
            <w:r w:rsidR="006C1C7A">
              <w:rPr>
                <w:rFonts w:ascii="Open Sans" w:hAnsi="Open Sans" w:cs="Open Sans"/>
                <w:color w:val="2F5496" w:themeColor="accent1" w:themeShade="BF"/>
                <w:sz w:val="22"/>
                <w:szCs w:val="22"/>
              </w:rPr>
              <w:lastRenderedPageBreak/>
              <w:t xml:space="preserve">they are co-collected with food waste and sent to composting facilities (see part 7 of our answer to question 3).  Please also note that are amongst the compostable packaging and non-packaging product forms the </w:t>
            </w:r>
            <w:r w:rsidR="006C1C7A" w:rsidRPr="006C1C7A">
              <w:rPr>
                <w:rFonts w:ascii="Open Sans" w:hAnsi="Open Sans" w:cs="Open Sans"/>
                <w:color w:val="2F5496" w:themeColor="accent1" w:themeShade="BF"/>
                <w:sz w:val="22"/>
                <w:szCs w:val="22"/>
              </w:rPr>
              <w:t>Animal and Plant Health Agency, Environment Agency and Scottish Environment Protection Agency have allowed to be composted in facilities that do not have APHA approval under animal by-products regulations</w:t>
            </w:r>
            <w:r w:rsidR="006C1C7A">
              <w:rPr>
                <w:rFonts w:ascii="Open Sans" w:hAnsi="Open Sans" w:cs="Open Sans"/>
                <w:color w:val="2F5496" w:themeColor="accent1" w:themeShade="BF"/>
                <w:sz w:val="22"/>
                <w:szCs w:val="22"/>
              </w:rPr>
              <w:t xml:space="preserve"> (see </w:t>
            </w:r>
            <w:hyperlink r:id="rId9" w:history="1">
              <w:r w:rsidR="006C1C7A" w:rsidRPr="00F935B2">
                <w:rPr>
                  <w:rStyle w:val="Hyperlink"/>
                  <w:rFonts w:ascii="Open Sans" w:hAnsi="Open Sans" w:cs="Open Sans"/>
                  <w:sz w:val="22"/>
                  <w:szCs w:val="22"/>
                </w:rPr>
                <w:t>http://www.organics-recycling.org.uk/page.php?article=3466</w:t>
              </w:r>
            </w:hyperlink>
            <w:r w:rsidR="006C1C7A">
              <w:rPr>
                <w:rFonts w:ascii="Open Sans" w:hAnsi="Open Sans" w:cs="Open Sans"/>
                <w:color w:val="2F5496" w:themeColor="accent1" w:themeShade="BF"/>
                <w:sz w:val="22"/>
                <w:szCs w:val="22"/>
              </w:rPr>
              <w:t xml:space="preserve">). In effect, this position significantly increases the number of composting facilities which could receive and biodegrade with food waste items such as compostable cold and hot drinks cups and lids, subject to those facilities having suitable waste codes and descriptions in their permits to operate. </w:t>
            </w:r>
          </w:p>
          <w:p w14:paraId="272E697A" w14:textId="77777777" w:rsidR="00CA7A67" w:rsidRDefault="00CA7A67" w:rsidP="0001484D">
            <w:pPr>
              <w:rPr>
                <w:rFonts w:ascii="Open Sans" w:hAnsi="Open Sans" w:cs="Open Sans"/>
                <w:color w:val="2F5496" w:themeColor="accent1" w:themeShade="BF"/>
                <w:sz w:val="22"/>
                <w:szCs w:val="22"/>
              </w:rPr>
            </w:pPr>
          </w:p>
          <w:p w14:paraId="52DB8CAF" w14:textId="742FCC0F" w:rsidR="006065E1" w:rsidRPr="006065E1" w:rsidRDefault="006065E1" w:rsidP="00CC7A9F">
            <w:pPr>
              <w:rPr>
                <w:rFonts w:ascii="Open Sans" w:hAnsi="Open Sans" w:cs="Open Sans"/>
                <w:color w:val="2F5496" w:themeColor="accent1" w:themeShade="BF"/>
                <w:sz w:val="22"/>
                <w:szCs w:val="22"/>
                <w:u w:val="single"/>
              </w:rPr>
            </w:pPr>
            <w:r w:rsidRPr="006065E1">
              <w:rPr>
                <w:rFonts w:ascii="Open Sans" w:hAnsi="Open Sans" w:cs="Open Sans"/>
                <w:color w:val="2F5496" w:themeColor="accent1" w:themeShade="BF"/>
                <w:sz w:val="22"/>
                <w:szCs w:val="22"/>
                <w:u w:val="single"/>
              </w:rPr>
              <w:t>Part 1 of our answer about oxo-degradable products</w:t>
            </w:r>
            <w:r>
              <w:rPr>
                <w:rFonts w:ascii="Open Sans" w:hAnsi="Open Sans" w:cs="Open Sans"/>
                <w:color w:val="2F5496" w:themeColor="accent1" w:themeShade="BF"/>
                <w:sz w:val="22"/>
                <w:szCs w:val="22"/>
                <w:u w:val="single"/>
              </w:rPr>
              <w:t>: our understanding of Scottish Government’s proposals and what has been assessed</w:t>
            </w:r>
          </w:p>
          <w:p w14:paraId="347204E1" w14:textId="77777777" w:rsidR="006065E1" w:rsidRDefault="006065E1" w:rsidP="00CC7A9F">
            <w:pPr>
              <w:rPr>
                <w:rFonts w:cs="Arial"/>
                <w:bCs/>
                <w:szCs w:val="24"/>
              </w:rPr>
            </w:pPr>
          </w:p>
          <w:p w14:paraId="326282DF" w14:textId="77777777" w:rsidR="00362DC6" w:rsidRDefault="00BE2A67" w:rsidP="00CC7A9F">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 xml:space="preserve">Scottish Government’s Strategic Environmental Assessment Environmental Report describes in its last paragraph on page 20 the extent of a prospective ban on oxo-degradable products in Scotland.  </w:t>
            </w:r>
            <w:r w:rsidR="007B2242">
              <w:rPr>
                <w:rFonts w:ascii="Open Sans" w:hAnsi="Open Sans" w:cs="Open Sans"/>
                <w:color w:val="2F5496" w:themeColor="accent1" w:themeShade="BF"/>
                <w:sz w:val="22"/>
                <w:szCs w:val="22"/>
              </w:rPr>
              <w:t xml:space="preserve">We find it unclear and in total the paragraph seems to say that from a yet-to-be-decided date in 2021 businesses will not be allowed to supply oxo-degradable products to end users (consumers) in Scotland, irrespective of whether those businesses charge for those items, this would apply regardless of the channel of distribution, and that Scottish Government is also considering restricting supply of oxo-degradable products where the supply is not in the course of a commercial activity, e.g. by supply of individuals in a personal capacity, and on the manufacture of these items.  In part, this seems to mean oxo-degradable products could be imported to Scotland and business-to-business sales would be allowed to continue.  </w:t>
            </w:r>
          </w:p>
          <w:p w14:paraId="526D67FF" w14:textId="77777777" w:rsidR="00A91DC2" w:rsidRDefault="00A91DC2" w:rsidP="00A91DC2">
            <w:pPr>
              <w:rPr>
                <w:rFonts w:ascii="Open Sans" w:hAnsi="Open Sans" w:cs="Open Sans"/>
                <w:color w:val="2F5496" w:themeColor="accent1" w:themeShade="BF"/>
                <w:sz w:val="22"/>
                <w:szCs w:val="22"/>
              </w:rPr>
            </w:pPr>
          </w:p>
          <w:p w14:paraId="68C86AA3" w14:textId="6BAFCD8C" w:rsidR="00A91DC2" w:rsidRDefault="00A91DC2" w:rsidP="00A91DC2">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 xml:space="preserve">We note that Scottish Government’s Strategic Environmental Assessment Environmental Report has only considered switching from oxo-degradable HDPE to conventional HDPE, yet the additive-amended polyolefins that oxo-degradable plastics can be made from also include LDPE, polypropylene, polystyrene, polyvinylchloride, and combinations thereof (note this is not an exhaustive list).  In addition, Scottish Government’s report considers that ‘switching from oxo-degradable HDPE to conventional HDPE without the availability of recycling infrastructure will not reduce the amount of HDPE landfilled or incinerated’.  We respond with the question ‘doesn’t Scottish Government would want a much higher percentage of the plastics placed on the market in Scotland to be of types that can be recycled into plastic recyclates and Scottish infrastructure for recycling them to develop, and to be of types that can be organically recycled and that Scottish organic recycling infrastructure further develops?’ </w:t>
            </w:r>
          </w:p>
          <w:p w14:paraId="1E0D7DE6" w14:textId="4A3B9075" w:rsidR="00362DC6" w:rsidRDefault="00362DC6" w:rsidP="00CC7A9F">
            <w:pPr>
              <w:rPr>
                <w:rFonts w:ascii="Open Sans" w:hAnsi="Open Sans" w:cs="Open Sans"/>
                <w:color w:val="2F5496" w:themeColor="accent1" w:themeShade="BF"/>
                <w:sz w:val="22"/>
                <w:szCs w:val="22"/>
              </w:rPr>
            </w:pPr>
          </w:p>
          <w:p w14:paraId="6B521A39" w14:textId="7E85D42B" w:rsidR="006065E1" w:rsidRPr="006065E1" w:rsidRDefault="006065E1" w:rsidP="006065E1">
            <w:pPr>
              <w:rPr>
                <w:rFonts w:ascii="Open Sans" w:hAnsi="Open Sans" w:cs="Open Sans"/>
                <w:color w:val="2F5496" w:themeColor="accent1" w:themeShade="BF"/>
                <w:sz w:val="22"/>
                <w:szCs w:val="22"/>
                <w:u w:val="single"/>
              </w:rPr>
            </w:pPr>
            <w:r w:rsidRPr="006065E1">
              <w:rPr>
                <w:rFonts w:ascii="Open Sans" w:hAnsi="Open Sans" w:cs="Open Sans"/>
                <w:color w:val="2F5496" w:themeColor="accent1" w:themeShade="BF"/>
                <w:sz w:val="22"/>
                <w:szCs w:val="22"/>
                <w:u w:val="single"/>
              </w:rPr>
              <w:t xml:space="preserve">Part </w:t>
            </w:r>
            <w:r>
              <w:rPr>
                <w:rFonts w:ascii="Open Sans" w:hAnsi="Open Sans" w:cs="Open Sans"/>
                <w:color w:val="2F5496" w:themeColor="accent1" w:themeShade="BF"/>
                <w:sz w:val="22"/>
                <w:szCs w:val="22"/>
                <w:u w:val="single"/>
              </w:rPr>
              <w:t>2</w:t>
            </w:r>
            <w:r w:rsidRPr="006065E1">
              <w:rPr>
                <w:rFonts w:ascii="Open Sans" w:hAnsi="Open Sans" w:cs="Open Sans"/>
                <w:color w:val="2F5496" w:themeColor="accent1" w:themeShade="BF"/>
                <w:sz w:val="22"/>
                <w:szCs w:val="22"/>
                <w:u w:val="single"/>
              </w:rPr>
              <w:t xml:space="preserve"> of our answer about oxo-degradable products</w:t>
            </w:r>
            <w:r>
              <w:rPr>
                <w:rFonts w:ascii="Open Sans" w:hAnsi="Open Sans" w:cs="Open Sans"/>
                <w:color w:val="2F5496" w:themeColor="accent1" w:themeShade="BF"/>
                <w:sz w:val="22"/>
                <w:szCs w:val="22"/>
                <w:u w:val="single"/>
              </w:rPr>
              <w:t>: REA’s call for a comprehensive ban in Scotland</w:t>
            </w:r>
            <w:r w:rsidR="003A4B40">
              <w:rPr>
                <w:rFonts w:ascii="Open Sans" w:hAnsi="Open Sans" w:cs="Open Sans"/>
                <w:color w:val="2F5496" w:themeColor="accent1" w:themeShade="BF"/>
                <w:sz w:val="22"/>
                <w:szCs w:val="22"/>
                <w:u w:val="single"/>
              </w:rPr>
              <w:t xml:space="preserve"> and</w:t>
            </w:r>
            <w:r w:rsidR="0079480F">
              <w:rPr>
                <w:rFonts w:ascii="Open Sans" w:hAnsi="Open Sans" w:cs="Open Sans"/>
                <w:color w:val="2F5496" w:themeColor="accent1" w:themeShade="BF"/>
                <w:sz w:val="22"/>
                <w:szCs w:val="22"/>
                <w:u w:val="single"/>
              </w:rPr>
              <w:t xml:space="preserve"> </w:t>
            </w:r>
            <w:r>
              <w:rPr>
                <w:rFonts w:ascii="Open Sans" w:hAnsi="Open Sans" w:cs="Open Sans"/>
                <w:color w:val="2F5496" w:themeColor="accent1" w:themeShade="BF"/>
                <w:sz w:val="22"/>
                <w:szCs w:val="22"/>
                <w:u w:val="single"/>
              </w:rPr>
              <w:t>comments on defining them</w:t>
            </w:r>
            <w:r w:rsidR="0079480F">
              <w:rPr>
                <w:rFonts w:ascii="Open Sans" w:hAnsi="Open Sans" w:cs="Open Sans"/>
                <w:color w:val="2F5496" w:themeColor="accent1" w:themeShade="BF"/>
                <w:sz w:val="22"/>
                <w:szCs w:val="22"/>
                <w:u w:val="single"/>
              </w:rPr>
              <w:t xml:space="preserve"> </w:t>
            </w:r>
          </w:p>
          <w:p w14:paraId="1E420430" w14:textId="77777777" w:rsidR="00A91DC2" w:rsidRDefault="00A91DC2" w:rsidP="00CC7A9F">
            <w:pPr>
              <w:rPr>
                <w:rFonts w:ascii="Open Sans" w:hAnsi="Open Sans" w:cs="Open Sans"/>
                <w:color w:val="2F5496" w:themeColor="accent1" w:themeShade="BF"/>
                <w:sz w:val="22"/>
                <w:szCs w:val="22"/>
              </w:rPr>
            </w:pPr>
          </w:p>
          <w:p w14:paraId="60C08367" w14:textId="00B434C8" w:rsidR="00F8768F" w:rsidRDefault="007B2242" w:rsidP="00CC7A9F">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 xml:space="preserve">The REA </w:t>
            </w:r>
            <w:r w:rsidR="00362DC6">
              <w:rPr>
                <w:rFonts w:ascii="Open Sans" w:hAnsi="Open Sans" w:cs="Open Sans"/>
                <w:color w:val="2F5496" w:themeColor="accent1" w:themeShade="BF"/>
                <w:sz w:val="22"/>
                <w:szCs w:val="22"/>
              </w:rPr>
              <w:t xml:space="preserve">calls for </w:t>
            </w:r>
            <w:r>
              <w:rPr>
                <w:rFonts w:ascii="Open Sans" w:hAnsi="Open Sans" w:cs="Open Sans"/>
                <w:color w:val="2F5496" w:themeColor="accent1" w:themeShade="BF"/>
                <w:sz w:val="22"/>
                <w:szCs w:val="22"/>
              </w:rPr>
              <w:t xml:space="preserve">the ban </w:t>
            </w:r>
            <w:r w:rsidR="00362DC6">
              <w:rPr>
                <w:rFonts w:ascii="Open Sans" w:hAnsi="Open Sans" w:cs="Open Sans"/>
                <w:color w:val="2F5496" w:themeColor="accent1" w:themeShade="BF"/>
                <w:sz w:val="22"/>
                <w:szCs w:val="22"/>
              </w:rPr>
              <w:t xml:space="preserve">to cover the Scottish manufacture </w:t>
            </w:r>
            <w:r w:rsidR="00F8768F">
              <w:rPr>
                <w:rFonts w:ascii="Open Sans" w:hAnsi="Open Sans" w:cs="Open Sans"/>
                <w:color w:val="2F5496" w:themeColor="accent1" w:themeShade="BF"/>
                <w:sz w:val="22"/>
                <w:szCs w:val="22"/>
              </w:rPr>
              <w:t xml:space="preserve">and the import to Scotland of </w:t>
            </w:r>
            <w:r w:rsidR="00F8768F" w:rsidRPr="00F8768F">
              <w:rPr>
                <w:rFonts w:ascii="Open Sans" w:hAnsi="Open Sans" w:cs="Open Sans"/>
                <w:color w:val="2F5496" w:themeColor="accent1" w:themeShade="BF"/>
                <w:sz w:val="22"/>
                <w:szCs w:val="22"/>
              </w:rPr>
              <w:t xml:space="preserve">oxo-degradable plastics and all other polyolefins amended with organic, </w:t>
            </w:r>
            <w:r w:rsidR="00F8768F" w:rsidRPr="00F8768F">
              <w:rPr>
                <w:rFonts w:ascii="Open Sans" w:hAnsi="Open Sans" w:cs="Open Sans"/>
                <w:color w:val="2F5496" w:themeColor="accent1" w:themeShade="BF"/>
                <w:sz w:val="22"/>
                <w:szCs w:val="22"/>
              </w:rPr>
              <w:lastRenderedPageBreak/>
              <w:t xml:space="preserve">inorganic and/or enzyme additives that accelerate polymer chain cission through oxidative chemical reactions.  The ban should cover </w:t>
            </w:r>
            <w:r w:rsidR="00F8768F">
              <w:rPr>
                <w:rFonts w:ascii="Open Sans" w:hAnsi="Open Sans" w:cs="Open Sans"/>
                <w:color w:val="2F5496" w:themeColor="accent1" w:themeShade="BF"/>
                <w:sz w:val="22"/>
                <w:szCs w:val="22"/>
              </w:rPr>
              <w:t>all uses of such products in Scotland, including business-to-business, business-to-consumer, supply from one individual or group to another in a personal capacity and any other use.</w:t>
            </w:r>
          </w:p>
          <w:p w14:paraId="269BB5F1" w14:textId="77777777" w:rsidR="00F8768F" w:rsidRDefault="00F8768F" w:rsidP="00F8768F">
            <w:pPr>
              <w:rPr>
                <w:rFonts w:ascii="Open Sans" w:hAnsi="Open Sans" w:cs="Open Sans"/>
                <w:color w:val="2F5496" w:themeColor="accent1" w:themeShade="BF"/>
                <w:sz w:val="22"/>
                <w:szCs w:val="22"/>
              </w:rPr>
            </w:pPr>
          </w:p>
          <w:p w14:paraId="0FF8E8EA" w14:textId="45464345" w:rsidR="00A91DC2" w:rsidRPr="00F853F8" w:rsidRDefault="00F8768F" w:rsidP="00A91DC2">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 xml:space="preserve">Such products tend to be </w:t>
            </w:r>
            <w:r w:rsidRPr="00715C65">
              <w:rPr>
                <w:rFonts w:ascii="Open Sans" w:hAnsi="Open Sans" w:cs="Open Sans"/>
                <w:color w:val="2F5496" w:themeColor="accent1" w:themeShade="BF"/>
                <w:sz w:val="22"/>
                <w:szCs w:val="22"/>
              </w:rPr>
              <w:t>market</w:t>
            </w:r>
            <w:r>
              <w:rPr>
                <w:rFonts w:ascii="Open Sans" w:hAnsi="Open Sans" w:cs="Open Sans"/>
                <w:color w:val="2F5496" w:themeColor="accent1" w:themeShade="BF"/>
                <w:sz w:val="22"/>
                <w:szCs w:val="22"/>
              </w:rPr>
              <w:t>ed</w:t>
            </w:r>
            <w:r w:rsidRPr="00715C65">
              <w:rPr>
                <w:rFonts w:ascii="Open Sans" w:hAnsi="Open Sans" w:cs="Open Sans"/>
                <w:color w:val="2F5496" w:themeColor="accent1" w:themeShade="BF"/>
                <w:sz w:val="22"/>
                <w:szCs w:val="22"/>
              </w:rPr>
              <w:t>, labell</w:t>
            </w:r>
            <w:r>
              <w:rPr>
                <w:rFonts w:ascii="Open Sans" w:hAnsi="Open Sans" w:cs="Open Sans"/>
                <w:color w:val="2F5496" w:themeColor="accent1" w:themeShade="BF"/>
                <w:sz w:val="22"/>
                <w:szCs w:val="22"/>
              </w:rPr>
              <w:t>ed</w:t>
            </w:r>
            <w:r w:rsidRPr="00715C65">
              <w:rPr>
                <w:rFonts w:ascii="Open Sans" w:hAnsi="Open Sans" w:cs="Open Sans"/>
                <w:color w:val="2F5496" w:themeColor="accent1" w:themeShade="BF"/>
                <w:sz w:val="22"/>
                <w:szCs w:val="22"/>
              </w:rPr>
              <w:t xml:space="preserve"> or </w:t>
            </w:r>
            <w:r>
              <w:rPr>
                <w:rFonts w:ascii="Open Sans" w:hAnsi="Open Sans" w:cs="Open Sans"/>
                <w:color w:val="2F5496" w:themeColor="accent1" w:themeShade="BF"/>
                <w:sz w:val="22"/>
                <w:szCs w:val="22"/>
              </w:rPr>
              <w:t>otherwise promoted as ‘degradable’, ‘</w:t>
            </w:r>
            <w:r w:rsidRPr="00715C65">
              <w:rPr>
                <w:rFonts w:ascii="Open Sans" w:hAnsi="Open Sans" w:cs="Open Sans"/>
                <w:color w:val="2F5496" w:themeColor="accent1" w:themeShade="BF"/>
                <w:sz w:val="22"/>
                <w:szCs w:val="22"/>
              </w:rPr>
              <w:t>oxo-biodegradable</w:t>
            </w:r>
            <w:r>
              <w:rPr>
                <w:rFonts w:ascii="Open Sans" w:hAnsi="Open Sans" w:cs="Open Sans"/>
                <w:color w:val="2F5496" w:themeColor="accent1" w:themeShade="BF"/>
                <w:sz w:val="22"/>
                <w:szCs w:val="22"/>
              </w:rPr>
              <w:t>’</w:t>
            </w:r>
            <w:r w:rsidRPr="00715C65">
              <w:rPr>
                <w:rFonts w:ascii="Open Sans" w:hAnsi="Open Sans" w:cs="Open Sans"/>
                <w:color w:val="2F5496" w:themeColor="accent1" w:themeShade="BF"/>
                <w:sz w:val="22"/>
                <w:szCs w:val="22"/>
              </w:rPr>
              <w:t xml:space="preserve">, </w:t>
            </w:r>
            <w:r>
              <w:rPr>
                <w:rFonts w:ascii="Open Sans" w:hAnsi="Open Sans" w:cs="Open Sans"/>
                <w:color w:val="2F5496" w:themeColor="accent1" w:themeShade="BF"/>
                <w:sz w:val="22"/>
                <w:szCs w:val="22"/>
              </w:rPr>
              <w:t>‘</w:t>
            </w:r>
            <w:r w:rsidRPr="00715C65">
              <w:rPr>
                <w:rFonts w:ascii="Open Sans" w:hAnsi="Open Sans" w:cs="Open Sans"/>
                <w:color w:val="2F5496" w:themeColor="accent1" w:themeShade="BF"/>
                <w:sz w:val="22"/>
                <w:szCs w:val="22"/>
              </w:rPr>
              <w:t>photo-degradable</w:t>
            </w:r>
            <w:r>
              <w:rPr>
                <w:rFonts w:ascii="Open Sans" w:hAnsi="Open Sans" w:cs="Open Sans"/>
                <w:color w:val="2F5496" w:themeColor="accent1" w:themeShade="BF"/>
                <w:sz w:val="22"/>
                <w:szCs w:val="22"/>
              </w:rPr>
              <w:t>’</w:t>
            </w:r>
            <w:r w:rsidRPr="00715C65">
              <w:rPr>
                <w:rFonts w:ascii="Open Sans" w:hAnsi="Open Sans" w:cs="Open Sans"/>
                <w:color w:val="2F5496" w:themeColor="accent1" w:themeShade="BF"/>
                <w:sz w:val="22"/>
                <w:szCs w:val="22"/>
              </w:rPr>
              <w:t xml:space="preserve">, </w:t>
            </w:r>
            <w:r>
              <w:rPr>
                <w:rFonts w:ascii="Open Sans" w:hAnsi="Open Sans" w:cs="Open Sans"/>
                <w:color w:val="2F5496" w:themeColor="accent1" w:themeShade="BF"/>
                <w:sz w:val="22"/>
                <w:szCs w:val="22"/>
              </w:rPr>
              <w:t>‘</w:t>
            </w:r>
            <w:r w:rsidRPr="00715C65">
              <w:rPr>
                <w:rFonts w:ascii="Open Sans" w:hAnsi="Open Sans" w:cs="Open Sans"/>
                <w:color w:val="2F5496" w:themeColor="accent1" w:themeShade="BF"/>
                <w:sz w:val="22"/>
                <w:szCs w:val="22"/>
              </w:rPr>
              <w:t>biotransformational</w:t>
            </w:r>
            <w:r>
              <w:rPr>
                <w:rFonts w:ascii="Open Sans" w:hAnsi="Open Sans" w:cs="Open Sans"/>
                <w:color w:val="2F5496" w:themeColor="accent1" w:themeShade="BF"/>
                <w:sz w:val="22"/>
                <w:szCs w:val="22"/>
              </w:rPr>
              <w:t>’</w:t>
            </w:r>
            <w:r w:rsidRPr="00715C65">
              <w:rPr>
                <w:rFonts w:ascii="Open Sans" w:hAnsi="Open Sans" w:cs="Open Sans"/>
                <w:color w:val="2F5496" w:themeColor="accent1" w:themeShade="BF"/>
                <w:sz w:val="22"/>
                <w:szCs w:val="22"/>
              </w:rPr>
              <w:t xml:space="preserve">, </w:t>
            </w:r>
            <w:r>
              <w:rPr>
                <w:rFonts w:ascii="Open Sans" w:hAnsi="Open Sans" w:cs="Open Sans"/>
                <w:color w:val="2F5496" w:themeColor="accent1" w:themeShade="BF"/>
                <w:sz w:val="22"/>
                <w:szCs w:val="22"/>
              </w:rPr>
              <w:t>‘</w:t>
            </w:r>
            <w:r w:rsidRPr="00715C65">
              <w:rPr>
                <w:rFonts w:ascii="Open Sans" w:hAnsi="Open Sans" w:cs="Open Sans"/>
                <w:color w:val="2F5496" w:themeColor="accent1" w:themeShade="BF"/>
                <w:sz w:val="22"/>
                <w:szCs w:val="22"/>
              </w:rPr>
              <w:t>biotransformative</w:t>
            </w:r>
            <w:r>
              <w:rPr>
                <w:rFonts w:ascii="Open Sans" w:hAnsi="Open Sans" w:cs="Open Sans"/>
                <w:color w:val="2F5496" w:themeColor="accent1" w:themeShade="BF"/>
                <w:sz w:val="22"/>
                <w:szCs w:val="22"/>
              </w:rPr>
              <w:t>’</w:t>
            </w:r>
            <w:r w:rsidRPr="00715C65">
              <w:rPr>
                <w:rFonts w:ascii="Open Sans" w:hAnsi="Open Sans" w:cs="Open Sans"/>
                <w:color w:val="2F5496" w:themeColor="accent1" w:themeShade="BF"/>
                <w:sz w:val="22"/>
                <w:szCs w:val="22"/>
              </w:rPr>
              <w:t xml:space="preserve">, </w:t>
            </w:r>
            <w:r>
              <w:rPr>
                <w:rFonts w:ascii="Open Sans" w:hAnsi="Open Sans" w:cs="Open Sans"/>
                <w:color w:val="2F5496" w:themeColor="accent1" w:themeShade="BF"/>
                <w:sz w:val="22"/>
                <w:szCs w:val="22"/>
              </w:rPr>
              <w:t>‘</w:t>
            </w:r>
            <w:r w:rsidRPr="00715C65">
              <w:rPr>
                <w:rFonts w:ascii="Open Sans" w:hAnsi="Open Sans" w:cs="Open Sans"/>
                <w:color w:val="2F5496" w:themeColor="accent1" w:themeShade="BF"/>
                <w:sz w:val="22"/>
                <w:szCs w:val="22"/>
              </w:rPr>
              <w:t>biotransforming</w:t>
            </w:r>
            <w:r>
              <w:rPr>
                <w:rFonts w:ascii="Open Sans" w:hAnsi="Open Sans" w:cs="Open Sans"/>
                <w:color w:val="2F5496" w:themeColor="accent1" w:themeShade="BF"/>
                <w:sz w:val="22"/>
                <w:szCs w:val="22"/>
              </w:rPr>
              <w:t>’</w:t>
            </w:r>
            <w:r w:rsidRPr="00715C65">
              <w:rPr>
                <w:rFonts w:ascii="Open Sans" w:hAnsi="Open Sans" w:cs="Open Sans"/>
                <w:color w:val="2F5496" w:themeColor="accent1" w:themeShade="BF"/>
                <w:sz w:val="22"/>
                <w:szCs w:val="22"/>
              </w:rPr>
              <w:t xml:space="preserve">, </w:t>
            </w:r>
            <w:r>
              <w:rPr>
                <w:rFonts w:ascii="Open Sans" w:hAnsi="Open Sans" w:cs="Open Sans"/>
                <w:color w:val="2F5496" w:themeColor="accent1" w:themeShade="BF"/>
                <w:sz w:val="22"/>
                <w:szCs w:val="22"/>
              </w:rPr>
              <w:t>‘</w:t>
            </w:r>
            <w:r w:rsidRPr="00715C65">
              <w:rPr>
                <w:rFonts w:ascii="Open Sans" w:hAnsi="Open Sans" w:cs="Open Sans"/>
                <w:color w:val="2F5496" w:themeColor="accent1" w:themeShade="BF"/>
                <w:sz w:val="22"/>
                <w:szCs w:val="22"/>
              </w:rPr>
              <w:t>biodegradable if littered</w:t>
            </w:r>
            <w:r>
              <w:rPr>
                <w:rFonts w:ascii="Open Sans" w:hAnsi="Open Sans" w:cs="Open Sans"/>
                <w:color w:val="2F5496" w:themeColor="accent1" w:themeShade="BF"/>
                <w:sz w:val="22"/>
                <w:szCs w:val="22"/>
              </w:rPr>
              <w:t>’</w:t>
            </w:r>
            <w:r w:rsidRPr="00715C65">
              <w:rPr>
                <w:rFonts w:ascii="Open Sans" w:hAnsi="Open Sans" w:cs="Open Sans"/>
                <w:color w:val="2F5496" w:themeColor="accent1" w:themeShade="BF"/>
                <w:sz w:val="22"/>
                <w:szCs w:val="22"/>
              </w:rPr>
              <w:t xml:space="preserve">, and </w:t>
            </w:r>
            <w:r>
              <w:rPr>
                <w:rFonts w:ascii="Open Sans" w:hAnsi="Open Sans" w:cs="Open Sans"/>
                <w:color w:val="2F5496" w:themeColor="accent1" w:themeShade="BF"/>
                <w:sz w:val="22"/>
                <w:szCs w:val="22"/>
              </w:rPr>
              <w:t>‘</w:t>
            </w:r>
            <w:r w:rsidRPr="00715C65">
              <w:rPr>
                <w:rFonts w:ascii="Open Sans" w:hAnsi="Open Sans" w:cs="Open Sans"/>
                <w:color w:val="2F5496" w:themeColor="accent1" w:themeShade="BF"/>
                <w:sz w:val="22"/>
                <w:szCs w:val="22"/>
              </w:rPr>
              <w:t>biodegradable if littered into open-air, terrestrial environments</w:t>
            </w:r>
            <w:r>
              <w:rPr>
                <w:rFonts w:ascii="Open Sans" w:hAnsi="Open Sans" w:cs="Open Sans"/>
                <w:color w:val="2F5496" w:themeColor="accent1" w:themeShade="BF"/>
                <w:sz w:val="22"/>
                <w:szCs w:val="22"/>
              </w:rPr>
              <w:t>’ (this is a non-exhaustive list)</w:t>
            </w:r>
            <w:r w:rsidRPr="00715C65">
              <w:rPr>
                <w:rFonts w:ascii="Open Sans" w:hAnsi="Open Sans" w:cs="Open Sans"/>
                <w:color w:val="2F5496" w:themeColor="accent1" w:themeShade="BF"/>
                <w:sz w:val="22"/>
                <w:szCs w:val="22"/>
              </w:rPr>
              <w:t xml:space="preserve">.  </w:t>
            </w:r>
            <w:r w:rsidR="00F853F8" w:rsidRPr="00F853F8">
              <w:rPr>
                <w:rFonts w:ascii="Open Sans" w:hAnsi="Open Sans" w:cs="Open Sans"/>
                <w:color w:val="2F5496" w:themeColor="accent1" w:themeShade="BF"/>
                <w:sz w:val="22"/>
                <w:szCs w:val="22"/>
              </w:rPr>
              <w:t>T</w:t>
            </w:r>
            <w:r w:rsidR="00A91DC2" w:rsidRPr="00F853F8">
              <w:rPr>
                <w:rFonts w:ascii="Open Sans" w:hAnsi="Open Sans" w:cs="Open Sans"/>
                <w:color w:val="2F5496" w:themeColor="accent1" w:themeShade="BF"/>
                <w:sz w:val="22"/>
                <w:szCs w:val="22"/>
              </w:rPr>
              <w:t>he</w:t>
            </w:r>
            <w:r w:rsidR="00F853F8" w:rsidRPr="00F853F8">
              <w:rPr>
                <w:rFonts w:ascii="Open Sans" w:hAnsi="Open Sans" w:cs="Open Sans"/>
                <w:color w:val="2F5496" w:themeColor="accent1" w:themeShade="BF"/>
                <w:sz w:val="22"/>
                <w:szCs w:val="22"/>
              </w:rPr>
              <w:t>y</w:t>
            </w:r>
            <w:r w:rsidR="00A91DC2" w:rsidRPr="00F853F8">
              <w:rPr>
                <w:rFonts w:ascii="Open Sans" w:hAnsi="Open Sans" w:cs="Open Sans"/>
                <w:color w:val="2F5496" w:themeColor="accent1" w:themeShade="BF"/>
                <w:sz w:val="22"/>
                <w:szCs w:val="22"/>
              </w:rPr>
              <w:t xml:space="preserve"> can </w:t>
            </w:r>
            <w:r w:rsidR="00F853F8" w:rsidRPr="00F853F8">
              <w:rPr>
                <w:rFonts w:ascii="Open Sans" w:hAnsi="Open Sans" w:cs="Open Sans"/>
                <w:color w:val="2F5496" w:themeColor="accent1" w:themeShade="BF"/>
                <w:sz w:val="22"/>
                <w:szCs w:val="22"/>
              </w:rPr>
              <w:t xml:space="preserve">also </w:t>
            </w:r>
            <w:r w:rsidR="00A91DC2" w:rsidRPr="00F853F8">
              <w:rPr>
                <w:rFonts w:ascii="Open Sans" w:hAnsi="Open Sans" w:cs="Open Sans"/>
                <w:color w:val="2F5496" w:themeColor="accent1" w:themeShade="BF"/>
                <w:sz w:val="22"/>
                <w:szCs w:val="22"/>
              </w:rPr>
              <w:t>be identified by any claim of having been:</w:t>
            </w:r>
          </w:p>
          <w:p w14:paraId="5B0C25E2" w14:textId="77777777" w:rsidR="00A91DC2" w:rsidRPr="00F853F8" w:rsidRDefault="00A91DC2" w:rsidP="00A91DC2">
            <w:pPr>
              <w:rPr>
                <w:rFonts w:ascii="Open Sans" w:hAnsi="Open Sans" w:cs="Open Sans"/>
                <w:color w:val="2F5496" w:themeColor="accent1" w:themeShade="BF"/>
                <w:sz w:val="22"/>
                <w:szCs w:val="22"/>
              </w:rPr>
            </w:pPr>
          </w:p>
          <w:p w14:paraId="7C1636E0" w14:textId="77777777" w:rsidR="00A91DC2" w:rsidRPr="00F853F8" w:rsidRDefault="00A91DC2" w:rsidP="00A91DC2">
            <w:pPr>
              <w:pStyle w:val="ListParagraph"/>
              <w:numPr>
                <w:ilvl w:val="0"/>
                <w:numId w:val="32"/>
              </w:numPr>
              <w:rPr>
                <w:rFonts w:ascii="Open Sans" w:hAnsi="Open Sans" w:cs="Open Sans"/>
                <w:color w:val="2F5496" w:themeColor="accent1" w:themeShade="BF"/>
                <w:sz w:val="22"/>
                <w:szCs w:val="22"/>
              </w:rPr>
            </w:pPr>
            <w:r w:rsidRPr="00F853F8">
              <w:rPr>
                <w:rFonts w:ascii="Open Sans" w:hAnsi="Open Sans" w:cs="Open Sans"/>
                <w:color w:val="2F5496" w:themeColor="accent1" w:themeShade="BF"/>
                <w:sz w:val="22"/>
                <w:szCs w:val="22"/>
              </w:rPr>
              <w:t>tested according to BS 8472, Methods for the assessment of the oxo-biodegradation of plastics and the phyto-toxicity of the residues in controlled laboratory conditions;</w:t>
            </w:r>
          </w:p>
          <w:p w14:paraId="7B441F2A" w14:textId="77777777" w:rsidR="00A91DC2" w:rsidRPr="00F853F8" w:rsidRDefault="00A91DC2" w:rsidP="00A91DC2">
            <w:pPr>
              <w:pStyle w:val="ListParagraph"/>
              <w:numPr>
                <w:ilvl w:val="0"/>
                <w:numId w:val="32"/>
              </w:numPr>
              <w:rPr>
                <w:rFonts w:ascii="Open Sans" w:hAnsi="Open Sans" w:cs="Open Sans"/>
                <w:color w:val="2F5496" w:themeColor="accent1" w:themeShade="BF"/>
                <w:sz w:val="22"/>
                <w:szCs w:val="22"/>
              </w:rPr>
            </w:pPr>
            <w:r w:rsidRPr="00F853F8">
              <w:rPr>
                <w:rFonts w:ascii="Open Sans" w:hAnsi="Open Sans" w:cs="Open Sans"/>
                <w:color w:val="2F5496" w:themeColor="accent1" w:themeShade="BF"/>
                <w:sz w:val="22"/>
                <w:szCs w:val="22"/>
              </w:rPr>
              <w:t>tested according to ASTM D-6954, Standard Guide for Exposing and Testing Plastics that Degrade in the Environment by a Combination of Oxidation and Biodegradation;</w:t>
            </w:r>
          </w:p>
          <w:p w14:paraId="7F6C8EC2" w14:textId="77777777" w:rsidR="00A91DC2" w:rsidRPr="00F853F8" w:rsidRDefault="00A91DC2" w:rsidP="00A91DC2">
            <w:pPr>
              <w:pStyle w:val="ListParagraph"/>
              <w:numPr>
                <w:ilvl w:val="0"/>
                <w:numId w:val="32"/>
              </w:numPr>
              <w:rPr>
                <w:rFonts w:ascii="Open Sans" w:hAnsi="Open Sans" w:cs="Open Sans"/>
                <w:color w:val="2F5496" w:themeColor="accent1" w:themeShade="BF"/>
                <w:sz w:val="22"/>
                <w:szCs w:val="22"/>
              </w:rPr>
            </w:pPr>
            <w:r w:rsidRPr="00F853F8">
              <w:rPr>
                <w:rFonts w:ascii="Open Sans" w:hAnsi="Open Sans" w:cs="Open Sans"/>
                <w:color w:val="2F5496" w:themeColor="accent1" w:themeShade="BF"/>
                <w:sz w:val="22"/>
                <w:szCs w:val="22"/>
              </w:rPr>
              <w:t xml:space="preserve">tested and/or conforming to French Accord (standard) TF-808, Plastics Assessment of oxobiodegradability of polyolefinic materials in the form of films; </w:t>
            </w:r>
          </w:p>
          <w:p w14:paraId="02AD961A" w14:textId="77777777" w:rsidR="00A91DC2" w:rsidRPr="00F853F8" w:rsidRDefault="00A91DC2" w:rsidP="00A91DC2">
            <w:pPr>
              <w:pStyle w:val="ListParagraph"/>
              <w:numPr>
                <w:ilvl w:val="0"/>
                <w:numId w:val="32"/>
              </w:numPr>
              <w:rPr>
                <w:rFonts w:ascii="Open Sans" w:hAnsi="Open Sans" w:cs="Open Sans"/>
                <w:color w:val="2F5496" w:themeColor="accent1" w:themeShade="BF"/>
                <w:sz w:val="22"/>
                <w:szCs w:val="22"/>
              </w:rPr>
            </w:pPr>
            <w:r w:rsidRPr="00F853F8">
              <w:rPr>
                <w:rFonts w:ascii="Open Sans" w:hAnsi="Open Sans" w:cs="Open Sans"/>
                <w:color w:val="2F5496" w:themeColor="accent1" w:themeShade="BF"/>
                <w:sz w:val="22"/>
                <w:szCs w:val="22"/>
              </w:rPr>
              <w:t>tested and/or conforming to French Standard XP_T_54-980_F for oxo-biodegradable plastics in agriculture; or</w:t>
            </w:r>
          </w:p>
          <w:p w14:paraId="58640D08" w14:textId="77777777" w:rsidR="00A91DC2" w:rsidRPr="00F853F8" w:rsidRDefault="00A91DC2" w:rsidP="00A91DC2">
            <w:pPr>
              <w:pStyle w:val="ListParagraph"/>
              <w:numPr>
                <w:ilvl w:val="0"/>
                <w:numId w:val="32"/>
              </w:numPr>
              <w:rPr>
                <w:rFonts w:ascii="Open Sans" w:hAnsi="Open Sans" w:cs="Open Sans"/>
                <w:color w:val="2F5496" w:themeColor="accent1" w:themeShade="BF"/>
                <w:sz w:val="22"/>
                <w:szCs w:val="22"/>
              </w:rPr>
            </w:pPr>
            <w:r w:rsidRPr="00F853F8">
              <w:rPr>
                <w:rFonts w:ascii="Open Sans" w:hAnsi="Open Sans" w:cs="Open Sans"/>
                <w:color w:val="2F5496" w:themeColor="accent1" w:themeShade="BF"/>
                <w:sz w:val="22"/>
                <w:szCs w:val="22"/>
              </w:rPr>
              <w:t>tested and/or conforming to UAE Standard 5009, Standard &amp; Specification for Oxo-biodegradation of Plastic bags and other disposable Plastic objects; or</w:t>
            </w:r>
          </w:p>
          <w:p w14:paraId="1154BE7C" w14:textId="77777777" w:rsidR="00A91DC2" w:rsidRPr="00E76B9A" w:rsidRDefault="00A91DC2" w:rsidP="00A91DC2">
            <w:pPr>
              <w:pStyle w:val="ListParagraph"/>
              <w:numPr>
                <w:ilvl w:val="0"/>
                <w:numId w:val="32"/>
              </w:numPr>
              <w:rPr>
                <w:rFonts w:ascii="Open Sans" w:hAnsi="Open Sans" w:cs="Open Sans"/>
                <w:color w:val="2F5496" w:themeColor="accent1" w:themeShade="BF"/>
                <w:sz w:val="22"/>
                <w:szCs w:val="22"/>
              </w:rPr>
            </w:pPr>
            <w:r w:rsidRPr="00F853F8">
              <w:rPr>
                <w:rFonts w:ascii="Open Sans" w:hAnsi="Open Sans" w:cs="Open Sans"/>
                <w:color w:val="2F5496" w:themeColor="accent1" w:themeShade="BF"/>
                <w:sz w:val="22"/>
                <w:szCs w:val="22"/>
              </w:rPr>
              <w:t xml:space="preserve">tested and/or conforming to the British Standards Institution’s new PAS 9017, Plastics – Biodegradation of polyolefins in an open-air terrestrial environment </w:t>
            </w:r>
            <w:r w:rsidRPr="00E76B9A">
              <w:rPr>
                <w:rFonts w:ascii="Open Sans" w:hAnsi="Open Sans" w:cs="Open Sans"/>
                <w:color w:val="2F5496" w:themeColor="accent1" w:themeShade="BF"/>
                <w:sz w:val="22"/>
                <w:szCs w:val="22"/>
              </w:rPr>
              <w:t>– Specification.</w:t>
            </w:r>
          </w:p>
          <w:p w14:paraId="7B1C459A" w14:textId="77777777" w:rsidR="00A91DC2" w:rsidRPr="00E76B9A" w:rsidRDefault="00A91DC2" w:rsidP="00A91DC2">
            <w:pPr>
              <w:rPr>
                <w:rFonts w:ascii="Open Sans" w:hAnsi="Open Sans" w:cs="Open Sans"/>
                <w:sz w:val="22"/>
                <w:szCs w:val="22"/>
              </w:rPr>
            </w:pPr>
          </w:p>
          <w:p w14:paraId="06A72BBF" w14:textId="77777777" w:rsidR="00A91DC2" w:rsidRPr="00E76B9A" w:rsidRDefault="00A91DC2" w:rsidP="00A91DC2">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 xml:space="preserve">Please note this is unlikely to be an exhaustive list of all test methodologies and pass/fail setting standards that include oxidative chemical degradation of unamended and/or additive-amended plastics. </w:t>
            </w:r>
          </w:p>
          <w:p w14:paraId="5645E92B" w14:textId="0F4E3DAC" w:rsidR="00A91DC2" w:rsidRPr="00E76B9A" w:rsidRDefault="00A91DC2" w:rsidP="00A91DC2">
            <w:pPr>
              <w:rPr>
                <w:rFonts w:ascii="Open Sans" w:hAnsi="Open Sans" w:cs="Open Sans"/>
                <w:sz w:val="22"/>
                <w:szCs w:val="22"/>
              </w:rPr>
            </w:pPr>
          </w:p>
          <w:p w14:paraId="47A09E64" w14:textId="688BFD7B" w:rsidR="00F853F8" w:rsidRPr="00E76B9A" w:rsidRDefault="00E76B9A" w:rsidP="00A91DC2">
            <w:pPr>
              <w:rPr>
                <w:rFonts w:ascii="Open Sans" w:hAnsi="Open Sans" w:cs="Open Sans"/>
                <w:color w:val="2F5496" w:themeColor="accent1" w:themeShade="BF"/>
                <w:sz w:val="22"/>
                <w:szCs w:val="22"/>
                <w:u w:val="single"/>
              </w:rPr>
            </w:pPr>
            <w:r w:rsidRPr="006065E1">
              <w:rPr>
                <w:rFonts w:ascii="Open Sans" w:hAnsi="Open Sans" w:cs="Open Sans"/>
                <w:color w:val="2F5496" w:themeColor="accent1" w:themeShade="BF"/>
                <w:sz w:val="22"/>
                <w:szCs w:val="22"/>
                <w:u w:val="single"/>
              </w:rPr>
              <w:t xml:space="preserve">Part </w:t>
            </w:r>
            <w:r>
              <w:rPr>
                <w:rFonts w:ascii="Open Sans" w:hAnsi="Open Sans" w:cs="Open Sans"/>
                <w:color w:val="2F5496" w:themeColor="accent1" w:themeShade="BF"/>
                <w:sz w:val="22"/>
                <w:szCs w:val="22"/>
                <w:u w:val="single"/>
              </w:rPr>
              <w:t>3</w:t>
            </w:r>
            <w:r w:rsidRPr="006065E1">
              <w:rPr>
                <w:rFonts w:ascii="Open Sans" w:hAnsi="Open Sans" w:cs="Open Sans"/>
                <w:color w:val="2F5496" w:themeColor="accent1" w:themeShade="BF"/>
                <w:sz w:val="22"/>
                <w:szCs w:val="22"/>
                <w:u w:val="single"/>
              </w:rPr>
              <w:t xml:space="preserve"> of our answer about oxo-degradable products</w:t>
            </w:r>
            <w:r>
              <w:rPr>
                <w:rFonts w:ascii="Open Sans" w:hAnsi="Open Sans" w:cs="Open Sans"/>
                <w:color w:val="2F5496" w:themeColor="accent1" w:themeShade="BF"/>
                <w:sz w:val="22"/>
                <w:szCs w:val="22"/>
                <w:u w:val="single"/>
              </w:rPr>
              <w:t xml:space="preserve">: </w:t>
            </w:r>
            <w:r w:rsidR="00F853F8" w:rsidRPr="00E76B9A">
              <w:rPr>
                <w:rFonts w:ascii="Open Sans" w:hAnsi="Open Sans" w:cs="Open Sans"/>
                <w:color w:val="2F5496" w:themeColor="accent1" w:themeShade="BF"/>
                <w:sz w:val="22"/>
                <w:szCs w:val="22"/>
                <w:u w:val="single"/>
              </w:rPr>
              <w:t>Reasons why PAS 9017 complaint plastics should be included in the ban</w:t>
            </w:r>
          </w:p>
          <w:p w14:paraId="6DBB9E90" w14:textId="77777777" w:rsidR="00F853F8" w:rsidRPr="00E76B9A" w:rsidRDefault="00F853F8" w:rsidP="00A91DC2">
            <w:pPr>
              <w:rPr>
                <w:rFonts w:ascii="Open Sans" w:hAnsi="Open Sans" w:cs="Open Sans"/>
                <w:color w:val="2F5496" w:themeColor="accent1" w:themeShade="BF"/>
                <w:sz w:val="22"/>
                <w:szCs w:val="22"/>
              </w:rPr>
            </w:pPr>
          </w:p>
          <w:p w14:paraId="3891DE54" w14:textId="77777777" w:rsidR="0079480F" w:rsidRPr="00E76B9A" w:rsidRDefault="00F853F8" w:rsidP="00A91DC2">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 xml:space="preserve">The REA </w:t>
            </w:r>
            <w:r w:rsidR="00A91DC2" w:rsidRPr="00E76B9A">
              <w:rPr>
                <w:rFonts w:ascii="Open Sans" w:hAnsi="Open Sans" w:cs="Open Sans"/>
                <w:color w:val="2F5496" w:themeColor="accent1" w:themeShade="BF"/>
                <w:sz w:val="22"/>
                <w:szCs w:val="22"/>
              </w:rPr>
              <w:t>responded to</w:t>
            </w:r>
            <w:r w:rsidRPr="00E76B9A">
              <w:rPr>
                <w:rFonts w:ascii="Open Sans" w:hAnsi="Open Sans" w:cs="Open Sans"/>
                <w:color w:val="2F5496" w:themeColor="accent1" w:themeShade="BF"/>
                <w:sz w:val="22"/>
                <w:szCs w:val="22"/>
              </w:rPr>
              <w:t xml:space="preserve"> the</w:t>
            </w:r>
            <w:r w:rsidR="00A91DC2" w:rsidRPr="00E76B9A">
              <w:rPr>
                <w:rFonts w:ascii="Open Sans" w:hAnsi="Open Sans" w:cs="Open Sans"/>
                <w:color w:val="2F5496" w:themeColor="accent1" w:themeShade="BF"/>
                <w:sz w:val="22"/>
                <w:szCs w:val="22"/>
              </w:rPr>
              <w:t xml:space="preserve"> BSI’s public consultation on </w:t>
            </w:r>
            <w:r w:rsidRPr="00E76B9A">
              <w:rPr>
                <w:rFonts w:ascii="Open Sans" w:hAnsi="Open Sans" w:cs="Open Sans"/>
                <w:color w:val="2F5496" w:themeColor="accent1" w:themeShade="BF"/>
                <w:sz w:val="22"/>
                <w:szCs w:val="22"/>
              </w:rPr>
              <w:t xml:space="preserve">its </w:t>
            </w:r>
            <w:r w:rsidR="00A91DC2" w:rsidRPr="00E76B9A">
              <w:rPr>
                <w:rFonts w:ascii="Open Sans" w:hAnsi="Open Sans" w:cs="Open Sans"/>
                <w:color w:val="2F5496" w:themeColor="accent1" w:themeShade="BF"/>
                <w:sz w:val="22"/>
                <w:szCs w:val="22"/>
              </w:rPr>
              <w:t>draft P</w:t>
            </w:r>
            <w:r w:rsidR="0079480F" w:rsidRPr="00E76B9A">
              <w:rPr>
                <w:rFonts w:ascii="Open Sans" w:hAnsi="Open Sans" w:cs="Open Sans"/>
                <w:color w:val="2F5496" w:themeColor="accent1" w:themeShade="BF"/>
                <w:sz w:val="22"/>
                <w:szCs w:val="22"/>
              </w:rPr>
              <w:t xml:space="preserve">ublicly </w:t>
            </w:r>
            <w:r w:rsidR="00A91DC2" w:rsidRPr="00E76B9A">
              <w:rPr>
                <w:rFonts w:ascii="Open Sans" w:hAnsi="Open Sans" w:cs="Open Sans"/>
                <w:color w:val="2F5496" w:themeColor="accent1" w:themeShade="BF"/>
                <w:sz w:val="22"/>
                <w:szCs w:val="22"/>
              </w:rPr>
              <w:t>A</w:t>
            </w:r>
            <w:r w:rsidR="0079480F" w:rsidRPr="00E76B9A">
              <w:rPr>
                <w:rFonts w:ascii="Open Sans" w:hAnsi="Open Sans" w:cs="Open Sans"/>
                <w:color w:val="2F5496" w:themeColor="accent1" w:themeShade="BF"/>
                <w:sz w:val="22"/>
                <w:szCs w:val="22"/>
              </w:rPr>
              <w:t xml:space="preserve">vailable </w:t>
            </w:r>
            <w:r w:rsidR="00A91DC2" w:rsidRPr="00E76B9A">
              <w:rPr>
                <w:rFonts w:ascii="Open Sans" w:hAnsi="Open Sans" w:cs="Open Sans"/>
                <w:color w:val="2F5496" w:themeColor="accent1" w:themeShade="BF"/>
                <w:sz w:val="22"/>
                <w:szCs w:val="22"/>
              </w:rPr>
              <w:t>S</w:t>
            </w:r>
            <w:r w:rsidR="0079480F" w:rsidRPr="00E76B9A">
              <w:rPr>
                <w:rFonts w:ascii="Open Sans" w:hAnsi="Open Sans" w:cs="Open Sans"/>
                <w:color w:val="2F5496" w:themeColor="accent1" w:themeShade="BF"/>
                <w:sz w:val="22"/>
                <w:szCs w:val="22"/>
              </w:rPr>
              <w:t>pecification</w:t>
            </w:r>
            <w:r w:rsidR="00A91DC2" w:rsidRPr="00E76B9A">
              <w:rPr>
                <w:rFonts w:ascii="Open Sans" w:hAnsi="Open Sans" w:cs="Open Sans"/>
                <w:color w:val="2F5496" w:themeColor="accent1" w:themeShade="BF"/>
                <w:sz w:val="22"/>
                <w:szCs w:val="22"/>
              </w:rPr>
              <w:t xml:space="preserve"> 9017 (</w:t>
            </w:r>
            <w:r w:rsidRPr="00E76B9A">
              <w:rPr>
                <w:rFonts w:ascii="Open Sans" w:hAnsi="Open Sans" w:cs="Open Sans"/>
                <w:color w:val="2F5496" w:themeColor="accent1" w:themeShade="BF"/>
                <w:sz w:val="22"/>
                <w:szCs w:val="22"/>
              </w:rPr>
              <w:t xml:space="preserve">our response included request that </w:t>
            </w:r>
            <w:r w:rsidR="00A91DC2" w:rsidRPr="00E76B9A">
              <w:rPr>
                <w:rFonts w:ascii="Open Sans" w:hAnsi="Open Sans" w:cs="Open Sans"/>
                <w:color w:val="2F5496" w:themeColor="accent1" w:themeShade="BF"/>
                <w:sz w:val="22"/>
                <w:szCs w:val="22"/>
              </w:rPr>
              <w:t>its development to be ceased and for it not to be published), participated in a further questions and answer session with BSI on 23</w:t>
            </w:r>
            <w:r w:rsidR="00A91DC2" w:rsidRPr="00E76B9A">
              <w:rPr>
                <w:rFonts w:ascii="Open Sans" w:hAnsi="Open Sans" w:cs="Open Sans"/>
                <w:color w:val="2F5496" w:themeColor="accent1" w:themeShade="BF"/>
                <w:sz w:val="22"/>
                <w:szCs w:val="22"/>
                <w:vertAlign w:val="superscript"/>
              </w:rPr>
              <w:t>rd</w:t>
            </w:r>
            <w:r w:rsidR="00A91DC2" w:rsidRPr="00E76B9A">
              <w:rPr>
                <w:rFonts w:ascii="Open Sans" w:hAnsi="Open Sans" w:cs="Open Sans"/>
                <w:color w:val="2F5496" w:themeColor="accent1" w:themeShade="BF"/>
                <w:sz w:val="22"/>
                <w:szCs w:val="22"/>
              </w:rPr>
              <w:t xml:space="preserve"> September, and have read much of its content since its publication on 1</w:t>
            </w:r>
            <w:r w:rsidR="00A91DC2" w:rsidRPr="00E76B9A">
              <w:rPr>
                <w:rFonts w:ascii="Open Sans" w:hAnsi="Open Sans" w:cs="Open Sans"/>
                <w:color w:val="2F5496" w:themeColor="accent1" w:themeShade="BF"/>
                <w:sz w:val="22"/>
                <w:szCs w:val="22"/>
                <w:vertAlign w:val="superscript"/>
              </w:rPr>
              <w:t>st</w:t>
            </w:r>
            <w:r w:rsidR="00A91DC2" w:rsidRPr="00E76B9A">
              <w:rPr>
                <w:rFonts w:ascii="Open Sans" w:hAnsi="Open Sans" w:cs="Open Sans"/>
                <w:color w:val="2F5496" w:themeColor="accent1" w:themeShade="BF"/>
                <w:sz w:val="22"/>
                <w:szCs w:val="22"/>
              </w:rPr>
              <w:t xml:space="preserve"> October 2020. </w:t>
            </w:r>
            <w:r w:rsidRPr="00E76B9A">
              <w:rPr>
                <w:rFonts w:ascii="Open Sans" w:hAnsi="Open Sans" w:cs="Open Sans"/>
                <w:color w:val="2F5496" w:themeColor="accent1" w:themeShade="BF"/>
                <w:sz w:val="22"/>
                <w:szCs w:val="22"/>
              </w:rPr>
              <w:t xml:space="preserve"> </w:t>
            </w:r>
          </w:p>
          <w:p w14:paraId="736BE082" w14:textId="77777777" w:rsidR="0079480F" w:rsidRPr="00E76B9A" w:rsidRDefault="0079480F" w:rsidP="00A91DC2">
            <w:pPr>
              <w:rPr>
                <w:rFonts w:ascii="Open Sans" w:hAnsi="Open Sans" w:cs="Open Sans"/>
                <w:color w:val="2F5496" w:themeColor="accent1" w:themeShade="BF"/>
                <w:sz w:val="22"/>
                <w:szCs w:val="22"/>
              </w:rPr>
            </w:pPr>
          </w:p>
          <w:p w14:paraId="191B2003" w14:textId="6513D21B" w:rsidR="00A91DC2" w:rsidRPr="00E76B9A" w:rsidRDefault="00F853F8" w:rsidP="00A91DC2">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Although it does not mention oxo-degradable plastics /polyolefins</w:t>
            </w:r>
            <w:r w:rsidR="0079480F" w:rsidRPr="00E76B9A">
              <w:rPr>
                <w:rFonts w:ascii="Open Sans" w:hAnsi="Open Sans" w:cs="Open Sans"/>
                <w:color w:val="2F5496" w:themeColor="accent1" w:themeShade="BF"/>
                <w:sz w:val="22"/>
                <w:szCs w:val="22"/>
              </w:rPr>
              <w:t>, they can be tested under this standard and if they meet all of its requirements their conformance with this specification (it’s a fast-track version of a British Standard) can be claimed.</w:t>
            </w:r>
            <w:r w:rsidRPr="00E76B9A">
              <w:rPr>
                <w:rFonts w:ascii="Open Sans" w:hAnsi="Open Sans" w:cs="Open Sans"/>
                <w:color w:val="2F5496" w:themeColor="accent1" w:themeShade="BF"/>
                <w:sz w:val="22"/>
                <w:szCs w:val="22"/>
              </w:rPr>
              <w:t xml:space="preserve">  </w:t>
            </w:r>
            <w:r w:rsidR="00A91DC2" w:rsidRPr="00E76B9A">
              <w:rPr>
                <w:rFonts w:ascii="Open Sans" w:hAnsi="Open Sans" w:cs="Open Sans"/>
                <w:color w:val="2F5496" w:themeColor="accent1" w:themeShade="BF"/>
                <w:sz w:val="22"/>
                <w:szCs w:val="22"/>
              </w:rPr>
              <w:t xml:space="preserve">We highlight that </w:t>
            </w:r>
            <w:r w:rsidR="0079480F" w:rsidRPr="00E76B9A">
              <w:rPr>
                <w:rFonts w:ascii="Open Sans" w:hAnsi="Open Sans" w:cs="Open Sans"/>
                <w:color w:val="2F5496" w:themeColor="accent1" w:themeShade="BF"/>
                <w:sz w:val="22"/>
                <w:szCs w:val="22"/>
              </w:rPr>
              <w:t xml:space="preserve">the </w:t>
            </w:r>
            <w:r w:rsidR="00A91DC2" w:rsidRPr="00E76B9A">
              <w:rPr>
                <w:rFonts w:ascii="Open Sans" w:hAnsi="Open Sans" w:cs="Open Sans"/>
                <w:color w:val="2F5496" w:themeColor="accent1" w:themeShade="BF"/>
                <w:sz w:val="22"/>
                <w:szCs w:val="22"/>
              </w:rPr>
              <w:t>laboratory-based</w:t>
            </w:r>
            <w:r w:rsidR="0079480F" w:rsidRPr="00E76B9A">
              <w:rPr>
                <w:rFonts w:ascii="Open Sans" w:hAnsi="Open Sans" w:cs="Open Sans"/>
                <w:color w:val="2F5496" w:themeColor="accent1" w:themeShade="BF"/>
                <w:sz w:val="22"/>
                <w:szCs w:val="22"/>
              </w:rPr>
              <w:t>, accelerated</w:t>
            </w:r>
            <w:r w:rsidR="00A91DC2" w:rsidRPr="00E76B9A">
              <w:rPr>
                <w:rFonts w:ascii="Open Sans" w:hAnsi="Open Sans" w:cs="Open Sans"/>
                <w:color w:val="2F5496" w:themeColor="accent1" w:themeShade="BF"/>
                <w:sz w:val="22"/>
                <w:szCs w:val="22"/>
              </w:rPr>
              <w:t xml:space="preserve"> ‘weathering’ test</w:t>
            </w:r>
            <w:r w:rsidR="0079480F" w:rsidRPr="00E76B9A">
              <w:rPr>
                <w:rFonts w:ascii="Open Sans" w:hAnsi="Open Sans" w:cs="Open Sans"/>
                <w:color w:val="2F5496" w:themeColor="accent1" w:themeShade="BF"/>
                <w:sz w:val="22"/>
                <w:szCs w:val="22"/>
              </w:rPr>
              <w:t xml:space="preserve"> required by PAS 9017 </w:t>
            </w:r>
            <w:r w:rsidR="00A91DC2" w:rsidRPr="00E76B9A">
              <w:rPr>
                <w:rFonts w:ascii="Open Sans" w:hAnsi="Open Sans" w:cs="Open Sans"/>
                <w:color w:val="2F5496" w:themeColor="accent1" w:themeShade="BF"/>
                <w:sz w:val="22"/>
                <w:szCs w:val="22"/>
              </w:rPr>
              <w:t xml:space="preserve">exposes test samples to heat, ultraviolet light and oxygen in the air and those </w:t>
            </w:r>
            <w:r w:rsidR="00A91DC2" w:rsidRPr="00E76B9A">
              <w:rPr>
                <w:rFonts w:ascii="Open Sans" w:hAnsi="Open Sans" w:cs="Open Sans"/>
                <w:color w:val="2F5496" w:themeColor="accent1" w:themeShade="BF"/>
                <w:sz w:val="22"/>
                <w:szCs w:val="22"/>
              </w:rPr>
              <w:lastRenderedPageBreak/>
              <w:t>conditions drive oxidative chemical reactions which shorten some of the polymer chains.  In standards such as BS 8472 and ASTM D-6954 this kind of testing is described as ‘oxidation’.  BS 8472 recommends assessment of the oxidation tested sample’s carbonyl index as confirmation of the degree of oxidation that has occurred.  In PAS 9017 when a sample has completed its ‘weathering’ test its carbonyl index result must be determined and the note</w:t>
            </w:r>
            <w:r w:rsidR="0079480F" w:rsidRPr="00E76B9A">
              <w:rPr>
                <w:rFonts w:ascii="Open Sans" w:hAnsi="Open Sans" w:cs="Open Sans"/>
                <w:color w:val="2F5496" w:themeColor="accent1" w:themeShade="BF"/>
                <w:sz w:val="22"/>
                <w:szCs w:val="22"/>
              </w:rPr>
              <w:t xml:space="preserve"> </w:t>
            </w:r>
            <w:r w:rsidR="00A91DC2" w:rsidRPr="00E76B9A">
              <w:rPr>
                <w:rFonts w:ascii="Open Sans" w:hAnsi="Open Sans" w:cs="Open Sans"/>
                <w:color w:val="2F5496" w:themeColor="accent1" w:themeShade="BF"/>
                <w:sz w:val="22"/>
                <w:szCs w:val="22"/>
              </w:rPr>
              <w:t>accompanying this (clause 4.4.1) requirement explains that ‘The carbonyl index (CI) is used to determine the relative level of chemical transformation that has occurred on and within the sample’.</w:t>
            </w:r>
          </w:p>
          <w:p w14:paraId="40A7DB8C" w14:textId="77777777" w:rsidR="00A91DC2" w:rsidRPr="00E76B9A" w:rsidRDefault="00A91DC2" w:rsidP="00A91DC2">
            <w:pPr>
              <w:rPr>
                <w:rFonts w:ascii="Open Sans" w:hAnsi="Open Sans" w:cs="Open Sans"/>
                <w:color w:val="2F5496" w:themeColor="accent1" w:themeShade="BF"/>
                <w:sz w:val="22"/>
                <w:szCs w:val="22"/>
              </w:rPr>
            </w:pPr>
          </w:p>
          <w:p w14:paraId="029E6D25" w14:textId="77777777" w:rsidR="00A91DC2" w:rsidRPr="00E76B9A" w:rsidRDefault="00A91DC2" w:rsidP="00A91DC2">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We believe PAS 9017’s definition of ‘polyolefinic materials’, it’s clause that requires biodegradation testing (6.1.1) and parts of its Annex B wording amount to:</w:t>
            </w:r>
          </w:p>
          <w:p w14:paraId="12CDCB68" w14:textId="77777777" w:rsidR="00A91DC2" w:rsidRPr="00E76B9A" w:rsidRDefault="00A91DC2" w:rsidP="00A91DC2">
            <w:pPr>
              <w:pStyle w:val="ListParagraph"/>
              <w:numPr>
                <w:ilvl w:val="0"/>
                <w:numId w:val="33"/>
              </w:num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unacceptable exemptions from biodegradation testing and having to meet the biodegradation pass criterion; and</w:t>
            </w:r>
          </w:p>
          <w:p w14:paraId="7C0119A4" w14:textId="77777777" w:rsidR="00A91DC2" w:rsidRPr="00E76B9A" w:rsidRDefault="00A91DC2" w:rsidP="00A91DC2">
            <w:pPr>
              <w:pStyle w:val="ListParagraph"/>
              <w:numPr>
                <w:ilvl w:val="0"/>
                <w:numId w:val="33"/>
              </w:num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allowance of ‘</w:t>
            </w:r>
            <w:r w:rsidRPr="00E76B9A">
              <w:rPr>
                <w:rFonts w:ascii="Open Sans" w:hAnsi="Open Sans" w:cs="Open Sans"/>
                <w:color w:val="2F5496" w:themeColor="accent1" w:themeShade="BF"/>
                <w:sz w:val="22"/>
                <w:szCs w:val="22"/>
                <w:u w:val="single"/>
              </w:rPr>
              <w:t>polyolefin sample’ only</w:t>
            </w:r>
            <w:r w:rsidRPr="00E76B9A">
              <w:rPr>
                <w:rFonts w:ascii="Open Sans" w:hAnsi="Open Sans" w:cs="Open Sans"/>
                <w:color w:val="2F5496" w:themeColor="accent1" w:themeShade="BF"/>
                <w:sz w:val="22"/>
                <w:szCs w:val="22"/>
              </w:rPr>
              <w:t xml:space="preserve"> to be biodegradation tested and assessed for compliance with the  biodegradation pass criterion, which is unacceptable because there is no requirement that the ‘polyolefin sample’ (included in the definition of ‘polyolefinic material’) is taken from the end ‘product in a defined form’, or is taken from a material which is compositionally exactly the same as the end product will be and is not thinner than the end product (including where there are seams or the joins).</w:t>
            </w:r>
          </w:p>
          <w:p w14:paraId="514196A6" w14:textId="77777777" w:rsidR="00A91DC2" w:rsidRPr="00E76B9A" w:rsidRDefault="00A91DC2" w:rsidP="00A91DC2">
            <w:pPr>
              <w:rPr>
                <w:rFonts w:ascii="Open Sans" w:hAnsi="Open Sans" w:cs="Open Sans"/>
                <w:color w:val="2F5496" w:themeColor="accent1" w:themeShade="BF"/>
                <w:sz w:val="22"/>
                <w:szCs w:val="22"/>
              </w:rPr>
            </w:pPr>
          </w:p>
          <w:p w14:paraId="5C3D31B3" w14:textId="74F154D2" w:rsidR="00A91DC2" w:rsidRPr="00E76B9A" w:rsidRDefault="00A91DC2" w:rsidP="00A91DC2">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 xml:space="preserve">PAS 9017 defines ‘polyolefinic material’ as ‘polyolefin sample or product in a defined form, e.g. a rigid container, a film or a fibre’.  </w:t>
            </w:r>
            <w:r w:rsidR="0079480F" w:rsidRPr="00E76B9A">
              <w:rPr>
                <w:rFonts w:ascii="Open Sans" w:hAnsi="Open Sans" w:cs="Open Sans"/>
                <w:color w:val="2F5496" w:themeColor="accent1" w:themeShade="BF"/>
                <w:sz w:val="22"/>
                <w:szCs w:val="22"/>
              </w:rPr>
              <w:t xml:space="preserve">In effect, a PAS 9017 compliant additive-amended polyolefin can be made in any product form the manufacturer desires. </w:t>
            </w:r>
            <w:r w:rsidR="00A52AC6" w:rsidRPr="00E76B9A">
              <w:rPr>
                <w:rFonts w:ascii="Open Sans" w:hAnsi="Open Sans" w:cs="Open Sans"/>
                <w:color w:val="2F5496" w:themeColor="accent1" w:themeShade="BF"/>
                <w:sz w:val="22"/>
                <w:szCs w:val="22"/>
              </w:rPr>
              <w:t xml:space="preserve"> This PAS only specifies criteria for degradation (including via biological mechanisms) of additive-amended polyolefins in open-air, air-terrestrial environments.</w:t>
            </w:r>
          </w:p>
          <w:p w14:paraId="6EF6CC6E" w14:textId="77777777" w:rsidR="00916207" w:rsidRPr="00E76B9A" w:rsidRDefault="00916207" w:rsidP="00A91DC2">
            <w:pPr>
              <w:rPr>
                <w:rFonts w:ascii="Open Sans" w:hAnsi="Open Sans" w:cs="Open Sans"/>
                <w:color w:val="2F5496" w:themeColor="accent1" w:themeShade="BF"/>
                <w:sz w:val="22"/>
                <w:szCs w:val="22"/>
              </w:rPr>
            </w:pPr>
          </w:p>
          <w:p w14:paraId="32A8803D" w14:textId="00AE85CC" w:rsidR="00A91DC2" w:rsidRPr="00E76B9A" w:rsidRDefault="00E76B9A" w:rsidP="00A91DC2">
            <w:pPr>
              <w:rPr>
                <w:rFonts w:ascii="Open Sans" w:hAnsi="Open Sans" w:cs="Open Sans"/>
                <w:color w:val="2F5496" w:themeColor="accent1" w:themeShade="BF"/>
                <w:sz w:val="22"/>
                <w:szCs w:val="22"/>
                <w:u w:val="single"/>
              </w:rPr>
            </w:pPr>
            <w:r w:rsidRPr="006065E1">
              <w:rPr>
                <w:rFonts w:ascii="Open Sans" w:hAnsi="Open Sans" w:cs="Open Sans"/>
                <w:color w:val="2F5496" w:themeColor="accent1" w:themeShade="BF"/>
                <w:sz w:val="22"/>
                <w:szCs w:val="22"/>
                <w:u w:val="single"/>
              </w:rPr>
              <w:t xml:space="preserve">Part </w:t>
            </w:r>
            <w:r>
              <w:rPr>
                <w:rFonts w:ascii="Open Sans" w:hAnsi="Open Sans" w:cs="Open Sans"/>
                <w:color w:val="2F5496" w:themeColor="accent1" w:themeShade="BF"/>
                <w:sz w:val="22"/>
                <w:szCs w:val="22"/>
                <w:u w:val="single"/>
              </w:rPr>
              <w:t>4</w:t>
            </w:r>
            <w:r w:rsidRPr="006065E1">
              <w:rPr>
                <w:rFonts w:ascii="Open Sans" w:hAnsi="Open Sans" w:cs="Open Sans"/>
                <w:color w:val="2F5496" w:themeColor="accent1" w:themeShade="BF"/>
                <w:sz w:val="22"/>
                <w:szCs w:val="22"/>
                <w:u w:val="single"/>
              </w:rPr>
              <w:t xml:space="preserve"> of our answer about oxo-degradable products</w:t>
            </w:r>
            <w:r>
              <w:rPr>
                <w:rFonts w:ascii="Open Sans" w:hAnsi="Open Sans" w:cs="Open Sans"/>
                <w:color w:val="2F5496" w:themeColor="accent1" w:themeShade="BF"/>
                <w:sz w:val="22"/>
                <w:szCs w:val="22"/>
                <w:u w:val="single"/>
              </w:rPr>
              <w:t xml:space="preserve">: </w:t>
            </w:r>
            <w:r w:rsidR="00916207" w:rsidRPr="00E76B9A">
              <w:rPr>
                <w:rFonts w:ascii="Open Sans" w:hAnsi="Open Sans" w:cs="Open Sans"/>
                <w:color w:val="2F5496" w:themeColor="accent1" w:themeShade="BF"/>
                <w:sz w:val="22"/>
                <w:szCs w:val="22"/>
                <w:u w:val="single"/>
              </w:rPr>
              <w:t>Consider carefully the definition Scottish Government will use for banning oxo-degradable and similar products</w:t>
            </w:r>
          </w:p>
          <w:p w14:paraId="5991233F" w14:textId="77777777" w:rsidR="00916207" w:rsidRPr="00E76B9A" w:rsidRDefault="00916207" w:rsidP="00A91DC2">
            <w:pPr>
              <w:rPr>
                <w:rFonts w:ascii="Open Sans" w:hAnsi="Open Sans" w:cs="Open Sans"/>
                <w:color w:val="2F5496" w:themeColor="accent1" w:themeShade="BF"/>
                <w:sz w:val="22"/>
                <w:szCs w:val="22"/>
              </w:rPr>
            </w:pPr>
          </w:p>
          <w:p w14:paraId="54C26F8E" w14:textId="1CC6EC38" w:rsidR="00717FEE" w:rsidRPr="00E76B9A" w:rsidRDefault="003A4B40" w:rsidP="00A91DC2">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 xml:space="preserve">It seems </w:t>
            </w:r>
            <w:r w:rsidR="00916207" w:rsidRPr="00E76B9A">
              <w:rPr>
                <w:rFonts w:ascii="Open Sans" w:hAnsi="Open Sans" w:cs="Open Sans"/>
                <w:color w:val="2F5496" w:themeColor="accent1" w:themeShade="BF"/>
                <w:sz w:val="22"/>
                <w:szCs w:val="22"/>
              </w:rPr>
              <w:t xml:space="preserve">possible </w:t>
            </w:r>
            <w:r w:rsidRPr="00E76B9A">
              <w:rPr>
                <w:rFonts w:ascii="Open Sans" w:hAnsi="Open Sans" w:cs="Open Sans"/>
                <w:color w:val="2F5496" w:themeColor="accent1" w:themeShade="BF"/>
                <w:sz w:val="22"/>
                <w:szCs w:val="22"/>
              </w:rPr>
              <w:t>that PAS 9017 will be used by companies who</w:t>
            </w:r>
            <w:r w:rsidR="00916207" w:rsidRPr="00E76B9A">
              <w:rPr>
                <w:rFonts w:ascii="Open Sans" w:hAnsi="Open Sans" w:cs="Open Sans"/>
                <w:color w:val="2F5496" w:themeColor="accent1" w:themeShade="BF"/>
                <w:sz w:val="22"/>
                <w:szCs w:val="22"/>
              </w:rPr>
              <w:t xml:space="preserve">se additive-amended polyolefins comply with it will use this as a basis for claiming their plastics </w:t>
            </w:r>
            <w:r w:rsidRPr="00E76B9A">
              <w:rPr>
                <w:rFonts w:ascii="Open Sans" w:hAnsi="Open Sans" w:cs="Open Sans"/>
                <w:color w:val="2F5496" w:themeColor="accent1" w:themeShade="BF"/>
                <w:sz w:val="22"/>
                <w:szCs w:val="22"/>
              </w:rPr>
              <w:t xml:space="preserve">are not oxo-degradable as defined in the EU Single Use Plastics Directive.  We do not want to write </w:t>
            </w:r>
            <w:r w:rsidR="00717FEE" w:rsidRPr="00E76B9A">
              <w:rPr>
                <w:rFonts w:ascii="Open Sans" w:hAnsi="Open Sans" w:cs="Open Sans"/>
                <w:color w:val="2F5496" w:themeColor="accent1" w:themeShade="BF"/>
                <w:sz w:val="22"/>
                <w:szCs w:val="22"/>
              </w:rPr>
              <w:t xml:space="preserve">more about this here </w:t>
            </w:r>
            <w:r w:rsidR="00F37034" w:rsidRPr="00E76B9A">
              <w:rPr>
                <w:rFonts w:ascii="Open Sans" w:hAnsi="Open Sans" w:cs="Open Sans"/>
                <w:color w:val="2F5496" w:themeColor="accent1" w:themeShade="BF"/>
                <w:sz w:val="22"/>
                <w:szCs w:val="22"/>
              </w:rPr>
              <w:t xml:space="preserve">because </w:t>
            </w:r>
            <w:r w:rsidR="00717FEE" w:rsidRPr="00E76B9A">
              <w:rPr>
                <w:rFonts w:ascii="Open Sans" w:hAnsi="Open Sans" w:cs="Open Sans"/>
                <w:color w:val="2F5496" w:themeColor="accent1" w:themeShade="BF"/>
                <w:sz w:val="22"/>
                <w:szCs w:val="22"/>
              </w:rPr>
              <w:t xml:space="preserve">we have </w:t>
            </w:r>
            <w:r w:rsidR="00F37034" w:rsidRPr="00E76B9A">
              <w:rPr>
                <w:rFonts w:ascii="Open Sans" w:hAnsi="Open Sans" w:cs="Open Sans"/>
                <w:color w:val="2F5496" w:themeColor="accent1" w:themeShade="BF"/>
                <w:sz w:val="22"/>
                <w:szCs w:val="22"/>
              </w:rPr>
              <w:t xml:space="preserve">answered in this consultation </w:t>
            </w:r>
            <w:r w:rsidR="00717FEE" w:rsidRPr="00E76B9A">
              <w:rPr>
                <w:rFonts w:ascii="Open Sans" w:hAnsi="Open Sans" w:cs="Open Sans"/>
                <w:color w:val="2F5496" w:themeColor="accent1" w:themeShade="BF"/>
                <w:sz w:val="22"/>
                <w:szCs w:val="22"/>
              </w:rPr>
              <w:t>that Scottish Government can publish our response.  W</w:t>
            </w:r>
            <w:r w:rsidR="0079480F" w:rsidRPr="00E76B9A">
              <w:rPr>
                <w:rFonts w:ascii="Open Sans" w:hAnsi="Open Sans" w:cs="Open Sans"/>
                <w:color w:val="2F5496" w:themeColor="accent1" w:themeShade="BF"/>
                <w:sz w:val="22"/>
                <w:szCs w:val="22"/>
              </w:rPr>
              <w:t xml:space="preserve">e </w:t>
            </w:r>
            <w:r w:rsidR="00A91DC2" w:rsidRPr="00E76B9A">
              <w:rPr>
                <w:rFonts w:ascii="Open Sans" w:hAnsi="Open Sans" w:cs="Open Sans"/>
                <w:color w:val="2F5496" w:themeColor="accent1" w:themeShade="BF"/>
                <w:sz w:val="22"/>
                <w:szCs w:val="22"/>
              </w:rPr>
              <w:t xml:space="preserve">would communicate more </w:t>
            </w:r>
            <w:r w:rsidR="00717FEE" w:rsidRPr="00E76B9A">
              <w:rPr>
                <w:rFonts w:ascii="Open Sans" w:hAnsi="Open Sans" w:cs="Open Sans"/>
                <w:color w:val="2F5496" w:themeColor="accent1" w:themeShade="BF"/>
                <w:sz w:val="22"/>
                <w:szCs w:val="22"/>
              </w:rPr>
              <w:t xml:space="preserve">on this point and </w:t>
            </w:r>
            <w:r w:rsidR="00A91DC2" w:rsidRPr="00E76B9A">
              <w:rPr>
                <w:rFonts w:ascii="Open Sans" w:hAnsi="Open Sans" w:cs="Open Sans"/>
                <w:color w:val="2F5496" w:themeColor="accent1" w:themeShade="BF"/>
                <w:sz w:val="22"/>
                <w:szCs w:val="22"/>
              </w:rPr>
              <w:t xml:space="preserve">our on-going concerns about </w:t>
            </w:r>
            <w:r w:rsidR="00717FEE" w:rsidRPr="00E76B9A">
              <w:rPr>
                <w:rFonts w:ascii="Open Sans" w:hAnsi="Open Sans" w:cs="Open Sans"/>
                <w:color w:val="2F5496" w:themeColor="accent1" w:themeShade="BF"/>
                <w:sz w:val="22"/>
                <w:szCs w:val="22"/>
              </w:rPr>
              <w:t xml:space="preserve">PAS 9017 if Scottish Government makes such a request to us.  </w:t>
            </w:r>
          </w:p>
          <w:p w14:paraId="70DA2D35" w14:textId="77777777" w:rsidR="00717FEE" w:rsidRPr="00E76B9A" w:rsidRDefault="00717FEE" w:rsidP="00A91DC2">
            <w:pPr>
              <w:rPr>
                <w:rFonts w:ascii="Open Sans" w:hAnsi="Open Sans" w:cs="Open Sans"/>
                <w:color w:val="2F5496" w:themeColor="accent1" w:themeShade="BF"/>
                <w:sz w:val="22"/>
                <w:szCs w:val="22"/>
              </w:rPr>
            </w:pPr>
          </w:p>
          <w:p w14:paraId="00A75C15" w14:textId="45BF6FB5" w:rsidR="00717FEE" w:rsidRPr="00E76B9A" w:rsidRDefault="00717FEE" w:rsidP="00F853F8">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Lastly about definitions, in their December 2020 report on Biodegradability of Plastics in the Open Environment, the Group of Scientific Advisors to the European Commission have stated in the first paragraph on page 15 ‘..the directive established a definition of plastics and [biodegradable plastics]’ and that bans on certain single-use plastic products will therefore apply irrespective of the materials used</w:t>
            </w:r>
            <w:r w:rsidR="00916207" w:rsidRPr="00E76B9A">
              <w:rPr>
                <w:rFonts w:ascii="Open Sans" w:hAnsi="Open Sans" w:cs="Open Sans"/>
                <w:color w:val="2F5496" w:themeColor="accent1" w:themeShade="BF"/>
                <w:sz w:val="22"/>
                <w:szCs w:val="22"/>
              </w:rPr>
              <w:t xml:space="preserve">’. They go on to say ‘Nevertheless, an evaluation of the directive is envisioned by July 2027, including an “assessment of the scientific and technological progress concerning criteria or a standard for biodegradability in the marine environment applicable to </w:t>
            </w:r>
            <w:r w:rsidR="00916207" w:rsidRPr="00E76B9A">
              <w:rPr>
                <w:rFonts w:ascii="Open Sans" w:hAnsi="Open Sans" w:cs="Open Sans"/>
                <w:color w:val="2F5496" w:themeColor="accent1" w:themeShade="BF"/>
                <w:sz w:val="22"/>
                <w:szCs w:val="22"/>
              </w:rPr>
              <w:lastRenderedPageBreak/>
              <w:t>single-use plastic products within the scope of this Directive and their single-use substitutes which ensure full decomposition into carbon dioxide (CO2), biomass and water within a timescale short enough for the plastics not to be harmful to marine life and not to lead to an accumulation of plastics in the environment”.</w:t>
            </w:r>
          </w:p>
          <w:p w14:paraId="7D764FD8" w14:textId="77777777" w:rsidR="00717FEE" w:rsidRPr="00E76B9A" w:rsidRDefault="00717FEE" w:rsidP="00F853F8">
            <w:pPr>
              <w:rPr>
                <w:rFonts w:ascii="Open Sans" w:hAnsi="Open Sans" w:cs="Open Sans"/>
                <w:color w:val="2F5496" w:themeColor="accent1" w:themeShade="BF"/>
                <w:sz w:val="22"/>
                <w:szCs w:val="22"/>
              </w:rPr>
            </w:pPr>
          </w:p>
          <w:p w14:paraId="64FDAE2B" w14:textId="31D87892" w:rsidR="00A91DC2" w:rsidRPr="00E76B9A" w:rsidRDefault="00E76B9A" w:rsidP="00A91DC2">
            <w:pPr>
              <w:rPr>
                <w:rFonts w:ascii="Open Sans" w:hAnsi="Open Sans" w:cs="Open Sans"/>
                <w:b/>
                <w:bCs/>
                <w:color w:val="2F5496" w:themeColor="accent1" w:themeShade="BF"/>
                <w:sz w:val="22"/>
                <w:szCs w:val="22"/>
                <w:u w:val="single"/>
              </w:rPr>
            </w:pPr>
            <w:r w:rsidRPr="006065E1">
              <w:rPr>
                <w:rFonts w:ascii="Open Sans" w:hAnsi="Open Sans" w:cs="Open Sans"/>
                <w:color w:val="2F5496" w:themeColor="accent1" w:themeShade="BF"/>
                <w:sz w:val="22"/>
                <w:szCs w:val="22"/>
                <w:u w:val="single"/>
              </w:rPr>
              <w:t xml:space="preserve">Part </w:t>
            </w:r>
            <w:r>
              <w:rPr>
                <w:rFonts w:ascii="Open Sans" w:hAnsi="Open Sans" w:cs="Open Sans"/>
                <w:color w:val="2F5496" w:themeColor="accent1" w:themeShade="BF"/>
                <w:sz w:val="22"/>
                <w:szCs w:val="22"/>
                <w:u w:val="single"/>
              </w:rPr>
              <w:t>5</w:t>
            </w:r>
            <w:r w:rsidRPr="006065E1">
              <w:rPr>
                <w:rFonts w:ascii="Open Sans" w:hAnsi="Open Sans" w:cs="Open Sans"/>
                <w:color w:val="2F5496" w:themeColor="accent1" w:themeShade="BF"/>
                <w:sz w:val="22"/>
                <w:szCs w:val="22"/>
                <w:u w:val="single"/>
              </w:rPr>
              <w:t xml:space="preserve"> of our answer about oxo-degradable products</w:t>
            </w:r>
            <w:r>
              <w:rPr>
                <w:rFonts w:ascii="Open Sans" w:hAnsi="Open Sans" w:cs="Open Sans"/>
                <w:color w:val="2F5496" w:themeColor="accent1" w:themeShade="BF"/>
                <w:sz w:val="22"/>
                <w:szCs w:val="22"/>
                <w:u w:val="single"/>
              </w:rPr>
              <w:t xml:space="preserve">: </w:t>
            </w:r>
            <w:r w:rsidR="00A91DC2" w:rsidRPr="00E76B9A">
              <w:rPr>
                <w:rFonts w:ascii="Open Sans" w:hAnsi="Open Sans" w:cs="Open Sans"/>
                <w:color w:val="2F5496" w:themeColor="accent1" w:themeShade="BF"/>
                <w:sz w:val="22"/>
                <w:szCs w:val="22"/>
                <w:u w:val="single"/>
              </w:rPr>
              <w:t xml:space="preserve">Reasons why </w:t>
            </w:r>
            <w:r w:rsidR="00717FEE" w:rsidRPr="00E76B9A">
              <w:rPr>
                <w:rFonts w:ascii="Open Sans" w:hAnsi="Open Sans" w:cs="Open Sans"/>
                <w:color w:val="2F5496" w:themeColor="accent1" w:themeShade="BF"/>
                <w:sz w:val="22"/>
                <w:szCs w:val="22"/>
                <w:u w:val="single"/>
              </w:rPr>
              <w:t xml:space="preserve">the REA </w:t>
            </w:r>
            <w:r w:rsidR="00A91DC2" w:rsidRPr="00E76B9A">
              <w:rPr>
                <w:rFonts w:ascii="Open Sans" w:hAnsi="Open Sans" w:cs="Open Sans"/>
                <w:color w:val="2F5496" w:themeColor="accent1" w:themeShade="BF"/>
                <w:sz w:val="22"/>
                <w:szCs w:val="22"/>
                <w:u w:val="single"/>
              </w:rPr>
              <w:t>want</w:t>
            </w:r>
            <w:r w:rsidR="00717FEE" w:rsidRPr="00E76B9A">
              <w:rPr>
                <w:rFonts w:ascii="Open Sans" w:hAnsi="Open Sans" w:cs="Open Sans"/>
                <w:color w:val="2F5496" w:themeColor="accent1" w:themeShade="BF"/>
                <w:sz w:val="22"/>
                <w:szCs w:val="22"/>
                <w:u w:val="single"/>
              </w:rPr>
              <w:t>s</w:t>
            </w:r>
            <w:r w:rsidR="00A91DC2" w:rsidRPr="00E76B9A">
              <w:rPr>
                <w:rFonts w:ascii="Open Sans" w:hAnsi="Open Sans" w:cs="Open Sans"/>
                <w:color w:val="2F5496" w:themeColor="accent1" w:themeShade="BF"/>
                <w:sz w:val="22"/>
                <w:szCs w:val="22"/>
                <w:u w:val="single"/>
              </w:rPr>
              <w:t xml:space="preserve"> </w:t>
            </w:r>
            <w:r w:rsidR="00717FEE" w:rsidRPr="00E76B9A">
              <w:rPr>
                <w:rFonts w:ascii="Open Sans" w:hAnsi="Open Sans" w:cs="Open Sans"/>
                <w:color w:val="2F5496" w:themeColor="accent1" w:themeShade="BF"/>
                <w:sz w:val="22"/>
                <w:szCs w:val="22"/>
                <w:u w:val="single"/>
              </w:rPr>
              <w:t xml:space="preserve">oxo-degradable and similar </w:t>
            </w:r>
            <w:r w:rsidR="00A91DC2" w:rsidRPr="00E76B9A">
              <w:rPr>
                <w:rFonts w:ascii="Open Sans" w:hAnsi="Open Sans" w:cs="Open Sans"/>
                <w:color w:val="2F5496" w:themeColor="accent1" w:themeShade="BF"/>
                <w:sz w:val="22"/>
                <w:szCs w:val="22"/>
                <w:u w:val="single"/>
              </w:rPr>
              <w:t>plastics we have described above banned</w:t>
            </w:r>
          </w:p>
          <w:p w14:paraId="730FA14D" w14:textId="77777777" w:rsidR="00A91DC2" w:rsidRPr="00E76B9A" w:rsidRDefault="00A91DC2" w:rsidP="00A91DC2">
            <w:pPr>
              <w:rPr>
                <w:rFonts w:ascii="Open Sans" w:hAnsi="Open Sans" w:cs="Open Sans"/>
                <w:color w:val="2F5496" w:themeColor="accent1" w:themeShade="BF"/>
                <w:sz w:val="22"/>
                <w:szCs w:val="22"/>
              </w:rPr>
            </w:pPr>
          </w:p>
          <w:p w14:paraId="79CA33E4" w14:textId="22DAAD8B" w:rsidR="00A91DC2" w:rsidRPr="00E76B9A" w:rsidRDefault="00F37034" w:rsidP="00A91DC2">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T</w:t>
            </w:r>
            <w:r w:rsidR="00A91DC2" w:rsidRPr="00E76B9A">
              <w:rPr>
                <w:rFonts w:ascii="Open Sans" w:hAnsi="Open Sans" w:cs="Open Sans"/>
                <w:color w:val="2F5496" w:themeColor="accent1" w:themeShade="BF"/>
                <w:sz w:val="22"/>
                <w:szCs w:val="22"/>
              </w:rPr>
              <w:t>he Ellen MacArthur Foundation</w:t>
            </w:r>
            <w:r w:rsidRPr="00E76B9A">
              <w:rPr>
                <w:rFonts w:ascii="Open Sans" w:hAnsi="Open Sans" w:cs="Open Sans"/>
                <w:color w:val="2F5496" w:themeColor="accent1" w:themeShade="BF"/>
                <w:sz w:val="22"/>
                <w:szCs w:val="22"/>
              </w:rPr>
              <w:t>’s</w:t>
            </w:r>
            <w:r w:rsidR="00A91DC2" w:rsidRPr="00E76B9A">
              <w:rPr>
                <w:rFonts w:ascii="Open Sans" w:hAnsi="Open Sans" w:cs="Open Sans"/>
                <w:color w:val="2F5496" w:themeColor="accent1" w:themeShade="BF"/>
                <w:sz w:val="22"/>
                <w:szCs w:val="22"/>
              </w:rPr>
              <w:t xml:space="preserve"> statement which call</w:t>
            </w:r>
            <w:r w:rsidRPr="00E76B9A">
              <w:rPr>
                <w:rFonts w:ascii="Open Sans" w:hAnsi="Open Sans" w:cs="Open Sans"/>
                <w:color w:val="2F5496" w:themeColor="accent1" w:themeShade="BF"/>
                <w:sz w:val="22"/>
                <w:szCs w:val="22"/>
              </w:rPr>
              <w:t xml:space="preserve">s </w:t>
            </w:r>
            <w:r w:rsidR="00A91DC2" w:rsidRPr="00E76B9A">
              <w:rPr>
                <w:rFonts w:ascii="Open Sans" w:hAnsi="Open Sans" w:cs="Open Sans"/>
                <w:color w:val="2F5496" w:themeColor="accent1" w:themeShade="BF"/>
                <w:sz w:val="22"/>
                <w:szCs w:val="22"/>
              </w:rPr>
              <w:t>for a ban on oxo-degradable plastics</w:t>
            </w:r>
            <w:r w:rsidRPr="00E76B9A">
              <w:rPr>
                <w:rFonts w:ascii="Open Sans" w:hAnsi="Open Sans" w:cs="Open Sans"/>
                <w:color w:val="2F5496" w:themeColor="accent1" w:themeShade="BF"/>
                <w:sz w:val="22"/>
                <w:szCs w:val="22"/>
              </w:rPr>
              <w:t xml:space="preserve"> includes</w:t>
            </w:r>
            <w:r w:rsidR="00A91DC2" w:rsidRPr="00E76B9A">
              <w:rPr>
                <w:rFonts w:ascii="Open Sans" w:hAnsi="Open Sans" w:cs="Open Sans"/>
                <w:color w:val="2F5496" w:themeColor="accent1" w:themeShade="BF"/>
                <w:sz w:val="22"/>
                <w:szCs w:val="22"/>
              </w:rPr>
              <w:t>: ‘In summary, the balance of the published evidence to date suggests oxo-degradable plastic packaging goes against two core principles of the circular economy: designing out waste and pollution; and keeping products and materials in high-value use. Therefore, we support applying the precautionary principle by banning oxo-degradable plastic packaging from the market. Similarly, based on the</w:t>
            </w:r>
            <w:r w:rsidRPr="00E76B9A">
              <w:rPr>
                <w:rFonts w:ascii="Open Sans" w:hAnsi="Open Sans" w:cs="Open Sans"/>
                <w:color w:val="2F5496" w:themeColor="accent1" w:themeShade="BF"/>
                <w:sz w:val="22"/>
                <w:szCs w:val="22"/>
              </w:rPr>
              <w:t xml:space="preserve"> </w:t>
            </w:r>
            <w:r w:rsidR="00A91DC2" w:rsidRPr="00E76B9A">
              <w:rPr>
                <w:rFonts w:ascii="Open Sans" w:hAnsi="Open Sans" w:cs="Open Sans"/>
                <w:color w:val="2F5496" w:themeColor="accent1" w:themeShade="BF"/>
                <w:sz w:val="22"/>
                <w:szCs w:val="22"/>
              </w:rPr>
              <w:t xml:space="preserve">evidence we have reviewed, we believe this conclusion also holds for other plastic packaging that contains similar chemical additives, both organic and inorganic, for which claims of accelerated biodegradation are made, including enzyme-mediated degradable plastics.’  See </w:t>
            </w:r>
            <w:hyperlink r:id="rId10" w:history="1">
              <w:r w:rsidR="00A91DC2" w:rsidRPr="00E76B9A">
                <w:rPr>
                  <w:rStyle w:val="Hyperlink"/>
                  <w:rFonts w:ascii="Open Sans" w:hAnsi="Open Sans" w:cs="Open Sans"/>
                  <w:color w:val="2F5496" w:themeColor="accent1" w:themeShade="BF"/>
                  <w:sz w:val="22"/>
                  <w:szCs w:val="22"/>
                </w:rPr>
                <w:t>https://newplasticseconomy.org/about/publications/oxo-statement</w:t>
              </w:r>
            </w:hyperlink>
            <w:r w:rsidR="00A91DC2" w:rsidRPr="00E76B9A">
              <w:rPr>
                <w:rFonts w:ascii="Open Sans" w:hAnsi="Open Sans" w:cs="Open Sans"/>
                <w:color w:val="2F5496" w:themeColor="accent1" w:themeShade="BF"/>
                <w:sz w:val="22"/>
                <w:szCs w:val="22"/>
              </w:rPr>
              <w:t xml:space="preserve"> </w:t>
            </w:r>
          </w:p>
          <w:p w14:paraId="5D35A7FD" w14:textId="77777777" w:rsidR="00A91DC2" w:rsidRPr="00E76B9A" w:rsidRDefault="00A91DC2" w:rsidP="00A91DC2">
            <w:pPr>
              <w:rPr>
                <w:rFonts w:ascii="Open Sans" w:hAnsi="Open Sans" w:cs="Open Sans"/>
                <w:color w:val="2F5496" w:themeColor="accent1" w:themeShade="BF"/>
                <w:sz w:val="22"/>
                <w:szCs w:val="22"/>
              </w:rPr>
            </w:pPr>
          </w:p>
          <w:p w14:paraId="6E7A7FFB" w14:textId="77777777" w:rsidR="00A91DC2" w:rsidRPr="00E76B9A" w:rsidRDefault="00A91DC2" w:rsidP="00A91DC2">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On behalf of the UK, government here voted in support of the EU Single Use Plastics Directive.  In June 2021</w:t>
            </w:r>
            <w:bookmarkStart w:id="1" w:name="_Hlk54358067"/>
            <w:r w:rsidRPr="00E76B9A">
              <w:rPr>
                <w:rFonts w:ascii="Open Sans" w:hAnsi="Open Sans" w:cs="Open Sans"/>
                <w:color w:val="2F5496" w:themeColor="accent1" w:themeShade="BF"/>
                <w:sz w:val="22"/>
                <w:szCs w:val="22"/>
              </w:rPr>
              <w:t xml:space="preserve"> ‘products made from oxo-degradable plastic’ will be banned in EU countries.  This directive’s Article 3, paragraph 3, defines such plastics as ‘plastic materials that include additives which, through oxidation, lead to the fragmentation of the plastic material into micro-fragments or to chemical decomposition’ (</w:t>
            </w:r>
            <w:hyperlink r:id="rId11" w:anchor="d1e555-1-1" w:history="1">
              <w:r w:rsidRPr="00E76B9A">
                <w:rPr>
                  <w:rStyle w:val="Hyperlink"/>
                  <w:rFonts w:ascii="Open Sans" w:hAnsi="Open Sans" w:cs="Open Sans"/>
                  <w:color w:val="2F5496" w:themeColor="accent1" w:themeShade="BF"/>
                  <w:sz w:val="22"/>
                  <w:szCs w:val="22"/>
                </w:rPr>
                <w:t>https://eur-lex.europa.eu/legal-content/EN/TXT/HTML/?uri=CELEX:32019L0904&amp;from=EN#d1e555-1-1</w:t>
              </w:r>
            </w:hyperlink>
            <w:r w:rsidRPr="00E76B9A">
              <w:rPr>
                <w:rFonts w:ascii="Open Sans" w:hAnsi="Open Sans" w:cs="Open Sans"/>
                <w:color w:val="2F5496" w:themeColor="accent1" w:themeShade="BF"/>
                <w:sz w:val="22"/>
                <w:szCs w:val="22"/>
              </w:rPr>
              <w:t>).</w:t>
            </w:r>
            <w:bookmarkEnd w:id="1"/>
            <w:r w:rsidRPr="00E76B9A">
              <w:rPr>
                <w:rFonts w:ascii="Open Sans" w:hAnsi="Open Sans" w:cs="Open Sans"/>
                <w:color w:val="2F5496" w:themeColor="accent1" w:themeShade="BF"/>
                <w:sz w:val="22"/>
                <w:szCs w:val="22"/>
              </w:rPr>
              <w:t xml:space="preserve">  The reason - stated in paragraph 15, page 4 introductory ‘Whereas’ text - is ‘that type of plastic does not properly biodegrade and thus contributes to microplastic pollution in the environment, is not compostable, negatively affects the recycling of conventional plastic and fails to deliver a proven environmental benefit’.    </w:t>
            </w:r>
          </w:p>
          <w:p w14:paraId="6C8CAFAD" w14:textId="77777777" w:rsidR="00A91DC2" w:rsidRPr="00E76B9A" w:rsidRDefault="00A91DC2" w:rsidP="00A91DC2">
            <w:pPr>
              <w:rPr>
                <w:rFonts w:ascii="Open Sans" w:hAnsi="Open Sans" w:cs="Open Sans"/>
                <w:color w:val="2F5496" w:themeColor="accent1" w:themeShade="BF"/>
                <w:sz w:val="22"/>
                <w:szCs w:val="22"/>
              </w:rPr>
            </w:pPr>
          </w:p>
          <w:p w14:paraId="6C3C6479" w14:textId="05FC616E" w:rsidR="00A91DC2" w:rsidRPr="00E76B9A" w:rsidRDefault="00A91DC2" w:rsidP="00A91DC2">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 xml:space="preserve">Unless all countries in the UK ban oxo-degradable plastics these products will encounter barriers to trade in the UK internal market and from June 2021 cannot be exported to the EU.  We have responded to government’s recent UK Internal Market White Paper Consultation; it is difficult to envisage how the principle of non-discrimination which they intend to apply would be upheld in practice if at least one country in the UK bans oxo-degradable plastics while at least one other country in the UK does not. </w:t>
            </w:r>
          </w:p>
          <w:p w14:paraId="16F7765D" w14:textId="77777777" w:rsidR="00F37034" w:rsidRPr="00E76B9A" w:rsidRDefault="00F37034" w:rsidP="00F37034">
            <w:pPr>
              <w:rPr>
                <w:rFonts w:ascii="Open Sans" w:hAnsi="Open Sans" w:cs="Open Sans"/>
                <w:color w:val="2F5496" w:themeColor="accent1" w:themeShade="BF"/>
                <w:sz w:val="22"/>
                <w:szCs w:val="22"/>
              </w:rPr>
            </w:pPr>
          </w:p>
          <w:p w14:paraId="48D0D59C" w14:textId="377D313D" w:rsidR="00A91DC2" w:rsidRPr="00E76B9A" w:rsidRDefault="00A91DC2" w:rsidP="00A91DC2">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 xml:space="preserve">Plastics Recyclers Europe’s Recyclass Recyclability Methodology (emailed to </w:t>
            </w:r>
            <w:r w:rsidR="00A52AC6" w:rsidRPr="00E76B9A">
              <w:rPr>
                <w:rFonts w:ascii="Open Sans" w:hAnsi="Open Sans" w:cs="Open Sans"/>
                <w:color w:val="2F5496" w:themeColor="accent1" w:themeShade="BF"/>
                <w:sz w:val="22"/>
                <w:szCs w:val="22"/>
              </w:rPr>
              <w:t xml:space="preserve">Scottish </w:t>
            </w:r>
            <w:r w:rsidRPr="00E76B9A">
              <w:rPr>
                <w:rFonts w:ascii="Open Sans" w:hAnsi="Open Sans" w:cs="Open Sans"/>
                <w:color w:val="2F5496" w:themeColor="accent1" w:themeShade="BF"/>
                <w:sz w:val="22"/>
                <w:szCs w:val="22"/>
              </w:rPr>
              <w:t xml:space="preserve">Government with our response) makes clear that plastics with bio- or oxo-degradable additives are disqualified because they are incompatible with plastics suitable for recycling (see pages 7, 10, 17 and 25).  It’s paragraph 2.2.2 on page 10 says ‘Oxo- and bio-degradable plastics consist of polymers that are incompatible with today's conventional plastic polymers. That hence cannot be mixed with standard polymers </w:t>
            </w:r>
            <w:r w:rsidRPr="00E76B9A">
              <w:rPr>
                <w:rFonts w:ascii="Open Sans" w:hAnsi="Open Sans" w:cs="Open Sans"/>
                <w:color w:val="2F5496" w:themeColor="accent1" w:themeShade="BF"/>
                <w:sz w:val="22"/>
                <w:szCs w:val="22"/>
              </w:rPr>
              <w:lastRenderedPageBreak/>
              <w:t xml:space="preserve">because they have a strong negative impact on the recycled plastic properties.’  This document’s Annex II also includes that ‘bio-/oxo-/photodegradable additives’ are also unacceptable for use in plastics used for PET bottles.  We believe this is important evidence that oxo-degradable, oxo-biodegradable and </w:t>
            </w:r>
            <w:r w:rsidR="00A52AC6" w:rsidRPr="00E76B9A">
              <w:rPr>
                <w:rFonts w:ascii="Open Sans" w:hAnsi="Open Sans" w:cs="Open Sans"/>
                <w:color w:val="2F5496" w:themeColor="accent1" w:themeShade="BF"/>
                <w:sz w:val="22"/>
                <w:szCs w:val="22"/>
              </w:rPr>
              <w:t xml:space="preserve">similarly degradable </w:t>
            </w:r>
            <w:r w:rsidRPr="00E76B9A">
              <w:rPr>
                <w:rFonts w:ascii="Open Sans" w:hAnsi="Open Sans" w:cs="Open Sans"/>
                <w:color w:val="2F5496" w:themeColor="accent1" w:themeShade="BF"/>
                <w:sz w:val="22"/>
                <w:szCs w:val="22"/>
              </w:rPr>
              <w:t xml:space="preserve">plastics are contaminants if co-collected with dry/mechanically/conventionally recyclable plastics and that sorting technology at MRFs is not able to distinguish between these plastics and </w:t>
            </w:r>
            <w:r w:rsidR="00A52AC6" w:rsidRPr="00E76B9A">
              <w:rPr>
                <w:rFonts w:ascii="Open Sans" w:hAnsi="Open Sans" w:cs="Open Sans"/>
                <w:color w:val="2F5496" w:themeColor="accent1" w:themeShade="BF"/>
                <w:sz w:val="22"/>
                <w:szCs w:val="22"/>
              </w:rPr>
              <w:t xml:space="preserve">those which are suitable for recycling into plastic recyclates. </w:t>
            </w:r>
          </w:p>
          <w:p w14:paraId="0E9F8A95" w14:textId="77777777" w:rsidR="00A91DC2" w:rsidRPr="00E76B9A" w:rsidRDefault="00A91DC2" w:rsidP="00A91DC2">
            <w:pPr>
              <w:rPr>
                <w:rFonts w:ascii="Open Sans" w:hAnsi="Open Sans" w:cs="Open Sans"/>
                <w:color w:val="2F5496" w:themeColor="accent1" w:themeShade="BF"/>
                <w:sz w:val="22"/>
                <w:szCs w:val="22"/>
              </w:rPr>
            </w:pPr>
          </w:p>
          <w:p w14:paraId="19941F7E" w14:textId="2B85358A" w:rsidR="00A91DC2" w:rsidRPr="00E76B9A" w:rsidRDefault="00E76B9A" w:rsidP="00A91DC2">
            <w:pPr>
              <w:rPr>
                <w:rFonts w:ascii="Open Sans" w:hAnsi="Open Sans" w:cs="Open Sans"/>
                <w:color w:val="2F5496" w:themeColor="accent1" w:themeShade="BF"/>
                <w:sz w:val="22"/>
                <w:szCs w:val="22"/>
                <w:u w:val="single"/>
              </w:rPr>
            </w:pPr>
            <w:r w:rsidRPr="006065E1">
              <w:rPr>
                <w:rFonts w:ascii="Open Sans" w:hAnsi="Open Sans" w:cs="Open Sans"/>
                <w:color w:val="2F5496" w:themeColor="accent1" w:themeShade="BF"/>
                <w:sz w:val="22"/>
                <w:szCs w:val="22"/>
                <w:u w:val="single"/>
              </w:rPr>
              <w:t xml:space="preserve">Part </w:t>
            </w:r>
            <w:r>
              <w:rPr>
                <w:rFonts w:ascii="Open Sans" w:hAnsi="Open Sans" w:cs="Open Sans"/>
                <w:color w:val="2F5496" w:themeColor="accent1" w:themeShade="BF"/>
                <w:sz w:val="22"/>
                <w:szCs w:val="22"/>
                <w:u w:val="single"/>
              </w:rPr>
              <w:t>6</w:t>
            </w:r>
            <w:r w:rsidRPr="006065E1">
              <w:rPr>
                <w:rFonts w:ascii="Open Sans" w:hAnsi="Open Sans" w:cs="Open Sans"/>
                <w:color w:val="2F5496" w:themeColor="accent1" w:themeShade="BF"/>
                <w:sz w:val="22"/>
                <w:szCs w:val="22"/>
                <w:u w:val="single"/>
              </w:rPr>
              <w:t xml:space="preserve"> of our answer about oxo-degradable products</w:t>
            </w:r>
            <w:r>
              <w:rPr>
                <w:rFonts w:ascii="Open Sans" w:hAnsi="Open Sans" w:cs="Open Sans"/>
                <w:color w:val="2F5496" w:themeColor="accent1" w:themeShade="BF"/>
                <w:sz w:val="22"/>
                <w:szCs w:val="22"/>
                <w:u w:val="single"/>
              </w:rPr>
              <w:t xml:space="preserve">: </w:t>
            </w:r>
            <w:r w:rsidR="00A91DC2" w:rsidRPr="00E76B9A">
              <w:rPr>
                <w:rFonts w:ascii="Open Sans" w:hAnsi="Open Sans" w:cs="Open Sans"/>
                <w:color w:val="2F5496" w:themeColor="accent1" w:themeShade="BF"/>
                <w:sz w:val="22"/>
                <w:szCs w:val="22"/>
                <w:u w:val="single"/>
              </w:rPr>
              <w:t>Misdisposed ‘biodegradable’ items contaminate biodegradable waste streams used for making waste-derived composts and digestates</w:t>
            </w:r>
          </w:p>
          <w:p w14:paraId="6288E270" w14:textId="77777777" w:rsidR="00A91DC2" w:rsidRPr="00E76B9A" w:rsidRDefault="00A91DC2" w:rsidP="00A91DC2">
            <w:pPr>
              <w:rPr>
                <w:rFonts w:ascii="Open Sans" w:hAnsi="Open Sans" w:cs="Open Sans"/>
                <w:b/>
                <w:bCs/>
                <w:color w:val="2F5496" w:themeColor="accent1" w:themeShade="BF"/>
                <w:sz w:val="22"/>
                <w:szCs w:val="22"/>
              </w:rPr>
            </w:pPr>
          </w:p>
          <w:p w14:paraId="3863CF56" w14:textId="77777777" w:rsidR="00A91DC2" w:rsidRPr="00E76B9A" w:rsidRDefault="00A91DC2" w:rsidP="00A91DC2">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The UK composting industry’s experience of receiving unsolicited oxo-biodegradable carrier bags and their lack of adequate biodegradation in those composting process shows that consumers do not understand claims on/about products and incorrectly put them into their bins for separately collected biodegradable wastes.</w:t>
            </w:r>
          </w:p>
          <w:p w14:paraId="6815D840" w14:textId="77777777" w:rsidR="00A91DC2" w:rsidRPr="00E76B9A" w:rsidRDefault="00A91DC2" w:rsidP="00A91DC2">
            <w:pPr>
              <w:rPr>
                <w:rFonts w:ascii="Open Sans" w:hAnsi="Open Sans" w:cs="Open Sans"/>
                <w:color w:val="2F5496" w:themeColor="accent1" w:themeShade="BF"/>
                <w:sz w:val="22"/>
                <w:szCs w:val="22"/>
              </w:rPr>
            </w:pPr>
          </w:p>
          <w:p w14:paraId="4E6DEF22" w14:textId="4614A989" w:rsidR="006065E1" w:rsidRPr="00E76B9A" w:rsidRDefault="00A91DC2" w:rsidP="006065E1">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During our days as the Association for Organics Recycling (prior to merger with the REA in January 2013) we received enquiries from industrial composting members about carrier bags which arrived at their sites, holding food/garden waste or in amongst this waste.  Some of them were printed with the word ‘biodegradable’ and were</w:t>
            </w:r>
            <w:r w:rsidR="00A52AC6" w:rsidRPr="00E76B9A">
              <w:rPr>
                <w:rFonts w:ascii="Open Sans" w:hAnsi="Open Sans" w:cs="Open Sans"/>
                <w:color w:val="2F5496" w:themeColor="accent1" w:themeShade="BF"/>
                <w:sz w:val="22"/>
                <w:szCs w:val="22"/>
              </w:rPr>
              <w:t xml:space="preserve"> </w:t>
            </w:r>
            <w:r w:rsidR="006065E1" w:rsidRPr="00E76B9A">
              <w:rPr>
                <w:rFonts w:ascii="Open Sans" w:hAnsi="Open Sans" w:cs="Open Sans"/>
                <w:color w:val="2F5496" w:themeColor="accent1" w:themeShade="BF"/>
                <w:sz w:val="22"/>
                <w:szCs w:val="22"/>
              </w:rPr>
              <w:t>resistant to composting conditions, fragmented into smaller but still readily visible pieces/fragments and were FAR from being adequately biodegraded by the end of the composting processes</w:t>
            </w:r>
            <w:r w:rsidR="000F20A8" w:rsidRPr="00E76B9A">
              <w:rPr>
                <w:rFonts w:ascii="Open Sans" w:hAnsi="Open Sans" w:cs="Open Sans"/>
                <w:color w:val="2F5496" w:themeColor="accent1" w:themeShade="BF"/>
                <w:sz w:val="22"/>
                <w:szCs w:val="22"/>
              </w:rPr>
              <w:t>*</w:t>
            </w:r>
            <w:r w:rsidR="006065E1" w:rsidRPr="00E76B9A">
              <w:rPr>
                <w:rFonts w:ascii="Open Sans" w:hAnsi="Open Sans" w:cs="Open Sans"/>
                <w:color w:val="2F5496" w:themeColor="accent1" w:themeShade="BF"/>
                <w:sz w:val="22"/>
                <w:szCs w:val="22"/>
              </w:rPr>
              <w:t xml:space="preserve">.  At least some of those carrier bags seemed to be oxo-biodegradable ones, a number of companies were actively marketing oxo-biodegradable plastics at that time and we received enquiries from some organisations in packaging supply chains and packaging specifiers about oxo-biodegradable plastics.  This period of </w:t>
            </w:r>
            <w:r w:rsidR="006065E1" w:rsidRPr="00E76B9A">
              <w:rPr>
                <w:rFonts w:ascii="Open Sans" w:hAnsi="Open Sans" w:cs="Open Sans"/>
                <w:color w:val="2F5496" w:themeColor="accent1" w:themeShade="BF"/>
                <w:sz w:val="22"/>
                <w:szCs w:val="22"/>
                <w:u w:val="single"/>
              </w:rPr>
              <w:t>enquiries</w:t>
            </w:r>
            <w:r w:rsidR="006065E1" w:rsidRPr="00E76B9A">
              <w:rPr>
                <w:rFonts w:ascii="Open Sans" w:hAnsi="Open Sans" w:cs="Open Sans"/>
                <w:color w:val="2F5496" w:themeColor="accent1" w:themeShade="BF"/>
                <w:sz w:val="22"/>
                <w:szCs w:val="22"/>
              </w:rPr>
              <w:t xml:space="preserve"> largely preceded August 2011 when Tesco stopped providing oxo-biodegradable carrier bags in its stores (see </w:t>
            </w:r>
            <w:hyperlink r:id="rId12" w:history="1">
              <w:r w:rsidR="006065E1" w:rsidRPr="00E76B9A">
                <w:rPr>
                  <w:rStyle w:val="Hyperlink"/>
                  <w:rFonts w:ascii="Open Sans" w:hAnsi="Open Sans" w:cs="Open Sans"/>
                  <w:color w:val="2F5496" w:themeColor="accent1" w:themeShade="BF"/>
                  <w:sz w:val="22"/>
                  <w:szCs w:val="22"/>
                </w:rPr>
                <w:t>https://www.packagingnews.co.uk/news/tesco-drops-oxo-biodegradable-bags-17-08-2011</w:t>
              </w:r>
            </w:hyperlink>
            <w:r w:rsidR="006065E1" w:rsidRPr="00E76B9A">
              <w:rPr>
                <w:rFonts w:ascii="Open Sans" w:hAnsi="Open Sans" w:cs="Open Sans"/>
                <w:color w:val="2F5496" w:themeColor="accent1" w:themeShade="BF"/>
                <w:sz w:val="22"/>
                <w:szCs w:val="22"/>
              </w:rPr>
              <w:t>).</w:t>
            </w:r>
          </w:p>
          <w:p w14:paraId="6A7BD719" w14:textId="77777777" w:rsidR="006065E1" w:rsidRPr="00E76B9A" w:rsidRDefault="006065E1" w:rsidP="006065E1">
            <w:pPr>
              <w:rPr>
                <w:rFonts w:ascii="Open Sans" w:hAnsi="Open Sans" w:cs="Open Sans"/>
                <w:color w:val="2F5496" w:themeColor="accent1" w:themeShade="BF"/>
                <w:sz w:val="22"/>
                <w:szCs w:val="22"/>
              </w:rPr>
            </w:pPr>
          </w:p>
          <w:p w14:paraId="2BF7BB91" w14:textId="4AA7C953" w:rsidR="006065E1" w:rsidRPr="00E76B9A" w:rsidRDefault="000F20A8" w:rsidP="006065E1">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w:t>
            </w:r>
            <w:r w:rsidR="006065E1" w:rsidRPr="00E76B9A">
              <w:rPr>
                <w:rFonts w:ascii="Open Sans" w:hAnsi="Open Sans" w:cs="Open Sans"/>
                <w:color w:val="2F5496" w:themeColor="accent1" w:themeShade="BF"/>
                <w:sz w:val="22"/>
                <w:szCs w:val="22"/>
              </w:rPr>
              <w:t xml:space="preserve"> The sizes and concentrations of visible pieces of plastic, particularly those larger than 2 mm in any dimension, in composted material influence how particle size sorting/screening machinery is used; the smaller the pieces of plastic the more difficult they are to remove and the more compost particles are lost with the removed pieces of plastic, i.e. compost yield loss is another negative consequence of visible pieces/fragments of plastic in the composted material.  Similar challenges apply to digested materials when operators seek to remove visible pieces/fragments of plastic from them.  </w:t>
            </w:r>
          </w:p>
          <w:p w14:paraId="59E36937" w14:textId="77777777" w:rsidR="006065E1" w:rsidRPr="00E76B9A" w:rsidRDefault="006065E1" w:rsidP="006065E1">
            <w:pPr>
              <w:rPr>
                <w:rFonts w:ascii="Open Sans" w:hAnsi="Open Sans" w:cs="Open Sans"/>
                <w:color w:val="2F5496" w:themeColor="accent1" w:themeShade="BF"/>
                <w:sz w:val="22"/>
                <w:szCs w:val="22"/>
              </w:rPr>
            </w:pPr>
          </w:p>
          <w:p w14:paraId="04483E06" w14:textId="4846B7EA" w:rsidR="006065E1" w:rsidRPr="00E76B9A" w:rsidRDefault="006065E1" w:rsidP="006065E1">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Please consider the following excerpts from the key findings of Loughborough University’s 2010 study supported and published by Defra</w:t>
            </w:r>
            <w:r w:rsidR="000F20A8" w:rsidRPr="00E76B9A">
              <w:rPr>
                <w:rFonts w:ascii="Open Sans" w:hAnsi="Open Sans" w:cs="Open Sans"/>
                <w:color w:val="2F5496" w:themeColor="accent1" w:themeShade="BF"/>
                <w:sz w:val="22"/>
                <w:szCs w:val="22"/>
                <w:vertAlign w:val="superscript"/>
              </w:rPr>
              <w:t>**</w:t>
            </w:r>
            <w:r w:rsidRPr="00E76B9A">
              <w:rPr>
                <w:rFonts w:ascii="Open Sans" w:hAnsi="Open Sans" w:cs="Open Sans"/>
                <w:color w:val="2F5496" w:themeColor="accent1" w:themeShade="BF"/>
                <w:sz w:val="22"/>
                <w:szCs w:val="22"/>
              </w:rPr>
              <w:t>:</w:t>
            </w:r>
          </w:p>
          <w:p w14:paraId="628013E4" w14:textId="77777777" w:rsidR="006065E1" w:rsidRPr="00E76B9A" w:rsidRDefault="006065E1" w:rsidP="006065E1">
            <w:pPr>
              <w:pStyle w:val="ListParagraph"/>
              <w:numPr>
                <w:ilvl w:val="0"/>
                <w:numId w:val="34"/>
              </w:numPr>
              <w:ind w:left="426" w:hanging="284"/>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 xml:space="preserve">‘The overall conclusion of this review is that incorporation of additives into petroleum based plastics that cause those plastics to undergo accelerated </w:t>
            </w:r>
            <w:r w:rsidRPr="00E76B9A">
              <w:rPr>
                <w:rFonts w:ascii="Open Sans" w:hAnsi="Open Sans" w:cs="Open Sans"/>
                <w:color w:val="2F5496" w:themeColor="accent1" w:themeShade="BF"/>
                <w:sz w:val="22"/>
                <w:szCs w:val="22"/>
              </w:rPr>
              <w:lastRenderedPageBreak/>
              <w:t>degradation does not improve their environmental impact and potentially gives rise to certain negative effects.’</w:t>
            </w:r>
          </w:p>
          <w:p w14:paraId="6687F601" w14:textId="77777777" w:rsidR="006065E1" w:rsidRPr="00E76B9A" w:rsidRDefault="006065E1" w:rsidP="006065E1">
            <w:pPr>
              <w:pStyle w:val="ListParagraph"/>
              <w:numPr>
                <w:ilvl w:val="0"/>
                <w:numId w:val="34"/>
              </w:numPr>
              <w:ind w:left="426" w:hanging="284"/>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 xml:space="preserve">‘Oxo-degradable plastics are not compostable, according to established international standards EN13432 and ASTM 6400. Oxo-degradable plastics should not be included in waste going for composting, because the plastic fragments remaining after the composting process might adversely affect the quality and saleability of the compost.’ </w:t>
            </w:r>
          </w:p>
          <w:p w14:paraId="3E36227F" w14:textId="1E48D884" w:rsidR="00A91DC2" w:rsidRPr="00E76B9A" w:rsidRDefault="006065E1" w:rsidP="00A91DC2">
            <w:pPr>
              <w:pStyle w:val="ListParagraph"/>
              <w:numPr>
                <w:ilvl w:val="0"/>
                <w:numId w:val="34"/>
              </w:numPr>
              <w:ind w:left="426" w:hanging="284"/>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‘It is thought that labelling the oxo-degradable plastics as biodegradable can lead to confusion on the part of consumers, who may assume that ‘biodegradable plastics‘ are compostable. This may lead to contamination of the composting waste stream with oxo-degradable plastics.</w:t>
            </w:r>
          </w:p>
          <w:p w14:paraId="4A7B7F60" w14:textId="77777777" w:rsidR="006065E1" w:rsidRPr="00E76B9A" w:rsidRDefault="006065E1" w:rsidP="006065E1">
            <w:pPr>
              <w:pStyle w:val="ListParagraph"/>
              <w:numPr>
                <w:ilvl w:val="0"/>
                <w:numId w:val="34"/>
              </w:numPr>
              <w:ind w:left="426" w:hanging="284"/>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‘The fact that the term ― biodegradable can be applied to materials with extremely widely differing rates of biodegradation demonstrates that the term is virtually meaningless unless the rates of biodegradation and conditions under which it is measured are specified, preferably with reference to a widely recognised standard.’</w:t>
            </w:r>
          </w:p>
          <w:p w14:paraId="7ED270CB" w14:textId="77777777" w:rsidR="006065E1" w:rsidRPr="00E76B9A" w:rsidRDefault="006065E1" w:rsidP="006065E1">
            <w:pPr>
              <w:rPr>
                <w:rFonts w:ascii="Open Sans" w:hAnsi="Open Sans" w:cs="Open Sans"/>
                <w:color w:val="2F5496" w:themeColor="accent1" w:themeShade="BF"/>
                <w:sz w:val="22"/>
                <w:szCs w:val="22"/>
              </w:rPr>
            </w:pPr>
          </w:p>
          <w:p w14:paraId="6A3E23AA" w14:textId="05039E7E" w:rsidR="006065E1" w:rsidRPr="00E76B9A" w:rsidRDefault="000F20A8" w:rsidP="006065E1">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w:t>
            </w:r>
            <w:r w:rsidR="006065E1" w:rsidRPr="00E76B9A">
              <w:rPr>
                <w:rFonts w:ascii="Open Sans" w:hAnsi="Open Sans" w:cs="Open Sans"/>
                <w:color w:val="2F5496" w:themeColor="accent1" w:themeShade="BF"/>
                <w:sz w:val="22"/>
                <w:szCs w:val="22"/>
              </w:rPr>
              <w:t xml:space="preserve"> EV0422, Assessing the Environmental Impacts of Oxo-degradable Plastics Across Their Life Cycle Loughborough University,  A research report completed for the Department for Environment, Food and Rural Affairs, January 2010 (see </w:t>
            </w:r>
            <w:hyperlink r:id="rId13" w:history="1">
              <w:r w:rsidR="006065E1" w:rsidRPr="00E76B9A">
                <w:rPr>
                  <w:rStyle w:val="Hyperlink"/>
                  <w:rFonts w:ascii="Open Sans" w:hAnsi="Open Sans" w:cs="Open Sans"/>
                  <w:color w:val="2F5496" w:themeColor="accent1" w:themeShade="BF"/>
                  <w:sz w:val="22"/>
                  <w:szCs w:val="22"/>
                </w:rPr>
                <w:t>http://sciencesearch.defra.gov.uk/Default.aspx?Menu=Menu&amp;Module=More&amp;Location=None&amp;Completed=0&amp;ProjectID=16263</w:t>
              </w:r>
            </w:hyperlink>
          </w:p>
          <w:p w14:paraId="6CEB1DC7" w14:textId="77777777" w:rsidR="006065E1" w:rsidRPr="00E76B9A" w:rsidRDefault="006065E1" w:rsidP="006065E1">
            <w:pPr>
              <w:rPr>
                <w:rFonts w:ascii="Open Sans" w:hAnsi="Open Sans" w:cs="Open Sans"/>
                <w:color w:val="2F5496" w:themeColor="accent1" w:themeShade="BF"/>
                <w:sz w:val="22"/>
                <w:szCs w:val="22"/>
              </w:rPr>
            </w:pPr>
          </w:p>
          <w:p w14:paraId="12E24026" w14:textId="54E2A551" w:rsidR="006065E1" w:rsidRPr="00E76B9A" w:rsidRDefault="00E76B9A" w:rsidP="006065E1">
            <w:pPr>
              <w:rPr>
                <w:rFonts w:ascii="Open Sans" w:hAnsi="Open Sans" w:cs="Open Sans"/>
                <w:b/>
                <w:bCs/>
                <w:color w:val="2F5496" w:themeColor="accent1" w:themeShade="BF"/>
                <w:sz w:val="22"/>
                <w:szCs w:val="22"/>
              </w:rPr>
            </w:pPr>
            <w:r w:rsidRPr="006065E1">
              <w:rPr>
                <w:rFonts w:ascii="Open Sans" w:hAnsi="Open Sans" w:cs="Open Sans"/>
                <w:color w:val="2F5496" w:themeColor="accent1" w:themeShade="BF"/>
                <w:sz w:val="22"/>
                <w:szCs w:val="22"/>
                <w:u w:val="single"/>
              </w:rPr>
              <w:t xml:space="preserve">Part </w:t>
            </w:r>
            <w:r>
              <w:rPr>
                <w:rFonts w:ascii="Open Sans" w:hAnsi="Open Sans" w:cs="Open Sans"/>
                <w:color w:val="2F5496" w:themeColor="accent1" w:themeShade="BF"/>
                <w:sz w:val="22"/>
                <w:szCs w:val="22"/>
                <w:u w:val="single"/>
              </w:rPr>
              <w:t>7</w:t>
            </w:r>
            <w:r w:rsidRPr="006065E1">
              <w:rPr>
                <w:rFonts w:ascii="Open Sans" w:hAnsi="Open Sans" w:cs="Open Sans"/>
                <w:color w:val="2F5496" w:themeColor="accent1" w:themeShade="BF"/>
                <w:sz w:val="22"/>
                <w:szCs w:val="22"/>
                <w:u w:val="single"/>
              </w:rPr>
              <w:t xml:space="preserve"> of our answer about oxo-degradable produ</w:t>
            </w:r>
            <w:r w:rsidRPr="00E76B9A">
              <w:rPr>
                <w:rFonts w:ascii="Open Sans" w:hAnsi="Open Sans" w:cs="Open Sans"/>
                <w:color w:val="2F5496" w:themeColor="accent1" w:themeShade="BF"/>
                <w:sz w:val="22"/>
                <w:szCs w:val="22"/>
                <w:u w:val="single"/>
              </w:rPr>
              <w:t xml:space="preserve">cts: </w:t>
            </w:r>
            <w:r w:rsidR="006065E1" w:rsidRPr="00E76B9A">
              <w:rPr>
                <w:rFonts w:ascii="Open Sans" w:hAnsi="Open Sans" w:cs="Open Sans"/>
                <w:color w:val="2F5496" w:themeColor="accent1" w:themeShade="BF"/>
                <w:sz w:val="22"/>
                <w:szCs w:val="22"/>
                <w:u w:val="single"/>
              </w:rPr>
              <w:t>Unclear claims, lack of independent assessment of conformance to relevant standards and their relevance to littering and misdisposal behaviours</w:t>
            </w:r>
          </w:p>
          <w:p w14:paraId="0CC3B82A" w14:textId="77777777" w:rsidR="006065E1" w:rsidRPr="00E76B9A" w:rsidRDefault="006065E1" w:rsidP="006065E1">
            <w:pPr>
              <w:rPr>
                <w:rFonts w:ascii="Open Sans" w:hAnsi="Open Sans" w:cs="Open Sans"/>
                <w:color w:val="2F5496" w:themeColor="accent1" w:themeShade="BF"/>
                <w:sz w:val="22"/>
                <w:szCs w:val="22"/>
              </w:rPr>
            </w:pPr>
          </w:p>
          <w:p w14:paraId="4B7CEC3D" w14:textId="77777777" w:rsidR="006065E1" w:rsidRPr="00E76B9A" w:rsidRDefault="006065E1" w:rsidP="006065E1">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 xml:space="preserve">We have seen claims on numerous products that they are ‘biodegradable’ yet they state nothing else about the controlled or natural environment in which they are designed to biodegrade, the timescales within which they should reach an acceptable state of biodegradation, the standards they have met or their certification codes (where there is claim the product is certified).  Some have displayed a logo which may be mistaken for a genuine certification mark. </w:t>
            </w:r>
          </w:p>
          <w:p w14:paraId="127FB6DB" w14:textId="77777777" w:rsidR="006065E1" w:rsidRPr="00E76B9A" w:rsidRDefault="006065E1" w:rsidP="006065E1">
            <w:pPr>
              <w:rPr>
                <w:rFonts w:ascii="Open Sans" w:hAnsi="Open Sans" w:cs="Open Sans"/>
                <w:color w:val="2F5496" w:themeColor="accent1" w:themeShade="BF"/>
                <w:sz w:val="22"/>
                <w:szCs w:val="22"/>
              </w:rPr>
            </w:pPr>
          </w:p>
          <w:p w14:paraId="4896A91A" w14:textId="77777777" w:rsidR="006065E1" w:rsidRPr="00E76B9A" w:rsidRDefault="006065E1" w:rsidP="006065E1">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 xml:space="preserve">Please take a look at </w:t>
            </w:r>
            <w:hyperlink r:id="rId14" w:history="1">
              <w:r w:rsidRPr="00E76B9A">
                <w:rPr>
                  <w:rStyle w:val="Hyperlink"/>
                  <w:rFonts w:ascii="Open Sans" w:hAnsi="Open Sans" w:cs="Open Sans"/>
                  <w:color w:val="2F5496" w:themeColor="accent1" w:themeShade="BF"/>
                  <w:sz w:val="22"/>
                  <w:szCs w:val="22"/>
                </w:rPr>
                <w:t>https://www.european-bioplastics.org/oxo-degradable-plastics-increasingly-under-fire-in-europe/</w:t>
              </w:r>
            </w:hyperlink>
            <w:hyperlink r:id="rId15" w:history="1"/>
            <w:r w:rsidRPr="00E76B9A">
              <w:rPr>
                <w:rFonts w:ascii="Open Sans" w:hAnsi="Open Sans" w:cs="Open Sans"/>
                <w:color w:val="2F5496" w:themeColor="accent1" w:themeShade="BF"/>
                <w:sz w:val="22"/>
                <w:szCs w:val="22"/>
              </w:rPr>
              <w:t xml:space="preserve">, where European Bioplastics show an image of a plastic carrier bag with caption ‘Misleading marketing claim: Shopping bag made from “oxo-degradable material” wrongly claims accordance to EN 13432. (Image taken in August 2015, © European Bioplastics)’.  The image includes a ‘d2w’ symbol and information about ‘d2w’ is provided at </w:t>
            </w:r>
            <w:hyperlink r:id="rId16" w:history="1">
              <w:r w:rsidRPr="00E76B9A">
                <w:rPr>
                  <w:rStyle w:val="Hyperlink"/>
                  <w:rFonts w:ascii="Open Sans" w:hAnsi="Open Sans" w:cs="Open Sans"/>
                  <w:color w:val="2F5496" w:themeColor="accent1" w:themeShade="BF"/>
                  <w:sz w:val="22"/>
                  <w:szCs w:val="22"/>
                </w:rPr>
                <w:t>https://www.symphonyenvironmental.com/solutions/oxo-biodegradable-plastic/</w:t>
              </w:r>
            </w:hyperlink>
            <w:r w:rsidRPr="00E76B9A">
              <w:rPr>
                <w:rFonts w:ascii="Open Sans" w:hAnsi="Open Sans" w:cs="Open Sans"/>
                <w:color w:val="2F5496" w:themeColor="accent1" w:themeShade="BF"/>
                <w:sz w:val="22"/>
                <w:szCs w:val="22"/>
              </w:rPr>
              <w:t xml:space="preserve">    </w:t>
            </w:r>
          </w:p>
          <w:p w14:paraId="56E23777" w14:textId="77777777" w:rsidR="006065E1" w:rsidRPr="00E76B9A" w:rsidRDefault="006065E1" w:rsidP="006065E1">
            <w:pPr>
              <w:rPr>
                <w:rFonts w:ascii="Open Sans" w:hAnsi="Open Sans" w:cs="Open Sans"/>
                <w:color w:val="2F5496" w:themeColor="accent1" w:themeShade="BF"/>
                <w:sz w:val="22"/>
                <w:szCs w:val="22"/>
              </w:rPr>
            </w:pPr>
          </w:p>
          <w:p w14:paraId="7C2B033E" w14:textId="4D69DB1F" w:rsidR="000F20A8" w:rsidRPr="00E76B9A" w:rsidRDefault="006065E1" w:rsidP="006065E1">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We note</w:t>
            </w:r>
            <w:r w:rsidR="00E76B9A">
              <w:rPr>
                <w:rFonts w:ascii="Open Sans" w:hAnsi="Open Sans" w:cs="Open Sans"/>
                <w:color w:val="2F5496" w:themeColor="accent1" w:themeShade="BF"/>
                <w:sz w:val="22"/>
                <w:szCs w:val="22"/>
              </w:rPr>
              <w:t>d</w:t>
            </w:r>
            <w:r w:rsidRPr="00E76B9A">
              <w:rPr>
                <w:rFonts w:ascii="Open Sans" w:hAnsi="Open Sans" w:cs="Open Sans"/>
                <w:color w:val="2F5496" w:themeColor="accent1" w:themeShade="BF"/>
                <w:sz w:val="22"/>
                <w:szCs w:val="22"/>
              </w:rPr>
              <w:t xml:space="preserve"> in paragraph 5.59 of the research report carried out for Welsh Government</w:t>
            </w:r>
            <w:r w:rsidR="00E76B9A">
              <w:rPr>
                <w:rFonts w:ascii="Open Sans" w:hAnsi="Open Sans" w:cs="Open Sans"/>
                <w:color w:val="2F5496" w:themeColor="accent1" w:themeShade="BF"/>
                <w:sz w:val="22"/>
                <w:szCs w:val="22"/>
              </w:rPr>
              <w:t>’s considerations of which single-use plastics they may ban,</w:t>
            </w:r>
            <w:r w:rsidRPr="00E76B9A">
              <w:rPr>
                <w:rFonts w:ascii="Open Sans" w:hAnsi="Open Sans" w:cs="Open Sans"/>
                <w:color w:val="2F5496" w:themeColor="accent1" w:themeShade="BF"/>
                <w:sz w:val="22"/>
                <w:szCs w:val="22"/>
              </w:rPr>
              <w:t xml:space="preserve"> that ‘the oxo-degradable industry also raises the distinction between ‘oxo-degradable’ and ‘oxo-</w:t>
            </w:r>
            <w:r w:rsidRPr="00E76B9A">
              <w:rPr>
                <w:rFonts w:ascii="Open Sans" w:hAnsi="Open Sans" w:cs="Open Sans"/>
                <w:color w:val="2F5496" w:themeColor="accent1" w:themeShade="BF"/>
                <w:sz w:val="22"/>
                <w:szCs w:val="22"/>
              </w:rPr>
              <w:lastRenderedPageBreak/>
              <w:t xml:space="preserve">biodegradable’ technology, whereby oxo-biodegradable plastics break down into biodegradable materials over a much shorter timeframe (Barret, 2019)’.  </w:t>
            </w:r>
          </w:p>
          <w:p w14:paraId="3D6ACC0B" w14:textId="77777777" w:rsidR="000F20A8" w:rsidRPr="00E76B9A" w:rsidRDefault="000F20A8" w:rsidP="006065E1">
            <w:pPr>
              <w:rPr>
                <w:rFonts w:ascii="Open Sans" w:hAnsi="Open Sans" w:cs="Open Sans"/>
                <w:color w:val="2F5496" w:themeColor="accent1" w:themeShade="BF"/>
                <w:sz w:val="22"/>
                <w:szCs w:val="22"/>
              </w:rPr>
            </w:pPr>
          </w:p>
          <w:p w14:paraId="0EFD777A" w14:textId="5CAFC7AE" w:rsidR="006065E1" w:rsidRPr="00E76B9A" w:rsidRDefault="006065E1" w:rsidP="006065E1">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 xml:space="preserve">When considering how to define oxo-degradable and similar plastics which may become banned in </w:t>
            </w:r>
            <w:r w:rsidR="000F20A8" w:rsidRPr="00E76B9A">
              <w:rPr>
                <w:rFonts w:ascii="Open Sans" w:hAnsi="Open Sans" w:cs="Open Sans"/>
                <w:color w:val="2F5496" w:themeColor="accent1" w:themeShade="BF"/>
                <w:sz w:val="22"/>
                <w:szCs w:val="22"/>
              </w:rPr>
              <w:t>Scotland</w:t>
            </w:r>
            <w:r w:rsidRPr="00E76B9A">
              <w:rPr>
                <w:rFonts w:ascii="Open Sans" w:hAnsi="Open Sans" w:cs="Open Sans"/>
                <w:color w:val="2F5496" w:themeColor="accent1" w:themeShade="BF"/>
                <w:sz w:val="22"/>
                <w:szCs w:val="22"/>
              </w:rPr>
              <w:t>, please</w:t>
            </w:r>
            <w:r w:rsidR="000F20A8" w:rsidRPr="00E76B9A">
              <w:rPr>
                <w:rFonts w:ascii="Open Sans" w:hAnsi="Open Sans" w:cs="Open Sans"/>
                <w:color w:val="2F5496" w:themeColor="accent1" w:themeShade="BF"/>
                <w:sz w:val="22"/>
                <w:szCs w:val="22"/>
              </w:rPr>
              <w:t xml:space="preserve"> </w:t>
            </w:r>
            <w:r w:rsidRPr="00E76B9A">
              <w:rPr>
                <w:rFonts w:ascii="Open Sans" w:hAnsi="Open Sans" w:cs="Open Sans"/>
                <w:color w:val="2F5496" w:themeColor="accent1" w:themeShade="BF"/>
                <w:sz w:val="22"/>
                <w:szCs w:val="22"/>
              </w:rPr>
              <w:t xml:space="preserve">consider what we have proposed above, the scopes of relevant published standards (including whether they set any pass/fail criteria and maximum allowed timescales for reaching a sufficient level of biodegradation and require ecotoxicity testing and conformance to ecotoxicity pass/fail criteria), the lack of a standard that sets pass/fail criteria for items that will disintegrate and biodegrade in ALL natural environments (this is relevant to items that tend to be littered), and the lack of regulatory or even industry-driven requirement for conformance to standards to have been assessed and certified by an independent certification body.  </w:t>
            </w:r>
          </w:p>
          <w:p w14:paraId="7FC762E1" w14:textId="1B4CAA43" w:rsidR="00FB1C98" w:rsidRPr="00E54060" w:rsidRDefault="00FB1C98" w:rsidP="00E76B9A">
            <w:pPr>
              <w:rPr>
                <w:rFonts w:cs="Arial"/>
                <w:szCs w:val="24"/>
              </w:rPr>
            </w:pPr>
          </w:p>
        </w:tc>
      </w:tr>
    </w:tbl>
    <w:p w14:paraId="0F76E1FF" w14:textId="3FC02937" w:rsidR="00E54060" w:rsidRDefault="00E54060" w:rsidP="00CC7A9F">
      <w:pPr>
        <w:rPr>
          <w:rFonts w:cs="Arial"/>
          <w:szCs w:val="24"/>
        </w:rPr>
      </w:pPr>
    </w:p>
    <w:tbl>
      <w:tblPr>
        <w:tblStyle w:val="TableGrid"/>
        <w:tblW w:w="0" w:type="auto"/>
        <w:tblLook w:val="04A0" w:firstRow="1" w:lastRow="0" w:firstColumn="1" w:lastColumn="0" w:noHBand="0" w:noVBand="1"/>
      </w:tblPr>
      <w:tblGrid>
        <w:gridCol w:w="9016"/>
      </w:tblGrid>
      <w:tr w:rsidR="00224D99" w14:paraId="18F3B2FA" w14:textId="77777777" w:rsidTr="00224D99">
        <w:tc>
          <w:tcPr>
            <w:tcW w:w="9016" w:type="dxa"/>
          </w:tcPr>
          <w:p w14:paraId="2FD0957A" w14:textId="5D14F8F8" w:rsidR="00224D99" w:rsidRPr="00E54060" w:rsidRDefault="00224D99" w:rsidP="00CC7A9F">
            <w:pPr>
              <w:rPr>
                <w:rFonts w:cs="Arial"/>
                <w:b/>
                <w:bCs/>
                <w:szCs w:val="24"/>
                <w:u w:val="single"/>
              </w:rPr>
            </w:pPr>
            <w:r>
              <w:rPr>
                <w:rFonts w:cs="Arial"/>
                <w:b/>
                <w:bCs/>
                <w:szCs w:val="24"/>
                <w:u w:val="single"/>
              </w:rPr>
              <w:t>Question 1(c</w:t>
            </w:r>
            <w:r w:rsidRPr="00E54060">
              <w:rPr>
                <w:rFonts w:cs="Arial"/>
                <w:b/>
                <w:bCs/>
                <w:szCs w:val="24"/>
                <w:u w:val="single"/>
              </w:rPr>
              <w:t>):</w:t>
            </w:r>
          </w:p>
          <w:p w14:paraId="70033A77" w14:textId="77777777" w:rsidR="00224D99" w:rsidRDefault="00224D99" w:rsidP="00CC7A9F">
            <w:pPr>
              <w:rPr>
                <w:rFonts w:cs="Arial"/>
                <w:b/>
                <w:bCs/>
                <w:szCs w:val="24"/>
              </w:rPr>
            </w:pPr>
          </w:p>
          <w:p w14:paraId="46E6DC91" w14:textId="489709C4" w:rsidR="00224D99" w:rsidRDefault="00224D99" w:rsidP="00CC7A9F">
            <w:pPr>
              <w:rPr>
                <w:rFonts w:cs="Arial"/>
                <w:bCs/>
                <w:szCs w:val="24"/>
              </w:rPr>
            </w:pPr>
            <w:r>
              <w:rPr>
                <w:rFonts w:cs="Arial"/>
                <w:bCs/>
                <w:szCs w:val="24"/>
              </w:rPr>
              <w:t>Do you support the introduction of a restriction on the supply</w:t>
            </w:r>
            <w:r w:rsidR="00061EFB">
              <w:rPr>
                <w:rFonts w:cs="Arial"/>
                <w:bCs/>
                <w:szCs w:val="24"/>
              </w:rPr>
              <w:t xml:space="preserve"> in a non-commercial</w:t>
            </w:r>
            <w:r>
              <w:rPr>
                <w:rFonts w:cs="Arial"/>
                <w:bCs/>
                <w:szCs w:val="24"/>
              </w:rPr>
              <w:t xml:space="preserve"> capacity</w:t>
            </w:r>
            <w:r w:rsidR="00061EFB">
              <w:rPr>
                <w:rFonts w:cs="Arial"/>
                <w:bCs/>
                <w:szCs w:val="24"/>
              </w:rPr>
              <w:t xml:space="preserve"> (rather than only in the course of commercial activity)</w:t>
            </w:r>
            <w:r>
              <w:rPr>
                <w:rFonts w:cs="Arial"/>
                <w:bCs/>
                <w:szCs w:val="24"/>
              </w:rPr>
              <w:t xml:space="preserve"> of the specified single-use plastic</w:t>
            </w:r>
            <w:r w:rsidR="00C67F4F">
              <w:rPr>
                <w:rFonts w:cs="Arial"/>
                <w:bCs/>
                <w:szCs w:val="24"/>
              </w:rPr>
              <w:t xml:space="preserve"> and oxo-degrad</w:t>
            </w:r>
            <w:r w:rsidR="00061EFB">
              <w:rPr>
                <w:rFonts w:cs="Arial"/>
                <w:bCs/>
                <w:szCs w:val="24"/>
              </w:rPr>
              <w:t>able</w:t>
            </w:r>
            <w:r>
              <w:rPr>
                <w:rFonts w:cs="Arial"/>
                <w:bCs/>
                <w:szCs w:val="24"/>
              </w:rPr>
              <w:t xml:space="preserve"> items? </w:t>
            </w:r>
          </w:p>
          <w:p w14:paraId="655E8635" w14:textId="77777777" w:rsidR="00E76B9A" w:rsidRDefault="00E76B9A" w:rsidP="00CC7A9F">
            <w:pPr>
              <w:rPr>
                <w:rFonts w:cs="Arial"/>
                <w:bCs/>
                <w:szCs w:val="24"/>
              </w:rPr>
            </w:pPr>
          </w:p>
          <w:p w14:paraId="21A891E6" w14:textId="78EA9D8A" w:rsidR="00224D99" w:rsidRPr="00E76B9A" w:rsidRDefault="00224D99" w:rsidP="00CC7A9F">
            <w:pPr>
              <w:pStyle w:val="ListParagraph"/>
              <w:numPr>
                <w:ilvl w:val="0"/>
                <w:numId w:val="17"/>
              </w:num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Yes</w:t>
            </w:r>
          </w:p>
          <w:p w14:paraId="652BBEFE" w14:textId="77777777" w:rsidR="00C82C1E" w:rsidRDefault="00C82C1E" w:rsidP="00C82C1E">
            <w:pPr>
              <w:pStyle w:val="ListParagraph"/>
              <w:rPr>
                <w:rFonts w:cs="Arial"/>
                <w:szCs w:val="24"/>
              </w:rPr>
            </w:pPr>
          </w:p>
          <w:p w14:paraId="04365111" w14:textId="77777777" w:rsidR="006F3571" w:rsidRPr="006F3571" w:rsidRDefault="006F3571" w:rsidP="00E76B9A">
            <w:pPr>
              <w:rPr>
                <w:rFonts w:ascii="Open Sans" w:hAnsi="Open Sans" w:cs="Open Sans"/>
                <w:color w:val="2F5496" w:themeColor="accent1" w:themeShade="BF"/>
                <w:sz w:val="22"/>
                <w:szCs w:val="22"/>
                <w:u w:val="single"/>
              </w:rPr>
            </w:pPr>
            <w:r w:rsidRPr="006F3571">
              <w:rPr>
                <w:rFonts w:ascii="Open Sans" w:hAnsi="Open Sans" w:cs="Open Sans"/>
                <w:color w:val="2F5496" w:themeColor="accent1" w:themeShade="BF"/>
                <w:sz w:val="22"/>
                <w:szCs w:val="22"/>
                <w:u w:val="single"/>
              </w:rPr>
              <w:t>The specified single use plastic product forms</w:t>
            </w:r>
          </w:p>
          <w:p w14:paraId="16EA07EC" w14:textId="77777777" w:rsidR="00610EFD" w:rsidRDefault="00610EFD" w:rsidP="00E76B9A">
            <w:pPr>
              <w:rPr>
                <w:rFonts w:ascii="Open Sans" w:hAnsi="Open Sans" w:cs="Open Sans"/>
                <w:color w:val="2F5496" w:themeColor="accent1" w:themeShade="BF"/>
                <w:sz w:val="22"/>
                <w:szCs w:val="22"/>
              </w:rPr>
            </w:pPr>
          </w:p>
          <w:p w14:paraId="37AFF64B" w14:textId="7004475A" w:rsidR="00947820" w:rsidRDefault="006F3571" w:rsidP="00E76B9A">
            <w:pPr>
              <w:rPr>
                <w:rFonts w:ascii="Open Sans" w:hAnsi="Open Sans" w:cs="Open Sans"/>
                <w:color w:val="2F5496" w:themeColor="accent1" w:themeShade="BF"/>
                <w:sz w:val="22"/>
                <w:szCs w:val="22"/>
              </w:rPr>
            </w:pPr>
            <w:r w:rsidRPr="00610EFD">
              <w:rPr>
                <w:rFonts w:ascii="Open Sans" w:hAnsi="Open Sans" w:cs="Open Sans"/>
                <w:color w:val="2F5496" w:themeColor="accent1" w:themeShade="BF"/>
                <w:sz w:val="22"/>
                <w:szCs w:val="22"/>
              </w:rPr>
              <w:t>Charitable and community food serving organisations often operate on small budgets and operational costs represent a large proportion of those budgets. We suggest Scottish Government’s policies are designed to encourage reuse</w:t>
            </w:r>
            <w:r w:rsidR="00610EFD">
              <w:rPr>
                <w:rFonts w:ascii="Open Sans" w:hAnsi="Open Sans" w:cs="Open Sans"/>
                <w:color w:val="2F5496" w:themeColor="accent1" w:themeShade="BF"/>
                <w:sz w:val="22"/>
                <w:szCs w:val="22"/>
              </w:rPr>
              <w:t xml:space="preserve"> and</w:t>
            </w:r>
            <w:r w:rsidRPr="00610EFD">
              <w:rPr>
                <w:rFonts w:ascii="Open Sans" w:hAnsi="Open Sans" w:cs="Open Sans"/>
                <w:color w:val="2F5496" w:themeColor="accent1" w:themeShade="BF"/>
                <w:sz w:val="22"/>
                <w:szCs w:val="22"/>
              </w:rPr>
              <w:t xml:space="preserve"> there should be an allowance for</w:t>
            </w:r>
            <w:r w:rsidR="00610EFD">
              <w:rPr>
                <w:rFonts w:ascii="Open Sans" w:hAnsi="Open Sans" w:cs="Open Sans"/>
                <w:color w:val="2F5496" w:themeColor="accent1" w:themeShade="BF"/>
                <w:sz w:val="22"/>
                <w:szCs w:val="22"/>
              </w:rPr>
              <w:t xml:space="preserve"> use of</w:t>
            </w:r>
            <w:r w:rsidRPr="00610EFD">
              <w:rPr>
                <w:rFonts w:ascii="Open Sans" w:hAnsi="Open Sans" w:cs="Open Sans"/>
                <w:color w:val="2F5496" w:themeColor="accent1" w:themeShade="BF"/>
                <w:sz w:val="22"/>
                <w:szCs w:val="22"/>
              </w:rPr>
              <w:t xml:space="preserve"> independently certified compostable </w:t>
            </w:r>
            <w:r w:rsidR="00610EFD" w:rsidRPr="00610EFD">
              <w:rPr>
                <w:rFonts w:ascii="Open Sans" w:hAnsi="Open Sans" w:cs="Open Sans"/>
                <w:color w:val="2F5496" w:themeColor="accent1" w:themeShade="BF"/>
                <w:sz w:val="22"/>
                <w:szCs w:val="22"/>
              </w:rPr>
              <w:t>plastic and multi-material products w</w:t>
            </w:r>
            <w:r w:rsidRPr="00610EFD">
              <w:rPr>
                <w:rFonts w:ascii="Open Sans" w:hAnsi="Open Sans" w:cs="Open Sans"/>
                <w:color w:val="2F5496" w:themeColor="accent1" w:themeShade="BF"/>
                <w:sz w:val="22"/>
                <w:szCs w:val="22"/>
              </w:rPr>
              <w:t>here reuse is not possible for health and safety, practical or economic reasons</w:t>
            </w:r>
            <w:r w:rsidR="00610EFD" w:rsidRPr="00610EFD">
              <w:rPr>
                <w:rFonts w:ascii="Open Sans" w:hAnsi="Open Sans" w:cs="Open Sans"/>
                <w:color w:val="2F5496" w:themeColor="accent1" w:themeShade="BF"/>
                <w:sz w:val="22"/>
                <w:szCs w:val="22"/>
              </w:rPr>
              <w:t xml:space="preserve">. </w:t>
            </w:r>
          </w:p>
          <w:p w14:paraId="4FCDE172" w14:textId="284EB4CC" w:rsidR="006F3571" w:rsidRDefault="006F3571" w:rsidP="00E76B9A">
            <w:pPr>
              <w:rPr>
                <w:rFonts w:ascii="Open Sans" w:hAnsi="Open Sans" w:cs="Open Sans"/>
                <w:color w:val="2F5496" w:themeColor="accent1" w:themeShade="BF"/>
                <w:sz w:val="22"/>
                <w:szCs w:val="22"/>
              </w:rPr>
            </w:pPr>
          </w:p>
          <w:p w14:paraId="663EE89E" w14:textId="0C6665F8" w:rsidR="00610EFD" w:rsidRPr="006F3571" w:rsidRDefault="00610EFD" w:rsidP="00610EFD">
            <w:pPr>
              <w:rPr>
                <w:rFonts w:ascii="Open Sans" w:hAnsi="Open Sans" w:cs="Open Sans"/>
                <w:color w:val="2F5496" w:themeColor="accent1" w:themeShade="BF"/>
                <w:sz w:val="22"/>
                <w:szCs w:val="22"/>
                <w:u w:val="single"/>
              </w:rPr>
            </w:pPr>
            <w:r>
              <w:rPr>
                <w:rFonts w:ascii="Open Sans" w:hAnsi="Open Sans" w:cs="Open Sans"/>
                <w:color w:val="2F5496" w:themeColor="accent1" w:themeShade="BF"/>
                <w:sz w:val="22"/>
                <w:szCs w:val="22"/>
                <w:u w:val="single"/>
              </w:rPr>
              <w:t xml:space="preserve">Oxo-degradable and similar </w:t>
            </w:r>
            <w:r w:rsidRPr="006F3571">
              <w:rPr>
                <w:rFonts w:ascii="Open Sans" w:hAnsi="Open Sans" w:cs="Open Sans"/>
                <w:color w:val="2F5496" w:themeColor="accent1" w:themeShade="BF"/>
                <w:sz w:val="22"/>
                <w:szCs w:val="22"/>
                <w:u w:val="single"/>
              </w:rPr>
              <w:t>plastic product</w:t>
            </w:r>
            <w:r>
              <w:rPr>
                <w:rFonts w:ascii="Open Sans" w:hAnsi="Open Sans" w:cs="Open Sans"/>
                <w:color w:val="2F5496" w:themeColor="accent1" w:themeShade="BF"/>
                <w:sz w:val="22"/>
                <w:szCs w:val="22"/>
                <w:u w:val="single"/>
              </w:rPr>
              <w:t>s</w:t>
            </w:r>
          </w:p>
          <w:p w14:paraId="6E7ABC8A" w14:textId="77777777" w:rsidR="006F3571" w:rsidRDefault="006F3571" w:rsidP="00E76B9A">
            <w:pPr>
              <w:rPr>
                <w:rFonts w:ascii="Open Sans" w:hAnsi="Open Sans" w:cs="Open Sans"/>
                <w:color w:val="2F5496" w:themeColor="accent1" w:themeShade="BF"/>
                <w:sz w:val="22"/>
                <w:szCs w:val="22"/>
              </w:rPr>
            </w:pPr>
          </w:p>
          <w:p w14:paraId="14685BBA" w14:textId="77777777" w:rsidR="008D3B11" w:rsidRDefault="00947820" w:rsidP="00E76B9A">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Summarising some key points included in our answer to question 1(b) o</w:t>
            </w:r>
            <w:r w:rsidR="00E76B9A">
              <w:rPr>
                <w:rFonts w:ascii="Open Sans" w:hAnsi="Open Sans" w:cs="Open Sans"/>
                <w:color w:val="2F5496" w:themeColor="accent1" w:themeShade="BF"/>
                <w:sz w:val="22"/>
                <w:szCs w:val="22"/>
              </w:rPr>
              <w:t>xo-degr</w:t>
            </w:r>
            <w:r>
              <w:rPr>
                <w:rFonts w:ascii="Open Sans" w:hAnsi="Open Sans" w:cs="Open Sans"/>
                <w:color w:val="2F5496" w:themeColor="accent1" w:themeShade="BF"/>
                <w:sz w:val="22"/>
                <w:szCs w:val="22"/>
              </w:rPr>
              <w:t>a</w:t>
            </w:r>
            <w:r w:rsidR="00E76B9A">
              <w:rPr>
                <w:rFonts w:ascii="Open Sans" w:hAnsi="Open Sans" w:cs="Open Sans"/>
                <w:color w:val="2F5496" w:themeColor="accent1" w:themeShade="BF"/>
                <w:sz w:val="22"/>
                <w:szCs w:val="22"/>
              </w:rPr>
              <w:t xml:space="preserve">dable </w:t>
            </w:r>
            <w:r>
              <w:rPr>
                <w:rFonts w:ascii="Open Sans" w:hAnsi="Open Sans" w:cs="Open Sans"/>
                <w:color w:val="2F5496" w:themeColor="accent1" w:themeShade="BF"/>
                <w:sz w:val="22"/>
                <w:szCs w:val="22"/>
              </w:rPr>
              <w:t>and similar plastic products are not recyclable into plastic recyclates, they are not organically recyclable (i.e. not an</w:t>
            </w:r>
            <w:r w:rsidR="008D3B11">
              <w:rPr>
                <w:rFonts w:ascii="Open Sans" w:hAnsi="Open Sans" w:cs="Open Sans"/>
                <w:color w:val="2F5496" w:themeColor="accent1" w:themeShade="BF"/>
                <w:sz w:val="22"/>
                <w:szCs w:val="22"/>
              </w:rPr>
              <w:t>a</w:t>
            </w:r>
            <w:r>
              <w:rPr>
                <w:rFonts w:ascii="Open Sans" w:hAnsi="Open Sans" w:cs="Open Sans"/>
                <w:color w:val="2F5496" w:themeColor="accent1" w:themeShade="BF"/>
                <w:sz w:val="22"/>
                <w:szCs w:val="22"/>
              </w:rPr>
              <w:t>erobically digestible or industrially compostable) or home compostable</w:t>
            </w:r>
            <w:r w:rsidR="008D3B11">
              <w:rPr>
                <w:rFonts w:ascii="Open Sans" w:hAnsi="Open Sans" w:cs="Open Sans"/>
                <w:color w:val="2F5496" w:themeColor="accent1" w:themeShade="BF"/>
                <w:sz w:val="22"/>
                <w:szCs w:val="22"/>
              </w:rPr>
              <w:t xml:space="preserve">, so if the majority of them do not become littered (they should not be labelled or marketed as litterable) they will go to EfW facilities (to no advantage compared with the other types of plastics they would displace from an EfW fate). </w:t>
            </w:r>
            <w:r>
              <w:rPr>
                <w:rFonts w:ascii="Open Sans" w:hAnsi="Open Sans" w:cs="Open Sans"/>
                <w:color w:val="2F5496" w:themeColor="accent1" w:themeShade="BF"/>
                <w:sz w:val="22"/>
                <w:szCs w:val="22"/>
              </w:rPr>
              <w:t>There is no standard which specifies minimum criteria for their biodegradation in ALL natural environments, we cannot expect littered oxo-degradable and similar plastics to remain only in open-air, terrestrial environments if littered (which is the extent of PAS 9017’s scope</w:t>
            </w:r>
            <w:r w:rsidR="008D3B11">
              <w:rPr>
                <w:rFonts w:ascii="Open Sans" w:hAnsi="Open Sans" w:cs="Open Sans"/>
                <w:color w:val="2F5496" w:themeColor="accent1" w:themeShade="BF"/>
                <w:sz w:val="22"/>
                <w:szCs w:val="22"/>
              </w:rPr>
              <w:t>)</w:t>
            </w:r>
            <w:r>
              <w:rPr>
                <w:rFonts w:ascii="Open Sans" w:hAnsi="Open Sans" w:cs="Open Sans"/>
                <w:color w:val="2F5496" w:themeColor="accent1" w:themeShade="BF"/>
                <w:sz w:val="22"/>
                <w:szCs w:val="22"/>
              </w:rPr>
              <w:t xml:space="preserve"> and </w:t>
            </w:r>
            <w:r w:rsidR="008D3B11">
              <w:rPr>
                <w:rFonts w:ascii="Open Sans" w:hAnsi="Open Sans" w:cs="Open Sans"/>
                <w:color w:val="2F5496" w:themeColor="accent1" w:themeShade="BF"/>
                <w:sz w:val="22"/>
                <w:szCs w:val="22"/>
              </w:rPr>
              <w:t xml:space="preserve">in the REA’s opinion PAS 9017 has </w:t>
            </w:r>
            <w:r>
              <w:rPr>
                <w:rFonts w:ascii="Open Sans" w:hAnsi="Open Sans" w:cs="Open Sans"/>
                <w:color w:val="2F5496" w:themeColor="accent1" w:themeShade="BF"/>
                <w:sz w:val="22"/>
                <w:szCs w:val="22"/>
              </w:rPr>
              <w:t>other significant deficiencies</w:t>
            </w:r>
            <w:r w:rsidR="008D3B11">
              <w:rPr>
                <w:rFonts w:ascii="Open Sans" w:hAnsi="Open Sans" w:cs="Open Sans"/>
                <w:color w:val="2F5496" w:themeColor="accent1" w:themeShade="BF"/>
                <w:sz w:val="22"/>
                <w:szCs w:val="22"/>
              </w:rPr>
              <w:t xml:space="preserve"> (we have written about two of them in part 3 of our answer to question 1(b) and highlight it also has deficiencies with regard to labelling).  </w:t>
            </w:r>
          </w:p>
          <w:p w14:paraId="777418BB" w14:textId="77777777" w:rsidR="008D3B11" w:rsidRDefault="008D3B11" w:rsidP="00E76B9A">
            <w:pPr>
              <w:rPr>
                <w:rFonts w:ascii="Open Sans" w:hAnsi="Open Sans" w:cs="Open Sans"/>
                <w:color w:val="2F5496" w:themeColor="accent1" w:themeShade="BF"/>
                <w:sz w:val="22"/>
                <w:szCs w:val="22"/>
              </w:rPr>
            </w:pPr>
          </w:p>
          <w:p w14:paraId="13172663" w14:textId="77777777" w:rsidR="0088477D" w:rsidRDefault="008D3B11" w:rsidP="00E76B9A">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lastRenderedPageBreak/>
              <w:t xml:space="preserve">We believe that measures that educate and help to citizens to understand how to correctly dispose of their wastes, more provision of well-labelled bins in </w:t>
            </w:r>
            <w:r w:rsidR="0088477D">
              <w:rPr>
                <w:rFonts w:ascii="Open Sans" w:hAnsi="Open Sans" w:cs="Open Sans"/>
                <w:color w:val="2F5496" w:themeColor="accent1" w:themeShade="BF"/>
                <w:sz w:val="22"/>
                <w:szCs w:val="22"/>
              </w:rPr>
              <w:t xml:space="preserve">appropriate parts of natural environments that citizens visit and penalties if they are caught littering are our best means of reducing pollution of natural environments and risk of harm to animals as a result of littered plastics.  Allowing the use of plastics designed to degrade (via relevant mechanisms) in limited parts of the natural environment is not an adequate solution.  </w:t>
            </w:r>
          </w:p>
          <w:p w14:paraId="7C52B1D1" w14:textId="77777777" w:rsidR="0088477D" w:rsidRDefault="0088477D" w:rsidP="00E76B9A">
            <w:pPr>
              <w:rPr>
                <w:rFonts w:ascii="Open Sans" w:hAnsi="Open Sans" w:cs="Open Sans"/>
                <w:color w:val="2F5496" w:themeColor="accent1" w:themeShade="BF"/>
                <w:sz w:val="22"/>
                <w:szCs w:val="22"/>
              </w:rPr>
            </w:pPr>
          </w:p>
          <w:p w14:paraId="48CD9E0F" w14:textId="7613DC5D" w:rsidR="00AC1F99" w:rsidRDefault="0088477D" w:rsidP="00E76B9A">
            <w:pPr>
              <w:rPr>
                <w:rFonts w:ascii="Open Sans" w:hAnsi="Open Sans" w:cs="Open Sans"/>
                <w:color w:val="2F5496" w:themeColor="accent1" w:themeShade="BF"/>
                <w:sz w:val="22"/>
                <w:szCs w:val="22"/>
              </w:rPr>
            </w:pPr>
            <w:r w:rsidRPr="006F3571">
              <w:rPr>
                <w:rFonts w:ascii="Open Sans" w:hAnsi="Open Sans" w:cs="Open Sans"/>
                <w:color w:val="2F5496" w:themeColor="accent1" w:themeShade="BF"/>
                <w:sz w:val="22"/>
                <w:szCs w:val="22"/>
              </w:rPr>
              <w:t xml:space="preserve">We do not see a need for the supply of </w:t>
            </w:r>
            <w:r>
              <w:rPr>
                <w:rFonts w:ascii="Open Sans" w:hAnsi="Open Sans" w:cs="Open Sans"/>
                <w:color w:val="2F5496" w:themeColor="accent1" w:themeShade="BF"/>
                <w:sz w:val="22"/>
                <w:szCs w:val="22"/>
              </w:rPr>
              <w:t xml:space="preserve">oxo-degradable and similar plastic products in a </w:t>
            </w:r>
            <w:r w:rsidRPr="006F3571">
              <w:rPr>
                <w:rFonts w:ascii="Open Sans" w:hAnsi="Open Sans" w:cs="Open Sans"/>
                <w:color w:val="2F5496" w:themeColor="accent1" w:themeShade="BF"/>
                <w:sz w:val="22"/>
                <w:szCs w:val="22"/>
              </w:rPr>
              <w:t xml:space="preserve">non-commercial capacity </w:t>
            </w:r>
            <w:r w:rsidR="006F3571" w:rsidRPr="006F3571">
              <w:rPr>
                <w:rFonts w:ascii="Open Sans" w:hAnsi="Open Sans" w:cs="Open Sans"/>
                <w:color w:val="2F5496" w:themeColor="accent1" w:themeShade="BF"/>
                <w:sz w:val="22"/>
                <w:szCs w:val="22"/>
              </w:rPr>
              <w:t xml:space="preserve">and given that plans are being developed in the UK to increase the collection of plastics that can be turned into plastic recyclates and that non-compostable plastics in food waste streams are already problematic and costly for the organics recycling industry to remove and send to other recover or disposal, why make this more challenging by continuing to allow oxo-degradable and similar plastics to be used in Scotland (and the rest of the UK)?    </w:t>
            </w:r>
          </w:p>
          <w:p w14:paraId="15CA9CF2" w14:textId="13356F55" w:rsidR="008D3B11" w:rsidRPr="00E76B9A" w:rsidRDefault="008D3B11" w:rsidP="00E76B9A">
            <w:pPr>
              <w:rPr>
                <w:rFonts w:ascii="Open Sans" w:hAnsi="Open Sans" w:cs="Open Sans"/>
                <w:color w:val="2F5496" w:themeColor="accent1" w:themeShade="BF"/>
                <w:sz w:val="22"/>
                <w:szCs w:val="22"/>
              </w:rPr>
            </w:pPr>
          </w:p>
        </w:tc>
      </w:tr>
    </w:tbl>
    <w:p w14:paraId="5D0F636C" w14:textId="77777777" w:rsidR="00224D99" w:rsidRDefault="00224D99" w:rsidP="00CC7A9F">
      <w:pPr>
        <w:rPr>
          <w:rFonts w:cs="Arial"/>
          <w:szCs w:val="24"/>
        </w:rPr>
      </w:pPr>
    </w:p>
    <w:tbl>
      <w:tblPr>
        <w:tblStyle w:val="TableGridLight"/>
        <w:tblW w:w="0" w:type="auto"/>
        <w:tblLook w:val="04A0" w:firstRow="1" w:lastRow="0" w:firstColumn="1" w:lastColumn="0" w:noHBand="0" w:noVBand="1"/>
      </w:tblPr>
      <w:tblGrid>
        <w:gridCol w:w="9016"/>
      </w:tblGrid>
      <w:tr w:rsidR="00F734B8" w14:paraId="49C2CEB7" w14:textId="77777777" w:rsidTr="002A56E2">
        <w:tc>
          <w:tcPr>
            <w:tcW w:w="9016" w:type="dxa"/>
            <w:shd w:val="clear" w:color="auto" w:fill="D9E2F3" w:themeFill="accent1" w:themeFillTint="33"/>
          </w:tcPr>
          <w:p w14:paraId="609D21E7" w14:textId="6F037A7C" w:rsidR="00F734B8" w:rsidRPr="00E54060" w:rsidRDefault="00F734B8" w:rsidP="00CC7A9F">
            <w:pPr>
              <w:rPr>
                <w:rFonts w:cs="Arial"/>
                <w:b/>
                <w:bCs/>
                <w:szCs w:val="24"/>
                <w:u w:val="single"/>
              </w:rPr>
            </w:pPr>
            <w:r>
              <w:rPr>
                <w:rFonts w:cs="Arial"/>
                <w:b/>
                <w:bCs/>
                <w:szCs w:val="24"/>
                <w:u w:val="single"/>
              </w:rPr>
              <w:t>Question 1(</w:t>
            </w:r>
            <w:r w:rsidR="00224D99">
              <w:rPr>
                <w:rFonts w:cs="Arial"/>
                <w:b/>
                <w:bCs/>
                <w:szCs w:val="24"/>
                <w:u w:val="single"/>
              </w:rPr>
              <w:t>d</w:t>
            </w:r>
            <w:r w:rsidRPr="00E54060">
              <w:rPr>
                <w:rFonts w:cs="Arial"/>
                <w:b/>
                <w:bCs/>
                <w:szCs w:val="24"/>
                <w:u w:val="single"/>
              </w:rPr>
              <w:t>):</w:t>
            </w:r>
          </w:p>
          <w:p w14:paraId="072A8C4A" w14:textId="77777777" w:rsidR="00F734B8" w:rsidRDefault="00F734B8" w:rsidP="00CC7A9F">
            <w:pPr>
              <w:rPr>
                <w:rFonts w:cs="Arial"/>
                <w:b/>
                <w:bCs/>
                <w:szCs w:val="24"/>
              </w:rPr>
            </w:pPr>
          </w:p>
          <w:p w14:paraId="6968247D" w14:textId="7BA69BA3" w:rsidR="00F734B8" w:rsidRDefault="00F734B8" w:rsidP="00CC7A9F">
            <w:pPr>
              <w:rPr>
                <w:rFonts w:cs="Arial"/>
                <w:bCs/>
                <w:szCs w:val="24"/>
              </w:rPr>
            </w:pPr>
            <w:r>
              <w:rPr>
                <w:rFonts w:cs="Arial"/>
                <w:bCs/>
                <w:szCs w:val="24"/>
              </w:rPr>
              <w:t>Do you support the introduction of a restriction on the manufacturing of the specified single-use plastic</w:t>
            </w:r>
            <w:r w:rsidR="00061EFB">
              <w:rPr>
                <w:rFonts w:cs="Arial"/>
                <w:bCs/>
                <w:szCs w:val="24"/>
              </w:rPr>
              <w:t xml:space="preserve"> and oxo-degradable</w:t>
            </w:r>
            <w:r>
              <w:rPr>
                <w:rFonts w:cs="Arial"/>
                <w:bCs/>
                <w:szCs w:val="24"/>
              </w:rPr>
              <w:t xml:space="preserve"> items</w:t>
            </w:r>
            <w:r w:rsidR="00FA734F">
              <w:rPr>
                <w:rFonts w:cs="Arial"/>
                <w:bCs/>
                <w:szCs w:val="24"/>
              </w:rPr>
              <w:t>,</w:t>
            </w:r>
            <w:r>
              <w:rPr>
                <w:rFonts w:cs="Arial"/>
                <w:bCs/>
                <w:szCs w:val="24"/>
              </w:rPr>
              <w:t xml:space="preserve"> </w:t>
            </w:r>
            <w:r w:rsidR="009E2E11">
              <w:rPr>
                <w:rFonts w:cs="Arial"/>
                <w:bCs/>
                <w:szCs w:val="24"/>
              </w:rPr>
              <w:t>excluding</w:t>
            </w:r>
            <w:r>
              <w:rPr>
                <w:rFonts w:cs="Arial"/>
                <w:bCs/>
                <w:szCs w:val="24"/>
              </w:rPr>
              <w:t xml:space="preserve"> those </w:t>
            </w:r>
            <w:r w:rsidR="009E2E11">
              <w:rPr>
                <w:rFonts w:cs="Arial"/>
                <w:bCs/>
                <w:szCs w:val="24"/>
              </w:rPr>
              <w:t xml:space="preserve">for </w:t>
            </w:r>
            <w:r>
              <w:rPr>
                <w:rFonts w:cs="Arial"/>
                <w:bCs/>
                <w:szCs w:val="24"/>
              </w:rPr>
              <w:t xml:space="preserve">which exemptions </w:t>
            </w:r>
            <w:r w:rsidR="009E2E11">
              <w:rPr>
                <w:rFonts w:cs="Arial"/>
                <w:bCs/>
                <w:szCs w:val="24"/>
              </w:rPr>
              <w:t>will be introduced</w:t>
            </w:r>
            <w:r w:rsidR="00216CAF">
              <w:rPr>
                <w:rFonts w:cs="Arial"/>
                <w:bCs/>
                <w:szCs w:val="24"/>
              </w:rPr>
              <w:t xml:space="preserve">? </w:t>
            </w:r>
          </w:p>
          <w:p w14:paraId="41ADB945" w14:textId="77777777" w:rsidR="00610EFD" w:rsidRDefault="00610EFD" w:rsidP="00CC7A9F">
            <w:pPr>
              <w:rPr>
                <w:rFonts w:cs="Arial"/>
                <w:bCs/>
                <w:szCs w:val="24"/>
              </w:rPr>
            </w:pPr>
          </w:p>
          <w:p w14:paraId="57C1542C" w14:textId="326119E4" w:rsidR="00216CAF" w:rsidRPr="0016366E" w:rsidRDefault="00216CAF" w:rsidP="0016366E">
            <w:pPr>
              <w:rPr>
                <w:rFonts w:ascii="Open Sans" w:hAnsi="Open Sans" w:cs="Open Sans"/>
                <w:color w:val="2F5496" w:themeColor="accent1" w:themeShade="BF"/>
                <w:sz w:val="22"/>
                <w:szCs w:val="22"/>
              </w:rPr>
            </w:pPr>
            <w:r w:rsidRPr="0016366E">
              <w:rPr>
                <w:rFonts w:ascii="Open Sans" w:hAnsi="Open Sans" w:cs="Open Sans"/>
                <w:color w:val="2F5496" w:themeColor="accent1" w:themeShade="BF"/>
                <w:sz w:val="22"/>
                <w:szCs w:val="22"/>
              </w:rPr>
              <w:t>Yes</w:t>
            </w:r>
            <w:r w:rsidR="0016366E">
              <w:rPr>
                <w:rFonts w:ascii="Open Sans" w:hAnsi="Open Sans" w:cs="Open Sans"/>
                <w:color w:val="2F5496" w:themeColor="accent1" w:themeShade="BF"/>
                <w:sz w:val="22"/>
                <w:szCs w:val="22"/>
              </w:rPr>
              <w:t>, the REA</w:t>
            </w:r>
            <w:r w:rsidR="0016366E" w:rsidRPr="0016366E">
              <w:rPr>
                <w:rFonts w:ascii="Open Sans" w:hAnsi="Open Sans" w:cs="Open Sans"/>
                <w:color w:val="2F5496" w:themeColor="accent1" w:themeShade="BF"/>
                <w:sz w:val="22"/>
                <w:szCs w:val="22"/>
              </w:rPr>
              <w:t xml:space="preserve"> support</w:t>
            </w:r>
            <w:r w:rsidR="0016366E">
              <w:rPr>
                <w:rFonts w:ascii="Open Sans" w:hAnsi="Open Sans" w:cs="Open Sans"/>
                <w:color w:val="2F5496" w:themeColor="accent1" w:themeShade="BF"/>
                <w:sz w:val="22"/>
                <w:szCs w:val="22"/>
              </w:rPr>
              <w:t>s</w:t>
            </w:r>
            <w:r w:rsidR="0016366E" w:rsidRPr="0016366E">
              <w:rPr>
                <w:rFonts w:ascii="Open Sans" w:hAnsi="Open Sans" w:cs="Open Sans"/>
                <w:color w:val="2F5496" w:themeColor="accent1" w:themeShade="BF"/>
                <w:sz w:val="22"/>
                <w:szCs w:val="22"/>
              </w:rPr>
              <w:t xml:space="preserve"> introduction</w:t>
            </w:r>
            <w:r w:rsidR="0016366E">
              <w:rPr>
                <w:rFonts w:ascii="Open Sans" w:hAnsi="Open Sans" w:cs="Open Sans"/>
                <w:color w:val="2F5496" w:themeColor="accent1" w:themeShade="BF"/>
                <w:sz w:val="22"/>
                <w:szCs w:val="22"/>
              </w:rPr>
              <w:t xml:space="preserve"> of</w:t>
            </w:r>
            <w:r w:rsidR="0016366E" w:rsidRPr="0016366E">
              <w:rPr>
                <w:rFonts w:ascii="Open Sans" w:hAnsi="Open Sans" w:cs="Open Sans"/>
                <w:color w:val="2F5496" w:themeColor="accent1" w:themeShade="BF"/>
                <w:sz w:val="22"/>
                <w:szCs w:val="22"/>
              </w:rPr>
              <w:t xml:space="preserve"> a restriction on the manufacturing of the specified single-use plastic and oxo-degradable items Scottish government has proposed to ban, excluding those for which exemptions will be introduced.</w:t>
            </w:r>
          </w:p>
          <w:p w14:paraId="1FA4E15E" w14:textId="6E226353" w:rsidR="00AC1F99" w:rsidRDefault="00AC1F99" w:rsidP="00AC1F99">
            <w:pPr>
              <w:pStyle w:val="ListParagraph"/>
              <w:rPr>
                <w:rFonts w:cs="Arial"/>
                <w:szCs w:val="24"/>
              </w:rPr>
            </w:pPr>
          </w:p>
          <w:p w14:paraId="38495EF7" w14:textId="5412CB3B" w:rsidR="00804B8F" w:rsidRPr="00610EFD" w:rsidRDefault="00610EFD" w:rsidP="00610EFD">
            <w:pPr>
              <w:rPr>
                <w:rFonts w:ascii="Open Sans" w:hAnsi="Open Sans" w:cs="Open Sans"/>
                <w:color w:val="2F5496" w:themeColor="accent1" w:themeShade="BF"/>
                <w:sz w:val="22"/>
                <w:szCs w:val="22"/>
              </w:rPr>
            </w:pPr>
            <w:r w:rsidRPr="00610EFD">
              <w:rPr>
                <w:rFonts w:ascii="Open Sans" w:hAnsi="Open Sans" w:cs="Open Sans"/>
                <w:color w:val="2F5496" w:themeColor="accent1" w:themeShade="BF"/>
                <w:sz w:val="22"/>
                <w:szCs w:val="22"/>
              </w:rPr>
              <w:t>We prefer that Scottish Government develops a legal framework which encourages national production of better designed and more easily conventionally and organically recyclable plastic and plastic-included multi-material products. One of the aims of the UK Plastics Pact products is to redesign multi-material products so they become suitable for conventional recycling and we will continue to encourage redesign thinking to include suitability for organic recycling</w:t>
            </w:r>
            <w:r w:rsidR="00804B8F" w:rsidRPr="00610EFD">
              <w:rPr>
                <w:rFonts w:ascii="Open Sans" w:hAnsi="Open Sans" w:cs="Open Sans"/>
                <w:color w:val="2F5496" w:themeColor="accent1" w:themeShade="BF"/>
                <w:sz w:val="22"/>
                <w:szCs w:val="22"/>
              </w:rPr>
              <w:t xml:space="preserve"> </w:t>
            </w:r>
            <w:r w:rsidRPr="00610EFD">
              <w:rPr>
                <w:rFonts w:ascii="Open Sans" w:hAnsi="Open Sans" w:cs="Open Sans"/>
                <w:color w:val="2F5496" w:themeColor="accent1" w:themeShade="BF"/>
                <w:sz w:val="22"/>
                <w:szCs w:val="22"/>
              </w:rPr>
              <w:t>in specific product formats where industrially compostable items are the most appropriate, technically feasible solution</w:t>
            </w:r>
            <w:r>
              <w:rPr>
                <w:rFonts w:ascii="Open Sans" w:hAnsi="Open Sans" w:cs="Open Sans"/>
                <w:color w:val="2F5496" w:themeColor="accent1" w:themeShade="BF"/>
                <w:sz w:val="22"/>
                <w:szCs w:val="22"/>
              </w:rPr>
              <w:t xml:space="preserve"> and do not compete with established conventional recycling solutions</w:t>
            </w:r>
            <w:r w:rsidRPr="00610EFD">
              <w:rPr>
                <w:rFonts w:ascii="Open Sans" w:hAnsi="Open Sans" w:cs="Open Sans"/>
                <w:color w:val="2F5496" w:themeColor="accent1" w:themeShade="BF"/>
                <w:sz w:val="22"/>
                <w:szCs w:val="22"/>
              </w:rPr>
              <w:t xml:space="preserve">. </w:t>
            </w:r>
            <w:r w:rsidR="0016366E">
              <w:rPr>
                <w:rFonts w:ascii="Open Sans" w:hAnsi="Open Sans" w:cs="Open Sans"/>
                <w:color w:val="2F5496" w:themeColor="accent1" w:themeShade="BF"/>
                <w:sz w:val="22"/>
                <w:szCs w:val="22"/>
              </w:rPr>
              <w:t xml:space="preserve"> </w:t>
            </w:r>
          </w:p>
          <w:p w14:paraId="664A4195" w14:textId="727ED75A" w:rsidR="00216CAF" w:rsidRPr="0016366E" w:rsidRDefault="00216CAF" w:rsidP="0016366E">
            <w:pPr>
              <w:rPr>
                <w:rFonts w:cs="Arial"/>
                <w:szCs w:val="24"/>
              </w:rPr>
            </w:pPr>
          </w:p>
        </w:tc>
      </w:tr>
    </w:tbl>
    <w:p w14:paraId="51045E19" w14:textId="2F9ACC1C" w:rsidR="00F734B8" w:rsidRDefault="00F734B8" w:rsidP="00CC7A9F">
      <w:pPr>
        <w:rPr>
          <w:rFonts w:cs="Arial"/>
          <w:szCs w:val="24"/>
        </w:rPr>
      </w:pPr>
    </w:p>
    <w:p w14:paraId="60951EA5" w14:textId="77777777" w:rsidR="00F734B8" w:rsidRDefault="00F734B8" w:rsidP="00CC7A9F">
      <w:pPr>
        <w:rPr>
          <w:rFonts w:cs="Arial"/>
          <w:szCs w:val="24"/>
        </w:rPr>
      </w:pPr>
    </w:p>
    <w:tbl>
      <w:tblPr>
        <w:tblStyle w:val="TableGridLight"/>
        <w:tblW w:w="0" w:type="auto"/>
        <w:tblLook w:val="04A0" w:firstRow="1" w:lastRow="0" w:firstColumn="1" w:lastColumn="0" w:noHBand="0" w:noVBand="1"/>
      </w:tblPr>
      <w:tblGrid>
        <w:gridCol w:w="9016"/>
      </w:tblGrid>
      <w:tr w:rsidR="00E54060" w14:paraId="6437ABFA" w14:textId="77777777" w:rsidTr="002A56E2">
        <w:tc>
          <w:tcPr>
            <w:tcW w:w="9016" w:type="dxa"/>
            <w:shd w:val="clear" w:color="auto" w:fill="D9E2F3" w:themeFill="accent1" w:themeFillTint="33"/>
          </w:tcPr>
          <w:p w14:paraId="42EB7CBD" w14:textId="0F73E472" w:rsidR="00E54060" w:rsidRPr="007F248E" w:rsidRDefault="00E54060" w:rsidP="00CC7A9F">
            <w:pPr>
              <w:rPr>
                <w:rFonts w:cs="Arial"/>
                <w:b/>
                <w:bCs/>
                <w:szCs w:val="24"/>
                <w:u w:val="single"/>
              </w:rPr>
            </w:pPr>
            <w:bookmarkStart w:id="2" w:name="_Hlk59441181"/>
            <w:r w:rsidRPr="007F248E">
              <w:rPr>
                <w:rFonts w:cs="Arial"/>
                <w:b/>
                <w:bCs/>
                <w:szCs w:val="24"/>
                <w:u w:val="single"/>
              </w:rPr>
              <w:t>Question 2:</w:t>
            </w:r>
          </w:p>
          <w:p w14:paraId="6C0FA5BB" w14:textId="77777777" w:rsidR="00E54060" w:rsidRPr="00E54060" w:rsidRDefault="00E54060" w:rsidP="00CC7A9F">
            <w:pPr>
              <w:rPr>
                <w:rFonts w:cs="Arial"/>
                <w:bCs/>
                <w:szCs w:val="24"/>
              </w:rPr>
            </w:pPr>
          </w:p>
          <w:p w14:paraId="73170EF1" w14:textId="77777777" w:rsidR="00E54060" w:rsidRDefault="00E54060" w:rsidP="00CC7A9F">
            <w:pPr>
              <w:rPr>
                <w:rFonts w:cs="Arial"/>
                <w:bCs/>
                <w:szCs w:val="24"/>
              </w:rPr>
            </w:pPr>
            <w:r w:rsidRPr="00E54060">
              <w:rPr>
                <w:rFonts w:cs="Arial"/>
                <w:bCs/>
                <w:szCs w:val="24"/>
              </w:rPr>
              <w:t>To your knowledge, are any of the oxo-degradable products identified in this document present on the Scottish market? Are there any additional oxo-degradable products available on the Scottish market that we have not identified? Please provide evidence to support your answer.</w:t>
            </w:r>
            <w:bookmarkEnd w:id="2"/>
          </w:p>
          <w:p w14:paraId="08EA0173" w14:textId="14466103" w:rsidR="00252507" w:rsidRDefault="00252507" w:rsidP="00CC7A9F">
            <w:pPr>
              <w:rPr>
                <w:rFonts w:cs="Arial"/>
                <w:bCs/>
                <w:szCs w:val="24"/>
              </w:rPr>
            </w:pPr>
          </w:p>
          <w:p w14:paraId="4D81BD1D" w14:textId="00F0F844" w:rsidR="00252507" w:rsidRPr="003C2220" w:rsidRDefault="003C2220" w:rsidP="00252507">
            <w:pPr>
              <w:rPr>
                <w:rFonts w:ascii="Open Sans" w:hAnsi="Open Sans" w:cs="Open Sans"/>
                <w:color w:val="2F5496" w:themeColor="accent1" w:themeShade="BF"/>
                <w:sz w:val="22"/>
                <w:szCs w:val="18"/>
                <w:lang w:eastAsia="es-ES"/>
              </w:rPr>
            </w:pPr>
            <w:r w:rsidRPr="003C2220">
              <w:rPr>
                <w:rFonts w:ascii="Open Sans" w:hAnsi="Open Sans" w:cs="Open Sans"/>
                <w:bCs/>
                <w:color w:val="2F5496" w:themeColor="accent1" w:themeShade="BF"/>
                <w:sz w:val="22"/>
                <w:szCs w:val="22"/>
              </w:rPr>
              <w:lastRenderedPageBreak/>
              <w:t xml:space="preserve">We hear from the </w:t>
            </w:r>
            <w:r w:rsidR="00252507" w:rsidRPr="003C2220">
              <w:rPr>
                <w:rFonts w:ascii="Open Sans" w:hAnsi="Open Sans" w:cs="Open Sans"/>
                <w:bCs/>
                <w:color w:val="2F5496" w:themeColor="accent1" w:themeShade="BF"/>
                <w:sz w:val="22"/>
                <w:szCs w:val="22"/>
              </w:rPr>
              <w:t>BBIA</w:t>
            </w:r>
            <w:r w:rsidRPr="003C2220">
              <w:rPr>
                <w:rFonts w:ascii="Open Sans" w:hAnsi="Open Sans" w:cs="Open Sans"/>
                <w:bCs/>
                <w:color w:val="2F5496" w:themeColor="accent1" w:themeShade="BF"/>
                <w:sz w:val="22"/>
                <w:szCs w:val="22"/>
              </w:rPr>
              <w:t xml:space="preserve"> that ‘</w:t>
            </w:r>
            <w:r w:rsidR="00252507" w:rsidRPr="003C2220">
              <w:rPr>
                <w:rFonts w:ascii="Open Sans" w:hAnsi="Open Sans" w:cs="Open Sans"/>
                <w:color w:val="2F5496" w:themeColor="accent1" w:themeShade="BF"/>
                <w:sz w:val="22"/>
                <w:szCs w:val="18"/>
                <w:lang w:eastAsia="es-ES"/>
              </w:rPr>
              <w:t xml:space="preserve">Oxo-degradable plastics are used in a variety of catering disposables: clear cold drinks cups, straws, flexible film bags for selling individual cookies or tray bakes, carrier bags. Often bags are labelled ‘degradable’ which is confusing for consumers. In addition, oxo-degradable bags are extremely widespread in dog waste bags sold through supermarkets and pet retailers. Many retailers such as health food shops providing bags at the self-serve bulk lentils section often have ‘degradable’ bags by EPI Global such as these: </w:t>
            </w:r>
            <w:hyperlink r:id="rId17" w:history="1">
              <w:r w:rsidR="00252507" w:rsidRPr="003C2220">
                <w:rPr>
                  <w:rStyle w:val="Hyperlink"/>
                  <w:rFonts w:ascii="Open Sans" w:hAnsi="Open Sans" w:cs="Open Sans"/>
                  <w:color w:val="2F5496" w:themeColor="accent1" w:themeShade="BF"/>
                  <w:sz w:val="22"/>
                  <w:szCs w:val="18"/>
                  <w:lang w:eastAsia="es-ES"/>
                </w:rPr>
                <w:t>https://www.polybags.co.uk/shop/biodegradable-bag_p72.htm</w:t>
              </w:r>
            </w:hyperlink>
            <w:r w:rsidRPr="003C2220">
              <w:rPr>
                <w:rStyle w:val="Hyperlink"/>
                <w:rFonts w:ascii="Open Sans" w:hAnsi="Open Sans" w:cs="Open Sans"/>
                <w:color w:val="2F5496" w:themeColor="accent1" w:themeShade="BF"/>
                <w:sz w:val="22"/>
                <w:szCs w:val="18"/>
                <w:lang w:eastAsia="es-ES"/>
              </w:rPr>
              <w:t>’</w:t>
            </w:r>
          </w:p>
          <w:p w14:paraId="6B046776" w14:textId="3770EAA6" w:rsidR="00252507" w:rsidRPr="003C2220" w:rsidRDefault="00252507" w:rsidP="00CC7A9F">
            <w:pPr>
              <w:rPr>
                <w:rFonts w:ascii="Open Sans" w:hAnsi="Open Sans" w:cs="Open Sans"/>
                <w:bCs/>
                <w:color w:val="2F5496" w:themeColor="accent1" w:themeShade="BF"/>
                <w:sz w:val="22"/>
                <w:szCs w:val="22"/>
              </w:rPr>
            </w:pPr>
          </w:p>
          <w:p w14:paraId="6DA21537" w14:textId="3AAC2F20" w:rsidR="003C2220" w:rsidRPr="003C2220" w:rsidRDefault="00FD23A8" w:rsidP="003C2220">
            <w:pPr>
              <w:rPr>
                <w:rFonts w:ascii="Open Sans" w:hAnsi="Open Sans" w:cs="Open Sans"/>
                <w:bCs/>
                <w:color w:val="2F5496" w:themeColor="accent1" w:themeShade="BF"/>
                <w:sz w:val="22"/>
                <w:szCs w:val="22"/>
              </w:rPr>
            </w:pPr>
            <w:r>
              <w:rPr>
                <w:rFonts w:ascii="Open Sans" w:hAnsi="Open Sans" w:cs="Open Sans"/>
                <w:bCs/>
                <w:color w:val="2F5496" w:themeColor="accent1" w:themeShade="BF"/>
                <w:sz w:val="22"/>
                <w:szCs w:val="22"/>
              </w:rPr>
              <w:t>In December this year we saw</w:t>
            </w:r>
            <w:r w:rsidR="003C2220" w:rsidRPr="003C2220">
              <w:rPr>
                <w:rFonts w:ascii="Open Sans" w:hAnsi="Open Sans" w:cs="Open Sans"/>
                <w:bCs/>
                <w:color w:val="2F5496" w:themeColor="accent1" w:themeShade="BF"/>
                <w:sz w:val="22"/>
                <w:szCs w:val="22"/>
              </w:rPr>
              <w:t xml:space="preserve"> Nupik</w:t>
            </w:r>
            <w:r w:rsidR="003C2220">
              <w:rPr>
                <w:rFonts w:ascii="Open Sans" w:hAnsi="Open Sans" w:cs="Open Sans"/>
                <w:bCs/>
                <w:color w:val="2F5496" w:themeColor="accent1" w:themeShade="BF"/>
                <w:sz w:val="22"/>
                <w:szCs w:val="22"/>
              </w:rPr>
              <w:t xml:space="preserve">’s </w:t>
            </w:r>
            <w:r w:rsidR="00612577">
              <w:rPr>
                <w:rFonts w:ascii="Open Sans" w:hAnsi="Open Sans" w:cs="Open Sans"/>
                <w:bCs/>
                <w:color w:val="2F5496" w:themeColor="accent1" w:themeShade="BF"/>
                <w:sz w:val="22"/>
                <w:szCs w:val="22"/>
              </w:rPr>
              <w:t>‘iPlastic’</w:t>
            </w:r>
            <w:r w:rsidR="003C2220" w:rsidRPr="003C2220">
              <w:rPr>
                <w:rFonts w:ascii="Open Sans" w:hAnsi="Open Sans" w:cs="Open Sans"/>
                <w:bCs/>
                <w:color w:val="2F5496" w:themeColor="accent1" w:themeShade="BF"/>
                <w:sz w:val="22"/>
                <w:szCs w:val="22"/>
              </w:rPr>
              <w:t xml:space="preserve"> branded cold drinks cups available for purchase in a</w:t>
            </w:r>
            <w:r>
              <w:rPr>
                <w:rFonts w:ascii="Open Sans" w:hAnsi="Open Sans" w:cs="Open Sans"/>
                <w:bCs/>
                <w:color w:val="2F5496" w:themeColor="accent1" w:themeShade="BF"/>
                <w:sz w:val="22"/>
                <w:szCs w:val="22"/>
              </w:rPr>
              <w:t xml:space="preserve"> </w:t>
            </w:r>
            <w:r w:rsidR="003C2220" w:rsidRPr="003C2220">
              <w:rPr>
                <w:rFonts w:ascii="Open Sans" w:hAnsi="Open Sans" w:cs="Open Sans"/>
                <w:bCs/>
                <w:color w:val="2F5496" w:themeColor="accent1" w:themeShade="BF"/>
                <w:sz w:val="22"/>
                <w:szCs w:val="22"/>
              </w:rPr>
              <w:t xml:space="preserve">Costco </w:t>
            </w:r>
            <w:r w:rsidR="00612577">
              <w:rPr>
                <w:rFonts w:ascii="Open Sans" w:hAnsi="Open Sans" w:cs="Open Sans"/>
                <w:bCs/>
                <w:color w:val="2F5496" w:themeColor="accent1" w:themeShade="BF"/>
                <w:sz w:val="22"/>
                <w:szCs w:val="22"/>
              </w:rPr>
              <w:t>outlet</w:t>
            </w:r>
            <w:r w:rsidR="003C2220" w:rsidRPr="003C2220">
              <w:rPr>
                <w:rFonts w:ascii="Open Sans" w:hAnsi="Open Sans" w:cs="Open Sans"/>
                <w:bCs/>
                <w:color w:val="2F5496" w:themeColor="accent1" w:themeShade="BF"/>
                <w:sz w:val="22"/>
                <w:szCs w:val="22"/>
              </w:rPr>
              <w:t xml:space="preserve">. There are 3 Costco </w:t>
            </w:r>
            <w:r w:rsidR="00612577">
              <w:rPr>
                <w:rFonts w:ascii="Open Sans" w:hAnsi="Open Sans" w:cs="Open Sans"/>
                <w:bCs/>
                <w:color w:val="2F5496" w:themeColor="accent1" w:themeShade="BF"/>
                <w:sz w:val="22"/>
                <w:szCs w:val="22"/>
              </w:rPr>
              <w:t>outlets</w:t>
            </w:r>
            <w:r w:rsidR="003C2220" w:rsidRPr="003C2220">
              <w:rPr>
                <w:rFonts w:ascii="Open Sans" w:hAnsi="Open Sans" w:cs="Open Sans"/>
                <w:bCs/>
                <w:color w:val="2F5496" w:themeColor="accent1" w:themeShade="BF"/>
                <w:sz w:val="22"/>
                <w:szCs w:val="22"/>
              </w:rPr>
              <w:t xml:space="preserve"> in Scotland so they may also be stocking these cups.</w:t>
            </w:r>
            <w:r w:rsidR="00612577">
              <w:rPr>
                <w:rFonts w:ascii="Open Sans" w:hAnsi="Open Sans" w:cs="Open Sans"/>
                <w:bCs/>
                <w:color w:val="2F5496" w:themeColor="accent1" w:themeShade="BF"/>
                <w:sz w:val="22"/>
                <w:szCs w:val="22"/>
              </w:rPr>
              <w:t xml:space="preserve"> Product </w:t>
            </w:r>
            <w:r>
              <w:rPr>
                <w:rFonts w:ascii="Open Sans" w:hAnsi="Open Sans" w:cs="Open Sans"/>
                <w:bCs/>
                <w:color w:val="2F5496" w:themeColor="accent1" w:themeShade="BF"/>
                <w:sz w:val="22"/>
                <w:szCs w:val="22"/>
              </w:rPr>
              <w:t xml:space="preserve">packaging includes a stickered-on ‘Recycle before’ date and other </w:t>
            </w:r>
            <w:r w:rsidR="00612577">
              <w:rPr>
                <w:rFonts w:ascii="Open Sans" w:hAnsi="Open Sans" w:cs="Open Sans"/>
                <w:bCs/>
                <w:color w:val="2F5496" w:themeColor="accent1" w:themeShade="BF"/>
                <w:sz w:val="22"/>
                <w:szCs w:val="22"/>
              </w:rPr>
              <w:t>labelling</w:t>
            </w:r>
            <w:r>
              <w:rPr>
                <w:rFonts w:ascii="Open Sans" w:hAnsi="Open Sans" w:cs="Open Sans"/>
                <w:bCs/>
                <w:color w:val="2F5496" w:themeColor="accent1" w:themeShade="BF"/>
                <w:sz w:val="22"/>
                <w:szCs w:val="22"/>
              </w:rPr>
              <w:t xml:space="preserve"> on the cups’ packaging </w:t>
            </w:r>
            <w:r w:rsidR="00612577">
              <w:rPr>
                <w:rFonts w:ascii="Open Sans" w:hAnsi="Open Sans" w:cs="Open Sans"/>
                <w:bCs/>
                <w:color w:val="2F5496" w:themeColor="accent1" w:themeShade="BF"/>
                <w:sz w:val="22"/>
                <w:szCs w:val="22"/>
              </w:rPr>
              <w:t xml:space="preserve">claims they are ‘Biodegradable / Reyclable’, ‘CE Marked’ (but the symbol underneath that text is not the CE mark) and their Polymateria branded ‘Environmental Impact compared to similar products’ is ‘#Highly recyclable’, ‘#No plastic pollution’ and ‘#No microplastics’. </w:t>
            </w:r>
            <w:r w:rsidR="003C2220" w:rsidRPr="003C2220">
              <w:rPr>
                <w:rFonts w:ascii="Open Sans" w:hAnsi="Open Sans" w:cs="Open Sans"/>
                <w:bCs/>
                <w:color w:val="2F5496" w:themeColor="accent1" w:themeShade="BF"/>
                <w:sz w:val="22"/>
                <w:szCs w:val="22"/>
              </w:rPr>
              <w:t xml:space="preserve">More info available at </w:t>
            </w:r>
            <w:hyperlink r:id="rId18" w:history="1">
              <w:r w:rsidR="003C2220" w:rsidRPr="003C2220">
                <w:rPr>
                  <w:rStyle w:val="Hyperlink"/>
                  <w:rFonts w:ascii="Open Sans" w:hAnsi="Open Sans" w:cs="Open Sans"/>
                  <w:bCs/>
                  <w:color w:val="2F5496" w:themeColor="accent1" w:themeShade="BF"/>
                  <w:sz w:val="22"/>
                  <w:szCs w:val="22"/>
                </w:rPr>
                <w:t>https://nupik-flo.co.uk/biodegradable/iplastic/</w:t>
              </w:r>
            </w:hyperlink>
            <w:r w:rsidR="003C2220" w:rsidRPr="003C2220">
              <w:rPr>
                <w:rFonts w:ascii="Open Sans" w:hAnsi="Open Sans" w:cs="Open Sans"/>
                <w:bCs/>
                <w:color w:val="2F5496" w:themeColor="accent1" w:themeShade="BF"/>
                <w:sz w:val="22"/>
                <w:szCs w:val="22"/>
              </w:rPr>
              <w:t xml:space="preserve"> and this links to an article in National Geographic which does not name but which, in part, is referring to aspects of BSI’s new PAS 9017. </w:t>
            </w:r>
          </w:p>
          <w:p w14:paraId="01E6A0A6" w14:textId="236FDCDF" w:rsidR="003C2220" w:rsidRPr="00123153" w:rsidRDefault="003C2220" w:rsidP="00CC7A9F">
            <w:pPr>
              <w:rPr>
                <w:rFonts w:ascii="Open Sans" w:hAnsi="Open Sans" w:cs="Open Sans"/>
                <w:bCs/>
                <w:color w:val="2F5496" w:themeColor="accent1" w:themeShade="BF"/>
                <w:sz w:val="22"/>
                <w:szCs w:val="22"/>
              </w:rPr>
            </w:pPr>
          </w:p>
          <w:p w14:paraId="15792132" w14:textId="1339E8FC" w:rsidR="00123153" w:rsidRDefault="00123153" w:rsidP="00CC7A9F">
            <w:pPr>
              <w:rPr>
                <w:rFonts w:ascii="Open Sans" w:hAnsi="Open Sans" w:cs="Open Sans"/>
                <w:bCs/>
                <w:color w:val="2F5496" w:themeColor="accent1" w:themeShade="BF"/>
                <w:sz w:val="22"/>
                <w:szCs w:val="22"/>
              </w:rPr>
            </w:pPr>
            <w:r>
              <w:rPr>
                <w:rFonts w:ascii="Open Sans" w:hAnsi="Open Sans" w:cs="Open Sans"/>
                <w:bCs/>
                <w:color w:val="2F5496" w:themeColor="accent1" w:themeShade="BF"/>
                <w:sz w:val="22"/>
                <w:szCs w:val="22"/>
              </w:rPr>
              <w:t xml:space="preserve">Having briefly searched for relevant products sold via just one of the major on-line retailers operating in the UK, if you type </w:t>
            </w:r>
            <w:r w:rsidRPr="00123153">
              <w:rPr>
                <w:rFonts w:ascii="Open Sans" w:hAnsi="Open Sans" w:cs="Open Sans"/>
                <w:bCs/>
                <w:color w:val="2F5496" w:themeColor="accent1" w:themeShade="BF"/>
                <w:sz w:val="22"/>
                <w:szCs w:val="22"/>
              </w:rPr>
              <w:t xml:space="preserve">‘oxo-degradable’ and </w:t>
            </w:r>
            <w:r>
              <w:rPr>
                <w:rFonts w:ascii="Open Sans" w:hAnsi="Open Sans" w:cs="Open Sans"/>
                <w:bCs/>
                <w:color w:val="2F5496" w:themeColor="accent1" w:themeShade="BF"/>
                <w:sz w:val="22"/>
                <w:szCs w:val="22"/>
              </w:rPr>
              <w:t xml:space="preserve">in </w:t>
            </w:r>
            <w:r w:rsidRPr="00123153">
              <w:rPr>
                <w:rFonts w:ascii="Open Sans" w:hAnsi="Open Sans" w:cs="Open Sans"/>
                <w:bCs/>
                <w:color w:val="2F5496" w:themeColor="accent1" w:themeShade="BF"/>
                <w:sz w:val="22"/>
                <w:szCs w:val="22"/>
              </w:rPr>
              <w:t>Amazon</w:t>
            </w:r>
            <w:r>
              <w:rPr>
                <w:rFonts w:ascii="Open Sans" w:hAnsi="Open Sans" w:cs="Open Sans"/>
                <w:bCs/>
                <w:color w:val="2F5496" w:themeColor="accent1" w:themeShade="BF"/>
                <w:sz w:val="22"/>
                <w:szCs w:val="22"/>
              </w:rPr>
              <w:t>.co.uk’s</w:t>
            </w:r>
            <w:r w:rsidRPr="00123153">
              <w:rPr>
                <w:rFonts w:ascii="Open Sans" w:hAnsi="Open Sans" w:cs="Open Sans"/>
                <w:bCs/>
                <w:color w:val="2F5496" w:themeColor="accent1" w:themeShade="BF"/>
                <w:sz w:val="22"/>
                <w:szCs w:val="22"/>
              </w:rPr>
              <w:t xml:space="preserve"> search box results will include</w:t>
            </w:r>
            <w:r>
              <w:rPr>
                <w:rFonts w:ascii="Open Sans" w:hAnsi="Open Sans" w:cs="Open Sans"/>
                <w:bCs/>
                <w:color w:val="2F5496" w:themeColor="accent1" w:themeShade="BF"/>
                <w:sz w:val="22"/>
                <w:szCs w:val="22"/>
              </w:rPr>
              <w:t>:</w:t>
            </w:r>
            <w:r w:rsidRPr="00123153">
              <w:rPr>
                <w:rFonts w:ascii="Open Sans" w:hAnsi="Open Sans" w:cs="Open Sans"/>
                <w:bCs/>
                <w:color w:val="2F5496" w:themeColor="accent1" w:themeShade="BF"/>
                <w:sz w:val="22"/>
                <w:szCs w:val="22"/>
              </w:rPr>
              <w:t xml:space="preserve"> ‘ECO Bubble Wrap 500mm X 100 m, OXO Biodegradable Additive Incorporated for Enhanced Biodegradability’</w:t>
            </w:r>
            <w:r>
              <w:rPr>
                <w:rFonts w:ascii="Open Sans" w:hAnsi="Open Sans" w:cs="Open Sans"/>
                <w:bCs/>
                <w:color w:val="2F5496" w:themeColor="accent1" w:themeShade="BF"/>
                <w:sz w:val="22"/>
                <w:szCs w:val="22"/>
              </w:rPr>
              <w:t xml:space="preserve">; </w:t>
            </w:r>
            <w:r w:rsidRPr="00123153">
              <w:rPr>
                <w:rFonts w:ascii="Open Sans" w:hAnsi="Open Sans" w:cs="Open Sans"/>
                <w:bCs/>
                <w:color w:val="2F5496" w:themeColor="accent1" w:themeShade="BF"/>
                <w:sz w:val="22"/>
                <w:szCs w:val="22"/>
              </w:rPr>
              <w:t>EPOSGEAR</w:t>
            </w:r>
            <w:r>
              <w:rPr>
                <w:rFonts w:ascii="Open Sans" w:hAnsi="Open Sans" w:cs="Open Sans"/>
                <w:bCs/>
                <w:color w:val="2F5496" w:themeColor="accent1" w:themeShade="BF"/>
                <w:sz w:val="22"/>
                <w:szCs w:val="22"/>
              </w:rPr>
              <w:t xml:space="preserve"> branded</w:t>
            </w:r>
            <w:r w:rsidRPr="00123153">
              <w:rPr>
                <w:rFonts w:ascii="Open Sans" w:hAnsi="Open Sans" w:cs="Open Sans"/>
                <w:bCs/>
                <w:color w:val="2F5496" w:themeColor="accent1" w:themeShade="BF"/>
                <w:sz w:val="22"/>
                <w:szCs w:val="22"/>
              </w:rPr>
              <w:t xml:space="preserve"> </w:t>
            </w:r>
            <w:r>
              <w:rPr>
                <w:rFonts w:ascii="Open Sans" w:hAnsi="Open Sans" w:cs="Open Sans"/>
                <w:bCs/>
                <w:color w:val="2F5496" w:themeColor="accent1" w:themeShade="BF"/>
                <w:sz w:val="22"/>
                <w:szCs w:val="22"/>
              </w:rPr>
              <w:t>‘</w:t>
            </w:r>
            <w:r w:rsidRPr="00123153">
              <w:rPr>
                <w:rFonts w:ascii="Open Sans" w:hAnsi="Open Sans" w:cs="Open Sans"/>
                <w:bCs/>
                <w:color w:val="2F5496" w:themeColor="accent1" w:themeShade="BF"/>
                <w:sz w:val="22"/>
                <w:szCs w:val="22"/>
              </w:rPr>
              <w:t>Green Oxo-Degradable Eco Plastic Vest Carrier Shopping Bags (5000, Large - 11" x 17" x 21")</w:t>
            </w:r>
            <w:r>
              <w:rPr>
                <w:rFonts w:ascii="Open Sans" w:hAnsi="Open Sans" w:cs="Open Sans"/>
                <w:bCs/>
                <w:color w:val="2F5496" w:themeColor="accent1" w:themeShade="BF"/>
                <w:sz w:val="22"/>
                <w:szCs w:val="22"/>
              </w:rPr>
              <w:t>’; Plastico branded ‘</w:t>
            </w:r>
            <w:r w:rsidRPr="00123153">
              <w:rPr>
                <w:rFonts w:ascii="Open Sans" w:hAnsi="Open Sans" w:cs="Open Sans"/>
                <w:bCs/>
                <w:color w:val="2F5496" w:themeColor="accent1" w:themeShade="BF"/>
                <w:sz w:val="22"/>
                <w:szCs w:val="22"/>
              </w:rPr>
              <w:t>Clear OXO-Biodegradable Straws 200mm x 5mm Bendy Straws Naturelle</w:t>
            </w:r>
            <w:r>
              <w:rPr>
                <w:rFonts w:ascii="Open Sans" w:hAnsi="Open Sans" w:cs="Open Sans"/>
                <w:bCs/>
                <w:color w:val="2F5496" w:themeColor="accent1" w:themeShade="BF"/>
                <w:sz w:val="22"/>
                <w:szCs w:val="22"/>
              </w:rPr>
              <w:t xml:space="preserve">’; </w:t>
            </w:r>
            <w:r w:rsidR="006F10EB">
              <w:rPr>
                <w:rFonts w:ascii="Open Sans" w:hAnsi="Open Sans" w:cs="Open Sans"/>
                <w:bCs/>
                <w:color w:val="2F5496" w:themeColor="accent1" w:themeShade="BF"/>
                <w:sz w:val="22"/>
                <w:szCs w:val="22"/>
              </w:rPr>
              <w:t xml:space="preserve">Plastico’s </w:t>
            </w:r>
            <w:r w:rsidR="006F10EB" w:rsidRPr="006F10EB">
              <w:rPr>
                <w:rFonts w:ascii="Open Sans" w:hAnsi="Open Sans" w:cs="Open Sans"/>
                <w:bCs/>
                <w:color w:val="2F5496" w:themeColor="accent1" w:themeShade="BF"/>
                <w:sz w:val="22"/>
                <w:szCs w:val="22"/>
              </w:rPr>
              <w:t>FG617CNA Oxo-Biodegradable Flexi-Glass Printed-Pint to li (Pack of 1000)</w:t>
            </w:r>
            <w:r w:rsidR="006F10EB">
              <w:rPr>
                <w:rFonts w:ascii="Open Sans" w:hAnsi="Open Sans" w:cs="Open Sans"/>
                <w:bCs/>
                <w:color w:val="2F5496" w:themeColor="accent1" w:themeShade="BF"/>
                <w:sz w:val="22"/>
                <w:szCs w:val="22"/>
              </w:rPr>
              <w:t xml:space="preserve">’; and </w:t>
            </w:r>
            <w:r>
              <w:rPr>
                <w:rFonts w:ascii="Open Sans" w:hAnsi="Open Sans" w:cs="Open Sans"/>
                <w:bCs/>
                <w:color w:val="2F5496" w:themeColor="accent1" w:themeShade="BF"/>
                <w:sz w:val="22"/>
                <w:szCs w:val="22"/>
              </w:rPr>
              <w:t>Bag Market branded ‘</w:t>
            </w:r>
            <w:r w:rsidRPr="00123153">
              <w:rPr>
                <w:rFonts w:ascii="Open Sans" w:hAnsi="Open Sans" w:cs="Open Sans"/>
                <w:bCs/>
                <w:color w:val="2F5496" w:themeColor="accent1" w:themeShade="BF"/>
                <w:sz w:val="22"/>
                <w:szCs w:val="22"/>
              </w:rPr>
              <w:t>100 x Large Oxo-Biodegradable Carrier Bags</w:t>
            </w:r>
            <w:r>
              <w:rPr>
                <w:rFonts w:ascii="Open Sans" w:hAnsi="Open Sans" w:cs="Open Sans"/>
                <w:bCs/>
                <w:color w:val="2F5496" w:themeColor="accent1" w:themeShade="BF"/>
                <w:sz w:val="22"/>
                <w:szCs w:val="22"/>
              </w:rPr>
              <w:t xml:space="preserve">, </w:t>
            </w:r>
            <w:r w:rsidRPr="00123153">
              <w:rPr>
                <w:rFonts w:ascii="Open Sans" w:hAnsi="Open Sans" w:cs="Open Sans"/>
                <w:bCs/>
                <w:color w:val="2F5496" w:themeColor="accent1" w:themeShade="BF"/>
                <w:sz w:val="22"/>
                <w:szCs w:val="22"/>
              </w:rPr>
              <w:t>11 x 17 x 21"</w:t>
            </w:r>
            <w:r>
              <w:rPr>
                <w:rFonts w:ascii="Open Sans" w:hAnsi="Open Sans" w:cs="Open Sans"/>
                <w:bCs/>
                <w:color w:val="2F5496" w:themeColor="accent1" w:themeShade="BF"/>
                <w:sz w:val="22"/>
                <w:szCs w:val="22"/>
              </w:rPr>
              <w:t xml:space="preserve">, </w:t>
            </w:r>
            <w:r w:rsidRPr="00123153">
              <w:rPr>
                <w:rFonts w:ascii="Open Sans" w:hAnsi="Open Sans" w:cs="Open Sans"/>
                <w:bCs/>
                <w:color w:val="2F5496" w:themeColor="accent1" w:themeShade="BF"/>
                <w:sz w:val="22"/>
                <w:szCs w:val="22"/>
              </w:rPr>
              <w:t>Shopping/Plastic/Eco</w:t>
            </w:r>
            <w:r>
              <w:rPr>
                <w:rFonts w:ascii="Open Sans" w:hAnsi="Open Sans" w:cs="Open Sans"/>
                <w:bCs/>
                <w:color w:val="2F5496" w:themeColor="accent1" w:themeShade="BF"/>
                <w:sz w:val="22"/>
                <w:szCs w:val="22"/>
              </w:rPr>
              <w:t>’.</w:t>
            </w:r>
            <w:r w:rsidR="006F10EB">
              <w:rPr>
                <w:rFonts w:ascii="Open Sans" w:hAnsi="Open Sans" w:cs="Open Sans"/>
                <w:bCs/>
                <w:color w:val="2F5496" w:themeColor="accent1" w:themeShade="BF"/>
                <w:sz w:val="22"/>
                <w:szCs w:val="22"/>
              </w:rPr>
              <w:t xml:space="preserve">  The same website shows oxo-degradable nappy sack, large food freezer bag and swing bin liner products.</w:t>
            </w:r>
          </w:p>
          <w:p w14:paraId="6D756731" w14:textId="77777777" w:rsidR="00123153" w:rsidRDefault="00123153" w:rsidP="00CC7A9F">
            <w:pPr>
              <w:rPr>
                <w:rFonts w:cs="Arial"/>
                <w:bCs/>
                <w:szCs w:val="24"/>
              </w:rPr>
            </w:pPr>
          </w:p>
          <w:p w14:paraId="204EC30B" w14:textId="01E17AD7" w:rsidR="00A52AC6" w:rsidRPr="00FD23A8" w:rsidRDefault="00A52AC6" w:rsidP="00A52AC6">
            <w:pPr>
              <w:rPr>
                <w:rFonts w:ascii="Open Sans" w:hAnsi="Open Sans" w:cs="Open Sans"/>
                <w:color w:val="2F5496" w:themeColor="accent1" w:themeShade="BF"/>
                <w:sz w:val="22"/>
                <w:szCs w:val="18"/>
                <w:lang w:eastAsia="es-ES"/>
              </w:rPr>
            </w:pPr>
            <w:r w:rsidRPr="00FD23A8">
              <w:rPr>
                <w:rFonts w:ascii="Open Sans" w:hAnsi="Open Sans" w:cs="Open Sans"/>
                <w:color w:val="2F5496" w:themeColor="accent1" w:themeShade="BF"/>
                <w:sz w:val="22"/>
                <w:szCs w:val="18"/>
                <w:lang w:eastAsia="es-ES"/>
              </w:rPr>
              <w:t xml:space="preserve">We </w:t>
            </w:r>
            <w:r w:rsidR="00FD23A8">
              <w:rPr>
                <w:rFonts w:ascii="Open Sans" w:hAnsi="Open Sans" w:cs="Open Sans"/>
                <w:color w:val="2F5496" w:themeColor="accent1" w:themeShade="BF"/>
                <w:sz w:val="22"/>
                <w:szCs w:val="18"/>
                <w:lang w:eastAsia="es-ES"/>
              </w:rPr>
              <w:t xml:space="preserve">suspect </w:t>
            </w:r>
            <w:r w:rsidRPr="00FD23A8">
              <w:rPr>
                <w:rFonts w:ascii="Open Sans" w:hAnsi="Open Sans" w:cs="Open Sans"/>
                <w:color w:val="2F5496" w:themeColor="accent1" w:themeShade="BF"/>
                <w:sz w:val="22"/>
                <w:szCs w:val="18"/>
                <w:lang w:eastAsia="es-ES"/>
              </w:rPr>
              <w:t xml:space="preserve">there has been growth in </w:t>
            </w:r>
            <w:r w:rsidR="00FD23A8">
              <w:rPr>
                <w:rFonts w:ascii="Open Sans" w:hAnsi="Open Sans" w:cs="Open Sans"/>
                <w:color w:val="2F5496" w:themeColor="accent1" w:themeShade="BF"/>
                <w:sz w:val="22"/>
                <w:szCs w:val="18"/>
                <w:lang w:eastAsia="es-ES"/>
              </w:rPr>
              <w:t xml:space="preserve">the range and quantity of </w:t>
            </w:r>
            <w:r w:rsidRPr="00FD23A8">
              <w:rPr>
                <w:rFonts w:ascii="Open Sans" w:hAnsi="Open Sans" w:cs="Open Sans"/>
                <w:color w:val="2F5496" w:themeColor="accent1" w:themeShade="BF"/>
                <w:sz w:val="22"/>
                <w:szCs w:val="18"/>
                <w:lang w:eastAsia="es-ES"/>
              </w:rPr>
              <w:t>oxo-degradable, oxo-biodegradable and photo-degradable products</w:t>
            </w:r>
            <w:r w:rsidR="00FD23A8">
              <w:rPr>
                <w:rFonts w:ascii="Open Sans" w:hAnsi="Open Sans" w:cs="Open Sans"/>
                <w:color w:val="2F5496" w:themeColor="accent1" w:themeShade="BF"/>
                <w:sz w:val="22"/>
                <w:szCs w:val="18"/>
                <w:lang w:eastAsia="es-ES"/>
              </w:rPr>
              <w:t xml:space="preserve"> placed on the UK market and used</w:t>
            </w:r>
            <w:r w:rsidRPr="00FD23A8">
              <w:rPr>
                <w:rFonts w:ascii="Open Sans" w:hAnsi="Open Sans" w:cs="Open Sans"/>
                <w:color w:val="2F5496" w:themeColor="accent1" w:themeShade="BF"/>
                <w:sz w:val="22"/>
                <w:szCs w:val="18"/>
                <w:lang w:eastAsia="es-ES"/>
              </w:rPr>
              <w:t xml:space="preserve"> since the UK’s decision to exit the EU</w:t>
            </w:r>
            <w:r w:rsidR="00FD23A8">
              <w:rPr>
                <w:rFonts w:ascii="Open Sans" w:hAnsi="Open Sans" w:cs="Open Sans"/>
                <w:color w:val="2F5496" w:themeColor="accent1" w:themeShade="BF"/>
                <w:sz w:val="22"/>
                <w:szCs w:val="18"/>
                <w:lang w:eastAsia="es-ES"/>
              </w:rPr>
              <w:t>.  Given the examples in our answer above and the development and publication of BSI’s PAS 9017, t</w:t>
            </w:r>
            <w:r w:rsidRPr="00FD23A8">
              <w:rPr>
                <w:rFonts w:ascii="Open Sans" w:hAnsi="Open Sans" w:cs="Open Sans"/>
                <w:color w:val="2F5496" w:themeColor="accent1" w:themeShade="BF"/>
                <w:sz w:val="22"/>
                <w:szCs w:val="18"/>
                <w:lang w:eastAsia="es-ES"/>
              </w:rPr>
              <w:t>he uncertainties over whether UK countries will bring in the same or a similar ban as the EU’s prospective mid-2021 ban</w:t>
            </w:r>
            <w:r w:rsidR="00FD23A8">
              <w:rPr>
                <w:rFonts w:ascii="Open Sans" w:hAnsi="Open Sans" w:cs="Open Sans"/>
                <w:color w:val="2F5496" w:themeColor="accent1" w:themeShade="BF"/>
                <w:sz w:val="22"/>
                <w:szCs w:val="18"/>
                <w:lang w:eastAsia="es-ES"/>
              </w:rPr>
              <w:t xml:space="preserve"> have not stopped business activities in this product area. </w:t>
            </w:r>
          </w:p>
          <w:p w14:paraId="22FD2315" w14:textId="51E71623" w:rsidR="009918C6" w:rsidRPr="00EA0C12" w:rsidRDefault="009918C6" w:rsidP="00FD23A8">
            <w:pPr>
              <w:rPr>
                <w:rFonts w:cs="Arial"/>
                <w:bCs/>
                <w:szCs w:val="24"/>
              </w:rPr>
            </w:pPr>
          </w:p>
        </w:tc>
      </w:tr>
    </w:tbl>
    <w:p w14:paraId="5B934113" w14:textId="0B563AF3" w:rsidR="00E54060" w:rsidRDefault="00E54060" w:rsidP="00CC7A9F">
      <w:pPr>
        <w:rPr>
          <w:rFonts w:cs="Arial"/>
          <w:szCs w:val="24"/>
        </w:rPr>
      </w:pPr>
    </w:p>
    <w:p w14:paraId="7BE68113" w14:textId="033CEA6B" w:rsidR="00FA734F" w:rsidRDefault="00FA734F" w:rsidP="00CC7A9F">
      <w:pPr>
        <w:rPr>
          <w:rFonts w:cs="Arial"/>
          <w:szCs w:val="24"/>
        </w:rPr>
      </w:pPr>
    </w:p>
    <w:p w14:paraId="52F9B342" w14:textId="77777777" w:rsidR="00C36693" w:rsidRDefault="00C36693" w:rsidP="00CC7A9F">
      <w:pPr>
        <w:rPr>
          <w:rFonts w:cs="Arial"/>
          <w:szCs w:val="24"/>
        </w:rPr>
      </w:pPr>
    </w:p>
    <w:tbl>
      <w:tblPr>
        <w:tblStyle w:val="TableGridLight"/>
        <w:tblW w:w="0" w:type="auto"/>
        <w:tblLook w:val="04A0" w:firstRow="1" w:lastRow="0" w:firstColumn="1" w:lastColumn="0" w:noHBand="0" w:noVBand="1"/>
      </w:tblPr>
      <w:tblGrid>
        <w:gridCol w:w="9016"/>
      </w:tblGrid>
      <w:tr w:rsidR="00E54060" w14:paraId="4D7B5185" w14:textId="77777777" w:rsidTr="002A56E2">
        <w:tc>
          <w:tcPr>
            <w:tcW w:w="9016" w:type="dxa"/>
            <w:shd w:val="clear" w:color="auto" w:fill="D9E2F3" w:themeFill="accent1" w:themeFillTint="33"/>
          </w:tcPr>
          <w:p w14:paraId="6DDFDA4D" w14:textId="2DEEEF4A" w:rsidR="00E54060" w:rsidRPr="007F248E" w:rsidRDefault="00E54060" w:rsidP="00CC7A9F">
            <w:pPr>
              <w:rPr>
                <w:rFonts w:cs="Arial"/>
                <w:b/>
                <w:bCs/>
                <w:szCs w:val="24"/>
                <w:u w:val="single"/>
              </w:rPr>
            </w:pPr>
            <w:r w:rsidRPr="007F248E">
              <w:rPr>
                <w:rFonts w:cs="Arial"/>
                <w:b/>
                <w:bCs/>
                <w:szCs w:val="24"/>
                <w:u w:val="single"/>
              </w:rPr>
              <w:t xml:space="preserve">Question 3: </w:t>
            </w:r>
          </w:p>
          <w:p w14:paraId="24C497EC" w14:textId="77777777" w:rsidR="00E54060" w:rsidRPr="00E54060" w:rsidRDefault="00E54060" w:rsidP="00CC7A9F">
            <w:pPr>
              <w:rPr>
                <w:rFonts w:cs="Arial"/>
                <w:b/>
                <w:bCs/>
                <w:szCs w:val="24"/>
              </w:rPr>
            </w:pPr>
          </w:p>
          <w:p w14:paraId="707AA555" w14:textId="77777777" w:rsidR="00E54060" w:rsidRPr="00E54060" w:rsidRDefault="00E54060" w:rsidP="00CC7A9F">
            <w:pPr>
              <w:rPr>
                <w:rFonts w:cs="Arial"/>
                <w:szCs w:val="24"/>
              </w:rPr>
            </w:pPr>
            <w:r w:rsidRPr="00E54060">
              <w:rPr>
                <w:rFonts w:cs="Arial"/>
                <w:szCs w:val="24"/>
              </w:rPr>
              <w:t xml:space="preserve">The SUP Directive includes limited exemptions for single-use plastic straws and balloon sticks. Are there other exemptions we should consider in relation to the market restrictions being proposed? </w:t>
            </w:r>
          </w:p>
          <w:p w14:paraId="6642BCA0" w14:textId="77777777" w:rsidR="00E54060" w:rsidRPr="00E54060" w:rsidRDefault="00E54060" w:rsidP="00CC7A9F">
            <w:pPr>
              <w:rPr>
                <w:rFonts w:cs="Arial"/>
                <w:szCs w:val="24"/>
              </w:rPr>
            </w:pPr>
          </w:p>
          <w:p w14:paraId="0B7C0DFF" w14:textId="77777777" w:rsidR="00296BBE" w:rsidRDefault="00E54060" w:rsidP="00CC7A9F">
            <w:pPr>
              <w:pStyle w:val="ListParagraph"/>
              <w:numPr>
                <w:ilvl w:val="0"/>
                <w:numId w:val="17"/>
              </w:numPr>
              <w:rPr>
                <w:rFonts w:cs="Arial"/>
                <w:color w:val="2F5496" w:themeColor="accent1" w:themeShade="BF"/>
                <w:szCs w:val="24"/>
              </w:rPr>
            </w:pPr>
            <w:r w:rsidRPr="00583CF6">
              <w:rPr>
                <w:rFonts w:cs="Arial"/>
                <w:color w:val="2F5496" w:themeColor="accent1" w:themeShade="BF"/>
                <w:szCs w:val="24"/>
              </w:rPr>
              <w:lastRenderedPageBreak/>
              <w:t>Y</w:t>
            </w:r>
            <w:r w:rsidR="00FB1C98" w:rsidRPr="00583CF6">
              <w:rPr>
                <w:rFonts w:cs="Arial"/>
                <w:color w:val="2F5496" w:themeColor="accent1" w:themeShade="BF"/>
                <w:szCs w:val="24"/>
              </w:rPr>
              <w:t>es</w:t>
            </w:r>
            <w:r w:rsidR="00296BBE">
              <w:rPr>
                <w:rFonts w:cs="Arial"/>
                <w:color w:val="2F5496" w:themeColor="accent1" w:themeShade="BF"/>
                <w:szCs w:val="24"/>
              </w:rPr>
              <w:t xml:space="preserve">. </w:t>
            </w:r>
          </w:p>
          <w:p w14:paraId="1088670E" w14:textId="77777777" w:rsidR="00296BBE" w:rsidRDefault="00296BBE" w:rsidP="00296BBE">
            <w:pPr>
              <w:rPr>
                <w:rFonts w:cs="Arial"/>
                <w:color w:val="2F5496" w:themeColor="accent1" w:themeShade="BF"/>
                <w:szCs w:val="24"/>
              </w:rPr>
            </w:pPr>
          </w:p>
          <w:p w14:paraId="31BED729" w14:textId="7DA5BE64" w:rsidR="00583CF6" w:rsidRPr="00296BBE" w:rsidRDefault="00296BBE" w:rsidP="00583CF6">
            <w:pPr>
              <w:rPr>
                <w:rFonts w:ascii="Open Sans" w:hAnsi="Open Sans" w:cs="Open Sans"/>
                <w:b/>
                <w:bCs/>
                <w:color w:val="2F5496" w:themeColor="accent1" w:themeShade="BF"/>
                <w:sz w:val="22"/>
                <w:szCs w:val="22"/>
                <w:u w:val="single"/>
              </w:rPr>
            </w:pPr>
            <w:r>
              <w:rPr>
                <w:rFonts w:ascii="Open Sans" w:hAnsi="Open Sans" w:cs="Open Sans"/>
                <w:b/>
                <w:bCs/>
                <w:color w:val="2F5496" w:themeColor="accent1" w:themeShade="BF"/>
                <w:sz w:val="22"/>
                <w:szCs w:val="22"/>
                <w:u w:val="single"/>
              </w:rPr>
              <w:t xml:space="preserve">Part 1 answer to qu 3: </w:t>
            </w:r>
            <w:r w:rsidR="00DF6032">
              <w:rPr>
                <w:rFonts w:ascii="Open Sans" w:hAnsi="Open Sans" w:cs="Open Sans"/>
                <w:b/>
                <w:bCs/>
                <w:color w:val="2F5496" w:themeColor="accent1" w:themeShade="BF"/>
                <w:sz w:val="22"/>
                <w:szCs w:val="22"/>
                <w:u w:val="single"/>
              </w:rPr>
              <w:t>R</w:t>
            </w:r>
            <w:r w:rsidR="00847FE6">
              <w:rPr>
                <w:rFonts w:ascii="Open Sans" w:hAnsi="Open Sans" w:cs="Open Sans"/>
                <w:b/>
                <w:bCs/>
                <w:color w:val="2F5496" w:themeColor="accent1" w:themeShade="BF"/>
                <w:sz w:val="22"/>
                <w:szCs w:val="22"/>
                <w:u w:val="single"/>
              </w:rPr>
              <w:t xml:space="preserve">equested exemptions for specific </w:t>
            </w:r>
            <w:r w:rsidR="00583CF6" w:rsidRPr="00296BBE">
              <w:rPr>
                <w:rFonts w:ascii="Open Sans" w:hAnsi="Open Sans" w:cs="Open Sans"/>
                <w:b/>
                <w:bCs/>
                <w:color w:val="2F5496" w:themeColor="accent1" w:themeShade="BF"/>
                <w:sz w:val="22"/>
                <w:szCs w:val="22"/>
                <w:u w:val="single"/>
              </w:rPr>
              <w:t xml:space="preserve">compostable </w:t>
            </w:r>
            <w:r>
              <w:rPr>
                <w:rFonts w:ascii="Open Sans" w:hAnsi="Open Sans" w:cs="Open Sans"/>
                <w:b/>
                <w:bCs/>
                <w:color w:val="2F5496" w:themeColor="accent1" w:themeShade="BF"/>
                <w:sz w:val="22"/>
                <w:szCs w:val="22"/>
                <w:u w:val="single"/>
              </w:rPr>
              <w:t xml:space="preserve">packaging and non-packaging </w:t>
            </w:r>
            <w:r w:rsidR="00583CF6" w:rsidRPr="00296BBE">
              <w:rPr>
                <w:rFonts w:ascii="Open Sans" w:hAnsi="Open Sans" w:cs="Open Sans"/>
                <w:b/>
                <w:bCs/>
                <w:color w:val="2F5496" w:themeColor="accent1" w:themeShade="BF"/>
                <w:sz w:val="22"/>
                <w:szCs w:val="22"/>
                <w:u w:val="single"/>
              </w:rPr>
              <w:t>product</w:t>
            </w:r>
            <w:r w:rsidR="0068112C">
              <w:rPr>
                <w:rFonts w:ascii="Open Sans" w:hAnsi="Open Sans" w:cs="Open Sans"/>
                <w:b/>
                <w:bCs/>
                <w:color w:val="2F5496" w:themeColor="accent1" w:themeShade="BF"/>
                <w:sz w:val="22"/>
                <w:szCs w:val="22"/>
                <w:u w:val="single"/>
              </w:rPr>
              <w:t xml:space="preserve"> form</w:t>
            </w:r>
            <w:r>
              <w:rPr>
                <w:rFonts w:ascii="Open Sans" w:hAnsi="Open Sans" w:cs="Open Sans"/>
                <w:b/>
                <w:bCs/>
                <w:color w:val="2F5496" w:themeColor="accent1" w:themeShade="BF"/>
                <w:sz w:val="22"/>
                <w:szCs w:val="22"/>
                <w:u w:val="single"/>
              </w:rPr>
              <w:t>s</w:t>
            </w:r>
          </w:p>
          <w:p w14:paraId="01510ED5" w14:textId="77777777" w:rsidR="00583CF6" w:rsidRPr="00583CF6" w:rsidRDefault="00583CF6" w:rsidP="00583CF6">
            <w:pPr>
              <w:rPr>
                <w:rFonts w:ascii="Open Sans" w:hAnsi="Open Sans" w:cs="Open Sans"/>
                <w:color w:val="2F5496" w:themeColor="accent1" w:themeShade="BF"/>
                <w:szCs w:val="24"/>
              </w:rPr>
            </w:pPr>
          </w:p>
          <w:p w14:paraId="1DB2BEC9" w14:textId="2673F2B5" w:rsidR="00583CF6" w:rsidRPr="00296BBE" w:rsidRDefault="00583CF6" w:rsidP="00583CF6">
            <w:p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 xml:space="preserve">We suggest the exemption criteria are modified so they allow the use of the specific compostable product types we have proposed </w:t>
            </w:r>
            <w:r w:rsidR="00D94305" w:rsidRPr="00296BBE">
              <w:rPr>
                <w:rFonts w:ascii="Open Sans" w:hAnsi="Open Sans" w:cs="Open Sans"/>
                <w:color w:val="2F5496" w:themeColor="accent1" w:themeShade="BF"/>
                <w:sz w:val="22"/>
                <w:szCs w:val="22"/>
              </w:rPr>
              <w:t>below</w:t>
            </w:r>
            <w:r w:rsidR="00296BBE">
              <w:rPr>
                <w:rFonts w:ascii="Open Sans" w:hAnsi="Open Sans" w:cs="Open Sans"/>
                <w:color w:val="2F5496" w:themeColor="accent1" w:themeShade="BF"/>
                <w:sz w:val="22"/>
                <w:szCs w:val="22"/>
              </w:rPr>
              <w:t xml:space="preserve">.  It is important that any compostable packaging or non-packaging product placed on the market is </w:t>
            </w:r>
            <w:r w:rsidRPr="00296BBE">
              <w:rPr>
                <w:rFonts w:ascii="Open Sans" w:hAnsi="Open Sans" w:cs="Open Sans"/>
                <w:color w:val="2F5496" w:themeColor="accent1" w:themeShade="BF"/>
                <w:sz w:val="22"/>
                <w:szCs w:val="22"/>
                <w:u w:val="single"/>
              </w:rPr>
              <w:t>independently</w:t>
            </w:r>
            <w:r w:rsidRPr="00296BBE">
              <w:rPr>
                <w:rFonts w:ascii="Open Sans" w:hAnsi="Open Sans" w:cs="Open Sans"/>
                <w:color w:val="2F5496" w:themeColor="accent1" w:themeShade="BF"/>
                <w:sz w:val="22"/>
                <w:szCs w:val="22"/>
              </w:rPr>
              <w:t xml:space="preserve"> certified compostable and</w:t>
            </w:r>
            <w:r w:rsidR="00296BBE">
              <w:rPr>
                <w:rFonts w:ascii="Open Sans" w:hAnsi="Open Sans" w:cs="Open Sans"/>
                <w:color w:val="2F5496" w:themeColor="accent1" w:themeShade="BF"/>
                <w:sz w:val="22"/>
                <w:szCs w:val="22"/>
              </w:rPr>
              <w:t>, given the scope of the bans Scottish Government is proposing, that they are exempt if;</w:t>
            </w:r>
          </w:p>
          <w:p w14:paraId="6D4DE618" w14:textId="007A25BC" w:rsidR="00583CF6" w:rsidRPr="00296BBE" w:rsidRDefault="00296BBE" w:rsidP="00583CF6">
            <w:pPr>
              <w:pStyle w:val="ListParagraph"/>
              <w:numPr>
                <w:ilvl w:val="0"/>
                <w:numId w:val="26"/>
              </w:num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 xml:space="preserve">made of </w:t>
            </w:r>
            <w:r w:rsidR="00583CF6" w:rsidRPr="00296BBE">
              <w:rPr>
                <w:rFonts w:ascii="Open Sans" w:hAnsi="Open Sans" w:cs="Open Sans"/>
                <w:color w:val="2F5496" w:themeColor="accent1" w:themeShade="BF"/>
                <w:sz w:val="22"/>
                <w:szCs w:val="22"/>
              </w:rPr>
              <w:t>compostable plastics, or</w:t>
            </w:r>
          </w:p>
          <w:p w14:paraId="608115D6" w14:textId="6170E80E" w:rsidR="00583CF6" w:rsidRPr="00296BBE" w:rsidRDefault="00583CF6" w:rsidP="00583CF6">
            <w:pPr>
              <w:pStyle w:val="ListParagraph"/>
              <w:numPr>
                <w:ilvl w:val="0"/>
                <w:numId w:val="26"/>
              </w:num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m</w:t>
            </w:r>
            <w:r w:rsidR="00296BBE">
              <w:rPr>
                <w:rFonts w:ascii="Open Sans" w:hAnsi="Open Sans" w:cs="Open Sans"/>
                <w:color w:val="2F5496" w:themeColor="accent1" w:themeShade="BF"/>
                <w:sz w:val="22"/>
                <w:szCs w:val="22"/>
              </w:rPr>
              <w:t>ade of m</w:t>
            </w:r>
            <w:r w:rsidRPr="00296BBE">
              <w:rPr>
                <w:rFonts w:ascii="Open Sans" w:hAnsi="Open Sans" w:cs="Open Sans"/>
                <w:color w:val="2F5496" w:themeColor="accent1" w:themeShade="BF"/>
                <w:sz w:val="22"/>
                <w:szCs w:val="22"/>
              </w:rPr>
              <w:t>ore than one compostable material type</w:t>
            </w:r>
            <w:r w:rsidR="00296BBE">
              <w:rPr>
                <w:rFonts w:ascii="Open Sans" w:hAnsi="Open Sans" w:cs="Open Sans"/>
                <w:color w:val="2F5496" w:themeColor="accent1" w:themeShade="BF"/>
                <w:sz w:val="22"/>
                <w:szCs w:val="22"/>
              </w:rPr>
              <w:t>, at least one of</w:t>
            </w:r>
            <w:r w:rsidRPr="00296BBE">
              <w:rPr>
                <w:rFonts w:ascii="Open Sans" w:hAnsi="Open Sans" w:cs="Open Sans"/>
                <w:color w:val="2F5496" w:themeColor="accent1" w:themeShade="BF"/>
                <w:sz w:val="22"/>
                <w:szCs w:val="22"/>
              </w:rPr>
              <w:t xml:space="preserve"> which includes compostable plastic.  </w:t>
            </w:r>
          </w:p>
          <w:p w14:paraId="00A00DC2" w14:textId="0E76BE67" w:rsidR="00E705DA" w:rsidRDefault="00E705DA" w:rsidP="00583CF6">
            <w:pPr>
              <w:rPr>
                <w:rFonts w:ascii="Open Sans" w:hAnsi="Open Sans" w:cs="Open Sans"/>
                <w:color w:val="2F5496" w:themeColor="accent1" w:themeShade="BF"/>
                <w:sz w:val="22"/>
                <w:szCs w:val="22"/>
              </w:rPr>
            </w:pPr>
          </w:p>
          <w:p w14:paraId="09F77166" w14:textId="77777777" w:rsidR="00847FE6" w:rsidRPr="00296BBE" w:rsidRDefault="00847FE6" w:rsidP="00847FE6">
            <w:pPr>
              <w:spacing w:after="120"/>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 xml:space="preserve">Please exempt from the ban </w:t>
            </w:r>
            <w:r w:rsidRPr="009069F9">
              <w:rPr>
                <w:rFonts w:ascii="Open Sans" w:hAnsi="Open Sans" w:cs="Open Sans"/>
                <w:color w:val="2F5496" w:themeColor="accent1" w:themeShade="BF"/>
                <w:sz w:val="22"/>
                <w:szCs w:val="22"/>
                <w:u w:val="single"/>
              </w:rPr>
              <w:t>independently certified compostable plastic plates, trays, platters and bowls and any compostable products in these forms which are made of natural fibres or materials such as cellulose (e.g. paper/card) and laminated with compostable plastic (e.g. compostable plastic-laminated paper plates)</w:t>
            </w:r>
            <w:r w:rsidRPr="00296BBE">
              <w:rPr>
                <w:rFonts w:ascii="Open Sans" w:hAnsi="Open Sans" w:cs="Open Sans"/>
                <w:color w:val="2F5496" w:themeColor="accent1" w:themeShade="BF"/>
                <w:sz w:val="22"/>
                <w:szCs w:val="22"/>
              </w:rPr>
              <w:t xml:space="preserve">. There are compostable versions of each of these product types (some of which have even been designed for composting after more than one use, with cleaning between each use).   </w:t>
            </w:r>
          </w:p>
          <w:p w14:paraId="74C615AA" w14:textId="7BA52CDD" w:rsidR="00847FE6" w:rsidRDefault="00847FE6" w:rsidP="00847FE6">
            <w:pPr>
              <w:spacing w:after="120"/>
              <w:rPr>
                <w:rFonts w:ascii="Open Sans" w:hAnsi="Open Sans" w:cs="Open Sans"/>
                <w:szCs w:val="24"/>
              </w:rPr>
            </w:pPr>
            <w:r w:rsidRPr="00296BBE">
              <w:rPr>
                <w:rFonts w:ascii="Open Sans" w:hAnsi="Open Sans" w:cs="Open Sans"/>
                <w:color w:val="2F5496" w:themeColor="accent1" w:themeShade="BF"/>
                <w:sz w:val="22"/>
                <w:szCs w:val="22"/>
              </w:rPr>
              <w:t xml:space="preserve">The co-collection of used compostable products of these types with food waste from </w:t>
            </w:r>
            <w:r w:rsidRPr="00296BBE">
              <w:rPr>
                <w:rFonts w:ascii="Open Sans" w:hAnsi="Open Sans" w:cs="Open Sans"/>
                <w:color w:val="2F5496" w:themeColor="accent1" w:themeShade="BF"/>
                <w:sz w:val="22"/>
                <w:szCs w:val="22"/>
                <w:u w:val="single"/>
              </w:rPr>
              <w:t>closed loop sources</w:t>
            </w:r>
            <w:r w:rsidRPr="00296BBE">
              <w:rPr>
                <w:rFonts w:ascii="Open Sans" w:hAnsi="Open Sans" w:cs="Open Sans"/>
                <w:color w:val="2F5496" w:themeColor="accent1" w:themeShade="BF"/>
                <w:sz w:val="22"/>
                <w:szCs w:val="22"/>
              </w:rPr>
              <w:t xml:space="preserve"> (e.g. restaurants, cafes, offices, canteens, and events spaces) and their subsequent composting has been trialled at least 23 In-Vessel Composting facilities and one suitably equipped wet-AD facility, and were being composted/digested at approximately 9 facilities a regular basis in 2019.</w:t>
            </w:r>
            <w:r>
              <w:rPr>
                <w:rFonts w:ascii="Open Sans" w:hAnsi="Open Sans" w:cs="Open Sans"/>
                <w:szCs w:val="24"/>
              </w:rPr>
              <w:t xml:space="preserve"> </w:t>
            </w:r>
          </w:p>
          <w:p w14:paraId="6E3A2320" w14:textId="77777777" w:rsidR="00847FE6" w:rsidRPr="00296BBE" w:rsidRDefault="00847FE6" w:rsidP="00847FE6">
            <w:p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 xml:space="preserve">Compostable tableware was provided at some of the 2012 London Olympics venues, co-collected with food waste, bag-level sorted at a transfer station to remove bags containing significant levels of contamination, and then sent to in-vessel composting (see </w:t>
            </w:r>
            <w:hyperlink r:id="rId19" w:history="1">
              <w:r w:rsidRPr="00296BBE">
                <w:rPr>
                  <w:rStyle w:val="Hyperlink"/>
                  <w:rFonts w:ascii="Open Sans" w:hAnsi="Open Sans" w:cs="Open Sans"/>
                  <w:color w:val="2F5496" w:themeColor="accent1" w:themeShade="BF"/>
                  <w:sz w:val="22"/>
                  <w:szCs w:val="22"/>
                </w:rPr>
                <w:t>http://www.organics-recycling.org.uk/page.php?article=2637</w:t>
              </w:r>
            </w:hyperlink>
            <w:r w:rsidRPr="00296BBE">
              <w:rPr>
                <w:rFonts w:ascii="Open Sans" w:hAnsi="Open Sans" w:cs="Open Sans"/>
                <w:color w:val="2F5496" w:themeColor="accent1" w:themeShade="BF"/>
                <w:sz w:val="22"/>
                <w:szCs w:val="22"/>
              </w:rPr>
              <w:t>).</w:t>
            </w:r>
          </w:p>
          <w:p w14:paraId="476272F1" w14:textId="77777777" w:rsidR="00847FE6" w:rsidRPr="00296BBE" w:rsidRDefault="00847FE6" w:rsidP="00847FE6">
            <w:pPr>
              <w:rPr>
                <w:rFonts w:ascii="Open Sans" w:hAnsi="Open Sans" w:cs="Open Sans"/>
                <w:color w:val="2F5496" w:themeColor="accent1" w:themeShade="BF"/>
                <w:sz w:val="22"/>
                <w:szCs w:val="22"/>
              </w:rPr>
            </w:pPr>
          </w:p>
          <w:p w14:paraId="26E06C2E" w14:textId="77777777" w:rsidR="00847FE6" w:rsidRPr="00296BBE" w:rsidRDefault="00847FE6" w:rsidP="00847FE6">
            <w:pPr>
              <w:rPr>
                <w:rFonts w:ascii="Open Sans" w:hAnsi="Open Sans" w:cs="Open Sans"/>
                <w:color w:val="2F5496" w:themeColor="accent1" w:themeShade="BF"/>
                <w:sz w:val="22"/>
                <w:szCs w:val="22"/>
              </w:rPr>
            </w:pPr>
            <w:r w:rsidRPr="0012074E">
              <w:rPr>
                <w:rFonts w:ascii="Open Sans" w:hAnsi="Open Sans" w:cs="Open Sans"/>
                <w:color w:val="2F5496" w:themeColor="accent1" w:themeShade="BF"/>
                <w:sz w:val="22"/>
                <w:szCs w:val="22"/>
              </w:rPr>
              <w:t xml:space="preserve">Please exempt from the ban </w:t>
            </w:r>
            <w:r w:rsidRPr="009069F9">
              <w:rPr>
                <w:rFonts w:ascii="Open Sans" w:hAnsi="Open Sans" w:cs="Open Sans"/>
                <w:color w:val="2F5496" w:themeColor="accent1" w:themeShade="BF"/>
                <w:sz w:val="22"/>
                <w:szCs w:val="22"/>
                <w:u w:val="single"/>
              </w:rPr>
              <w:t xml:space="preserve">independently certified </w:t>
            </w:r>
            <w:r>
              <w:rPr>
                <w:rFonts w:ascii="Open Sans" w:hAnsi="Open Sans" w:cs="Open Sans"/>
                <w:color w:val="2F5496" w:themeColor="accent1" w:themeShade="BF"/>
                <w:sz w:val="22"/>
                <w:szCs w:val="22"/>
                <w:u w:val="single"/>
              </w:rPr>
              <w:t>c</w:t>
            </w:r>
            <w:r w:rsidRPr="00296BBE">
              <w:rPr>
                <w:rFonts w:ascii="Open Sans" w:hAnsi="Open Sans" w:cs="Open Sans"/>
                <w:color w:val="2F5496" w:themeColor="accent1" w:themeShade="BF"/>
                <w:sz w:val="22"/>
                <w:szCs w:val="22"/>
                <w:u w:val="single"/>
              </w:rPr>
              <w:t>ompostable plastic cutlery</w:t>
            </w:r>
            <w:r w:rsidRPr="00296BBE">
              <w:rPr>
                <w:rFonts w:ascii="Open Sans" w:hAnsi="Open Sans" w:cs="Open Sans"/>
                <w:color w:val="2F5496" w:themeColor="accent1" w:themeShade="BF"/>
                <w:sz w:val="22"/>
                <w:szCs w:val="22"/>
              </w:rPr>
              <w:t xml:space="preserve"> (forks, knives, spoons, chopsticks).</w:t>
            </w:r>
          </w:p>
          <w:p w14:paraId="0AA2F861" w14:textId="77777777" w:rsidR="00847FE6" w:rsidRPr="00296BBE" w:rsidRDefault="00847FE6" w:rsidP="00847FE6">
            <w:pPr>
              <w:rPr>
                <w:rFonts w:ascii="Open Sans" w:hAnsi="Open Sans" w:cs="Open Sans"/>
                <w:color w:val="2F5496" w:themeColor="accent1" w:themeShade="BF"/>
                <w:sz w:val="22"/>
                <w:szCs w:val="22"/>
              </w:rPr>
            </w:pPr>
          </w:p>
          <w:p w14:paraId="291F68A6" w14:textId="77777777" w:rsidR="00847FE6" w:rsidRPr="00296BBE" w:rsidRDefault="00847FE6" w:rsidP="00847FE6">
            <w:pPr>
              <w:spacing w:after="120"/>
              <w:rPr>
                <w:rFonts w:ascii="Open Sans" w:hAnsi="Open Sans" w:cs="Open Sans"/>
                <w:color w:val="2F5496" w:themeColor="accent1" w:themeShade="BF"/>
                <w:sz w:val="22"/>
                <w:szCs w:val="22"/>
              </w:rPr>
            </w:pPr>
            <w:r w:rsidRPr="0012074E">
              <w:rPr>
                <w:rFonts w:ascii="Open Sans" w:hAnsi="Open Sans" w:cs="Open Sans"/>
                <w:color w:val="2F5496" w:themeColor="accent1" w:themeShade="BF"/>
                <w:sz w:val="22"/>
                <w:szCs w:val="22"/>
              </w:rPr>
              <w:t>Please exempt from the ban</w:t>
            </w:r>
            <w:r w:rsidRPr="009069F9">
              <w:rPr>
                <w:rFonts w:ascii="Open Sans" w:hAnsi="Open Sans" w:cs="Open Sans"/>
                <w:color w:val="2F5496" w:themeColor="accent1" w:themeShade="BF"/>
                <w:sz w:val="22"/>
                <w:szCs w:val="22"/>
              </w:rPr>
              <w:t xml:space="preserve"> </w:t>
            </w:r>
            <w:r>
              <w:rPr>
                <w:rFonts w:ascii="Open Sans" w:hAnsi="Open Sans" w:cs="Open Sans"/>
                <w:color w:val="2F5496" w:themeColor="accent1" w:themeShade="BF"/>
                <w:sz w:val="22"/>
                <w:szCs w:val="22"/>
                <w:u w:val="single"/>
              </w:rPr>
              <w:t>independently certified c</w:t>
            </w:r>
            <w:r w:rsidRPr="00296BBE">
              <w:rPr>
                <w:rFonts w:ascii="Open Sans" w:hAnsi="Open Sans" w:cs="Open Sans"/>
                <w:color w:val="2F5496" w:themeColor="accent1" w:themeShade="BF"/>
                <w:sz w:val="22"/>
                <w:szCs w:val="22"/>
                <w:u w:val="single"/>
              </w:rPr>
              <w:t>ompostable straws</w:t>
            </w:r>
            <w:r>
              <w:rPr>
                <w:rFonts w:ascii="Open Sans" w:hAnsi="Open Sans" w:cs="Open Sans"/>
                <w:color w:val="2F5496" w:themeColor="accent1" w:themeShade="BF"/>
                <w:sz w:val="22"/>
                <w:szCs w:val="22"/>
              </w:rPr>
              <w:t>. T</w:t>
            </w:r>
            <w:r w:rsidRPr="00296BBE">
              <w:rPr>
                <w:rFonts w:ascii="Open Sans" w:hAnsi="Open Sans" w:cs="Open Sans"/>
                <w:color w:val="2F5496" w:themeColor="accent1" w:themeShade="BF"/>
                <w:sz w:val="22"/>
                <w:szCs w:val="22"/>
              </w:rPr>
              <w:t xml:space="preserve">his product group includes compostable </w:t>
            </w:r>
            <w:r w:rsidRPr="00296BBE">
              <w:rPr>
                <w:rFonts w:ascii="Open Sans" w:hAnsi="Open Sans" w:cs="Open Sans"/>
                <w:color w:val="2F5496" w:themeColor="accent1" w:themeShade="BF"/>
                <w:sz w:val="22"/>
                <w:szCs w:val="22"/>
                <w:u w:val="single"/>
              </w:rPr>
              <w:t>paper</w:t>
            </w:r>
            <w:r w:rsidRPr="00296BBE">
              <w:rPr>
                <w:rFonts w:ascii="Open Sans" w:hAnsi="Open Sans" w:cs="Open Sans"/>
                <w:color w:val="2F5496" w:themeColor="accent1" w:themeShade="BF"/>
                <w:sz w:val="22"/>
                <w:szCs w:val="22"/>
              </w:rPr>
              <w:t xml:space="preserve"> straws and compostable straws made from polylactic acid (</w:t>
            </w:r>
            <w:r w:rsidRPr="00296BBE">
              <w:rPr>
                <w:rFonts w:ascii="Open Sans" w:hAnsi="Open Sans" w:cs="Open Sans"/>
                <w:color w:val="2F5496" w:themeColor="accent1" w:themeShade="BF"/>
                <w:sz w:val="22"/>
                <w:szCs w:val="22"/>
                <w:u w:val="single"/>
              </w:rPr>
              <w:t>PLA</w:t>
            </w:r>
            <w:r w:rsidRPr="00296BBE">
              <w:rPr>
                <w:rFonts w:ascii="Open Sans" w:hAnsi="Open Sans" w:cs="Open Sans"/>
                <w:color w:val="2F5496" w:themeColor="accent1" w:themeShade="BF"/>
                <w:sz w:val="22"/>
                <w:szCs w:val="22"/>
              </w:rPr>
              <w:t xml:space="preserve">). </w:t>
            </w:r>
          </w:p>
          <w:p w14:paraId="34FE5FC1" w14:textId="1621EF9F" w:rsidR="00847FE6" w:rsidRPr="00296BBE" w:rsidRDefault="00847FE6" w:rsidP="00847FE6">
            <w:p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The co-collection of compostable plastic cutlery and straws with other compostable tableware and food waste from closed loop sources and their subsequent composting is done at some composting facilities in the UK.  There is also potential to collect used industrially compostable straws from households with food waste and to home compost</w:t>
            </w:r>
            <w:r w:rsidR="00C436D1">
              <w:rPr>
                <w:rFonts w:ascii="Open Sans" w:hAnsi="Open Sans" w:cs="Open Sans"/>
                <w:color w:val="2F5496" w:themeColor="accent1" w:themeShade="BF"/>
                <w:sz w:val="22"/>
                <w:szCs w:val="22"/>
              </w:rPr>
              <w:t xml:space="preserve"> straws which are also </w:t>
            </w:r>
            <w:r w:rsidRPr="00296BBE">
              <w:rPr>
                <w:rFonts w:ascii="Open Sans" w:hAnsi="Open Sans" w:cs="Open Sans"/>
                <w:color w:val="2F5496" w:themeColor="accent1" w:themeShade="BF"/>
                <w:sz w:val="22"/>
                <w:szCs w:val="22"/>
              </w:rPr>
              <w:t>home compostable.</w:t>
            </w:r>
          </w:p>
          <w:p w14:paraId="7C732106" w14:textId="67C6D871" w:rsidR="00847FE6" w:rsidRDefault="00847FE6" w:rsidP="00583CF6">
            <w:pPr>
              <w:rPr>
                <w:rFonts w:ascii="Open Sans" w:hAnsi="Open Sans" w:cs="Open Sans"/>
                <w:color w:val="2F5496" w:themeColor="accent1" w:themeShade="BF"/>
                <w:sz w:val="22"/>
                <w:szCs w:val="22"/>
              </w:rPr>
            </w:pPr>
          </w:p>
          <w:p w14:paraId="11B72C12" w14:textId="61D13084" w:rsidR="0068112C" w:rsidRPr="00296BBE" w:rsidRDefault="0068112C" w:rsidP="0068112C">
            <w:pPr>
              <w:rPr>
                <w:rFonts w:ascii="Open Sans" w:hAnsi="Open Sans" w:cs="Open Sans"/>
                <w:b/>
                <w:bCs/>
                <w:color w:val="2F5496" w:themeColor="accent1" w:themeShade="BF"/>
                <w:sz w:val="22"/>
                <w:szCs w:val="22"/>
                <w:u w:val="single"/>
              </w:rPr>
            </w:pPr>
            <w:r>
              <w:rPr>
                <w:rFonts w:ascii="Open Sans" w:hAnsi="Open Sans" w:cs="Open Sans"/>
                <w:b/>
                <w:bCs/>
                <w:color w:val="2F5496" w:themeColor="accent1" w:themeShade="BF"/>
                <w:sz w:val="22"/>
                <w:szCs w:val="22"/>
                <w:u w:val="single"/>
              </w:rPr>
              <w:t xml:space="preserve">Part 2 answer to qu 3: </w:t>
            </w:r>
            <w:r w:rsidR="00DF6032">
              <w:rPr>
                <w:rFonts w:ascii="Open Sans" w:hAnsi="Open Sans" w:cs="Open Sans"/>
                <w:b/>
                <w:bCs/>
                <w:color w:val="2F5496" w:themeColor="accent1" w:themeShade="BF"/>
                <w:sz w:val="22"/>
                <w:szCs w:val="22"/>
                <w:u w:val="single"/>
              </w:rPr>
              <w:t>D</w:t>
            </w:r>
            <w:r>
              <w:rPr>
                <w:rFonts w:ascii="Open Sans" w:hAnsi="Open Sans" w:cs="Open Sans"/>
                <w:b/>
                <w:bCs/>
                <w:color w:val="2F5496" w:themeColor="accent1" w:themeShade="BF"/>
                <w:sz w:val="22"/>
                <w:szCs w:val="22"/>
                <w:u w:val="single"/>
              </w:rPr>
              <w:t>efining compostable and the importance of independent certification, clear labelling and bin user education</w:t>
            </w:r>
          </w:p>
          <w:p w14:paraId="4C9033D3" w14:textId="77777777" w:rsidR="00847FE6" w:rsidRDefault="00847FE6" w:rsidP="00583CF6">
            <w:pPr>
              <w:rPr>
                <w:rFonts w:ascii="Open Sans" w:hAnsi="Open Sans" w:cs="Open Sans"/>
                <w:color w:val="2F5496" w:themeColor="accent1" w:themeShade="BF"/>
                <w:sz w:val="22"/>
                <w:szCs w:val="22"/>
              </w:rPr>
            </w:pPr>
          </w:p>
          <w:p w14:paraId="17D95510" w14:textId="507DAE99" w:rsidR="00583CF6" w:rsidRPr="00E705DA" w:rsidRDefault="00E705DA" w:rsidP="00583CF6">
            <w:pPr>
              <w:rPr>
                <w:rFonts w:ascii="Open Sans" w:hAnsi="Open Sans" w:cs="Open Sans"/>
                <w:color w:val="2F5496" w:themeColor="accent1" w:themeShade="BF"/>
                <w:sz w:val="22"/>
                <w:szCs w:val="22"/>
                <w:u w:val="single"/>
              </w:rPr>
            </w:pPr>
            <w:r w:rsidRPr="00E705DA">
              <w:rPr>
                <w:rFonts w:ascii="Open Sans" w:hAnsi="Open Sans" w:cs="Open Sans"/>
                <w:color w:val="2F5496" w:themeColor="accent1" w:themeShade="BF"/>
                <w:sz w:val="22"/>
                <w:szCs w:val="22"/>
                <w:u w:val="single"/>
              </w:rPr>
              <w:lastRenderedPageBreak/>
              <w:t>Defining compostable</w:t>
            </w:r>
          </w:p>
          <w:p w14:paraId="5BBBD8EC" w14:textId="77777777" w:rsidR="00E705DA" w:rsidRPr="00296BBE" w:rsidRDefault="00E705DA" w:rsidP="00583CF6">
            <w:pPr>
              <w:rPr>
                <w:rFonts w:ascii="Open Sans" w:hAnsi="Open Sans" w:cs="Open Sans"/>
                <w:color w:val="2F5496" w:themeColor="accent1" w:themeShade="BF"/>
                <w:sz w:val="22"/>
                <w:szCs w:val="22"/>
              </w:rPr>
            </w:pPr>
          </w:p>
          <w:p w14:paraId="773B9058" w14:textId="77777777" w:rsidR="00583CF6" w:rsidRPr="00296BBE" w:rsidRDefault="00583CF6" w:rsidP="00583CF6">
            <w:p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 xml:space="preserve">Where we say ‘compostable’ we mean the item is independently certified compliant with at least one of the following: </w:t>
            </w:r>
          </w:p>
          <w:p w14:paraId="431D7754" w14:textId="77777777" w:rsidR="00583CF6" w:rsidRPr="00296BBE" w:rsidRDefault="00583CF6" w:rsidP="00583CF6">
            <w:pPr>
              <w:pStyle w:val="ListParagraph"/>
              <w:numPr>
                <w:ilvl w:val="0"/>
                <w:numId w:val="24"/>
              </w:num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British and European Standard EN 13432, ‘</w:t>
            </w:r>
            <w:hyperlink r:id="rId20" w:history="1">
              <w:r w:rsidRPr="00296BBE">
                <w:rPr>
                  <w:rFonts w:ascii="Open Sans" w:hAnsi="Open Sans" w:cs="Open Sans"/>
                  <w:color w:val="2F5496" w:themeColor="accent1" w:themeShade="BF"/>
                  <w:sz w:val="22"/>
                  <w:szCs w:val="22"/>
                </w:rPr>
                <w:t>Packaging. Requirements for packaging recoverable through composting and biodegradation. Test scheme and evaluation criteria for the final acceptance of packaging</w:t>
              </w:r>
            </w:hyperlink>
            <w:r w:rsidRPr="00296BBE">
              <w:rPr>
                <w:rFonts w:ascii="Open Sans" w:hAnsi="Open Sans" w:cs="Open Sans"/>
                <w:color w:val="2F5496" w:themeColor="accent1" w:themeShade="BF"/>
                <w:sz w:val="22"/>
                <w:szCs w:val="22"/>
              </w:rPr>
              <w:t>’;</w:t>
            </w:r>
          </w:p>
          <w:p w14:paraId="5C77B8FD" w14:textId="77777777" w:rsidR="00583CF6" w:rsidRPr="00296BBE" w:rsidRDefault="00583CF6" w:rsidP="00583CF6">
            <w:pPr>
              <w:pStyle w:val="ListParagraph"/>
              <w:numPr>
                <w:ilvl w:val="0"/>
                <w:numId w:val="24"/>
              </w:num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British and European Standard EN 14995</w:t>
            </w:r>
            <w:hyperlink r:id="rId21" w:history="1">
              <w:r w:rsidRPr="00296BBE">
                <w:rPr>
                  <w:rFonts w:ascii="Open Sans" w:hAnsi="Open Sans" w:cs="Open Sans"/>
                  <w:color w:val="2F5496" w:themeColor="accent1" w:themeShade="BF"/>
                  <w:sz w:val="22"/>
                  <w:szCs w:val="22"/>
                </w:rPr>
                <w:t>, ‘Plastics. Evaluation of compostability. Test scheme and specifications</w:t>
              </w:r>
            </w:hyperlink>
            <w:r w:rsidRPr="00296BBE">
              <w:rPr>
                <w:rFonts w:ascii="Open Sans" w:hAnsi="Open Sans" w:cs="Open Sans"/>
                <w:color w:val="2F5496" w:themeColor="accent1" w:themeShade="BF"/>
                <w:sz w:val="22"/>
                <w:szCs w:val="22"/>
              </w:rPr>
              <w:t>’;</w:t>
            </w:r>
          </w:p>
          <w:p w14:paraId="7800BC31" w14:textId="77777777" w:rsidR="00583CF6" w:rsidRPr="00296BBE" w:rsidRDefault="00583CF6" w:rsidP="00583CF6">
            <w:pPr>
              <w:pStyle w:val="ListParagraph"/>
              <w:numPr>
                <w:ilvl w:val="0"/>
                <w:numId w:val="24"/>
              </w:num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 xml:space="preserve">ASTM D6400, </w:t>
            </w:r>
            <w:hyperlink r:id="rId22" w:history="1">
              <w:r w:rsidRPr="00296BBE">
                <w:rPr>
                  <w:rFonts w:ascii="Open Sans" w:hAnsi="Open Sans" w:cs="Open Sans"/>
                  <w:color w:val="2F5496" w:themeColor="accent1" w:themeShade="BF"/>
                  <w:sz w:val="22"/>
                  <w:szCs w:val="22"/>
                </w:rPr>
                <w:t>Standard Specification for Labeling of Plastics Designed to be Aerobically Composted in Municipal or Industrial Facilities;</w:t>
              </w:r>
            </w:hyperlink>
          </w:p>
          <w:p w14:paraId="4F408E6C" w14:textId="77777777" w:rsidR="00583CF6" w:rsidRPr="00296BBE" w:rsidRDefault="00583CF6" w:rsidP="00583CF6">
            <w:pPr>
              <w:pStyle w:val="ListParagraph"/>
              <w:numPr>
                <w:ilvl w:val="0"/>
                <w:numId w:val="24"/>
              </w:num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Australian Standard AS 5810, ‘Biodegradable plastics — Biodegradable plastics suitable for home composting’;</w:t>
            </w:r>
          </w:p>
          <w:p w14:paraId="7AA4B15A" w14:textId="77777777" w:rsidR="00583CF6" w:rsidRPr="00296BBE" w:rsidRDefault="00583CF6" w:rsidP="00583CF6">
            <w:pPr>
              <w:pStyle w:val="ListParagraph"/>
              <w:numPr>
                <w:ilvl w:val="0"/>
                <w:numId w:val="24"/>
              </w:num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French Standard NF T51- 800, ‘Plastics — Specifications for plastics suitable for home composting’; or</w:t>
            </w:r>
          </w:p>
          <w:p w14:paraId="1B34CE05" w14:textId="7E6E4120" w:rsidR="00583CF6" w:rsidRDefault="00583CF6" w:rsidP="00583CF6">
            <w:pPr>
              <w:pStyle w:val="ListParagraph"/>
              <w:numPr>
                <w:ilvl w:val="0"/>
                <w:numId w:val="24"/>
              </w:num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TÜV Austria’s certification requirements for home compostable packaging under their ‘OK compost HOME’ scheme.</w:t>
            </w:r>
          </w:p>
          <w:p w14:paraId="66C562C2" w14:textId="77777777" w:rsidR="006B602B" w:rsidRPr="006B602B" w:rsidRDefault="006B602B" w:rsidP="006B602B">
            <w:pPr>
              <w:rPr>
                <w:rFonts w:ascii="Open Sans" w:hAnsi="Open Sans" w:cs="Open Sans"/>
                <w:color w:val="2F5496" w:themeColor="accent1" w:themeShade="BF"/>
                <w:sz w:val="22"/>
                <w:szCs w:val="22"/>
              </w:rPr>
            </w:pPr>
          </w:p>
          <w:p w14:paraId="01060F4C" w14:textId="5F8CCF13" w:rsidR="00E705DA" w:rsidRDefault="006B602B" w:rsidP="00583CF6">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Please note that assessment of compostability includes any pigments, glues, inks, other additives or coatings added to the</w:t>
            </w:r>
            <w:r w:rsidR="00D34457">
              <w:rPr>
                <w:rFonts w:ascii="Open Sans" w:hAnsi="Open Sans" w:cs="Open Sans"/>
                <w:color w:val="2F5496" w:themeColor="accent1" w:themeShade="BF"/>
                <w:sz w:val="22"/>
                <w:szCs w:val="22"/>
              </w:rPr>
              <w:t xml:space="preserve"> main material or the combination of materials that provide the structure of the item, e.g. during production of its material(s) or the product in its final form.</w:t>
            </w:r>
          </w:p>
          <w:p w14:paraId="79E7B846" w14:textId="77777777" w:rsidR="006B602B" w:rsidRDefault="006B602B" w:rsidP="00583CF6">
            <w:pPr>
              <w:rPr>
                <w:rFonts w:ascii="Open Sans" w:hAnsi="Open Sans" w:cs="Open Sans"/>
                <w:color w:val="2F5496" w:themeColor="accent1" w:themeShade="BF"/>
                <w:sz w:val="22"/>
                <w:szCs w:val="22"/>
              </w:rPr>
            </w:pPr>
          </w:p>
          <w:p w14:paraId="53D06743" w14:textId="5762B6A7" w:rsidR="00583CF6" w:rsidRPr="00E705DA" w:rsidRDefault="00E705DA" w:rsidP="00583CF6">
            <w:pPr>
              <w:rPr>
                <w:rFonts w:ascii="Open Sans" w:hAnsi="Open Sans" w:cs="Open Sans"/>
                <w:color w:val="2F5496" w:themeColor="accent1" w:themeShade="BF"/>
                <w:sz w:val="22"/>
                <w:szCs w:val="22"/>
                <w:u w:val="single"/>
              </w:rPr>
            </w:pPr>
            <w:r w:rsidRPr="00E705DA">
              <w:rPr>
                <w:rFonts w:ascii="Open Sans" w:hAnsi="Open Sans" w:cs="Open Sans"/>
                <w:color w:val="2F5496" w:themeColor="accent1" w:themeShade="BF"/>
                <w:sz w:val="22"/>
                <w:szCs w:val="22"/>
                <w:u w:val="single"/>
              </w:rPr>
              <w:t>Importance of independent certification</w:t>
            </w:r>
          </w:p>
          <w:p w14:paraId="7B0A0273" w14:textId="77777777" w:rsidR="00E705DA" w:rsidRDefault="00E705DA" w:rsidP="00583CF6">
            <w:pPr>
              <w:rPr>
                <w:rFonts w:ascii="Open Sans" w:hAnsi="Open Sans" w:cs="Open Sans"/>
                <w:color w:val="2F5496" w:themeColor="accent1" w:themeShade="BF"/>
                <w:sz w:val="22"/>
                <w:szCs w:val="22"/>
              </w:rPr>
            </w:pPr>
          </w:p>
          <w:p w14:paraId="7D16602F" w14:textId="608575EE" w:rsidR="00583CF6" w:rsidRPr="00296BBE" w:rsidRDefault="00583CF6" w:rsidP="00583CF6">
            <w:p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 xml:space="preserve">We have proposed that independent certification of conformance to at least one of the above is required. Independent certification means the item must be assessed and have a valid certificate of conformance to one of the above standards or to TÜV Austria’s their ‘OK compost HOME’ scheme rules, issued by an independent (3rd party) certification body.  </w:t>
            </w:r>
          </w:p>
          <w:p w14:paraId="5E74EC06" w14:textId="77777777" w:rsidR="00583CF6" w:rsidRPr="00296BBE" w:rsidRDefault="00583CF6" w:rsidP="00583CF6">
            <w:pPr>
              <w:rPr>
                <w:rFonts w:ascii="Open Sans" w:hAnsi="Open Sans" w:cs="Open Sans"/>
                <w:color w:val="2F5496" w:themeColor="accent1" w:themeShade="BF"/>
                <w:sz w:val="22"/>
                <w:szCs w:val="22"/>
              </w:rPr>
            </w:pPr>
          </w:p>
          <w:p w14:paraId="468F933F" w14:textId="77777777" w:rsidR="00583CF6" w:rsidRPr="00296BBE" w:rsidRDefault="00583CF6" w:rsidP="00583CF6">
            <w:p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Independent certification is amongst the requirements in English, Welsh and Northern Irish End of Waste criteria for compostable items that are fed into:</w:t>
            </w:r>
          </w:p>
          <w:p w14:paraId="0D10B567" w14:textId="77777777" w:rsidR="00583CF6" w:rsidRPr="00296BBE" w:rsidRDefault="00583CF6" w:rsidP="00583CF6">
            <w:pPr>
              <w:pStyle w:val="ListParagraph"/>
              <w:numPr>
                <w:ilvl w:val="0"/>
                <w:numId w:val="25"/>
              </w:num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composting processes that produce waste-derived compost products, and</w:t>
            </w:r>
          </w:p>
          <w:p w14:paraId="550BD7E7" w14:textId="77777777" w:rsidR="00583CF6" w:rsidRPr="00296BBE" w:rsidRDefault="00583CF6" w:rsidP="00583CF6">
            <w:pPr>
              <w:pStyle w:val="ListParagraph"/>
              <w:numPr>
                <w:ilvl w:val="0"/>
                <w:numId w:val="25"/>
              </w:num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anaerobic digestion processes that produce waste-derived digestate products (albeit that compostable product formats currently allowed to be fed into AD are limited to those used for collecting food waste).</w:t>
            </w:r>
          </w:p>
          <w:p w14:paraId="1D4FA1A1" w14:textId="77777777" w:rsidR="00BF76F9" w:rsidRPr="00296BBE" w:rsidRDefault="00BF76F9" w:rsidP="00BF76F9">
            <w:pPr>
              <w:rPr>
                <w:rFonts w:ascii="Open Sans" w:hAnsi="Open Sans" w:cs="Open Sans"/>
                <w:b/>
                <w:bCs/>
                <w:color w:val="2F5496" w:themeColor="accent1" w:themeShade="BF"/>
                <w:sz w:val="22"/>
                <w:szCs w:val="22"/>
              </w:rPr>
            </w:pPr>
          </w:p>
          <w:p w14:paraId="0022CA74" w14:textId="334FF3FB" w:rsidR="00BF76F9" w:rsidRPr="00296BBE" w:rsidRDefault="00BF76F9" w:rsidP="00BF76F9">
            <w:pPr>
              <w:rPr>
                <w:rFonts w:ascii="Open Sans" w:hAnsi="Open Sans" w:cs="Open Sans"/>
                <w:color w:val="2F5496" w:themeColor="accent1" w:themeShade="BF"/>
                <w:sz w:val="22"/>
                <w:szCs w:val="22"/>
              </w:rPr>
            </w:pPr>
            <w:r w:rsidRPr="00296BBE">
              <w:rPr>
                <w:rFonts w:ascii="Open Sans" w:hAnsi="Open Sans" w:cs="Open Sans"/>
                <w:b/>
                <w:bCs/>
                <w:color w:val="2F5496" w:themeColor="accent1" w:themeShade="BF"/>
                <w:sz w:val="22"/>
                <w:szCs w:val="22"/>
              </w:rPr>
              <w:t>N.B.:</w:t>
            </w:r>
            <w:r w:rsidRPr="00296BBE">
              <w:rPr>
                <w:rFonts w:ascii="Open Sans" w:hAnsi="Open Sans" w:cs="Open Sans"/>
                <w:color w:val="2F5496" w:themeColor="accent1" w:themeShade="BF"/>
                <w:sz w:val="22"/>
                <w:szCs w:val="22"/>
              </w:rPr>
              <w:t xml:space="preserve"> Where our answers to other questions have stated ‘compostable’ we mean, unless we have stated otherwise, products independently certified complaint with one or more of the standards referred to above or to TÜV Austria’s their ‘OK compost HOME’ scheme rules.  </w:t>
            </w:r>
          </w:p>
          <w:p w14:paraId="51BD7D9C" w14:textId="77777777" w:rsidR="00BF76F9" w:rsidRPr="00583CF6" w:rsidRDefault="00BF76F9" w:rsidP="00BF76F9">
            <w:pPr>
              <w:rPr>
                <w:rFonts w:ascii="Open Sans" w:hAnsi="Open Sans" w:cs="Open Sans"/>
                <w:color w:val="2F5496" w:themeColor="accent1" w:themeShade="BF"/>
                <w:szCs w:val="24"/>
              </w:rPr>
            </w:pPr>
            <w:r w:rsidRPr="00583CF6">
              <w:rPr>
                <w:rFonts w:ascii="Open Sans" w:hAnsi="Open Sans" w:cs="Open Sans"/>
                <w:color w:val="2F5496" w:themeColor="accent1" w:themeShade="BF"/>
                <w:szCs w:val="24"/>
              </w:rPr>
              <w:t xml:space="preserve"> </w:t>
            </w:r>
          </w:p>
          <w:p w14:paraId="6D88AFB9" w14:textId="77777777" w:rsidR="00BF76F9" w:rsidRPr="00296BBE" w:rsidRDefault="00BF76F9" w:rsidP="00BF76F9">
            <w:p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u w:val="single"/>
              </w:rPr>
              <w:t xml:space="preserve">Independent </w:t>
            </w:r>
            <w:r w:rsidRPr="00296BBE">
              <w:rPr>
                <w:rFonts w:ascii="Open Sans" w:hAnsi="Open Sans" w:cs="Open Sans"/>
                <w:color w:val="2F5496" w:themeColor="accent1" w:themeShade="BF"/>
                <w:sz w:val="22"/>
                <w:szCs w:val="22"/>
              </w:rPr>
              <w:t xml:space="preserve">certification is important because requiring just ‘certification’ can be interpreted as self-certification (i.e. self-assessment and self-claim of conformance).  We do not support the latter due to past experience with fraudulent, misleading and </w:t>
            </w:r>
            <w:r w:rsidRPr="00296BBE">
              <w:rPr>
                <w:rFonts w:ascii="Open Sans" w:hAnsi="Open Sans" w:cs="Open Sans"/>
                <w:color w:val="2F5496" w:themeColor="accent1" w:themeShade="BF"/>
                <w:sz w:val="22"/>
                <w:szCs w:val="22"/>
              </w:rPr>
              <w:lastRenderedPageBreak/>
              <w:t>unsubstantiated claims of conformance to a relevant standard.  We have also seen many claims that a product is ‘biodegradable’ without any further information about the controlled or natural environment in which it is designed to biodegrade, the timescale within which it should biodegrade, the standard it has met or its certification code (where there is claim the item is certified or it includes a symbol which is a fake certification mark).</w:t>
            </w:r>
          </w:p>
          <w:p w14:paraId="2FCA4392" w14:textId="4A0CFD06" w:rsidR="00BF76F9" w:rsidRDefault="00BF76F9" w:rsidP="00BF76F9">
            <w:pPr>
              <w:rPr>
                <w:rFonts w:ascii="Open Sans" w:hAnsi="Open Sans" w:cs="Open Sans"/>
                <w:color w:val="2F5496" w:themeColor="accent1" w:themeShade="BF"/>
                <w:sz w:val="22"/>
                <w:szCs w:val="22"/>
              </w:rPr>
            </w:pPr>
          </w:p>
          <w:p w14:paraId="6F53A3C5" w14:textId="1DE63CB3" w:rsidR="00E705DA" w:rsidRPr="00E705DA" w:rsidRDefault="00E705DA" w:rsidP="00BF76F9">
            <w:pPr>
              <w:rPr>
                <w:rFonts w:ascii="Open Sans" w:hAnsi="Open Sans" w:cs="Open Sans"/>
                <w:color w:val="2F5496" w:themeColor="accent1" w:themeShade="BF"/>
                <w:sz w:val="22"/>
                <w:szCs w:val="22"/>
                <w:u w:val="single"/>
              </w:rPr>
            </w:pPr>
            <w:r w:rsidRPr="00E705DA">
              <w:rPr>
                <w:rFonts w:ascii="Open Sans" w:hAnsi="Open Sans" w:cs="Open Sans"/>
                <w:color w:val="2F5496" w:themeColor="accent1" w:themeShade="BF"/>
                <w:sz w:val="22"/>
                <w:szCs w:val="22"/>
                <w:u w:val="single"/>
              </w:rPr>
              <w:t>Importance of compostable item labelling, disposal instructions, education resources and bin user education</w:t>
            </w:r>
          </w:p>
          <w:p w14:paraId="24B36FEA" w14:textId="77777777" w:rsidR="00E705DA" w:rsidRPr="00296BBE" w:rsidRDefault="00E705DA" w:rsidP="00BF76F9">
            <w:pPr>
              <w:rPr>
                <w:rFonts w:ascii="Open Sans" w:hAnsi="Open Sans" w:cs="Open Sans"/>
                <w:color w:val="2F5496" w:themeColor="accent1" w:themeShade="BF"/>
                <w:sz w:val="22"/>
                <w:szCs w:val="22"/>
              </w:rPr>
            </w:pPr>
          </w:p>
          <w:p w14:paraId="7D8EF926" w14:textId="1D2805B0" w:rsidR="00BF76F9" w:rsidRPr="00296BBE" w:rsidRDefault="00BF76F9" w:rsidP="00BF76F9">
            <w:p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 xml:space="preserve">In support of the exemptions for compostable items we have called for, we must ensure any compostable plastic products and multi-material compostable products that include compostable plastic are not littered or </w:t>
            </w:r>
            <w:r w:rsidR="0068112C">
              <w:rPr>
                <w:rFonts w:ascii="Open Sans" w:hAnsi="Open Sans" w:cs="Open Sans"/>
                <w:color w:val="2F5496" w:themeColor="accent1" w:themeShade="BF"/>
                <w:sz w:val="22"/>
                <w:szCs w:val="22"/>
              </w:rPr>
              <w:t>and a high percentage of them reach and are accepted at organics recycling facilities.</w:t>
            </w:r>
            <w:r w:rsidRPr="00296BBE">
              <w:rPr>
                <w:rFonts w:ascii="Open Sans" w:hAnsi="Open Sans" w:cs="Open Sans"/>
                <w:color w:val="2F5496" w:themeColor="accent1" w:themeShade="BF"/>
                <w:sz w:val="22"/>
                <w:szCs w:val="22"/>
              </w:rPr>
              <w:t xml:space="preserve">  Consequently, we emphasise the importance of compostable item labelling and disposal instructions, bin user education and off-bin guidance resources. </w:t>
            </w:r>
          </w:p>
          <w:p w14:paraId="70F92116" w14:textId="77777777" w:rsidR="00BF76F9" w:rsidRPr="00296BBE" w:rsidRDefault="00BF76F9" w:rsidP="00BF76F9">
            <w:pPr>
              <w:rPr>
                <w:rFonts w:ascii="Open Sans" w:hAnsi="Open Sans" w:cs="Open Sans"/>
                <w:color w:val="2F5496" w:themeColor="accent1" w:themeShade="BF"/>
                <w:sz w:val="22"/>
                <w:szCs w:val="22"/>
              </w:rPr>
            </w:pPr>
          </w:p>
          <w:p w14:paraId="2077339E" w14:textId="77777777" w:rsidR="00BF76F9" w:rsidRPr="00296BBE" w:rsidRDefault="00BF76F9" w:rsidP="00BF76F9">
            <w:p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 xml:space="preserve">(Beyond the context of this consultation, the importance of bin user education and resources that support correct disposal also applies to compostable items made from materials which are not compostable plastic, such as trays made from bagasse and paper bag and liner products that do not include any compostable plastic coating(s).)  </w:t>
            </w:r>
          </w:p>
          <w:p w14:paraId="50A831CD" w14:textId="77777777" w:rsidR="00E705DA" w:rsidRDefault="00E705DA" w:rsidP="00BF76F9">
            <w:pPr>
              <w:rPr>
                <w:rFonts w:ascii="Open Sans" w:hAnsi="Open Sans" w:cs="Open Sans"/>
                <w:color w:val="2F5496" w:themeColor="accent1" w:themeShade="BF"/>
                <w:sz w:val="22"/>
                <w:szCs w:val="22"/>
              </w:rPr>
            </w:pPr>
          </w:p>
          <w:p w14:paraId="129F900F" w14:textId="0DFF0E40" w:rsidR="00E76AE5" w:rsidRPr="00E705DA" w:rsidRDefault="00E76AE5" w:rsidP="00E76AE5">
            <w:pPr>
              <w:rPr>
                <w:rFonts w:ascii="Open Sans" w:hAnsi="Open Sans" w:cs="Open Sans"/>
                <w:color w:val="2F5496" w:themeColor="accent1" w:themeShade="BF"/>
                <w:sz w:val="22"/>
                <w:szCs w:val="22"/>
                <w:u w:val="single"/>
              </w:rPr>
            </w:pPr>
            <w:r>
              <w:rPr>
                <w:rFonts w:ascii="Open Sans" w:hAnsi="Open Sans" w:cs="Open Sans"/>
                <w:b/>
                <w:bCs/>
                <w:color w:val="2F5496" w:themeColor="accent1" w:themeShade="BF"/>
                <w:sz w:val="22"/>
                <w:szCs w:val="22"/>
                <w:u w:val="single"/>
              </w:rPr>
              <w:t xml:space="preserve">Part 3 answer to qu 3: </w:t>
            </w:r>
            <w:r w:rsidR="00407979">
              <w:rPr>
                <w:rFonts w:ascii="Open Sans" w:hAnsi="Open Sans" w:cs="Open Sans"/>
                <w:b/>
                <w:bCs/>
                <w:color w:val="2F5496" w:themeColor="accent1" w:themeShade="BF"/>
                <w:sz w:val="22"/>
                <w:szCs w:val="22"/>
                <w:u w:val="single"/>
              </w:rPr>
              <w:t xml:space="preserve">Organics recycling as a form of recycling and recognition of </w:t>
            </w:r>
            <w:r w:rsidR="00301CF0">
              <w:rPr>
                <w:rFonts w:ascii="Open Sans" w:hAnsi="Open Sans" w:cs="Open Sans"/>
                <w:b/>
                <w:bCs/>
                <w:color w:val="2F5496" w:themeColor="accent1" w:themeShade="BF"/>
                <w:sz w:val="22"/>
                <w:szCs w:val="22"/>
                <w:u w:val="single"/>
              </w:rPr>
              <w:t>the standard EN 13432</w:t>
            </w:r>
          </w:p>
          <w:p w14:paraId="7E1CF587" w14:textId="77777777" w:rsidR="00E76AE5" w:rsidRDefault="00E76AE5" w:rsidP="00A527B9"/>
          <w:p w14:paraId="01237815" w14:textId="0D4E2B7D" w:rsidR="001B75DB" w:rsidRDefault="006A295B" w:rsidP="00A527B9">
            <w:pPr>
              <w:rPr>
                <w:rFonts w:ascii="Open Sans" w:hAnsi="Open Sans" w:cs="Open Sans"/>
                <w:color w:val="2F5496" w:themeColor="accent1" w:themeShade="BF"/>
                <w:sz w:val="22"/>
                <w:szCs w:val="22"/>
              </w:rPr>
            </w:pPr>
            <w:r w:rsidRPr="006A295B">
              <w:rPr>
                <w:rFonts w:ascii="Open Sans" w:hAnsi="Open Sans" w:cs="Open Sans"/>
                <w:color w:val="2F5496" w:themeColor="accent1" w:themeShade="BF"/>
                <w:sz w:val="22"/>
                <w:szCs w:val="22"/>
              </w:rPr>
              <w:t>O</w:t>
            </w:r>
            <w:r w:rsidR="00E76AE5" w:rsidRPr="006A295B">
              <w:rPr>
                <w:rFonts w:ascii="Open Sans" w:hAnsi="Open Sans" w:cs="Open Sans"/>
                <w:color w:val="2F5496" w:themeColor="accent1" w:themeShade="BF"/>
                <w:sz w:val="22"/>
                <w:szCs w:val="22"/>
              </w:rPr>
              <w:t xml:space="preserve">nly compostable packaging materials </w:t>
            </w:r>
            <w:r>
              <w:rPr>
                <w:rFonts w:ascii="Open Sans" w:hAnsi="Open Sans" w:cs="Open Sans"/>
                <w:color w:val="2F5496" w:themeColor="accent1" w:themeShade="BF"/>
                <w:sz w:val="22"/>
                <w:szCs w:val="22"/>
              </w:rPr>
              <w:t xml:space="preserve">which comply with </w:t>
            </w:r>
            <w:r w:rsidRPr="006A295B">
              <w:rPr>
                <w:rFonts w:ascii="Open Sans" w:hAnsi="Open Sans" w:cs="Open Sans"/>
                <w:color w:val="2F5496" w:themeColor="accent1" w:themeShade="BF"/>
                <w:sz w:val="22"/>
                <w:szCs w:val="22"/>
              </w:rPr>
              <w:t>European Standard</w:t>
            </w:r>
            <w:r w:rsidR="00E76AE5" w:rsidRPr="006A295B">
              <w:rPr>
                <w:rFonts w:ascii="Open Sans" w:hAnsi="Open Sans" w:cs="Open Sans"/>
                <w:color w:val="2F5496" w:themeColor="accent1" w:themeShade="BF"/>
                <w:sz w:val="22"/>
                <w:szCs w:val="22"/>
              </w:rPr>
              <w:t xml:space="preserve"> EN</w:t>
            </w:r>
            <w:r w:rsidRPr="006A295B">
              <w:rPr>
                <w:rFonts w:ascii="Open Sans" w:hAnsi="Open Sans" w:cs="Open Sans"/>
                <w:color w:val="2F5496" w:themeColor="accent1" w:themeShade="BF"/>
                <w:sz w:val="22"/>
                <w:szCs w:val="22"/>
              </w:rPr>
              <w:t xml:space="preserve"> </w:t>
            </w:r>
            <w:r w:rsidR="00E76AE5" w:rsidRPr="006A295B">
              <w:rPr>
                <w:rFonts w:ascii="Open Sans" w:hAnsi="Open Sans" w:cs="Open Sans"/>
                <w:color w:val="2F5496" w:themeColor="accent1" w:themeShade="BF"/>
                <w:sz w:val="22"/>
                <w:szCs w:val="22"/>
              </w:rPr>
              <w:t>13432</w:t>
            </w:r>
            <w:r w:rsidRPr="006A295B">
              <w:rPr>
                <w:rFonts w:ascii="Open Sans" w:hAnsi="Open Sans" w:cs="Open Sans"/>
                <w:color w:val="2F5496" w:themeColor="accent1" w:themeShade="BF"/>
                <w:sz w:val="22"/>
                <w:szCs w:val="22"/>
              </w:rPr>
              <w:t xml:space="preserve"> (it is published in Britain as BS EN 13432)</w:t>
            </w:r>
            <w:r w:rsidR="00E76AE5" w:rsidRPr="006A295B">
              <w:rPr>
                <w:rFonts w:ascii="Open Sans" w:hAnsi="Open Sans" w:cs="Open Sans"/>
                <w:color w:val="2F5496" w:themeColor="accent1" w:themeShade="BF"/>
                <w:sz w:val="22"/>
                <w:szCs w:val="22"/>
              </w:rPr>
              <w:t xml:space="preserve"> </w:t>
            </w:r>
            <w:r w:rsidRPr="006A295B">
              <w:rPr>
                <w:rFonts w:ascii="Open Sans" w:hAnsi="Open Sans" w:cs="Open Sans"/>
                <w:color w:val="2F5496" w:themeColor="accent1" w:themeShade="BF"/>
                <w:sz w:val="22"/>
                <w:szCs w:val="22"/>
              </w:rPr>
              <w:t>are</w:t>
            </w:r>
            <w:r w:rsidR="00E76AE5" w:rsidRPr="006A295B">
              <w:rPr>
                <w:rFonts w:ascii="Open Sans" w:hAnsi="Open Sans" w:cs="Open Sans"/>
                <w:color w:val="2F5496" w:themeColor="accent1" w:themeShade="BF"/>
                <w:sz w:val="22"/>
                <w:szCs w:val="22"/>
              </w:rPr>
              <w:t xml:space="preserve"> considered </w:t>
            </w:r>
            <w:r w:rsidRPr="006A295B">
              <w:rPr>
                <w:rFonts w:ascii="Open Sans" w:hAnsi="Open Sans" w:cs="Open Sans"/>
                <w:color w:val="2F5496" w:themeColor="accent1" w:themeShade="BF"/>
                <w:sz w:val="22"/>
                <w:szCs w:val="22"/>
              </w:rPr>
              <w:t>‘</w:t>
            </w:r>
            <w:r w:rsidR="00E76AE5" w:rsidRPr="006A295B">
              <w:rPr>
                <w:rFonts w:ascii="Open Sans" w:hAnsi="Open Sans" w:cs="Open Sans"/>
                <w:color w:val="2F5496" w:themeColor="accent1" w:themeShade="BF"/>
                <w:sz w:val="22"/>
                <w:szCs w:val="22"/>
              </w:rPr>
              <w:t>biodegradable</w:t>
            </w:r>
            <w:r w:rsidRPr="006A295B">
              <w:rPr>
                <w:rFonts w:ascii="Open Sans" w:hAnsi="Open Sans" w:cs="Open Sans"/>
                <w:color w:val="2F5496" w:themeColor="accent1" w:themeShade="BF"/>
                <w:sz w:val="22"/>
                <w:szCs w:val="22"/>
              </w:rPr>
              <w:t>’</w:t>
            </w:r>
            <w:r w:rsidR="00E76AE5" w:rsidRPr="006A295B">
              <w:rPr>
                <w:rFonts w:ascii="Open Sans" w:hAnsi="Open Sans" w:cs="Open Sans"/>
                <w:color w:val="2F5496" w:themeColor="accent1" w:themeShade="BF"/>
                <w:sz w:val="22"/>
                <w:szCs w:val="22"/>
              </w:rPr>
              <w:t xml:space="preserve"> in the context of the Waste Framework Directive 2008/92, the Packaging and Packaging Waste Directive 96/82 and the Essential Requirements, all as implemented in the UK and additionally the EU Directive on Single Use Plastics (</w:t>
            </w:r>
            <w:r w:rsidRPr="006A295B">
              <w:rPr>
                <w:rFonts w:ascii="Open Sans" w:hAnsi="Open Sans" w:cs="Open Sans"/>
                <w:color w:val="2F5496" w:themeColor="accent1" w:themeShade="BF"/>
                <w:sz w:val="22"/>
                <w:szCs w:val="22"/>
              </w:rPr>
              <w:t>A</w:t>
            </w:r>
            <w:r w:rsidR="00E76AE5" w:rsidRPr="006A295B">
              <w:rPr>
                <w:rFonts w:ascii="Open Sans" w:hAnsi="Open Sans" w:cs="Open Sans"/>
                <w:color w:val="2F5496" w:themeColor="accent1" w:themeShade="BF"/>
                <w:sz w:val="22"/>
                <w:szCs w:val="22"/>
              </w:rPr>
              <w:t xml:space="preserve">rticle 3, 16). </w:t>
            </w:r>
            <w:r>
              <w:rPr>
                <w:rFonts w:ascii="Open Sans" w:hAnsi="Open Sans" w:cs="Open Sans"/>
                <w:color w:val="2F5496" w:themeColor="accent1" w:themeShade="BF"/>
                <w:sz w:val="22"/>
                <w:szCs w:val="22"/>
              </w:rPr>
              <w:t xml:space="preserve"> </w:t>
            </w:r>
            <w:r w:rsidR="00E76AE5" w:rsidRPr="006A295B">
              <w:rPr>
                <w:rFonts w:ascii="Open Sans" w:hAnsi="Open Sans" w:cs="Open Sans"/>
                <w:color w:val="2F5496" w:themeColor="accent1" w:themeShade="BF"/>
                <w:sz w:val="22"/>
                <w:szCs w:val="22"/>
              </w:rPr>
              <w:t xml:space="preserve">Packaging materials </w:t>
            </w:r>
            <w:r>
              <w:rPr>
                <w:rFonts w:ascii="Open Sans" w:hAnsi="Open Sans" w:cs="Open Sans"/>
                <w:color w:val="2F5496" w:themeColor="accent1" w:themeShade="BF"/>
                <w:sz w:val="22"/>
                <w:szCs w:val="22"/>
              </w:rPr>
              <w:t xml:space="preserve">that comply with </w:t>
            </w:r>
            <w:r w:rsidR="00E76AE5" w:rsidRPr="006A295B">
              <w:rPr>
                <w:rFonts w:ascii="Open Sans" w:hAnsi="Open Sans" w:cs="Open Sans"/>
                <w:color w:val="2F5496" w:themeColor="accent1" w:themeShade="BF"/>
                <w:sz w:val="22"/>
                <w:szCs w:val="22"/>
              </w:rPr>
              <w:t>BS EN</w:t>
            </w:r>
            <w:r w:rsidR="001B75DB">
              <w:rPr>
                <w:rFonts w:ascii="Open Sans" w:hAnsi="Open Sans" w:cs="Open Sans"/>
                <w:color w:val="2F5496" w:themeColor="accent1" w:themeShade="BF"/>
                <w:sz w:val="22"/>
                <w:szCs w:val="22"/>
              </w:rPr>
              <w:t xml:space="preserve"> </w:t>
            </w:r>
            <w:r w:rsidR="00E76AE5" w:rsidRPr="006A295B">
              <w:rPr>
                <w:rFonts w:ascii="Open Sans" w:hAnsi="Open Sans" w:cs="Open Sans"/>
                <w:color w:val="2F5496" w:themeColor="accent1" w:themeShade="BF"/>
                <w:sz w:val="22"/>
                <w:szCs w:val="22"/>
              </w:rPr>
              <w:t>13432 demonstrate conformity with the Essential Requirements</w:t>
            </w:r>
            <w:r w:rsidR="001B75DB">
              <w:rPr>
                <w:rFonts w:ascii="Open Sans" w:hAnsi="Open Sans" w:cs="Open Sans"/>
                <w:color w:val="2F5496" w:themeColor="accent1" w:themeShade="BF"/>
                <w:sz w:val="22"/>
                <w:szCs w:val="22"/>
              </w:rPr>
              <w:t>. These regulations acknowledge that o</w:t>
            </w:r>
            <w:r w:rsidR="00E76AE5" w:rsidRPr="006A295B">
              <w:rPr>
                <w:rFonts w:ascii="Open Sans" w:hAnsi="Open Sans" w:cs="Open Sans"/>
                <w:color w:val="2F5496" w:themeColor="accent1" w:themeShade="BF"/>
                <w:sz w:val="22"/>
                <w:szCs w:val="22"/>
              </w:rPr>
              <w:t>rganic recovery is</w:t>
            </w:r>
            <w:r w:rsidR="001B75DB">
              <w:rPr>
                <w:rFonts w:ascii="Open Sans" w:hAnsi="Open Sans" w:cs="Open Sans"/>
                <w:color w:val="2F5496" w:themeColor="accent1" w:themeShade="BF"/>
                <w:sz w:val="22"/>
                <w:szCs w:val="22"/>
              </w:rPr>
              <w:t xml:space="preserve"> a form of recycling and packaging that complies with BS EN 13432 and is composted, digested or biodegraded in a combination of these processes is thus recycled, in the context of these regulations.  </w:t>
            </w:r>
          </w:p>
          <w:p w14:paraId="0AE70832" w14:textId="77777777" w:rsidR="001B75DB" w:rsidRDefault="001B75DB" w:rsidP="00A527B9">
            <w:pPr>
              <w:rPr>
                <w:rFonts w:ascii="Open Sans" w:hAnsi="Open Sans" w:cs="Open Sans"/>
                <w:color w:val="2F5496" w:themeColor="accent1" w:themeShade="BF"/>
                <w:sz w:val="22"/>
                <w:szCs w:val="22"/>
              </w:rPr>
            </w:pPr>
          </w:p>
          <w:p w14:paraId="629B3A50" w14:textId="32F790C9" w:rsidR="00E76AE5" w:rsidRPr="00A527B9" w:rsidRDefault="001B75DB" w:rsidP="00A527B9">
            <w:pPr>
              <w:rPr>
                <w:rFonts w:ascii="Open Sans" w:hAnsi="Open Sans" w:cs="Open Sans"/>
                <w:color w:val="2F5496" w:themeColor="accent1" w:themeShade="BF"/>
                <w:sz w:val="22"/>
                <w:szCs w:val="22"/>
              </w:rPr>
            </w:pPr>
            <w:r w:rsidRPr="006A295B">
              <w:rPr>
                <w:rFonts w:ascii="Open Sans" w:hAnsi="Open Sans" w:cs="Open Sans"/>
                <w:color w:val="2F5496" w:themeColor="accent1" w:themeShade="BF"/>
                <w:sz w:val="22"/>
                <w:szCs w:val="22"/>
              </w:rPr>
              <w:t>BS EN</w:t>
            </w:r>
            <w:r>
              <w:rPr>
                <w:rFonts w:ascii="Open Sans" w:hAnsi="Open Sans" w:cs="Open Sans"/>
                <w:color w:val="2F5496" w:themeColor="accent1" w:themeShade="BF"/>
                <w:sz w:val="22"/>
                <w:szCs w:val="22"/>
              </w:rPr>
              <w:t xml:space="preserve"> </w:t>
            </w:r>
            <w:r w:rsidRPr="006A295B">
              <w:rPr>
                <w:rFonts w:ascii="Open Sans" w:hAnsi="Open Sans" w:cs="Open Sans"/>
                <w:color w:val="2F5496" w:themeColor="accent1" w:themeShade="BF"/>
                <w:sz w:val="22"/>
                <w:szCs w:val="22"/>
              </w:rPr>
              <w:t xml:space="preserve">13432 </w:t>
            </w:r>
            <w:r>
              <w:rPr>
                <w:rFonts w:ascii="Open Sans" w:hAnsi="Open Sans" w:cs="Open Sans"/>
                <w:color w:val="2F5496" w:themeColor="accent1" w:themeShade="BF"/>
                <w:sz w:val="22"/>
                <w:szCs w:val="22"/>
              </w:rPr>
              <w:t xml:space="preserve">is amongst the acceptable standards specified in </w:t>
            </w:r>
            <w:r w:rsidRPr="006A295B">
              <w:rPr>
                <w:rFonts w:ascii="Open Sans" w:hAnsi="Open Sans" w:cs="Open Sans"/>
                <w:color w:val="2F5496" w:themeColor="accent1" w:themeShade="BF"/>
                <w:sz w:val="22"/>
                <w:szCs w:val="22"/>
              </w:rPr>
              <w:t xml:space="preserve">End of Waste criteria </w:t>
            </w:r>
            <w:r>
              <w:rPr>
                <w:rFonts w:ascii="Open Sans" w:hAnsi="Open Sans" w:cs="Open Sans"/>
                <w:color w:val="2F5496" w:themeColor="accent1" w:themeShade="BF"/>
                <w:sz w:val="22"/>
                <w:szCs w:val="22"/>
              </w:rPr>
              <w:t xml:space="preserve">specified by countries in the UK (see the Compost Quality Protocol, the Anaerobic Digestate Quality Protocol, SEPA’s relevant end of waste positions, PAS 100 and PAS 110).  </w:t>
            </w:r>
          </w:p>
          <w:p w14:paraId="6FCE0A86" w14:textId="047923C2" w:rsidR="00E76AE5" w:rsidRDefault="00E76AE5" w:rsidP="00BF76F9">
            <w:pPr>
              <w:rPr>
                <w:rFonts w:ascii="Open Sans" w:hAnsi="Open Sans" w:cs="Open Sans"/>
                <w:b/>
                <w:bCs/>
                <w:color w:val="2F5496" w:themeColor="accent1" w:themeShade="BF"/>
                <w:sz w:val="22"/>
                <w:szCs w:val="22"/>
                <w:u w:val="single"/>
              </w:rPr>
            </w:pPr>
          </w:p>
          <w:p w14:paraId="365D7D41" w14:textId="09338AB9" w:rsidR="001B75DB" w:rsidRDefault="00407979" w:rsidP="00BF76F9">
            <w:pPr>
              <w:rPr>
                <w:rFonts w:ascii="Open Sans" w:hAnsi="Open Sans" w:cs="Open Sans"/>
                <w:b/>
                <w:bCs/>
                <w:color w:val="2F5496" w:themeColor="accent1" w:themeShade="BF"/>
                <w:sz w:val="22"/>
                <w:szCs w:val="22"/>
                <w:u w:val="single"/>
              </w:rPr>
            </w:pPr>
            <w:r>
              <w:rPr>
                <w:rFonts w:ascii="Open Sans" w:hAnsi="Open Sans" w:cs="Open Sans"/>
                <w:b/>
                <w:bCs/>
                <w:color w:val="2F5496" w:themeColor="accent1" w:themeShade="BF"/>
                <w:sz w:val="22"/>
                <w:szCs w:val="22"/>
                <w:u w:val="single"/>
              </w:rPr>
              <w:t xml:space="preserve">Part </w:t>
            </w:r>
            <w:r w:rsidR="00301CF0">
              <w:rPr>
                <w:rFonts w:ascii="Open Sans" w:hAnsi="Open Sans" w:cs="Open Sans"/>
                <w:b/>
                <w:bCs/>
                <w:color w:val="2F5496" w:themeColor="accent1" w:themeShade="BF"/>
                <w:sz w:val="22"/>
                <w:szCs w:val="22"/>
                <w:u w:val="single"/>
              </w:rPr>
              <w:t>4</w:t>
            </w:r>
            <w:r>
              <w:rPr>
                <w:rFonts w:ascii="Open Sans" w:hAnsi="Open Sans" w:cs="Open Sans"/>
                <w:b/>
                <w:bCs/>
                <w:color w:val="2F5496" w:themeColor="accent1" w:themeShade="BF"/>
                <w:sz w:val="22"/>
                <w:szCs w:val="22"/>
                <w:u w:val="single"/>
              </w:rPr>
              <w:t xml:space="preserve"> answer to qu 3: </w:t>
            </w:r>
            <w:r w:rsidR="00DF6032">
              <w:rPr>
                <w:rFonts w:ascii="Open Sans" w:hAnsi="Open Sans" w:cs="Open Sans"/>
                <w:b/>
                <w:bCs/>
                <w:color w:val="2F5496" w:themeColor="accent1" w:themeShade="BF"/>
                <w:sz w:val="22"/>
                <w:szCs w:val="22"/>
                <w:u w:val="single"/>
              </w:rPr>
              <w:t>R</w:t>
            </w:r>
            <w:r w:rsidR="00301CF0">
              <w:rPr>
                <w:rFonts w:ascii="Open Sans" w:hAnsi="Open Sans" w:cs="Open Sans"/>
                <w:b/>
                <w:bCs/>
                <w:color w:val="2F5496" w:themeColor="accent1" w:themeShade="BF"/>
                <w:sz w:val="22"/>
                <w:szCs w:val="22"/>
                <w:u w:val="single"/>
              </w:rPr>
              <w:t>elevance of compostable packaging and non-packaging products</w:t>
            </w:r>
          </w:p>
          <w:p w14:paraId="41A17404" w14:textId="46D7BD6C" w:rsidR="001B75DB" w:rsidRDefault="001B75DB" w:rsidP="00BF76F9">
            <w:pPr>
              <w:rPr>
                <w:rFonts w:ascii="Open Sans" w:hAnsi="Open Sans" w:cs="Open Sans"/>
                <w:b/>
                <w:bCs/>
                <w:color w:val="2F5496" w:themeColor="accent1" w:themeShade="BF"/>
                <w:sz w:val="22"/>
                <w:szCs w:val="22"/>
                <w:u w:val="single"/>
              </w:rPr>
            </w:pPr>
          </w:p>
          <w:p w14:paraId="3BEF41D9" w14:textId="241E2F30" w:rsidR="00E15CE0" w:rsidRDefault="00DB7D9A" w:rsidP="00BF76F9">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The REA has made a conservative estimate that</w:t>
            </w:r>
            <w:r w:rsidR="00E15CE0">
              <w:rPr>
                <w:rFonts w:ascii="Open Sans" w:hAnsi="Open Sans" w:cs="Open Sans"/>
                <w:color w:val="2F5496" w:themeColor="accent1" w:themeShade="BF"/>
                <w:sz w:val="22"/>
                <w:szCs w:val="22"/>
              </w:rPr>
              <w:t xml:space="preserve"> </w:t>
            </w:r>
            <w:r w:rsidR="00E15CE0" w:rsidRPr="00E15CE0">
              <w:rPr>
                <w:rFonts w:ascii="Open Sans" w:hAnsi="Open Sans" w:cs="Open Sans"/>
                <w:color w:val="2F5496" w:themeColor="accent1" w:themeShade="BF"/>
                <w:sz w:val="22"/>
                <w:szCs w:val="22"/>
              </w:rPr>
              <w:t xml:space="preserve">the UK organics recycling sector incurs an annual cost of £7.26 million (excl VAT) for removing approx. 78,080 tonnes </w:t>
            </w:r>
            <w:r w:rsidR="00E15CE0" w:rsidRPr="00E15CE0">
              <w:rPr>
                <w:rFonts w:ascii="Open Sans" w:hAnsi="Open Sans" w:cs="Open Sans"/>
                <w:color w:val="2F5496" w:themeColor="accent1" w:themeShade="BF"/>
                <w:sz w:val="22"/>
                <w:szCs w:val="22"/>
              </w:rPr>
              <w:lastRenderedPageBreak/>
              <w:t>of plastic and sending it for recovery at Energy from Waste facilities</w:t>
            </w:r>
            <w:r w:rsidR="004F5909">
              <w:rPr>
                <w:rFonts w:ascii="Open Sans" w:hAnsi="Open Sans" w:cs="Open Sans"/>
                <w:color w:val="2F5496" w:themeColor="accent1" w:themeShade="BF"/>
                <w:sz w:val="22"/>
                <w:szCs w:val="22"/>
              </w:rPr>
              <w:t xml:space="preserve"> (see </w:t>
            </w:r>
            <w:hyperlink r:id="rId23" w:history="1">
              <w:r w:rsidR="004F5909">
                <w:rPr>
                  <w:rStyle w:val="Hyperlink"/>
                  <w:rFonts w:ascii="Open Sans" w:hAnsi="Open Sans" w:cs="Open Sans"/>
                  <w:sz w:val="20"/>
                </w:rPr>
                <w:t>https://www.r-e-a.net/resources/estimated-costs-of-managing-plastics-at-uk-organics-recycling-facilities/</w:t>
              </w:r>
            </w:hyperlink>
            <w:r w:rsidR="00E15CE0">
              <w:rPr>
                <w:rFonts w:ascii="Open Sans" w:hAnsi="Open Sans" w:cs="Open Sans"/>
                <w:color w:val="2F5496" w:themeColor="accent1" w:themeShade="BF"/>
                <w:sz w:val="22"/>
                <w:szCs w:val="22"/>
              </w:rPr>
              <w:t xml:space="preserve"> This was based on figures and calculations taking account of delivered tonnages to composting and ‘waste-fed AD facilities in 2014, which collectively received 9.76 million tonnes of waste and our assumption that 80 % of that tonnage contained, on average </w:t>
            </w:r>
            <w:r w:rsidR="00E15CE0" w:rsidRPr="00E15CE0">
              <w:rPr>
                <w:rFonts w:ascii="Open Sans" w:hAnsi="Open Sans" w:cs="Open Sans"/>
                <w:color w:val="2F5496" w:themeColor="accent1" w:themeShade="BF"/>
                <w:sz w:val="22"/>
                <w:szCs w:val="22"/>
              </w:rPr>
              <w:t xml:space="preserve">1 % w/w </w:t>
            </w:r>
            <w:r w:rsidR="00E15CE0">
              <w:rPr>
                <w:rFonts w:ascii="Open Sans" w:hAnsi="Open Sans" w:cs="Open Sans"/>
                <w:color w:val="2F5496" w:themeColor="accent1" w:themeShade="BF"/>
                <w:sz w:val="22"/>
                <w:szCs w:val="22"/>
              </w:rPr>
              <w:t xml:space="preserve">non-compostable </w:t>
            </w:r>
            <w:r w:rsidR="00E15CE0" w:rsidRPr="00E15CE0">
              <w:rPr>
                <w:rFonts w:ascii="Open Sans" w:hAnsi="Open Sans" w:cs="Open Sans"/>
                <w:color w:val="2F5496" w:themeColor="accent1" w:themeShade="BF"/>
                <w:sz w:val="22"/>
                <w:szCs w:val="22"/>
              </w:rPr>
              <w:t>plastic</w:t>
            </w:r>
            <w:r w:rsidR="00E15CE0">
              <w:rPr>
                <w:rFonts w:ascii="Open Sans" w:hAnsi="Open Sans" w:cs="Open Sans"/>
                <w:color w:val="2F5496" w:themeColor="accent1" w:themeShade="BF"/>
                <w:sz w:val="22"/>
                <w:szCs w:val="22"/>
              </w:rPr>
              <w:t>s.)</w:t>
            </w:r>
          </w:p>
          <w:p w14:paraId="674768D6" w14:textId="77777777" w:rsidR="00E15CE0" w:rsidRDefault="00E15CE0" w:rsidP="00BF76F9">
            <w:pPr>
              <w:rPr>
                <w:rFonts w:ascii="Open Sans" w:hAnsi="Open Sans" w:cs="Open Sans"/>
                <w:color w:val="2F5496" w:themeColor="accent1" w:themeShade="BF"/>
                <w:sz w:val="22"/>
                <w:szCs w:val="22"/>
              </w:rPr>
            </w:pPr>
          </w:p>
          <w:p w14:paraId="7927E614" w14:textId="77777777" w:rsidR="00F309B2" w:rsidRDefault="00E15CE0" w:rsidP="00BF76F9">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We believe</w:t>
            </w:r>
            <w:r w:rsidR="00897641">
              <w:rPr>
                <w:rFonts w:ascii="Open Sans" w:hAnsi="Open Sans" w:cs="Open Sans"/>
                <w:color w:val="2F5496" w:themeColor="accent1" w:themeShade="BF"/>
                <w:sz w:val="22"/>
                <w:szCs w:val="22"/>
              </w:rPr>
              <w:t xml:space="preserve"> and hear from operator members that</w:t>
            </w:r>
            <w:r>
              <w:rPr>
                <w:rFonts w:ascii="Open Sans" w:hAnsi="Open Sans" w:cs="Open Sans"/>
                <w:color w:val="2F5496" w:themeColor="accent1" w:themeShade="BF"/>
                <w:sz w:val="22"/>
                <w:szCs w:val="22"/>
              </w:rPr>
              <w:t xml:space="preserve"> packaged and unpackaged food waste streams are THE most significant sources of these non-compostable plastics and in addition to their management costs after arrival at organics recycling facilities, we highlight that their machinery for removal of</w:t>
            </w:r>
            <w:r w:rsidR="00897641">
              <w:rPr>
                <w:rFonts w:ascii="Open Sans" w:hAnsi="Open Sans" w:cs="Open Sans"/>
                <w:color w:val="2F5496" w:themeColor="accent1" w:themeShade="BF"/>
                <w:sz w:val="22"/>
                <w:szCs w:val="22"/>
              </w:rPr>
              <w:t xml:space="preserve"> non-compostable plastics does not remove them all</w:t>
            </w:r>
            <w:r w:rsidR="00347033">
              <w:rPr>
                <w:rFonts w:ascii="Open Sans" w:hAnsi="Open Sans" w:cs="Open Sans"/>
                <w:color w:val="2F5496" w:themeColor="accent1" w:themeShade="BF"/>
                <w:sz w:val="22"/>
                <w:szCs w:val="22"/>
              </w:rPr>
              <w:t xml:space="preserve">, it does not </w:t>
            </w:r>
            <w:r w:rsidR="00897641">
              <w:rPr>
                <w:rFonts w:ascii="Open Sans" w:hAnsi="Open Sans" w:cs="Open Sans"/>
                <w:color w:val="2F5496" w:themeColor="accent1" w:themeShade="BF"/>
                <w:sz w:val="22"/>
                <w:szCs w:val="22"/>
              </w:rPr>
              <w:t>sort compostable plastics from non-compostable ones</w:t>
            </w:r>
            <w:r w:rsidR="00347033">
              <w:rPr>
                <w:rFonts w:ascii="Open Sans" w:hAnsi="Open Sans" w:cs="Open Sans"/>
                <w:color w:val="2F5496" w:themeColor="accent1" w:themeShade="BF"/>
                <w:sz w:val="22"/>
                <w:szCs w:val="22"/>
              </w:rPr>
              <w:t xml:space="preserve"> and post-composting/digestion plastics removal steps also remove some compost/digestate particles, so compost/digestate yield losses are another negative impact</w:t>
            </w:r>
            <w:r w:rsidR="00897641">
              <w:rPr>
                <w:rFonts w:ascii="Open Sans" w:hAnsi="Open Sans" w:cs="Open Sans"/>
                <w:color w:val="2F5496" w:themeColor="accent1" w:themeShade="BF"/>
                <w:sz w:val="22"/>
                <w:szCs w:val="22"/>
              </w:rPr>
              <w:t xml:space="preserve">. </w:t>
            </w:r>
            <w:r>
              <w:rPr>
                <w:rFonts w:ascii="Open Sans" w:hAnsi="Open Sans" w:cs="Open Sans"/>
                <w:color w:val="2F5496" w:themeColor="accent1" w:themeShade="BF"/>
                <w:sz w:val="22"/>
                <w:szCs w:val="22"/>
              </w:rPr>
              <w:t xml:space="preserve"> </w:t>
            </w:r>
          </w:p>
          <w:p w14:paraId="00A4B26E" w14:textId="77777777" w:rsidR="00F309B2" w:rsidRDefault="00F309B2" w:rsidP="00BF76F9">
            <w:pPr>
              <w:rPr>
                <w:rFonts w:ascii="Open Sans" w:hAnsi="Open Sans" w:cs="Open Sans"/>
                <w:color w:val="2F5496" w:themeColor="accent1" w:themeShade="BF"/>
                <w:sz w:val="22"/>
                <w:szCs w:val="22"/>
              </w:rPr>
            </w:pPr>
          </w:p>
          <w:p w14:paraId="036EEE67" w14:textId="6ED6504D" w:rsidR="00E15CE0" w:rsidRDefault="00347033" w:rsidP="00BF76F9">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The majority of compost and digestate produced is applied to soils and we believe policy makers, supply chain stakeholders and the organics recycling industry should strive to reduce the amount of non-compostable plastic that reaches UK soils (tightening of plastics limits in End of Waste rules applicable in England, Wales and Scotland seems a likely outcome of revisions of the Compost and Anaerobic Digestate Quality Protocols</w:t>
            </w:r>
            <w:r w:rsidR="00F309B2">
              <w:rPr>
                <w:rFonts w:ascii="Open Sans" w:hAnsi="Open Sans" w:cs="Open Sans"/>
                <w:color w:val="2F5496" w:themeColor="accent1" w:themeShade="BF"/>
                <w:sz w:val="22"/>
                <w:szCs w:val="22"/>
              </w:rPr>
              <w:t>, their revision processes being likely to occur in 2021</w:t>
            </w:r>
            <w:r>
              <w:rPr>
                <w:rFonts w:ascii="Open Sans" w:hAnsi="Open Sans" w:cs="Open Sans"/>
                <w:color w:val="2F5496" w:themeColor="accent1" w:themeShade="BF"/>
                <w:sz w:val="22"/>
                <w:szCs w:val="22"/>
              </w:rPr>
              <w:t xml:space="preserve">).  </w:t>
            </w:r>
          </w:p>
          <w:p w14:paraId="49AD0D19" w14:textId="77777777" w:rsidR="00E15CE0" w:rsidRDefault="00E15CE0" w:rsidP="00BF76F9">
            <w:pPr>
              <w:rPr>
                <w:rFonts w:ascii="Open Sans" w:hAnsi="Open Sans" w:cs="Open Sans"/>
                <w:color w:val="2F5496" w:themeColor="accent1" w:themeShade="BF"/>
                <w:sz w:val="22"/>
                <w:szCs w:val="22"/>
              </w:rPr>
            </w:pPr>
          </w:p>
          <w:p w14:paraId="2AE33B5D" w14:textId="77777777" w:rsidR="00407979" w:rsidRPr="00296BBE" w:rsidRDefault="00407979" w:rsidP="00407979">
            <w:p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The Italian Composting Consortium’s recent study</w:t>
            </w:r>
            <w:r>
              <w:rPr>
                <w:rFonts w:ascii="Open Sans" w:hAnsi="Open Sans" w:cs="Open Sans"/>
                <w:color w:val="2F5496" w:themeColor="accent1" w:themeShade="BF"/>
                <w:sz w:val="22"/>
                <w:szCs w:val="22"/>
              </w:rPr>
              <w:t>*</w:t>
            </w:r>
            <w:r w:rsidRPr="00296BBE">
              <w:rPr>
                <w:rFonts w:ascii="Open Sans" w:hAnsi="Open Sans" w:cs="Open Sans"/>
                <w:color w:val="2F5496" w:themeColor="accent1" w:themeShade="BF"/>
                <w:sz w:val="22"/>
                <w:szCs w:val="22"/>
              </w:rPr>
              <w:t xml:space="preserve"> found that the average ‘drag effect’ amongst 27 organic waste recycling facilities monitored was 2.75 times (on a w/w basis) the amount of non-compostable fraction in the biowaste.  The drag effect is a term for the biowaste removed from the system with the non-compostable fraction.  </w:t>
            </w:r>
          </w:p>
          <w:p w14:paraId="6A693540" w14:textId="77777777" w:rsidR="00407979" w:rsidRPr="00296BBE" w:rsidRDefault="00407979" w:rsidP="00407979">
            <w:pPr>
              <w:rPr>
                <w:rFonts w:ascii="Open Sans" w:hAnsi="Open Sans" w:cs="Open Sans"/>
                <w:color w:val="2F5496" w:themeColor="accent1" w:themeShade="BF"/>
                <w:sz w:val="22"/>
                <w:szCs w:val="22"/>
              </w:rPr>
            </w:pPr>
          </w:p>
          <w:p w14:paraId="612CC99D" w14:textId="77777777" w:rsidR="00407979" w:rsidRPr="00296BBE" w:rsidRDefault="00407979" w:rsidP="00407979">
            <w:pPr>
              <w:rPr>
                <w:rFonts w:ascii="Open Sans" w:hAnsi="Open Sans" w:cs="Open Sans"/>
                <w:color w:val="2F5496" w:themeColor="accent1" w:themeShade="BF"/>
                <w:sz w:val="22"/>
                <w:szCs w:val="18"/>
              </w:rPr>
            </w:pPr>
            <w:r>
              <w:rPr>
                <w:rFonts w:ascii="Open Sans" w:hAnsi="Open Sans" w:cs="Open Sans"/>
                <w:color w:val="2F5496" w:themeColor="accent1" w:themeShade="BF"/>
                <w:sz w:val="22"/>
                <w:szCs w:val="18"/>
              </w:rPr>
              <w:t>(*</w:t>
            </w:r>
            <w:r w:rsidRPr="00296BBE">
              <w:rPr>
                <w:rFonts w:ascii="Open Sans" w:hAnsi="Open Sans" w:cs="Open Sans"/>
                <w:color w:val="2F5496" w:themeColor="accent1" w:themeShade="BF"/>
                <w:sz w:val="22"/>
                <w:szCs w:val="18"/>
              </w:rPr>
              <w:t xml:space="preserve"> M. Centemero, CIC (Italian Composting Consortium), Webinar "CIC-Corepla 2019 - 2020 Study - Plastics and bioplastics in the organic recycling chain", 7th July 2020, Optimization of organic waste recycling, Summary of the results of the monitoring programme, see </w:t>
            </w:r>
            <w:hyperlink r:id="rId24" w:history="1">
              <w:r w:rsidRPr="00296BBE">
                <w:rPr>
                  <w:rStyle w:val="Hyperlink"/>
                  <w:rFonts w:ascii="Open Sans" w:hAnsi="Open Sans" w:cs="Open Sans"/>
                  <w:color w:val="2F5496" w:themeColor="accent1" w:themeShade="BF"/>
                  <w:sz w:val="22"/>
                  <w:szCs w:val="18"/>
                </w:rPr>
                <w:t>https://www.compost.it/news/webinar-studio-cic-corepla-2019-2020-plastiche-e-bioplastiche-nella-filiera-del-riciclo-organico/</w:t>
              </w:r>
            </w:hyperlink>
            <w:r>
              <w:rPr>
                <w:rStyle w:val="Hyperlink"/>
                <w:rFonts w:ascii="Open Sans" w:hAnsi="Open Sans" w:cs="Open Sans"/>
                <w:color w:val="2F5496" w:themeColor="accent1" w:themeShade="BF"/>
                <w:sz w:val="22"/>
                <w:szCs w:val="18"/>
              </w:rPr>
              <w:t>)</w:t>
            </w:r>
          </w:p>
          <w:p w14:paraId="7F5984CB" w14:textId="77777777" w:rsidR="00F309B2" w:rsidRDefault="00F309B2" w:rsidP="00F309B2">
            <w:pPr>
              <w:rPr>
                <w:rFonts w:ascii="Open Sans" w:hAnsi="Open Sans" w:cs="Open Sans"/>
                <w:color w:val="2F5496" w:themeColor="accent1" w:themeShade="BF"/>
                <w:sz w:val="22"/>
                <w:szCs w:val="22"/>
              </w:rPr>
            </w:pPr>
          </w:p>
          <w:p w14:paraId="2AFB7585" w14:textId="087C4EB9" w:rsidR="00F309B2" w:rsidRDefault="00F309B2" w:rsidP="00F309B2">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 xml:space="preserve">A number of changes are needed to support more efficient treatment of food wastes in the UK and these include that ONLY independently certified compostable packaging and non-packaging items should be co-collected with unpackaged food waste, after those items have become waste.  Packaged food and drinks waste streams also need attention and change but we have not written more about that in answer to this consultation. </w:t>
            </w:r>
          </w:p>
          <w:p w14:paraId="0E3F856C" w14:textId="77777777" w:rsidR="00407979" w:rsidRPr="00296BBE" w:rsidRDefault="00407979" w:rsidP="00407979">
            <w:pPr>
              <w:rPr>
                <w:rFonts w:ascii="Open Sans" w:hAnsi="Open Sans" w:cs="Open Sans"/>
                <w:color w:val="2F5496" w:themeColor="accent1" w:themeShade="BF"/>
                <w:sz w:val="22"/>
                <w:szCs w:val="22"/>
              </w:rPr>
            </w:pPr>
          </w:p>
          <w:p w14:paraId="34BDBEEE" w14:textId="285A2386" w:rsidR="00301CF0" w:rsidRDefault="00407979" w:rsidP="00407979">
            <w:p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 xml:space="preserve">We </w:t>
            </w:r>
            <w:r w:rsidR="00F309B2">
              <w:rPr>
                <w:rFonts w:ascii="Open Sans" w:hAnsi="Open Sans" w:cs="Open Sans"/>
                <w:color w:val="2F5496" w:themeColor="accent1" w:themeShade="BF"/>
                <w:sz w:val="22"/>
                <w:szCs w:val="22"/>
              </w:rPr>
              <w:t xml:space="preserve">have included CIC’s </w:t>
            </w:r>
            <w:r w:rsidRPr="00296BBE">
              <w:rPr>
                <w:rFonts w:ascii="Open Sans" w:hAnsi="Open Sans" w:cs="Open Sans"/>
                <w:color w:val="2F5496" w:themeColor="accent1" w:themeShade="BF"/>
                <w:sz w:val="22"/>
                <w:szCs w:val="22"/>
              </w:rPr>
              <w:t xml:space="preserve">evidence because if Scottish Government exempts from the ban compostable plastic plates, trays, platters, bowls, cutlery and straws (and any compostable fibre-based plus compostable plastic laminated versions of these products), they could be co-disposed with food waste in Scotland then either in-vessel </w:t>
            </w:r>
            <w:r w:rsidRPr="00296BBE">
              <w:rPr>
                <w:rFonts w:ascii="Open Sans" w:hAnsi="Open Sans" w:cs="Open Sans"/>
                <w:color w:val="2F5496" w:themeColor="accent1" w:themeShade="BF"/>
                <w:sz w:val="22"/>
                <w:szCs w:val="22"/>
              </w:rPr>
              <w:lastRenderedPageBreak/>
              <w:t xml:space="preserve">composted or, if the food waste is sent to wet-AD (low solids AD), front-end removed and sent to in-vessel composting (provided contamination levels are low enough) instead of to Energy from Waste facilities or landfill.  Their feed in to IVC, high-solids AD or to a suitably equipped wet-AD facility would bring with them, on average, 2.75 times their weight in food waste.  </w:t>
            </w:r>
          </w:p>
          <w:p w14:paraId="6FCFBACC" w14:textId="77777777" w:rsidR="00301CF0" w:rsidRDefault="00301CF0" w:rsidP="00407979">
            <w:pPr>
              <w:rPr>
                <w:rFonts w:ascii="Open Sans" w:hAnsi="Open Sans" w:cs="Open Sans"/>
                <w:color w:val="2F5496" w:themeColor="accent1" w:themeShade="BF"/>
                <w:sz w:val="22"/>
                <w:szCs w:val="22"/>
              </w:rPr>
            </w:pPr>
          </w:p>
          <w:p w14:paraId="1F79258C" w14:textId="77777777" w:rsidR="000B23E0" w:rsidRDefault="00301CF0" w:rsidP="00BF76F9">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Under aerobic composting conditions t</w:t>
            </w:r>
            <w:r w:rsidR="00407979">
              <w:rPr>
                <w:rFonts w:ascii="Open Sans" w:hAnsi="Open Sans" w:cs="Open Sans"/>
                <w:color w:val="2F5496" w:themeColor="accent1" w:themeShade="BF"/>
                <w:sz w:val="22"/>
                <w:szCs w:val="22"/>
              </w:rPr>
              <w:t>he compostable packaging and non-packaging wastes biodegrade</w:t>
            </w:r>
            <w:r>
              <w:rPr>
                <w:rFonts w:ascii="Open Sans" w:hAnsi="Open Sans" w:cs="Open Sans"/>
                <w:color w:val="2F5496" w:themeColor="accent1" w:themeShade="BF"/>
                <w:sz w:val="22"/>
                <w:szCs w:val="22"/>
              </w:rPr>
              <w:t xml:space="preserve"> to become </w:t>
            </w:r>
            <w:r w:rsidR="00407979">
              <w:rPr>
                <w:rFonts w:ascii="Open Sans" w:hAnsi="Open Sans" w:cs="Open Sans"/>
                <w:color w:val="2F5496" w:themeColor="accent1" w:themeShade="BF"/>
                <w:sz w:val="22"/>
                <w:szCs w:val="22"/>
              </w:rPr>
              <w:t>water, mineral salts, carbon dioxide and new cell biomass</w:t>
            </w:r>
            <w:r>
              <w:rPr>
                <w:rFonts w:ascii="Open Sans" w:hAnsi="Open Sans" w:cs="Open Sans"/>
                <w:color w:val="2F5496" w:themeColor="accent1" w:themeShade="BF"/>
                <w:sz w:val="22"/>
                <w:szCs w:val="22"/>
              </w:rPr>
              <w:t xml:space="preserve"> (the last of these would count as part of Organic Matter in compost testing and as part of Total Volatile Solids in digestate testing, by means of ‘loss on ignition’ tests)</w:t>
            </w:r>
            <w:r w:rsidR="00407979">
              <w:rPr>
                <w:rFonts w:ascii="Open Sans" w:hAnsi="Open Sans" w:cs="Open Sans"/>
                <w:color w:val="2F5496" w:themeColor="accent1" w:themeShade="BF"/>
                <w:sz w:val="22"/>
                <w:szCs w:val="22"/>
              </w:rPr>
              <w:t xml:space="preserve">. </w:t>
            </w:r>
            <w:r>
              <w:rPr>
                <w:rFonts w:ascii="Open Sans" w:hAnsi="Open Sans" w:cs="Open Sans"/>
                <w:color w:val="2F5496" w:themeColor="accent1" w:themeShade="BF"/>
                <w:sz w:val="22"/>
                <w:szCs w:val="22"/>
              </w:rPr>
              <w:t xml:space="preserve"> Under anaerobic conditions other gasses would also be formed, managed within the facilities’ biogas capture, treatment and conversion systems, and thus contribute to renewable energy production. </w:t>
            </w:r>
            <w:r w:rsidR="000B23E0">
              <w:rPr>
                <w:rFonts w:ascii="Open Sans" w:hAnsi="Open Sans" w:cs="Open Sans"/>
                <w:color w:val="2F5496" w:themeColor="accent1" w:themeShade="BF"/>
                <w:sz w:val="22"/>
                <w:szCs w:val="22"/>
              </w:rPr>
              <w:t xml:space="preserve"> Thus, although compostable packaging and non-packaging item biodegradation testing under standards such as EN 13432 measures and reports carbon dioxide evolved from the test sample as a percentage of carbon dioxide evolved from the reference sample, the item’s conversion to new cell biomass is not measured but should be taken into account when considering how items of these kinds contribute to the circular economy of biodegradable, renewable resources.  </w:t>
            </w:r>
          </w:p>
          <w:p w14:paraId="388A6D0D" w14:textId="77777777" w:rsidR="000B23E0" w:rsidRDefault="000B23E0" w:rsidP="00BF76F9">
            <w:pPr>
              <w:rPr>
                <w:rFonts w:ascii="Open Sans" w:hAnsi="Open Sans" w:cs="Open Sans"/>
                <w:color w:val="2F5496" w:themeColor="accent1" w:themeShade="BF"/>
                <w:sz w:val="22"/>
                <w:szCs w:val="22"/>
              </w:rPr>
            </w:pPr>
          </w:p>
          <w:p w14:paraId="1803FA29" w14:textId="3462EAD1" w:rsidR="00BF76F9" w:rsidRPr="00E705DA" w:rsidRDefault="0068112C" w:rsidP="00BF76F9">
            <w:pPr>
              <w:rPr>
                <w:rFonts w:ascii="Open Sans" w:hAnsi="Open Sans" w:cs="Open Sans"/>
                <w:color w:val="2F5496" w:themeColor="accent1" w:themeShade="BF"/>
                <w:sz w:val="22"/>
                <w:szCs w:val="22"/>
                <w:u w:val="single"/>
              </w:rPr>
            </w:pPr>
            <w:r>
              <w:rPr>
                <w:rFonts w:ascii="Open Sans" w:hAnsi="Open Sans" w:cs="Open Sans"/>
                <w:b/>
                <w:bCs/>
                <w:color w:val="2F5496" w:themeColor="accent1" w:themeShade="BF"/>
                <w:sz w:val="22"/>
                <w:szCs w:val="22"/>
                <w:u w:val="single"/>
              </w:rPr>
              <w:t xml:space="preserve">Part </w:t>
            </w:r>
            <w:r w:rsidR="001B75DB">
              <w:rPr>
                <w:rFonts w:ascii="Open Sans" w:hAnsi="Open Sans" w:cs="Open Sans"/>
                <w:b/>
                <w:bCs/>
                <w:color w:val="2F5496" w:themeColor="accent1" w:themeShade="BF"/>
                <w:sz w:val="22"/>
                <w:szCs w:val="22"/>
                <w:u w:val="single"/>
              </w:rPr>
              <w:t>5</w:t>
            </w:r>
            <w:r>
              <w:rPr>
                <w:rFonts w:ascii="Open Sans" w:hAnsi="Open Sans" w:cs="Open Sans"/>
                <w:b/>
                <w:bCs/>
                <w:color w:val="2F5496" w:themeColor="accent1" w:themeShade="BF"/>
                <w:sz w:val="22"/>
                <w:szCs w:val="22"/>
                <w:u w:val="single"/>
              </w:rPr>
              <w:t xml:space="preserve"> answer to qu 3: </w:t>
            </w:r>
            <w:r w:rsidR="00DF6032">
              <w:rPr>
                <w:rFonts w:ascii="Open Sans" w:hAnsi="Open Sans" w:cs="Open Sans"/>
                <w:b/>
                <w:bCs/>
                <w:color w:val="2F5496" w:themeColor="accent1" w:themeShade="BF"/>
                <w:sz w:val="22"/>
                <w:szCs w:val="22"/>
                <w:u w:val="single"/>
              </w:rPr>
              <w:t>P</w:t>
            </w:r>
            <w:r w:rsidR="00E705DA" w:rsidRPr="0068112C">
              <w:rPr>
                <w:rFonts w:ascii="Open Sans" w:hAnsi="Open Sans" w:cs="Open Sans"/>
                <w:b/>
                <w:bCs/>
                <w:color w:val="2F5496" w:themeColor="accent1" w:themeShade="BF"/>
                <w:sz w:val="22"/>
                <w:szCs w:val="22"/>
                <w:u w:val="single"/>
              </w:rPr>
              <w:t>otential for collaboration within the UK organics recycling industry</w:t>
            </w:r>
          </w:p>
          <w:p w14:paraId="30BDEB3F" w14:textId="77777777" w:rsidR="00E705DA" w:rsidRPr="00296BBE" w:rsidRDefault="00E705DA" w:rsidP="00BF76F9">
            <w:pPr>
              <w:rPr>
                <w:rFonts w:ascii="Open Sans" w:hAnsi="Open Sans" w:cs="Open Sans"/>
                <w:color w:val="2F5496" w:themeColor="accent1" w:themeShade="BF"/>
                <w:sz w:val="22"/>
                <w:szCs w:val="22"/>
              </w:rPr>
            </w:pPr>
          </w:p>
          <w:p w14:paraId="232C93F6" w14:textId="1BFDB429" w:rsidR="00C436D1" w:rsidRDefault="00BF76F9" w:rsidP="00BF76F9">
            <w:pPr>
              <w:rPr>
                <w:rFonts w:ascii="Open Sans" w:hAnsi="Open Sans" w:cs="Open Sans"/>
                <w:color w:val="2F5496" w:themeColor="accent1" w:themeShade="BF"/>
                <w:sz w:val="22"/>
                <w:szCs w:val="22"/>
              </w:rPr>
            </w:pPr>
            <w:r w:rsidRPr="00296BBE">
              <w:rPr>
                <w:rFonts w:ascii="Open Sans" w:hAnsi="Open Sans" w:cs="Open Sans"/>
                <w:color w:val="2F5496" w:themeColor="accent1" w:themeShade="BF"/>
                <w:sz w:val="22"/>
                <w:szCs w:val="22"/>
              </w:rPr>
              <w:t>In terms of the UK organics recycling industry’s potential to work together to biodegrade compostable items (including those exclusively made from compostable plastic and multi-material</w:t>
            </w:r>
            <w:r w:rsidR="00C436D1">
              <w:rPr>
                <w:rFonts w:ascii="Open Sans" w:hAnsi="Open Sans" w:cs="Open Sans"/>
                <w:color w:val="2F5496" w:themeColor="accent1" w:themeShade="BF"/>
                <w:sz w:val="22"/>
                <w:szCs w:val="22"/>
              </w:rPr>
              <w:t xml:space="preserve"> ones that</w:t>
            </w:r>
            <w:r w:rsidRPr="00296BBE">
              <w:rPr>
                <w:rFonts w:ascii="Open Sans" w:hAnsi="Open Sans" w:cs="Open Sans"/>
                <w:color w:val="2F5496" w:themeColor="accent1" w:themeShade="BF"/>
                <w:sz w:val="22"/>
                <w:szCs w:val="22"/>
              </w:rPr>
              <w:t xml:space="preserve"> include compostable plastic), we recognise the importance of feedback from composting and anaerobic digestion contractors to their waste supplying clients on the quality of biodegradable wastes they receive. </w:t>
            </w:r>
          </w:p>
          <w:p w14:paraId="0D39F271" w14:textId="6EF53939" w:rsidR="00C436D1" w:rsidRDefault="00C436D1" w:rsidP="00BF76F9">
            <w:pPr>
              <w:rPr>
                <w:rFonts w:ascii="Open Sans" w:hAnsi="Open Sans" w:cs="Open Sans"/>
                <w:color w:val="2F5496" w:themeColor="accent1" w:themeShade="BF"/>
                <w:sz w:val="22"/>
                <w:szCs w:val="22"/>
              </w:rPr>
            </w:pPr>
          </w:p>
          <w:p w14:paraId="57CBD090" w14:textId="45092E64" w:rsidR="00BF76F9" w:rsidRPr="00296BBE" w:rsidRDefault="00C436D1" w:rsidP="00BF76F9">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 xml:space="preserve">Some of the in-vessel composting facilities are accepting and biodegrading independently certified compostable packaging and non-packaging wastes (see Part 1 of our answer to this question).  </w:t>
            </w:r>
            <w:r w:rsidR="00BF76F9" w:rsidRPr="00296BBE">
              <w:rPr>
                <w:rFonts w:ascii="Open Sans" w:hAnsi="Open Sans" w:cs="Open Sans"/>
                <w:color w:val="2F5496" w:themeColor="accent1" w:themeShade="BF"/>
                <w:sz w:val="22"/>
                <w:szCs w:val="22"/>
              </w:rPr>
              <w:t xml:space="preserve">AD facilities without </w:t>
            </w:r>
            <w:r>
              <w:rPr>
                <w:rFonts w:ascii="Open Sans" w:hAnsi="Open Sans" w:cs="Open Sans"/>
                <w:color w:val="2F5496" w:themeColor="accent1" w:themeShade="BF"/>
                <w:sz w:val="22"/>
                <w:szCs w:val="22"/>
              </w:rPr>
              <w:t xml:space="preserve">suitable ‘front-end’ waste preparation equipment and </w:t>
            </w:r>
            <w:r w:rsidR="00BF76F9" w:rsidRPr="00296BBE">
              <w:rPr>
                <w:rFonts w:ascii="Open Sans" w:hAnsi="Open Sans" w:cs="Open Sans"/>
                <w:color w:val="2F5496" w:themeColor="accent1" w:themeShade="BF"/>
                <w:sz w:val="22"/>
                <w:szCs w:val="22"/>
              </w:rPr>
              <w:t>a following composting phase could collaborate with composting facilities to compost the dewatered, fibre digestate and thus finish the biodegradation of those compostable items.  We also highlight that End of Waste rules for waste-derived digestates allow AD facilities to ‘aerobically mature’ dewatered digestate fibre (which allows a further period for biodegradation of any compostable item residues).</w:t>
            </w:r>
          </w:p>
          <w:p w14:paraId="2E41E484" w14:textId="555C574A" w:rsidR="00D94305" w:rsidRPr="00296BBE" w:rsidRDefault="00D94305" w:rsidP="00BF76F9">
            <w:pPr>
              <w:rPr>
                <w:rFonts w:ascii="Open Sans" w:hAnsi="Open Sans" w:cs="Open Sans"/>
                <w:b/>
                <w:color w:val="2F5496" w:themeColor="accent1" w:themeShade="BF"/>
                <w:sz w:val="22"/>
                <w:szCs w:val="22"/>
              </w:rPr>
            </w:pPr>
          </w:p>
          <w:p w14:paraId="528D8C9F" w14:textId="46A78E03" w:rsidR="00D94305" w:rsidRPr="009069F9" w:rsidRDefault="009069F9" w:rsidP="00BF76F9">
            <w:pPr>
              <w:rPr>
                <w:rFonts w:ascii="Open Sans" w:hAnsi="Open Sans" w:cs="Open Sans"/>
                <w:b/>
                <w:color w:val="2F5496" w:themeColor="accent1" w:themeShade="BF"/>
                <w:sz w:val="22"/>
                <w:szCs w:val="22"/>
                <w:u w:val="single"/>
              </w:rPr>
            </w:pPr>
            <w:r w:rsidRPr="009069F9">
              <w:rPr>
                <w:rFonts w:ascii="Open Sans" w:hAnsi="Open Sans" w:cs="Open Sans"/>
                <w:b/>
                <w:color w:val="2F5496" w:themeColor="accent1" w:themeShade="BF"/>
                <w:sz w:val="22"/>
                <w:szCs w:val="22"/>
                <w:u w:val="single"/>
              </w:rPr>
              <w:t xml:space="preserve">Part </w:t>
            </w:r>
            <w:r w:rsidR="001B75DB">
              <w:rPr>
                <w:rFonts w:ascii="Open Sans" w:hAnsi="Open Sans" w:cs="Open Sans"/>
                <w:b/>
                <w:color w:val="2F5496" w:themeColor="accent1" w:themeShade="BF"/>
                <w:sz w:val="22"/>
                <w:szCs w:val="22"/>
                <w:u w:val="single"/>
              </w:rPr>
              <w:t>6</w:t>
            </w:r>
            <w:r w:rsidRPr="009069F9">
              <w:rPr>
                <w:rFonts w:ascii="Open Sans" w:hAnsi="Open Sans" w:cs="Open Sans"/>
                <w:b/>
                <w:color w:val="2F5496" w:themeColor="accent1" w:themeShade="BF"/>
                <w:sz w:val="22"/>
                <w:szCs w:val="22"/>
                <w:u w:val="single"/>
              </w:rPr>
              <w:t xml:space="preserve"> answer to qu 3, </w:t>
            </w:r>
            <w:r w:rsidR="00DF6032">
              <w:rPr>
                <w:rFonts w:ascii="Open Sans" w:hAnsi="Open Sans" w:cs="Open Sans"/>
                <w:b/>
                <w:color w:val="2F5496" w:themeColor="accent1" w:themeShade="BF"/>
                <w:sz w:val="22"/>
                <w:szCs w:val="22"/>
                <w:u w:val="single"/>
              </w:rPr>
              <w:t>C</w:t>
            </w:r>
            <w:r w:rsidRPr="009069F9">
              <w:rPr>
                <w:rFonts w:ascii="Open Sans" w:hAnsi="Open Sans" w:cs="Open Sans"/>
                <w:b/>
                <w:color w:val="2F5496" w:themeColor="accent1" w:themeShade="BF"/>
                <w:sz w:val="22"/>
                <w:szCs w:val="22"/>
                <w:u w:val="single"/>
              </w:rPr>
              <w:t xml:space="preserve">omposting and anaerobic digestion </w:t>
            </w:r>
            <w:r w:rsidR="00054F54">
              <w:rPr>
                <w:rFonts w:ascii="Open Sans" w:hAnsi="Open Sans" w:cs="Open Sans"/>
                <w:b/>
                <w:color w:val="2F5496" w:themeColor="accent1" w:themeShade="BF"/>
                <w:sz w:val="22"/>
                <w:szCs w:val="22"/>
                <w:u w:val="single"/>
              </w:rPr>
              <w:t xml:space="preserve">of food wastes </w:t>
            </w:r>
            <w:r w:rsidRPr="009069F9">
              <w:rPr>
                <w:rFonts w:ascii="Open Sans" w:hAnsi="Open Sans" w:cs="Open Sans"/>
                <w:b/>
                <w:color w:val="2F5496" w:themeColor="accent1" w:themeShade="BF"/>
                <w:sz w:val="22"/>
                <w:szCs w:val="22"/>
                <w:u w:val="single"/>
              </w:rPr>
              <w:t xml:space="preserve">in </w:t>
            </w:r>
            <w:r w:rsidR="00D94305" w:rsidRPr="009069F9">
              <w:rPr>
                <w:rFonts w:ascii="Open Sans" w:hAnsi="Open Sans" w:cs="Open Sans"/>
                <w:b/>
                <w:color w:val="2F5496" w:themeColor="accent1" w:themeShade="BF"/>
                <w:sz w:val="22"/>
                <w:szCs w:val="22"/>
                <w:u w:val="single"/>
              </w:rPr>
              <w:t>Scotland</w:t>
            </w:r>
            <w:r w:rsidR="00054F54">
              <w:rPr>
                <w:rFonts w:ascii="Open Sans" w:hAnsi="Open Sans" w:cs="Open Sans"/>
                <w:b/>
                <w:color w:val="2F5496" w:themeColor="accent1" w:themeShade="BF"/>
                <w:sz w:val="22"/>
                <w:szCs w:val="22"/>
                <w:u w:val="single"/>
              </w:rPr>
              <w:t xml:space="preserve"> and operator policies </w:t>
            </w:r>
            <w:r w:rsidR="00607D26">
              <w:rPr>
                <w:rFonts w:ascii="Open Sans" w:hAnsi="Open Sans" w:cs="Open Sans"/>
                <w:b/>
                <w:color w:val="2F5496" w:themeColor="accent1" w:themeShade="BF"/>
                <w:sz w:val="22"/>
                <w:szCs w:val="22"/>
                <w:u w:val="single"/>
              </w:rPr>
              <w:t>on co</w:t>
            </w:r>
            <w:r w:rsidR="00054F54">
              <w:rPr>
                <w:rFonts w:ascii="Open Sans" w:hAnsi="Open Sans" w:cs="Open Sans"/>
                <w:b/>
                <w:color w:val="2F5496" w:themeColor="accent1" w:themeShade="BF"/>
                <w:sz w:val="22"/>
                <w:szCs w:val="22"/>
                <w:u w:val="single"/>
              </w:rPr>
              <w:t>mpostable</w:t>
            </w:r>
            <w:r w:rsidR="00607D26">
              <w:rPr>
                <w:rFonts w:ascii="Open Sans" w:hAnsi="Open Sans" w:cs="Open Sans"/>
                <w:b/>
                <w:color w:val="2F5496" w:themeColor="accent1" w:themeShade="BF"/>
                <w:sz w:val="22"/>
                <w:szCs w:val="22"/>
                <w:u w:val="single"/>
              </w:rPr>
              <w:t xml:space="preserve"> </w:t>
            </w:r>
            <w:r w:rsidR="00054F54">
              <w:rPr>
                <w:rFonts w:ascii="Open Sans" w:hAnsi="Open Sans" w:cs="Open Sans"/>
                <w:b/>
                <w:color w:val="2F5496" w:themeColor="accent1" w:themeShade="BF"/>
                <w:sz w:val="22"/>
                <w:szCs w:val="22"/>
                <w:u w:val="single"/>
              </w:rPr>
              <w:t>packaging and non-packaging wastes</w:t>
            </w:r>
          </w:p>
          <w:p w14:paraId="43EFAC30" w14:textId="77777777" w:rsidR="009069F9" w:rsidRDefault="009069F9" w:rsidP="002E2D1C">
            <w:pPr>
              <w:rPr>
                <w:rFonts w:ascii="Open Sans" w:hAnsi="Open Sans" w:cs="Open Sans"/>
                <w:color w:val="2F5496" w:themeColor="accent1" w:themeShade="BF"/>
                <w:sz w:val="22"/>
                <w:szCs w:val="22"/>
              </w:rPr>
            </w:pPr>
          </w:p>
          <w:p w14:paraId="7F22F9BB" w14:textId="358362DC" w:rsidR="002E2D1C" w:rsidRPr="002E2D1C" w:rsidRDefault="002E2D1C" w:rsidP="002E2D1C">
            <w:pPr>
              <w:rPr>
                <w:rFonts w:ascii="Open Sans" w:hAnsi="Open Sans" w:cs="Open Sans"/>
                <w:color w:val="2F5496" w:themeColor="accent1" w:themeShade="BF"/>
                <w:sz w:val="22"/>
                <w:szCs w:val="22"/>
              </w:rPr>
            </w:pPr>
            <w:r w:rsidRPr="002E2D1C">
              <w:rPr>
                <w:rFonts w:ascii="Open Sans" w:hAnsi="Open Sans" w:cs="Open Sans"/>
                <w:color w:val="2F5496" w:themeColor="accent1" w:themeShade="BF"/>
                <w:sz w:val="22"/>
                <w:szCs w:val="22"/>
              </w:rPr>
              <w:t>Scotland</w:t>
            </w:r>
            <w:r w:rsidR="009069F9">
              <w:rPr>
                <w:rFonts w:ascii="Open Sans" w:hAnsi="Open Sans" w:cs="Open Sans"/>
                <w:color w:val="2F5496" w:themeColor="accent1" w:themeShade="BF"/>
                <w:sz w:val="22"/>
                <w:szCs w:val="22"/>
              </w:rPr>
              <w:t xml:space="preserve">’s industrial composting and anaerobic digestion facilities are biodegrading a significant tonnage of food waste annually.  </w:t>
            </w:r>
            <w:r w:rsidR="009069F9" w:rsidRPr="002E2D1C">
              <w:rPr>
                <w:rFonts w:ascii="Open Sans" w:hAnsi="Open Sans" w:cs="Open Sans"/>
                <w:color w:val="2F5496" w:themeColor="accent1" w:themeShade="BF"/>
                <w:sz w:val="22"/>
                <w:szCs w:val="22"/>
              </w:rPr>
              <w:t>Zero Waste Scotland</w:t>
            </w:r>
            <w:r w:rsidR="009069F9">
              <w:rPr>
                <w:rFonts w:ascii="Open Sans" w:hAnsi="Open Sans" w:cs="Open Sans"/>
                <w:color w:val="2F5496" w:themeColor="accent1" w:themeShade="BF"/>
                <w:sz w:val="22"/>
                <w:szCs w:val="22"/>
              </w:rPr>
              <w:t>’s</w:t>
            </w:r>
            <w:r w:rsidR="009069F9" w:rsidRPr="002E2D1C">
              <w:rPr>
                <w:rFonts w:ascii="Open Sans" w:hAnsi="Open Sans" w:cs="Open Sans"/>
                <w:color w:val="2F5496" w:themeColor="accent1" w:themeShade="BF"/>
                <w:sz w:val="22"/>
                <w:szCs w:val="22"/>
              </w:rPr>
              <w:t xml:space="preserve"> most recent  survey</w:t>
            </w:r>
            <w:r w:rsidR="00760899">
              <w:rPr>
                <w:rFonts w:ascii="Open Sans" w:hAnsi="Open Sans" w:cs="Open Sans"/>
                <w:color w:val="2F5496" w:themeColor="accent1" w:themeShade="BF"/>
                <w:sz w:val="22"/>
                <w:szCs w:val="22"/>
              </w:rPr>
              <w:t>s</w:t>
            </w:r>
            <w:r w:rsidR="009069F9" w:rsidRPr="002E2D1C">
              <w:rPr>
                <w:rFonts w:ascii="Open Sans" w:hAnsi="Open Sans" w:cs="Open Sans"/>
                <w:color w:val="2F5496" w:themeColor="accent1" w:themeShade="BF"/>
                <w:sz w:val="22"/>
                <w:szCs w:val="22"/>
              </w:rPr>
              <w:t xml:space="preserve"> of the organics recycling industry in Scotland </w:t>
            </w:r>
            <w:r w:rsidR="009069F9">
              <w:rPr>
                <w:rFonts w:ascii="Open Sans" w:hAnsi="Open Sans" w:cs="Open Sans"/>
                <w:color w:val="2F5496" w:themeColor="accent1" w:themeShade="BF"/>
                <w:sz w:val="22"/>
                <w:szCs w:val="22"/>
              </w:rPr>
              <w:t>w</w:t>
            </w:r>
            <w:r w:rsidR="00760899">
              <w:rPr>
                <w:rFonts w:ascii="Open Sans" w:hAnsi="Open Sans" w:cs="Open Sans"/>
                <w:color w:val="2F5496" w:themeColor="accent1" w:themeShade="BF"/>
                <w:sz w:val="22"/>
                <w:szCs w:val="22"/>
              </w:rPr>
              <w:t>ere</w:t>
            </w:r>
            <w:r w:rsidR="009069F9">
              <w:rPr>
                <w:rFonts w:ascii="Open Sans" w:hAnsi="Open Sans" w:cs="Open Sans"/>
                <w:color w:val="2F5496" w:themeColor="accent1" w:themeShade="BF"/>
                <w:sz w:val="22"/>
                <w:szCs w:val="22"/>
              </w:rPr>
              <w:t xml:space="preserve"> published in 2018, used </w:t>
            </w:r>
            <w:r w:rsidR="009069F9">
              <w:rPr>
                <w:rFonts w:ascii="Open Sans" w:hAnsi="Open Sans" w:cs="Open Sans"/>
                <w:color w:val="2F5496" w:themeColor="accent1" w:themeShade="BF"/>
                <w:sz w:val="22"/>
                <w:szCs w:val="22"/>
              </w:rPr>
              <w:lastRenderedPageBreak/>
              <w:t xml:space="preserve">data from 2017 and </w:t>
            </w:r>
            <w:r w:rsidR="009069F9" w:rsidRPr="002E2D1C">
              <w:rPr>
                <w:rFonts w:ascii="Open Sans" w:hAnsi="Open Sans" w:cs="Open Sans"/>
                <w:color w:val="2F5496" w:themeColor="accent1" w:themeShade="BF"/>
                <w:sz w:val="22"/>
                <w:szCs w:val="22"/>
              </w:rPr>
              <w:t>cover</w:t>
            </w:r>
            <w:r w:rsidR="00760899">
              <w:rPr>
                <w:rFonts w:ascii="Open Sans" w:hAnsi="Open Sans" w:cs="Open Sans"/>
                <w:color w:val="2F5496" w:themeColor="accent1" w:themeShade="BF"/>
                <w:sz w:val="22"/>
                <w:szCs w:val="22"/>
              </w:rPr>
              <w:t>ed</w:t>
            </w:r>
            <w:r w:rsidR="009069F9" w:rsidRPr="002E2D1C">
              <w:rPr>
                <w:rFonts w:ascii="Open Sans" w:hAnsi="Open Sans" w:cs="Open Sans"/>
                <w:color w:val="2F5496" w:themeColor="accent1" w:themeShade="BF"/>
                <w:sz w:val="22"/>
                <w:szCs w:val="22"/>
              </w:rPr>
              <w:t xml:space="preserve"> composting and anaerobic digestion</w:t>
            </w:r>
            <w:r w:rsidR="00760899">
              <w:rPr>
                <w:rFonts w:ascii="Open Sans" w:hAnsi="Open Sans" w:cs="Open Sans"/>
                <w:color w:val="2F5496" w:themeColor="accent1" w:themeShade="BF"/>
                <w:sz w:val="22"/>
                <w:szCs w:val="22"/>
              </w:rPr>
              <w:t xml:space="preserve"> / biogas</w:t>
            </w:r>
            <w:r w:rsidR="009069F9" w:rsidRPr="002E2D1C">
              <w:rPr>
                <w:rFonts w:ascii="Open Sans" w:hAnsi="Open Sans" w:cs="Open Sans"/>
                <w:color w:val="2F5496" w:themeColor="accent1" w:themeShade="BF"/>
                <w:sz w:val="22"/>
                <w:szCs w:val="22"/>
              </w:rPr>
              <w:t xml:space="preserve"> facilities</w:t>
            </w:r>
            <w:r w:rsidR="00760899">
              <w:rPr>
                <w:rFonts w:ascii="Open Sans" w:hAnsi="Open Sans" w:cs="Open Sans"/>
                <w:color w:val="2F5496" w:themeColor="accent1" w:themeShade="BF"/>
                <w:sz w:val="22"/>
                <w:szCs w:val="22"/>
              </w:rPr>
              <w:t xml:space="preserve"> (see </w:t>
            </w:r>
            <w:hyperlink r:id="rId25" w:history="1">
              <w:r w:rsidR="00760899" w:rsidRPr="006B2EF0">
                <w:rPr>
                  <w:rStyle w:val="Hyperlink"/>
                </w:rPr>
                <w:t>https://www.zerowastescotland.org.uk/biogas-compost-composting-sector-survey-2017</w:t>
              </w:r>
            </w:hyperlink>
            <w:r w:rsidR="00760899">
              <w:rPr>
                <w:rFonts w:ascii="Open Sans" w:hAnsi="Open Sans" w:cs="Open Sans"/>
                <w:color w:val="2F5496" w:themeColor="accent1" w:themeShade="BF"/>
                <w:sz w:val="22"/>
                <w:szCs w:val="22"/>
              </w:rPr>
              <w:t>)</w:t>
            </w:r>
            <w:r w:rsidR="009069F9" w:rsidRPr="002E2D1C">
              <w:rPr>
                <w:rFonts w:ascii="Open Sans" w:hAnsi="Open Sans" w:cs="Open Sans"/>
                <w:color w:val="2F5496" w:themeColor="accent1" w:themeShade="BF"/>
                <w:sz w:val="22"/>
                <w:szCs w:val="22"/>
              </w:rPr>
              <w:t>.</w:t>
            </w:r>
            <w:r w:rsidR="009069F9">
              <w:rPr>
                <w:rFonts w:ascii="Open Sans" w:hAnsi="Open Sans" w:cs="Open Sans"/>
                <w:color w:val="2F5496" w:themeColor="accent1" w:themeShade="BF"/>
                <w:sz w:val="22"/>
                <w:szCs w:val="22"/>
              </w:rPr>
              <w:t xml:space="preserve"> </w:t>
            </w:r>
            <w:r w:rsidR="009069F9" w:rsidRPr="002E2D1C">
              <w:rPr>
                <w:rFonts w:ascii="Open Sans" w:hAnsi="Open Sans" w:cs="Open Sans"/>
                <w:color w:val="2F5496" w:themeColor="accent1" w:themeShade="BF"/>
                <w:sz w:val="22"/>
                <w:szCs w:val="22"/>
              </w:rPr>
              <w:t xml:space="preserve"> </w:t>
            </w:r>
            <w:r w:rsidR="009069F9">
              <w:rPr>
                <w:rFonts w:ascii="Open Sans" w:hAnsi="Open Sans" w:cs="Open Sans"/>
                <w:color w:val="2F5496" w:themeColor="accent1" w:themeShade="BF"/>
                <w:sz w:val="22"/>
                <w:szCs w:val="22"/>
              </w:rPr>
              <w:t>REA summarised f</w:t>
            </w:r>
            <w:r w:rsidRPr="002E2D1C">
              <w:rPr>
                <w:rFonts w:ascii="Open Sans" w:hAnsi="Open Sans" w:cs="Open Sans"/>
                <w:color w:val="2F5496" w:themeColor="accent1" w:themeShade="BF"/>
                <w:sz w:val="22"/>
                <w:szCs w:val="22"/>
              </w:rPr>
              <w:t>ood waste relevant data as follows: ‘With an estimate from the 2017 AD survey of 141,651 tonnes of food waste being processed at AD facilities along with food waste accounting for 34,300 tonnes of composting feedstocks, this gives an overall total of 175,951 tonnes, compared with an overall total of 141</w:t>
            </w:r>
            <w:r w:rsidR="009069F9">
              <w:rPr>
                <w:rFonts w:ascii="Open Sans" w:hAnsi="Open Sans" w:cs="Open Sans"/>
                <w:color w:val="2F5496" w:themeColor="accent1" w:themeShade="BF"/>
                <w:sz w:val="22"/>
                <w:szCs w:val="22"/>
              </w:rPr>
              <w:t>,</w:t>
            </w:r>
            <w:r w:rsidRPr="002E2D1C">
              <w:rPr>
                <w:rFonts w:ascii="Open Sans" w:hAnsi="Open Sans" w:cs="Open Sans"/>
                <w:color w:val="2F5496" w:themeColor="accent1" w:themeShade="BF"/>
                <w:sz w:val="22"/>
                <w:szCs w:val="22"/>
              </w:rPr>
              <w:t xml:space="preserve">028 tonnes (composting and AD) processed in 2014.  This tonnage refers to food waste from households and commercial sources (processors, hospitality and catering sectors).’ </w:t>
            </w:r>
          </w:p>
          <w:p w14:paraId="7BD38373" w14:textId="59143190" w:rsidR="002E2D1C" w:rsidRDefault="002E2D1C" w:rsidP="002E2D1C">
            <w:pPr>
              <w:rPr>
                <w:rFonts w:ascii="Open Sans" w:hAnsi="Open Sans" w:cs="Open Sans"/>
                <w:color w:val="2F5496" w:themeColor="accent1" w:themeShade="BF"/>
                <w:sz w:val="22"/>
                <w:szCs w:val="22"/>
              </w:rPr>
            </w:pPr>
          </w:p>
          <w:p w14:paraId="4783580F" w14:textId="7D59D477" w:rsidR="00054F54" w:rsidRDefault="00607D26" w:rsidP="002E2D1C">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 xml:space="preserve">During </w:t>
            </w:r>
            <w:r w:rsidR="00054F54">
              <w:rPr>
                <w:rFonts w:ascii="Open Sans" w:hAnsi="Open Sans" w:cs="Open Sans"/>
                <w:color w:val="2F5496" w:themeColor="accent1" w:themeShade="BF"/>
                <w:sz w:val="22"/>
                <w:szCs w:val="22"/>
              </w:rPr>
              <w:t xml:space="preserve">the fourth quarter of </w:t>
            </w:r>
            <w:r w:rsidR="00AB34BA">
              <w:rPr>
                <w:rFonts w:ascii="Open Sans" w:hAnsi="Open Sans" w:cs="Open Sans"/>
                <w:color w:val="2F5496" w:themeColor="accent1" w:themeShade="BF"/>
                <w:sz w:val="22"/>
                <w:szCs w:val="22"/>
              </w:rPr>
              <w:t xml:space="preserve">2020 REA </w:t>
            </w:r>
            <w:r w:rsidR="00054F54">
              <w:rPr>
                <w:rFonts w:ascii="Open Sans" w:hAnsi="Open Sans" w:cs="Open Sans"/>
                <w:color w:val="2F5496" w:themeColor="accent1" w:themeShade="BF"/>
                <w:sz w:val="22"/>
                <w:szCs w:val="22"/>
              </w:rPr>
              <w:t xml:space="preserve">asked </w:t>
            </w:r>
            <w:r w:rsidR="00AB34BA">
              <w:rPr>
                <w:rFonts w:ascii="Open Sans" w:hAnsi="Open Sans" w:cs="Open Sans"/>
                <w:color w:val="2F5496" w:themeColor="accent1" w:themeShade="BF"/>
                <w:sz w:val="22"/>
                <w:szCs w:val="22"/>
              </w:rPr>
              <w:t xml:space="preserve">in-vessel composting operators in Scotland </w:t>
            </w:r>
            <w:r w:rsidR="00054F54">
              <w:rPr>
                <w:rFonts w:ascii="Open Sans" w:hAnsi="Open Sans" w:cs="Open Sans"/>
                <w:color w:val="2F5496" w:themeColor="accent1" w:themeShade="BF"/>
                <w:sz w:val="22"/>
                <w:szCs w:val="22"/>
              </w:rPr>
              <w:t xml:space="preserve">who process food waste collected separately from non-biodegradable wastes about their policies on liner types for holding the food waste and whether they accept </w:t>
            </w:r>
            <w:r w:rsidR="00054F54" w:rsidRPr="00054F54">
              <w:rPr>
                <w:rFonts w:ascii="Open Sans" w:hAnsi="Open Sans" w:cs="Open Sans"/>
                <w:color w:val="2F5496" w:themeColor="accent1" w:themeShade="BF"/>
                <w:sz w:val="22"/>
                <w:szCs w:val="22"/>
                <w:u w:val="single"/>
              </w:rPr>
              <w:t>compostable</w:t>
            </w:r>
            <w:r w:rsidR="00054F54">
              <w:rPr>
                <w:rFonts w:ascii="Open Sans" w:hAnsi="Open Sans" w:cs="Open Sans"/>
                <w:color w:val="2F5496" w:themeColor="accent1" w:themeShade="BF"/>
                <w:sz w:val="22"/>
                <w:szCs w:val="22"/>
              </w:rPr>
              <w:t xml:space="preserve"> packaging and non-packaging wastes with the food waste.  </w:t>
            </w:r>
            <w:r w:rsidR="00E11BB0">
              <w:rPr>
                <w:rFonts w:ascii="Open Sans" w:hAnsi="Open Sans" w:cs="Open Sans"/>
                <w:color w:val="2F5496" w:themeColor="accent1" w:themeShade="BF"/>
                <w:sz w:val="22"/>
                <w:szCs w:val="22"/>
              </w:rPr>
              <w:t>Table 1 shows that 5</w:t>
            </w:r>
            <w:r w:rsidR="00054F54">
              <w:rPr>
                <w:rFonts w:ascii="Open Sans" w:hAnsi="Open Sans" w:cs="Open Sans"/>
                <w:color w:val="2F5496" w:themeColor="accent1" w:themeShade="BF"/>
                <w:sz w:val="22"/>
                <w:szCs w:val="22"/>
              </w:rPr>
              <w:t xml:space="preserve"> out of </w:t>
            </w:r>
            <w:r w:rsidR="00E11BB0">
              <w:rPr>
                <w:rFonts w:ascii="Open Sans" w:hAnsi="Open Sans" w:cs="Open Sans"/>
                <w:color w:val="2F5496" w:themeColor="accent1" w:themeShade="BF"/>
                <w:sz w:val="22"/>
                <w:szCs w:val="22"/>
              </w:rPr>
              <w:t>6</w:t>
            </w:r>
            <w:r w:rsidR="00054F54">
              <w:rPr>
                <w:rFonts w:ascii="Open Sans" w:hAnsi="Open Sans" w:cs="Open Sans"/>
                <w:color w:val="2F5496" w:themeColor="accent1" w:themeShade="BF"/>
                <w:sz w:val="22"/>
                <w:szCs w:val="22"/>
              </w:rPr>
              <w:t xml:space="preserve"> required liners to be compostable ones and half of them accept compostable packaging with food waste</w:t>
            </w:r>
            <w:r w:rsidR="00760899">
              <w:rPr>
                <w:rFonts w:ascii="Open Sans" w:hAnsi="Open Sans" w:cs="Open Sans"/>
                <w:color w:val="2F5496" w:themeColor="accent1" w:themeShade="BF"/>
                <w:sz w:val="22"/>
                <w:szCs w:val="22"/>
              </w:rPr>
              <w:t xml:space="preserve">. (When reading REA’s answers submitted via the on-line system for this consultation please </w:t>
            </w:r>
            <w:r w:rsidR="00E915EE">
              <w:rPr>
                <w:rFonts w:ascii="Open Sans" w:hAnsi="Open Sans" w:cs="Open Sans"/>
                <w:color w:val="2F5496" w:themeColor="accent1" w:themeShade="BF"/>
                <w:sz w:val="22"/>
                <w:szCs w:val="22"/>
              </w:rPr>
              <w:t xml:space="preserve">see Table 1 on </w:t>
            </w:r>
            <w:r w:rsidR="00760899">
              <w:rPr>
                <w:rFonts w:ascii="Open Sans" w:hAnsi="Open Sans" w:cs="Open Sans"/>
                <w:color w:val="2F5496" w:themeColor="accent1" w:themeShade="BF"/>
                <w:sz w:val="22"/>
                <w:szCs w:val="22"/>
              </w:rPr>
              <w:t xml:space="preserve">page </w:t>
            </w:r>
            <w:r w:rsidR="004F5909">
              <w:rPr>
                <w:rFonts w:ascii="Open Sans" w:hAnsi="Open Sans" w:cs="Open Sans"/>
                <w:color w:val="2F5496" w:themeColor="accent1" w:themeShade="BF"/>
                <w:sz w:val="22"/>
                <w:szCs w:val="22"/>
              </w:rPr>
              <w:t xml:space="preserve">[to insert page </w:t>
            </w:r>
            <w:r w:rsidR="00760899">
              <w:rPr>
                <w:rFonts w:ascii="Open Sans" w:hAnsi="Open Sans" w:cs="Open Sans"/>
                <w:color w:val="2F5496" w:themeColor="accent1" w:themeShade="BF"/>
                <w:sz w:val="22"/>
                <w:szCs w:val="22"/>
              </w:rPr>
              <w:t>#</w:t>
            </w:r>
            <w:r w:rsidR="004F5909">
              <w:rPr>
                <w:rFonts w:ascii="Open Sans" w:hAnsi="Open Sans" w:cs="Open Sans"/>
                <w:color w:val="2F5496" w:themeColor="accent1" w:themeShade="BF"/>
                <w:sz w:val="22"/>
                <w:szCs w:val="22"/>
              </w:rPr>
              <w:t>]</w:t>
            </w:r>
            <w:r w:rsidR="00760899">
              <w:rPr>
                <w:rFonts w:ascii="Open Sans" w:hAnsi="Open Sans" w:cs="Open Sans"/>
                <w:color w:val="2F5496" w:themeColor="accent1" w:themeShade="BF"/>
                <w:sz w:val="22"/>
                <w:szCs w:val="22"/>
              </w:rPr>
              <w:t xml:space="preserve"> of the REA’s emailed PDF response</w:t>
            </w:r>
            <w:r w:rsidR="00E915EE">
              <w:rPr>
                <w:rFonts w:ascii="Open Sans" w:hAnsi="Open Sans" w:cs="Open Sans"/>
                <w:color w:val="2F5496" w:themeColor="accent1" w:themeShade="BF"/>
                <w:sz w:val="22"/>
                <w:szCs w:val="22"/>
              </w:rPr>
              <w:t>. U</w:t>
            </w:r>
            <w:r w:rsidR="00760899">
              <w:rPr>
                <w:rFonts w:ascii="Open Sans" w:hAnsi="Open Sans" w:cs="Open Sans"/>
                <w:color w:val="2F5496" w:themeColor="accent1" w:themeShade="BF"/>
                <w:sz w:val="22"/>
                <w:szCs w:val="22"/>
              </w:rPr>
              <w:t>nfortunately the on-line system does not accept formatted text</w:t>
            </w:r>
            <w:r w:rsidR="00E915EE">
              <w:rPr>
                <w:rFonts w:ascii="Open Sans" w:hAnsi="Open Sans" w:cs="Open Sans"/>
                <w:color w:val="2F5496" w:themeColor="accent1" w:themeShade="BF"/>
                <w:sz w:val="22"/>
                <w:szCs w:val="22"/>
              </w:rPr>
              <w:t>.</w:t>
            </w:r>
            <w:r w:rsidR="00760899">
              <w:rPr>
                <w:rFonts w:ascii="Open Sans" w:hAnsi="Open Sans" w:cs="Open Sans"/>
                <w:color w:val="2F5496" w:themeColor="accent1" w:themeShade="BF"/>
                <w:sz w:val="22"/>
                <w:szCs w:val="22"/>
              </w:rPr>
              <w:t>)</w:t>
            </w:r>
          </w:p>
          <w:p w14:paraId="182EFB31" w14:textId="5D6748F6" w:rsidR="00AB34BA" w:rsidRDefault="00AB34BA" w:rsidP="002E2D1C">
            <w:pPr>
              <w:rPr>
                <w:rFonts w:ascii="Open Sans" w:hAnsi="Open Sans" w:cs="Open Sans"/>
                <w:color w:val="2F5496" w:themeColor="accent1" w:themeShade="BF"/>
                <w:sz w:val="22"/>
                <w:szCs w:val="22"/>
              </w:rPr>
            </w:pPr>
          </w:p>
          <w:p w14:paraId="119257FD" w14:textId="6DCFAB25" w:rsidR="00AB34BA" w:rsidRPr="00AB34BA" w:rsidRDefault="00AB34BA" w:rsidP="00AB34BA">
            <w:pPr>
              <w:rPr>
                <w:rFonts w:ascii="Open Sans" w:hAnsi="Open Sans" w:cs="Open Sans"/>
                <w:color w:val="2F5496" w:themeColor="accent1" w:themeShade="BF"/>
                <w:sz w:val="20"/>
                <w:szCs w:val="16"/>
                <w:u w:val="single"/>
              </w:rPr>
            </w:pPr>
            <w:r w:rsidRPr="00AB34BA">
              <w:rPr>
                <w:rFonts w:ascii="Open Sans" w:hAnsi="Open Sans" w:cs="Open Sans"/>
                <w:color w:val="2F5496" w:themeColor="accent1" w:themeShade="BF"/>
                <w:sz w:val="20"/>
                <w:szCs w:val="16"/>
                <w:u w:val="single"/>
              </w:rPr>
              <w:t>Table 1. Scottish producers of composts, who accept separately collected food wastes and their policies on liners and compostable packaging</w:t>
            </w:r>
          </w:p>
          <w:p w14:paraId="52E59477" w14:textId="77777777" w:rsidR="00AB34BA" w:rsidRPr="00A57BA6" w:rsidRDefault="00AB34BA" w:rsidP="00AB34BA">
            <w:pPr>
              <w:rPr>
                <w:b/>
                <w:bCs/>
              </w:rPr>
            </w:pPr>
          </w:p>
          <w:tbl>
            <w:tblPr>
              <w:tblStyle w:val="TableGrid"/>
              <w:tblW w:w="0" w:type="auto"/>
              <w:tblLook w:val="04A0" w:firstRow="1" w:lastRow="0" w:firstColumn="1" w:lastColumn="0" w:noHBand="0" w:noVBand="1"/>
            </w:tblPr>
            <w:tblGrid>
              <w:gridCol w:w="858"/>
              <w:gridCol w:w="749"/>
              <w:gridCol w:w="2189"/>
              <w:gridCol w:w="2550"/>
              <w:gridCol w:w="2444"/>
            </w:tblGrid>
            <w:tr w:rsidR="00AB34BA" w:rsidRPr="00AB34BA" w14:paraId="06C3BC2A" w14:textId="77777777" w:rsidTr="001B75DB">
              <w:tc>
                <w:tcPr>
                  <w:tcW w:w="809" w:type="dxa"/>
                </w:tcPr>
                <w:p w14:paraId="36464666" w14:textId="77777777" w:rsidR="00AB34BA" w:rsidRPr="00AB34BA" w:rsidRDefault="00AB34BA" w:rsidP="00AB34BA">
                  <w:pPr>
                    <w:rPr>
                      <w:rFonts w:ascii="Open Sans" w:hAnsi="Open Sans" w:cs="Open Sans"/>
                      <w:b/>
                      <w:bCs/>
                      <w:color w:val="2F5496" w:themeColor="accent1" w:themeShade="BF"/>
                      <w:sz w:val="20"/>
                      <w:szCs w:val="16"/>
                    </w:rPr>
                  </w:pPr>
                </w:p>
              </w:tc>
              <w:tc>
                <w:tcPr>
                  <w:tcW w:w="764" w:type="dxa"/>
                </w:tcPr>
                <w:p w14:paraId="41078774"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b/>
                      <w:bCs/>
                      <w:color w:val="2F5496" w:themeColor="accent1" w:themeShade="BF"/>
                      <w:sz w:val="20"/>
                      <w:szCs w:val="16"/>
                    </w:rPr>
                    <w:t>Site</w:t>
                  </w:r>
                </w:p>
              </w:tc>
              <w:tc>
                <w:tcPr>
                  <w:tcW w:w="2268" w:type="dxa"/>
                </w:tcPr>
                <w:p w14:paraId="58E44328" w14:textId="77777777" w:rsidR="00AB34BA" w:rsidRPr="00AB34BA" w:rsidRDefault="00AB34BA" w:rsidP="00AB34BA">
                  <w:pPr>
                    <w:rPr>
                      <w:rFonts w:ascii="Open Sans" w:hAnsi="Open Sans" w:cs="Open Sans"/>
                      <w:b/>
                      <w:bCs/>
                      <w:color w:val="2F5496" w:themeColor="accent1" w:themeShade="BF"/>
                      <w:sz w:val="20"/>
                      <w:szCs w:val="16"/>
                    </w:rPr>
                  </w:pPr>
                  <w:r w:rsidRPr="00AB34BA">
                    <w:rPr>
                      <w:rFonts w:ascii="Open Sans" w:hAnsi="Open Sans" w:cs="Open Sans"/>
                      <w:b/>
                      <w:bCs/>
                      <w:color w:val="2F5496" w:themeColor="accent1" w:themeShade="BF"/>
                      <w:sz w:val="20"/>
                      <w:szCs w:val="16"/>
                    </w:rPr>
                    <w:t>Type of process</w:t>
                  </w:r>
                </w:p>
              </w:tc>
              <w:tc>
                <w:tcPr>
                  <w:tcW w:w="2649" w:type="dxa"/>
                </w:tcPr>
                <w:p w14:paraId="47F14373" w14:textId="77777777" w:rsidR="00AB34BA" w:rsidRPr="00AB34BA" w:rsidRDefault="00AB34BA" w:rsidP="00AB34BA">
                  <w:pPr>
                    <w:rPr>
                      <w:rFonts w:ascii="Open Sans" w:hAnsi="Open Sans" w:cs="Open Sans"/>
                      <w:b/>
                      <w:bCs/>
                      <w:color w:val="2F5496" w:themeColor="accent1" w:themeShade="BF"/>
                      <w:sz w:val="20"/>
                      <w:szCs w:val="16"/>
                    </w:rPr>
                  </w:pPr>
                  <w:r w:rsidRPr="00AB34BA">
                    <w:rPr>
                      <w:rFonts w:ascii="Open Sans" w:hAnsi="Open Sans" w:cs="Open Sans"/>
                      <w:b/>
                      <w:bCs/>
                      <w:color w:val="2F5496" w:themeColor="accent1" w:themeShade="BF"/>
                      <w:sz w:val="20"/>
                      <w:szCs w:val="16"/>
                    </w:rPr>
                    <w:t>Liner policy</w:t>
                  </w:r>
                </w:p>
              </w:tc>
              <w:tc>
                <w:tcPr>
                  <w:tcW w:w="2529" w:type="dxa"/>
                </w:tcPr>
                <w:p w14:paraId="0DB57E87" w14:textId="77777777" w:rsidR="00AB34BA" w:rsidRPr="00AB34BA" w:rsidRDefault="00AB34BA" w:rsidP="00AB34BA">
                  <w:pPr>
                    <w:rPr>
                      <w:rFonts w:ascii="Open Sans" w:hAnsi="Open Sans" w:cs="Open Sans"/>
                      <w:b/>
                      <w:bCs/>
                      <w:color w:val="2F5496" w:themeColor="accent1" w:themeShade="BF"/>
                      <w:sz w:val="20"/>
                      <w:szCs w:val="16"/>
                    </w:rPr>
                  </w:pPr>
                  <w:r w:rsidRPr="00AB34BA">
                    <w:rPr>
                      <w:rFonts w:ascii="Open Sans" w:hAnsi="Open Sans" w:cs="Open Sans"/>
                      <w:b/>
                      <w:bCs/>
                      <w:color w:val="2F5496" w:themeColor="accent1" w:themeShade="BF"/>
                      <w:sz w:val="20"/>
                      <w:szCs w:val="16"/>
                    </w:rPr>
                    <w:t>Accepting compostable packaging?</w:t>
                  </w:r>
                </w:p>
              </w:tc>
            </w:tr>
            <w:tr w:rsidR="00AB34BA" w:rsidRPr="00AB34BA" w14:paraId="26F948FE" w14:textId="77777777" w:rsidTr="001B75DB">
              <w:tc>
                <w:tcPr>
                  <w:tcW w:w="809" w:type="dxa"/>
                </w:tcPr>
                <w:p w14:paraId="1E1656CD" w14:textId="77777777" w:rsidR="00AB34BA" w:rsidRPr="00AB34BA" w:rsidRDefault="00AB34BA" w:rsidP="00AB34BA">
                  <w:pPr>
                    <w:rPr>
                      <w:rFonts w:ascii="Open Sans" w:hAnsi="Open Sans" w:cs="Open Sans"/>
                      <w:color w:val="2F5496" w:themeColor="accent1" w:themeShade="BF"/>
                      <w:sz w:val="20"/>
                      <w:szCs w:val="16"/>
                    </w:rPr>
                  </w:pPr>
                </w:p>
              </w:tc>
              <w:tc>
                <w:tcPr>
                  <w:tcW w:w="764" w:type="dxa"/>
                </w:tcPr>
                <w:p w14:paraId="5A0CAB25"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A</w:t>
                  </w:r>
                </w:p>
              </w:tc>
              <w:tc>
                <w:tcPr>
                  <w:tcW w:w="2268" w:type="dxa"/>
                </w:tcPr>
                <w:p w14:paraId="330E9EE2" w14:textId="77777777" w:rsidR="00AB34BA" w:rsidRPr="00AB34BA" w:rsidRDefault="00AB34BA" w:rsidP="00AB34BA">
                  <w:pPr>
                    <w:rPr>
                      <w:rFonts w:ascii="Open Sans" w:hAnsi="Open Sans" w:cs="Open Sans"/>
                      <w:b/>
                      <w:bCs/>
                      <w:color w:val="2F5496" w:themeColor="accent1" w:themeShade="BF"/>
                      <w:sz w:val="20"/>
                      <w:szCs w:val="16"/>
                    </w:rPr>
                  </w:pPr>
                  <w:r w:rsidRPr="00AB34BA">
                    <w:rPr>
                      <w:rFonts w:ascii="Open Sans" w:hAnsi="Open Sans" w:cs="Open Sans"/>
                      <w:color w:val="2F5496" w:themeColor="accent1" w:themeShade="BF"/>
                      <w:sz w:val="20"/>
                      <w:szCs w:val="16"/>
                    </w:rPr>
                    <w:t>In-vessel composting</w:t>
                  </w:r>
                </w:p>
              </w:tc>
              <w:tc>
                <w:tcPr>
                  <w:tcW w:w="2649" w:type="dxa"/>
                </w:tcPr>
                <w:p w14:paraId="52F201EB"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Any type, front-end remove all liners</w:t>
                  </w:r>
                </w:p>
              </w:tc>
              <w:tc>
                <w:tcPr>
                  <w:tcW w:w="2529" w:type="dxa"/>
                </w:tcPr>
                <w:p w14:paraId="29406898"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No</w:t>
                  </w:r>
                </w:p>
              </w:tc>
            </w:tr>
            <w:tr w:rsidR="00AB34BA" w:rsidRPr="00AB34BA" w14:paraId="61A4389A" w14:textId="77777777" w:rsidTr="001B75DB">
              <w:tc>
                <w:tcPr>
                  <w:tcW w:w="809" w:type="dxa"/>
                </w:tcPr>
                <w:p w14:paraId="4471ED79" w14:textId="77777777" w:rsidR="00AB34BA" w:rsidRPr="00AB34BA" w:rsidRDefault="00AB34BA" w:rsidP="00AB34BA">
                  <w:pPr>
                    <w:rPr>
                      <w:rFonts w:ascii="Open Sans" w:hAnsi="Open Sans" w:cs="Open Sans"/>
                      <w:color w:val="2F5496" w:themeColor="accent1" w:themeShade="BF"/>
                      <w:sz w:val="20"/>
                      <w:szCs w:val="16"/>
                    </w:rPr>
                  </w:pPr>
                </w:p>
              </w:tc>
              <w:tc>
                <w:tcPr>
                  <w:tcW w:w="764" w:type="dxa"/>
                </w:tcPr>
                <w:p w14:paraId="61B01372"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B</w:t>
                  </w:r>
                </w:p>
              </w:tc>
              <w:tc>
                <w:tcPr>
                  <w:tcW w:w="2268" w:type="dxa"/>
                </w:tcPr>
                <w:p w14:paraId="3AE6EA1C"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In-vessel composting</w:t>
                  </w:r>
                </w:p>
              </w:tc>
              <w:tc>
                <w:tcPr>
                  <w:tcW w:w="2649" w:type="dxa"/>
                </w:tcPr>
                <w:p w14:paraId="47B00B03"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Compostable</w:t>
                  </w:r>
                </w:p>
              </w:tc>
              <w:tc>
                <w:tcPr>
                  <w:tcW w:w="2529" w:type="dxa"/>
                </w:tcPr>
                <w:p w14:paraId="47A35FEF"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Yes if with food waste*</w:t>
                  </w:r>
                </w:p>
              </w:tc>
            </w:tr>
            <w:tr w:rsidR="00AB34BA" w:rsidRPr="00AB34BA" w14:paraId="6EB2CE5C" w14:textId="77777777" w:rsidTr="001B75DB">
              <w:tc>
                <w:tcPr>
                  <w:tcW w:w="809" w:type="dxa"/>
                </w:tcPr>
                <w:p w14:paraId="741C518C" w14:textId="77777777" w:rsidR="00AB34BA" w:rsidRPr="00AB34BA" w:rsidRDefault="00AB34BA" w:rsidP="00AB34BA">
                  <w:pPr>
                    <w:rPr>
                      <w:rFonts w:ascii="Open Sans" w:hAnsi="Open Sans" w:cs="Open Sans"/>
                      <w:color w:val="2F5496" w:themeColor="accent1" w:themeShade="BF"/>
                      <w:sz w:val="20"/>
                      <w:szCs w:val="16"/>
                    </w:rPr>
                  </w:pPr>
                </w:p>
              </w:tc>
              <w:tc>
                <w:tcPr>
                  <w:tcW w:w="764" w:type="dxa"/>
                </w:tcPr>
                <w:p w14:paraId="7D714D62"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C</w:t>
                  </w:r>
                </w:p>
              </w:tc>
              <w:tc>
                <w:tcPr>
                  <w:tcW w:w="2268" w:type="dxa"/>
                </w:tcPr>
                <w:p w14:paraId="7EB2AD99"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In-vessel composting</w:t>
                  </w:r>
                </w:p>
              </w:tc>
              <w:tc>
                <w:tcPr>
                  <w:tcW w:w="2649" w:type="dxa"/>
                </w:tcPr>
                <w:p w14:paraId="27BAB04F"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Compostable (also supplies compostable liners to businesses they collect food waste from)</w:t>
                  </w:r>
                </w:p>
              </w:tc>
              <w:tc>
                <w:tcPr>
                  <w:tcW w:w="2529" w:type="dxa"/>
                </w:tcPr>
                <w:p w14:paraId="400A8590"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Yes if with food waste*</w:t>
                  </w:r>
                </w:p>
              </w:tc>
            </w:tr>
            <w:tr w:rsidR="00AB34BA" w:rsidRPr="00AB34BA" w14:paraId="39EF99C7" w14:textId="77777777" w:rsidTr="001B75DB">
              <w:tc>
                <w:tcPr>
                  <w:tcW w:w="809" w:type="dxa"/>
                </w:tcPr>
                <w:p w14:paraId="5CA39296" w14:textId="77777777" w:rsidR="00AB34BA" w:rsidRPr="00AB34BA" w:rsidRDefault="00AB34BA" w:rsidP="00AB34BA">
                  <w:pPr>
                    <w:rPr>
                      <w:rFonts w:ascii="Open Sans" w:hAnsi="Open Sans" w:cs="Open Sans"/>
                      <w:color w:val="2F5496" w:themeColor="accent1" w:themeShade="BF"/>
                      <w:sz w:val="20"/>
                      <w:szCs w:val="16"/>
                    </w:rPr>
                  </w:pPr>
                </w:p>
              </w:tc>
              <w:tc>
                <w:tcPr>
                  <w:tcW w:w="764" w:type="dxa"/>
                </w:tcPr>
                <w:p w14:paraId="0A3B6561"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D</w:t>
                  </w:r>
                </w:p>
              </w:tc>
              <w:tc>
                <w:tcPr>
                  <w:tcW w:w="2268" w:type="dxa"/>
                </w:tcPr>
                <w:p w14:paraId="23ACE865"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In-vessel composting</w:t>
                  </w:r>
                </w:p>
              </w:tc>
              <w:tc>
                <w:tcPr>
                  <w:tcW w:w="2649" w:type="dxa"/>
                </w:tcPr>
                <w:p w14:paraId="3B5C4056"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Compostable</w:t>
                  </w:r>
                </w:p>
              </w:tc>
              <w:tc>
                <w:tcPr>
                  <w:tcW w:w="2529" w:type="dxa"/>
                </w:tcPr>
                <w:p w14:paraId="5D1CEE52"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Yes if with food waste*</w:t>
                  </w:r>
                </w:p>
              </w:tc>
            </w:tr>
            <w:tr w:rsidR="00AB34BA" w:rsidRPr="00AB34BA" w14:paraId="13DA5948" w14:textId="77777777" w:rsidTr="001B75DB">
              <w:tc>
                <w:tcPr>
                  <w:tcW w:w="809" w:type="dxa"/>
                </w:tcPr>
                <w:p w14:paraId="37EB46E7" w14:textId="77777777" w:rsidR="00AB34BA" w:rsidRPr="00AB34BA" w:rsidRDefault="00AB34BA" w:rsidP="00AB34BA">
                  <w:pPr>
                    <w:rPr>
                      <w:rFonts w:ascii="Open Sans" w:hAnsi="Open Sans" w:cs="Open Sans"/>
                      <w:color w:val="2F5496" w:themeColor="accent1" w:themeShade="BF"/>
                      <w:sz w:val="20"/>
                      <w:szCs w:val="16"/>
                    </w:rPr>
                  </w:pPr>
                </w:p>
              </w:tc>
              <w:tc>
                <w:tcPr>
                  <w:tcW w:w="764" w:type="dxa"/>
                </w:tcPr>
                <w:p w14:paraId="580BDD10"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E</w:t>
                  </w:r>
                </w:p>
              </w:tc>
              <w:tc>
                <w:tcPr>
                  <w:tcW w:w="2268" w:type="dxa"/>
                </w:tcPr>
                <w:p w14:paraId="5A2CA426"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In-vessel composting</w:t>
                  </w:r>
                </w:p>
              </w:tc>
              <w:tc>
                <w:tcPr>
                  <w:tcW w:w="2649" w:type="dxa"/>
                </w:tcPr>
                <w:p w14:paraId="7DA230E0"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Compostable</w:t>
                  </w:r>
                </w:p>
              </w:tc>
              <w:tc>
                <w:tcPr>
                  <w:tcW w:w="2529" w:type="dxa"/>
                </w:tcPr>
                <w:p w14:paraId="5239F0DE"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No</w:t>
                  </w:r>
                </w:p>
              </w:tc>
            </w:tr>
            <w:tr w:rsidR="00AB34BA" w:rsidRPr="00AB34BA" w14:paraId="1A8758B2" w14:textId="77777777" w:rsidTr="001B75DB">
              <w:tc>
                <w:tcPr>
                  <w:tcW w:w="809" w:type="dxa"/>
                </w:tcPr>
                <w:p w14:paraId="3A9FD076" w14:textId="77777777" w:rsidR="00AB34BA" w:rsidRPr="00AB34BA" w:rsidRDefault="00AB34BA" w:rsidP="00AB34BA">
                  <w:pPr>
                    <w:rPr>
                      <w:rFonts w:ascii="Open Sans" w:hAnsi="Open Sans" w:cs="Open Sans"/>
                      <w:color w:val="2F5496" w:themeColor="accent1" w:themeShade="BF"/>
                      <w:sz w:val="20"/>
                      <w:szCs w:val="16"/>
                    </w:rPr>
                  </w:pPr>
                </w:p>
              </w:tc>
              <w:tc>
                <w:tcPr>
                  <w:tcW w:w="764" w:type="dxa"/>
                </w:tcPr>
                <w:p w14:paraId="200D0647"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F</w:t>
                  </w:r>
                </w:p>
              </w:tc>
              <w:tc>
                <w:tcPr>
                  <w:tcW w:w="2268" w:type="dxa"/>
                </w:tcPr>
                <w:p w14:paraId="2EB6893E"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AD followed by in-vessel composting</w:t>
                  </w:r>
                </w:p>
              </w:tc>
              <w:tc>
                <w:tcPr>
                  <w:tcW w:w="2649" w:type="dxa"/>
                </w:tcPr>
                <w:p w14:paraId="2BBBD2E3"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Compostable (preference for paper liners as compostable plastic ones gum-up internal screen brushes, increasing machinery maintenance costs)</w:t>
                  </w:r>
                </w:p>
              </w:tc>
              <w:tc>
                <w:tcPr>
                  <w:tcW w:w="2529" w:type="dxa"/>
                </w:tcPr>
                <w:p w14:paraId="5F960D41"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color w:val="2F5496" w:themeColor="accent1" w:themeShade="BF"/>
                      <w:sz w:val="20"/>
                      <w:szCs w:val="16"/>
                    </w:rPr>
                    <w:t>Has not been asked to accept compostable packaging.</w:t>
                  </w:r>
                </w:p>
              </w:tc>
            </w:tr>
            <w:tr w:rsidR="00AB34BA" w:rsidRPr="00AB34BA" w14:paraId="5396B490" w14:textId="77777777" w:rsidTr="001B75DB">
              <w:tc>
                <w:tcPr>
                  <w:tcW w:w="809" w:type="dxa"/>
                </w:tcPr>
                <w:p w14:paraId="55627596" w14:textId="77777777" w:rsidR="00AB34BA" w:rsidRPr="00AB34BA" w:rsidRDefault="00AB34BA" w:rsidP="00AB34BA">
                  <w:pPr>
                    <w:rPr>
                      <w:rFonts w:ascii="Open Sans" w:hAnsi="Open Sans" w:cs="Open Sans"/>
                      <w:b/>
                      <w:bCs/>
                      <w:color w:val="2F5496" w:themeColor="accent1" w:themeShade="BF"/>
                      <w:sz w:val="20"/>
                      <w:szCs w:val="16"/>
                    </w:rPr>
                  </w:pPr>
                  <w:r w:rsidRPr="00AB34BA">
                    <w:rPr>
                      <w:rFonts w:ascii="Open Sans" w:hAnsi="Open Sans" w:cs="Open Sans"/>
                      <w:b/>
                      <w:bCs/>
                      <w:color w:val="2F5496" w:themeColor="accent1" w:themeShade="BF"/>
                      <w:sz w:val="20"/>
                      <w:szCs w:val="16"/>
                    </w:rPr>
                    <w:t>TOTAL</w:t>
                  </w:r>
                </w:p>
              </w:tc>
              <w:tc>
                <w:tcPr>
                  <w:tcW w:w="764" w:type="dxa"/>
                </w:tcPr>
                <w:p w14:paraId="3D45DBED" w14:textId="77777777" w:rsidR="00AB34BA" w:rsidRPr="00AB34BA" w:rsidRDefault="00AB34BA" w:rsidP="00AB34BA">
                  <w:pPr>
                    <w:rPr>
                      <w:rFonts w:ascii="Open Sans" w:hAnsi="Open Sans" w:cs="Open Sans"/>
                      <w:b/>
                      <w:bCs/>
                      <w:color w:val="2F5496" w:themeColor="accent1" w:themeShade="BF"/>
                      <w:sz w:val="20"/>
                      <w:szCs w:val="16"/>
                    </w:rPr>
                  </w:pPr>
                  <w:r w:rsidRPr="00AB34BA">
                    <w:rPr>
                      <w:rFonts w:ascii="Open Sans" w:hAnsi="Open Sans" w:cs="Open Sans"/>
                      <w:b/>
                      <w:bCs/>
                      <w:color w:val="2F5496" w:themeColor="accent1" w:themeShade="BF"/>
                      <w:sz w:val="20"/>
                      <w:szCs w:val="16"/>
                    </w:rPr>
                    <w:t>6</w:t>
                  </w:r>
                </w:p>
              </w:tc>
              <w:tc>
                <w:tcPr>
                  <w:tcW w:w="2268" w:type="dxa"/>
                </w:tcPr>
                <w:p w14:paraId="3C12E42C" w14:textId="77777777" w:rsidR="00AB34BA" w:rsidRPr="00AB34BA" w:rsidRDefault="00AB34BA" w:rsidP="00AB34BA">
                  <w:pPr>
                    <w:rPr>
                      <w:rFonts w:ascii="Open Sans" w:hAnsi="Open Sans" w:cs="Open Sans"/>
                      <w:color w:val="2F5496" w:themeColor="accent1" w:themeShade="BF"/>
                      <w:sz w:val="20"/>
                      <w:szCs w:val="16"/>
                    </w:rPr>
                  </w:pPr>
                </w:p>
              </w:tc>
              <w:tc>
                <w:tcPr>
                  <w:tcW w:w="2649" w:type="dxa"/>
                </w:tcPr>
                <w:p w14:paraId="3BC833FE"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b/>
                      <w:bCs/>
                      <w:color w:val="2F5496" w:themeColor="accent1" w:themeShade="BF"/>
                      <w:sz w:val="20"/>
                      <w:szCs w:val="16"/>
                    </w:rPr>
                    <w:t>5</w:t>
                  </w:r>
                  <w:r w:rsidRPr="00AB34BA">
                    <w:rPr>
                      <w:rFonts w:ascii="Open Sans" w:hAnsi="Open Sans" w:cs="Open Sans"/>
                      <w:color w:val="2F5496" w:themeColor="accent1" w:themeShade="BF"/>
                      <w:sz w:val="20"/>
                      <w:szCs w:val="16"/>
                    </w:rPr>
                    <w:t xml:space="preserve"> require compostable liners</w:t>
                  </w:r>
                </w:p>
              </w:tc>
              <w:tc>
                <w:tcPr>
                  <w:tcW w:w="2529" w:type="dxa"/>
                </w:tcPr>
                <w:p w14:paraId="0A7F601B" w14:textId="77777777" w:rsidR="00AB34BA" w:rsidRPr="00AB34BA" w:rsidRDefault="00AB34BA" w:rsidP="00AB34BA">
                  <w:pPr>
                    <w:rPr>
                      <w:rFonts w:ascii="Open Sans" w:hAnsi="Open Sans" w:cs="Open Sans"/>
                      <w:color w:val="2F5496" w:themeColor="accent1" w:themeShade="BF"/>
                      <w:sz w:val="20"/>
                      <w:szCs w:val="16"/>
                    </w:rPr>
                  </w:pPr>
                  <w:r w:rsidRPr="00AB34BA">
                    <w:rPr>
                      <w:rFonts w:ascii="Open Sans" w:hAnsi="Open Sans" w:cs="Open Sans"/>
                      <w:b/>
                      <w:bCs/>
                      <w:color w:val="2F5496" w:themeColor="accent1" w:themeShade="BF"/>
                      <w:sz w:val="20"/>
                      <w:szCs w:val="16"/>
                    </w:rPr>
                    <w:t>3</w:t>
                  </w:r>
                  <w:r w:rsidRPr="00AB34BA">
                    <w:rPr>
                      <w:rFonts w:ascii="Open Sans" w:hAnsi="Open Sans" w:cs="Open Sans"/>
                      <w:color w:val="2F5496" w:themeColor="accent1" w:themeShade="BF"/>
                      <w:sz w:val="20"/>
                      <w:szCs w:val="16"/>
                    </w:rPr>
                    <w:t xml:space="preserve"> accept compostable packaging with food waste</w:t>
                  </w:r>
                </w:p>
              </w:tc>
            </w:tr>
          </w:tbl>
          <w:p w14:paraId="1322156F" w14:textId="77777777" w:rsidR="00054F54" w:rsidRPr="00054F54" w:rsidRDefault="00054F54" w:rsidP="00054F54">
            <w:pPr>
              <w:rPr>
                <w:rFonts w:ascii="Open Sans" w:hAnsi="Open Sans" w:cs="Open Sans"/>
                <w:color w:val="2F5496" w:themeColor="accent1" w:themeShade="BF"/>
                <w:sz w:val="20"/>
                <w:szCs w:val="16"/>
              </w:rPr>
            </w:pPr>
            <w:r w:rsidRPr="00054F54">
              <w:rPr>
                <w:rFonts w:ascii="Open Sans" w:hAnsi="Open Sans" w:cs="Open Sans"/>
                <w:color w:val="2F5496" w:themeColor="accent1" w:themeShade="BF"/>
                <w:sz w:val="20"/>
                <w:szCs w:val="16"/>
              </w:rPr>
              <w:t xml:space="preserve">*REA has not asked about the range of food waste plus compostable packaging sources they would accept; experience is with closed loop / business-to-business arrangements. </w:t>
            </w:r>
          </w:p>
          <w:p w14:paraId="5799E076" w14:textId="1C8BD888" w:rsidR="00AB34BA" w:rsidRDefault="00AB34BA" w:rsidP="00AB34BA">
            <w:pPr>
              <w:rPr>
                <w:b/>
                <w:bCs/>
              </w:rPr>
            </w:pPr>
          </w:p>
          <w:p w14:paraId="6AFA77D3" w14:textId="62D72771" w:rsidR="0084728B" w:rsidRDefault="0084728B" w:rsidP="00F130EC">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lastRenderedPageBreak/>
              <w:t xml:space="preserve">During the fourth quarter of 2020 we also contacted </w:t>
            </w:r>
            <w:r w:rsidR="00F130EC" w:rsidRPr="0084728B">
              <w:rPr>
                <w:rFonts w:ascii="Open Sans" w:hAnsi="Open Sans" w:cs="Open Sans"/>
                <w:color w:val="2F5496" w:themeColor="accent1" w:themeShade="BF"/>
                <w:sz w:val="22"/>
                <w:szCs w:val="22"/>
              </w:rPr>
              <w:t>Scottish producers of digestates who</w:t>
            </w:r>
            <w:r w:rsidRPr="0084728B">
              <w:rPr>
                <w:rFonts w:ascii="Open Sans" w:hAnsi="Open Sans" w:cs="Open Sans"/>
                <w:color w:val="2F5496" w:themeColor="accent1" w:themeShade="BF"/>
                <w:sz w:val="22"/>
                <w:szCs w:val="22"/>
              </w:rPr>
              <w:t>, according to our interpretation of animal-by products processing approvals published by the AHPA,</w:t>
            </w:r>
            <w:r w:rsidR="00F130EC" w:rsidRPr="0084728B">
              <w:rPr>
                <w:rFonts w:ascii="Open Sans" w:hAnsi="Open Sans" w:cs="Open Sans"/>
                <w:color w:val="2F5496" w:themeColor="accent1" w:themeShade="BF"/>
                <w:sz w:val="22"/>
                <w:szCs w:val="22"/>
              </w:rPr>
              <w:t xml:space="preserve"> are likely to be accepting separately collected food wastes</w:t>
            </w:r>
            <w:r w:rsidRPr="0084728B">
              <w:rPr>
                <w:rFonts w:ascii="Open Sans" w:hAnsi="Open Sans" w:cs="Open Sans"/>
                <w:color w:val="2F5496" w:themeColor="accent1" w:themeShade="BF"/>
                <w:sz w:val="22"/>
                <w:szCs w:val="22"/>
              </w:rPr>
              <w:t xml:space="preserve">. We found that six AD operators in Scotland are accepting separately collected food wastes. </w:t>
            </w:r>
          </w:p>
          <w:p w14:paraId="73111501" w14:textId="715FCA56" w:rsidR="0084728B" w:rsidRDefault="0084728B" w:rsidP="00F130EC">
            <w:pPr>
              <w:rPr>
                <w:rFonts w:ascii="Open Sans" w:hAnsi="Open Sans" w:cs="Open Sans"/>
                <w:color w:val="2F5496" w:themeColor="accent1" w:themeShade="BF"/>
                <w:sz w:val="22"/>
                <w:szCs w:val="22"/>
              </w:rPr>
            </w:pPr>
          </w:p>
          <w:p w14:paraId="02E23291" w14:textId="54062F34" w:rsidR="0084728B" w:rsidRPr="0084728B" w:rsidRDefault="0084728B" w:rsidP="00F130EC">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 xml:space="preserve">Our summary is that annually in Scotland at least </w:t>
            </w:r>
            <w:r w:rsidRPr="002E2D1C">
              <w:rPr>
                <w:rFonts w:ascii="Open Sans" w:hAnsi="Open Sans" w:cs="Open Sans"/>
                <w:color w:val="2F5496" w:themeColor="accent1" w:themeShade="BF"/>
                <w:sz w:val="22"/>
                <w:szCs w:val="22"/>
              </w:rPr>
              <w:t>175,951 tonnes</w:t>
            </w:r>
            <w:r>
              <w:rPr>
                <w:rFonts w:ascii="Open Sans" w:hAnsi="Open Sans" w:cs="Open Sans"/>
                <w:color w:val="2F5496" w:themeColor="accent1" w:themeShade="BF"/>
                <w:sz w:val="22"/>
                <w:szCs w:val="22"/>
              </w:rPr>
              <w:t xml:space="preserve"> of food waste is collected separately from non-biodegradable wastes – some of it from closed loop sources where compostable packaging and non-packaging wastes are included – and successfully in-vessel composted, an</w:t>
            </w:r>
            <w:r w:rsidR="00E11BB0">
              <w:rPr>
                <w:rFonts w:ascii="Open Sans" w:hAnsi="Open Sans" w:cs="Open Sans"/>
                <w:color w:val="2F5496" w:themeColor="accent1" w:themeShade="BF"/>
                <w:sz w:val="22"/>
                <w:szCs w:val="22"/>
              </w:rPr>
              <w:t>a</w:t>
            </w:r>
            <w:r>
              <w:rPr>
                <w:rFonts w:ascii="Open Sans" w:hAnsi="Open Sans" w:cs="Open Sans"/>
                <w:color w:val="2F5496" w:themeColor="accent1" w:themeShade="BF"/>
                <w:sz w:val="22"/>
                <w:szCs w:val="22"/>
              </w:rPr>
              <w:t>erobic</w:t>
            </w:r>
            <w:r w:rsidR="00E11BB0">
              <w:rPr>
                <w:rFonts w:ascii="Open Sans" w:hAnsi="Open Sans" w:cs="Open Sans"/>
                <w:color w:val="2F5496" w:themeColor="accent1" w:themeShade="BF"/>
                <w:sz w:val="22"/>
                <w:szCs w:val="22"/>
              </w:rPr>
              <w:t>al</w:t>
            </w:r>
            <w:r>
              <w:rPr>
                <w:rFonts w:ascii="Open Sans" w:hAnsi="Open Sans" w:cs="Open Sans"/>
                <w:color w:val="2F5496" w:themeColor="accent1" w:themeShade="BF"/>
                <w:sz w:val="22"/>
                <w:szCs w:val="22"/>
              </w:rPr>
              <w:t xml:space="preserve">ly digested and, in one case digested </w:t>
            </w:r>
            <w:r w:rsidR="00E11BB0">
              <w:rPr>
                <w:rFonts w:ascii="Open Sans" w:hAnsi="Open Sans" w:cs="Open Sans"/>
                <w:color w:val="2F5496" w:themeColor="accent1" w:themeShade="BF"/>
                <w:sz w:val="22"/>
                <w:szCs w:val="22"/>
              </w:rPr>
              <w:t>then</w:t>
            </w:r>
            <w:r>
              <w:rPr>
                <w:rFonts w:ascii="Open Sans" w:hAnsi="Open Sans" w:cs="Open Sans"/>
                <w:color w:val="2F5496" w:themeColor="accent1" w:themeShade="BF"/>
                <w:sz w:val="22"/>
                <w:szCs w:val="22"/>
              </w:rPr>
              <w:t xml:space="preserve"> composted</w:t>
            </w:r>
            <w:r w:rsidR="00E11BB0">
              <w:rPr>
                <w:rFonts w:ascii="Open Sans" w:hAnsi="Open Sans" w:cs="Open Sans"/>
                <w:color w:val="2F5496" w:themeColor="accent1" w:themeShade="BF"/>
                <w:sz w:val="22"/>
                <w:szCs w:val="22"/>
              </w:rPr>
              <w:t xml:space="preserve"> in a linked process at the same facility</w:t>
            </w:r>
            <w:r>
              <w:rPr>
                <w:rFonts w:ascii="Open Sans" w:hAnsi="Open Sans" w:cs="Open Sans"/>
                <w:color w:val="2F5496" w:themeColor="accent1" w:themeShade="BF"/>
                <w:sz w:val="22"/>
                <w:szCs w:val="22"/>
              </w:rPr>
              <w:t xml:space="preserve">. </w:t>
            </w:r>
          </w:p>
          <w:p w14:paraId="1DD09B1A" w14:textId="25D490E6" w:rsidR="002E7597" w:rsidRDefault="002E7597" w:rsidP="002E7597">
            <w:pPr>
              <w:pStyle w:val="Style1"/>
              <w:rPr>
                <w:rFonts w:ascii="Open Sans" w:eastAsia="Times New Roman" w:hAnsi="Open Sans" w:cs="Open Sans"/>
                <w:bCs w:val="0"/>
                <w:sz w:val="22"/>
                <w:szCs w:val="22"/>
                <w:u w:val="single"/>
                <w:lang w:eastAsia="en-US"/>
              </w:rPr>
            </w:pPr>
            <w:bookmarkStart w:id="3" w:name="_Toc59032413"/>
            <w:r w:rsidRPr="00625162">
              <w:rPr>
                <w:rFonts w:ascii="Open Sans" w:eastAsia="Times New Roman" w:hAnsi="Open Sans" w:cs="Open Sans"/>
                <w:bCs w:val="0"/>
                <w:sz w:val="22"/>
                <w:szCs w:val="22"/>
                <w:u w:val="single"/>
                <w:lang w:eastAsia="en-US"/>
              </w:rPr>
              <w:t xml:space="preserve">Part </w:t>
            </w:r>
            <w:r w:rsidR="001B75DB">
              <w:rPr>
                <w:rFonts w:ascii="Open Sans" w:eastAsia="Times New Roman" w:hAnsi="Open Sans" w:cs="Open Sans"/>
                <w:bCs w:val="0"/>
                <w:sz w:val="22"/>
                <w:szCs w:val="22"/>
                <w:u w:val="single"/>
                <w:lang w:eastAsia="en-US"/>
              </w:rPr>
              <w:t>7</w:t>
            </w:r>
            <w:r w:rsidRPr="00625162">
              <w:rPr>
                <w:rFonts w:ascii="Open Sans" w:eastAsia="Times New Roman" w:hAnsi="Open Sans" w:cs="Open Sans"/>
                <w:bCs w:val="0"/>
                <w:sz w:val="22"/>
                <w:szCs w:val="22"/>
                <w:u w:val="single"/>
                <w:lang w:eastAsia="en-US"/>
              </w:rPr>
              <w:t xml:space="preserve"> answer to qu 3</w:t>
            </w:r>
            <w:r w:rsidR="00625162">
              <w:rPr>
                <w:rFonts w:ascii="Open Sans" w:eastAsia="Times New Roman" w:hAnsi="Open Sans" w:cs="Open Sans"/>
                <w:bCs w:val="0"/>
                <w:sz w:val="22"/>
                <w:szCs w:val="22"/>
                <w:u w:val="single"/>
                <w:lang w:eastAsia="en-US"/>
              </w:rPr>
              <w:t xml:space="preserve">, </w:t>
            </w:r>
            <w:r w:rsidRPr="00625162">
              <w:rPr>
                <w:rFonts w:ascii="Open Sans" w:eastAsia="Times New Roman" w:hAnsi="Open Sans" w:cs="Open Sans"/>
                <w:bCs w:val="0"/>
                <w:sz w:val="22"/>
                <w:szCs w:val="22"/>
                <w:u w:val="single"/>
                <w:lang w:eastAsia="en-US"/>
              </w:rPr>
              <w:t xml:space="preserve">Vegware </w:t>
            </w:r>
            <w:r w:rsidR="00E11BB0">
              <w:rPr>
                <w:rFonts w:ascii="Open Sans" w:eastAsia="Times New Roman" w:hAnsi="Open Sans" w:cs="Open Sans"/>
                <w:bCs w:val="0"/>
                <w:sz w:val="22"/>
                <w:szCs w:val="22"/>
                <w:u w:val="single"/>
                <w:lang w:eastAsia="en-US"/>
              </w:rPr>
              <w:t>as</w:t>
            </w:r>
            <w:r w:rsidRPr="00625162">
              <w:rPr>
                <w:rFonts w:ascii="Open Sans" w:eastAsia="Times New Roman" w:hAnsi="Open Sans" w:cs="Open Sans"/>
                <w:bCs w:val="0"/>
                <w:sz w:val="22"/>
                <w:szCs w:val="22"/>
                <w:u w:val="single"/>
                <w:lang w:eastAsia="en-US"/>
              </w:rPr>
              <w:t xml:space="preserve"> a</w:t>
            </w:r>
            <w:r w:rsidR="00E11BB0">
              <w:rPr>
                <w:rFonts w:ascii="Open Sans" w:eastAsia="Times New Roman" w:hAnsi="Open Sans" w:cs="Open Sans"/>
                <w:bCs w:val="0"/>
                <w:sz w:val="22"/>
                <w:szCs w:val="22"/>
                <w:u w:val="single"/>
                <w:lang w:eastAsia="en-US"/>
              </w:rPr>
              <w:t xml:space="preserve"> case study</w:t>
            </w:r>
            <w:r w:rsidRPr="00625162">
              <w:rPr>
                <w:rFonts w:ascii="Open Sans" w:eastAsia="Times New Roman" w:hAnsi="Open Sans" w:cs="Open Sans"/>
                <w:bCs w:val="0"/>
                <w:sz w:val="22"/>
                <w:szCs w:val="22"/>
                <w:u w:val="single"/>
                <w:lang w:eastAsia="en-US"/>
              </w:rPr>
              <w:t xml:space="preserve"> Scottish company</w:t>
            </w:r>
            <w:bookmarkEnd w:id="3"/>
          </w:p>
          <w:p w14:paraId="3104DCBC" w14:textId="77777777" w:rsidR="00625162" w:rsidRDefault="00625162" w:rsidP="00BF76F9">
            <w:pPr>
              <w:rPr>
                <w:rFonts w:ascii="Open Sans" w:hAnsi="Open Sans" w:cs="Open Sans"/>
                <w:bCs/>
                <w:color w:val="2F5496" w:themeColor="accent1" w:themeShade="BF"/>
                <w:sz w:val="22"/>
                <w:szCs w:val="22"/>
              </w:rPr>
            </w:pPr>
          </w:p>
          <w:p w14:paraId="4A1D9092" w14:textId="77777777" w:rsidR="00625162" w:rsidRPr="00625162" w:rsidRDefault="00625162" w:rsidP="00625162">
            <w:pPr>
              <w:rPr>
                <w:rFonts w:ascii="Open Sans" w:hAnsi="Open Sans" w:cs="Open Sans"/>
                <w:bCs/>
                <w:color w:val="2F5496" w:themeColor="accent1" w:themeShade="BF"/>
                <w:sz w:val="22"/>
                <w:szCs w:val="22"/>
              </w:rPr>
            </w:pPr>
            <w:r w:rsidRPr="00625162">
              <w:rPr>
                <w:rFonts w:ascii="Open Sans" w:hAnsi="Open Sans" w:cs="Open Sans"/>
                <w:bCs/>
                <w:color w:val="2F5496" w:themeColor="accent1" w:themeShade="BF"/>
                <w:sz w:val="22"/>
                <w:szCs w:val="22"/>
              </w:rPr>
              <w:t>Vegware is registered as a waste carrier and run its own collection service taking clients’ waste to industrial composting facilities. Key facts:</w:t>
            </w:r>
          </w:p>
          <w:p w14:paraId="6B3FFC1D" w14:textId="6583FB0C" w:rsidR="00625162" w:rsidRPr="00625162" w:rsidRDefault="00625162" w:rsidP="00625162">
            <w:pPr>
              <w:pStyle w:val="ListParagraph"/>
              <w:numPr>
                <w:ilvl w:val="0"/>
                <w:numId w:val="31"/>
              </w:numPr>
              <w:rPr>
                <w:rFonts w:ascii="Open Sans" w:hAnsi="Open Sans" w:cs="Open Sans"/>
                <w:bCs/>
                <w:color w:val="2F5496" w:themeColor="accent1" w:themeShade="BF"/>
                <w:sz w:val="22"/>
                <w:szCs w:val="22"/>
              </w:rPr>
            </w:pPr>
            <w:r w:rsidRPr="00625162">
              <w:rPr>
                <w:rFonts w:ascii="Open Sans" w:hAnsi="Open Sans" w:cs="Open Sans"/>
                <w:bCs/>
                <w:color w:val="2F5496" w:themeColor="accent1" w:themeShade="BF"/>
                <w:sz w:val="22"/>
                <w:szCs w:val="22"/>
              </w:rPr>
              <w:t>Pre-Covid for Jan and Feb 2020 Vegware was averaging the collection of 30 tonnes a month of Vegware packaging and associated food scraps which were being sent to industrial composting.</w:t>
            </w:r>
          </w:p>
          <w:p w14:paraId="10B7E4E4" w14:textId="77777777" w:rsidR="00625162" w:rsidRPr="00625162" w:rsidRDefault="00625162" w:rsidP="00625162">
            <w:pPr>
              <w:pStyle w:val="ListParagraph"/>
              <w:numPr>
                <w:ilvl w:val="0"/>
                <w:numId w:val="31"/>
              </w:numPr>
              <w:rPr>
                <w:rFonts w:ascii="Open Sans" w:hAnsi="Open Sans" w:cs="Open Sans"/>
                <w:bCs/>
                <w:color w:val="2F5496" w:themeColor="accent1" w:themeShade="BF"/>
                <w:sz w:val="22"/>
                <w:szCs w:val="22"/>
              </w:rPr>
            </w:pPr>
            <w:r w:rsidRPr="00625162">
              <w:rPr>
                <w:rFonts w:ascii="Open Sans" w:hAnsi="Open Sans" w:cs="Open Sans"/>
                <w:bCs/>
                <w:color w:val="2F5496" w:themeColor="accent1" w:themeShade="BF"/>
                <w:sz w:val="22"/>
                <w:szCs w:val="22"/>
              </w:rPr>
              <w:t>Vegware knows ‘that 30 tonnes [fed in] would equal 10 tonnes of compost’.</w:t>
            </w:r>
          </w:p>
          <w:p w14:paraId="79D4B825" w14:textId="77777777" w:rsidR="00625162" w:rsidRPr="00625162" w:rsidRDefault="00625162" w:rsidP="00625162">
            <w:pPr>
              <w:pStyle w:val="ListParagraph"/>
              <w:numPr>
                <w:ilvl w:val="0"/>
                <w:numId w:val="31"/>
              </w:numPr>
              <w:rPr>
                <w:rFonts w:ascii="Open Sans" w:hAnsi="Open Sans" w:cs="Open Sans"/>
                <w:bCs/>
                <w:color w:val="2F5496" w:themeColor="accent1" w:themeShade="BF"/>
                <w:sz w:val="22"/>
                <w:szCs w:val="22"/>
              </w:rPr>
            </w:pPr>
            <w:r w:rsidRPr="00625162">
              <w:rPr>
                <w:rFonts w:ascii="Open Sans" w:hAnsi="Open Sans" w:cs="Open Sans"/>
                <w:bCs/>
                <w:color w:val="2F5496" w:themeColor="accent1" w:themeShade="BF"/>
                <w:sz w:val="22"/>
                <w:szCs w:val="22"/>
              </w:rPr>
              <w:t>Over 2019 Vegware collected 190 tonnes of Vegware [compostable packaging and non-packaging waste] and food waste.</w:t>
            </w:r>
          </w:p>
          <w:p w14:paraId="70A961EB" w14:textId="77777777" w:rsidR="00625162" w:rsidRPr="00625162" w:rsidRDefault="00625162" w:rsidP="00625162">
            <w:pPr>
              <w:pStyle w:val="ListParagraph"/>
              <w:numPr>
                <w:ilvl w:val="0"/>
                <w:numId w:val="31"/>
              </w:numPr>
              <w:rPr>
                <w:rFonts w:ascii="Open Sans" w:hAnsi="Open Sans" w:cs="Open Sans"/>
                <w:bCs/>
                <w:color w:val="2F5496" w:themeColor="accent1" w:themeShade="BF"/>
                <w:sz w:val="22"/>
                <w:szCs w:val="22"/>
              </w:rPr>
            </w:pPr>
            <w:r w:rsidRPr="00625162">
              <w:rPr>
                <w:rFonts w:ascii="Open Sans" w:hAnsi="Open Sans" w:cs="Open Sans"/>
                <w:bCs/>
                <w:color w:val="2F5496" w:themeColor="accent1" w:themeShade="BF"/>
                <w:sz w:val="22"/>
                <w:szCs w:val="22"/>
              </w:rPr>
              <w:t>Despite difficulties and client site closures since the arrival of Covid, this year Vegware will have collected 123 tonnes during the year 2020.</w:t>
            </w:r>
          </w:p>
          <w:p w14:paraId="2D1E6597" w14:textId="77777777" w:rsidR="00625162" w:rsidRPr="00AB34BA" w:rsidRDefault="00625162" w:rsidP="00625162">
            <w:pPr>
              <w:pStyle w:val="ListParagraph"/>
              <w:numPr>
                <w:ilvl w:val="0"/>
                <w:numId w:val="31"/>
              </w:numPr>
              <w:rPr>
                <w:rFonts w:ascii="Open Sans" w:hAnsi="Open Sans" w:cs="Open Sans"/>
                <w:bCs/>
                <w:color w:val="2F5496" w:themeColor="accent1" w:themeShade="BF"/>
                <w:sz w:val="22"/>
                <w:szCs w:val="22"/>
              </w:rPr>
            </w:pPr>
            <w:r w:rsidRPr="00AB34BA">
              <w:rPr>
                <w:rFonts w:ascii="Open Sans" w:hAnsi="Open Sans" w:cs="Open Sans"/>
                <w:bCs/>
                <w:color w:val="2F5496" w:themeColor="accent1" w:themeShade="BF"/>
                <w:sz w:val="22"/>
                <w:szCs w:val="22"/>
              </w:rPr>
              <w:t>Vegware has 68 client sites signed up with to their collection service [called] ‘Close the Loop’ in the following locations: Edinburgh, Glasgow, St Andrews, Dundee, East Lothian, Oban, Perth, Leven and Livingston.</w:t>
            </w:r>
          </w:p>
          <w:p w14:paraId="4522F105" w14:textId="001ABF88" w:rsidR="00625162" w:rsidRPr="00AB34BA" w:rsidRDefault="00625162" w:rsidP="00625162">
            <w:pPr>
              <w:pStyle w:val="ListParagraph"/>
              <w:numPr>
                <w:ilvl w:val="0"/>
                <w:numId w:val="31"/>
              </w:numPr>
              <w:rPr>
                <w:rFonts w:ascii="Open Sans" w:hAnsi="Open Sans" w:cs="Open Sans"/>
                <w:bCs/>
                <w:color w:val="2F5496" w:themeColor="accent1" w:themeShade="BF"/>
                <w:sz w:val="22"/>
                <w:szCs w:val="22"/>
              </w:rPr>
            </w:pPr>
            <w:r w:rsidRPr="00AB34BA">
              <w:rPr>
                <w:rFonts w:ascii="Open Sans" w:hAnsi="Open Sans" w:cs="Open Sans"/>
                <w:bCs/>
                <w:color w:val="2F5496" w:themeColor="accent1" w:themeShade="BF"/>
                <w:sz w:val="22"/>
                <w:szCs w:val="22"/>
              </w:rPr>
              <w:t>Customers include: (Scotstoun), Scottish stadiums Government buildings (7 soon to be 8 on Vegware’s Close the Loop, and one with Keenan’s in Aberdeen), Social Bite cafés (3), universities (2 soon to be 3), tourist sites, warehouses, cafes and restaurants.</w:t>
            </w:r>
          </w:p>
          <w:p w14:paraId="1D327197" w14:textId="77777777" w:rsidR="00625162" w:rsidRPr="00AB34BA" w:rsidRDefault="00625162" w:rsidP="00625162">
            <w:pPr>
              <w:pStyle w:val="ListParagraph"/>
              <w:rPr>
                <w:rFonts w:ascii="Open Sans" w:hAnsi="Open Sans" w:cs="Open Sans"/>
                <w:bCs/>
                <w:color w:val="2F5496" w:themeColor="accent1" w:themeShade="BF"/>
                <w:sz w:val="22"/>
                <w:szCs w:val="22"/>
              </w:rPr>
            </w:pPr>
          </w:p>
          <w:p w14:paraId="60FE9E49" w14:textId="0B38B7A8" w:rsidR="00D94305" w:rsidRPr="00AB34BA" w:rsidRDefault="00625162" w:rsidP="00BF76F9">
            <w:pPr>
              <w:rPr>
                <w:rFonts w:ascii="Open Sans" w:hAnsi="Open Sans" w:cs="Open Sans"/>
                <w:bCs/>
                <w:color w:val="2F5496" w:themeColor="accent1" w:themeShade="BF"/>
                <w:sz w:val="22"/>
                <w:szCs w:val="22"/>
              </w:rPr>
            </w:pPr>
            <w:r w:rsidRPr="00AB34BA">
              <w:rPr>
                <w:rFonts w:ascii="Open Sans" w:hAnsi="Open Sans" w:cs="Open Sans"/>
                <w:bCs/>
                <w:color w:val="2F5496" w:themeColor="accent1" w:themeShade="BF"/>
                <w:sz w:val="22"/>
                <w:szCs w:val="22"/>
              </w:rPr>
              <w:t>This, together with information REA has provided above about in-vessel composting in Scotland, shows that Vegware compostable packaging and non-packaging products</w:t>
            </w:r>
            <w:r w:rsidR="006C1C7A">
              <w:rPr>
                <w:rFonts w:ascii="Open Sans" w:hAnsi="Open Sans" w:cs="Open Sans"/>
                <w:bCs/>
                <w:color w:val="2F5496" w:themeColor="accent1" w:themeShade="BF"/>
                <w:sz w:val="22"/>
                <w:szCs w:val="22"/>
              </w:rPr>
              <w:t xml:space="preserve"> (see the range at </w:t>
            </w:r>
            <w:hyperlink r:id="rId26" w:history="1">
              <w:r w:rsidR="006C1C7A" w:rsidRPr="00F935B2">
                <w:rPr>
                  <w:rStyle w:val="Hyperlink"/>
                  <w:rFonts w:ascii="Open Sans" w:hAnsi="Open Sans" w:cs="Open Sans"/>
                  <w:bCs/>
                  <w:sz w:val="22"/>
                  <w:szCs w:val="22"/>
                </w:rPr>
                <w:t>https://www.vegware.com/uk/catalogue/</w:t>
              </w:r>
            </w:hyperlink>
            <w:r w:rsidR="006C1C7A">
              <w:rPr>
                <w:rFonts w:ascii="Open Sans" w:hAnsi="Open Sans" w:cs="Open Sans"/>
                <w:bCs/>
                <w:color w:val="2F5496" w:themeColor="accent1" w:themeShade="BF"/>
                <w:sz w:val="22"/>
                <w:szCs w:val="22"/>
              </w:rPr>
              <w:t>)</w:t>
            </w:r>
            <w:r w:rsidRPr="00AB34BA">
              <w:rPr>
                <w:rFonts w:ascii="Open Sans" w:hAnsi="Open Sans" w:cs="Open Sans"/>
                <w:bCs/>
                <w:color w:val="2F5496" w:themeColor="accent1" w:themeShade="BF"/>
                <w:sz w:val="22"/>
                <w:szCs w:val="22"/>
              </w:rPr>
              <w:t xml:space="preserve"> are being co-collected with food waste and this </w:t>
            </w:r>
            <w:r w:rsidR="006C1C7A">
              <w:rPr>
                <w:rFonts w:ascii="Open Sans" w:hAnsi="Open Sans" w:cs="Open Sans"/>
                <w:bCs/>
                <w:color w:val="2F5496" w:themeColor="accent1" w:themeShade="BF"/>
                <w:sz w:val="22"/>
                <w:szCs w:val="22"/>
              </w:rPr>
              <w:t>‘</w:t>
            </w:r>
            <w:r w:rsidRPr="00AB34BA">
              <w:rPr>
                <w:rFonts w:ascii="Open Sans" w:hAnsi="Open Sans" w:cs="Open Sans"/>
                <w:bCs/>
                <w:color w:val="2F5496" w:themeColor="accent1" w:themeShade="BF"/>
                <w:sz w:val="22"/>
                <w:szCs w:val="22"/>
              </w:rPr>
              <w:t>Close the Loop</w:t>
            </w:r>
            <w:r w:rsidR="006C1C7A">
              <w:rPr>
                <w:rFonts w:ascii="Open Sans" w:hAnsi="Open Sans" w:cs="Open Sans"/>
                <w:bCs/>
                <w:color w:val="2F5496" w:themeColor="accent1" w:themeShade="BF"/>
                <w:sz w:val="22"/>
                <w:szCs w:val="22"/>
              </w:rPr>
              <w:t>’</w:t>
            </w:r>
            <w:r w:rsidRPr="00AB34BA">
              <w:rPr>
                <w:rFonts w:ascii="Open Sans" w:hAnsi="Open Sans" w:cs="Open Sans"/>
                <w:bCs/>
                <w:color w:val="2F5496" w:themeColor="accent1" w:themeShade="BF"/>
                <w:sz w:val="22"/>
                <w:szCs w:val="22"/>
              </w:rPr>
              <w:t xml:space="preserve"> biodegradable waste stream is being composted.  </w:t>
            </w:r>
          </w:p>
          <w:p w14:paraId="4E66814D" w14:textId="25387FA1" w:rsidR="00D94305" w:rsidRPr="00BF76F9" w:rsidRDefault="00D94305" w:rsidP="00847FE6">
            <w:pPr>
              <w:rPr>
                <w:rFonts w:cs="Arial"/>
                <w:b/>
                <w:szCs w:val="24"/>
              </w:rPr>
            </w:pPr>
          </w:p>
        </w:tc>
      </w:tr>
    </w:tbl>
    <w:p w14:paraId="5D895CF9" w14:textId="4B7A4444" w:rsidR="00E54060" w:rsidRDefault="00E54060" w:rsidP="00CC7A9F">
      <w:pPr>
        <w:rPr>
          <w:rFonts w:cs="Arial"/>
          <w:szCs w:val="24"/>
        </w:rPr>
      </w:pPr>
    </w:p>
    <w:p w14:paraId="5B673022" w14:textId="77777777" w:rsidR="009E2E11" w:rsidRDefault="009E2E11" w:rsidP="00CC7A9F">
      <w:pPr>
        <w:rPr>
          <w:rFonts w:cs="Arial"/>
          <w:szCs w:val="24"/>
        </w:rPr>
      </w:pPr>
    </w:p>
    <w:tbl>
      <w:tblPr>
        <w:tblStyle w:val="TableGridLight"/>
        <w:tblW w:w="0" w:type="auto"/>
        <w:tblLook w:val="04A0" w:firstRow="1" w:lastRow="0" w:firstColumn="1" w:lastColumn="0" w:noHBand="0" w:noVBand="1"/>
      </w:tblPr>
      <w:tblGrid>
        <w:gridCol w:w="9016"/>
      </w:tblGrid>
      <w:tr w:rsidR="00EA0C12" w14:paraId="2D440655" w14:textId="77777777" w:rsidTr="002A56E2">
        <w:tc>
          <w:tcPr>
            <w:tcW w:w="9016" w:type="dxa"/>
            <w:shd w:val="clear" w:color="auto" w:fill="D9E2F3" w:themeFill="accent1" w:themeFillTint="33"/>
          </w:tcPr>
          <w:p w14:paraId="618D261F" w14:textId="658BE144" w:rsidR="00EA0C12" w:rsidRPr="007F248E" w:rsidRDefault="00EA0C12" w:rsidP="00CC7A9F">
            <w:pPr>
              <w:rPr>
                <w:rFonts w:cs="Arial"/>
                <w:b/>
                <w:bCs/>
                <w:szCs w:val="24"/>
                <w:u w:val="single"/>
              </w:rPr>
            </w:pPr>
            <w:r w:rsidRPr="007F248E">
              <w:rPr>
                <w:rFonts w:cs="Arial"/>
                <w:b/>
                <w:bCs/>
                <w:szCs w:val="24"/>
                <w:u w:val="single"/>
              </w:rPr>
              <w:t>Question 4:</w:t>
            </w:r>
          </w:p>
          <w:p w14:paraId="424DDDDF" w14:textId="77777777" w:rsidR="00EA0C12" w:rsidRPr="00EA0C12" w:rsidRDefault="00EA0C12" w:rsidP="00CC7A9F">
            <w:pPr>
              <w:rPr>
                <w:rFonts w:cs="Arial"/>
                <w:bCs/>
                <w:szCs w:val="24"/>
              </w:rPr>
            </w:pPr>
          </w:p>
          <w:p w14:paraId="105C67E9" w14:textId="0B78DC74" w:rsidR="00EA0C12" w:rsidRDefault="00EA0C12" w:rsidP="00CC7A9F">
            <w:pPr>
              <w:rPr>
                <w:rFonts w:cs="Arial"/>
                <w:bCs/>
                <w:szCs w:val="24"/>
              </w:rPr>
            </w:pPr>
            <w:r w:rsidRPr="00EA0C12">
              <w:rPr>
                <w:rFonts w:cs="Arial"/>
                <w:bCs/>
                <w:szCs w:val="24"/>
              </w:rPr>
              <w:t>How can we make sure disabled people have access to plastic straws if they require them for medical reasons or to support independent living, whilst at the same time restricting wider access for environmental purposes</w:t>
            </w:r>
            <w:r w:rsidRPr="00EA0C12" w:rsidDel="007B1D60">
              <w:rPr>
                <w:rFonts w:cs="Arial"/>
                <w:bCs/>
                <w:szCs w:val="24"/>
              </w:rPr>
              <w:t xml:space="preserve"> </w:t>
            </w:r>
            <w:r w:rsidRPr="00EA0C12">
              <w:rPr>
                <w:rFonts w:cs="Arial"/>
                <w:bCs/>
                <w:szCs w:val="24"/>
              </w:rPr>
              <w:t>in a way that fulfils the SUP Directive requirements?</w:t>
            </w:r>
          </w:p>
          <w:p w14:paraId="36ADF973" w14:textId="77777777" w:rsidR="00AB34BA" w:rsidRDefault="00AB34BA" w:rsidP="00CC7A9F">
            <w:pPr>
              <w:rPr>
                <w:rFonts w:cs="Arial"/>
                <w:bCs/>
                <w:szCs w:val="24"/>
              </w:rPr>
            </w:pPr>
          </w:p>
          <w:p w14:paraId="128C61D9" w14:textId="77777777" w:rsidR="002143FE" w:rsidRDefault="009350C5" w:rsidP="00CC7A9F">
            <w:pPr>
              <w:rPr>
                <w:rFonts w:ascii="Open Sans" w:hAnsi="Open Sans" w:cs="Open Sans"/>
                <w:color w:val="2F5496" w:themeColor="accent1" w:themeShade="BF"/>
                <w:sz w:val="22"/>
                <w:szCs w:val="22"/>
              </w:rPr>
            </w:pPr>
            <w:r w:rsidRPr="00AB34BA">
              <w:rPr>
                <w:rFonts w:ascii="Open Sans" w:hAnsi="Open Sans" w:cs="Open Sans"/>
                <w:color w:val="2F5496" w:themeColor="accent1" w:themeShade="BF"/>
                <w:sz w:val="22"/>
                <w:szCs w:val="22"/>
              </w:rPr>
              <w:lastRenderedPageBreak/>
              <w:t xml:space="preserve">Supportive of this aim but REA is not specialist in how this should be specified in law or the practicalities with regard to supply of plastic straws for medical reasons and for supporting independent living (the latter should </w:t>
            </w:r>
            <w:r w:rsidR="00A84141" w:rsidRPr="00AB34BA">
              <w:rPr>
                <w:rFonts w:ascii="Open Sans" w:hAnsi="Open Sans" w:cs="Open Sans"/>
                <w:color w:val="2F5496" w:themeColor="accent1" w:themeShade="BF"/>
                <w:sz w:val="22"/>
                <w:szCs w:val="22"/>
              </w:rPr>
              <w:t>include elderly people who wish to continue living in their own homes, age being a protected characteristic)</w:t>
            </w:r>
            <w:r w:rsidRPr="00AB34BA">
              <w:rPr>
                <w:rFonts w:ascii="Open Sans" w:hAnsi="Open Sans" w:cs="Open Sans"/>
                <w:color w:val="2F5496" w:themeColor="accent1" w:themeShade="BF"/>
                <w:sz w:val="22"/>
                <w:szCs w:val="22"/>
              </w:rPr>
              <w:t xml:space="preserve">. </w:t>
            </w:r>
          </w:p>
          <w:p w14:paraId="13548A22" w14:textId="4B478A2B" w:rsidR="00AB34BA" w:rsidRPr="00A84141" w:rsidRDefault="00AB34BA" w:rsidP="00CC7A9F">
            <w:pPr>
              <w:rPr>
                <w:rFonts w:ascii="Open Sans" w:hAnsi="Open Sans" w:cs="Open Sans"/>
                <w:color w:val="2F5496" w:themeColor="accent1" w:themeShade="BF"/>
                <w:szCs w:val="24"/>
              </w:rPr>
            </w:pPr>
          </w:p>
        </w:tc>
      </w:tr>
    </w:tbl>
    <w:p w14:paraId="6CFE48B4" w14:textId="65D2940E" w:rsidR="00E54060" w:rsidRDefault="00E54060" w:rsidP="00CC7A9F">
      <w:pPr>
        <w:rPr>
          <w:rFonts w:cs="Arial"/>
          <w:szCs w:val="24"/>
        </w:rPr>
      </w:pPr>
    </w:p>
    <w:p w14:paraId="5A86CFF3" w14:textId="77777777" w:rsidR="003A423F" w:rsidRDefault="003A423F" w:rsidP="00CC7A9F">
      <w:pPr>
        <w:rPr>
          <w:rFonts w:cs="Arial"/>
          <w:szCs w:val="24"/>
        </w:rPr>
      </w:pPr>
    </w:p>
    <w:tbl>
      <w:tblPr>
        <w:tblStyle w:val="TableGridLight"/>
        <w:tblpPr w:leftFromText="180" w:rightFromText="180" w:vertAnchor="text" w:horzAnchor="margin" w:tblpY="96"/>
        <w:tblW w:w="0" w:type="auto"/>
        <w:tblLook w:val="04A0" w:firstRow="1" w:lastRow="0" w:firstColumn="1" w:lastColumn="0" w:noHBand="0" w:noVBand="1"/>
      </w:tblPr>
      <w:tblGrid>
        <w:gridCol w:w="9016"/>
      </w:tblGrid>
      <w:tr w:rsidR="00E54060" w14:paraId="37F2BD9C" w14:textId="77777777" w:rsidTr="002A56E2">
        <w:tc>
          <w:tcPr>
            <w:tcW w:w="9016" w:type="dxa"/>
            <w:shd w:val="clear" w:color="auto" w:fill="D9E2F3" w:themeFill="accent1" w:themeFillTint="33"/>
          </w:tcPr>
          <w:p w14:paraId="26E2F542" w14:textId="77A4CFD3" w:rsidR="00E54060" w:rsidRPr="007F248E" w:rsidRDefault="00E54060" w:rsidP="00CC7A9F">
            <w:pPr>
              <w:rPr>
                <w:rFonts w:cs="Arial"/>
                <w:b/>
                <w:bCs/>
                <w:szCs w:val="24"/>
                <w:u w:val="single"/>
              </w:rPr>
            </w:pPr>
            <w:r w:rsidRPr="007F248E">
              <w:rPr>
                <w:rFonts w:cs="Arial"/>
                <w:b/>
                <w:bCs/>
                <w:szCs w:val="24"/>
                <w:u w:val="single"/>
              </w:rPr>
              <w:t>Que</w:t>
            </w:r>
            <w:r w:rsidR="00EA0C12" w:rsidRPr="007F248E">
              <w:rPr>
                <w:rFonts w:cs="Arial"/>
                <w:b/>
                <w:bCs/>
                <w:szCs w:val="24"/>
                <w:u w:val="single"/>
              </w:rPr>
              <w:t>stion 5</w:t>
            </w:r>
            <w:r w:rsidRPr="007F248E">
              <w:rPr>
                <w:rFonts w:cs="Arial"/>
                <w:b/>
                <w:bCs/>
                <w:szCs w:val="24"/>
                <w:u w:val="single"/>
              </w:rPr>
              <w:t xml:space="preserve">: </w:t>
            </w:r>
          </w:p>
          <w:p w14:paraId="6BE79E38" w14:textId="77777777" w:rsidR="00E54060" w:rsidRPr="00912FE2" w:rsidRDefault="00E54060" w:rsidP="00CC7A9F">
            <w:pPr>
              <w:rPr>
                <w:rFonts w:cs="Arial"/>
                <w:b/>
                <w:bCs/>
                <w:color w:val="2E74B5" w:themeColor="accent5" w:themeShade="BF"/>
                <w:szCs w:val="24"/>
              </w:rPr>
            </w:pPr>
          </w:p>
          <w:p w14:paraId="09EB5A20" w14:textId="33B1CD63" w:rsidR="00E54060" w:rsidRDefault="00E54060" w:rsidP="00CC7A9F">
            <w:pPr>
              <w:rPr>
                <w:rFonts w:cs="Arial"/>
                <w:bCs/>
                <w:szCs w:val="24"/>
              </w:rPr>
            </w:pPr>
            <w:r w:rsidRPr="00E54060">
              <w:rPr>
                <w:rFonts w:cs="Arial"/>
                <w:bCs/>
                <w:szCs w:val="24"/>
              </w:rPr>
              <w:t xml:space="preserve">This consultation highlights other items that the Scottish Government intends to consider market </w:t>
            </w:r>
            <w:r w:rsidR="007F248E">
              <w:rPr>
                <w:rFonts w:cs="Arial"/>
                <w:bCs/>
                <w:szCs w:val="24"/>
              </w:rPr>
              <w:t>restrictions</w:t>
            </w:r>
            <w:r w:rsidR="007F248E" w:rsidRPr="00E54060">
              <w:rPr>
                <w:rFonts w:cs="Arial"/>
                <w:bCs/>
                <w:szCs w:val="24"/>
              </w:rPr>
              <w:t xml:space="preserve"> </w:t>
            </w:r>
            <w:r w:rsidRPr="00E54060">
              <w:rPr>
                <w:rFonts w:cs="Arial"/>
                <w:bCs/>
                <w:szCs w:val="24"/>
              </w:rPr>
              <w:t xml:space="preserve">for in future (plastic wet wipes, plastic tampon applicators and those other products contained in the </w:t>
            </w:r>
            <w:r w:rsidRPr="00E54060">
              <w:rPr>
                <w:rFonts w:cs="Arial"/>
                <w:szCs w:val="24"/>
              </w:rPr>
              <w:t>UK Plastics Pact’s list of items to be eliminated by end of 2020 which are not currently subject to existing or proposed market restrictions)</w:t>
            </w:r>
            <w:r w:rsidRPr="00E54060">
              <w:rPr>
                <w:rFonts w:cs="Arial"/>
                <w:bCs/>
                <w:szCs w:val="24"/>
              </w:rPr>
              <w:t>. Would you support the consideration of market restrictions on these items or any other items we haven’t listed? Please provide reasons and evidence where possible.</w:t>
            </w:r>
          </w:p>
          <w:p w14:paraId="515BB48A" w14:textId="77777777" w:rsidR="007165F0" w:rsidRPr="004F5909" w:rsidRDefault="007165F0" w:rsidP="00CC7A9F">
            <w:pPr>
              <w:rPr>
                <w:rFonts w:cs="Arial"/>
                <w:bCs/>
                <w:sz w:val="28"/>
                <w:szCs w:val="28"/>
              </w:rPr>
            </w:pPr>
          </w:p>
          <w:p w14:paraId="28C7836A" w14:textId="1A3BE433" w:rsidR="009B1C55" w:rsidRPr="004F5909" w:rsidRDefault="00DB29E3" w:rsidP="007165F0">
            <w:pPr>
              <w:rPr>
                <w:rFonts w:ascii="Open Sans" w:hAnsi="Open Sans" w:cs="Open Sans"/>
                <w:color w:val="2F5496" w:themeColor="accent1" w:themeShade="BF"/>
                <w:sz w:val="22"/>
                <w:szCs w:val="22"/>
              </w:rPr>
            </w:pPr>
            <w:r w:rsidRPr="004F5909">
              <w:rPr>
                <w:rFonts w:ascii="Open Sans" w:hAnsi="Open Sans" w:cs="Open Sans"/>
                <w:b/>
                <w:bCs/>
                <w:color w:val="2F5496" w:themeColor="accent1" w:themeShade="BF"/>
                <w:sz w:val="22"/>
                <w:szCs w:val="22"/>
              </w:rPr>
              <w:t>Wet-wipes:</w:t>
            </w:r>
            <w:r w:rsidRPr="004F5909">
              <w:rPr>
                <w:rFonts w:ascii="Open Sans" w:hAnsi="Open Sans" w:cs="Open Sans"/>
                <w:color w:val="2F5496" w:themeColor="accent1" w:themeShade="BF"/>
                <w:sz w:val="22"/>
                <w:szCs w:val="22"/>
              </w:rPr>
              <w:t xml:space="preserve"> </w:t>
            </w:r>
            <w:r w:rsidR="009B1C55" w:rsidRPr="004F5909">
              <w:rPr>
                <w:rFonts w:ascii="Open Sans" w:hAnsi="Open Sans" w:cs="Open Sans"/>
                <w:color w:val="2F5496" w:themeColor="accent1" w:themeShade="BF"/>
                <w:sz w:val="22"/>
                <w:szCs w:val="22"/>
              </w:rPr>
              <w:t xml:space="preserve">yes, please consider market restrictions for plastic wet-wipes. </w:t>
            </w:r>
            <w:r w:rsidRPr="004F5909">
              <w:rPr>
                <w:rFonts w:ascii="Open Sans" w:hAnsi="Open Sans" w:cs="Open Sans"/>
                <w:color w:val="2F5496" w:themeColor="accent1" w:themeShade="BF"/>
                <w:sz w:val="22"/>
                <w:szCs w:val="22"/>
              </w:rPr>
              <w:t>T</w:t>
            </w:r>
            <w:r w:rsidR="007165F0" w:rsidRPr="004F5909">
              <w:rPr>
                <w:rFonts w:ascii="Open Sans" w:hAnsi="Open Sans" w:cs="Open Sans"/>
                <w:color w:val="2F5496" w:themeColor="accent1" w:themeShade="BF"/>
                <w:sz w:val="22"/>
                <w:szCs w:val="22"/>
              </w:rPr>
              <w:t>here are a wide range of uses for th</w:t>
            </w:r>
            <w:r w:rsidRPr="004F5909">
              <w:rPr>
                <w:rFonts w:ascii="Open Sans" w:hAnsi="Open Sans" w:cs="Open Sans"/>
                <w:color w:val="2F5496" w:themeColor="accent1" w:themeShade="BF"/>
                <w:sz w:val="22"/>
                <w:szCs w:val="22"/>
              </w:rPr>
              <w:t>is product type. During</w:t>
            </w:r>
            <w:r w:rsidR="007165F0" w:rsidRPr="004F5909">
              <w:rPr>
                <w:rFonts w:ascii="Open Sans" w:hAnsi="Open Sans" w:cs="Open Sans"/>
                <w:color w:val="2F5496" w:themeColor="accent1" w:themeShade="BF"/>
                <w:sz w:val="22"/>
                <w:szCs w:val="22"/>
              </w:rPr>
              <w:t xml:space="preserve"> the COVID-19 </w:t>
            </w:r>
            <w:r w:rsidRPr="004F5909">
              <w:rPr>
                <w:rFonts w:ascii="Open Sans" w:hAnsi="Open Sans" w:cs="Open Sans"/>
                <w:color w:val="2F5496" w:themeColor="accent1" w:themeShade="BF"/>
                <w:sz w:val="22"/>
                <w:szCs w:val="22"/>
              </w:rPr>
              <w:t xml:space="preserve">epidemic </w:t>
            </w:r>
            <w:r w:rsidR="007165F0" w:rsidRPr="004F5909">
              <w:rPr>
                <w:rFonts w:ascii="Open Sans" w:hAnsi="Open Sans" w:cs="Open Sans"/>
                <w:color w:val="2F5496" w:themeColor="accent1" w:themeShade="BF"/>
                <w:sz w:val="22"/>
                <w:szCs w:val="22"/>
              </w:rPr>
              <w:t xml:space="preserve">wet wipes </w:t>
            </w:r>
            <w:r w:rsidRPr="004F5909">
              <w:rPr>
                <w:rFonts w:ascii="Open Sans" w:hAnsi="Open Sans" w:cs="Open Sans"/>
                <w:color w:val="2F5496" w:themeColor="accent1" w:themeShade="BF"/>
                <w:sz w:val="22"/>
                <w:szCs w:val="22"/>
              </w:rPr>
              <w:t>are</w:t>
            </w:r>
            <w:r w:rsidR="007165F0" w:rsidRPr="004F5909">
              <w:rPr>
                <w:rFonts w:ascii="Open Sans" w:hAnsi="Open Sans" w:cs="Open Sans"/>
                <w:color w:val="2F5496" w:themeColor="accent1" w:themeShade="BF"/>
                <w:sz w:val="22"/>
                <w:szCs w:val="22"/>
              </w:rPr>
              <w:t xml:space="preserve"> provid</w:t>
            </w:r>
            <w:r w:rsidRPr="004F5909">
              <w:rPr>
                <w:rFonts w:ascii="Open Sans" w:hAnsi="Open Sans" w:cs="Open Sans"/>
                <w:color w:val="2F5496" w:themeColor="accent1" w:themeShade="BF"/>
                <w:sz w:val="22"/>
                <w:szCs w:val="22"/>
              </w:rPr>
              <w:t>ing</w:t>
            </w:r>
            <w:r w:rsidR="007165F0" w:rsidRPr="004F5909">
              <w:rPr>
                <w:rFonts w:ascii="Open Sans" w:hAnsi="Open Sans" w:cs="Open Sans"/>
                <w:color w:val="2F5496" w:themeColor="accent1" w:themeShade="BF"/>
                <w:sz w:val="22"/>
                <w:szCs w:val="22"/>
              </w:rPr>
              <w:t xml:space="preserve"> a quick</w:t>
            </w:r>
            <w:r w:rsidRPr="004F5909">
              <w:rPr>
                <w:rFonts w:ascii="Open Sans" w:hAnsi="Open Sans" w:cs="Open Sans"/>
                <w:color w:val="2F5496" w:themeColor="accent1" w:themeShade="BF"/>
                <w:sz w:val="22"/>
                <w:szCs w:val="22"/>
              </w:rPr>
              <w:t xml:space="preserve"> and</w:t>
            </w:r>
            <w:r w:rsidR="007165F0" w:rsidRPr="004F5909">
              <w:rPr>
                <w:rFonts w:ascii="Open Sans" w:hAnsi="Open Sans" w:cs="Open Sans"/>
                <w:color w:val="2F5496" w:themeColor="accent1" w:themeShade="BF"/>
                <w:sz w:val="22"/>
                <w:szCs w:val="22"/>
              </w:rPr>
              <w:t xml:space="preserve"> convenient </w:t>
            </w:r>
            <w:r w:rsidRPr="004F5909">
              <w:rPr>
                <w:rFonts w:ascii="Open Sans" w:hAnsi="Open Sans" w:cs="Open Sans"/>
                <w:color w:val="2F5496" w:themeColor="accent1" w:themeShade="BF"/>
                <w:sz w:val="22"/>
                <w:szCs w:val="22"/>
              </w:rPr>
              <w:t xml:space="preserve">option </w:t>
            </w:r>
            <w:r w:rsidR="007165F0" w:rsidRPr="004F5909">
              <w:rPr>
                <w:rFonts w:ascii="Open Sans" w:hAnsi="Open Sans" w:cs="Open Sans"/>
                <w:color w:val="2F5496" w:themeColor="accent1" w:themeShade="BF"/>
                <w:sz w:val="22"/>
                <w:szCs w:val="22"/>
              </w:rPr>
              <w:t xml:space="preserve">for cleaning surfaces where a </w:t>
            </w:r>
            <w:r w:rsidRPr="004F5909">
              <w:rPr>
                <w:rFonts w:ascii="Open Sans" w:hAnsi="Open Sans" w:cs="Open Sans"/>
                <w:color w:val="2F5496" w:themeColor="accent1" w:themeShade="BF"/>
                <w:sz w:val="22"/>
                <w:szCs w:val="22"/>
              </w:rPr>
              <w:t>n</w:t>
            </w:r>
            <w:r w:rsidR="007165F0" w:rsidRPr="004F5909">
              <w:rPr>
                <w:rFonts w:ascii="Open Sans" w:hAnsi="Open Sans" w:cs="Open Sans"/>
                <w:color w:val="2F5496" w:themeColor="accent1" w:themeShade="BF"/>
                <w:sz w:val="22"/>
                <w:szCs w:val="22"/>
              </w:rPr>
              <w:t>umber of people may be present throughout a day</w:t>
            </w:r>
            <w:r w:rsidRPr="004F5909">
              <w:rPr>
                <w:rFonts w:ascii="Open Sans" w:hAnsi="Open Sans" w:cs="Open Sans"/>
                <w:color w:val="2F5496" w:themeColor="accent1" w:themeShade="BF"/>
                <w:sz w:val="22"/>
                <w:szCs w:val="22"/>
              </w:rPr>
              <w:t>; such use helps reduce risk of transmission of SARS-CoV-2</w:t>
            </w:r>
            <w:r w:rsidR="007165F0" w:rsidRPr="004F5909">
              <w:rPr>
                <w:rFonts w:ascii="Open Sans" w:hAnsi="Open Sans" w:cs="Open Sans"/>
                <w:color w:val="2F5496" w:themeColor="accent1" w:themeShade="BF"/>
                <w:sz w:val="22"/>
                <w:szCs w:val="22"/>
              </w:rPr>
              <w:t>.</w:t>
            </w:r>
            <w:r w:rsidRPr="004F5909">
              <w:rPr>
                <w:rFonts w:ascii="Open Sans" w:hAnsi="Open Sans" w:cs="Open Sans"/>
                <w:color w:val="2F5496" w:themeColor="accent1" w:themeShade="BF"/>
                <w:sz w:val="22"/>
                <w:szCs w:val="22"/>
              </w:rPr>
              <w:t xml:space="preserve"> </w:t>
            </w:r>
            <w:r w:rsidR="007165F0" w:rsidRPr="004F5909">
              <w:rPr>
                <w:rFonts w:ascii="Open Sans" w:hAnsi="Open Sans" w:cs="Open Sans"/>
                <w:color w:val="2F5496" w:themeColor="accent1" w:themeShade="BF"/>
                <w:sz w:val="22"/>
                <w:szCs w:val="22"/>
              </w:rPr>
              <w:t>Welsh Government</w:t>
            </w:r>
            <w:r w:rsidRPr="004F5909">
              <w:rPr>
                <w:rFonts w:ascii="Open Sans" w:hAnsi="Open Sans" w:cs="Open Sans"/>
                <w:color w:val="2F5496" w:themeColor="accent1" w:themeShade="BF"/>
                <w:sz w:val="22"/>
                <w:szCs w:val="22"/>
              </w:rPr>
              <w:t xml:space="preserve">’s recent considerations on wet-wipes included recognition </w:t>
            </w:r>
            <w:r w:rsidR="007165F0" w:rsidRPr="004F5909">
              <w:rPr>
                <w:rFonts w:ascii="Open Sans" w:hAnsi="Open Sans" w:cs="Open Sans"/>
                <w:color w:val="2F5496" w:themeColor="accent1" w:themeShade="BF"/>
                <w:sz w:val="22"/>
                <w:szCs w:val="22"/>
              </w:rPr>
              <w:t>‘this may lead to a greater perceived reliance on the use of disposable cleaning cloths’</w:t>
            </w:r>
            <w:r w:rsidRPr="004F5909">
              <w:rPr>
                <w:rFonts w:ascii="Open Sans" w:hAnsi="Open Sans" w:cs="Open Sans"/>
                <w:color w:val="2F5496" w:themeColor="accent1" w:themeShade="BF"/>
                <w:sz w:val="22"/>
                <w:szCs w:val="22"/>
              </w:rPr>
              <w:t xml:space="preserve"> and their </w:t>
            </w:r>
            <w:r w:rsidR="007165F0" w:rsidRPr="004F5909">
              <w:rPr>
                <w:rFonts w:ascii="Open Sans" w:hAnsi="Open Sans" w:cs="Open Sans"/>
                <w:color w:val="2F5496" w:themeColor="accent1" w:themeShade="BF"/>
                <w:sz w:val="22"/>
                <w:szCs w:val="22"/>
              </w:rPr>
              <w:t>consultation document</w:t>
            </w:r>
            <w:r w:rsidRPr="004F5909">
              <w:rPr>
                <w:rFonts w:ascii="Open Sans" w:hAnsi="Open Sans" w:cs="Open Sans"/>
                <w:color w:val="2F5496" w:themeColor="accent1" w:themeShade="BF"/>
                <w:sz w:val="22"/>
                <w:szCs w:val="22"/>
              </w:rPr>
              <w:t xml:space="preserve"> </w:t>
            </w:r>
            <w:r w:rsidR="007165F0" w:rsidRPr="004F5909">
              <w:rPr>
                <w:rFonts w:ascii="Open Sans" w:hAnsi="Open Sans" w:cs="Open Sans"/>
                <w:color w:val="2F5496" w:themeColor="accent1" w:themeShade="BF"/>
                <w:sz w:val="22"/>
                <w:szCs w:val="22"/>
              </w:rPr>
              <w:t>state</w:t>
            </w:r>
            <w:r w:rsidRPr="004F5909">
              <w:rPr>
                <w:rFonts w:ascii="Open Sans" w:hAnsi="Open Sans" w:cs="Open Sans"/>
                <w:color w:val="2F5496" w:themeColor="accent1" w:themeShade="BF"/>
                <w:sz w:val="22"/>
                <w:szCs w:val="22"/>
              </w:rPr>
              <w:t>d</w:t>
            </w:r>
            <w:r w:rsidR="007165F0" w:rsidRPr="004F5909">
              <w:rPr>
                <w:rFonts w:ascii="Open Sans" w:hAnsi="Open Sans" w:cs="Open Sans"/>
                <w:color w:val="2F5496" w:themeColor="accent1" w:themeShade="BF"/>
                <w:sz w:val="22"/>
                <w:szCs w:val="22"/>
              </w:rPr>
              <w:t xml:space="preserve"> that ‘it is not yet clear there is a sufficient range of alternative products on the market which are less problematic in the environment’</w:t>
            </w:r>
            <w:r w:rsidRPr="004F5909">
              <w:rPr>
                <w:rFonts w:ascii="Open Sans" w:hAnsi="Open Sans" w:cs="Open Sans"/>
                <w:color w:val="2F5496" w:themeColor="accent1" w:themeShade="BF"/>
                <w:sz w:val="22"/>
                <w:szCs w:val="22"/>
              </w:rPr>
              <w:t xml:space="preserve">. </w:t>
            </w:r>
          </w:p>
          <w:p w14:paraId="4129448C" w14:textId="77777777" w:rsidR="009B1C55" w:rsidRPr="004F5909" w:rsidRDefault="009B1C55" w:rsidP="007165F0">
            <w:pPr>
              <w:rPr>
                <w:rFonts w:ascii="Open Sans" w:hAnsi="Open Sans" w:cs="Open Sans"/>
                <w:color w:val="2F5496" w:themeColor="accent1" w:themeShade="BF"/>
                <w:sz w:val="22"/>
                <w:szCs w:val="22"/>
              </w:rPr>
            </w:pPr>
          </w:p>
          <w:p w14:paraId="7092876C" w14:textId="77777777" w:rsidR="009B1C55" w:rsidRPr="004F5909" w:rsidRDefault="009B1C55" w:rsidP="007165F0">
            <w:pPr>
              <w:rPr>
                <w:rFonts w:ascii="Open Sans" w:hAnsi="Open Sans" w:cs="Open Sans"/>
                <w:color w:val="2F5496" w:themeColor="accent1" w:themeShade="BF"/>
                <w:sz w:val="22"/>
                <w:szCs w:val="22"/>
              </w:rPr>
            </w:pPr>
            <w:r w:rsidRPr="004F5909">
              <w:rPr>
                <w:rFonts w:ascii="Open Sans" w:hAnsi="Open Sans" w:cs="Open Sans"/>
                <w:color w:val="2F5496" w:themeColor="accent1" w:themeShade="BF"/>
                <w:sz w:val="22"/>
                <w:szCs w:val="22"/>
              </w:rPr>
              <w:t xml:space="preserve">The extent to which the wet-wipes product ranges and applications for specific products could become differentiated in future is currently unclear.  </w:t>
            </w:r>
            <w:r w:rsidR="00DB29E3" w:rsidRPr="004F5909">
              <w:rPr>
                <w:rFonts w:ascii="Open Sans" w:hAnsi="Open Sans" w:cs="Open Sans"/>
                <w:color w:val="2F5496" w:themeColor="accent1" w:themeShade="BF"/>
                <w:sz w:val="22"/>
                <w:szCs w:val="22"/>
              </w:rPr>
              <w:t xml:space="preserve">We suggest Scottish and Welsh </w:t>
            </w:r>
            <w:r w:rsidR="007165F0" w:rsidRPr="004F5909">
              <w:rPr>
                <w:rFonts w:ascii="Open Sans" w:hAnsi="Open Sans" w:cs="Open Sans"/>
                <w:color w:val="2F5496" w:themeColor="accent1" w:themeShade="BF"/>
                <w:sz w:val="22"/>
                <w:szCs w:val="22"/>
              </w:rPr>
              <w:t>Government</w:t>
            </w:r>
            <w:r w:rsidR="00DB29E3" w:rsidRPr="004F5909">
              <w:rPr>
                <w:rFonts w:ascii="Open Sans" w:hAnsi="Open Sans" w:cs="Open Sans"/>
                <w:color w:val="2F5496" w:themeColor="accent1" w:themeShade="BF"/>
                <w:sz w:val="22"/>
                <w:szCs w:val="22"/>
              </w:rPr>
              <w:t>s</w:t>
            </w:r>
            <w:r w:rsidR="007165F0" w:rsidRPr="004F5909">
              <w:rPr>
                <w:rFonts w:ascii="Open Sans" w:hAnsi="Open Sans" w:cs="Open Sans"/>
                <w:color w:val="2F5496" w:themeColor="accent1" w:themeShade="BF"/>
                <w:sz w:val="22"/>
                <w:szCs w:val="22"/>
              </w:rPr>
              <w:t xml:space="preserve"> </w:t>
            </w:r>
            <w:r w:rsidR="00DB29E3" w:rsidRPr="004F5909">
              <w:rPr>
                <w:rFonts w:ascii="Open Sans" w:hAnsi="Open Sans" w:cs="Open Sans"/>
                <w:color w:val="2F5496" w:themeColor="accent1" w:themeShade="BF"/>
                <w:sz w:val="22"/>
                <w:szCs w:val="22"/>
              </w:rPr>
              <w:t xml:space="preserve">collaborate to </w:t>
            </w:r>
            <w:r w:rsidR="007165F0" w:rsidRPr="004F5909">
              <w:rPr>
                <w:rFonts w:ascii="Open Sans" w:hAnsi="Open Sans" w:cs="Open Sans"/>
                <w:color w:val="2F5496" w:themeColor="accent1" w:themeShade="BF"/>
                <w:sz w:val="22"/>
                <w:szCs w:val="22"/>
              </w:rPr>
              <w:t>commission evidence to examine the</w:t>
            </w:r>
            <w:r w:rsidR="00DB29E3" w:rsidRPr="004F5909">
              <w:rPr>
                <w:rFonts w:ascii="Open Sans" w:hAnsi="Open Sans" w:cs="Open Sans"/>
                <w:color w:val="2F5496" w:themeColor="accent1" w:themeShade="BF"/>
                <w:sz w:val="22"/>
                <w:szCs w:val="22"/>
              </w:rPr>
              <w:t xml:space="preserve"> range of alternative products on the market and the</w:t>
            </w:r>
            <w:r w:rsidR="007165F0" w:rsidRPr="004F5909">
              <w:rPr>
                <w:rFonts w:ascii="Open Sans" w:hAnsi="Open Sans" w:cs="Open Sans"/>
                <w:color w:val="2F5496" w:themeColor="accent1" w:themeShade="BF"/>
                <w:sz w:val="22"/>
                <w:szCs w:val="22"/>
              </w:rPr>
              <w:t xml:space="preserve"> potential impact of including wet wipes within future interventions. </w:t>
            </w:r>
          </w:p>
          <w:p w14:paraId="10B9AB45" w14:textId="77777777" w:rsidR="009B1C55" w:rsidRPr="004F5909" w:rsidRDefault="009B1C55" w:rsidP="007165F0">
            <w:pPr>
              <w:rPr>
                <w:rFonts w:ascii="Open Sans" w:hAnsi="Open Sans" w:cs="Open Sans"/>
                <w:color w:val="2F5496" w:themeColor="accent1" w:themeShade="BF"/>
                <w:sz w:val="22"/>
                <w:szCs w:val="22"/>
              </w:rPr>
            </w:pPr>
          </w:p>
          <w:p w14:paraId="3F944564" w14:textId="3DEC42F1" w:rsidR="007165F0" w:rsidRPr="004F5909" w:rsidRDefault="00DB29E3" w:rsidP="007165F0">
            <w:pPr>
              <w:rPr>
                <w:rFonts w:ascii="Open Sans" w:hAnsi="Open Sans" w:cs="Open Sans"/>
                <w:color w:val="2F5496" w:themeColor="accent1" w:themeShade="BF"/>
                <w:sz w:val="22"/>
                <w:szCs w:val="22"/>
              </w:rPr>
            </w:pPr>
            <w:r w:rsidRPr="004F5909">
              <w:rPr>
                <w:rFonts w:ascii="Open Sans" w:hAnsi="Open Sans" w:cs="Open Sans"/>
                <w:color w:val="2F5496" w:themeColor="accent1" w:themeShade="BF"/>
                <w:sz w:val="22"/>
                <w:szCs w:val="22"/>
              </w:rPr>
              <w:t xml:space="preserve">As far as we are aware, there is not yet a standard for </w:t>
            </w:r>
            <w:r w:rsidR="009B1C55" w:rsidRPr="004F5909">
              <w:rPr>
                <w:rFonts w:ascii="Open Sans" w:hAnsi="Open Sans" w:cs="Open Sans"/>
                <w:color w:val="2F5496" w:themeColor="accent1" w:themeShade="BF"/>
                <w:sz w:val="22"/>
                <w:szCs w:val="22"/>
              </w:rPr>
              <w:t xml:space="preserve">wet-wipes which would ensure adequate disintegration and biodegradability of wet-wipes if they are designed for being flushed down toilets and we believe that all wet-wipe product types should only be disposed into bins for residual wastes. </w:t>
            </w:r>
          </w:p>
          <w:p w14:paraId="3636E059" w14:textId="77777777" w:rsidR="007165F0" w:rsidRPr="004F5909" w:rsidRDefault="007165F0" w:rsidP="007165F0">
            <w:pPr>
              <w:rPr>
                <w:rFonts w:ascii="Open Sans" w:hAnsi="Open Sans" w:cs="Open Sans"/>
                <w:color w:val="2F5496" w:themeColor="accent1" w:themeShade="BF"/>
                <w:sz w:val="22"/>
                <w:szCs w:val="22"/>
              </w:rPr>
            </w:pPr>
          </w:p>
          <w:p w14:paraId="72499A0F" w14:textId="77777777" w:rsidR="007165F0" w:rsidRPr="004F5909" w:rsidRDefault="007165F0" w:rsidP="007165F0">
            <w:pPr>
              <w:rPr>
                <w:rFonts w:ascii="Open Sans" w:hAnsi="Open Sans" w:cs="Open Sans"/>
                <w:color w:val="2F5496" w:themeColor="accent1" w:themeShade="BF"/>
                <w:sz w:val="22"/>
                <w:szCs w:val="22"/>
              </w:rPr>
            </w:pPr>
            <w:r w:rsidRPr="004F5909">
              <w:rPr>
                <w:rFonts w:ascii="Open Sans" w:hAnsi="Open Sans" w:cs="Open Sans"/>
                <w:color w:val="2F5496" w:themeColor="accent1" w:themeShade="BF"/>
                <w:sz w:val="22"/>
                <w:szCs w:val="22"/>
              </w:rPr>
              <w:t xml:space="preserve">Wet-wipes currently on the market are not recyclable via collections for dry/mechanically/conventionally recyclable materials nor should they be redesigned for this waste collection and treatment route in future due to the contaminating substances, infectious bacteria and viruses and human waste which may accompany them after use. </w:t>
            </w:r>
          </w:p>
          <w:p w14:paraId="0CA82897" w14:textId="77777777" w:rsidR="007165F0" w:rsidRPr="004F5909" w:rsidRDefault="007165F0" w:rsidP="007165F0">
            <w:pPr>
              <w:rPr>
                <w:rFonts w:ascii="Open Sans" w:hAnsi="Open Sans" w:cs="Open Sans"/>
                <w:color w:val="2F5496" w:themeColor="accent1" w:themeShade="BF"/>
                <w:sz w:val="22"/>
                <w:szCs w:val="22"/>
              </w:rPr>
            </w:pPr>
          </w:p>
          <w:p w14:paraId="7A48A5CA" w14:textId="77777777" w:rsidR="00A84141" w:rsidRPr="004F5909" w:rsidRDefault="00A84141" w:rsidP="00CC7A9F">
            <w:pPr>
              <w:rPr>
                <w:rFonts w:ascii="Open Sans" w:hAnsi="Open Sans" w:cs="Open Sans"/>
                <w:color w:val="2F5496" w:themeColor="accent1" w:themeShade="BF"/>
                <w:sz w:val="22"/>
                <w:szCs w:val="22"/>
              </w:rPr>
            </w:pPr>
            <w:bookmarkStart w:id="4" w:name="_Hlk59458360"/>
            <w:r w:rsidRPr="004F5909">
              <w:rPr>
                <w:rFonts w:ascii="Open Sans" w:hAnsi="Open Sans" w:cs="Open Sans"/>
                <w:b/>
                <w:bCs/>
                <w:color w:val="2F5496" w:themeColor="accent1" w:themeShade="BF"/>
                <w:sz w:val="22"/>
                <w:szCs w:val="22"/>
              </w:rPr>
              <w:t>Plastic tampon applicators:</w:t>
            </w:r>
            <w:r w:rsidR="009B1C55" w:rsidRPr="004F5909">
              <w:rPr>
                <w:rFonts w:ascii="Open Sans" w:hAnsi="Open Sans" w:cs="Open Sans"/>
                <w:color w:val="2F5496" w:themeColor="accent1" w:themeShade="BF"/>
                <w:sz w:val="22"/>
                <w:szCs w:val="22"/>
              </w:rPr>
              <w:t xml:space="preserve"> yes, please consider market restrictions for </w:t>
            </w:r>
            <w:r w:rsidR="00DC6711" w:rsidRPr="004F5909">
              <w:rPr>
                <w:rFonts w:ascii="Open Sans" w:hAnsi="Open Sans" w:cs="Open Sans"/>
                <w:color w:val="2F5496" w:themeColor="accent1" w:themeShade="BF"/>
                <w:sz w:val="22"/>
                <w:szCs w:val="22"/>
              </w:rPr>
              <w:t xml:space="preserve">these products and take into account whether there are any alternative materials which are </w:t>
            </w:r>
            <w:r w:rsidR="00DC6711" w:rsidRPr="004F5909">
              <w:rPr>
                <w:rFonts w:ascii="Open Sans" w:hAnsi="Open Sans" w:cs="Open Sans"/>
                <w:color w:val="2F5496" w:themeColor="accent1" w:themeShade="BF"/>
                <w:sz w:val="22"/>
                <w:szCs w:val="22"/>
              </w:rPr>
              <w:lastRenderedPageBreak/>
              <w:t xml:space="preserve">effective during the applicator phase of their life cycle (efficacy includes that the material does not cause discomfort to the user). </w:t>
            </w:r>
            <w:bookmarkEnd w:id="4"/>
          </w:p>
          <w:p w14:paraId="6EF32A79" w14:textId="77777777" w:rsidR="00DC6711" w:rsidRPr="004F5909" w:rsidRDefault="00DC6711" w:rsidP="00CC7A9F">
            <w:pPr>
              <w:rPr>
                <w:rFonts w:ascii="Open Sans" w:hAnsi="Open Sans" w:cs="Open Sans"/>
                <w:color w:val="2F5496" w:themeColor="accent1" w:themeShade="BF"/>
                <w:sz w:val="22"/>
                <w:szCs w:val="22"/>
              </w:rPr>
            </w:pPr>
          </w:p>
          <w:p w14:paraId="2FADC1DB" w14:textId="062E777B" w:rsidR="00DC6711" w:rsidRPr="00DC6711" w:rsidRDefault="00DC6711" w:rsidP="00DC6711">
            <w:pPr>
              <w:rPr>
                <w:rFonts w:ascii="Open Sans" w:hAnsi="Open Sans" w:cs="Open Sans"/>
                <w:szCs w:val="24"/>
              </w:rPr>
            </w:pPr>
            <w:r w:rsidRPr="004F5909">
              <w:rPr>
                <w:rFonts w:ascii="Open Sans" w:hAnsi="Open Sans" w:cs="Open Sans"/>
                <w:b/>
                <w:color w:val="2F5496" w:themeColor="accent1" w:themeShade="BF"/>
                <w:sz w:val="22"/>
                <w:szCs w:val="22"/>
              </w:rPr>
              <w:t>PVC packaging:</w:t>
            </w:r>
            <w:r w:rsidRPr="004F5909">
              <w:rPr>
                <w:rFonts w:ascii="Open Sans" w:hAnsi="Open Sans" w:cs="Open Sans"/>
                <w:bCs/>
                <w:color w:val="2F5496" w:themeColor="accent1" w:themeShade="BF"/>
                <w:sz w:val="22"/>
                <w:szCs w:val="22"/>
              </w:rPr>
              <w:t xml:space="preserve"> this is included in the UK Plastics Pact’s list of items to eliminate ‘before the end of 2020’.  Y</w:t>
            </w:r>
            <w:r w:rsidRPr="004F5909">
              <w:rPr>
                <w:rFonts w:ascii="Open Sans" w:hAnsi="Open Sans" w:cs="Open Sans"/>
                <w:color w:val="2F5496" w:themeColor="accent1" w:themeShade="BF"/>
                <w:sz w:val="22"/>
                <w:szCs w:val="22"/>
              </w:rPr>
              <w:t xml:space="preserve">es, please consider market restrictions for these products. REA is not a specialist in this field. </w:t>
            </w:r>
          </w:p>
        </w:tc>
      </w:tr>
    </w:tbl>
    <w:p w14:paraId="189846BF" w14:textId="59E47253" w:rsidR="00E54060" w:rsidRDefault="00E54060" w:rsidP="00CC7A9F">
      <w:pPr>
        <w:rPr>
          <w:rFonts w:cs="Arial"/>
          <w:szCs w:val="24"/>
        </w:rPr>
      </w:pPr>
    </w:p>
    <w:p w14:paraId="586DAA2B" w14:textId="77777777" w:rsidR="00F337FF" w:rsidRDefault="00F337FF" w:rsidP="00CC7A9F">
      <w:pPr>
        <w:rPr>
          <w:rFonts w:cs="Arial"/>
          <w:szCs w:val="24"/>
        </w:rPr>
      </w:pPr>
    </w:p>
    <w:tbl>
      <w:tblPr>
        <w:tblStyle w:val="TableGridLight"/>
        <w:tblpPr w:leftFromText="180" w:rightFromText="180" w:vertAnchor="text" w:horzAnchor="margin" w:tblpY="-36"/>
        <w:tblW w:w="0" w:type="auto"/>
        <w:tblLook w:val="04A0" w:firstRow="1" w:lastRow="0" w:firstColumn="1" w:lastColumn="0" w:noHBand="0" w:noVBand="1"/>
      </w:tblPr>
      <w:tblGrid>
        <w:gridCol w:w="9016"/>
      </w:tblGrid>
      <w:tr w:rsidR="00EA0C12" w14:paraId="12D24C88" w14:textId="77777777" w:rsidTr="002A56E2">
        <w:tc>
          <w:tcPr>
            <w:tcW w:w="9016" w:type="dxa"/>
            <w:shd w:val="clear" w:color="auto" w:fill="D9E2F3" w:themeFill="accent1" w:themeFillTint="33"/>
          </w:tcPr>
          <w:p w14:paraId="36FB2431" w14:textId="2FE9E521" w:rsidR="00EA0C12" w:rsidRPr="007F248E" w:rsidRDefault="00EA0C12" w:rsidP="00CC7A9F">
            <w:pPr>
              <w:rPr>
                <w:rFonts w:cs="Arial"/>
                <w:b/>
                <w:szCs w:val="24"/>
                <w:u w:val="single"/>
              </w:rPr>
            </w:pPr>
            <w:r w:rsidRPr="007F248E">
              <w:rPr>
                <w:rFonts w:cs="Arial"/>
                <w:b/>
                <w:szCs w:val="24"/>
                <w:u w:val="single"/>
              </w:rPr>
              <w:t xml:space="preserve">Question 6: </w:t>
            </w:r>
          </w:p>
          <w:p w14:paraId="5BA83DC5" w14:textId="77777777" w:rsidR="00EA0C12" w:rsidRPr="00E54060" w:rsidRDefault="00EA0C12" w:rsidP="00CC7A9F">
            <w:pPr>
              <w:rPr>
                <w:rFonts w:cs="Arial"/>
                <w:szCs w:val="24"/>
              </w:rPr>
            </w:pPr>
          </w:p>
          <w:p w14:paraId="6056A3D4" w14:textId="77777777" w:rsidR="00EA0C12" w:rsidRPr="00E54060" w:rsidRDefault="00EA0C12" w:rsidP="00CC7A9F">
            <w:pPr>
              <w:rPr>
                <w:rFonts w:cs="Arial"/>
                <w:bCs/>
                <w:szCs w:val="24"/>
              </w:rPr>
            </w:pPr>
            <w:r w:rsidRPr="00E54060">
              <w:rPr>
                <w:rFonts w:cs="Arial"/>
                <w:bCs/>
                <w:szCs w:val="24"/>
              </w:rPr>
              <w:t xml:space="preserve">Taking into account the accompanying Impact Assessments, can you identify any environmental, economic or social impacts we have not identified when developing the proposals contained in this consultation? </w:t>
            </w:r>
          </w:p>
          <w:p w14:paraId="76D7E01E" w14:textId="77777777" w:rsidR="00EA0C12" w:rsidRPr="00E54060" w:rsidRDefault="00EA0C12" w:rsidP="00CC7A9F">
            <w:pPr>
              <w:rPr>
                <w:rFonts w:cs="Arial"/>
                <w:b/>
                <w:bCs/>
                <w:szCs w:val="24"/>
              </w:rPr>
            </w:pPr>
          </w:p>
          <w:p w14:paraId="52BDD283" w14:textId="2345F627" w:rsidR="00EA0C12" w:rsidRPr="00DF6032" w:rsidRDefault="00EA0C12" w:rsidP="00CC7A9F">
            <w:pPr>
              <w:pStyle w:val="ListParagraph"/>
              <w:numPr>
                <w:ilvl w:val="0"/>
                <w:numId w:val="18"/>
              </w:numPr>
              <w:rPr>
                <w:rFonts w:ascii="Open Sans" w:hAnsi="Open Sans" w:cs="Open Sans"/>
                <w:color w:val="2F5496" w:themeColor="accent1" w:themeShade="BF"/>
                <w:sz w:val="22"/>
                <w:szCs w:val="22"/>
              </w:rPr>
            </w:pPr>
            <w:r w:rsidRPr="00DF6032">
              <w:rPr>
                <w:rFonts w:ascii="Open Sans" w:hAnsi="Open Sans" w:cs="Open Sans"/>
                <w:color w:val="2F5496" w:themeColor="accent1" w:themeShade="BF"/>
                <w:sz w:val="22"/>
                <w:szCs w:val="22"/>
              </w:rPr>
              <w:t>Yes</w:t>
            </w:r>
            <w:r w:rsidR="00303191" w:rsidRPr="00DF6032">
              <w:rPr>
                <w:rFonts w:ascii="Open Sans" w:hAnsi="Open Sans" w:cs="Open Sans"/>
                <w:color w:val="2F5496" w:themeColor="accent1" w:themeShade="BF"/>
                <w:sz w:val="22"/>
                <w:szCs w:val="22"/>
              </w:rPr>
              <w:t>.</w:t>
            </w:r>
          </w:p>
          <w:p w14:paraId="5A882723" w14:textId="44222A08" w:rsidR="00EA0C12" w:rsidRPr="00DF6032" w:rsidRDefault="00EA0C12" w:rsidP="00303191">
            <w:pPr>
              <w:rPr>
                <w:rFonts w:cs="Arial"/>
                <w:b/>
                <w:sz w:val="28"/>
                <w:szCs w:val="28"/>
              </w:rPr>
            </w:pPr>
          </w:p>
          <w:p w14:paraId="34488D9B" w14:textId="4770E1E3" w:rsidR="00303191" w:rsidRDefault="00303191" w:rsidP="00303191">
            <w:pPr>
              <w:rPr>
                <w:rFonts w:ascii="Open Sans" w:hAnsi="Open Sans" w:cs="Open Sans"/>
                <w:color w:val="2F5496" w:themeColor="accent1" w:themeShade="BF"/>
                <w:sz w:val="22"/>
                <w:szCs w:val="22"/>
              </w:rPr>
            </w:pPr>
            <w:r w:rsidRPr="00DF6032">
              <w:rPr>
                <w:rFonts w:ascii="Open Sans" w:hAnsi="Open Sans" w:cs="Open Sans"/>
                <w:color w:val="2F5496" w:themeColor="accent1" w:themeShade="BF"/>
                <w:sz w:val="22"/>
                <w:szCs w:val="22"/>
              </w:rPr>
              <w:t xml:space="preserve">Scottish Government </w:t>
            </w:r>
            <w:r w:rsidR="00DF6032">
              <w:rPr>
                <w:rFonts w:ascii="Open Sans" w:hAnsi="Open Sans" w:cs="Open Sans"/>
                <w:color w:val="2F5496" w:themeColor="accent1" w:themeShade="BF"/>
                <w:sz w:val="22"/>
                <w:szCs w:val="22"/>
              </w:rPr>
              <w:t xml:space="preserve">may </w:t>
            </w:r>
            <w:r w:rsidRPr="00DF6032">
              <w:rPr>
                <w:rFonts w:ascii="Open Sans" w:hAnsi="Open Sans" w:cs="Open Sans"/>
                <w:color w:val="2F5496" w:themeColor="accent1" w:themeShade="BF"/>
                <w:sz w:val="22"/>
                <w:szCs w:val="22"/>
              </w:rPr>
              <w:t>decide to ban compostable</w:t>
            </w:r>
            <w:r w:rsidR="00DF6032">
              <w:rPr>
                <w:rFonts w:ascii="Open Sans" w:hAnsi="Open Sans" w:cs="Open Sans"/>
                <w:color w:val="2F5496" w:themeColor="accent1" w:themeShade="BF"/>
                <w:sz w:val="22"/>
                <w:szCs w:val="22"/>
              </w:rPr>
              <w:t xml:space="preserve"> plastic versions of the plastic p</w:t>
            </w:r>
            <w:r w:rsidRPr="00DF6032">
              <w:rPr>
                <w:rFonts w:ascii="Open Sans" w:hAnsi="Open Sans" w:cs="Open Sans"/>
                <w:color w:val="2F5496" w:themeColor="accent1" w:themeShade="BF"/>
                <w:sz w:val="22"/>
                <w:szCs w:val="22"/>
              </w:rPr>
              <w:t>roduct form</w:t>
            </w:r>
            <w:r w:rsidR="00DF6032">
              <w:rPr>
                <w:rFonts w:ascii="Open Sans" w:hAnsi="Open Sans" w:cs="Open Sans"/>
                <w:color w:val="2F5496" w:themeColor="accent1" w:themeShade="BF"/>
                <w:sz w:val="22"/>
                <w:szCs w:val="22"/>
              </w:rPr>
              <w:t xml:space="preserve">s it has proposed to ban but </w:t>
            </w:r>
            <w:r w:rsidRPr="00DF6032">
              <w:rPr>
                <w:rFonts w:ascii="Open Sans" w:hAnsi="Open Sans" w:cs="Open Sans"/>
                <w:color w:val="2F5496" w:themeColor="accent1" w:themeShade="BF"/>
                <w:sz w:val="22"/>
                <w:szCs w:val="22"/>
              </w:rPr>
              <w:t xml:space="preserve">its impact assessments do not take into account the associated food waste implications.  </w:t>
            </w:r>
            <w:r w:rsidR="00DF6032">
              <w:rPr>
                <w:rFonts w:ascii="Open Sans" w:hAnsi="Open Sans" w:cs="Open Sans"/>
                <w:color w:val="2F5496" w:themeColor="accent1" w:themeShade="BF"/>
                <w:sz w:val="22"/>
                <w:szCs w:val="22"/>
              </w:rPr>
              <w:t xml:space="preserve">If </w:t>
            </w:r>
            <w:r w:rsidRPr="00DF6032">
              <w:rPr>
                <w:rFonts w:ascii="Open Sans" w:hAnsi="Open Sans" w:cs="Open Sans"/>
                <w:color w:val="2F5496" w:themeColor="accent1" w:themeShade="BF"/>
                <w:sz w:val="22"/>
                <w:szCs w:val="22"/>
              </w:rPr>
              <w:t>compostable p</w:t>
            </w:r>
            <w:r w:rsidR="00DF6032">
              <w:rPr>
                <w:rFonts w:ascii="Open Sans" w:hAnsi="Open Sans" w:cs="Open Sans"/>
                <w:color w:val="2F5496" w:themeColor="accent1" w:themeShade="BF"/>
                <w:sz w:val="22"/>
                <w:szCs w:val="22"/>
              </w:rPr>
              <w:t xml:space="preserve">lastic versions </w:t>
            </w:r>
            <w:r w:rsidRPr="00DF6032">
              <w:rPr>
                <w:rFonts w:ascii="Open Sans" w:hAnsi="Open Sans" w:cs="Open Sans"/>
                <w:color w:val="2F5496" w:themeColor="accent1" w:themeShade="BF"/>
                <w:sz w:val="22"/>
                <w:szCs w:val="22"/>
              </w:rPr>
              <w:t xml:space="preserve">are </w:t>
            </w:r>
            <w:r w:rsidR="00DF6032">
              <w:rPr>
                <w:rFonts w:ascii="Open Sans" w:hAnsi="Open Sans" w:cs="Open Sans"/>
                <w:color w:val="2F5496" w:themeColor="accent1" w:themeShade="BF"/>
                <w:sz w:val="22"/>
                <w:szCs w:val="22"/>
              </w:rPr>
              <w:t xml:space="preserve">allowed to continue to be </w:t>
            </w:r>
            <w:r w:rsidRPr="00DF6032">
              <w:rPr>
                <w:rFonts w:ascii="Open Sans" w:hAnsi="Open Sans" w:cs="Open Sans"/>
                <w:color w:val="2F5496" w:themeColor="accent1" w:themeShade="BF"/>
                <w:sz w:val="22"/>
                <w:szCs w:val="22"/>
              </w:rPr>
              <w:t>used</w:t>
            </w:r>
            <w:r w:rsidR="00DF6032">
              <w:rPr>
                <w:rFonts w:ascii="Open Sans" w:hAnsi="Open Sans" w:cs="Open Sans"/>
                <w:color w:val="2F5496" w:themeColor="accent1" w:themeShade="BF"/>
                <w:sz w:val="22"/>
                <w:szCs w:val="22"/>
              </w:rPr>
              <w:t xml:space="preserve"> in Scotland</w:t>
            </w:r>
            <w:r w:rsidRPr="00DF6032">
              <w:rPr>
                <w:rFonts w:ascii="Open Sans" w:hAnsi="Open Sans" w:cs="Open Sans"/>
                <w:color w:val="2F5496" w:themeColor="accent1" w:themeShade="BF"/>
                <w:sz w:val="22"/>
                <w:szCs w:val="22"/>
              </w:rPr>
              <w:t xml:space="preserve"> the food waste adhered to them can also be composted, or digested then composted, and contribute to compost, digestate and biogas yields. </w:t>
            </w:r>
            <w:r w:rsidR="00DF6032">
              <w:rPr>
                <w:rFonts w:ascii="Open Sans" w:hAnsi="Open Sans" w:cs="Open Sans"/>
                <w:color w:val="2F5496" w:themeColor="accent1" w:themeShade="BF"/>
                <w:sz w:val="22"/>
                <w:szCs w:val="22"/>
              </w:rPr>
              <w:t xml:space="preserve"> </w:t>
            </w:r>
            <w:r w:rsidRPr="00DF6032">
              <w:rPr>
                <w:rFonts w:ascii="Open Sans" w:hAnsi="Open Sans" w:cs="Open Sans"/>
                <w:color w:val="2F5496" w:themeColor="accent1" w:themeShade="BF"/>
                <w:sz w:val="22"/>
                <w:szCs w:val="22"/>
              </w:rPr>
              <w:t xml:space="preserve">However, if such compostable products were to be banned in Scotland </w:t>
            </w:r>
            <w:r w:rsidR="00482FB0" w:rsidRPr="00DF6032">
              <w:rPr>
                <w:rFonts w:ascii="Open Sans" w:hAnsi="Open Sans" w:cs="Open Sans"/>
                <w:color w:val="2F5496" w:themeColor="accent1" w:themeShade="BF"/>
                <w:sz w:val="22"/>
                <w:szCs w:val="22"/>
              </w:rPr>
              <w:t>they could not be discarded with food waste, the food waste adhered to the</w:t>
            </w:r>
            <w:r w:rsidR="00DF6032">
              <w:rPr>
                <w:rFonts w:ascii="Open Sans" w:hAnsi="Open Sans" w:cs="Open Sans"/>
                <w:color w:val="2F5496" w:themeColor="accent1" w:themeShade="BF"/>
                <w:sz w:val="22"/>
                <w:szCs w:val="22"/>
              </w:rPr>
              <w:t xml:space="preserve"> non-compostable packaging and non-packaging products used </w:t>
            </w:r>
            <w:r w:rsidR="00482FB0" w:rsidRPr="00DF6032">
              <w:rPr>
                <w:rFonts w:ascii="Open Sans" w:hAnsi="Open Sans" w:cs="Open Sans"/>
                <w:color w:val="2F5496" w:themeColor="accent1" w:themeShade="BF"/>
                <w:sz w:val="22"/>
                <w:szCs w:val="22"/>
              </w:rPr>
              <w:t xml:space="preserve">would </w:t>
            </w:r>
            <w:r w:rsidR="0038495C">
              <w:rPr>
                <w:rFonts w:ascii="Open Sans" w:hAnsi="Open Sans" w:cs="Open Sans"/>
                <w:color w:val="2F5496" w:themeColor="accent1" w:themeShade="BF"/>
                <w:sz w:val="22"/>
                <w:szCs w:val="22"/>
              </w:rPr>
              <w:t xml:space="preserve">not be fed into composting, AD or combined processes of these kinds, </w:t>
            </w:r>
            <w:r w:rsidR="00482FB0" w:rsidRPr="00DF6032">
              <w:rPr>
                <w:rFonts w:ascii="Open Sans" w:hAnsi="Open Sans" w:cs="Open Sans"/>
                <w:color w:val="2F5496" w:themeColor="accent1" w:themeShade="BF"/>
                <w:sz w:val="22"/>
                <w:szCs w:val="22"/>
              </w:rPr>
              <w:t>and a higher tonnage of food-contaminated plastic packaging waste would continue to go to EfW or landfill facilities (at higher gate fees compared with AD and in-vessel composting options).  Less food waste would be managed as high in the waste hierarchy as possible and production of compost, digestate and biogas would be less than it could have been.</w:t>
            </w:r>
          </w:p>
          <w:p w14:paraId="5741CFEB" w14:textId="20CA08BA" w:rsidR="00303191" w:rsidRPr="00303191" w:rsidRDefault="00303191" w:rsidP="0038495C">
            <w:pPr>
              <w:rPr>
                <w:rFonts w:cs="Arial"/>
                <w:b/>
                <w:szCs w:val="24"/>
              </w:rPr>
            </w:pPr>
          </w:p>
        </w:tc>
      </w:tr>
    </w:tbl>
    <w:tbl>
      <w:tblPr>
        <w:tblStyle w:val="TableGridLight"/>
        <w:tblpPr w:leftFromText="180" w:rightFromText="180" w:vertAnchor="text" w:horzAnchor="margin" w:tblpY="7100"/>
        <w:tblW w:w="0" w:type="auto"/>
        <w:tblLook w:val="04A0" w:firstRow="1" w:lastRow="0" w:firstColumn="1" w:lastColumn="0" w:noHBand="0" w:noVBand="1"/>
      </w:tblPr>
      <w:tblGrid>
        <w:gridCol w:w="9016"/>
      </w:tblGrid>
      <w:tr w:rsidR="00EA0C12" w14:paraId="7A8A3F4F" w14:textId="77777777" w:rsidTr="0038495C">
        <w:tc>
          <w:tcPr>
            <w:tcW w:w="9016" w:type="dxa"/>
            <w:shd w:val="clear" w:color="auto" w:fill="D9E2F3" w:themeFill="accent1" w:themeFillTint="33"/>
          </w:tcPr>
          <w:p w14:paraId="2692E4BA" w14:textId="613B491B" w:rsidR="00EA0C12" w:rsidRPr="007F248E" w:rsidRDefault="00EA0C12" w:rsidP="0038495C">
            <w:pPr>
              <w:rPr>
                <w:rFonts w:cs="Arial"/>
                <w:b/>
                <w:bCs/>
                <w:szCs w:val="24"/>
                <w:u w:val="single"/>
              </w:rPr>
            </w:pPr>
            <w:r w:rsidRPr="007F248E">
              <w:rPr>
                <w:rFonts w:cs="Arial"/>
                <w:b/>
                <w:bCs/>
                <w:szCs w:val="24"/>
                <w:u w:val="single"/>
              </w:rPr>
              <w:lastRenderedPageBreak/>
              <w:t>Question 7:</w:t>
            </w:r>
          </w:p>
          <w:p w14:paraId="6C5D773A" w14:textId="77777777" w:rsidR="00EA0C12" w:rsidRPr="00E54060" w:rsidRDefault="00EA0C12" w:rsidP="0038495C">
            <w:pPr>
              <w:rPr>
                <w:rFonts w:cs="Arial"/>
                <w:b/>
                <w:bCs/>
                <w:szCs w:val="24"/>
              </w:rPr>
            </w:pPr>
          </w:p>
          <w:p w14:paraId="58B3ED18" w14:textId="77777777" w:rsidR="00EA0C12" w:rsidRPr="00E54060" w:rsidRDefault="00EA0C12" w:rsidP="0038495C">
            <w:pPr>
              <w:rPr>
                <w:rFonts w:cs="Arial"/>
                <w:bCs/>
                <w:szCs w:val="24"/>
              </w:rPr>
            </w:pPr>
            <w:r w:rsidRPr="00E54060">
              <w:rPr>
                <w:rFonts w:cs="Arial"/>
                <w:bCs/>
                <w:szCs w:val="24"/>
              </w:rPr>
              <w:t xml:space="preserve">Do you believe the COVID-19 pandemic has resulted in changes to the market or wider economy that are not fully accounted for through this consultation? </w:t>
            </w:r>
          </w:p>
          <w:p w14:paraId="099BA9D5" w14:textId="77777777" w:rsidR="00EA0C12" w:rsidRPr="00E54060" w:rsidRDefault="00EA0C12" w:rsidP="0038495C">
            <w:pPr>
              <w:rPr>
                <w:rFonts w:cs="Arial"/>
                <w:bCs/>
                <w:szCs w:val="24"/>
              </w:rPr>
            </w:pPr>
          </w:p>
          <w:p w14:paraId="33CF0A60" w14:textId="52139C7F" w:rsidR="00EA0C12" w:rsidRPr="0038495C" w:rsidRDefault="00EA0C12" w:rsidP="0038495C">
            <w:pPr>
              <w:pStyle w:val="ListParagraph"/>
              <w:numPr>
                <w:ilvl w:val="0"/>
                <w:numId w:val="18"/>
              </w:numPr>
              <w:rPr>
                <w:rFonts w:ascii="Open Sans" w:hAnsi="Open Sans" w:cs="Open Sans"/>
                <w:color w:val="2F5496" w:themeColor="accent1" w:themeShade="BF"/>
                <w:sz w:val="22"/>
                <w:szCs w:val="22"/>
              </w:rPr>
            </w:pPr>
            <w:r w:rsidRPr="0038495C">
              <w:rPr>
                <w:rFonts w:ascii="Open Sans" w:hAnsi="Open Sans" w:cs="Open Sans"/>
                <w:color w:val="2F5496" w:themeColor="accent1" w:themeShade="BF"/>
                <w:sz w:val="22"/>
                <w:szCs w:val="22"/>
              </w:rPr>
              <w:t>Yes</w:t>
            </w:r>
            <w:r w:rsidR="00554EC8" w:rsidRPr="0038495C">
              <w:rPr>
                <w:rFonts w:ascii="Open Sans" w:hAnsi="Open Sans" w:cs="Open Sans"/>
                <w:color w:val="2F5496" w:themeColor="accent1" w:themeShade="BF"/>
                <w:sz w:val="22"/>
                <w:szCs w:val="22"/>
              </w:rPr>
              <w:t>.</w:t>
            </w:r>
          </w:p>
          <w:p w14:paraId="4C14F625" w14:textId="77777777" w:rsidR="00554EC8" w:rsidRPr="0038495C" w:rsidRDefault="00554EC8" w:rsidP="0038495C">
            <w:pPr>
              <w:rPr>
                <w:rFonts w:cs="Arial"/>
                <w:sz w:val="28"/>
                <w:szCs w:val="28"/>
              </w:rPr>
            </w:pPr>
          </w:p>
          <w:p w14:paraId="5C226DF5" w14:textId="77777777" w:rsidR="004F5909" w:rsidRDefault="0038495C" w:rsidP="0038495C">
            <w:pPr>
              <w:rPr>
                <w:rFonts w:ascii="Open Sans" w:hAnsi="Open Sans" w:cs="Open Sans"/>
                <w:color w:val="2F5496" w:themeColor="accent1" w:themeShade="BF"/>
                <w:sz w:val="22"/>
                <w:szCs w:val="22"/>
              </w:rPr>
            </w:pPr>
            <w:r>
              <w:rPr>
                <w:rFonts w:ascii="Open Sans" w:hAnsi="Open Sans" w:cs="Open Sans"/>
                <w:color w:val="2F5496" w:themeColor="accent1" w:themeShade="BF"/>
                <w:sz w:val="22"/>
                <w:szCs w:val="22"/>
              </w:rPr>
              <w:t>C</w:t>
            </w:r>
            <w:r w:rsidR="00C37711" w:rsidRPr="0038495C">
              <w:rPr>
                <w:rFonts w:ascii="Open Sans" w:hAnsi="Open Sans" w:cs="Open Sans"/>
                <w:color w:val="2F5496" w:themeColor="accent1" w:themeShade="BF"/>
                <w:sz w:val="22"/>
                <w:szCs w:val="22"/>
              </w:rPr>
              <w:t>hanges driven by the COVID-19 pandemic</w:t>
            </w:r>
            <w:r>
              <w:rPr>
                <w:rFonts w:ascii="Open Sans" w:hAnsi="Open Sans" w:cs="Open Sans"/>
                <w:color w:val="2F5496" w:themeColor="accent1" w:themeShade="BF"/>
                <w:sz w:val="22"/>
                <w:szCs w:val="22"/>
              </w:rPr>
              <w:t xml:space="preserve"> but not fully accounted for through this consultation include effects on businesses and organisations in </w:t>
            </w:r>
            <w:r w:rsidR="00C37711" w:rsidRPr="0038495C">
              <w:rPr>
                <w:rFonts w:ascii="Open Sans" w:hAnsi="Open Sans" w:cs="Open Sans"/>
                <w:color w:val="2F5496" w:themeColor="accent1" w:themeShade="BF"/>
                <w:sz w:val="22"/>
                <w:szCs w:val="22"/>
              </w:rPr>
              <w:t>the</w:t>
            </w:r>
            <w:r w:rsidR="00554EC8" w:rsidRPr="0038495C">
              <w:rPr>
                <w:rFonts w:ascii="Open Sans" w:hAnsi="Open Sans" w:cs="Open Sans"/>
                <w:color w:val="2F5496" w:themeColor="accent1" w:themeShade="BF"/>
                <w:sz w:val="22"/>
                <w:szCs w:val="22"/>
              </w:rPr>
              <w:t xml:space="preserve"> hospitality</w:t>
            </w:r>
            <w:r>
              <w:rPr>
                <w:rFonts w:ascii="Open Sans" w:hAnsi="Open Sans" w:cs="Open Sans"/>
                <w:color w:val="2F5496" w:themeColor="accent1" w:themeShade="BF"/>
                <w:sz w:val="22"/>
                <w:szCs w:val="22"/>
              </w:rPr>
              <w:t xml:space="preserve">, events and performing arts sectors and venues which provide cultural and educational experiences (e.g. museums).  These range from reductions in profits and surpluses to losses </w:t>
            </w:r>
            <w:r w:rsidR="004F5909">
              <w:rPr>
                <w:rFonts w:ascii="Open Sans" w:hAnsi="Open Sans" w:cs="Open Sans"/>
                <w:color w:val="2F5496" w:themeColor="accent1" w:themeShade="BF"/>
                <w:sz w:val="22"/>
                <w:szCs w:val="22"/>
              </w:rPr>
              <w:t xml:space="preserve">and bankruptcy. </w:t>
            </w:r>
          </w:p>
          <w:p w14:paraId="6CFDAA67" w14:textId="77777777" w:rsidR="004F5909" w:rsidRDefault="004F5909" w:rsidP="0038495C">
            <w:pPr>
              <w:rPr>
                <w:rFonts w:ascii="Open Sans" w:hAnsi="Open Sans" w:cs="Open Sans"/>
                <w:color w:val="2F5496" w:themeColor="accent1" w:themeShade="BF"/>
                <w:sz w:val="22"/>
                <w:szCs w:val="22"/>
              </w:rPr>
            </w:pPr>
          </w:p>
          <w:p w14:paraId="5C2333AB" w14:textId="02FAE16D" w:rsidR="00AC1F99" w:rsidRDefault="00C37711" w:rsidP="0038495C">
            <w:pPr>
              <w:rPr>
                <w:rFonts w:ascii="Open Sans" w:hAnsi="Open Sans" w:cs="Open Sans"/>
                <w:color w:val="2F5496" w:themeColor="accent1" w:themeShade="BF"/>
                <w:sz w:val="22"/>
                <w:szCs w:val="22"/>
              </w:rPr>
            </w:pPr>
            <w:r w:rsidRPr="0038495C">
              <w:rPr>
                <w:rFonts w:ascii="Open Sans" w:hAnsi="Open Sans" w:cs="Open Sans"/>
                <w:color w:val="2F5496" w:themeColor="accent1" w:themeShade="BF"/>
                <w:sz w:val="22"/>
                <w:szCs w:val="22"/>
              </w:rPr>
              <w:t>We suggest Scottish government allows th</w:t>
            </w:r>
            <w:r w:rsidR="004F5909">
              <w:rPr>
                <w:rFonts w:ascii="Open Sans" w:hAnsi="Open Sans" w:cs="Open Sans"/>
                <w:color w:val="2F5496" w:themeColor="accent1" w:themeShade="BF"/>
                <w:sz w:val="22"/>
                <w:szCs w:val="22"/>
              </w:rPr>
              <w:t>ose businesses and organisations in these sectors who are still operating t</w:t>
            </w:r>
            <w:r w:rsidR="00554EC8" w:rsidRPr="0038495C">
              <w:rPr>
                <w:rFonts w:ascii="Open Sans" w:hAnsi="Open Sans" w:cs="Open Sans"/>
                <w:color w:val="2F5496" w:themeColor="accent1" w:themeShade="BF"/>
                <w:sz w:val="22"/>
                <w:szCs w:val="22"/>
              </w:rPr>
              <w:t>ime to use up stocks of the to-be-banned SUPs they already have and any they’ve committed in contracts to buy</w:t>
            </w:r>
            <w:r w:rsidRPr="0038495C">
              <w:rPr>
                <w:rFonts w:ascii="Open Sans" w:hAnsi="Open Sans" w:cs="Open Sans"/>
                <w:color w:val="2F5496" w:themeColor="accent1" w:themeShade="BF"/>
                <w:sz w:val="22"/>
                <w:szCs w:val="22"/>
              </w:rPr>
              <w:t xml:space="preserve">, </w:t>
            </w:r>
            <w:r w:rsidR="00554EC8" w:rsidRPr="0038495C">
              <w:rPr>
                <w:rFonts w:ascii="Open Sans" w:hAnsi="Open Sans" w:cs="Open Sans"/>
                <w:color w:val="2F5496" w:themeColor="accent1" w:themeShade="BF"/>
                <w:sz w:val="22"/>
                <w:szCs w:val="22"/>
              </w:rPr>
              <w:t xml:space="preserve">unless all their contracts include Qualifying Change in Law </w:t>
            </w:r>
            <w:r w:rsidRPr="0038495C">
              <w:rPr>
                <w:rFonts w:ascii="Open Sans" w:hAnsi="Open Sans" w:cs="Open Sans"/>
                <w:color w:val="2F5496" w:themeColor="accent1" w:themeShade="BF"/>
                <w:sz w:val="22"/>
                <w:szCs w:val="22"/>
              </w:rPr>
              <w:t xml:space="preserve">clauses. </w:t>
            </w:r>
            <w:r w:rsidR="00554EC8" w:rsidRPr="0038495C">
              <w:rPr>
                <w:rFonts w:ascii="Open Sans" w:hAnsi="Open Sans" w:cs="Open Sans"/>
                <w:color w:val="2F5496" w:themeColor="accent1" w:themeShade="BF"/>
                <w:sz w:val="22"/>
                <w:szCs w:val="22"/>
              </w:rPr>
              <w:t xml:space="preserve"> </w:t>
            </w:r>
            <w:r w:rsidR="004F5909">
              <w:rPr>
                <w:rFonts w:ascii="Open Sans" w:hAnsi="Open Sans" w:cs="Open Sans"/>
                <w:color w:val="2F5496" w:themeColor="accent1" w:themeShade="BF"/>
                <w:sz w:val="22"/>
                <w:szCs w:val="22"/>
              </w:rPr>
              <w:t xml:space="preserve">We hope they have responded to Scottish Government about timescales that would be appropriate for them. </w:t>
            </w:r>
          </w:p>
          <w:p w14:paraId="28CDCEFB" w14:textId="5D09CDA6" w:rsidR="004F5909" w:rsidRPr="00C37711" w:rsidRDefault="004F5909" w:rsidP="0038495C">
            <w:pPr>
              <w:rPr>
                <w:rFonts w:ascii="Calibri" w:hAnsi="Calibri"/>
                <w:sz w:val="22"/>
              </w:rPr>
            </w:pPr>
          </w:p>
        </w:tc>
      </w:tr>
    </w:tbl>
    <w:p w14:paraId="14C010EF" w14:textId="7A4D6BC1" w:rsidR="00FA734F" w:rsidRDefault="00FA734F" w:rsidP="00CC7A9F">
      <w:pPr>
        <w:rPr>
          <w:rFonts w:cs="Arial"/>
          <w:szCs w:val="24"/>
        </w:rPr>
      </w:pPr>
    </w:p>
    <w:p w14:paraId="072BC95F" w14:textId="77777777" w:rsidR="00DF6032" w:rsidRDefault="00DF6032" w:rsidP="00CC7A9F">
      <w:pPr>
        <w:rPr>
          <w:rFonts w:cs="Arial"/>
          <w:szCs w:val="24"/>
        </w:rPr>
      </w:pPr>
    </w:p>
    <w:p w14:paraId="76E939BE" w14:textId="2CD5D246" w:rsidR="003A423F" w:rsidRDefault="003A423F" w:rsidP="00CC7A9F">
      <w:pPr>
        <w:rPr>
          <w:rFonts w:cs="Arial"/>
          <w:szCs w:val="24"/>
        </w:rPr>
      </w:pPr>
    </w:p>
    <w:p w14:paraId="21F08C37" w14:textId="24FFF344" w:rsidR="00C36693" w:rsidRDefault="00C36693" w:rsidP="00CC7A9F">
      <w:pPr>
        <w:rPr>
          <w:rFonts w:cs="Arial"/>
          <w:szCs w:val="24"/>
        </w:rPr>
      </w:pPr>
    </w:p>
    <w:p w14:paraId="0A2439F1" w14:textId="1DBF4A81" w:rsidR="00DF6032" w:rsidRDefault="00DF6032" w:rsidP="00CC7A9F">
      <w:pPr>
        <w:rPr>
          <w:rFonts w:cs="Arial"/>
          <w:szCs w:val="24"/>
        </w:rPr>
      </w:pPr>
    </w:p>
    <w:p w14:paraId="4E99E7DE" w14:textId="77777777" w:rsidR="00DF6032" w:rsidRDefault="00DF6032" w:rsidP="00CC7A9F">
      <w:pPr>
        <w:rPr>
          <w:rFonts w:cs="Arial"/>
          <w:szCs w:val="24"/>
        </w:rPr>
      </w:pPr>
    </w:p>
    <w:p w14:paraId="799CE673" w14:textId="77777777" w:rsidR="00DF6032" w:rsidRDefault="00DF6032" w:rsidP="00CC7A9F">
      <w:pPr>
        <w:rPr>
          <w:rFonts w:cs="Arial"/>
          <w:szCs w:val="24"/>
        </w:rPr>
      </w:pPr>
    </w:p>
    <w:p w14:paraId="774B09BB" w14:textId="77777777" w:rsidR="00C36693" w:rsidRDefault="00C36693" w:rsidP="00CC7A9F">
      <w:pPr>
        <w:rPr>
          <w:rFonts w:cs="Arial"/>
          <w:szCs w:val="24"/>
        </w:rPr>
      </w:pPr>
    </w:p>
    <w:tbl>
      <w:tblPr>
        <w:tblStyle w:val="TableGridLight"/>
        <w:tblW w:w="0" w:type="auto"/>
        <w:tblLook w:val="04A0" w:firstRow="1" w:lastRow="0" w:firstColumn="1" w:lastColumn="0" w:noHBand="0" w:noVBand="1"/>
      </w:tblPr>
      <w:tblGrid>
        <w:gridCol w:w="9016"/>
      </w:tblGrid>
      <w:tr w:rsidR="00E54060" w14:paraId="1DBB842E" w14:textId="77777777" w:rsidTr="002A56E2">
        <w:tc>
          <w:tcPr>
            <w:tcW w:w="9016" w:type="dxa"/>
            <w:shd w:val="clear" w:color="auto" w:fill="D9E2F3" w:themeFill="accent1" w:themeFillTint="33"/>
          </w:tcPr>
          <w:p w14:paraId="53A38629" w14:textId="5A39E84B" w:rsidR="00E54060" w:rsidRPr="007F248E" w:rsidRDefault="00EA0C12" w:rsidP="00CC7A9F">
            <w:pPr>
              <w:rPr>
                <w:rFonts w:cs="Arial"/>
                <w:b/>
                <w:szCs w:val="24"/>
                <w:u w:val="single"/>
              </w:rPr>
            </w:pPr>
            <w:r w:rsidRPr="007F248E">
              <w:rPr>
                <w:rFonts w:cs="Arial"/>
                <w:b/>
                <w:szCs w:val="24"/>
                <w:u w:val="single"/>
              </w:rPr>
              <w:t>Question 8:</w:t>
            </w:r>
          </w:p>
          <w:p w14:paraId="16A9E573" w14:textId="77777777" w:rsidR="00E54060" w:rsidRPr="00E54060" w:rsidRDefault="00E54060" w:rsidP="00CC7A9F">
            <w:pPr>
              <w:rPr>
                <w:rFonts w:cs="Arial"/>
                <w:b/>
                <w:szCs w:val="24"/>
              </w:rPr>
            </w:pPr>
          </w:p>
          <w:p w14:paraId="6FC81837" w14:textId="26748AF9" w:rsidR="00E54060" w:rsidRDefault="00E54060" w:rsidP="00CC7A9F">
            <w:pPr>
              <w:rPr>
                <w:rFonts w:cs="Arial"/>
                <w:bCs/>
                <w:szCs w:val="24"/>
              </w:rPr>
            </w:pPr>
            <w:r w:rsidRPr="00E54060">
              <w:rPr>
                <w:rFonts w:cs="Arial"/>
                <w:bCs/>
                <w:szCs w:val="24"/>
              </w:rPr>
              <w:lastRenderedPageBreak/>
              <w:t>Do you have any other comments that you would like to make, relevant to the subject of this consultation, that you have not covered in your answers to other questions?</w:t>
            </w:r>
          </w:p>
          <w:p w14:paraId="60043DAF" w14:textId="77777777" w:rsidR="00DF6032" w:rsidRDefault="00DF6032" w:rsidP="00CC7A9F">
            <w:pPr>
              <w:rPr>
                <w:rFonts w:cs="Arial"/>
                <w:bCs/>
                <w:szCs w:val="24"/>
              </w:rPr>
            </w:pPr>
          </w:p>
          <w:p w14:paraId="6313EBDE" w14:textId="73726B7E" w:rsidR="00804B8F" w:rsidRDefault="00E76B9A" w:rsidP="00CC7A9F">
            <w:pPr>
              <w:rPr>
                <w:rFonts w:ascii="Open Sans" w:hAnsi="Open Sans" w:cs="Open Sans"/>
                <w:b/>
                <w:bCs/>
                <w:szCs w:val="24"/>
              </w:rPr>
            </w:pPr>
            <w:r w:rsidRPr="00E76B9A">
              <w:rPr>
                <w:rFonts w:ascii="Open Sans" w:hAnsi="Open Sans" w:cs="Open Sans"/>
                <w:color w:val="2F5496" w:themeColor="accent1" w:themeShade="BF"/>
                <w:sz w:val="22"/>
                <w:szCs w:val="22"/>
              </w:rPr>
              <w:t>Here we have suggested action that government and devolved adminstrations in the UK could take which would improve the clarity and genuiness of green claims, drive up independent assessment of conformance to relevant standards and help discourage  littering and misdisposal behaviours.</w:t>
            </w:r>
          </w:p>
          <w:p w14:paraId="4D4C9031" w14:textId="77777777" w:rsidR="00E76B9A" w:rsidRDefault="00E76B9A" w:rsidP="00CC7A9F">
            <w:pPr>
              <w:rPr>
                <w:rFonts w:ascii="Open Sans" w:hAnsi="Open Sans" w:cs="Open Sans"/>
                <w:color w:val="2F5496" w:themeColor="accent1" w:themeShade="BF"/>
                <w:sz w:val="22"/>
                <w:szCs w:val="22"/>
              </w:rPr>
            </w:pPr>
          </w:p>
          <w:p w14:paraId="1A830A54" w14:textId="5BADCDF4" w:rsidR="00E76B9A" w:rsidRDefault="00E76B9A" w:rsidP="00CC7A9F">
            <w:pPr>
              <w:rPr>
                <w:rFonts w:ascii="Open Sans" w:hAnsi="Open Sans" w:cs="Open Sans"/>
                <w:color w:val="2F5496" w:themeColor="accent1" w:themeShade="BF"/>
                <w:sz w:val="22"/>
                <w:szCs w:val="22"/>
              </w:rPr>
            </w:pPr>
            <w:r w:rsidRPr="00E76B9A">
              <w:rPr>
                <w:rFonts w:ascii="Open Sans" w:hAnsi="Open Sans" w:cs="Open Sans"/>
                <w:color w:val="2F5496" w:themeColor="accent1" w:themeShade="BF"/>
                <w:sz w:val="22"/>
                <w:szCs w:val="22"/>
              </w:rPr>
              <w:t xml:space="preserve">The REA calls on government and devolved administrations in the UK to ensure (regulation may be necessary) that any product allowed to be placed on a national market and/or the internal UK market and which is claimed to have a biodegradable credential; a) complies with a standard accepted by environment protection regulators and the industry/industries who will manage the majority of the products of that type during their end of life phase, b) its compliance with the standard is independently certified, c) it is clearly and accurately labelled, and d) it includes appropriate disposal instructions and instruction not to litter it (we acknowledge that small format products may need special consideration with regard to point d).  </w:t>
            </w:r>
          </w:p>
          <w:p w14:paraId="27205076" w14:textId="4FD615EC" w:rsidR="0038495C" w:rsidRPr="00E54060" w:rsidRDefault="0038495C" w:rsidP="00CC7A9F">
            <w:pPr>
              <w:rPr>
                <w:rFonts w:cs="Arial"/>
                <w:bCs/>
                <w:szCs w:val="24"/>
              </w:rPr>
            </w:pPr>
          </w:p>
        </w:tc>
      </w:tr>
    </w:tbl>
    <w:p w14:paraId="166906D8" w14:textId="2FBAA845" w:rsidR="00E54060" w:rsidRDefault="00E54060" w:rsidP="00CC7A9F">
      <w:pPr>
        <w:rPr>
          <w:rFonts w:cs="Arial"/>
          <w:szCs w:val="24"/>
        </w:rPr>
      </w:pPr>
    </w:p>
    <w:p w14:paraId="43030E74" w14:textId="77777777" w:rsidR="002F4932" w:rsidRDefault="002F4932" w:rsidP="00CC7A9F">
      <w:pPr>
        <w:spacing w:after="160" w:line="259" w:lineRule="auto"/>
        <w:rPr>
          <w:rFonts w:cs="Arial"/>
          <w:b/>
          <w:sz w:val="28"/>
          <w:szCs w:val="28"/>
        </w:rPr>
      </w:pPr>
      <w:r>
        <w:rPr>
          <w:rFonts w:cs="Arial"/>
          <w:b/>
          <w:sz w:val="28"/>
          <w:szCs w:val="28"/>
        </w:rPr>
        <w:br w:type="page"/>
      </w:r>
    </w:p>
    <w:p w14:paraId="5FD646C6" w14:textId="6199AA87" w:rsidR="006A74F0" w:rsidRDefault="00665F6F" w:rsidP="00CC7A9F">
      <w:pPr>
        <w:rPr>
          <w:rFonts w:cs="Arial"/>
          <w:b/>
          <w:sz w:val="28"/>
          <w:szCs w:val="28"/>
        </w:rPr>
      </w:pPr>
      <w:bookmarkStart w:id="5" w:name="RespondentForm"/>
      <w:r>
        <w:rPr>
          <w:noProof/>
          <w:lang w:eastAsia="en-GB"/>
        </w:rPr>
        <w:lastRenderedPageBreak/>
        <w:drawing>
          <wp:anchor distT="0" distB="0" distL="114300" distR="114300" simplePos="0" relativeHeight="251701248" behindDoc="1" locked="0" layoutInCell="1" allowOverlap="1" wp14:anchorId="02AB3A9B" wp14:editId="1E17D605">
            <wp:simplePos x="0" y="0"/>
            <wp:positionH relativeFrom="column">
              <wp:posOffset>3771900</wp:posOffset>
            </wp:positionH>
            <wp:positionV relativeFrom="paragraph">
              <wp:posOffset>6350</wp:posOffset>
            </wp:positionV>
            <wp:extent cx="2628900" cy="485775"/>
            <wp:effectExtent l="0" t="0" r="0" b="9525"/>
            <wp:wrapTight wrapText="bothSides">
              <wp:wrapPolygon edited="0">
                <wp:start x="0" y="0"/>
                <wp:lineTo x="0" y="21176"/>
                <wp:lineTo x="21443" y="21176"/>
                <wp:lineTo x="2144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28900" cy="4857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
      <w:r w:rsidR="006A74F0">
        <w:rPr>
          <w:rFonts w:cs="Arial"/>
          <w:b/>
          <w:sz w:val="28"/>
          <w:szCs w:val="28"/>
        </w:rPr>
        <w:t xml:space="preserve">ANNEX </w:t>
      </w:r>
      <w:r w:rsidR="006A74F0" w:rsidRPr="006A74F0">
        <w:rPr>
          <w:rFonts w:cs="Arial"/>
          <w:b/>
          <w:sz w:val="28"/>
          <w:szCs w:val="28"/>
        </w:rPr>
        <w:t>B</w:t>
      </w:r>
      <w:r w:rsidR="006A74F0">
        <w:rPr>
          <w:rFonts w:cs="Arial"/>
          <w:b/>
          <w:sz w:val="28"/>
          <w:szCs w:val="28"/>
        </w:rPr>
        <w:t xml:space="preserve"> </w:t>
      </w:r>
    </w:p>
    <w:p w14:paraId="1BB63755" w14:textId="0E1983EC" w:rsidR="006A74F0" w:rsidRPr="00BE7826" w:rsidRDefault="006A74F0" w:rsidP="00CC7A9F">
      <w:bookmarkStart w:id="6" w:name="_Toc452119741"/>
      <w:bookmarkStart w:id="7" w:name="_Toc454956369"/>
    </w:p>
    <w:bookmarkEnd w:id="6"/>
    <w:bookmarkEnd w:id="7"/>
    <w:p w14:paraId="493C6ECF" w14:textId="77777777" w:rsidR="00665F6F" w:rsidRDefault="00665F6F" w:rsidP="00CC7A9F">
      <w:pPr>
        <w:rPr>
          <w:rFonts w:cs="Arial"/>
          <w:b/>
          <w:sz w:val="28"/>
          <w:szCs w:val="28"/>
        </w:rPr>
      </w:pPr>
    </w:p>
    <w:p w14:paraId="2BE07C65" w14:textId="77777777" w:rsidR="00665F6F" w:rsidRDefault="00665F6F" w:rsidP="00CC7A9F">
      <w:pPr>
        <w:rPr>
          <w:rFonts w:cs="Arial"/>
          <w:b/>
          <w:sz w:val="28"/>
          <w:szCs w:val="28"/>
        </w:rPr>
      </w:pPr>
    </w:p>
    <w:p w14:paraId="43261F28" w14:textId="2E73CF32" w:rsidR="00665F6F" w:rsidRPr="00665F6F" w:rsidRDefault="00665F6F" w:rsidP="00CC7A9F">
      <w:pPr>
        <w:rPr>
          <w:rFonts w:cs="Arial"/>
          <w:b/>
          <w:sz w:val="28"/>
          <w:szCs w:val="28"/>
        </w:rPr>
      </w:pPr>
      <w:r w:rsidRPr="00665F6F">
        <w:rPr>
          <w:rFonts w:cs="Arial"/>
          <w:b/>
          <w:sz w:val="28"/>
          <w:szCs w:val="28"/>
        </w:rPr>
        <w:t>Introducing Market Restrictions on Problematic Single-Use Plastic Items in Scotland</w:t>
      </w:r>
    </w:p>
    <w:p w14:paraId="0BA46ABD" w14:textId="6F27B6B8" w:rsidR="006A74F0" w:rsidRPr="009F7671" w:rsidRDefault="006A74F0" w:rsidP="00CC7A9F">
      <w:pPr>
        <w:rPr>
          <w:rFonts w:cs="Arial"/>
          <w:b/>
          <w:szCs w:val="24"/>
        </w:rPr>
      </w:pPr>
      <w:bookmarkStart w:id="8" w:name="_Toc452119776"/>
      <w:bookmarkStart w:id="9" w:name="_Toc454956374"/>
    </w:p>
    <w:bookmarkEnd w:id="8"/>
    <w:bookmarkEnd w:id="9"/>
    <w:p w14:paraId="2AC968D0" w14:textId="77777777" w:rsidR="006A74F0" w:rsidRPr="009F7671" w:rsidRDefault="006A74F0" w:rsidP="00CC7A9F">
      <w:pPr>
        <w:tabs>
          <w:tab w:val="right" w:pos="9907"/>
        </w:tabs>
        <w:rPr>
          <w:rFonts w:eastAsia="Calibri" w:cs="Cambria"/>
          <w:b/>
          <w:szCs w:val="24"/>
        </w:rPr>
      </w:pPr>
      <w:r w:rsidRPr="009F7671">
        <w:rPr>
          <w:rFonts w:eastAsia="Calibri" w:cs="Cambria"/>
          <w:b/>
          <w:szCs w:val="24"/>
        </w:rPr>
        <w:t>RESPONDENT INFORMATION FORM</w:t>
      </w:r>
    </w:p>
    <w:p w14:paraId="0BC6BF3E" w14:textId="77777777" w:rsidR="006A74F0" w:rsidRPr="009F7671" w:rsidRDefault="006A74F0" w:rsidP="00CC7A9F">
      <w:pPr>
        <w:tabs>
          <w:tab w:val="right" w:pos="9907"/>
        </w:tabs>
        <w:rPr>
          <w:rFonts w:eastAsia="Calibri" w:cs="Cambria"/>
          <w:b/>
          <w:sz w:val="28"/>
          <w:szCs w:val="22"/>
        </w:rPr>
      </w:pPr>
    </w:p>
    <w:p w14:paraId="62A37288" w14:textId="77777777" w:rsidR="006A74F0" w:rsidRPr="00843A3F" w:rsidRDefault="006A74F0" w:rsidP="00CC7A9F">
      <w:pPr>
        <w:tabs>
          <w:tab w:val="right" w:pos="9907"/>
        </w:tabs>
        <w:autoSpaceDE w:val="0"/>
        <w:autoSpaceDN w:val="0"/>
        <w:adjustRightInd w:val="0"/>
        <w:spacing w:after="200" w:line="276" w:lineRule="auto"/>
        <w:rPr>
          <w:rFonts w:eastAsia="Calibri" w:cs="Arial"/>
          <w:color w:val="000000"/>
          <w:szCs w:val="24"/>
        </w:rPr>
      </w:pPr>
      <w:r w:rsidRPr="00843A3F">
        <w:rPr>
          <w:rFonts w:eastAsia="Calibri" w:cs="Arial"/>
          <w:b/>
          <w:color w:val="000000"/>
          <w:szCs w:val="24"/>
        </w:rPr>
        <w:t>Please Note</w:t>
      </w:r>
      <w:r w:rsidRPr="00843A3F">
        <w:rPr>
          <w:rFonts w:eastAsia="Calibri" w:cs="Arial"/>
          <w:color w:val="000000"/>
          <w:szCs w:val="24"/>
        </w:rPr>
        <w:t xml:space="preserve"> this form </w:t>
      </w:r>
      <w:r w:rsidRPr="00843A3F">
        <w:rPr>
          <w:rFonts w:eastAsia="Calibri" w:cs="Arial"/>
          <w:b/>
          <w:bCs/>
          <w:color w:val="000000"/>
          <w:szCs w:val="24"/>
        </w:rPr>
        <w:t>must</w:t>
      </w:r>
      <w:r w:rsidRPr="00843A3F">
        <w:rPr>
          <w:rFonts w:eastAsia="Calibri" w:cs="Arial"/>
          <w:color w:val="000000"/>
          <w:szCs w:val="24"/>
        </w:rPr>
        <w:t xml:space="preserve"> be completed and returned with your response.</w:t>
      </w:r>
    </w:p>
    <w:p w14:paraId="336DB069" w14:textId="77777777" w:rsidR="006A74F0" w:rsidRPr="00AF6F81" w:rsidRDefault="006A74F0" w:rsidP="00CC7A9F">
      <w:pPr>
        <w:tabs>
          <w:tab w:val="right" w:pos="9907"/>
        </w:tabs>
        <w:autoSpaceDE w:val="0"/>
        <w:autoSpaceDN w:val="0"/>
        <w:adjustRightInd w:val="0"/>
        <w:rPr>
          <w:rFonts w:cs="Calibri"/>
          <w:color w:val="000000"/>
        </w:rPr>
      </w:pPr>
      <w:r>
        <w:rPr>
          <w:rFonts w:cs="Arial"/>
        </w:rPr>
        <w:t xml:space="preserve">To find out how we handle your personal data, please see our privacy policy: </w:t>
      </w:r>
      <w:hyperlink r:id="rId28" w:history="1">
        <w:r>
          <w:rPr>
            <w:rStyle w:val="Hyperlink"/>
            <w:rFonts w:cs="Arial"/>
          </w:rPr>
          <w:t>https://beta.gov.scot/privacy/</w:t>
        </w:r>
      </w:hyperlink>
      <w:r>
        <w:rPr>
          <w:rFonts w:cs="Arial"/>
          <w:color w:val="333333"/>
        </w:rPr>
        <w:t xml:space="preserve"> </w:t>
      </w:r>
      <w:r>
        <w:rPr>
          <w:rFonts w:cs="Calibri"/>
          <w:color w:val="000000"/>
        </w:rPr>
        <w:br/>
      </w:r>
    </w:p>
    <w:p w14:paraId="1215804B" w14:textId="77777777" w:rsidR="006A74F0" w:rsidRPr="0096533B" w:rsidRDefault="006A74F0" w:rsidP="00CC7A9F">
      <w:pPr>
        <w:tabs>
          <w:tab w:val="right" w:pos="9907"/>
        </w:tabs>
        <w:spacing w:after="200" w:line="276" w:lineRule="auto"/>
        <w:rPr>
          <w:rFonts w:eastAsia="Calibri" w:cs="Arial"/>
          <w:noProof/>
          <w:szCs w:val="24"/>
        </w:rPr>
      </w:pPr>
      <w:r w:rsidRPr="0096533B">
        <w:rPr>
          <w:rFonts w:eastAsia="Calibri"/>
          <w:szCs w:val="24"/>
        </w:rPr>
        <w:t xml:space="preserve">Are you responding as an individual or an organisation? </w:t>
      </w:r>
      <w:r w:rsidRPr="0096533B">
        <w:rPr>
          <w:rFonts w:eastAsia="Calibri" w:cs="Arial"/>
          <w:noProof/>
          <w:szCs w:val="24"/>
        </w:rPr>
        <w:t xml:space="preserve"> </w:t>
      </w:r>
    </w:p>
    <w:p w14:paraId="5DE7700C" w14:textId="61BE68AB" w:rsidR="006A74F0" w:rsidRPr="00843A3F" w:rsidRDefault="006A74F0" w:rsidP="00CC7A9F">
      <w:pPr>
        <w:tabs>
          <w:tab w:val="right" w:pos="9907"/>
        </w:tabs>
        <w:spacing w:after="120" w:line="276" w:lineRule="auto"/>
        <w:rPr>
          <w:rFonts w:eastAsia="Calibri" w:cs="Arial"/>
          <w:szCs w:val="24"/>
        </w:rPr>
      </w:pPr>
      <w:r w:rsidRPr="009F7671">
        <w:rPr>
          <w:rFonts w:eastAsia="Calibri" w:cs="Arial"/>
          <w:sz w:val="22"/>
          <w:szCs w:val="28"/>
        </w:rPr>
        <w:fldChar w:fldCharType="begin">
          <w:ffData>
            <w:name w:val=""/>
            <w:enabled/>
            <w:calcOnExit w:val="0"/>
            <w:checkBox>
              <w:size w:val="22"/>
              <w:default w:val="0"/>
              <w:checked w:val="0"/>
            </w:checkBox>
          </w:ffData>
        </w:fldChar>
      </w:r>
      <w:r w:rsidRPr="009F7671">
        <w:rPr>
          <w:rFonts w:eastAsia="Calibri" w:cs="Arial"/>
          <w:sz w:val="22"/>
          <w:szCs w:val="28"/>
        </w:rPr>
        <w:instrText xml:space="preserve"> FORMCHECKBOX </w:instrText>
      </w:r>
      <w:r w:rsidR="00F25BF2">
        <w:rPr>
          <w:rFonts w:eastAsia="Calibri" w:cs="Arial"/>
          <w:sz w:val="22"/>
          <w:szCs w:val="28"/>
        </w:rPr>
      </w:r>
      <w:r w:rsidR="00F25BF2">
        <w:rPr>
          <w:rFonts w:eastAsia="Calibri" w:cs="Arial"/>
          <w:sz w:val="22"/>
          <w:szCs w:val="28"/>
        </w:rPr>
        <w:fldChar w:fldCharType="separate"/>
      </w:r>
      <w:r w:rsidRPr="009F7671">
        <w:rPr>
          <w:rFonts w:eastAsia="Calibri" w:cs="Arial"/>
          <w:sz w:val="22"/>
          <w:szCs w:val="28"/>
        </w:rPr>
        <w:fldChar w:fldCharType="end"/>
      </w:r>
      <w:r w:rsidR="00802CCE">
        <w:rPr>
          <w:rFonts w:eastAsia="Calibri" w:cs="Arial"/>
          <w:sz w:val="22"/>
          <w:szCs w:val="28"/>
        </w:rPr>
        <w:t xml:space="preserve">  </w:t>
      </w:r>
      <w:r w:rsidRPr="00843A3F">
        <w:rPr>
          <w:rFonts w:eastAsia="Calibri" w:cs="Arial"/>
          <w:szCs w:val="24"/>
        </w:rPr>
        <w:t>Individual</w:t>
      </w:r>
    </w:p>
    <w:p w14:paraId="12C25C0C" w14:textId="49D16FAE" w:rsidR="006A74F0" w:rsidRPr="00843A3F" w:rsidRDefault="00583CF6" w:rsidP="00CC7A9F">
      <w:pPr>
        <w:tabs>
          <w:tab w:val="right" w:pos="9907"/>
        </w:tabs>
        <w:spacing w:after="200" w:line="276" w:lineRule="auto"/>
        <w:rPr>
          <w:rFonts w:eastAsia="Calibri" w:cs="Arial"/>
          <w:szCs w:val="24"/>
        </w:rPr>
      </w:pPr>
      <w:r>
        <w:rPr>
          <w:rFonts w:eastAsia="Calibri" w:cs="Arial"/>
          <w:szCs w:val="24"/>
        </w:rPr>
        <w:sym w:font="Wingdings" w:char="F0FC"/>
      </w:r>
      <w:r w:rsidR="00802CCE">
        <w:rPr>
          <w:rFonts w:eastAsia="Calibri" w:cs="Arial"/>
          <w:szCs w:val="24"/>
        </w:rPr>
        <w:t xml:space="preserve">  </w:t>
      </w:r>
      <w:r w:rsidR="006A74F0" w:rsidRPr="00843A3F">
        <w:rPr>
          <w:rFonts w:eastAsia="Calibri" w:cs="Arial"/>
          <w:szCs w:val="24"/>
        </w:rPr>
        <w:t>Organisation</w:t>
      </w:r>
    </w:p>
    <w:p w14:paraId="4551EA1D" w14:textId="46A30170" w:rsidR="006A74F0" w:rsidRPr="00843A3F" w:rsidRDefault="00583CF6" w:rsidP="00CC7A9F">
      <w:pPr>
        <w:tabs>
          <w:tab w:val="right" w:pos="9907"/>
        </w:tabs>
        <w:spacing w:after="120" w:line="276" w:lineRule="auto"/>
        <w:rPr>
          <w:rFonts w:eastAsia="Calibri"/>
          <w:szCs w:val="24"/>
        </w:rPr>
      </w:pPr>
      <w:r w:rsidRPr="00843A3F">
        <w:rPr>
          <w:noProof/>
          <w:szCs w:val="24"/>
          <w:lang w:eastAsia="en-GB"/>
        </w:rPr>
        <mc:AlternateContent>
          <mc:Choice Requires="wps">
            <w:drawing>
              <wp:anchor distT="0" distB="0" distL="114300" distR="114300" simplePos="0" relativeHeight="251698176" behindDoc="0" locked="0" layoutInCell="1" allowOverlap="1" wp14:anchorId="13528316" wp14:editId="0734D4FD">
                <wp:simplePos x="0" y="0"/>
                <wp:positionH relativeFrom="column">
                  <wp:posOffset>2514600</wp:posOffset>
                </wp:positionH>
                <wp:positionV relativeFrom="paragraph">
                  <wp:posOffset>763905</wp:posOffset>
                </wp:positionV>
                <wp:extent cx="3423920" cy="381000"/>
                <wp:effectExtent l="0" t="0" r="24130" b="19050"/>
                <wp:wrapTight wrapText="bothSides">
                  <wp:wrapPolygon edited="0">
                    <wp:start x="0" y="0"/>
                    <wp:lineTo x="0" y="21600"/>
                    <wp:lineTo x="21632" y="21600"/>
                    <wp:lineTo x="21632"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8100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ex="http://schemas.microsoft.com/office/word/2018/wordml/cex">
                              <a:solidFill>
                                <a:srgbClr val="FFFFFF"/>
                              </a:solidFill>
                            </a14:hiddenFill>
                          </a:ext>
                        </a:extLst>
                      </wps:spPr>
                      <wps:txbx>
                        <w:txbxContent>
                          <w:p w14:paraId="6E3C7261" w14:textId="40432AD5" w:rsidR="00612577" w:rsidRDefault="00612577" w:rsidP="006A74F0">
                            <w:r>
                              <w:t>07771 556231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3528316" id="_x0000_t202" coordsize="21600,21600" o:spt="202" path="m,l,21600r21600,l21600,xe">
                <v:stroke joinstyle="miter"/>
                <v:path gradientshapeok="t" o:connecttype="rect"/>
              </v:shapetype>
              <v:shape id="Text Box 5" o:spid="_x0000_s1026" type="#_x0000_t202" style="position:absolute;margin-left:198pt;margin-top:60.15pt;width:269.6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" filled="f">
                <v:textbox inset=",7.2pt,,7.2pt">
                  <w:txbxContent>
                    <w:p w14:paraId="6E3C7261" w14:textId="40432AD5" w:rsidR="00612577" w:rsidRDefault="00612577" w:rsidP="006A74F0">
                      <w:r>
                        <w:t>07771 556231</w:t>
                      </w:r>
                    </w:p>
                  </w:txbxContent>
                </v:textbox>
                <w10:wrap type="tight"/>
              </v:shape>
            </w:pict>
          </mc:Fallback>
        </mc:AlternateContent>
      </w:r>
      <w:r w:rsidRPr="00843A3F">
        <w:rPr>
          <w:noProof/>
          <w:szCs w:val="24"/>
          <w:lang w:eastAsia="en-GB"/>
        </w:rPr>
        <mc:AlternateContent>
          <mc:Choice Requires="wps">
            <w:drawing>
              <wp:anchor distT="0" distB="0" distL="114300" distR="114300" simplePos="0" relativeHeight="251696128" behindDoc="0" locked="0" layoutInCell="1" allowOverlap="1" wp14:anchorId="256A72B2" wp14:editId="631107BF">
                <wp:simplePos x="0" y="0"/>
                <wp:positionH relativeFrom="margin">
                  <wp:align>left</wp:align>
                </wp:positionH>
                <wp:positionV relativeFrom="paragraph">
                  <wp:posOffset>306705</wp:posOffset>
                </wp:positionV>
                <wp:extent cx="5943600" cy="374650"/>
                <wp:effectExtent l="0" t="0" r="19050" b="25400"/>
                <wp:wrapTight wrapText="bothSides">
                  <wp:wrapPolygon edited="0">
                    <wp:start x="0" y="0"/>
                    <wp:lineTo x="0" y="21966"/>
                    <wp:lineTo x="21600" y="21966"/>
                    <wp:lineTo x="21600"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465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ex="http://schemas.microsoft.com/office/word/2018/wordml/cex">
                              <a:solidFill>
                                <a:srgbClr val="FFFFFF"/>
                              </a:solidFill>
                            </a14:hiddenFill>
                          </a:ext>
                        </a:extLst>
                      </wps:spPr>
                      <wps:txbx>
                        <w:txbxContent>
                          <w:p w14:paraId="1FFCF697" w14:textId="3F0B6DF9" w:rsidR="00612577" w:rsidRDefault="00612577" w:rsidP="006A74F0">
                            <w:r>
                              <w:t>Emily Nichols, The Association for Renewable Energy and Clean Technology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56A72B2" id="Text Box 9" o:spid="_x0000_s1027" type="#_x0000_t202" style="position:absolute;margin-left:0;margin-top:24.15pt;width:468pt;height:29.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" filled="f">
                <v:textbox inset=",7.2pt,,7.2pt">
                  <w:txbxContent>
                    <w:p w14:paraId="1FFCF697" w14:textId="3F0B6DF9" w:rsidR="00612577" w:rsidRDefault="00612577" w:rsidP="006A74F0">
                      <w:r>
                        <w:t>Emily Nichols, The Association for Renewable Energy and Clean Technology</w:t>
                      </w:r>
                    </w:p>
                  </w:txbxContent>
                </v:textbox>
                <w10:wrap type="tight" anchorx="margin"/>
              </v:shape>
            </w:pict>
          </mc:Fallback>
        </mc:AlternateContent>
      </w:r>
      <w:r w:rsidR="006A74F0" w:rsidRPr="00843A3F">
        <w:rPr>
          <w:rFonts w:eastAsia="Calibri" w:cs="Arial"/>
          <w:szCs w:val="24"/>
        </w:rPr>
        <w:t>Full name or organisation’s name</w:t>
      </w:r>
    </w:p>
    <w:p w14:paraId="728F2563" w14:textId="77777777" w:rsidR="006A74F0" w:rsidRPr="00843A3F" w:rsidRDefault="006A74F0" w:rsidP="00CC7A9F">
      <w:pPr>
        <w:tabs>
          <w:tab w:val="right" w:pos="9907"/>
        </w:tabs>
        <w:spacing w:before="120" w:after="200" w:line="276" w:lineRule="auto"/>
        <w:rPr>
          <w:rFonts w:eastAsia="Calibri"/>
          <w:szCs w:val="24"/>
        </w:rPr>
      </w:pPr>
      <w:r w:rsidRPr="00843A3F">
        <w:rPr>
          <w:rFonts w:eastAsia="Calibri"/>
          <w:szCs w:val="24"/>
        </w:rPr>
        <w:t xml:space="preserve">Phone number </w:t>
      </w:r>
    </w:p>
    <w:p w14:paraId="789A3269" w14:textId="77777777" w:rsidR="006A74F0" w:rsidRPr="00843A3F" w:rsidRDefault="006A74F0" w:rsidP="00CC7A9F">
      <w:pPr>
        <w:tabs>
          <w:tab w:val="right" w:pos="9907"/>
        </w:tabs>
        <w:spacing w:after="120" w:line="276" w:lineRule="auto"/>
        <w:rPr>
          <w:rFonts w:eastAsia="Calibri"/>
          <w:szCs w:val="24"/>
        </w:rPr>
      </w:pPr>
      <w:r w:rsidRPr="00843A3F">
        <w:rPr>
          <w:noProof/>
          <w:szCs w:val="24"/>
          <w:lang w:eastAsia="en-GB"/>
        </w:rPr>
        <mc:AlternateContent>
          <mc:Choice Requires="wps">
            <w:drawing>
              <wp:anchor distT="0" distB="0" distL="114300" distR="114300" simplePos="0" relativeHeight="251697152" behindDoc="0" locked="0" layoutInCell="1" allowOverlap="1" wp14:anchorId="58B07278" wp14:editId="1350BA5E">
                <wp:simplePos x="0" y="0"/>
                <wp:positionH relativeFrom="margin">
                  <wp:align>left</wp:align>
                </wp:positionH>
                <wp:positionV relativeFrom="paragraph">
                  <wp:posOffset>304800</wp:posOffset>
                </wp:positionV>
                <wp:extent cx="5943600" cy="425450"/>
                <wp:effectExtent l="0" t="0" r="19050" b="12700"/>
                <wp:wrapTight wrapText="bothSides">
                  <wp:wrapPolygon edited="0">
                    <wp:start x="0" y="0"/>
                    <wp:lineTo x="0" y="21278"/>
                    <wp:lineTo x="21600" y="21278"/>
                    <wp:lineTo x="21600" y="0"/>
                    <wp:lineTo x="0"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545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ex="http://schemas.microsoft.com/office/word/2018/wordml/cex">
                              <a:solidFill>
                                <a:srgbClr val="FFFFFF"/>
                              </a:solidFill>
                            </a14:hiddenFill>
                          </a:ext>
                        </a:extLst>
                      </wps:spPr>
                      <wps:txbx>
                        <w:txbxContent>
                          <w:p w14:paraId="468CC25E" w14:textId="7FB5BF3B" w:rsidR="00612577" w:rsidRDefault="00612577" w:rsidP="006A74F0">
                            <w:r w:rsidRPr="009350C5">
                              <w:t xml:space="preserve">Brettenham House, 2 – 19 Lancaster Place, London,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8B07278" id="Text Box 10" o:spid="_x0000_s1028" type="#_x0000_t202" style="position:absolute;margin-left:0;margin-top:24pt;width:468pt;height:33.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" filled="f">
                <v:textbox inset=",7.2pt,,7.2pt">
                  <w:txbxContent>
                    <w:p w14:paraId="468CC25E" w14:textId="7FB5BF3B" w:rsidR="00612577" w:rsidRDefault="00612577" w:rsidP="006A74F0">
                      <w:proofErr w:type="spellStart"/>
                      <w:r w:rsidRPr="009350C5">
                        <w:t>Brettenham</w:t>
                      </w:r>
                      <w:proofErr w:type="spellEnd"/>
                      <w:r w:rsidRPr="009350C5">
                        <w:t xml:space="preserve"> House, 2 – 19 Lancaster Place, London, </w:t>
                      </w:r>
                    </w:p>
                  </w:txbxContent>
                </v:textbox>
                <w10:wrap type="tight" anchorx="margin"/>
              </v:shape>
            </w:pict>
          </mc:Fallback>
        </mc:AlternateContent>
      </w:r>
      <w:r w:rsidRPr="00843A3F">
        <w:rPr>
          <w:rFonts w:eastAsia="Calibri"/>
          <w:szCs w:val="24"/>
        </w:rPr>
        <w:t xml:space="preserve">Address </w:t>
      </w:r>
    </w:p>
    <w:p w14:paraId="4E8CD244" w14:textId="57D1CAF5" w:rsidR="006A74F0" w:rsidRPr="009F7671" w:rsidRDefault="009350C5" w:rsidP="00CC7A9F">
      <w:pPr>
        <w:tabs>
          <w:tab w:val="right" w:pos="9907"/>
        </w:tabs>
        <w:spacing w:after="120" w:line="276" w:lineRule="auto"/>
        <w:ind w:firstLine="720"/>
        <w:rPr>
          <w:rFonts w:eastAsia="Calibri"/>
          <w:sz w:val="22"/>
          <w:szCs w:val="22"/>
        </w:rPr>
      </w:pPr>
      <w:r w:rsidRPr="00843A3F">
        <w:rPr>
          <w:noProof/>
          <w:szCs w:val="24"/>
          <w:lang w:eastAsia="en-GB"/>
        </w:rPr>
        <mc:AlternateContent>
          <mc:Choice Requires="wps">
            <w:drawing>
              <wp:anchor distT="0" distB="0" distL="114300" distR="114300" simplePos="0" relativeHeight="251699200" behindDoc="0" locked="0" layoutInCell="1" allowOverlap="1" wp14:anchorId="7EC1CA0F" wp14:editId="031C1539">
                <wp:simplePos x="0" y="0"/>
                <wp:positionH relativeFrom="column">
                  <wp:posOffset>2514600</wp:posOffset>
                </wp:positionH>
                <wp:positionV relativeFrom="paragraph">
                  <wp:posOffset>611505</wp:posOffset>
                </wp:positionV>
                <wp:extent cx="3423920" cy="381000"/>
                <wp:effectExtent l="0" t="0" r="24130" b="19050"/>
                <wp:wrapTight wrapText="bothSides">
                  <wp:wrapPolygon edited="0">
                    <wp:start x="0" y="0"/>
                    <wp:lineTo x="0" y="21600"/>
                    <wp:lineTo x="21632" y="21600"/>
                    <wp:lineTo x="21632" y="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8100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ex="http://schemas.microsoft.com/office/word/2018/wordml/cex">
                              <a:solidFill>
                                <a:srgbClr val="FFFFFF"/>
                              </a:solidFill>
                            </a14:hiddenFill>
                          </a:ext>
                        </a:extLst>
                      </wps:spPr>
                      <wps:txbx>
                        <w:txbxContent>
                          <w:p w14:paraId="21095CE1" w14:textId="25274BCA" w:rsidR="00612577" w:rsidRDefault="00612577" w:rsidP="006A74F0">
                            <w:r w:rsidRPr="009350C5">
                              <w:t>WC2E 7EN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EC1CA0F" id="Text Box 11" o:spid="_x0000_s1029" type="#_x0000_t202" style="position:absolute;left:0;text-align:left;margin-left:198pt;margin-top:48.15pt;width:269.6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" filled="f">
                <v:textbox inset=",7.2pt,,7.2pt">
                  <w:txbxContent>
                    <w:p w14:paraId="21095CE1" w14:textId="25274BCA" w:rsidR="00612577" w:rsidRDefault="00612577" w:rsidP="006A74F0">
                      <w:r w:rsidRPr="009350C5">
                        <w:t>WC2E 7EN</w:t>
                      </w:r>
                    </w:p>
                  </w:txbxContent>
                </v:textbox>
                <w10:wrap type="tight"/>
              </v:shape>
            </w:pict>
          </mc:Fallback>
        </mc:AlternateContent>
      </w:r>
    </w:p>
    <w:p w14:paraId="0B6B58BE" w14:textId="4370C210" w:rsidR="006A74F0" w:rsidRPr="00843A3F" w:rsidRDefault="006A74F0" w:rsidP="00CC7A9F">
      <w:pPr>
        <w:tabs>
          <w:tab w:val="right" w:pos="9907"/>
        </w:tabs>
        <w:spacing w:line="276" w:lineRule="auto"/>
        <w:rPr>
          <w:rFonts w:eastAsia="Calibri"/>
          <w:szCs w:val="24"/>
        </w:rPr>
      </w:pPr>
      <w:r w:rsidRPr="00843A3F">
        <w:rPr>
          <w:rFonts w:eastAsia="Calibri"/>
          <w:szCs w:val="24"/>
        </w:rPr>
        <w:t xml:space="preserve">Postcode </w:t>
      </w:r>
    </w:p>
    <w:p w14:paraId="303822ED" w14:textId="77777777" w:rsidR="006A74F0" w:rsidRPr="009F7671" w:rsidRDefault="006A74F0" w:rsidP="00CC7A9F">
      <w:pPr>
        <w:tabs>
          <w:tab w:val="right" w:pos="9907"/>
        </w:tabs>
        <w:spacing w:line="276" w:lineRule="auto"/>
        <w:rPr>
          <w:rFonts w:ascii="Calibri" w:eastAsia="Calibri" w:hAnsi="Calibri"/>
          <w:sz w:val="22"/>
          <w:szCs w:val="22"/>
        </w:rPr>
      </w:pPr>
    </w:p>
    <w:p w14:paraId="74A0B6E3" w14:textId="6C5057AD" w:rsidR="006A74F0" w:rsidRPr="009F7671" w:rsidRDefault="00583CF6" w:rsidP="00CC7A9F">
      <w:pPr>
        <w:tabs>
          <w:tab w:val="right" w:pos="9907"/>
        </w:tabs>
        <w:spacing w:line="276" w:lineRule="auto"/>
        <w:rPr>
          <w:rFonts w:eastAsia="Calibri"/>
          <w:sz w:val="22"/>
          <w:szCs w:val="22"/>
        </w:rPr>
      </w:pPr>
      <w:r w:rsidRPr="00843A3F">
        <w:rPr>
          <w:noProof/>
          <w:szCs w:val="24"/>
          <w:lang w:eastAsia="en-GB"/>
        </w:rPr>
        <mc:AlternateContent>
          <mc:Choice Requires="wps">
            <w:drawing>
              <wp:anchor distT="0" distB="0" distL="114300" distR="114300" simplePos="0" relativeHeight="251700224" behindDoc="0" locked="0" layoutInCell="1" allowOverlap="1" wp14:anchorId="02BD8520" wp14:editId="154C6A04">
                <wp:simplePos x="0" y="0"/>
                <wp:positionH relativeFrom="column">
                  <wp:posOffset>2514600</wp:posOffset>
                </wp:positionH>
                <wp:positionV relativeFrom="paragraph">
                  <wp:posOffset>89535</wp:posOffset>
                </wp:positionV>
                <wp:extent cx="3423920" cy="381000"/>
                <wp:effectExtent l="0" t="0" r="24130" b="19050"/>
                <wp:wrapTight wrapText="bothSides">
                  <wp:wrapPolygon edited="0">
                    <wp:start x="0" y="0"/>
                    <wp:lineTo x="0" y="21600"/>
                    <wp:lineTo x="21632" y="21600"/>
                    <wp:lineTo x="21632"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8100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http://schemas.microsoft.com/office/word/2018/wordml" xmlns:w16cex="http://schemas.microsoft.com/office/word/2018/wordml/cex">
                              <a:solidFill>
                                <a:srgbClr val="FFFFFF"/>
                              </a:solidFill>
                            </a14:hiddenFill>
                          </a:ext>
                        </a:extLst>
                      </wps:spPr>
                      <wps:txbx>
                        <w:txbxContent>
                          <w:p w14:paraId="7F3CD736" w14:textId="3C0F7361" w:rsidR="00612577" w:rsidRDefault="00612577" w:rsidP="006A74F0">
                            <w:r>
                              <w:t>emily@r-e-a.net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2BD8520" id="Text Box 12" o:spid="_x0000_s1030" type="#_x0000_t202" style="position:absolute;margin-left:198pt;margin-top:7.05pt;width:269.6pt;height:3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" filled="f">
                <v:textbox inset=",7.2pt,,7.2pt">
                  <w:txbxContent>
                    <w:p w14:paraId="7F3CD736" w14:textId="3C0F7361" w:rsidR="00612577" w:rsidRDefault="00612577" w:rsidP="006A74F0">
                      <w:r>
                        <w:t>emily@r-e-a.net</w:t>
                      </w:r>
                    </w:p>
                  </w:txbxContent>
                </v:textbox>
                <w10:wrap type="tight"/>
              </v:shape>
            </w:pict>
          </mc:Fallback>
        </mc:AlternateContent>
      </w:r>
    </w:p>
    <w:p w14:paraId="549505AB" w14:textId="05641A44" w:rsidR="006A74F0" w:rsidRPr="00843A3F" w:rsidRDefault="006A74F0" w:rsidP="00CC7A9F">
      <w:pPr>
        <w:tabs>
          <w:tab w:val="right" w:pos="9907"/>
        </w:tabs>
        <w:spacing w:after="200" w:line="276" w:lineRule="auto"/>
        <w:rPr>
          <w:rFonts w:eastAsia="Calibri"/>
          <w:szCs w:val="24"/>
        </w:rPr>
      </w:pPr>
      <w:r w:rsidRPr="00843A3F">
        <w:rPr>
          <w:rFonts w:eastAsia="Calibri"/>
          <w:szCs w:val="24"/>
        </w:rPr>
        <w:t>Email</w:t>
      </w:r>
    </w:p>
    <w:p w14:paraId="74075DD7" w14:textId="77777777" w:rsidR="006A74F0" w:rsidRPr="009F7671" w:rsidRDefault="006A74F0" w:rsidP="00CC7A9F">
      <w:pPr>
        <w:tabs>
          <w:tab w:val="right" w:pos="9907"/>
        </w:tabs>
        <w:spacing w:line="276" w:lineRule="auto"/>
        <w:rPr>
          <w:rFonts w:eastAsia="Calibri"/>
          <w:sz w:val="22"/>
          <w:szCs w:val="22"/>
        </w:rPr>
      </w:pPr>
      <w:r>
        <w:rPr>
          <w:noProof/>
          <w:lang w:eastAsia="en-GB"/>
        </w:rPr>
        <mc:AlternateContent>
          <mc:Choice Requires="wps">
            <w:drawing>
              <wp:anchor distT="0" distB="0" distL="114300" distR="114300" simplePos="0" relativeHeight="251702272" behindDoc="0" locked="0" layoutInCell="1" allowOverlap="1" wp14:anchorId="542D9F2C" wp14:editId="75404AA0">
                <wp:simplePos x="0" y="0"/>
                <wp:positionH relativeFrom="column">
                  <wp:posOffset>3057525</wp:posOffset>
                </wp:positionH>
                <wp:positionV relativeFrom="paragraph">
                  <wp:posOffset>149225</wp:posOffset>
                </wp:positionV>
                <wp:extent cx="2886075" cy="172402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724025"/>
                        </a:xfrm>
                        <a:prstGeom prst="rect">
                          <a:avLst/>
                        </a:prstGeom>
                        <a:solidFill>
                          <a:srgbClr val="FFFFFF"/>
                        </a:solidFill>
                        <a:ln w="9525">
                          <a:solidFill>
                            <a:srgbClr val="000000"/>
                          </a:solidFill>
                          <a:miter lim="800000"/>
                          <a:headEnd/>
                          <a:tailEnd/>
                        </a:ln>
                      </wps:spPr>
                      <wps:txbx>
                        <w:txbxContent>
                          <w:p w14:paraId="5C192AA7" w14:textId="77777777" w:rsidR="00612577" w:rsidRPr="008A08C3" w:rsidRDefault="00612577" w:rsidP="006A74F0">
                            <w:pPr>
                              <w:spacing w:after="120" w:line="120" w:lineRule="atLeast"/>
                              <w:rPr>
                                <w:rFonts w:eastAsia="Calibri" w:cs="Arial"/>
                                <w:b/>
                                <w:color w:val="000000"/>
                                <w:sz w:val="20"/>
                              </w:rPr>
                            </w:pPr>
                            <w:r w:rsidRPr="008A08C3">
                              <w:rPr>
                                <w:rFonts w:eastAsia="Calibri" w:cs="Arial"/>
                                <w:b/>
                                <w:color w:val="000000"/>
                                <w:sz w:val="20"/>
                              </w:rPr>
                              <w:t>Information for organisations:</w:t>
                            </w:r>
                          </w:p>
                          <w:p w14:paraId="4C862235" w14:textId="77777777" w:rsidR="00612577" w:rsidRPr="008A08C3" w:rsidRDefault="00612577" w:rsidP="006A74F0">
                            <w:pPr>
                              <w:spacing w:after="120" w:line="120" w:lineRule="atLeast"/>
                              <w:rPr>
                                <w:rFonts w:eastAsia="Calibri" w:cs="Arial"/>
                                <w:color w:val="000000"/>
                                <w:sz w:val="20"/>
                              </w:rPr>
                            </w:pPr>
                            <w:r w:rsidRPr="008A08C3">
                              <w:rPr>
                                <w:rFonts w:eastAsia="Calibri" w:cs="Arial"/>
                                <w:color w:val="000000"/>
                                <w:sz w:val="20"/>
                              </w:rPr>
                              <w:t>The option 'Publish response only (without name)</w:t>
                            </w:r>
                            <w:r>
                              <w:rPr>
                                <w:rFonts w:eastAsia="Calibri" w:cs="Arial"/>
                                <w:color w:val="000000"/>
                                <w:sz w:val="20"/>
                              </w:rPr>
                              <w:t>’</w:t>
                            </w:r>
                            <w:r w:rsidRPr="008A08C3">
                              <w:rPr>
                                <w:rFonts w:eastAsia="Calibri" w:cs="Arial"/>
                                <w:color w:val="000000"/>
                                <w:sz w:val="20"/>
                              </w:rPr>
                              <w:t xml:space="preserve"> is available </w:t>
                            </w:r>
                            <w:r>
                              <w:rPr>
                                <w:rFonts w:eastAsia="Calibri" w:cs="Arial"/>
                                <w:color w:val="000000"/>
                                <w:sz w:val="20"/>
                              </w:rPr>
                              <w:t>for individual respondents only.</w:t>
                            </w:r>
                            <w:r w:rsidRPr="008A08C3">
                              <w:rPr>
                                <w:rFonts w:eastAsia="Calibri" w:cs="Arial"/>
                                <w:color w:val="000000"/>
                                <w:sz w:val="20"/>
                              </w:rPr>
                              <w:t xml:space="preserve"> If this option is selected, the organisation name will still be published. </w:t>
                            </w:r>
                          </w:p>
                          <w:p w14:paraId="50DB276A" w14:textId="77777777" w:rsidR="00612577" w:rsidRPr="008A08C3" w:rsidRDefault="00612577" w:rsidP="006A74F0">
                            <w:pPr>
                              <w:spacing w:after="120" w:line="120" w:lineRule="atLeast"/>
                              <w:rPr>
                                <w:rFonts w:eastAsia="Calibri" w:cs="Arial"/>
                                <w:color w:val="000000"/>
                                <w:sz w:val="20"/>
                              </w:rPr>
                            </w:pPr>
                            <w:r w:rsidRPr="008A08C3">
                              <w:rPr>
                                <w:rFonts w:eastAsia="Calibri" w:cs="Arial"/>
                                <w:color w:val="000000"/>
                                <w:sz w:val="20"/>
                              </w:rPr>
                              <w:t>If you choose the option 'Do not publish response', your organisation name may still be listed as having responded to the consultation in, for example, the analysis report.</w:t>
                            </w:r>
                          </w:p>
                          <w:p w14:paraId="0283F763" w14:textId="77777777" w:rsidR="00612577" w:rsidRPr="008A08C3" w:rsidRDefault="00612577" w:rsidP="006A74F0">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42D9F2C" id="Text Box 307" o:spid="_x0000_s1031" type="#_x0000_t202" style="position:absolute;margin-left:240.75pt;margin-top:11.75pt;width:227.25pt;height:13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">
                <v:textbox>
                  <w:txbxContent>
                    <w:p w14:paraId="5C192AA7" w14:textId="77777777" w:rsidR="00612577" w:rsidRPr="008A08C3" w:rsidRDefault="00612577" w:rsidP="006A74F0">
                      <w:pPr>
                        <w:spacing w:after="120" w:line="120" w:lineRule="atLeast"/>
                        <w:rPr>
                          <w:rFonts w:eastAsia="Calibri" w:cs="Arial"/>
                          <w:b/>
                          <w:color w:val="000000"/>
                          <w:sz w:val="20"/>
                        </w:rPr>
                      </w:pPr>
                      <w:r w:rsidRPr="008A08C3">
                        <w:rPr>
                          <w:rFonts w:eastAsia="Calibri" w:cs="Arial"/>
                          <w:b/>
                          <w:color w:val="000000"/>
                          <w:sz w:val="20"/>
                        </w:rPr>
                        <w:t>Information for organisations:</w:t>
                      </w:r>
                    </w:p>
                    <w:p w14:paraId="4C862235" w14:textId="77777777" w:rsidR="00612577" w:rsidRPr="008A08C3" w:rsidRDefault="00612577" w:rsidP="006A74F0">
                      <w:pPr>
                        <w:spacing w:after="120" w:line="120" w:lineRule="atLeast"/>
                        <w:rPr>
                          <w:rFonts w:eastAsia="Calibri" w:cs="Arial"/>
                          <w:color w:val="000000"/>
                          <w:sz w:val="20"/>
                        </w:rPr>
                      </w:pPr>
                      <w:r w:rsidRPr="008A08C3">
                        <w:rPr>
                          <w:rFonts w:eastAsia="Calibri" w:cs="Arial"/>
                          <w:color w:val="000000"/>
                          <w:sz w:val="20"/>
                        </w:rPr>
                        <w:t>The option 'Publish response only (without name)</w:t>
                      </w:r>
                      <w:r>
                        <w:rPr>
                          <w:rFonts w:eastAsia="Calibri" w:cs="Arial"/>
                          <w:color w:val="000000"/>
                          <w:sz w:val="20"/>
                        </w:rPr>
                        <w:t>’</w:t>
                      </w:r>
                      <w:r w:rsidRPr="008A08C3">
                        <w:rPr>
                          <w:rFonts w:eastAsia="Calibri" w:cs="Arial"/>
                          <w:color w:val="000000"/>
                          <w:sz w:val="20"/>
                        </w:rPr>
                        <w:t xml:space="preserve"> is available </w:t>
                      </w:r>
                      <w:r>
                        <w:rPr>
                          <w:rFonts w:eastAsia="Calibri" w:cs="Arial"/>
                          <w:color w:val="000000"/>
                          <w:sz w:val="20"/>
                        </w:rPr>
                        <w:t>for individual respondents only.</w:t>
                      </w:r>
                      <w:r w:rsidRPr="008A08C3">
                        <w:rPr>
                          <w:rFonts w:eastAsia="Calibri" w:cs="Arial"/>
                          <w:color w:val="000000"/>
                          <w:sz w:val="20"/>
                        </w:rPr>
                        <w:t xml:space="preserve"> If this option is selected, the organisation name will still be published. </w:t>
                      </w:r>
                    </w:p>
                    <w:p w14:paraId="50DB276A" w14:textId="77777777" w:rsidR="00612577" w:rsidRPr="008A08C3" w:rsidRDefault="00612577" w:rsidP="006A74F0">
                      <w:pPr>
                        <w:spacing w:after="120" w:line="120" w:lineRule="atLeast"/>
                        <w:rPr>
                          <w:rFonts w:eastAsia="Calibri" w:cs="Arial"/>
                          <w:color w:val="000000"/>
                          <w:sz w:val="20"/>
                        </w:rPr>
                      </w:pPr>
                      <w:r w:rsidRPr="008A08C3">
                        <w:rPr>
                          <w:rFonts w:eastAsia="Calibri" w:cs="Arial"/>
                          <w:color w:val="000000"/>
                          <w:sz w:val="20"/>
                        </w:rPr>
                        <w:t>If you choose the option 'Do not publish response', your organisation name may still be listed as having responded to the consultation in, for example, the analysis report.</w:t>
                      </w:r>
                    </w:p>
                    <w:p w14:paraId="0283F763" w14:textId="77777777" w:rsidR="00612577" w:rsidRPr="008A08C3" w:rsidRDefault="00612577" w:rsidP="006A74F0">
                      <w:pPr>
                        <w:rPr>
                          <w:sz w:val="20"/>
                        </w:rPr>
                      </w:pPr>
                    </w:p>
                  </w:txbxContent>
                </v:textbox>
              </v:shape>
            </w:pict>
          </mc:Fallback>
        </mc:AlternateContent>
      </w:r>
    </w:p>
    <w:p w14:paraId="59A7F073" w14:textId="77777777" w:rsidR="006A74F0" w:rsidRPr="00843A3F" w:rsidRDefault="006A74F0" w:rsidP="00CC7A9F">
      <w:pPr>
        <w:tabs>
          <w:tab w:val="right" w:pos="9907"/>
        </w:tabs>
        <w:spacing w:line="276" w:lineRule="auto"/>
        <w:rPr>
          <w:rFonts w:eastAsia="Calibri"/>
          <w:szCs w:val="24"/>
        </w:rPr>
      </w:pPr>
      <w:r w:rsidRPr="00843A3F">
        <w:rPr>
          <w:rFonts w:eastAsia="Calibri"/>
          <w:szCs w:val="24"/>
        </w:rPr>
        <w:t xml:space="preserve">The Scottish Government would like your </w:t>
      </w:r>
    </w:p>
    <w:p w14:paraId="1AC0429F" w14:textId="77777777" w:rsidR="006A74F0" w:rsidRPr="00843A3F" w:rsidRDefault="006A74F0" w:rsidP="00CC7A9F">
      <w:pPr>
        <w:tabs>
          <w:tab w:val="right" w:pos="9907"/>
        </w:tabs>
        <w:spacing w:line="276" w:lineRule="auto"/>
        <w:rPr>
          <w:rFonts w:eastAsia="Calibri"/>
          <w:szCs w:val="24"/>
        </w:rPr>
      </w:pPr>
      <w:r w:rsidRPr="00843A3F">
        <w:rPr>
          <w:rFonts w:eastAsia="Calibri"/>
          <w:szCs w:val="24"/>
        </w:rPr>
        <w:t xml:space="preserve">permission to publish your consultation </w:t>
      </w:r>
    </w:p>
    <w:p w14:paraId="5CC8953E" w14:textId="77777777" w:rsidR="006A74F0" w:rsidRPr="00843A3F" w:rsidRDefault="006A74F0" w:rsidP="00CC7A9F">
      <w:pPr>
        <w:tabs>
          <w:tab w:val="right" w:pos="9907"/>
        </w:tabs>
        <w:spacing w:line="276" w:lineRule="auto"/>
        <w:rPr>
          <w:rFonts w:eastAsia="Calibri"/>
          <w:szCs w:val="24"/>
        </w:rPr>
      </w:pPr>
      <w:r w:rsidRPr="00843A3F">
        <w:rPr>
          <w:rFonts w:eastAsia="Calibri"/>
          <w:szCs w:val="24"/>
        </w:rPr>
        <w:t xml:space="preserve">response. Please indicate your publishing </w:t>
      </w:r>
    </w:p>
    <w:p w14:paraId="1612504E" w14:textId="77777777" w:rsidR="006A74F0" w:rsidRPr="00843A3F" w:rsidRDefault="006A74F0" w:rsidP="00CC7A9F">
      <w:pPr>
        <w:tabs>
          <w:tab w:val="right" w:pos="9907"/>
        </w:tabs>
        <w:spacing w:line="276" w:lineRule="auto"/>
        <w:rPr>
          <w:rFonts w:eastAsia="Calibri"/>
          <w:szCs w:val="24"/>
        </w:rPr>
      </w:pPr>
      <w:r w:rsidRPr="00843A3F">
        <w:rPr>
          <w:rFonts w:eastAsia="Calibri"/>
          <w:szCs w:val="24"/>
        </w:rPr>
        <w:t>preference:</w:t>
      </w:r>
    </w:p>
    <w:p w14:paraId="579F7F93" w14:textId="77777777" w:rsidR="006A74F0" w:rsidRPr="009F7671" w:rsidRDefault="006A74F0" w:rsidP="00CC7A9F">
      <w:pPr>
        <w:tabs>
          <w:tab w:val="right" w:pos="9907"/>
        </w:tabs>
        <w:spacing w:line="276" w:lineRule="auto"/>
        <w:rPr>
          <w:rFonts w:eastAsia="Calibri"/>
          <w:sz w:val="22"/>
          <w:szCs w:val="22"/>
        </w:rPr>
      </w:pPr>
    </w:p>
    <w:p w14:paraId="1CEE0FEF" w14:textId="3B0B32BD" w:rsidR="006A74F0" w:rsidRPr="00843A3F" w:rsidRDefault="006A74F0" w:rsidP="00CC7A9F">
      <w:pPr>
        <w:tabs>
          <w:tab w:val="right" w:pos="9907"/>
        </w:tabs>
        <w:spacing w:after="120" w:line="276" w:lineRule="auto"/>
        <w:rPr>
          <w:rFonts w:eastAsia="Calibri" w:cs="Arial"/>
          <w:szCs w:val="24"/>
        </w:rPr>
      </w:pPr>
      <w:r w:rsidRPr="009F7671">
        <w:rPr>
          <w:rFonts w:eastAsia="Calibri" w:cs="Arial"/>
          <w:sz w:val="22"/>
          <w:szCs w:val="28"/>
        </w:rPr>
        <w:fldChar w:fldCharType="begin">
          <w:ffData>
            <w:name w:val=""/>
            <w:enabled/>
            <w:calcOnExit w:val="0"/>
            <w:checkBox>
              <w:size w:val="22"/>
              <w:default w:val="0"/>
              <w:checked w:val="0"/>
            </w:checkBox>
          </w:ffData>
        </w:fldChar>
      </w:r>
      <w:r w:rsidRPr="009F7671">
        <w:rPr>
          <w:rFonts w:eastAsia="Calibri" w:cs="Arial"/>
          <w:sz w:val="22"/>
          <w:szCs w:val="28"/>
        </w:rPr>
        <w:instrText xml:space="preserve"> FORMCHECKBOX </w:instrText>
      </w:r>
      <w:r w:rsidR="00F25BF2">
        <w:rPr>
          <w:rFonts w:eastAsia="Calibri" w:cs="Arial"/>
          <w:sz w:val="22"/>
          <w:szCs w:val="28"/>
        </w:rPr>
      </w:r>
      <w:r w:rsidR="00F25BF2">
        <w:rPr>
          <w:rFonts w:eastAsia="Calibri" w:cs="Arial"/>
          <w:sz w:val="22"/>
          <w:szCs w:val="28"/>
        </w:rPr>
        <w:fldChar w:fldCharType="separate"/>
      </w:r>
      <w:r w:rsidRPr="009F7671">
        <w:rPr>
          <w:rFonts w:eastAsia="Calibri" w:cs="Arial"/>
          <w:sz w:val="22"/>
          <w:szCs w:val="28"/>
        </w:rPr>
        <w:fldChar w:fldCharType="end"/>
      </w:r>
      <w:r w:rsidR="00802CCE">
        <w:rPr>
          <w:rFonts w:eastAsia="Calibri" w:cs="Arial"/>
          <w:sz w:val="22"/>
          <w:szCs w:val="28"/>
        </w:rPr>
        <w:t xml:space="preserve">  </w:t>
      </w:r>
      <w:r w:rsidRPr="00843A3F">
        <w:rPr>
          <w:rFonts w:eastAsia="Calibri" w:cs="Arial"/>
          <w:szCs w:val="24"/>
        </w:rPr>
        <w:t>Publish response with name</w:t>
      </w:r>
    </w:p>
    <w:p w14:paraId="73E5FC05" w14:textId="28F8DE4C" w:rsidR="006A74F0" w:rsidRPr="00843A3F" w:rsidRDefault="00583CF6" w:rsidP="00CC7A9F">
      <w:pPr>
        <w:tabs>
          <w:tab w:val="right" w:pos="9907"/>
        </w:tabs>
        <w:spacing w:after="120" w:line="276" w:lineRule="auto"/>
        <w:rPr>
          <w:rFonts w:eastAsia="Calibri" w:cs="Arial"/>
          <w:szCs w:val="24"/>
        </w:rPr>
      </w:pPr>
      <w:r>
        <w:rPr>
          <w:rFonts w:eastAsia="Calibri" w:cs="Arial"/>
          <w:szCs w:val="24"/>
        </w:rPr>
        <w:sym w:font="Wingdings" w:char="F0FC"/>
      </w:r>
      <w:r w:rsidR="00802CCE">
        <w:rPr>
          <w:rFonts w:eastAsia="Calibri" w:cs="Arial"/>
          <w:szCs w:val="24"/>
        </w:rPr>
        <w:t xml:space="preserve"> </w:t>
      </w:r>
      <w:r w:rsidR="006A74F0" w:rsidRPr="00843A3F">
        <w:rPr>
          <w:rFonts w:eastAsia="Calibri" w:cs="Arial"/>
          <w:szCs w:val="24"/>
        </w:rPr>
        <w:t xml:space="preserve">Publish response only (without name) </w:t>
      </w:r>
    </w:p>
    <w:p w14:paraId="59022E7F" w14:textId="791921DD" w:rsidR="006A74F0" w:rsidRPr="00843A3F" w:rsidRDefault="006A74F0" w:rsidP="00CC7A9F">
      <w:pPr>
        <w:tabs>
          <w:tab w:val="right" w:pos="9907"/>
        </w:tabs>
        <w:spacing w:after="200" w:line="276" w:lineRule="auto"/>
        <w:rPr>
          <w:rFonts w:eastAsia="Calibri" w:cs="Arial"/>
          <w:szCs w:val="24"/>
        </w:rPr>
      </w:pPr>
      <w:r w:rsidRPr="00843A3F">
        <w:rPr>
          <w:rFonts w:eastAsia="Calibri" w:cs="Arial"/>
          <w:szCs w:val="24"/>
        </w:rPr>
        <w:fldChar w:fldCharType="begin">
          <w:ffData>
            <w:name w:val=""/>
            <w:enabled/>
            <w:calcOnExit w:val="0"/>
            <w:checkBox>
              <w:size w:val="22"/>
              <w:default w:val="0"/>
              <w:checked w:val="0"/>
            </w:checkBox>
          </w:ffData>
        </w:fldChar>
      </w:r>
      <w:r w:rsidRPr="00843A3F">
        <w:rPr>
          <w:rFonts w:eastAsia="Calibri" w:cs="Arial"/>
          <w:szCs w:val="24"/>
        </w:rPr>
        <w:instrText xml:space="preserve"> FORMCHECKBOX </w:instrText>
      </w:r>
      <w:r w:rsidR="00F25BF2">
        <w:rPr>
          <w:rFonts w:eastAsia="Calibri" w:cs="Arial"/>
          <w:szCs w:val="24"/>
        </w:rPr>
      </w:r>
      <w:r w:rsidR="00F25BF2">
        <w:rPr>
          <w:rFonts w:eastAsia="Calibri" w:cs="Arial"/>
          <w:szCs w:val="24"/>
        </w:rPr>
        <w:fldChar w:fldCharType="separate"/>
      </w:r>
      <w:r w:rsidRPr="00843A3F">
        <w:rPr>
          <w:rFonts w:eastAsia="Calibri" w:cs="Arial"/>
          <w:szCs w:val="24"/>
        </w:rPr>
        <w:fldChar w:fldCharType="end"/>
      </w:r>
      <w:r w:rsidR="00802CCE">
        <w:rPr>
          <w:rFonts w:eastAsia="Calibri" w:cs="Arial"/>
          <w:szCs w:val="24"/>
        </w:rPr>
        <w:t xml:space="preserve">  </w:t>
      </w:r>
      <w:r w:rsidRPr="00843A3F">
        <w:rPr>
          <w:rFonts w:eastAsia="Calibri" w:cs="Arial"/>
          <w:szCs w:val="24"/>
        </w:rPr>
        <w:t>Do not publish response</w:t>
      </w:r>
    </w:p>
    <w:p w14:paraId="43BEA085" w14:textId="77777777" w:rsidR="006A74F0" w:rsidRPr="00843A3F" w:rsidRDefault="006A74F0" w:rsidP="00CC7A9F">
      <w:pPr>
        <w:tabs>
          <w:tab w:val="right" w:pos="9907"/>
        </w:tabs>
        <w:spacing w:after="120" w:line="120" w:lineRule="atLeast"/>
        <w:rPr>
          <w:rFonts w:eastAsia="Calibri" w:cs="Arial"/>
          <w:color w:val="000000"/>
          <w:szCs w:val="24"/>
        </w:rPr>
      </w:pPr>
      <w:r w:rsidRPr="00843A3F">
        <w:rPr>
          <w:rFonts w:eastAsia="Calibri" w:cs="Arial"/>
          <w:color w:val="000000"/>
          <w:szCs w:val="24"/>
        </w:rPr>
        <w:lastRenderedPageBreak/>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0320D4C1" w14:textId="1EF4E477" w:rsidR="006A74F0" w:rsidRPr="00843A3F" w:rsidRDefault="00583CF6" w:rsidP="00CC7A9F">
      <w:pPr>
        <w:tabs>
          <w:tab w:val="right" w:pos="9907"/>
        </w:tabs>
        <w:spacing w:after="120" w:line="276" w:lineRule="auto"/>
        <w:rPr>
          <w:rFonts w:eastAsia="Calibri" w:cs="Arial"/>
          <w:szCs w:val="24"/>
        </w:rPr>
      </w:pPr>
      <w:r>
        <w:rPr>
          <w:rFonts w:eastAsia="Calibri" w:cs="Arial"/>
          <w:szCs w:val="24"/>
        </w:rPr>
        <w:sym w:font="Wingdings" w:char="F0FC"/>
      </w:r>
      <w:r w:rsidR="00802CCE">
        <w:rPr>
          <w:rFonts w:eastAsia="Calibri" w:cs="Arial"/>
          <w:szCs w:val="24"/>
        </w:rPr>
        <w:t xml:space="preserve"> </w:t>
      </w:r>
      <w:r w:rsidR="006A74F0" w:rsidRPr="00843A3F">
        <w:rPr>
          <w:rFonts w:eastAsia="Calibri" w:cs="Arial"/>
          <w:szCs w:val="24"/>
        </w:rPr>
        <w:t>Yes</w:t>
      </w:r>
    </w:p>
    <w:p w14:paraId="1D8E99B3" w14:textId="499B0916" w:rsidR="006A74F0" w:rsidRPr="00843A3F" w:rsidRDefault="006A74F0" w:rsidP="00CC7A9F">
      <w:pPr>
        <w:tabs>
          <w:tab w:val="right" w:pos="9907"/>
        </w:tabs>
        <w:spacing w:after="200" w:line="276" w:lineRule="auto"/>
        <w:rPr>
          <w:rFonts w:eastAsia="Calibri" w:cs="Arial"/>
          <w:szCs w:val="24"/>
        </w:rPr>
      </w:pPr>
      <w:r w:rsidRPr="00843A3F">
        <w:rPr>
          <w:rFonts w:eastAsia="Calibri" w:cs="Arial"/>
          <w:szCs w:val="24"/>
        </w:rPr>
        <w:fldChar w:fldCharType="begin">
          <w:ffData>
            <w:name w:val=""/>
            <w:enabled/>
            <w:calcOnExit w:val="0"/>
            <w:checkBox>
              <w:size w:val="22"/>
              <w:default w:val="0"/>
              <w:checked w:val="0"/>
            </w:checkBox>
          </w:ffData>
        </w:fldChar>
      </w:r>
      <w:r w:rsidRPr="00843A3F">
        <w:rPr>
          <w:rFonts w:eastAsia="Calibri" w:cs="Arial"/>
          <w:szCs w:val="24"/>
        </w:rPr>
        <w:instrText xml:space="preserve"> FORMCHECKBOX </w:instrText>
      </w:r>
      <w:r w:rsidR="00F25BF2">
        <w:rPr>
          <w:rFonts w:eastAsia="Calibri" w:cs="Arial"/>
          <w:szCs w:val="24"/>
        </w:rPr>
      </w:r>
      <w:r w:rsidR="00F25BF2">
        <w:rPr>
          <w:rFonts w:eastAsia="Calibri" w:cs="Arial"/>
          <w:szCs w:val="24"/>
        </w:rPr>
        <w:fldChar w:fldCharType="separate"/>
      </w:r>
      <w:r w:rsidRPr="00843A3F">
        <w:rPr>
          <w:rFonts w:eastAsia="Calibri" w:cs="Arial"/>
          <w:szCs w:val="24"/>
        </w:rPr>
        <w:fldChar w:fldCharType="end"/>
      </w:r>
      <w:r w:rsidR="00802CCE">
        <w:rPr>
          <w:rFonts w:eastAsia="Calibri" w:cs="Arial"/>
          <w:szCs w:val="24"/>
        </w:rPr>
        <w:t xml:space="preserve">  </w:t>
      </w:r>
      <w:r w:rsidRPr="00843A3F">
        <w:rPr>
          <w:rFonts w:eastAsia="Calibri" w:cs="Arial"/>
          <w:szCs w:val="24"/>
        </w:rPr>
        <w:t>No</w:t>
      </w:r>
    </w:p>
    <w:sectPr w:rsidR="006A74F0" w:rsidRPr="00843A3F">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5CF8D" w14:textId="77777777" w:rsidR="00F25BF2" w:rsidRDefault="00F25BF2" w:rsidP="00834556">
      <w:r>
        <w:separator/>
      </w:r>
    </w:p>
  </w:endnote>
  <w:endnote w:type="continuationSeparator" w:id="0">
    <w:p w14:paraId="1DAC0E98" w14:textId="77777777" w:rsidR="00F25BF2" w:rsidRDefault="00F25BF2" w:rsidP="00834556">
      <w:r>
        <w:continuationSeparator/>
      </w:r>
    </w:p>
  </w:endnote>
  <w:endnote w:type="continuationNotice" w:id="1">
    <w:p w14:paraId="02626E02" w14:textId="77777777" w:rsidR="00F25BF2" w:rsidRDefault="00F25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78D3" w14:textId="2EFC2911" w:rsidR="00612577" w:rsidRPr="00CC7A9F" w:rsidRDefault="00612577" w:rsidP="001A48C0">
    <w:pPr>
      <w:pStyle w:val="Footer"/>
      <w:jc w:val="center"/>
      <w:rPr>
        <w:rFonts w:cs="Arial"/>
        <w:szCs w:val="24"/>
      </w:rPr>
    </w:pPr>
    <w:r w:rsidRPr="00CC7A9F">
      <w:rPr>
        <w:rFonts w:cs="Arial"/>
        <w:szCs w:val="24"/>
      </w:rPr>
      <w:fldChar w:fldCharType="begin"/>
    </w:r>
    <w:r w:rsidRPr="00CC7A9F">
      <w:rPr>
        <w:rFonts w:cs="Arial"/>
        <w:szCs w:val="24"/>
      </w:rPr>
      <w:instrText xml:space="preserve"> PAGE   \* MERGEFORMAT </w:instrText>
    </w:r>
    <w:r w:rsidRPr="00CC7A9F">
      <w:rPr>
        <w:rFonts w:cs="Arial"/>
        <w:szCs w:val="24"/>
      </w:rPr>
      <w:fldChar w:fldCharType="separate"/>
    </w:r>
    <w:r>
      <w:rPr>
        <w:rFonts w:cs="Arial"/>
        <w:noProof/>
        <w:szCs w:val="24"/>
      </w:rPr>
      <w:t>2</w:t>
    </w:r>
    <w:r w:rsidRPr="00CC7A9F">
      <w:rPr>
        <w:rFonts w:cs="Arial"/>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9A3ED" w14:textId="77777777" w:rsidR="00F25BF2" w:rsidRDefault="00F25BF2" w:rsidP="00834556">
      <w:r>
        <w:separator/>
      </w:r>
    </w:p>
  </w:footnote>
  <w:footnote w:type="continuationSeparator" w:id="0">
    <w:p w14:paraId="0B28ADF8" w14:textId="77777777" w:rsidR="00F25BF2" w:rsidRDefault="00F25BF2" w:rsidP="00834556">
      <w:r>
        <w:continuationSeparator/>
      </w:r>
    </w:p>
  </w:footnote>
  <w:footnote w:type="continuationNotice" w:id="1">
    <w:p w14:paraId="438B301F" w14:textId="77777777" w:rsidR="00F25BF2" w:rsidRDefault="00F25B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close up of a logo&#13;&#10;&#13;&#10;Description automatically generated" style="width:342pt;height:342pt;visibility:visible;mso-wrap-style:square" o:bullet="t">
        <v:imagedata r:id="rId1" o:title="A close up of a logo&#13;&#10;&#13;&#10;Description automatically generated"/>
      </v:shape>
    </w:pict>
  </w:numPicBullet>
  <w:abstractNum w:abstractNumId="0" w15:restartNumberingAfterBreak="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864460"/>
    <w:multiLevelType w:val="hybridMultilevel"/>
    <w:tmpl w:val="A4CE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774BE"/>
    <w:multiLevelType w:val="hybridMultilevel"/>
    <w:tmpl w:val="C4AE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83407"/>
    <w:multiLevelType w:val="hybridMultilevel"/>
    <w:tmpl w:val="3EA47D64"/>
    <w:lvl w:ilvl="0" w:tplc="F6304D84">
      <w:start w:val="1"/>
      <w:numFmt w:val="bullet"/>
      <w:lvlText w:val=""/>
      <w:lvlPicBulletId w:val="0"/>
      <w:lvlJc w:val="left"/>
      <w:pPr>
        <w:tabs>
          <w:tab w:val="num" w:pos="720"/>
        </w:tabs>
        <w:ind w:left="720" w:hanging="360"/>
      </w:pPr>
      <w:rPr>
        <w:rFonts w:ascii="Symbol" w:hAnsi="Symbol" w:hint="default"/>
      </w:rPr>
    </w:lvl>
    <w:lvl w:ilvl="1" w:tplc="5A1EC1FE" w:tentative="1">
      <w:start w:val="1"/>
      <w:numFmt w:val="bullet"/>
      <w:lvlText w:val=""/>
      <w:lvlJc w:val="left"/>
      <w:pPr>
        <w:tabs>
          <w:tab w:val="num" w:pos="1440"/>
        </w:tabs>
        <w:ind w:left="1440" w:hanging="360"/>
      </w:pPr>
      <w:rPr>
        <w:rFonts w:ascii="Symbol" w:hAnsi="Symbol" w:hint="default"/>
      </w:rPr>
    </w:lvl>
    <w:lvl w:ilvl="2" w:tplc="BF1285C2" w:tentative="1">
      <w:start w:val="1"/>
      <w:numFmt w:val="bullet"/>
      <w:lvlText w:val=""/>
      <w:lvlJc w:val="left"/>
      <w:pPr>
        <w:tabs>
          <w:tab w:val="num" w:pos="2160"/>
        </w:tabs>
        <w:ind w:left="2160" w:hanging="360"/>
      </w:pPr>
      <w:rPr>
        <w:rFonts w:ascii="Symbol" w:hAnsi="Symbol" w:hint="default"/>
      </w:rPr>
    </w:lvl>
    <w:lvl w:ilvl="3" w:tplc="FD2E68EC" w:tentative="1">
      <w:start w:val="1"/>
      <w:numFmt w:val="bullet"/>
      <w:lvlText w:val=""/>
      <w:lvlJc w:val="left"/>
      <w:pPr>
        <w:tabs>
          <w:tab w:val="num" w:pos="2880"/>
        </w:tabs>
        <w:ind w:left="2880" w:hanging="360"/>
      </w:pPr>
      <w:rPr>
        <w:rFonts w:ascii="Symbol" w:hAnsi="Symbol" w:hint="default"/>
      </w:rPr>
    </w:lvl>
    <w:lvl w:ilvl="4" w:tplc="C53E4DDE" w:tentative="1">
      <w:start w:val="1"/>
      <w:numFmt w:val="bullet"/>
      <w:lvlText w:val=""/>
      <w:lvlJc w:val="left"/>
      <w:pPr>
        <w:tabs>
          <w:tab w:val="num" w:pos="3600"/>
        </w:tabs>
        <w:ind w:left="3600" w:hanging="360"/>
      </w:pPr>
      <w:rPr>
        <w:rFonts w:ascii="Symbol" w:hAnsi="Symbol" w:hint="default"/>
      </w:rPr>
    </w:lvl>
    <w:lvl w:ilvl="5" w:tplc="A3FCA3F0" w:tentative="1">
      <w:start w:val="1"/>
      <w:numFmt w:val="bullet"/>
      <w:lvlText w:val=""/>
      <w:lvlJc w:val="left"/>
      <w:pPr>
        <w:tabs>
          <w:tab w:val="num" w:pos="4320"/>
        </w:tabs>
        <w:ind w:left="4320" w:hanging="360"/>
      </w:pPr>
      <w:rPr>
        <w:rFonts w:ascii="Symbol" w:hAnsi="Symbol" w:hint="default"/>
      </w:rPr>
    </w:lvl>
    <w:lvl w:ilvl="6" w:tplc="AF061288" w:tentative="1">
      <w:start w:val="1"/>
      <w:numFmt w:val="bullet"/>
      <w:lvlText w:val=""/>
      <w:lvlJc w:val="left"/>
      <w:pPr>
        <w:tabs>
          <w:tab w:val="num" w:pos="5040"/>
        </w:tabs>
        <w:ind w:left="5040" w:hanging="360"/>
      </w:pPr>
      <w:rPr>
        <w:rFonts w:ascii="Symbol" w:hAnsi="Symbol" w:hint="default"/>
      </w:rPr>
    </w:lvl>
    <w:lvl w:ilvl="7" w:tplc="488EBDD8" w:tentative="1">
      <w:start w:val="1"/>
      <w:numFmt w:val="bullet"/>
      <w:lvlText w:val=""/>
      <w:lvlJc w:val="left"/>
      <w:pPr>
        <w:tabs>
          <w:tab w:val="num" w:pos="5760"/>
        </w:tabs>
        <w:ind w:left="5760" w:hanging="360"/>
      </w:pPr>
      <w:rPr>
        <w:rFonts w:ascii="Symbol" w:hAnsi="Symbol" w:hint="default"/>
      </w:rPr>
    </w:lvl>
    <w:lvl w:ilvl="8" w:tplc="A0E6188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9553AFF"/>
    <w:multiLevelType w:val="hybridMultilevel"/>
    <w:tmpl w:val="2A0A3D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5B082F"/>
    <w:multiLevelType w:val="hybridMultilevel"/>
    <w:tmpl w:val="4064C40A"/>
    <w:lvl w:ilvl="0" w:tplc="05283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0F334B"/>
    <w:multiLevelType w:val="hybridMultilevel"/>
    <w:tmpl w:val="057836B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20A07"/>
    <w:multiLevelType w:val="hybridMultilevel"/>
    <w:tmpl w:val="A4A857A0"/>
    <w:lvl w:ilvl="0" w:tplc="3CB67554">
      <w:start w:val="7771"/>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80FA8"/>
    <w:multiLevelType w:val="hybridMultilevel"/>
    <w:tmpl w:val="B4CEC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B3A98"/>
    <w:multiLevelType w:val="hybridMultilevel"/>
    <w:tmpl w:val="37C038F4"/>
    <w:lvl w:ilvl="0" w:tplc="58FE7A4C">
      <w:start w:val="1"/>
      <w:numFmt w:val="bullet"/>
      <w:lvlText w:val=""/>
      <w:lvlPicBulletId w:val="0"/>
      <w:lvlJc w:val="left"/>
      <w:pPr>
        <w:tabs>
          <w:tab w:val="num" w:pos="720"/>
        </w:tabs>
        <w:ind w:left="720" w:hanging="360"/>
      </w:pPr>
      <w:rPr>
        <w:rFonts w:ascii="Symbol" w:hAnsi="Symbol" w:hint="default"/>
      </w:rPr>
    </w:lvl>
    <w:lvl w:ilvl="1" w:tplc="11983D9E" w:tentative="1">
      <w:start w:val="1"/>
      <w:numFmt w:val="bullet"/>
      <w:lvlText w:val=""/>
      <w:lvlJc w:val="left"/>
      <w:pPr>
        <w:tabs>
          <w:tab w:val="num" w:pos="1440"/>
        </w:tabs>
        <w:ind w:left="1440" w:hanging="360"/>
      </w:pPr>
      <w:rPr>
        <w:rFonts w:ascii="Symbol" w:hAnsi="Symbol" w:hint="default"/>
      </w:rPr>
    </w:lvl>
    <w:lvl w:ilvl="2" w:tplc="4BFA1A10" w:tentative="1">
      <w:start w:val="1"/>
      <w:numFmt w:val="bullet"/>
      <w:lvlText w:val=""/>
      <w:lvlJc w:val="left"/>
      <w:pPr>
        <w:tabs>
          <w:tab w:val="num" w:pos="2160"/>
        </w:tabs>
        <w:ind w:left="2160" w:hanging="360"/>
      </w:pPr>
      <w:rPr>
        <w:rFonts w:ascii="Symbol" w:hAnsi="Symbol" w:hint="default"/>
      </w:rPr>
    </w:lvl>
    <w:lvl w:ilvl="3" w:tplc="3CEE08C2" w:tentative="1">
      <w:start w:val="1"/>
      <w:numFmt w:val="bullet"/>
      <w:lvlText w:val=""/>
      <w:lvlJc w:val="left"/>
      <w:pPr>
        <w:tabs>
          <w:tab w:val="num" w:pos="2880"/>
        </w:tabs>
        <w:ind w:left="2880" w:hanging="360"/>
      </w:pPr>
      <w:rPr>
        <w:rFonts w:ascii="Symbol" w:hAnsi="Symbol" w:hint="default"/>
      </w:rPr>
    </w:lvl>
    <w:lvl w:ilvl="4" w:tplc="7D382D1A" w:tentative="1">
      <w:start w:val="1"/>
      <w:numFmt w:val="bullet"/>
      <w:lvlText w:val=""/>
      <w:lvlJc w:val="left"/>
      <w:pPr>
        <w:tabs>
          <w:tab w:val="num" w:pos="3600"/>
        </w:tabs>
        <w:ind w:left="3600" w:hanging="360"/>
      </w:pPr>
      <w:rPr>
        <w:rFonts w:ascii="Symbol" w:hAnsi="Symbol" w:hint="default"/>
      </w:rPr>
    </w:lvl>
    <w:lvl w:ilvl="5" w:tplc="BA7CA2C4" w:tentative="1">
      <w:start w:val="1"/>
      <w:numFmt w:val="bullet"/>
      <w:lvlText w:val=""/>
      <w:lvlJc w:val="left"/>
      <w:pPr>
        <w:tabs>
          <w:tab w:val="num" w:pos="4320"/>
        </w:tabs>
        <w:ind w:left="4320" w:hanging="360"/>
      </w:pPr>
      <w:rPr>
        <w:rFonts w:ascii="Symbol" w:hAnsi="Symbol" w:hint="default"/>
      </w:rPr>
    </w:lvl>
    <w:lvl w:ilvl="6" w:tplc="B728119E" w:tentative="1">
      <w:start w:val="1"/>
      <w:numFmt w:val="bullet"/>
      <w:lvlText w:val=""/>
      <w:lvlJc w:val="left"/>
      <w:pPr>
        <w:tabs>
          <w:tab w:val="num" w:pos="5040"/>
        </w:tabs>
        <w:ind w:left="5040" w:hanging="360"/>
      </w:pPr>
      <w:rPr>
        <w:rFonts w:ascii="Symbol" w:hAnsi="Symbol" w:hint="default"/>
      </w:rPr>
    </w:lvl>
    <w:lvl w:ilvl="7" w:tplc="1E4A45BC" w:tentative="1">
      <w:start w:val="1"/>
      <w:numFmt w:val="bullet"/>
      <w:lvlText w:val=""/>
      <w:lvlJc w:val="left"/>
      <w:pPr>
        <w:tabs>
          <w:tab w:val="num" w:pos="5760"/>
        </w:tabs>
        <w:ind w:left="5760" w:hanging="360"/>
      </w:pPr>
      <w:rPr>
        <w:rFonts w:ascii="Symbol" w:hAnsi="Symbol" w:hint="default"/>
      </w:rPr>
    </w:lvl>
    <w:lvl w:ilvl="8" w:tplc="8B20BF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7523DD1"/>
    <w:multiLevelType w:val="hybridMultilevel"/>
    <w:tmpl w:val="3ACE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E402A0"/>
    <w:multiLevelType w:val="hybridMultilevel"/>
    <w:tmpl w:val="41F4C3EC"/>
    <w:lvl w:ilvl="0" w:tplc="CF7AF432">
      <w:start w:val="1"/>
      <w:numFmt w:val="decimal"/>
      <w:lvlText w:val="%1."/>
      <w:lvlJc w:val="left"/>
      <w:pPr>
        <w:ind w:left="0" w:firstLine="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311771"/>
    <w:multiLevelType w:val="hybridMultilevel"/>
    <w:tmpl w:val="13E2328A"/>
    <w:lvl w:ilvl="0" w:tplc="1C66E8A8">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D75B99"/>
    <w:multiLevelType w:val="hybridMultilevel"/>
    <w:tmpl w:val="71684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2753CD"/>
    <w:multiLevelType w:val="hybridMultilevel"/>
    <w:tmpl w:val="98580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E2838"/>
    <w:multiLevelType w:val="hybridMultilevel"/>
    <w:tmpl w:val="A1C6A0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14A0E"/>
    <w:multiLevelType w:val="hybridMultilevel"/>
    <w:tmpl w:val="A4DCF510"/>
    <w:lvl w:ilvl="0" w:tplc="17CEB696">
      <w:start w:val="1"/>
      <w:numFmt w:val="bullet"/>
      <w:lvlText w:val=""/>
      <w:lvlPicBulletId w:val="0"/>
      <w:lvlJc w:val="left"/>
      <w:pPr>
        <w:tabs>
          <w:tab w:val="num" w:pos="720"/>
        </w:tabs>
        <w:ind w:left="720" w:hanging="360"/>
      </w:pPr>
      <w:rPr>
        <w:rFonts w:ascii="Symbol" w:hAnsi="Symbol" w:hint="default"/>
      </w:rPr>
    </w:lvl>
    <w:lvl w:ilvl="1" w:tplc="07942124" w:tentative="1">
      <w:start w:val="1"/>
      <w:numFmt w:val="bullet"/>
      <w:lvlText w:val=""/>
      <w:lvlJc w:val="left"/>
      <w:pPr>
        <w:tabs>
          <w:tab w:val="num" w:pos="1440"/>
        </w:tabs>
        <w:ind w:left="1440" w:hanging="360"/>
      </w:pPr>
      <w:rPr>
        <w:rFonts w:ascii="Symbol" w:hAnsi="Symbol" w:hint="default"/>
      </w:rPr>
    </w:lvl>
    <w:lvl w:ilvl="2" w:tplc="A74C7DB2" w:tentative="1">
      <w:start w:val="1"/>
      <w:numFmt w:val="bullet"/>
      <w:lvlText w:val=""/>
      <w:lvlJc w:val="left"/>
      <w:pPr>
        <w:tabs>
          <w:tab w:val="num" w:pos="2160"/>
        </w:tabs>
        <w:ind w:left="2160" w:hanging="360"/>
      </w:pPr>
      <w:rPr>
        <w:rFonts w:ascii="Symbol" w:hAnsi="Symbol" w:hint="default"/>
      </w:rPr>
    </w:lvl>
    <w:lvl w:ilvl="3" w:tplc="B78CE7AC" w:tentative="1">
      <w:start w:val="1"/>
      <w:numFmt w:val="bullet"/>
      <w:lvlText w:val=""/>
      <w:lvlJc w:val="left"/>
      <w:pPr>
        <w:tabs>
          <w:tab w:val="num" w:pos="2880"/>
        </w:tabs>
        <w:ind w:left="2880" w:hanging="360"/>
      </w:pPr>
      <w:rPr>
        <w:rFonts w:ascii="Symbol" w:hAnsi="Symbol" w:hint="default"/>
      </w:rPr>
    </w:lvl>
    <w:lvl w:ilvl="4" w:tplc="3926D61E" w:tentative="1">
      <w:start w:val="1"/>
      <w:numFmt w:val="bullet"/>
      <w:lvlText w:val=""/>
      <w:lvlJc w:val="left"/>
      <w:pPr>
        <w:tabs>
          <w:tab w:val="num" w:pos="3600"/>
        </w:tabs>
        <w:ind w:left="3600" w:hanging="360"/>
      </w:pPr>
      <w:rPr>
        <w:rFonts w:ascii="Symbol" w:hAnsi="Symbol" w:hint="default"/>
      </w:rPr>
    </w:lvl>
    <w:lvl w:ilvl="5" w:tplc="D778B740" w:tentative="1">
      <w:start w:val="1"/>
      <w:numFmt w:val="bullet"/>
      <w:lvlText w:val=""/>
      <w:lvlJc w:val="left"/>
      <w:pPr>
        <w:tabs>
          <w:tab w:val="num" w:pos="4320"/>
        </w:tabs>
        <w:ind w:left="4320" w:hanging="360"/>
      </w:pPr>
      <w:rPr>
        <w:rFonts w:ascii="Symbol" w:hAnsi="Symbol" w:hint="default"/>
      </w:rPr>
    </w:lvl>
    <w:lvl w:ilvl="6" w:tplc="98429C24" w:tentative="1">
      <w:start w:val="1"/>
      <w:numFmt w:val="bullet"/>
      <w:lvlText w:val=""/>
      <w:lvlJc w:val="left"/>
      <w:pPr>
        <w:tabs>
          <w:tab w:val="num" w:pos="5040"/>
        </w:tabs>
        <w:ind w:left="5040" w:hanging="360"/>
      </w:pPr>
      <w:rPr>
        <w:rFonts w:ascii="Symbol" w:hAnsi="Symbol" w:hint="default"/>
      </w:rPr>
    </w:lvl>
    <w:lvl w:ilvl="7" w:tplc="9156F6FA" w:tentative="1">
      <w:start w:val="1"/>
      <w:numFmt w:val="bullet"/>
      <w:lvlText w:val=""/>
      <w:lvlJc w:val="left"/>
      <w:pPr>
        <w:tabs>
          <w:tab w:val="num" w:pos="5760"/>
        </w:tabs>
        <w:ind w:left="5760" w:hanging="360"/>
      </w:pPr>
      <w:rPr>
        <w:rFonts w:ascii="Symbol" w:hAnsi="Symbol" w:hint="default"/>
      </w:rPr>
    </w:lvl>
    <w:lvl w:ilvl="8" w:tplc="874AC10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1D84A4B"/>
    <w:multiLevelType w:val="hybridMultilevel"/>
    <w:tmpl w:val="2A0A3D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93612F"/>
    <w:multiLevelType w:val="hybridMultilevel"/>
    <w:tmpl w:val="22D24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92DBA"/>
    <w:multiLevelType w:val="hybridMultilevel"/>
    <w:tmpl w:val="D278FB4E"/>
    <w:lvl w:ilvl="0" w:tplc="3CB67554">
      <w:start w:val="7771"/>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43616"/>
    <w:multiLevelType w:val="multilevel"/>
    <w:tmpl w:val="4D309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1A21DA"/>
    <w:multiLevelType w:val="multilevel"/>
    <w:tmpl w:val="B5FAE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777F9E"/>
    <w:multiLevelType w:val="hybridMultilevel"/>
    <w:tmpl w:val="47C4BB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55D93050"/>
    <w:multiLevelType w:val="hybridMultilevel"/>
    <w:tmpl w:val="2A0A3D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78546D"/>
    <w:multiLevelType w:val="hybridMultilevel"/>
    <w:tmpl w:val="668A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F324B"/>
    <w:multiLevelType w:val="hybridMultilevel"/>
    <w:tmpl w:val="4162A5F0"/>
    <w:lvl w:ilvl="0" w:tplc="05283E34">
      <w:start w:val="1"/>
      <w:numFmt w:val="lowerLetter"/>
      <w:lvlText w:val="(%1)"/>
      <w:lvlJc w:val="lef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8460629"/>
    <w:multiLevelType w:val="hybridMultilevel"/>
    <w:tmpl w:val="F4A4F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7351E"/>
    <w:multiLevelType w:val="hybridMultilevel"/>
    <w:tmpl w:val="66F66D2A"/>
    <w:lvl w:ilvl="0" w:tplc="3732D97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C52026"/>
    <w:multiLevelType w:val="hybridMultilevel"/>
    <w:tmpl w:val="1D861E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5A50827"/>
    <w:multiLevelType w:val="hybridMultilevel"/>
    <w:tmpl w:val="021061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221B10"/>
    <w:multiLevelType w:val="hybridMultilevel"/>
    <w:tmpl w:val="EBEAFF1E"/>
    <w:lvl w:ilvl="0" w:tplc="BF080F3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8761E2F"/>
    <w:multiLevelType w:val="hybridMultilevel"/>
    <w:tmpl w:val="5226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486257"/>
    <w:multiLevelType w:val="hybridMultilevel"/>
    <w:tmpl w:val="F3B0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2D2C49"/>
    <w:multiLevelType w:val="hybridMultilevel"/>
    <w:tmpl w:val="41105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1"/>
  </w:num>
  <w:num w:numId="3">
    <w:abstractNumId w:val="30"/>
  </w:num>
  <w:num w:numId="4">
    <w:abstractNumId w:val="10"/>
  </w:num>
  <w:num w:numId="5">
    <w:abstractNumId w:val="2"/>
  </w:num>
  <w:num w:numId="6">
    <w:abstractNumId w:val="4"/>
  </w:num>
  <w:num w:numId="7">
    <w:abstractNumId w:val="22"/>
  </w:num>
  <w:num w:numId="8">
    <w:abstractNumId w:val="27"/>
  </w:num>
  <w:num w:numId="9">
    <w:abstractNumId w:val="12"/>
  </w:num>
  <w:num w:numId="10">
    <w:abstractNumId w:val="9"/>
  </w:num>
  <w:num w:numId="11">
    <w:abstractNumId w:val="3"/>
  </w:num>
  <w:num w:numId="12">
    <w:abstractNumId w:val="16"/>
  </w:num>
  <w:num w:numId="13">
    <w:abstractNumId w:val="32"/>
  </w:num>
  <w:num w:numId="14">
    <w:abstractNumId w:val="28"/>
  </w:num>
  <w:num w:numId="15">
    <w:abstractNumId w:val="17"/>
  </w:num>
  <w:num w:numId="16">
    <w:abstractNumId w:val="23"/>
  </w:num>
  <w:num w:numId="17">
    <w:abstractNumId w:val="24"/>
  </w:num>
  <w:num w:numId="18">
    <w:abstractNumId w:val="14"/>
  </w:num>
  <w:num w:numId="19">
    <w:abstractNumId w:val="25"/>
  </w:num>
  <w:num w:numId="20">
    <w:abstractNumId w:val="5"/>
  </w:num>
  <w:num w:numId="21">
    <w:abstractNumId w:val="0"/>
  </w:num>
  <w:num w:numId="22">
    <w:abstractNumId w:val="11"/>
  </w:num>
  <w:num w:numId="23">
    <w:abstractNumId w:val="13"/>
  </w:num>
  <w:num w:numId="24">
    <w:abstractNumId w:val="6"/>
  </w:num>
  <w:num w:numId="25">
    <w:abstractNumId w:val="15"/>
  </w:num>
  <w:num w:numId="26">
    <w:abstractNumId w:val="29"/>
  </w:num>
  <w:num w:numId="27">
    <w:abstractNumId w:val="21"/>
  </w:num>
  <w:num w:numId="28">
    <w:abstractNumId w:val="20"/>
  </w:num>
  <w:num w:numId="29">
    <w:abstractNumId w:val="7"/>
  </w:num>
  <w:num w:numId="30">
    <w:abstractNumId w:val="19"/>
  </w:num>
  <w:num w:numId="31">
    <w:abstractNumId w:val="18"/>
  </w:num>
  <w:num w:numId="32">
    <w:abstractNumId w:val="33"/>
  </w:num>
  <w:num w:numId="33">
    <w:abstractNumId w:val="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556"/>
    <w:rsid w:val="00013459"/>
    <w:rsid w:val="0001484D"/>
    <w:rsid w:val="000323B9"/>
    <w:rsid w:val="0004007C"/>
    <w:rsid w:val="00041F9C"/>
    <w:rsid w:val="00043119"/>
    <w:rsid w:val="000436CB"/>
    <w:rsid w:val="00044F3A"/>
    <w:rsid w:val="00045A00"/>
    <w:rsid w:val="00053785"/>
    <w:rsid w:val="00054F54"/>
    <w:rsid w:val="00061EFB"/>
    <w:rsid w:val="00062332"/>
    <w:rsid w:val="000862DF"/>
    <w:rsid w:val="000A4678"/>
    <w:rsid w:val="000A5CAC"/>
    <w:rsid w:val="000B23E0"/>
    <w:rsid w:val="000E0DDD"/>
    <w:rsid w:val="000E3B20"/>
    <w:rsid w:val="000E6DB8"/>
    <w:rsid w:val="000F20A8"/>
    <w:rsid w:val="000F2D3E"/>
    <w:rsid w:val="001112BF"/>
    <w:rsid w:val="0012074E"/>
    <w:rsid w:val="00123153"/>
    <w:rsid w:val="001329BF"/>
    <w:rsid w:val="00142A2E"/>
    <w:rsid w:val="001569D8"/>
    <w:rsid w:val="0016366E"/>
    <w:rsid w:val="0016710A"/>
    <w:rsid w:val="001850F3"/>
    <w:rsid w:val="001943FD"/>
    <w:rsid w:val="001A2A76"/>
    <w:rsid w:val="001A48C0"/>
    <w:rsid w:val="001B403B"/>
    <w:rsid w:val="001B75DB"/>
    <w:rsid w:val="001D195F"/>
    <w:rsid w:val="00200023"/>
    <w:rsid w:val="00201E02"/>
    <w:rsid w:val="00203A4C"/>
    <w:rsid w:val="00213973"/>
    <w:rsid w:val="002143FE"/>
    <w:rsid w:val="00216CAF"/>
    <w:rsid w:val="00217F3D"/>
    <w:rsid w:val="00224D99"/>
    <w:rsid w:val="00242814"/>
    <w:rsid w:val="0024371C"/>
    <w:rsid w:val="002515AC"/>
    <w:rsid w:val="002524B1"/>
    <w:rsid w:val="00252507"/>
    <w:rsid w:val="00254535"/>
    <w:rsid w:val="002654DD"/>
    <w:rsid w:val="00274699"/>
    <w:rsid w:val="0027612D"/>
    <w:rsid w:val="00296BBE"/>
    <w:rsid w:val="00297E9B"/>
    <w:rsid w:val="002A56E2"/>
    <w:rsid w:val="002A75AA"/>
    <w:rsid w:val="002B3D45"/>
    <w:rsid w:val="002C5100"/>
    <w:rsid w:val="002E2D1C"/>
    <w:rsid w:val="002E71EF"/>
    <w:rsid w:val="002E7597"/>
    <w:rsid w:val="002F199D"/>
    <w:rsid w:val="002F4932"/>
    <w:rsid w:val="002F54E0"/>
    <w:rsid w:val="00301CF0"/>
    <w:rsid w:val="00303191"/>
    <w:rsid w:val="00304728"/>
    <w:rsid w:val="0030748F"/>
    <w:rsid w:val="003172BA"/>
    <w:rsid w:val="00334959"/>
    <w:rsid w:val="003418C1"/>
    <w:rsid w:val="00342DEF"/>
    <w:rsid w:val="0034508F"/>
    <w:rsid w:val="00347033"/>
    <w:rsid w:val="00350CBA"/>
    <w:rsid w:val="0035587E"/>
    <w:rsid w:val="00362214"/>
    <w:rsid w:val="00362DC6"/>
    <w:rsid w:val="00373666"/>
    <w:rsid w:val="00381145"/>
    <w:rsid w:val="00382DF6"/>
    <w:rsid w:val="0038495C"/>
    <w:rsid w:val="00385C31"/>
    <w:rsid w:val="003965BB"/>
    <w:rsid w:val="003A10F4"/>
    <w:rsid w:val="003A423F"/>
    <w:rsid w:val="003A4B40"/>
    <w:rsid w:val="003A4B81"/>
    <w:rsid w:val="003B22C6"/>
    <w:rsid w:val="003C2220"/>
    <w:rsid w:val="003C259E"/>
    <w:rsid w:val="003D495C"/>
    <w:rsid w:val="003E20D7"/>
    <w:rsid w:val="003E4ECA"/>
    <w:rsid w:val="004014AB"/>
    <w:rsid w:val="00401CB4"/>
    <w:rsid w:val="00407979"/>
    <w:rsid w:val="00411BDE"/>
    <w:rsid w:val="00417602"/>
    <w:rsid w:val="00440B2D"/>
    <w:rsid w:val="004473A7"/>
    <w:rsid w:val="00447FEF"/>
    <w:rsid w:val="004626C4"/>
    <w:rsid w:val="00464111"/>
    <w:rsid w:val="00475224"/>
    <w:rsid w:val="00482FB0"/>
    <w:rsid w:val="00492081"/>
    <w:rsid w:val="004A01FF"/>
    <w:rsid w:val="004A0FEF"/>
    <w:rsid w:val="004A3CF4"/>
    <w:rsid w:val="004A3F49"/>
    <w:rsid w:val="004D3713"/>
    <w:rsid w:val="004F4899"/>
    <w:rsid w:val="004F5909"/>
    <w:rsid w:val="005010B0"/>
    <w:rsid w:val="005148EA"/>
    <w:rsid w:val="0052689A"/>
    <w:rsid w:val="00527E8B"/>
    <w:rsid w:val="0053667D"/>
    <w:rsid w:val="00543B2D"/>
    <w:rsid w:val="0054586A"/>
    <w:rsid w:val="005522F9"/>
    <w:rsid w:val="00554EC8"/>
    <w:rsid w:val="00564096"/>
    <w:rsid w:val="00581D36"/>
    <w:rsid w:val="00583CF6"/>
    <w:rsid w:val="00584A91"/>
    <w:rsid w:val="00595E50"/>
    <w:rsid w:val="005A6EEE"/>
    <w:rsid w:val="005B29CB"/>
    <w:rsid w:val="005D0199"/>
    <w:rsid w:val="005E6AB9"/>
    <w:rsid w:val="00603DE0"/>
    <w:rsid w:val="006065E1"/>
    <w:rsid w:val="00607D26"/>
    <w:rsid w:val="006102DD"/>
    <w:rsid w:val="00610EFD"/>
    <w:rsid w:val="00612577"/>
    <w:rsid w:val="00612695"/>
    <w:rsid w:val="00612798"/>
    <w:rsid w:val="00620A01"/>
    <w:rsid w:val="00623857"/>
    <w:rsid w:val="00625162"/>
    <w:rsid w:val="00660CC2"/>
    <w:rsid w:val="00665F6F"/>
    <w:rsid w:val="00670AFF"/>
    <w:rsid w:val="00674B61"/>
    <w:rsid w:val="0068112C"/>
    <w:rsid w:val="00684F76"/>
    <w:rsid w:val="006A295B"/>
    <w:rsid w:val="006A74F0"/>
    <w:rsid w:val="006B1220"/>
    <w:rsid w:val="006B602B"/>
    <w:rsid w:val="006C1C7A"/>
    <w:rsid w:val="006E28CA"/>
    <w:rsid w:val="006F10EB"/>
    <w:rsid w:val="006F3571"/>
    <w:rsid w:val="006F759A"/>
    <w:rsid w:val="00700938"/>
    <w:rsid w:val="00704F28"/>
    <w:rsid w:val="00710231"/>
    <w:rsid w:val="00711B0D"/>
    <w:rsid w:val="00715C65"/>
    <w:rsid w:val="007165F0"/>
    <w:rsid w:val="00716F41"/>
    <w:rsid w:val="00717FEE"/>
    <w:rsid w:val="00734EB7"/>
    <w:rsid w:val="007462E9"/>
    <w:rsid w:val="007529E7"/>
    <w:rsid w:val="00760899"/>
    <w:rsid w:val="007763CD"/>
    <w:rsid w:val="007768EF"/>
    <w:rsid w:val="0078242B"/>
    <w:rsid w:val="00783D71"/>
    <w:rsid w:val="00786827"/>
    <w:rsid w:val="00790290"/>
    <w:rsid w:val="0079480F"/>
    <w:rsid w:val="007B2242"/>
    <w:rsid w:val="007B352F"/>
    <w:rsid w:val="007C0874"/>
    <w:rsid w:val="007D07C9"/>
    <w:rsid w:val="007D5527"/>
    <w:rsid w:val="007D7ABC"/>
    <w:rsid w:val="007F248E"/>
    <w:rsid w:val="007F54BF"/>
    <w:rsid w:val="00802CCE"/>
    <w:rsid w:val="00804B8F"/>
    <w:rsid w:val="00816D48"/>
    <w:rsid w:val="00834556"/>
    <w:rsid w:val="008440DE"/>
    <w:rsid w:val="0084728B"/>
    <w:rsid w:val="00847FE6"/>
    <w:rsid w:val="00856BDD"/>
    <w:rsid w:val="008619F9"/>
    <w:rsid w:val="00864B4E"/>
    <w:rsid w:val="0088366F"/>
    <w:rsid w:val="0088477D"/>
    <w:rsid w:val="00891454"/>
    <w:rsid w:val="00892C2C"/>
    <w:rsid w:val="00897641"/>
    <w:rsid w:val="008A422D"/>
    <w:rsid w:val="008B32E6"/>
    <w:rsid w:val="008B7C96"/>
    <w:rsid w:val="008C2DC7"/>
    <w:rsid w:val="008C34FA"/>
    <w:rsid w:val="008C74CE"/>
    <w:rsid w:val="008D2EB7"/>
    <w:rsid w:val="008D3B11"/>
    <w:rsid w:val="008D4423"/>
    <w:rsid w:val="008D74B4"/>
    <w:rsid w:val="00906864"/>
    <w:rsid w:val="009069F9"/>
    <w:rsid w:val="00912FE2"/>
    <w:rsid w:val="00916207"/>
    <w:rsid w:val="00926DBE"/>
    <w:rsid w:val="009350C5"/>
    <w:rsid w:val="009368E1"/>
    <w:rsid w:val="00940C2B"/>
    <w:rsid w:val="00947820"/>
    <w:rsid w:val="009519E2"/>
    <w:rsid w:val="0096533B"/>
    <w:rsid w:val="00966A5D"/>
    <w:rsid w:val="00966BA1"/>
    <w:rsid w:val="00977B04"/>
    <w:rsid w:val="0098348A"/>
    <w:rsid w:val="009918C6"/>
    <w:rsid w:val="00995787"/>
    <w:rsid w:val="009A3C2C"/>
    <w:rsid w:val="009A4CF7"/>
    <w:rsid w:val="009B1C55"/>
    <w:rsid w:val="009C145B"/>
    <w:rsid w:val="009D3164"/>
    <w:rsid w:val="009D7983"/>
    <w:rsid w:val="009D7B61"/>
    <w:rsid w:val="009E2E11"/>
    <w:rsid w:val="009E7AF5"/>
    <w:rsid w:val="009F3800"/>
    <w:rsid w:val="00A000A8"/>
    <w:rsid w:val="00A0091F"/>
    <w:rsid w:val="00A0264A"/>
    <w:rsid w:val="00A04D2E"/>
    <w:rsid w:val="00A07A0F"/>
    <w:rsid w:val="00A335F1"/>
    <w:rsid w:val="00A44A5E"/>
    <w:rsid w:val="00A527B9"/>
    <w:rsid w:val="00A52AC6"/>
    <w:rsid w:val="00A57798"/>
    <w:rsid w:val="00A64163"/>
    <w:rsid w:val="00A7415B"/>
    <w:rsid w:val="00A84141"/>
    <w:rsid w:val="00A86AC9"/>
    <w:rsid w:val="00A876D1"/>
    <w:rsid w:val="00A91DC2"/>
    <w:rsid w:val="00A924A8"/>
    <w:rsid w:val="00A9328A"/>
    <w:rsid w:val="00A94CF1"/>
    <w:rsid w:val="00AB2ED0"/>
    <w:rsid w:val="00AB34BA"/>
    <w:rsid w:val="00AC07DD"/>
    <w:rsid w:val="00AC1F99"/>
    <w:rsid w:val="00AD4E18"/>
    <w:rsid w:val="00AE78B3"/>
    <w:rsid w:val="00AF6D09"/>
    <w:rsid w:val="00AF7B13"/>
    <w:rsid w:val="00AF7EA5"/>
    <w:rsid w:val="00B00B1F"/>
    <w:rsid w:val="00B10A7C"/>
    <w:rsid w:val="00B205B2"/>
    <w:rsid w:val="00B20AD2"/>
    <w:rsid w:val="00B23153"/>
    <w:rsid w:val="00B24015"/>
    <w:rsid w:val="00B40B3C"/>
    <w:rsid w:val="00B55AFA"/>
    <w:rsid w:val="00B5719C"/>
    <w:rsid w:val="00B66B17"/>
    <w:rsid w:val="00B7241E"/>
    <w:rsid w:val="00B900B1"/>
    <w:rsid w:val="00BB1A7B"/>
    <w:rsid w:val="00BC2542"/>
    <w:rsid w:val="00BC4C26"/>
    <w:rsid w:val="00BD57B9"/>
    <w:rsid w:val="00BE288D"/>
    <w:rsid w:val="00BE2A67"/>
    <w:rsid w:val="00BF76F9"/>
    <w:rsid w:val="00C12FD7"/>
    <w:rsid w:val="00C142C1"/>
    <w:rsid w:val="00C14C36"/>
    <w:rsid w:val="00C33858"/>
    <w:rsid w:val="00C36693"/>
    <w:rsid w:val="00C37711"/>
    <w:rsid w:val="00C4143D"/>
    <w:rsid w:val="00C436D1"/>
    <w:rsid w:val="00C454FC"/>
    <w:rsid w:val="00C544AE"/>
    <w:rsid w:val="00C54DBC"/>
    <w:rsid w:val="00C67F4F"/>
    <w:rsid w:val="00C80C45"/>
    <w:rsid w:val="00C82C1E"/>
    <w:rsid w:val="00CA4193"/>
    <w:rsid w:val="00CA7A67"/>
    <w:rsid w:val="00CB0104"/>
    <w:rsid w:val="00CC5115"/>
    <w:rsid w:val="00CC6D96"/>
    <w:rsid w:val="00CC71B5"/>
    <w:rsid w:val="00CC7A9F"/>
    <w:rsid w:val="00CD2D02"/>
    <w:rsid w:val="00CE3703"/>
    <w:rsid w:val="00CE4DC5"/>
    <w:rsid w:val="00CF5185"/>
    <w:rsid w:val="00D100BA"/>
    <w:rsid w:val="00D24270"/>
    <w:rsid w:val="00D316AD"/>
    <w:rsid w:val="00D34457"/>
    <w:rsid w:val="00D47441"/>
    <w:rsid w:val="00D64682"/>
    <w:rsid w:val="00D67979"/>
    <w:rsid w:val="00D94305"/>
    <w:rsid w:val="00DA1976"/>
    <w:rsid w:val="00DB097F"/>
    <w:rsid w:val="00DB1A7E"/>
    <w:rsid w:val="00DB26F1"/>
    <w:rsid w:val="00DB29E3"/>
    <w:rsid w:val="00DB6F78"/>
    <w:rsid w:val="00DB7D9A"/>
    <w:rsid w:val="00DC20A0"/>
    <w:rsid w:val="00DC4112"/>
    <w:rsid w:val="00DC44D8"/>
    <w:rsid w:val="00DC6711"/>
    <w:rsid w:val="00DD5B75"/>
    <w:rsid w:val="00DE65F0"/>
    <w:rsid w:val="00DE734B"/>
    <w:rsid w:val="00DF09B9"/>
    <w:rsid w:val="00DF0C13"/>
    <w:rsid w:val="00DF6032"/>
    <w:rsid w:val="00DF6916"/>
    <w:rsid w:val="00DF757D"/>
    <w:rsid w:val="00DF7B2A"/>
    <w:rsid w:val="00E11BB0"/>
    <w:rsid w:val="00E12D75"/>
    <w:rsid w:val="00E15CE0"/>
    <w:rsid w:val="00E3256A"/>
    <w:rsid w:val="00E32D19"/>
    <w:rsid w:val="00E43ECC"/>
    <w:rsid w:val="00E51AAD"/>
    <w:rsid w:val="00E54060"/>
    <w:rsid w:val="00E70336"/>
    <w:rsid w:val="00E705DA"/>
    <w:rsid w:val="00E76AE5"/>
    <w:rsid w:val="00E76B9A"/>
    <w:rsid w:val="00E915EE"/>
    <w:rsid w:val="00E94C12"/>
    <w:rsid w:val="00E9733C"/>
    <w:rsid w:val="00EA0C12"/>
    <w:rsid w:val="00EB1248"/>
    <w:rsid w:val="00EB64E8"/>
    <w:rsid w:val="00EB766A"/>
    <w:rsid w:val="00EC5130"/>
    <w:rsid w:val="00ED1101"/>
    <w:rsid w:val="00ED4BE7"/>
    <w:rsid w:val="00ED54D6"/>
    <w:rsid w:val="00EF6C34"/>
    <w:rsid w:val="00F130EC"/>
    <w:rsid w:val="00F25BF2"/>
    <w:rsid w:val="00F269D4"/>
    <w:rsid w:val="00F309B2"/>
    <w:rsid w:val="00F337FF"/>
    <w:rsid w:val="00F37034"/>
    <w:rsid w:val="00F44EC0"/>
    <w:rsid w:val="00F45D9F"/>
    <w:rsid w:val="00F554C5"/>
    <w:rsid w:val="00F572D9"/>
    <w:rsid w:val="00F65DB0"/>
    <w:rsid w:val="00F734B8"/>
    <w:rsid w:val="00F85106"/>
    <w:rsid w:val="00F853F8"/>
    <w:rsid w:val="00F86AAB"/>
    <w:rsid w:val="00F873AA"/>
    <w:rsid w:val="00F8768F"/>
    <w:rsid w:val="00F93173"/>
    <w:rsid w:val="00FA5461"/>
    <w:rsid w:val="00FA734F"/>
    <w:rsid w:val="00FB0B9E"/>
    <w:rsid w:val="00FB1C98"/>
    <w:rsid w:val="00FB2355"/>
    <w:rsid w:val="00FB6178"/>
    <w:rsid w:val="00FC52BB"/>
    <w:rsid w:val="00FD23A8"/>
    <w:rsid w:val="00FD2714"/>
    <w:rsid w:val="00FD32DB"/>
    <w:rsid w:val="00FD4500"/>
    <w:rsid w:val="00FF0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ED7C"/>
  <w15:chartTrackingRefBased/>
  <w15:docId w15:val="{9CBD19C0-B736-479B-817E-9F0AFF1B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4556"/>
    <w:pPr>
      <w:spacing w:after="0" w:line="240" w:lineRule="auto"/>
    </w:pPr>
    <w:rPr>
      <w:rFonts w:ascii="Arial" w:eastAsia="Times New Roman" w:hAnsi="Arial" w:cs="Times New Roman"/>
      <w:sz w:val="24"/>
      <w:szCs w:val="20"/>
    </w:rPr>
  </w:style>
  <w:style w:type="paragraph" w:styleId="Heading1">
    <w:name w:val="heading 1"/>
    <w:aliases w:val="Outline1"/>
    <w:basedOn w:val="Normal"/>
    <w:next w:val="Normal"/>
    <w:link w:val="Heading1Char"/>
    <w:qFormat/>
    <w:rsid w:val="006A74F0"/>
    <w:pPr>
      <w:numPr>
        <w:numId w:val="21"/>
      </w:numPr>
      <w:tabs>
        <w:tab w:val="left" w:pos="720"/>
        <w:tab w:val="left" w:pos="1440"/>
        <w:tab w:val="left" w:pos="2160"/>
        <w:tab w:val="left" w:pos="2880"/>
        <w:tab w:val="left" w:pos="4680"/>
        <w:tab w:val="left" w:pos="5400"/>
        <w:tab w:val="right" w:pos="9000"/>
      </w:tabs>
      <w:spacing w:line="240" w:lineRule="atLeast"/>
      <w:jc w:val="both"/>
      <w:outlineLvl w:val="0"/>
    </w:pPr>
    <w:rPr>
      <w:kern w:val="24"/>
      <w:lang w:eastAsia="en-GB"/>
    </w:rPr>
  </w:style>
  <w:style w:type="paragraph" w:styleId="Heading2">
    <w:name w:val="heading 2"/>
    <w:aliases w:val="Outline2"/>
    <w:basedOn w:val="Normal"/>
    <w:next w:val="Normal"/>
    <w:link w:val="Heading2Char"/>
    <w:uiPriority w:val="9"/>
    <w:qFormat/>
    <w:rsid w:val="006A74F0"/>
    <w:pPr>
      <w:numPr>
        <w:ilvl w:val="1"/>
        <w:numId w:val="21"/>
      </w:numPr>
      <w:tabs>
        <w:tab w:val="left" w:pos="720"/>
        <w:tab w:val="left" w:pos="1440"/>
        <w:tab w:val="left" w:pos="2160"/>
        <w:tab w:val="left" w:pos="2880"/>
        <w:tab w:val="left" w:pos="4680"/>
        <w:tab w:val="left" w:pos="5400"/>
        <w:tab w:val="right" w:pos="9000"/>
      </w:tabs>
      <w:spacing w:line="240" w:lineRule="atLeast"/>
      <w:jc w:val="both"/>
      <w:outlineLvl w:val="1"/>
    </w:pPr>
    <w:rPr>
      <w:kern w:val="24"/>
      <w:lang w:eastAsia="en-GB"/>
    </w:rPr>
  </w:style>
  <w:style w:type="paragraph" w:styleId="Heading3">
    <w:name w:val="heading 3"/>
    <w:aliases w:val="Outline3"/>
    <w:basedOn w:val="Normal"/>
    <w:next w:val="Normal"/>
    <w:link w:val="Heading3Char"/>
    <w:uiPriority w:val="9"/>
    <w:qFormat/>
    <w:rsid w:val="006A74F0"/>
    <w:pPr>
      <w:numPr>
        <w:ilvl w:val="2"/>
        <w:numId w:val="21"/>
      </w:numPr>
      <w:tabs>
        <w:tab w:val="left" w:pos="1440"/>
        <w:tab w:val="left" w:pos="2160"/>
        <w:tab w:val="left" w:pos="2880"/>
        <w:tab w:val="left" w:pos="4680"/>
        <w:tab w:val="left" w:pos="5400"/>
        <w:tab w:val="right" w:pos="9000"/>
      </w:tabs>
      <w:spacing w:line="240" w:lineRule="atLeast"/>
      <w:jc w:val="both"/>
      <w:outlineLvl w:val="2"/>
    </w:pPr>
    <w:rPr>
      <w:kern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556"/>
    <w:rPr>
      <w:rFonts w:ascii="Segoe UI" w:hAnsi="Segoe UI" w:cs="Segoe UI"/>
      <w:sz w:val="18"/>
      <w:szCs w:val="18"/>
    </w:rPr>
  </w:style>
  <w:style w:type="character" w:styleId="Hyperlink">
    <w:name w:val="Hyperlink"/>
    <w:basedOn w:val="DefaultParagraphFont"/>
    <w:uiPriority w:val="99"/>
    <w:unhideWhenUsed/>
    <w:rsid w:val="00834556"/>
    <w:rPr>
      <w:color w:val="0563C1" w:themeColor="hyperlink"/>
      <w:u w:val="single"/>
    </w:rPr>
  </w:style>
  <w:style w:type="paragraph" w:styleId="FootnoteText">
    <w:name w:val="footnote text"/>
    <w:basedOn w:val="Normal"/>
    <w:link w:val="FootnoteTextChar"/>
    <w:uiPriority w:val="99"/>
    <w:semiHidden/>
    <w:unhideWhenUsed/>
    <w:rsid w:val="00834556"/>
    <w:rPr>
      <w:sz w:val="20"/>
    </w:rPr>
  </w:style>
  <w:style w:type="character" w:customStyle="1" w:styleId="FootnoteTextChar">
    <w:name w:val="Footnote Text Char"/>
    <w:basedOn w:val="DefaultParagraphFont"/>
    <w:link w:val="FootnoteText"/>
    <w:uiPriority w:val="99"/>
    <w:semiHidden/>
    <w:rsid w:val="00834556"/>
    <w:rPr>
      <w:rFonts w:ascii="Arial" w:eastAsia="Times New Roman" w:hAnsi="Arial" w:cs="Times New Roman"/>
      <w:sz w:val="20"/>
      <w:szCs w:val="20"/>
    </w:rPr>
  </w:style>
  <w:style w:type="character" w:styleId="FootnoteReference">
    <w:name w:val="footnote reference"/>
    <w:basedOn w:val="DefaultParagraphFont"/>
    <w:uiPriority w:val="99"/>
    <w:unhideWhenUsed/>
    <w:rsid w:val="00834556"/>
    <w:rPr>
      <w:vertAlign w:val="superscript"/>
    </w:rPr>
  </w:style>
  <w:style w:type="character" w:styleId="CommentReference">
    <w:name w:val="annotation reference"/>
    <w:basedOn w:val="DefaultParagraphFont"/>
    <w:uiPriority w:val="99"/>
    <w:semiHidden/>
    <w:unhideWhenUsed/>
    <w:rsid w:val="00834556"/>
    <w:rPr>
      <w:sz w:val="16"/>
      <w:szCs w:val="16"/>
    </w:rPr>
  </w:style>
  <w:style w:type="paragraph" w:styleId="CommentText">
    <w:name w:val="annotation text"/>
    <w:basedOn w:val="Normal"/>
    <w:link w:val="CommentTextChar"/>
    <w:uiPriority w:val="99"/>
    <w:unhideWhenUsed/>
    <w:rsid w:val="00834556"/>
    <w:rPr>
      <w:sz w:val="20"/>
    </w:rPr>
  </w:style>
  <w:style w:type="character" w:customStyle="1" w:styleId="CommentTextChar">
    <w:name w:val="Comment Text Char"/>
    <w:basedOn w:val="DefaultParagraphFont"/>
    <w:link w:val="CommentText"/>
    <w:uiPriority w:val="99"/>
    <w:rsid w:val="00834556"/>
    <w:rPr>
      <w:rFonts w:ascii="Arial" w:eastAsia="Times New Roman" w:hAnsi="Arial" w:cs="Times New Roman"/>
      <w:sz w:val="20"/>
      <w:szCs w:val="20"/>
    </w:rPr>
  </w:style>
  <w:style w:type="paragraph" w:styleId="ListParagraph">
    <w:name w:val="List Paragraph"/>
    <w:basedOn w:val="Normal"/>
    <w:uiPriority w:val="34"/>
    <w:qFormat/>
    <w:rsid w:val="00834556"/>
    <w:pPr>
      <w:ind w:left="720"/>
      <w:contextualSpacing/>
    </w:pPr>
  </w:style>
  <w:style w:type="table" w:styleId="TableGrid">
    <w:name w:val="Table Grid"/>
    <w:basedOn w:val="TableNormal"/>
    <w:uiPriority w:val="39"/>
    <w:rsid w:val="00F572D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12695"/>
    <w:rPr>
      <w:b/>
      <w:bCs/>
    </w:rPr>
  </w:style>
  <w:style w:type="character" w:customStyle="1" w:styleId="CommentSubjectChar">
    <w:name w:val="Comment Subject Char"/>
    <w:basedOn w:val="CommentTextChar"/>
    <w:link w:val="CommentSubject"/>
    <w:uiPriority w:val="99"/>
    <w:semiHidden/>
    <w:rsid w:val="00612695"/>
    <w:rPr>
      <w:rFonts w:ascii="Arial" w:eastAsia="Times New Roman" w:hAnsi="Arial" w:cs="Times New Roman"/>
      <w:b/>
      <w:bCs/>
      <w:sz w:val="20"/>
      <w:szCs w:val="20"/>
    </w:rPr>
  </w:style>
  <w:style w:type="character" w:customStyle="1" w:styleId="UnresolvedMention1">
    <w:name w:val="Unresolved Mention1"/>
    <w:basedOn w:val="DefaultParagraphFont"/>
    <w:uiPriority w:val="99"/>
    <w:semiHidden/>
    <w:unhideWhenUsed/>
    <w:rsid w:val="000323B9"/>
    <w:rPr>
      <w:color w:val="605E5C"/>
      <w:shd w:val="clear" w:color="auto" w:fill="E1DFDD"/>
    </w:rPr>
  </w:style>
  <w:style w:type="paragraph" w:styleId="Header">
    <w:name w:val="header"/>
    <w:basedOn w:val="Normal"/>
    <w:link w:val="HeaderChar"/>
    <w:uiPriority w:val="99"/>
    <w:unhideWhenUsed/>
    <w:rsid w:val="001A48C0"/>
    <w:pPr>
      <w:tabs>
        <w:tab w:val="center" w:pos="4513"/>
        <w:tab w:val="right" w:pos="9026"/>
      </w:tabs>
    </w:pPr>
  </w:style>
  <w:style w:type="character" w:customStyle="1" w:styleId="HeaderChar">
    <w:name w:val="Header Char"/>
    <w:basedOn w:val="DefaultParagraphFont"/>
    <w:link w:val="Header"/>
    <w:uiPriority w:val="99"/>
    <w:rsid w:val="001A48C0"/>
    <w:rPr>
      <w:rFonts w:ascii="Arial" w:eastAsia="Times New Roman" w:hAnsi="Arial" w:cs="Times New Roman"/>
      <w:sz w:val="24"/>
      <w:szCs w:val="20"/>
    </w:rPr>
  </w:style>
  <w:style w:type="paragraph" w:styleId="Footer">
    <w:name w:val="footer"/>
    <w:basedOn w:val="Normal"/>
    <w:link w:val="FooterChar"/>
    <w:uiPriority w:val="99"/>
    <w:unhideWhenUsed/>
    <w:rsid w:val="001A48C0"/>
    <w:pPr>
      <w:tabs>
        <w:tab w:val="center" w:pos="4513"/>
        <w:tab w:val="right" w:pos="9026"/>
      </w:tabs>
    </w:pPr>
  </w:style>
  <w:style w:type="character" w:customStyle="1" w:styleId="FooterChar">
    <w:name w:val="Footer Char"/>
    <w:basedOn w:val="DefaultParagraphFont"/>
    <w:link w:val="Footer"/>
    <w:uiPriority w:val="99"/>
    <w:rsid w:val="001A48C0"/>
    <w:rPr>
      <w:rFonts w:ascii="Arial" w:eastAsia="Times New Roman" w:hAnsi="Arial" w:cs="Times New Roman"/>
      <w:sz w:val="24"/>
      <w:szCs w:val="20"/>
    </w:rPr>
  </w:style>
  <w:style w:type="paragraph" w:styleId="Revision">
    <w:name w:val="Revision"/>
    <w:hidden/>
    <w:uiPriority w:val="99"/>
    <w:semiHidden/>
    <w:rsid w:val="00B24015"/>
    <w:pPr>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B23153"/>
    <w:rPr>
      <w:color w:val="954F72" w:themeColor="followedHyperlink"/>
      <w:u w:val="single"/>
    </w:rPr>
  </w:style>
  <w:style w:type="character" w:customStyle="1" w:styleId="eop">
    <w:name w:val="eop"/>
    <w:basedOn w:val="DefaultParagraphFont"/>
    <w:rsid w:val="00DC4112"/>
  </w:style>
  <w:style w:type="paragraph" w:customStyle="1" w:styleId="Normal1">
    <w:name w:val="Normal1"/>
    <w:basedOn w:val="Normal"/>
    <w:rsid w:val="00DF757D"/>
    <w:pPr>
      <w:spacing w:before="100" w:beforeAutospacing="1" w:after="100" w:afterAutospacing="1"/>
    </w:pPr>
    <w:rPr>
      <w:rFonts w:ascii="Times New Roman" w:hAnsi="Times New Roman"/>
      <w:szCs w:val="24"/>
      <w:lang w:eastAsia="en-GB"/>
    </w:rPr>
  </w:style>
  <w:style w:type="table" w:styleId="TableGridLight">
    <w:name w:val="Grid Table Light"/>
    <w:basedOn w:val="TableNormal"/>
    <w:uiPriority w:val="40"/>
    <w:rsid w:val="00342D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2D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2D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2D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2DE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2DE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aliases w:val="Outline1 Char"/>
    <w:basedOn w:val="DefaultParagraphFont"/>
    <w:link w:val="Heading1"/>
    <w:rsid w:val="006A74F0"/>
    <w:rPr>
      <w:rFonts w:ascii="Arial" w:eastAsia="Times New Roman" w:hAnsi="Arial" w:cs="Times New Roman"/>
      <w:kern w:val="24"/>
      <w:sz w:val="24"/>
      <w:szCs w:val="20"/>
      <w:lang w:eastAsia="en-GB"/>
    </w:rPr>
  </w:style>
  <w:style w:type="character" w:customStyle="1" w:styleId="Heading2Char">
    <w:name w:val="Heading 2 Char"/>
    <w:aliases w:val="Outline2 Char"/>
    <w:basedOn w:val="DefaultParagraphFont"/>
    <w:link w:val="Heading2"/>
    <w:uiPriority w:val="9"/>
    <w:rsid w:val="006A74F0"/>
    <w:rPr>
      <w:rFonts w:ascii="Arial" w:eastAsia="Times New Roman" w:hAnsi="Arial" w:cs="Times New Roman"/>
      <w:kern w:val="24"/>
      <w:sz w:val="24"/>
      <w:szCs w:val="20"/>
      <w:lang w:eastAsia="en-GB"/>
    </w:rPr>
  </w:style>
  <w:style w:type="character" w:customStyle="1" w:styleId="Heading3Char">
    <w:name w:val="Heading 3 Char"/>
    <w:aliases w:val="Outline3 Char"/>
    <w:basedOn w:val="DefaultParagraphFont"/>
    <w:link w:val="Heading3"/>
    <w:uiPriority w:val="9"/>
    <w:rsid w:val="006A74F0"/>
    <w:rPr>
      <w:rFonts w:ascii="Arial" w:eastAsia="Times New Roman" w:hAnsi="Arial" w:cs="Times New Roman"/>
      <w:kern w:val="24"/>
      <w:sz w:val="24"/>
      <w:szCs w:val="20"/>
      <w:lang w:eastAsia="en-GB"/>
    </w:rPr>
  </w:style>
  <w:style w:type="character" w:styleId="Strong">
    <w:name w:val="Strong"/>
    <w:basedOn w:val="DefaultParagraphFont"/>
    <w:uiPriority w:val="22"/>
    <w:qFormat/>
    <w:rsid w:val="009D3164"/>
    <w:rPr>
      <w:b/>
      <w:bCs/>
    </w:rPr>
  </w:style>
  <w:style w:type="character" w:styleId="UnresolvedMention">
    <w:name w:val="Unresolved Mention"/>
    <w:basedOn w:val="DefaultParagraphFont"/>
    <w:uiPriority w:val="99"/>
    <w:semiHidden/>
    <w:unhideWhenUsed/>
    <w:rsid w:val="009918C6"/>
    <w:rPr>
      <w:color w:val="605E5C"/>
      <w:shd w:val="clear" w:color="auto" w:fill="E1DFDD"/>
    </w:rPr>
  </w:style>
  <w:style w:type="character" w:customStyle="1" w:styleId="Style1Char">
    <w:name w:val="Style1 Char"/>
    <w:basedOn w:val="DefaultParagraphFont"/>
    <w:link w:val="Style1"/>
    <w:locked/>
    <w:rsid w:val="002E7597"/>
    <w:rPr>
      <w:rFonts w:ascii="Arial" w:eastAsiaTheme="majorEastAsia" w:hAnsi="Arial" w:cstheme="majorBidi"/>
      <w:b/>
      <w:bCs/>
      <w:color w:val="2F5496" w:themeColor="accent1" w:themeShade="BF"/>
      <w:sz w:val="21"/>
      <w:szCs w:val="32"/>
      <w:lang w:eastAsia="es-ES"/>
    </w:rPr>
  </w:style>
  <w:style w:type="paragraph" w:customStyle="1" w:styleId="Style1">
    <w:name w:val="Style1"/>
    <w:basedOn w:val="Heading1"/>
    <w:link w:val="Style1Char"/>
    <w:autoRedefine/>
    <w:qFormat/>
    <w:rsid w:val="002E7597"/>
    <w:pPr>
      <w:keepNext/>
      <w:keepLines/>
      <w:numPr>
        <w:numId w:val="0"/>
      </w:numPr>
      <w:tabs>
        <w:tab w:val="clear" w:pos="720"/>
        <w:tab w:val="clear" w:pos="1440"/>
        <w:tab w:val="clear" w:pos="2160"/>
        <w:tab w:val="clear" w:pos="2880"/>
        <w:tab w:val="clear" w:pos="4680"/>
        <w:tab w:val="clear" w:pos="5400"/>
        <w:tab w:val="clear" w:pos="9000"/>
      </w:tabs>
      <w:spacing w:before="240" w:line="256" w:lineRule="auto"/>
      <w:jc w:val="left"/>
    </w:pPr>
    <w:rPr>
      <w:rFonts w:eastAsiaTheme="majorEastAsia" w:cstheme="majorBidi"/>
      <w:b/>
      <w:bCs/>
      <w:color w:val="2F5496" w:themeColor="accent1" w:themeShade="BF"/>
      <w:kern w:val="0"/>
      <w:sz w:val="21"/>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8524">
      <w:bodyDiv w:val="1"/>
      <w:marLeft w:val="0"/>
      <w:marRight w:val="0"/>
      <w:marTop w:val="0"/>
      <w:marBottom w:val="0"/>
      <w:divBdr>
        <w:top w:val="none" w:sz="0" w:space="0" w:color="auto"/>
        <w:left w:val="none" w:sz="0" w:space="0" w:color="auto"/>
        <w:bottom w:val="none" w:sz="0" w:space="0" w:color="auto"/>
        <w:right w:val="none" w:sz="0" w:space="0" w:color="auto"/>
      </w:divBdr>
    </w:div>
    <w:div w:id="294722943">
      <w:bodyDiv w:val="1"/>
      <w:marLeft w:val="0"/>
      <w:marRight w:val="0"/>
      <w:marTop w:val="0"/>
      <w:marBottom w:val="0"/>
      <w:divBdr>
        <w:top w:val="none" w:sz="0" w:space="0" w:color="auto"/>
        <w:left w:val="none" w:sz="0" w:space="0" w:color="auto"/>
        <w:bottom w:val="none" w:sz="0" w:space="0" w:color="auto"/>
        <w:right w:val="none" w:sz="0" w:space="0" w:color="auto"/>
      </w:divBdr>
    </w:div>
    <w:div w:id="512888174">
      <w:bodyDiv w:val="1"/>
      <w:marLeft w:val="0"/>
      <w:marRight w:val="0"/>
      <w:marTop w:val="0"/>
      <w:marBottom w:val="0"/>
      <w:divBdr>
        <w:top w:val="none" w:sz="0" w:space="0" w:color="auto"/>
        <w:left w:val="none" w:sz="0" w:space="0" w:color="auto"/>
        <w:bottom w:val="none" w:sz="0" w:space="0" w:color="auto"/>
        <w:right w:val="none" w:sz="0" w:space="0" w:color="auto"/>
      </w:divBdr>
    </w:div>
    <w:div w:id="605039695">
      <w:bodyDiv w:val="1"/>
      <w:marLeft w:val="0"/>
      <w:marRight w:val="0"/>
      <w:marTop w:val="0"/>
      <w:marBottom w:val="0"/>
      <w:divBdr>
        <w:top w:val="none" w:sz="0" w:space="0" w:color="auto"/>
        <w:left w:val="none" w:sz="0" w:space="0" w:color="auto"/>
        <w:bottom w:val="none" w:sz="0" w:space="0" w:color="auto"/>
        <w:right w:val="none" w:sz="0" w:space="0" w:color="auto"/>
      </w:divBdr>
    </w:div>
    <w:div w:id="776800643">
      <w:bodyDiv w:val="1"/>
      <w:marLeft w:val="0"/>
      <w:marRight w:val="0"/>
      <w:marTop w:val="0"/>
      <w:marBottom w:val="0"/>
      <w:divBdr>
        <w:top w:val="none" w:sz="0" w:space="0" w:color="auto"/>
        <w:left w:val="none" w:sz="0" w:space="0" w:color="auto"/>
        <w:bottom w:val="none" w:sz="0" w:space="0" w:color="auto"/>
        <w:right w:val="none" w:sz="0" w:space="0" w:color="auto"/>
      </w:divBdr>
    </w:div>
    <w:div w:id="845289691">
      <w:bodyDiv w:val="1"/>
      <w:marLeft w:val="0"/>
      <w:marRight w:val="0"/>
      <w:marTop w:val="0"/>
      <w:marBottom w:val="0"/>
      <w:divBdr>
        <w:top w:val="none" w:sz="0" w:space="0" w:color="auto"/>
        <w:left w:val="none" w:sz="0" w:space="0" w:color="auto"/>
        <w:bottom w:val="none" w:sz="0" w:space="0" w:color="auto"/>
        <w:right w:val="none" w:sz="0" w:space="0" w:color="auto"/>
      </w:divBdr>
    </w:div>
    <w:div w:id="848256711">
      <w:bodyDiv w:val="1"/>
      <w:marLeft w:val="0"/>
      <w:marRight w:val="0"/>
      <w:marTop w:val="0"/>
      <w:marBottom w:val="0"/>
      <w:divBdr>
        <w:top w:val="none" w:sz="0" w:space="0" w:color="auto"/>
        <w:left w:val="none" w:sz="0" w:space="0" w:color="auto"/>
        <w:bottom w:val="none" w:sz="0" w:space="0" w:color="auto"/>
        <w:right w:val="none" w:sz="0" w:space="0" w:color="auto"/>
      </w:divBdr>
      <w:divsChild>
        <w:div w:id="970866644">
          <w:marLeft w:val="0"/>
          <w:marRight w:val="0"/>
          <w:marTop w:val="0"/>
          <w:marBottom w:val="0"/>
          <w:divBdr>
            <w:top w:val="none" w:sz="0" w:space="0" w:color="auto"/>
            <w:left w:val="none" w:sz="0" w:space="0" w:color="auto"/>
            <w:bottom w:val="none" w:sz="0" w:space="0" w:color="auto"/>
            <w:right w:val="none" w:sz="0" w:space="0" w:color="auto"/>
          </w:divBdr>
          <w:divsChild>
            <w:div w:id="902569537">
              <w:marLeft w:val="0"/>
              <w:marRight w:val="0"/>
              <w:marTop w:val="0"/>
              <w:marBottom w:val="0"/>
              <w:divBdr>
                <w:top w:val="single" w:sz="6" w:space="0" w:color="999999"/>
                <w:left w:val="single" w:sz="6" w:space="0" w:color="999999"/>
                <w:bottom w:val="single" w:sz="6" w:space="0" w:color="D1D1D1"/>
                <w:right w:val="single" w:sz="6" w:space="0" w:color="999999"/>
              </w:divBdr>
              <w:divsChild>
                <w:div w:id="1500001142">
                  <w:marLeft w:val="0"/>
                  <w:marRight w:val="360"/>
                  <w:marTop w:val="0"/>
                  <w:marBottom w:val="0"/>
                  <w:divBdr>
                    <w:top w:val="none" w:sz="0" w:space="0" w:color="auto"/>
                    <w:left w:val="none" w:sz="0" w:space="0" w:color="auto"/>
                    <w:bottom w:val="none" w:sz="0" w:space="0" w:color="auto"/>
                    <w:right w:val="none" w:sz="0" w:space="0" w:color="auto"/>
                  </w:divBdr>
                </w:div>
                <w:div w:id="968584104">
                  <w:marLeft w:val="0"/>
                  <w:marRight w:val="0"/>
                  <w:marTop w:val="0"/>
                  <w:marBottom w:val="0"/>
                  <w:divBdr>
                    <w:top w:val="none" w:sz="0" w:space="0" w:color="auto"/>
                    <w:left w:val="none" w:sz="0" w:space="0" w:color="auto"/>
                    <w:bottom w:val="none" w:sz="0" w:space="0" w:color="auto"/>
                    <w:right w:val="none" w:sz="0" w:space="0" w:color="auto"/>
                  </w:divBdr>
                  <w:divsChild>
                    <w:div w:id="10834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18718">
      <w:bodyDiv w:val="1"/>
      <w:marLeft w:val="0"/>
      <w:marRight w:val="0"/>
      <w:marTop w:val="0"/>
      <w:marBottom w:val="0"/>
      <w:divBdr>
        <w:top w:val="none" w:sz="0" w:space="0" w:color="auto"/>
        <w:left w:val="none" w:sz="0" w:space="0" w:color="auto"/>
        <w:bottom w:val="none" w:sz="0" w:space="0" w:color="auto"/>
        <w:right w:val="none" w:sz="0" w:space="0" w:color="auto"/>
      </w:divBdr>
      <w:divsChild>
        <w:div w:id="2123766578">
          <w:marLeft w:val="0"/>
          <w:marRight w:val="0"/>
          <w:marTop w:val="0"/>
          <w:marBottom w:val="0"/>
          <w:divBdr>
            <w:top w:val="none" w:sz="0" w:space="0" w:color="auto"/>
            <w:left w:val="none" w:sz="0" w:space="0" w:color="auto"/>
            <w:bottom w:val="none" w:sz="0" w:space="0" w:color="auto"/>
            <w:right w:val="none" w:sz="0" w:space="0" w:color="auto"/>
          </w:divBdr>
          <w:divsChild>
            <w:div w:id="1932661218">
              <w:marLeft w:val="0"/>
              <w:marRight w:val="0"/>
              <w:marTop w:val="120"/>
              <w:marBottom w:val="0"/>
              <w:divBdr>
                <w:top w:val="none" w:sz="0" w:space="0" w:color="auto"/>
                <w:left w:val="none" w:sz="0" w:space="0" w:color="auto"/>
                <w:bottom w:val="none" w:sz="0" w:space="0" w:color="auto"/>
                <w:right w:val="none" w:sz="0" w:space="0" w:color="auto"/>
              </w:divBdr>
            </w:div>
            <w:div w:id="537082857">
              <w:marLeft w:val="0"/>
              <w:marRight w:val="0"/>
              <w:marTop w:val="0"/>
              <w:marBottom w:val="0"/>
              <w:divBdr>
                <w:top w:val="none" w:sz="0" w:space="0" w:color="auto"/>
                <w:left w:val="none" w:sz="0" w:space="0" w:color="auto"/>
                <w:bottom w:val="none" w:sz="0" w:space="0" w:color="auto"/>
                <w:right w:val="none" w:sz="0" w:space="0" w:color="auto"/>
              </w:divBdr>
            </w:div>
          </w:divsChild>
        </w:div>
        <w:div w:id="1753626699">
          <w:marLeft w:val="0"/>
          <w:marRight w:val="0"/>
          <w:marTop w:val="0"/>
          <w:marBottom w:val="0"/>
          <w:divBdr>
            <w:top w:val="none" w:sz="0" w:space="0" w:color="auto"/>
            <w:left w:val="none" w:sz="0" w:space="0" w:color="auto"/>
            <w:bottom w:val="none" w:sz="0" w:space="0" w:color="auto"/>
            <w:right w:val="none" w:sz="0" w:space="0" w:color="auto"/>
          </w:divBdr>
          <w:divsChild>
            <w:div w:id="1284385360">
              <w:marLeft w:val="0"/>
              <w:marRight w:val="0"/>
              <w:marTop w:val="120"/>
              <w:marBottom w:val="0"/>
              <w:divBdr>
                <w:top w:val="none" w:sz="0" w:space="0" w:color="auto"/>
                <w:left w:val="none" w:sz="0" w:space="0" w:color="auto"/>
                <w:bottom w:val="none" w:sz="0" w:space="0" w:color="auto"/>
                <w:right w:val="none" w:sz="0" w:space="0" w:color="auto"/>
              </w:divBdr>
            </w:div>
            <w:div w:id="14607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4500">
      <w:bodyDiv w:val="1"/>
      <w:marLeft w:val="0"/>
      <w:marRight w:val="0"/>
      <w:marTop w:val="0"/>
      <w:marBottom w:val="0"/>
      <w:divBdr>
        <w:top w:val="none" w:sz="0" w:space="0" w:color="auto"/>
        <w:left w:val="none" w:sz="0" w:space="0" w:color="auto"/>
        <w:bottom w:val="none" w:sz="0" w:space="0" w:color="auto"/>
        <w:right w:val="none" w:sz="0" w:space="0" w:color="auto"/>
      </w:divBdr>
    </w:div>
    <w:div w:id="988825169">
      <w:bodyDiv w:val="1"/>
      <w:marLeft w:val="0"/>
      <w:marRight w:val="0"/>
      <w:marTop w:val="0"/>
      <w:marBottom w:val="0"/>
      <w:divBdr>
        <w:top w:val="none" w:sz="0" w:space="0" w:color="auto"/>
        <w:left w:val="none" w:sz="0" w:space="0" w:color="auto"/>
        <w:bottom w:val="none" w:sz="0" w:space="0" w:color="auto"/>
        <w:right w:val="none" w:sz="0" w:space="0" w:color="auto"/>
      </w:divBdr>
    </w:div>
    <w:div w:id="1087264078">
      <w:bodyDiv w:val="1"/>
      <w:marLeft w:val="0"/>
      <w:marRight w:val="0"/>
      <w:marTop w:val="0"/>
      <w:marBottom w:val="0"/>
      <w:divBdr>
        <w:top w:val="none" w:sz="0" w:space="0" w:color="auto"/>
        <w:left w:val="none" w:sz="0" w:space="0" w:color="auto"/>
        <w:bottom w:val="none" w:sz="0" w:space="0" w:color="auto"/>
        <w:right w:val="none" w:sz="0" w:space="0" w:color="auto"/>
      </w:divBdr>
      <w:divsChild>
        <w:div w:id="1760103740">
          <w:marLeft w:val="0"/>
          <w:marRight w:val="0"/>
          <w:marTop w:val="0"/>
          <w:marBottom w:val="0"/>
          <w:divBdr>
            <w:top w:val="none" w:sz="0" w:space="0" w:color="auto"/>
            <w:left w:val="none" w:sz="0" w:space="0" w:color="auto"/>
            <w:bottom w:val="none" w:sz="0" w:space="0" w:color="auto"/>
            <w:right w:val="none" w:sz="0" w:space="0" w:color="auto"/>
          </w:divBdr>
          <w:divsChild>
            <w:div w:id="308366968">
              <w:marLeft w:val="0"/>
              <w:marRight w:val="0"/>
              <w:marTop w:val="0"/>
              <w:marBottom w:val="0"/>
              <w:divBdr>
                <w:top w:val="single" w:sz="6" w:space="0" w:color="999999"/>
                <w:left w:val="single" w:sz="6" w:space="0" w:color="999999"/>
                <w:bottom w:val="single" w:sz="6" w:space="0" w:color="D1D1D1"/>
                <w:right w:val="single" w:sz="6" w:space="0" w:color="999999"/>
              </w:divBdr>
              <w:divsChild>
                <w:div w:id="2097626794">
                  <w:marLeft w:val="0"/>
                  <w:marRight w:val="360"/>
                  <w:marTop w:val="0"/>
                  <w:marBottom w:val="0"/>
                  <w:divBdr>
                    <w:top w:val="none" w:sz="0" w:space="0" w:color="auto"/>
                    <w:left w:val="none" w:sz="0" w:space="0" w:color="auto"/>
                    <w:bottom w:val="none" w:sz="0" w:space="0" w:color="auto"/>
                    <w:right w:val="none" w:sz="0" w:space="0" w:color="auto"/>
                  </w:divBdr>
                </w:div>
                <w:div w:id="622343499">
                  <w:marLeft w:val="0"/>
                  <w:marRight w:val="0"/>
                  <w:marTop w:val="0"/>
                  <w:marBottom w:val="0"/>
                  <w:divBdr>
                    <w:top w:val="none" w:sz="0" w:space="0" w:color="auto"/>
                    <w:left w:val="none" w:sz="0" w:space="0" w:color="auto"/>
                    <w:bottom w:val="none" w:sz="0" w:space="0" w:color="auto"/>
                    <w:right w:val="none" w:sz="0" w:space="0" w:color="auto"/>
                  </w:divBdr>
                  <w:divsChild>
                    <w:div w:id="3527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75422">
      <w:bodyDiv w:val="1"/>
      <w:marLeft w:val="0"/>
      <w:marRight w:val="0"/>
      <w:marTop w:val="0"/>
      <w:marBottom w:val="0"/>
      <w:divBdr>
        <w:top w:val="none" w:sz="0" w:space="0" w:color="auto"/>
        <w:left w:val="none" w:sz="0" w:space="0" w:color="auto"/>
        <w:bottom w:val="none" w:sz="0" w:space="0" w:color="auto"/>
        <w:right w:val="none" w:sz="0" w:space="0" w:color="auto"/>
      </w:divBdr>
    </w:div>
    <w:div w:id="1183515600">
      <w:bodyDiv w:val="1"/>
      <w:marLeft w:val="0"/>
      <w:marRight w:val="0"/>
      <w:marTop w:val="0"/>
      <w:marBottom w:val="0"/>
      <w:divBdr>
        <w:top w:val="none" w:sz="0" w:space="0" w:color="auto"/>
        <w:left w:val="none" w:sz="0" w:space="0" w:color="auto"/>
        <w:bottom w:val="none" w:sz="0" w:space="0" w:color="auto"/>
        <w:right w:val="none" w:sz="0" w:space="0" w:color="auto"/>
      </w:divBdr>
    </w:div>
    <w:div w:id="1422140777">
      <w:bodyDiv w:val="1"/>
      <w:marLeft w:val="0"/>
      <w:marRight w:val="0"/>
      <w:marTop w:val="0"/>
      <w:marBottom w:val="0"/>
      <w:divBdr>
        <w:top w:val="none" w:sz="0" w:space="0" w:color="auto"/>
        <w:left w:val="none" w:sz="0" w:space="0" w:color="auto"/>
        <w:bottom w:val="none" w:sz="0" w:space="0" w:color="auto"/>
        <w:right w:val="none" w:sz="0" w:space="0" w:color="auto"/>
      </w:divBdr>
    </w:div>
    <w:div w:id="1429502154">
      <w:bodyDiv w:val="1"/>
      <w:marLeft w:val="0"/>
      <w:marRight w:val="0"/>
      <w:marTop w:val="0"/>
      <w:marBottom w:val="0"/>
      <w:divBdr>
        <w:top w:val="none" w:sz="0" w:space="0" w:color="auto"/>
        <w:left w:val="none" w:sz="0" w:space="0" w:color="auto"/>
        <w:bottom w:val="none" w:sz="0" w:space="0" w:color="auto"/>
        <w:right w:val="none" w:sz="0" w:space="0" w:color="auto"/>
      </w:divBdr>
    </w:div>
    <w:div w:id="1501891437">
      <w:bodyDiv w:val="1"/>
      <w:marLeft w:val="0"/>
      <w:marRight w:val="0"/>
      <w:marTop w:val="0"/>
      <w:marBottom w:val="0"/>
      <w:divBdr>
        <w:top w:val="none" w:sz="0" w:space="0" w:color="auto"/>
        <w:left w:val="none" w:sz="0" w:space="0" w:color="auto"/>
        <w:bottom w:val="none" w:sz="0" w:space="0" w:color="auto"/>
        <w:right w:val="none" w:sz="0" w:space="0" w:color="auto"/>
      </w:divBdr>
    </w:div>
    <w:div w:id="1632244096">
      <w:bodyDiv w:val="1"/>
      <w:marLeft w:val="0"/>
      <w:marRight w:val="0"/>
      <w:marTop w:val="0"/>
      <w:marBottom w:val="0"/>
      <w:divBdr>
        <w:top w:val="none" w:sz="0" w:space="0" w:color="auto"/>
        <w:left w:val="none" w:sz="0" w:space="0" w:color="auto"/>
        <w:bottom w:val="none" w:sz="0" w:space="0" w:color="auto"/>
        <w:right w:val="none" w:sz="0" w:space="0" w:color="auto"/>
      </w:divBdr>
    </w:div>
    <w:div w:id="1687248372">
      <w:bodyDiv w:val="1"/>
      <w:marLeft w:val="0"/>
      <w:marRight w:val="0"/>
      <w:marTop w:val="0"/>
      <w:marBottom w:val="0"/>
      <w:divBdr>
        <w:top w:val="none" w:sz="0" w:space="0" w:color="auto"/>
        <w:left w:val="none" w:sz="0" w:space="0" w:color="auto"/>
        <w:bottom w:val="none" w:sz="0" w:space="0" w:color="auto"/>
        <w:right w:val="none" w:sz="0" w:space="0" w:color="auto"/>
      </w:divBdr>
    </w:div>
    <w:div w:id="1695301790">
      <w:bodyDiv w:val="1"/>
      <w:marLeft w:val="0"/>
      <w:marRight w:val="0"/>
      <w:marTop w:val="0"/>
      <w:marBottom w:val="0"/>
      <w:divBdr>
        <w:top w:val="none" w:sz="0" w:space="0" w:color="auto"/>
        <w:left w:val="none" w:sz="0" w:space="0" w:color="auto"/>
        <w:bottom w:val="none" w:sz="0" w:space="0" w:color="auto"/>
        <w:right w:val="none" w:sz="0" w:space="0" w:color="auto"/>
      </w:divBdr>
    </w:div>
    <w:div w:id="1840390070">
      <w:bodyDiv w:val="1"/>
      <w:marLeft w:val="0"/>
      <w:marRight w:val="0"/>
      <w:marTop w:val="0"/>
      <w:marBottom w:val="0"/>
      <w:divBdr>
        <w:top w:val="none" w:sz="0" w:space="0" w:color="auto"/>
        <w:left w:val="none" w:sz="0" w:space="0" w:color="auto"/>
        <w:bottom w:val="none" w:sz="0" w:space="0" w:color="auto"/>
        <w:right w:val="none" w:sz="0" w:space="0" w:color="auto"/>
      </w:divBdr>
    </w:div>
    <w:div w:id="1921213611">
      <w:bodyDiv w:val="1"/>
      <w:marLeft w:val="0"/>
      <w:marRight w:val="0"/>
      <w:marTop w:val="0"/>
      <w:marBottom w:val="0"/>
      <w:divBdr>
        <w:top w:val="none" w:sz="0" w:space="0" w:color="auto"/>
        <w:left w:val="none" w:sz="0" w:space="0" w:color="auto"/>
        <w:bottom w:val="none" w:sz="0" w:space="0" w:color="auto"/>
        <w:right w:val="none" w:sz="0" w:space="0" w:color="auto"/>
      </w:divBdr>
    </w:div>
    <w:div w:id="2011784586">
      <w:bodyDiv w:val="1"/>
      <w:marLeft w:val="0"/>
      <w:marRight w:val="0"/>
      <w:marTop w:val="0"/>
      <w:marBottom w:val="0"/>
      <w:divBdr>
        <w:top w:val="none" w:sz="0" w:space="0" w:color="auto"/>
        <w:left w:val="none" w:sz="0" w:space="0" w:color="auto"/>
        <w:bottom w:val="none" w:sz="0" w:space="0" w:color="auto"/>
        <w:right w:val="none" w:sz="0" w:space="0" w:color="auto"/>
      </w:divBdr>
    </w:div>
    <w:div w:id="2085838644">
      <w:bodyDiv w:val="1"/>
      <w:marLeft w:val="0"/>
      <w:marRight w:val="0"/>
      <w:marTop w:val="0"/>
      <w:marBottom w:val="0"/>
      <w:divBdr>
        <w:top w:val="none" w:sz="0" w:space="0" w:color="auto"/>
        <w:left w:val="none" w:sz="0" w:space="0" w:color="auto"/>
        <w:bottom w:val="none" w:sz="0" w:space="0" w:color="auto"/>
        <w:right w:val="none" w:sz="0" w:space="0" w:color="auto"/>
      </w:divBdr>
    </w:div>
    <w:div w:id="210868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iencesearch.defra.gov.uk/Default.aspx?Menu=Menu&amp;Module=More&amp;Location=None&amp;Completed=0&amp;ProjectID=16263" TargetMode="External"/><Relationship Id="rId18" Type="http://schemas.openxmlformats.org/officeDocument/2006/relationships/hyperlink" Target="https://nupik-flo.co.uk/biodegradable/iplastic/" TargetMode="External"/><Relationship Id="rId26" Type="http://schemas.openxmlformats.org/officeDocument/2006/relationships/hyperlink" Target="https://www.vegware.com/uk/catalogue/" TargetMode="External"/><Relationship Id="rId3" Type="http://schemas.openxmlformats.org/officeDocument/2006/relationships/numbering" Target="numbering.xml"/><Relationship Id="rId21" Type="http://schemas.openxmlformats.org/officeDocument/2006/relationships/hyperlink" Target="https://shop.bsigroup.com/ProductDetail?pid=000000000030116502" TargetMode="External"/><Relationship Id="rId7" Type="http://schemas.openxmlformats.org/officeDocument/2006/relationships/footnotes" Target="footnotes.xml"/><Relationship Id="rId12" Type="http://schemas.openxmlformats.org/officeDocument/2006/relationships/hyperlink" Target="https://www.packagingnews.co.uk/news/tesco-drops-oxo-biodegradable-bags-17-08-2011" TargetMode="External"/><Relationship Id="rId17" Type="http://schemas.openxmlformats.org/officeDocument/2006/relationships/hyperlink" Target="https://www.polybags.co.uk/shop/biodegradable-bag_p72.htm" TargetMode="External"/><Relationship Id="rId25" Type="http://schemas.openxmlformats.org/officeDocument/2006/relationships/hyperlink" Target="https://www.zerowastescotland.org.uk/biogas-compost-composting-sector-survey-2017" TargetMode="External"/><Relationship Id="rId2" Type="http://schemas.openxmlformats.org/officeDocument/2006/relationships/customXml" Target="../customXml/item2.xml"/><Relationship Id="rId16" Type="http://schemas.openxmlformats.org/officeDocument/2006/relationships/hyperlink" Target="https://www.symphonyenvironmental.com/solutions/oxo-biodegradable-plastic/" TargetMode="External"/><Relationship Id="rId20" Type="http://schemas.openxmlformats.org/officeDocument/2006/relationships/hyperlink" Target="https://shop.bsigroup.com/ProductDetail?pid=00000000003014423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EN/TXT/HTML/?uri=CELEX:32019L0904&amp;from=EN" TargetMode="External"/><Relationship Id="rId24" Type="http://schemas.openxmlformats.org/officeDocument/2006/relationships/hyperlink" Target="https://www.compost.it/news/webinar-studio-cic-corepla-2019-2020-plastiche-e-bioplastiche-nella-filiera-del-riciclo-organico/" TargetMode="External"/><Relationship Id="rId5" Type="http://schemas.openxmlformats.org/officeDocument/2006/relationships/settings" Target="settings.xml"/><Relationship Id="rId15" Type="http://schemas.openxmlformats.org/officeDocument/2006/relationships/hyperlink" Target="https://www.european-bioplastics.org/oxo-degradable-plastics-increasingly-under-fire-in-europe/" TargetMode="External"/><Relationship Id="rId23" Type="http://schemas.openxmlformats.org/officeDocument/2006/relationships/hyperlink" Target="https://www.r-e-a.net/resources/estimated-costs-of-managing-plastics-at-uk-organics-recycling-facilities/" TargetMode="External"/><Relationship Id="rId28" Type="http://schemas.openxmlformats.org/officeDocument/2006/relationships/hyperlink" Target="https://beta.gov.scot/privacy/" TargetMode="External"/><Relationship Id="rId10" Type="http://schemas.openxmlformats.org/officeDocument/2006/relationships/hyperlink" Target="https://newplasticseconomy.org/about/publications/oxo-statement" TargetMode="External"/><Relationship Id="rId19" Type="http://schemas.openxmlformats.org/officeDocument/2006/relationships/hyperlink" Target="http://www.organics-recycling.org.uk/page.php?article=2637"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organics-recycling.org.uk/page.php?article=3466" TargetMode="External"/><Relationship Id="rId14" Type="http://schemas.openxmlformats.org/officeDocument/2006/relationships/hyperlink" Target="https://www.european-bioplastics.org/oxo-degradable-plastics-increasingly-under-fire-in-europe/" TargetMode="External"/><Relationship Id="rId22" Type="http://schemas.openxmlformats.org/officeDocument/2006/relationships/hyperlink" Target="https://shop.bsigroup.com/ProductDetail?pid=000000000030397285" TargetMode="External"/><Relationship Id="rId27" Type="http://schemas.openxmlformats.org/officeDocument/2006/relationships/image" Target="media/image2.jpe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A30274275</value>
    </field>
    <field name="Objective-Title">
      <value order="0">EU SUP - Consultation Paper (Final) - 06 October</value>
    </field>
    <field name="Objective-Description">
      <value order="0"/>
    </field>
    <field name="Objective-CreationStamp">
      <value order="0">2020-10-05T07:49:19Z</value>
    </field>
    <field name="Objective-IsApproved">
      <value order="0">false</value>
    </field>
    <field name="Objective-IsPublished">
      <value order="0">false</value>
    </field>
    <field name="Objective-DatePublished">
      <value order="0"/>
    </field>
    <field name="Objective-ModificationStamp">
      <value order="0">2020-10-06T15:41:01Z</value>
    </field>
    <field name="Objective-Owner">
      <value order="0">Cook, Mark M (U444222)</value>
    </field>
    <field name="Objective-Path">
      <value order="0">Objective Global Folder:SG File Plan:Agriculture, environment and natural resources:Waste management:General:Advice and policy: Waste management - general:Circular Economy: Single-Use Material: 2018-2023</value>
    </field>
    <field name="Objective-Parent">
      <value order="0">Circular Economy: Single-Use Material: 2018-2023</value>
    </field>
    <field name="Objective-State">
      <value order="0">Being Drafted</value>
    </field>
    <field name="Objective-VersionId">
      <value order="0">vA44075404</value>
    </field>
    <field name="Objective-Version">
      <value order="0">0.9</value>
    </field>
    <field name="Objective-VersionNumber">
      <value order="0">9</value>
    </field>
    <field name="Objective-VersionComment">
      <value order="0">review and update</value>
    </field>
    <field name="Objective-FileNumber">
      <value order="0">POL/29423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B06C4679-47B2-674C-9004-B107AB0A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8902</Words>
  <Characters>50742</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Tartaud</dc:creator>
  <cp:keywords/>
  <dc:description/>
  <cp:lastModifiedBy>Jenny Grant</cp:lastModifiedBy>
  <cp:revision>2</cp:revision>
  <dcterms:created xsi:type="dcterms:W3CDTF">2020-12-23T20:30:00Z</dcterms:created>
  <dcterms:modified xsi:type="dcterms:W3CDTF">2020-12-23T20:30:00Z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A30274275</vt:lpwstr>
  </property>
  <property fmtid="{D5CDD505-2E9C-101B-9397-08002B2CF9AE}" pid="4" name="Objective-Title">
    <vt:lpwstr>EU SUP - Consultation Paper (Final) - 06 October</vt:lpwstr>
  </property>
  <property fmtid="{D5CDD505-2E9C-101B-9397-08002B2CF9AE}" pid="5" name="Objective-Description">
    <vt:lpwstr/>
  </property>
  <property fmtid="{D5CDD505-2E9C-101B-9397-08002B2CF9AE}" pid="6" name="Objective-CreationStamp">
    <vt:filetime>2020-10-05T07:49:48Z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2020-10-06T15:41:01Z</vt:filetime>
  </property>
  <property fmtid="{D5CDD505-2E9C-101B-9397-08002B2CF9AE}" pid="11" name="Objective-Owner">
    <vt:lpwstr>Cook, Mark M (U444222)</vt:lpwstr>
  </property>
  <property fmtid="{D5CDD505-2E9C-101B-9397-08002B2CF9AE}" pid="12" name="Objective-Path">
    <vt:lpwstr>Objective Global Folder:SG File Plan:Agriculture, environment and natural resources:Waste management:General:Advice and policy: Waste management - general:Circular Economy: Single-Use Material: 2018-2023:</vt:lpwstr>
  </property>
  <property fmtid="{D5CDD505-2E9C-101B-9397-08002B2CF9AE}" pid="13" name="Objective-Parent">
    <vt:lpwstr>Circular Economy: Single-Use Material: 2018-2023</vt:lpwstr>
  </property>
  <property fmtid="{D5CDD505-2E9C-101B-9397-08002B2CF9AE}" pid="14" name="Objective-State">
    <vt:lpwstr>Being Drafted</vt:lpwstr>
  </property>
  <property fmtid="{D5CDD505-2E9C-101B-9397-08002B2CF9AE}" pid="15" name="Objective-VersionId">
    <vt:lpwstr>vA44075404</vt:lpwstr>
  </property>
  <property fmtid="{D5CDD505-2E9C-101B-9397-08002B2CF9AE}" pid="16" name="Objective-Version">
    <vt:lpwstr>0.9</vt:lpwstr>
  </property>
  <property fmtid="{D5CDD505-2E9C-101B-9397-08002B2CF9AE}" pid="17" name="Objective-VersionNumber">
    <vt:r8>9</vt:r8>
  </property>
  <property fmtid="{D5CDD505-2E9C-101B-9397-08002B2CF9AE}" pid="18" name="Objective-VersionComment">
    <vt:lpwstr>review and update</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ies>
</file>