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F9F2D7" w14:textId="595679DB" w:rsidR="009F323B" w:rsidRPr="006E3422" w:rsidRDefault="009F323B" w:rsidP="00CD0E45">
      <w:pPr>
        <w:spacing w:after="0" w:line="240" w:lineRule="auto"/>
        <w:jc w:val="center"/>
        <w:outlineLvl w:val="0"/>
        <w:rPr>
          <w:rFonts w:eastAsia="Times New Roman" w:cs="Open Sans"/>
          <w:b/>
          <w:bCs/>
          <w:i/>
          <w:iCs/>
          <w:szCs w:val="20"/>
          <w:lang w:eastAsia="en-GB"/>
        </w:rPr>
      </w:pPr>
      <w:r>
        <w:rPr>
          <w:rFonts w:eastAsia="Times New Roman" w:cs="Open Sans"/>
          <w:b/>
          <w:bCs/>
          <w:i/>
          <w:iCs/>
          <w:szCs w:val="20"/>
          <w:lang w:eastAsia="en-GB"/>
        </w:rPr>
        <w:t xml:space="preserve">Information </w:t>
      </w:r>
      <w:proofErr w:type="gramStart"/>
      <w:r>
        <w:rPr>
          <w:rFonts w:eastAsia="Times New Roman" w:cs="Open Sans"/>
          <w:b/>
          <w:bCs/>
          <w:i/>
          <w:iCs/>
          <w:szCs w:val="20"/>
          <w:lang w:eastAsia="en-GB"/>
        </w:rPr>
        <w:t>correct</w:t>
      </w:r>
      <w:proofErr w:type="gramEnd"/>
      <w:r w:rsidRPr="006E3422">
        <w:rPr>
          <w:rFonts w:eastAsia="Times New Roman" w:cs="Open Sans"/>
          <w:b/>
          <w:bCs/>
          <w:i/>
          <w:iCs/>
          <w:szCs w:val="20"/>
          <w:lang w:eastAsia="en-GB"/>
        </w:rPr>
        <w:t xml:space="preserve"> as of</w:t>
      </w:r>
      <w:r>
        <w:rPr>
          <w:rFonts w:eastAsia="Times New Roman" w:cs="Open Sans"/>
          <w:b/>
          <w:bCs/>
          <w:i/>
          <w:iCs/>
          <w:szCs w:val="20"/>
          <w:lang w:eastAsia="en-GB"/>
        </w:rPr>
        <w:t xml:space="preserve"> </w:t>
      </w:r>
      <w:r w:rsidR="009C414F">
        <w:rPr>
          <w:rFonts w:eastAsia="Times New Roman" w:cs="Open Sans"/>
          <w:b/>
          <w:bCs/>
          <w:i/>
          <w:iCs/>
          <w:szCs w:val="20"/>
          <w:lang w:eastAsia="en-GB"/>
        </w:rPr>
        <w:t>2</w:t>
      </w:r>
      <w:r w:rsidR="00F52D28">
        <w:rPr>
          <w:rFonts w:eastAsia="Times New Roman" w:cs="Open Sans"/>
          <w:b/>
          <w:bCs/>
          <w:i/>
          <w:iCs/>
          <w:szCs w:val="20"/>
          <w:lang w:eastAsia="en-GB"/>
        </w:rPr>
        <w:t>4</w:t>
      </w:r>
      <w:r>
        <w:rPr>
          <w:rFonts w:eastAsia="Times New Roman" w:cs="Open Sans"/>
          <w:b/>
          <w:bCs/>
          <w:i/>
          <w:iCs/>
          <w:szCs w:val="20"/>
          <w:lang w:eastAsia="en-GB"/>
        </w:rPr>
        <w:t>/</w:t>
      </w:r>
      <w:r w:rsidR="001F60BF">
        <w:rPr>
          <w:rFonts w:eastAsia="Times New Roman" w:cs="Open Sans"/>
          <w:b/>
          <w:bCs/>
          <w:i/>
          <w:iCs/>
          <w:szCs w:val="20"/>
          <w:lang w:eastAsia="en-GB"/>
        </w:rPr>
        <w:t>0</w:t>
      </w:r>
      <w:r w:rsidR="00F52D28">
        <w:rPr>
          <w:rFonts w:eastAsia="Times New Roman" w:cs="Open Sans"/>
          <w:b/>
          <w:bCs/>
          <w:i/>
          <w:iCs/>
          <w:szCs w:val="20"/>
          <w:lang w:eastAsia="en-GB"/>
        </w:rPr>
        <w:t>3</w:t>
      </w:r>
      <w:r>
        <w:rPr>
          <w:rFonts w:eastAsia="Times New Roman" w:cs="Open Sans"/>
          <w:b/>
          <w:bCs/>
          <w:i/>
          <w:iCs/>
          <w:szCs w:val="20"/>
          <w:lang w:eastAsia="en-GB"/>
        </w:rPr>
        <w:t>/</w:t>
      </w:r>
      <w:r w:rsidR="001F60BF">
        <w:rPr>
          <w:rFonts w:eastAsia="Times New Roman" w:cs="Open Sans"/>
          <w:b/>
          <w:bCs/>
          <w:i/>
          <w:iCs/>
          <w:szCs w:val="20"/>
          <w:lang w:eastAsia="en-GB"/>
        </w:rPr>
        <w:t>21</w:t>
      </w:r>
      <w:r>
        <w:rPr>
          <w:rFonts w:eastAsia="Times New Roman" w:cs="Open Sans"/>
          <w:b/>
          <w:bCs/>
          <w:i/>
          <w:iCs/>
          <w:szCs w:val="20"/>
          <w:lang w:eastAsia="en-GB"/>
        </w:rPr>
        <w:t>.</w:t>
      </w:r>
    </w:p>
    <w:p w14:paraId="364C3937" w14:textId="4F9FCBD1" w:rsidR="00D744FE" w:rsidRDefault="00BB7BF4" w:rsidP="00770800">
      <w:pPr>
        <w:pBdr>
          <w:bottom w:val="single" w:sz="12" w:space="1" w:color="auto"/>
        </w:pBdr>
        <w:spacing w:after="0" w:line="240" w:lineRule="auto"/>
        <w:rPr>
          <w:rFonts w:cs="Open Sans"/>
          <w:b/>
          <w:color w:val="06926B"/>
          <w:sz w:val="32"/>
        </w:rPr>
      </w:pPr>
      <w:r w:rsidRPr="00BB7BF4">
        <w:rPr>
          <w:rFonts w:cs="Open Sans"/>
          <w:b/>
          <w:color w:val="06926B"/>
          <w:sz w:val="32"/>
        </w:rPr>
        <w:t xml:space="preserve">Covid-19 </w:t>
      </w:r>
      <w:r>
        <w:rPr>
          <w:rFonts w:cs="Open Sans"/>
          <w:b/>
          <w:color w:val="06926B"/>
          <w:sz w:val="32"/>
        </w:rPr>
        <w:t>I</w:t>
      </w:r>
      <w:r w:rsidRPr="00BB7BF4">
        <w:rPr>
          <w:rFonts w:cs="Open Sans"/>
          <w:b/>
          <w:color w:val="06926B"/>
          <w:sz w:val="32"/>
        </w:rPr>
        <w:t xml:space="preserve">nformation and </w:t>
      </w:r>
      <w:r>
        <w:rPr>
          <w:rFonts w:cs="Open Sans"/>
          <w:b/>
          <w:color w:val="06926B"/>
          <w:sz w:val="32"/>
        </w:rPr>
        <w:t>S</w:t>
      </w:r>
      <w:r w:rsidRPr="00BB7BF4">
        <w:rPr>
          <w:rFonts w:cs="Open Sans"/>
          <w:b/>
          <w:color w:val="06926B"/>
          <w:sz w:val="32"/>
        </w:rPr>
        <w:t>upport for the Renewables and Clean Technology Sector</w:t>
      </w:r>
    </w:p>
    <w:p w14:paraId="364C3938" w14:textId="61841D48" w:rsidR="00EB5A4D" w:rsidRDefault="00EB5A4D" w:rsidP="00EB5A4D">
      <w:pPr>
        <w:rPr>
          <w:rFonts w:cs="Open Sans"/>
          <w:i/>
          <w:szCs w:val="20"/>
        </w:rPr>
      </w:pPr>
      <w:r w:rsidRPr="00EB5A4D">
        <w:rPr>
          <w:rFonts w:cs="Open Sans"/>
          <w:i/>
          <w:szCs w:val="20"/>
        </w:rPr>
        <w:t xml:space="preserve">An </w:t>
      </w:r>
      <w:r w:rsidR="00516DD8">
        <w:rPr>
          <w:rFonts w:cs="Open Sans"/>
          <w:i/>
          <w:szCs w:val="20"/>
        </w:rPr>
        <w:t>overview of</w:t>
      </w:r>
      <w:r w:rsidRPr="00EB5A4D">
        <w:rPr>
          <w:rFonts w:cs="Open Sans"/>
          <w:i/>
          <w:szCs w:val="20"/>
        </w:rPr>
        <w:t xml:space="preserve"> </w:t>
      </w:r>
      <w:r w:rsidR="00C43529">
        <w:rPr>
          <w:rFonts w:cs="Open Sans"/>
          <w:i/>
          <w:szCs w:val="20"/>
        </w:rPr>
        <w:t>the</w:t>
      </w:r>
      <w:r w:rsidR="004858C1">
        <w:rPr>
          <w:rFonts w:cs="Open Sans"/>
          <w:i/>
          <w:szCs w:val="20"/>
        </w:rPr>
        <w:t xml:space="preserve"> work being undertaken by government departments to cope with the economic</w:t>
      </w:r>
      <w:r w:rsidR="005A4C61">
        <w:rPr>
          <w:rFonts w:cs="Open Sans"/>
          <w:i/>
          <w:szCs w:val="20"/>
        </w:rPr>
        <w:t xml:space="preserve"> </w:t>
      </w:r>
      <w:r w:rsidR="004858C1">
        <w:rPr>
          <w:rFonts w:cs="Open Sans"/>
          <w:i/>
          <w:szCs w:val="20"/>
        </w:rPr>
        <w:t>impact of the Covid-19 outbreak,</w:t>
      </w:r>
      <w:r w:rsidR="007031E6">
        <w:rPr>
          <w:rFonts w:cs="Open Sans"/>
          <w:i/>
          <w:szCs w:val="20"/>
        </w:rPr>
        <w:t xml:space="preserve"> under four pillars – Heat, </w:t>
      </w:r>
      <w:r w:rsidR="00BB3E65">
        <w:rPr>
          <w:rFonts w:cs="Open Sans"/>
          <w:i/>
          <w:szCs w:val="20"/>
        </w:rPr>
        <w:t>Organics, Power, and Transport</w:t>
      </w:r>
    </w:p>
    <w:p w14:paraId="332EC48D" w14:textId="32F0DADE" w:rsidR="00BB3E65" w:rsidRPr="00CD0E45" w:rsidRDefault="00900112" w:rsidP="00CD0E45">
      <w:pPr>
        <w:rPr>
          <w:rFonts w:cs="Open Sans"/>
          <w:i/>
          <w:szCs w:val="20"/>
        </w:rPr>
      </w:pPr>
      <w:r>
        <w:rPr>
          <w:rFonts w:cs="Open Sans"/>
          <w:i/>
          <w:szCs w:val="20"/>
        </w:rPr>
        <w:t xml:space="preserve">We have included an update on our own most recent activities </w:t>
      </w:r>
      <w:r w:rsidR="00BB3E65">
        <w:rPr>
          <w:rFonts w:cs="Open Sans"/>
          <w:i/>
          <w:szCs w:val="20"/>
        </w:rPr>
        <w:t>as we work</w:t>
      </w:r>
      <w:r>
        <w:rPr>
          <w:rFonts w:cs="Open Sans"/>
          <w:i/>
          <w:szCs w:val="20"/>
        </w:rPr>
        <w:t xml:space="preserve"> to put our sector on the agenda when it comes to business continuity measures.</w:t>
      </w:r>
    </w:p>
    <w:p w14:paraId="3235C549" w14:textId="101C928C" w:rsidR="00134826" w:rsidRPr="003E4CDA" w:rsidRDefault="00134826" w:rsidP="003E4CDA">
      <w:pPr>
        <w:outlineLvl w:val="0"/>
        <w:rPr>
          <w:rFonts w:cs="Open Sans"/>
          <w:b/>
          <w:color w:val="06926B"/>
          <w:sz w:val="32"/>
          <w:szCs w:val="32"/>
          <w:u w:val="single"/>
        </w:rPr>
      </w:pPr>
      <w:r w:rsidRPr="003E4CDA">
        <w:rPr>
          <w:rFonts w:cs="Open Sans"/>
          <w:b/>
          <w:color w:val="06926B"/>
          <w:sz w:val="32"/>
          <w:szCs w:val="32"/>
          <w:u w:val="single"/>
        </w:rPr>
        <w:t>Contents</w:t>
      </w:r>
    </w:p>
    <w:p w14:paraId="72BE9661" w14:textId="58FD51FD" w:rsidR="00474DEB" w:rsidRPr="003E4CDA" w:rsidRDefault="00900112" w:rsidP="003E4CDA">
      <w:pPr>
        <w:pStyle w:val="ListParagraph"/>
        <w:numPr>
          <w:ilvl w:val="0"/>
          <w:numId w:val="25"/>
        </w:numPr>
        <w:outlineLvl w:val="0"/>
        <w:rPr>
          <w:rFonts w:cs="Open Sans"/>
          <w:b/>
          <w:color w:val="06926B"/>
          <w:sz w:val="24"/>
          <w:szCs w:val="24"/>
        </w:rPr>
      </w:pPr>
      <w:r w:rsidRPr="003E4CDA">
        <w:rPr>
          <w:rFonts w:cs="Open Sans"/>
          <w:b/>
          <w:color w:val="06926B"/>
          <w:sz w:val="24"/>
          <w:szCs w:val="24"/>
        </w:rPr>
        <w:t>REA Activity Update</w:t>
      </w:r>
    </w:p>
    <w:p w14:paraId="093F30FA" w14:textId="73A086F3" w:rsidR="003E4CDA" w:rsidRPr="003E4CDA" w:rsidRDefault="003E4CDA" w:rsidP="003E4CDA">
      <w:pPr>
        <w:pStyle w:val="ListParagraph"/>
        <w:numPr>
          <w:ilvl w:val="0"/>
          <w:numId w:val="25"/>
        </w:numPr>
        <w:outlineLvl w:val="0"/>
        <w:rPr>
          <w:rFonts w:cs="Open Sans"/>
          <w:b/>
          <w:color w:val="06926B"/>
          <w:sz w:val="24"/>
          <w:szCs w:val="24"/>
        </w:rPr>
      </w:pPr>
      <w:r w:rsidRPr="003E4CDA">
        <w:rPr>
          <w:rFonts w:cs="Open Sans"/>
          <w:b/>
          <w:color w:val="06926B"/>
          <w:sz w:val="24"/>
          <w:szCs w:val="24"/>
        </w:rPr>
        <w:t>Summary of business support</w:t>
      </w:r>
    </w:p>
    <w:p w14:paraId="70660AFD" w14:textId="46C2C32B" w:rsidR="003E4CDA" w:rsidRPr="003E4CDA" w:rsidRDefault="003E4CDA" w:rsidP="003E4CDA">
      <w:pPr>
        <w:pStyle w:val="ListParagraph"/>
        <w:numPr>
          <w:ilvl w:val="0"/>
          <w:numId w:val="25"/>
        </w:numPr>
        <w:outlineLvl w:val="0"/>
        <w:rPr>
          <w:rFonts w:cs="Open Sans"/>
          <w:b/>
          <w:color w:val="06926B"/>
          <w:sz w:val="24"/>
          <w:szCs w:val="24"/>
        </w:rPr>
      </w:pPr>
      <w:r w:rsidRPr="003E4CDA">
        <w:rPr>
          <w:rFonts w:cs="Open Sans"/>
          <w:b/>
          <w:color w:val="06926B"/>
          <w:sz w:val="24"/>
          <w:szCs w:val="24"/>
        </w:rPr>
        <w:t>Heat</w:t>
      </w:r>
    </w:p>
    <w:p w14:paraId="38C619C5" w14:textId="60AF85DA" w:rsidR="003E4CDA" w:rsidRPr="003E4CDA" w:rsidRDefault="003E4CDA" w:rsidP="003E4CDA">
      <w:pPr>
        <w:pStyle w:val="ListParagraph"/>
        <w:numPr>
          <w:ilvl w:val="0"/>
          <w:numId w:val="25"/>
        </w:numPr>
        <w:outlineLvl w:val="0"/>
        <w:rPr>
          <w:rFonts w:cs="Open Sans"/>
          <w:b/>
          <w:color w:val="06926B"/>
          <w:sz w:val="24"/>
          <w:szCs w:val="24"/>
        </w:rPr>
      </w:pPr>
      <w:r w:rsidRPr="003E4CDA">
        <w:rPr>
          <w:rFonts w:cs="Open Sans"/>
          <w:b/>
          <w:color w:val="06926B"/>
          <w:sz w:val="24"/>
          <w:szCs w:val="24"/>
        </w:rPr>
        <w:t>Organics</w:t>
      </w:r>
    </w:p>
    <w:p w14:paraId="48AED5A9" w14:textId="631BCE7E" w:rsidR="003E4CDA" w:rsidRPr="003E4CDA" w:rsidRDefault="003E4CDA" w:rsidP="003E4CDA">
      <w:pPr>
        <w:pStyle w:val="ListParagraph"/>
        <w:numPr>
          <w:ilvl w:val="0"/>
          <w:numId w:val="25"/>
        </w:numPr>
        <w:outlineLvl w:val="0"/>
        <w:rPr>
          <w:rFonts w:cs="Open Sans"/>
          <w:b/>
          <w:color w:val="06926B"/>
          <w:sz w:val="24"/>
          <w:szCs w:val="24"/>
        </w:rPr>
      </w:pPr>
      <w:r w:rsidRPr="003E4CDA">
        <w:rPr>
          <w:rFonts w:cs="Open Sans"/>
          <w:b/>
          <w:color w:val="06926B"/>
          <w:sz w:val="24"/>
          <w:szCs w:val="24"/>
        </w:rPr>
        <w:t>Power</w:t>
      </w:r>
    </w:p>
    <w:p w14:paraId="13A26AEE" w14:textId="199D70C5" w:rsidR="00BB3E65" w:rsidRPr="001F60BF" w:rsidRDefault="003E4CDA" w:rsidP="001F60BF">
      <w:pPr>
        <w:pStyle w:val="ListParagraph"/>
        <w:numPr>
          <w:ilvl w:val="0"/>
          <w:numId w:val="25"/>
        </w:numPr>
        <w:outlineLvl w:val="0"/>
        <w:rPr>
          <w:rFonts w:cs="Open Sans"/>
          <w:b/>
          <w:color w:val="06926B"/>
          <w:sz w:val="24"/>
          <w:szCs w:val="24"/>
        </w:rPr>
      </w:pPr>
      <w:r w:rsidRPr="003E4CDA">
        <w:rPr>
          <w:rFonts w:cs="Open Sans"/>
          <w:b/>
          <w:color w:val="06926B"/>
          <w:sz w:val="24"/>
          <w:szCs w:val="24"/>
        </w:rPr>
        <w:t>Transport</w:t>
      </w:r>
    </w:p>
    <w:p w14:paraId="2430D753" w14:textId="36EF4121" w:rsidR="00900112" w:rsidRDefault="00900112" w:rsidP="0031013C">
      <w:pPr>
        <w:jc w:val="center"/>
        <w:outlineLvl w:val="0"/>
        <w:rPr>
          <w:rFonts w:cs="Open Sans"/>
          <w:b/>
          <w:color w:val="06926B"/>
          <w:sz w:val="32"/>
          <w:szCs w:val="32"/>
        </w:rPr>
      </w:pPr>
      <w:r>
        <w:rPr>
          <w:rFonts w:cs="Open Sans"/>
          <w:b/>
          <w:color w:val="06926B"/>
          <w:sz w:val="32"/>
          <w:szCs w:val="32"/>
        </w:rPr>
        <w:t>REA Activity Update</w:t>
      </w:r>
    </w:p>
    <w:p w14:paraId="39EF2E76" w14:textId="0CF61F70" w:rsidR="00900112" w:rsidRPr="00A62B42" w:rsidRDefault="00900112" w:rsidP="00900112">
      <w:pPr>
        <w:rPr>
          <w:rFonts w:cs="Open Sans"/>
          <w:bCs/>
          <w:iCs/>
          <w:szCs w:val="20"/>
        </w:rPr>
      </w:pPr>
      <w:r w:rsidRPr="00A62B42">
        <w:rPr>
          <w:rFonts w:cs="Open Sans"/>
          <w:bCs/>
          <w:iCs/>
          <w:szCs w:val="20"/>
        </w:rPr>
        <w:t xml:space="preserve">At the </w:t>
      </w:r>
      <w:r>
        <w:rPr>
          <w:rFonts w:cs="Open Sans"/>
          <w:bCs/>
          <w:iCs/>
          <w:szCs w:val="20"/>
        </w:rPr>
        <w:t>Association of Renewable Energy &amp; Clean Technology</w:t>
      </w:r>
      <w:r w:rsidRPr="00A62B42">
        <w:rPr>
          <w:rFonts w:cs="Open Sans"/>
          <w:bCs/>
          <w:iCs/>
          <w:szCs w:val="20"/>
        </w:rPr>
        <w:t xml:space="preserve">, we have launched an </w:t>
      </w:r>
      <w:hyperlink r:id="rId8" w:history="1">
        <w:r w:rsidRPr="00BB506A">
          <w:rPr>
            <w:rStyle w:val="Hyperlink"/>
            <w:rFonts w:cs="Open Sans"/>
            <w:bCs/>
            <w:iCs/>
            <w:szCs w:val="20"/>
          </w:rPr>
          <w:t>advice page</w:t>
        </w:r>
      </w:hyperlink>
      <w:r w:rsidRPr="00A62B42">
        <w:rPr>
          <w:rFonts w:cs="Open Sans"/>
          <w:bCs/>
          <w:iCs/>
          <w:szCs w:val="20"/>
        </w:rPr>
        <w:t xml:space="preserve"> on which members can find links to access information and support.</w:t>
      </w:r>
    </w:p>
    <w:p w14:paraId="44F7BE94" w14:textId="3ED30A00" w:rsidR="00900112" w:rsidRPr="00900112" w:rsidRDefault="00900112" w:rsidP="0031013C">
      <w:pPr>
        <w:outlineLvl w:val="0"/>
        <w:rPr>
          <w:b/>
          <w:bCs/>
          <w:color w:val="06926B"/>
        </w:rPr>
      </w:pPr>
      <w:bookmarkStart w:id="0" w:name="REA"/>
      <w:bookmarkEnd w:id="0"/>
      <w:r w:rsidRPr="00900112">
        <w:rPr>
          <w:b/>
          <w:bCs/>
          <w:color w:val="06926B"/>
        </w:rPr>
        <w:t xml:space="preserve">Progress on Covid-19 Business Continuity </w:t>
      </w:r>
      <w:r w:rsidR="0070483E">
        <w:rPr>
          <w:b/>
          <w:bCs/>
          <w:color w:val="06926B"/>
        </w:rPr>
        <w:t xml:space="preserve">and Green Recovery </w:t>
      </w:r>
      <w:r w:rsidRPr="00900112">
        <w:rPr>
          <w:b/>
          <w:bCs/>
          <w:color w:val="06926B"/>
        </w:rPr>
        <w:t>Work</w:t>
      </w:r>
    </w:p>
    <w:p w14:paraId="62DC71F7" w14:textId="1B173DA4" w:rsidR="001D6633" w:rsidRDefault="00900112" w:rsidP="001D6633">
      <w:r>
        <w:t xml:space="preserve">The REA is prioritising business continuity work for our members at this current time of national and international pandemic. </w:t>
      </w:r>
    </w:p>
    <w:p w14:paraId="65A48901" w14:textId="7D07599D" w:rsidR="001D6633" w:rsidRDefault="001D6633" w:rsidP="001D6633">
      <w:r>
        <w:t xml:space="preserve">We have been working with Government on the future of working safely. The REA has been using </w:t>
      </w:r>
      <w:r w:rsidR="003312AD">
        <w:t xml:space="preserve">a </w:t>
      </w:r>
      <w:r>
        <w:t>log of issues provided by members and input from our Policy Board to feed into these discussions and to highlight the relevant barriers and requirements for the renewables and clean technology sector.</w:t>
      </w:r>
      <w:r w:rsidR="003312AD">
        <w:t xml:space="preserve"> Please contact us if we can help your business</w:t>
      </w:r>
      <w:r w:rsidR="00BB3E65">
        <w:t>.</w:t>
      </w:r>
    </w:p>
    <w:p w14:paraId="6DC75C0A" w14:textId="3E0CF98E" w:rsidR="001D6633" w:rsidRPr="001D6633" w:rsidRDefault="00900112" w:rsidP="001D6633">
      <w:r>
        <w:t xml:space="preserve">As part of </w:t>
      </w:r>
      <w:r w:rsidR="001D6633">
        <w:t>our business continuity work</w:t>
      </w:r>
      <w:r>
        <w:t>, we have:</w:t>
      </w:r>
    </w:p>
    <w:p w14:paraId="0D082EB3" w14:textId="484D54C7" w:rsidR="00F93F7F" w:rsidRPr="009C414F" w:rsidRDefault="00F93F7F" w:rsidP="00900112">
      <w:pPr>
        <w:pStyle w:val="ListParagraph"/>
        <w:numPr>
          <w:ilvl w:val="0"/>
          <w:numId w:val="17"/>
        </w:numPr>
        <w:spacing w:after="0" w:line="240" w:lineRule="auto"/>
        <w:contextualSpacing w:val="0"/>
        <w:rPr>
          <w:rFonts w:eastAsia="Times New Roman"/>
        </w:rPr>
      </w:pPr>
      <w:r w:rsidRPr="009C414F">
        <w:rPr>
          <w:rFonts w:eastAsia="Times New Roman"/>
        </w:rPr>
        <w:t xml:space="preserve">Calls with the Minister of State at the Department of Business, Energy and Industrial Strategy, Kwasi Kwarteng MP </w:t>
      </w:r>
      <w:r w:rsidR="009C414F" w:rsidRPr="009C414F">
        <w:rPr>
          <w:rFonts w:eastAsia="Times New Roman"/>
        </w:rPr>
        <w:t xml:space="preserve">(now Secretary of State for BEIS, replaced by Anne-Marie Trevelyan) </w:t>
      </w:r>
      <w:r w:rsidRPr="009C414F">
        <w:rPr>
          <w:rFonts w:eastAsia="Times New Roman"/>
        </w:rPr>
        <w:t xml:space="preserve">to highlight our priorities for safe and practical </w:t>
      </w:r>
      <w:proofErr w:type="gramStart"/>
      <w:r w:rsidRPr="009C414F">
        <w:rPr>
          <w:rFonts w:eastAsia="Times New Roman"/>
        </w:rPr>
        <w:t>working</w:t>
      </w:r>
      <w:proofErr w:type="gramEnd"/>
    </w:p>
    <w:p w14:paraId="7AB19978" w14:textId="5CCF3E12" w:rsidR="00900112" w:rsidRDefault="00900112" w:rsidP="00900112">
      <w:pPr>
        <w:pStyle w:val="ListParagraph"/>
        <w:numPr>
          <w:ilvl w:val="0"/>
          <w:numId w:val="17"/>
        </w:numPr>
        <w:spacing w:after="0" w:line="240" w:lineRule="auto"/>
        <w:contextualSpacing w:val="0"/>
        <w:rPr>
          <w:rFonts w:eastAsia="Times New Roman"/>
        </w:rPr>
      </w:pPr>
      <w:r>
        <w:rPr>
          <w:rFonts w:eastAsia="Times New Roman"/>
        </w:rPr>
        <w:t>Weekly calls with a Senior Director within BEIS to press our members</w:t>
      </w:r>
      <w:r w:rsidR="0070033D">
        <w:rPr>
          <w:rFonts w:eastAsia="Times New Roman"/>
        </w:rPr>
        <w:t>’</w:t>
      </w:r>
      <w:r>
        <w:rPr>
          <w:rFonts w:eastAsia="Times New Roman"/>
        </w:rPr>
        <w:t xml:space="preserve"> concerns</w:t>
      </w:r>
    </w:p>
    <w:p w14:paraId="0A597AEC" w14:textId="77777777" w:rsidR="00900112" w:rsidRDefault="00900112" w:rsidP="00900112">
      <w:pPr>
        <w:pStyle w:val="ListParagraph"/>
        <w:numPr>
          <w:ilvl w:val="0"/>
          <w:numId w:val="17"/>
        </w:numPr>
        <w:spacing w:after="0" w:line="240" w:lineRule="auto"/>
        <w:contextualSpacing w:val="0"/>
        <w:rPr>
          <w:rFonts w:eastAsia="Times New Roman"/>
        </w:rPr>
      </w:pPr>
      <w:r>
        <w:rPr>
          <w:rFonts w:eastAsia="Times New Roman"/>
        </w:rPr>
        <w:t>Regular calls with the group feeding in Business Continuity messaging to Number 10</w:t>
      </w:r>
    </w:p>
    <w:p w14:paraId="25CD599F" w14:textId="449539A7" w:rsidR="00900112" w:rsidRDefault="00900112" w:rsidP="00900112">
      <w:pPr>
        <w:pStyle w:val="ListParagraph"/>
        <w:numPr>
          <w:ilvl w:val="0"/>
          <w:numId w:val="17"/>
        </w:numPr>
        <w:spacing w:after="0" w:line="240" w:lineRule="auto"/>
        <w:contextualSpacing w:val="0"/>
        <w:rPr>
          <w:rFonts w:eastAsia="Times New Roman"/>
        </w:rPr>
      </w:pPr>
      <w:r>
        <w:rPr>
          <w:rFonts w:eastAsia="Times New Roman"/>
        </w:rPr>
        <w:t>Senior level contact with all other relevant Government Departments and Regulators</w:t>
      </w:r>
    </w:p>
    <w:p w14:paraId="2BD18D1E" w14:textId="50AA261D" w:rsidR="001D6633" w:rsidRDefault="001D6633" w:rsidP="00900112">
      <w:pPr>
        <w:pStyle w:val="ListParagraph"/>
        <w:numPr>
          <w:ilvl w:val="0"/>
          <w:numId w:val="17"/>
        </w:numPr>
        <w:spacing w:after="0" w:line="240" w:lineRule="auto"/>
        <w:contextualSpacing w:val="0"/>
        <w:rPr>
          <w:rFonts w:eastAsia="Times New Roman"/>
        </w:rPr>
      </w:pPr>
      <w:r>
        <w:rPr>
          <w:rFonts w:eastAsia="Times New Roman"/>
        </w:rPr>
        <w:t>Been working with Government on the development of guidelines for safe working in the future, as detailed above</w:t>
      </w:r>
    </w:p>
    <w:p w14:paraId="2A84F536" w14:textId="76587699" w:rsidR="00C0575A" w:rsidRDefault="00C0575A" w:rsidP="00900112">
      <w:pPr>
        <w:pStyle w:val="ListParagraph"/>
        <w:numPr>
          <w:ilvl w:val="0"/>
          <w:numId w:val="17"/>
        </w:numPr>
        <w:spacing w:after="0" w:line="240" w:lineRule="auto"/>
        <w:contextualSpacing w:val="0"/>
        <w:rPr>
          <w:rFonts w:eastAsia="Times New Roman"/>
        </w:rPr>
      </w:pPr>
      <w:r>
        <w:rPr>
          <w:rFonts w:eastAsia="Times New Roman"/>
        </w:rPr>
        <w:t>Distributed a survey on ‘Working Safely’ and fed back to Government</w:t>
      </w:r>
    </w:p>
    <w:p w14:paraId="51F3F0D8" w14:textId="35E0D64C" w:rsidR="00900112" w:rsidRDefault="00900112" w:rsidP="00900112">
      <w:pPr>
        <w:pStyle w:val="ListParagraph"/>
        <w:numPr>
          <w:ilvl w:val="0"/>
          <w:numId w:val="17"/>
        </w:numPr>
        <w:spacing w:after="0" w:line="240" w:lineRule="auto"/>
        <w:contextualSpacing w:val="0"/>
        <w:rPr>
          <w:rFonts w:eastAsia="Times New Roman"/>
        </w:rPr>
      </w:pPr>
      <w:r>
        <w:rPr>
          <w:rFonts w:eastAsia="Times New Roman"/>
        </w:rPr>
        <w:lastRenderedPageBreak/>
        <w:t>Compil</w:t>
      </w:r>
      <w:r w:rsidR="00BB3E65">
        <w:rPr>
          <w:rFonts w:eastAsia="Times New Roman"/>
        </w:rPr>
        <w:t>ed</w:t>
      </w:r>
      <w:r>
        <w:rPr>
          <w:rFonts w:eastAsia="Times New Roman"/>
        </w:rPr>
        <w:t xml:space="preserve"> and </w:t>
      </w:r>
      <w:r w:rsidR="00BB3E65">
        <w:rPr>
          <w:rFonts w:eastAsia="Times New Roman"/>
        </w:rPr>
        <w:t>are updating</w:t>
      </w:r>
      <w:r>
        <w:rPr>
          <w:rFonts w:eastAsia="Times New Roman"/>
        </w:rPr>
        <w:t xml:space="preserve"> a Log of all member concerns, </w:t>
      </w:r>
      <w:r w:rsidR="00BB3E65">
        <w:rPr>
          <w:rFonts w:eastAsia="Times New Roman"/>
        </w:rPr>
        <w:t xml:space="preserve">which is sent </w:t>
      </w:r>
      <w:r>
        <w:rPr>
          <w:rFonts w:eastAsia="Times New Roman"/>
        </w:rPr>
        <w:t>to Government regularly</w:t>
      </w:r>
    </w:p>
    <w:p w14:paraId="166B5E45" w14:textId="77777777" w:rsidR="00900112" w:rsidRDefault="00900112" w:rsidP="00900112">
      <w:pPr>
        <w:pStyle w:val="ListParagraph"/>
        <w:numPr>
          <w:ilvl w:val="0"/>
          <w:numId w:val="17"/>
        </w:numPr>
        <w:spacing w:after="0" w:line="240" w:lineRule="auto"/>
        <w:contextualSpacing w:val="0"/>
        <w:rPr>
          <w:rFonts w:eastAsia="Times New Roman"/>
        </w:rPr>
      </w:pPr>
      <w:r>
        <w:rPr>
          <w:rFonts w:eastAsia="Times New Roman"/>
        </w:rPr>
        <w:t>Set up a dedicated area of the REA website to keep members updated</w:t>
      </w:r>
    </w:p>
    <w:p w14:paraId="300C41B4" w14:textId="7D6CDA78" w:rsidR="00900112" w:rsidRDefault="00D12124" w:rsidP="00900112">
      <w:pPr>
        <w:pStyle w:val="ListParagraph"/>
        <w:numPr>
          <w:ilvl w:val="0"/>
          <w:numId w:val="17"/>
        </w:numPr>
        <w:spacing w:after="0" w:line="240" w:lineRule="auto"/>
        <w:contextualSpacing w:val="0"/>
        <w:rPr>
          <w:rFonts w:eastAsia="Times New Roman"/>
        </w:rPr>
      </w:pPr>
      <w:r>
        <w:rPr>
          <w:rFonts w:eastAsia="Times New Roman"/>
        </w:rPr>
        <w:t xml:space="preserve">Continued </w:t>
      </w:r>
      <w:r w:rsidRPr="00C062AC">
        <w:rPr>
          <w:rFonts w:eastAsia="Times New Roman"/>
        </w:rPr>
        <w:t xml:space="preserve">to upload </w:t>
      </w:r>
      <w:r w:rsidR="00900112" w:rsidRPr="00C062AC">
        <w:rPr>
          <w:rFonts w:eastAsia="Times New Roman"/>
        </w:rPr>
        <w:t xml:space="preserve">the latest information to the </w:t>
      </w:r>
      <w:r w:rsidR="00C062AC" w:rsidRPr="00C062AC">
        <w:rPr>
          <w:rFonts w:eastAsia="Times New Roman"/>
        </w:rPr>
        <w:t xml:space="preserve">briefing and our website </w:t>
      </w:r>
    </w:p>
    <w:p w14:paraId="6141588D" w14:textId="69453100" w:rsidR="00900112" w:rsidRDefault="00900112" w:rsidP="00900112">
      <w:pPr>
        <w:pStyle w:val="ListParagraph"/>
        <w:numPr>
          <w:ilvl w:val="0"/>
          <w:numId w:val="17"/>
        </w:numPr>
        <w:spacing w:after="0" w:line="240" w:lineRule="auto"/>
        <w:contextualSpacing w:val="0"/>
        <w:rPr>
          <w:rFonts w:eastAsia="Times New Roman"/>
        </w:rPr>
      </w:pPr>
      <w:r>
        <w:rPr>
          <w:rFonts w:eastAsia="Times New Roman"/>
        </w:rPr>
        <w:t>Sen</w:t>
      </w:r>
      <w:r w:rsidR="00D12124">
        <w:rPr>
          <w:rFonts w:eastAsia="Times New Roman"/>
        </w:rPr>
        <w:t>t</w:t>
      </w:r>
      <w:r>
        <w:rPr>
          <w:rFonts w:eastAsia="Times New Roman"/>
        </w:rPr>
        <w:t xml:space="preserve"> out regular specific news items to relevant affected members</w:t>
      </w:r>
    </w:p>
    <w:p w14:paraId="72CF4120" w14:textId="41336EBA" w:rsidR="001D6633" w:rsidRDefault="002C74F6" w:rsidP="00167F9E">
      <w:pPr>
        <w:pStyle w:val="ListParagraph"/>
        <w:numPr>
          <w:ilvl w:val="0"/>
          <w:numId w:val="17"/>
        </w:numPr>
        <w:spacing w:after="0" w:line="240" w:lineRule="auto"/>
        <w:contextualSpacing w:val="0"/>
        <w:rPr>
          <w:rFonts w:eastAsia="Times New Roman"/>
        </w:rPr>
      </w:pPr>
      <w:r>
        <w:rPr>
          <w:rFonts w:eastAsia="Times New Roman"/>
        </w:rPr>
        <w:t>Run business support information webinars to help members understand the financial support availabl</w:t>
      </w:r>
      <w:r w:rsidR="003312AD">
        <w:rPr>
          <w:rFonts w:eastAsia="Times New Roman"/>
        </w:rPr>
        <w:t>e</w:t>
      </w:r>
    </w:p>
    <w:p w14:paraId="57E75CD0" w14:textId="117C06C7" w:rsidR="0088238A" w:rsidRDefault="0070483E" w:rsidP="0088238A">
      <w:pPr>
        <w:pStyle w:val="ListParagraph"/>
        <w:numPr>
          <w:ilvl w:val="0"/>
          <w:numId w:val="17"/>
        </w:numPr>
        <w:spacing w:after="0" w:line="240" w:lineRule="auto"/>
        <w:contextualSpacing w:val="0"/>
        <w:rPr>
          <w:rFonts w:eastAsia="Times New Roman"/>
        </w:rPr>
      </w:pPr>
      <w:r>
        <w:rPr>
          <w:rFonts w:eastAsia="Times New Roman"/>
        </w:rPr>
        <w:t>Supported the decarbonisation of the Aviation transport sector through our CEO, Nina Skorupska CBE, who sits on the UK Gov’s Jet Zero Council.</w:t>
      </w:r>
    </w:p>
    <w:p w14:paraId="5E1CC454" w14:textId="6EE6E3CE" w:rsidR="0088238A" w:rsidRDefault="0088238A" w:rsidP="0088238A">
      <w:pPr>
        <w:pStyle w:val="ListParagraph"/>
        <w:numPr>
          <w:ilvl w:val="0"/>
          <w:numId w:val="17"/>
        </w:numPr>
        <w:spacing w:after="0" w:line="240" w:lineRule="auto"/>
        <w:contextualSpacing w:val="0"/>
        <w:rPr>
          <w:rFonts w:eastAsia="Times New Roman"/>
        </w:rPr>
      </w:pPr>
      <w:r>
        <w:rPr>
          <w:rFonts w:eastAsia="Times New Roman"/>
        </w:rPr>
        <w:t xml:space="preserve">Produced a member briefing on the 2020 Spending Review which included support for EV charging infrastructure. The briefing can be read </w:t>
      </w:r>
      <w:hyperlink r:id="rId9" w:history="1">
        <w:r w:rsidRPr="0088238A">
          <w:rPr>
            <w:rStyle w:val="Hyperlink"/>
            <w:rFonts w:eastAsia="Times New Roman"/>
          </w:rPr>
          <w:t>here</w:t>
        </w:r>
      </w:hyperlink>
      <w:r>
        <w:rPr>
          <w:rFonts w:eastAsia="Times New Roman"/>
        </w:rPr>
        <w:t xml:space="preserve">. </w:t>
      </w:r>
    </w:p>
    <w:p w14:paraId="2ABE56F0" w14:textId="4BB6703C" w:rsidR="007B5B3C" w:rsidRPr="0088238A" w:rsidRDefault="007B5B3C" w:rsidP="0088238A">
      <w:pPr>
        <w:pStyle w:val="ListParagraph"/>
        <w:numPr>
          <w:ilvl w:val="0"/>
          <w:numId w:val="17"/>
        </w:numPr>
        <w:spacing w:after="0" w:line="240" w:lineRule="auto"/>
        <w:contextualSpacing w:val="0"/>
        <w:rPr>
          <w:rFonts w:eastAsia="Times New Roman"/>
        </w:rPr>
      </w:pPr>
      <w:proofErr w:type="gramStart"/>
      <w:r>
        <w:rPr>
          <w:rFonts w:eastAsia="Times New Roman"/>
        </w:rPr>
        <w:t>In light of</w:t>
      </w:r>
      <w:proofErr w:type="gramEnd"/>
      <w:r>
        <w:rPr>
          <w:rFonts w:eastAsia="Times New Roman"/>
        </w:rPr>
        <w:t xml:space="preserve"> proposals for last resort disconnection of embedded generation (GC0147), campaigned for a clear compensation process, national planning basis for outages, and ensuring such proposals are only used as a last resort measure. See more in the Power section below.</w:t>
      </w:r>
    </w:p>
    <w:p w14:paraId="32485778" w14:textId="1C5066D8" w:rsidR="00474DEB" w:rsidRDefault="00474DEB" w:rsidP="00167F9E">
      <w:pPr>
        <w:rPr>
          <w:lang w:eastAsia="en-GB"/>
        </w:rPr>
      </w:pPr>
    </w:p>
    <w:p w14:paraId="71503246" w14:textId="4B3EE86E" w:rsidR="00F502BE" w:rsidRDefault="003312AD" w:rsidP="003312AD">
      <w:pPr>
        <w:jc w:val="center"/>
        <w:outlineLvl w:val="0"/>
        <w:rPr>
          <w:rFonts w:cs="Open Sans"/>
          <w:b/>
          <w:iCs/>
          <w:color w:val="06926B"/>
          <w:sz w:val="32"/>
          <w:szCs w:val="32"/>
        </w:rPr>
      </w:pPr>
      <w:r w:rsidRPr="003312AD">
        <w:rPr>
          <w:rFonts w:cs="Open Sans"/>
          <w:b/>
          <w:iCs/>
          <w:color w:val="06926B"/>
          <w:sz w:val="32"/>
          <w:szCs w:val="32"/>
        </w:rPr>
        <w:t>Summary of business support</w:t>
      </w:r>
    </w:p>
    <w:p w14:paraId="26ADC9CF" w14:textId="72A0E5F4" w:rsidR="00772BA6" w:rsidRPr="00772BA6" w:rsidRDefault="00B97A0C" w:rsidP="00772BA6">
      <w:pPr>
        <w:pStyle w:val="ListParagraph"/>
        <w:numPr>
          <w:ilvl w:val="0"/>
          <w:numId w:val="26"/>
        </w:numPr>
        <w:outlineLvl w:val="0"/>
        <w:rPr>
          <w:rFonts w:cs="Open Sans"/>
          <w:bCs/>
          <w:iCs/>
          <w:szCs w:val="20"/>
        </w:rPr>
      </w:pPr>
      <w:hyperlink r:id="rId10" w:history="1">
        <w:r w:rsidR="00772BA6" w:rsidRPr="00772BA6">
          <w:rPr>
            <w:rStyle w:val="Hyperlink"/>
          </w:rPr>
          <w:t>Future Fund Loans</w:t>
        </w:r>
      </w:hyperlink>
      <w:r w:rsidR="00772BA6">
        <w:t xml:space="preserve"> - </w:t>
      </w:r>
      <w:r w:rsidR="00D12124">
        <w:t>B</w:t>
      </w:r>
      <w:r w:rsidR="00772BA6">
        <w:t>usinesses will need to have gained a total of £250,000 investment from funding rounds across the last five years and be able to match the government funding with private investment. The government loans will be worth up to half the original funding, so from a minimum of £125,000, with a maximum of £5 million.</w:t>
      </w:r>
      <w:r w:rsidR="00BF3D0C">
        <w:tab/>
      </w:r>
    </w:p>
    <w:p w14:paraId="027FB1DD" w14:textId="004EDC33" w:rsidR="00772BA6" w:rsidRDefault="00B97A0C" w:rsidP="00772BA6">
      <w:pPr>
        <w:pStyle w:val="ListParagraph"/>
        <w:numPr>
          <w:ilvl w:val="0"/>
          <w:numId w:val="26"/>
        </w:numPr>
        <w:outlineLvl w:val="0"/>
        <w:rPr>
          <w:rFonts w:cs="Open Sans"/>
          <w:bCs/>
          <w:iCs/>
          <w:szCs w:val="20"/>
        </w:rPr>
      </w:pPr>
      <w:hyperlink r:id="rId11" w:history="1">
        <w:r w:rsidR="00772BA6" w:rsidRPr="00772BA6">
          <w:rPr>
            <w:rStyle w:val="Hyperlink"/>
          </w:rPr>
          <w:t>Bounce Back Loans</w:t>
        </w:r>
      </w:hyperlink>
      <w:r w:rsidR="00772BA6">
        <w:t xml:space="preserve"> -</w:t>
      </w:r>
      <w:r w:rsidR="00772BA6" w:rsidRPr="00772BA6">
        <w:rPr>
          <w:rFonts w:cs="Open Sans"/>
          <w:bCs/>
          <w:iCs/>
          <w:szCs w:val="20"/>
        </w:rPr>
        <w:t xml:space="preserve"> </w:t>
      </w:r>
      <w:r w:rsidR="00D12124">
        <w:rPr>
          <w:rFonts w:cs="Open Sans"/>
          <w:bCs/>
          <w:iCs/>
          <w:szCs w:val="20"/>
        </w:rPr>
        <w:t>A</w:t>
      </w:r>
      <w:r w:rsidR="00772BA6">
        <w:rPr>
          <w:rFonts w:cs="Open Sans"/>
          <w:bCs/>
          <w:iCs/>
          <w:szCs w:val="20"/>
        </w:rPr>
        <w:t>imed at small to medium sized businesses and enables them to borrow between £2,000 and £50,000. The government will guarantee 100% of the loan. Businesses are eligible even if they were in financial difficulty prior to the pandemic.</w:t>
      </w:r>
      <w:r w:rsidR="005B2567">
        <w:rPr>
          <w:rFonts w:cs="Open Sans"/>
          <w:bCs/>
          <w:iCs/>
          <w:szCs w:val="20"/>
        </w:rPr>
        <w:t xml:space="preserve"> This scheme has been extended and is now open until 31 March 2021.</w:t>
      </w:r>
    </w:p>
    <w:p w14:paraId="5F1E4F70" w14:textId="6C6244AD" w:rsidR="00137E9F" w:rsidRDefault="00B97A0C" w:rsidP="00772BA6">
      <w:pPr>
        <w:pStyle w:val="ListParagraph"/>
        <w:numPr>
          <w:ilvl w:val="0"/>
          <w:numId w:val="26"/>
        </w:numPr>
        <w:outlineLvl w:val="0"/>
        <w:rPr>
          <w:rFonts w:cs="Open Sans"/>
          <w:bCs/>
          <w:iCs/>
          <w:szCs w:val="20"/>
        </w:rPr>
      </w:pPr>
      <w:hyperlink r:id="rId12" w:history="1">
        <w:r w:rsidR="00137E9F" w:rsidRPr="00137E9F">
          <w:rPr>
            <w:rStyle w:val="Hyperlink"/>
            <w:rFonts w:cs="Open Sans"/>
            <w:bCs/>
            <w:iCs/>
            <w:szCs w:val="20"/>
          </w:rPr>
          <w:t>Coronavirus Business Interruption Loan Scheme</w:t>
        </w:r>
      </w:hyperlink>
      <w:r w:rsidR="00137E9F">
        <w:rPr>
          <w:rFonts w:cs="Open Sans"/>
          <w:bCs/>
          <w:iCs/>
          <w:szCs w:val="20"/>
        </w:rPr>
        <w:t xml:space="preserve"> (CBILS) – Small- and medium-sized businesses with a turnover of up to £45 million will be able to access loans and other kinds of finance up to £5 million. This scheme has been extended and is now open until 31 </w:t>
      </w:r>
      <w:r w:rsidR="005B2567">
        <w:rPr>
          <w:rFonts w:cs="Open Sans"/>
          <w:bCs/>
          <w:iCs/>
          <w:szCs w:val="20"/>
        </w:rPr>
        <w:t>March</w:t>
      </w:r>
      <w:r w:rsidR="00137E9F">
        <w:rPr>
          <w:rFonts w:cs="Open Sans"/>
          <w:bCs/>
          <w:iCs/>
          <w:szCs w:val="20"/>
        </w:rPr>
        <w:t xml:space="preserve"> 2021. The government guarantees 80% of the finance to any of the 40 accredited </w:t>
      </w:r>
      <w:proofErr w:type="gramStart"/>
      <w:r w:rsidR="00137E9F">
        <w:rPr>
          <w:rFonts w:cs="Open Sans"/>
          <w:bCs/>
          <w:iCs/>
          <w:szCs w:val="20"/>
        </w:rPr>
        <w:t>lenders</w:t>
      </w:r>
      <w:r w:rsidR="00D12124">
        <w:rPr>
          <w:rFonts w:cs="Open Sans"/>
          <w:bCs/>
          <w:iCs/>
          <w:szCs w:val="20"/>
        </w:rPr>
        <w:t>,</w:t>
      </w:r>
      <w:r w:rsidR="00137E9F">
        <w:rPr>
          <w:rFonts w:cs="Open Sans"/>
          <w:bCs/>
          <w:iCs/>
          <w:szCs w:val="20"/>
        </w:rPr>
        <w:t xml:space="preserve"> and</w:t>
      </w:r>
      <w:proofErr w:type="gramEnd"/>
      <w:r w:rsidR="00137E9F">
        <w:rPr>
          <w:rFonts w:cs="Open Sans"/>
          <w:bCs/>
          <w:iCs/>
          <w:szCs w:val="20"/>
        </w:rPr>
        <w:t xml:space="preserve"> pays interest and any fees for the first 12 months. </w:t>
      </w:r>
    </w:p>
    <w:p w14:paraId="10F18AE0" w14:textId="30FB86FB" w:rsidR="005B2567" w:rsidRDefault="005B2567" w:rsidP="00772BA6">
      <w:pPr>
        <w:pStyle w:val="ListParagraph"/>
        <w:numPr>
          <w:ilvl w:val="0"/>
          <w:numId w:val="26"/>
        </w:numPr>
        <w:outlineLvl w:val="0"/>
        <w:rPr>
          <w:rFonts w:cs="Open Sans"/>
          <w:bCs/>
          <w:iCs/>
          <w:szCs w:val="20"/>
        </w:rPr>
      </w:pPr>
      <w:r>
        <w:rPr>
          <w:rFonts w:cs="Open Sans"/>
          <w:bCs/>
          <w:iCs/>
          <w:szCs w:val="20"/>
        </w:rPr>
        <w:t xml:space="preserve">In addition, a </w:t>
      </w:r>
      <w:hyperlink r:id="rId13" w:history="1">
        <w:r w:rsidRPr="005B2567">
          <w:rPr>
            <w:rStyle w:val="Hyperlink"/>
            <w:rFonts w:cs="Open Sans"/>
            <w:bCs/>
            <w:iCs/>
            <w:szCs w:val="20"/>
          </w:rPr>
          <w:t>Coronavirus Large Business Interruption Loan Scheme</w:t>
        </w:r>
      </w:hyperlink>
      <w:r>
        <w:rPr>
          <w:rFonts w:cs="Open Sans"/>
          <w:bCs/>
          <w:iCs/>
          <w:szCs w:val="20"/>
        </w:rPr>
        <w:t xml:space="preserve"> (CLBILS) exists to support mid-sized to larger UK business with a group turnover of more than £45 million, with finance available up to £200 million. This scheme has been extended and is now open until 31 March 2021.</w:t>
      </w:r>
    </w:p>
    <w:p w14:paraId="3C76282C" w14:textId="030A4B23" w:rsidR="004918E4" w:rsidRPr="00772BA6" w:rsidRDefault="004918E4" w:rsidP="00772BA6">
      <w:pPr>
        <w:pStyle w:val="ListParagraph"/>
        <w:numPr>
          <w:ilvl w:val="0"/>
          <w:numId w:val="26"/>
        </w:numPr>
        <w:outlineLvl w:val="0"/>
        <w:rPr>
          <w:rFonts w:cs="Open Sans"/>
          <w:bCs/>
          <w:iCs/>
          <w:szCs w:val="20"/>
        </w:rPr>
      </w:pPr>
      <w:r>
        <w:rPr>
          <w:rFonts w:cs="Open Sans"/>
          <w:bCs/>
          <w:iCs/>
          <w:szCs w:val="20"/>
        </w:rPr>
        <w:t xml:space="preserve">Finally, government has announced a </w:t>
      </w:r>
      <w:hyperlink r:id="rId14" w:history="1">
        <w:r w:rsidRPr="004918E4">
          <w:rPr>
            <w:rStyle w:val="Hyperlink"/>
            <w:rFonts w:cs="Open Sans"/>
            <w:bCs/>
            <w:iCs/>
            <w:szCs w:val="20"/>
          </w:rPr>
          <w:t>Recovery Loan Scheme</w:t>
        </w:r>
      </w:hyperlink>
      <w:r>
        <w:rPr>
          <w:rFonts w:cs="Open Sans"/>
          <w:bCs/>
          <w:iCs/>
          <w:szCs w:val="20"/>
        </w:rPr>
        <w:t xml:space="preserve"> (RLC), launching on 6</w:t>
      </w:r>
      <w:r w:rsidRPr="004918E4">
        <w:rPr>
          <w:rFonts w:cs="Open Sans"/>
          <w:bCs/>
          <w:iCs/>
          <w:szCs w:val="20"/>
          <w:vertAlign w:val="superscript"/>
        </w:rPr>
        <w:t>th</w:t>
      </w:r>
      <w:r>
        <w:rPr>
          <w:rFonts w:cs="Open Sans"/>
          <w:bCs/>
          <w:iCs/>
          <w:szCs w:val="20"/>
        </w:rPr>
        <w:t xml:space="preserve"> April until the </w:t>
      </w:r>
      <w:proofErr w:type="gramStart"/>
      <w:r>
        <w:rPr>
          <w:rFonts w:cs="Open Sans"/>
          <w:bCs/>
          <w:iCs/>
          <w:szCs w:val="20"/>
        </w:rPr>
        <w:t>31</w:t>
      </w:r>
      <w:r w:rsidRPr="004918E4">
        <w:rPr>
          <w:rFonts w:cs="Open Sans"/>
          <w:bCs/>
          <w:iCs/>
          <w:szCs w:val="20"/>
          <w:vertAlign w:val="superscript"/>
        </w:rPr>
        <w:t>st</w:t>
      </w:r>
      <w:proofErr w:type="gramEnd"/>
      <w:r>
        <w:rPr>
          <w:rFonts w:cs="Open Sans"/>
          <w:bCs/>
          <w:iCs/>
          <w:szCs w:val="20"/>
        </w:rPr>
        <w:t xml:space="preserve"> December. It ensures that, once the above loans have closed, businesses of all sizes can continue to access loans of up to £10 million per business. </w:t>
      </w:r>
    </w:p>
    <w:p w14:paraId="04055ABC" w14:textId="54DB7761" w:rsidR="00772BA6" w:rsidRPr="00C062AC" w:rsidRDefault="00772BA6" w:rsidP="00772BA6">
      <w:pPr>
        <w:pStyle w:val="ListParagraph"/>
        <w:numPr>
          <w:ilvl w:val="0"/>
          <w:numId w:val="26"/>
        </w:numPr>
        <w:outlineLvl w:val="0"/>
        <w:rPr>
          <w:rFonts w:cs="Open Sans"/>
          <w:bCs/>
          <w:iCs/>
          <w:szCs w:val="20"/>
        </w:rPr>
      </w:pPr>
      <w:r>
        <w:t xml:space="preserve">Companies House is </w:t>
      </w:r>
      <w:hyperlink r:id="rId15" w:history="1">
        <w:r>
          <w:rPr>
            <w:rStyle w:val="Hyperlink"/>
            <w:rFonts w:cs="Open Sans"/>
            <w:bCs/>
            <w:iCs/>
            <w:szCs w:val="20"/>
          </w:rPr>
          <w:t>encouraging businesses to file their annual accounts early and online</w:t>
        </w:r>
      </w:hyperlink>
      <w:r w:rsidR="007F5EEF" w:rsidRPr="00772BA6">
        <w:rPr>
          <w:rFonts w:cs="Open Sans"/>
          <w:bCs/>
          <w:iCs/>
          <w:szCs w:val="20"/>
        </w:rPr>
        <w:t xml:space="preserve">. </w:t>
      </w:r>
      <w:r w:rsidR="007F5EEF" w:rsidRPr="00C062AC">
        <w:rPr>
          <w:rFonts w:cs="Open Sans"/>
          <w:bCs/>
          <w:iCs/>
          <w:szCs w:val="20"/>
        </w:rPr>
        <w:t xml:space="preserve">This is because there is reduced capacity at Companies House to process </w:t>
      </w:r>
      <w:r w:rsidRPr="00C062AC">
        <w:rPr>
          <w:rFonts w:cs="Open Sans"/>
          <w:bCs/>
          <w:iCs/>
          <w:szCs w:val="20"/>
        </w:rPr>
        <w:t>posted accounts.</w:t>
      </w:r>
    </w:p>
    <w:p w14:paraId="6119B62E" w14:textId="08D68050" w:rsidR="00EA1FE5" w:rsidRPr="00C062AC" w:rsidRDefault="00FA1B0B" w:rsidP="00772BA6">
      <w:pPr>
        <w:pStyle w:val="ListParagraph"/>
        <w:numPr>
          <w:ilvl w:val="0"/>
          <w:numId w:val="26"/>
        </w:numPr>
        <w:outlineLvl w:val="0"/>
        <w:rPr>
          <w:rFonts w:cs="Open Sans"/>
          <w:bCs/>
          <w:iCs/>
          <w:szCs w:val="20"/>
        </w:rPr>
      </w:pPr>
      <w:r w:rsidRPr="00C062AC">
        <w:rPr>
          <w:rFonts w:cs="Open Sans"/>
          <w:bCs/>
          <w:iCs/>
          <w:szCs w:val="20"/>
        </w:rPr>
        <w:t xml:space="preserve">BEIS has a </w:t>
      </w:r>
      <w:hyperlink r:id="rId16" w:history="1">
        <w:r w:rsidRPr="00C062AC">
          <w:rPr>
            <w:rStyle w:val="Hyperlink"/>
            <w:rFonts w:cs="Open Sans"/>
            <w:bCs/>
            <w:iCs/>
            <w:szCs w:val="20"/>
          </w:rPr>
          <w:t>‘support finder tool’</w:t>
        </w:r>
      </w:hyperlink>
      <w:r w:rsidRPr="00C062AC">
        <w:rPr>
          <w:rFonts w:cs="Open Sans"/>
          <w:bCs/>
          <w:iCs/>
          <w:szCs w:val="20"/>
        </w:rPr>
        <w:t>.</w:t>
      </w:r>
      <w:r w:rsidR="00E96916" w:rsidRPr="00C062AC">
        <w:rPr>
          <w:rFonts w:cs="Open Sans"/>
          <w:bCs/>
          <w:iCs/>
          <w:szCs w:val="20"/>
        </w:rPr>
        <w:t xml:space="preserve"> The government has also launched a </w:t>
      </w:r>
      <w:hyperlink r:id="rId17" w:history="1">
        <w:r w:rsidR="00E96916" w:rsidRPr="00C062AC">
          <w:rPr>
            <w:rStyle w:val="Hyperlink"/>
            <w:rFonts w:cs="Open Sans"/>
            <w:bCs/>
            <w:iCs/>
            <w:szCs w:val="20"/>
          </w:rPr>
          <w:t>business support helpline and webchat service</w:t>
        </w:r>
      </w:hyperlink>
      <w:r w:rsidR="00E96916" w:rsidRPr="00C062AC">
        <w:rPr>
          <w:rFonts w:cs="Open Sans"/>
          <w:bCs/>
          <w:iCs/>
          <w:szCs w:val="20"/>
        </w:rPr>
        <w:t>.</w:t>
      </w:r>
      <w:r w:rsidR="005B2567">
        <w:rPr>
          <w:rFonts w:cs="Open Sans"/>
          <w:bCs/>
          <w:iCs/>
          <w:szCs w:val="20"/>
        </w:rPr>
        <w:t xml:space="preserve"> The website also provides Christmas and New Year opening hours for the business support helpline. </w:t>
      </w:r>
    </w:p>
    <w:p w14:paraId="66ECA6B5" w14:textId="4677B4A4" w:rsidR="002661EF" w:rsidRPr="00C062AC" w:rsidRDefault="00772BA6" w:rsidP="00C062AC">
      <w:pPr>
        <w:pStyle w:val="ListParagraph"/>
        <w:numPr>
          <w:ilvl w:val="0"/>
          <w:numId w:val="26"/>
        </w:numPr>
        <w:outlineLvl w:val="0"/>
        <w:rPr>
          <w:rFonts w:cs="Open Sans"/>
          <w:bCs/>
          <w:iCs/>
          <w:szCs w:val="20"/>
        </w:rPr>
      </w:pPr>
      <w:r w:rsidRPr="00C062AC">
        <w:rPr>
          <w:rFonts w:cs="Open Sans"/>
          <w:bCs/>
          <w:iCs/>
          <w:szCs w:val="20"/>
        </w:rPr>
        <w:t xml:space="preserve">Trade </w:t>
      </w:r>
      <w:r w:rsidR="00A424E8" w:rsidRPr="00C062AC">
        <w:rPr>
          <w:rFonts w:cs="Open Sans"/>
          <w:bCs/>
          <w:iCs/>
          <w:szCs w:val="20"/>
        </w:rPr>
        <w:t>C</w:t>
      </w:r>
      <w:r w:rsidRPr="00C062AC">
        <w:rPr>
          <w:rFonts w:cs="Open Sans"/>
          <w:bCs/>
          <w:iCs/>
          <w:szCs w:val="20"/>
        </w:rPr>
        <w:t xml:space="preserve">redit </w:t>
      </w:r>
      <w:r w:rsidR="00A424E8" w:rsidRPr="00C062AC">
        <w:rPr>
          <w:rFonts w:cs="Open Sans"/>
          <w:bCs/>
          <w:iCs/>
          <w:szCs w:val="20"/>
        </w:rPr>
        <w:t>I</w:t>
      </w:r>
      <w:r w:rsidRPr="00C062AC">
        <w:rPr>
          <w:rFonts w:cs="Open Sans"/>
          <w:bCs/>
          <w:iCs/>
          <w:szCs w:val="20"/>
        </w:rPr>
        <w:t xml:space="preserve">nsurance </w:t>
      </w:r>
      <w:r w:rsidR="00A424E8" w:rsidRPr="00C062AC">
        <w:rPr>
          <w:rFonts w:cs="Open Sans"/>
          <w:bCs/>
          <w:iCs/>
          <w:szCs w:val="20"/>
        </w:rPr>
        <w:t>S</w:t>
      </w:r>
      <w:r w:rsidRPr="00C062AC">
        <w:rPr>
          <w:rFonts w:cs="Open Sans"/>
          <w:bCs/>
          <w:iCs/>
          <w:szCs w:val="20"/>
        </w:rPr>
        <w:t xml:space="preserve">upport - </w:t>
      </w:r>
      <w:r w:rsidR="008B02E0" w:rsidRPr="00C062AC">
        <w:rPr>
          <w:rFonts w:cs="Open Sans"/>
          <w:bCs/>
          <w:iCs/>
          <w:szCs w:val="20"/>
        </w:rPr>
        <w:t>Government announced that businesses which rely on Trade Credit Insurance for cover in the supply chain will be further supported.</w:t>
      </w:r>
      <w:r w:rsidR="0042371F" w:rsidRPr="00C062AC">
        <w:rPr>
          <w:rFonts w:cs="Open Sans"/>
          <w:bCs/>
          <w:iCs/>
          <w:szCs w:val="20"/>
        </w:rPr>
        <w:t xml:space="preserve"> T</w:t>
      </w:r>
      <w:r w:rsidR="008B02E0" w:rsidRPr="00C062AC">
        <w:rPr>
          <w:rFonts w:cs="Open Sans"/>
          <w:bCs/>
          <w:iCs/>
          <w:szCs w:val="20"/>
        </w:rPr>
        <w:t xml:space="preserve">he </w:t>
      </w:r>
      <w:hyperlink r:id="rId18" w:history="1">
        <w:r w:rsidR="008B02E0" w:rsidRPr="00C062AC">
          <w:rPr>
            <w:rStyle w:val="Hyperlink"/>
            <w:rFonts w:cs="Open Sans"/>
            <w:bCs/>
            <w:iCs/>
            <w:szCs w:val="20"/>
          </w:rPr>
          <w:t xml:space="preserve">government will </w:t>
        </w:r>
        <w:r w:rsidR="008B02E0" w:rsidRPr="00C062AC">
          <w:rPr>
            <w:rStyle w:val="Hyperlink"/>
            <w:rFonts w:cs="Open Sans"/>
            <w:bCs/>
            <w:iCs/>
            <w:szCs w:val="20"/>
          </w:rPr>
          <w:lastRenderedPageBreak/>
          <w:t>temporarily guarantee business-to-business transactions currently supported by Trade Credit Insurance</w:t>
        </w:r>
      </w:hyperlink>
      <w:r w:rsidR="008B02E0" w:rsidRPr="00C062AC">
        <w:rPr>
          <w:rFonts w:cs="Open Sans"/>
          <w:bCs/>
          <w:iCs/>
          <w:szCs w:val="20"/>
        </w:rPr>
        <w:t>. This will support supply chains and keep trading confidence.</w:t>
      </w:r>
      <w:r w:rsidR="00D47192" w:rsidRPr="00C062AC">
        <w:rPr>
          <w:rFonts w:cs="Open Sans"/>
          <w:bCs/>
          <w:iCs/>
          <w:szCs w:val="20"/>
        </w:rPr>
        <w:t xml:space="preserve"> On 4 June, a £10 billion Trade Credit Insurance guarantee was </w:t>
      </w:r>
      <w:hyperlink r:id="rId19" w:history="1">
        <w:r w:rsidR="00D47192" w:rsidRPr="00C062AC">
          <w:rPr>
            <w:rStyle w:val="Hyperlink"/>
            <w:rFonts w:cs="Open Sans"/>
            <w:bCs/>
            <w:iCs/>
            <w:szCs w:val="20"/>
          </w:rPr>
          <w:t>announced.</w:t>
        </w:r>
      </w:hyperlink>
    </w:p>
    <w:p w14:paraId="357AC064" w14:textId="05AFA874" w:rsidR="0042371F" w:rsidRPr="00C062AC" w:rsidRDefault="00B97A0C" w:rsidP="0042371F">
      <w:pPr>
        <w:pStyle w:val="ListParagraph"/>
        <w:numPr>
          <w:ilvl w:val="0"/>
          <w:numId w:val="26"/>
        </w:numPr>
        <w:rPr>
          <w:rFonts w:cs="Open Sans"/>
          <w:bCs/>
          <w:iCs/>
          <w:szCs w:val="20"/>
        </w:rPr>
      </w:pPr>
      <w:hyperlink r:id="rId20" w:history="1">
        <w:r w:rsidR="0042371F" w:rsidRPr="00C062AC">
          <w:rPr>
            <w:rStyle w:val="Hyperlink"/>
            <w:rFonts w:cs="Open Sans"/>
            <w:bCs/>
            <w:iCs/>
            <w:szCs w:val="20"/>
          </w:rPr>
          <w:t>Free advice</w:t>
        </w:r>
      </w:hyperlink>
      <w:r w:rsidR="0042371F" w:rsidRPr="00C062AC">
        <w:rPr>
          <w:rFonts w:cs="Open Sans"/>
          <w:bCs/>
          <w:iCs/>
          <w:szCs w:val="20"/>
        </w:rPr>
        <w:t xml:space="preserve"> is being offered to small businesses through the scheme run by Enterprise </w:t>
      </w:r>
      <w:proofErr w:type="gramStart"/>
      <w:r w:rsidR="0042371F" w:rsidRPr="00C062AC">
        <w:rPr>
          <w:rFonts w:cs="Open Sans"/>
          <w:bCs/>
          <w:iCs/>
          <w:szCs w:val="20"/>
        </w:rPr>
        <w:t>Nation,.</w:t>
      </w:r>
      <w:proofErr w:type="gramEnd"/>
      <w:r w:rsidR="0042371F" w:rsidRPr="00C062AC">
        <w:rPr>
          <w:rFonts w:cs="Open Sans"/>
          <w:bCs/>
          <w:iCs/>
          <w:szCs w:val="20"/>
        </w:rPr>
        <w:t xml:space="preserve"> The advice includes legal, bespoke, accountancy, advertising, marketing, </w:t>
      </w:r>
      <w:proofErr w:type="gramStart"/>
      <w:r w:rsidR="0042371F" w:rsidRPr="00C062AC">
        <w:rPr>
          <w:rFonts w:cs="Open Sans"/>
          <w:bCs/>
          <w:iCs/>
          <w:szCs w:val="20"/>
        </w:rPr>
        <w:t>recruitment</w:t>
      </w:r>
      <w:proofErr w:type="gramEnd"/>
      <w:r w:rsidR="0042371F" w:rsidRPr="00C062AC">
        <w:rPr>
          <w:rFonts w:cs="Open Sans"/>
          <w:bCs/>
          <w:iCs/>
          <w:szCs w:val="20"/>
        </w:rPr>
        <w:t xml:space="preserve"> and digital advice. </w:t>
      </w:r>
    </w:p>
    <w:p w14:paraId="446727C6" w14:textId="1D82E226" w:rsidR="0042371F" w:rsidRPr="0042371F" w:rsidRDefault="0042371F" w:rsidP="0042371F">
      <w:pPr>
        <w:pStyle w:val="ListParagraph"/>
        <w:numPr>
          <w:ilvl w:val="0"/>
          <w:numId w:val="26"/>
        </w:numPr>
        <w:rPr>
          <w:rFonts w:cs="Open Sans"/>
          <w:bCs/>
          <w:i/>
          <w:szCs w:val="20"/>
        </w:rPr>
      </w:pPr>
      <w:r w:rsidRPr="0042371F">
        <w:rPr>
          <w:rFonts w:cs="Open Sans"/>
          <w:bCs/>
          <w:i/>
          <w:szCs w:val="20"/>
        </w:rPr>
        <w:t>Small Business Leadership schemes</w:t>
      </w:r>
      <w:r>
        <w:rPr>
          <w:rFonts w:cs="Open Sans"/>
          <w:bCs/>
          <w:i/>
          <w:szCs w:val="20"/>
        </w:rPr>
        <w:t xml:space="preserve"> -</w:t>
      </w:r>
      <w:r w:rsidRPr="0042371F">
        <w:rPr>
          <w:rFonts w:cs="Open Sans"/>
          <w:bCs/>
          <w:iCs/>
          <w:szCs w:val="20"/>
        </w:rPr>
        <w:t xml:space="preserve"> Government has invested £20 million in </w:t>
      </w:r>
      <w:hyperlink r:id="rId21" w:history="1">
        <w:r w:rsidRPr="0042371F">
          <w:rPr>
            <w:rStyle w:val="Hyperlink"/>
            <w:rFonts w:cs="Open Sans"/>
            <w:bCs/>
            <w:iCs/>
            <w:szCs w:val="20"/>
          </w:rPr>
          <w:t>two training programmes</w:t>
        </w:r>
      </w:hyperlink>
      <w:r w:rsidRPr="0042371F">
        <w:rPr>
          <w:rFonts w:cs="Open Sans"/>
          <w:bCs/>
          <w:iCs/>
          <w:szCs w:val="20"/>
        </w:rPr>
        <w:t xml:space="preserve"> to help develop management skills in small businesses. The 10-week, online Small Business Leadership Programme will focus on leadership skills to help address challenges, some of which have arisen during Coronavirus. The Peer Networks Programme will help business owners to improve problem-solving skills through guided exercises. </w:t>
      </w:r>
    </w:p>
    <w:p w14:paraId="3FA8F729" w14:textId="77777777" w:rsidR="0042371F" w:rsidRPr="0042371F" w:rsidRDefault="0042371F" w:rsidP="0042371F">
      <w:pPr>
        <w:pStyle w:val="ListParagraph"/>
        <w:numPr>
          <w:ilvl w:val="0"/>
          <w:numId w:val="26"/>
        </w:numPr>
        <w:rPr>
          <w:rFonts w:cs="Open Sans"/>
          <w:bCs/>
          <w:iCs/>
          <w:szCs w:val="20"/>
        </w:rPr>
      </w:pPr>
      <w:r w:rsidRPr="0042371F">
        <w:rPr>
          <w:rFonts w:cs="Open Sans"/>
          <w:bCs/>
          <w:iCs/>
          <w:szCs w:val="20"/>
        </w:rPr>
        <w:t xml:space="preserve">The government announced a </w:t>
      </w:r>
      <w:hyperlink r:id="rId22" w:history="1">
        <w:r w:rsidRPr="0042371F">
          <w:rPr>
            <w:rStyle w:val="Hyperlink"/>
            <w:rFonts w:cs="Open Sans"/>
            <w:bCs/>
            <w:iCs/>
            <w:szCs w:val="20"/>
          </w:rPr>
          <w:t>deferral of VAT payments</w:t>
        </w:r>
      </w:hyperlink>
      <w:r w:rsidRPr="0042371F">
        <w:rPr>
          <w:rFonts w:cs="Open Sans"/>
          <w:bCs/>
          <w:iCs/>
          <w:szCs w:val="20"/>
        </w:rPr>
        <w:t xml:space="preserve"> due between 20 March and 30 June 2020, which was later </w:t>
      </w:r>
      <w:hyperlink r:id="rId23" w:history="1">
        <w:r w:rsidRPr="0042371F">
          <w:rPr>
            <w:rStyle w:val="Hyperlink"/>
            <w:rFonts w:cs="Open Sans"/>
            <w:bCs/>
            <w:iCs/>
            <w:szCs w:val="20"/>
          </w:rPr>
          <w:t>extended</w:t>
        </w:r>
      </w:hyperlink>
      <w:r w:rsidRPr="0042371F">
        <w:rPr>
          <w:rFonts w:cs="Open Sans"/>
          <w:bCs/>
          <w:iCs/>
          <w:szCs w:val="20"/>
        </w:rPr>
        <w:t xml:space="preserve"> for businesses that had already deferred, to March 2022. </w:t>
      </w:r>
    </w:p>
    <w:p w14:paraId="501EB6A9" w14:textId="77777777" w:rsidR="0042371F" w:rsidRPr="0042371F" w:rsidRDefault="0042371F" w:rsidP="0042371F">
      <w:pPr>
        <w:pStyle w:val="ListParagraph"/>
        <w:numPr>
          <w:ilvl w:val="0"/>
          <w:numId w:val="26"/>
        </w:numPr>
        <w:rPr>
          <w:rFonts w:cs="Open Sans"/>
          <w:bCs/>
          <w:iCs/>
          <w:szCs w:val="20"/>
        </w:rPr>
      </w:pPr>
      <w:r w:rsidRPr="0042371F">
        <w:rPr>
          <w:rFonts w:cs="Open Sans"/>
          <w:bCs/>
          <w:iCs/>
          <w:szCs w:val="20"/>
        </w:rPr>
        <w:t xml:space="preserve">The </w:t>
      </w:r>
      <w:hyperlink r:id="rId24" w:history="1">
        <w:r w:rsidRPr="0042371F">
          <w:rPr>
            <w:rStyle w:val="Hyperlink"/>
            <w:rFonts w:cs="Open Sans"/>
            <w:bCs/>
            <w:iCs/>
            <w:szCs w:val="20"/>
          </w:rPr>
          <w:t>Coronavirus Statutory Sick Pay Rebate Scheme</w:t>
        </w:r>
      </w:hyperlink>
      <w:r w:rsidRPr="0042371F">
        <w:rPr>
          <w:rFonts w:cs="Open Sans"/>
          <w:bCs/>
          <w:iCs/>
          <w:szCs w:val="20"/>
        </w:rPr>
        <w:t xml:space="preserve"> was launched on 26 May. It allows small and medium sized employers to recover the costs of paying Coronavirus-related Statutory Sick Pay.</w:t>
      </w:r>
    </w:p>
    <w:p w14:paraId="3FD01D02" w14:textId="2DF5A587" w:rsidR="00E3429B" w:rsidRDefault="00E3429B" w:rsidP="0042371F">
      <w:pPr>
        <w:pStyle w:val="ListParagraph"/>
        <w:numPr>
          <w:ilvl w:val="0"/>
          <w:numId w:val="26"/>
        </w:numPr>
        <w:rPr>
          <w:rFonts w:cs="Open Sans"/>
          <w:bCs/>
          <w:iCs/>
          <w:szCs w:val="20"/>
        </w:rPr>
      </w:pPr>
      <w:r>
        <w:rPr>
          <w:rFonts w:cs="Open Sans"/>
          <w:bCs/>
          <w:iCs/>
          <w:szCs w:val="20"/>
        </w:rPr>
        <w:t>The Government’s Job Support Scheme, originally set to run from November 2020 to March 2021, has been postponed.</w:t>
      </w:r>
    </w:p>
    <w:p w14:paraId="61960CFA" w14:textId="254AE4C1" w:rsidR="00665CE2" w:rsidRDefault="00A6332B" w:rsidP="00FC41B4">
      <w:pPr>
        <w:pStyle w:val="ListParagraph"/>
        <w:numPr>
          <w:ilvl w:val="0"/>
          <w:numId w:val="26"/>
        </w:numPr>
        <w:rPr>
          <w:rFonts w:cs="Open Sans"/>
          <w:bCs/>
          <w:iCs/>
          <w:szCs w:val="20"/>
        </w:rPr>
      </w:pPr>
      <w:r>
        <w:rPr>
          <w:rFonts w:cs="Open Sans"/>
          <w:bCs/>
          <w:iCs/>
          <w:szCs w:val="20"/>
        </w:rPr>
        <w:t xml:space="preserve">Coronavirus Job Retention Scheme (CRJS) - </w:t>
      </w:r>
      <w:r w:rsidR="00E3429B">
        <w:rPr>
          <w:rFonts w:cs="Open Sans"/>
          <w:bCs/>
          <w:iCs/>
          <w:szCs w:val="20"/>
        </w:rPr>
        <w:t xml:space="preserve">The Government has announced the </w:t>
      </w:r>
      <w:hyperlink r:id="rId25" w:history="1">
        <w:r w:rsidR="00665CE2" w:rsidRPr="00FC41B4">
          <w:rPr>
            <w:rStyle w:val="Hyperlink"/>
            <w:rFonts w:cs="Open Sans"/>
            <w:bCs/>
            <w:iCs/>
            <w:szCs w:val="20"/>
          </w:rPr>
          <w:t>extension of the furlough scheme</w:t>
        </w:r>
      </w:hyperlink>
      <w:r w:rsidR="00665CE2">
        <w:rPr>
          <w:rFonts w:cs="Open Sans"/>
          <w:bCs/>
          <w:iCs/>
          <w:szCs w:val="20"/>
        </w:rPr>
        <w:t xml:space="preserve">, officially the Coronavirus Job Retention Scheme (CJRS), which was set to be wound down throughout October and close at the end of the month. It will now run until the </w:t>
      </w:r>
      <w:r w:rsidR="004918E4">
        <w:rPr>
          <w:rFonts w:cs="Open Sans"/>
          <w:bCs/>
          <w:iCs/>
          <w:szCs w:val="20"/>
        </w:rPr>
        <w:t>September 2021</w:t>
      </w:r>
      <w:r w:rsidR="00FC41B4">
        <w:rPr>
          <w:rFonts w:cs="Open Sans"/>
          <w:bCs/>
          <w:iCs/>
          <w:szCs w:val="20"/>
        </w:rPr>
        <w:t>, covering 80% of worker’s usual salary for hours not worked up to £2,500 per month.</w:t>
      </w:r>
      <w:r w:rsidR="004918E4">
        <w:rPr>
          <w:rFonts w:cs="Open Sans"/>
          <w:bCs/>
          <w:iCs/>
          <w:szCs w:val="20"/>
        </w:rPr>
        <w:t xml:space="preserve"> From July, employers will be expected to pay 10%, extended to 20% in August and September.</w:t>
      </w:r>
    </w:p>
    <w:p w14:paraId="2A5EBC1F" w14:textId="5671FB4D" w:rsidR="00E3429B" w:rsidRPr="00E3429B" w:rsidRDefault="00E3429B" w:rsidP="00E3429B">
      <w:pPr>
        <w:pStyle w:val="ListParagraph"/>
        <w:numPr>
          <w:ilvl w:val="0"/>
          <w:numId w:val="26"/>
        </w:numPr>
        <w:rPr>
          <w:rFonts w:cs="Open Sans"/>
          <w:bCs/>
          <w:iCs/>
          <w:szCs w:val="20"/>
        </w:rPr>
      </w:pPr>
      <w:r w:rsidRPr="0042371F">
        <w:rPr>
          <w:rFonts w:cs="Open Sans"/>
          <w:bCs/>
          <w:iCs/>
          <w:szCs w:val="20"/>
        </w:rPr>
        <w:t xml:space="preserve">The Government </w:t>
      </w:r>
      <w:hyperlink r:id="rId26" w:history="1">
        <w:r w:rsidRPr="0042371F">
          <w:rPr>
            <w:rStyle w:val="Hyperlink"/>
            <w:rFonts w:cs="Open Sans"/>
            <w:bCs/>
            <w:iCs/>
            <w:szCs w:val="20"/>
          </w:rPr>
          <w:t>announced</w:t>
        </w:r>
      </w:hyperlink>
      <w:r w:rsidRPr="0042371F">
        <w:rPr>
          <w:rFonts w:cs="Open Sans"/>
          <w:bCs/>
          <w:iCs/>
          <w:szCs w:val="20"/>
        </w:rPr>
        <w:t xml:space="preserve"> on 8 July that every employer who retains furloughed staff until the end of January 2021 will get £1,000 per furloughed employee they keep on under a Job Retention Bonus scheme. </w:t>
      </w:r>
      <w:r>
        <w:rPr>
          <w:rFonts w:cs="Open Sans"/>
          <w:bCs/>
          <w:iCs/>
          <w:szCs w:val="20"/>
        </w:rPr>
        <w:t>This has been postponed due to the extension of the CRJS</w:t>
      </w:r>
    </w:p>
    <w:p w14:paraId="72851D49" w14:textId="1F44E46A" w:rsidR="00FC41B4" w:rsidRPr="00FC41B4" w:rsidRDefault="00FC41B4" w:rsidP="00FC41B4">
      <w:pPr>
        <w:pStyle w:val="ListParagraph"/>
        <w:numPr>
          <w:ilvl w:val="0"/>
          <w:numId w:val="26"/>
        </w:numPr>
        <w:rPr>
          <w:rFonts w:cs="Open Sans"/>
          <w:bCs/>
          <w:iCs/>
          <w:szCs w:val="20"/>
        </w:rPr>
      </w:pPr>
      <w:r>
        <w:rPr>
          <w:rFonts w:cs="Open Sans"/>
          <w:bCs/>
          <w:iCs/>
          <w:szCs w:val="20"/>
        </w:rPr>
        <w:t xml:space="preserve">The </w:t>
      </w:r>
      <w:hyperlink r:id="rId27" w:history="1">
        <w:r w:rsidRPr="00FC41B4">
          <w:rPr>
            <w:rStyle w:val="Hyperlink"/>
            <w:rFonts w:cs="Open Sans"/>
            <w:bCs/>
            <w:iCs/>
            <w:szCs w:val="20"/>
          </w:rPr>
          <w:t>Self-Employment Income Support Scheme</w:t>
        </w:r>
      </w:hyperlink>
      <w:r>
        <w:rPr>
          <w:rFonts w:cs="Open Sans"/>
          <w:bCs/>
          <w:iCs/>
          <w:szCs w:val="20"/>
        </w:rPr>
        <w:t xml:space="preserve"> has been extended and increased to cover 80% of trading profits (capped at £7,500 paid in a single instalment) from November to January for all parts of the UK. A further grant will follow covering February to April. </w:t>
      </w:r>
      <w:r w:rsidR="004918E4">
        <w:rPr>
          <w:rFonts w:cs="Open Sans"/>
          <w:bCs/>
          <w:iCs/>
          <w:szCs w:val="20"/>
        </w:rPr>
        <w:t>There will also be a 5</w:t>
      </w:r>
      <w:r w:rsidR="004918E4" w:rsidRPr="004918E4">
        <w:rPr>
          <w:rFonts w:cs="Open Sans"/>
          <w:bCs/>
          <w:iCs/>
          <w:szCs w:val="20"/>
          <w:vertAlign w:val="superscript"/>
        </w:rPr>
        <w:t>th</w:t>
      </w:r>
      <w:r w:rsidR="004918E4">
        <w:rPr>
          <w:rFonts w:cs="Open Sans"/>
          <w:bCs/>
          <w:iCs/>
          <w:szCs w:val="20"/>
        </w:rPr>
        <w:t xml:space="preserve"> grant to cover the period May to September 2021.  </w:t>
      </w:r>
    </w:p>
    <w:p w14:paraId="1F42A0F9" w14:textId="3FE34E4F" w:rsidR="0042371F" w:rsidRPr="0042371F" w:rsidRDefault="0042371F" w:rsidP="0042371F">
      <w:pPr>
        <w:pStyle w:val="ListParagraph"/>
        <w:numPr>
          <w:ilvl w:val="0"/>
          <w:numId w:val="26"/>
        </w:numPr>
        <w:rPr>
          <w:rFonts w:cs="Open Sans"/>
          <w:bCs/>
          <w:iCs/>
          <w:szCs w:val="20"/>
        </w:rPr>
      </w:pPr>
      <w:bookmarkStart w:id="1" w:name="HMRC"/>
      <w:bookmarkStart w:id="2" w:name="HM_Treasury"/>
      <w:bookmarkStart w:id="3" w:name="MHCLG"/>
      <w:bookmarkEnd w:id="1"/>
      <w:bookmarkEnd w:id="2"/>
      <w:bookmarkEnd w:id="3"/>
      <w:r w:rsidRPr="0042371F">
        <w:rPr>
          <w:rFonts w:cs="Open Sans"/>
          <w:bCs/>
          <w:iCs/>
          <w:szCs w:val="20"/>
        </w:rPr>
        <w:t>Council tax and business rates deficits can be repaid over 3 years instead of 1.</w:t>
      </w:r>
    </w:p>
    <w:p w14:paraId="710B8660" w14:textId="2B3D308A" w:rsidR="0042371F" w:rsidRPr="0042371F" w:rsidRDefault="0042371F" w:rsidP="0042371F">
      <w:pPr>
        <w:pStyle w:val="ListParagraph"/>
        <w:numPr>
          <w:ilvl w:val="0"/>
          <w:numId w:val="26"/>
        </w:numPr>
        <w:rPr>
          <w:rFonts w:cs="Open Sans"/>
          <w:bCs/>
          <w:iCs/>
          <w:szCs w:val="20"/>
        </w:rPr>
      </w:pPr>
      <w:r w:rsidRPr="0042371F">
        <w:rPr>
          <w:rFonts w:cs="Open Sans"/>
          <w:bCs/>
          <w:iCs/>
          <w:szCs w:val="20"/>
        </w:rPr>
        <w:t xml:space="preserve">A new </w:t>
      </w:r>
      <w:hyperlink r:id="rId28" w:history="1">
        <w:r w:rsidRPr="0042371F">
          <w:rPr>
            <w:rStyle w:val="Hyperlink"/>
            <w:rFonts w:cs="Open Sans"/>
            <w:bCs/>
            <w:iCs/>
            <w:szCs w:val="20"/>
          </w:rPr>
          <w:t>Code of Practice</w:t>
        </w:r>
      </w:hyperlink>
      <w:r w:rsidRPr="0042371F">
        <w:rPr>
          <w:rFonts w:cs="Open Sans"/>
          <w:bCs/>
          <w:iCs/>
          <w:szCs w:val="20"/>
        </w:rPr>
        <w:t xml:space="preserve"> has been developed to help commercial tenants and landlords work together to keep businesses viable. </w:t>
      </w:r>
      <w:hyperlink r:id="rId29" w:history="1">
        <w:r w:rsidRPr="0042371F">
          <w:rPr>
            <w:rStyle w:val="Hyperlink"/>
            <w:rFonts w:cs="Open Sans"/>
            <w:bCs/>
            <w:iCs/>
            <w:szCs w:val="20"/>
          </w:rPr>
          <w:t>The Government has extended the moratorium on commercial rent evictions until the end of 2020</w:t>
        </w:r>
      </w:hyperlink>
      <w:r w:rsidRPr="0042371F">
        <w:rPr>
          <w:rFonts w:cs="Open Sans"/>
          <w:bCs/>
          <w:iCs/>
          <w:szCs w:val="20"/>
        </w:rPr>
        <w:t>.</w:t>
      </w:r>
    </w:p>
    <w:p w14:paraId="03837E79" w14:textId="70D4F2D9" w:rsidR="0042371F" w:rsidRDefault="0042371F" w:rsidP="0042371F">
      <w:pPr>
        <w:pStyle w:val="ListParagraph"/>
        <w:numPr>
          <w:ilvl w:val="0"/>
          <w:numId w:val="26"/>
        </w:numPr>
        <w:outlineLvl w:val="0"/>
        <w:rPr>
          <w:rFonts w:cs="Open Sans"/>
          <w:bCs/>
          <w:iCs/>
          <w:szCs w:val="20"/>
        </w:rPr>
      </w:pPr>
      <w:r w:rsidRPr="0042371F">
        <w:rPr>
          <w:rFonts w:cs="Open Sans"/>
          <w:bCs/>
          <w:iCs/>
          <w:szCs w:val="20"/>
        </w:rPr>
        <w:t xml:space="preserve">The Government has announced some </w:t>
      </w:r>
      <w:hyperlink r:id="rId30" w:history="1">
        <w:r w:rsidRPr="0042371F">
          <w:rPr>
            <w:rStyle w:val="Hyperlink"/>
            <w:rFonts w:cs="Open Sans"/>
            <w:bCs/>
            <w:iCs/>
            <w:szCs w:val="20"/>
          </w:rPr>
          <w:t>relaxations on planning and construction rules</w:t>
        </w:r>
      </w:hyperlink>
      <w:r>
        <w:rPr>
          <w:rFonts w:cs="Open Sans"/>
          <w:bCs/>
          <w:iCs/>
          <w:szCs w:val="20"/>
        </w:rPr>
        <w:t xml:space="preserve">, including an </w:t>
      </w:r>
      <w:r w:rsidRPr="0042371F">
        <w:rPr>
          <w:rFonts w:cs="Open Sans"/>
          <w:bCs/>
          <w:iCs/>
          <w:szCs w:val="20"/>
        </w:rPr>
        <w:t>extension of planning permission deadlines until April 2021.</w:t>
      </w:r>
    </w:p>
    <w:p w14:paraId="34756A64" w14:textId="6AC92C3D" w:rsidR="008928CB" w:rsidRDefault="00B97A0C" w:rsidP="0042371F">
      <w:pPr>
        <w:pStyle w:val="ListParagraph"/>
        <w:numPr>
          <w:ilvl w:val="0"/>
          <w:numId w:val="26"/>
        </w:numPr>
        <w:outlineLvl w:val="0"/>
        <w:rPr>
          <w:rFonts w:cs="Open Sans"/>
          <w:bCs/>
          <w:iCs/>
          <w:szCs w:val="20"/>
        </w:rPr>
      </w:pPr>
      <w:hyperlink r:id="rId31" w:history="1">
        <w:r w:rsidR="008928CB" w:rsidRPr="008928CB">
          <w:rPr>
            <w:rStyle w:val="Hyperlink"/>
            <w:rFonts w:cs="Open Sans"/>
            <w:bCs/>
            <w:iCs/>
            <w:szCs w:val="20"/>
          </w:rPr>
          <w:t>Strategic Framework Business Fund</w:t>
        </w:r>
      </w:hyperlink>
      <w:r w:rsidR="008928CB">
        <w:rPr>
          <w:rFonts w:cs="Open Sans"/>
          <w:bCs/>
          <w:iCs/>
          <w:szCs w:val="20"/>
        </w:rPr>
        <w:t xml:space="preserve"> (SFBF) – The Scottish Government has announced business support supplementary to the UK furlough scheme. The SFBF provides, for all businesses required to close, a four-weekly grant of £2,000 or £3,000. Smaller grants are available to businesses which are open but subject to trading restrictions.</w:t>
      </w:r>
    </w:p>
    <w:p w14:paraId="42B320E3" w14:textId="51E580A1" w:rsidR="001F60BF" w:rsidRDefault="001F60BF" w:rsidP="0042371F">
      <w:pPr>
        <w:pStyle w:val="ListParagraph"/>
        <w:numPr>
          <w:ilvl w:val="0"/>
          <w:numId w:val="26"/>
        </w:numPr>
        <w:outlineLvl w:val="0"/>
        <w:rPr>
          <w:rFonts w:cs="Open Sans"/>
          <w:bCs/>
          <w:iCs/>
          <w:szCs w:val="20"/>
        </w:rPr>
      </w:pPr>
      <w:r>
        <w:rPr>
          <w:rFonts w:cs="Open Sans"/>
          <w:bCs/>
          <w:iCs/>
          <w:szCs w:val="20"/>
        </w:rPr>
        <w:t xml:space="preserve">Government has in January </w:t>
      </w:r>
      <w:hyperlink r:id="rId32" w:history="1">
        <w:r w:rsidRPr="00F01203">
          <w:rPr>
            <w:rStyle w:val="Hyperlink"/>
            <w:rFonts w:cs="Open Sans"/>
            <w:bCs/>
            <w:iCs/>
            <w:szCs w:val="20"/>
          </w:rPr>
          <w:t>announced £800 million of funding support for Scotland, Wales, and Northern Ireland</w:t>
        </w:r>
      </w:hyperlink>
      <w:r>
        <w:rPr>
          <w:rFonts w:cs="Open Sans"/>
          <w:bCs/>
          <w:iCs/>
          <w:szCs w:val="20"/>
        </w:rPr>
        <w:t xml:space="preserve">. The devolved governments have discretion on how this is spent, and this includes business support in addition to that which the UK Government already provides. </w:t>
      </w:r>
    </w:p>
    <w:p w14:paraId="6C848BA2" w14:textId="5D5BDF71" w:rsidR="00034B76" w:rsidRDefault="00034B76" w:rsidP="0042371F">
      <w:pPr>
        <w:pStyle w:val="ListParagraph"/>
        <w:numPr>
          <w:ilvl w:val="0"/>
          <w:numId w:val="26"/>
        </w:numPr>
        <w:outlineLvl w:val="0"/>
        <w:rPr>
          <w:rFonts w:cs="Open Sans"/>
          <w:bCs/>
          <w:iCs/>
          <w:szCs w:val="20"/>
        </w:rPr>
      </w:pPr>
      <w:r>
        <w:rPr>
          <w:rFonts w:cs="Open Sans"/>
          <w:bCs/>
          <w:iCs/>
          <w:szCs w:val="20"/>
        </w:rPr>
        <w:lastRenderedPageBreak/>
        <w:t>The Scottish Government announced</w:t>
      </w:r>
      <w:r w:rsidR="00850B17">
        <w:rPr>
          <w:rFonts w:cs="Open Sans"/>
          <w:bCs/>
          <w:iCs/>
          <w:szCs w:val="20"/>
        </w:rPr>
        <w:t xml:space="preserve"> on the </w:t>
      </w:r>
      <w:proofErr w:type="gramStart"/>
      <w:r w:rsidR="00850B17">
        <w:rPr>
          <w:rFonts w:cs="Open Sans"/>
          <w:bCs/>
          <w:iCs/>
          <w:szCs w:val="20"/>
        </w:rPr>
        <w:t>17</w:t>
      </w:r>
      <w:r w:rsidR="00850B17" w:rsidRPr="00850B17">
        <w:rPr>
          <w:rFonts w:cs="Open Sans"/>
          <w:bCs/>
          <w:iCs/>
          <w:szCs w:val="20"/>
          <w:vertAlign w:val="superscript"/>
        </w:rPr>
        <w:t>th</w:t>
      </w:r>
      <w:proofErr w:type="gramEnd"/>
      <w:r w:rsidR="00850B17">
        <w:rPr>
          <w:rFonts w:cs="Open Sans"/>
          <w:bCs/>
          <w:iCs/>
          <w:szCs w:val="20"/>
        </w:rPr>
        <w:t xml:space="preserve"> November</w:t>
      </w:r>
      <w:r>
        <w:rPr>
          <w:rFonts w:cs="Open Sans"/>
          <w:bCs/>
          <w:iCs/>
          <w:szCs w:val="20"/>
        </w:rPr>
        <w:t xml:space="preserve"> an additional £30 million in business support funding through a Local Authority Discretionary fund. </w:t>
      </w:r>
      <w:r w:rsidR="00850B17">
        <w:rPr>
          <w:rFonts w:cs="Open Sans"/>
          <w:bCs/>
          <w:iCs/>
          <w:szCs w:val="20"/>
        </w:rPr>
        <w:t xml:space="preserve">Guidance has been developed in collaboration with LAs to help inform spending decisions, while giving the flexibility to use local knowledge to provide targeted support to sectors and businesses. </w:t>
      </w:r>
    </w:p>
    <w:p w14:paraId="569A359E" w14:textId="2E0A3547" w:rsidR="00F41BCC" w:rsidRDefault="001F60BF" w:rsidP="001F60BF">
      <w:pPr>
        <w:pStyle w:val="ListParagraph"/>
        <w:numPr>
          <w:ilvl w:val="0"/>
          <w:numId w:val="26"/>
        </w:numPr>
        <w:outlineLvl w:val="0"/>
        <w:rPr>
          <w:rFonts w:cs="Open Sans"/>
          <w:bCs/>
          <w:iCs/>
          <w:szCs w:val="20"/>
        </w:rPr>
      </w:pPr>
      <w:r>
        <w:rPr>
          <w:rFonts w:cs="Open Sans"/>
          <w:bCs/>
          <w:iCs/>
          <w:szCs w:val="20"/>
        </w:rPr>
        <w:t>Business in England will receive support grants up to £9,000 to help them survive the third lockdown, starting the 5</w:t>
      </w:r>
      <w:r w:rsidRPr="001F60BF">
        <w:rPr>
          <w:rFonts w:cs="Open Sans"/>
          <w:bCs/>
          <w:iCs/>
          <w:szCs w:val="20"/>
          <w:vertAlign w:val="superscript"/>
        </w:rPr>
        <w:t>th</w:t>
      </w:r>
      <w:r>
        <w:rPr>
          <w:rFonts w:cs="Open Sans"/>
          <w:bCs/>
          <w:iCs/>
          <w:szCs w:val="20"/>
        </w:rPr>
        <w:t xml:space="preserve"> of January 2021. An additional £594 million is being made available for Local Authorities to distribute to businesses which are not eligible for the grants but are affected by the new restrictions. </w:t>
      </w:r>
    </w:p>
    <w:bookmarkStart w:id="4" w:name="SEPA"/>
    <w:p w14:paraId="58AAAA07" w14:textId="7EEF5146" w:rsidR="00F01203" w:rsidRDefault="00CA1A0F" w:rsidP="001F60BF">
      <w:pPr>
        <w:pStyle w:val="ListParagraph"/>
        <w:numPr>
          <w:ilvl w:val="0"/>
          <w:numId w:val="26"/>
        </w:numPr>
        <w:outlineLvl w:val="0"/>
        <w:rPr>
          <w:rFonts w:cs="Open Sans"/>
          <w:bCs/>
          <w:iCs/>
          <w:szCs w:val="20"/>
        </w:rPr>
      </w:pPr>
      <w:r>
        <w:fldChar w:fldCharType="begin"/>
      </w:r>
      <w:r>
        <w:instrText xml:space="preserve"> HYPERLINK "https://www.gov.uk/guidance/haulier-advice-site-locations" </w:instrText>
      </w:r>
      <w:r>
        <w:fldChar w:fldCharType="separate"/>
      </w:r>
      <w:r w:rsidR="00F01203" w:rsidRPr="00F01203">
        <w:rPr>
          <w:rStyle w:val="Hyperlink"/>
          <w:rFonts w:cs="Open Sans"/>
          <w:bCs/>
          <w:iCs/>
          <w:szCs w:val="20"/>
        </w:rPr>
        <w:t>Free tests are available for HGV drivers</w:t>
      </w:r>
      <w:r>
        <w:rPr>
          <w:rStyle w:val="Hyperlink"/>
          <w:rFonts w:cs="Open Sans"/>
          <w:bCs/>
          <w:iCs/>
          <w:szCs w:val="20"/>
        </w:rPr>
        <w:fldChar w:fldCharType="end"/>
      </w:r>
      <w:r w:rsidR="00F01203">
        <w:rPr>
          <w:rFonts w:cs="Open Sans"/>
          <w:bCs/>
          <w:iCs/>
          <w:szCs w:val="20"/>
        </w:rPr>
        <w:t xml:space="preserve">, </w:t>
      </w:r>
      <w:bookmarkEnd w:id="4"/>
      <w:r w:rsidR="00F01203">
        <w:rPr>
          <w:rFonts w:cs="Open Sans"/>
          <w:bCs/>
          <w:iCs/>
          <w:szCs w:val="20"/>
        </w:rPr>
        <w:t xml:space="preserve">now at various upstream testing centres. The new testing centres provide Covid tests for drivers before they drive to </w:t>
      </w:r>
      <w:proofErr w:type="gramStart"/>
      <w:r w:rsidR="00F01203">
        <w:rPr>
          <w:rFonts w:cs="Open Sans"/>
          <w:bCs/>
          <w:iCs/>
          <w:szCs w:val="20"/>
        </w:rPr>
        <w:t>Kent, and</w:t>
      </w:r>
      <w:proofErr w:type="gramEnd"/>
      <w:r w:rsidR="00F01203">
        <w:rPr>
          <w:rFonts w:cs="Open Sans"/>
          <w:bCs/>
          <w:iCs/>
          <w:szCs w:val="20"/>
        </w:rPr>
        <w:t xml:space="preserve"> are in addition to the offer from DHSC to support businesses set up their own testing centres at their depots. For details on the DHSC offer, contact </w:t>
      </w:r>
      <w:hyperlink r:id="rId33" w:history="1">
        <w:r w:rsidR="00F01203" w:rsidRPr="00F01203">
          <w:rPr>
            <w:rStyle w:val="Hyperlink"/>
            <w:rFonts w:cs="Open Sans"/>
            <w:bCs/>
            <w:iCs/>
            <w:szCs w:val="20"/>
          </w:rPr>
          <w:t>Defra Waste Contingencies</w:t>
        </w:r>
      </w:hyperlink>
      <w:r w:rsidR="00F01203">
        <w:rPr>
          <w:rFonts w:cs="Open Sans"/>
          <w:bCs/>
          <w:iCs/>
          <w:szCs w:val="20"/>
        </w:rPr>
        <w:t xml:space="preserve">. </w:t>
      </w:r>
    </w:p>
    <w:p w14:paraId="3E0DF533" w14:textId="09297917" w:rsidR="00F52D28" w:rsidRDefault="00F52D28" w:rsidP="001F60BF">
      <w:pPr>
        <w:pStyle w:val="ListParagraph"/>
        <w:numPr>
          <w:ilvl w:val="0"/>
          <w:numId w:val="26"/>
        </w:numPr>
        <w:outlineLvl w:val="0"/>
        <w:rPr>
          <w:rFonts w:cs="Open Sans"/>
          <w:bCs/>
          <w:iCs/>
          <w:szCs w:val="20"/>
        </w:rPr>
      </w:pPr>
      <w:r>
        <w:rPr>
          <w:rFonts w:cs="Open Sans"/>
          <w:bCs/>
          <w:iCs/>
          <w:szCs w:val="20"/>
        </w:rPr>
        <w:t xml:space="preserve">This has now </w:t>
      </w:r>
      <w:hyperlink r:id="rId34" w:history="1">
        <w:r w:rsidRPr="004918E4">
          <w:rPr>
            <w:rStyle w:val="Hyperlink"/>
            <w:rFonts w:cs="Open Sans"/>
            <w:bCs/>
            <w:iCs/>
            <w:szCs w:val="20"/>
          </w:rPr>
          <w:t>been extended</w:t>
        </w:r>
      </w:hyperlink>
      <w:r>
        <w:rPr>
          <w:rFonts w:cs="Open Sans"/>
          <w:bCs/>
          <w:iCs/>
          <w:szCs w:val="20"/>
        </w:rPr>
        <w:t xml:space="preserve"> for </w:t>
      </w:r>
      <w:r>
        <w:rPr>
          <w:rFonts w:cs="Open Sans"/>
          <w:b/>
          <w:iCs/>
          <w:szCs w:val="20"/>
        </w:rPr>
        <w:t>all businesses</w:t>
      </w:r>
      <w:r>
        <w:rPr>
          <w:rFonts w:cs="Open Sans"/>
          <w:bCs/>
          <w:iCs/>
          <w:szCs w:val="20"/>
        </w:rPr>
        <w:t xml:space="preserve"> </w:t>
      </w:r>
      <w:r>
        <w:rPr>
          <w:rFonts w:cs="Open Sans"/>
          <w:b/>
          <w:iCs/>
          <w:szCs w:val="20"/>
        </w:rPr>
        <w:t>in England</w:t>
      </w:r>
      <w:r>
        <w:rPr>
          <w:rFonts w:cs="Open Sans"/>
          <w:bCs/>
          <w:iCs/>
          <w:szCs w:val="20"/>
        </w:rPr>
        <w:t xml:space="preserve">. Free rapid tests are now available for all businesses for regular workplace testing, including for businesses with fewer than 50 employees. Businesses are encouraged to register interest by the </w:t>
      </w:r>
      <w:proofErr w:type="gramStart"/>
      <w:r>
        <w:rPr>
          <w:rFonts w:cs="Open Sans"/>
          <w:bCs/>
          <w:iCs/>
          <w:szCs w:val="20"/>
        </w:rPr>
        <w:t>31</w:t>
      </w:r>
      <w:r w:rsidRPr="00F52D28">
        <w:rPr>
          <w:rFonts w:cs="Open Sans"/>
          <w:bCs/>
          <w:iCs/>
          <w:szCs w:val="20"/>
          <w:vertAlign w:val="superscript"/>
        </w:rPr>
        <w:t>st</w:t>
      </w:r>
      <w:proofErr w:type="gramEnd"/>
      <w:r>
        <w:rPr>
          <w:rFonts w:cs="Open Sans"/>
          <w:bCs/>
          <w:iCs/>
          <w:szCs w:val="20"/>
        </w:rPr>
        <w:t xml:space="preserve"> March. </w:t>
      </w:r>
    </w:p>
    <w:p w14:paraId="62955A13" w14:textId="6EA8676A" w:rsidR="00850B17" w:rsidRDefault="00850B17" w:rsidP="001F60BF">
      <w:pPr>
        <w:pStyle w:val="ListParagraph"/>
        <w:numPr>
          <w:ilvl w:val="0"/>
          <w:numId w:val="26"/>
        </w:numPr>
        <w:outlineLvl w:val="0"/>
        <w:rPr>
          <w:rFonts w:cs="Open Sans"/>
          <w:bCs/>
          <w:iCs/>
          <w:szCs w:val="20"/>
        </w:rPr>
      </w:pPr>
      <w:r>
        <w:rPr>
          <w:rFonts w:cs="Open Sans"/>
          <w:bCs/>
          <w:iCs/>
          <w:szCs w:val="20"/>
        </w:rPr>
        <w:t xml:space="preserve">Small businesses covered by ‘business interruption insurance’ policies will, following a ruling by the Supreme Court in favour of the Financial Conduct Authority, be eligible to claim pay-outs from their insurance firms. Most insurers have so far refused to make pay-outs, but it is thought around </w:t>
      </w:r>
      <w:hyperlink r:id="rId35" w:history="1">
        <w:r w:rsidRPr="004D6AED">
          <w:rPr>
            <w:rStyle w:val="Hyperlink"/>
            <w:rFonts w:cs="Open Sans"/>
            <w:bCs/>
            <w:iCs/>
            <w:szCs w:val="20"/>
          </w:rPr>
          <w:t>370,000 small businesses may be eligible</w:t>
        </w:r>
      </w:hyperlink>
      <w:r w:rsidR="004D6AED">
        <w:rPr>
          <w:rFonts w:cs="Open Sans"/>
          <w:bCs/>
          <w:iCs/>
          <w:szCs w:val="20"/>
        </w:rPr>
        <w:t>.</w:t>
      </w:r>
    </w:p>
    <w:p w14:paraId="4D9440D2" w14:textId="5388E9BD" w:rsidR="00C11235" w:rsidRDefault="00B97A0C" w:rsidP="001F60BF">
      <w:pPr>
        <w:pStyle w:val="ListParagraph"/>
        <w:numPr>
          <w:ilvl w:val="0"/>
          <w:numId w:val="26"/>
        </w:numPr>
        <w:outlineLvl w:val="0"/>
        <w:rPr>
          <w:rFonts w:cs="Open Sans"/>
          <w:bCs/>
          <w:iCs/>
          <w:szCs w:val="20"/>
        </w:rPr>
      </w:pPr>
      <w:hyperlink r:id="rId36" w:history="1">
        <w:r w:rsidR="00C11235" w:rsidRPr="00C11235">
          <w:rPr>
            <w:rStyle w:val="Hyperlink"/>
            <w:rFonts w:cs="Open Sans"/>
            <w:bCs/>
            <w:iCs/>
            <w:szCs w:val="20"/>
          </w:rPr>
          <w:t>The government has updated their Kickstart scheme</w:t>
        </w:r>
      </w:hyperlink>
      <w:r w:rsidR="00C11235">
        <w:rPr>
          <w:rFonts w:cs="Open Sans"/>
          <w:bCs/>
          <w:iCs/>
          <w:szCs w:val="20"/>
        </w:rPr>
        <w:t xml:space="preserve">, removing the 30-person threshold so that SMEs can participate more easily. The Kickstart scheme has helped create 120,000 jobs since September, helping put young people who have been hit the worst economically by the pandemic onto the first rung of their career ladder. </w:t>
      </w:r>
    </w:p>
    <w:p w14:paraId="467BD64B" w14:textId="51475965" w:rsidR="00F52D28" w:rsidRDefault="00F52D28" w:rsidP="001F60BF">
      <w:pPr>
        <w:pStyle w:val="ListParagraph"/>
        <w:numPr>
          <w:ilvl w:val="0"/>
          <w:numId w:val="26"/>
        </w:numPr>
        <w:outlineLvl w:val="0"/>
        <w:rPr>
          <w:rFonts w:cs="Open Sans"/>
          <w:bCs/>
          <w:iCs/>
          <w:szCs w:val="20"/>
        </w:rPr>
      </w:pPr>
      <w:r>
        <w:rPr>
          <w:rFonts w:cs="Open Sans"/>
          <w:bCs/>
          <w:iCs/>
          <w:szCs w:val="20"/>
        </w:rPr>
        <w:t xml:space="preserve">The government has </w:t>
      </w:r>
      <w:hyperlink r:id="rId37" w:history="1">
        <w:r w:rsidRPr="00F52D28">
          <w:rPr>
            <w:rStyle w:val="Hyperlink"/>
            <w:rFonts w:cs="Open Sans"/>
            <w:bCs/>
            <w:iCs/>
            <w:szCs w:val="20"/>
          </w:rPr>
          <w:t>extended a ban</w:t>
        </w:r>
      </w:hyperlink>
      <w:r>
        <w:rPr>
          <w:rFonts w:cs="Open Sans"/>
          <w:bCs/>
          <w:iCs/>
          <w:szCs w:val="20"/>
        </w:rPr>
        <w:t xml:space="preserve"> on commercial evictions to the 30</w:t>
      </w:r>
      <w:r w:rsidRPr="00F52D28">
        <w:rPr>
          <w:rFonts w:cs="Open Sans"/>
          <w:bCs/>
          <w:iCs/>
          <w:szCs w:val="20"/>
          <w:vertAlign w:val="superscript"/>
        </w:rPr>
        <w:t>th</w:t>
      </w:r>
      <w:r>
        <w:rPr>
          <w:rFonts w:cs="Open Sans"/>
          <w:bCs/>
          <w:iCs/>
          <w:szCs w:val="20"/>
        </w:rPr>
        <w:t xml:space="preserve"> June, along with other support aimed at helping businesses re-open in a stable environment as well as improving housing security for residential tenants.</w:t>
      </w:r>
    </w:p>
    <w:p w14:paraId="393D4791" w14:textId="77777777" w:rsidR="00F52D28" w:rsidRPr="001F60BF" w:rsidRDefault="00F52D28" w:rsidP="001F60BF">
      <w:pPr>
        <w:pStyle w:val="ListParagraph"/>
        <w:numPr>
          <w:ilvl w:val="0"/>
          <w:numId w:val="26"/>
        </w:numPr>
        <w:outlineLvl w:val="0"/>
        <w:rPr>
          <w:rFonts w:cs="Open Sans"/>
          <w:bCs/>
          <w:iCs/>
          <w:szCs w:val="20"/>
        </w:rPr>
      </w:pPr>
    </w:p>
    <w:p w14:paraId="11A79CDE" w14:textId="7D483806" w:rsidR="00772BA6" w:rsidRPr="0070483E" w:rsidRDefault="00772BA6" w:rsidP="00772BA6">
      <w:pPr>
        <w:jc w:val="center"/>
        <w:outlineLvl w:val="0"/>
        <w:rPr>
          <w:rFonts w:cs="Open Sans"/>
          <w:b/>
          <w:iCs/>
          <w:color w:val="FF6666"/>
          <w:sz w:val="32"/>
          <w:szCs w:val="32"/>
        </w:rPr>
      </w:pPr>
      <w:r w:rsidRPr="0070483E">
        <w:rPr>
          <w:rFonts w:cs="Open Sans"/>
          <w:b/>
          <w:iCs/>
          <w:color w:val="FF6666"/>
          <w:sz w:val="32"/>
          <w:szCs w:val="32"/>
        </w:rPr>
        <w:t>Heat</w:t>
      </w:r>
    </w:p>
    <w:p w14:paraId="38C1E9D7" w14:textId="0C7F6F54" w:rsidR="001A3F4A" w:rsidRDefault="001A3F4A" w:rsidP="00EB5A4D">
      <w:pPr>
        <w:rPr>
          <w:rFonts w:cs="Open Sans"/>
          <w:bCs/>
          <w:iCs/>
          <w:szCs w:val="20"/>
        </w:rPr>
      </w:pPr>
      <w:r w:rsidRPr="0011002B">
        <w:rPr>
          <w:rFonts w:cs="Open Sans"/>
          <w:bCs/>
          <w:iCs/>
          <w:szCs w:val="20"/>
        </w:rPr>
        <w:t xml:space="preserve">The </w:t>
      </w:r>
      <w:r w:rsidR="00772BA6">
        <w:rPr>
          <w:rFonts w:cs="Open Sans"/>
          <w:bCs/>
          <w:iCs/>
          <w:szCs w:val="20"/>
        </w:rPr>
        <w:t>Government</w:t>
      </w:r>
      <w:r w:rsidRPr="0011002B">
        <w:rPr>
          <w:rFonts w:cs="Open Sans"/>
          <w:bCs/>
          <w:iCs/>
          <w:szCs w:val="20"/>
        </w:rPr>
        <w:t xml:space="preserve"> released a package of measures to support the heat sector</w:t>
      </w:r>
      <w:r>
        <w:rPr>
          <w:rFonts w:cs="Open Sans"/>
          <w:bCs/>
          <w:iCs/>
          <w:szCs w:val="20"/>
        </w:rPr>
        <w:t xml:space="preserve">. </w:t>
      </w:r>
      <w:r w:rsidR="00772BA6">
        <w:rPr>
          <w:rFonts w:cs="Open Sans"/>
          <w:bCs/>
          <w:iCs/>
          <w:szCs w:val="20"/>
        </w:rPr>
        <w:t>You can read about these in an REA briefing</w:t>
      </w:r>
      <w:r>
        <w:rPr>
          <w:rFonts w:cs="Open Sans"/>
          <w:bCs/>
          <w:iCs/>
          <w:szCs w:val="20"/>
        </w:rPr>
        <w:t xml:space="preserve"> </w:t>
      </w:r>
      <w:hyperlink r:id="rId38" w:history="1">
        <w:r w:rsidRPr="007914FF">
          <w:rPr>
            <w:rStyle w:val="Hyperlink"/>
            <w:rFonts w:cs="Open Sans"/>
            <w:bCs/>
            <w:iCs/>
            <w:szCs w:val="20"/>
          </w:rPr>
          <w:t>here</w:t>
        </w:r>
      </w:hyperlink>
      <w:r>
        <w:rPr>
          <w:rFonts w:cs="Open Sans"/>
          <w:bCs/>
          <w:iCs/>
          <w:szCs w:val="20"/>
        </w:rPr>
        <w:t xml:space="preserve">. </w:t>
      </w:r>
      <w:r w:rsidRPr="0011002B">
        <w:rPr>
          <w:rFonts w:cs="Open Sans"/>
          <w:bCs/>
          <w:iCs/>
          <w:szCs w:val="20"/>
        </w:rPr>
        <w:t> </w:t>
      </w:r>
    </w:p>
    <w:p w14:paraId="429CE563" w14:textId="62D9CC56" w:rsidR="008928CB" w:rsidRPr="0070483E" w:rsidRDefault="008928CB" w:rsidP="00EB5A4D">
      <w:pPr>
        <w:rPr>
          <w:rFonts w:cs="Open Sans"/>
          <w:bCs/>
          <w:i/>
          <w:color w:val="FF6666"/>
          <w:szCs w:val="20"/>
        </w:rPr>
      </w:pPr>
      <w:r w:rsidRPr="0070483E">
        <w:rPr>
          <w:rFonts w:cs="Open Sans"/>
          <w:bCs/>
          <w:i/>
          <w:color w:val="FF6666"/>
          <w:szCs w:val="20"/>
        </w:rPr>
        <w:t>Green Homes Grant</w:t>
      </w:r>
    </w:p>
    <w:p w14:paraId="189FF540" w14:textId="3523EF83" w:rsidR="00CD0E45" w:rsidRDefault="008928CB" w:rsidP="00A61BB2">
      <w:pPr>
        <w:rPr>
          <w:rFonts w:cs="Open Sans"/>
          <w:bCs/>
          <w:iCs/>
          <w:szCs w:val="20"/>
        </w:rPr>
      </w:pPr>
      <w:r>
        <w:rPr>
          <w:rFonts w:cs="Open Sans"/>
          <w:bCs/>
          <w:iCs/>
          <w:szCs w:val="20"/>
        </w:rPr>
        <w:t xml:space="preserve">As part of the Government’s ten-point plan for a green industrial revolution, the Green Homes Grant (GHG) has been extended by one year, until the 31 March 2022. All details for the GHG can be found </w:t>
      </w:r>
      <w:hyperlink r:id="rId39" w:history="1">
        <w:r w:rsidRPr="008928CB">
          <w:rPr>
            <w:rStyle w:val="Hyperlink"/>
            <w:rFonts w:cs="Open Sans"/>
            <w:bCs/>
            <w:iCs/>
            <w:szCs w:val="20"/>
          </w:rPr>
          <w:t>here</w:t>
        </w:r>
      </w:hyperlink>
      <w:r>
        <w:rPr>
          <w:rFonts w:cs="Open Sans"/>
          <w:bCs/>
          <w:iCs/>
          <w:szCs w:val="20"/>
        </w:rPr>
        <w:t>.</w:t>
      </w:r>
    </w:p>
    <w:p w14:paraId="72C88CCE" w14:textId="77777777" w:rsidR="00A61BB2" w:rsidRPr="00A61BB2" w:rsidRDefault="00A61BB2" w:rsidP="00A61BB2">
      <w:pPr>
        <w:rPr>
          <w:rFonts w:cs="Open Sans"/>
          <w:bCs/>
          <w:iCs/>
          <w:szCs w:val="20"/>
        </w:rPr>
      </w:pPr>
    </w:p>
    <w:p w14:paraId="20F05C97" w14:textId="7507CD7B" w:rsidR="00772BA6" w:rsidRPr="0070483E" w:rsidRDefault="00772BA6" w:rsidP="00772BA6">
      <w:pPr>
        <w:jc w:val="center"/>
        <w:outlineLvl w:val="0"/>
        <w:rPr>
          <w:rFonts w:cs="Open Sans"/>
          <w:b/>
          <w:iCs/>
          <w:color w:val="43D398"/>
          <w:sz w:val="32"/>
          <w:szCs w:val="32"/>
        </w:rPr>
      </w:pPr>
      <w:r w:rsidRPr="0070483E">
        <w:rPr>
          <w:rFonts w:cs="Open Sans"/>
          <w:b/>
          <w:iCs/>
          <w:color w:val="43D398"/>
          <w:sz w:val="32"/>
          <w:szCs w:val="32"/>
        </w:rPr>
        <w:t>Organics</w:t>
      </w:r>
    </w:p>
    <w:p w14:paraId="33D8DB7A" w14:textId="77777777" w:rsidR="005D396E" w:rsidRPr="0070483E" w:rsidRDefault="005D396E" w:rsidP="005D396E">
      <w:pPr>
        <w:outlineLvl w:val="0"/>
        <w:rPr>
          <w:rFonts w:cs="Open Sans"/>
          <w:bCs/>
          <w:i/>
          <w:color w:val="43D398"/>
          <w:szCs w:val="20"/>
        </w:rPr>
      </w:pPr>
      <w:bookmarkStart w:id="5" w:name="New_Committees"/>
      <w:bookmarkStart w:id="6" w:name="_Hlk36804809"/>
      <w:bookmarkEnd w:id="5"/>
      <w:r w:rsidRPr="0070483E">
        <w:rPr>
          <w:rFonts w:cs="Open Sans"/>
          <w:bCs/>
          <w:i/>
          <w:color w:val="43D398"/>
          <w:szCs w:val="20"/>
        </w:rPr>
        <w:t>Waste Industry Safety &amp; Health forum</w:t>
      </w:r>
    </w:p>
    <w:p w14:paraId="216893F1" w14:textId="77777777" w:rsidR="005D396E" w:rsidRPr="00167F9E" w:rsidRDefault="005D396E" w:rsidP="005D396E">
      <w:pPr>
        <w:rPr>
          <w:szCs w:val="20"/>
          <w:lang w:val="en-US"/>
        </w:rPr>
      </w:pPr>
      <w:r w:rsidRPr="00167F9E">
        <w:rPr>
          <w:szCs w:val="20"/>
          <w:lang w:val="en-US"/>
        </w:rPr>
        <w:lastRenderedPageBreak/>
        <w:t>The Waste Industry Safety and Health forum (WISH) has produced</w:t>
      </w:r>
      <w:hyperlink r:id="rId40" w:history="1">
        <w:r w:rsidRPr="00117FEE">
          <w:rPr>
            <w:rStyle w:val="Hyperlink"/>
            <w:szCs w:val="20"/>
            <w:u w:val="none"/>
            <w:lang w:val="en-US"/>
          </w:rPr>
          <w:t xml:space="preserve"> </w:t>
        </w:r>
        <w:r w:rsidRPr="00395A05">
          <w:rPr>
            <w:rStyle w:val="Hyperlink"/>
            <w:szCs w:val="20"/>
            <w:lang w:val="en-US"/>
          </w:rPr>
          <w:t>guidance</w:t>
        </w:r>
      </w:hyperlink>
      <w:r>
        <w:rPr>
          <w:szCs w:val="20"/>
          <w:lang w:val="en-US"/>
        </w:rPr>
        <w:t xml:space="preserve"> </w:t>
      </w:r>
      <w:r w:rsidRPr="00167F9E">
        <w:rPr>
          <w:szCs w:val="20"/>
          <w:lang w:val="en-US"/>
        </w:rPr>
        <w:t>on managing COVID-19 risks in the context of a range of waste management activities.</w:t>
      </w:r>
      <w:r>
        <w:rPr>
          <w:szCs w:val="20"/>
          <w:lang w:val="en-US"/>
        </w:rPr>
        <w:t xml:space="preserve"> This has been updated regularly and a summary of the guidance is kept up to date at the </w:t>
      </w:r>
      <w:hyperlink r:id="rId41" w:history="1">
        <w:r w:rsidRPr="00986BB4">
          <w:rPr>
            <w:rStyle w:val="Hyperlink"/>
            <w:szCs w:val="20"/>
            <w:lang w:val="en-US"/>
          </w:rPr>
          <w:t>REA webpage on the WISH guidance</w:t>
        </w:r>
      </w:hyperlink>
      <w:r>
        <w:rPr>
          <w:szCs w:val="20"/>
          <w:lang w:val="en-US"/>
        </w:rPr>
        <w:t xml:space="preserve">. </w:t>
      </w:r>
    </w:p>
    <w:p w14:paraId="5A71C40E" w14:textId="597B2DAB" w:rsidR="0070483E" w:rsidRPr="0070483E" w:rsidRDefault="005D396E" w:rsidP="0070483E">
      <w:pPr>
        <w:rPr>
          <w:szCs w:val="20"/>
          <w:lang w:val="en-US"/>
        </w:rPr>
      </w:pPr>
      <w:r w:rsidRPr="00167F9E">
        <w:rPr>
          <w:szCs w:val="20"/>
          <w:lang w:val="en-US"/>
        </w:rPr>
        <w:t>It gives information on what to do if an employee</w:t>
      </w:r>
      <w:r>
        <w:rPr>
          <w:szCs w:val="20"/>
          <w:lang w:val="en-US"/>
        </w:rPr>
        <w:t xml:space="preserve"> </w:t>
      </w:r>
      <w:r w:rsidRPr="00167F9E">
        <w:rPr>
          <w:szCs w:val="20"/>
          <w:lang w:val="en-US"/>
        </w:rPr>
        <w:t>shows symptoms, some general precautions and then</w:t>
      </w:r>
      <w:r w:rsidRPr="00167F9E">
        <w:rPr>
          <w:rFonts w:ascii="ArialMT" w:hAnsi="ArialMT"/>
          <w:szCs w:val="20"/>
          <w:lang w:val="en-US"/>
        </w:rPr>
        <w:t xml:space="preserve"> </w:t>
      </w:r>
      <w:r w:rsidRPr="00167F9E">
        <w:rPr>
          <w:szCs w:val="20"/>
          <w:lang w:val="en-US"/>
        </w:rPr>
        <w:t>advice for specific waste management operational types and functions</w:t>
      </w:r>
      <w:r>
        <w:rPr>
          <w:szCs w:val="20"/>
          <w:lang w:val="en-US"/>
        </w:rPr>
        <w:t>.</w:t>
      </w:r>
    </w:p>
    <w:p w14:paraId="73D7501D" w14:textId="36CC94A0" w:rsidR="0070483E" w:rsidRDefault="0070483E" w:rsidP="005D396E">
      <w:pPr>
        <w:outlineLvl w:val="0"/>
        <w:rPr>
          <w:rFonts w:cs="Open Sans"/>
          <w:bCs/>
          <w:i/>
          <w:color w:val="06926B"/>
          <w:szCs w:val="20"/>
        </w:rPr>
      </w:pPr>
    </w:p>
    <w:p w14:paraId="32298A53" w14:textId="6593D821" w:rsidR="005D396E" w:rsidRPr="0070483E" w:rsidRDefault="005D396E" w:rsidP="005D396E">
      <w:pPr>
        <w:outlineLvl w:val="0"/>
        <w:rPr>
          <w:rFonts w:cs="Open Sans"/>
          <w:b/>
          <w:i/>
          <w:color w:val="43D398"/>
          <w:szCs w:val="20"/>
        </w:rPr>
      </w:pPr>
      <w:r w:rsidRPr="0070483E">
        <w:rPr>
          <w:rFonts w:cs="Open Sans"/>
          <w:bCs/>
          <w:i/>
          <w:color w:val="43D398"/>
          <w:szCs w:val="20"/>
        </w:rPr>
        <w:t>Department for Environment, Food and Rural Affairs</w:t>
      </w:r>
    </w:p>
    <w:p w14:paraId="7EAC5642" w14:textId="77777777" w:rsidR="005D396E" w:rsidRDefault="005D396E" w:rsidP="005D396E">
      <w:pPr>
        <w:rPr>
          <w:rFonts w:cs="Open Sans"/>
          <w:i/>
          <w:iCs/>
          <w:color w:val="202020"/>
          <w:szCs w:val="20"/>
        </w:rPr>
      </w:pPr>
      <w:r>
        <w:rPr>
          <w:i/>
          <w:iCs/>
          <w:color w:val="202020"/>
        </w:rPr>
        <w:t>Food and garden waste collections and HWRCs (in England only)</w:t>
      </w:r>
    </w:p>
    <w:p w14:paraId="34762673" w14:textId="77777777" w:rsidR="005D396E" w:rsidRDefault="005D396E" w:rsidP="005D396E">
      <w:r>
        <w:rPr>
          <w:color w:val="202020"/>
        </w:rPr>
        <w:t xml:space="preserve">The </w:t>
      </w:r>
      <w:r w:rsidRPr="00DF5BF3">
        <w:rPr>
          <w:color w:val="202020"/>
        </w:rPr>
        <w:t xml:space="preserve">government published (7 April) non-statutory </w:t>
      </w:r>
      <w:hyperlink r:id="rId42" w:history="1">
        <w:r w:rsidRPr="00DF5BF3">
          <w:rPr>
            <w:rStyle w:val="Hyperlink"/>
          </w:rPr>
          <w:t>guidelines</w:t>
        </w:r>
      </w:hyperlink>
      <w:r w:rsidRPr="00DF5BF3">
        <w:rPr>
          <w:color w:val="202020"/>
        </w:rPr>
        <w:t xml:space="preserve"> for local authorities on the prioritisation of waste collections in England during the coronavirus pandemic.  Devolved administrations are responsible for determining their own guidelines and the REA is participating in</w:t>
      </w:r>
      <w:r>
        <w:rPr>
          <w:color w:val="202020"/>
        </w:rPr>
        <w:t xml:space="preserve"> the</w:t>
      </w:r>
      <w:r w:rsidRPr="00DF5BF3">
        <w:rPr>
          <w:color w:val="202020"/>
        </w:rPr>
        <w:t xml:space="preserve"> Scottish Government’s COVID-19 Waste Sector Forum</w:t>
      </w:r>
      <w:r w:rsidRPr="00DF5BF3">
        <w:rPr>
          <w:rFonts w:ascii="Arial" w:hAnsi="Arial" w:cs="Arial"/>
          <w:color w:val="0B0C0C"/>
          <w:sz w:val="29"/>
          <w:szCs w:val="29"/>
        </w:rPr>
        <w:t>.</w:t>
      </w:r>
    </w:p>
    <w:p w14:paraId="33ADE903" w14:textId="56B97A38" w:rsidR="005D396E" w:rsidRDefault="005D396E" w:rsidP="005D396E">
      <w:pPr>
        <w:rPr>
          <w:color w:val="202020"/>
        </w:rPr>
      </w:pPr>
      <w:r>
        <w:rPr>
          <w:color w:val="202020"/>
        </w:rPr>
        <w:t>Food waste is categorised as high priority as too are mixed food and garden waste collections and should be maintained as much as possible.  Garden waste on its own is categorised as low priority and if it cannot be collected at least once per fortnight Defra recommends temporary suspension of this service.  </w:t>
      </w:r>
    </w:p>
    <w:p w14:paraId="2492956E" w14:textId="3BDC4CDD" w:rsidR="0040593A" w:rsidRDefault="0040593A" w:rsidP="005D396E">
      <w:pPr>
        <w:rPr>
          <w:color w:val="202020"/>
        </w:rPr>
      </w:pPr>
      <w:r>
        <w:rPr>
          <w:color w:val="202020"/>
        </w:rPr>
        <w:t>Following the announcement of a second national lockdown on the 5</w:t>
      </w:r>
      <w:r w:rsidRPr="0040593A">
        <w:rPr>
          <w:color w:val="202020"/>
          <w:vertAlign w:val="superscript"/>
        </w:rPr>
        <w:t>th</w:t>
      </w:r>
      <w:r>
        <w:rPr>
          <w:color w:val="202020"/>
        </w:rPr>
        <w:t xml:space="preserve"> of November, Defra have since expressed their understanding that the restrictions should not affect the operation of the waste sector. Collections, treatments, processing, and disposal should all continue to function, including household waste and recycling centres. </w:t>
      </w:r>
    </w:p>
    <w:p w14:paraId="0D7D8990" w14:textId="0FEC4267" w:rsidR="005B5898" w:rsidRDefault="005B5898" w:rsidP="005D396E">
      <w:pPr>
        <w:rPr>
          <w:color w:val="202020"/>
        </w:rPr>
      </w:pPr>
      <w:r>
        <w:rPr>
          <w:color w:val="202020"/>
        </w:rPr>
        <w:t>This is also the case for Tier 4 areas, which Defra confirmed on the 19</w:t>
      </w:r>
      <w:r w:rsidRPr="005B5898">
        <w:rPr>
          <w:color w:val="202020"/>
          <w:vertAlign w:val="superscript"/>
        </w:rPr>
        <w:t>th</w:t>
      </w:r>
      <w:r>
        <w:rPr>
          <w:color w:val="202020"/>
        </w:rPr>
        <w:t xml:space="preserve"> of December. In this tier there are no restrictions on the waste and resources sector carrying on its work, and it remains explicit that HWRCs remain open. </w:t>
      </w:r>
    </w:p>
    <w:p w14:paraId="31D0ECC3" w14:textId="77777777" w:rsidR="005D396E" w:rsidRDefault="005D396E" w:rsidP="005D396E">
      <w:pPr>
        <w:rPr>
          <w:i/>
          <w:color w:val="202020"/>
        </w:rPr>
      </w:pPr>
      <w:r w:rsidRPr="0047467B">
        <w:rPr>
          <w:i/>
          <w:color w:val="202020"/>
        </w:rPr>
        <w:t>Household Waste</w:t>
      </w:r>
      <w:r>
        <w:rPr>
          <w:i/>
          <w:color w:val="202020"/>
        </w:rPr>
        <w:t xml:space="preserve"> and </w:t>
      </w:r>
      <w:r w:rsidRPr="0047467B">
        <w:rPr>
          <w:i/>
          <w:color w:val="202020"/>
        </w:rPr>
        <w:t xml:space="preserve">Recycling Centres  </w:t>
      </w:r>
    </w:p>
    <w:p w14:paraId="3717B20F" w14:textId="77777777" w:rsidR="005D396E" w:rsidRPr="00047C96" w:rsidRDefault="005D396E" w:rsidP="005D396E">
      <w:pPr>
        <w:rPr>
          <w:color w:val="202020"/>
          <w:lang w:val="en-US"/>
        </w:rPr>
      </w:pPr>
      <w:r>
        <w:rPr>
          <w:color w:val="202020"/>
        </w:rPr>
        <w:t xml:space="preserve">Government have published </w:t>
      </w:r>
      <w:hyperlink r:id="rId43" w:history="1">
        <w:r w:rsidRPr="00047C96">
          <w:rPr>
            <w:rStyle w:val="Hyperlink"/>
          </w:rPr>
          <w:t>guidance</w:t>
        </w:r>
      </w:hyperlink>
      <w:r>
        <w:rPr>
          <w:color w:val="202020"/>
        </w:rPr>
        <w:t xml:space="preserve"> on managing Household Waste and Recycling Centres (HWRCs) in England during the coronavirus pandemic. T</w:t>
      </w:r>
      <w:r w:rsidRPr="00047C96">
        <w:rPr>
          <w:color w:val="202020"/>
          <w:lang w:val="en-US"/>
        </w:rPr>
        <w:t>his non-statutory guidance is to help local authorities reopen, or to keep open HWRCs. It sets out what may be considered necessary, as well as measures to support the operation of HWRCs with public health measures.</w:t>
      </w:r>
    </w:p>
    <w:p w14:paraId="2316AC4A" w14:textId="0D429E5B" w:rsidR="005D396E" w:rsidRDefault="005D396E" w:rsidP="005D396E">
      <w:pPr>
        <w:rPr>
          <w:color w:val="202020"/>
          <w:lang w:val="en-US"/>
        </w:rPr>
      </w:pPr>
      <w:r w:rsidRPr="00047C96">
        <w:rPr>
          <w:color w:val="202020"/>
          <w:lang w:val="en-US"/>
        </w:rPr>
        <w:t xml:space="preserve">There are no restrictions on undertaking a journey to a HWRC in the local area </w:t>
      </w:r>
      <w:r>
        <w:rPr>
          <w:color w:val="202020"/>
          <w:lang w:val="en-US"/>
        </w:rPr>
        <w:t>to dispose of waste.</w:t>
      </w:r>
    </w:p>
    <w:p w14:paraId="4FC1C0E1" w14:textId="5C47A57E" w:rsidR="005B5898" w:rsidRDefault="005B5898" w:rsidP="005D396E">
      <w:pPr>
        <w:rPr>
          <w:color w:val="202020"/>
          <w:lang w:val="en-US"/>
        </w:rPr>
      </w:pPr>
      <w:r>
        <w:rPr>
          <w:color w:val="202020"/>
          <w:lang w:val="en-US"/>
        </w:rPr>
        <w:t xml:space="preserve">Defra </w:t>
      </w:r>
      <w:r w:rsidR="00A6745B">
        <w:rPr>
          <w:color w:val="202020"/>
          <w:lang w:val="en-US"/>
        </w:rPr>
        <w:t>releases a regular survey</w:t>
      </w:r>
      <w:r>
        <w:rPr>
          <w:color w:val="202020"/>
          <w:lang w:val="en-US"/>
        </w:rPr>
        <w:t>, which was commissioned to understand the ongoing impacts of Coronavirus on the waste sector and where challenges might exist</w:t>
      </w:r>
      <w:r w:rsidR="00A6745B">
        <w:rPr>
          <w:color w:val="202020"/>
          <w:lang w:val="en-US"/>
        </w:rPr>
        <w:t xml:space="preserve">, in partnership with the REA. The survey can be responded to </w:t>
      </w:r>
      <w:hyperlink r:id="rId44" w:history="1">
        <w:r w:rsidR="00A6745B" w:rsidRPr="00A6745B">
          <w:rPr>
            <w:rStyle w:val="Hyperlink"/>
            <w:lang w:val="en-US"/>
          </w:rPr>
          <w:t>here</w:t>
        </w:r>
      </w:hyperlink>
      <w:r w:rsidR="00A6745B">
        <w:rPr>
          <w:color w:val="202020"/>
          <w:lang w:val="en-US"/>
        </w:rPr>
        <w:t>, where you can also read the results of previous surveys.</w:t>
      </w:r>
    </w:p>
    <w:p w14:paraId="672EC3FE" w14:textId="4E91FEB7" w:rsidR="003B51E1" w:rsidRPr="0047467B" w:rsidRDefault="003B51E1" w:rsidP="005D396E">
      <w:pPr>
        <w:rPr>
          <w:color w:val="202020"/>
          <w:lang w:val="en-US"/>
        </w:rPr>
      </w:pPr>
      <w:r>
        <w:rPr>
          <w:color w:val="202020"/>
          <w:lang w:val="en-US"/>
        </w:rPr>
        <w:t>Defra have extended the exceptional relaxation of EU drivers’ hours rules. The relaxation is now in place until the 31</w:t>
      </w:r>
      <w:r w:rsidRPr="003B51E1">
        <w:rPr>
          <w:color w:val="202020"/>
          <w:vertAlign w:val="superscript"/>
          <w:lang w:val="en-US"/>
        </w:rPr>
        <w:t>st</w:t>
      </w:r>
      <w:r>
        <w:rPr>
          <w:color w:val="202020"/>
          <w:lang w:val="en-US"/>
        </w:rPr>
        <w:t xml:space="preserve"> of March 2021</w:t>
      </w:r>
      <w:r w:rsidR="00034B76">
        <w:rPr>
          <w:color w:val="202020"/>
          <w:lang w:val="en-US"/>
        </w:rPr>
        <w:t xml:space="preserve">, with minor changes. Read the relaxation for general haulage of good in Great Britain </w:t>
      </w:r>
      <w:hyperlink r:id="rId45" w:history="1">
        <w:r w:rsidR="00034B76" w:rsidRPr="00034B76">
          <w:rPr>
            <w:rStyle w:val="Hyperlink"/>
            <w:lang w:val="en-US"/>
          </w:rPr>
          <w:t>here</w:t>
        </w:r>
      </w:hyperlink>
      <w:r w:rsidR="00034B76">
        <w:rPr>
          <w:color w:val="202020"/>
          <w:lang w:val="en-US"/>
        </w:rPr>
        <w:t xml:space="preserve">, and for the international carriage of goods by road and between GB and </w:t>
      </w:r>
      <w:r w:rsidR="00034B76">
        <w:rPr>
          <w:color w:val="202020"/>
          <w:lang w:val="en-US"/>
        </w:rPr>
        <w:lastRenderedPageBreak/>
        <w:t xml:space="preserve">Northern Ireland </w:t>
      </w:r>
      <w:hyperlink r:id="rId46" w:history="1">
        <w:r w:rsidR="00034B76" w:rsidRPr="00034B76">
          <w:rPr>
            <w:rStyle w:val="Hyperlink"/>
            <w:lang w:val="en-US"/>
          </w:rPr>
          <w:t>here</w:t>
        </w:r>
      </w:hyperlink>
      <w:r w:rsidR="00034B76">
        <w:rPr>
          <w:color w:val="202020"/>
          <w:lang w:val="en-US"/>
        </w:rPr>
        <w:t xml:space="preserve">. Further to advice on haulage, Defra have strongly advised that haulers check the latest details on Covid-19 test requirements prior to </w:t>
      </w:r>
      <w:proofErr w:type="gramStart"/>
      <w:r w:rsidR="00034B76">
        <w:rPr>
          <w:color w:val="202020"/>
          <w:lang w:val="en-US"/>
        </w:rPr>
        <w:t>travelling, and</w:t>
      </w:r>
      <w:proofErr w:type="gramEnd"/>
      <w:r w:rsidR="00034B76">
        <w:rPr>
          <w:color w:val="202020"/>
          <w:lang w:val="en-US"/>
        </w:rPr>
        <w:t xml:space="preserve"> have provided free tests at numerous sites (more details can be read in this briefing </w:t>
      </w:r>
      <w:hyperlink w:anchor="SEPA" w:history="1">
        <w:r w:rsidR="00034B76" w:rsidRPr="00034B76">
          <w:rPr>
            <w:rStyle w:val="Hyperlink"/>
            <w:lang w:val="en-US"/>
          </w:rPr>
          <w:t>he</w:t>
        </w:r>
        <w:r w:rsidR="00034B76" w:rsidRPr="00034B76">
          <w:rPr>
            <w:rStyle w:val="Hyperlink"/>
            <w:lang w:val="en-US"/>
          </w:rPr>
          <w:t>r</w:t>
        </w:r>
        <w:r w:rsidR="00034B76" w:rsidRPr="00034B76">
          <w:rPr>
            <w:rStyle w:val="Hyperlink"/>
            <w:lang w:val="en-US"/>
          </w:rPr>
          <w:t>e</w:t>
        </w:r>
      </w:hyperlink>
      <w:r w:rsidR="00034B76">
        <w:rPr>
          <w:color w:val="202020"/>
          <w:lang w:val="en-US"/>
        </w:rPr>
        <w:t xml:space="preserve">.) Defra have confirmed that waste sector employees are exempt from quarantine on the provision that they present a negative Covid test. </w:t>
      </w:r>
    </w:p>
    <w:p w14:paraId="76A5B004" w14:textId="77777777" w:rsidR="0070483E" w:rsidRDefault="0070483E" w:rsidP="005D396E">
      <w:pPr>
        <w:outlineLvl w:val="0"/>
        <w:rPr>
          <w:rFonts w:cs="Open Sans"/>
          <w:bCs/>
          <w:i/>
          <w:color w:val="06926B"/>
          <w:szCs w:val="20"/>
        </w:rPr>
      </w:pPr>
    </w:p>
    <w:p w14:paraId="37DC4742" w14:textId="07A8ED56" w:rsidR="005D396E" w:rsidRPr="0070483E" w:rsidRDefault="005D396E" w:rsidP="005D396E">
      <w:pPr>
        <w:outlineLvl w:val="0"/>
        <w:rPr>
          <w:rFonts w:cs="Open Sans"/>
          <w:bCs/>
          <w:i/>
          <w:color w:val="43D398"/>
          <w:szCs w:val="20"/>
        </w:rPr>
      </w:pPr>
      <w:r w:rsidRPr="0070483E">
        <w:rPr>
          <w:rFonts w:cs="Open Sans"/>
          <w:bCs/>
          <w:i/>
          <w:color w:val="43D398"/>
          <w:szCs w:val="20"/>
        </w:rPr>
        <w:t>Environment Agency &amp; Forestry Commission</w:t>
      </w:r>
    </w:p>
    <w:p w14:paraId="18A6878B" w14:textId="77777777" w:rsidR="005D396E" w:rsidRDefault="005D396E" w:rsidP="005D396E">
      <w:pPr>
        <w:rPr>
          <w:lang w:val="en-US"/>
        </w:rPr>
      </w:pPr>
      <w:r>
        <w:rPr>
          <w:lang w:val="en-US"/>
        </w:rPr>
        <w:t xml:space="preserve">In </w:t>
      </w:r>
      <w:proofErr w:type="gramStart"/>
      <w:r>
        <w:rPr>
          <w:lang w:val="en-US"/>
        </w:rPr>
        <w:t>September</w:t>
      </w:r>
      <w:proofErr w:type="gramEnd"/>
      <w:r>
        <w:rPr>
          <w:lang w:val="en-US"/>
        </w:rPr>
        <w:t xml:space="preserve"> the EA issued an </w:t>
      </w:r>
      <w:hyperlink r:id="rId47" w:anchor="history" w:history="1">
        <w:r w:rsidRPr="00255784">
          <w:rPr>
            <w:rStyle w:val="Hyperlink"/>
            <w:lang w:val="en-US"/>
          </w:rPr>
          <w:t>update</w:t>
        </w:r>
      </w:hyperlink>
      <w:r>
        <w:rPr>
          <w:lang w:val="en-US"/>
        </w:rPr>
        <w:t xml:space="preserve"> to acknowledge that it is experiencing delays to permitting. They also issued a </w:t>
      </w:r>
      <w:hyperlink r:id="rId48" w:history="1">
        <w:r w:rsidRPr="00227493">
          <w:rPr>
            <w:rStyle w:val="Hyperlink"/>
            <w:lang w:val="en-US"/>
          </w:rPr>
          <w:t>letter</w:t>
        </w:r>
      </w:hyperlink>
      <w:r>
        <w:rPr>
          <w:lang w:val="en-US"/>
        </w:rPr>
        <w:t xml:space="preserve"> to stakeholders on the status of their permitting service and their Covid response.</w:t>
      </w:r>
    </w:p>
    <w:p w14:paraId="47AAADCC" w14:textId="77777777" w:rsidR="005D396E" w:rsidRDefault="005D396E" w:rsidP="005D396E">
      <w:pPr>
        <w:rPr>
          <w:lang w:val="en-US"/>
        </w:rPr>
      </w:pPr>
      <w:r>
        <w:rPr>
          <w:lang w:val="en-US"/>
        </w:rPr>
        <w:t xml:space="preserve">The EA have published </w:t>
      </w:r>
      <w:proofErr w:type="gramStart"/>
      <w:r>
        <w:rPr>
          <w:lang w:val="en-US"/>
        </w:rPr>
        <w:t>a number of</w:t>
      </w:r>
      <w:proofErr w:type="gramEnd"/>
      <w:r>
        <w:rPr>
          <w:lang w:val="en-US"/>
        </w:rPr>
        <w:t xml:space="preserve"> Regulatory Position Statements during the pandemic, some of which have been withdrawn. An </w:t>
      </w:r>
      <w:proofErr w:type="gramStart"/>
      <w:r>
        <w:rPr>
          <w:lang w:val="en-US"/>
        </w:rPr>
        <w:t>up to date</w:t>
      </w:r>
      <w:proofErr w:type="gramEnd"/>
      <w:r>
        <w:rPr>
          <w:lang w:val="en-US"/>
        </w:rPr>
        <w:t xml:space="preserve"> list of those still in force can be found </w:t>
      </w:r>
      <w:hyperlink r:id="rId49" w:history="1">
        <w:r w:rsidRPr="00746501">
          <w:rPr>
            <w:rStyle w:val="Hyperlink"/>
            <w:lang w:val="en-US"/>
          </w:rPr>
          <w:t>here</w:t>
        </w:r>
      </w:hyperlink>
      <w:r>
        <w:rPr>
          <w:lang w:val="en-US"/>
        </w:rPr>
        <w:t>. Relevant ones include:</w:t>
      </w:r>
    </w:p>
    <w:p w14:paraId="79DA3DD4" w14:textId="77777777" w:rsidR="005D396E" w:rsidRDefault="005D396E" w:rsidP="005D396E">
      <w:pPr>
        <w:pStyle w:val="ListParagraph"/>
        <w:numPr>
          <w:ilvl w:val="0"/>
          <w:numId w:val="28"/>
        </w:numPr>
        <w:shd w:val="clear" w:color="auto" w:fill="FFFFFF"/>
        <w:spacing w:after="0" w:line="240" w:lineRule="auto"/>
        <w:rPr>
          <w:rFonts w:eastAsia="Times New Roman" w:cs="Open Sans"/>
          <w:szCs w:val="20"/>
          <w:lang w:eastAsia="en-GB"/>
        </w:rPr>
      </w:pPr>
      <w:r w:rsidRPr="005B5E7D">
        <w:rPr>
          <w:rFonts w:eastAsia="Times New Roman" w:cs="Open Sans"/>
          <w:szCs w:val="20"/>
          <w:lang w:eastAsia="en-GB"/>
        </w:rPr>
        <w:t xml:space="preserve">An RPS on </w:t>
      </w:r>
      <w:hyperlink r:id="rId50" w:history="1">
        <w:r w:rsidRPr="005B5E7D">
          <w:rPr>
            <w:rStyle w:val="Hyperlink"/>
            <w:rFonts w:eastAsia="Times New Roman" w:cs="Open Sans"/>
            <w:szCs w:val="20"/>
            <w:lang w:eastAsia="en-GB"/>
          </w:rPr>
          <w:t xml:space="preserve">monitoring emissions from </w:t>
        </w:r>
        <w:r>
          <w:rPr>
            <w:rStyle w:val="Hyperlink"/>
            <w:rFonts w:eastAsia="Times New Roman" w:cs="Open Sans"/>
            <w:szCs w:val="20"/>
            <w:lang w:eastAsia="en-GB"/>
          </w:rPr>
          <w:t>some environmental permitting activities</w:t>
        </w:r>
      </w:hyperlink>
      <w:r w:rsidRPr="005B5E7D">
        <w:rPr>
          <w:rFonts w:eastAsia="Times New Roman" w:cs="Open Sans"/>
          <w:szCs w:val="20"/>
          <w:lang w:eastAsia="en-GB"/>
        </w:rPr>
        <w:t>. This details when you can delay and reschedule air and water monitoring and other environmental monitoring because of Covid-19 restrictions.</w:t>
      </w:r>
    </w:p>
    <w:p w14:paraId="4482DC3C" w14:textId="77777777" w:rsidR="005D396E" w:rsidRPr="005B5E7D" w:rsidRDefault="005D396E" w:rsidP="005D396E">
      <w:pPr>
        <w:pStyle w:val="ListParagraph"/>
        <w:numPr>
          <w:ilvl w:val="0"/>
          <w:numId w:val="28"/>
        </w:numPr>
        <w:shd w:val="clear" w:color="auto" w:fill="FFFFFF"/>
        <w:spacing w:after="0" w:line="240" w:lineRule="auto"/>
        <w:rPr>
          <w:rFonts w:eastAsia="Times New Roman" w:cs="Open Sans"/>
          <w:szCs w:val="20"/>
          <w:lang w:eastAsia="en-GB"/>
        </w:rPr>
      </w:pPr>
      <w:r>
        <w:rPr>
          <w:rFonts w:eastAsia="Times New Roman" w:cs="Open Sans"/>
          <w:szCs w:val="20"/>
          <w:lang w:eastAsia="en-GB"/>
        </w:rPr>
        <w:t xml:space="preserve">An </w:t>
      </w:r>
      <w:hyperlink r:id="rId51" w:history="1">
        <w:r w:rsidRPr="005B5E7D">
          <w:rPr>
            <w:rStyle w:val="Hyperlink"/>
            <w:rFonts w:eastAsia="Times New Roman" w:cs="Open Sans"/>
            <w:szCs w:val="20"/>
            <w:lang w:eastAsia="en-GB"/>
          </w:rPr>
          <w:t>RPS</w:t>
        </w:r>
      </w:hyperlink>
      <w:r>
        <w:rPr>
          <w:rFonts w:eastAsia="Times New Roman" w:cs="Open Sans"/>
          <w:szCs w:val="20"/>
          <w:lang w:eastAsia="en-GB"/>
        </w:rPr>
        <w:t xml:space="preserve"> on Social distancing when signing and handing over waste transfer consignment notes in person. </w:t>
      </w:r>
    </w:p>
    <w:p w14:paraId="6B47CB20" w14:textId="77777777" w:rsidR="005D396E" w:rsidRPr="00EA4300" w:rsidRDefault="005D396E" w:rsidP="005D396E">
      <w:pPr>
        <w:shd w:val="clear" w:color="auto" w:fill="FFFFFF"/>
        <w:spacing w:after="0" w:line="240" w:lineRule="auto"/>
        <w:rPr>
          <w:rFonts w:eastAsia="Times New Roman" w:cs="Open Sans"/>
          <w:szCs w:val="20"/>
          <w:lang w:eastAsia="en-GB"/>
        </w:rPr>
      </w:pPr>
    </w:p>
    <w:p w14:paraId="3C4888F4" w14:textId="77777777" w:rsidR="005D396E" w:rsidRPr="00D43942" w:rsidRDefault="005D396E" w:rsidP="005D396E">
      <w:pPr>
        <w:rPr>
          <w:rFonts w:cs="Open Sans"/>
          <w:bCs/>
          <w:i/>
          <w:szCs w:val="20"/>
        </w:rPr>
      </w:pPr>
      <w:r w:rsidRPr="00D43942">
        <w:rPr>
          <w:rFonts w:cs="Open Sans"/>
          <w:bCs/>
          <w:i/>
          <w:szCs w:val="20"/>
        </w:rPr>
        <w:t>T</w:t>
      </w:r>
      <w:r>
        <w:rPr>
          <w:rFonts w:cs="Open Sans"/>
          <w:bCs/>
          <w:i/>
          <w:szCs w:val="20"/>
        </w:rPr>
        <w:t>echnical Competence</w:t>
      </w:r>
    </w:p>
    <w:p w14:paraId="45BADC12" w14:textId="77777777" w:rsidR="005D396E" w:rsidRDefault="005D396E" w:rsidP="005D396E">
      <w:pPr>
        <w:rPr>
          <w:rFonts w:cs="Open Sans"/>
          <w:bCs/>
          <w:iCs/>
          <w:szCs w:val="20"/>
        </w:rPr>
      </w:pPr>
      <w:r w:rsidRPr="00E8229A">
        <w:rPr>
          <w:rFonts w:cs="Open Sans"/>
          <w:bCs/>
          <w:iCs/>
          <w:szCs w:val="20"/>
        </w:rPr>
        <w:t xml:space="preserve">The Environment Agency has acknowledged </w:t>
      </w:r>
      <w:r>
        <w:rPr>
          <w:rFonts w:cs="Open Sans"/>
          <w:bCs/>
          <w:iCs/>
          <w:szCs w:val="20"/>
        </w:rPr>
        <w:t xml:space="preserve">to the REA </w:t>
      </w:r>
      <w:r w:rsidRPr="00E8229A">
        <w:rPr>
          <w:rFonts w:cs="Open Sans"/>
          <w:bCs/>
          <w:iCs/>
          <w:szCs w:val="20"/>
        </w:rPr>
        <w:t>that some biofuel</w:t>
      </w:r>
      <w:r>
        <w:rPr>
          <w:rFonts w:cs="Open Sans"/>
          <w:bCs/>
          <w:iCs/>
          <w:szCs w:val="20"/>
        </w:rPr>
        <w:t xml:space="preserve">, </w:t>
      </w:r>
      <w:proofErr w:type="gramStart"/>
      <w:r w:rsidRPr="00E8229A">
        <w:rPr>
          <w:rFonts w:cs="Open Sans"/>
          <w:bCs/>
          <w:iCs/>
          <w:szCs w:val="20"/>
        </w:rPr>
        <w:t>biomass</w:t>
      </w:r>
      <w:proofErr w:type="gramEnd"/>
      <w:r w:rsidRPr="00E8229A">
        <w:rPr>
          <w:rFonts w:cs="Open Sans"/>
          <w:bCs/>
          <w:iCs/>
          <w:szCs w:val="20"/>
        </w:rPr>
        <w:t xml:space="preserve"> </w:t>
      </w:r>
      <w:r>
        <w:rPr>
          <w:rFonts w:cs="Open Sans"/>
          <w:bCs/>
          <w:iCs/>
          <w:szCs w:val="20"/>
        </w:rPr>
        <w:t xml:space="preserve">and waste </w:t>
      </w:r>
      <w:r w:rsidRPr="00E8229A">
        <w:rPr>
          <w:rFonts w:cs="Open Sans"/>
          <w:bCs/>
          <w:iCs/>
          <w:szCs w:val="20"/>
        </w:rPr>
        <w:t xml:space="preserve">businesses may be concerned about being able to satisfy attendance requirements of technically competent management (TCM) while sites are running at reduced staffing levels. The agency has indicated that it is willing to be pragmatic in its approach but warns that it is a requirement to have TCM as a component of the permit. They note that where TCM cannot attend, the operator should be capable of operating the plant safely through training and EMS. Operators should ensure that they have incident response plans and rotas in place. </w:t>
      </w:r>
      <w:r>
        <w:rPr>
          <w:rFonts w:cs="Open Sans"/>
          <w:bCs/>
          <w:iCs/>
          <w:szCs w:val="20"/>
        </w:rPr>
        <w:t xml:space="preserve">The EA’s detailed response about TCMs can be read </w:t>
      </w:r>
      <w:hyperlink r:id="rId52" w:history="1">
        <w:r w:rsidRPr="00581812">
          <w:rPr>
            <w:rStyle w:val="Hyperlink"/>
            <w:rFonts w:cs="Open Sans"/>
            <w:bCs/>
            <w:iCs/>
            <w:szCs w:val="20"/>
          </w:rPr>
          <w:t>here</w:t>
        </w:r>
      </w:hyperlink>
      <w:r>
        <w:rPr>
          <w:rFonts w:cs="Open Sans"/>
          <w:bCs/>
          <w:iCs/>
          <w:szCs w:val="20"/>
        </w:rPr>
        <w:t xml:space="preserve">. They have extended the date to comply with </w:t>
      </w:r>
      <w:proofErr w:type="spellStart"/>
      <w:r>
        <w:rPr>
          <w:rFonts w:cs="Open Sans"/>
          <w:bCs/>
          <w:iCs/>
          <w:szCs w:val="20"/>
        </w:rPr>
        <w:t>Wamitab</w:t>
      </w:r>
      <w:proofErr w:type="spellEnd"/>
      <w:r>
        <w:rPr>
          <w:rFonts w:cs="Open Sans"/>
          <w:bCs/>
          <w:iCs/>
          <w:szCs w:val="20"/>
        </w:rPr>
        <w:t>/ CIWM competence scheme until 1</w:t>
      </w:r>
      <w:r w:rsidRPr="00117FEE">
        <w:rPr>
          <w:rFonts w:cs="Open Sans"/>
          <w:bCs/>
          <w:iCs/>
          <w:szCs w:val="20"/>
          <w:vertAlign w:val="superscript"/>
        </w:rPr>
        <w:t>st</w:t>
      </w:r>
      <w:r>
        <w:rPr>
          <w:rFonts w:cs="Open Sans"/>
          <w:bCs/>
          <w:iCs/>
          <w:szCs w:val="20"/>
        </w:rPr>
        <w:t xml:space="preserve"> January 2021.</w:t>
      </w:r>
    </w:p>
    <w:p w14:paraId="2C9979CE" w14:textId="77777777" w:rsidR="005D396E" w:rsidRPr="00E8229A" w:rsidRDefault="005D396E" w:rsidP="005D396E">
      <w:pPr>
        <w:rPr>
          <w:rFonts w:cs="Open Sans"/>
          <w:bCs/>
          <w:iCs/>
          <w:szCs w:val="20"/>
        </w:rPr>
      </w:pPr>
    </w:p>
    <w:p w14:paraId="16E29075" w14:textId="77777777" w:rsidR="005D396E" w:rsidRPr="0070483E" w:rsidRDefault="005D396E" w:rsidP="005D396E">
      <w:pPr>
        <w:outlineLvl w:val="0"/>
        <w:rPr>
          <w:rFonts w:cs="Open Sans"/>
          <w:bCs/>
          <w:i/>
          <w:color w:val="43D398"/>
          <w:szCs w:val="20"/>
        </w:rPr>
      </w:pPr>
      <w:r w:rsidRPr="0070483E">
        <w:rPr>
          <w:rFonts w:cs="Open Sans"/>
          <w:bCs/>
          <w:i/>
          <w:color w:val="43D398"/>
          <w:szCs w:val="20"/>
        </w:rPr>
        <w:t>Scottish Environment Protection Agency</w:t>
      </w:r>
    </w:p>
    <w:p w14:paraId="0CCC89F6" w14:textId="77777777" w:rsidR="005D396E" w:rsidRDefault="005D396E" w:rsidP="005D396E">
      <w:pPr>
        <w:rPr>
          <w:lang w:val="en-US"/>
        </w:rPr>
      </w:pPr>
      <w:r>
        <w:rPr>
          <w:lang w:val="en-US"/>
        </w:rPr>
        <w:t>SEPA have launched a </w:t>
      </w:r>
      <w:hyperlink r:id="rId53" w:tgtFrame="_blank" w:history="1">
        <w:r>
          <w:rPr>
            <w:rStyle w:val="Hyperlink"/>
            <w:lang w:val="en-US"/>
          </w:rPr>
          <w:t>Covid hub</w:t>
        </w:r>
      </w:hyperlink>
      <w:r>
        <w:rPr>
          <w:lang w:val="en-US"/>
        </w:rPr>
        <w:t xml:space="preserve">. This is where SEPA sets out its overall approach and it is where SEPA will publish guidance relating to the response, including temporary regulatory positions.  Key points for members can be viewed on the REA website </w:t>
      </w:r>
      <w:hyperlink r:id="rId54" w:history="1">
        <w:r>
          <w:rPr>
            <w:rStyle w:val="Hyperlink"/>
            <w:lang w:val="en-US"/>
          </w:rPr>
          <w:t>here</w:t>
        </w:r>
      </w:hyperlink>
      <w:r>
        <w:rPr>
          <w:lang w:val="en-US"/>
        </w:rPr>
        <w:t>.</w:t>
      </w:r>
    </w:p>
    <w:p w14:paraId="315BFD2D" w14:textId="77777777" w:rsidR="0070483E" w:rsidRDefault="0070483E" w:rsidP="005D396E">
      <w:pPr>
        <w:outlineLvl w:val="0"/>
        <w:rPr>
          <w:rFonts w:cs="Open Sans"/>
          <w:bCs/>
          <w:i/>
          <w:color w:val="06926B"/>
          <w:szCs w:val="20"/>
        </w:rPr>
      </w:pPr>
      <w:bookmarkStart w:id="7" w:name="WISH"/>
      <w:bookmarkStart w:id="8" w:name="Scottish_Gov"/>
      <w:bookmarkEnd w:id="7"/>
      <w:bookmarkEnd w:id="8"/>
    </w:p>
    <w:p w14:paraId="1DD5515A" w14:textId="1A906AC0" w:rsidR="005D396E" w:rsidRPr="0070483E" w:rsidRDefault="005D396E" w:rsidP="005D396E">
      <w:pPr>
        <w:outlineLvl w:val="0"/>
        <w:rPr>
          <w:rFonts w:cs="Open Sans"/>
          <w:bCs/>
          <w:i/>
          <w:color w:val="43D398"/>
          <w:szCs w:val="20"/>
        </w:rPr>
      </w:pPr>
      <w:r w:rsidRPr="0070483E">
        <w:rPr>
          <w:rFonts w:cs="Open Sans"/>
          <w:bCs/>
          <w:i/>
          <w:color w:val="43D398"/>
          <w:szCs w:val="20"/>
        </w:rPr>
        <w:t>Scottish Government</w:t>
      </w:r>
    </w:p>
    <w:p w14:paraId="1B9E98E7" w14:textId="77777777" w:rsidR="005D396E" w:rsidRDefault="005D396E" w:rsidP="005D396E">
      <w:pPr>
        <w:outlineLvl w:val="0"/>
        <w:rPr>
          <w:rFonts w:cs="Open Sans"/>
          <w:bCs/>
          <w:iCs/>
          <w:szCs w:val="20"/>
        </w:rPr>
      </w:pPr>
      <w:r>
        <w:rPr>
          <w:rFonts w:cs="Open Sans"/>
          <w:bCs/>
          <w:iCs/>
          <w:szCs w:val="20"/>
        </w:rPr>
        <w:lastRenderedPageBreak/>
        <w:t xml:space="preserve">The REA has produced a </w:t>
      </w:r>
      <w:hyperlink r:id="rId55" w:history="1">
        <w:r w:rsidRPr="00B865BA">
          <w:rPr>
            <w:rStyle w:val="Hyperlink"/>
            <w:rFonts w:cs="Open Sans"/>
            <w:bCs/>
            <w:iCs/>
            <w:szCs w:val="20"/>
          </w:rPr>
          <w:t>Member Briefing</w:t>
        </w:r>
      </w:hyperlink>
      <w:r>
        <w:rPr>
          <w:rFonts w:cs="Open Sans"/>
          <w:bCs/>
          <w:iCs/>
          <w:szCs w:val="20"/>
        </w:rPr>
        <w:t xml:space="preserve"> detailing the policy decisions taken by the Scottish government that are particularly relevant to organics and recycling members. It also includes other guidance and information.</w:t>
      </w:r>
    </w:p>
    <w:p w14:paraId="2E5C9A07" w14:textId="77777777" w:rsidR="005D396E" w:rsidRDefault="00B97A0C" w:rsidP="005D396E">
      <w:pPr>
        <w:outlineLvl w:val="0"/>
        <w:rPr>
          <w:rFonts w:cs="Open Sans"/>
          <w:bCs/>
          <w:iCs/>
          <w:szCs w:val="20"/>
        </w:rPr>
      </w:pPr>
      <w:hyperlink r:id="rId56" w:history="1">
        <w:r w:rsidR="005D396E" w:rsidRPr="00986BB4">
          <w:rPr>
            <w:rStyle w:val="Hyperlink"/>
            <w:rFonts w:cs="Open Sans"/>
            <w:bCs/>
            <w:iCs/>
            <w:szCs w:val="20"/>
          </w:rPr>
          <w:t>HWRCS reopen</w:t>
        </w:r>
        <w:r w:rsidR="005D396E">
          <w:rPr>
            <w:rStyle w:val="Hyperlink"/>
            <w:rFonts w:cs="Open Sans"/>
            <w:bCs/>
            <w:iCs/>
            <w:szCs w:val="20"/>
          </w:rPr>
          <w:t>ed</w:t>
        </w:r>
        <w:r w:rsidR="005D396E" w:rsidRPr="00986BB4">
          <w:rPr>
            <w:rStyle w:val="Hyperlink"/>
            <w:rFonts w:cs="Open Sans"/>
            <w:bCs/>
            <w:iCs/>
            <w:szCs w:val="20"/>
          </w:rPr>
          <w:t xml:space="preserve"> on 1 June</w:t>
        </w:r>
      </w:hyperlink>
      <w:r w:rsidR="005D396E">
        <w:rPr>
          <w:rFonts w:cs="Open Sans"/>
          <w:bCs/>
          <w:iCs/>
          <w:szCs w:val="20"/>
        </w:rPr>
        <w:t xml:space="preserve">. </w:t>
      </w:r>
      <w:hyperlink r:id="rId57" w:history="1">
        <w:r w:rsidR="005D396E" w:rsidRPr="00C167BF">
          <w:rPr>
            <w:rStyle w:val="Hyperlink"/>
            <w:rFonts w:cs="Open Sans"/>
            <w:bCs/>
            <w:iCs/>
            <w:szCs w:val="20"/>
          </w:rPr>
          <w:t>Guidance</w:t>
        </w:r>
      </w:hyperlink>
      <w:r w:rsidR="005D396E">
        <w:rPr>
          <w:rFonts w:cs="Open Sans"/>
          <w:bCs/>
          <w:iCs/>
          <w:szCs w:val="20"/>
        </w:rPr>
        <w:t xml:space="preserve"> has been released by the Scottish Government in conjunction with COSLA.</w:t>
      </w:r>
    </w:p>
    <w:p w14:paraId="318DDCA7" w14:textId="77777777" w:rsidR="005D396E" w:rsidRDefault="005D396E" w:rsidP="005D396E">
      <w:pPr>
        <w:outlineLvl w:val="0"/>
        <w:rPr>
          <w:rFonts w:cs="Open Sans"/>
          <w:bCs/>
          <w:iCs/>
          <w:szCs w:val="20"/>
        </w:rPr>
      </w:pPr>
      <w:r>
        <w:rPr>
          <w:rFonts w:cs="Open Sans"/>
          <w:bCs/>
          <w:iCs/>
          <w:szCs w:val="20"/>
        </w:rPr>
        <w:t xml:space="preserve">The Scottish Government has created a </w:t>
      </w:r>
      <w:hyperlink r:id="rId58" w:history="1">
        <w:r w:rsidRPr="009F54EB">
          <w:rPr>
            <w:rStyle w:val="Hyperlink"/>
            <w:rFonts w:cs="Open Sans"/>
            <w:bCs/>
            <w:iCs/>
            <w:szCs w:val="20"/>
          </w:rPr>
          <w:t xml:space="preserve">guidance </w:t>
        </w:r>
        <w:r>
          <w:rPr>
            <w:rStyle w:val="Hyperlink"/>
            <w:rFonts w:cs="Open Sans"/>
            <w:bCs/>
            <w:iCs/>
            <w:szCs w:val="20"/>
          </w:rPr>
          <w:t xml:space="preserve">and support </w:t>
        </w:r>
        <w:r w:rsidRPr="009F54EB">
          <w:rPr>
            <w:rStyle w:val="Hyperlink"/>
            <w:rFonts w:cs="Open Sans"/>
            <w:bCs/>
            <w:iCs/>
            <w:szCs w:val="20"/>
          </w:rPr>
          <w:t>hub for the waste sector</w:t>
        </w:r>
      </w:hyperlink>
      <w:r>
        <w:rPr>
          <w:rFonts w:cs="Open Sans"/>
          <w:bCs/>
          <w:iCs/>
          <w:szCs w:val="20"/>
        </w:rPr>
        <w:t>.</w:t>
      </w:r>
    </w:p>
    <w:p w14:paraId="2A56D1E7" w14:textId="77777777" w:rsidR="005D396E" w:rsidRPr="00564BF7" w:rsidRDefault="005D396E" w:rsidP="005D396E">
      <w:pPr>
        <w:outlineLvl w:val="0"/>
        <w:rPr>
          <w:rFonts w:cs="Open Sans"/>
          <w:bCs/>
          <w:i/>
          <w:szCs w:val="20"/>
        </w:rPr>
      </w:pPr>
      <w:r w:rsidRPr="00564BF7">
        <w:rPr>
          <w:rFonts w:cs="Open Sans"/>
          <w:bCs/>
          <w:i/>
          <w:szCs w:val="20"/>
        </w:rPr>
        <w:t>Procurement – Supplier Relief</w:t>
      </w:r>
    </w:p>
    <w:p w14:paraId="5FBF5F96" w14:textId="52526EF6" w:rsidR="005D396E" w:rsidRDefault="005D396E" w:rsidP="005D396E">
      <w:pPr>
        <w:rPr>
          <w:rFonts w:cs="Open Sans"/>
          <w:bCs/>
          <w:iCs/>
          <w:szCs w:val="20"/>
        </w:rPr>
      </w:pPr>
      <w:r w:rsidRPr="00564BF7">
        <w:rPr>
          <w:rFonts w:cs="Open Sans"/>
          <w:bCs/>
          <w:iCs/>
          <w:szCs w:val="20"/>
        </w:rPr>
        <w:t>The Procurement Policy Note published by the UK government does not apply in Scotland. The Scottish Government has issued a policy</w:t>
      </w:r>
      <w:r>
        <w:rPr>
          <w:rFonts w:cs="Open Sans"/>
          <w:bCs/>
          <w:iCs/>
          <w:color w:val="06926B"/>
          <w:szCs w:val="20"/>
        </w:rPr>
        <w:t xml:space="preserve"> </w:t>
      </w:r>
      <w:hyperlink r:id="rId59" w:history="1">
        <w:r w:rsidRPr="00564BF7">
          <w:rPr>
            <w:rStyle w:val="Hyperlink"/>
            <w:rFonts w:cs="Open Sans"/>
            <w:bCs/>
            <w:iCs/>
            <w:szCs w:val="20"/>
          </w:rPr>
          <w:t>note</w:t>
        </w:r>
      </w:hyperlink>
      <w:r>
        <w:rPr>
          <w:rFonts w:cs="Open Sans"/>
          <w:bCs/>
          <w:iCs/>
          <w:color w:val="06926B"/>
          <w:szCs w:val="20"/>
        </w:rPr>
        <w:t xml:space="preserve"> </w:t>
      </w:r>
      <w:r w:rsidRPr="00564BF7">
        <w:rPr>
          <w:rFonts w:cs="Open Sans"/>
          <w:bCs/>
          <w:iCs/>
          <w:szCs w:val="20"/>
        </w:rPr>
        <w:t>set out guidance for public bodies on options for payment to their suppliers, to ensure a continuity of service.</w:t>
      </w:r>
    </w:p>
    <w:p w14:paraId="3F77AC02" w14:textId="65094E41" w:rsidR="004E5148" w:rsidRPr="004E5148" w:rsidRDefault="004E5148" w:rsidP="005D396E">
      <w:pPr>
        <w:rPr>
          <w:rFonts w:cs="Open Sans"/>
          <w:bCs/>
          <w:i/>
          <w:szCs w:val="20"/>
        </w:rPr>
      </w:pPr>
      <w:r>
        <w:rPr>
          <w:rFonts w:cs="Open Sans"/>
          <w:bCs/>
          <w:i/>
          <w:szCs w:val="20"/>
        </w:rPr>
        <w:t>Strategic Framework restrictions</w:t>
      </w:r>
    </w:p>
    <w:p w14:paraId="14444F81" w14:textId="07481EB6" w:rsidR="0088238A" w:rsidRDefault="0088238A" w:rsidP="005D396E">
      <w:pPr>
        <w:rPr>
          <w:rFonts w:cs="Open Sans"/>
          <w:bCs/>
          <w:iCs/>
          <w:szCs w:val="20"/>
        </w:rPr>
      </w:pPr>
      <w:r>
        <w:rPr>
          <w:rFonts w:cs="Open Sans"/>
          <w:bCs/>
          <w:iCs/>
          <w:szCs w:val="20"/>
        </w:rPr>
        <w:t xml:space="preserve">The Scottish Government has published guidance on which workplaces can be open in areas that are in level 4 of the Strategic Framework restrictions. The waste sector falls under two categories of workplaces which can remain open: Critical National Infrastructure, and Other businesses and workplaces that can stay open in level 4. More details can be found </w:t>
      </w:r>
      <w:hyperlink r:id="rId60" w:history="1">
        <w:r w:rsidRPr="0088238A">
          <w:rPr>
            <w:rStyle w:val="Hyperlink"/>
            <w:rFonts w:cs="Open Sans"/>
            <w:bCs/>
            <w:iCs/>
            <w:szCs w:val="20"/>
          </w:rPr>
          <w:t>here</w:t>
        </w:r>
      </w:hyperlink>
      <w:r>
        <w:rPr>
          <w:rFonts w:cs="Open Sans"/>
          <w:bCs/>
          <w:iCs/>
          <w:szCs w:val="20"/>
        </w:rPr>
        <w:t xml:space="preserve">. </w:t>
      </w:r>
    </w:p>
    <w:p w14:paraId="74CECEBB" w14:textId="20EEFEF8" w:rsidR="004E5148" w:rsidRDefault="004E5148" w:rsidP="005D396E">
      <w:pPr>
        <w:rPr>
          <w:rFonts w:cs="Open Sans"/>
          <w:bCs/>
          <w:iCs/>
          <w:szCs w:val="20"/>
        </w:rPr>
      </w:pPr>
      <w:r>
        <w:rPr>
          <w:rFonts w:cs="Open Sans"/>
          <w:bCs/>
          <w:iCs/>
          <w:szCs w:val="20"/>
        </w:rPr>
        <w:t xml:space="preserve">In </w:t>
      </w:r>
      <w:proofErr w:type="gramStart"/>
      <w:r>
        <w:rPr>
          <w:rFonts w:cs="Open Sans"/>
          <w:bCs/>
          <w:iCs/>
          <w:szCs w:val="20"/>
        </w:rPr>
        <w:t>addition</w:t>
      </w:r>
      <w:proofErr w:type="gramEnd"/>
      <w:r>
        <w:rPr>
          <w:rFonts w:cs="Open Sans"/>
          <w:bCs/>
          <w:iCs/>
          <w:szCs w:val="20"/>
        </w:rPr>
        <w:t xml:space="preserve"> and in response to feedback on the Strategic Framework, guidance was updated to detail that: </w:t>
      </w:r>
    </w:p>
    <w:p w14:paraId="70080741" w14:textId="250DF121" w:rsidR="004E5148" w:rsidRPr="004E5148" w:rsidRDefault="004E5148" w:rsidP="004E5148">
      <w:pPr>
        <w:pStyle w:val="ListParagraph"/>
        <w:numPr>
          <w:ilvl w:val="0"/>
          <w:numId w:val="30"/>
        </w:numPr>
        <w:rPr>
          <w:rFonts w:cs="Open Sans"/>
          <w:bCs/>
          <w:iCs/>
          <w:szCs w:val="20"/>
        </w:rPr>
      </w:pPr>
      <w:r w:rsidRPr="004E5148">
        <w:rPr>
          <w:rFonts w:cs="Open Sans"/>
          <w:bCs/>
          <w:iCs/>
          <w:szCs w:val="20"/>
        </w:rPr>
        <w:t xml:space="preserve">The waste sector and its workforce are classified as essential and HWRCs will be able to remain open through all levels of the lockdown. </w:t>
      </w:r>
    </w:p>
    <w:p w14:paraId="090B3CCE" w14:textId="720C7041" w:rsidR="004E5148" w:rsidRPr="004E5148" w:rsidRDefault="004E5148" w:rsidP="004E5148">
      <w:pPr>
        <w:pStyle w:val="ListParagraph"/>
        <w:numPr>
          <w:ilvl w:val="0"/>
          <w:numId w:val="30"/>
        </w:numPr>
        <w:rPr>
          <w:rFonts w:cs="Open Sans"/>
          <w:bCs/>
          <w:iCs/>
          <w:szCs w:val="20"/>
        </w:rPr>
      </w:pPr>
      <w:r w:rsidRPr="004E5148">
        <w:rPr>
          <w:rFonts w:cs="Open Sans"/>
          <w:bCs/>
          <w:iCs/>
          <w:szCs w:val="20"/>
        </w:rPr>
        <w:t xml:space="preserve">The public health guidance on physical distancing has not changed, so the Strategic Framework should not have an impact on arrangements at workplaces to protect the workforce. </w:t>
      </w:r>
    </w:p>
    <w:p w14:paraId="0F286A4E" w14:textId="4AFE2327" w:rsidR="004E5148" w:rsidRPr="004E5148" w:rsidRDefault="004E5148" w:rsidP="004E5148">
      <w:pPr>
        <w:pStyle w:val="ListParagraph"/>
        <w:numPr>
          <w:ilvl w:val="0"/>
          <w:numId w:val="30"/>
        </w:numPr>
        <w:rPr>
          <w:rFonts w:cs="Open Sans"/>
          <w:bCs/>
          <w:iCs/>
          <w:szCs w:val="20"/>
        </w:rPr>
      </w:pPr>
      <w:r w:rsidRPr="004E5148">
        <w:rPr>
          <w:rFonts w:cs="Open Sans"/>
          <w:bCs/>
          <w:iCs/>
          <w:szCs w:val="20"/>
        </w:rPr>
        <w:t>There is clear shielding advice outlined on pages 42-44 of the Strategic Framework</w:t>
      </w:r>
      <w:r>
        <w:rPr>
          <w:rFonts w:cs="Open Sans"/>
          <w:bCs/>
          <w:iCs/>
          <w:szCs w:val="20"/>
        </w:rPr>
        <w:t xml:space="preserve">, found </w:t>
      </w:r>
      <w:hyperlink r:id="rId61" w:history="1">
        <w:r w:rsidRPr="004E5148">
          <w:rPr>
            <w:rStyle w:val="Hyperlink"/>
            <w:rFonts w:cs="Open Sans"/>
            <w:bCs/>
            <w:iCs/>
            <w:szCs w:val="20"/>
          </w:rPr>
          <w:t>here</w:t>
        </w:r>
      </w:hyperlink>
      <w:r>
        <w:rPr>
          <w:rFonts w:cs="Open Sans"/>
          <w:bCs/>
          <w:iCs/>
          <w:szCs w:val="20"/>
        </w:rPr>
        <w:t xml:space="preserve">. </w:t>
      </w:r>
    </w:p>
    <w:p w14:paraId="2A89A047" w14:textId="16A2B748" w:rsidR="004E5148" w:rsidRPr="004E5148" w:rsidRDefault="004E5148" w:rsidP="004E5148">
      <w:pPr>
        <w:pStyle w:val="ListParagraph"/>
        <w:numPr>
          <w:ilvl w:val="0"/>
          <w:numId w:val="30"/>
        </w:numPr>
        <w:rPr>
          <w:rFonts w:cs="Open Sans"/>
          <w:bCs/>
          <w:iCs/>
          <w:szCs w:val="20"/>
        </w:rPr>
      </w:pPr>
      <w:r>
        <w:rPr>
          <w:rFonts w:cs="Open Sans"/>
          <w:bCs/>
          <w:iCs/>
          <w:szCs w:val="20"/>
        </w:rPr>
        <w:t>Levels for local authorities are being reviewed weekly, but the Strategic Framework will not be updated so frequently.</w:t>
      </w:r>
    </w:p>
    <w:p w14:paraId="3C08040E" w14:textId="77777777" w:rsidR="0070483E" w:rsidRDefault="0070483E" w:rsidP="005D396E">
      <w:pPr>
        <w:rPr>
          <w:rFonts w:cs="Open Sans"/>
          <w:bCs/>
          <w:i/>
          <w:color w:val="06926B"/>
          <w:szCs w:val="20"/>
        </w:rPr>
      </w:pPr>
    </w:p>
    <w:p w14:paraId="4BC2E112" w14:textId="4D5E76FF" w:rsidR="005D396E" w:rsidRPr="0070483E" w:rsidRDefault="005D396E" w:rsidP="005D396E">
      <w:pPr>
        <w:rPr>
          <w:rFonts w:cs="Open Sans"/>
          <w:bCs/>
          <w:i/>
          <w:color w:val="43D398"/>
          <w:szCs w:val="20"/>
        </w:rPr>
      </w:pPr>
      <w:r w:rsidRPr="0070483E">
        <w:rPr>
          <w:rFonts w:cs="Open Sans"/>
          <w:bCs/>
          <w:i/>
          <w:color w:val="43D398"/>
          <w:szCs w:val="20"/>
        </w:rPr>
        <w:t>Chartered Institute for Waste Management</w:t>
      </w:r>
    </w:p>
    <w:p w14:paraId="0E4158BE" w14:textId="2D9EECBB" w:rsidR="005D396E" w:rsidRDefault="005D396E" w:rsidP="005D396E">
      <w:pPr>
        <w:rPr>
          <w:lang w:val="en-US"/>
        </w:rPr>
      </w:pPr>
      <w:r>
        <w:rPr>
          <w:lang w:val="en-US"/>
        </w:rPr>
        <w:t xml:space="preserve">CIWM have launched </w:t>
      </w:r>
      <w:hyperlink r:id="rId62" w:history="1">
        <w:proofErr w:type="spellStart"/>
        <w:r w:rsidRPr="005D7006">
          <w:rPr>
            <w:rStyle w:val="Hyperlink"/>
            <w:lang w:val="en-US"/>
          </w:rPr>
          <w:t>WasteSupport</w:t>
        </w:r>
        <w:proofErr w:type="spellEnd"/>
      </w:hyperlink>
      <w:r>
        <w:rPr>
          <w:lang w:val="en-US"/>
        </w:rPr>
        <w:t xml:space="preserve">, a ‘virtual marketplace’ to support the resources and waste sector during the COVID-19 crisis. </w:t>
      </w:r>
      <w:proofErr w:type="spellStart"/>
      <w:r>
        <w:rPr>
          <w:lang w:val="en-US"/>
        </w:rPr>
        <w:t>WasteSupport</w:t>
      </w:r>
      <w:proofErr w:type="spellEnd"/>
      <w:r>
        <w:rPr>
          <w:lang w:val="en-US"/>
        </w:rPr>
        <w:t xml:space="preserve"> is a new, free online platform which provides a fully searchable sharing forum. It enables local authorities facing resource challenges during the COVID-19 crisis to indicate where they need service capacity support, as well as other requirements such as PPE or vehicle maintenance engineers. Commercial waste collection firms with surplus capacity will also be able to use the platform to indicate those services they are able to supply, thereby providing a ‘virtual marketplace’ to facilitate sharing.</w:t>
      </w:r>
      <w:r>
        <w:rPr>
          <w:rFonts w:cs="Open Sans"/>
          <w:b/>
          <w:i/>
          <w:color w:val="06926B"/>
          <w:szCs w:val="20"/>
        </w:rPr>
        <w:t xml:space="preserve"> </w:t>
      </w:r>
      <w:r>
        <w:rPr>
          <w:lang w:val="en-US"/>
        </w:rPr>
        <w:t xml:space="preserve">Zero Waste Scotland have also created a similar </w:t>
      </w:r>
      <w:hyperlink r:id="rId63" w:history="1">
        <w:r w:rsidRPr="00E5088D">
          <w:rPr>
            <w:rStyle w:val="Hyperlink"/>
            <w:lang w:val="en-US"/>
          </w:rPr>
          <w:t>tool for Scotland</w:t>
        </w:r>
      </w:hyperlink>
      <w:r>
        <w:rPr>
          <w:lang w:val="en-US"/>
        </w:rPr>
        <w:t>.</w:t>
      </w:r>
    </w:p>
    <w:p w14:paraId="44EC9421" w14:textId="42FB99CB" w:rsidR="00DD16AD" w:rsidRDefault="00DD16AD" w:rsidP="005D396E">
      <w:pPr>
        <w:rPr>
          <w:lang w:val="en-US"/>
        </w:rPr>
      </w:pPr>
    </w:p>
    <w:p w14:paraId="5947847F" w14:textId="54BCD022" w:rsidR="00DD16AD" w:rsidRPr="001F60BF" w:rsidRDefault="00DD16AD" w:rsidP="005D396E">
      <w:pPr>
        <w:rPr>
          <w:lang w:val="en-US"/>
        </w:rPr>
      </w:pPr>
      <w:r>
        <w:rPr>
          <w:lang w:val="en-US"/>
        </w:rPr>
        <w:lastRenderedPageBreak/>
        <w:t xml:space="preserve">There has been confusion recently over the classification of waste from the recent mass testing as part of efforts to limit the spread of Covid-19. </w:t>
      </w:r>
      <w:hyperlink r:id="rId64" w:history="1">
        <w:r w:rsidRPr="00DD16AD">
          <w:rPr>
            <w:rStyle w:val="Hyperlink"/>
            <w:lang w:val="en-US"/>
          </w:rPr>
          <w:t>This guidance</w:t>
        </w:r>
      </w:hyperlink>
      <w:r>
        <w:rPr>
          <w:lang w:val="en-US"/>
        </w:rPr>
        <w:t xml:space="preserve"> indicates how waste is classified and how it should be disposed of.</w:t>
      </w:r>
      <w:r w:rsidR="00F52D28">
        <w:rPr>
          <w:lang w:val="en-US"/>
        </w:rPr>
        <w:t xml:space="preserve"> There is further advice here from the </w:t>
      </w:r>
      <w:proofErr w:type="gramStart"/>
      <w:r w:rsidR="00F52D28">
        <w:rPr>
          <w:lang w:val="en-US"/>
        </w:rPr>
        <w:t>EA</w:t>
      </w:r>
      <w:proofErr w:type="gramEnd"/>
    </w:p>
    <w:p w14:paraId="4F96029C" w14:textId="77777777" w:rsidR="005D396E" w:rsidRDefault="005D396E" w:rsidP="0042371F">
      <w:pPr>
        <w:jc w:val="center"/>
        <w:outlineLvl w:val="0"/>
        <w:rPr>
          <w:rFonts w:cs="Open Sans"/>
          <w:b/>
          <w:iCs/>
          <w:color w:val="06926B"/>
          <w:sz w:val="32"/>
          <w:szCs w:val="32"/>
        </w:rPr>
      </w:pPr>
    </w:p>
    <w:p w14:paraId="789E4381" w14:textId="0C5FBB02" w:rsidR="007031E6" w:rsidRPr="0070483E" w:rsidRDefault="007031E6" w:rsidP="0042371F">
      <w:pPr>
        <w:jc w:val="center"/>
        <w:outlineLvl w:val="0"/>
        <w:rPr>
          <w:rFonts w:cs="Open Sans"/>
          <w:b/>
          <w:iCs/>
          <w:color w:val="76CAD4"/>
          <w:sz w:val="32"/>
          <w:szCs w:val="32"/>
        </w:rPr>
      </w:pPr>
      <w:r w:rsidRPr="0070483E">
        <w:rPr>
          <w:rFonts w:cs="Open Sans"/>
          <w:b/>
          <w:iCs/>
          <w:color w:val="76CAD4"/>
          <w:sz w:val="32"/>
          <w:szCs w:val="32"/>
        </w:rPr>
        <w:t>Power</w:t>
      </w:r>
    </w:p>
    <w:p w14:paraId="3915BA75" w14:textId="77777777" w:rsidR="00772BA6" w:rsidRPr="0070483E" w:rsidRDefault="00772BA6" w:rsidP="00772BA6">
      <w:pPr>
        <w:rPr>
          <w:rFonts w:cs="Open Sans"/>
          <w:bCs/>
          <w:i/>
          <w:color w:val="76CAD4"/>
          <w:szCs w:val="20"/>
        </w:rPr>
      </w:pPr>
      <w:r w:rsidRPr="0070483E">
        <w:rPr>
          <w:rFonts w:cs="Open Sans"/>
          <w:bCs/>
          <w:i/>
          <w:color w:val="76CAD4"/>
          <w:szCs w:val="20"/>
        </w:rPr>
        <w:t>Contracts for Difference and the Capacity Market</w:t>
      </w:r>
    </w:p>
    <w:p w14:paraId="119EFD57" w14:textId="4336B69E" w:rsidR="00772BA6" w:rsidRDefault="00772BA6" w:rsidP="00772BA6">
      <w:pPr>
        <w:rPr>
          <w:rFonts w:cs="Open Sans"/>
          <w:bCs/>
          <w:iCs/>
          <w:szCs w:val="20"/>
        </w:rPr>
      </w:pPr>
      <w:r>
        <w:rPr>
          <w:rFonts w:cs="Open Sans"/>
          <w:bCs/>
          <w:iCs/>
          <w:szCs w:val="20"/>
        </w:rPr>
        <w:t xml:space="preserve">BEIS proposed </w:t>
      </w:r>
      <w:hyperlink r:id="rId65" w:history="1">
        <w:r w:rsidRPr="002C0A45">
          <w:rPr>
            <w:rStyle w:val="Hyperlink"/>
            <w:rFonts w:cs="Open Sans"/>
            <w:bCs/>
            <w:iCs/>
            <w:szCs w:val="20"/>
          </w:rPr>
          <w:t>changes to the Electricity Supplier Obligation Regulations</w:t>
        </w:r>
      </w:hyperlink>
      <w:r>
        <w:rPr>
          <w:rFonts w:cs="Open Sans"/>
          <w:bCs/>
          <w:iCs/>
          <w:szCs w:val="20"/>
        </w:rPr>
        <w:t xml:space="preserve"> in response to coronavirus. </w:t>
      </w:r>
      <w:r w:rsidR="00F61978">
        <w:rPr>
          <w:rFonts w:cs="Open Sans"/>
          <w:bCs/>
          <w:iCs/>
          <w:szCs w:val="20"/>
        </w:rPr>
        <w:t xml:space="preserve">BEIS </w:t>
      </w:r>
      <w:r w:rsidR="00934C5E">
        <w:rPr>
          <w:rFonts w:cs="Open Sans"/>
          <w:bCs/>
          <w:iCs/>
          <w:szCs w:val="20"/>
        </w:rPr>
        <w:t xml:space="preserve">is </w:t>
      </w:r>
      <w:r w:rsidR="00F61978">
        <w:rPr>
          <w:rFonts w:cs="Open Sans"/>
          <w:bCs/>
          <w:iCs/>
          <w:szCs w:val="20"/>
        </w:rPr>
        <w:t>protect</w:t>
      </w:r>
      <w:r w:rsidR="00934C5E">
        <w:rPr>
          <w:rFonts w:cs="Open Sans"/>
          <w:bCs/>
          <w:iCs/>
          <w:szCs w:val="20"/>
        </w:rPr>
        <w:t>ing</w:t>
      </w:r>
      <w:r w:rsidR="00F61978">
        <w:rPr>
          <w:rFonts w:cs="Open Sans"/>
          <w:bCs/>
          <w:iCs/>
          <w:szCs w:val="20"/>
        </w:rPr>
        <w:t xml:space="preserve"> suppliers from 80% of the increase in suppliers’ obligations in Q2 </w:t>
      </w:r>
      <w:proofErr w:type="gramStart"/>
      <w:r w:rsidR="00F61978">
        <w:rPr>
          <w:rFonts w:cs="Open Sans"/>
          <w:bCs/>
          <w:iCs/>
          <w:szCs w:val="20"/>
        </w:rPr>
        <w:t>2020, and</w:t>
      </w:r>
      <w:proofErr w:type="gramEnd"/>
      <w:r w:rsidR="00F61978">
        <w:rPr>
          <w:rFonts w:cs="Open Sans"/>
          <w:bCs/>
          <w:iCs/>
          <w:szCs w:val="20"/>
        </w:rPr>
        <w:t xml:space="preserve"> </w:t>
      </w:r>
      <w:r w:rsidR="00E2066F">
        <w:rPr>
          <w:rFonts w:cs="Open Sans"/>
          <w:bCs/>
          <w:iCs/>
          <w:szCs w:val="20"/>
        </w:rPr>
        <w:t xml:space="preserve">has </w:t>
      </w:r>
      <w:r w:rsidR="00F61978">
        <w:rPr>
          <w:rFonts w:cs="Open Sans"/>
          <w:bCs/>
          <w:iCs/>
          <w:szCs w:val="20"/>
        </w:rPr>
        <w:t>amend</w:t>
      </w:r>
      <w:r w:rsidR="00E2066F">
        <w:rPr>
          <w:rFonts w:cs="Open Sans"/>
          <w:bCs/>
          <w:iCs/>
          <w:szCs w:val="20"/>
        </w:rPr>
        <w:t>ed</w:t>
      </w:r>
      <w:r w:rsidR="00F61978">
        <w:rPr>
          <w:rFonts w:cs="Open Sans"/>
          <w:bCs/>
          <w:iCs/>
          <w:szCs w:val="20"/>
        </w:rPr>
        <w:t xml:space="preserve"> the electricity suppliers obligations to be increased in Q2 2021</w:t>
      </w:r>
      <w:r w:rsidR="00E2066F">
        <w:rPr>
          <w:rFonts w:cs="Open Sans"/>
          <w:bCs/>
          <w:iCs/>
          <w:szCs w:val="20"/>
        </w:rPr>
        <w:t>.</w:t>
      </w:r>
      <w:r>
        <w:rPr>
          <w:rFonts w:cs="Open Sans"/>
          <w:bCs/>
          <w:iCs/>
          <w:szCs w:val="20"/>
        </w:rPr>
        <w:t xml:space="preserve"> </w:t>
      </w:r>
      <w:r w:rsidR="00C062AC">
        <w:rPr>
          <w:rFonts w:cs="Open Sans"/>
          <w:bCs/>
          <w:iCs/>
          <w:szCs w:val="20"/>
        </w:rPr>
        <w:t>A</w:t>
      </w:r>
      <w:r>
        <w:rPr>
          <w:rFonts w:cs="Open Sans"/>
          <w:bCs/>
          <w:iCs/>
          <w:szCs w:val="20"/>
        </w:rPr>
        <w:t xml:space="preserve"> </w:t>
      </w:r>
      <w:hyperlink r:id="rId66" w:history="1">
        <w:r w:rsidRPr="00D47192">
          <w:rPr>
            <w:rStyle w:val="Hyperlink"/>
            <w:rFonts w:cs="Open Sans"/>
            <w:bCs/>
            <w:iCs/>
            <w:szCs w:val="20"/>
          </w:rPr>
          <w:t>response</w:t>
        </w:r>
      </w:hyperlink>
      <w:r>
        <w:rPr>
          <w:rFonts w:cs="Open Sans"/>
          <w:bCs/>
          <w:iCs/>
          <w:szCs w:val="20"/>
        </w:rPr>
        <w:t xml:space="preserve"> published on 4 June will see the amount of the increase in electricity supplier’s obligations </w:t>
      </w:r>
      <w:r w:rsidRPr="00D710E0">
        <w:rPr>
          <w:rFonts w:cs="Open Sans"/>
          <w:bCs/>
          <w:iCs/>
          <w:szCs w:val="20"/>
        </w:rPr>
        <w:t>for</w:t>
      </w:r>
      <w:r w:rsidR="00D710E0">
        <w:rPr>
          <w:rFonts w:cs="Open Sans"/>
          <w:bCs/>
          <w:iCs/>
          <w:szCs w:val="20"/>
        </w:rPr>
        <w:t xml:space="preserve"> the second</w:t>
      </w:r>
      <w:r w:rsidRPr="00D710E0">
        <w:rPr>
          <w:rFonts w:cs="Open Sans"/>
          <w:bCs/>
          <w:iCs/>
          <w:szCs w:val="20"/>
        </w:rPr>
        <w:t xml:space="preserve"> quarter 2020 </w:t>
      </w:r>
      <w:r w:rsidR="00C062AC">
        <w:rPr>
          <w:rFonts w:cs="Open Sans"/>
          <w:bCs/>
          <w:iCs/>
          <w:szCs w:val="20"/>
        </w:rPr>
        <w:t>(</w:t>
      </w:r>
      <w:r w:rsidRPr="00D710E0">
        <w:rPr>
          <w:rFonts w:cs="Open Sans"/>
          <w:bCs/>
          <w:iCs/>
          <w:szCs w:val="20"/>
        </w:rPr>
        <w:t>which</w:t>
      </w:r>
      <w:r>
        <w:rPr>
          <w:rFonts w:cs="Open Sans"/>
          <w:bCs/>
          <w:iCs/>
          <w:szCs w:val="20"/>
        </w:rPr>
        <w:t xml:space="preserve"> would otherwise</w:t>
      </w:r>
      <w:r w:rsidR="00C062AC">
        <w:rPr>
          <w:rFonts w:cs="Open Sans"/>
          <w:bCs/>
          <w:iCs/>
          <w:szCs w:val="20"/>
        </w:rPr>
        <w:t xml:space="preserve"> have</w:t>
      </w:r>
      <w:r>
        <w:rPr>
          <w:rFonts w:cs="Open Sans"/>
          <w:bCs/>
          <w:iCs/>
          <w:szCs w:val="20"/>
        </w:rPr>
        <w:t xml:space="preserve"> be</w:t>
      </w:r>
      <w:r w:rsidR="00C062AC">
        <w:rPr>
          <w:rFonts w:cs="Open Sans"/>
          <w:bCs/>
          <w:iCs/>
          <w:szCs w:val="20"/>
        </w:rPr>
        <w:t>en</w:t>
      </w:r>
      <w:r>
        <w:rPr>
          <w:rFonts w:cs="Open Sans"/>
          <w:bCs/>
          <w:iCs/>
          <w:szCs w:val="20"/>
        </w:rPr>
        <w:t xml:space="preserve"> collected in July by the LCCC</w:t>
      </w:r>
      <w:r w:rsidR="00C062AC">
        <w:rPr>
          <w:rFonts w:cs="Open Sans"/>
          <w:bCs/>
          <w:iCs/>
          <w:szCs w:val="20"/>
        </w:rPr>
        <w:t>)</w:t>
      </w:r>
      <w:r>
        <w:rPr>
          <w:rFonts w:cs="Open Sans"/>
          <w:bCs/>
          <w:iCs/>
          <w:szCs w:val="20"/>
        </w:rPr>
        <w:t xml:space="preserve">, deferred to </w:t>
      </w:r>
      <w:r w:rsidR="00D710E0">
        <w:rPr>
          <w:rFonts w:cs="Open Sans"/>
          <w:bCs/>
          <w:iCs/>
          <w:szCs w:val="20"/>
        </w:rPr>
        <w:t>the second quarter</w:t>
      </w:r>
      <w:r>
        <w:rPr>
          <w:rFonts w:cs="Open Sans"/>
          <w:bCs/>
          <w:iCs/>
          <w:szCs w:val="20"/>
        </w:rPr>
        <w:t xml:space="preserve"> 2021. The Government will protect suppliers from up to 80% of the increase in obligations, an increase from 67% in the original proposals.</w:t>
      </w:r>
    </w:p>
    <w:p w14:paraId="44F36092" w14:textId="77777777" w:rsidR="0070483E" w:rsidRDefault="0070483E" w:rsidP="00F41BCC">
      <w:pPr>
        <w:spacing w:after="0" w:line="240" w:lineRule="auto"/>
        <w:rPr>
          <w:rFonts w:eastAsia="Times New Roman" w:cs="Open Sans"/>
          <w:i/>
          <w:iCs/>
          <w:color w:val="76CAD4"/>
          <w:szCs w:val="20"/>
          <w:lang w:eastAsia="en-GB"/>
        </w:rPr>
      </w:pPr>
    </w:p>
    <w:p w14:paraId="76DC558A" w14:textId="310C6E62" w:rsidR="00F41BCC" w:rsidRPr="0070483E" w:rsidRDefault="00F41BCC" w:rsidP="00F41BCC">
      <w:pPr>
        <w:spacing w:after="0" w:line="240" w:lineRule="auto"/>
        <w:rPr>
          <w:rFonts w:eastAsia="Times New Roman" w:cs="Open Sans"/>
          <w:i/>
          <w:iCs/>
          <w:color w:val="76CAD4"/>
          <w:szCs w:val="20"/>
          <w:lang w:eastAsia="en-GB"/>
        </w:rPr>
      </w:pPr>
      <w:r w:rsidRPr="0070483E">
        <w:rPr>
          <w:rFonts w:eastAsia="Times New Roman" w:cs="Open Sans"/>
          <w:i/>
          <w:iCs/>
          <w:color w:val="76CAD4"/>
          <w:szCs w:val="20"/>
          <w:lang w:eastAsia="en-GB"/>
        </w:rPr>
        <w:t>New Grid Connection Works</w:t>
      </w:r>
    </w:p>
    <w:p w14:paraId="7DCA79E7" w14:textId="7D984D5D" w:rsidR="00F41BCC" w:rsidRDefault="00F41BCC" w:rsidP="00F41BCC">
      <w:pPr>
        <w:spacing w:after="0" w:line="240" w:lineRule="auto"/>
        <w:rPr>
          <w:rFonts w:eastAsia="Times New Roman" w:cs="Open Sans"/>
          <w:szCs w:val="20"/>
          <w:lang w:eastAsia="en-GB"/>
        </w:rPr>
      </w:pPr>
      <w:r>
        <w:rPr>
          <w:rFonts w:eastAsia="Times New Roman" w:cs="Open Sans"/>
          <w:szCs w:val="20"/>
          <w:lang w:eastAsia="en-GB"/>
        </w:rPr>
        <w:t>Ofgem and the Energy Networks Association (ENA) have confirmed that during the second national lockdown, new grid connections will still be progressed and will not be functionally blocked by the DNOs. The current guidance for networks published on July 1</w:t>
      </w:r>
      <w:r w:rsidRPr="001B1A08">
        <w:rPr>
          <w:rFonts w:eastAsia="Times New Roman" w:cs="Open Sans"/>
          <w:szCs w:val="20"/>
          <w:vertAlign w:val="superscript"/>
          <w:lang w:eastAsia="en-GB"/>
        </w:rPr>
        <w:t>st</w:t>
      </w:r>
      <w:r>
        <w:rPr>
          <w:rFonts w:eastAsia="Times New Roman" w:cs="Open Sans"/>
          <w:szCs w:val="20"/>
          <w:lang w:eastAsia="en-GB"/>
        </w:rPr>
        <w:t xml:space="preserve"> can be read </w:t>
      </w:r>
      <w:hyperlink r:id="rId67" w:history="1">
        <w:r w:rsidRPr="001B1A08">
          <w:rPr>
            <w:rStyle w:val="Hyperlink"/>
            <w:rFonts w:eastAsia="Times New Roman" w:cs="Open Sans"/>
            <w:szCs w:val="20"/>
            <w:lang w:eastAsia="en-GB"/>
          </w:rPr>
          <w:t>here</w:t>
        </w:r>
      </w:hyperlink>
      <w:r>
        <w:rPr>
          <w:rFonts w:eastAsia="Times New Roman" w:cs="Open Sans"/>
          <w:szCs w:val="20"/>
          <w:lang w:eastAsia="en-GB"/>
        </w:rPr>
        <w:t xml:space="preserve">. This will be kept under review by the ENA. </w:t>
      </w:r>
    </w:p>
    <w:p w14:paraId="1234289E" w14:textId="77777777" w:rsidR="00F41BCC" w:rsidRPr="00F41BCC" w:rsidRDefault="00F41BCC" w:rsidP="00F41BCC">
      <w:pPr>
        <w:spacing w:after="0" w:line="240" w:lineRule="auto"/>
        <w:rPr>
          <w:rFonts w:eastAsia="Times New Roman" w:cs="Open Sans"/>
          <w:szCs w:val="20"/>
          <w:lang w:eastAsia="en-GB"/>
        </w:rPr>
      </w:pPr>
    </w:p>
    <w:p w14:paraId="0F169EA6" w14:textId="77777777" w:rsidR="0070483E" w:rsidRDefault="0070483E" w:rsidP="0042371F">
      <w:pPr>
        <w:rPr>
          <w:rFonts w:cs="Open Sans"/>
          <w:bCs/>
          <w:i/>
          <w:color w:val="76CAD4"/>
          <w:szCs w:val="20"/>
        </w:rPr>
      </w:pPr>
    </w:p>
    <w:p w14:paraId="31B0FF3D" w14:textId="47CC9901" w:rsidR="0042371F" w:rsidRPr="0070483E" w:rsidRDefault="0042371F" w:rsidP="0042371F">
      <w:pPr>
        <w:rPr>
          <w:rFonts w:cs="Open Sans"/>
          <w:bCs/>
          <w:i/>
          <w:color w:val="76CAD4"/>
          <w:szCs w:val="20"/>
        </w:rPr>
      </w:pPr>
      <w:r w:rsidRPr="0070483E">
        <w:rPr>
          <w:rFonts w:cs="Open Sans"/>
          <w:bCs/>
          <w:i/>
          <w:color w:val="76CAD4"/>
          <w:szCs w:val="20"/>
        </w:rPr>
        <w:t>Charter for Safe Working Practice</w:t>
      </w:r>
    </w:p>
    <w:p w14:paraId="142A4089" w14:textId="4B90686C" w:rsidR="0070483E" w:rsidRDefault="0042371F" w:rsidP="0070483E">
      <w:pPr>
        <w:rPr>
          <w:rFonts w:cs="Open Sans"/>
          <w:bCs/>
          <w:iCs/>
          <w:szCs w:val="20"/>
        </w:rPr>
      </w:pPr>
      <w:r>
        <w:rPr>
          <w:rFonts w:cs="Open Sans"/>
          <w:bCs/>
          <w:iCs/>
          <w:szCs w:val="20"/>
        </w:rPr>
        <w:t xml:space="preserve">On 14 May the Government published a </w:t>
      </w:r>
      <w:hyperlink r:id="rId68" w:history="1">
        <w:r w:rsidRPr="00F07D9B">
          <w:rPr>
            <w:rStyle w:val="Hyperlink"/>
            <w:rFonts w:cs="Open Sans"/>
            <w:bCs/>
            <w:iCs/>
            <w:szCs w:val="20"/>
          </w:rPr>
          <w:t>charter</w:t>
        </w:r>
      </w:hyperlink>
      <w:r>
        <w:rPr>
          <w:rFonts w:cs="Open Sans"/>
          <w:bCs/>
          <w:iCs/>
          <w:szCs w:val="20"/>
        </w:rPr>
        <w:t xml:space="preserve"> in agreement with major housebuilders and with the Construction Leadership Council. This can be displayed as a poster at sites, setting out what the site management has agreed to do to maintain safe working practices and contact information.</w:t>
      </w:r>
      <w:bookmarkEnd w:id="6"/>
    </w:p>
    <w:p w14:paraId="7E02DEB5" w14:textId="5DDCD7BA" w:rsidR="00CD0E45" w:rsidRDefault="00CD0E45" w:rsidP="0070483E">
      <w:pPr>
        <w:rPr>
          <w:rFonts w:cs="Open Sans"/>
          <w:bCs/>
          <w:iCs/>
          <w:szCs w:val="20"/>
        </w:rPr>
      </w:pPr>
    </w:p>
    <w:p w14:paraId="7A430448" w14:textId="77777777" w:rsidR="007B5B3C" w:rsidRPr="007B5B3C" w:rsidRDefault="007B5B3C" w:rsidP="007B5B3C">
      <w:pPr>
        <w:rPr>
          <w:rFonts w:cs="Open Sans"/>
          <w:bCs/>
          <w:i/>
          <w:color w:val="76CAD4"/>
          <w:szCs w:val="20"/>
        </w:rPr>
      </w:pPr>
      <w:r w:rsidRPr="007B5B3C">
        <w:rPr>
          <w:rFonts w:cs="Open Sans"/>
          <w:bCs/>
          <w:i/>
          <w:color w:val="76CAD4"/>
          <w:szCs w:val="20"/>
        </w:rPr>
        <w:t>Proposals for Last resort disconnection of embedded generation consulted on (GC0147)</w:t>
      </w:r>
    </w:p>
    <w:p w14:paraId="7C4CEC15" w14:textId="2B51410A" w:rsidR="007B5B3C" w:rsidRDefault="007B5B3C" w:rsidP="007B5B3C">
      <w:pPr>
        <w:rPr>
          <w:rFonts w:cs="Open Sans"/>
          <w:bCs/>
          <w:iCs/>
          <w:szCs w:val="20"/>
        </w:rPr>
      </w:pPr>
      <w:r w:rsidRPr="007B5B3C">
        <w:rPr>
          <w:rFonts w:cs="Open Sans"/>
          <w:bCs/>
          <w:iCs/>
          <w:szCs w:val="20"/>
        </w:rPr>
        <w:t>Following unique strains on the system during the first lockdown, the ESO launched a process to disconnect embedded generators if required in extreme circumstances on the network (originally triggered by the record low demand and high solar generation on the May bank holiday this year). REA have campaigned for a clear compensation process, national planning basis for outages and ensuring it is only used as a very last resort measure. The consultation closed at the end of November and the enduring policy framework must be in place by May 2021, we will continue to update members on the proposals.</w:t>
      </w:r>
    </w:p>
    <w:p w14:paraId="6738E529" w14:textId="77777777" w:rsidR="007B5B3C" w:rsidRPr="0070483E" w:rsidRDefault="007B5B3C" w:rsidP="007B5B3C">
      <w:pPr>
        <w:rPr>
          <w:rFonts w:cs="Open Sans"/>
          <w:bCs/>
          <w:iCs/>
          <w:szCs w:val="20"/>
        </w:rPr>
      </w:pPr>
    </w:p>
    <w:p w14:paraId="364C395C" w14:textId="7606E80C" w:rsidR="00F75860" w:rsidRPr="0070483E" w:rsidRDefault="0042371F" w:rsidP="0042371F">
      <w:pPr>
        <w:jc w:val="center"/>
        <w:outlineLvl w:val="0"/>
        <w:rPr>
          <w:rFonts w:cs="Open Sans"/>
          <w:b/>
          <w:iCs/>
          <w:color w:val="74E2D5"/>
          <w:sz w:val="32"/>
          <w:szCs w:val="32"/>
        </w:rPr>
      </w:pPr>
      <w:r w:rsidRPr="0070483E">
        <w:rPr>
          <w:rFonts w:cs="Open Sans"/>
          <w:b/>
          <w:iCs/>
          <w:color w:val="74E2D5"/>
          <w:sz w:val="32"/>
          <w:szCs w:val="32"/>
        </w:rPr>
        <w:lastRenderedPageBreak/>
        <w:t>Transport</w:t>
      </w:r>
    </w:p>
    <w:p w14:paraId="5F88395E" w14:textId="77777777" w:rsidR="0042371F" w:rsidRPr="0070483E" w:rsidRDefault="0042371F" w:rsidP="0042371F">
      <w:pPr>
        <w:rPr>
          <w:rFonts w:cs="Open Sans"/>
          <w:bCs/>
          <w:i/>
          <w:color w:val="74E2D5"/>
          <w:szCs w:val="20"/>
        </w:rPr>
      </w:pPr>
      <w:r w:rsidRPr="0070483E">
        <w:rPr>
          <w:rFonts w:cs="Open Sans"/>
          <w:bCs/>
          <w:i/>
          <w:color w:val="74E2D5"/>
          <w:szCs w:val="20"/>
        </w:rPr>
        <w:t>Funding for Green Recovery</w:t>
      </w:r>
    </w:p>
    <w:p w14:paraId="080DC30A" w14:textId="77777777" w:rsidR="0042371F" w:rsidRDefault="0042371F" w:rsidP="0042371F">
      <w:pPr>
        <w:rPr>
          <w:rFonts w:cs="Open Sans"/>
          <w:bCs/>
          <w:iCs/>
          <w:szCs w:val="20"/>
        </w:rPr>
      </w:pPr>
      <w:r>
        <w:rPr>
          <w:rFonts w:cs="Open Sans"/>
          <w:bCs/>
          <w:iCs/>
          <w:szCs w:val="20"/>
        </w:rPr>
        <w:t xml:space="preserve">The Government has committed </w:t>
      </w:r>
      <w:hyperlink r:id="rId69" w:history="1">
        <w:r w:rsidRPr="000E3496">
          <w:rPr>
            <w:rStyle w:val="Hyperlink"/>
            <w:rFonts w:cs="Open Sans"/>
            <w:bCs/>
            <w:iCs/>
            <w:szCs w:val="20"/>
          </w:rPr>
          <w:t>£350 million</w:t>
        </w:r>
      </w:hyperlink>
      <w:r>
        <w:rPr>
          <w:rFonts w:cs="Open Sans"/>
          <w:bCs/>
          <w:iCs/>
          <w:szCs w:val="20"/>
        </w:rPr>
        <w:t xml:space="preserve"> to cut emissions in heavy industry and transport, including aviation, space, construction and other heavy industry. The package includes £139 million to support the transition from gas to clean hydrogen and scaling up CCS. The Government has also launched a Jet Zero Council.</w:t>
      </w:r>
    </w:p>
    <w:p w14:paraId="780F2807" w14:textId="77777777" w:rsidR="0070483E" w:rsidRDefault="0070483E" w:rsidP="00770800">
      <w:pPr>
        <w:spacing w:after="0" w:line="240" w:lineRule="auto"/>
        <w:rPr>
          <w:rFonts w:eastAsia="Times New Roman" w:cs="Open Sans"/>
          <w:i/>
          <w:iCs/>
          <w:color w:val="74E2D5"/>
          <w:szCs w:val="20"/>
          <w:lang w:eastAsia="en-GB"/>
        </w:rPr>
      </w:pPr>
    </w:p>
    <w:p w14:paraId="43CCEEDA" w14:textId="18CC7E1F" w:rsidR="0042371F" w:rsidRPr="0070483E" w:rsidRDefault="001B1A08" w:rsidP="00770800">
      <w:pPr>
        <w:spacing w:after="0" w:line="240" w:lineRule="auto"/>
        <w:rPr>
          <w:rFonts w:eastAsia="Times New Roman" w:cs="Open Sans"/>
          <w:i/>
          <w:iCs/>
          <w:color w:val="74E2D5"/>
          <w:szCs w:val="20"/>
          <w:lang w:eastAsia="en-GB"/>
        </w:rPr>
      </w:pPr>
      <w:r w:rsidRPr="0070483E">
        <w:rPr>
          <w:rFonts w:eastAsia="Times New Roman" w:cs="Open Sans"/>
          <w:i/>
          <w:iCs/>
          <w:color w:val="74E2D5"/>
          <w:szCs w:val="20"/>
          <w:lang w:eastAsia="en-GB"/>
        </w:rPr>
        <w:t xml:space="preserve">New Grid Connection </w:t>
      </w:r>
      <w:r w:rsidR="00F41BCC" w:rsidRPr="0070483E">
        <w:rPr>
          <w:rFonts w:eastAsia="Times New Roman" w:cs="Open Sans"/>
          <w:i/>
          <w:iCs/>
          <w:color w:val="74E2D5"/>
          <w:szCs w:val="20"/>
          <w:lang w:eastAsia="en-GB"/>
        </w:rPr>
        <w:t>Works</w:t>
      </w:r>
    </w:p>
    <w:p w14:paraId="2CB51D1B" w14:textId="3FF0BE41" w:rsidR="001B1A08" w:rsidRPr="001B1A08" w:rsidRDefault="001B1A08" w:rsidP="00770800">
      <w:pPr>
        <w:spacing w:after="0" w:line="240" w:lineRule="auto"/>
        <w:rPr>
          <w:rFonts w:eastAsia="Times New Roman" w:cs="Open Sans"/>
          <w:szCs w:val="20"/>
          <w:lang w:eastAsia="en-GB"/>
        </w:rPr>
      </w:pPr>
      <w:r>
        <w:rPr>
          <w:rFonts w:eastAsia="Times New Roman" w:cs="Open Sans"/>
          <w:szCs w:val="20"/>
          <w:lang w:eastAsia="en-GB"/>
        </w:rPr>
        <w:t>Ofgem and the Energy Networks Association (ENA) have confirmed that during the second national lockdown, new grid connections will still be progressed</w:t>
      </w:r>
      <w:r w:rsidR="002267A1">
        <w:rPr>
          <w:rFonts w:eastAsia="Times New Roman" w:cs="Open Sans"/>
          <w:szCs w:val="20"/>
          <w:lang w:eastAsia="en-GB"/>
        </w:rPr>
        <w:t xml:space="preserve"> and will not be</w:t>
      </w:r>
      <w:r w:rsidR="00F41BCC">
        <w:rPr>
          <w:rFonts w:eastAsia="Times New Roman" w:cs="Open Sans"/>
          <w:szCs w:val="20"/>
          <w:lang w:eastAsia="en-GB"/>
        </w:rPr>
        <w:t xml:space="preserve"> functionally</w:t>
      </w:r>
      <w:r w:rsidR="002267A1">
        <w:rPr>
          <w:rFonts w:eastAsia="Times New Roman" w:cs="Open Sans"/>
          <w:szCs w:val="20"/>
          <w:lang w:eastAsia="en-GB"/>
        </w:rPr>
        <w:t xml:space="preserve"> blocked by the DNOs</w:t>
      </w:r>
      <w:r>
        <w:rPr>
          <w:rFonts w:eastAsia="Times New Roman" w:cs="Open Sans"/>
          <w:szCs w:val="20"/>
          <w:lang w:eastAsia="en-GB"/>
        </w:rPr>
        <w:t>.</w:t>
      </w:r>
      <w:r w:rsidR="002267A1">
        <w:rPr>
          <w:rFonts w:eastAsia="Times New Roman" w:cs="Open Sans"/>
          <w:szCs w:val="20"/>
          <w:lang w:eastAsia="en-GB"/>
        </w:rPr>
        <w:t xml:space="preserve"> </w:t>
      </w:r>
      <w:r>
        <w:rPr>
          <w:rFonts w:eastAsia="Times New Roman" w:cs="Open Sans"/>
          <w:szCs w:val="20"/>
          <w:lang w:eastAsia="en-GB"/>
        </w:rPr>
        <w:t>The current guidance for networks published on July 1</w:t>
      </w:r>
      <w:r w:rsidRPr="001B1A08">
        <w:rPr>
          <w:rFonts w:eastAsia="Times New Roman" w:cs="Open Sans"/>
          <w:szCs w:val="20"/>
          <w:vertAlign w:val="superscript"/>
          <w:lang w:eastAsia="en-GB"/>
        </w:rPr>
        <w:t>st</w:t>
      </w:r>
      <w:r>
        <w:rPr>
          <w:rFonts w:eastAsia="Times New Roman" w:cs="Open Sans"/>
          <w:szCs w:val="20"/>
          <w:lang w:eastAsia="en-GB"/>
        </w:rPr>
        <w:t xml:space="preserve"> can be read </w:t>
      </w:r>
      <w:hyperlink r:id="rId70" w:history="1">
        <w:r w:rsidRPr="001B1A08">
          <w:rPr>
            <w:rStyle w:val="Hyperlink"/>
            <w:rFonts w:eastAsia="Times New Roman" w:cs="Open Sans"/>
            <w:szCs w:val="20"/>
            <w:lang w:eastAsia="en-GB"/>
          </w:rPr>
          <w:t>here</w:t>
        </w:r>
      </w:hyperlink>
      <w:r>
        <w:rPr>
          <w:rFonts w:eastAsia="Times New Roman" w:cs="Open Sans"/>
          <w:szCs w:val="20"/>
          <w:lang w:eastAsia="en-GB"/>
        </w:rPr>
        <w:t>. This</w:t>
      </w:r>
      <w:r w:rsidR="002267A1">
        <w:rPr>
          <w:rFonts w:eastAsia="Times New Roman" w:cs="Open Sans"/>
          <w:szCs w:val="20"/>
          <w:lang w:eastAsia="en-GB"/>
        </w:rPr>
        <w:t xml:space="preserve"> will be kept under review by the ENA. </w:t>
      </w:r>
    </w:p>
    <w:sectPr w:rsidR="001B1A08" w:rsidRPr="001B1A08" w:rsidSect="004B7EA3">
      <w:headerReference w:type="default" r:id="rId71"/>
      <w:footerReference w:type="default" r:id="rId72"/>
      <w:pgSz w:w="11906" w:h="16838"/>
      <w:pgMar w:top="2127"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86A0DC" w14:textId="77777777" w:rsidR="00B97A0C" w:rsidRDefault="00B97A0C">
      <w:pPr>
        <w:spacing w:after="0" w:line="240" w:lineRule="auto"/>
      </w:pPr>
      <w:r>
        <w:separator/>
      </w:r>
    </w:p>
  </w:endnote>
  <w:endnote w:type="continuationSeparator" w:id="0">
    <w:p w14:paraId="255E31E5" w14:textId="77777777" w:rsidR="00B97A0C" w:rsidRDefault="00B97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518464"/>
      <w:docPartObj>
        <w:docPartGallery w:val="Page Numbers (Bottom of Page)"/>
        <w:docPartUnique/>
      </w:docPartObj>
    </w:sdtPr>
    <w:sdtEndPr>
      <w:rPr>
        <w:noProof/>
      </w:rPr>
    </w:sdtEndPr>
    <w:sdtContent>
      <w:p w14:paraId="40D721A3" w14:textId="5D580883" w:rsidR="007031E6" w:rsidRDefault="007031E6">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17078977" w14:textId="77777777" w:rsidR="007031E6" w:rsidRDefault="007031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921355" w14:textId="77777777" w:rsidR="00B97A0C" w:rsidRDefault="00B97A0C">
      <w:pPr>
        <w:spacing w:after="0" w:line="240" w:lineRule="auto"/>
      </w:pPr>
      <w:r>
        <w:separator/>
      </w:r>
    </w:p>
  </w:footnote>
  <w:footnote w:type="continuationSeparator" w:id="0">
    <w:p w14:paraId="2B21AE7B" w14:textId="77777777" w:rsidR="00B97A0C" w:rsidRDefault="00B97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C3961" w14:textId="341D4EA7" w:rsidR="007031E6" w:rsidRDefault="007031E6">
    <w:pPr>
      <w:pStyle w:val="Header"/>
    </w:pPr>
    <w:r w:rsidRPr="006744C6">
      <w:rPr>
        <w:rFonts w:cs="Open Sans"/>
        <w:noProof/>
        <w:lang w:val="en-US"/>
      </w:rPr>
      <w:drawing>
        <wp:anchor distT="0" distB="0" distL="114300" distR="114300" simplePos="0" relativeHeight="251658240" behindDoc="1" locked="0" layoutInCell="1" allowOverlap="1" wp14:anchorId="364C3962" wp14:editId="0B18A4C8">
          <wp:simplePos x="0" y="0"/>
          <wp:positionH relativeFrom="column">
            <wp:posOffset>3725545</wp:posOffset>
          </wp:positionH>
          <wp:positionV relativeFrom="paragraph">
            <wp:posOffset>-159385</wp:posOffset>
          </wp:positionV>
          <wp:extent cx="2550160" cy="744220"/>
          <wp:effectExtent l="0" t="0" r="0" b="0"/>
          <wp:wrapTight wrapText="bothSides">
            <wp:wrapPolygon edited="0">
              <wp:start x="0" y="3317"/>
              <wp:lineTo x="0" y="17693"/>
              <wp:lineTo x="20169" y="17693"/>
              <wp:lineTo x="20653" y="14375"/>
              <wp:lineTo x="21299" y="13270"/>
              <wp:lineTo x="21299" y="6082"/>
              <wp:lineTo x="5647" y="3317"/>
              <wp:lineTo x="0" y="3317"/>
            </wp:wrapPolygon>
          </wp:wrapTight>
          <wp:docPr id="6"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0160" cy="744220"/>
                  </a:xfrm>
                  <a:prstGeom prst="rect">
                    <a:avLst/>
                  </a:prstGeom>
                </pic:spPr>
              </pic:pic>
            </a:graphicData>
          </a:graphic>
          <wp14:sizeRelH relativeFrom="page">
            <wp14:pctWidth>0</wp14:pctWidth>
          </wp14:sizeRelH>
          <wp14:sizeRelV relativeFrom="page">
            <wp14:pctHeight>0</wp14:pctHeight>
          </wp14:sizeRelV>
        </wp:anchor>
      </w:drawing>
    </w:r>
    <w:r w:rsidR="00F52D28">
      <w:t>March</w:t>
    </w:r>
    <w:r>
      <w:t xml:space="preserve"> 202</w:t>
    </w:r>
    <w:r w:rsidR="001F60BF">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85365"/>
    <w:multiLevelType w:val="hybridMultilevel"/>
    <w:tmpl w:val="2652905A"/>
    <w:lvl w:ilvl="0" w:tplc="08090001">
      <w:start w:val="1"/>
      <w:numFmt w:val="bullet"/>
      <w:lvlText w:val=""/>
      <w:lvlJc w:val="left"/>
      <w:pPr>
        <w:ind w:left="780" w:hanging="360"/>
      </w:pPr>
      <w:rPr>
        <w:rFonts w:ascii="Symbol" w:hAnsi="Symbol" w:cs="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cs="Wingdings" w:hint="default"/>
      </w:rPr>
    </w:lvl>
    <w:lvl w:ilvl="3" w:tplc="08090001" w:tentative="1">
      <w:start w:val="1"/>
      <w:numFmt w:val="bullet"/>
      <w:lvlText w:val=""/>
      <w:lvlJc w:val="left"/>
      <w:pPr>
        <w:ind w:left="2940" w:hanging="360"/>
      </w:pPr>
      <w:rPr>
        <w:rFonts w:ascii="Symbol" w:hAnsi="Symbol" w:cs="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cs="Wingdings" w:hint="default"/>
      </w:rPr>
    </w:lvl>
    <w:lvl w:ilvl="6" w:tplc="08090001" w:tentative="1">
      <w:start w:val="1"/>
      <w:numFmt w:val="bullet"/>
      <w:lvlText w:val=""/>
      <w:lvlJc w:val="left"/>
      <w:pPr>
        <w:ind w:left="5100" w:hanging="360"/>
      </w:pPr>
      <w:rPr>
        <w:rFonts w:ascii="Symbol" w:hAnsi="Symbol" w:cs="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cs="Wingdings" w:hint="default"/>
      </w:rPr>
    </w:lvl>
  </w:abstractNum>
  <w:abstractNum w:abstractNumId="1" w15:restartNumberingAfterBreak="0">
    <w:nsid w:val="02396F16"/>
    <w:multiLevelType w:val="hybridMultilevel"/>
    <w:tmpl w:val="133C515C"/>
    <w:lvl w:ilvl="0" w:tplc="0D3E4218">
      <w:start w:val="2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264664C"/>
    <w:multiLevelType w:val="hybridMultilevel"/>
    <w:tmpl w:val="909AD1A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D2573C2"/>
    <w:multiLevelType w:val="hybridMultilevel"/>
    <w:tmpl w:val="7548D122"/>
    <w:lvl w:ilvl="0" w:tplc="BFBC039E">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8E5E9C"/>
    <w:multiLevelType w:val="multilevel"/>
    <w:tmpl w:val="B4E08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A95D91"/>
    <w:multiLevelType w:val="multilevel"/>
    <w:tmpl w:val="B890F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BA4207"/>
    <w:multiLevelType w:val="multilevel"/>
    <w:tmpl w:val="6D20F8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294E4D"/>
    <w:multiLevelType w:val="hybridMultilevel"/>
    <w:tmpl w:val="34C6E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6E2004"/>
    <w:multiLevelType w:val="multilevel"/>
    <w:tmpl w:val="F3522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651FB7"/>
    <w:multiLevelType w:val="hybridMultilevel"/>
    <w:tmpl w:val="B2CA7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7B67FD"/>
    <w:multiLevelType w:val="hybridMultilevel"/>
    <w:tmpl w:val="56C411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761636"/>
    <w:multiLevelType w:val="hybridMultilevel"/>
    <w:tmpl w:val="4916434E"/>
    <w:lvl w:ilvl="0" w:tplc="5CCC83B8">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5A3028"/>
    <w:multiLevelType w:val="hybridMultilevel"/>
    <w:tmpl w:val="44A4A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755C33"/>
    <w:multiLevelType w:val="hybridMultilevel"/>
    <w:tmpl w:val="AE322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3523E5"/>
    <w:multiLevelType w:val="multilevel"/>
    <w:tmpl w:val="9910A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4754C1"/>
    <w:multiLevelType w:val="hybridMultilevel"/>
    <w:tmpl w:val="340AB5FC"/>
    <w:lvl w:ilvl="0" w:tplc="08090001">
      <w:start w:val="1"/>
      <w:numFmt w:val="bullet"/>
      <w:lvlText w:val=""/>
      <w:lvlJc w:val="left"/>
      <w:pPr>
        <w:ind w:left="720" w:hanging="360"/>
      </w:pPr>
      <w:rPr>
        <w:rFonts w:ascii="Symbol" w:hAnsi="Symbol" w:hint="default"/>
      </w:rPr>
    </w:lvl>
    <w:lvl w:ilvl="1" w:tplc="C7B269BE">
      <w:numFmt w:val="bullet"/>
      <w:lvlText w:val="•"/>
      <w:lvlJc w:val="left"/>
      <w:pPr>
        <w:ind w:left="1800" w:hanging="720"/>
      </w:pPr>
      <w:rPr>
        <w:rFonts w:ascii="Open Sans" w:eastAsiaTheme="minorHAnsi" w:hAnsi="Open Sans" w:cs="Open San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3C6C81"/>
    <w:multiLevelType w:val="hybridMultilevel"/>
    <w:tmpl w:val="BD4233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BE1C8B"/>
    <w:multiLevelType w:val="multilevel"/>
    <w:tmpl w:val="7B46B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DE23BB"/>
    <w:multiLevelType w:val="hybridMultilevel"/>
    <w:tmpl w:val="06D8C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DF767E"/>
    <w:multiLevelType w:val="hybridMultilevel"/>
    <w:tmpl w:val="2F0A1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ED1B20"/>
    <w:multiLevelType w:val="hybridMultilevel"/>
    <w:tmpl w:val="BB46F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1B44B0"/>
    <w:multiLevelType w:val="hybridMultilevel"/>
    <w:tmpl w:val="97A04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227833"/>
    <w:multiLevelType w:val="multilevel"/>
    <w:tmpl w:val="2386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351DCA"/>
    <w:multiLevelType w:val="hybridMultilevel"/>
    <w:tmpl w:val="B9F6B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C66AF7"/>
    <w:multiLevelType w:val="hybridMultilevel"/>
    <w:tmpl w:val="AA620C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476663"/>
    <w:multiLevelType w:val="hybridMultilevel"/>
    <w:tmpl w:val="7106722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7E761D1"/>
    <w:multiLevelType w:val="hybridMultilevel"/>
    <w:tmpl w:val="C892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FD6201"/>
    <w:multiLevelType w:val="multilevel"/>
    <w:tmpl w:val="27B4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701C46"/>
    <w:multiLevelType w:val="hybridMultilevel"/>
    <w:tmpl w:val="B8180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845E6F"/>
    <w:multiLevelType w:val="hybridMultilevel"/>
    <w:tmpl w:val="14D6C1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8"/>
  </w:num>
  <w:num w:numId="4">
    <w:abstractNumId w:val="27"/>
  </w:num>
  <w:num w:numId="5">
    <w:abstractNumId w:val="20"/>
  </w:num>
  <w:num w:numId="6">
    <w:abstractNumId w:val="19"/>
  </w:num>
  <w:num w:numId="7">
    <w:abstractNumId w:val="13"/>
  </w:num>
  <w:num w:numId="8">
    <w:abstractNumId w:val="7"/>
  </w:num>
  <w:num w:numId="9">
    <w:abstractNumId w:val="14"/>
  </w:num>
  <w:num w:numId="10">
    <w:abstractNumId w:val="26"/>
  </w:num>
  <w:num w:numId="11">
    <w:abstractNumId w:val="3"/>
  </w:num>
  <w:num w:numId="12">
    <w:abstractNumId w:val="10"/>
  </w:num>
  <w:num w:numId="13">
    <w:abstractNumId w:val="2"/>
  </w:num>
  <w:num w:numId="14">
    <w:abstractNumId w:val="24"/>
  </w:num>
  <w:num w:numId="15">
    <w:abstractNumId w:val="11"/>
  </w:num>
  <w:num w:numId="16">
    <w:abstractNumId w:val="16"/>
  </w:num>
  <w:num w:numId="17">
    <w:abstractNumId w:val="1"/>
  </w:num>
  <w:num w:numId="18">
    <w:abstractNumId w:val="22"/>
  </w:num>
  <w:num w:numId="19">
    <w:abstractNumId w:val="5"/>
  </w:num>
  <w:num w:numId="20">
    <w:abstractNumId w:val="25"/>
  </w:num>
  <w:num w:numId="21">
    <w:abstractNumId w:val="0"/>
  </w:num>
  <w:num w:numId="22">
    <w:abstractNumId w:val="29"/>
  </w:num>
  <w:num w:numId="23">
    <w:abstractNumId w:val="12"/>
  </w:num>
  <w:num w:numId="24">
    <w:abstractNumId w:val="23"/>
  </w:num>
  <w:num w:numId="25">
    <w:abstractNumId w:val="9"/>
  </w:num>
  <w:num w:numId="26">
    <w:abstractNumId w:val="18"/>
  </w:num>
  <w:num w:numId="27">
    <w:abstractNumId w:val="6"/>
  </w:num>
  <w:num w:numId="28">
    <w:abstractNumId w:val="21"/>
  </w:num>
  <w:num w:numId="29">
    <w:abstractNumId w:val="28"/>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S2MDM0MDY1MTG1MDdX0lEKTi0uzszPAykwNKoFAAJA5Y8tAAAA"/>
  </w:docVars>
  <w:rsids>
    <w:rsidRoot w:val="00770800"/>
    <w:rsid w:val="00000FBA"/>
    <w:rsid w:val="00001E04"/>
    <w:rsid w:val="00005C47"/>
    <w:rsid w:val="0000639E"/>
    <w:rsid w:val="00010317"/>
    <w:rsid w:val="00010D95"/>
    <w:rsid w:val="00012001"/>
    <w:rsid w:val="000140B3"/>
    <w:rsid w:val="000230D3"/>
    <w:rsid w:val="000256A9"/>
    <w:rsid w:val="00031B0E"/>
    <w:rsid w:val="00034B76"/>
    <w:rsid w:val="0004473D"/>
    <w:rsid w:val="00047ED7"/>
    <w:rsid w:val="00054E1B"/>
    <w:rsid w:val="00055BC9"/>
    <w:rsid w:val="0005641D"/>
    <w:rsid w:val="00061962"/>
    <w:rsid w:val="000623A1"/>
    <w:rsid w:val="000635FB"/>
    <w:rsid w:val="000658D2"/>
    <w:rsid w:val="00070E8B"/>
    <w:rsid w:val="00073CC1"/>
    <w:rsid w:val="00082F73"/>
    <w:rsid w:val="00084000"/>
    <w:rsid w:val="000A03ED"/>
    <w:rsid w:val="000A6343"/>
    <w:rsid w:val="000A6AB5"/>
    <w:rsid w:val="000B1391"/>
    <w:rsid w:val="000B39A0"/>
    <w:rsid w:val="000B3D73"/>
    <w:rsid w:val="000C2775"/>
    <w:rsid w:val="000C62F7"/>
    <w:rsid w:val="000D046A"/>
    <w:rsid w:val="000D09F0"/>
    <w:rsid w:val="000D229B"/>
    <w:rsid w:val="000D5EF0"/>
    <w:rsid w:val="000D6AAA"/>
    <w:rsid w:val="000E2AE2"/>
    <w:rsid w:val="000E2AFB"/>
    <w:rsid w:val="000E3496"/>
    <w:rsid w:val="000E5908"/>
    <w:rsid w:val="000E6398"/>
    <w:rsid w:val="000F03D6"/>
    <w:rsid w:val="000F2056"/>
    <w:rsid w:val="000F3F5F"/>
    <w:rsid w:val="000F5C4F"/>
    <w:rsid w:val="000F77F0"/>
    <w:rsid w:val="001012A5"/>
    <w:rsid w:val="001014B0"/>
    <w:rsid w:val="00106386"/>
    <w:rsid w:val="0011002B"/>
    <w:rsid w:val="0011098E"/>
    <w:rsid w:val="00111FD2"/>
    <w:rsid w:val="001120E2"/>
    <w:rsid w:val="00112A70"/>
    <w:rsid w:val="00113BB2"/>
    <w:rsid w:val="00114FAB"/>
    <w:rsid w:val="00116EDD"/>
    <w:rsid w:val="001217DF"/>
    <w:rsid w:val="00126F74"/>
    <w:rsid w:val="00127D75"/>
    <w:rsid w:val="00134826"/>
    <w:rsid w:val="00135176"/>
    <w:rsid w:val="00135338"/>
    <w:rsid w:val="00137E9F"/>
    <w:rsid w:val="00142DA3"/>
    <w:rsid w:val="001444EB"/>
    <w:rsid w:val="00150B4F"/>
    <w:rsid w:val="001609BB"/>
    <w:rsid w:val="001634DD"/>
    <w:rsid w:val="00167F9E"/>
    <w:rsid w:val="00170A30"/>
    <w:rsid w:val="00171307"/>
    <w:rsid w:val="001725E3"/>
    <w:rsid w:val="00172743"/>
    <w:rsid w:val="001774A4"/>
    <w:rsid w:val="001849FE"/>
    <w:rsid w:val="00185FA8"/>
    <w:rsid w:val="00191E00"/>
    <w:rsid w:val="0019464C"/>
    <w:rsid w:val="001A3783"/>
    <w:rsid w:val="001A3F4A"/>
    <w:rsid w:val="001A75C1"/>
    <w:rsid w:val="001B1A08"/>
    <w:rsid w:val="001B3474"/>
    <w:rsid w:val="001B5712"/>
    <w:rsid w:val="001C157F"/>
    <w:rsid w:val="001C3AAD"/>
    <w:rsid w:val="001C4A48"/>
    <w:rsid w:val="001C6DDD"/>
    <w:rsid w:val="001D1008"/>
    <w:rsid w:val="001D3630"/>
    <w:rsid w:val="001D527A"/>
    <w:rsid w:val="001D6633"/>
    <w:rsid w:val="001E0557"/>
    <w:rsid w:val="001E5643"/>
    <w:rsid w:val="001F33DC"/>
    <w:rsid w:val="001F60BF"/>
    <w:rsid w:val="001F6398"/>
    <w:rsid w:val="001F6C6D"/>
    <w:rsid w:val="0021576A"/>
    <w:rsid w:val="0022129F"/>
    <w:rsid w:val="00221C7B"/>
    <w:rsid w:val="00223824"/>
    <w:rsid w:val="00224F1E"/>
    <w:rsid w:val="00224FD2"/>
    <w:rsid w:val="002267A1"/>
    <w:rsid w:val="002318A2"/>
    <w:rsid w:val="00242EDE"/>
    <w:rsid w:val="002458DF"/>
    <w:rsid w:val="00246B25"/>
    <w:rsid w:val="00247042"/>
    <w:rsid w:val="00255784"/>
    <w:rsid w:val="00256BA4"/>
    <w:rsid w:val="00262692"/>
    <w:rsid w:val="002661EF"/>
    <w:rsid w:val="00272854"/>
    <w:rsid w:val="00273199"/>
    <w:rsid w:val="00280E04"/>
    <w:rsid w:val="00285315"/>
    <w:rsid w:val="00285665"/>
    <w:rsid w:val="00292ABA"/>
    <w:rsid w:val="002959B5"/>
    <w:rsid w:val="002A0A15"/>
    <w:rsid w:val="002A0D04"/>
    <w:rsid w:val="002A1D93"/>
    <w:rsid w:val="002A34AE"/>
    <w:rsid w:val="002A3FAA"/>
    <w:rsid w:val="002A75A4"/>
    <w:rsid w:val="002A7EE7"/>
    <w:rsid w:val="002B27FD"/>
    <w:rsid w:val="002B45AE"/>
    <w:rsid w:val="002C0A45"/>
    <w:rsid w:val="002C4232"/>
    <w:rsid w:val="002C63E7"/>
    <w:rsid w:val="002C6CEA"/>
    <w:rsid w:val="002C74F6"/>
    <w:rsid w:val="002C7A71"/>
    <w:rsid w:val="002C7E4E"/>
    <w:rsid w:val="002D1279"/>
    <w:rsid w:val="002D564D"/>
    <w:rsid w:val="002D56AA"/>
    <w:rsid w:val="002E1F3D"/>
    <w:rsid w:val="002E22B4"/>
    <w:rsid w:val="002E4561"/>
    <w:rsid w:val="002E567D"/>
    <w:rsid w:val="002F3251"/>
    <w:rsid w:val="00304117"/>
    <w:rsid w:val="00307743"/>
    <w:rsid w:val="0031013C"/>
    <w:rsid w:val="0032054C"/>
    <w:rsid w:val="00325A89"/>
    <w:rsid w:val="003304E7"/>
    <w:rsid w:val="003312AD"/>
    <w:rsid w:val="00334FF1"/>
    <w:rsid w:val="0034205A"/>
    <w:rsid w:val="003520B9"/>
    <w:rsid w:val="0035671B"/>
    <w:rsid w:val="00362824"/>
    <w:rsid w:val="00365C30"/>
    <w:rsid w:val="00367F50"/>
    <w:rsid w:val="003718C9"/>
    <w:rsid w:val="00380EC7"/>
    <w:rsid w:val="003958E1"/>
    <w:rsid w:val="0039739E"/>
    <w:rsid w:val="003A09AE"/>
    <w:rsid w:val="003A53A2"/>
    <w:rsid w:val="003B261D"/>
    <w:rsid w:val="003B2AEE"/>
    <w:rsid w:val="003B3D20"/>
    <w:rsid w:val="003B51E1"/>
    <w:rsid w:val="003C6786"/>
    <w:rsid w:val="003D099E"/>
    <w:rsid w:val="003D2003"/>
    <w:rsid w:val="003D76B2"/>
    <w:rsid w:val="003E043E"/>
    <w:rsid w:val="003E1175"/>
    <w:rsid w:val="003E4CDA"/>
    <w:rsid w:val="003F138E"/>
    <w:rsid w:val="003F2560"/>
    <w:rsid w:val="003F5B42"/>
    <w:rsid w:val="00400EE6"/>
    <w:rsid w:val="00400F3B"/>
    <w:rsid w:val="00403EFF"/>
    <w:rsid w:val="0040593A"/>
    <w:rsid w:val="00411133"/>
    <w:rsid w:val="004232FE"/>
    <w:rsid w:val="0042371F"/>
    <w:rsid w:val="00424DC2"/>
    <w:rsid w:val="00425985"/>
    <w:rsid w:val="00426490"/>
    <w:rsid w:val="0043142D"/>
    <w:rsid w:val="00433931"/>
    <w:rsid w:val="00435B85"/>
    <w:rsid w:val="00437438"/>
    <w:rsid w:val="004407C8"/>
    <w:rsid w:val="004421E0"/>
    <w:rsid w:val="00442741"/>
    <w:rsid w:val="00444524"/>
    <w:rsid w:val="00445EAC"/>
    <w:rsid w:val="00446F1C"/>
    <w:rsid w:val="00452C15"/>
    <w:rsid w:val="00453649"/>
    <w:rsid w:val="00453A1D"/>
    <w:rsid w:val="00453B8D"/>
    <w:rsid w:val="004565A8"/>
    <w:rsid w:val="00457EC7"/>
    <w:rsid w:val="004625F5"/>
    <w:rsid w:val="004676FC"/>
    <w:rsid w:val="00474C61"/>
    <w:rsid w:val="00474DEB"/>
    <w:rsid w:val="004835A6"/>
    <w:rsid w:val="00484FAF"/>
    <w:rsid w:val="004858C1"/>
    <w:rsid w:val="004918E4"/>
    <w:rsid w:val="004918FC"/>
    <w:rsid w:val="004974F7"/>
    <w:rsid w:val="00497A92"/>
    <w:rsid w:val="004A1E09"/>
    <w:rsid w:val="004A1E1C"/>
    <w:rsid w:val="004A2908"/>
    <w:rsid w:val="004A2960"/>
    <w:rsid w:val="004A2CBF"/>
    <w:rsid w:val="004A622E"/>
    <w:rsid w:val="004B4966"/>
    <w:rsid w:val="004B7EA3"/>
    <w:rsid w:val="004C174C"/>
    <w:rsid w:val="004D113C"/>
    <w:rsid w:val="004D6AED"/>
    <w:rsid w:val="004D6F5D"/>
    <w:rsid w:val="004E24D0"/>
    <w:rsid w:val="004E3B28"/>
    <w:rsid w:val="004E4409"/>
    <w:rsid w:val="004E5148"/>
    <w:rsid w:val="004F2F7F"/>
    <w:rsid w:val="004F5D5C"/>
    <w:rsid w:val="00501DEC"/>
    <w:rsid w:val="00502CC0"/>
    <w:rsid w:val="00506113"/>
    <w:rsid w:val="0051430D"/>
    <w:rsid w:val="00514DB7"/>
    <w:rsid w:val="0051594E"/>
    <w:rsid w:val="00516DD8"/>
    <w:rsid w:val="0052045E"/>
    <w:rsid w:val="00521351"/>
    <w:rsid w:val="005231EA"/>
    <w:rsid w:val="005331A1"/>
    <w:rsid w:val="005360BC"/>
    <w:rsid w:val="00540CF3"/>
    <w:rsid w:val="0054292A"/>
    <w:rsid w:val="005456DB"/>
    <w:rsid w:val="005519E8"/>
    <w:rsid w:val="00555CE3"/>
    <w:rsid w:val="00564BF7"/>
    <w:rsid w:val="00564FB5"/>
    <w:rsid w:val="00565EDA"/>
    <w:rsid w:val="00572643"/>
    <w:rsid w:val="00577671"/>
    <w:rsid w:val="00581812"/>
    <w:rsid w:val="005826E2"/>
    <w:rsid w:val="00582AC3"/>
    <w:rsid w:val="00583910"/>
    <w:rsid w:val="00592821"/>
    <w:rsid w:val="0059405C"/>
    <w:rsid w:val="00594AEB"/>
    <w:rsid w:val="00597026"/>
    <w:rsid w:val="005A4C61"/>
    <w:rsid w:val="005A523A"/>
    <w:rsid w:val="005A574D"/>
    <w:rsid w:val="005A5F4E"/>
    <w:rsid w:val="005B1E1A"/>
    <w:rsid w:val="005B2567"/>
    <w:rsid w:val="005B5898"/>
    <w:rsid w:val="005C7903"/>
    <w:rsid w:val="005D2E27"/>
    <w:rsid w:val="005D3584"/>
    <w:rsid w:val="005D396E"/>
    <w:rsid w:val="005D7006"/>
    <w:rsid w:val="005E525C"/>
    <w:rsid w:val="005E6F75"/>
    <w:rsid w:val="005F04D4"/>
    <w:rsid w:val="005F0DDD"/>
    <w:rsid w:val="005F1D50"/>
    <w:rsid w:val="005F43B0"/>
    <w:rsid w:val="00600DFC"/>
    <w:rsid w:val="00601BE2"/>
    <w:rsid w:val="00612330"/>
    <w:rsid w:val="00617447"/>
    <w:rsid w:val="006231FE"/>
    <w:rsid w:val="00623A0B"/>
    <w:rsid w:val="0063462F"/>
    <w:rsid w:val="00634AD2"/>
    <w:rsid w:val="00635B17"/>
    <w:rsid w:val="006409C7"/>
    <w:rsid w:val="00642979"/>
    <w:rsid w:val="006440FE"/>
    <w:rsid w:val="00644D9E"/>
    <w:rsid w:val="00646459"/>
    <w:rsid w:val="00646DA8"/>
    <w:rsid w:val="0066072B"/>
    <w:rsid w:val="00665CE2"/>
    <w:rsid w:val="00666640"/>
    <w:rsid w:val="00666941"/>
    <w:rsid w:val="00667104"/>
    <w:rsid w:val="00671C24"/>
    <w:rsid w:val="006727A6"/>
    <w:rsid w:val="00683902"/>
    <w:rsid w:val="00691270"/>
    <w:rsid w:val="00695D8C"/>
    <w:rsid w:val="006A6426"/>
    <w:rsid w:val="006A6DC7"/>
    <w:rsid w:val="006B1B09"/>
    <w:rsid w:val="006D00CA"/>
    <w:rsid w:val="006D6F4D"/>
    <w:rsid w:val="006D792C"/>
    <w:rsid w:val="006E04B0"/>
    <w:rsid w:val="006E3D40"/>
    <w:rsid w:val="006E7845"/>
    <w:rsid w:val="006F5953"/>
    <w:rsid w:val="0070033D"/>
    <w:rsid w:val="0070208E"/>
    <w:rsid w:val="007031E6"/>
    <w:rsid w:val="007040DA"/>
    <w:rsid w:val="0070483E"/>
    <w:rsid w:val="00710FFB"/>
    <w:rsid w:val="00724FFA"/>
    <w:rsid w:val="007305B4"/>
    <w:rsid w:val="00730CED"/>
    <w:rsid w:val="00733062"/>
    <w:rsid w:val="0073469C"/>
    <w:rsid w:val="0073735D"/>
    <w:rsid w:val="007460EB"/>
    <w:rsid w:val="00747632"/>
    <w:rsid w:val="0075068C"/>
    <w:rsid w:val="00750763"/>
    <w:rsid w:val="00760BD0"/>
    <w:rsid w:val="00761ED6"/>
    <w:rsid w:val="0076785D"/>
    <w:rsid w:val="00770800"/>
    <w:rsid w:val="0077105E"/>
    <w:rsid w:val="00772BA6"/>
    <w:rsid w:val="00783864"/>
    <w:rsid w:val="00784D6C"/>
    <w:rsid w:val="007866B0"/>
    <w:rsid w:val="007914FF"/>
    <w:rsid w:val="007929AD"/>
    <w:rsid w:val="007B01ED"/>
    <w:rsid w:val="007B4CC5"/>
    <w:rsid w:val="007B5B3C"/>
    <w:rsid w:val="007C3774"/>
    <w:rsid w:val="007C51D1"/>
    <w:rsid w:val="007D6F9E"/>
    <w:rsid w:val="007D78E9"/>
    <w:rsid w:val="007E7657"/>
    <w:rsid w:val="007F3801"/>
    <w:rsid w:val="007F433F"/>
    <w:rsid w:val="007F45C1"/>
    <w:rsid w:val="007F463D"/>
    <w:rsid w:val="007F55B4"/>
    <w:rsid w:val="007F5EEF"/>
    <w:rsid w:val="00802FDC"/>
    <w:rsid w:val="0080770E"/>
    <w:rsid w:val="00814B22"/>
    <w:rsid w:val="0081632C"/>
    <w:rsid w:val="00816F76"/>
    <w:rsid w:val="008171D7"/>
    <w:rsid w:val="008210EF"/>
    <w:rsid w:val="0082234F"/>
    <w:rsid w:val="00823FA9"/>
    <w:rsid w:val="00832E2E"/>
    <w:rsid w:val="00832FBC"/>
    <w:rsid w:val="0083518E"/>
    <w:rsid w:val="00837BD5"/>
    <w:rsid w:val="008409DC"/>
    <w:rsid w:val="008447D6"/>
    <w:rsid w:val="00845CBD"/>
    <w:rsid w:val="00846408"/>
    <w:rsid w:val="00846AB0"/>
    <w:rsid w:val="008503B7"/>
    <w:rsid w:val="00850B17"/>
    <w:rsid w:val="0085394D"/>
    <w:rsid w:val="00853EAD"/>
    <w:rsid w:val="0085477D"/>
    <w:rsid w:val="008557CD"/>
    <w:rsid w:val="0085663D"/>
    <w:rsid w:val="00865959"/>
    <w:rsid w:val="0087098B"/>
    <w:rsid w:val="00873CFD"/>
    <w:rsid w:val="00874B96"/>
    <w:rsid w:val="00875067"/>
    <w:rsid w:val="00875B50"/>
    <w:rsid w:val="0088238A"/>
    <w:rsid w:val="00883D85"/>
    <w:rsid w:val="008866C8"/>
    <w:rsid w:val="0089014D"/>
    <w:rsid w:val="0089064F"/>
    <w:rsid w:val="008928CB"/>
    <w:rsid w:val="00894BBD"/>
    <w:rsid w:val="008A1C3B"/>
    <w:rsid w:val="008A3A56"/>
    <w:rsid w:val="008A45D9"/>
    <w:rsid w:val="008A565C"/>
    <w:rsid w:val="008B02E0"/>
    <w:rsid w:val="008B047F"/>
    <w:rsid w:val="008B1F66"/>
    <w:rsid w:val="008B3883"/>
    <w:rsid w:val="008B4590"/>
    <w:rsid w:val="008C03CB"/>
    <w:rsid w:val="008C2CCF"/>
    <w:rsid w:val="008C56FD"/>
    <w:rsid w:val="008C6D03"/>
    <w:rsid w:val="008C6FEC"/>
    <w:rsid w:val="008D09A7"/>
    <w:rsid w:val="008D51FB"/>
    <w:rsid w:val="008D6681"/>
    <w:rsid w:val="008E07DC"/>
    <w:rsid w:val="008E3C03"/>
    <w:rsid w:val="008F0BD5"/>
    <w:rsid w:val="008F52DD"/>
    <w:rsid w:val="008F5661"/>
    <w:rsid w:val="00900112"/>
    <w:rsid w:val="00901D5B"/>
    <w:rsid w:val="00902A3E"/>
    <w:rsid w:val="009060B0"/>
    <w:rsid w:val="0091454A"/>
    <w:rsid w:val="00916D48"/>
    <w:rsid w:val="00921D23"/>
    <w:rsid w:val="009231B7"/>
    <w:rsid w:val="00923EF4"/>
    <w:rsid w:val="00926D3B"/>
    <w:rsid w:val="0093009E"/>
    <w:rsid w:val="009343E1"/>
    <w:rsid w:val="00934C5E"/>
    <w:rsid w:val="00935862"/>
    <w:rsid w:val="00935953"/>
    <w:rsid w:val="00937066"/>
    <w:rsid w:val="009418C9"/>
    <w:rsid w:val="0094274A"/>
    <w:rsid w:val="00942FF2"/>
    <w:rsid w:val="009430AF"/>
    <w:rsid w:val="00945ADC"/>
    <w:rsid w:val="00950354"/>
    <w:rsid w:val="00957121"/>
    <w:rsid w:val="00963D42"/>
    <w:rsid w:val="00970874"/>
    <w:rsid w:val="00972CBE"/>
    <w:rsid w:val="00980EE6"/>
    <w:rsid w:val="00981259"/>
    <w:rsid w:val="00986BB4"/>
    <w:rsid w:val="00993C99"/>
    <w:rsid w:val="009969CC"/>
    <w:rsid w:val="009A174C"/>
    <w:rsid w:val="009A1D12"/>
    <w:rsid w:val="009A3C6B"/>
    <w:rsid w:val="009A7DBE"/>
    <w:rsid w:val="009B0B70"/>
    <w:rsid w:val="009C3C73"/>
    <w:rsid w:val="009C414F"/>
    <w:rsid w:val="009C5B15"/>
    <w:rsid w:val="009D00EB"/>
    <w:rsid w:val="009D7961"/>
    <w:rsid w:val="009E0E6B"/>
    <w:rsid w:val="009E5CAC"/>
    <w:rsid w:val="009E6F29"/>
    <w:rsid w:val="009F0299"/>
    <w:rsid w:val="009F1E32"/>
    <w:rsid w:val="009F2204"/>
    <w:rsid w:val="009F323B"/>
    <w:rsid w:val="009F54EB"/>
    <w:rsid w:val="00A014FD"/>
    <w:rsid w:val="00A0306C"/>
    <w:rsid w:val="00A04601"/>
    <w:rsid w:val="00A0464E"/>
    <w:rsid w:val="00A1074E"/>
    <w:rsid w:val="00A118DC"/>
    <w:rsid w:val="00A11F1F"/>
    <w:rsid w:val="00A128F9"/>
    <w:rsid w:val="00A16C00"/>
    <w:rsid w:val="00A2311F"/>
    <w:rsid w:val="00A24CF5"/>
    <w:rsid w:val="00A26623"/>
    <w:rsid w:val="00A328F6"/>
    <w:rsid w:val="00A34E96"/>
    <w:rsid w:val="00A35F49"/>
    <w:rsid w:val="00A424E8"/>
    <w:rsid w:val="00A44BA8"/>
    <w:rsid w:val="00A501E9"/>
    <w:rsid w:val="00A57E27"/>
    <w:rsid w:val="00A60741"/>
    <w:rsid w:val="00A61BB2"/>
    <w:rsid w:val="00A62B42"/>
    <w:rsid w:val="00A6332B"/>
    <w:rsid w:val="00A64C9B"/>
    <w:rsid w:val="00A6745B"/>
    <w:rsid w:val="00A67926"/>
    <w:rsid w:val="00A71B7F"/>
    <w:rsid w:val="00A7317E"/>
    <w:rsid w:val="00A81B06"/>
    <w:rsid w:val="00A84995"/>
    <w:rsid w:val="00A84B06"/>
    <w:rsid w:val="00A87A60"/>
    <w:rsid w:val="00A965EA"/>
    <w:rsid w:val="00A97CB5"/>
    <w:rsid w:val="00AA2679"/>
    <w:rsid w:val="00AA3C37"/>
    <w:rsid w:val="00AA5AA9"/>
    <w:rsid w:val="00AB07C5"/>
    <w:rsid w:val="00AB1E70"/>
    <w:rsid w:val="00AB41E8"/>
    <w:rsid w:val="00AB6A78"/>
    <w:rsid w:val="00AB7B40"/>
    <w:rsid w:val="00AC2375"/>
    <w:rsid w:val="00AC241D"/>
    <w:rsid w:val="00AC2F4F"/>
    <w:rsid w:val="00AC5E8A"/>
    <w:rsid w:val="00AD1C70"/>
    <w:rsid w:val="00AD735A"/>
    <w:rsid w:val="00AE3949"/>
    <w:rsid w:val="00AE5EC1"/>
    <w:rsid w:val="00AF3445"/>
    <w:rsid w:val="00B04862"/>
    <w:rsid w:val="00B066B5"/>
    <w:rsid w:val="00B12245"/>
    <w:rsid w:val="00B23711"/>
    <w:rsid w:val="00B27E5C"/>
    <w:rsid w:val="00B27EB4"/>
    <w:rsid w:val="00B32561"/>
    <w:rsid w:val="00B369E3"/>
    <w:rsid w:val="00B42572"/>
    <w:rsid w:val="00B4286D"/>
    <w:rsid w:val="00B42B9B"/>
    <w:rsid w:val="00B45AC7"/>
    <w:rsid w:val="00B464BA"/>
    <w:rsid w:val="00B47CBA"/>
    <w:rsid w:val="00B54A48"/>
    <w:rsid w:val="00B55D8C"/>
    <w:rsid w:val="00B6642D"/>
    <w:rsid w:val="00B70536"/>
    <w:rsid w:val="00B70848"/>
    <w:rsid w:val="00B7095B"/>
    <w:rsid w:val="00B7331E"/>
    <w:rsid w:val="00B75759"/>
    <w:rsid w:val="00B812CD"/>
    <w:rsid w:val="00B8158E"/>
    <w:rsid w:val="00B86473"/>
    <w:rsid w:val="00B865BA"/>
    <w:rsid w:val="00B87AA0"/>
    <w:rsid w:val="00B9091B"/>
    <w:rsid w:val="00B91B15"/>
    <w:rsid w:val="00B93629"/>
    <w:rsid w:val="00B944A9"/>
    <w:rsid w:val="00B97A0C"/>
    <w:rsid w:val="00BA0401"/>
    <w:rsid w:val="00BA4B4C"/>
    <w:rsid w:val="00BA4FC3"/>
    <w:rsid w:val="00BA5766"/>
    <w:rsid w:val="00BB3E65"/>
    <w:rsid w:val="00BB3F6F"/>
    <w:rsid w:val="00BB506A"/>
    <w:rsid w:val="00BB5432"/>
    <w:rsid w:val="00BB7BF4"/>
    <w:rsid w:val="00BD0B5F"/>
    <w:rsid w:val="00BE0DF2"/>
    <w:rsid w:val="00BF1794"/>
    <w:rsid w:val="00BF3122"/>
    <w:rsid w:val="00BF3D0C"/>
    <w:rsid w:val="00BF4B0A"/>
    <w:rsid w:val="00BF5AB1"/>
    <w:rsid w:val="00BF6ED2"/>
    <w:rsid w:val="00C0575A"/>
    <w:rsid w:val="00C062AC"/>
    <w:rsid w:val="00C11235"/>
    <w:rsid w:val="00C167BF"/>
    <w:rsid w:val="00C21B3E"/>
    <w:rsid w:val="00C225D9"/>
    <w:rsid w:val="00C24E43"/>
    <w:rsid w:val="00C41170"/>
    <w:rsid w:val="00C43529"/>
    <w:rsid w:val="00C43BAA"/>
    <w:rsid w:val="00C4538F"/>
    <w:rsid w:val="00C45E04"/>
    <w:rsid w:val="00C5368D"/>
    <w:rsid w:val="00C60B1D"/>
    <w:rsid w:val="00C63A48"/>
    <w:rsid w:val="00C63B1C"/>
    <w:rsid w:val="00C63DAA"/>
    <w:rsid w:val="00C75E53"/>
    <w:rsid w:val="00C920E5"/>
    <w:rsid w:val="00CA1A0F"/>
    <w:rsid w:val="00CA319A"/>
    <w:rsid w:val="00CA3BC9"/>
    <w:rsid w:val="00CB2DCB"/>
    <w:rsid w:val="00CB6E42"/>
    <w:rsid w:val="00CB7273"/>
    <w:rsid w:val="00CB797F"/>
    <w:rsid w:val="00CC10B7"/>
    <w:rsid w:val="00CC49D7"/>
    <w:rsid w:val="00CC7B68"/>
    <w:rsid w:val="00CD0E45"/>
    <w:rsid w:val="00CD4556"/>
    <w:rsid w:val="00CD4BD9"/>
    <w:rsid w:val="00CF445C"/>
    <w:rsid w:val="00CF46AD"/>
    <w:rsid w:val="00D03397"/>
    <w:rsid w:val="00D04CF4"/>
    <w:rsid w:val="00D12124"/>
    <w:rsid w:val="00D14727"/>
    <w:rsid w:val="00D159B1"/>
    <w:rsid w:val="00D178AA"/>
    <w:rsid w:val="00D236E0"/>
    <w:rsid w:val="00D2371B"/>
    <w:rsid w:val="00D31D2C"/>
    <w:rsid w:val="00D339C6"/>
    <w:rsid w:val="00D35401"/>
    <w:rsid w:val="00D413E8"/>
    <w:rsid w:val="00D4299C"/>
    <w:rsid w:val="00D42D45"/>
    <w:rsid w:val="00D43942"/>
    <w:rsid w:val="00D47192"/>
    <w:rsid w:val="00D55B61"/>
    <w:rsid w:val="00D621AC"/>
    <w:rsid w:val="00D65A9D"/>
    <w:rsid w:val="00D65E48"/>
    <w:rsid w:val="00D710E0"/>
    <w:rsid w:val="00D71E85"/>
    <w:rsid w:val="00D72113"/>
    <w:rsid w:val="00D744FE"/>
    <w:rsid w:val="00D766EF"/>
    <w:rsid w:val="00D83029"/>
    <w:rsid w:val="00D8608B"/>
    <w:rsid w:val="00D902FD"/>
    <w:rsid w:val="00D92D34"/>
    <w:rsid w:val="00D933EF"/>
    <w:rsid w:val="00D97716"/>
    <w:rsid w:val="00DA119F"/>
    <w:rsid w:val="00DB0753"/>
    <w:rsid w:val="00DB2066"/>
    <w:rsid w:val="00DB45E4"/>
    <w:rsid w:val="00DB6A5F"/>
    <w:rsid w:val="00DB720B"/>
    <w:rsid w:val="00DB78E6"/>
    <w:rsid w:val="00DC3331"/>
    <w:rsid w:val="00DD0C55"/>
    <w:rsid w:val="00DD11CD"/>
    <w:rsid w:val="00DD16AD"/>
    <w:rsid w:val="00DD2FDC"/>
    <w:rsid w:val="00DD55E3"/>
    <w:rsid w:val="00DD5D4D"/>
    <w:rsid w:val="00DD6FB5"/>
    <w:rsid w:val="00DD7FBD"/>
    <w:rsid w:val="00DE0B8B"/>
    <w:rsid w:val="00DE4E5A"/>
    <w:rsid w:val="00DE6AA8"/>
    <w:rsid w:val="00DF0606"/>
    <w:rsid w:val="00DF5A1B"/>
    <w:rsid w:val="00DF5BF3"/>
    <w:rsid w:val="00E04F1E"/>
    <w:rsid w:val="00E0549D"/>
    <w:rsid w:val="00E1229C"/>
    <w:rsid w:val="00E127CE"/>
    <w:rsid w:val="00E12DDB"/>
    <w:rsid w:val="00E202C3"/>
    <w:rsid w:val="00E20590"/>
    <w:rsid w:val="00E2059B"/>
    <w:rsid w:val="00E2066F"/>
    <w:rsid w:val="00E32006"/>
    <w:rsid w:val="00E3429B"/>
    <w:rsid w:val="00E4277E"/>
    <w:rsid w:val="00E42D6B"/>
    <w:rsid w:val="00E4383E"/>
    <w:rsid w:val="00E43A3A"/>
    <w:rsid w:val="00E46048"/>
    <w:rsid w:val="00E5088D"/>
    <w:rsid w:val="00E64BAD"/>
    <w:rsid w:val="00E74983"/>
    <w:rsid w:val="00E82257"/>
    <w:rsid w:val="00E8229A"/>
    <w:rsid w:val="00E8442F"/>
    <w:rsid w:val="00E845F5"/>
    <w:rsid w:val="00E90437"/>
    <w:rsid w:val="00E96916"/>
    <w:rsid w:val="00EA1677"/>
    <w:rsid w:val="00EA1FE5"/>
    <w:rsid w:val="00EA2055"/>
    <w:rsid w:val="00EA4300"/>
    <w:rsid w:val="00EB5A4D"/>
    <w:rsid w:val="00EC2063"/>
    <w:rsid w:val="00EC3DD3"/>
    <w:rsid w:val="00EC7319"/>
    <w:rsid w:val="00ED4E44"/>
    <w:rsid w:val="00ED6B59"/>
    <w:rsid w:val="00EE2C87"/>
    <w:rsid w:val="00EE78F0"/>
    <w:rsid w:val="00EF17DA"/>
    <w:rsid w:val="00F00B18"/>
    <w:rsid w:val="00F01203"/>
    <w:rsid w:val="00F0250C"/>
    <w:rsid w:val="00F04D94"/>
    <w:rsid w:val="00F05876"/>
    <w:rsid w:val="00F07D9B"/>
    <w:rsid w:val="00F10117"/>
    <w:rsid w:val="00F1403A"/>
    <w:rsid w:val="00F27BDB"/>
    <w:rsid w:val="00F33A89"/>
    <w:rsid w:val="00F41BCC"/>
    <w:rsid w:val="00F46EBA"/>
    <w:rsid w:val="00F47FB8"/>
    <w:rsid w:val="00F502BE"/>
    <w:rsid w:val="00F51CEF"/>
    <w:rsid w:val="00F52D28"/>
    <w:rsid w:val="00F536A3"/>
    <w:rsid w:val="00F5639D"/>
    <w:rsid w:val="00F61978"/>
    <w:rsid w:val="00F67B5E"/>
    <w:rsid w:val="00F75860"/>
    <w:rsid w:val="00F82F41"/>
    <w:rsid w:val="00F906EB"/>
    <w:rsid w:val="00F937E8"/>
    <w:rsid w:val="00F93F7F"/>
    <w:rsid w:val="00F94759"/>
    <w:rsid w:val="00F94A13"/>
    <w:rsid w:val="00FA1B0B"/>
    <w:rsid w:val="00FA2244"/>
    <w:rsid w:val="00FA4DB8"/>
    <w:rsid w:val="00FC27AA"/>
    <w:rsid w:val="00FC41B4"/>
    <w:rsid w:val="00FC494E"/>
    <w:rsid w:val="00FC5A92"/>
    <w:rsid w:val="00FD19F9"/>
    <w:rsid w:val="00FD1E52"/>
    <w:rsid w:val="00FD78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4C3934"/>
  <w15:docId w15:val="{6860E60B-FFAF-4C6C-9133-394A51E7A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Open Sans" w:eastAsiaTheme="minorHAnsi" w:hAnsi="Open Sans"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70800"/>
    <w:rPr>
      <w:i/>
      <w:iCs/>
    </w:rPr>
  </w:style>
  <w:style w:type="character" w:styleId="Strong">
    <w:name w:val="Strong"/>
    <w:basedOn w:val="DefaultParagraphFont"/>
    <w:uiPriority w:val="22"/>
    <w:qFormat/>
    <w:rsid w:val="00770800"/>
    <w:rPr>
      <w:b/>
      <w:bCs/>
    </w:rPr>
  </w:style>
  <w:style w:type="paragraph" w:styleId="BalloonText">
    <w:name w:val="Balloon Text"/>
    <w:basedOn w:val="Normal"/>
    <w:link w:val="BalloonTextChar"/>
    <w:uiPriority w:val="99"/>
    <w:semiHidden/>
    <w:unhideWhenUsed/>
    <w:rsid w:val="007708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800"/>
    <w:rPr>
      <w:rFonts w:ascii="Tahoma" w:hAnsi="Tahoma" w:cs="Tahoma"/>
      <w:sz w:val="16"/>
      <w:szCs w:val="16"/>
    </w:rPr>
  </w:style>
  <w:style w:type="table" w:styleId="TableGrid">
    <w:name w:val="Table Grid"/>
    <w:basedOn w:val="TableNormal"/>
    <w:uiPriority w:val="59"/>
    <w:rsid w:val="00770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13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3E8"/>
  </w:style>
  <w:style w:type="paragraph" w:styleId="Footer">
    <w:name w:val="footer"/>
    <w:basedOn w:val="Normal"/>
    <w:link w:val="FooterChar"/>
    <w:uiPriority w:val="99"/>
    <w:unhideWhenUsed/>
    <w:rsid w:val="00D413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3E8"/>
  </w:style>
  <w:style w:type="character" w:styleId="Hyperlink">
    <w:name w:val="Hyperlink"/>
    <w:basedOn w:val="DefaultParagraphFont"/>
    <w:uiPriority w:val="99"/>
    <w:unhideWhenUsed/>
    <w:rsid w:val="00D744FE"/>
    <w:rPr>
      <w:color w:val="0000FF" w:themeColor="hyperlink"/>
      <w:u w:val="single"/>
    </w:rPr>
  </w:style>
  <w:style w:type="paragraph" w:styleId="ListParagraph">
    <w:name w:val="List Paragraph"/>
    <w:basedOn w:val="Normal"/>
    <w:uiPriority w:val="34"/>
    <w:qFormat/>
    <w:rsid w:val="0076785D"/>
    <w:pPr>
      <w:ind w:left="720"/>
      <w:contextualSpacing/>
    </w:pPr>
  </w:style>
  <w:style w:type="character" w:customStyle="1" w:styleId="UnresolvedMention1">
    <w:name w:val="Unresolved Mention1"/>
    <w:basedOn w:val="DefaultParagraphFont"/>
    <w:uiPriority w:val="99"/>
    <w:semiHidden/>
    <w:unhideWhenUsed/>
    <w:rsid w:val="000E2AE2"/>
    <w:rPr>
      <w:color w:val="605E5C"/>
      <w:shd w:val="clear" w:color="auto" w:fill="E1DFDD"/>
    </w:rPr>
  </w:style>
  <w:style w:type="paragraph" w:styleId="NormalWeb">
    <w:name w:val="Normal (Web)"/>
    <w:basedOn w:val="Normal"/>
    <w:uiPriority w:val="99"/>
    <w:unhideWhenUsed/>
    <w:rsid w:val="00BF4B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1444EB"/>
    <w:rPr>
      <w:color w:val="800080" w:themeColor="followedHyperlink"/>
      <w:u w:val="single"/>
    </w:rPr>
  </w:style>
  <w:style w:type="character" w:customStyle="1" w:styleId="UnresolvedMention2">
    <w:name w:val="Unresolved Mention2"/>
    <w:basedOn w:val="DefaultParagraphFont"/>
    <w:uiPriority w:val="99"/>
    <w:semiHidden/>
    <w:unhideWhenUsed/>
    <w:rsid w:val="001849FE"/>
    <w:rPr>
      <w:color w:val="605E5C"/>
      <w:shd w:val="clear" w:color="auto" w:fill="E1DFDD"/>
    </w:rPr>
  </w:style>
  <w:style w:type="paragraph" w:styleId="Revision">
    <w:name w:val="Revision"/>
    <w:hidden/>
    <w:uiPriority w:val="99"/>
    <w:semiHidden/>
    <w:rsid w:val="0031013C"/>
    <w:pPr>
      <w:spacing w:after="0" w:line="240" w:lineRule="auto"/>
    </w:pPr>
  </w:style>
  <w:style w:type="character" w:styleId="UnresolvedMention">
    <w:name w:val="Unresolved Mention"/>
    <w:basedOn w:val="DefaultParagraphFont"/>
    <w:uiPriority w:val="99"/>
    <w:rsid w:val="00CA3BC9"/>
    <w:rPr>
      <w:color w:val="605E5C"/>
      <w:shd w:val="clear" w:color="auto" w:fill="E1DFDD"/>
    </w:rPr>
  </w:style>
  <w:style w:type="character" w:styleId="CommentReference">
    <w:name w:val="annotation reference"/>
    <w:basedOn w:val="DefaultParagraphFont"/>
    <w:uiPriority w:val="99"/>
    <w:semiHidden/>
    <w:unhideWhenUsed/>
    <w:rsid w:val="0042371F"/>
    <w:rPr>
      <w:sz w:val="16"/>
      <w:szCs w:val="16"/>
    </w:rPr>
  </w:style>
  <w:style w:type="paragraph" w:styleId="CommentText">
    <w:name w:val="annotation text"/>
    <w:basedOn w:val="Normal"/>
    <w:link w:val="CommentTextChar"/>
    <w:uiPriority w:val="99"/>
    <w:semiHidden/>
    <w:unhideWhenUsed/>
    <w:rsid w:val="0042371F"/>
    <w:pPr>
      <w:spacing w:line="240" w:lineRule="auto"/>
    </w:pPr>
    <w:rPr>
      <w:szCs w:val="20"/>
    </w:rPr>
  </w:style>
  <w:style w:type="character" w:customStyle="1" w:styleId="CommentTextChar">
    <w:name w:val="Comment Text Char"/>
    <w:basedOn w:val="DefaultParagraphFont"/>
    <w:link w:val="CommentText"/>
    <w:uiPriority w:val="99"/>
    <w:semiHidden/>
    <w:rsid w:val="0042371F"/>
    <w:rPr>
      <w:szCs w:val="20"/>
    </w:rPr>
  </w:style>
  <w:style w:type="paragraph" w:styleId="CommentSubject">
    <w:name w:val="annotation subject"/>
    <w:basedOn w:val="CommentText"/>
    <w:next w:val="CommentText"/>
    <w:link w:val="CommentSubjectChar"/>
    <w:uiPriority w:val="99"/>
    <w:semiHidden/>
    <w:unhideWhenUsed/>
    <w:rsid w:val="0042371F"/>
    <w:rPr>
      <w:b/>
      <w:bCs/>
    </w:rPr>
  </w:style>
  <w:style w:type="character" w:customStyle="1" w:styleId="CommentSubjectChar">
    <w:name w:val="Comment Subject Char"/>
    <w:basedOn w:val="CommentTextChar"/>
    <w:link w:val="CommentSubject"/>
    <w:uiPriority w:val="99"/>
    <w:semiHidden/>
    <w:rsid w:val="0042371F"/>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895497">
      <w:bodyDiv w:val="1"/>
      <w:marLeft w:val="0"/>
      <w:marRight w:val="0"/>
      <w:marTop w:val="0"/>
      <w:marBottom w:val="0"/>
      <w:divBdr>
        <w:top w:val="none" w:sz="0" w:space="0" w:color="auto"/>
        <w:left w:val="none" w:sz="0" w:space="0" w:color="auto"/>
        <w:bottom w:val="none" w:sz="0" w:space="0" w:color="auto"/>
        <w:right w:val="none" w:sz="0" w:space="0" w:color="auto"/>
      </w:divBdr>
    </w:div>
    <w:div w:id="296837088">
      <w:bodyDiv w:val="1"/>
      <w:marLeft w:val="0"/>
      <w:marRight w:val="0"/>
      <w:marTop w:val="0"/>
      <w:marBottom w:val="0"/>
      <w:divBdr>
        <w:top w:val="none" w:sz="0" w:space="0" w:color="auto"/>
        <w:left w:val="none" w:sz="0" w:space="0" w:color="auto"/>
        <w:bottom w:val="none" w:sz="0" w:space="0" w:color="auto"/>
        <w:right w:val="none" w:sz="0" w:space="0" w:color="auto"/>
      </w:divBdr>
    </w:div>
    <w:div w:id="367072282">
      <w:bodyDiv w:val="1"/>
      <w:marLeft w:val="0"/>
      <w:marRight w:val="0"/>
      <w:marTop w:val="0"/>
      <w:marBottom w:val="0"/>
      <w:divBdr>
        <w:top w:val="none" w:sz="0" w:space="0" w:color="auto"/>
        <w:left w:val="none" w:sz="0" w:space="0" w:color="auto"/>
        <w:bottom w:val="none" w:sz="0" w:space="0" w:color="auto"/>
        <w:right w:val="none" w:sz="0" w:space="0" w:color="auto"/>
      </w:divBdr>
    </w:div>
    <w:div w:id="458230864">
      <w:bodyDiv w:val="1"/>
      <w:marLeft w:val="0"/>
      <w:marRight w:val="0"/>
      <w:marTop w:val="0"/>
      <w:marBottom w:val="0"/>
      <w:divBdr>
        <w:top w:val="none" w:sz="0" w:space="0" w:color="auto"/>
        <w:left w:val="none" w:sz="0" w:space="0" w:color="auto"/>
        <w:bottom w:val="none" w:sz="0" w:space="0" w:color="auto"/>
        <w:right w:val="none" w:sz="0" w:space="0" w:color="auto"/>
      </w:divBdr>
    </w:div>
    <w:div w:id="509759923">
      <w:bodyDiv w:val="1"/>
      <w:marLeft w:val="0"/>
      <w:marRight w:val="0"/>
      <w:marTop w:val="0"/>
      <w:marBottom w:val="0"/>
      <w:divBdr>
        <w:top w:val="none" w:sz="0" w:space="0" w:color="auto"/>
        <w:left w:val="none" w:sz="0" w:space="0" w:color="auto"/>
        <w:bottom w:val="none" w:sz="0" w:space="0" w:color="auto"/>
        <w:right w:val="none" w:sz="0" w:space="0" w:color="auto"/>
      </w:divBdr>
    </w:div>
    <w:div w:id="702482215">
      <w:bodyDiv w:val="1"/>
      <w:marLeft w:val="0"/>
      <w:marRight w:val="0"/>
      <w:marTop w:val="0"/>
      <w:marBottom w:val="0"/>
      <w:divBdr>
        <w:top w:val="none" w:sz="0" w:space="0" w:color="auto"/>
        <w:left w:val="none" w:sz="0" w:space="0" w:color="auto"/>
        <w:bottom w:val="none" w:sz="0" w:space="0" w:color="auto"/>
        <w:right w:val="none" w:sz="0" w:space="0" w:color="auto"/>
      </w:divBdr>
    </w:div>
    <w:div w:id="707607719">
      <w:bodyDiv w:val="1"/>
      <w:marLeft w:val="0"/>
      <w:marRight w:val="0"/>
      <w:marTop w:val="0"/>
      <w:marBottom w:val="0"/>
      <w:divBdr>
        <w:top w:val="none" w:sz="0" w:space="0" w:color="auto"/>
        <w:left w:val="none" w:sz="0" w:space="0" w:color="auto"/>
        <w:bottom w:val="none" w:sz="0" w:space="0" w:color="auto"/>
        <w:right w:val="none" w:sz="0" w:space="0" w:color="auto"/>
      </w:divBdr>
    </w:div>
    <w:div w:id="814372873">
      <w:bodyDiv w:val="1"/>
      <w:marLeft w:val="0"/>
      <w:marRight w:val="0"/>
      <w:marTop w:val="0"/>
      <w:marBottom w:val="0"/>
      <w:divBdr>
        <w:top w:val="none" w:sz="0" w:space="0" w:color="auto"/>
        <w:left w:val="none" w:sz="0" w:space="0" w:color="auto"/>
        <w:bottom w:val="none" w:sz="0" w:space="0" w:color="auto"/>
        <w:right w:val="none" w:sz="0" w:space="0" w:color="auto"/>
      </w:divBdr>
    </w:div>
    <w:div w:id="830415515">
      <w:bodyDiv w:val="1"/>
      <w:marLeft w:val="0"/>
      <w:marRight w:val="0"/>
      <w:marTop w:val="0"/>
      <w:marBottom w:val="0"/>
      <w:divBdr>
        <w:top w:val="none" w:sz="0" w:space="0" w:color="auto"/>
        <w:left w:val="none" w:sz="0" w:space="0" w:color="auto"/>
        <w:bottom w:val="none" w:sz="0" w:space="0" w:color="auto"/>
        <w:right w:val="none" w:sz="0" w:space="0" w:color="auto"/>
      </w:divBdr>
    </w:div>
    <w:div w:id="872501811">
      <w:bodyDiv w:val="1"/>
      <w:marLeft w:val="0"/>
      <w:marRight w:val="0"/>
      <w:marTop w:val="0"/>
      <w:marBottom w:val="0"/>
      <w:divBdr>
        <w:top w:val="none" w:sz="0" w:space="0" w:color="auto"/>
        <w:left w:val="none" w:sz="0" w:space="0" w:color="auto"/>
        <w:bottom w:val="none" w:sz="0" w:space="0" w:color="auto"/>
        <w:right w:val="none" w:sz="0" w:space="0" w:color="auto"/>
      </w:divBdr>
    </w:div>
    <w:div w:id="889607785">
      <w:bodyDiv w:val="1"/>
      <w:marLeft w:val="0"/>
      <w:marRight w:val="0"/>
      <w:marTop w:val="0"/>
      <w:marBottom w:val="0"/>
      <w:divBdr>
        <w:top w:val="none" w:sz="0" w:space="0" w:color="auto"/>
        <w:left w:val="none" w:sz="0" w:space="0" w:color="auto"/>
        <w:bottom w:val="none" w:sz="0" w:space="0" w:color="auto"/>
        <w:right w:val="none" w:sz="0" w:space="0" w:color="auto"/>
      </w:divBdr>
    </w:div>
    <w:div w:id="969046522">
      <w:bodyDiv w:val="1"/>
      <w:marLeft w:val="0"/>
      <w:marRight w:val="0"/>
      <w:marTop w:val="0"/>
      <w:marBottom w:val="0"/>
      <w:divBdr>
        <w:top w:val="none" w:sz="0" w:space="0" w:color="auto"/>
        <w:left w:val="none" w:sz="0" w:space="0" w:color="auto"/>
        <w:bottom w:val="none" w:sz="0" w:space="0" w:color="auto"/>
        <w:right w:val="none" w:sz="0" w:space="0" w:color="auto"/>
      </w:divBdr>
    </w:div>
    <w:div w:id="996498710">
      <w:bodyDiv w:val="1"/>
      <w:marLeft w:val="0"/>
      <w:marRight w:val="0"/>
      <w:marTop w:val="0"/>
      <w:marBottom w:val="0"/>
      <w:divBdr>
        <w:top w:val="none" w:sz="0" w:space="0" w:color="auto"/>
        <w:left w:val="none" w:sz="0" w:space="0" w:color="auto"/>
        <w:bottom w:val="none" w:sz="0" w:space="0" w:color="auto"/>
        <w:right w:val="none" w:sz="0" w:space="0" w:color="auto"/>
      </w:divBdr>
    </w:div>
    <w:div w:id="1027174407">
      <w:bodyDiv w:val="1"/>
      <w:marLeft w:val="0"/>
      <w:marRight w:val="0"/>
      <w:marTop w:val="0"/>
      <w:marBottom w:val="0"/>
      <w:divBdr>
        <w:top w:val="none" w:sz="0" w:space="0" w:color="auto"/>
        <w:left w:val="none" w:sz="0" w:space="0" w:color="auto"/>
        <w:bottom w:val="none" w:sz="0" w:space="0" w:color="auto"/>
        <w:right w:val="none" w:sz="0" w:space="0" w:color="auto"/>
      </w:divBdr>
    </w:div>
    <w:div w:id="1238251366">
      <w:bodyDiv w:val="1"/>
      <w:marLeft w:val="0"/>
      <w:marRight w:val="0"/>
      <w:marTop w:val="0"/>
      <w:marBottom w:val="0"/>
      <w:divBdr>
        <w:top w:val="none" w:sz="0" w:space="0" w:color="auto"/>
        <w:left w:val="none" w:sz="0" w:space="0" w:color="auto"/>
        <w:bottom w:val="none" w:sz="0" w:space="0" w:color="auto"/>
        <w:right w:val="none" w:sz="0" w:space="0" w:color="auto"/>
      </w:divBdr>
    </w:div>
    <w:div w:id="1516382523">
      <w:bodyDiv w:val="1"/>
      <w:marLeft w:val="0"/>
      <w:marRight w:val="0"/>
      <w:marTop w:val="0"/>
      <w:marBottom w:val="0"/>
      <w:divBdr>
        <w:top w:val="none" w:sz="0" w:space="0" w:color="auto"/>
        <w:left w:val="none" w:sz="0" w:space="0" w:color="auto"/>
        <w:bottom w:val="none" w:sz="0" w:space="0" w:color="auto"/>
        <w:right w:val="none" w:sz="0" w:space="0" w:color="auto"/>
      </w:divBdr>
    </w:div>
    <w:div w:id="1557819149">
      <w:bodyDiv w:val="1"/>
      <w:marLeft w:val="0"/>
      <w:marRight w:val="0"/>
      <w:marTop w:val="0"/>
      <w:marBottom w:val="0"/>
      <w:divBdr>
        <w:top w:val="none" w:sz="0" w:space="0" w:color="auto"/>
        <w:left w:val="none" w:sz="0" w:space="0" w:color="auto"/>
        <w:bottom w:val="none" w:sz="0" w:space="0" w:color="auto"/>
        <w:right w:val="none" w:sz="0" w:space="0" w:color="auto"/>
      </w:divBdr>
    </w:div>
    <w:div w:id="1580476514">
      <w:bodyDiv w:val="1"/>
      <w:marLeft w:val="0"/>
      <w:marRight w:val="0"/>
      <w:marTop w:val="0"/>
      <w:marBottom w:val="0"/>
      <w:divBdr>
        <w:top w:val="none" w:sz="0" w:space="0" w:color="auto"/>
        <w:left w:val="none" w:sz="0" w:space="0" w:color="auto"/>
        <w:bottom w:val="none" w:sz="0" w:space="0" w:color="auto"/>
        <w:right w:val="none" w:sz="0" w:space="0" w:color="auto"/>
      </w:divBdr>
    </w:div>
    <w:div w:id="1641034327">
      <w:bodyDiv w:val="1"/>
      <w:marLeft w:val="0"/>
      <w:marRight w:val="0"/>
      <w:marTop w:val="0"/>
      <w:marBottom w:val="0"/>
      <w:divBdr>
        <w:top w:val="none" w:sz="0" w:space="0" w:color="auto"/>
        <w:left w:val="none" w:sz="0" w:space="0" w:color="auto"/>
        <w:bottom w:val="none" w:sz="0" w:space="0" w:color="auto"/>
        <w:right w:val="none" w:sz="0" w:space="0" w:color="auto"/>
      </w:divBdr>
    </w:div>
    <w:div w:id="1641882031">
      <w:bodyDiv w:val="1"/>
      <w:marLeft w:val="0"/>
      <w:marRight w:val="0"/>
      <w:marTop w:val="0"/>
      <w:marBottom w:val="0"/>
      <w:divBdr>
        <w:top w:val="none" w:sz="0" w:space="0" w:color="auto"/>
        <w:left w:val="none" w:sz="0" w:space="0" w:color="auto"/>
        <w:bottom w:val="none" w:sz="0" w:space="0" w:color="auto"/>
        <w:right w:val="none" w:sz="0" w:space="0" w:color="auto"/>
      </w:divBdr>
    </w:div>
    <w:div w:id="1678923791">
      <w:bodyDiv w:val="1"/>
      <w:marLeft w:val="0"/>
      <w:marRight w:val="0"/>
      <w:marTop w:val="0"/>
      <w:marBottom w:val="0"/>
      <w:divBdr>
        <w:top w:val="none" w:sz="0" w:space="0" w:color="auto"/>
        <w:left w:val="none" w:sz="0" w:space="0" w:color="auto"/>
        <w:bottom w:val="none" w:sz="0" w:space="0" w:color="auto"/>
        <w:right w:val="none" w:sz="0" w:space="0" w:color="auto"/>
      </w:divBdr>
    </w:div>
    <w:div w:id="1829705646">
      <w:bodyDiv w:val="1"/>
      <w:marLeft w:val="0"/>
      <w:marRight w:val="0"/>
      <w:marTop w:val="0"/>
      <w:marBottom w:val="0"/>
      <w:divBdr>
        <w:top w:val="none" w:sz="0" w:space="0" w:color="auto"/>
        <w:left w:val="none" w:sz="0" w:space="0" w:color="auto"/>
        <w:bottom w:val="none" w:sz="0" w:space="0" w:color="auto"/>
        <w:right w:val="none" w:sz="0" w:space="0" w:color="auto"/>
      </w:divBdr>
    </w:div>
    <w:div w:id="2016302989">
      <w:bodyDiv w:val="1"/>
      <w:marLeft w:val="0"/>
      <w:marRight w:val="0"/>
      <w:marTop w:val="0"/>
      <w:marBottom w:val="0"/>
      <w:divBdr>
        <w:top w:val="none" w:sz="0" w:space="0" w:color="auto"/>
        <w:left w:val="none" w:sz="0" w:space="0" w:color="auto"/>
        <w:bottom w:val="none" w:sz="0" w:space="0" w:color="auto"/>
        <w:right w:val="none" w:sz="0" w:space="0" w:color="auto"/>
      </w:divBdr>
    </w:div>
    <w:div w:id="206945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e-a.net/resources/members-briefing-on-the-chancellors-economic-statement-a-plan-for-jobs/" TargetMode="External"/><Relationship Id="rId21" Type="http://schemas.openxmlformats.org/officeDocument/2006/relationships/hyperlink" Target="https://www.gov.uk/government/news/20-million-to-improve-small-business-leadership-and-problem-solving-skills-in-the-wake-of-coronavirus?utm_source=8dcbc152-9073-4616-ba97-474cac229355&amp;utm_medium=email&amp;utm_campaign=govuk-notifications&amp;utm_content=immediate" TargetMode="External"/><Relationship Id="rId42" Type="http://schemas.openxmlformats.org/officeDocument/2006/relationships/hyperlink" Target="https://www.gov.uk/government/publications/coronavirus-covid-19-advice-to-local-authorities-on-prioritising-waste-collections" TargetMode="External"/><Relationship Id="rId47" Type="http://schemas.openxmlformats.org/officeDocument/2006/relationships/hyperlink" Target="https://www.gov.uk/government/news/coronavirus-environment-agency-update" TargetMode="External"/><Relationship Id="rId63" Type="http://schemas.openxmlformats.org/officeDocument/2006/relationships/hyperlink" Target="https://scotlandwastecapacityplatform.org/?utm_source=REA+Member+List+%E2%80%93+GDPR+compliant&amp;utm_campaign=8ab83ae167-ORG_2020_04_17_resourcesharing&amp;utm_medium=email&amp;utm_term=0_60f97b574c-8ab83ae167-250369325" TargetMode="External"/><Relationship Id="rId68" Type="http://schemas.openxmlformats.org/officeDocument/2006/relationships/hyperlink" Target="https://assets.publishing.service.gov.uk/government/uploads/system/uploads/attachment_data/file/885272/HBF_A3_charter_FINAL.pdf" TargetMode="External"/><Relationship Id="rId2" Type="http://schemas.openxmlformats.org/officeDocument/2006/relationships/numbering" Target="numbering.xml"/><Relationship Id="rId16" Type="http://schemas.openxmlformats.org/officeDocument/2006/relationships/hyperlink" Target="https://www.gov.uk/business-coronavirus-support-finder" TargetMode="External"/><Relationship Id="rId29" Type="http://schemas.openxmlformats.org/officeDocument/2006/relationships/hyperlink" Target="https://www.gov.uk/government/news/government-extends-support-to-stop-business-evictions-this-year" TargetMode="External"/><Relationship Id="rId11" Type="http://schemas.openxmlformats.org/officeDocument/2006/relationships/hyperlink" Target="https://www.gov.uk/guidance/apply-for-a-coronavirus-bounce-back-loan" TargetMode="External"/><Relationship Id="rId24" Type="http://schemas.openxmlformats.org/officeDocument/2006/relationships/hyperlink" Target="https://www.gov.uk/government/news/coronavirus-statutory-sick-pay-rebate-scheme-set-to-launch" TargetMode="External"/><Relationship Id="rId32" Type="http://schemas.openxmlformats.org/officeDocument/2006/relationships/hyperlink" Target="https://www.gov.uk/government/news/extra-800-million-to-support-scotland-wales-and-northern-ireland-through-covid-19-this-year" TargetMode="External"/><Relationship Id="rId37" Type="http://schemas.openxmlformats.org/officeDocument/2006/relationships/hyperlink" Target="https://www.gov.uk/government/news/further-support-for-commercial-and-residential-tenants" TargetMode="External"/><Relationship Id="rId40" Type="http://schemas.openxmlformats.org/officeDocument/2006/relationships/hyperlink" Target="https://www.wishforum.org.uk/wp-content/uploads/2020/09/INFO-13-COVID19-and-waste-management-activities-issue-8-3-August-2020.pdf" TargetMode="External"/><Relationship Id="rId45" Type="http://schemas.openxmlformats.org/officeDocument/2006/relationships/hyperlink" Target="https://www.gov.uk/government/publications/temporary-relaxation-of-the-enforcement-of-the-retained-eu-drivers-hours-rules-all-road-haulage-sectors-within-great-britain" TargetMode="External"/><Relationship Id="rId53" Type="http://schemas.openxmlformats.org/officeDocument/2006/relationships/hyperlink" Target="https://coronavirus.sepa.org.uk/regulatory-position/" TargetMode="External"/><Relationship Id="rId58" Type="http://schemas.openxmlformats.org/officeDocument/2006/relationships/hyperlink" Target="https://www.gov.scot/publications/coronavirus-covid-19-waste-sector-guidance/" TargetMode="External"/><Relationship Id="rId66" Type="http://schemas.openxmlformats.org/officeDocument/2006/relationships/hyperlink" Target="https://www.gov.uk/government/consultations/contracts-for-difference-proposed-changes-to-the-electricity-supplier-obligation-regulations-in-response-to-covid-19"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gov.scot/publications/covid-19-scotlands-strategic-framework/" TargetMode="External"/><Relationship Id="rId19" Type="http://schemas.openxmlformats.org/officeDocument/2006/relationships/hyperlink" Target="https://www.gov.uk/government/news/trade-credit-insurance-backed-by-10-billion-guarantee?utm_source=e0fde920-b2f1-4228-9a1a-4ec73b4641be&amp;utm_medium=email&amp;utm_campaign=govuk-notifications&amp;utm_content=immediate" TargetMode="External"/><Relationship Id="rId14" Type="http://schemas.openxmlformats.org/officeDocument/2006/relationships/hyperlink" Target="https://www.gov.uk/guidance/recovery-loan-scheme" TargetMode="External"/><Relationship Id="rId22" Type="http://schemas.openxmlformats.org/officeDocument/2006/relationships/hyperlink" Target="https://www.gov.uk/guidance/deferral-of-vat-payments-due-to-coronavirus-covid-19" TargetMode="External"/><Relationship Id="rId27" Type="http://schemas.openxmlformats.org/officeDocument/2006/relationships/hyperlink" Target="https://www.gov.uk/government/publications/self-employment-income-support-scheme-grant-extension" TargetMode="External"/><Relationship Id="rId30" Type="http://schemas.openxmlformats.org/officeDocument/2006/relationships/hyperlink" Target="https://www.gov.uk/government/news/new-plans-to-get-britain-building-in-coronavirus-recovery" TargetMode="External"/><Relationship Id="rId35" Type="http://schemas.openxmlformats.org/officeDocument/2006/relationships/hyperlink" Target="https://www.bbc.co.uk/news/business-55661702" TargetMode="External"/><Relationship Id="rId43" Type="http://schemas.openxmlformats.org/officeDocument/2006/relationships/hyperlink" Target="https://www.gov.uk/government/publications/coronavirus-covid-19-advice-to-local-authorities-on-prioritising-waste-collections/managing-household-waste-and-recycling-centres-hwrcs-in-england-during-the-coronavirus-covid-19-pandemic" TargetMode="External"/><Relationship Id="rId48" Type="http://schemas.openxmlformats.org/officeDocument/2006/relationships/hyperlink" Target="https://www.r-e-a.net/resources/ea-letter-to-regulatory-stakeholders/" TargetMode="External"/><Relationship Id="rId56" Type="http://schemas.openxmlformats.org/officeDocument/2006/relationships/hyperlink" Target="https://www.cosla.gov.uk/news/may-2020/recycling-centres-cosla-statement" TargetMode="External"/><Relationship Id="rId64" Type="http://schemas.openxmlformats.org/officeDocument/2006/relationships/hyperlink" Target="https://www.apse.org.uk/apse/index.cfm/members-area/briefings/2020/20-87-testing-sites-and-issues-of-waste-disposal-with-flow-chartpdf/" TargetMode="External"/><Relationship Id="rId69" Type="http://schemas.openxmlformats.org/officeDocument/2006/relationships/hyperlink" Target="https://www.gov.uk/government/news/pm-commits-350-million-to-fuel-green-recovery" TargetMode="External"/><Relationship Id="rId8" Type="http://schemas.openxmlformats.org/officeDocument/2006/relationships/hyperlink" Target="https://www.r-e-a.net/work/covid-19-business-continuity/" TargetMode="External"/><Relationship Id="rId51" Type="http://schemas.openxmlformats.org/officeDocument/2006/relationships/hyperlink" Target="https://www.gov.uk/government/publications/social-distancing-when-signing-and-handing-over-waste-transfer-and-consignment-notes-in-person-rps-c8"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gov.uk/guidance/apply-for-the-coronavirus-business-interruption-loan-scheme" TargetMode="External"/><Relationship Id="rId17" Type="http://schemas.openxmlformats.org/officeDocument/2006/relationships/hyperlink" Target="https://www.gov.uk/guidance/additional-government-resources-to-support-your-business-during-coronavirus-disruptions?utm_source=b51908c1-dc01-483f-943c-babbd5f97a69&amp;utm_medium=email&amp;utm_campaign=govuk-notifications&amp;utm_content=immediate" TargetMode="External"/><Relationship Id="rId25" Type="http://schemas.openxmlformats.org/officeDocument/2006/relationships/hyperlink" Target="https://www.gov.uk/government/publications/changes-to-the-coronavirus-job-retention-scheme/changes-to-the-coronavirus-job-retention-scheme" TargetMode="External"/><Relationship Id="rId33" Type="http://schemas.openxmlformats.org/officeDocument/2006/relationships/hyperlink" Target="mailto:waste.contingencies@defra.gov" TargetMode="External"/><Relationship Id="rId38" Type="http://schemas.openxmlformats.org/officeDocument/2006/relationships/hyperlink" Target="https://www.r-e-a.net/resources/statement-from-beis-on-the-package-of-measures-announced-by-the-government-will-support-the-heat-sector/" TargetMode="External"/><Relationship Id="rId46" Type="http://schemas.openxmlformats.org/officeDocument/2006/relationships/hyperlink" Target="https://www.gov.uk/government/publications/temporary-relaxation-of-the-enforcement-of-the-retained-eu-drivers-hours-rules-international-and-great-britain-to-northern-ireland-carriage-of-goods" TargetMode="External"/><Relationship Id="rId59" Type="http://schemas.openxmlformats.org/officeDocument/2006/relationships/hyperlink" Target="https://www.gov.scot/publications/coronavirus-covid-19-supplier-relief/" TargetMode="External"/><Relationship Id="rId67" Type="http://schemas.openxmlformats.org/officeDocument/2006/relationships/hyperlink" Target="https://www.ofgem.gov.uk/system/files/docs/2020/06/update_on_regulatory_flexibility_framework_for_network_companies.pdf" TargetMode="External"/><Relationship Id="rId20" Type="http://schemas.openxmlformats.org/officeDocument/2006/relationships/hyperlink" Target="https://www.enterprisenation.com/freesupport/" TargetMode="External"/><Relationship Id="rId41" Type="http://schemas.openxmlformats.org/officeDocument/2006/relationships/hyperlink" Target="https://www.r-e-a.net/resources/wish-information-on-covid-and-waste-management-activities/" TargetMode="External"/><Relationship Id="rId54" Type="http://schemas.openxmlformats.org/officeDocument/2006/relationships/hyperlink" Target="https://www.r-e-a.net/resources/sepa-regulatory-response-to-covid-19/" TargetMode="External"/><Relationship Id="rId62" Type="http://schemas.openxmlformats.org/officeDocument/2006/relationships/hyperlink" Target="https://www.r-e-a.net/resources/waste-support-resource-sharing-platform/" TargetMode="External"/><Relationship Id="rId70" Type="http://schemas.openxmlformats.org/officeDocument/2006/relationships/hyperlink" Target="https://www.ofgem.gov.uk/system/files/docs/2020/06/update_on_regulatory_flexibility_framework_for_network_companies.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uk/government/news/file-your-companies-house-accounts-online-to-avoid-delays" TargetMode="External"/><Relationship Id="rId23" Type="http://schemas.openxmlformats.org/officeDocument/2006/relationships/hyperlink" Target="https://www.gov.uk/guidance/deferral-of-vat-payments-due-to-coronavirus-covid-19" TargetMode="External"/><Relationship Id="rId28" Type="http://schemas.openxmlformats.org/officeDocument/2006/relationships/hyperlink" Target="https://www.gov.uk/government/publications/code-of-practice-for-the-commercial-property-sector" TargetMode="External"/><Relationship Id="rId36" Type="http://schemas.openxmlformats.org/officeDocument/2006/relationships/hyperlink" Target="https://www.gov.uk/government/news/kickstart-moves-up-a-gear-with-over-120-000-jobs-created-so-far-and-government-making-it-even-simpler-for-employers-to-join" TargetMode="External"/><Relationship Id="rId49" Type="http://schemas.openxmlformats.org/officeDocument/2006/relationships/hyperlink" Target="https://www.gov.uk/government/collections/covid-19-regulatory-position-statements" TargetMode="External"/><Relationship Id="rId57" Type="http://schemas.openxmlformats.org/officeDocument/2006/relationships/hyperlink" Target="https://www.gov.scot/publications/coronavirus-covid-19-reopening-and-managing-household-waste-recycling-centres/" TargetMode="External"/><Relationship Id="rId10" Type="http://schemas.openxmlformats.org/officeDocument/2006/relationships/hyperlink" Target="https://www.gov.uk/guidance/future-fund" TargetMode="External"/><Relationship Id="rId31" Type="http://schemas.openxmlformats.org/officeDocument/2006/relationships/hyperlink" Target="https://findbusinesssupport.gov.scot/service/funding/strategic-framework-business-fund" TargetMode="External"/><Relationship Id="rId44" Type="http://schemas.openxmlformats.org/officeDocument/2006/relationships/hyperlink" Target="https://www.ciwm.co.uk/ciwm/covid-19_waste_sector_survey.aspx" TargetMode="External"/><Relationship Id="rId52" Type="http://schemas.openxmlformats.org/officeDocument/2006/relationships/hyperlink" Target="https://www.r-e-a.net/resources/ea-view-on-technical-competence-management-attendance-during-covid-19-restrictions/" TargetMode="External"/><Relationship Id="rId60" Type="http://schemas.openxmlformats.org/officeDocument/2006/relationships/hyperlink" Target="https://www.gov.scot/publications/coronavirus-covid-19-businesses-and-workplaces-that-must-close-and-can-open-at-each-protection-level/" TargetMode="External"/><Relationship Id="rId65" Type="http://schemas.openxmlformats.org/officeDocument/2006/relationships/hyperlink" Target="https://www.gov.uk/government/consultations/contracts-for-difference-proposed-changes-to-the-electricity-supplier-obligation-regulations-in-response-to-covid-19"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e-a.net/resources/member-briefing-on-spending-review-2020/" TargetMode="External"/><Relationship Id="rId13" Type="http://schemas.openxmlformats.org/officeDocument/2006/relationships/hyperlink" Target="https://www.british-business-bank.co.uk/ourpartners/coronavirus-business-interruption-loan-schemes/clbils/" TargetMode="External"/><Relationship Id="rId18" Type="http://schemas.openxmlformats.org/officeDocument/2006/relationships/hyperlink" Target="https://www.gov.uk/government/news/government-to-support-businesses-through-trade-credit-insurance-guarantee" TargetMode="External"/><Relationship Id="rId39" Type="http://schemas.openxmlformats.org/officeDocument/2006/relationships/hyperlink" Target="https://www.gov.uk/guidance/apply-for-the-green-homes-grant-scheme" TargetMode="External"/><Relationship Id="rId34" Type="http://schemas.openxmlformats.org/officeDocument/2006/relationships/hyperlink" Target="https://www.gov.uk/government/news/free-rapid-tests-for-all-businesses-for-regular-workplace-testing" TargetMode="External"/><Relationship Id="rId50" Type="http://schemas.openxmlformats.org/officeDocument/2006/relationships/hyperlink" Target="https://www.gov.uk/government/publications/monitoring-emissions-from-some-environmental-permitting-activities-rps-c20" TargetMode="External"/><Relationship Id="rId55" Type="http://schemas.openxmlformats.org/officeDocument/2006/relationships/hyperlink" Target="https://www.r-e-a.net/resources/summary-of-covid19-information-for-organics-recycling-in-scotland/" TargetMode="External"/><Relationship Id="rId7" Type="http://schemas.openxmlformats.org/officeDocument/2006/relationships/endnotes" Target="endnotes.xml"/><Relationship Id="rId7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C3B92-5AAE-4182-AB8C-1475F01CF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9</Pages>
  <Words>4438</Words>
  <Characters>25302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Sommerfeld</dc:creator>
  <cp:keywords/>
  <dc:description/>
  <cp:lastModifiedBy>Stan Fielding</cp:lastModifiedBy>
  <cp:revision>10</cp:revision>
  <cp:lastPrinted>2020-04-21T14:42:00Z</cp:lastPrinted>
  <dcterms:created xsi:type="dcterms:W3CDTF">2020-12-02T16:06:00Z</dcterms:created>
  <dcterms:modified xsi:type="dcterms:W3CDTF">2021-03-24T11:37:00Z</dcterms:modified>
</cp:coreProperties>
</file>