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1A84F" w14:textId="77777777" w:rsidR="00E77EC6" w:rsidRPr="00E77EC6" w:rsidRDefault="00E77EC6" w:rsidP="00E77EC6">
      <w:pPr>
        <w:rPr>
          <w:rFonts w:ascii="Open Sans" w:hAnsi="Open Sans" w:cs="Open Sans"/>
        </w:rPr>
      </w:pPr>
      <w:bookmarkStart w:id="0" w:name="_Hlk46320343"/>
    </w:p>
    <w:p w14:paraId="53AEF54A" w14:textId="77777777" w:rsidR="00E77EC6" w:rsidRPr="00E77EC6" w:rsidRDefault="00E77EC6" w:rsidP="00E77EC6">
      <w:pPr>
        <w:rPr>
          <w:rFonts w:ascii="Open Sans" w:hAnsi="Open Sans" w:cs="Open Sans"/>
        </w:rPr>
      </w:pPr>
    </w:p>
    <w:p w14:paraId="2D7D3811" w14:textId="77777777" w:rsidR="00E77EC6" w:rsidRPr="00E77EC6" w:rsidRDefault="00E77EC6" w:rsidP="00E77EC6">
      <w:pPr>
        <w:rPr>
          <w:rFonts w:ascii="Open Sans" w:hAnsi="Open Sans" w:cs="Open Sans"/>
        </w:rPr>
      </w:pPr>
    </w:p>
    <w:p w14:paraId="27EE8E19" w14:textId="77777777" w:rsidR="00E77EC6" w:rsidRPr="00E77EC6" w:rsidRDefault="00E77EC6" w:rsidP="00E77EC6">
      <w:pPr>
        <w:rPr>
          <w:rFonts w:ascii="Open Sans" w:hAnsi="Open Sans" w:cs="Open Sans"/>
        </w:rPr>
      </w:pPr>
    </w:p>
    <w:p w14:paraId="6898BE4F" w14:textId="0B8556CF" w:rsidR="00E77EC6" w:rsidRPr="00E77EC6" w:rsidRDefault="00E77EC6" w:rsidP="00E77EC6">
      <w:pPr>
        <w:pStyle w:val="font8"/>
        <w:tabs>
          <w:tab w:val="left" w:pos="426"/>
          <w:tab w:val="left" w:pos="993"/>
          <w:tab w:val="center" w:pos="4513"/>
          <w:tab w:val="left" w:pos="6208"/>
        </w:tabs>
        <w:jc w:val="center"/>
        <w:rPr>
          <w:rStyle w:val="wixguard"/>
          <w:rFonts w:ascii="Open Sans" w:hAnsi="Open Sans" w:cs="Open Sans"/>
          <w:b/>
          <w:color w:val="06926B"/>
          <w:sz w:val="32"/>
          <w:szCs w:val="32"/>
          <w:u w:val="single"/>
        </w:rPr>
      </w:pPr>
      <w:r w:rsidRPr="00E77EC6">
        <w:rPr>
          <w:rStyle w:val="wixguard"/>
          <w:rFonts w:ascii="Open Sans" w:hAnsi="Open Sans" w:cs="Open Sans"/>
          <w:b/>
          <w:color w:val="06926B"/>
          <w:sz w:val="32"/>
          <w:szCs w:val="32"/>
          <w:u w:val="single"/>
        </w:rPr>
        <w:t>REA position paper on the reform of wayleave processes</w:t>
      </w:r>
    </w:p>
    <w:p w14:paraId="163FD31F" w14:textId="77777777" w:rsidR="000E3F70" w:rsidRDefault="00E77EC6" w:rsidP="00E77EC6">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r w:rsidRPr="00E77EC6">
        <w:rPr>
          <w:rStyle w:val="wixguard"/>
          <w:rFonts w:ascii="Open Sans" w:hAnsi="Open Sans" w:cs="Open Sans"/>
          <w:bCs/>
          <w:i/>
          <w:iCs/>
          <w:color w:val="06926B"/>
          <w:sz w:val="20"/>
          <w:szCs w:val="20"/>
        </w:rPr>
        <w:t>Draft</w:t>
      </w:r>
      <w:r w:rsidR="009D4A75">
        <w:rPr>
          <w:rStyle w:val="wixguard"/>
          <w:rFonts w:ascii="Open Sans" w:hAnsi="Open Sans" w:cs="Open Sans"/>
          <w:bCs/>
          <w:i/>
          <w:iCs/>
          <w:color w:val="06926B"/>
          <w:sz w:val="20"/>
          <w:szCs w:val="20"/>
        </w:rPr>
        <w:t xml:space="preserve"> </w:t>
      </w:r>
      <w:r w:rsidR="00CE4731">
        <w:rPr>
          <w:rStyle w:val="wixguard"/>
          <w:rFonts w:ascii="Open Sans" w:hAnsi="Open Sans" w:cs="Open Sans"/>
          <w:bCs/>
          <w:i/>
          <w:iCs/>
          <w:color w:val="06926B"/>
          <w:sz w:val="20"/>
          <w:szCs w:val="20"/>
        </w:rPr>
        <w:t>9</w:t>
      </w:r>
      <w:r w:rsidRPr="00E77EC6">
        <w:rPr>
          <w:rStyle w:val="wixguard"/>
          <w:rFonts w:ascii="Open Sans" w:hAnsi="Open Sans" w:cs="Open Sans"/>
          <w:bCs/>
          <w:i/>
          <w:iCs/>
          <w:color w:val="06926B"/>
          <w:sz w:val="20"/>
          <w:szCs w:val="20"/>
        </w:rPr>
        <w:t xml:space="preserve"> for member comment, as of </w:t>
      </w:r>
      <w:r w:rsidR="004A7301">
        <w:rPr>
          <w:rStyle w:val="wixguard"/>
          <w:rFonts w:ascii="Open Sans" w:hAnsi="Open Sans" w:cs="Open Sans"/>
          <w:bCs/>
          <w:i/>
          <w:iCs/>
          <w:color w:val="06926B"/>
          <w:sz w:val="20"/>
          <w:szCs w:val="20"/>
        </w:rPr>
        <w:t>25</w:t>
      </w:r>
      <w:r w:rsidR="004A7301" w:rsidRPr="004A7301">
        <w:rPr>
          <w:rStyle w:val="wixguard"/>
          <w:rFonts w:ascii="Open Sans" w:hAnsi="Open Sans" w:cs="Open Sans"/>
          <w:bCs/>
          <w:i/>
          <w:iCs/>
          <w:color w:val="06926B"/>
          <w:sz w:val="20"/>
          <w:szCs w:val="20"/>
          <w:vertAlign w:val="superscript"/>
        </w:rPr>
        <w:t>th</w:t>
      </w:r>
      <w:r w:rsidR="004A7301">
        <w:rPr>
          <w:rStyle w:val="wixguard"/>
          <w:rFonts w:ascii="Open Sans" w:hAnsi="Open Sans" w:cs="Open Sans"/>
          <w:bCs/>
          <w:i/>
          <w:iCs/>
          <w:color w:val="06926B"/>
          <w:sz w:val="20"/>
          <w:szCs w:val="20"/>
        </w:rPr>
        <w:t xml:space="preserve"> </w:t>
      </w:r>
      <w:r w:rsidR="00251B3B">
        <w:rPr>
          <w:rStyle w:val="wixguard"/>
          <w:rFonts w:ascii="Open Sans" w:hAnsi="Open Sans" w:cs="Open Sans"/>
          <w:bCs/>
          <w:i/>
          <w:iCs/>
          <w:color w:val="06926B"/>
          <w:sz w:val="20"/>
          <w:szCs w:val="20"/>
        </w:rPr>
        <w:t>February 2021</w:t>
      </w:r>
      <w:r w:rsidR="000E3F70">
        <w:rPr>
          <w:rStyle w:val="wixguard"/>
          <w:rFonts w:ascii="Open Sans" w:hAnsi="Open Sans" w:cs="Open Sans"/>
          <w:bCs/>
          <w:i/>
          <w:iCs/>
          <w:color w:val="06926B"/>
          <w:sz w:val="20"/>
          <w:szCs w:val="20"/>
        </w:rPr>
        <w:t xml:space="preserve">. </w:t>
      </w:r>
    </w:p>
    <w:p w14:paraId="46C9D5EF" w14:textId="6B9D8D3A" w:rsidR="00E77EC6" w:rsidRPr="00E77EC6" w:rsidRDefault="000E3F70" w:rsidP="00E77EC6">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r w:rsidRPr="000E3F70">
        <w:rPr>
          <w:rStyle w:val="wixguard"/>
          <w:rFonts w:ascii="Open Sans" w:hAnsi="Open Sans" w:cs="Open Sans"/>
          <w:b/>
          <w:i/>
          <w:iCs/>
          <w:color w:val="FF0000"/>
          <w:sz w:val="20"/>
          <w:szCs w:val="20"/>
        </w:rPr>
        <w:t>Deadline for comments: Monday, 8</w:t>
      </w:r>
      <w:r w:rsidRPr="000E3F70">
        <w:rPr>
          <w:rStyle w:val="wixguard"/>
          <w:rFonts w:ascii="Open Sans" w:hAnsi="Open Sans" w:cs="Open Sans"/>
          <w:b/>
          <w:i/>
          <w:iCs/>
          <w:color w:val="FF0000"/>
          <w:sz w:val="20"/>
          <w:szCs w:val="20"/>
          <w:vertAlign w:val="superscript"/>
        </w:rPr>
        <w:t>th</w:t>
      </w:r>
      <w:r w:rsidRPr="000E3F70">
        <w:rPr>
          <w:rStyle w:val="wixguard"/>
          <w:rFonts w:ascii="Open Sans" w:hAnsi="Open Sans" w:cs="Open Sans"/>
          <w:b/>
          <w:i/>
          <w:iCs/>
          <w:color w:val="FF0000"/>
          <w:sz w:val="20"/>
          <w:szCs w:val="20"/>
        </w:rPr>
        <w:t xml:space="preserve"> March 2021</w:t>
      </w:r>
    </w:p>
    <w:p w14:paraId="4821079E" w14:textId="75D2E941" w:rsidR="00E77EC6" w:rsidRDefault="00E77EC6" w:rsidP="00E77EC6">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r w:rsidRPr="00E77EC6">
        <w:rPr>
          <w:rStyle w:val="wixguard"/>
          <w:rFonts w:ascii="Open Sans" w:hAnsi="Open Sans" w:cs="Open Sans"/>
          <w:bCs/>
          <w:i/>
          <w:iCs/>
          <w:color w:val="06926B"/>
          <w:sz w:val="20"/>
          <w:szCs w:val="20"/>
        </w:rPr>
        <w:t xml:space="preserve">Lead author - Daniel Brown, </w:t>
      </w:r>
      <w:r w:rsidR="00251B3B">
        <w:rPr>
          <w:rStyle w:val="wixguard"/>
          <w:rFonts w:ascii="Open Sans" w:hAnsi="Open Sans" w:cs="Open Sans"/>
          <w:bCs/>
          <w:i/>
          <w:iCs/>
          <w:color w:val="06926B"/>
          <w:sz w:val="20"/>
          <w:szCs w:val="20"/>
        </w:rPr>
        <w:t>REA EV Lead</w:t>
      </w:r>
      <w:r w:rsidRPr="00E77EC6">
        <w:rPr>
          <w:rStyle w:val="wixguard"/>
          <w:rFonts w:ascii="Open Sans" w:hAnsi="Open Sans" w:cs="Open Sans"/>
          <w:bCs/>
          <w:i/>
          <w:iCs/>
          <w:color w:val="06926B"/>
          <w:sz w:val="20"/>
          <w:szCs w:val="20"/>
        </w:rPr>
        <w:t xml:space="preserve"> (</w:t>
      </w:r>
      <w:hyperlink r:id="rId12" w:history="1">
        <w:r w:rsidRPr="00E77EC6">
          <w:rPr>
            <w:rStyle w:val="Hyperlink"/>
            <w:rFonts w:ascii="Open Sans" w:hAnsi="Open Sans" w:cs="Open Sans"/>
            <w:bCs/>
            <w:i/>
            <w:iCs/>
            <w:sz w:val="20"/>
            <w:szCs w:val="20"/>
          </w:rPr>
          <w:t>dbrown@r-e-a.net</w:t>
        </w:r>
      </w:hyperlink>
      <w:r w:rsidRPr="00E77EC6">
        <w:rPr>
          <w:rStyle w:val="wixguard"/>
          <w:rFonts w:ascii="Open Sans" w:hAnsi="Open Sans" w:cs="Open Sans"/>
          <w:bCs/>
          <w:i/>
          <w:iCs/>
          <w:color w:val="06926B"/>
          <w:sz w:val="20"/>
          <w:szCs w:val="20"/>
        </w:rPr>
        <w:t xml:space="preserve">) </w:t>
      </w:r>
    </w:p>
    <w:p w14:paraId="374B58DA" w14:textId="5D91218B" w:rsidR="00BD7806" w:rsidRPr="00E77EC6" w:rsidRDefault="00BD7806" w:rsidP="00E77EC6">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r w:rsidRPr="00C363D7">
        <w:rPr>
          <w:rStyle w:val="wixguard"/>
          <w:rFonts w:ascii="Open Sans" w:hAnsi="Open Sans" w:cs="Open Sans"/>
          <w:b/>
          <w:i/>
          <w:iCs/>
          <w:color w:val="06926B"/>
          <w:sz w:val="20"/>
          <w:szCs w:val="20"/>
        </w:rPr>
        <w:t>A paper to inform the forthcoming Ofgem and BEIS EV Infrastructure Strategies</w:t>
      </w:r>
      <w:r>
        <w:rPr>
          <w:rStyle w:val="wixguard"/>
          <w:rFonts w:ascii="Open Sans" w:hAnsi="Open Sans" w:cs="Open Sans"/>
          <w:bCs/>
          <w:i/>
          <w:iCs/>
          <w:color w:val="06926B"/>
          <w:sz w:val="20"/>
          <w:szCs w:val="20"/>
        </w:rPr>
        <w:t xml:space="preserve"> but also relevant for the wider low-carbon power generation and storage sectors.</w:t>
      </w:r>
    </w:p>
    <w:p w14:paraId="362E116A" w14:textId="7F2CDB72" w:rsidR="00E77EC6" w:rsidRDefault="007F053D" w:rsidP="00E77EC6">
      <w:pPr>
        <w:pStyle w:val="font8"/>
        <w:tabs>
          <w:tab w:val="left" w:pos="426"/>
          <w:tab w:val="left" w:pos="993"/>
          <w:tab w:val="center" w:pos="4513"/>
          <w:tab w:val="left" w:pos="6208"/>
        </w:tabs>
        <w:jc w:val="center"/>
        <w:rPr>
          <w:rStyle w:val="wixguard"/>
          <w:rFonts w:ascii="Open Sans" w:hAnsi="Open Sans" w:cs="Open Sans"/>
          <w:bCs/>
          <w:i/>
          <w:iCs/>
          <w:color w:val="06926B"/>
          <w:sz w:val="20"/>
          <w:szCs w:val="20"/>
        </w:rPr>
      </w:pPr>
      <w:r>
        <w:rPr>
          <w:rStyle w:val="wixguard"/>
          <w:rFonts w:ascii="Open Sans" w:hAnsi="Open Sans" w:cs="Open Sans"/>
          <w:bCs/>
          <w:i/>
          <w:iCs/>
          <w:color w:val="06926B"/>
          <w:sz w:val="20"/>
          <w:szCs w:val="20"/>
        </w:rPr>
        <w:t xml:space="preserve">Members please note that this paper will be formatted prior to publication to Government. </w:t>
      </w:r>
    </w:p>
    <w:p w14:paraId="018043AB" w14:textId="352FCBA5" w:rsidR="00E77EC6" w:rsidRPr="00E77EC6" w:rsidRDefault="00C363D7" w:rsidP="00C363D7">
      <w:pPr>
        <w:pStyle w:val="font8"/>
        <w:tabs>
          <w:tab w:val="left" w:pos="426"/>
          <w:tab w:val="left" w:pos="993"/>
          <w:tab w:val="center" w:pos="4513"/>
          <w:tab w:val="left" w:pos="6208"/>
        </w:tabs>
        <w:jc w:val="center"/>
        <w:rPr>
          <w:rFonts w:ascii="Open Sans" w:hAnsi="Open Sans" w:cs="Open Sans"/>
        </w:rPr>
      </w:pPr>
      <w:r>
        <w:rPr>
          <w:rStyle w:val="wixguard"/>
          <w:rFonts w:ascii="Open Sans" w:hAnsi="Open Sans" w:cs="Open Sans"/>
          <w:bCs/>
          <w:i/>
          <w:iCs/>
          <w:color w:val="06926B"/>
          <w:sz w:val="20"/>
          <w:szCs w:val="20"/>
        </w:rPr>
        <w:t>With thanks to DWF, BCLP, and Carter Jonas for their input and review of this work to date.</w:t>
      </w:r>
    </w:p>
    <w:p w14:paraId="05F7B0F7" w14:textId="77777777" w:rsidR="00E77EC6" w:rsidRPr="00E77EC6" w:rsidRDefault="00E77EC6" w:rsidP="00E77EC6">
      <w:pPr>
        <w:rPr>
          <w:rFonts w:ascii="Open Sans" w:hAnsi="Open Sans" w:cs="Open Sans"/>
        </w:rPr>
      </w:pPr>
    </w:p>
    <w:p w14:paraId="384BCE49" w14:textId="77777777" w:rsidR="00E77EC6" w:rsidRPr="00E77EC6" w:rsidRDefault="00E77EC6" w:rsidP="00E77EC6">
      <w:pPr>
        <w:rPr>
          <w:rFonts w:ascii="Open Sans" w:hAnsi="Open Sans" w:cs="Open Sans"/>
        </w:rPr>
      </w:pPr>
    </w:p>
    <w:p w14:paraId="1D64B8AB" w14:textId="77777777" w:rsidR="00E77EC6" w:rsidRPr="00E77EC6" w:rsidRDefault="00E77EC6" w:rsidP="00E77EC6">
      <w:pPr>
        <w:rPr>
          <w:rFonts w:ascii="Open Sans" w:hAnsi="Open Sans" w:cs="Open Sans"/>
        </w:rPr>
      </w:pPr>
    </w:p>
    <w:p w14:paraId="6248477E" w14:textId="77777777" w:rsidR="00E77EC6" w:rsidRPr="00E77EC6" w:rsidRDefault="00E77EC6" w:rsidP="00E77EC6">
      <w:pPr>
        <w:rPr>
          <w:rFonts w:ascii="Open Sans" w:hAnsi="Open Sans" w:cs="Open Sans"/>
        </w:rPr>
      </w:pPr>
    </w:p>
    <w:p w14:paraId="2C10C147" w14:textId="77777777" w:rsidR="00E77EC6" w:rsidRPr="00E77EC6" w:rsidRDefault="00E77EC6" w:rsidP="00E77EC6">
      <w:pPr>
        <w:rPr>
          <w:rFonts w:ascii="Open Sans" w:hAnsi="Open Sans" w:cs="Open Sans"/>
        </w:rPr>
      </w:pPr>
    </w:p>
    <w:p w14:paraId="62DDAD2E" w14:textId="77777777" w:rsidR="00E77EC6" w:rsidRPr="00E77EC6" w:rsidRDefault="00E77EC6" w:rsidP="00E77EC6">
      <w:pPr>
        <w:rPr>
          <w:rFonts w:ascii="Open Sans" w:hAnsi="Open Sans" w:cs="Open Sans"/>
        </w:rPr>
      </w:pPr>
    </w:p>
    <w:p w14:paraId="3FBFDA6C" w14:textId="77777777" w:rsidR="00E77EC6" w:rsidRPr="00E77EC6" w:rsidRDefault="00E77EC6" w:rsidP="00E77EC6">
      <w:pPr>
        <w:rPr>
          <w:rFonts w:ascii="Open Sans" w:hAnsi="Open Sans" w:cs="Open Sans"/>
        </w:rPr>
      </w:pPr>
    </w:p>
    <w:p w14:paraId="1CDF0A0F" w14:textId="77777777" w:rsidR="00E77EC6" w:rsidRPr="00E77EC6" w:rsidRDefault="00E77EC6" w:rsidP="00E77EC6">
      <w:pPr>
        <w:rPr>
          <w:rFonts w:ascii="Open Sans" w:hAnsi="Open Sans" w:cs="Open Sans"/>
        </w:rPr>
      </w:pPr>
    </w:p>
    <w:p w14:paraId="739AD34D" w14:textId="77777777" w:rsidR="00E77EC6" w:rsidRPr="00E77EC6" w:rsidRDefault="00E77EC6" w:rsidP="00E77EC6">
      <w:pPr>
        <w:rPr>
          <w:rFonts w:ascii="Open Sans" w:hAnsi="Open Sans" w:cs="Open Sans"/>
        </w:rPr>
      </w:pPr>
    </w:p>
    <w:p w14:paraId="149CF672" w14:textId="77777777" w:rsidR="00E77EC6" w:rsidRPr="00E77EC6" w:rsidRDefault="00E77EC6" w:rsidP="00E77EC6">
      <w:pPr>
        <w:rPr>
          <w:rFonts w:ascii="Open Sans" w:hAnsi="Open Sans" w:cs="Open Sans"/>
        </w:rPr>
      </w:pPr>
    </w:p>
    <w:p w14:paraId="7CD65BA0" w14:textId="77777777" w:rsidR="00E77EC6" w:rsidRPr="00E77EC6" w:rsidRDefault="00E77EC6" w:rsidP="00E77EC6">
      <w:pPr>
        <w:rPr>
          <w:rFonts w:ascii="Open Sans" w:hAnsi="Open Sans" w:cs="Open Sans"/>
        </w:rPr>
      </w:pPr>
    </w:p>
    <w:p w14:paraId="1D072560" w14:textId="77777777" w:rsidR="00E77EC6" w:rsidRPr="00E77EC6" w:rsidRDefault="00E77EC6" w:rsidP="00E77EC6">
      <w:pPr>
        <w:rPr>
          <w:rFonts w:ascii="Open Sans" w:hAnsi="Open Sans" w:cs="Open Sans"/>
        </w:rPr>
      </w:pPr>
    </w:p>
    <w:p w14:paraId="25927453" w14:textId="77777777" w:rsidR="00E77EC6" w:rsidRPr="00E77EC6" w:rsidRDefault="00E77EC6" w:rsidP="00E77EC6">
      <w:pPr>
        <w:rPr>
          <w:rFonts w:ascii="Open Sans" w:hAnsi="Open Sans" w:cs="Open Sans"/>
        </w:rPr>
      </w:pPr>
    </w:p>
    <w:p w14:paraId="5EB16844" w14:textId="77777777" w:rsidR="00E77EC6" w:rsidRPr="00E77EC6" w:rsidRDefault="00E77EC6" w:rsidP="00E77EC6">
      <w:pPr>
        <w:rPr>
          <w:rFonts w:ascii="Open Sans" w:hAnsi="Open Sans" w:cs="Open Sans"/>
        </w:rPr>
      </w:pPr>
    </w:p>
    <w:p w14:paraId="495F6C8C" w14:textId="77777777" w:rsidR="00E77EC6" w:rsidRPr="00E77EC6" w:rsidRDefault="00E77EC6" w:rsidP="00E77EC6">
      <w:pPr>
        <w:rPr>
          <w:rFonts w:ascii="Open Sans" w:hAnsi="Open Sans" w:cs="Open Sans"/>
        </w:rPr>
      </w:pPr>
    </w:p>
    <w:p w14:paraId="1E74B5FF" w14:textId="77777777" w:rsidR="00E77EC6" w:rsidRPr="00E77EC6" w:rsidRDefault="00E77EC6" w:rsidP="00E77EC6">
      <w:pPr>
        <w:rPr>
          <w:rFonts w:ascii="Open Sans" w:hAnsi="Open Sans" w:cs="Open Sans"/>
        </w:rPr>
      </w:pPr>
    </w:p>
    <w:p w14:paraId="29EB4512" w14:textId="77777777" w:rsidR="00E77EC6" w:rsidRPr="00E77EC6" w:rsidRDefault="00E77EC6" w:rsidP="00E77EC6">
      <w:pPr>
        <w:rPr>
          <w:rFonts w:ascii="Open Sans" w:hAnsi="Open Sans" w:cs="Open Sans"/>
        </w:rPr>
      </w:pPr>
    </w:p>
    <w:p w14:paraId="52A40165" w14:textId="77777777" w:rsidR="00E77EC6" w:rsidRPr="00E77EC6" w:rsidRDefault="00E77EC6" w:rsidP="00E77EC6">
      <w:pPr>
        <w:rPr>
          <w:rFonts w:ascii="Open Sans" w:hAnsi="Open Sans" w:cs="Open Sans"/>
        </w:rPr>
      </w:pPr>
    </w:p>
    <w:p w14:paraId="54F8A843" w14:textId="77777777" w:rsidR="00E77EC6" w:rsidRPr="00E77EC6" w:rsidRDefault="00E77EC6" w:rsidP="00E77EC6">
      <w:pPr>
        <w:rPr>
          <w:rFonts w:ascii="Open Sans" w:hAnsi="Open Sans" w:cs="Open Sans"/>
        </w:rPr>
      </w:pPr>
    </w:p>
    <w:p w14:paraId="7EBC4D22" w14:textId="77777777" w:rsidR="00E77EC6" w:rsidRPr="00E77EC6" w:rsidRDefault="00E77EC6" w:rsidP="00E77EC6">
      <w:pPr>
        <w:rPr>
          <w:rFonts w:ascii="Open Sans" w:hAnsi="Open Sans" w:cs="Open Sans"/>
        </w:rPr>
      </w:pPr>
    </w:p>
    <w:p w14:paraId="36A02067" w14:textId="77777777" w:rsidR="00E77EC6" w:rsidRPr="00E77EC6" w:rsidRDefault="00E77EC6" w:rsidP="00E77EC6">
      <w:pPr>
        <w:rPr>
          <w:rFonts w:ascii="Open Sans" w:hAnsi="Open Sans" w:cs="Open Sans"/>
        </w:rPr>
      </w:pPr>
    </w:p>
    <w:p w14:paraId="1E06EF4C" w14:textId="77777777" w:rsidR="004A660F" w:rsidRDefault="004A660F" w:rsidP="00E77EC6">
      <w:pPr>
        <w:rPr>
          <w:rFonts w:ascii="Open Sans" w:hAnsi="Open Sans" w:cs="Open Sans"/>
          <w:b/>
          <w:bCs/>
          <w:color w:val="06926B"/>
        </w:rPr>
      </w:pPr>
      <w:r w:rsidRPr="004A660F">
        <w:rPr>
          <w:rFonts w:ascii="Open Sans" w:hAnsi="Open Sans" w:cs="Open Sans"/>
          <w:b/>
          <w:bCs/>
          <w:color w:val="06926B"/>
        </w:rPr>
        <w:lastRenderedPageBreak/>
        <w:t>Executive Summary</w:t>
      </w:r>
    </w:p>
    <w:p w14:paraId="0D18B1E3" w14:textId="77777777" w:rsidR="004A660F" w:rsidRDefault="004A660F" w:rsidP="00E77EC6">
      <w:pPr>
        <w:rPr>
          <w:rFonts w:ascii="Open Sans" w:hAnsi="Open Sans" w:cs="Open Sans"/>
          <w:b/>
          <w:bCs/>
          <w:color w:val="06926B"/>
        </w:rPr>
      </w:pPr>
    </w:p>
    <w:p w14:paraId="58F71E95" w14:textId="5846B94B" w:rsidR="00BD7806" w:rsidRDefault="00F702EC" w:rsidP="00E77EC6">
      <w:pPr>
        <w:rPr>
          <w:rFonts w:ascii="Open Sans" w:hAnsi="Open Sans" w:cs="Open Sans"/>
        </w:rPr>
      </w:pPr>
      <w:r w:rsidRPr="00E77EC6">
        <w:rPr>
          <w:rFonts w:ascii="Open Sans" w:hAnsi="Open Sans" w:cs="Open Sans"/>
        </w:rPr>
        <w:t xml:space="preserve">The national rollout of electric vehicles </w:t>
      </w:r>
      <w:r w:rsidR="00843F12">
        <w:rPr>
          <w:rFonts w:ascii="Open Sans" w:hAnsi="Open Sans" w:cs="Open Sans"/>
        </w:rPr>
        <w:t xml:space="preserve">(EVs) </w:t>
      </w:r>
      <w:r w:rsidR="005547FC">
        <w:rPr>
          <w:rFonts w:ascii="Open Sans" w:hAnsi="Open Sans" w:cs="Open Sans"/>
        </w:rPr>
        <w:t xml:space="preserve">has become </w:t>
      </w:r>
      <w:r w:rsidR="00931252">
        <w:rPr>
          <w:rFonts w:ascii="Open Sans" w:hAnsi="Open Sans" w:cs="Open Sans"/>
        </w:rPr>
        <w:t>a strategic national priority</w:t>
      </w:r>
      <w:r w:rsidR="00E77EC6">
        <w:rPr>
          <w:rFonts w:ascii="Open Sans" w:hAnsi="Open Sans" w:cs="Open Sans"/>
        </w:rPr>
        <w:t>,</w:t>
      </w:r>
      <w:r w:rsidR="00931252">
        <w:rPr>
          <w:rFonts w:ascii="Open Sans" w:hAnsi="Open Sans" w:cs="Open Sans"/>
        </w:rPr>
        <w:t xml:space="preserve"> both to combat climate change and to adapt to a rapidly shifting global automotive market.</w:t>
      </w:r>
      <w:r w:rsidR="00E77EC6">
        <w:rPr>
          <w:rFonts w:ascii="Open Sans" w:hAnsi="Open Sans" w:cs="Open Sans"/>
        </w:rPr>
        <w:t xml:space="preserve"> </w:t>
      </w:r>
      <w:r w:rsidR="00251B3B">
        <w:rPr>
          <w:rFonts w:ascii="Open Sans" w:hAnsi="Open Sans" w:cs="Open Sans"/>
        </w:rPr>
        <w:t xml:space="preserve">HM Government’s Road to Zero and the Prime Minister’s 10 Point Plan, along with £1.3bn allocated for EV infrastructure in the 2020 Spending Review, all point towards the Government’s support for </w:t>
      </w:r>
      <w:r w:rsidR="002B5A7E">
        <w:rPr>
          <w:rFonts w:ascii="Open Sans" w:hAnsi="Open Sans" w:cs="Open Sans"/>
        </w:rPr>
        <w:t xml:space="preserve">mass </w:t>
      </w:r>
      <w:r w:rsidR="00251B3B">
        <w:rPr>
          <w:rFonts w:ascii="Open Sans" w:hAnsi="Open Sans" w:cs="Open Sans"/>
        </w:rPr>
        <w:t xml:space="preserve">decarbonisation of the car and van market in the coming two decades. </w:t>
      </w:r>
    </w:p>
    <w:p w14:paraId="5BEB0D3D" w14:textId="77777777" w:rsidR="00BD7806" w:rsidRDefault="00BD7806" w:rsidP="00E77EC6">
      <w:pPr>
        <w:rPr>
          <w:rFonts w:ascii="Open Sans" w:hAnsi="Open Sans" w:cs="Open Sans"/>
        </w:rPr>
      </w:pPr>
    </w:p>
    <w:p w14:paraId="01159CA4" w14:textId="1B5D0DE7" w:rsidR="00931252" w:rsidRDefault="00BD7806" w:rsidP="00E77EC6">
      <w:pPr>
        <w:rPr>
          <w:rFonts w:ascii="Open Sans" w:hAnsi="Open Sans" w:cs="Open Sans"/>
        </w:rPr>
      </w:pPr>
      <w:r>
        <w:rPr>
          <w:rFonts w:ascii="Open Sans" w:hAnsi="Open Sans" w:cs="Open Sans"/>
        </w:rPr>
        <w:t>The decarbonisation of the wider electricity system is a further key priority for this Government, with National Grid ESO’s Future Energy Scenarios anticipating a large volume of new wind, solar, and other low-carbon generation to be connected to transmission and distribution electricity networks in the coming decade.</w:t>
      </w:r>
    </w:p>
    <w:p w14:paraId="58E80867" w14:textId="58974FD4" w:rsidR="00251B3B" w:rsidRDefault="00251B3B" w:rsidP="00E77EC6">
      <w:pPr>
        <w:rPr>
          <w:rFonts w:ascii="Open Sans" w:hAnsi="Open Sans" w:cs="Open Sans"/>
        </w:rPr>
      </w:pPr>
    </w:p>
    <w:p w14:paraId="173F39B6" w14:textId="4D9C0282" w:rsidR="004A660F" w:rsidRDefault="00251B3B" w:rsidP="00E77EC6">
      <w:pPr>
        <w:rPr>
          <w:rFonts w:ascii="Open Sans" w:hAnsi="Open Sans" w:cs="Open Sans"/>
        </w:rPr>
      </w:pPr>
      <w:r>
        <w:rPr>
          <w:rFonts w:ascii="Open Sans" w:hAnsi="Open Sans" w:cs="Open Sans"/>
        </w:rPr>
        <w:t xml:space="preserve">To support the Government’s ambitions, particularly around delivering on the phase-out of new petrol and diesel car and van sales by 2030, both the Department for Business, Energy, and Industrial Strategy and energy regulator Ofgem are presently developing EV Infrastructure Strategies. Both strategies are seeking to identify barriers to EV charge point deployment and ensure they are tackled. </w:t>
      </w:r>
      <w:r w:rsidR="00BD7806">
        <w:rPr>
          <w:rFonts w:ascii="Open Sans" w:hAnsi="Open Sans" w:cs="Open Sans"/>
        </w:rPr>
        <w:t xml:space="preserve">These strategies create an opportunity for both the EV charging community but also developers of solar, wind, energy storage, and other low-carbon energy assets to address </w:t>
      </w:r>
      <w:r w:rsidR="004A660F">
        <w:rPr>
          <w:rFonts w:ascii="Open Sans" w:hAnsi="Open Sans" w:cs="Open Sans"/>
        </w:rPr>
        <w:t xml:space="preserve">one of many barriers faced </w:t>
      </w:r>
      <w:r w:rsidR="00BD7806">
        <w:rPr>
          <w:rFonts w:ascii="Open Sans" w:hAnsi="Open Sans" w:cs="Open Sans"/>
        </w:rPr>
        <w:t>-</w:t>
      </w:r>
      <w:r w:rsidR="004A660F">
        <w:rPr>
          <w:rFonts w:ascii="Open Sans" w:hAnsi="Open Sans" w:cs="Open Sans"/>
        </w:rPr>
        <w:t xml:space="preserve"> that of securing wayleaves.   </w:t>
      </w:r>
    </w:p>
    <w:p w14:paraId="5B9CF74C" w14:textId="08921953" w:rsidR="004A660F" w:rsidRDefault="004A660F" w:rsidP="00E77EC6">
      <w:pPr>
        <w:rPr>
          <w:rFonts w:ascii="Open Sans" w:hAnsi="Open Sans" w:cs="Open Sans"/>
        </w:rPr>
      </w:pPr>
    </w:p>
    <w:p w14:paraId="29AA7776" w14:textId="17748C9A" w:rsidR="004A660F" w:rsidRDefault="004A660F" w:rsidP="00E77EC6">
      <w:pPr>
        <w:rPr>
          <w:rFonts w:ascii="Open Sans" w:hAnsi="Open Sans" w:cs="Open Sans"/>
        </w:rPr>
      </w:pPr>
      <w:r>
        <w:rPr>
          <w:rFonts w:ascii="Open Sans" w:hAnsi="Open Sans" w:cs="Open Sans"/>
        </w:rPr>
        <w:t>Wayleaves are crucial to any electricity infrastructure developer, and to the UK as a whole. Wayleave agreements are in essence the right for a developer to install, place, and/or run their equipment over a third-party’s property.</w:t>
      </w:r>
    </w:p>
    <w:p w14:paraId="6D42B062" w14:textId="00C8A643" w:rsidR="004A660F" w:rsidRDefault="004A660F" w:rsidP="00E77EC6">
      <w:pPr>
        <w:rPr>
          <w:rFonts w:ascii="Open Sans" w:hAnsi="Open Sans" w:cs="Open Sans"/>
        </w:rPr>
      </w:pPr>
    </w:p>
    <w:p w14:paraId="2C9F0E84" w14:textId="665C801F" w:rsidR="004A660F" w:rsidRDefault="004A660F" w:rsidP="00E77EC6">
      <w:pPr>
        <w:rPr>
          <w:rFonts w:ascii="Open Sans" w:hAnsi="Open Sans" w:cs="Open Sans"/>
        </w:rPr>
      </w:pPr>
      <w:r>
        <w:rPr>
          <w:rFonts w:ascii="Open Sans" w:hAnsi="Open Sans" w:cs="Open Sans"/>
        </w:rPr>
        <w:t xml:space="preserve">Securing wayleaves, however, is a complicated issue involving multiple parties and requires developers to navigate different processes depending on the local </w:t>
      </w:r>
      <w:r w:rsidR="00843F12">
        <w:rPr>
          <w:rFonts w:ascii="Open Sans" w:hAnsi="Open Sans" w:cs="Open Sans"/>
        </w:rPr>
        <w:t xml:space="preserve">electricity </w:t>
      </w:r>
      <w:r>
        <w:rPr>
          <w:rFonts w:ascii="Open Sans" w:hAnsi="Open Sans" w:cs="Open Sans"/>
        </w:rPr>
        <w:t xml:space="preserve">distribution network </w:t>
      </w:r>
      <w:r w:rsidR="00843F12">
        <w:rPr>
          <w:rFonts w:ascii="Open Sans" w:hAnsi="Open Sans" w:cs="Open Sans"/>
        </w:rPr>
        <w:t xml:space="preserve">(DNO) </w:t>
      </w:r>
      <w:r>
        <w:rPr>
          <w:rFonts w:ascii="Open Sans" w:hAnsi="Open Sans" w:cs="Open Sans"/>
        </w:rPr>
        <w:t xml:space="preserve">they are engaging with. In some cases, </w:t>
      </w:r>
      <w:r w:rsidR="00BD7806">
        <w:rPr>
          <w:rFonts w:ascii="Open Sans" w:hAnsi="Open Sans" w:cs="Open Sans"/>
        </w:rPr>
        <w:t xml:space="preserve">REA research indicates </w:t>
      </w:r>
      <w:r>
        <w:rPr>
          <w:rFonts w:ascii="Open Sans" w:hAnsi="Open Sans" w:cs="Open Sans"/>
        </w:rPr>
        <w:t xml:space="preserve">they can </w:t>
      </w:r>
      <w:r w:rsidR="00843F12">
        <w:rPr>
          <w:rFonts w:ascii="Open Sans" w:hAnsi="Open Sans" w:cs="Open Sans"/>
        </w:rPr>
        <w:t>extend</w:t>
      </w:r>
      <w:r>
        <w:rPr>
          <w:rFonts w:ascii="Open Sans" w:hAnsi="Open Sans" w:cs="Open Sans"/>
        </w:rPr>
        <w:t xml:space="preserve"> project </w:t>
      </w:r>
      <w:r w:rsidR="00843F12">
        <w:rPr>
          <w:rFonts w:ascii="Open Sans" w:hAnsi="Open Sans" w:cs="Open Sans"/>
        </w:rPr>
        <w:t>completion</w:t>
      </w:r>
      <w:r>
        <w:rPr>
          <w:rFonts w:ascii="Open Sans" w:hAnsi="Open Sans" w:cs="Open Sans"/>
        </w:rPr>
        <w:t xml:space="preserve"> by up to two years. </w:t>
      </w:r>
    </w:p>
    <w:p w14:paraId="6249BD14" w14:textId="41E79523" w:rsidR="004A660F" w:rsidRDefault="004A660F" w:rsidP="00E77EC6">
      <w:pPr>
        <w:rPr>
          <w:rFonts w:ascii="Open Sans" w:hAnsi="Open Sans" w:cs="Open Sans"/>
        </w:rPr>
      </w:pPr>
    </w:p>
    <w:p w14:paraId="6C5136A1" w14:textId="1516C015" w:rsidR="004A660F" w:rsidRDefault="004A660F" w:rsidP="00E77EC6">
      <w:pPr>
        <w:rPr>
          <w:rFonts w:ascii="Open Sans" w:hAnsi="Open Sans" w:cs="Open Sans"/>
        </w:rPr>
      </w:pPr>
      <w:r>
        <w:rPr>
          <w:rFonts w:ascii="Open Sans" w:hAnsi="Open Sans" w:cs="Open Sans"/>
        </w:rPr>
        <w:t xml:space="preserve">This paper proposes pragmatic solutions that can be enacted by industry to speed up the deployment of </w:t>
      </w:r>
      <w:r w:rsidR="00843F12">
        <w:rPr>
          <w:rFonts w:ascii="Open Sans" w:hAnsi="Open Sans" w:cs="Open Sans"/>
        </w:rPr>
        <w:t>rapid or DC EV</w:t>
      </w:r>
      <w:r>
        <w:rPr>
          <w:rFonts w:ascii="Open Sans" w:hAnsi="Open Sans" w:cs="Open Sans"/>
        </w:rPr>
        <w:t xml:space="preserve"> charging infrastructure and other low-carbon electricity </w:t>
      </w:r>
      <w:r w:rsidR="00BD7806">
        <w:rPr>
          <w:rFonts w:ascii="Open Sans" w:hAnsi="Open Sans" w:cs="Open Sans"/>
        </w:rPr>
        <w:t>assets</w:t>
      </w:r>
      <w:r>
        <w:rPr>
          <w:rFonts w:ascii="Open Sans" w:hAnsi="Open Sans" w:cs="Open Sans"/>
        </w:rPr>
        <w:t>. Tackling wayleaves will allow the</w:t>
      </w:r>
      <w:r w:rsidR="00BD7806">
        <w:rPr>
          <w:rFonts w:ascii="Open Sans" w:hAnsi="Open Sans" w:cs="Open Sans"/>
        </w:rPr>
        <w:t xml:space="preserve">se </w:t>
      </w:r>
      <w:r>
        <w:rPr>
          <w:rFonts w:ascii="Open Sans" w:hAnsi="Open Sans" w:cs="Open Sans"/>
        </w:rPr>
        <w:t>sector</w:t>
      </w:r>
      <w:r w:rsidR="00BD7806">
        <w:rPr>
          <w:rFonts w:ascii="Open Sans" w:hAnsi="Open Sans" w:cs="Open Sans"/>
        </w:rPr>
        <w:t>s</w:t>
      </w:r>
      <w:r>
        <w:rPr>
          <w:rFonts w:ascii="Open Sans" w:hAnsi="Open Sans" w:cs="Open Sans"/>
        </w:rPr>
        <w:t xml:space="preserve"> to </w:t>
      </w:r>
      <w:r w:rsidR="00843F12">
        <w:rPr>
          <w:rFonts w:ascii="Open Sans" w:hAnsi="Open Sans" w:cs="Open Sans"/>
        </w:rPr>
        <w:t xml:space="preserve">deploy more quickly and </w:t>
      </w:r>
      <w:r>
        <w:rPr>
          <w:rFonts w:ascii="Open Sans" w:hAnsi="Open Sans" w:cs="Open Sans"/>
        </w:rPr>
        <w:t xml:space="preserve">further support the Government’s ambitions around green economic growth. </w:t>
      </w:r>
    </w:p>
    <w:p w14:paraId="15705B7E" w14:textId="35253414" w:rsidR="00C5217C" w:rsidRDefault="00C5217C" w:rsidP="00E77EC6">
      <w:pPr>
        <w:rPr>
          <w:rFonts w:ascii="Open Sans" w:hAnsi="Open Sans" w:cs="Open Sans"/>
        </w:rPr>
      </w:pPr>
    </w:p>
    <w:p w14:paraId="6F4BA07B" w14:textId="435877E2" w:rsidR="00BD7806" w:rsidRDefault="00BD7806" w:rsidP="00E77EC6">
      <w:pPr>
        <w:rPr>
          <w:rFonts w:ascii="Open Sans" w:hAnsi="Open Sans" w:cs="Open Sans"/>
        </w:rPr>
      </w:pPr>
    </w:p>
    <w:p w14:paraId="33FBF3D7" w14:textId="63C657AB" w:rsidR="00BD7806" w:rsidRDefault="00BD7806" w:rsidP="00E77EC6">
      <w:pPr>
        <w:rPr>
          <w:rFonts w:ascii="Open Sans" w:hAnsi="Open Sans" w:cs="Open Sans"/>
        </w:rPr>
      </w:pPr>
    </w:p>
    <w:p w14:paraId="4B1E2FC9" w14:textId="11218FBE" w:rsidR="00BD7806" w:rsidRDefault="00BD7806" w:rsidP="00E77EC6">
      <w:pPr>
        <w:rPr>
          <w:rFonts w:ascii="Open Sans" w:hAnsi="Open Sans" w:cs="Open Sans"/>
        </w:rPr>
      </w:pPr>
    </w:p>
    <w:p w14:paraId="4F943168" w14:textId="03384444" w:rsidR="00A34C5D" w:rsidRDefault="00A34C5D" w:rsidP="00E77EC6">
      <w:pPr>
        <w:rPr>
          <w:rFonts w:ascii="Open Sans" w:hAnsi="Open Sans" w:cs="Open Sans"/>
        </w:rPr>
      </w:pPr>
    </w:p>
    <w:p w14:paraId="209FA43F" w14:textId="77777777" w:rsidR="00A34C5D" w:rsidRDefault="00A34C5D" w:rsidP="00E77EC6">
      <w:pPr>
        <w:rPr>
          <w:rFonts w:ascii="Open Sans" w:hAnsi="Open Sans" w:cs="Open Sans"/>
        </w:rPr>
      </w:pPr>
    </w:p>
    <w:p w14:paraId="2DEEB4E2" w14:textId="399DFCFF" w:rsidR="00BD7806" w:rsidRDefault="00BD7806" w:rsidP="00E77EC6">
      <w:pPr>
        <w:rPr>
          <w:rFonts w:ascii="Open Sans" w:hAnsi="Open Sans" w:cs="Open Sans"/>
        </w:rPr>
      </w:pPr>
    </w:p>
    <w:p w14:paraId="7CFF93A1" w14:textId="73CF9540" w:rsidR="00BD7806" w:rsidRDefault="00BD7806" w:rsidP="00E77EC6">
      <w:pPr>
        <w:rPr>
          <w:rFonts w:ascii="Open Sans" w:hAnsi="Open Sans" w:cs="Open Sans"/>
        </w:rPr>
      </w:pPr>
    </w:p>
    <w:p w14:paraId="49509807" w14:textId="77777777" w:rsidR="00BD7806" w:rsidRDefault="00BD7806" w:rsidP="00E77EC6">
      <w:pPr>
        <w:rPr>
          <w:rFonts w:ascii="Open Sans" w:hAnsi="Open Sans" w:cs="Open Sans"/>
        </w:rPr>
      </w:pPr>
    </w:p>
    <w:p w14:paraId="53D24A14" w14:textId="77777777" w:rsidR="00C5217C" w:rsidRDefault="00C5217C" w:rsidP="00C5217C">
      <w:pPr>
        <w:rPr>
          <w:rFonts w:ascii="Open Sans" w:hAnsi="Open Sans" w:cs="Open Sans"/>
          <w:i/>
          <w:szCs w:val="22"/>
        </w:rPr>
      </w:pPr>
      <w:r w:rsidRPr="00E77EC6">
        <w:rPr>
          <w:rFonts w:ascii="Open Sans" w:hAnsi="Open Sans" w:cs="Open Sans"/>
          <w:i/>
          <w:szCs w:val="22"/>
        </w:rPr>
        <w:lastRenderedPageBreak/>
        <w:t>Our key recommendations have been split into short term and medium term requests.</w:t>
      </w:r>
    </w:p>
    <w:p w14:paraId="4570BDCD" w14:textId="77777777" w:rsidR="00C5217C" w:rsidRPr="00E77EC6" w:rsidRDefault="00C5217C" w:rsidP="00C5217C">
      <w:pPr>
        <w:rPr>
          <w:rFonts w:ascii="Open Sans" w:hAnsi="Open Sans" w:cs="Open Sans"/>
          <w: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6"/>
      </w:tblGrid>
      <w:tr w:rsidR="00C5217C" w:rsidRPr="00E77EC6" w14:paraId="4AC0DB05" w14:textId="77777777" w:rsidTr="00CB32D8">
        <w:tc>
          <w:tcPr>
            <w:tcW w:w="4395" w:type="dxa"/>
          </w:tcPr>
          <w:p w14:paraId="112E47D4" w14:textId="77777777" w:rsidR="00C5217C" w:rsidRPr="00C5217C" w:rsidRDefault="00C5217C" w:rsidP="00CB32D8">
            <w:pPr>
              <w:jc w:val="left"/>
              <w:rPr>
                <w:rFonts w:ascii="Open Sans" w:hAnsi="Open Sans" w:cs="Open Sans"/>
                <w:b/>
                <w:bCs/>
                <w:color w:val="000000" w:themeColor="text1"/>
                <w:szCs w:val="22"/>
              </w:rPr>
            </w:pPr>
            <w:r w:rsidRPr="00C5217C">
              <w:rPr>
                <w:rFonts w:ascii="Open Sans" w:hAnsi="Open Sans" w:cs="Open Sans"/>
                <w:b/>
                <w:bCs/>
                <w:color w:val="000000" w:themeColor="text1"/>
                <w:szCs w:val="22"/>
              </w:rPr>
              <w:t>Short term reforms include:</w:t>
            </w:r>
          </w:p>
          <w:p w14:paraId="37864823" w14:textId="77777777" w:rsidR="00C5217C" w:rsidRPr="00C5217C" w:rsidRDefault="00C5217C" w:rsidP="00CB32D8">
            <w:pPr>
              <w:jc w:val="left"/>
              <w:rPr>
                <w:rFonts w:ascii="Open Sans" w:hAnsi="Open Sans" w:cs="Open Sans"/>
                <w:szCs w:val="22"/>
              </w:rPr>
            </w:pPr>
          </w:p>
          <w:p w14:paraId="358A426E" w14:textId="1A5CBDD2" w:rsidR="00C5217C" w:rsidRPr="00C5217C" w:rsidRDefault="0058208F" w:rsidP="00CB32D8">
            <w:pPr>
              <w:pStyle w:val="ListParagraph"/>
              <w:numPr>
                <w:ilvl w:val="0"/>
                <w:numId w:val="23"/>
              </w:numPr>
              <w:jc w:val="left"/>
              <w:rPr>
                <w:rFonts w:ascii="Open Sans" w:hAnsi="Open Sans" w:cs="Open Sans"/>
                <w:szCs w:val="22"/>
              </w:rPr>
            </w:pPr>
            <w:r>
              <w:rPr>
                <w:rFonts w:ascii="Open Sans" w:hAnsi="Open Sans" w:cs="Open Sans"/>
                <w:szCs w:val="22"/>
              </w:rPr>
              <w:t>E</w:t>
            </w:r>
            <w:r w:rsidR="00C5217C" w:rsidRPr="00C5217C">
              <w:rPr>
                <w:rFonts w:ascii="Open Sans" w:hAnsi="Open Sans" w:cs="Open Sans"/>
                <w:szCs w:val="22"/>
              </w:rPr>
              <w:t>nhanced communications between developers and DNOs</w:t>
            </w:r>
          </w:p>
          <w:p w14:paraId="14233607" w14:textId="77777777" w:rsidR="00C5217C" w:rsidRPr="00C5217C" w:rsidRDefault="00C5217C" w:rsidP="00CB32D8">
            <w:pPr>
              <w:jc w:val="left"/>
              <w:rPr>
                <w:rFonts w:ascii="Open Sans" w:hAnsi="Open Sans" w:cs="Open Sans"/>
                <w:szCs w:val="22"/>
              </w:rPr>
            </w:pPr>
          </w:p>
          <w:p w14:paraId="25DC69A2" w14:textId="3848F562" w:rsidR="00C5217C" w:rsidRPr="00C5217C" w:rsidRDefault="0058208F" w:rsidP="00CB32D8">
            <w:pPr>
              <w:pStyle w:val="ListParagraph"/>
              <w:numPr>
                <w:ilvl w:val="0"/>
                <w:numId w:val="23"/>
              </w:numPr>
              <w:jc w:val="left"/>
              <w:rPr>
                <w:rFonts w:ascii="Open Sans" w:hAnsi="Open Sans" w:cs="Open Sans"/>
                <w:szCs w:val="22"/>
              </w:rPr>
            </w:pPr>
            <w:r>
              <w:rPr>
                <w:rFonts w:ascii="Open Sans" w:hAnsi="Open Sans" w:cs="Open Sans"/>
                <w:szCs w:val="22"/>
              </w:rPr>
              <w:t>S</w:t>
            </w:r>
            <w:r w:rsidR="00C5217C" w:rsidRPr="00C5217C">
              <w:rPr>
                <w:rFonts w:ascii="Open Sans" w:hAnsi="Open Sans" w:cs="Open Sans"/>
                <w:szCs w:val="22"/>
              </w:rPr>
              <w:t>tricter timelines from DNOs</w:t>
            </w:r>
          </w:p>
          <w:p w14:paraId="13CD4372" w14:textId="77777777" w:rsidR="00C5217C" w:rsidRPr="00C5217C" w:rsidRDefault="00C5217C" w:rsidP="00CB32D8">
            <w:pPr>
              <w:jc w:val="left"/>
              <w:rPr>
                <w:rFonts w:ascii="Open Sans" w:hAnsi="Open Sans" w:cs="Open Sans"/>
                <w:szCs w:val="22"/>
              </w:rPr>
            </w:pPr>
          </w:p>
          <w:p w14:paraId="44A12CDA" w14:textId="61A9B939" w:rsidR="00C5217C" w:rsidRPr="00C5217C" w:rsidRDefault="0058208F" w:rsidP="00CB32D8">
            <w:pPr>
              <w:pStyle w:val="ListParagraph"/>
              <w:numPr>
                <w:ilvl w:val="0"/>
                <w:numId w:val="23"/>
              </w:numPr>
              <w:jc w:val="left"/>
              <w:rPr>
                <w:rFonts w:ascii="Open Sans" w:hAnsi="Open Sans" w:cs="Open Sans"/>
                <w:szCs w:val="22"/>
              </w:rPr>
            </w:pPr>
            <w:r>
              <w:rPr>
                <w:rFonts w:ascii="Open Sans" w:hAnsi="Open Sans" w:cs="Open Sans"/>
                <w:szCs w:val="22"/>
              </w:rPr>
              <w:t>S</w:t>
            </w:r>
            <w:r w:rsidR="00C5217C" w:rsidRPr="00C5217C">
              <w:rPr>
                <w:rFonts w:ascii="Open Sans" w:hAnsi="Open Sans" w:cs="Open Sans"/>
                <w:szCs w:val="22"/>
              </w:rPr>
              <w:t>tandardisation of the process across networks</w:t>
            </w:r>
          </w:p>
          <w:p w14:paraId="76428920" w14:textId="77777777" w:rsidR="00C5217C" w:rsidRPr="00C5217C" w:rsidRDefault="00C5217C" w:rsidP="00CB32D8">
            <w:pPr>
              <w:jc w:val="left"/>
              <w:rPr>
                <w:rFonts w:ascii="Open Sans" w:hAnsi="Open Sans" w:cs="Open Sans"/>
                <w:szCs w:val="22"/>
              </w:rPr>
            </w:pPr>
          </w:p>
        </w:tc>
        <w:tc>
          <w:tcPr>
            <w:tcW w:w="4676" w:type="dxa"/>
          </w:tcPr>
          <w:p w14:paraId="719379F9" w14:textId="77777777" w:rsidR="00C5217C" w:rsidRPr="00C5217C" w:rsidRDefault="00C5217C" w:rsidP="00CB32D8">
            <w:pPr>
              <w:jc w:val="left"/>
              <w:rPr>
                <w:rFonts w:ascii="Open Sans" w:hAnsi="Open Sans" w:cs="Open Sans"/>
                <w:b/>
                <w:bCs/>
                <w:color w:val="000000" w:themeColor="text1"/>
                <w:szCs w:val="22"/>
              </w:rPr>
            </w:pPr>
            <w:r w:rsidRPr="00C5217C">
              <w:rPr>
                <w:rFonts w:ascii="Open Sans" w:hAnsi="Open Sans" w:cs="Open Sans"/>
                <w:b/>
                <w:bCs/>
                <w:color w:val="000000" w:themeColor="text1"/>
                <w:szCs w:val="22"/>
              </w:rPr>
              <w:t>Medium to long term reforms include:</w:t>
            </w:r>
          </w:p>
          <w:p w14:paraId="41BB2E48" w14:textId="77777777" w:rsidR="00C5217C" w:rsidRPr="00C5217C" w:rsidRDefault="00C5217C" w:rsidP="00CB32D8">
            <w:pPr>
              <w:jc w:val="left"/>
              <w:rPr>
                <w:rFonts w:ascii="Open Sans" w:hAnsi="Open Sans" w:cs="Open Sans"/>
                <w:szCs w:val="22"/>
              </w:rPr>
            </w:pPr>
          </w:p>
          <w:p w14:paraId="66468971" w14:textId="77777777" w:rsidR="0058208F" w:rsidRPr="0058208F" w:rsidRDefault="0058208F" w:rsidP="0058208F">
            <w:pPr>
              <w:pStyle w:val="ListParagraph"/>
              <w:numPr>
                <w:ilvl w:val="0"/>
                <w:numId w:val="22"/>
              </w:numPr>
              <w:rPr>
                <w:rFonts w:ascii="Open Sans" w:hAnsi="Open Sans" w:cs="Open Sans"/>
                <w:szCs w:val="22"/>
              </w:rPr>
            </w:pPr>
            <w:r w:rsidRPr="0058208F">
              <w:rPr>
                <w:rFonts w:ascii="Open Sans" w:hAnsi="Open Sans" w:cs="Open Sans"/>
                <w:szCs w:val="22"/>
              </w:rPr>
              <w:t xml:space="preserve">Invoking existing statutory process </w:t>
            </w:r>
          </w:p>
          <w:p w14:paraId="1494D58D" w14:textId="77777777" w:rsidR="00C5217C" w:rsidRPr="00C5217C" w:rsidRDefault="00C5217C" w:rsidP="00CB32D8">
            <w:pPr>
              <w:jc w:val="left"/>
              <w:rPr>
                <w:rFonts w:ascii="Open Sans" w:hAnsi="Open Sans" w:cs="Open Sans"/>
                <w:szCs w:val="22"/>
              </w:rPr>
            </w:pPr>
          </w:p>
          <w:p w14:paraId="2CD14A88" w14:textId="08E069C0" w:rsidR="00C5217C" w:rsidRPr="00C5217C" w:rsidRDefault="00C5217C" w:rsidP="00CB32D8">
            <w:pPr>
              <w:pStyle w:val="ListParagraph"/>
              <w:numPr>
                <w:ilvl w:val="0"/>
                <w:numId w:val="22"/>
              </w:numPr>
              <w:jc w:val="left"/>
              <w:rPr>
                <w:rFonts w:ascii="Open Sans" w:hAnsi="Open Sans" w:cs="Open Sans"/>
                <w:szCs w:val="22"/>
              </w:rPr>
            </w:pPr>
            <w:r w:rsidRPr="00C5217C">
              <w:rPr>
                <w:rFonts w:ascii="Open Sans" w:hAnsi="Open Sans" w:cs="Open Sans"/>
                <w:szCs w:val="22"/>
              </w:rPr>
              <w:t>Increased resource allocation within networks to speed up internal processes</w:t>
            </w:r>
          </w:p>
          <w:p w14:paraId="742501BE" w14:textId="77777777" w:rsidR="00C5217C" w:rsidRPr="00C5217C" w:rsidRDefault="00C5217C" w:rsidP="00CB32D8">
            <w:pPr>
              <w:jc w:val="left"/>
              <w:rPr>
                <w:rFonts w:ascii="Open Sans" w:hAnsi="Open Sans" w:cs="Open Sans"/>
                <w:szCs w:val="22"/>
              </w:rPr>
            </w:pPr>
          </w:p>
        </w:tc>
      </w:tr>
    </w:tbl>
    <w:p w14:paraId="41FF78C3" w14:textId="26293C3E" w:rsidR="004A660F" w:rsidRPr="0058208F" w:rsidRDefault="0058208F" w:rsidP="00BD7806">
      <w:pPr>
        <w:rPr>
          <w:rFonts w:ascii="Open Sans" w:hAnsi="Open Sans" w:cs="Open Sans"/>
          <w:b/>
          <w:bCs/>
        </w:rPr>
      </w:pPr>
      <w:r w:rsidRPr="0058208F">
        <w:rPr>
          <w:rFonts w:ascii="Open Sans" w:hAnsi="Open Sans" w:cs="Open Sans"/>
          <w:b/>
          <w:bCs/>
        </w:rPr>
        <w:t xml:space="preserve">If action is not taken on the issue, the sector is prepared to investigate calling for enhanced </w:t>
      </w:r>
      <w:r w:rsidRPr="0058208F">
        <w:rPr>
          <w:rFonts w:ascii="Open Sans" w:hAnsi="Open Sans" w:cs="Open Sans" w:hint="eastAsia"/>
          <w:b/>
          <w:bCs/>
        </w:rPr>
        <w:t>‘</w:t>
      </w:r>
      <w:r w:rsidRPr="0058208F">
        <w:rPr>
          <w:rFonts w:ascii="Open Sans" w:hAnsi="Open Sans" w:cs="Open Sans"/>
          <w:b/>
          <w:bCs/>
        </w:rPr>
        <w:t>code rights</w:t>
      </w:r>
      <w:r w:rsidRPr="0058208F">
        <w:rPr>
          <w:rFonts w:ascii="Open Sans" w:hAnsi="Open Sans" w:cs="Open Sans" w:hint="eastAsia"/>
          <w:b/>
          <w:bCs/>
        </w:rPr>
        <w:t>’</w:t>
      </w:r>
      <w:r w:rsidRPr="0058208F">
        <w:rPr>
          <w:rFonts w:ascii="Open Sans" w:hAnsi="Open Sans" w:cs="Open Sans"/>
          <w:b/>
          <w:bCs/>
        </w:rPr>
        <w:t xml:space="preserve"> </w:t>
      </w:r>
      <w:r w:rsidR="00BD7806">
        <w:rPr>
          <w:rFonts w:ascii="Open Sans" w:hAnsi="Open Sans" w:cs="Open Sans"/>
          <w:b/>
          <w:bCs/>
        </w:rPr>
        <w:t xml:space="preserve">for DNOs </w:t>
      </w:r>
      <w:r w:rsidRPr="0058208F">
        <w:rPr>
          <w:rFonts w:ascii="Open Sans" w:hAnsi="Open Sans" w:cs="Open Sans"/>
          <w:b/>
          <w:bCs/>
        </w:rPr>
        <w:t>similar to those available to the telecoms sector.</w:t>
      </w:r>
      <w:r w:rsidR="00BD7806">
        <w:rPr>
          <w:rFonts w:ascii="Open Sans" w:hAnsi="Open Sans" w:cs="Open Sans"/>
          <w:b/>
          <w:bCs/>
        </w:rPr>
        <w:t xml:space="preserve"> </w:t>
      </w:r>
      <w:r w:rsidR="00BD7806" w:rsidRPr="00BD7806">
        <w:rPr>
          <w:rFonts w:ascii="Open Sans" w:hAnsi="Open Sans" w:cs="Open Sans"/>
        </w:rPr>
        <w:t xml:space="preserve">A </w:t>
      </w:r>
      <w:r w:rsidR="00BD7806">
        <w:rPr>
          <w:rFonts w:ascii="Open Sans" w:hAnsi="Open Sans" w:cs="Open Sans"/>
        </w:rPr>
        <w:t xml:space="preserve">House of Commons briefing note on recent amendments to the </w:t>
      </w:r>
      <w:r w:rsidR="00BD7806" w:rsidRPr="00BD7806">
        <w:rPr>
          <w:rFonts w:ascii="Open Sans" w:hAnsi="Open Sans" w:cs="Open Sans"/>
        </w:rPr>
        <w:t>Telecommunications</w:t>
      </w:r>
      <w:r w:rsidR="00BD7806">
        <w:rPr>
          <w:rFonts w:ascii="Open Sans" w:hAnsi="Open Sans" w:cs="Open Sans"/>
        </w:rPr>
        <w:t xml:space="preserve"> </w:t>
      </w:r>
      <w:r w:rsidR="00BD7806" w:rsidRPr="00BD7806">
        <w:rPr>
          <w:rFonts w:ascii="Open Sans" w:hAnsi="Open Sans" w:cs="Open Sans"/>
        </w:rPr>
        <w:t>Infrastructure (Leasehold</w:t>
      </w:r>
      <w:r w:rsidR="00BD7806">
        <w:rPr>
          <w:rFonts w:ascii="Open Sans" w:hAnsi="Open Sans" w:cs="Open Sans"/>
        </w:rPr>
        <w:t xml:space="preserve"> </w:t>
      </w:r>
      <w:r w:rsidR="00BD7806" w:rsidRPr="00BD7806">
        <w:rPr>
          <w:rFonts w:ascii="Open Sans" w:hAnsi="Open Sans" w:cs="Open Sans"/>
        </w:rPr>
        <w:t>Property) Bill 2019-21</w:t>
      </w:r>
      <w:r w:rsidR="00BD7806">
        <w:rPr>
          <w:rFonts w:ascii="Open Sans" w:hAnsi="Open Sans" w:cs="Open Sans"/>
        </w:rPr>
        <w:t xml:space="preserve">, designed to support broadband rollout, can be found </w:t>
      </w:r>
      <w:hyperlink r:id="rId13" w:anchor=":~:text=The%20Telecommunications%20Infrastructure%20%28Leasehold%20Property%29%20Bill%20201920-%20was,The%20Bill%20would%20insert%20a%20new%20Part%204A" w:history="1">
        <w:r w:rsidR="00BD7806" w:rsidRPr="00BD7806">
          <w:rPr>
            <w:rStyle w:val="Hyperlink"/>
            <w:rFonts w:ascii="Open Sans" w:hAnsi="Open Sans" w:cs="Open Sans"/>
          </w:rPr>
          <w:t>here</w:t>
        </w:r>
      </w:hyperlink>
      <w:r w:rsidR="00BD7806">
        <w:rPr>
          <w:rFonts w:ascii="Open Sans" w:hAnsi="Open Sans" w:cs="Open Sans"/>
        </w:rPr>
        <w:t>.</w:t>
      </w:r>
    </w:p>
    <w:p w14:paraId="3EDE41D7" w14:textId="77777777" w:rsidR="0058208F" w:rsidRDefault="0058208F" w:rsidP="00E77EC6">
      <w:pPr>
        <w:rPr>
          <w:rFonts w:ascii="Open Sans" w:hAnsi="Open Sans" w:cs="Open Sans"/>
        </w:rPr>
      </w:pPr>
    </w:p>
    <w:p w14:paraId="7C29E5CE" w14:textId="253775F1" w:rsidR="004A660F" w:rsidRDefault="004A660F" w:rsidP="004A660F">
      <w:pPr>
        <w:rPr>
          <w:rFonts w:ascii="Open Sans" w:hAnsi="Open Sans" w:cs="Open Sans"/>
          <w:b/>
          <w:bCs/>
          <w:color w:val="06926B"/>
        </w:rPr>
      </w:pPr>
      <w:r>
        <w:rPr>
          <w:rFonts w:ascii="Open Sans" w:hAnsi="Open Sans" w:cs="Open Sans"/>
          <w:b/>
          <w:bCs/>
          <w:color w:val="06926B"/>
        </w:rPr>
        <w:t>Introduction</w:t>
      </w:r>
    </w:p>
    <w:p w14:paraId="4FF42299" w14:textId="45127408" w:rsidR="004A660F" w:rsidRDefault="00610499" w:rsidP="00E77EC6">
      <w:pPr>
        <w:rPr>
          <w:rFonts w:ascii="Open Sans" w:hAnsi="Open Sans" w:cs="Open Sans"/>
        </w:rPr>
      </w:pPr>
      <w:r>
        <w:rPr>
          <w:rFonts w:ascii="Open Sans" w:hAnsi="Open Sans" w:cs="Open Sans"/>
        </w:rPr>
        <w:t xml:space="preserve">Following the UK Government’s new target </w:t>
      </w:r>
      <w:r>
        <w:rPr>
          <w:rFonts w:ascii="Open Sans" w:hAnsi="Open Sans" w:cs="Open Sans"/>
        </w:rPr>
        <w:t>(</w:t>
      </w:r>
      <w:r>
        <w:rPr>
          <w:rFonts w:ascii="Open Sans" w:hAnsi="Open Sans" w:cs="Open Sans"/>
        </w:rPr>
        <w:t>as of</w:t>
      </w:r>
      <w:r>
        <w:rPr>
          <w:rFonts w:ascii="Open Sans" w:hAnsi="Open Sans" w:cs="Open Sans"/>
        </w:rPr>
        <w:t xml:space="preserve"> November 2020) </w:t>
      </w:r>
      <w:r>
        <w:rPr>
          <w:rFonts w:ascii="Open Sans" w:hAnsi="Open Sans" w:cs="Open Sans"/>
        </w:rPr>
        <w:t xml:space="preserve">to phase-out the sale </w:t>
      </w:r>
      <w:r w:rsidR="00A60CD0">
        <w:rPr>
          <w:rFonts w:ascii="Open Sans" w:hAnsi="Open Sans" w:cs="Open Sans"/>
        </w:rPr>
        <w:t xml:space="preserve">of new petrol and diesel cars and vans from </w:t>
      </w:r>
      <w:r>
        <w:rPr>
          <w:rFonts w:ascii="Open Sans" w:hAnsi="Open Sans" w:cs="Open Sans"/>
        </w:rPr>
        <w:t>2030</w:t>
      </w:r>
      <w:r w:rsidR="00A60CD0">
        <w:rPr>
          <w:rFonts w:ascii="Open Sans" w:hAnsi="Open Sans" w:cs="Open Sans"/>
        </w:rPr>
        <w:t xml:space="preserve">, the rapid delivery of a public charging network </w:t>
      </w:r>
      <w:r w:rsidR="00BD7806">
        <w:rPr>
          <w:rFonts w:ascii="Open Sans" w:hAnsi="Open Sans" w:cs="Open Sans"/>
        </w:rPr>
        <w:t xml:space="preserve">and associated low-carbon power generation and storage capacity </w:t>
      </w:r>
      <w:r w:rsidR="00A60CD0">
        <w:rPr>
          <w:rFonts w:ascii="Open Sans" w:hAnsi="Open Sans" w:cs="Open Sans"/>
        </w:rPr>
        <w:t xml:space="preserve">has become an even-greater priority.  </w:t>
      </w:r>
    </w:p>
    <w:p w14:paraId="40E0D941" w14:textId="77777777" w:rsidR="00A60CD0" w:rsidRDefault="00A60CD0" w:rsidP="00E77EC6">
      <w:pPr>
        <w:rPr>
          <w:rFonts w:ascii="Open Sans" w:hAnsi="Open Sans" w:cs="Open Sans"/>
        </w:rPr>
      </w:pPr>
    </w:p>
    <w:p w14:paraId="75E290D7" w14:textId="7DEFA63B" w:rsidR="00931252" w:rsidRPr="007A7E0A" w:rsidRDefault="00931252" w:rsidP="00931252">
      <w:pPr>
        <w:pStyle w:val="NoSpacing"/>
        <w:numPr>
          <w:ilvl w:val="0"/>
          <w:numId w:val="20"/>
        </w:numPr>
        <w:rPr>
          <w:rFonts w:ascii="Open Sans" w:hAnsi="Open Sans" w:cs="Open Sans"/>
        </w:rPr>
      </w:pPr>
      <w:r w:rsidRPr="007A7E0A">
        <w:rPr>
          <w:rFonts w:ascii="Open Sans" w:hAnsi="Open Sans" w:cs="Open Sans"/>
        </w:rPr>
        <w:t>The Department for Transport reports (based on Zap</w:t>
      </w:r>
      <w:r w:rsidR="00251B3B">
        <w:rPr>
          <w:rFonts w:ascii="Open Sans" w:hAnsi="Open Sans" w:cs="Open Sans"/>
        </w:rPr>
        <w:t>-</w:t>
      </w:r>
      <w:r w:rsidRPr="007A7E0A">
        <w:rPr>
          <w:rFonts w:ascii="Open Sans" w:hAnsi="Open Sans" w:cs="Open Sans"/>
        </w:rPr>
        <w:t>Map data) that as of 1</w:t>
      </w:r>
      <w:r w:rsidR="00251B3B">
        <w:rPr>
          <w:rFonts w:ascii="Open Sans" w:hAnsi="Open Sans" w:cs="Open Sans"/>
        </w:rPr>
        <w:t>2</w:t>
      </w:r>
      <w:r w:rsidR="00251B3B" w:rsidRPr="00251B3B">
        <w:rPr>
          <w:rFonts w:ascii="Open Sans" w:hAnsi="Open Sans" w:cs="Open Sans"/>
          <w:vertAlign w:val="superscript"/>
        </w:rPr>
        <w:t>th</w:t>
      </w:r>
      <w:r w:rsidR="00251B3B">
        <w:rPr>
          <w:rFonts w:ascii="Open Sans" w:hAnsi="Open Sans" w:cs="Open Sans"/>
        </w:rPr>
        <w:t xml:space="preserve"> February 2021</w:t>
      </w:r>
      <w:r w:rsidRPr="007A7E0A">
        <w:rPr>
          <w:rFonts w:ascii="Open Sans" w:hAnsi="Open Sans" w:cs="Open Sans"/>
        </w:rPr>
        <w:t xml:space="preserve">, there were </w:t>
      </w:r>
      <w:r w:rsidR="00251B3B" w:rsidRPr="00610499">
        <w:rPr>
          <w:rFonts w:ascii="Open Sans" w:hAnsi="Open Sans" w:cs="Open Sans"/>
        </w:rPr>
        <w:t xml:space="preserve">21,855 </w:t>
      </w:r>
      <w:r w:rsidRPr="00610499">
        <w:rPr>
          <w:rFonts w:ascii="Open Sans" w:hAnsi="Open Sans" w:cs="Open Sans"/>
        </w:rPr>
        <w:t xml:space="preserve">public electric vehicle charging devices available in the UK. Of these, </w:t>
      </w:r>
      <w:r w:rsidR="00251B3B" w:rsidRPr="00610499">
        <w:rPr>
          <w:rFonts w:ascii="Open Sans" w:hAnsi="Open Sans" w:cs="Open Sans"/>
        </w:rPr>
        <w:t>4</w:t>
      </w:r>
      <w:r w:rsidRPr="00610499">
        <w:rPr>
          <w:rFonts w:ascii="Open Sans" w:hAnsi="Open Sans" w:cs="Open Sans"/>
        </w:rPr>
        <w:t>,</w:t>
      </w:r>
      <w:r w:rsidR="00251B3B" w:rsidRPr="00610499">
        <w:rPr>
          <w:rFonts w:ascii="Open Sans" w:hAnsi="Open Sans" w:cs="Open Sans"/>
        </w:rPr>
        <w:t>052</w:t>
      </w:r>
      <w:r w:rsidRPr="00610499">
        <w:rPr>
          <w:rFonts w:ascii="Open Sans" w:hAnsi="Open Sans" w:cs="Open Sans"/>
        </w:rPr>
        <w:t xml:space="preserve"> were rapid devices.</w:t>
      </w:r>
      <w:r w:rsidR="00251B3B" w:rsidRPr="00610499">
        <w:rPr>
          <w:rStyle w:val="FootnoteReference"/>
          <w:rFonts w:ascii="Open Sans" w:hAnsi="Open Sans" w:cs="Open Sans"/>
        </w:rPr>
        <w:footnoteReference w:id="1"/>
      </w:r>
    </w:p>
    <w:p w14:paraId="721C1121" w14:textId="49467FED" w:rsidR="00931252" w:rsidRDefault="00251B3B" w:rsidP="00570A8E">
      <w:pPr>
        <w:pStyle w:val="NoSpacing"/>
        <w:numPr>
          <w:ilvl w:val="0"/>
          <w:numId w:val="19"/>
        </w:numPr>
        <w:rPr>
          <w:rFonts w:ascii="Open Sans" w:hAnsi="Open Sans" w:cs="Open Sans"/>
        </w:rPr>
      </w:pPr>
      <w:r>
        <w:rPr>
          <w:rFonts w:ascii="Open Sans" w:hAnsi="Open Sans" w:cs="Open Sans"/>
        </w:rPr>
        <w:t xml:space="preserve">Analysis on how many chargers will be needed by 2030 and 2035 varies but may be as high as </w:t>
      </w:r>
      <w:r w:rsidRPr="00251B3B">
        <w:rPr>
          <w:rFonts w:ascii="Open Sans" w:hAnsi="Open Sans" w:cs="Open Sans"/>
        </w:rPr>
        <w:t>1.7 million public charge points by the end of the decade and 2.8 million by 2035</w:t>
      </w:r>
      <w:r w:rsidR="00570A8E">
        <w:rPr>
          <w:rFonts w:ascii="Open Sans" w:hAnsi="Open Sans" w:cs="Open Sans"/>
        </w:rPr>
        <w:t xml:space="preserve"> according to </w:t>
      </w:r>
      <w:r>
        <w:rPr>
          <w:rFonts w:ascii="Open Sans" w:hAnsi="Open Sans" w:cs="Open Sans"/>
        </w:rPr>
        <w:t xml:space="preserve">Frost and Sullivan </w:t>
      </w:r>
      <w:r w:rsidR="00570A8E">
        <w:rPr>
          <w:rFonts w:ascii="Open Sans" w:hAnsi="Open Sans" w:cs="Open Sans"/>
        </w:rPr>
        <w:t>(commissioned by t</w:t>
      </w:r>
      <w:r>
        <w:rPr>
          <w:rFonts w:ascii="Open Sans" w:hAnsi="Open Sans" w:cs="Open Sans"/>
        </w:rPr>
        <w:t>he SMMT</w:t>
      </w:r>
      <w:r w:rsidR="00570A8E">
        <w:rPr>
          <w:rFonts w:ascii="Open Sans" w:hAnsi="Open Sans" w:cs="Open Sans"/>
        </w:rPr>
        <w:t>).</w:t>
      </w:r>
      <w:r w:rsidR="00570A8E">
        <w:rPr>
          <w:rStyle w:val="FootnoteReference"/>
          <w:rFonts w:ascii="Open Sans" w:hAnsi="Open Sans" w:cs="Open Sans"/>
        </w:rPr>
        <w:footnoteReference w:id="2"/>
      </w:r>
    </w:p>
    <w:p w14:paraId="597BE5F6" w14:textId="6C8B3490" w:rsidR="00931252" w:rsidRDefault="00931252" w:rsidP="00931252">
      <w:pPr>
        <w:pStyle w:val="NoSpacing"/>
        <w:numPr>
          <w:ilvl w:val="0"/>
          <w:numId w:val="19"/>
        </w:numPr>
        <w:rPr>
          <w:rFonts w:ascii="Open Sans" w:hAnsi="Open Sans" w:cs="Open Sans"/>
        </w:rPr>
      </w:pPr>
      <w:r>
        <w:rPr>
          <w:rFonts w:ascii="Open Sans" w:hAnsi="Open Sans" w:cs="Open Sans"/>
        </w:rPr>
        <w:t>Treasury recently announced a £</w:t>
      </w:r>
      <w:r w:rsidR="00570A8E">
        <w:rPr>
          <w:rFonts w:ascii="Open Sans" w:hAnsi="Open Sans" w:cs="Open Sans"/>
        </w:rPr>
        <w:t>95</w:t>
      </w:r>
      <w:r>
        <w:rPr>
          <w:rFonts w:ascii="Open Sans" w:hAnsi="Open Sans" w:cs="Open Sans"/>
        </w:rPr>
        <w:t>0m Rapid Charging Fund to deliver electricity grid upgrades at Motorway Service Areas and along the Strategic and A Road Network</w:t>
      </w:r>
      <w:r w:rsidR="00A60CD0">
        <w:rPr>
          <w:rFonts w:ascii="Open Sans" w:hAnsi="Open Sans" w:cs="Open Sans"/>
        </w:rPr>
        <w:t xml:space="preserve"> </w:t>
      </w:r>
      <w:r w:rsidR="00843F12">
        <w:rPr>
          <w:rFonts w:ascii="Open Sans" w:hAnsi="Open Sans" w:cs="Open Sans"/>
        </w:rPr>
        <w:t xml:space="preserve">(SRN) </w:t>
      </w:r>
      <w:r w:rsidR="00A60CD0">
        <w:rPr>
          <w:rFonts w:ascii="Open Sans" w:hAnsi="Open Sans" w:cs="Open Sans"/>
        </w:rPr>
        <w:t>in England</w:t>
      </w:r>
      <w:r>
        <w:rPr>
          <w:rFonts w:ascii="Open Sans" w:hAnsi="Open Sans" w:cs="Open Sans"/>
        </w:rPr>
        <w:t xml:space="preserve"> to enable up to 6,000 rapid and ultra-rapid charge points by 2035</w:t>
      </w:r>
      <w:r w:rsidR="00A60CD0">
        <w:rPr>
          <w:rFonts w:ascii="Open Sans" w:hAnsi="Open Sans" w:cs="Open Sans"/>
        </w:rPr>
        <w:t>.</w:t>
      </w:r>
    </w:p>
    <w:p w14:paraId="21755C95" w14:textId="2B340276" w:rsidR="00A60CD0" w:rsidRPr="00931252" w:rsidRDefault="00A60CD0" w:rsidP="00931252">
      <w:pPr>
        <w:pStyle w:val="NoSpacing"/>
        <w:numPr>
          <w:ilvl w:val="0"/>
          <w:numId w:val="19"/>
        </w:numPr>
        <w:rPr>
          <w:rFonts w:ascii="Open Sans" w:hAnsi="Open Sans" w:cs="Open Sans"/>
        </w:rPr>
      </w:pPr>
      <w:r>
        <w:rPr>
          <w:rFonts w:ascii="Open Sans" w:hAnsi="Open Sans" w:cs="Open Sans"/>
        </w:rPr>
        <w:t xml:space="preserve">The Welsh Government </w:t>
      </w:r>
      <w:r w:rsidR="00843F12">
        <w:rPr>
          <w:rFonts w:ascii="Open Sans" w:hAnsi="Open Sans" w:cs="Open Sans"/>
        </w:rPr>
        <w:t xml:space="preserve">has published </w:t>
      </w:r>
      <w:r>
        <w:rPr>
          <w:rFonts w:ascii="Open Sans" w:hAnsi="Open Sans" w:cs="Open Sans"/>
        </w:rPr>
        <w:t xml:space="preserve">a similar tender to deliver rapid charging hubs along the </w:t>
      </w:r>
      <w:r w:rsidR="00843F12">
        <w:rPr>
          <w:rFonts w:ascii="Open Sans" w:hAnsi="Open Sans" w:cs="Open Sans"/>
        </w:rPr>
        <w:t xml:space="preserve">SRN </w:t>
      </w:r>
      <w:r>
        <w:rPr>
          <w:rFonts w:ascii="Open Sans" w:hAnsi="Open Sans" w:cs="Open Sans"/>
        </w:rPr>
        <w:t xml:space="preserve">in Wales. </w:t>
      </w:r>
    </w:p>
    <w:p w14:paraId="291A7A55" w14:textId="77777777" w:rsidR="00570A8E" w:rsidRDefault="00570A8E" w:rsidP="00E77EC6">
      <w:pPr>
        <w:rPr>
          <w:rFonts w:ascii="Open Sans" w:hAnsi="Open Sans" w:cs="Open Sans"/>
        </w:rPr>
      </w:pPr>
    </w:p>
    <w:p w14:paraId="73706940" w14:textId="6EFD7472" w:rsidR="00671090" w:rsidRPr="00E77EC6" w:rsidRDefault="00C5217C" w:rsidP="00E77EC6">
      <w:pPr>
        <w:rPr>
          <w:rFonts w:ascii="Open Sans" w:hAnsi="Open Sans" w:cs="Open Sans"/>
        </w:rPr>
      </w:pPr>
      <w:r>
        <w:rPr>
          <w:rFonts w:ascii="Open Sans" w:hAnsi="Open Sans" w:cs="Open Sans"/>
        </w:rPr>
        <w:t xml:space="preserve">The deployment of </w:t>
      </w:r>
      <w:r w:rsidR="00843F12">
        <w:rPr>
          <w:rFonts w:ascii="Open Sans" w:hAnsi="Open Sans" w:cs="Open Sans"/>
        </w:rPr>
        <w:t>rapid and high-power DC</w:t>
      </w:r>
      <w:r>
        <w:rPr>
          <w:rFonts w:ascii="Open Sans" w:hAnsi="Open Sans" w:cs="Open Sans"/>
        </w:rPr>
        <w:t xml:space="preserve"> public charge points</w:t>
      </w:r>
      <w:r w:rsidR="00843F12">
        <w:rPr>
          <w:rFonts w:ascii="Open Sans" w:hAnsi="Open Sans" w:cs="Open Sans"/>
        </w:rPr>
        <w:t xml:space="preserve"> of 50kW up to 400kW, </w:t>
      </w:r>
      <w:r w:rsidR="00843F12">
        <w:rPr>
          <w:rFonts w:ascii="Open Sans" w:hAnsi="Open Sans"/>
        </w:rPr>
        <w:t>increasingly installed co-located in banks of up to 20 units to cope with future demand</w:t>
      </w:r>
      <w:r>
        <w:rPr>
          <w:rFonts w:ascii="Open Sans" w:hAnsi="Open Sans" w:cs="Open Sans"/>
        </w:rPr>
        <w:t xml:space="preserve">, </w:t>
      </w:r>
      <w:r w:rsidR="009E4A4C" w:rsidRPr="00E77EC6">
        <w:rPr>
          <w:rFonts w:ascii="Open Sans" w:hAnsi="Open Sans" w:cs="Open Sans"/>
        </w:rPr>
        <w:t xml:space="preserve">will require </w:t>
      </w:r>
      <w:r w:rsidR="00CE27D2" w:rsidRPr="00E77EC6">
        <w:rPr>
          <w:rFonts w:ascii="Open Sans" w:hAnsi="Open Sans" w:cs="Open Sans"/>
        </w:rPr>
        <w:t>locations to have strong grid connections (many through retrofit)</w:t>
      </w:r>
      <w:r w:rsidR="00843F12">
        <w:rPr>
          <w:rFonts w:ascii="Open Sans" w:hAnsi="Open Sans" w:cs="Open Sans"/>
        </w:rPr>
        <w:t xml:space="preserve">. This will necessitate </w:t>
      </w:r>
      <w:r w:rsidR="00CE27D2" w:rsidRPr="00E77EC6">
        <w:rPr>
          <w:rFonts w:ascii="Open Sans" w:hAnsi="Open Sans" w:cs="Open Sans"/>
        </w:rPr>
        <w:lastRenderedPageBreak/>
        <w:t xml:space="preserve">new or enhanced </w:t>
      </w:r>
      <w:r w:rsidR="009E4A4C" w:rsidRPr="00E77EC6">
        <w:rPr>
          <w:rFonts w:ascii="Open Sans" w:hAnsi="Open Sans" w:cs="Open Sans"/>
        </w:rPr>
        <w:t xml:space="preserve">connection to a substation; and </w:t>
      </w:r>
      <w:r w:rsidR="00843F12">
        <w:rPr>
          <w:rFonts w:ascii="Open Sans" w:hAnsi="Open Sans" w:cs="Open Sans"/>
        </w:rPr>
        <w:t>therefore</w:t>
      </w:r>
      <w:r w:rsidR="009E4A4C" w:rsidRPr="00E77EC6">
        <w:rPr>
          <w:rFonts w:ascii="Open Sans" w:hAnsi="Open Sans" w:cs="Open Sans"/>
        </w:rPr>
        <w:t xml:space="preserve"> </w:t>
      </w:r>
      <w:r w:rsidR="00CE27D2" w:rsidRPr="00E77EC6">
        <w:rPr>
          <w:rFonts w:ascii="Open Sans" w:hAnsi="Open Sans" w:cs="Open Sans"/>
        </w:rPr>
        <w:t xml:space="preserve">a </w:t>
      </w:r>
      <w:r w:rsidR="009E4A4C" w:rsidRPr="00E77EC6">
        <w:rPr>
          <w:rFonts w:ascii="Open Sans" w:hAnsi="Open Sans" w:cs="Open Sans"/>
        </w:rPr>
        <w:t>wayleave agreement.</w:t>
      </w:r>
      <w:r w:rsidR="00BD7806">
        <w:rPr>
          <w:rFonts w:ascii="Open Sans" w:hAnsi="Open Sans" w:cs="Open Sans"/>
        </w:rPr>
        <w:t xml:space="preserve"> Many new low-carbon power generation and storage assets will require similar enhanced connections</w:t>
      </w:r>
      <w:r w:rsidR="00843F12">
        <w:rPr>
          <w:rFonts w:ascii="Open Sans" w:hAnsi="Open Sans" w:cs="Open Sans"/>
        </w:rPr>
        <w:t>.</w:t>
      </w:r>
    </w:p>
    <w:p w14:paraId="7AFEE4C5" w14:textId="77777777" w:rsidR="00843F12" w:rsidRDefault="00843F12" w:rsidP="00843F12">
      <w:pPr>
        <w:rPr>
          <w:rFonts w:ascii="Open Sans" w:hAnsi="Open Sans"/>
          <w:i/>
        </w:rPr>
      </w:pPr>
    </w:p>
    <w:p w14:paraId="77C5094F" w14:textId="56DBC8A9" w:rsidR="00843F12" w:rsidRDefault="004A7301" w:rsidP="00843F12">
      <w:pPr>
        <w:rPr>
          <w:rFonts w:ascii="Open Sans" w:hAnsi="Open Sans"/>
          <w:i/>
        </w:rPr>
      </w:pPr>
      <w:r>
        <w:rPr>
          <w:rFonts w:ascii="Open Sans" w:hAnsi="Open Sans"/>
          <w:i/>
        </w:rPr>
        <w:t>EV and charging t</w:t>
      </w:r>
      <w:r w:rsidR="00843F12">
        <w:rPr>
          <w:rFonts w:ascii="Open Sans" w:hAnsi="Open Sans"/>
          <w:i/>
        </w:rPr>
        <w:t>echnology trajectory</w:t>
      </w:r>
    </w:p>
    <w:p w14:paraId="5D031BC0" w14:textId="77777777" w:rsidR="00843F12" w:rsidRDefault="00843F12" w:rsidP="00843F12">
      <w:pPr>
        <w:rPr>
          <w:rFonts w:ascii="Open Sans" w:hAnsi="Open Sans"/>
          <w:i/>
        </w:rPr>
      </w:pPr>
    </w:p>
    <w:p w14:paraId="5B4C7EEC" w14:textId="77777777" w:rsidR="00843F12" w:rsidRDefault="00843F12" w:rsidP="00843F12">
      <w:pPr>
        <w:rPr>
          <w:rFonts w:ascii="Open Sans" w:hAnsi="Open Sans"/>
        </w:rPr>
      </w:pPr>
      <w:r>
        <w:rPr>
          <w:rFonts w:ascii="Open Sans" w:hAnsi="Open Sans"/>
        </w:rPr>
        <w:t xml:space="preserve">The current trend in the UK is for most destination, home and workplace charging to be AC, usually 7-22kW. </w:t>
      </w:r>
      <w:proofErr w:type="spellStart"/>
      <w:r>
        <w:rPr>
          <w:rFonts w:ascii="Open Sans" w:hAnsi="Open Sans"/>
        </w:rPr>
        <w:t>En</w:t>
      </w:r>
      <w:proofErr w:type="spellEnd"/>
      <w:r>
        <w:rPr>
          <w:rFonts w:ascii="Open Sans" w:hAnsi="Open Sans"/>
        </w:rPr>
        <w:t xml:space="preserve">-route charging for example at motorway service stations tends to be rapid or high-power DC charging of 50-400kW DC. </w:t>
      </w:r>
    </w:p>
    <w:p w14:paraId="20AE0C56" w14:textId="77777777" w:rsidR="00843F12" w:rsidRDefault="00843F12" w:rsidP="00843F12">
      <w:pPr>
        <w:rPr>
          <w:rFonts w:ascii="Open Sans" w:hAnsi="Open Sans"/>
        </w:rPr>
      </w:pPr>
    </w:p>
    <w:p w14:paraId="501C0899" w14:textId="5D395923" w:rsidR="00843F12" w:rsidRDefault="00843F12" w:rsidP="00843F12">
      <w:pPr>
        <w:rPr>
          <w:rFonts w:ascii="Open Sans" w:hAnsi="Open Sans"/>
        </w:rPr>
      </w:pPr>
      <w:r>
        <w:rPr>
          <w:rFonts w:ascii="Open Sans" w:hAnsi="Open Sans"/>
        </w:rPr>
        <w:t>However</w:t>
      </w:r>
      <w:r w:rsidR="00610499">
        <w:rPr>
          <w:rFonts w:ascii="Open Sans" w:hAnsi="Open Sans"/>
        </w:rPr>
        <w:t>,</w:t>
      </w:r>
      <w:r>
        <w:rPr>
          <w:rFonts w:ascii="Open Sans" w:hAnsi="Open Sans"/>
        </w:rPr>
        <w:t xml:space="preserve"> REA notes that </w:t>
      </w:r>
      <w:r w:rsidR="004A7301">
        <w:rPr>
          <w:rFonts w:ascii="Open Sans" w:hAnsi="Open Sans"/>
        </w:rPr>
        <w:t>an emerging</w:t>
      </w:r>
      <w:r>
        <w:rPr>
          <w:rFonts w:ascii="Open Sans" w:hAnsi="Open Sans"/>
        </w:rPr>
        <w:t xml:space="preserve"> direction of the charging sector’s technology pipeline is towards the development and sale of DC charging equipment for all settings including home and workplace, where AC currently dominates. This is to meet the </w:t>
      </w:r>
      <w:proofErr w:type="spellStart"/>
      <w:r>
        <w:rPr>
          <w:rFonts w:ascii="Open Sans" w:hAnsi="Open Sans"/>
        </w:rPr>
        <w:t>charging</w:t>
      </w:r>
      <w:proofErr w:type="spellEnd"/>
      <w:r>
        <w:rPr>
          <w:rFonts w:ascii="Open Sans" w:hAnsi="Open Sans"/>
        </w:rPr>
        <w:t xml:space="preserve"> demands of large-battery EVs like Audi, Porsche and Tesla. Manufacturers are also developing 3-phase AC charging, primarily for major European markets, but which will also have a growing customer base among UK workplace buyers. </w:t>
      </w:r>
    </w:p>
    <w:p w14:paraId="5E82A8C0" w14:textId="77777777" w:rsidR="00843F12" w:rsidRDefault="00843F12" w:rsidP="00843F12">
      <w:pPr>
        <w:rPr>
          <w:rFonts w:ascii="Open Sans" w:hAnsi="Open Sans"/>
        </w:rPr>
      </w:pPr>
    </w:p>
    <w:p w14:paraId="5590BF6A" w14:textId="7C1D829B" w:rsidR="00843F12" w:rsidRDefault="00843F12" w:rsidP="00843F12">
      <w:pPr>
        <w:rPr>
          <w:rFonts w:ascii="Open Sans" w:hAnsi="Open Sans"/>
        </w:rPr>
      </w:pPr>
      <w:r>
        <w:rPr>
          <w:rFonts w:ascii="Open Sans" w:hAnsi="Open Sans"/>
        </w:rPr>
        <w:t xml:space="preserve">In the </w:t>
      </w:r>
      <w:proofErr w:type="spellStart"/>
      <w:r>
        <w:rPr>
          <w:rFonts w:ascii="Open Sans" w:hAnsi="Open Sans"/>
        </w:rPr>
        <w:t>en</w:t>
      </w:r>
      <w:proofErr w:type="spellEnd"/>
      <w:r>
        <w:rPr>
          <w:rFonts w:ascii="Open Sans" w:hAnsi="Open Sans"/>
        </w:rPr>
        <w:t>-route setting the standard for charging has been 50kW DC for several years. However</w:t>
      </w:r>
      <w:r w:rsidR="004A7301">
        <w:rPr>
          <w:rFonts w:ascii="Open Sans" w:hAnsi="Open Sans"/>
        </w:rPr>
        <w:t>,</w:t>
      </w:r>
      <w:r>
        <w:rPr>
          <w:rFonts w:ascii="Open Sans" w:hAnsi="Open Sans"/>
        </w:rPr>
        <w:t xml:space="preserve"> the advent of bigger battery vehicles has created bigger demand for varying speeds up to around 350kW, which can be found today in many </w:t>
      </w:r>
      <w:r w:rsidR="00610499">
        <w:rPr>
          <w:rFonts w:ascii="Open Sans" w:hAnsi="Open Sans"/>
        </w:rPr>
        <w:t>Motorway Service Areas (</w:t>
      </w:r>
      <w:r>
        <w:rPr>
          <w:rFonts w:ascii="Open Sans" w:hAnsi="Open Sans"/>
        </w:rPr>
        <w:t>MSAs</w:t>
      </w:r>
      <w:r w:rsidR="00610499">
        <w:rPr>
          <w:rFonts w:ascii="Open Sans" w:hAnsi="Open Sans"/>
        </w:rPr>
        <w:t>)</w:t>
      </w:r>
      <w:r>
        <w:rPr>
          <w:rFonts w:ascii="Open Sans" w:hAnsi="Open Sans"/>
        </w:rPr>
        <w:t>. However</w:t>
      </w:r>
      <w:r w:rsidR="00610499">
        <w:rPr>
          <w:rFonts w:ascii="Open Sans" w:hAnsi="Open Sans"/>
        </w:rPr>
        <w:t>,</w:t>
      </w:r>
      <w:r>
        <w:rPr>
          <w:rFonts w:ascii="Open Sans" w:hAnsi="Open Sans"/>
        </w:rPr>
        <w:t xml:space="preserve"> vehicle manufacturers have plans to bring vehicles to market with improved battery chemistry which are able to charge at up to 800kW, so it is logical to predict that the manufacturers of charging equipment will respond accordingly. </w:t>
      </w:r>
    </w:p>
    <w:p w14:paraId="2D0C3467" w14:textId="77777777" w:rsidR="00843F12" w:rsidRDefault="00843F12" w:rsidP="00843F12">
      <w:pPr>
        <w:rPr>
          <w:rFonts w:ascii="Open Sans" w:hAnsi="Open Sans"/>
        </w:rPr>
      </w:pPr>
    </w:p>
    <w:p w14:paraId="484326AA" w14:textId="77777777" w:rsidR="00843F12" w:rsidRDefault="00843F12" w:rsidP="00843F12">
      <w:pPr>
        <w:rPr>
          <w:rFonts w:ascii="Open Sans" w:hAnsi="Open Sans"/>
          <w:szCs w:val="22"/>
        </w:rPr>
      </w:pPr>
      <w:r>
        <w:rPr>
          <w:rFonts w:ascii="Open Sans" w:hAnsi="Open Sans"/>
          <w:szCs w:val="22"/>
        </w:rPr>
        <w:t>The past 24 months has seen a significantly increased number of companies in the UK market developing rapid and ultra-rapid charging infrastructure, reflecting a maturation of the market, increased vehicle deployment, and entry of new market actors.</w:t>
      </w:r>
    </w:p>
    <w:p w14:paraId="532F1A07" w14:textId="77777777" w:rsidR="00843F12" w:rsidRDefault="00843F12" w:rsidP="00843F12">
      <w:pPr>
        <w:rPr>
          <w:rFonts w:ascii="Open Sans" w:hAnsi="Open Sans"/>
        </w:rPr>
      </w:pPr>
    </w:p>
    <w:p w14:paraId="51066951" w14:textId="77777777" w:rsidR="00843F12" w:rsidRDefault="00843F12" w:rsidP="00843F12">
      <w:pPr>
        <w:rPr>
          <w:rFonts w:ascii="Open Sans" w:hAnsi="Open Sans"/>
        </w:rPr>
      </w:pPr>
      <w:r>
        <w:rPr>
          <w:rFonts w:ascii="Open Sans" w:hAnsi="Open Sans"/>
        </w:rPr>
        <w:t xml:space="preserve">When it comes to installation trends, in new developments such as office parks and housing developments installers are laying cabling and ducting for EV charging equipment increasingly at the point of construction, as indicated by government’s proposed amendment to the building regulations. Installers are also working with businesses to lay cabling to power, say, 100 charging stations in a car park at the point of the first installation, but then phasing the installation of the actual charging equipment over several years. </w:t>
      </w:r>
    </w:p>
    <w:p w14:paraId="7E031C0B" w14:textId="77777777" w:rsidR="00843F12" w:rsidRDefault="00843F12" w:rsidP="00843F12">
      <w:pPr>
        <w:rPr>
          <w:rFonts w:ascii="Open Sans" w:hAnsi="Open Sans"/>
        </w:rPr>
      </w:pPr>
    </w:p>
    <w:p w14:paraId="5857C71C" w14:textId="77777777" w:rsidR="00843F12" w:rsidRDefault="00843F12" w:rsidP="00843F12">
      <w:pPr>
        <w:rPr>
          <w:rFonts w:ascii="Open Sans" w:hAnsi="Open Sans"/>
          <w:szCs w:val="22"/>
        </w:rPr>
      </w:pPr>
      <w:r>
        <w:rPr>
          <w:rFonts w:ascii="Open Sans" w:hAnsi="Open Sans"/>
        </w:rPr>
        <w:t xml:space="preserve">From a developer’s perspective, speed of deploying assets is crucial. Developing sites requires a multitude of moving parts and a key variable is securing a wayleave for those projects that require new cabling between a substation and the electric vehicle supply equipment (EVSE).  In a fast-moving and capital-intensive market, project development </w:t>
      </w:r>
      <w:r>
        <w:rPr>
          <w:rFonts w:ascii="Open Sans" w:hAnsi="Open Sans"/>
          <w:szCs w:val="22"/>
        </w:rPr>
        <w:t xml:space="preserve">delays due to long lags in securing a wayleave could spell the end of the project, or if the issue is chronic enough, the end of the company as it holds up further fundraising. </w:t>
      </w:r>
    </w:p>
    <w:p w14:paraId="3A7E536A" w14:textId="77777777" w:rsidR="00843F12" w:rsidRDefault="00843F12" w:rsidP="00843F12">
      <w:pPr>
        <w:rPr>
          <w:rFonts w:ascii="Open Sans" w:hAnsi="Open Sans"/>
        </w:rPr>
      </w:pPr>
    </w:p>
    <w:p w14:paraId="1B52E5F9" w14:textId="1AC448FE" w:rsidR="00843F12" w:rsidRDefault="00843F12" w:rsidP="00843F12">
      <w:pPr>
        <w:rPr>
          <w:rFonts w:ascii="Open Sans" w:hAnsi="Open Sans"/>
        </w:rPr>
      </w:pPr>
      <w:r>
        <w:rPr>
          <w:rFonts w:ascii="Open Sans" w:hAnsi="Open Sans"/>
        </w:rPr>
        <w:t>Finally, the charging of buses and heavy goods vehicles is already taking place via DC rapid and high</w:t>
      </w:r>
      <w:r w:rsidR="00610499">
        <w:rPr>
          <w:rFonts w:ascii="Open Sans" w:hAnsi="Open Sans"/>
        </w:rPr>
        <w:t>-</w:t>
      </w:r>
      <w:r>
        <w:rPr>
          <w:rFonts w:ascii="Open Sans" w:hAnsi="Open Sans"/>
        </w:rPr>
        <w:t>power charging. The majority of bus and depot conversions to allow electric vehicles operations have been in cities, minimising the wayleaves challenge. However</w:t>
      </w:r>
      <w:r w:rsidR="00610499">
        <w:rPr>
          <w:rFonts w:ascii="Open Sans" w:hAnsi="Open Sans"/>
        </w:rPr>
        <w:t>,</w:t>
      </w:r>
      <w:r>
        <w:rPr>
          <w:rFonts w:ascii="Open Sans" w:hAnsi="Open Sans"/>
        </w:rPr>
        <w:t xml:space="preserve"> in due course, </w:t>
      </w:r>
      <w:r>
        <w:rPr>
          <w:rFonts w:ascii="Open Sans" w:hAnsi="Open Sans"/>
        </w:rPr>
        <w:lastRenderedPageBreak/>
        <w:t xml:space="preserve">the electrification of park and rides and out of town depots will require an increasing reliance on wayleaves.   </w:t>
      </w:r>
    </w:p>
    <w:p w14:paraId="564D3A7A" w14:textId="77777777" w:rsidR="00843F12" w:rsidRDefault="00843F12" w:rsidP="00843F12">
      <w:pPr>
        <w:rPr>
          <w:rFonts w:ascii="Open Sans" w:hAnsi="Open Sans"/>
        </w:rPr>
      </w:pPr>
    </w:p>
    <w:p w14:paraId="118D40AA" w14:textId="0D89D000" w:rsidR="00671090" w:rsidRDefault="00843F12" w:rsidP="00843F12">
      <w:pPr>
        <w:rPr>
          <w:rFonts w:ascii="Open Sans" w:hAnsi="Open Sans"/>
        </w:rPr>
      </w:pPr>
      <w:r>
        <w:rPr>
          <w:rFonts w:ascii="Open Sans" w:hAnsi="Open Sans"/>
        </w:rPr>
        <w:t>Therefore, the need to resolve the wayleave issue is critical for all charging deployments in all settings. The distances wayleave agreements cover are often less than a few meters in length (but can reach much longer).</w:t>
      </w:r>
    </w:p>
    <w:p w14:paraId="7AFD3B3B" w14:textId="77777777" w:rsidR="00843F12" w:rsidRPr="00E77EC6" w:rsidRDefault="00843F12" w:rsidP="00843F12">
      <w:pPr>
        <w:rPr>
          <w:rFonts w:ascii="Open Sans" w:hAnsi="Open Sans" w:cs="Open Sans"/>
          <w:szCs w:val="22"/>
        </w:rPr>
      </w:pPr>
    </w:p>
    <w:p w14:paraId="72F670D4" w14:textId="77777777" w:rsidR="00671090" w:rsidRPr="00E77EC6" w:rsidRDefault="00671090" w:rsidP="00E77EC6">
      <w:pPr>
        <w:rPr>
          <w:rFonts w:ascii="Open Sans" w:hAnsi="Open Sans" w:cs="Open Sans"/>
          <w:szCs w:val="22"/>
        </w:rPr>
      </w:pPr>
      <w:r w:rsidRPr="00E77EC6">
        <w:rPr>
          <w:rFonts w:ascii="Open Sans" w:hAnsi="Open Sans" w:cs="Open Sans"/>
          <w:szCs w:val="22"/>
        </w:rPr>
        <w:t xml:space="preserve">Issues </w:t>
      </w:r>
      <w:r w:rsidR="00890463" w:rsidRPr="00E77EC6">
        <w:rPr>
          <w:rFonts w:ascii="Open Sans" w:hAnsi="Open Sans" w:cs="Open Sans"/>
          <w:szCs w:val="22"/>
        </w:rPr>
        <w:t xml:space="preserve">with </w:t>
      </w:r>
      <w:r w:rsidRPr="00E77EC6">
        <w:rPr>
          <w:rFonts w:ascii="Open Sans" w:hAnsi="Open Sans" w:cs="Open Sans"/>
          <w:szCs w:val="22"/>
        </w:rPr>
        <w:t>securing wayleaves are also known to the wider renewable powe</w:t>
      </w:r>
      <w:r w:rsidR="00890463" w:rsidRPr="00E77EC6">
        <w:rPr>
          <w:rFonts w:ascii="Open Sans" w:hAnsi="Open Sans" w:cs="Open Sans"/>
          <w:szCs w:val="22"/>
        </w:rPr>
        <w:t xml:space="preserve">r and energy storage industries, who </w:t>
      </w:r>
      <w:r w:rsidR="009E4A4C" w:rsidRPr="00E77EC6">
        <w:rPr>
          <w:rFonts w:ascii="Open Sans" w:hAnsi="Open Sans" w:cs="Open Sans"/>
          <w:szCs w:val="22"/>
        </w:rPr>
        <w:t xml:space="preserve">would </w:t>
      </w:r>
      <w:r w:rsidR="007A67BE" w:rsidRPr="00E77EC6">
        <w:rPr>
          <w:rFonts w:ascii="Open Sans" w:hAnsi="Open Sans" w:cs="Open Sans"/>
          <w:szCs w:val="22"/>
        </w:rPr>
        <w:t>additionally</w:t>
      </w:r>
      <w:r w:rsidR="00890463" w:rsidRPr="00E77EC6">
        <w:rPr>
          <w:rFonts w:ascii="Open Sans" w:hAnsi="Open Sans" w:cs="Open Sans"/>
          <w:szCs w:val="22"/>
        </w:rPr>
        <w:t xml:space="preserve"> benefit from reforms</w:t>
      </w:r>
      <w:r w:rsidR="009E4A4C" w:rsidRPr="00E77EC6">
        <w:rPr>
          <w:rFonts w:ascii="Open Sans" w:hAnsi="Open Sans" w:cs="Open Sans"/>
          <w:szCs w:val="22"/>
        </w:rPr>
        <w:t xml:space="preserve"> to the process</w:t>
      </w:r>
      <w:r w:rsidR="00890463" w:rsidRPr="00E77EC6">
        <w:rPr>
          <w:rFonts w:ascii="Open Sans" w:hAnsi="Open Sans" w:cs="Open Sans"/>
          <w:szCs w:val="22"/>
        </w:rPr>
        <w:t xml:space="preserve">. </w:t>
      </w:r>
    </w:p>
    <w:p w14:paraId="73536242" w14:textId="77777777" w:rsidR="00F702EC" w:rsidRPr="00E77EC6" w:rsidRDefault="00F702EC" w:rsidP="00E77EC6">
      <w:pPr>
        <w:rPr>
          <w:rFonts w:ascii="Open Sans" w:hAnsi="Open Sans" w:cs="Open Sans"/>
          <w:szCs w:val="22"/>
        </w:rPr>
      </w:pPr>
    </w:p>
    <w:p w14:paraId="206A1336" w14:textId="2D6A3B3C" w:rsidR="00C5217C" w:rsidRPr="00E77EC6" w:rsidRDefault="00671090" w:rsidP="00E77EC6">
      <w:pPr>
        <w:rPr>
          <w:rFonts w:ascii="Open Sans" w:hAnsi="Open Sans" w:cs="Open Sans"/>
          <w:szCs w:val="22"/>
        </w:rPr>
      </w:pPr>
      <w:r w:rsidRPr="00E77EC6">
        <w:rPr>
          <w:rFonts w:ascii="Open Sans" w:hAnsi="Open Sans" w:cs="Open Sans"/>
          <w:szCs w:val="22"/>
        </w:rPr>
        <w:t xml:space="preserve">This briefing outlines the case for industry-led action by the electricity networks </w:t>
      </w:r>
      <w:r w:rsidR="0079743E" w:rsidRPr="00E77EC6">
        <w:rPr>
          <w:rFonts w:ascii="Open Sans" w:hAnsi="Open Sans" w:cs="Open Sans"/>
          <w:szCs w:val="22"/>
        </w:rPr>
        <w:t>to tackle</w:t>
      </w:r>
      <w:r w:rsidRPr="00E77EC6">
        <w:rPr>
          <w:rFonts w:ascii="Open Sans" w:hAnsi="Open Sans" w:cs="Open Sans"/>
          <w:szCs w:val="22"/>
        </w:rPr>
        <w:t xml:space="preserve"> the issue and medium-term intervention by Government and/or the energy regulator, Ofgem. </w:t>
      </w:r>
      <w:r w:rsidR="004E1A69" w:rsidRPr="00E77EC6">
        <w:rPr>
          <w:rFonts w:ascii="Open Sans" w:hAnsi="Open Sans" w:cs="Open Sans"/>
          <w:szCs w:val="22"/>
        </w:rPr>
        <w:t xml:space="preserve">Urgent changes are required to both DNO and Ofgem processes so as not to impede the rollout of the national charge point network and create a bottle neck </w:t>
      </w:r>
      <w:r w:rsidR="0079743E" w:rsidRPr="00E77EC6">
        <w:rPr>
          <w:rFonts w:ascii="Open Sans" w:hAnsi="Open Sans" w:cs="Open Sans"/>
          <w:szCs w:val="22"/>
        </w:rPr>
        <w:t>for</w:t>
      </w:r>
      <w:r w:rsidR="004E1A69" w:rsidRPr="00E77EC6">
        <w:rPr>
          <w:rFonts w:ascii="Open Sans" w:hAnsi="Open Sans" w:cs="Open Sans"/>
          <w:szCs w:val="22"/>
        </w:rPr>
        <w:t xml:space="preserve"> EV users</w:t>
      </w:r>
      <w:r w:rsidR="00570A8E">
        <w:rPr>
          <w:rFonts w:ascii="Open Sans" w:hAnsi="Open Sans" w:cs="Open Sans"/>
          <w:szCs w:val="22"/>
        </w:rPr>
        <w:t xml:space="preserve"> and should be included in the Government and Ofgem’s respective EV Infrastructure Strategies</w:t>
      </w:r>
      <w:r w:rsidR="004E1A69" w:rsidRPr="00E77EC6">
        <w:rPr>
          <w:rFonts w:ascii="Open Sans" w:hAnsi="Open Sans" w:cs="Open Sans"/>
          <w:szCs w:val="22"/>
        </w:rPr>
        <w:t xml:space="preserve">. </w:t>
      </w:r>
    </w:p>
    <w:p w14:paraId="7A485204" w14:textId="77777777" w:rsidR="001B06BB" w:rsidRPr="00E77EC6" w:rsidRDefault="001B06BB" w:rsidP="00E77EC6">
      <w:pPr>
        <w:rPr>
          <w:rFonts w:ascii="Open Sans" w:hAnsi="Open Sans" w:cs="Open Sans"/>
        </w:rPr>
      </w:pPr>
    </w:p>
    <w:p w14:paraId="60164D37" w14:textId="77777777" w:rsidR="00F702EC" w:rsidRPr="00E77EC6" w:rsidRDefault="00890463" w:rsidP="00E77EC6">
      <w:pPr>
        <w:rPr>
          <w:rFonts w:ascii="Open Sans" w:hAnsi="Open Sans" w:cs="Open Sans"/>
          <w:b/>
          <w:bCs/>
        </w:rPr>
      </w:pPr>
      <w:r w:rsidRPr="00E77EC6">
        <w:rPr>
          <w:rFonts w:ascii="Open Sans" w:hAnsi="Open Sans" w:cs="Open Sans"/>
          <w:b/>
          <w:bCs/>
        </w:rPr>
        <w:t>The need for more charging infrastructure, and fast</w:t>
      </w:r>
    </w:p>
    <w:p w14:paraId="529D3289" w14:textId="77777777" w:rsidR="00E5034D" w:rsidRPr="00E77EC6" w:rsidRDefault="00E5034D" w:rsidP="00E77EC6">
      <w:pPr>
        <w:rPr>
          <w:rFonts w:ascii="Open Sans" w:hAnsi="Open Sans" w:cs="Open Sans"/>
        </w:rPr>
      </w:pPr>
    </w:p>
    <w:p w14:paraId="23E2C536" w14:textId="3CC96B6F" w:rsidR="0079743E" w:rsidRPr="00E77EC6" w:rsidRDefault="00570A8E" w:rsidP="00E77EC6">
      <w:pPr>
        <w:rPr>
          <w:rFonts w:ascii="Open Sans" w:hAnsi="Open Sans" w:cs="Open Sans"/>
        </w:rPr>
      </w:pPr>
      <w:r w:rsidRPr="00570A8E">
        <w:rPr>
          <w:rFonts w:ascii="Open Sans" w:hAnsi="Open Sans" w:cs="Open Sans"/>
          <w:noProof/>
          <w:lang w:eastAsia="en-GB"/>
        </w:rPr>
        <w:t>To meet</w:t>
      </w:r>
      <w:r w:rsidR="00843F12">
        <w:rPr>
          <w:rFonts w:ascii="Open Sans" w:hAnsi="Open Sans" w:cs="Open Sans"/>
          <w:noProof/>
          <w:lang w:eastAsia="en-GB"/>
        </w:rPr>
        <w:t xml:space="preserve"> the increasing</w:t>
      </w:r>
      <w:r w:rsidRPr="00570A8E">
        <w:rPr>
          <w:rFonts w:ascii="Open Sans" w:hAnsi="Open Sans" w:cs="Open Sans"/>
          <w:noProof/>
          <w:lang w:eastAsia="en-GB"/>
        </w:rPr>
        <w:t xml:space="preserve"> demand for</w:t>
      </w:r>
      <w:r w:rsidR="00843F12">
        <w:rPr>
          <w:rFonts w:ascii="Open Sans" w:hAnsi="Open Sans" w:cs="Open Sans"/>
          <w:noProof/>
          <w:lang w:eastAsia="en-GB"/>
        </w:rPr>
        <w:t xml:space="preserve"> increasingly fast</w:t>
      </w:r>
      <w:r w:rsidRPr="00570A8E">
        <w:rPr>
          <w:rFonts w:ascii="Open Sans" w:hAnsi="Open Sans" w:cs="Open Sans"/>
          <w:noProof/>
          <w:lang w:eastAsia="en-GB"/>
        </w:rPr>
        <w:t xml:space="preserve"> </w:t>
      </w:r>
      <w:r w:rsidR="00843F12">
        <w:rPr>
          <w:rFonts w:ascii="Open Sans" w:hAnsi="Open Sans" w:cs="Open Sans"/>
          <w:noProof/>
          <w:lang w:eastAsia="en-GB"/>
        </w:rPr>
        <w:t>EV c</w:t>
      </w:r>
      <w:r w:rsidRPr="00570A8E">
        <w:rPr>
          <w:rFonts w:ascii="Open Sans" w:hAnsi="Open Sans" w:cs="Open Sans"/>
          <w:noProof/>
          <w:lang w:eastAsia="en-GB"/>
        </w:rPr>
        <w:t>hargers,</w:t>
      </w:r>
      <w:r w:rsidR="00F702EC" w:rsidRPr="00E77EC6">
        <w:rPr>
          <w:rFonts w:ascii="Open Sans" w:hAnsi="Open Sans" w:cs="Open Sans"/>
        </w:rPr>
        <w:t xml:space="preserve"> consideration needs to be given to the speed of securing a connection, the ease of application, and the quality of the installation that is being put in the ground. </w:t>
      </w:r>
    </w:p>
    <w:p w14:paraId="4DB46276" w14:textId="77777777" w:rsidR="0079743E" w:rsidRPr="00E77EC6" w:rsidRDefault="0079743E" w:rsidP="00E77EC6">
      <w:pPr>
        <w:rPr>
          <w:rFonts w:ascii="Open Sans" w:hAnsi="Open Sans" w:cs="Open Sans"/>
        </w:rPr>
      </w:pPr>
    </w:p>
    <w:p w14:paraId="1C322B67" w14:textId="16B17ED0" w:rsidR="00670E28" w:rsidRPr="00E77EC6" w:rsidRDefault="0079743E" w:rsidP="00E77EC6">
      <w:pPr>
        <w:rPr>
          <w:rFonts w:ascii="Open Sans" w:hAnsi="Open Sans" w:cs="Open Sans"/>
        </w:rPr>
      </w:pPr>
      <w:r w:rsidRPr="00E77EC6">
        <w:rPr>
          <w:rFonts w:ascii="Open Sans" w:hAnsi="Open Sans" w:cs="Open Sans"/>
        </w:rPr>
        <w:t>The development of a</w:t>
      </w:r>
      <w:r w:rsidR="00A84FE6" w:rsidRPr="00E77EC6">
        <w:rPr>
          <w:rFonts w:ascii="Open Sans" w:hAnsi="Open Sans" w:cs="Open Sans"/>
        </w:rPr>
        <w:t xml:space="preserve"> </w:t>
      </w:r>
      <w:r w:rsidRPr="00E77EC6">
        <w:rPr>
          <w:rFonts w:ascii="Open Sans" w:hAnsi="Open Sans" w:cs="Open Sans"/>
        </w:rPr>
        <w:t xml:space="preserve">rapid charger can take </w:t>
      </w:r>
      <w:commentRangeStart w:id="1"/>
      <w:r w:rsidRPr="00C5217C">
        <w:rPr>
          <w:rFonts w:ascii="Open Sans" w:hAnsi="Open Sans" w:cs="Open Sans"/>
        </w:rPr>
        <w:t xml:space="preserve">between </w:t>
      </w:r>
      <w:r w:rsidR="00843F12">
        <w:rPr>
          <w:rFonts w:ascii="Open Sans" w:hAnsi="Open Sans" w:cs="Open Sans"/>
        </w:rPr>
        <w:t>3</w:t>
      </w:r>
      <w:r w:rsidR="00C5217C" w:rsidRPr="00C5217C">
        <w:rPr>
          <w:rFonts w:ascii="Open Sans" w:hAnsi="Open Sans" w:cs="Open Sans"/>
        </w:rPr>
        <w:t xml:space="preserve"> months</w:t>
      </w:r>
      <w:r w:rsidRPr="00C5217C">
        <w:rPr>
          <w:rFonts w:ascii="Open Sans" w:hAnsi="Open Sans" w:cs="Open Sans"/>
        </w:rPr>
        <w:t xml:space="preserve"> and </w:t>
      </w:r>
      <w:r w:rsidR="00C5217C" w:rsidRPr="00C5217C">
        <w:rPr>
          <w:rFonts w:ascii="Open Sans" w:hAnsi="Open Sans" w:cs="Open Sans"/>
        </w:rPr>
        <w:t>2 years</w:t>
      </w:r>
      <w:r w:rsidRPr="00C5217C">
        <w:rPr>
          <w:rFonts w:ascii="Open Sans" w:hAnsi="Open Sans" w:cs="Open Sans"/>
        </w:rPr>
        <w:t xml:space="preserve"> months, and the development of a ‘hub’ </w:t>
      </w:r>
      <w:r w:rsidR="00C5217C" w:rsidRPr="00C5217C">
        <w:rPr>
          <w:rFonts w:ascii="Open Sans" w:hAnsi="Open Sans" w:cs="Open Sans"/>
        </w:rPr>
        <w:t>longer</w:t>
      </w:r>
      <w:r w:rsidRPr="00C5217C">
        <w:rPr>
          <w:rFonts w:ascii="Open Sans" w:hAnsi="Open Sans" w:cs="Open Sans"/>
        </w:rPr>
        <w:t>.</w:t>
      </w:r>
      <w:r w:rsidRPr="00E77EC6">
        <w:rPr>
          <w:rFonts w:ascii="Open Sans" w:hAnsi="Open Sans" w:cs="Open Sans"/>
        </w:rPr>
        <w:t xml:space="preserve"> </w:t>
      </w:r>
      <w:commentRangeEnd w:id="1"/>
      <w:r w:rsidR="00C5217C">
        <w:rPr>
          <w:rStyle w:val="CommentReference"/>
        </w:rPr>
        <w:commentReference w:id="1"/>
      </w:r>
      <w:r w:rsidR="00570A8E">
        <w:rPr>
          <w:rFonts w:ascii="Open Sans" w:hAnsi="Open Sans" w:cs="Open Sans"/>
        </w:rPr>
        <w:t>One of the largest variables in this process can be the wayleave process.</w:t>
      </w:r>
    </w:p>
    <w:p w14:paraId="239F53B8" w14:textId="77777777" w:rsidR="00EB7B38" w:rsidRPr="00E77EC6" w:rsidRDefault="00EB7B38" w:rsidP="00E77EC6">
      <w:pPr>
        <w:rPr>
          <w:rFonts w:ascii="Open Sans" w:hAnsi="Open Sans" w:cs="Open Sans"/>
          <w:i/>
        </w:rPr>
      </w:pPr>
    </w:p>
    <w:p w14:paraId="596D4496" w14:textId="743584FB" w:rsidR="00F702EC" w:rsidRPr="00A1779E" w:rsidRDefault="00766374" w:rsidP="00E77EC6">
      <w:pPr>
        <w:rPr>
          <w:rFonts w:ascii="Open Sans" w:hAnsi="Open Sans" w:cs="Open Sans"/>
          <w:i/>
        </w:rPr>
      </w:pPr>
      <w:r w:rsidRPr="00E77EC6">
        <w:rPr>
          <w:rFonts w:ascii="Open Sans" w:hAnsi="Open Sans" w:cs="Open Sans"/>
          <w:b/>
          <w:i/>
        </w:rPr>
        <w:t>REA research indicates that around</w:t>
      </w:r>
      <w:r w:rsidR="00EB7B38" w:rsidRPr="00E77EC6">
        <w:rPr>
          <w:rFonts w:ascii="Open Sans" w:hAnsi="Open Sans" w:cs="Open Sans"/>
          <w:b/>
          <w:i/>
        </w:rPr>
        <w:t xml:space="preserve"> 20 c</w:t>
      </w:r>
      <w:r w:rsidR="003A7C14" w:rsidRPr="00E77EC6">
        <w:rPr>
          <w:rFonts w:ascii="Open Sans" w:hAnsi="Open Sans" w:cs="Open Sans"/>
          <w:b/>
          <w:i/>
        </w:rPr>
        <w:t xml:space="preserve">ompanies </w:t>
      </w:r>
      <w:r w:rsidR="00EB7B38" w:rsidRPr="00E77EC6">
        <w:rPr>
          <w:rFonts w:ascii="Open Sans" w:hAnsi="Open Sans" w:cs="Open Sans"/>
          <w:b/>
          <w:i/>
        </w:rPr>
        <w:t xml:space="preserve">are currently </w:t>
      </w:r>
      <w:r w:rsidR="00A84FE6" w:rsidRPr="00E77EC6">
        <w:rPr>
          <w:rFonts w:ascii="Open Sans" w:hAnsi="Open Sans" w:cs="Open Sans"/>
          <w:b/>
          <w:i/>
        </w:rPr>
        <w:t xml:space="preserve">developing rapid </w:t>
      </w:r>
      <w:r w:rsidR="00E90531">
        <w:rPr>
          <w:rFonts w:ascii="Open Sans" w:hAnsi="Open Sans" w:cs="Open Sans"/>
          <w:b/>
          <w:i/>
        </w:rPr>
        <w:t xml:space="preserve">(50kW+) </w:t>
      </w:r>
      <w:r w:rsidR="00A84FE6" w:rsidRPr="00E77EC6">
        <w:rPr>
          <w:rFonts w:ascii="Open Sans" w:hAnsi="Open Sans" w:cs="Open Sans"/>
          <w:b/>
          <w:i/>
        </w:rPr>
        <w:t xml:space="preserve">charging infrastructure </w:t>
      </w:r>
      <w:r w:rsidR="00843F12">
        <w:rPr>
          <w:rFonts w:ascii="Open Sans" w:hAnsi="Open Sans" w:cs="Open Sans"/>
          <w:b/>
          <w:i/>
        </w:rPr>
        <w:t>across</w:t>
      </w:r>
      <w:r w:rsidR="00A84FE6" w:rsidRPr="00E77EC6">
        <w:rPr>
          <w:rFonts w:ascii="Open Sans" w:hAnsi="Open Sans" w:cs="Open Sans"/>
          <w:b/>
          <w:i/>
        </w:rPr>
        <w:t xml:space="preserve"> the UK</w:t>
      </w:r>
      <w:r w:rsidR="00843F12">
        <w:rPr>
          <w:rFonts w:ascii="Open Sans" w:hAnsi="Open Sans"/>
          <w:b/>
          <w:i/>
        </w:rPr>
        <w:t xml:space="preserve">. </w:t>
      </w:r>
      <w:r w:rsidR="00843F12" w:rsidRPr="00843F12">
        <w:rPr>
          <w:rFonts w:ascii="Open Sans" w:hAnsi="Open Sans"/>
          <w:bCs/>
          <w:i/>
        </w:rPr>
        <w:t>Such is the demand for viable sites with sufficient amenities, access and traffic flows that many of these companies offer cash reward incentives for landowners or third parties who can secure viable sites for them. These fiercely competing companies are increasingly driven away from traditional high-traffic locations on the motorway network to quieter rural A-Roads in order to secure a location whose demand will grow in coming years.</w:t>
      </w:r>
    </w:p>
    <w:p w14:paraId="792075F3" w14:textId="578F46B0" w:rsidR="001C7ABF" w:rsidRDefault="001C7ABF" w:rsidP="00E77EC6">
      <w:pPr>
        <w:rPr>
          <w:rFonts w:ascii="Open Sans" w:hAnsi="Open Sans" w:cs="Open Sans"/>
          <w:b/>
          <w:bCs/>
        </w:rPr>
      </w:pPr>
    </w:p>
    <w:p w14:paraId="784B750A" w14:textId="7730F663" w:rsidR="00D50B92" w:rsidRDefault="00D50B92" w:rsidP="00E77EC6">
      <w:pPr>
        <w:rPr>
          <w:rFonts w:ascii="Open Sans" w:hAnsi="Open Sans" w:cs="Open Sans"/>
          <w:b/>
          <w:bCs/>
        </w:rPr>
      </w:pPr>
    </w:p>
    <w:p w14:paraId="2C69240F" w14:textId="58992319" w:rsidR="00610499" w:rsidRDefault="00610499" w:rsidP="00E77EC6">
      <w:pPr>
        <w:rPr>
          <w:rFonts w:ascii="Open Sans" w:hAnsi="Open Sans" w:cs="Open Sans"/>
          <w:b/>
          <w:bCs/>
        </w:rPr>
      </w:pPr>
    </w:p>
    <w:p w14:paraId="05E45326" w14:textId="23567CD9" w:rsidR="00610499" w:rsidRDefault="00610499" w:rsidP="00E77EC6">
      <w:pPr>
        <w:rPr>
          <w:rFonts w:ascii="Open Sans" w:hAnsi="Open Sans" w:cs="Open Sans"/>
          <w:b/>
          <w:bCs/>
        </w:rPr>
      </w:pPr>
    </w:p>
    <w:p w14:paraId="48005278" w14:textId="77777777" w:rsidR="00610499" w:rsidRDefault="00610499" w:rsidP="00E77EC6">
      <w:pPr>
        <w:rPr>
          <w:rFonts w:ascii="Open Sans" w:hAnsi="Open Sans" w:cs="Open Sans"/>
          <w:b/>
          <w:bCs/>
        </w:rPr>
      </w:pPr>
    </w:p>
    <w:p w14:paraId="408446FE" w14:textId="77777777" w:rsidR="00AE1F27" w:rsidRDefault="00D50B92" w:rsidP="00D50B92">
      <w:pPr>
        <w:rPr>
          <w:rFonts w:ascii="Open Sans" w:hAnsi="Open Sans" w:cs="Open Sans"/>
          <w:i/>
          <w:iCs/>
        </w:rPr>
      </w:pPr>
      <w:r w:rsidRPr="00AE1F27">
        <w:rPr>
          <w:rFonts w:ascii="Open Sans" w:hAnsi="Open Sans" w:cs="Open Sans"/>
          <w:b/>
          <w:bCs/>
          <w:u w:val="single"/>
        </w:rPr>
        <w:t>Current Process for Securing a Wayleave</w:t>
      </w:r>
      <w:r w:rsidRPr="00D50B92">
        <w:rPr>
          <w:rFonts w:ascii="Open Sans" w:hAnsi="Open Sans" w:cs="Open Sans"/>
          <w:i/>
          <w:iCs/>
        </w:rPr>
        <w:t xml:space="preserve"> </w:t>
      </w:r>
    </w:p>
    <w:p w14:paraId="19B1AAD8" w14:textId="5CD9365E" w:rsidR="00D50B92" w:rsidRPr="00E77EC6" w:rsidRDefault="00D50B92" w:rsidP="00D50B92">
      <w:pPr>
        <w:rPr>
          <w:rFonts w:ascii="Open Sans" w:hAnsi="Open Sans" w:cs="Open Sans"/>
        </w:rPr>
      </w:pPr>
      <w:r w:rsidRPr="00D50B92">
        <w:rPr>
          <w:rFonts w:ascii="Open Sans" w:hAnsi="Open Sans" w:cs="Open Sans"/>
          <w:i/>
          <w:iCs/>
        </w:rPr>
        <w:t>(note this is drafted for EV charging companies but also appl</w:t>
      </w:r>
      <w:r w:rsidR="001E0E71">
        <w:rPr>
          <w:rFonts w:ascii="Open Sans" w:hAnsi="Open Sans" w:cs="Open Sans"/>
          <w:i/>
          <w:iCs/>
        </w:rPr>
        <w:t>ie</w:t>
      </w:r>
      <w:r w:rsidRPr="00D50B92">
        <w:rPr>
          <w:rFonts w:ascii="Open Sans" w:hAnsi="Open Sans" w:cs="Open Sans"/>
          <w:i/>
          <w:iCs/>
        </w:rPr>
        <w:t>s to other low-carbon energy asset developers)</w:t>
      </w:r>
      <w:r w:rsidR="00AE1F27">
        <w:rPr>
          <w:rFonts w:ascii="Open Sans" w:hAnsi="Open Sans" w:cs="Open Sans"/>
          <w:i/>
          <w:iCs/>
        </w:rPr>
        <w:t xml:space="preserve"> (see page below)</w:t>
      </w:r>
    </w:p>
    <w:p w14:paraId="0605704B" w14:textId="77777777" w:rsidR="00D50B92" w:rsidRPr="00E77EC6" w:rsidRDefault="00D50B92" w:rsidP="00E77EC6">
      <w:pPr>
        <w:rPr>
          <w:rFonts w:ascii="Open Sans" w:hAnsi="Open Sans" w:cs="Open Sans"/>
          <w:color w:val="588B2F"/>
          <w:sz w:val="32"/>
        </w:rPr>
      </w:pPr>
    </w:p>
    <w:p w14:paraId="2F5DABFA" w14:textId="697B014E" w:rsidR="00F702EC" w:rsidRPr="007F053D" w:rsidRDefault="001D7512" w:rsidP="00E77EC6">
      <w:pPr>
        <w:rPr>
          <w:rFonts w:ascii="Open Sans" w:hAnsi="Open Sans" w:cs="Open Sans"/>
          <w:b/>
          <w:bCs/>
        </w:rPr>
      </w:pPr>
      <w:r w:rsidRPr="007F053D">
        <w:rPr>
          <w:rFonts w:ascii="Open Sans" w:hAnsi="Open Sans" w:cs="Open Sans"/>
          <w:b/>
          <w:bCs/>
          <w:noProof/>
          <w:lang w:eastAsia="en-GB"/>
        </w:rPr>
        <w:lastRenderedPageBreak/>
        <w:drawing>
          <wp:anchor distT="0" distB="0" distL="114300" distR="114300" simplePos="0" relativeHeight="251658240" behindDoc="0" locked="0" layoutInCell="1" allowOverlap="1" wp14:anchorId="1FCCDD43" wp14:editId="35F6D0EB">
            <wp:simplePos x="0" y="0"/>
            <wp:positionH relativeFrom="column">
              <wp:posOffset>2910840</wp:posOffset>
            </wp:positionH>
            <wp:positionV relativeFrom="paragraph">
              <wp:posOffset>64770</wp:posOffset>
            </wp:positionV>
            <wp:extent cx="3450590" cy="8028940"/>
            <wp:effectExtent l="0" t="57150" r="0" b="86360"/>
            <wp:wrapSquare wrapText="bothSides"/>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00610499">
        <w:rPr>
          <w:rFonts w:ascii="Open Sans" w:hAnsi="Open Sans" w:cs="Open Sans"/>
          <w:b/>
          <w:bCs/>
          <w:noProof/>
          <w:lang w:eastAsia="en-GB"/>
        </w:rPr>
        <mc:AlternateContent>
          <mc:Choice Requires="wps">
            <w:drawing>
              <wp:anchor distT="0" distB="0" distL="114300" distR="114300" simplePos="0" relativeHeight="251661312" behindDoc="0" locked="0" layoutInCell="1" allowOverlap="1" wp14:anchorId="7305F1E3" wp14:editId="3BAD4B07">
                <wp:simplePos x="0" y="0"/>
                <wp:positionH relativeFrom="column">
                  <wp:posOffset>-245247</wp:posOffset>
                </wp:positionH>
                <wp:positionV relativeFrom="paragraph">
                  <wp:posOffset>119270</wp:posOffset>
                </wp:positionV>
                <wp:extent cx="3060728" cy="500932"/>
                <wp:effectExtent l="0" t="0" r="25400" b="13970"/>
                <wp:wrapNone/>
                <wp:docPr id="1" name="Rectangle: Rounded Corners 1"/>
                <wp:cNvGraphicFramePr/>
                <a:graphic xmlns:a="http://schemas.openxmlformats.org/drawingml/2006/main">
                  <a:graphicData uri="http://schemas.microsoft.com/office/word/2010/wordprocessingShape">
                    <wps:wsp>
                      <wps:cNvSpPr/>
                      <wps:spPr>
                        <a:xfrm>
                          <a:off x="0" y="0"/>
                          <a:ext cx="3060728" cy="50093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EEFC8B" w14:textId="6EF31DCC" w:rsidR="00610499" w:rsidRPr="00610499" w:rsidRDefault="00610499" w:rsidP="00610499">
                            <w:pPr>
                              <w:jc w:val="center"/>
                              <w:rPr>
                                <w:rFonts w:asciiTheme="minorHAnsi" w:hAnsiTheme="minorHAnsi"/>
                                <w:b/>
                                <w:bCs/>
                                <w:sz w:val="36"/>
                                <w:szCs w:val="36"/>
                              </w:rPr>
                            </w:pPr>
                            <w:r w:rsidRPr="00610499">
                              <w:rPr>
                                <w:rFonts w:asciiTheme="minorHAnsi" w:hAnsiTheme="minorHAnsi"/>
                                <w:b/>
                                <w:bCs/>
                                <w:sz w:val="36"/>
                                <w:szCs w:val="36"/>
                              </w:rPr>
                              <w:t>Formal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05F1E3" id="Rectangle: Rounded Corners 1" o:spid="_x0000_s1026" style="position:absolute;left:0;text-align:left;margin-left:-19.3pt;margin-top:9.4pt;width:241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" fillcolor="#4f81bd [3204]" strokecolor="#243f60 [1604]" strokeweight="2pt">
                <v:textbox>
                  <w:txbxContent>
                    <w:p w14:paraId="5EEEFC8B" w14:textId="6EF31DCC" w:rsidR="00610499" w:rsidRPr="00610499" w:rsidRDefault="00610499" w:rsidP="00610499">
                      <w:pPr>
                        <w:jc w:val="center"/>
                        <w:rPr>
                          <w:rFonts w:asciiTheme="minorHAnsi" w:hAnsiTheme="minorHAnsi"/>
                          <w:b/>
                          <w:bCs/>
                          <w:sz w:val="36"/>
                          <w:szCs w:val="36"/>
                        </w:rPr>
                      </w:pPr>
                      <w:r w:rsidRPr="00610499">
                        <w:rPr>
                          <w:rFonts w:asciiTheme="minorHAnsi" w:hAnsiTheme="minorHAnsi"/>
                          <w:b/>
                          <w:bCs/>
                          <w:sz w:val="36"/>
                          <w:szCs w:val="36"/>
                        </w:rPr>
                        <w:t>Formal Process</w:t>
                      </w:r>
                    </w:p>
                  </w:txbxContent>
                </v:textbox>
              </v:roundrect>
            </w:pict>
          </mc:Fallback>
        </mc:AlternateContent>
      </w:r>
      <w:r w:rsidR="00D50B92" w:rsidRPr="007F053D">
        <w:rPr>
          <w:rFonts w:ascii="Open Sans" w:hAnsi="Open Sans" w:cs="Open Sans"/>
          <w:b/>
          <w:bCs/>
          <w:noProof/>
          <w:lang w:eastAsia="en-GB"/>
        </w:rPr>
        <w:drawing>
          <wp:anchor distT="0" distB="0" distL="114300" distR="114300" simplePos="0" relativeHeight="251660288" behindDoc="0" locked="0" layoutInCell="1" allowOverlap="1" wp14:anchorId="6C76B1FC" wp14:editId="34F030D3">
            <wp:simplePos x="0" y="0"/>
            <wp:positionH relativeFrom="column">
              <wp:posOffset>-236220</wp:posOffset>
            </wp:positionH>
            <wp:positionV relativeFrom="paragraph">
              <wp:posOffset>47625</wp:posOffset>
            </wp:positionV>
            <wp:extent cx="3072765" cy="8292465"/>
            <wp:effectExtent l="57150" t="0" r="32385" b="51435"/>
            <wp:wrapSquare wrapText="bothSides"/>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p>
    <w:p w14:paraId="379B74C1" w14:textId="77777777" w:rsidR="00F702EC" w:rsidRPr="00E77EC6" w:rsidRDefault="00F702EC" w:rsidP="00E77EC6">
      <w:pPr>
        <w:rPr>
          <w:rFonts w:ascii="Open Sans" w:hAnsi="Open Sans" w:cs="Open Sans"/>
        </w:rPr>
      </w:pPr>
      <w:r w:rsidRPr="00E77EC6">
        <w:rPr>
          <w:rFonts w:ascii="Open Sans" w:hAnsi="Open Sans" w:cs="Open Sans"/>
        </w:rPr>
        <w:br w:type="page"/>
      </w:r>
    </w:p>
    <w:p w14:paraId="61DAEF45" w14:textId="77777777" w:rsidR="00F702EC" w:rsidRPr="0058208F" w:rsidRDefault="00F702EC" w:rsidP="00E77EC6">
      <w:pPr>
        <w:rPr>
          <w:rFonts w:ascii="Open Sans" w:hAnsi="Open Sans" w:cs="Open Sans"/>
          <w:b/>
          <w:bCs/>
        </w:rPr>
      </w:pPr>
      <w:r w:rsidRPr="0058208F">
        <w:rPr>
          <w:rFonts w:ascii="Open Sans" w:hAnsi="Open Sans" w:cs="Open Sans"/>
          <w:b/>
          <w:bCs/>
        </w:rPr>
        <w:lastRenderedPageBreak/>
        <w:t>Problems</w:t>
      </w:r>
    </w:p>
    <w:p w14:paraId="271A1E22" w14:textId="77777777" w:rsidR="00E5034D" w:rsidRPr="00E77EC6" w:rsidRDefault="00E5034D" w:rsidP="00E77EC6">
      <w:pPr>
        <w:rPr>
          <w:rFonts w:ascii="Open Sans" w:hAnsi="Open Sans" w:cs="Open Sans"/>
        </w:rPr>
      </w:pPr>
    </w:p>
    <w:p w14:paraId="3002BFB1" w14:textId="77777777" w:rsidR="003A7C14" w:rsidRPr="00E77EC6" w:rsidRDefault="00F702EC" w:rsidP="00E77EC6">
      <w:pPr>
        <w:rPr>
          <w:rFonts w:ascii="Open Sans" w:hAnsi="Open Sans" w:cs="Open Sans"/>
        </w:rPr>
      </w:pPr>
      <w:r w:rsidRPr="00E77EC6">
        <w:rPr>
          <w:rFonts w:ascii="Open Sans" w:hAnsi="Open Sans" w:cs="Open Sans"/>
        </w:rPr>
        <w:t xml:space="preserve">Public charge point installers face common issues when attempting to obtain wayleaves, which cause the process to become time intensive and costly. </w:t>
      </w:r>
    </w:p>
    <w:p w14:paraId="7480ABC2" w14:textId="77777777" w:rsidR="003A7C14" w:rsidRPr="00E77EC6" w:rsidRDefault="003A7C14" w:rsidP="00E77EC6">
      <w:pPr>
        <w:rPr>
          <w:rFonts w:ascii="Open Sans" w:hAnsi="Open Sans" w:cs="Open Sans"/>
        </w:rPr>
      </w:pPr>
    </w:p>
    <w:p w14:paraId="074A361A" w14:textId="2A5FC33A" w:rsidR="00F702EC" w:rsidRPr="00E77EC6" w:rsidRDefault="00F702EC" w:rsidP="00E77EC6">
      <w:pPr>
        <w:rPr>
          <w:rFonts w:ascii="Open Sans" w:hAnsi="Open Sans" w:cs="Open Sans"/>
        </w:rPr>
      </w:pPr>
      <w:r w:rsidRPr="00E77EC6">
        <w:rPr>
          <w:rFonts w:ascii="Open Sans" w:hAnsi="Open Sans" w:cs="Open Sans"/>
        </w:rPr>
        <w:t xml:space="preserve">Charge point </w:t>
      </w:r>
      <w:r w:rsidR="003A7C14" w:rsidRPr="00E77EC6">
        <w:rPr>
          <w:rFonts w:ascii="Open Sans" w:hAnsi="Open Sans" w:cs="Open Sans"/>
        </w:rPr>
        <w:t xml:space="preserve">development </w:t>
      </w:r>
      <w:r w:rsidRPr="00E77EC6">
        <w:rPr>
          <w:rFonts w:ascii="Open Sans" w:hAnsi="Open Sans" w:cs="Open Sans"/>
        </w:rPr>
        <w:t xml:space="preserve">by nature </w:t>
      </w:r>
      <w:r w:rsidR="003A7C14" w:rsidRPr="00E77EC6">
        <w:rPr>
          <w:rFonts w:ascii="Open Sans" w:hAnsi="Open Sans" w:cs="Open Sans"/>
        </w:rPr>
        <w:t xml:space="preserve">is </w:t>
      </w:r>
      <w:r w:rsidRPr="00E77EC6">
        <w:rPr>
          <w:rFonts w:ascii="Open Sans" w:hAnsi="Open Sans" w:cs="Open Sans"/>
        </w:rPr>
        <w:t>a capital intensive activity</w:t>
      </w:r>
      <w:r w:rsidR="003A7C14" w:rsidRPr="00E77EC6">
        <w:rPr>
          <w:rFonts w:ascii="Open Sans" w:hAnsi="Open Sans" w:cs="Open Sans"/>
        </w:rPr>
        <w:t>. The majority of UK rapid charging operators are pursuing a high volume of potential development sites at any given time</w:t>
      </w:r>
      <w:r w:rsidRPr="00E77EC6">
        <w:rPr>
          <w:rFonts w:ascii="Open Sans" w:hAnsi="Open Sans" w:cs="Open Sans"/>
        </w:rPr>
        <w:t xml:space="preserve">. Delays in obtaining wayleaves are a strong barrier both to stable growth of existing market participants, and to new entrants. </w:t>
      </w:r>
      <w:r w:rsidR="003A7C14" w:rsidRPr="00E77EC6">
        <w:rPr>
          <w:rFonts w:ascii="Open Sans" w:hAnsi="Open Sans" w:cs="Open Sans"/>
        </w:rPr>
        <w:t>In order for the UK to secure a leadership position in the deployment of battery electric vehicles, a widespread network of charging infrastructure is needed</w:t>
      </w:r>
      <w:r w:rsidRPr="00E77EC6">
        <w:rPr>
          <w:rFonts w:ascii="Open Sans" w:hAnsi="Open Sans" w:cs="Open Sans"/>
        </w:rPr>
        <w:t xml:space="preserve">. Some of the key issues involved in obtaining wayleaves (which often arise in steps 3, 5 and 7 </w:t>
      </w:r>
      <w:r w:rsidR="0079743E" w:rsidRPr="00E77EC6">
        <w:rPr>
          <w:rFonts w:ascii="Open Sans" w:hAnsi="Open Sans" w:cs="Open Sans"/>
        </w:rPr>
        <w:t>in the previous section</w:t>
      </w:r>
      <w:r w:rsidRPr="00E77EC6">
        <w:rPr>
          <w:rFonts w:ascii="Open Sans" w:hAnsi="Open Sans" w:cs="Open Sans"/>
        </w:rPr>
        <w:t>) include:</w:t>
      </w:r>
    </w:p>
    <w:p w14:paraId="450A4A67" w14:textId="77777777" w:rsidR="00AE661B" w:rsidRPr="00E77EC6" w:rsidRDefault="00AE661B" w:rsidP="00E77EC6">
      <w:pPr>
        <w:rPr>
          <w:rFonts w:ascii="Open Sans" w:hAnsi="Open Sans" w:cs="Open Sans"/>
        </w:rPr>
      </w:pPr>
    </w:p>
    <w:p w14:paraId="36D52BC8" w14:textId="77777777" w:rsidR="00F702EC" w:rsidRPr="00E77EC6" w:rsidRDefault="00F702EC" w:rsidP="00E77EC6">
      <w:pPr>
        <w:rPr>
          <w:rFonts w:ascii="Open Sans" w:hAnsi="Open Sans" w:cs="Open Sans"/>
        </w:rPr>
      </w:pPr>
      <w:r w:rsidRPr="00E77EC6">
        <w:rPr>
          <w:rFonts w:ascii="Open Sans" w:hAnsi="Open Sans" w:cs="Open Sans"/>
          <w:noProof/>
          <w:lang w:eastAsia="en-GB"/>
        </w:rPr>
        <w:drawing>
          <wp:inline distT="0" distB="0" distL="0" distR="0" wp14:anchorId="5A73B539" wp14:editId="0D9052A9">
            <wp:extent cx="5724525" cy="4267200"/>
            <wp:effectExtent l="38100" t="0" r="476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2AFD73BF" w14:textId="77777777" w:rsidR="00AE661B" w:rsidRPr="00E77EC6" w:rsidRDefault="00AE661B" w:rsidP="00E77EC6">
      <w:pPr>
        <w:rPr>
          <w:rFonts w:ascii="Open Sans" w:hAnsi="Open Sans" w:cs="Open Sans"/>
        </w:rPr>
      </w:pPr>
    </w:p>
    <w:p w14:paraId="584E22ED" w14:textId="33401366" w:rsidR="00CD1FCA" w:rsidRPr="00E77EC6" w:rsidRDefault="00890463" w:rsidP="00E77EC6">
      <w:pPr>
        <w:rPr>
          <w:rFonts w:ascii="Open Sans" w:hAnsi="Open Sans" w:cs="Open Sans"/>
        </w:rPr>
      </w:pPr>
      <w:r w:rsidRPr="00E77EC6">
        <w:rPr>
          <w:rFonts w:ascii="Open Sans" w:hAnsi="Open Sans" w:cs="Open Sans"/>
        </w:rPr>
        <w:t>T</w:t>
      </w:r>
      <w:r w:rsidR="00CD1FCA" w:rsidRPr="00E77EC6">
        <w:rPr>
          <w:rFonts w:ascii="Open Sans" w:hAnsi="Open Sans" w:cs="Open Sans"/>
        </w:rPr>
        <w:t xml:space="preserve">hese issues are also encountered by solar, energy storage, and other renewable technology developers </w:t>
      </w:r>
      <w:r w:rsidRPr="00E77EC6">
        <w:rPr>
          <w:rFonts w:ascii="Open Sans" w:hAnsi="Open Sans" w:cs="Open Sans"/>
        </w:rPr>
        <w:t>who would also benefit from</w:t>
      </w:r>
      <w:r w:rsidR="001D7512">
        <w:rPr>
          <w:rFonts w:ascii="Open Sans" w:hAnsi="Open Sans" w:cs="Open Sans"/>
        </w:rPr>
        <w:t xml:space="preserve"> process</w:t>
      </w:r>
      <w:r w:rsidRPr="00E77EC6">
        <w:rPr>
          <w:rFonts w:ascii="Open Sans" w:hAnsi="Open Sans" w:cs="Open Sans"/>
        </w:rPr>
        <w:t xml:space="preserve"> changes. G</w:t>
      </w:r>
      <w:r w:rsidR="00CD1FCA" w:rsidRPr="00E77EC6">
        <w:rPr>
          <w:rFonts w:ascii="Open Sans" w:hAnsi="Open Sans" w:cs="Open Sans"/>
        </w:rPr>
        <w:t>iven the volume of infrastructure, particularly urban in nature, that needs to be developed in a short amount of time</w:t>
      </w:r>
      <w:r w:rsidRPr="00E77EC6">
        <w:rPr>
          <w:rFonts w:ascii="Open Sans" w:hAnsi="Open Sans" w:cs="Open Sans"/>
        </w:rPr>
        <w:t xml:space="preserve">, </w:t>
      </w:r>
      <w:r w:rsidR="00CD1FCA" w:rsidRPr="00E77EC6">
        <w:rPr>
          <w:rFonts w:ascii="Open Sans" w:hAnsi="Open Sans" w:cs="Open Sans"/>
        </w:rPr>
        <w:t xml:space="preserve">the EV charging sector is </w:t>
      </w:r>
      <w:r w:rsidRPr="00E77EC6">
        <w:rPr>
          <w:rFonts w:ascii="Open Sans" w:hAnsi="Open Sans" w:cs="Open Sans"/>
        </w:rPr>
        <w:t xml:space="preserve">especially </w:t>
      </w:r>
      <w:r w:rsidR="00CD1FCA" w:rsidRPr="00E77EC6">
        <w:rPr>
          <w:rFonts w:ascii="Open Sans" w:hAnsi="Open Sans" w:cs="Open Sans"/>
        </w:rPr>
        <w:t xml:space="preserve">impacted by this issue. </w:t>
      </w:r>
    </w:p>
    <w:p w14:paraId="489ED54F" w14:textId="47FDD09A" w:rsidR="00CD1FCA" w:rsidRDefault="00CD1FCA" w:rsidP="00E77EC6">
      <w:pPr>
        <w:rPr>
          <w:rFonts w:ascii="Open Sans" w:hAnsi="Open Sans" w:cs="Open Sans"/>
        </w:rPr>
      </w:pPr>
    </w:p>
    <w:p w14:paraId="6F387371" w14:textId="63B1AB89" w:rsidR="00AE1F27" w:rsidRDefault="00AE1F27" w:rsidP="00E77EC6">
      <w:pPr>
        <w:rPr>
          <w:rFonts w:ascii="Open Sans" w:hAnsi="Open Sans" w:cs="Open Sans"/>
        </w:rPr>
      </w:pPr>
    </w:p>
    <w:p w14:paraId="320E9FC8" w14:textId="76147C8B" w:rsidR="00AE1F27" w:rsidRDefault="00AE1F27" w:rsidP="00E77EC6">
      <w:pPr>
        <w:rPr>
          <w:rFonts w:ascii="Open Sans" w:hAnsi="Open Sans" w:cs="Open Sans"/>
        </w:rPr>
      </w:pPr>
    </w:p>
    <w:p w14:paraId="0AFAC5E1" w14:textId="77777777" w:rsidR="00AE1F27" w:rsidRPr="00E77EC6" w:rsidRDefault="00AE1F27" w:rsidP="00E77EC6">
      <w:pPr>
        <w:rPr>
          <w:rFonts w:ascii="Open Sans" w:hAnsi="Open Sans" w:cs="Open Sans"/>
        </w:rPr>
      </w:pPr>
    </w:p>
    <w:p w14:paraId="106A112B" w14:textId="77777777" w:rsidR="00DF6DAA" w:rsidRPr="00E77EC6" w:rsidRDefault="00DF6DAA" w:rsidP="00E77EC6">
      <w:pPr>
        <w:rPr>
          <w:rFonts w:ascii="Open Sans" w:hAnsi="Open Sans" w:cs="Open Sans"/>
          <w:b/>
        </w:rPr>
      </w:pPr>
      <w:r w:rsidRPr="00E77EC6">
        <w:rPr>
          <w:rFonts w:ascii="Open Sans" w:hAnsi="Open Sans" w:cs="Open Sans"/>
          <w:b/>
        </w:rPr>
        <w:lastRenderedPageBreak/>
        <w:t>Existing support – I</w:t>
      </w:r>
      <w:r w:rsidR="00850F28" w:rsidRPr="00E77EC6">
        <w:rPr>
          <w:rFonts w:ascii="Open Sans" w:hAnsi="Open Sans" w:cs="Open Sans"/>
          <w:b/>
        </w:rPr>
        <w:t xml:space="preserve">ncentive on </w:t>
      </w:r>
      <w:r w:rsidRPr="00E77EC6">
        <w:rPr>
          <w:rFonts w:ascii="Open Sans" w:hAnsi="Open Sans" w:cs="Open Sans"/>
          <w:b/>
        </w:rPr>
        <w:t>C</w:t>
      </w:r>
      <w:r w:rsidR="00850F28" w:rsidRPr="00E77EC6">
        <w:rPr>
          <w:rFonts w:ascii="Open Sans" w:hAnsi="Open Sans" w:cs="Open Sans"/>
          <w:b/>
        </w:rPr>
        <w:t xml:space="preserve">onnections </w:t>
      </w:r>
      <w:r w:rsidRPr="00E77EC6">
        <w:rPr>
          <w:rFonts w:ascii="Open Sans" w:hAnsi="Open Sans" w:cs="Open Sans"/>
          <w:b/>
        </w:rPr>
        <w:t>E</w:t>
      </w:r>
      <w:r w:rsidR="00C404FF" w:rsidRPr="00E77EC6">
        <w:rPr>
          <w:rFonts w:ascii="Open Sans" w:hAnsi="Open Sans" w:cs="Open Sans"/>
          <w:b/>
        </w:rPr>
        <w:t xml:space="preserve">ngagement </w:t>
      </w:r>
    </w:p>
    <w:p w14:paraId="50214D73" w14:textId="77777777" w:rsidR="003B5C61" w:rsidRPr="00E77EC6" w:rsidRDefault="003B5C61" w:rsidP="00E77EC6">
      <w:pPr>
        <w:rPr>
          <w:rFonts w:ascii="Open Sans" w:hAnsi="Open Sans" w:cs="Open Sans"/>
          <w:b/>
        </w:rPr>
      </w:pPr>
    </w:p>
    <w:p w14:paraId="28A522C6" w14:textId="77777777" w:rsidR="00623E07" w:rsidRPr="00E77EC6" w:rsidRDefault="00807523" w:rsidP="00E77EC6">
      <w:pPr>
        <w:rPr>
          <w:rFonts w:ascii="Open Sans" w:hAnsi="Open Sans" w:cs="Open Sans"/>
        </w:rPr>
      </w:pPr>
      <w:r w:rsidRPr="00E77EC6">
        <w:rPr>
          <w:rFonts w:ascii="Open Sans" w:hAnsi="Open Sans" w:cs="Open Sans"/>
        </w:rPr>
        <w:t xml:space="preserve">In 2015 Ofgem introduced </w:t>
      </w:r>
      <w:r w:rsidR="000D7335" w:rsidRPr="00E77EC6">
        <w:rPr>
          <w:rFonts w:ascii="Open Sans" w:hAnsi="Open Sans" w:cs="Open Sans"/>
        </w:rPr>
        <w:t>Incentive</w:t>
      </w:r>
      <w:r w:rsidR="00A97882" w:rsidRPr="00E77EC6">
        <w:rPr>
          <w:rFonts w:ascii="Open Sans" w:hAnsi="Open Sans" w:cs="Open Sans"/>
        </w:rPr>
        <w:t xml:space="preserve"> on Connection</w:t>
      </w:r>
      <w:r w:rsidR="000D7335" w:rsidRPr="00E77EC6">
        <w:rPr>
          <w:rFonts w:ascii="Open Sans" w:hAnsi="Open Sans" w:cs="Open Sans"/>
        </w:rPr>
        <w:t>s</w:t>
      </w:r>
      <w:r w:rsidR="00A97882" w:rsidRPr="00E77EC6">
        <w:rPr>
          <w:rFonts w:ascii="Open Sans" w:hAnsi="Open Sans" w:cs="Open Sans"/>
        </w:rPr>
        <w:t xml:space="preserve"> Engagement</w:t>
      </w:r>
      <w:r w:rsidRPr="00E77EC6">
        <w:rPr>
          <w:rFonts w:ascii="Open Sans" w:hAnsi="Open Sans" w:cs="Open Sans"/>
        </w:rPr>
        <w:t xml:space="preserve"> </w:t>
      </w:r>
      <w:r w:rsidR="000D7335" w:rsidRPr="00E77EC6">
        <w:rPr>
          <w:rFonts w:ascii="Open Sans" w:hAnsi="Open Sans" w:cs="Open Sans"/>
        </w:rPr>
        <w:t>(ICE)</w:t>
      </w:r>
      <w:r w:rsidRPr="00E77EC6">
        <w:rPr>
          <w:rFonts w:ascii="Open Sans" w:hAnsi="Open Sans" w:cs="Open Sans"/>
        </w:rPr>
        <w:t xml:space="preserve"> guidance.</w:t>
      </w:r>
      <w:r w:rsidR="00A97882" w:rsidRPr="00E77EC6">
        <w:rPr>
          <w:rFonts w:ascii="Open Sans" w:hAnsi="Open Sans" w:cs="Open Sans"/>
        </w:rPr>
        <w:t xml:space="preserve"> </w:t>
      </w:r>
      <w:r w:rsidRPr="00E77EC6">
        <w:rPr>
          <w:rFonts w:ascii="Open Sans" w:hAnsi="Open Sans" w:cs="Open Sans"/>
        </w:rPr>
        <w:t>This</w:t>
      </w:r>
      <w:r w:rsidR="00A97882" w:rsidRPr="00E77EC6">
        <w:rPr>
          <w:rFonts w:ascii="Open Sans" w:hAnsi="Open Sans" w:cs="Open Sans"/>
        </w:rPr>
        <w:t xml:space="preserve"> offers a form of </w:t>
      </w:r>
      <w:r w:rsidR="00623E07" w:rsidRPr="00E77EC6">
        <w:rPr>
          <w:rFonts w:ascii="Open Sans" w:hAnsi="Open Sans" w:cs="Open Sans"/>
        </w:rPr>
        <w:t xml:space="preserve">regulation against poor quality service from DNOs when processing grid connection applications and providing connections. The ICE was introduced to encourage DNOs to continuously engage and provide a high level of service to customers seeking a connection. </w:t>
      </w:r>
    </w:p>
    <w:p w14:paraId="6233D248" w14:textId="77777777" w:rsidR="00623E07" w:rsidRPr="00E77EC6" w:rsidRDefault="00623E07" w:rsidP="00E77EC6">
      <w:pPr>
        <w:rPr>
          <w:rFonts w:ascii="Open Sans" w:hAnsi="Open Sans" w:cs="Open Sans"/>
        </w:rPr>
      </w:pPr>
    </w:p>
    <w:p w14:paraId="7916F184" w14:textId="40E3F5D6" w:rsidR="009128DA" w:rsidRPr="00E77EC6" w:rsidRDefault="00623E07" w:rsidP="00E77EC6">
      <w:pPr>
        <w:rPr>
          <w:rFonts w:ascii="Open Sans" w:hAnsi="Open Sans" w:cs="Open Sans"/>
        </w:rPr>
      </w:pPr>
      <w:r w:rsidRPr="00E77EC6">
        <w:rPr>
          <w:rFonts w:ascii="Open Sans" w:hAnsi="Open Sans" w:cs="Open Sans"/>
        </w:rPr>
        <w:t>Under the regulations, if DNOs fail to provide a quality of service and engagement that meets the requirements of their larger connection customers, they can incur a</w:t>
      </w:r>
      <w:r w:rsidR="00843F12">
        <w:rPr>
          <w:rFonts w:ascii="Open Sans" w:hAnsi="Open Sans" w:cs="Open Sans"/>
        </w:rPr>
        <w:t xml:space="preserve"> financial</w:t>
      </w:r>
      <w:r w:rsidRPr="00E77EC6">
        <w:rPr>
          <w:rFonts w:ascii="Open Sans" w:hAnsi="Open Sans" w:cs="Open Sans"/>
        </w:rPr>
        <w:t xml:space="preserve"> penalty. DNOs must annually submit information on their activities in this area, stating how they have met the requirements of the ICE. Ofgem may then consult stakeholders on DNO performance, and may choose to </w:t>
      </w:r>
      <w:r w:rsidR="003B5C61" w:rsidRPr="00E77EC6">
        <w:rPr>
          <w:rFonts w:ascii="Open Sans" w:hAnsi="Open Sans" w:cs="Open Sans"/>
        </w:rPr>
        <w:t>consult on the performance of a specific DNO</w:t>
      </w:r>
      <w:r w:rsidR="00850F28" w:rsidRPr="00E77EC6">
        <w:rPr>
          <w:rFonts w:ascii="Open Sans" w:hAnsi="Open Sans" w:cs="Open Sans"/>
        </w:rPr>
        <w:t>, and leverage financial penalties.</w:t>
      </w:r>
      <w:r w:rsidR="009128DA" w:rsidRPr="00E77EC6">
        <w:rPr>
          <w:rFonts w:ascii="Open Sans" w:hAnsi="Open Sans" w:cs="Open Sans"/>
        </w:rPr>
        <w:br w:type="page"/>
      </w:r>
    </w:p>
    <w:p w14:paraId="003C3B3C" w14:textId="77777777" w:rsidR="00F702EC" w:rsidRPr="00C363D7" w:rsidRDefault="00F702EC" w:rsidP="00E77EC6">
      <w:pPr>
        <w:rPr>
          <w:rFonts w:ascii="Open Sans" w:hAnsi="Open Sans" w:cs="Open Sans"/>
          <w:b/>
          <w:bCs/>
        </w:rPr>
      </w:pPr>
      <w:r w:rsidRPr="00C363D7">
        <w:rPr>
          <w:rFonts w:ascii="Open Sans" w:hAnsi="Open Sans" w:cs="Open Sans"/>
          <w:b/>
          <w:bCs/>
        </w:rPr>
        <w:lastRenderedPageBreak/>
        <w:t>Case Studies</w:t>
      </w:r>
    </w:p>
    <w:p w14:paraId="21B91E07" w14:textId="75DD0662" w:rsidR="00E5034D" w:rsidRPr="00E77EC6" w:rsidRDefault="007A67BE" w:rsidP="00E77EC6">
      <w:pPr>
        <w:rPr>
          <w:rFonts w:ascii="Open Sans" w:hAnsi="Open Sans" w:cs="Open Sans"/>
          <w:color w:val="FF0000"/>
        </w:rPr>
      </w:pPr>
      <w:r w:rsidRPr="00E77EC6">
        <w:rPr>
          <w:rFonts w:ascii="Open Sans" w:hAnsi="Open Sans" w:cs="Open Sans"/>
          <w:color w:val="FF0000"/>
        </w:rPr>
        <w:t>*REA actively seeking member input for named or anonymous case studies</w:t>
      </w:r>
      <w:r w:rsidR="00C363D7">
        <w:rPr>
          <w:rFonts w:ascii="Open Sans" w:hAnsi="Open Sans" w:cs="Open Sans"/>
          <w:color w:val="FF0000"/>
        </w:rPr>
        <w:t xml:space="preserve">. Please submit them to </w:t>
      </w:r>
      <w:hyperlink r:id="rId33" w:history="1">
        <w:r w:rsidR="00C363D7" w:rsidRPr="00F54540">
          <w:rPr>
            <w:rStyle w:val="Hyperlink"/>
            <w:rFonts w:ascii="Open Sans" w:hAnsi="Open Sans" w:cs="Open Sans"/>
          </w:rPr>
          <w:t>dbrown@r-e-a.net</w:t>
        </w:r>
      </w:hyperlink>
      <w:r w:rsidR="00C363D7">
        <w:rPr>
          <w:rFonts w:ascii="Open Sans" w:hAnsi="Open Sans" w:cs="Open Sans"/>
          <w:color w:val="FF0000"/>
        </w:rPr>
        <w:t xml:space="preserve"> in a similar format as per below.</w:t>
      </w:r>
    </w:p>
    <w:p w14:paraId="55C1B2FB" w14:textId="77777777" w:rsidR="007A67BE" w:rsidRPr="00E77EC6" w:rsidRDefault="007A67BE" w:rsidP="00E77EC6">
      <w:pPr>
        <w:rPr>
          <w:rFonts w:ascii="Open Sans" w:hAnsi="Open Sans" w:cs="Open Sans"/>
        </w:rPr>
      </w:pPr>
    </w:p>
    <w:p w14:paraId="02FC3781" w14:textId="77777777" w:rsidR="00F702EC" w:rsidRPr="00E77EC6" w:rsidRDefault="000C4A3A" w:rsidP="00E77EC6">
      <w:pPr>
        <w:rPr>
          <w:rFonts w:ascii="Open Sans" w:hAnsi="Open Sans" w:cs="Open Sans"/>
        </w:rPr>
      </w:pPr>
      <w:r w:rsidRPr="00E77EC6">
        <w:rPr>
          <w:rFonts w:ascii="Open Sans" w:hAnsi="Open Sans" w:cs="Open Sans"/>
        </w:rPr>
        <w:t>REA m</w:t>
      </w:r>
      <w:r w:rsidR="00F702EC" w:rsidRPr="00E77EC6">
        <w:rPr>
          <w:rFonts w:ascii="Open Sans" w:hAnsi="Open Sans" w:cs="Open Sans"/>
        </w:rPr>
        <w:t>embers have collated case studies to</w:t>
      </w:r>
      <w:r w:rsidRPr="00E77EC6">
        <w:rPr>
          <w:rFonts w:ascii="Open Sans" w:hAnsi="Open Sans" w:cs="Open Sans"/>
        </w:rPr>
        <w:t xml:space="preserve"> highlight the kind of problems encountered, and</w:t>
      </w:r>
      <w:r w:rsidR="00F702EC" w:rsidRPr="00E77EC6">
        <w:rPr>
          <w:rFonts w:ascii="Open Sans" w:hAnsi="Open Sans" w:cs="Open Sans"/>
        </w:rPr>
        <w:t xml:space="preserve"> communicate the urgent need for this issue to be addressed:</w:t>
      </w:r>
    </w:p>
    <w:p w14:paraId="20EA0E0E" w14:textId="5640DD3C" w:rsidR="00F702EC" w:rsidRPr="00E77EC6" w:rsidRDefault="00DF6DAA" w:rsidP="00E77EC6">
      <w:pPr>
        <w:rPr>
          <w:rFonts w:ascii="Open Sans" w:hAnsi="Open Sans" w:cs="Open Sans"/>
        </w:rPr>
      </w:pPr>
      <w:r w:rsidRPr="00E77EC6">
        <w:rPr>
          <w:rFonts w:ascii="Open Sans" w:hAnsi="Open Sans" w:cs="Open Sans"/>
          <w:noProof/>
          <w:lang w:eastAsia="en-GB"/>
        </w:rPr>
        <w:drawing>
          <wp:inline distT="0" distB="0" distL="0" distR="0" wp14:anchorId="1CC8CB8F" wp14:editId="77F09742">
            <wp:extent cx="5486400" cy="2419350"/>
            <wp:effectExtent l="38100" t="0" r="1905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4E29FFC9" w14:textId="77777777" w:rsidR="00F702EC" w:rsidRPr="00E77EC6" w:rsidRDefault="00F702EC" w:rsidP="00E77EC6">
      <w:pPr>
        <w:rPr>
          <w:rFonts w:ascii="Open Sans" w:hAnsi="Open Sans" w:cs="Open Sans"/>
        </w:rPr>
      </w:pPr>
    </w:p>
    <w:p w14:paraId="3C46A48D" w14:textId="77777777" w:rsidR="00F702EC" w:rsidRPr="0058208F" w:rsidRDefault="00F702EC" w:rsidP="00E77EC6">
      <w:pPr>
        <w:rPr>
          <w:rFonts w:ascii="Open Sans" w:hAnsi="Open Sans" w:cs="Open Sans"/>
          <w:b/>
          <w:bCs/>
        </w:rPr>
      </w:pPr>
      <w:r w:rsidRPr="0058208F">
        <w:rPr>
          <w:rFonts w:ascii="Open Sans" w:hAnsi="Open Sans" w:cs="Open Sans"/>
          <w:b/>
          <w:bCs/>
        </w:rPr>
        <w:t>REA Recommendations</w:t>
      </w:r>
    </w:p>
    <w:p w14:paraId="7D238997" w14:textId="77777777" w:rsidR="00E5034D" w:rsidRPr="00E77EC6" w:rsidRDefault="00E5034D" w:rsidP="00E77EC6">
      <w:pPr>
        <w:rPr>
          <w:rFonts w:ascii="Open Sans" w:hAnsi="Open Sans" w:cs="Open Sans"/>
        </w:rPr>
      </w:pPr>
    </w:p>
    <w:p w14:paraId="576253ED" w14:textId="2A5BE86E" w:rsidR="00F702EC" w:rsidRPr="00E77EC6" w:rsidRDefault="00F702EC" w:rsidP="00E77EC6">
      <w:pPr>
        <w:rPr>
          <w:rFonts w:ascii="Open Sans" w:hAnsi="Open Sans" w:cs="Open Sans"/>
        </w:rPr>
      </w:pPr>
      <w:r w:rsidRPr="00E77EC6">
        <w:rPr>
          <w:rFonts w:ascii="Open Sans" w:hAnsi="Open Sans" w:cs="Open Sans"/>
        </w:rPr>
        <w:t xml:space="preserve">The REA has worked with charge point installers, consultancies and legal advisors to offer recommendations </w:t>
      </w:r>
      <w:r w:rsidR="0079743E" w:rsidRPr="00E77EC6">
        <w:rPr>
          <w:rFonts w:ascii="Open Sans" w:hAnsi="Open Sans" w:cs="Open Sans"/>
        </w:rPr>
        <w:t xml:space="preserve">that can inform </w:t>
      </w:r>
      <w:r w:rsidRPr="00E77EC6">
        <w:rPr>
          <w:rFonts w:ascii="Open Sans" w:hAnsi="Open Sans" w:cs="Open Sans"/>
        </w:rPr>
        <w:t xml:space="preserve">an update to the process of obtaining wayleaves. The following recommendations will ensure that DNO processes </w:t>
      </w:r>
      <w:r w:rsidR="0079743E" w:rsidRPr="00E77EC6">
        <w:rPr>
          <w:rFonts w:ascii="Open Sans" w:hAnsi="Open Sans" w:cs="Open Sans"/>
        </w:rPr>
        <w:t xml:space="preserve">for </w:t>
      </w:r>
      <w:r w:rsidRPr="00E77EC6">
        <w:rPr>
          <w:rFonts w:ascii="Open Sans" w:hAnsi="Open Sans" w:cs="Open Sans"/>
        </w:rPr>
        <w:t xml:space="preserve">obtaining wayleaves are </w:t>
      </w:r>
      <w:r w:rsidR="0079743E" w:rsidRPr="00E77EC6">
        <w:rPr>
          <w:rFonts w:ascii="Open Sans" w:hAnsi="Open Sans" w:cs="Open Sans"/>
        </w:rPr>
        <w:t>conducive to</w:t>
      </w:r>
      <w:r w:rsidRPr="00E77EC6">
        <w:rPr>
          <w:rFonts w:ascii="Open Sans" w:hAnsi="Open Sans" w:cs="Open Sans"/>
        </w:rPr>
        <w:t xml:space="preserve"> </w:t>
      </w:r>
      <w:r w:rsidR="0079743E" w:rsidRPr="00E77EC6">
        <w:rPr>
          <w:rFonts w:ascii="Open Sans" w:hAnsi="Open Sans" w:cs="Open Sans"/>
        </w:rPr>
        <w:t>the expeditious rollout of rapid</w:t>
      </w:r>
      <w:r w:rsidRPr="00E77EC6">
        <w:rPr>
          <w:rFonts w:ascii="Open Sans" w:hAnsi="Open Sans" w:cs="Open Sans"/>
        </w:rPr>
        <w:t xml:space="preserve"> EV charging infrastructure, to </w:t>
      </w:r>
      <w:r w:rsidR="0079743E" w:rsidRPr="00E77EC6">
        <w:rPr>
          <w:rFonts w:ascii="Open Sans" w:hAnsi="Open Sans" w:cs="Open Sans"/>
        </w:rPr>
        <w:t xml:space="preserve">overall </w:t>
      </w:r>
      <w:r w:rsidRPr="00E77EC6">
        <w:rPr>
          <w:rFonts w:ascii="Open Sans" w:hAnsi="Open Sans" w:cs="Open Sans"/>
        </w:rPr>
        <w:t xml:space="preserve">UK </w:t>
      </w:r>
      <w:r w:rsidR="00843F12">
        <w:rPr>
          <w:rFonts w:ascii="Open Sans" w:hAnsi="Open Sans" w:cs="Open Sans"/>
        </w:rPr>
        <w:t>EV</w:t>
      </w:r>
      <w:r w:rsidR="0079743E" w:rsidRPr="00E77EC6">
        <w:rPr>
          <w:rFonts w:ascii="Open Sans" w:hAnsi="Open Sans" w:cs="Open Sans"/>
        </w:rPr>
        <w:t xml:space="preserve"> </w:t>
      </w:r>
      <w:r w:rsidRPr="00E77EC6">
        <w:rPr>
          <w:rFonts w:ascii="Open Sans" w:hAnsi="Open Sans" w:cs="Open Sans"/>
        </w:rPr>
        <w:t>rollout</w:t>
      </w:r>
      <w:r w:rsidR="0079743E" w:rsidRPr="00E77EC6">
        <w:rPr>
          <w:rFonts w:ascii="Open Sans" w:hAnsi="Open Sans" w:cs="Open Sans"/>
        </w:rPr>
        <w:t xml:space="preserve">, </w:t>
      </w:r>
      <w:r w:rsidRPr="00E77EC6">
        <w:rPr>
          <w:rFonts w:ascii="Open Sans" w:hAnsi="Open Sans" w:cs="Open Sans"/>
        </w:rPr>
        <w:t>and</w:t>
      </w:r>
      <w:r w:rsidR="0079743E" w:rsidRPr="00E77EC6">
        <w:rPr>
          <w:rFonts w:ascii="Open Sans" w:hAnsi="Open Sans" w:cs="Open Sans"/>
        </w:rPr>
        <w:t xml:space="preserve"> </w:t>
      </w:r>
      <w:r w:rsidRPr="00E77EC6">
        <w:rPr>
          <w:rFonts w:ascii="Open Sans" w:hAnsi="Open Sans" w:cs="Open Sans"/>
        </w:rPr>
        <w:t>ensur</w:t>
      </w:r>
      <w:r w:rsidR="000C4A3A" w:rsidRPr="00E77EC6">
        <w:rPr>
          <w:rFonts w:ascii="Open Sans" w:hAnsi="Open Sans" w:cs="Open Sans"/>
        </w:rPr>
        <w:t>ing</w:t>
      </w:r>
      <w:r w:rsidRPr="00E77EC6">
        <w:rPr>
          <w:rFonts w:ascii="Open Sans" w:hAnsi="Open Sans" w:cs="Open Sans"/>
        </w:rPr>
        <w:t xml:space="preserve"> that government targets are met.</w:t>
      </w:r>
    </w:p>
    <w:p w14:paraId="723A7E7D" w14:textId="77777777" w:rsidR="00F702EC" w:rsidRPr="00E77EC6" w:rsidRDefault="00F702EC" w:rsidP="00E77EC6">
      <w:pPr>
        <w:rPr>
          <w:rFonts w:ascii="Open Sans" w:hAnsi="Open Sans" w:cs="Open Sans"/>
        </w:rPr>
      </w:pPr>
    </w:p>
    <w:p w14:paraId="491387FB" w14:textId="77777777" w:rsidR="00F702EC" w:rsidRPr="0058208F" w:rsidRDefault="00F702EC" w:rsidP="00E77EC6">
      <w:pPr>
        <w:rPr>
          <w:rFonts w:ascii="Open Sans" w:hAnsi="Open Sans" w:cs="Open Sans"/>
          <w:b/>
          <w:bCs/>
        </w:rPr>
      </w:pPr>
      <w:r w:rsidRPr="0058208F">
        <w:rPr>
          <w:rFonts w:ascii="Open Sans" w:hAnsi="Open Sans" w:cs="Open Sans"/>
          <w:b/>
          <w:bCs/>
        </w:rPr>
        <w:t>Urgent Recommendations</w:t>
      </w:r>
    </w:p>
    <w:p w14:paraId="5FF4A589" w14:textId="77777777" w:rsidR="0058208F" w:rsidRDefault="0058208F" w:rsidP="00E77EC6">
      <w:pPr>
        <w:rPr>
          <w:rFonts w:ascii="Open Sans" w:hAnsi="Open Sans" w:cs="Open Sans"/>
          <w:color w:val="4F81BD" w:themeColor="accent1"/>
        </w:rPr>
      </w:pPr>
    </w:p>
    <w:p w14:paraId="0D548AB8" w14:textId="31FD5D64" w:rsidR="00F702EC" w:rsidRPr="0058208F" w:rsidRDefault="00F702EC" w:rsidP="00E77EC6">
      <w:pPr>
        <w:rPr>
          <w:rFonts w:ascii="Open Sans" w:hAnsi="Open Sans" w:cs="Open Sans"/>
          <w:i/>
          <w:iCs/>
          <w:color w:val="000000" w:themeColor="text1"/>
        </w:rPr>
      </w:pPr>
      <w:r w:rsidRPr="0058208F">
        <w:rPr>
          <w:rFonts w:ascii="Open Sans" w:hAnsi="Open Sans" w:cs="Open Sans"/>
          <w:i/>
          <w:iCs/>
          <w:color w:val="000000" w:themeColor="text1"/>
        </w:rPr>
        <w:t>More open and efficient communication mechanism</w:t>
      </w:r>
    </w:p>
    <w:p w14:paraId="7F5A62D9" w14:textId="5E0483B4" w:rsidR="00F702EC" w:rsidRDefault="00F702EC" w:rsidP="00E77EC6">
      <w:pPr>
        <w:rPr>
          <w:rFonts w:ascii="Open Sans" w:hAnsi="Open Sans" w:cs="Open Sans"/>
        </w:rPr>
      </w:pPr>
      <w:r w:rsidRPr="00E77EC6">
        <w:rPr>
          <w:rFonts w:ascii="Open Sans" w:hAnsi="Open Sans" w:cs="Open Sans"/>
        </w:rPr>
        <w:t xml:space="preserve">A mechanism is required for more efficient communication between DNOs and charge point installers on the stage of their application. Options include </w:t>
      </w:r>
      <w:r w:rsidR="00843F12">
        <w:rPr>
          <w:rFonts w:ascii="Open Sans" w:hAnsi="Open Sans" w:cs="Open Sans"/>
        </w:rPr>
        <w:t>a simple</w:t>
      </w:r>
      <w:r w:rsidRPr="00E77EC6">
        <w:rPr>
          <w:rFonts w:ascii="Open Sans" w:hAnsi="Open Sans" w:cs="Open Sans"/>
        </w:rPr>
        <w:t xml:space="preserve"> online tracking system, updated by the DNO at each stage of the process, accessible by the </w:t>
      </w:r>
      <w:r w:rsidR="00843F12">
        <w:rPr>
          <w:rFonts w:ascii="Open Sans" w:hAnsi="Open Sans" w:cs="Open Sans"/>
        </w:rPr>
        <w:t>charge point</w:t>
      </w:r>
      <w:r w:rsidRPr="00E77EC6">
        <w:rPr>
          <w:rFonts w:ascii="Open Sans" w:hAnsi="Open Sans" w:cs="Open Sans"/>
        </w:rPr>
        <w:t xml:space="preserve"> install</w:t>
      </w:r>
      <w:r w:rsidR="000C4A3A" w:rsidRPr="00E77EC6">
        <w:rPr>
          <w:rFonts w:ascii="Open Sans" w:hAnsi="Open Sans" w:cs="Open Sans"/>
        </w:rPr>
        <w:t>er. This would reduce time spent</w:t>
      </w:r>
      <w:r w:rsidRPr="00E77EC6">
        <w:rPr>
          <w:rFonts w:ascii="Open Sans" w:hAnsi="Open Sans" w:cs="Open Sans"/>
        </w:rPr>
        <w:t xml:space="preserve"> by both CP installer and DNO teams on communicating next steps in the wayleaves process.</w:t>
      </w:r>
    </w:p>
    <w:p w14:paraId="0FF5483D" w14:textId="77777777" w:rsidR="0058208F" w:rsidRPr="0058208F" w:rsidRDefault="0058208F" w:rsidP="00E77EC6">
      <w:pPr>
        <w:rPr>
          <w:rFonts w:ascii="Open Sans" w:hAnsi="Open Sans" w:cs="Open Sans"/>
          <w:i/>
          <w:iCs/>
          <w:color w:val="000000" w:themeColor="text1"/>
        </w:rPr>
      </w:pPr>
    </w:p>
    <w:p w14:paraId="498F0CE7" w14:textId="4FE108C7" w:rsidR="00F702EC" w:rsidRPr="0058208F" w:rsidRDefault="00F702EC" w:rsidP="00E77EC6">
      <w:pPr>
        <w:rPr>
          <w:rFonts w:ascii="Open Sans" w:hAnsi="Open Sans" w:cs="Open Sans"/>
          <w:i/>
          <w:iCs/>
          <w:color w:val="000000" w:themeColor="text1"/>
        </w:rPr>
      </w:pPr>
      <w:r w:rsidRPr="0058208F">
        <w:rPr>
          <w:rFonts w:ascii="Open Sans" w:hAnsi="Open Sans" w:cs="Open Sans"/>
          <w:i/>
          <w:iCs/>
          <w:color w:val="000000" w:themeColor="text1"/>
        </w:rPr>
        <w:t xml:space="preserve">Voluntary </w:t>
      </w:r>
      <w:r w:rsidR="002C1B16" w:rsidRPr="0058208F">
        <w:rPr>
          <w:rFonts w:ascii="Open Sans" w:hAnsi="Open Sans" w:cs="Open Sans"/>
          <w:i/>
          <w:iCs/>
          <w:color w:val="000000" w:themeColor="text1"/>
        </w:rPr>
        <w:t xml:space="preserve">and Mandatory </w:t>
      </w:r>
      <w:r w:rsidRPr="0058208F">
        <w:rPr>
          <w:rFonts w:ascii="Open Sans" w:hAnsi="Open Sans" w:cs="Open Sans"/>
          <w:i/>
          <w:iCs/>
          <w:color w:val="000000" w:themeColor="text1"/>
        </w:rPr>
        <w:t>Timeline</w:t>
      </w:r>
      <w:r w:rsidR="002C1B16" w:rsidRPr="0058208F">
        <w:rPr>
          <w:rFonts w:ascii="Open Sans" w:hAnsi="Open Sans" w:cs="Open Sans"/>
          <w:i/>
          <w:iCs/>
          <w:color w:val="000000" w:themeColor="text1"/>
        </w:rPr>
        <w:t>s</w:t>
      </w:r>
    </w:p>
    <w:p w14:paraId="0FEECD51" w14:textId="0612C966" w:rsidR="00F702EC" w:rsidRPr="00E77EC6" w:rsidRDefault="00F702EC" w:rsidP="00E77EC6">
      <w:pPr>
        <w:rPr>
          <w:rFonts w:ascii="Open Sans" w:hAnsi="Open Sans" w:cs="Open Sans"/>
        </w:rPr>
      </w:pPr>
      <w:r w:rsidRPr="00E77EC6">
        <w:rPr>
          <w:rFonts w:ascii="Open Sans" w:hAnsi="Open Sans" w:cs="Open Sans"/>
        </w:rPr>
        <w:t xml:space="preserve">A voluntary timeline of </w:t>
      </w:r>
      <w:commentRangeStart w:id="2"/>
      <w:r w:rsidR="005A0A78">
        <w:rPr>
          <w:rFonts w:ascii="Open Sans" w:hAnsi="Open Sans" w:cs="Open Sans"/>
        </w:rPr>
        <w:t>10</w:t>
      </w:r>
      <w:commentRangeEnd w:id="2"/>
      <w:r w:rsidR="005A0A78">
        <w:rPr>
          <w:rStyle w:val="CommentReference"/>
        </w:rPr>
        <w:commentReference w:id="2"/>
      </w:r>
      <w:r w:rsidRPr="00E77EC6">
        <w:rPr>
          <w:rFonts w:ascii="Open Sans" w:hAnsi="Open Sans" w:cs="Open Sans"/>
        </w:rPr>
        <w:t xml:space="preserve"> weeks is adopted, to ensure that the commercial viability of a charge point project is not compromised due to lengthy administrative processes. It is encouraged that an interim facilitator acts to ensure that the deadlines are met, and processes are followed efficiently; the facilitator may be a </w:t>
      </w:r>
      <w:r w:rsidR="004E5CC1" w:rsidRPr="00E77EC6">
        <w:rPr>
          <w:rFonts w:ascii="Open Sans" w:hAnsi="Open Sans" w:cs="Open Sans"/>
        </w:rPr>
        <w:t>separate</w:t>
      </w:r>
      <w:r w:rsidRPr="00E77EC6">
        <w:rPr>
          <w:rFonts w:ascii="Open Sans" w:hAnsi="Open Sans" w:cs="Open Sans"/>
        </w:rPr>
        <w:t xml:space="preserve"> team within the DNO, </w:t>
      </w:r>
      <w:r w:rsidR="000C4A3A" w:rsidRPr="00E77EC6">
        <w:rPr>
          <w:rFonts w:ascii="Open Sans" w:hAnsi="Open Sans" w:cs="Open Sans"/>
        </w:rPr>
        <w:t xml:space="preserve">a body within Ofgem, </w:t>
      </w:r>
      <w:r w:rsidRPr="00E77EC6">
        <w:rPr>
          <w:rFonts w:ascii="Open Sans" w:hAnsi="Open Sans" w:cs="Open Sans"/>
        </w:rPr>
        <w:t>or an external</w:t>
      </w:r>
      <w:r w:rsidR="000C4A3A" w:rsidRPr="00E77EC6">
        <w:rPr>
          <w:rFonts w:ascii="Open Sans" w:hAnsi="Open Sans" w:cs="Open Sans"/>
        </w:rPr>
        <w:t xml:space="preserve"> industry-led body with powers to censure organisations that do not move at pace.</w:t>
      </w:r>
    </w:p>
    <w:p w14:paraId="57475645" w14:textId="77777777" w:rsidR="002C1B16" w:rsidRPr="00E77EC6" w:rsidRDefault="002C1B16" w:rsidP="00E77EC6">
      <w:pPr>
        <w:rPr>
          <w:rFonts w:ascii="Open Sans" w:hAnsi="Open Sans" w:cs="Open Sans"/>
        </w:rPr>
      </w:pPr>
    </w:p>
    <w:p w14:paraId="66C57798" w14:textId="071A921D" w:rsidR="002C1B16" w:rsidRDefault="002C1B16" w:rsidP="00E77EC6">
      <w:pPr>
        <w:rPr>
          <w:rFonts w:ascii="Open Sans" w:hAnsi="Open Sans" w:cs="Open Sans"/>
        </w:rPr>
      </w:pPr>
      <w:r w:rsidRPr="00E77EC6">
        <w:rPr>
          <w:rFonts w:ascii="Open Sans" w:hAnsi="Open Sans" w:cs="Open Sans"/>
        </w:rPr>
        <w:lastRenderedPageBreak/>
        <w:t xml:space="preserve">The 15 week application processing timeline should be made mandatory for DNOs and, save for exceptional circumstances, </w:t>
      </w:r>
      <w:r w:rsidR="005C1CB5" w:rsidRPr="00E77EC6">
        <w:rPr>
          <w:rFonts w:ascii="Open Sans" w:hAnsi="Open Sans" w:cs="Open Sans"/>
        </w:rPr>
        <w:t>fines</w:t>
      </w:r>
      <w:r w:rsidRPr="00E77EC6">
        <w:rPr>
          <w:rFonts w:ascii="Open Sans" w:hAnsi="Open Sans" w:cs="Open Sans"/>
        </w:rPr>
        <w:t xml:space="preserve"> should be levied against the DNOs payable to the developer for non-compliance. </w:t>
      </w:r>
    </w:p>
    <w:p w14:paraId="21641184" w14:textId="77777777" w:rsidR="0058208F" w:rsidRPr="00E77EC6" w:rsidRDefault="0058208F" w:rsidP="00E77EC6">
      <w:pPr>
        <w:rPr>
          <w:rFonts w:ascii="Open Sans" w:hAnsi="Open Sans" w:cs="Open Sans"/>
        </w:rPr>
      </w:pPr>
    </w:p>
    <w:p w14:paraId="4089FCF4" w14:textId="1700CA86" w:rsidR="00F702EC" w:rsidRPr="0058208F" w:rsidRDefault="00F702EC" w:rsidP="00E77EC6">
      <w:pPr>
        <w:rPr>
          <w:rFonts w:ascii="Open Sans" w:hAnsi="Open Sans" w:cs="Open Sans"/>
          <w:i/>
          <w:iCs/>
          <w:color w:val="000000" w:themeColor="text1"/>
        </w:rPr>
      </w:pPr>
      <w:r w:rsidRPr="0058208F">
        <w:rPr>
          <w:rFonts w:ascii="Open Sans" w:hAnsi="Open Sans" w:cs="Open Sans"/>
          <w:i/>
          <w:iCs/>
          <w:color w:val="000000" w:themeColor="text1"/>
        </w:rPr>
        <w:t>Standardisation of the process</w:t>
      </w:r>
    </w:p>
    <w:p w14:paraId="08B9E45A" w14:textId="77777777" w:rsidR="00F702EC" w:rsidRPr="00E77EC6" w:rsidRDefault="00F702EC" w:rsidP="00E77EC6">
      <w:pPr>
        <w:rPr>
          <w:rFonts w:ascii="Open Sans" w:hAnsi="Open Sans" w:cs="Open Sans"/>
        </w:rPr>
      </w:pPr>
      <w:r w:rsidRPr="00E77EC6">
        <w:rPr>
          <w:rFonts w:ascii="Open Sans" w:hAnsi="Open Sans" w:cs="Open Sans"/>
        </w:rPr>
        <w:t xml:space="preserve">Divergent application processes between DNOs cause confusion for </w:t>
      </w:r>
      <w:r w:rsidR="00433214" w:rsidRPr="00E77EC6">
        <w:rPr>
          <w:rFonts w:ascii="Open Sans" w:hAnsi="Open Sans" w:cs="Open Sans"/>
        </w:rPr>
        <w:t xml:space="preserve">developers </w:t>
      </w:r>
      <w:r w:rsidRPr="00E77EC6">
        <w:rPr>
          <w:rFonts w:ascii="Open Sans" w:hAnsi="Open Sans" w:cs="Open Sans"/>
        </w:rPr>
        <w:t xml:space="preserve">which often operate across a wide range of geographical localities. It is strongly encouraged that DNOs work together to agree a standardised process for obtaining wayleaves, as is the case in most European states. </w:t>
      </w:r>
    </w:p>
    <w:p w14:paraId="5E79FDA7" w14:textId="77777777" w:rsidR="001F7FB5" w:rsidRPr="00E77EC6" w:rsidRDefault="001F7FB5" w:rsidP="00E77EC6">
      <w:pPr>
        <w:rPr>
          <w:rFonts w:ascii="Open Sans" w:hAnsi="Open Sans" w:cs="Open Sans"/>
        </w:rPr>
      </w:pPr>
    </w:p>
    <w:p w14:paraId="63266ED1" w14:textId="3C351090" w:rsidR="00F74BBF" w:rsidRPr="00E77EC6" w:rsidRDefault="000C4A3A" w:rsidP="00E77EC6">
      <w:pPr>
        <w:rPr>
          <w:rFonts w:ascii="Open Sans" w:hAnsi="Open Sans" w:cs="Open Sans"/>
        </w:rPr>
      </w:pPr>
      <w:r w:rsidRPr="00E77EC6">
        <w:rPr>
          <w:rFonts w:ascii="Open Sans" w:hAnsi="Open Sans" w:cs="Open Sans"/>
        </w:rPr>
        <w:t xml:space="preserve">This could be progressed, for example, via the Open Networks programme led by the </w:t>
      </w:r>
      <w:r w:rsidR="00843F12">
        <w:rPr>
          <w:rFonts w:ascii="Open Sans" w:hAnsi="Open Sans" w:cs="Open Sans"/>
        </w:rPr>
        <w:t>Electricity Networks Association (ENA)</w:t>
      </w:r>
      <w:r w:rsidRPr="00E77EC6">
        <w:rPr>
          <w:rFonts w:ascii="Open Sans" w:hAnsi="Open Sans" w:cs="Open Sans"/>
        </w:rPr>
        <w:t xml:space="preserve">. </w:t>
      </w:r>
    </w:p>
    <w:p w14:paraId="6FEFE31A" w14:textId="77777777" w:rsidR="000C4A3A" w:rsidRPr="00E77EC6" w:rsidRDefault="000C4A3A" w:rsidP="00E77EC6">
      <w:pPr>
        <w:rPr>
          <w:rFonts w:ascii="Open Sans" w:hAnsi="Open Sans" w:cs="Open Sans"/>
        </w:rPr>
      </w:pPr>
    </w:p>
    <w:p w14:paraId="60E854B4" w14:textId="77777777" w:rsidR="00F702EC" w:rsidRPr="0058208F" w:rsidRDefault="00F702EC" w:rsidP="00E77EC6">
      <w:pPr>
        <w:rPr>
          <w:rFonts w:ascii="Open Sans" w:hAnsi="Open Sans" w:cs="Open Sans"/>
          <w:b/>
          <w:bCs/>
        </w:rPr>
      </w:pPr>
      <w:r w:rsidRPr="0058208F">
        <w:rPr>
          <w:rFonts w:ascii="Open Sans" w:hAnsi="Open Sans" w:cs="Open Sans"/>
          <w:b/>
          <w:bCs/>
        </w:rPr>
        <w:t>Long Term Recommendations</w:t>
      </w:r>
    </w:p>
    <w:p w14:paraId="4C066BC2" w14:textId="77777777" w:rsidR="00F702EC" w:rsidRPr="0058208F" w:rsidRDefault="003E792B" w:rsidP="00E77EC6">
      <w:pPr>
        <w:rPr>
          <w:rFonts w:ascii="Open Sans" w:hAnsi="Open Sans" w:cs="Open Sans"/>
          <w:i/>
          <w:iCs/>
          <w:color w:val="000000" w:themeColor="text1"/>
        </w:rPr>
      </w:pPr>
      <w:r w:rsidRPr="0058208F">
        <w:rPr>
          <w:rFonts w:ascii="Open Sans" w:hAnsi="Open Sans" w:cs="Open Sans"/>
          <w:i/>
          <w:iCs/>
          <w:color w:val="000000" w:themeColor="text1"/>
        </w:rPr>
        <w:t xml:space="preserve">Invoking existing statutory process </w:t>
      </w:r>
    </w:p>
    <w:p w14:paraId="2D60E0AC" w14:textId="395A0344" w:rsidR="00531B91" w:rsidRDefault="00531B91" w:rsidP="00E77EC6">
      <w:pPr>
        <w:rPr>
          <w:rFonts w:ascii="Open Sans" w:hAnsi="Open Sans" w:cs="Open Sans"/>
        </w:rPr>
      </w:pPr>
      <w:r w:rsidRPr="00E77EC6">
        <w:rPr>
          <w:rFonts w:ascii="Open Sans" w:hAnsi="Open Sans" w:cs="Open Sans"/>
        </w:rPr>
        <w:t>If third party landowners refuse to allow works to cross their land, DNOs should invoke the</w:t>
      </w:r>
      <w:r w:rsidR="003E792B" w:rsidRPr="00E77EC6">
        <w:rPr>
          <w:rFonts w:ascii="Open Sans" w:hAnsi="Open Sans" w:cs="Open Sans"/>
        </w:rPr>
        <w:t>ir existing</w:t>
      </w:r>
      <w:r w:rsidRPr="00E77EC6">
        <w:rPr>
          <w:rFonts w:ascii="Open Sans" w:hAnsi="Open Sans" w:cs="Open Sans"/>
        </w:rPr>
        <w:t xml:space="preserve"> statutory process. In the majority of cases this would offer a platform for easier discussions and early agreement in the background of a set framework. </w:t>
      </w:r>
    </w:p>
    <w:p w14:paraId="4D3C2417" w14:textId="77777777" w:rsidR="0058208F" w:rsidRPr="00E77EC6" w:rsidRDefault="0058208F" w:rsidP="00E77EC6">
      <w:pPr>
        <w:rPr>
          <w:rFonts w:ascii="Open Sans" w:hAnsi="Open Sans" w:cs="Open Sans"/>
        </w:rPr>
      </w:pPr>
    </w:p>
    <w:p w14:paraId="7897EF3D" w14:textId="7BBB0076" w:rsidR="00F702EC" w:rsidRPr="00E77EC6" w:rsidRDefault="00F702EC" w:rsidP="00E77EC6">
      <w:pPr>
        <w:rPr>
          <w:rFonts w:ascii="Open Sans" w:hAnsi="Open Sans" w:cs="Open Sans"/>
        </w:rPr>
      </w:pPr>
      <w:r w:rsidRPr="00E77EC6">
        <w:rPr>
          <w:rFonts w:ascii="Open Sans" w:hAnsi="Open Sans" w:cs="Open Sans"/>
        </w:rPr>
        <w:t xml:space="preserve">As electric vehicles increasingly become the customary mode of transport, charge point infrastructure </w:t>
      </w:r>
      <w:r w:rsidR="001D7512">
        <w:rPr>
          <w:rFonts w:ascii="Open Sans" w:hAnsi="Open Sans" w:cs="Open Sans"/>
        </w:rPr>
        <w:t xml:space="preserve">(and associated low-carbon power generation and storage assets) </w:t>
      </w:r>
      <w:r w:rsidRPr="00E77EC6">
        <w:rPr>
          <w:rFonts w:ascii="Open Sans" w:hAnsi="Open Sans" w:cs="Open Sans"/>
        </w:rPr>
        <w:t>need</w:t>
      </w:r>
      <w:r w:rsidR="001D7512">
        <w:rPr>
          <w:rFonts w:ascii="Open Sans" w:hAnsi="Open Sans" w:cs="Open Sans"/>
        </w:rPr>
        <w:t>s</w:t>
      </w:r>
      <w:r w:rsidRPr="00E77EC6">
        <w:rPr>
          <w:rFonts w:ascii="Open Sans" w:hAnsi="Open Sans" w:cs="Open Sans"/>
        </w:rPr>
        <w:t xml:space="preserve"> to gain acknowledgement as a necessity in the public interest. </w:t>
      </w:r>
    </w:p>
    <w:p w14:paraId="77C1DF4F" w14:textId="77777777" w:rsidR="00433214" w:rsidRPr="00E77EC6" w:rsidRDefault="00433214" w:rsidP="00E77EC6">
      <w:pPr>
        <w:rPr>
          <w:rFonts w:ascii="Open Sans" w:hAnsi="Open Sans" w:cs="Open Sans"/>
        </w:rPr>
      </w:pPr>
    </w:p>
    <w:p w14:paraId="63A0C61E" w14:textId="77777777" w:rsidR="00433214" w:rsidRPr="00E77EC6" w:rsidRDefault="003E792B" w:rsidP="00E77EC6">
      <w:pPr>
        <w:rPr>
          <w:rFonts w:ascii="Open Sans" w:hAnsi="Open Sans" w:cs="Open Sans"/>
        </w:rPr>
      </w:pPr>
      <w:r w:rsidRPr="00E77EC6">
        <w:rPr>
          <w:rFonts w:ascii="Open Sans" w:hAnsi="Open Sans" w:cs="Open Sans"/>
        </w:rPr>
        <w:t>Existing statutory rights enable the DNO</w:t>
      </w:r>
      <w:r w:rsidR="00433214" w:rsidRPr="00E77EC6">
        <w:rPr>
          <w:rFonts w:ascii="Open Sans" w:hAnsi="Open Sans" w:cs="Open Sans"/>
        </w:rPr>
        <w:t xml:space="preserve"> </w:t>
      </w:r>
      <w:r w:rsidRPr="00E77EC6">
        <w:rPr>
          <w:rFonts w:ascii="Open Sans" w:hAnsi="Open Sans" w:cs="Open Sans"/>
        </w:rPr>
        <w:t>the ability</w:t>
      </w:r>
      <w:r w:rsidR="00433214" w:rsidRPr="00E77EC6">
        <w:rPr>
          <w:rFonts w:ascii="Open Sans" w:hAnsi="Open Sans" w:cs="Open Sans"/>
        </w:rPr>
        <w:t xml:space="preserve"> to </w:t>
      </w:r>
      <w:r w:rsidR="00850F28" w:rsidRPr="00E77EC6">
        <w:rPr>
          <w:rFonts w:ascii="Open Sans" w:hAnsi="Open Sans" w:cs="Open Sans"/>
        </w:rPr>
        <w:t xml:space="preserve">impose an agreement </w:t>
      </w:r>
      <w:r w:rsidRPr="00E77EC6">
        <w:rPr>
          <w:rFonts w:ascii="Open Sans" w:hAnsi="Open Sans" w:cs="Open Sans"/>
        </w:rPr>
        <w:t>on the landowner,</w:t>
      </w:r>
      <w:r w:rsidR="00850F28" w:rsidRPr="00E77EC6">
        <w:rPr>
          <w:rFonts w:ascii="Open Sans" w:hAnsi="Open Sans" w:cs="Open Sans"/>
        </w:rPr>
        <w:t xml:space="preserve"> offering them</w:t>
      </w:r>
      <w:r w:rsidRPr="00E77EC6">
        <w:rPr>
          <w:rFonts w:ascii="Open Sans" w:hAnsi="Open Sans" w:cs="Open Sans"/>
        </w:rPr>
        <w:t xml:space="preserve"> 21 days to respond. If the land</w:t>
      </w:r>
      <w:r w:rsidR="00850F28" w:rsidRPr="00E77EC6">
        <w:rPr>
          <w:rFonts w:ascii="Open Sans" w:hAnsi="Open Sans" w:cs="Open Sans"/>
        </w:rPr>
        <w:t xml:space="preserve">owner does not agree, the operator will be able to apply </w:t>
      </w:r>
      <w:r w:rsidRPr="00E77EC6">
        <w:rPr>
          <w:rFonts w:ascii="Open Sans" w:hAnsi="Open Sans" w:cs="Open Sans"/>
        </w:rPr>
        <w:t>for a hearing</w:t>
      </w:r>
      <w:r w:rsidR="00850F28" w:rsidRPr="00E77EC6">
        <w:rPr>
          <w:rFonts w:ascii="Open Sans" w:hAnsi="Open Sans" w:cs="Open Sans"/>
        </w:rPr>
        <w:t xml:space="preserve"> (although this may be a long process).</w:t>
      </w:r>
      <w:r w:rsidR="002D011F" w:rsidRPr="00E77EC6">
        <w:rPr>
          <w:rFonts w:ascii="Open Sans" w:hAnsi="Open Sans" w:cs="Open Sans"/>
        </w:rPr>
        <w:t xml:space="preserve"> In only a handful of cases would the case end up at a Necessary Wayleave Hearing with a decision by the Secretary of State.  </w:t>
      </w:r>
    </w:p>
    <w:p w14:paraId="29DD66CF" w14:textId="77777777" w:rsidR="00850F28" w:rsidRPr="00E77EC6" w:rsidRDefault="00850F28" w:rsidP="00E77EC6">
      <w:pPr>
        <w:rPr>
          <w:rFonts w:ascii="Open Sans" w:hAnsi="Open Sans" w:cs="Open Sans"/>
        </w:rPr>
      </w:pPr>
    </w:p>
    <w:p w14:paraId="2DBDDAFB" w14:textId="77777777" w:rsidR="00850F28" w:rsidRPr="00E77EC6" w:rsidRDefault="003E792B" w:rsidP="00E77EC6">
      <w:pPr>
        <w:rPr>
          <w:rFonts w:ascii="Open Sans" w:hAnsi="Open Sans" w:cs="Open Sans"/>
        </w:rPr>
      </w:pPr>
      <w:r w:rsidRPr="00E77EC6">
        <w:rPr>
          <w:rFonts w:ascii="Open Sans" w:hAnsi="Open Sans" w:cs="Open Sans"/>
        </w:rPr>
        <w:t>Ri</w:t>
      </w:r>
      <w:r w:rsidR="00850F28" w:rsidRPr="00E77EC6">
        <w:rPr>
          <w:rFonts w:ascii="Open Sans" w:hAnsi="Open Sans" w:cs="Open Sans"/>
        </w:rPr>
        <w:t xml:space="preserve">ghts enforced by </w:t>
      </w:r>
      <w:r w:rsidRPr="00E77EC6">
        <w:rPr>
          <w:rFonts w:ascii="Open Sans" w:hAnsi="Open Sans" w:cs="Open Sans"/>
        </w:rPr>
        <w:t>the Secretary of State, following a Necessary Wayleave Hearing will often include a</w:t>
      </w:r>
      <w:r w:rsidR="00850F28" w:rsidRPr="00E77EC6">
        <w:rPr>
          <w:rFonts w:ascii="Open Sans" w:hAnsi="Open Sans" w:cs="Open Sans"/>
        </w:rPr>
        <w:t xml:space="preserve"> </w:t>
      </w:r>
      <w:r w:rsidRPr="00E77EC6">
        <w:rPr>
          <w:rFonts w:ascii="Open Sans" w:hAnsi="Open Sans" w:cs="Open Sans"/>
        </w:rPr>
        <w:t>15 year</w:t>
      </w:r>
      <w:r w:rsidR="00850F28" w:rsidRPr="00E77EC6">
        <w:rPr>
          <w:rFonts w:ascii="Open Sans" w:hAnsi="Open Sans" w:cs="Open Sans"/>
        </w:rPr>
        <w:t xml:space="preserve"> termination agreement</w:t>
      </w:r>
      <w:r w:rsidRPr="00E77EC6">
        <w:rPr>
          <w:rFonts w:ascii="Open Sans" w:hAnsi="Open Sans" w:cs="Open Sans"/>
        </w:rPr>
        <w:t>. This will give certainty of right</w:t>
      </w:r>
      <w:r w:rsidR="00850F28" w:rsidRPr="00E77EC6">
        <w:rPr>
          <w:rFonts w:ascii="Open Sans" w:hAnsi="Open Sans" w:cs="Open Sans"/>
        </w:rPr>
        <w:t>.</w:t>
      </w:r>
    </w:p>
    <w:p w14:paraId="6786A978" w14:textId="77777777" w:rsidR="00671090" w:rsidRPr="00E77EC6" w:rsidRDefault="00671090" w:rsidP="00E77EC6">
      <w:pPr>
        <w:rPr>
          <w:rFonts w:ascii="Open Sans" w:hAnsi="Open Sans" w:cs="Open Sans"/>
        </w:rPr>
      </w:pPr>
    </w:p>
    <w:p w14:paraId="34205C14" w14:textId="394B83C8" w:rsidR="00CD1FCA" w:rsidRDefault="00CD1FCA" w:rsidP="00E77EC6">
      <w:pPr>
        <w:rPr>
          <w:rFonts w:ascii="Open Sans" w:hAnsi="Open Sans" w:cs="Open Sans"/>
          <w:i/>
          <w:iCs/>
          <w:color w:val="000000" w:themeColor="text1"/>
        </w:rPr>
      </w:pPr>
      <w:r w:rsidRPr="0058208F">
        <w:rPr>
          <w:rFonts w:ascii="Open Sans" w:hAnsi="Open Sans" w:cs="Open Sans"/>
          <w:i/>
          <w:iCs/>
          <w:color w:val="000000" w:themeColor="text1"/>
        </w:rPr>
        <w:t xml:space="preserve">Support for DNOs and Independent Connection Providers (ICPs) in increasing their capacity to process wayleaves </w:t>
      </w:r>
      <w:r w:rsidR="00145E1C" w:rsidRPr="0058208F">
        <w:rPr>
          <w:rFonts w:ascii="Open Sans" w:hAnsi="Open Sans" w:cs="Open Sans"/>
          <w:i/>
          <w:iCs/>
          <w:color w:val="000000" w:themeColor="text1"/>
        </w:rPr>
        <w:t>more quickly</w:t>
      </w:r>
    </w:p>
    <w:p w14:paraId="210B6A2C" w14:textId="77777777" w:rsidR="002E3FD3" w:rsidRPr="0058208F" w:rsidRDefault="002E3FD3" w:rsidP="00E77EC6">
      <w:pPr>
        <w:rPr>
          <w:rFonts w:ascii="Open Sans" w:hAnsi="Open Sans" w:cs="Open Sans"/>
          <w:i/>
          <w:iCs/>
          <w:color w:val="000000" w:themeColor="text1"/>
        </w:rPr>
      </w:pPr>
    </w:p>
    <w:p w14:paraId="58792BED" w14:textId="77777777" w:rsidR="00CD1FCA" w:rsidRPr="00E77EC6" w:rsidRDefault="00AA0C0F" w:rsidP="00E77EC6">
      <w:pPr>
        <w:rPr>
          <w:rFonts w:ascii="Open Sans" w:hAnsi="Open Sans" w:cs="Open Sans"/>
        </w:rPr>
      </w:pPr>
      <w:r w:rsidRPr="00E77EC6">
        <w:rPr>
          <w:rFonts w:ascii="Open Sans" w:hAnsi="Open Sans" w:cs="Open Sans"/>
        </w:rPr>
        <w:t>The RI</w:t>
      </w:r>
      <w:r w:rsidR="00AB385F" w:rsidRPr="00E77EC6">
        <w:rPr>
          <w:rFonts w:ascii="Open Sans" w:hAnsi="Open Sans" w:cs="Open Sans"/>
        </w:rPr>
        <w:t>IO-2</w:t>
      </w:r>
      <w:r w:rsidRPr="00E77EC6">
        <w:rPr>
          <w:rFonts w:ascii="Open Sans" w:hAnsi="Open Sans" w:cs="Open Sans"/>
        </w:rPr>
        <w:t xml:space="preserve"> framework should allow for greater resource allocated for operational issues, particularly in relation to </w:t>
      </w:r>
      <w:r w:rsidR="00A84FE6" w:rsidRPr="00E77EC6">
        <w:rPr>
          <w:rFonts w:ascii="Open Sans" w:hAnsi="Open Sans" w:cs="Open Sans"/>
        </w:rPr>
        <w:t xml:space="preserve">securing </w:t>
      </w:r>
      <w:r w:rsidRPr="00E77EC6">
        <w:rPr>
          <w:rFonts w:ascii="Open Sans" w:hAnsi="Open Sans" w:cs="Open Sans"/>
        </w:rPr>
        <w:t xml:space="preserve">wayleaves. </w:t>
      </w:r>
      <w:r w:rsidR="00145E1C" w:rsidRPr="00E77EC6">
        <w:rPr>
          <w:rFonts w:ascii="Open Sans" w:hAnsi="Open Sans" w:cs="Open Sans"/>
        </w:rPr>
        <w:t xml:space="preserve">Overall, consumers should see savings from the RIIO 2 process. However, there is a case for greater resource allocation internally within the networks for issues such as this which are stalling the installation of infrastructure required to speed the UK’s decarbonisation. </w:t>
      </w:r>
      <w:r w:rsidRPr="00E77EC6">
        <w:rPr>
          <w:rFonts w:ascii="Open Sans" w:hAnsi="Open Sans" w:cs="Open Sans"/>
        </w:rPr>
        <w:t xml:space="preserve"> </w:t>
      </w:r>
    </w:p>
    <w:p w14:paraId="3B9719EF" w14:textId="77777777" w:rsidR="00671090" w:rsidRPr="00E77EC6" w:rsidRDefault="00671090" w:rsidP="00E77EC6">
      <w:pPr>
        <w:rPr>
          <w:rFonts w:ascii="Open Sans" w:hAnsi="Open Sans" w:cs="Open Sans"/>
        </w:rPr>
      </w:pPr>
    </w:p>
    <w:p w14:paraId="2BE8EAC3" w14:textId="77777777" w:rsidR="00433214" w:rsidRPr="00E77EC6" w:rsidRDefault="00433214" w:rsidP="00E77EC6">
      <w:pPr>
        <w:rPr>
          <w:rFonts w:ascii="Open Sans" w:hAnsi="Open Sans" w:cs="Open Sans"/>
        </w:rPr>
      </w:pPr>
    </w:p>
    <w:p w14:paraId="2182F270" w14:textId="77777777" w:rsidR="00433214" w:rsidRPr="00E77EC6" w:rsidRDefault="00433214" w:rsidP="00E77EC6">
      <w:pPr>
        <w:rPr>
          <w:rFonts w:ascii="Open Sans" w:hAnsi="Open Sans" w:cs="Open Sans"/>
        </w:rPr>
      </w:pPr>
    </w:p>
    <w:p w14:paraId="379B83FC" w14:textId="77777777" w:rsidR="00433214" w:rsidRPr="00E77EC6" w:rsidRDefault="00433214" w:rsidP="00E77EC6">
      <w:pPr>
        <w:rPr>
          <w:rFonts w:ascii="Open Sans" w:hAnsi="Open Sans" w:cs="Open Sans"/>
        </w:rPr>
      </w:pPr>
    </w:p>
    <w:p w14:paraId="560A63E4" w14:textId="77777777" w:rsidR="004E1A69" w:rsidRPr="00E77EC6" w:rsidRDefault="004E1A69" w:rsidP="00E77EC6">
      <w:pPr>
        <w:rPr>
          <w:rFonts w:ascii="Open Sans" w:hAnsi="Open Sans" w:cs="Open Sans"/>
          <w:b/>
          <w:bCs/>
          <w:sz w:val="32"/>
        </w:rPr>
      </w:pPr>
      <w:r w:rsidRPr="00E77EC6">
        <w:rPr>
          <w:rFonts w:ascii="Open Sans" w:hAnsi="Open Sans" w:cs="Open Sans"/>
          <w:b/>
          <w:bCs/>
          <w:sz w:val="32"/>
        </w:rPr>
        <w:t>About this briefing</w:t>
      </w:r>
    </w:p>
    <w:p w14:paraId="67A6F885" w14:textId="77777777" w:rsidR="004E1A69" w:rsidRPr="00E77EC6" w:rsidRDefault="004E1A69" w:rsidP="00E77EC6">
      <w:pPr>
        <w:rPr>
          <w:rFonts w:ascii="Open Sans" w:hAnsi="Open Sans" w:cs="Open Sans"/>
          <w:b/>
          <w:bCs/>
          <w:color w:val="588B2F"/>
          <w:szCs w:val="22"/>
        </w:rPr>
      </w:pPr>
    </w:p>
    <w:p w14:paraId="0B98E63A" w14:textId="1981E62D" w:rsidR="004E1A69" w:rsidRPr="00E77EC6" w:rsidRDefault="004E1A69" w:rsidP="00E77EC6">
      <w:pPr>
        <w:rPr>
          <w:rFonts w:ascii="Open Sans" w:hAnsi="Open Sans" w:cs="Open Sans"/>
          <w:bCs/>
          <w:szCs w:val="22"/>
        </w:rPr>
      </w:pPr>
      <w:r w:rsidRPr="00E77EC6">
        <w:rPr>
          <w:rFonts w:ascii="Open Sans" w:hAnsi="Open Sans" w:cs="Open Sans"/>
          <w:bCs/>
          <w:szCs w:val="22"/>
        </w:rPr>
        <w:t xml:space="preserve">This briefing and position paper is informed by REA EV </w:t>
      </w:r>
      <w:r w:rsidR="002E3FD3">
        <w:rPr>
          <w:rFonts w:ascii="Open Sans" w:hAnsi="Open Sans" w:cs="Open Sans"/>
          <w:bCs/>
          <w:szCs w:val="22"/>
        </w:rPr>
        <w:t>Forum</w:t>
      </w:r>
      <w:r w:rsidRPr="00E77EC6">
        <w:rPr>
          <w:rFonts w:ascii="Open Sans" w:hAnsi="Open Sans" w:cs="Open Sans"/>
          <w:bCs/>
          <w:szCs w:val="22"/>
        </w:rPr>
        <w:t xml:space="preserve"> members and has been produced at their request. It has incorporated the views of external stakeholders and has been reviewed by an external team of industry experts. This paper’s conclusions have been shaped by a stakeholder workshop conducted in London </w:t>
      </w:r>
      <w:r w:rsidR="002E3FD3">
        <w:rPr>
          <w:rFonts w:ascii="Open Sans" w:hAnsi="Open Sans" w:cs="Open Sans"/>
          <w:bCs/>
          <w:szCs w:val="22"/>
        </w:rPr>
        <w:t>in</w:t>
      </w:r>
      <w:r w:rsidRPr="00E77EC6">
        <w:rPr>
          <w:rFonts w:ascii="Open Sans" w:hAnsi="Open Sans" w:cs="Open Sans"/>
          <w:bCs/>
          <w:szCs w:val="22"/>
        </w:rPr>
        <w:t xml:space="preserve"> December 2018</w:t>
      </w:r>
      <w:r w:rsidR="002E3FD3">
        <w:rPr>
          <w:rFonts w:ascii="Open Sans" w:hAnsi="Open Sans" w:cs="Open Sans"/>
          <w:bCs/>
          <w:szCs w:val="22"/>
        </w:rPr>
        <w:t xml:space="preserve">, in subsequent discussions with members and Government, and through a </w:t>
      </w:r>
      <w:r w:rsidR="00F5246C">
        <w:rPr>
          <w:rFonts w:ascii="Open Sans" w:hAnsi="Open Sans" w:cs="Open Sans"/>
          <w:bCs/>
          <w:szCs w:val="22"/>
        </w:rPr>
        <w:t>consultation period with members in Q1 2021</w:t>
      </w:r>
      <w:r w:rsidRPr="00E77EC6">
        <w:rPr>
          <w:rFonts w:ascii="Open Sans" w:hAnsi="Open Sans" w:cs="Open Sans"/>
          <w:bCs/>
          <w:szCs w:val="22"/>
        </w:rPr>
        <w:t xml:space="preserve">. </w:t>
      </w:r>
    </w:p>
    <w:p w14:paraId="03C505BB" w14:textId="43AC76C7" w:rsidR="00671090" w:rsidRPr="00E77EC6" w:rsidRDefault="0092588C" w:rsidP="0092588C">
      <w:pPr>
        <w:tabs>
          <w:tab w:val="left" w:pos="7976"/>
        </w:tabs>
        <w:rPr>
          <w:rFonts w:ascii="Open Sans" w:hAnsi="Open Sans" w:cs="Open Sans"/>
          <w:b/>
        </w:rPr>
      </w:pPr>
      <w:r>
        <w:rPr>
          <w:rFonts w:ascii="Open Sans" w:hAnsi="Open Sans" w:cs="Open Sans"/>
          <w:b/>
        </w:rPr>
        <w:tab/>
      </w:r>
    </w:p>
    <w:p w14:paraId="3879956D" w14:textId="77777777" w:rsidR="00671090" w:rsidRPr="00E77EC6" w:rsidRDefault="00671090" w:rsidP="00E77EC6">
      <w:pPr>
        <w:rPr>
          <w:rFonts w:ascii="Open Sans" w:hAnsi="Open Sans" w:cs="Open Sans"/>
          <w:b/>
          <w:sz w:val="28"/>
          <w:szCs w:val="28"/>
        </w:rPr>
      </w:pPr>
      <w:r w:rsidRPr="00E77EC6">
        <w:rPr>
          <w:rFonts w:ascii="Open Sans" w:hAnsi="Open Sans" w:cs="Open Sans"/>
          <w:b/>
          <w:sz w:val="28"/>
          <w:szCs w:val="28"/>
        </w:rPr>
        <w:t>About the REA</w:t>
      </w:r>
    </w:p>
    <w:p w14:paraId="2B663CCF" w14:textId="77777777" w:rsidR="003A7C14" w:rsidRPr="00E77EC6" w:rsidRDefault="003A7C14" w:rsidP="00E77EC6">
      <w:pPr>
        <w:rPr>
          <w:rFonts w:ascii="Open Sans" w:hAnsi="Open Sans" w:cs="Open Sans"/>
        </w:rPr>
      </w:pPr>
    </w:p>
    <w:p w14:paraId="0C378C3F" w14:textId="4F699878" w:rsidR="00492A25" w:rsidRPr="00E77EC6" w:rsidRDefault="00C404FF" w:rsidP="00E77EC6">
      <w:pPr>
        <w:rPr>
          <w:rFonts w:ascii="Open Sans" w:hAnsi="Open Sans" w:cs="Open Sans"/>
        </w:rPr>
      </w:pPr>
      <w:r w:rsidRPr="00E77EC6">
        <w:rPr>
          <w:rFonts w:ascii="Open Sans" w:hAnsi="Open Sans" w:cs="Open Sans"/>
        </w:rPr>
        <w:t>The REA is the UK’s largest trade association for renewable energy and clean technologies with around 5</w:t>
      </w:r>
      <w:r w:rsidR="00F73FA5" w:rsidRPr="00E77EC6">
        <w:rPr>
          <w:rFonts w:ascii="Open Sans" w:hAnsi="Open Sans" w:cs="Open Sans"/>
        </w:rPr>
        <w:t>0</w:t>
      </w:r>
      <w:r w:rsidRPr="00E77EC6">
        <w:rPr>
          <w:rFonts w:ascii="Open Sans" w:hAnsi="Open Sans" w:cs="Open Sans"/>
        </w:rPr>
        <w:t>0 members operating across heat, transport, power</w:t>
      </w:r>
      <w:r w:rsidR="00F5246C">
        <w:rPr>
          <w:rFonts w:ascii="Open Sans" w:hAnsi="Open Sans" w:cs="Open Sans"/>
        </w:rPr>
        <w:t>, and circular bioresources</w:t>
      </w:r>
      <w:r w:rsidRPr="00E77EC6">
        <w:rPr>
          <w:rFonts w:ascii="Open Sans" w:hAnsi="Open Sans" w:cs="Open Sans"/>
        </w:rPr>
        <w:t xml:space="preserve">. The REA is a not-for-profit organisation that represents over fourteen sectors, ranging from biogas and renewable fuels to solar </w:t>
      </w:r>
      <w:r w:rsidR="00C363D7">
        <w:rPr>
          <w:rFonts w:ascii="Open Sans" w:hAnsi="Open Sans" w:cs="Open Sans"/>
        </w:rPr>
        <w:t xml:space="preserve">PV </w:t>
      </w:r>
      <w:r w:rsidRPr="00E77EC6">
        <w:rPr>
          <w:rFonts w:ascii="Open Sans" w:hAnsi="Open Sans" w:cs="Open Sans"/>
        </w:rPr>
        <w:t>and electric vehicle charging. Membership ranges from major multinationals to sole traders.</w:t>
      </w:r>
    </w:p>
    <w:p w14:paraId="4A0C0575" w14:textId="77777777" w:rsidR="00C404FF" w:rsidRPr="00E77EC6" w:rsidRDefault="00C404FF" w:rsidP="00E77EC6">
      <w:pPr>
        <w:rPr>
          <w:rFonts w:ascii="Open Sans" w:hAnsi="Open Sans" w:cs="Open Sans"/>
          <w:b/>
        </w:rPr>
      </w:pPr>
    </w:p>
    <w:p w14:paraId="4A3A38AA" w14:textId="00D653D0" w:rsidR="00492A25" w:rsidRPr="00E77EC6" w:rsidRDefault="00492A25" w:rsidP="00E77EC6">
      <w:pPr>
        <w:rPr>
          <w:rFonts w:ascii="Open Sans" w:hAnsi="Open Sans" w:cs="Open Sans"/>
          <w:b/>
          <w:sz w:val="28"/>
          <w:szCs w:val="28"/>
        </w:rPr>
      </w:pPr>
      <w:r w:rsidRPr="00E77EC6">
        <w:rPr>
          <w:rFonts w:ascii="Open Sans" w:hAnsi="Open Sans" w:cs="Open Sans"/>
          <w:b/>
          <w:sz w:val="28"/>
          <w:szCs w:val="28"/>
        </w:rPr>
        <w:t xml:space="preserve">About the REA’s EV </w:t>
      </w:r>
      <w:r w:rsidR="0058208F">
        <w:rPr>
          <w:rFonts w:ascii="Open Sans" w:hAnsi="Open Sans" w:cs="Open Sans"/>
          <w:b/>
          <w:sz w:val="28"/>
          <w:szCs w:val="28"/>
        </w:rPr>
        <w:t>Forum</w:t>
      </w:r>
    </w:p>
    <w:p w14:paraId="369C9F76" w14:textId="77777777" w:rsidR="00492A25" w:rsidRPr="00E77EC6" w:rsidRDefault="00492A25" w:rsidP="00E77EC6">
      <w:pPr>
        <w:rPr>
          <w:rFonts w:ascii="Open Sans" w:hAnsi="Open Sans" w:cs="Open Sans"/>
        </w:rPr>
      </w:pPr>
    </w:p>
    <w:p w14:paraId="36E5452B" w14:textId="7E2821F0" w:rsidR="0058208F" w:rsidRDefault="003A7C14" w:rsidP="00E77EC6">
      <w:pPr>
        <w:rPr>
          <w:rFonts w:ascii="Open Sans" w:hAnsi="Open Sans" w:cs="Open Sans"/>
        </w:rPr>
      </w:pPr>
      <w:r w:rsidRPr="00E77EC6">
        <w:rPr>
          <w:rFonts w:ascii="Open Sans" w:hAnsi="Open Sans" w:cs="Open Sans"/>
        </w:rPr>
        <w:t xml:space="preserve">The REA’s EV </w:t>
      </w:r>
      <w:r w:rsidR="0058208F">
        <w:rPr>
          <w:rFonts w:ascii="Open Sans" w:hAnsi="Open Sans" w:cs="Open Sans"/>
        </w:rPr>
        <w:t>Forum is the UK’s largest voice for the charging infrastructure sector, representing around 8</w:t>
      </w:r>
      <w:r w:rsidR="00F5246C">
        <w:rPr>
          <w:rFonts w:ascii="Open Sans" w:hAnsi="Open Sans" w:cs="Open Sans"/>
        </w:rPr>
        <w:t>5</w:t>
      </w:r>
      <w:r w:rsidRPr="00E77EC6">
        <w:rPr>
          <w:rFonts w:ascii="Open Sans" w:hAnsi="Open Sans" w:cs="Open Sans"/>
        </w:rPr>
        <w:t xml:space="preserve"> members </w:t>
      </w:r>
      <w:r w:rsidR="0058208F">
        <w:rPr>
          <w:rFonts w:ascii="Open Sans" w:hAnsi="Open Sans" w:cs="Open Sans"/>
        </w:rPr>
        <w:t xml:space="preserve">operating across the </w:t>
      </w:r>
      <w:r w:rsidR="00F5246C">
        <w:rPr>
          <w:rFonts w:ascii="Open Sans" w:hAnsi="Open Sans" w:cs="Open Sans"/>
        </w:rPr>
        <w:t xml:space="preserve">entire </w:t>
      </w:r>
      <w:r w:rsidR="0058208F">
        <w:rPr>
          <w:rFonts w:ascii="Open Sans" w:hAnsi="Open Sans" w:cs="Open Sans"/>
        </w:rPr>
        <w:t>value chain.</w:t>
      </w:r>
      <w:r w:rsidRPr="00E77EC6">
        <w:rPr>
          <w:rFonts w:ascii="Open Sans" w:hAnsi="Open Sans" w:cs="Open Sans"/>
        </w:rPr>
        <w:t xml:space="preserve"> Wayleaves have been raised by numerous active developers in the UK market as an issue. </w:t>
      </w:r>
    </w:p>
    <w:p w14:paraId="64AAE10E" w14:textId="77777777" w:rsidR="00F5246C" w:rsidRDefault="00F5246C" w:rsidP="00E77EC6">
      <w:pPr>
        <w:rPr>
          <w:rFonts w:ascii="Open Sans" w:hAnsi="Open Sans" w:cs="Open Sans"/>
        </w:rPr>
      </w:pPr>
    </w:p>
    <w:p w14:paraId="319E3335" w14:textId="23FB9873" w:rsidR="003A7C14" w:rsidRPr="00E77EC6" w:rsidRDefault="003A7C14" w:rsidP="00E77EC6">
      <w:pPr>
        <w:rPr>
          <w:rFonts w:ascii="Open Sans" w:hAnsi="Open Sans" w:cs="Open Sans"/>
        </w:rPr>
      </w:pPr>
      <w:r w:rsidRPr="00E77EC6">
        <w:rPr>
          <w:rFonts w:ascii="Open Sans" w:hAnsi="Open Sans" w:cs="Open Sans"/>
        </w:rPr>
        <w:t xml:space="preserve">Securing wayleaves is also an issue that impacts the wider array of decentralised renewable energy and </w:t>
      </w:r>
      <w:r w:rsidR="0058208F">
        <w:rPr>
          <w:rFonts w:ascii="Open Sans" w:hAnsi="Open Sans" w:cs="Open Sans"/>
        </w:rPr>
        <w:t xml:space="preserve">electricity </w:t>
      </w:r>
      <w:r w:rsidRPr="00E77EC6">
        <w:rPr>
          <w:rFonts w:ascii="Open Sans" w:hAnsi="Open Sans" w:cs="Open Sans"/>
        </w:rPr>
        <w:t xml:space="preserve">storage technologies, such as solar and biogas, who generally seek to connect to the DNO network. </w:t>
      </w:r>
    </w:p>
    <w:p w14:paraId="1D1F3AB8" w14:textId="77777777" w:rsidR="00492A25" w:rsidRPr="00E77EC6" w:rsidRDefault="00492A25" w:rsidP="00E77EC6">
      <w:pPr>
        <w:rPr>
          <w:rFonts w:ascii="Open Sans" w:hAnsi="Open Sans" w:cs="Open Sans"/>
        </w:rPr>
      </w:pPr>
    </w:p>
    <w:p w14:paraId="521C5CBD" w14:textId="77777777" w:rsidR="00CD1FCA" w:rsidRPr="00E77EC6" w:rsidRDefault="00CD1FCA" w:rsidP="00E77EC6">
      <w:pPr>
        <w:rPr>
          <w:rFonts w:ascii="Open Sans" w:hAnsi="Open Sans" w:cs="Open Sans"/>
          <w:b/>
          <w:sz w:val="28"/>
          <w:szCs w:val="28"/>
        </w:rPr>
      </w:pPr>
      <w:r w:rsidRPr="00E77EC6">
        <w:rPr>
          <w:rFonts w:ascii="Open Sans" w:hAnsi="Open Sans" w:cs="Open Sans"/>
          <w:b/>
          <w:sz w:val="28"/>
          <w:szCs w:val="28"/>
        </w:rPr>
        <w:t>External review</w:t>
      </w:r>
    </w:p>
    <w:p w14:paraId="251EABD5" w14:textId="77777777" w:rsidR="00CD1FCA" w:rsidRPr="00E77EC6" w:rsidRDefault="00CD1FCA" w:rsidP="00E77EC6">
      <w:pPr>
        <w:rPr>
          <w:rFonts w:ascii="Open Sans" w:hAnsi="Open Sans" w:cs="Open Sans"/>
        </w:rPr>
      </w:pPr>
    </w:p>
    <w:p w14:paraId="24B2D6CF" w14:textId="77777777" w:rsidR="00492A25" w:rsidRPr="00E77EC6" w:rsidRDefault="00492A25" w:rsidP="00E77EC6">
      <w:pPr>
        <w:rPr>
          <w:rFonts w:ascii="Open Sans" w:hAnsi="Open Sans" w:cs="Open Sans"/>
        </w:rPr>
      </w:pPr>
      <w:r w:rsidRPr="00E77EC6">
        <w:rPr>
          <w:rFonts w:ascii="Open Sans" w:hAnsi="Open Sans" w:cs="Open Sans"/>
        </w:rPr>
        <w:t>This briefing has been produced at the request of affected EV members and has been reviewed for its technical accuracy by the expert teams at:</w:t>
      </w:r>
    </w:p>
    <w:p w14:paraId="7BE78129" w14:textId="77777777" w:rsidR="00492A25" w:rsidRPr="00E77EC6" w:rsidRDefault="00492A25" w:rsidP="00E77EC6">
      <w:pPr>
        <w:rPr>
          <w:rFonts w:ascii="Open Sans" w:hAnsi="Open Sans" w:cs="Open Sans"/>
        </w:rPr>
      </w:pPr>
    </w:p>
    <w:p w14:paraId="7B530A69" w14:textId="39CB821A" w:rsidR="00492A25" w:rsidRDefault="0058208F" w:rsidP="0058208F">
      <w:pPr>
        <w:pStyle w:val="ListParagraph"/>
        <w:numPr>
          <w:ilvl w:val="0"/>
          <w:numId w:val="24"/>
        </w:numPr>
        <w:rPr>
          <w:rFonts w:ascii="Open Sans" w:hAnsi="Open Sans" w:cs="Open Sans"/>
        </w:rPr>
      </w:pPr>
      <w:r>
        <w:rPr>
          <w:rFonts w:ascii="Open Sans" w:hAnsi="Open Sans" w:cs="Open Sans"/>
        </w:rPr>
        <w:t>Carter Jonas</w:t>
      </w:r>
    </w:p>
    <w:p w14:paraId="4F4AE26E" w14:textId="1ABCFB52" w:rsidR="0058208F" w:rsidRDefault="0058208F" w:rsidP="0058208F">
      <w:pPr>
        <w:pStyle w:val="ListParagraph"/>
        <w:numPr>
          <w:ilvl w:val="0"/>
          <w:numId w:val="24"/>
        </w:numPr>
        <w:rPr>
          <w:rFonts w:ascii="Open Sans" w:hAnsi="Open Sans" w:cs="Open Sans"/>
        </w:rPr>
      </w:pPr>
      <w:r>
        <w:rPr>
          <w:rFonts w:ascii="Open Sans" w:hAnsi="Open Sans" w:cs="Open Sans"/>
        </w:rPr>
        <w:t>BCLP LLP</w:t>
      </w:r>
    </w:p>
    <w:p w14:paraId="5F02322F" w14:textId="03E9781E" w:rsidR="001E0E71" w:rsidRPr="0058208F" w:rsidRDefault="001E0E71" w:rsidP="0058208F">
      <w:pPr>
        <w:pStyle w:val="ListParagraph"/>
        <w:numPr>
          <w:ilvl w:val="0"/>
          <w:numId w:val="24"/>
        </w:numPr>
        <w:rPr>
          <w:rFonts w:ascii="Open Sans" w:hAnsi="Open Sans" w:cs="Open Sans"/>
        </w:rPr>
      </w:pPr>
      <w:r>
        <w:rPr>
          <w:rFonts w:ascii="Open Sans" w:hAnsi="Open Sans" w:cs="Open Sans"/>
        </w:rPr>
        <w:t>DWF LLP</w:t>
      </w:r>
    </w:p>
    <w:p w14:paraId="3BC35C8D" w14:textId="77777777" w:rsidR="004B1916" w:rsidRPr="00E77EC6" w:rsidRDefault="004B1916" w:rsidP="00E77EC6">
      <w:pPr>
        <w:rPr>
          <w:rFonts w:ascii="Open Sans" w:hAnsi="Open Sans" w:cs="Open Sans"/>
        </w:rPr>
      </w:pPr>
    </w:p>
    <w:p w14:paraId="50C2512F" w14:textId="16C6B4B7" w:rsidR="004B1916" w:rsidRPr="00E77EC6" w:rsidRDefault="004B1916" w:rsidP="00E77EC6">
      <w:pPr>
        <w:rPr>
          <w:rFonts w:ascii="Open Sans" w:hAnsi="Open Sans" w:cs="Open Sans"/>
        </w:rPr>
      </w:pPr>
      <w:r w:rsidRPr="00E77EC6">
        <w:rPr>
          <w:rFonts w:ascii="Open Sans" w:hAnsi="Open Sans" w:cs="Open Sans"/>
        </w:rPr>
        <w:t xml:space="preserve">With questions about this document, or about the REA’s wider work, please contact Daniel Brown, </w:t>
      </w:r>
      <w:r w:rsidR="00F5246C">
        <w:rPr>
          <w:rFonts w:ascii="Open Sans" w:hAnsi="Open Sans" w:cs="Open Sans"/>
        </w:rPr>
        <w:t>REA Head of Transport</w:t>
      </w:r>
      <w:r w:rsidRPr="00E77EC6">
        <w:rPr>
          <w:rFonts w:ascii="Open Sans" w:hAnsi="Open Sans" w:cs="Open Sans"/>
        </w:rPr>
        <w:t xml:space="preserve"> – </w:t>
      </w:r>
      <w:hyperlink r:id="rId39" w:history="1">
        <w:r w:rsidRPr="00E77EC6">
          <w:rPr>
            <w:rStyle w:val="Hyperlink"/>
            <w:rFonts w:ascii="Open Sans" w:hAnsi="Open Sans" w:cs="Open Sans"/>
          </w:rPr>
          <w:t>dbrown@r-e-a.net</w:t>
        </w:r>
      </w:hyperlink>
      <w:r w:rsidRPr="00E77EC6">
        <w:rPr>
          <w:rFonts w:ascii="Open Sans" w:hAnsi="Open Sans" w:cs="Open Sans"/>
        </w:rPr>
        <w:t xml:space="preserve"> </w:t>
      </w:r>
      <w:bookmarkEnd w:id="0"/>
    </w:p>
    <w:sectPr w:rsidR="004B1916" w:rsidRPr="00E77EC6" w:rsidSect="00702096">
      <w:headerReference w:type="default" r:id="rId40"/>
      <w:footerReference w:type="default" r:id="rId41"/>
      <w:headerReference w:type="first" r:id="rId42"/>
      <w:footerReference w:type="first" r:id="rId43"/>
      <w:pgSz w:w="11906" w:h="16838"/>
      <w:pgMar w:top="1440" w:right="1134" w:bottom="1440" w:left="1701" w:header="709" w:footer="51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Daniel Brown" w:date="2020-07-22T17:12:00Z" w:initials="DB">
    <w:p w14:paraId="20076802" w14:textId="44F75E58" w:rsidR="00C5217C" w:rsidRDefault="00C5217C">
      <w:pPr>
        <w:pStyle w:val="CommentText"/>
      </w:pPr>
      <w:r>
        <w:rPr>
          <w:rStyle w:val="CommentReference"/>
        </w:rPr>
        <w:annotationRef/>
      </w:r>
      <w:r>
        <w:t>For member review</w:t>
      </w:r>
      <w:r w:rsidR="001E0E71">
        <w:t xml:space="preserve"> – is this still correct?</w:t>
      </w:r>
    </w:p>
  </w:comment>
  <w:comment w:id="2" w:author="Daniel Brown [2]" w:date="2021-02-17T11:16:00Z" w:initials="DB">
    <w:p w14:paraId="19C5062E" w14:textId="422717BF" w:rsidR="005A0A78" w:rsidRDefault="005A0A78">
      <w:pPr>
        <w:pStyle w:val="CommentText"/>
      </w:pPr>
      <w:r>
        <w:rPr>
          <w:rStyle w:val="CommentReference"/>
        </w:rPr>
        <w:annotationRef/>
      </w:r>
      <w:r>
        <w:t>For member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076802" w15:done="0"/>
  <w15:commentEx w15:paraId="19C5062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2F1E1" w16cex:dateUtc="2020-07-22T16:12:00Z"/>
  <w16cex:commentExtensible w16cex:durableId="23D7799F" w16cex:dateUtc="2021-02-17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076802" w16cid:durableId="22C2F1E1"/>
  <w16cid:commentId w16cid:paraId="19C5062E" w16cid:durableId="23D779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77537" w14:textId="77777777" w:rsidR="00CB32D8" w:rsidRDefault="00CB32D8">
      <w:pPr>
        <w:spacing w:before="0"/>
      </w:pPr>
      <w:r>
        <w:separator/>
      </w:r>
    </w:p>
  </w:endnote>
  <w:endnote w:type="continuationSeparator" w:id="0">
    <w:p w14:paraId="40DB9CEB" w14:textId="77777777" w:rsidR="00CB32D8" w:rsidRDefault="00CB32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vant garde">
    <w:altName w:val="Century Gothic"/>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Open Sans" w:hAnsi="Open Sans" w:cs="Open Sans"/>
        <w:sz w:val="20"/>
        <w:szCs w:val="20"/>
      </w:rPr>
      <w:id w:val="185722746"/>
      <w:docPartObj>
        <w:docPartGallery w:val="Page Numbers (Bottom of Page)"/>
        <w:docPartUnique/>
      </w:docPartObj>
    </w:sdtPr>
    <w:sdtEndPr/>
    <w:sdtContent>
      <w:sdt>
        <w:sdtPr>
          <w:rPr>
            <w:rFonts w:ascii="Open Sans" w:hAnsi="Open Sans" w:cs="Open Sans"/>
            <w:sz w:val="20"/>
            <w:szCs w:val="20"/>
          </w:rPr>
          <w:id w:val="-1769616900"/>
          <w:docPartObj>
            <w:docPartGallery w:val="Page Numbers (Top of Page)"/>
            <w:docPartUnique/>
          </w:docPartObj>
        </w:sdtPr>
        <w:sdtEndPr/>
        <w:sdtContent>
          <w:p w14:paraId="70A9ED58" w14:textId="10CBABFC" w:rsidR="00133535" w:rsidRPr="00F349EF" w:rsidRDefault="00133535" w:rsidP="0092588C">
            <w:pPr>
              <w:pStyle w:val="Footer"/>
              <w:jc w:val="left"/>
              <w:rPr>
                <w:rFonts w:ascii="Open Sans" w:hAnsi="Open Sans" w:cs="Open Sans"/>
                <w:sz w:val="20"/>
                <w:szCs w:val="20"/>
              </w:rPr>
            </w:pPr>
            <w:r w:rsidRPr="00F349EF">
              <w:rPr>
                <w:rFonts w:ascii="Open Sans" w:hAnsi="Open Sans" w:cs="Open Sans"/>
                <w:sz w:val="20"/>
                <w:szCs w:val="20"/>
              </w:rPr>
              <w:t xml:space="preserve">Draft </w:t>
            </w:r>
            <w:r w:rsidR="0092588C" w:rsidRPr="00F349EF">
              <w:rPr>
                <w:rFonts w:ascii="Open Sans" w:hAnsi="Open Sans" w:cs="Open Sans"/>
                <w:sz w:val="20"/>
                <w:szCs w:val="20"/>
              </w:rPr>
              <w:t>V</w:t>
            </w:r>
            <w:r w:rsidR="00A34C5D">
              <w:rPr>
                <w:rFonts w:ascii="Open Sans" w:hAnsi="Open Sans" w:cs="Open Sans"/>
                <w:sz w:val="20"/>
                <w:szCs w:val="20"/>
              </w:rPr>
              <w:t>9</w:t>
            </w:r>
            <w:r w:rsidR="0092588C" w:rsidRPr="00F349EF">
              <w:rPr>
                <w:rFonts w:ascii="Open Sans" w:hAnsi="Open Sans" w:cs="Open Sans"/>
                <w:sz w:val="20"/>
                <w:szCs w:val="20"/>
              </w:rPr>
              <w:t xml:space="preserve"> as of February 2021 – for member comment</w:t>
            </w:r>
          </w:p>
          <w:p w14:paraId="3FAEB431" w14:textId="480B32D5" w:rsidR="007A67BE" w:rsidRPr="00F349EF" w:rsidRDefault="00133535" w:rsidP="00133535">
            <w:pPr>
              <w:pStyle w:val="Footer"/>
              <w:jc w:val="right"/>
              <w:rPr>
                <w:rFonts w:ascii="Open Sans" w:hAnsi="Open Sans" w:cs="Open Sans"/>
                <w:sz w:val="20"/>
                <w:szCs w:val="20"/>
              </w:rPr>
            </w:pPr>
            <w:r w:rsidRPr="00F349EF">
              <w:rPr>
                <w:rFonts w:ascii="Open Sans" w:hAnsi="Open Sans" w:cs="Open Sans"/>
                <w:sz w:val="20"/>
                <w:szCs w:val="20"/>
              </w:rPr>
              <w:t xml:space="preserve">Page </w:t>
            </w:r>
            <w:r w:rsidRPr="00F349EF">
              <w:rPr>
                <w:rFonts w:ascii="Open Sans" w:hAnsi="Open Sans" w:cs="Open Sans"/>
                <w:b/>
                <w:bCs/>
                <w:sz w:val="20"/>
                <w:szCs w:val="20"/>
              </w:rPr>
              <w:fldChar w:fldCharType="begin"/>
            </w:r>
            <w:r w:rsidRPr="00F349EF">
              <w:rPr>
                <w:rFonts w:ascii="Open Sans" w:hAnsi="Open Sans" w:cs="Open Sans"/>
                <w:b/>
                <w:bCs/>
                <w:sz w:val="20"/>
                <w:szCs w:val="20"/>
              </w:rPr>
              <w:instrText xml:space="preserve"> PAGE </w:instrText>
            </w:r>
            <w:r w:rsidRPr="00F349EF">
              <w:rPr>
                <w:rFonts w:ascii="Open Sans" w:hAnsi="Open Sans" w:cs="Open Sans"/>
                <w:b/>
                <w:bCs/>
                <w:sz w:val="20"/>
                <w:szCs w:val="20"/>
              </w:rPr>
              <w:fldChar w:fldCharType="separate"/>
            </w:r>
            <w:r w:rsidRPr="00F349EF">
              <w:rPr>
                <w:rFonts w:ascii="Open Sans" w:hAnsi="Open Sans" w:cs="Open Sans"/>
                <w:b/>
                <w:bCs/>
                <w:noProof/>
                <w:sz w:val="20"/>
                <w:szCs w:val="20"/>
              </w:rPr>
              <w:t>2</w:t>
            </w:r>
            <w:r w:rsidRPr="00F349EF">
              <w:rPr>
                <w:rFonts w:ascii="Open Sans" w:hAnsi="Open Sans" w:cs="Open Sans"/>
                <w:b/>
                <w:bCs/>
                <w:sz w:val="20"/>
                <w:szCs w:val="20"/>
              </w:rPr>
              <w:fldChar w:fldCharType="end"/>
            </w:r>
            <w:r w:rsidRPr="00F349EF">
              <w:rPr>
                <w:rFonts w:ascii="Open Sans" w:hAnsi="Open Sans" w:cs="Open Sans"/>
                <w:sz w:val="20"/>
                <w:szCs w:val="20"/>
              </w:rPr>
              <w:t xml:space="preserve"> of </w:t>
            </w:r>
            <w:r w:rsidRPr="00F349EF">
              <w:rPr>
                <w:rFonts w:ascii="Open Sans" w:hAnsi="Open Sans" w:cs="Open Sans"/>
                <w:b/>
                <w:bCs/>
                <w:sz w:val="20"/>
                <w:szCs w:val="20"/>
              </w:rPr>
              <w:fldChar w:fldCharType="begin"/>
            </w:r>
            <w:r w:rsidRPr="00F349EF">
              <w:rPr>
                <w:rFonts w:ascii="Open Sans" w:hAnsi="Open Sans" w:cs="Open Sans"/>
                <w:b/>
                <w:bCs/>
                <w:sz w:val="20"/>
                <w:szCs w:val="20"/>
              </w:rPr>
              <w:instrText xml:space="preserve"> NUMPAGES  </w:instrText>
            </w:r>
            <w:r w:rsidRPr="00F349EF">
              <w:rPr>
                <w:rFonts w:ascii="Open Sans" w:hAnsi="Open Sans" w:cs="Open Sans"/>
                <w:b/>
                <w:bCs/>
                <w:sz w:val="20"/>
                <w:szCs w:val="20"/>
              </w:rPr>
              <w:fldChar w:fldCharType="separate"/>
            </w:r>
            <w:r w:rsidRPr="00F349EF">
              <w:rPr>
                <w:rFonts w:ascii="Open Sans" w:hAnsi="Open Sans" w:cs="Open Sans"/>
                <w:b/>
                <w:bCs/>
                <w:noProof/>
                <w:sz w:val="20"/>
                <w:szCs w:val="20"/>
              </w:rPr>
              <w:t>2</w:t>
            </w:r>
            <w:r w:rsidRPr="00F349EF">
              <w:rPr>
                <w:rFonts w:ascii="Open Sans" w:hAnsi="Open Sans" w:cs="Open Sans"/>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9A71" w14:textId="77777777" w:rsidR="00E77EC6" w:rsidRPr="00691FCC" w:rsidRDefault="00E77EC6" w:rsidP="00E77EC6">
    <w:pPr>
      <w:pStyle w:val="BodyText"/>
      <w:spacing w:before="84"/>
      <w:ind w:left="851" w:right="1088"/>
      <w:jc w:val="center"/>
      <w:rPr>
        <w:rFonts w:ascii="Open Sans" w:hAnsi="Open Sans" w:cs="Open Sans"/>
        <w:sz w:val="16"/>
        <w:szCs w:val="16"/>
      </w:rPr>
    </w:pPr>
    <w:r w:rsidRPr="00691FCC">
      <w:rPr>
        <w:rFonts w:ascii="Open Sans" w:hAnsi="Open Sans" w:cs="Open Sans"/>
        <w:noProof/>
        <w:sz w:val="16"/>
        <w:szCs w:val="16"/>
        <w:lang w:eastAsia="en-GB"/>
      </w:rPr>
      <mc:AlternateContent>
        <mc:Choice Requires="wpg">
          <w:drawing>
            <wp:anchor distT="0" distB="0" distL="114300" distR="114300" simplePos="0" relativeHeight="251659264" behindDoc="1" locked="0" layoutInCell="1" allowOverlap="1" wp14:anchorId="07BA1A5A" wp14:editId="0991A6D2">
              <wp:simplePos x="0" y="0"/>
              <wp:positionH relativeFrom="margin">
                <wp:align>right</wp:align>
              </wp:positionH>
              <wp:positionV relativeFrom="paragraph">
                <wp:posOffset>-132029</wp:posOffset>
              </wp:positionV>
              <wp:extent cx="5687060" cy="45085"/>
              <wp:effectExtent l="0" t="0" r="0" b="0"/>
              <wp:wrapTight wrapText="bothSides">
                <wp:wrapPolygon edited="0">
                  <wp:start x="0" y="0"/>
                  <wp:lineTo x="0" y="21600"/>
                  <wp:lineTo x="21600" y="21600"/>
                  <wp:lineTo x="21600" y="0"/>
                </wp:wrapPolygon>
              </wp:wrapTight>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060" cy="45085"/>
                        <a:chOff x="0" y="0"/>
                        <a:chExt cx="9544" cy="25"/>
                      </a:xfrm>
                    </wpg:grpSpPr>
                    <wps:wsp>
                      <wps:cNvPr id="20" name="Line 2"/>
                      <wps:cNvCnPr/>
                      <wps:spPr bwMode="auto">
                        <a:xfrm>
                          <a:off x="0" y="12"/>
                          <a:ext cx="9544" cy="0"/>
                        </a:xfrm>
                        <a:prstGeom prst="line">
                          <a:avLst/>
                        </a:prstGeom>
                        <a:noFill/>
                        <a:ln w="15672">
                          <a:solidFill>
                            <a:srgbClr val="41906D"/>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244AD06" id="Group 19" o:spid="_x0000_s1026" style="position:absolute;margin-left:396.6pt;margin-top:-10.4pt;width:447.8pt;height:3.55pt;z-index:-251657216;mso-position-horizontal:right;mso-position-horizontal-relative:margin" coordsize="9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">
              <v:line id="Line 2" o:spid="_x0000_s1027" style="position:absolute;visibility:visible;mso-wrap-style:square" from="0,12" to="95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" strokecolor="#41906d" strokeweight=".43533mm"/>
              <w10:wrap type="tight" anchorx="margin"/>
            </v:group>
          </w:pict>
        </mc:Fallback>
      </mc:AlternateContent>
    </w:r>
    <w:r w:rsidRPr="00691FCC">
      <w:rPr>
        <w:rFonts w:ascii="Open Sans" w:hAnsi="Open Sans" w:cs="Open Sans"/>
        <w:color w:val="1E1E1E"/>
        <w:sz w:val="16"/>
        <w:szCs w:val="16"/>
      </w:rPr>
      <w:t xml:space="preserve">  THE ASSOCIATION FOR RENEWABLE ENERGY AND CLEAN TECHNOLOGY</w:t>
    </w:r>
  </w:p>
  <w:p w14:paraId="3563B80B" w14:textId="77777777" w:rsidR="00E77EC6" w:rsidRDefault="00E77EC6" w:rsidP="00E77EC6">
    <w:pPr>
      <w:pStyle w:val="BodyText"/>
      <w:spacing w:before="64"/>
      <w:ind w:left="851" w:right="1088"/>
      <w:jc w:val="center"/>
      <w:rPr>
        <w:rFonts w:ascii="Open Sans" w:hAnsi="Open Sans" w:cs="Open Sans"/>
        <w:color w:val="06926B"/>
        <w:sz w:val="14"/>
        <w:szCs w:val="14"/>
      </w:rPr>
    </w:pPr>
    <w:proofErr w:type="spellStart"/>
    <w:r w:rsidRPr="00CB0F30">
      <w:rPr>
        <w:rFonts w:ascii="Open Sans" w:hAnsi="Open Sans" w:cs="Open Sans"/>
        <w:color w:val="06926B"/>
        <w:sz w:val="14"/>
        <w:szCs w:val="14"/>
      </w:rPr>
      <w:t>Brettenham</w:t>
    </w:r>
    <w:proofErr w:type="spellEnd"/>
    <w:r w:rsidRPr="00CB0F30">
      <w:rPr>
        <w:rFonts w:ascii="Open Sans" w:hAnsi="Open Sans" w:cs="Open Sans"/>
        <w:color w:val="06926B"/>
        <w:sz w:val="14"/>
        <w:szCs w:val="14"/>
      </w:rPr>
      <w:t xml:space="preserve"> House, 2-19 Lancaster Place, London WC2E 7EN</w:t>
    </w:r>
  </w:p>
  <w:p w14:paraId="18B133B0" w14:textId="77777777" w:rsidR="00E77EC6" w:rsidRDefault="00E77EC6" w:rsidP="00E77EC6">
    <w:pPr>
      <w:pStyle w:val="BodyText"/>
      <w:spacing w:before="64"/>
      <w:ind w:left="851" w:right="1088"/>
      <w:jc w:val="center"/>
      <w:rPr>
        <w:rFonts w:ascii="Open Sans" w:hAnsi="Open Sans" w:cs="Open Sans"/>
        <w:color w:val="06926B"/>
        <w:sz w:val="14"/>
        <w:szCs w:val="14"/>
      </w:rPr>
    </w:pPr>
    <w:r w:rsidRPr="00691FCC">
      <w:rPr>
        <w:rFonts w:ascii="Open Sans" w:hAnsi="Open Sans" w:cs="Open Sans"/>
        <w:color w:val="06926B"/>
        <w:sz w:val="14"/>
        <w:szCs w:val="14"/>
      </w:rPr>
      <w:t xml:space="preserve">Tel: +44 (0)20 7925 3570 Email: </w:t>
    </w:r>
    <w:hyperlink r:id="rId1">
      <w:r w:rsidRPr="00691FCC">
        <w:rPr>
          <w:rFonts w:ascii="Open Sans" w:hAnsi="Open Sans" w:cs="Open Sans"/>
          <w:color w:val="06926B"/>
          <w:sz w:val="14"/>
          <w:szCs w:val="14"/>
        </w:rPr>
        <w:t>info@r-e-a.net</w:t>
      </w:r>
    </w:hyperlink>
    <w:r w:rsidRPr="00691FCC">
      <w:rPr>
        <w:rFonts w:ascii="Open Sans" w:hAnsi="Open Sans" w:cs="Open Sans"/>
        <w:color w:val="06926B"/>
        <w:sz w:val="14"/>
        <w:szCs w:val="14"/>
      </w:rPr>
      <w:t xml:space="preserve"> Web: </w:t>
    </w:r>
    <w:hyperlink r:id="rId2">
      <w:r w:rsidRPr="00691FCC">
        <w:rPr>
          <w:rFonts w:ascii="Open Sans" w:hAnsi="Open Sans" w:cs="Open Sans"/>
          <w:color w:val="06926B"/>
          <w:sz w:val="14"/>
          <w:szCs w:val="14"/>
        </w:rPr>
        <w:t>www.r-e-a.net</w:t>
      </w:r>
    </w:hyperlink>
  </w:p>
  <w:p w14:paraId="71B42F6E" w14:textId="10228E13" w:rsidR="00E07E5E" w:rsidRPr="00E77EC6" w:rsidRDefault="00E77EC6" w:rsidP="00E77EC6">
    <w:pPr>
      <w:pStyle w:val="BodyText"/>
      <w:spacing w:before="64"/>
      <w:ind w:left="851" w:right="1088"/>
      <w:jc w:val="center"/>
      <w:rPr>
        <w:rFonts w:ascii="Open Sans" w:hAnsi="Open Sans" w:cs="Open Sans"/>
        <w:color w:val="06926B"/>
        <w:sz w:val="14"/>
        <w:szCs w:val="14"/>
      </w:rPr>
    </w:pPr>
    <w:r w:rsidRPr="00691FCC">
      <w:rPr>
        <w:rFonts w:ascii="Open Sans" w:hAnsi="Open Sans" w:cs="Open Sans"/>
        <w:color w:val="06926B"/>
        <w:sz w:val="14"/>
        <w:szCs w:val="14"/>
      </w:rPr>
      <w:t>Company no: 04241430 Registered in England and Wale</w:t>
    </w:r>
    <w:r>
      <w:rPr>
        <w:rFonts w:ascii="Open Sans" w:hAnsi="Open Sans" w:cs="Open Sans"/>
        <w:color w:val="06926B"/>
        <w:sz w:val="14"/>
        <w:szCs w:val="14"/>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796C9" w14:textId="77777777" w:rsidR="00CB32D8" w:rsidRDefault="00CB32D8">
      <w:pPr>
        <w:spacing w:before="0"/>
      </w:pPr>
      <w:r>
        <w:separator/>
      </w:r>
    </w:p>
  </w:footnote>
  <w:footnote w:type="continuationSeparator" w:id="0">
    <w:p w14:paraId="6D7738B8" w14:textId="77777777" w:rsidR="00CB32D8" w:rsidRDefault="00CB32D8">
      <w:pPr>
        <w:spacing w:before="0"/>
      </w:pPr>
      <w:r>
        <w:continuationSeparator/>
      </w:r>
    </w:p>
  </w:footnote>
  <w:footnote w:id="1">
    <w:p w14:paraId="6DC90F01" w14:textId="1D65466E" w:rsidR="00251B3B" w:rsidRDefault="00251B3B">
      <w:pPr>
        <w:pStyle w:val="FootnoteText"/>
      </w:pPr>
      <w:r>
        <w:rPr>
          <w:rStyle w:val="FootnoteReference"/>
        </w:rPr>
        <w:footnoteRef/>
      </w:r>
      <w:r>
        <w:t xml:space="preserve"> </w:t>
      </w:r>
      <w:r w:rsidRPr="00251B3B">
        <w:t>https://www.zap-map.com/statistics/</w:t>
      </w:r>
    </w:p>
  </w:footnote>
  <w:footnote w:id="2">
    <w:p w14:paraId="6B8A2296" w14:textId="206A1AB7" w:rsidR="00570A8E" w:rsidRDefault="00570A8E">
      <w:pPr>
        <w:pStyle w:val="FootnoteText"/>
      </w:pPr>
      <w:r>
        <w:rPr>
          <w:rStyle w:val="FootnoteReference"/>
        </w:rPr>
        <w:footnoteRef/>
      </w:r>
      <w:r w:rsidRPr="00570A8E">
        <w:t>https://www.smmt.co.uk/2020/09/billions-invested-in-electric-vehicle-range-but-nearly-half-of-uk-buyers-still-think-2035-too-soon-to-switch/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09D53" w14:textId="432605A8" w:rsidR="00970164" w:rsidRPr="00702096" w:rsidRDefault="00702096" w:rsidP="00702096">
    <w:pPr>
      <w:pStyle w:val="Header"/>
      <w:jc w:val="left"/>
      <w:rPr>
        <w:rFonts w:ascii="Open Sans" w:hAnsi="Open Sans"/>
        <w:color w:val="6F6F6F"/>
        <w:sz w:val="20"/>
        <w:szCs w:val="20"/>
      </w:rPr>
    </w:pPr>
    <w:r w:rsidRPr="00702096">
      <w:rPr>
        <w:rFonts w:ascii="Open Sans" w:hAnsi="Open Sans"/>
        <w:noProof/>
        <w:color w:val="6F6F6F"/>
        <w:sz w:val="20"/>
        <w:szCs w:val="20"/>
      </w:rPr>
      <w:drawing>
        <wp:anchor distT="0" distB="0" distL="114300" distR="114300" simplePos="0" relativeHeight="251655168" behindDoc="1" locked="0" layoutInCell="1" allowOverlap="1" wp14:anchorId="6D231254" wp14:editId="31CF5AB7">
          <wp:simplePos x="0" y="0"/>
          <wp:positionH relativeFrom="column">
            <wp:posOffset>4063365</wp:posOffset>
          </wp:positionH>
          <wp:positionV relativeFrom="paragraph">
            <wp:posOffset>-94615</wp:posOffset>
          </wp:positionV>
          <wp:extent cx="1951990" cy="511175"/>
          <wp:effectExtent l="0" t="0" r="0" b="0"/>
          <wp:wrapTight wrapText="bothSides">
            <wp:wrapPolygon edited="0">
              <wp:start x="0" y="1610"/>
              <wp:lineTo x="0" y="18514"/>
              <wp:lineTo x="19815" y="18514"/>
              <wp:lineTo x="19815" y="16099"/>
              <wp:lineTo x="20869" y="9660"/>
              <wp:lineTo x="17918" y="4025"/>
              <wp:lineTo x="5692" y="1610"/>
              <wp:lineTo x="0" y="1610"/>
            </wp:wrapPolygon>
          </wp:wrapTight>
          <wp:docPr id="15" name="Picture 15" descr="A picture containing meter,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A_logo_rgb_HR-with descriptor crop.png"/>
                  <pic:cNvPicPr/>
                </pic:nvPicPr>
                <pic:blipFill>
                  <a:blip r:embed="rId1">
                    <a:extLst>
                      <a:ext uri="{28A0092B-C50C-407E-A947-70E740481C1C}">
                        <a14:useLocalDpi xmlns:a14="http://schemas.microsoft.com/office/drawing/2010/main" val="0"/>
                      </a:ext>
                    </a:extLst>
                  </a:blip>
                  <a:stretch>
                    <a:fillRect/>
                  </a:stretch>
                </pic:blipFill>
                <pic:spPr>
                  <a:xfrm>
                    <a:off x="0" y="0"/>
                    <a:ext cx="1951990" cy="511175"/>
                  </a:xfrm>
                  <a:prstGeom prst="rect">
                    <a:avLst/>
                  </a:prstGeom>
                </pic:spPr>
              </pic:pic>
            </a:graphicData>
          </a:graphic>
        </wp:anchor>
      </w:drawing>
    </w:r>
    <w:sdt>
      <w:sdtPr>
        <w:rPr>
          <w:rFonts w:ascii="Open Sans" w:hAnsi="Open Sans"/>
          <w:color w:val="6F6F6F"/>
          <w:sz w:val="20"/>
          <w:szCs w:val="20"/>
        </w:rPr>
        <w:id w:val="1594900473"/>
        <w:docPartObj>
          <w:docPartGallery w:val="Watermarks"/>
          <w:docPartUnique/>
        </w:docPartObj>
      </w:sdtPr>
      <w:sdtEndPr/>
      <w:sdtContent>
        <w:r w:rsidR="000E3F70">
          <w:rPr>
            <w:rFonts w:ascii="Open Sans" w:hAnsi="Open Sans"/>
            <w:noProof/>
            <w:color w:val="6F6F6F"/>
            <w:sz w:val="20"/>
            <w:szCs w:val="20"/>
            <w:lang w:val="en-US" w:eastAsia="zh-TW"/>
          </w:rPr>
          <w:pict w14:anchorId="2DB01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702096">
      <w:rPr>
        <w:rFonts w:ascii="Open Sans" w:hAnsi="Open Sans"/>
        <w:color w:val="6F6F6F"/>
        <w:sz w:val="20"/>
        <w:szCs w:val="20"/>
      </w:rPr>
      <w:t>REA Wayleaves Position Paper – D</w:t>
    </w:r>
    <w:r w:rsidR="00A34C5D">
      <w:rPr>
        <w:rFonts w:ascii="Open Sans" w:hAnsi="Open Sans"/>
        <w:color w:val="6F6F6F"/>
        <w:sz w:val="20"/>
        <w:szCs w:val="20"/>
      </w:rPr>
      <w:t>9</w:t>
    </w:r>
    <w:r w:rsidRPr="00702096">
      <w:rPr>
        <w:rFonts w:ascii="Open Sans" w:hAnsi="Open Sans"/>
        <w:color w:val="6F6F6F"/>
        <w:sz w:val="20"/>
        <w:szCs w:val="20"/>
      </w:rPr>
      <w:t xml:space="preserve"> for Member </w:t>
    </w:r>
    <w:r w:rsidR="00A34C5D">
      <w:rPr>
        <w:rFonts w:ascii="Open Sans" w:hAnsi="Open Sans"/>
        <w:color w:val="6F6F6F"/>
        <w:sz w:val="20"/>
        <w:szCs w:val="20"/>
      </w:rPr>
      <w:t>Comment</w:t>
    </w:r>
    <w:r w:rsidR="00970164" w:rsidRPr="00702096">
      <w:rPr>
        <w:rFonts w:ascii="Open Sans" w:hAnsi="Open Sans"/>
        <w:color w:val="6F6F6F"/>
        <w:sz w:val="20"/>
        <w:szCs w:val="20"/>
      </w:rPr>
      <w:tab/>
    </w:r>
    <w:r w:rsidR="00970164" w:rsidRPr="00702096">
      <w:rPr>
        <w:rFonts w:ascii="Open Sans" w:hAnsi="Open Sans"/>
        <w:color w:val="6F6F6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A36BB" w14:textId="77777777" w:rsidR="00E77EC6" w:rsidRDefault="00E77EC6" w:rsidP="00E77EC6">
    <w:pPr>
      <w:pStyle w:val="Header"/>
    </w:pPr>
    <w:r w:rsidRPr="004A00DA">
      <w:rPr>
        <w:noProof/>
      </w:rPr>
      <mc:AlternateContent>
        <mc:Choice Requires="wps">
          <w:drawing>
            <wp:anchor distT="0" distB="0" distL="114300" distR="114300" simplePos="0" relativeHeight="251656192" behindDoc="0" locked="0" layoutInCell="1" allowOverlap="1" wp14:anchorId="75F275D4" wp14:editId="719F344F">
              <wp:simplePos x="0" y="0"/>
              <wp:positionH relativeFrom="column">
                <wp:posOffset>-659765</wp:posOffset>
              </wp:positionH>
              <wp:positionV relativeFrom="paragraph">
                <wp:posOffset>-247650</wp:posOffset>
              </wp:positionV>
              <wp:extent cx="8749665" cy="45085"/>
              <wp:effectExtent l="0" t="0" r="0" b="0"/>
              <wp:wrapNone/>
              <wp:docPr id="16" name="Rectangle 15"/>
              <wp:cNvGraphicFramePr/>
              <a:graphic xmlns:a="http://schemas.openxmlformats.org/drawingml/2006/main">
                <a:graphicData uri="http://schemas.microsoft.com/office/word/2010/wordprocessingShape">
                  <wps:wsp>
                    <wps:cNvSpPr/>
                    <wps:spPr>
                      <a:xfrm flipV="1">
                        <a:off x="0" y="0"/>
                        <a:ext cx="8749665" cy="45085"/>
                      </a:xfrm>
                      <a:prstGeom prst="rect">
                        <a:avLst/>
                      </a:prstGeom>
                      <a:solidFill>
                        <a:srgbClr val="676764"/>
                      </a:solidFill>
                      <a:ln w="25400" cap="flat" cmpd="sng" algn="ctr">
                        <a:noFill/>
                        <a:prstDash val="solid"/>
                      </a:ln>
                      <a:effectLst/>
                    </wps:spPr>
                    <wps:bodyPr rtlCol="0" anchor="ctr"/>
                  </wps:wsp>
                </a:graphicData>
              </a:graphic>
              <wp14:sizeRelH relativeFrom="margin">
                <wp14:pctWidth>0</wp14:pctWidth>
              </wp14:sizeRelH>
            </wp:anchor>
          </w:drawing>
        </mc:Choice>
        <mc:Fallback>
          <w:pict>
            <v:rect w14:anchorId="3CB03BF7" id="Rectangle 15" o:spid="_x0000_s1026" style="position:absolute;margin-left:-51.95pt;margin-top:-19.5pt;width:688.95pt;height:3.55pt;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" fillcolor="#676764" stroked="f" strokeweight="2pt"/>
          </w:pict>
        </mc:Fallback>
      </mc:AlternateContent>
    </w:r>
    <w:r w:rsidRPr="004A00DA">
      <w:rPr>
        <w:noProof/>
      </w:rPr>
      <mc:AlternateContent>
        <mc:Choice Requires="wps">
          <w:drawing>
            <wp:anchor distT="0" distB="0" distL="114300" distR="114300" simplePos="0" relativeHeight="251657216" behindDoc="0" locked="0" layoutInCell="1" allowOverlap="1" wp14:anchorId="03A6A2EE" wp14:editId="2AC52B0D">
              <wp:simplePos x="0" y="0"/>
              <wp:positionH relativeFrom="column">
                <wp:posOffset>-657860</wp:posOffset>
              </wp:positionH>
              <wp:positionV relativeFrom="paragraph">
                <wp:posOffset>-246542</wp:posOffset>
              </wp:positionV>
              <wp:extent cx="4131945" cy="288290"/>
              <wp:effectExtent l="0" t="0" r="1905" b="0"/>
              <wp:wrapNone/>
              <wp:docPr id="17" name="TextBox 17"/>
              <wp:cNvGraphicFramePr/>
              <a:graphic xmlns:a="http://schemas.openxmlformats.org/drawingml/2006/main">
                <a:graphicData uri="http://schemas.microsoft.com/office/word/2010/wordprocessingShape">
                  <wps:wsp>
                    <wps:cNvSpPr txBox="1"/>
                    <wps:spPr>
                      <a:xfrm>
                        <a:off x="0" y="0"/>
                        <a:ext cx="4131945" cy="288290"/>
                      </a:xfrm>
                      <a:prstGeom prst="rect">
                        <a:avLst/>
                      </a:prstGeom>
                      <a:solidFill>
                        <a:srgbClr val="676764"/>
                      </a:solidFill>
                    </wps:spPr>
                    <wps:txbx>
                      <w:txbxContent>
                        <w:p w14:paraId="580F4024" w14:textId="7EC6B8DC" w:rsidR="00E77EC6" w:rsidRPr="00F800CA" w:rsidRDefault="00E77EC6" w:rsidP="00E77EC6">
                          <w:pPr>
                            <w:rPr>
                              <w:rFonts w:ascii="Arial" w:hAnsi="Arial" w:cs="Arial"/>
                            </w:rPr>
                          </w:pPr>
                          <w:r w:rsidRPr="00F800CA">
                            <w:rPr>
                              <w:rFonts w:ascii="Arial" w:hAnsi="Arial" w:cs="Arial"/>
                              <w:color w:val="FFFFFF" w:themeColor="background1"/>
                              <w:kern w:val="24"/>
                              <w:lang w:val="en-US"/>
                            </w:rPr>
                            <w:t xml:space="preserve">| </w:t>
                          </w:r>
                          <w:r>
                            <w:rPr>
                              <w:rFonts w:ascii="Arial" w:hAnsi="Arial" w:cs="Arial"/>
                              <w:color w:val="FFFFFF" w:themeColor="background1"/>
                              <w:kern w:val="24"/>
                              <w:lang w:val="en-US"/>
                            </w:rPr>
                            <w:t xml:space="preserve">DRAFT </w:t>
                          </w:r>
                          <w:r w:rsidR="00CE4731">
                            <w:rPr>
                              <w:rFonts w:ascii="Arial" w:hAnsi="Arial" w:cs="Arial"/>
                              <w:color w:val="FFFFFF" w:themeColor="background1"/>
                              <w:kern w:val="24"/>
                              <w:lang w:val="en-US"/>
                            </w:rPr>
                            <w:t>9</w:t>
                          </w:r>
                          <w:r>
                            <w:rPr>
                              <w:rFonts w:ascii="Arial" w:hAnsi="Arial" w:cs="Arial"/>
                              <w:color w:val="FFFFFF" w:themeColor="background1"/>
                              <w:kern w:val="24"/>
                              <w:lang w:val="en-US"/>
                            </w:rPr>
                            <w:t xml:space="preserve"> – REA Wayleaves Paper </w:t>
                          </w:r>
                        </w:p>
                      </w:txbxContent>
                    </wps:txbx>
                    <wps:bodyPr wrap="square" rtlCol="0"/>
                  </wps:wsp>
                </a:graphicData>
              </a:graphic>
              <wp14:sizeRelH relativeFrom="margin">
                <wp14:pctWidth>0</wp14:pctWidth>
              </wp14:sizeRelH>
              <wp14:sizeRelV relativeFrom="margin">
                <wp14:pctHeight>0</wp14:pctHeight>
              </wp14:sizeRelV>
            </wp:anchor>
          </w:drawing>
        </mc:Choice>
        <mc:Fallback>
          <w:pict>
            <v:shapetype w14:anchorId="03A6A2EE" id="_x0000_t202" coordsize="21600,21600" o:spt="202" path="m,l,21600r21600,l21600,xe">
              <v:stroke joinstyle="miter"/>
              <v:path gradientshapeok="t" o:connecttype="rect"/>
            </v:shapetype>
            <v:shape id="TextBox 17" o:spid="_x0000_s1027" type="#_x0000_t202" style="position:absolute;left:0;text-align:left;margin-left:-51.8pt;margin-top:-19.4pt;width:325.3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" fillcolor="#676764" stroked="f">
              <v:textbox>
                <w:txbxContent>
                  <w:p w14:paraId="580F4024" w14:textId="7EC6B8DC" w:rsidR="00E77EC6" w:rsidRPr="00F800CA" w:rsidRDefault="00E77EC6" w:rsidP="00E77EC6">
                    <w:pPr>
                      <w:rPr>
                        <w:rFonts w:ascii="Arial" w:hAnsi="Arial" w:cs="Arial"/>
                      </w:rPr>
                    </w:pPr>
                    <w:r w:rsidRPr="00F800CA">
                      <w:rPr>
                        <w:rFonts w:ascii="Arial" w:hAnsi="Arial" w:cs="Arial"/>
                        <w:color w:val="FFFFFF" w:themeColor="background1"/>
                        <w:kern w:val="24"/>
                        <w:lang w:val="en-US"/>
                      </w:rPr>
                      <w:t xml:space="preserve">| </w:t>
                    </w:r>
                    <w:r>
                      <w:rPr>
                        <w:rFonts w:ascii="Arial" w:hAnsi="Arial" w:cs="Arial"/>
                        <w:color w:val="FFFFFF" w:themeColor="background1"/>
                        <w:kern w:val="24"/>
                        <w:lang w:val="en-US"/>
                      </w:rPr>
                      <w:t xml:space="preserve">DRAFT </w:t>
                    </w:r>
                    <w:r w:rsidR="00CE4731">
                      <w:rPr>
                        <w:rFonts w:ascii="Arial" w:hAnsi="Arial" w:cs="Arial"/>
                        <w:color w:val="FFFFFF" w:themeColor="background1"/>
                        <w:kern w:val="24"/>
                        <w:lang w:val="en-US"/>
                      </w:rPr>
                      <w:t>9</w:t>
                    </w:r>
                    <w:r>
                      <w:rPr>
                        <w:rFonts w:ascii="Arial" w:hAnsi="Arial" w:cs="Arial"/>
                        <w:color w:val="FFFFFF" w:themeColor="background1"/>
                        <w:kern w:val="24"/>
                        <w:lang w:val="en-US"/>
                      </w:rPr>
                      <w:t xml:space="preserve"> – REA Wayleaves Paper </w:t>
                    </w:r>
                  </w:p>
                </w:txbxContent>
              </v:textbox>
            </v:shape>
          </w:pict>
        </mc:Fallback>
      </mc:AlternateContent>
    </w:r>
    <w:r>
      <w:rPr>
        <w:noProof/>
        <w:lang w:eastAsia="en-GB"/>
      </w:rPr>
      <w:drawing>
        <wp:anchor distT="0" distB="0" distL="114300" distR="114300" simplePos="0" relativeHeight="251658240" behindDoc="1" locked="0" layoutInCell="1" allowOverlap="1" wp14:anchorId="69115A1A" wp14:editId="59BA831E">
          <wp:simplePos x="0" y="0"/>
          <wp:positionH relativeFrom="column">
            <wp:posOffset>4306186</wp:posOffset>
          </wp:positionH>
          <wp:positionV relativeFrom="paragraph">
            <wp:posOffset>-96269</wp:posOffset>
          </wp:positionV>
          <wp:extent cx="1952625" cy="448310"/>
          <wp:effectExtent l="0" t="0" r="9525" b="0"/>
          <wp:wrapTight wrapText="bothSides">
            <wp:wrapPolygon edited="0">
              <wp:start x="0" y="0"/>
              <wp:lineTo x="0" y="19275"/>
              <wp:lineTo x="20230" y="19275"/>
              <wp:lineTo x="20230" y="16521"/>
              <wp:lineTo x="21495" y="10096"/>
              <wp:lineTo x="20441" y="3671"/>
              <wp:lineTo x="800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6426" t="34917" r="16425" b="32700"/>
                  <a:stretch>
                    <a:fillRect/>
                  </a:stretch>
                </pic:blipFill>
                <pic:spPr bwMode="auto">
                  <a:xfrm>
                    <a:off x="0" y="0"/>
                    <a:ext cx="1952625" cy="44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16A34" w14:textId="77777777" w:rsidR="00E07E5E" w:rsidRDefault="002074E2">
    <w:r w:rsidRPr="002074E2">
      <w:rPr>
        <w:color w:val="325078"/>
      </w:rPr>
      <w:ptab w:relativeTo="margin" w:alignment="center" w:leader="none"/>
    </w:r>
    <w:r w:rsidRPr="002074E2">
      <w:rPr>
        <w:color w:val="32507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3229"/>
    <w:multiLevelType w:val="hybridMultilevel"/>
    <w:tmpl w:val="1F4882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96AAF"/>
    <w:multiLevelType w:val="hybridMultilevel"/>
    <w:tmpl w:val="D20E12AE"/>
    <w:lvl w:ilvl="0" w:tplc="0A4C6F52">
      <w:start w:val="1"/>
      <w:numFmt w:val="bullet"/>
      <w:pStyle w:val="BulletNormal"/>
      <w:lvlText w:val="&gt;"/>
      <w:lvlJc w:val="left"/>
      <w:pPr>
        <w:tabs>
          <w:tab w:val="num" w:pos="567"/>
        </w:tabs>
        <w:ind w:left="567" w:hanging="425"/>
      </w:pPr>
      <w:rPr>
        <w:rFonts w:ascii="Impact" w:hAnsi="Impact" w:hint="default"/>
        <w:b/>
        <w:i w:val="0"/>
        <w:color w:val="588B2F"/>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108B0"/>
    <w:multiLevelType w:val="hybridMultilevel"/>
    <w:tmpl w:val="9DBE1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44E8E"/>
    <w:multiLevelType w:val="hybridMultilevel"/>
    <w:tmpl w:val="A7DA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5701C"/>
    <w:multiLevelType w:val="hybridMultilevel"/>
    <w:tmpl w:val="52D42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F5A87"/>
    <w:multiLevelType w:val="hybridMultilevel"/>
    <w:tmpl w:val="91F84A28"/>
    <w:lvl w:ilvl="0" w:tplc="C7E2C09C">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D6FCC"/>
    <w:multiLevelType w:val="hybridMultilevel"/>
    <w:tmpl w:val="604EF8C8"/>
    <w:lvl w:ilvl="0" w:tplc="0CEE423C">
      <w:numFmt w:val="bullet"/>
      <w:lvlText w:val="•"/>
      <w:lvlJc w:val="left"/>
      <w:pPr>
        <w:ind w:left="1080" w:hanging="720"/>
      </w:pPr>
      <w:rPr>
        <w:rFonts w:ascii="avant garde" w:eastAsia="Times New Roman" w:hAnsi="avant gard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52311"/>
    <w:multiLevelType w:val="hybridMultilevel"/>
    <w:tmpl w:val="6EC4C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297763"/>
    <w:multiLevelType w:val="hybridMultilevel"/>
    <w:tmpl w:val="B2D2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07537"/>
    <w:multiLevelType w:val="hybridMultilevel"/>
    <w:tmpl w:val="9124A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EF1AA6"/>
    <w:multiLevelType w:val="hybridMultilevel"/>
    <w:tmpl w:val="ED045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BA7090"/>
    <w:multiLevelType w:val="multilevel"/>
    <w:tmpl w:val="E5A22686"/>
    <w:lvl w:ilvl="0">
      <w:start w:val="1"/>
      <w:numFmt w:val="decimal"/>
      <w:pStyle w:val="Heading2N"/>
      <w:lvlText w:val="%1."/>
      <w:lvlJc w:val="left"/>
      <w:pPr>
        <w:tabs>
          <w:tab w:val="num" w:pos="360"/>
        </w:tabs>
        <w:ind w:left="360" w:hanging="360"/>
      </w:pPr>
      <w:rPr>
        <w:rFonts w:hint="default"/>
      </w:rPr>
    </w:lvl>
    <w:lvl w:ilvl="1">
      <w:start w:val="1"/>
      <w:numFmt w:val="decimal"/>
      <w:pStyle w:val="Heading3N"/>
      <w:lvlText w:val="%1.%2"/>
      <w:lvlJc w:val="left"/>
      <w:pPr>
        <w:tabs>
          <w:tab w:val="num" w:pos="567"/>
        </w:tabs>
        <w:ind w:left="567"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E04B78"/>
    <w:multiLevelType w:val="hybridMultilevel"/>
    <w:tmpl w:val="1F4882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2A0"/>
    <w:multiLevelType w:val="hybridMultilevel"/>
    <w:tmpl w:val="C4EAD9BE"/>
    <w:lvl w:ilvl="0" w:tplc="FFFFFFFF">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12739"/>
    <w:multiLevelType w:val="hybridMultilevel"/>
    <w:tmpl w:val="F7A8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205E5"/>
    <w:multiLevelType w:val="hybridMultilevel"/>
    <w:tmpl w:val="C886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508D5"/>
    <w:multiLevelType w:val="singleLevel"/>
    <w:tmpl w:val="7D964702"/>
    <w:lvl w:ilvl="0">
      <w:numFmt w:val="bullet"/>
      <w:lvlText w:val=""/>
      <w:lvlJc w:val="left"/>
      <w:pPr>
        <w:tabs>
          <w:tab w:val="num" w:pos="720"/>
        </w:tabs>
        <w:ind w:left="720" w:hanging="360"/>
      </w:pPr>
      <w:rPr>
        <w:rFonts w:ascii="Symbol" w:hAnsi="Symbol" w:hint="default"/>
      </w:rPr>
    </w:lvl>
  </w:abstractNum>
  <w:abstractNum w:abstractNumId="17" w15:restartNumberingAfterBreak="0">
    <w:nsid w:val="31EB4F53"/>
    <w:multiLevelType w:val="hybridMultilevel"/>
    <w:tmpl w:val="13F4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91D7E"/>
    <w:multiLevelType w:val="hybridMultilevel"/>
    <w:tmpl w:val="1E3E8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803159"/>
    <w:multiLevelType w:val="hybridMultilevel"/>
    <w:tmpl w:val="F0D48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DD1559"/>
    <w:multiLevelType w:val="hybridMultilevel"/>
    <w:tmpl w:val="7068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065F8"/>
    <w:multiLevelType w:val="hybridMultilevel"/>
    <w:tmpl w:val="9CEEE0BA"/>
    <w:lvl w:ilvl="0" w:tplc="6004082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2E3BA2"/>
    <w:multiLevelType w:val="hybridMultilevel"/>
    <w:tmpl w:val="D4CC4FA0"/>
    <w:lvl w:ilvl="0" w:tplc="FFFFFFFF">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B489B"/>
    <w:multiLevelType w:val="hybridMultilevel"/>
    <w:tmpl w:val="3290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6"/>
  </w:num>
  <w:num w:numId="4">
    <w:abstractNumId w:val="13"/>
  </w:num>
  <w:num w:numId="5">
    <w:abstractNumId w:val="22"/>
  </w:num>
  <w:num w:numId="6">
    <w:abstractNumId w:val="18"/>
  </w:num>
  <w:num w:numId="7">
    <w:abstractNumId w:val="1"/>
  </w:num>
  <w:num w:numId="8">
    <w:abstractNumId w:val="11"/>
  </w:num>
  <w:num w:numId="9">
    <w:abstractNumId w:val="21"/>
  </w:num>
  <w:num w:numId="10">
    <w:abstractNumId w:val="19"/>
  </w:num>
  <w:num w:numId="11">
    <w:abstractNumId w:val="9"/>
  </w:num>
  <w:num w:numId="12">
    <w:abstractNumId w:val="10"/>
  </w:num>
  <w:num w:numId="13">
    <w:abstractNumId w:val="14"/>
  </w:num>
  <w:num w:numId="14">
    <w:abstractNumId w:val="6"/>
  </w:num>
  <w:num w:numId="15">
    <w:abstractNumId w:val="8"/>
  </w:num>
  <w:num w:numId="16">
    <w:abstractNumId w:val="20"/>
  </w:num>
  <w:num w:numId="17">
    <w:abstractNumId w:val="17"/>
  </w:num>
  <w:num w:numId="18">
    <w:abstractNumId w:val="2"/>
  </w:num>
  <w:num w:numId="19">
    <w:abstractNumId w:val="4"/>
  </w:num>
  <w:num w:numId="20">
    <w:abstractNumId w:val="23"/>
  </w:num>
  <w:num w:numId="21">
    <w:abstractNumId w:val="5"/>
  </w:num>
  <w:num w:numId="22">
    <w:abstractNumId w:val="7"/>
  </w:num>
  <w:num w:numId="23">
    <w:abstractNumId w:val="15"/>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el Brown">
    <w15:presenceInfo w15:providerId="AD" w15:userId="S::dbrown@renewableenergyassocation.onmicrosoft.com::f4ed10d2-6f8f-433e-98da-a7c8392557cb"/>
  </w15:person>
  <w15:person w15:author="Daniel Brown [2]">
    <w15:presenceInfo w15:providerId="AD" w15:userId="S::DBrown@r-e-a.net::ea4e5855-b8b6-4f7e-b65f-7492ee440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attachedTemplate r:id="rId1"/>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3E"/>
    <w:rsid w:val="00007914"/>
    <w:rsid w:val="0004014E"/>
    <w:rsid w:val="000A43D6"/>
    <w:rsid w:val="000C16B3"/>
    <w:rsid w:val="000C4A3A"/>
    <w:rsid w:val="000D7335"/>
    <w:rsid w:val="000E3F70"/>
    <w:rsid w:val="00122D42"/>
    <w:rsid w:val="001324BA"/>
    <w:rsid w:val="00133535"/>
    <w:rsid w:val="00145E1C"/>
    <w:rsid w:val="00155AE0"/>
    <w:rsid w:val="00174958"/>
    <w:rsid w:val="0018724A"/>
    <w:rsid w:val="001B06BB"/>
    <w:rsid w:val="001B1493"/>
    <w:rsid w:val="001C1EF4"/>
    <w:rsid w:val="001C2C20"/>
    <w:rsid w:val="001C7ABF"/>
    <w:rsid w:val="001D1AC7"/>
    <w:rsid w:val="001D3C64"/>
    <w:rsid w:val="001D7512"/>
    <w:rsid w:val="001E0E71"/>
    <w:rsid w:val="001E3403"/>
    <w:rsid w:val="001F7FB5"/>
    <w:rsid w:val="002074E2"/>
    <w:rsid w:val="0021718D"/>
    <w:rsid w:val="0023537A"/>
    <w:rsid w:val="00240A14"/>
    <w:rsid w:val="00251B3B"/>
    <w:rsid w:val="0025385E"/>
    <w:rsid w:val="0026148D"/>
    <w:rsid w:val="002A35A3"/>
    <w:rsid w:val="002A6173"/>
    <w:rsid w:val="002B5A7E"/>
    <w:rsid w:val="002C1B16"/>
    <w:rsid w:val="002D011F"/>
    <w:rsid w:val="002D5306"/>
    <w:rsid w:val="002E3FD3"/>
    <w:rsid w:val="003619B1"/>
    <w:rsid w:val="00375342"/>
    <w:rsid w:val="00377DEB"/>
    <w:rsid w:val="003A1081"/>
    <w:rsid w:val="003A7C14"/>
    <w:rsid w:val="003B5C61"/>
    <w:rsid w:val="003C7E4C"/>
    <w:rsid w:val="003E792B"/>
    <w:rsid w:val="00400B4C"/>
    <w:rsid w:val="004275A7"/>
    <w:rsid w:val="00432082"/>
    <w:rsid w:val="00433214"/>
    <w:rsid w:val="00492A25"/>
    <w:rsid w:val="004957A9"/>
    <w:rsid w:val="004A660F"/>
    <w:rsid w:val="004A7301"/>
    <w:rsid w:val="004B1916"/>
    <w:rsid w:val="004D434B"/>
    <w:rsid w:val="004E1A69"/>
    <w:rsid w:val="004E5CC1"/>
    <w:rsid w:val="00502080"/>
    <w:rsid w:val="00503817"/>
    <w:rsid w:val="0051030B"/>
    <w:rsid w:val="00531B91"/>
    <w:rsid w:val="00541092"/>
    <w:rsid w:val="005525B7"/>
    <w:rsid w:val="005547FC"/>
    <w:rsid w:val="00570A8E"/>
    <w:rsid w:val="0058208F"/>
    <w:rsid w:val="00590199"/>
    <w:rsid w:val="0059334D"/>
    <w:rsid w:val="00595EA6"/>
    <w:rsid w:val="005A0A78"/>
    <w:rsid w:val="005A2939"/>
    <w:rsid w:val="005B7A64"/>
    <w:rsid w:val="005C1CB5"/>
    <w:rsid w:val="005C4221"/>
    <w:rsid w:val="00610499"/>
    <w:rsid w:val="00615930"/>
    <w:rsid w:val="00623E07"/>
    <w:rsid w:val="00654C36"/>
    <w:rsid w:val="00670E28"/>
    <w:rsid w:val="00671090"/>
    <w:rsid w:val="00702096"/>
    <w:rsid w:val="00731CD6"/>
    <w:rsid w:val="0075165F"/>
    <w:rsid w:val="00766374"/>
    <w:rsid w:val="007952E5"/>
    <w:rsid w:val="0079743E"/>
    <w:rsid w:val="007A67BE"/>
    <w:rsid w:val="007D574D"/>
    <w:rsid w:val="007D7DC3"/>
    <w:rsid w:val="007F053D"/>
    <w:rsid w:val="007F3557"/>
    <w:rsid w:val="007F5BF0"/>
    <w:rsid w:val="00800452"/>
    <w:rsid w:val="00807523"/>
    <w:rsid w:val="00807E04"/>
    <w:rsid w:val="008435BC"/>
    <w:rsid w:val="00843F12"/>
    <w:rsid w:val="00850F28"/>
    <w:rsid w:val="00856018"/>
    <w:rsid w:val="00890463"/>
    <w:rsid w:val="008F2DB6"/>
    <w:rsid w:val="008F74CD"/>
    <w:rsid w:val="0090144B"/>
    <w:rsid w:val="009128DA"/>
    <w:rsid w:val="00920A17"/>
    <w:rsid w:val="0092588C"/>
    <w:rsid w:val="00931252"/>
    <w:rsid w:val="00946220"/>
    <w:rsid w:val="00970164"/>
    <w:rsid w:val="00984A8C"/>
    <w:rsid w:val="00990A8C"/>
    <w:rsid w:val="009A6FD7"/>
    <w:rsid w:val="009D4A75"/>
    <w:rsid w:val="009E4A4C"/>
    <w:rsid w:val="00A1779E"/>
    <w:rsid w:val="00A245A6"/>
    <w:rsid w:val="00A262BB"/>
    <w:rsid w:val="00A34C5D"/>
    <w:rsid w:val="00A60CD0"/>
    <w:rsid w:val="00A67360"/>
    <w:rsid w:val="00A84FE6"/>
    <w:rsid w:val="00A91395"/>
    <w:rsid w:val="00A97882"/>
    <w:rsid w:val="00AA0C0F"/>
    <w:rsid w:val="00AA5779"/>
    <w:rsid w:val="00AB385F"/>
    <w:rsid w:val="00AD6557"/>
    <w:rsid w:val="00AD683F"/>
    <w:rsid w:val="00AE1F27"/>
    <w:rsid w:val="00AE2D35"/>
    <w:rsid w:val="00AE6431"/>
    <w:rsid w:val="00AE661B"/>
    <w:rsid w:val="00B04B40"/>
    <w:rsid w:val="00B05BEB"/>
    <w:rsid w:val="00B111E1"/>
    <w:rsid w:val="00B20E00"/>
    <w:rsid w:val="00B71410"/>
    <w:rsid w:val="00B72ED2"/>
    <w:rsid w:val="00BA13F0"/>
    <w:rsid w:val="00BD3EEC"/>
    <w:rsid w:val="00BD6F34"/>
    <w:rsid w:val="00BD7806"/>
    <w:rsid w:val="00C363D7"/>
    <w:rsid w:val="00C404FF"/>
    <w:rsid w:val="00C44D57"/>
    <w:rsid w:val="00C5217C"/>
    <w:rsid w:val="00C8158C"/>
    <w:rsid w:val="00C83C1D"/>
    <w:rsid w:val="00CB32D8"/>
    <w:rsid w:val="00CB437D"/>
    <w:rsid w:val="00CB575A"/>
    <w:rsid w:val="00CB77D3"/>
    <w:rsid w:val="00CD1FCA"/>
    <w:rsid w:val="00CE27D2"/>
    <w:rsid w:val="00CE4731"/>
    <w:rsid w:val="00CE4921"/>
    <w:rsid w:val="00CE4E00"/>
    <w:rsid w:val="00D021CF"/>
    <w:rsid w:val="00D20C29"/>
    <w:rsid w:val="00D50B92"/>
    <w:rsid w:val="00D64720"/>
    <w:rsid w:val="00D948C9"/>
    <w:rsid w:val="00D95A36"/>
    <w:rsid w:val="00DB5672"/>
    <w:rsid w:val="00DE2B0B"/>
    <w:rsid w:val="00DF6DAA"/>
    <w:rsid w:val="00E07E5E"/>
    <w:rsid w:val="00E23201"/>
    <w:rsid w:val="00E5034D"/>
    <w:rsid w:val="00E56F54"/>
    <w:rsid w:val="00E63293"/>
    <w:rsid w:val="00E77EC6"/>
    <w:rsid w:val="00E90531"/>
    <w:rsid w:val="00EB7B38"/>
    <w:rsid w:val="00EC3639"/>
    <w:rsid w:val="00F036C0"/>
    <w:rsid w:val="00F1538C"/>
    <w:rsid w:val="00F349EF"/>
    <w:rsid w:val="00F5169B"/>
    <w:rsid w:val="00F5246C"/>
    <w:rsid w:val="00F53199"/>
    <w:rsid w:val="00F60729"/>
    <w:rsid w:val="00F6552C"/>
    <w:rsid w:val="00F661DA"/>
    <w:rsid w:val="00F702EC"/>
    <w:rsid w:val="00F73FA5"/>
    <w:rsid w:val="00F74BBF"/>
    <w:rsid w:val="00F8573E"/>
    <w:rsid w:val="00FC3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AD5DFE"/>
  <w15:docId w15:val="{8D9EE6D1-80A6-45AC-B050-7543788F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jc w:val="both"/>
    </w:pPr>
    <w:rPr>
      <w:rFonts w:ascii="avant garde" w:hAnsi="avant garde"/>
      <w:sz w:val="22"/>
      <w:szCs w:val="24"/>
      <w:lang w:eastAsia="en-US"/>
    </w:rPr>
  </w:style>
  <w:style w:type="paragraph" w:styleId="Heading1">
    <w:name w:val="heading 1"/>
    <w:basedOn w:val="Normal"/>
    <w:next w:val="Normal"/>
    <w:qFormat/>
    <w:rsid w:val="00A67360"/>
    <w:pPr>
      <w:keepNext/>
      <w:spacing w:before="240"/>
      <w:outlineLvl w:val="0"/>
    </w:pPr>
    <w:rPr>
      <w:rFonts w:cs="Arial"/>
      <w:b/>
      <w:bCs/>
      <w:color w:val="588B2F"/>
      <w:sz w:val="32"/>
    </w:rPr>
  </w:style>
  <w:style w:type="paragraph" w:styleId="Heading2">
    <w:name w:val="heading 2"/>
    <w:basedOn w:val="Heading1"/>
    <w:next w:val="Normal"/>
    <w:qFormat/>
    <w:rsid w:val="00A67360"/>
    <w:pPr>
      <w:spacing w:after="120"/>
      <w:outlineLvl w:val="1"/>
    </w:pPr>
    <w:rPr>
      <w:sz w:val="28"/>
    </w:rPr>
  </w:style>
  <w:style w:type="paragraph" w:styleId="Heading3">
    <w:name w:val="heading 3"/>
    <w:basedOn w:val="Heading2"/>
    <w:next w:val="BodyText"/>
    <w:qFormat/>
    <w:rsid w:val="00A67360"/>
    <w:pPr>
      <w:pBdr>
        <w:top w:val="single" w:sz="8" w:space="1" w:color="647828"/>
      </w:pBdr>
      <w:tabs>
        <w:tab w:val="left" w:pos="567"/>
      </w:tabs>
      <w:outlineLvl w:val="2"/>
    </w:pPr>
    <w:rPr>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34"/>
    </w:pPr>
    <w:rPr>
      <w:rFonts w:cs="Arial"/>
    </w:rPr>
  </w:style>
  <w:style w:type="paragraph" w:styleId="Header">
    <w:name w:val="header"/>
    <w:basedOn w:val="NormalBlue"/>
    <w:link w:val="HeaderChar"/>
    <w:uiPriority w:val="99"/>
    <w:pPr>
      <w:tabs>
        <w:tab w:val="center" w:pos="4536"/>
        <w:tab w:val="right" w:pos="9072"/>
      </w:tabs>
    </w:pPr>
  </w:style>
  <w:style w:type="paragraph" w:customStyle="1" w:styleId="BulletNormal">
    <w:name w:val="BulletNormal"/>
    <w:basedOn w:val="Normal"/>
    <w:pPr>
      <w:numPr>
        <w:numId w:val="7"/>
      </w:numPr>
    </w:pPr>
  </w:style>
  <w:style w:type="paragraph" w:styleId="Footer">
    <w:name w:val="footer"/>
    <w:basedOn w:val="NormalBlue"/>
    <w:link w:val="FooterChar"/>
    <w:uiPriority w:val="99"/>
    <w:pPr>
      <w:tabs>
        <w:tab w:val="center" w:pos="4536"/>
        <w:tab w:val="right" w:pos="9072"/>
      </w:tabs>
    </w:pPr>
  </w:style>
  <w:style w:type="character" w:styleId="PageNumber">
    <w:name w:val="page number"/>
    <w:basedOn w:val="DefaultParagraphFont"/>
    <w:semiHidden/>
  </w:style>
  <w:style w:type="character" w:styleId="Hyperlink">
    <w:name w:val="Hyperlink"/>
    <w:basedOn w:val="DefaultParagraphFont"/>
    <w:uiPriority w:val="99"/>
    <w:semiHidden/>
    <w:rPr>
      <w:color w:val="284664"/>
      <w:u w:val="single"/>
    </w:rPr>
  </w:style>
  <w:style w:type="paragraph" w:customStyle="1" w:styleId="BulletBody">
    <w:name w:val="BulletBody"/>
    <w:basedOn w:val="BulletNormal"/>
    <w:pPr>
      <w:ind w:left="1701"/>
    </w:pPr>
  </w:style>
  <w:style w:type="paragraph" w:styleId="BalloonText">
    <w:name w:val="Balloon Text"/>
    <w:basedOn w:val="Normal"/>
    <w:link w:val="BalloonTextChar"/>
    <w:uiPriority w:val="99"/>
    <w:semiHidden/>
    <w:unhideWhenUsed/>
    <w:rsid w:val="00F53199"/>
    <w:pPr>
      <w:spacing w:before="0"/>
    </w:pPr>
    <w:rPr>
      <w:rFonts w:ascii="Tahoma" w:hAnsi="Tahoma" w:cs="Tahoma"/>
      <w:sz w:val="16"/>
      <w:szCs w:val="16"/>
    </w:rPr>
  </w:style>
  <w:style w:type="paragraph" w:customStyle="1" w:styleId="Heading2N">
    <w:name w:val="Heading 2N"/>
    <w:basedOn w:val="Heading2"/>
    <w:next w:val="BodyText"/>
    <w:pPr>
      <w:numPr>
        <w:numId w:val="8"/>
      </w:numPr>
      <w:tabs>
        <w:tab w:val="clear" w:pos="360"/>
        <w:tab w:val="left" w:pos="567"/>
      </w:tabs>
      <w:ind w:left="567" w:hanging="567"/>
    </w:pPr>
  </w:style>
  <w:style w:type="paragraph" w:customStyle="1" w:styleId="BodyBlue">
    <w:name w:val="BodyBlue"/>
    <w:basedOn w:val="BodyText"/>
    <w:rPr>
      <w:color w:val="284664"/>
    </w:rPr>
  </w:style>
  <w:style w:type="paragraph" w:customStyle="1" w:styleId="NormalBlue">
    <w:name w:val="NormalBlue"/>
    <w:basedOn w:val="Normal"/>
    <w:rPr>
      <w:color w:val="284664"/>
    </w:rPr>
  </w:style>
  <w:style w:type="paragraph" w:customStyle="1" w:styleId="NormalGreen">
    <w:name w:val="NormalGreen"/>
    <w:basedOn w:val="Normal"/>
    <w:rPr>
      <w:color w:val="50640A"/>
    </w:rPr>
  </w:style>
  <w:style w:type="paragraph" w:customStyle="1" w:styleId="BodyGreen">
    <w:name w:val="BodyGreen"/>
    <w:basedOn w:val="BodyText"/>
    <w:rPr>
      <w:color w:val="50640A"/>
    </w:rPr>
  </w:style>
  <w:style w:type="paragraph" w:styleId="Title">
    <w:name w:val="Title"/>
    <w:basedOn w:val="NormalBlue"/>
    <w:next w:val="Normal"/>
    <w:qFormat/>
    <w:rsid w:val="00A67360"/>
    <w:pPr>
      <w:spacing w:before="120"/>
      <w:jc w:val="center"/>
    </w:pPr>
    <w:rPr>
      <w:rFonts w:cs="Arial"/>
      <w:b/>
      <w:bCs/>
      <w:color w:val="125687"/>
      <w:kern w:val="28"/>
      <w:sz w:val="32"/>
      <w:szCs w:val="32"/>
    </w:rPr>
  </w:style>
  <w:style w:type="character" w:styleId="FootnoteReference">
    <w:name w:val="footnote reference"/>
    <w:basedOn w:val="DefaultParagraphFont"/>
    <w:semiHidden/>
    <w:rPr>
      <w:b/>
      <w:color w:val="284664"/>
      <w:vertAlign w:val="superscript"/>
    </w:rPr>
  </w:style>
  <w:style w:type="paragraph" w:styleId="FootnoteText">
    <w:name w:val="footnote text"/>
    <w:basedOn w:val="NormalBlue"/>
    <w:semiHidden/>
    <w:pPr>
      <w:tabs>
        <w:tab w:val="left" w:pos="425"/>
      </w:tabs>
    </w:pPr>
    <w:rPr>
      <w:sz w:val="18"/>
      <w:szCs w:val="20"/>
    </w:rPr>
  </w:style>
  <w:style w:type="paragraph" w:customStyle="1" w:styleId="Heading3N">
    <w:name w:val="Heading 3N"/>
    <w:basedOn w:val="Heading3"/>
    <w:next w:val="BodyText"/>
    <w:pPr>
      <w:numPr>
        <w:ilvl w:val="1"/>
        <w:numId w:val="8"/>
      </w:numPr>
    </w:pPr>
  </w:style>
  <w:style w:type="character" w:customStyle="1" w:styleId="BalloonTextChar">
    <w:name w:val="Balloon Text Char"/>
    <w:basedOn w:val="DefaultParagraphFont"/>
    <w:link w:val="BalloonText"/>
    <w:uiPriority w:val="99"/>
    <w:semiHidden/>
    <w:rsid w:val="00F53199"/>
    <w:rPr>
      <w:rFonts w:ascii="Tahoma" w:hAnsi="Tahoma" w:cs="Tahoma"/>
      <w:sz w:val="16"/>
      <w:szCs w:val="16"/>
      <w:lang w:eastAsia="en-US"/>
    </w:rPr>
  </w:style>
  <w:style w:type="paragraph" w:styleId="Caption">
    <w:name w:val="caption"/>
    <w:basedOn w:val="Normal"/>
    <w:next w:val="Normal"/>
    <w:uiPriority w:val="35"/>
    <w:unhideWhenUsed/>
    <w:qFormat/>
    <w:rsid w:val="00F702EC"/>
    <w:pPr>
      <w:spacing w:before="0" w:after="200"/>
      <w:jc w:val="left"/>
    </w:pPr>
    <w:rPr>
      <w:rFonts w:asciiTheme="minorHAnsi" w:eastAsiaTheme="minorHAnsi" w:hAnsiTheme="minorHAnsi" w:cstheme="minorBidi"/>
      <w:b/>
      <w:bCs/>
      <w:color w:val="4F81BD" w:themeColor="accent1"/>
      <w:sz w:val="18"/>
      <w:szCs w:val="18"/>
    </w:rPr>
  </w:style>
  <w:style w:type="paragraph" w:styleId="ListParagraph">
    <w:name w:val="List Paragraph"/>
    <w:basedOn w:val="Normal"/>
    <w:uiPriority w:val="34"/>
    <w:qFormat/>
    <w:rsid w:val="00F702EC"/>
    <w:pPr>
      <w:ind w:left="720"/>
      <w:contextualSpacing/>
    </w:pPr>
  </w:style>
  <w:style w:type="table" w:styleId="TableGrid">
    <w:name w:val="Table Grid"/>
    <w:basedOn w:val="TableNormal"/>
    <w:uiPriority w:val="59"/>
    <w:rsid w:val="00F70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77EC6"/>
    <w:rPr>
      <w:rFonts w:ascii="avant garde" w:hAnsi="avant garde"/>
      <w:color w:val="284664"/>
      <w:sz w:val="22"/>
      <w:szCs w:val="24"/>
      <w:lang w:eastAsia="en-US"/>
    </w:rPr>
  </w:style>
  <w:style w:type="character" w:customStyle="1" w:styleId="BodyTextChar">
    <w:name w:val="Body Text Char"/>
    <w:basedOn w:val="DefaultParagraphFont"/>
    <w:link w:val="BodyText"/>
    <w:uiPriority w:val="1"/>
    <w:rsid w:val="00E77EC6"/>
    <w:rPr>
      <w:rFonts w:ascii="avant garde" w:hAnsi="avant garde" w:cs="Arial"/>
      <w:sz w:val="22"/>
      <w:szCs w:val="24"/>
      <w:lang w:eastAsia="en-US"/>
    </w:rPr>
  </w:style>
  <w:style w:type="paragraph" w:customStyle="1" w:styleId="font8">
    <w:name w:val="font8"/>
    <w:basedOn w:val="Normal"/>
    <w:rsid w:val="00E77EC6"/>
    <w:pPr>
      <w:spacing w:before="100" w:beforeAutospacing="1" w:after="100" w:afterAutospacing="1"/>
      <w:jc w:val="left"/>
    </w:pPr>
    <w:rPr>
      <w:rFonts w:ascii="Times New Roman" w:hAnsi="Times New Roman"/>
      <w:sz w:val="24"/>
      <w:lang w:eastAsia="en-GB"/>
    </w:rPr>
  </w:style>
  <w:style w:type="character" w:customStyle="1" w:styleId="wixguard">
    <w:name w:val="wixguard"/>
    <w:basedOn w:val="DefaultParagraphFont"/>
    <w:rsid w:val="00E77EC6"/>
  </w:style>
  <w:style w:type="paragraph" w:styleId="NoSpacing">
    <w:name w:val="No Spacing"/>
    <w:uiPriority w:val="1"/>
    <w:qFormat/>
    <w:rsid w:val="00931252"/>
    <w:rPr>
      <w:rFonts w:asciiTheme="minorHAnsi" w:eastAsiaTheme="minorHAnsi" w:hAnsiTheme="minorHAnsi" w:cstheme="minorBidi"/>
      <w:sz w:val="22"/>
      <w:szCs w:val="22"/>
      <w:lang w:eastAsia="en-US"/>
    </w:rPr>
  </w:style>
  <w:style w:type="paragraph" w:customStyle="1" w:styleId="Default">
    <w:name w:val="Default"/>
    <w:rsid w:val="00931252"/>
    <w:pPr>
      <w:autoSpaceDE w:val="0"/>
      <w:autoSpaceDN w:val="0"/>
      <w:adjustRightInd w:val="0"/>
    </w:pPr>
    <w:rPr>
      <w:rFonts w:ascii="Arial" w:eastAsiaTheme="minorHAnsi" w:hAnsi="Arial" w:cs="Arial"/>
      <w:color w:val="000000"/>
      <w:sz w:val="24"/>
      <w:szCs w:val="24"/>
      <w:lang w:eastAsia="en-US"/>
    </w:rPr>
  </w:style>
  <w:style w:type="paragraph" w:styleId="EndnoteText">
    <w:name w:val="endnote text"/>
    <w:basedOn w:val="Normal"/>
    <w:link w:val="EndnoteTextChar"/>
    <w:uiPriority w:val="99"/>
    <w:semiHidden/>
    <w:unhideWhenUsed/>
    <w:rsid w:val="00931252"/>
    <w:pPr>
      <w:spacing w:before="0"/>
      <w:jc w:val="left"/>
    </w:pPr>
    <w:rPr>
      <w:rFonts w:ascii="Open Sans" w:eastAsiaTheme="minorHAnsi" w:hAnsi="Open Sans" w:cstheme="minorBidi"/>
      <w:sz w:val="20"/>
      <w:szCs w:val="20"/>
    </w:rPr>
  </w:style>
  <w:style w:type="character" w:customStyle="1" w:styleId="EndnoteTextChar">
    <w:name w:val="Endnote Text Char"/>
    <w:basedOn w:val="DefaultParagraphFont"/>
    <w:link w:val="EndnoteText"/>
    <w:uiPriority w:val="99"/>
    <w:semiHidden/>
    <w:rsid w:val="00931252"/>
    <w:rPr>
      <w:rFonts w:ascii="Open Sans" w:eastAsiaTheme="minorHAnsi" w:hAnsi="Open Sans" w:cstheme="minorBidi"/>
      <w:lang w:eastAsia="en-US"/>
    </w:rPr>
  </w:style>
  <w:style w:type="character" w:styleId="EndnoteReference">
    <w:name w:val="endnote reference"/>
    <w:basedOn w:val="DefaultParagraphFont"/>
    <w:uiPriority w:val="99"/>
    <w:semiHidden/>
    <w:unhideWhenUsed/>
    <w:rsid w:val="00931252"/>
    <w:rPr>
      <w:vertAlign w:val="superscript"/>
    </w:rPr>
  </w:style>
  <w:style w:type="character" w:styleId="CommentReference">
    <w:name w:val="annotation reference"/>
    <w:basedOn w:val="DefaultParagraphFont"/>
    <w:uiPriority w:val="99"/>
    <w:semiHidden/>
    <w:unhideWhenUsed/>
    <w:rsid w:val="00C5217C"/>
    <w:rPr>
      <w:sz w:val="16"/>
      <w:szCs w:val="16"/>
    </w:rPr>
  </w:style>
  <w:style w:type="paragraph" w:styleId="CommentText">
    <w:name w:val="annotation text"/>
    <w:basedOn w:val="Normal"/>
    <w:link w:val="CommentTextChar"/>
    <w:uiPriority w:val="99"/>
    <w:semiHidden/>
    <w:unhideWhenUsed/>
    <w:rsid w:val="00C5217C"/>
    <w:rPr>
      <w:sz w:val="20"/>
      <w:szCs w:val="20"/>
    </w:rPr>
  </w:style>
  <w:style w:type="character" w:customStyle="1" w:styleId="CommentTextChar">
    <w:name w:val="Comment Text Char"/>
    <w:basedOn w:val="DefaultParagraphFont"/>
    <w:link w:val="CommentText"/>
    <w:uiPriority w:val="99"/>
    <w:semiHidden/>
    <w:rsid w:val="00C5217C"/>
    <w:rPr>
      <w:rFonts w:ascii="avant garde" w:hAnsi="avant garde"/>
      <w:lang w:eastAsia="en-US"/>
    </w:rPr>
  </w:style>
  <w:style w:type="paragraph" w:styleId="CommentSubject">
    <w:name w:val="annotation subject"/>
    <w:basedOn w:val="CommentText"/>
    <w:next w:val="CommentText"/>
    <w:link w:val="CommentSubjectChar"/>
    <w:uiPriority w:val="99"/>
    <w:semiHidden/>
    <w:unhideWhenUsed/>
    <w:rsid w:val="00C5217C"/>
    <w:rPr>
      <w:b/>
      <w:bCs/>
    </w:rPr>
  </w:style>
  <w:style w:type="character" w:customStyle="1" w:styleId="CommentSubjectChar">
    <w:name w:val="Comment Subject Char"/>
    <w:basedOn w:val="CommentTextChar"/>
    <w:link w:val="CommentSubject"/>
    <w:uiPriority w:val="99"/>
    <w:semiHidden/>
    <w:rsid w:val="00C5217C"/>
    <w:rPr>
      <w:rFonts w:ascii="avant garde" w:hAnsi="avant garde"/>
      <w:b/>
      <w:bCs/>
      <w:lang w:eastAsia="en-US"/>
    </w:rPr>
  </w:style>
  <w:style w:type="character" w:customStyle="1" w:styleId="FooterChar">
    <w:name w:val="Footer Char"/>
    <w:basedOn w:val="DefaultParagraphFont"/>
    <w:link w:val="Footer"/>
    <w:uiPriority w:val="99"/>
    <w:rsid w:val="00133535"/>
    <w:rPr>
      <w:rFonts w:ascii="avant garde" w:hAnsi="avant garde"/>
      <w:color w:val="284664"/>
      <w:sz w:val="22"/>
      <w:szCs w:val="24"/>
      <w:lang w:eastAsia="en-US"/>
    </w:rPr>
  </w:style>
  <w:style w:type="character" w:styleId="UnresolvedMention">
    <w:name w:val="Unresolved Mention"/>
    <w:basedOn w:val="DefaultParagraphFont"/>
    <w:uiPriority w:val="99"/>
    <w:semiHidden/>
    <w:unhideWhenUsed/>
    <w:rsid w:val="00BD7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05091">
      <w:bodyDiv w:val="1"/>
      <w:marLeft w:val="0"/>
      <w:marRight w:val="0"/>
      <w:marTop w:val="0"/>
      <w:marBottom w:val="0"/>
      <w:divBdr>
        <w:top w:val="none" w:sz="0" w:space="0" w:color="auto"/>
        <w:left w:val="none" w:sz="0" w:space="0" w:color="auto"/>
        <w:bottom w:val="none" w:sz="0" w:space="0" w:color="auto"/>
        <w:right w:val="none" w:sz="0" w:space="0" w:color="auto"/>
      </w:divBdr>
    </w:div>
    <w:div w:id="1183395154">
      <w:bodyDiv w:val="1"/>
      <w:marLeft w:val="0"/>
      <w:marRight w:val="0"/>
      <w:marTop w:val="0"/>
      <w:marBottom w:val="0"/>
      <w:divBdr>
        <w:top w:val="none" w:sz="0" w:space="0" w:color="auto"/>
        <w:left w:val="none" w:sz="0" w:space="0" w:color="auto"/>
        <w:bottom w:val="none" w:sz="0" w:space="0" w:color="auto"/>
        <w:right w:val="none" w:sz="0" w:space="0" w:color="auto"/>
      </w:divBdr>
    </w:div>
    <w:div w:id="181371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searchbriefings.files.parliament.uk/documents/CBP-8707/CBP-8707.pdf" TargetMode="External"/><Relationship Id="rId18" Type="http://schemas.openxmlformats.org/officeDocument/2006/relationships/diagramData" Target="diagrams/data1.xml"/><Relationship Id="rId26" Type="http://schemas.openxmlformats.org/officeDocument/2006/relationships/diagramColors" Target="diagrams/colors2.xml"/><Relationship Id="rId39" Type="http://schemas.openxmlformats.org/officeDocument/2006/relationships/hyperlink" Target="mailto:dbrown@r-e-a.net" TargetMode="External"/><Relationship Id="rId21" Type="http://schemas.openxmlformats.org/officeDocument/2006/relationships/diagramColors" Target="diagrams/colors1.xml"/><Relationship Id="rId34" Type="http://schemas.openxmlformats.org/officeDocument/2006/relationships/diagramData" Target="diagrams/data4.xml"/><Relationship Id="rId42"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2.xml"/><Relationship Id="rId32" Type="http://schemas.microsoft.com/office/2007/relationships/diagramDrawing" Target="diagrams/drawing3.xml"/><Relationship Id="rId37" Type="http://schemas.openxmlformats.org/officeDocument/2006/relationships/diagramColors" Target="diagrams/colors4.xml"/><Relationship Id="rId40" Type="http://schemas.openxmlformats.org/officeDocument/2006/relationships/header" Target="header1.xml"/><Relationship Id="rId45"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diagramQuickStyle" Target="diagrams/quickStyle4.xml"/><Relationship Id="rId10" Type="http://schemas.openxmlformats.org/officeDocument/2006/relationships/footnotes" Target="footnotes.xml"/><Relationship Id="rId19" Type="http://schemas.openxmlformats.org/officeDocument/2006/relationships/diagramLayout" Target="diagrams/layout1.xml"/><Relationship Id="rId31" Type="http://schemas.openxmlformats.org/officeDocument/2006/relationships/diagramColors" Target="diagrams/colors3.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diagramLayout" Target="diagrams/layout4.xm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dbrown@r-e-a.net" TargetMode="External"/><Relationship Id="rId17" Type="http://schemas.microsoft.com/office/2018/08/relationships/commentsExtensible" Target="commentsExtensible.xml"/><Relationship Id="rId25" Type="http://schemas.openxmlformats.org/officeDocument/2006/relationships/diagramQuickStyle" Target="diagrams/quickStyle2.xml"/><Relationship Id="rId33" Type="http://schemas.openxmlformats.org/officeDocument/2006/relationships/hyperlink" Target="mailto:dbrown@r-e-a.net" TargetMode="External"/><Relationship Id="rId38" Type="http://schemas.microsoft.com/office/2007/relationships/diagramDrawing" Target="diagrams/drawing4.xml"/><Relationship Id="rId46" Type="http://schemas.openxmlformats.org/officeDocument/2006/relationships/theme" Target="theme/theme1.xml"/><Relationship Id="rId20" Type="http://schemas.openxmlformats.org/officeDocument/2006/relationships/diagramQuickStyle" Target="diagrams/quickStyle1.xm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REA%20templates\REA%20Generic%20Template%202018.dotx"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9C7519-13AA-4E0E-A553-BFC94859485B}" type="doc">
      <dgm:prSet loTypeId="urn:microsoft.com/office/officeart/2005/8/layout/vList5" loCatId="list" qsTypeId="urn:microsoft.com/office/officeart/2005/8/quickstyle/simple2" qsCatId="simple" csTypeId="urn:microsoft.com/office/officeart/2005/8/colors/accent2_2" csCatId="accent2" phldr="1"/>
      <dgm:spPr/>
      <dgm:t>
        <a:bodyPr/>
        <a:lstStyle/>
        <a:p>
          <a:endParaRPr lang="en-GB"/>
        </a:p>
      </dgm:t>
    </dgm:pt>
    <dgm:pt modelId="{DA78C843-4902-4CCD-AB0B-83401D360578}">
      <dgm:prSet phldrT="[Text]" custT="1"/>
      <dgm:spPr/>
      <dgm:t>
        <a:bodyPr/>
        <a:lstStyle/>
        <a:p>
          <a:r>
            <a:rPr lang="en-GB" sz="1200"/>
            <a:t> </a:t>
          </a:r>
          <a:r>
            <a:rPr lang="en-GB" sz="1800" b="1"/>
            <a:t>Problems Arising</a:t>
          </a:r>
        </a:p>
      </dgm:t>
    </dgm:pt>
    <dgm:pt modelId="{37A4C74C-E6C4-4C8F-88A5-E6BB81772B35}" type="parTrans" cxnId="{23C3E67D-6DE6-42F2-A857-AA8A866A68BB}">
      <dgm:prSet/>
      <dgm:spPr/>
      <dgm:t>
        <a:bodyPr/>
        <a:lstStyle/>
        <a:p>
          <a:endParaRPr lang="en-GB"/>
        </a:p>
      </dgm:t>
    </dgm:pt>
    <dgm:pt modelId="{9D870F4F-C91F-40FD-A0FC-9C96784B1041}" type="sibTrans" cxnId="{23C3E67D-6DE6-42F2-A857-AA8A866A68BB}">
      <dgm:prSet/>
      <dgm:spPr/>
      <dgm:t>
        <a:bodyPr/>
        <a:lstStyle/>
        <a:p>
          <a:endParaRPr lang="en-GB"/>
        </a:p>
      </dgm:t>
    </dgm:pt>
    <dgm:pt modelId="{10AD69B7-BB6C-4CC0-946E-2E1C03EADA82}">
      <dgm:prSet phldrT="[Text]" custT="1"/>
      <dgm:spPr/>
      <dgm:t>
        <a:bodyPr/>
        <a:lstStyle/>
        <a:p>
          <a:r>
            <a:rPr lang="en-GB" sz="1200"/>
            <a:t>Confirmation of receipt delayed, or communications repeated to delay start of 60 days countdown</a:t>
          </a:r>
        </a:p>
      </dgm:t>
    </dgm:pt>
    <dgm:pt modelId="{87149288-A3D8-4BBD-A4F5-0CFAD75A5FDB}" type="parTrans" cxnId="{2D4B8385-4288-40C4-A7D8-3C9850988C33}">
      <dgm:prSet/>
      <dgm:spPr/>
      <dgm:t>
        <a:bodyPr/>
        <a:lstStyle/>
        <a:p>
          <a:endParaRPr lang="en-GB"/>
        </a:p>
      </dgm:t>
    </dgm:pt>
    <dgm:pt modelId="{F46C3650-D062-4792-BE4D-1E02F2D5AEFF}" type="sibTrans" cxnId="{2D4B8385-4288-40C4-A7D8-3C9850988C33}">
      <dgm:prSet/>
      <dgm:spPr/>
      <dgm:t>
        <a:bodyPr/>
        <a:lstStyle/>
        <a:p>
          <a:endParaRPr lang="en-GB"/>
        </a:p>
      </dgm:t>
    </dgm:pt>
    <dgm:pt modelId="{1E172691-74F4-48D1-BD9B-BAE91ABDA120}">
      <dgm:prSet phldrT="[Text]" custT="1"/>
      <dgm:spPr/>
      <dgm:t>
        <a:bodyPr/>
        <a:lstStyle/>
        <a:p>
          <a:r>
            <a:rPr lang="en-GB" sz="1200"/>
            <a:t>Wayleaves officers hard to contact, internal DNO departments and structure not transparent</a:t>
          </a:r>
        </a:p>
      </dgm:t>
    </dgm:pt>
    <dgm:pt modelId="{952DC46E-F7E4-4C78-8015-B734AE48D52D}" type="parTrans" cxnId="{B48E8762-5A3F-406A-8ABC-CEC4CA9E87ED}">
      <dgm:prSet/>
      <dgm:spPr/>
      <dgm:t>
        <a:bodyPr/>
        <a:lstStyle/>
        <a:p>
          <a:endParaRPr lang="en-GB"/>
        </a:p>
      </dgm:t>
    </dgm:pt>
    <dgm:pt modelId="{9F7FC32A-3843-42E0-A69B-BF40282A414C}" type="sibTrans" cxnId="{B48E8762-5A3F-406A-8ABC-CEC4CA9E87ED}">
      <dgm:prSet/>
      <dgm:spPr/>
      <dgm:t>
        <a:bodyPr/>
        <a:lstStyle/>
        <a:p>
          <a:endParaRPr lang="en-GB"/>
        </a:p>
      </dgm:t>
    </dgm:pt>
    <dgm:pt modelId="{F8F33286-B3A4-46AB-A6BC-146E53F9A56A}">
      <dgm:prSet phldrT="[Text]" custT="1"/>
      <dgm:spPr/>
      <dgm:t>
        <a:bodyPr/>
        <a:lstStyle/>
        <a:p>
          <a:r>
            <a:rPr lang="en-GB" sz="1200"/>
            <a:t>Landowners identified via land registry, which can take a long time (inefficient). Landowners also often do not acknowledge postal notification.</a:t>
          </a:r>
        </a:p>
      </dgm:t>
    </dgm:pt>
    <dgm:pt modelId="{DCD2A2ED-76B5-409A-BECE-FC6A89A5FB65}" type="parTrans" cxnId="{4FA0555E-CB9B-4DA5-9AAF-239E6CCC852D}">
      <dgm:prSet/>
      <dgm:spPr/>
      <dgm:t>
        <a:bodyPr/>
        <a:lstStyle/>
        <a:p>
          <a:endParaRPr lang="en-GB"/>
        </a:p>
      </dgm:t>
    </dgm:pt>
    <dgm:pt modelId="{6EF590B1-B77E-474F-8921-740DEF20BEF4}" type="sibTrans" cxnId="{4FA0555E-CB9B-4DA5-9AAF-239E6CCC852D}">
      <dgm:prSet/>
      <dgm:spPr/>
      <dgm:t>
        <a:bodyPr/>
        <a:lstStyle/>
        <a:p>
          <a:endParaRPr lang="en-GB"/>
        </a:p>
      </dgm:t>
    </dgm:pt>
    <dgm:pt modelId="{C0844571-AE8F-4C00-8E87-835610645714}">
      <dgm:prSet phldrT="[Text]" custT="1"/>
      <dgm:spPr/>
      <dgm:t>
        <a:bodyPr/>
        <a:lstStyle/>
        <a:p>
          <a:r>
            <a:rPr lang="en-GB" sz="1200"/>
            <a:t>Delay in follow up contact, lack of urgency from DNO.</a:t>
          </a:r>
        </a:p>
      </dgm:t>
    </dgm:pt>
    <dgm:pt modelId="{F904693B-8087-4FE4-9A34-466BD5A88263}" type="parTrans" cxnId="{A164756B-FAB3-4A39-94CD-18C617A5EB8F}">
      <dgm:prSet/>
      <dgm:spPr/>
      <dgm:t>
        <a:bodyPr/>
        <a:lstStyle/>
        <a:p>
          <a:endParaRPr lang="en-GB"/>
        </a:p>
      </dgm:t>
    </dgm:pt>
    <dgm:pt modelId="{8012A395-52B7-49CB-86E5-E1ADF4B5A050}" type="sibTrans" cxnId="{A164756B-FAB3-4A39-94CD-18C617A5EB8F}">
      <dgm:prSet/>
      <dgm:spPr/>
      <dgm:t>
        <a:bodyPr/>
        <a:lstStyle/>
        <a:p>
          <a:endParaRPr lang="en-GB"/>
        </a:p>
      </dgm:t>
    </dgm:pt>
    <dgm:pt modelId="{71632F3A-2F7F-4DE2-A652-7EA14E389C5D}">
      <dgm:prSet phldrT="[Text]" custT="1"/>
      <dgm:spPr/>
      <dgm:t>
        <a:bodyPr/>
        <a:lstStyle/>
        <a:p>
          <a:r>
            <a:rPr lang="en-GB" sz="1200"/>
            <a:t>No communication from landowner means case could be heard at a hearing - a lengthy and expensive process.</a:t>
          </a:r>
        </a:p>
      </dgm:t>
    </dgm:pt>
    <dgm:pt modelId="{FEFB83EC-8F06-474C-B304-18B5167A1262}" type="parTrans" cxnId="{1CA768D4-5DD0-4B14-B6A4-7F471C3778FF}">
      <dgm:prSet/>
      <dgm:spPr/>
      <dgm:t>
        <a:bodyPr/>
        <a:lstStyle/>
        <a:p>
          <a:endParaRPr lang="en-GB"/>
        </a:p>
      </dgm:t>
    </dgm:pt>
    <dgm:pt modelId="{E28A8F58-7632-4F14-9167-7F96B478C478}" type="sibTrans" cxnId="{1CA768D4-5DD0-4B14-B6A4-7F471C3778FF}">
      <dgm:prSet/>
      <dgm:spPr/>
      <dgm:t>
        <a:bodyPr/>
        <a:lstStyle/>
        <a:p>
          <a:endParaRPr lang="en-GB"/>
        </a:p>
      </dgm:t>
    </dgm:pt>
    <dgm:pt modelId="{A4DFD400-8770-49ED-850C-495D4ED834B1}">
      <dgm:prSet phldrT="[Text]" custT="1"/>
      <dgm:spPr/>
      <dgm:t>
        <a:bodyPr/>
        <a:lstStyle/>
        <a:p>
          <a:r>
            <a:rPr lang="en-GB" sz="1200"/>
            <a:t>Charge Point Installer not informed of negotiations or extra associatied costs.</a:t>
          </a:r>
        </a:p>
      </dgm:t>
    </dgm:pt>
    <dgm:pt modelId="{98A30F62-A1E9-426F-A353-ADE8B8E04375}" type="parTrans" cxnId="{2CD01499-44AD-49BD-B2D6-EEDCF3714AD5}">
      <dgm:prSet/>
      <dgm:spPr/>
      <dgm:t>
        <a:bodyPr/>
        <a:lstStyle/>
        <a:p>
          <a:endParaRPr lang="en-GB"/>
        </a:p>
      </dgm:t>
    </dgm:pt>
    <dgm:pt modelId="{0C4AE16B-C074-47BB-9BCC-A5E9A30525F3}" type="sibTrans" cxnId="{2CD01499-44AD-49BD-B2D6-EEDCF3714AD5}">
      <dgm:prSet/>
      <dgm:spPr/>
      <dgm:t>
        <a:bodyPr/>
        <a:lstStyle/>
        <a:p>
          <a:endParaRPr lang="en-GB"/>
        </a:p>
      </dgm:t>
    </dgm:pt>
    <dgm:pt modelId="{311FF4E1-2B7D-4344-BB12-6F279751A123}">
      <dgm:prSet phldrT="[Text]" custT="1"/>
      <dgm:spPr/>
      <dgm:t>
        <a:bodyPr/>
        <a:lstStyle/>
        <a:p>
          <a:r>
            <a:rPr lang="en-GB" sz="1200"/>
            <a:t>Charge Point Installer left waiting months with no communication from DNO, meaning charge point economic viabillity could have passed.</a:t>
          </a:r>
        </a:p>
      </dgm:t>
    </dgm:pt>
    <dgm:pt modelId="{A8DC3F71-98B1-425F-8BCF-6C216F828D75}" type="parTrans" cxnId="{79C637DE-F339-4D18-8C16-E957EC2B2F6B}">
      <dgm:prSet/>
      <dgm:spPr/>
      <dgm:t>
        <a:bodyPr/>
        <a:lstStyle/>
        <a:p>
          <a:endParaRPr lang="en-GB"/>
        </a:p>
      </dgm:t>
    </dgm:pt>
    <dgm:pt modelId="{DF11F211-411F-4E4D-85C1-0FD20496A5A6}" type="sibTrans" cxnId="{79C637DE-F339-4D18-8C16-E957EC2B2F6B}">
      <dgm:prSet/>
      <dgm:spPr/>
      <dgm:t>
        <a:bodyPr/>
        <a:lstStyle/>
        <a:p>
          <a:endParaRPr lang="en-GB"/>
        </a:p>
      </dgm:t>
    </dgm:pt>
    <dgm:pt modelId="{6E404A66-BCA5-4F66-9814-D8F843DF080A}">
      <dgm:prSet phldrT="[Text]" custT="1"/>
      <dgm:spPr/>
      <dgm:t>
        <a:bodyPr/>
        <a:lstStyle/>
        <a:p>
          <a:r>
            <a:rPr lang="en-GB" sz="1200"/>
            <a:t>Unless it is for their own purpose, DNO's will not invoke the Statutory process. This can leave matters in limbo ad infinitum.</a:t>
          </a:r>
        </a:p>
      </dgm:t>
    </dgm:pt>
    <dgm:pt modelId="{57B6FDD3-ADA0-4B2F-B8C7-7B1542D3B41C}" type="parTrans" cxnId="{767D141C-DF08-4D71-81EB-9AEEE75B15DE}">
      <dgm:prSet/>
      <dgm:spPr/>
      <dgm:t>
        <a:bodyPr/>
        <a:lstStyle/>
        <a:p>
          <a:endParaRPr lang="en-US"/>
        </a:p>
      </dgm:t>
    </dgm:pt>
    <dgm:pt modelId="{A55C9217-4E66-4E05-B1DC-B083B8654F98}" type="sibTrans" cxnId="{767D141C-DF08-4D71-81EB-9AEEE75B15DE}">
      <dgm:prSet/>
      <dgm:spPr/>
      <dgm:t>
        <a:bodyPr/>
        <a:lstStyle/>
        <a:p>
          <a:endParaRPr lang="en-US"/>
        </a:p>
      </dgm:t>
    </dgm:pt>
    <dgm:pt modelId="{591FA8D6-6C41-469E-8F4A-D6B1D389ABE8}" type="pres">
      <dgm:prSet presAssocID="{D09C7519-13AA-4E0E-A553-BFC94859485B}" presName="Name0" presStyleCnt="0">
        <dgm:presLayoutVars>
          <dgm:dir/>
          <dgm:animLvl val="lvl"/>
          <dgm:resizeHandles val="exact"/>
        </dgm:presLayoutVars>
      </dgm:prSet>
      <dgm:spPr/>
    </dgm:pt>
    <dgm:pt modelId="{61622491-D06B-4BB0-83BE-35CE7E431DE3}" type="pres">
      <dgm:prSet presAssocID="{DA78C843-4902-4CCD-AB0B-83401D360578}" presName="linNode" presStyleCnt="0"/>
      <dgm:spPr/>
    </dgm:pt>
    <dgm:pt modelId="{5F5B5BBA-DE45-4932-A133-30CDDD2DE977}" type="pres">
      <dgm:prSet presAssocID="{DA78C843-4902-4CCD-AB0B-83401D360578}" presName="parentText" presStyleLbl="node1" presStyleIdx="0" presStyleCnt="9" custScaleX="255356" custScaleY="26150" custLinFactNeighborX="1246" custLinFactNeighborY="-8153">
        <dgm:presLayoutVars>
          <dgm:chMax val="1"/>
          <dgm:bulletEnabled val="1"/>
        </dgm:presLayoutVars>
      </dgm:prSet>
      <dgm:spPr/>
    </dgm:pt>
    <dgm:pt modelId="{0AAFD0BD-E596-4CD7-9437-205B78E2483B}" type="pres">
      <dgm:prSet presAssocID="{9D870F4F-C91F-40FD-A0FC-9C96784B1041}" presName="sp" presStyleCnt="0"/>
      <dgm:spPr/>
    </dgm:pt>
    <dgm:pt modelId="{B22960AF-46CD-4446-9665-69ED1A528973}" type="pres">
      <dgm:prSet presAssocID="{10AD69B7-BB6C-4CC0-946E-2E1C03EADA82}" presName="linNode" presStyleCnt="0"/>
      <dgm:spPr/>
    </dgm:pt>
    <dgm:pt modelId="{1BB4D576-0C3C-4BE8-BA01-BDF3723EAA32}" type="pres">
      <dgm:prSet presAssocID="{10AD69B7-BB6C-4CC0-946E-2E1C03EADA82}" presName="parentText" presStyleLbl="node1" presStyleIdx="1" presStyleCnt="9" custScaleX="255356" custScaleY="33357" custLinFactNeighborX="1511" custLinFactNeighborY="-3386">
        <dgm:presLayoutVars>
          <dgm:chMax val="1"/>
          <dgm:bulletEnabled val="1"/>
        </dgm:presLayoutVars>
      </dgm:prSet>
      <dgm:spPr/>
    </dgm:pt>
    <dgm:pt modelId="{F1A28348-1E62-456D-9683-70121D4236F0}" type="pres">
      <dgm:prSet presAssocID="{F46C3650-D062-4792-BE4D-1E02F2D5AEFF}" presName="sp" presStyleCnt="0"/>
      <dgm:spPr/>
    </dgm:pt>
    <dgm:pt modelId="{91CF5910-015E-4FBF-8115-B1F18722A257}" type="pres">
      <dgm:prSet presAssocID="{1E172691-74F4-48D1-BD9B-BAE91ABDA120}" presName="linNode" presStyleCnt="0"/>
      <dgm:spPr/>
    </dgm:pt>
    <dgm:pt modelId="{1CA2A0CB-0FE3-4573-9868-CAD524A11214}" type="pres">
      <dgm:prSet presAssocID="{1E172691-74F4-48D1-BD9B-BAE91ABDA120}" presName="parentText" presStyleLbl="node1" presStyleIdx="2" presStyleCnt="9" custScaleX="255356" custScaleY="39940" custLinFactNeighborY="-3809">
        <dgm:presLayoutVars>
          <dgm:chMax val="1"/>
          <dgm:bulletEnabled val="1"/>
        </dgm:presLayoutVars>
      </dgm:prSet>
      <dgm:spPr/>
    </dgm:pt>
    <dgm:pt modelId="{9C8F78E2-2BF2-46DA-AA1D-F8BD6C2BE651}" type="pres">
      <dgm:prSet presAssocID="{9F7FC32A-3843-42E0-A69B-BF40282A414C}" presName="sp" presStyleCnt="0"/>
      <dgm:spPr/>
    </dgm:pt>
    <dgm:pt modelId="{D81DFC06-12DF-4D88-AB96-AF51D254E916}" type="pres">
      <dgm:prSet presAssocID="{F8F33286-B3A4-46AB-A6BC-146E53F9A56A}" presName="linNode" presStyleCnt="0"/>
      <dgm:spPr/>
    </dgm:pt>
    <dgm:pt modelId="{3B04CF2E-1179-4CE4-B787-D2FD7A351655}" type="pres">
      <dgm:prSet presAssocID="{F8F33286-B3A4-46AB-A6BC-146E53F9A56A}" presName="parentText" presStyleLbl="node1" presStyleIdx="3" presStyleCnt="9" custScaleX="255356" custScaleY="44308" custLinFactNeighborX="-1511" custLinFactNeighborY="-4233">
        <dgm:presLayoutVars>
          <dgm:chMax val="1"/>
          <dgm:bulletEnabled val="1"/>
        </dgm:presLayoutVars>
      </dgm:prSet>
      <dgm:spPr/>
    </dgm:pt>
    <dgm:pt modelId="{AFBD63B1-AD24-4474-930C-7B1F1983BEF4}" type="pres">
      <dgm:prSet presAssocID="{6EF590B1-B77E-474F-8921-740DEF20BEF4}" presName="sp" presStyleCnt="0"/>
      <dgm:spPr/>
    </dgm:pt>
    <dgm:pt modelId="{1489E667-A2BF-46BC-A972-C02DF7C0510F}" type="pres">
      <dgm:prSet presAssocID="{C0844571-AE8F-4C00-8E87-835610645714}" presName="linNode" presStyleCnt="0"/>
      <dgm:spPr/>
    </dgm:pt>
    <dgm:pt modelId="{3C27477E-95F7-4FD3-B371-01457F19D4FD}" type="pres">
      <dgm:prSet presAssocID="{C0844571-AE8F-4C00-8E87-835610645714}" presName="parentText" presStyleLbl="node1" presStyleIdx="4" presStyleCnt="9" custScaleX="255356" custScaleY="37039" custLinFactNeighborX="-1511" custLinFactNeighborY="-3386">
        <dgm:presLayoutVars>
          <dgm:chMax val="1"/>
          <dgm:bulletEnabled val="1"/>
        </dgm:presLayoutVars>
      </dgm:prSet>
      <dgm:spPr/>
    </dgm:pt>
    <dgm:pt modelId="{21313306-1560-4EC7-9F12-7BF6EEF9A679}" type="pres">
      <dgm:prSet presAssocID="{8012A395-52B7-49CB-86E5-E1ADF4B5A050}" presName="sp" presStyleCnt="0"/>
      <dgm:spPr/>
    </dgm:pt>
    <dgm:pt modelId="{640F505B-A785-4A5E-8B37-11891FF4CC88}" type="pres">
      <dgm:prSet presAssocID="{71632F3A-2F7F-4DE2-A652-7EA14E389C5D}" presName="linNode" presStyleCnt="0"/>
      <dgm:spPr/>
    </dgm:pt>
    <dgm:pt modelId="{038FCD7D-EA93-48F7-A609-22B53AFA7AF0}" type="pres">
      <dgm:prSet presAssocID="{71632F3A-2F7F-4DE2-A652-7EA14E389C5D}" presName="parentText" presStyleLbl="node1" presStyleIdx="5" presStyleCnt="9" custScaleX="255356" custScaleY="46226" custLinFactNeighborX="1511" custLinFactNeighborY="-3386">
        <dgm:presLayoutVars>
          <dgm:chMax val="1"/>
          <dgm:bulletEnabled val="1"/>
        </dgm:presLayoutVars>
      </dgm:prSet>
      <dgm:spPr/>
    </dgm:pt>
    <dgm:pt modelId="{3E550FD4-A0EB-4D88-811B-242596F9F8B3}" type="pres">
      <dgm:prSet presAssocID="{E28A8F58-7632-4F14-9167-7F96B478C478}" presName="sp" presStyleCnt="0"/>
      <dgm:spPr/>
    </dgm:pt>
    <dgm:pt modelId="{8127D20B-2659-44B5-A631-5520A9D82C0D}" type="pres">
      <dgm:prSet presAssocID="{6E404A66-BCA5-4F66-9814-D8F843DF080A}" presName="linNode" presStyleCnt="0"/>
      <dgm:spPr/>
    </dgm:pt>
    <dgm:pt modelId="{0117846B-AB48-4439-A83D-BE09250B649B}" type="pres">
      <dgm:prSet presAssocID="{6E404A66-BCA5-4F66-9814-D8F843DF080A}" presName="parentText" presStyleLbl="node1" presStyleIdx="6" presStyleCnt="9" custScaleX="250748" custScaleY="56960">
        <dgm:presLayoutVars>
          <dgm:chMax val="1"/>
          <dgm:bulletEnabled val="1"/>
        </dgm:presLayoutVars>
      </dgm:prSet>
      <dgm:spPr/>
    </dgm:pt>
    <dgm:pt modelId="{564CADF7-FCF0-48A6-B6B7-21A31072206A}" type="pres">
      <dgm:prSet presAssocID="{A55C9217-4E66-4E05-B1DC-B083B8654F98}" presName="sp" presStyleCnt="0"/>
      <dgm:spPr/>
    </dgm:pt>
    <dgm:pt modelId="{D9F94DB6-FF60-4BE8-B9FD-245582A6DEE7}" type="pres">
      <dgm:prSet presAssocID="{A4DFD400-8770-49ED-850C-495D4ED834B1}" presName="linNode" presStyleCnt="0"/>
      <dgm:spPr/>
    </dgm:pt>
    <dgm:pt modelId="{6B2E4DF5-7893-4694-A447-47FCC7285CE8}" type="pres">
      <dgm:prSet presAssocID="{A4DFD400-8770-49ED-850C-495D4ED834B1}" presName="parentText" presStyleLbl="node1" presStyleIdx="7" presStyleCnt="9" custScaleX="255356" custScaleY="42941" custLinFactNeighborX="-2266" custLinFactNeighborY="-258">
        <dgm:presLayoutVars>
          <dgm:chMax val="1"/>
          <dgm:bulletEnabled val="1"/>
        </dgm:presLayoutVars>
      </dgm:prSet>
      <dgm:spPr/>
    </dgm:pt>
    <dgm:pt modelId="{586818D9-FB14-4372-AFDD-0DEB4759ABF1}" type="pres">
      <dgm:prSet presAssocID="{0C4AE16B-C074-47BB-9BCC-A5E9A30525F3}" presName="sp" presStyleCnt="0"/>
      <dgm:spPr/>
    </dgm:pt>
    <dgm:pt modelId="{00801676-6A9E-4485-8344-E8AB04134B7E}" type="pres">
      <dgm:prSet presAssocID="{311FF4E1-2B7D-4344-BB12-6F279751A123}" presName="linNode" presStyleCnt="0"/>
      <dgm:spPr/>
    </dgm:pt>
    <dgm:pt modelId="{A265A7C0-4B77-42B5-A63E-64C2C2764BC5}" type="pres">
      <dgm:prSet presAssocID="{311FF4E1-2B7D-4344-BB12-6F279751A123}" presName="parentText" presStyleLbl="node1" presStyleIdx="8" presStyleCnt="9" custScaleX="255356" custScaleY="46764">
        <dgm:presLayoutVars>
          <dgm:chMax val="1"/>
          <dgm:bulletEnabled val="1"/>
        </dgm:presLayoutVars>
      </dgm:prSet>
      <dgm:spPr/>
    </dgm:pt>
  </dgm:ptLst>
  <dgm:cxnLst>
    <dgm:cxn modelId="{67A9190E-3B29-45D1-BC34-6C0348406768}" type="presOf" srcId="{A4DFD400-8770-49ED-850C-495D4ED834B1}" destId="{6B2E4DF5-7893-4694-A447-47FCC7285CE8}" srcOrd="0" destOrd="0" presId="urn:microsoft.com/office/officeart/2005/8/layout/vList5"/>
    <dgm:cxn modelId="{767D141C-DF08-4D71-81EB-9AEEE75B15DE}" srcId="{D09C7519-13AA-4E0E-A553-BFC94859485B}" destId="{6E404A66-BCA5-4F66-9814-D8F843DF080A}" srcOrd="6" destOrd="0" parTransId="{57B6FDD3-ADA0-4B2F-B8C7-7B1542D3B41C}" sibTransId="{A55C9217-4E66-4E05-B1DC-B083B8654F98}"/>
    <dgm:cxn modelId="{06F47B24-604A-4F91-89BF-57211C2B5D92}" type="presOf" srcId="{10AD69B7-BB6C-4CC0-946E-2E1C03EADA82}" destId="{1BB4D576-0C3C-4BE8-BA01-BDF3723EAA32}" srcOrd="0" destOrd="0" presId="urn:microsoft.com/office/officeart/2005/8/layout/vList5"/>
    <dgm:cxn modelId="{A93EC640-A9ED-4E48-B143-84FE4CBACACD}" type="presOf" srcId="{DA78C843-4902-4CCD-AB0B-83401D360578}" destId="{5F5B5BBA-DE45-4932-A133-30CDDD2DE977}" srcOrd="0" destOrd="0" presId="urn:microsoft.com/office/officeart/2005/8/layout/vList5"/>
    <dgm:cxn modelId="{4FA0555E-CB9B-4DA5-9AAF-239E6CCC852D}" srcId="{D09C7519-13AA-4E0E-A553-BFC94859485B}" destId="{F8F33286-B3A4-46AB-A6BC-146E53F9A56A}" srcOrd="3" destOrd="0" parTransId="{DCD2A2ED-76B5-409A-BECE-FC6A89A5FB65}" sibTransId="{6EF590B1-B77E-474F-8921-740DEF20BEF4}"/>
    <dgm:cxn modelId="{B48E8762-5A3F-406A-8ABC-CEC4CA9E87ED}" srcId="{D09C7519-13AA-4E0E-A553-BFC94859485B}" destId="{1E172691-74F4-48D1-BD9B-BAE91ABDA120}" srcOrd="2" destOrd="0" parTransId="{952DC46E-F7E4-4C78-8015-B734AE48D52D}" sibTransId="{9F7FC32A-3843-42E0-A69B-BF40282A414C}"/>
    <dgm:cxn modelId="{1FB8A362-6AC9-4E18-B724-FA92207D4D88}" type="presOf" srcId="{6E404A66-BCA5-4F66-9814-D8F843DF080A}" destId="{0117846B-AB48-4439-A83D-BE09250B649B}" srcOrd="0" destOrd="0" presId="urn:microsoft.com/office/officeart/2005/8/layout/vList5"/>
    <dgm:cxn modelId="{A164756B-FAB3-4A39-94CD-18C617A5EB8F}" srcId="{D09C7519-13AA-4E0E-A553-BFC94859485B}" destId="{C0844571-AE8F-4C00-8E87-835610645714}" srcOrd="4" destOrd="0" parTransId="{F904693B-8087-4FE4-9A34-466BD5A88263}" sibTransId="{8012A395-52B7-49CB-86E5-E1ADF4B5A050}"/>
    <dgm:cxn modelId="{23C3E67D-6DE6-42F2-A857-AA8A866A68BB}" srcId="{D09C7519-13AA-4E0E-A553-BFC94859485B}" destId="{DA78C843-4902-4CCD-AB0B-83401D360578}" srcOrd="0" destOrd="0" parTransId="{37A4C74C-E6C4-4C8F-88A5-E6BB81772B35}" sibTransId="{9D870F4F-C91F-40FD-A0FC-9C96784B1041}"/>
    <dgm:cxn modelId="{2D4B8385-4288-40C4-A7D8-3C9850988C33}" srcId="{D09C7519-13AA-4E0E-A553-BFC94859485B}" destId="{10AD69B7-BB6C-4CC0-946E-2E1C03EADA82}" srcOrd="1" destOrd="0" parTransId="{87149288-A3D8-4BBD-A4F5-0CFAD75A5FDB}" sibTransId="{F46C3650-D062-4792-BE4D-1E02F2D5AEFF}"/>
    <dgm:cxn modelId="{3CF0A28B-ACE4-43D5-88FF-AE8992B63764}" type="presOf" srcId="{1E172691-74F4-48D1-BD9B-BAE91ABDA120}" destId="{1CA2A0CB-0FE3-4573-9868-CAD524A11214}" srcOrd="0" destOrd="0" presId="urn:microsoft.com/office/officeart/2005/8/layout/vList5"/>
    <dgm:cxn modelId="{3A17DC8E-177C-4206-AF0F-A0E926400116}" type="presOf" srcId="{D09C7519-13AA-4E0E-A553-BFC94859485B}" destId="{591FA8D6-6C41-469E-8F4A-D6B1D389ABE8}" srcOrd="0" destOrd="0" presId="urn:microsoft.com/office/officeart/2005/8/layout/vList5"/>
    <dgm:cxn modelId="{43809997-0D73-425E-8752-2477125B118B}" type="presOf" srcId="{311FF4E1-2B7D-4344-BB12-6F279751A123}" destId="{A265A7C0-4B77-42B5-A63E-64C2C2764BC5}" srcOrd="0" destOrd="0" presId="urn:microsoft.com/office/officeart/2005/8/layout/vList5"/>
    <dgm:cxn modelId="{2CD01499-44AD-49BD-B2D6-EEDCF3714AD5}" srcId="{D09C7519-13AA-4E0E-A553-BFC94859485B}" destId="{A4DFD400-8770-49ED-850C-495D4ED834B1}" srcOrd="7" destOrd="0" parTransId="{98A30F62-A1E9-426F-A353-ADE8B8E04375}" sibTransId="{0C4AE16B-C074-47BB-9BCC-A5E9A30525F3}"/>
    <dgm:cxn modelId="{924E7DB5-BADA-4790-8281-CE7A6E82950D}" type="presOf" srcId="{71632F3A-2F7F-4DE2-A652-7EA14E389C5D}" destId="{038FCD7D-EA93-48F7-A609-22B53AFA7AF0}" srcOrd="0" destOrd="0" presId="urn:microsoft.com/office/officeart/2005/8/layout/vList5"/>
    <dgm:cxn modelId="{1CA768D4-5DD0-4B14-B6A4-7F471C3778FF}" srcId="{D09C7519-13AA-4E0E-A553-BFC94859485B}" destId="{71632F3A-2F7F-4DE2-A652-7EA14E389C5D}" srcOrd="5" destOrd="0" parTransId="{FEFB83EC-8F06-474C-B304-18B5167A1262}" sibTransId="{E28A8F58-7632-4F14-9167-7F96B478C478}"/>
    <dgm:cxn modelId="{79C637DE-F339-4D18-8C16-E957EC2B2F6B}" srcId="{D09C7519-13AA-4E0E-A553-BFC94859485B}" destId="{311FF4E1-2B7D-4344-BB12-6F279751A123}" srcOrd="8" destOrd="0" parTransId="{A8DC3F71-98B1-425F-8BCF-6C216F828D75}" sibTransId="{DF11F211-411F-4E4D-85C1-0FD20496A5A6}"/>
    <dgm:cxn modelId="{EA3D5EE3-BF9E-4C36-96E4-52762088C4C1}" type="presOf" srcId="{F8F33286-B3A4-46AB-A6BC-146E53F9A56A}" destId="{3B04CF2E-1179-4CE4-B787-D2FD7A351655}" srcOrd="0" destOrd="0" presId="urn:microsoft.com/office/officeart/2005/8/layout/vList5"/>
    <dgm:cxn modelId="{2F6A73FC-885F-4566-A94C-F55B9DCDCADD}" type="presOf" srcId="{C0844571-AE8F-4C00-8E87-835610645714}" destId="{3C27477E-95F7-4FD3-B371-01457F19D4FD}" srcOrd="0" destOrd="0" presId="urn:microsoft.com/office/officeart/2005/8/layout/vList5"/>
    <dgm:cxn modelId="{15554872-8C66-4D3F-8B5F-B5D17719BD62}" type="presParOf" srcId="{591FA8D6-6C41-469E-8F4A-D6B1D389ABE8}" destId="{61622491-D06B-4BB0-83BE-35CE7E431DE3}" srcOrd="0" destOrd="0" presId="urn:microsoft.com/office/officeart/2005/8/layout/vList5"/>
    <dgm:cxn modelId="{CDF0BEA5-C776-4242-A372-CC9392109148}" type="presParOf" srcId="{61622491-D06B-4BB0-83BE-35CE7E431DE3}" destId="{5F5B5BBA-DE45-4932-A133-30CDDD2DE977}" srcOrd="0" destOrd="0" presId="urn:microsoft.com/office/officeart/2005/8/layout/vList5"/>
    <dgm:cxn modelId="{67D81FD3-BDFA-437A-8D3B-8F16DEC2A1D0}" type="presParOf" srcId="{591FA8D6-6C41-469E-8F4A-D6B1D389ABE8}" destId="{0AAFD0BD-E596-4CD7-9437-205B78E2483B}" srcOrd="1" destOrd="0" presId="urn:microsoft.com/office/officeart/2005/8/layout/vList5"/>
    <dgm:cxn modelId="{61994EB4-E184-454D-BF49-09FBBA7B39F9}" type="presParOf" srcId="{591FA8D6-6C41-469E-8F4A-D6B1D389ABE8}" destId="{B22960AF-46CD-4446-9665-69ED1A528973}" srcOrd="2" destOrd="0" presId="urn:microsoft.com/office/officeart/2005/8/layout/vList5"/>
    <dgm:cxn modelId="{F454D485-2ACB-4199-8D8C-D68C6F67DEEF}" type="presParOf" srcId="{B22960AF-46CD-4446-9665-69ED1A528973}" destId="{1BB4D576-0C3C-4BE8-BA01-BDF3723EAA32}" srcOrd="0" destOrd="0" presId="urn:microsoft.com/office/officeart/2005/8/layout/vList5"/>
    <dgm:cxn modelId="{3BC108C9-B48B-47A2-BB51-10B546190126}" type="presParOf" srcId="{591FA8D6-6C41-469E-8F4A-D6B1D389ABE8}" destId="{F1A28348-1E62-456D-9683-70121D4236F0}" srcOrd="3" destOrd="0" presId="urn:microsoft.com/office/officeart/2005/8/layout/vList5"/>
    <dgm:cxn modelId="{734FBF1D-19FA-41AF-80A7-04483A538A34}" type="presParOf" srcId="{591FA8D6-6C41-469E-8F4A-D6B1D389ABE8}" destId="{91CF5910-015E-4FBF-8115-B1F18722A257}" srcOrd="4" destOrd="0" presId="urn:microsoft.com/office/officeart/2005/8/layout/vList5"/>
    <dgm:cxn modelId="{387BD744-6B30-4239-81DF-8D967B92669B}" type="presParOf" srcId="{91CF5910-015E-4FBF-8115-B1F18722A257}" destId="{1CA2A0CB-0FE3-4573-9868-CAD524A11214}" srcOrd="0" destOrd="0" presId="urn:microsoft.com/office/officeart/2005/8/layout/vList5"/>
    <dgm:cxn modelId="{979D7FD4-492B-45D1-9AF7-461E29CF5714}" type="presParOf" srcId="{591FA8D6-6C41-469E-8F4A-D6B1D389ABE8}" destId="{9C8F78E2-2BF2-46DA-AA1D-F8BD6C2BE651}" srcOrd="5" destOrd="0" presId="urn:microsoft.com/office/officeart/2005/8/layout/vList5"/>
    <dgm:cxn modelId="{6F394728-528E-442A-9E9D-C5974CEEDE2E}" type="presParOf" srcId="{591FA8D6-6C41-469E-8F4A-D6B1D389ABE8}" destId="{D81DFC06-12DF-4D88-AB96-AF51D254E916}" srcOrd="6" destOrd="0" presId="urn:microsoft.com/office/officeart/2005/8/layout/vList5"/>
    <dgm:cxn modelId="{02FA7DF1-EC93-4944-B6F0-390F0DF321C7}" type="presParOf" srcId="{D81DFC06-12DF-4D88-AB96-AF51D254E916}" destId="{3B04CF2E-1179-4CE4-B787-D2FD7A351655}" srcOrd="0" destOrd="0" presId="urn:microsoft.com/office/officeart/2005/8/layout/vList5"/>
    <dgm:cxn modelId="{B9A0D329-87B4-478C-892F-4AA769191D86}" type="presParOf" srcId="{591FA8D6-6C41-469E-8F4A-D6B1D389ABE8}" destId="{AFBD63B1-AD24-4474-930C-7B1F1983BEF4}" srcOrd="7" destOrd="0" presId="urn:microsoft.com/office/officeart/2005/8/layout/vList5"/>
    <dgm:cxn modelId="{C5BFFEF5-B2E5-4F11-89DC-420A3CF21C91}" type="presParOf" srcId="{591FA8D6-6C41-469E-8F4A-D6B1D389ABE8}" destId="{1489E667-A2BF-46BC-A972-C02DF7C0510F}" srcOrd="8" destOrd="0" presId="urn:microsoft.com/office/officeart/2005/8/layout/vList5"/>
    <dgm:cxn modelId="{637D7D9A-53E7-4F25-9126-B4CC98B0EDF0}" type="presParOf" srcId="{1489E667-A2BF-46BC-A972-C02DF7C0510F}" destId="{3C27477E-95F7-4FD3-B371-01457F19D4FD}" srcOrd="0" destOrd="0" presId="urn:microsoft.com/office/officeart/2005/8/layout/vList5"/>
    <dgm:cxn modelId="{C9CB64E8-53C3-4A76-AE3D-F4AD576A81D4}" type="presParOf" srcId="{591FA8D6-6C41-469E-8F4A-D6B1D389ABE8}" destId="{21313306-1560-4EC7-9F12-7BF6EEF9A679}" srcOrd="9" destOrd="0" presId="urn:microsoft.com/office/officeart/2005/8/layout/vList5"/>
    <dgm:cxn modelId="{31109195-A447-49A8-A5D2-31138D6E70F8}" type="presParOf" srcId="{591FA8D6-6C41-469E-8F4A-D6B1D389ABE8}" destId="{640F505B-A785-4A5E-8B37-11891FF4CC88}" srcOrd="10" destOrd="0" presId="urn:microsoft.com/office/officeart/2005/8/layout/vList5"/>
    <dgm:cxn modelId="{3F4A21B4-DA64-49A3-9927-D3129DFAFA07}" type="presParOf" srcId="{640F505B-A785-4A5E-8B37-11891FF4CC88}" destId="{038FCD7D-EA93-48F7-A609-22B53AFA7AF0}" srcOrd="0" destOrd="0" presId="urn:microsoft.com/office/officeart/2005/8/layout/vList5"/>
    <dgm:cxn modelId="{EEAC5900-98EC-4642-AFFB-AB1538867F22}" type="presParOf" srcId="{591FA8D6-6C41-469E-8F4A-D6B1D389ABE8}" destId="{3E550FD4-A0EB-4D88-811B-242596F9F8B3}" srcOrd="11" destOrd="0" presId="urn:microsoft.com/office/officeart/2005/8/layout/vList5"/>
    <dgm:cxn modelId="{91B2F074-8BBE-4B25-807B-B15F0890AF4B}" type="presParOf" srcId="{591FA8D6-6C41-469E-8F4A-D6B1D389ABE8}" destId="{8127D20B-2659-44B5-A631-5520A9D82C0D}" srcOrd="12" destOrd="0" presId="urn:microsoft.com/office/officeart/2005/8/layout/vList5"/>
    <dgm:cxn modelId="{6CB64099-EEBE-4333-94A6-4FA5A0CA0DFA}" type="presParOf" srcId="{8127D20B-2659-44B5-A631-5520A9D82C0D}" destId="{0117846B-AB48-4439-A83D-BE09250B649B}" srcOrd="0" destOrd="0" presId="urn:microsoft.com/office/officeart/2005/8/layout/vList5"/>
    <dgm:cxn modelId="{2AE443D8-A1ED-4768-9FB5-C5EAC018ED7A}" type="presParOf" srcId="{591FA8D6-6C41-469E-8F4A-D6B1D389ABE8}" destId="{564CADF7-FCF0-48A6-B6B7-21A31072206A}" srcOrd="13" destOrd="0" presId="urn:microsoft.com/office/officeart/2005/8/layout/vList5"/>
    <dgm:cxn modelId="{AA663BB8-E873-4E8C-BF29-7A37887ED83A}" type="presParOf" srcId="{591FA8D6-6C41-469E-8F4A-D6B1D389ABE8}" destId="{D9F94DB6-FF60-4BE8-B9FD-245582A6DEE7}" srcOrd="14" destOrd="0" presId="urn:microsoft.com/office/officeart/2005/8/layout/vList5"/>
    <dgm:cxn modelId="{3D6CFA7A-7061-403B-B56B-7EA638C48FC9}" type="presParOf" srcId="{D9F94DB6-FF60-4BE8-B9FD-245582A6DEE7}" destId="{6B2E4DF5-7893-4694-A447-47FCC7285CE8}" srcOrd="0" destOrd="0" presId="urn:microsoft.com/office/officeart/2005/8/layout/vList5"/>
    <dgm:cxn modelId="{212C684C-EBCC-4277-83AE-BEEB17F49FE1}" type="presParOf" srcId="{591FA8D6-6C41-469E-8F4A-D6B1D389ABE8}" destId="{586818D9-FB14-4372-AFDD-0DEB4759ABF1}" srcOrd="15" destOrd="0" presId="urn:microsoft.com/office/officeart/2005/8/layout/vList5"/>
    <dgm:cxn modelId="{76F531A1-222B-404E-A53A-3CE302A123EC}" type="presParOf" srcId="{591FA8D6-6C41-469E-8F4A-D6B1D389ABE8}" destId="{00801676-6A9E-4485-8344-E8AB04134B7E}" srcOrd="16" destOrd="0" presId="urn:microsoft.com/office/officeart/2005/8/layout/vList5"/>
    <dgm:cxn modelId="{EB149730-4A18-440D-A6B7-011794AD41AC}" type="presParOf" srcId="{00801676-6A9E-4485-8344-E8AB04134B7E}" destId="{A265A7C0-4B77-42B5-A63E-64C2C2764BC5}" srcOrd="0" destOrd="0" presId="urn:microsoft.com/office/officeart/2005/8/layout/vList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416439-F226-42E7-BFF8-DC5ACE95A473}" type="doc">
      <dgm:prSet loTypeId="urn:microsoft.com/office/officeart/2005/8/layout/chevron2" loCatId="process" qsTypeId="urn:microsoft.com/office/officeart/2005/8/quickstyle/simple2" qsCatId="simple" csTypeId="urn:microsoft.com/office/officeart/2005/8/colors/accent1_5" csCatId="accent1" phldr="1"/>
      <dgm:spPr/>
      <dgm:t>
        <a:bodyPr/>
        <a:lstStyle/>
        <a:p>
          <a:endParaRPr lang="en-GB"/>
        </a:p>
      </dgm:t>
    </dgm:pt>
    <dgm:pt modelId="{665BEE3C-570F-4B51-B5F2-543285BED36E}">
      <dgm:prSet phldrT="[Text]"/>
      <dgm:spPr>
        <a:xfrm rot="5400000">
          <a:off x="-163669" y="1167961"/>
          <a:ext cx="1091132" cy="763792"/>
        </a:xfrm>
        <a:solidFill>
          <a:srgbClr val="4F81BD">
            <a:alpha val="90000"/>
            <a:hueOff val="0"/>
            <a:satOff val="0"/>
            <a:lumOff val="0"/>
            <a:alphaOff val="-5714"/>
          </a:srgbClr>
        </a:solidFill>
        <a:ln w="25400" cap="flat" cmpd="sng" algn="ctr">
          <a:solidFill>
            <a:srgbClr val="4F81BD">
              <a:alpha val="90000"/>
              <a:hueOff val="0"/>
              <a:satOff val="0"/>
              <a:lumOff val="0"/>
              <a:alphaOff val="-5714"/>
            </a:srgbClr>
          </a:solidFill>
          <a:prstDash val="solid"/>
        </a:ln>
        <a:effectLst>
          <a:outerShdw blurRad="40000" dist="20000" dir="5400000" rotWithShape="0">
            <a:srgbClr val="000000">
              <a:alpha val="38000"/>
            </a:srgbClr>
          </a:outerShdw>
        </a:effectLst>
      </dgm:spPr>
      <dgm:t>
        <a:bodyPr/>
        <a:lstStyle/>
        <a:p>
          <a:r>
            <a:rPr lang="en-GB">
              <a:solidFill>
                <a:sysClr val="window" lastClr="FFFFFF"/>
              </a:solidFill>
              <a:latin typeface="Calibri"/>
              <a:ea typeface="+mn-ea"/>
              <a:cs typeface="+mn-cs"/>
            </a:rPr>
            <a:t>2</a:t>
          </a:r>
        </a:p>
      </dgm:t>
    </dgm:pt>
    <dgm:pt modelId="{D7AD99B3-87E6-4FD9-9687-609C83270B60}" type="parTrans" cxnId="{45D5A18E-137A-41F6-BFB5-62A268AF1175}">
      <dgm:prSet/>
      <dgm:spPr/>
      <dgm:t>
        <a:bodyPr/>
        <a:lstStyle/>
        <a:p>
          <a:endParaRPr lang="en-GB"/>
        </a:p>
      </dgm:t>
    </dgm:pt>
    <dgm:pt modelId="{82B6B929-CE7E-4C3C-B05B-46D9DC81A565}" type="sibTrans" cxnId="{45D5A18E-137A-41F6-BFB5-62A268AF1175}">
      <dgm:prSet/>
      <dgm:spPr/>
      <dgm:t>
        <a:bodyPr/>
        <a:lstStyle/>
        <a:p>
          <a:endParaRPr lang="en-GB"/>
        </a:p>
      </dgm:t>
    </dgm:pt>
    <dgm:pt modelId="{C4D9E0BD-36E6-4D50-ACFD-D9889B71F65C}">
      <dgm:prSet phldrT="[Text]"/>
      <dgm:spPr>
        <a:xfrm rot="5400000">
          <a:off x="-163669" y="2171078"/>
          <a:ext cx="1091132" cy="763792"/>
        </a:xfrm>
        <a:solidFill>
          <a:srgbClr val="4F81BD">
            <a:alpha val="90000"/>
            <a:hueOff val="0"/>
            <a:satOff val="0"/>
            <a:lumOff val="0"/>
            <a:alphaOff val="-11429"/>
          </a:srgbClr>
        </a:solidFill>
        <a:ln w="25400" cap="flat" cmpd="sng" algn="ctr">
          <a:solidFill>
            <a:srgbClr val="4F81BD">
              <a:alpha val="90000"/>
              <a:hueOff val="0"/>
              <a:satOff val="0"/>
              <a:lumOff val="0"/>
              <a:alphaOff val="-11429"/>
            </a:srgbClr>
          </a:solidFill>
          <a:prstDash val="solid"/>
        </a:ln>
        <a:effectLst>
          <a:outerShdw blurRad="40000" dist="20000" dir="5400000" rotWithShape="0">
            <a:srgbClr val="000000">
              <a:alpha val="38000"/>
            </a:srgbClr>
          </a:outerShdw>
        </a:effectLst>
      </dgm:spPr>
      <dgm:t>
        <a:bodyPr/>
        <a:lstStyle/>
        <a:p>
          <a:r>
            <a:rPr lang="en-GB">
              <a:solidFill>
                <a:sysClr val="window" lastClr="FFFFFF"/>
              </a:solidFill>
              <a:latin typeface="Calibri"/>
              <a:ea typeface="+mn-ea"/>
              <a:cs typeface="+mn-cs"/>
            </a:rPr>
            <a:t>3</a:t>
          </a:r>
        </a:p>
      </dgm:t>
    </dgm:pt>
    <dgm:pt modelId="{6AAF451D-8634-4A5F-B370-7669F97356BA}" type="parTrans" cxnId="{EB6A9E16-1E4B-4D20-B018-801A1CF75242}">
      <dgm:prSet/>
      <dgm:spPr/>
      <dgm:t>
        <a:bodyPr/>
        <a:lstStyle/>
        <a:p>
          <a:endParaRPr lang="en-GB"/>
        </a:p>
      </dgm:t>
    </dgm:pt>
    <dgm:pt modelId="{7967D482-FBA3-471A-B788-4F77633D170C}" type="sibTrans" cxnId="{EB6A9E16-1E4B-4D20-B018-801A1CF75242}">
      <dgm:prSet/>
      <dgm:spPr/>
      <dgm:t>
        <a:bodyPr/>
        <a:lstStyle/>
        <a:p>
          <a:endParaRPr lang="en-GB"/>
        </a:p>
      </dgm:t>
    </dgm:pt>
    <dgm:pt modelId="{49215E37-8F3A-4849-8F6C-F1AA58B3F49E}">
      <dgm:prSet phldrT="[Text]"/>
      <dgm:spPr>
        <a:xfrm rot="5400000">
          <a:off x="-163669" y="3174195"/>
          <a:ext cx="1091132" cy="763792"/>
        </a:xfrm>
        <a:solidFill>
          <a:srgbClr val="4F81BD">
            <a:alpha val="90000"/>
            <a:hueOff val="0"/>
            <a:satOff val="0"/>
            <a:lumOff val="0"/>
            <a:alphaOff val="-17143"/>
          </a:srgbClr>
        </a:solidFill>
        <a:ln w="25400" cap="flat" cmpd="sng" algn="ctr">
          <a:solidFill>
            <a:srgbClr val="4F81BD">
              <a:alpha val="90000"/>
              <a:hueOff val="0"/>
              <a:satOff val="0"/>
              <a:lumOff val="0"/>
              <a:alphaOff val="-17143"/>
            </a:srgbClr>
          </a:solidFill>
          <a:prstDash val="solid"/>
        </a:ln>
        <a:effectLst>
          <a:outerShdw blurRad="40000" dist="20000" dir="5400000" rotWithShape="0">
            <a:srgbClr val="000000">
              <a:alpha val="38000"/>
            </a:srgbClr>
          </a:outerShdw>
        </a:effectLst>
      </dgm:spPr>
      <dgm:t>
        <a:bodyPr/>
        <a:lstStyle/>
        <a:p>
          <a:r>
            <a:rPr lang="en-GB">
              <a:solidFill>
                <a:sysClr val="window" lastClr="FFFFFF"/>
              </a:solidFill>
              <a:latin typeface="Calibri"/>
              <a:ea typeface="+mn-ea"/>
              <a:cs typeface="+mn-cs"/>
            </a:rPr>
            <a:t>4</a:t>
          </a:r>
        </a:p>
      </dgm:t>
    </dgm:pt>
    <dgm:pt modelId="{80C3B5C1-4DE8-4DEA-ADDB-7E2C8FAEFDA8}" type="parTrans" cxnId="{F280118F-E51E-4FA7-B62A-81B5111EE2BA}">
      <dgm:prSet/>
      <dgm:spPr/>
      <dgm:t>
        <a:bodyPr/>
        <a:lstStyle/>
        <a:p>
          <a:endParaRPr lang="en-GB"/>
        </a:p>
      </dgm:t>
    </dgm:pt>
    <dgm:pt modelId="{6EFD93EA-73B4-46D3-ABF1-6DBA020A3530}" type="sibTrans" cxnId="{F280118F-E51E-4FA7-B62A-81B5111EE2BA}">
      <dgm:prSet/>
      <dgm:spPr/>
      <dgm:t>
        <a:bodyPr/>
        <a:lstStyle/>
        <a:p>
          <a:endParaRPr lang="en-GB"/>
        </a:p>
      </dgm:t>
    </dgm:pt>
    <dgm:pt modelId="{5DA94D49-4C65-4050-A2D0-742C4C02AA00}">
      <dgm:prSet phldrT="[Text]"/>
      <dgm:spPr>
        <a:xfrm rot="5400000">
          <a:off x="-163669" y="4177311"/>
          <a:ext cx="1091132" cy="763792"/>
        </a:xfrm>
        <a:solidFill>
          <a:srgbClr val="4F81BD">
            <a:alpha val="90000"/>
            <a:hueOff val="0"/>
            <a:satOff val="0"/>
            <a:lumOff val="0"/>
            <a:alphaOff val="-22857"/>
          </a:srgbClr>
        </a:solidFill>
        <a:ln w="25400" cap="flat" cmpd="sng" algn="ctr">
          <a:solidFill>
            <a:srgbClr val="4F81BD">
              <a:alpha val="90000"/>
              <a:hueOff val="0"/>
              <a:satOff val="0"/>
              <a:lumOff val="0"/>
              <a:alphaOff val="-22857"/>
            </a:srgbClr>
          </a:solidFill>
          <a:prstDash val="solid"/>
        </a:ln>
        <a:effectLst>
          <a:outerShdw blurRad="40000" dist="20000" dir="5400000" rotWithShape="0">
            <a:srgbClr val="000000">
              <a:alpha val="38000"/>
            </a:srgbClr>
          </a:outerShdw>
        </a:effectLst>
      </dgm:spPr>
      <dgm:t>
        <a:bodyPr/>
        <a:lstStyle/>
        <a:p>
          <a:r>
            <a:rPr lang="en-GB">
              <a:solidFill>
                <a:sysClr val="window" lastClr="FFFFFF"/>
              </a:solidFill>
              <a:latin typeface="Calibri"/>
              <a:ea typeface="+mn-ea"/>
              <a:cs typeface="+mn-cs"/>
            </a:rPr>
            <a:t>5</a:t>
          </a:r>
        </a:p>
      </dgm:t>
    </dgm:pt>
    <dgm:pt modelId="{3A4AFBEC-542C-47DE-8A6D-5509E06E9AFB}" type="parTrans" cxnId="{2ACFF7B0-90A4-45A0-955F-F75798A13552}">
      <dgm:prSet/>
      <dgm:spPr/>
      <dgm:t>
        <a:bodyPr/>
        <a:lstStyle/>
        <a:p>
          <a:endParaRPr lang="en-GB"/>
        </a:p>
      </dgm:t>
    </dgm:pt>
    <dgm:pt modelId="{AC2B290F-778F-43E5-8FFB-621F46696EB2}" type="sibTrans" cxnId="{2ACFF7B0-90A4-45A0-955F-F75798A13552}">
      <dgm:prSet/>
      <dgm:spPr/>
      <dgm:t>
        <a:bodyPr/>
        <a:lstStyle/>
        <a:p>
          <a:endParaRPr lang="en-GB"/>
        </a:p>
      </dgm:t>
    </dgm:pt>
    <dgm:pt modelId="{0CC52396-CE3A-48CF-ACB0-5AE67F2817BE}">
      <dgm:prSet phldrT="[Text]"/>
      <dgm:spPr>
        <a:xfrm rot="5400000">
          <a:off x="-163669" y="5180428"/>
          <a:ext cx="1091132" cy="763792"/>
        </a:xfrm>
        <a:solidFill>
          <a:srgbClr val="4F81BD">
            <a:alpha val="90000"/>
            <a:hueOff val="0"/>
            <a:satOff val="0"/>
            <a:lumOff val="0"/>
            <a:alphaOff val="-28571"/>
          </a:srgbClr>
        </a:solidFill>
        <a:ln w="25400" cap="flat" cmpd="sng" algn="ctr">
          <a:solidFill>
            <a:srgbClr val="4F81BD">
              <a:alpha val="90000"/>
              <a:hueOff val="0"/>
              <a:satOff val="0"/>
              <a:lumOff val="0"/>
              <a:alphaOff val="-28571"/>
            </a:srgbClr>
          </a:solidFill>
          <a:prstDash val="solid"/>
        </a:ln>
        <a:effectLst>
          <a:outerShdw blurRad="40000" dist="20000" dir="5400000" rotWithShape="0">
            <a:srgbClr val="000000">
              <a:alpha val="38000"/>
            </a:srgbClr>
          </a:outerShdw>
        </a:effectLst>
      </dgm:spPr>
      <dgm:t>
        <a:bodyPr/>
        <a:lstStyle/>
        <a:p>
          <a:r>
            <a:rPr lang="en-GB">
              <a:solidFill>
                <a:sysClr val="window" lastClr="FFFFFF"/>
              </a:solidFill>
              <a:latin typeface="Calibri"/>
              <a:ea typeface="+mn-ea"/>
              <a:cs typeface="+mn-cs"/>
            </a:rPr>
            <a:t>6</a:t>
          </a:r>
        </a:p>
      </dgm:t>
    </dgm:pt>
    <dgm:pt modelId="{872EEE8C-F215-4374-9D88-17AFB5688D9C}" type="parTrans" cxnId="{13A1B129-A6B8-4331-96F6-3719504818F6}">
      <dgm:prSet/>
      <dgm:spPr/>
      <dgm:t>
        <a:bodyPr/>
        <a:lstStyle/>
        <a:p>
          <a:endParaRPr lang="en-GB"/>
        </a:p>
      </dgm:t>
    </dgm:pt>
    <dgm:pt modelId="{F524E11C-90DE-4036-B202-8CD5C36FB68E}" type="sibTrans" cxnId="{13A1B129-A6B8-4331-96F6-3719504818F6}">
      <dgm:prSet/>
      <dgm:spPr/>
      <dgm:t>
        <a:bodyPr/>
        <a:lstStyle/>
        <a:p>
          <a:endParaRPr lang="en-GB"/>
        </a:p>
      </dgm:t>
    </dgm:pt>
    <dgm:pt modelId="{D0F1502E-B142-4C2D-A1FB-C71108C1564E}">
      <dgm:prSet phldrT="[Text]"/>
      <dgm:spPr>
        <a:xfrm rot="5400000">
          <a:off x="-163669" y="6183545"/>
          <a:ext cx="1091132" cy="763792"/>
        </a:xfrm>
        <a:solidFill>
          <a:srgbClr val="4F81BD">
            <a:alpha val="90000"/>
            <a:hueOff val="0"/>
            <a:satOff val="0"/>
            <a:lumOff val="0"/>
            <a:alphaOff val="-34286"/>
          </a:srgbClr>
        </a:solidFill>
        <a:ln w="25400" cap="flat" cmpd="sng" algn="ctr">
          <a:solidFill>
            <a:srgbClr val="4F81BD">
              <a:alpha val="90000"/>
              <a:hueOff val="0"/>
              <a:satOff val="0"/>
              <a:lumOff val="0"/>
              <a:alphaOff val="-34286"/>
            </a:srgbClr>
          </a:solidFill>
          <a:prstDash val="solid"/>
        </a:ln>
        <a:effectLst>
          <a:outerShdw blurRad="40000" dist="20000" dir="5400000" rotWithShape="0">
            <a:srgbClr val="000000">
              <a:alpha val="38000"/>
            </a:srgbClr>
          </a:outerShdw>
        </a:effectLst>
      </dgm:spPr>
      <dgm:t>
        <a:bodyPr/>
        <a:lstStyle/>
        <a:p>
          <a:r>
            <a:rPr lang="en-GB">
              <a:solidFill>
                <a:sysClr val="window" lastClr="FFFFFF"/>
              </a:solidFill>
              <a:latin typeface="Calibri"/>
              <a:ea typeface="+mn-ea"/>
              <a:cs typeface="+mn-cs"/>
            </a:rPr>
            <a:t>7</a:t>
          </a:r>
        </a:p>
      </dgm:t>
    </dgm:pt>
    <dgm:pt modelId="{53BDF333-7CF9-4B66-B304-23E42350BAD2}" type="parTrans" cxnId="{F946382D-D1DF-4270-91A4-D97C9EE5DFCA}">
      <dgm:prSet/>
      <dgm:spPr/>
      <dgm:t>
        <a:bodyPr/>
        <a:lstStyle/>
        <a:p>
          <a:endParaRPr lang="en-GB"/>
        </a:p>
      </dgm:t>
    </dgm:pt>
    <dgm:pt modelId="{5791C93C-85DB-42C7-80CD-F4301F4E07C7}" type="sibTrans" cxnId="{F946382D-D1DF-4270-91A4-D97C9EE5DFCA}">
      <dgm:prSet/>
      <dgm:spPr/>
      <dgm:t>
        <a:bodyPr/>
        <a:lstStyle/>
        <a:p>
          <a:endParaRPr lang="en-GB"/>
        </a:p>
      </dgm:t>
    </dgm:pt>
    <dgm:pt modelId="{255A0843-E95A-4824-8CA0-F86BDD8CCCF6}">
      <dgm:prSet phldrT="[Text]" custT="1"/>
      <dgm:spPr>
        <a:xfrm rot="5400000">
          <a:off x="2794290" y="-1026206"/>
          <a:ext cx="709236" cy="4770232"/>
        </a:xfrm>
        <a:solidFill>
          <a:sysClr val="window" lastClr="FFFFFF">
            <a:alpha val="90000"/>
            <a:hueOff val="0"/>
            <a:satOff val="0"/>
            <a:lumOff val="0"/>
            <a:alphaOff val="0"/>
          </a:sysClr>
        </a:solidFill>
        <a:ln w="25400" cap="flat" cmpd="sng" algn="ctr">
          <a:solidFill>
            <a:srgbClr val="4F81BD">
              <a:alpha val="90000"/>
              <a:hueOff val="0"/>
              <a:satOff val="0"/>
              <a:lumOff val="0"/>
              <a:alphaOff val="-5714"/>
            </a:srgb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Receipt of confirmation sent, 60 days countdown begins to process application.</a:t>
          </a:r>
        </a:p>
      </dgm:t>
    </dgm:pt>
    <dgm:pt modelId="{5C4AFD69-8393-4CD4-8996-6F63E1BC456E}" type="parTrans" cxnId="{21F0BC5C-5B32-44B2-87D9-79D3E4159E43}">
      <dgm:prSet/>
      <dgm:spPr/>
      <dgm:t>
        <a:bodyPr/>
        <a:lstStyle/>
        <a:p>
          <a:endParaRPr lang="en-GB"/>
        </a:p>
      </dgm:t>
    </dgm:pt>
    <dgm:pt modelId="{26A0A66B-67C7-4AF6-98D6-247B02BFB6FD}" type="sibTrans" cxnId="{21F0BC5C-5B32-44B2-87D9-79D3E4159E43}">
      <dgm:prSet/>
      <dgm:spPr/>
      <dgm:t>
        <a:bodyPr/>
        <a:lstStyle/>
        <a:p>
          <a:endParaRPr lang="en-GB"/>
        </a:p>
      </dgm:t>
    </dgm:pt>
    <dgm:pt modelId="{96E5ED84-8C25-4CF8-A56B-912BFCFAD196}">
      <dgm:prSet phldrT="[Text]" custT="1"/>
      <dgm:spPr>
        <a:xfrm rot="5400000">
          <a:off x="2794290" y="-23089"/>
          <a:ext cx="709236" cy="4770232"/>
        </a:xfrm>
        <a:solidFill>
          <a:sysClr val="window" lastClr="FFFFFF">
            <a:alpha val="90000"/>
            <a:hueOff val="0"/>
            <a:satOff val="0"/>
            <a:lumOff val="0"/>
            <a:alphaOff val="0"/>
          </a:sysClr>
        </a:solidFill>
        <a:ln w="25400" cap="flat" cmpd="sng" algn="ctr">
          <a:solidFill>
            <a:srgbClr val="4F81BD">
              <a:alpha val="90000"/>
              <a:hueOff val="0"/>
              <a:satOff val="0"/>
              <a:lumOff val="0"/>
              <a:alphaOff val="-11429"/>
            </a:srgb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Wayleaves officers in DNO's legal department review technical charge point or generation plans.</a:t>
          </a:r>
        </a:p>
      </dgm:t>
    </dgm:pt>
    <dgm:pt modelId="{0F3232B7-D823-46C2-8A66-E881DD304A6E}" type="parTrans" cxnId="{8DBE7598-DA26-403D-900E-7B4A4F2B08E7}">
      <dgm:prSet/>
      <dgm:spPr/>
      <dgm:t>
        <a:bodyPr/>
        <a:lstStyle/>
        <a:p>
          <a:endParaRPr lang="en-GB"/>
        </a:p>
      </dgm:t>
    </dgm:pt>
    <dgm:pt modelId="{FEB8921C-CD35-43AF-B2F4-3C3D9E20CCB0}" type="sibTrans" cxnId="{8DBE7598-DA26-403D-900E-7B4A4F2B08E7}">
      <dgm:prSet/>
      <dgm:spPr/>
      <dgm:t>
        <a:bodyPr/>
        <a:lstStyle/>
        <a:p>
          <a:endParaRPr lang="en-GB"/>
        </a:p>
      </dgm:t>
    </dgm:pt>
    <dgm:pt modelId="{195596F1-A71A-4167-8770-ED2BCC946ADA}">
      <dgm:prSet phldrT="[Text]" custT="1"/>
      <dgm:spPr>
        <a:xfrm rot="5400000">
          <a:off x="2794290" y="980027"/>
          <a:ext cx="709236" cy="4770232"/>
        </a:xfrm>
        <a:solidFill>
          <a:sysClr val="window" lastClr="FFFFFF">
            <a:alpha val="90000"/>
            <a:hueOff val="0"/>
            <a:satOff val="0"/>
            <a:lumOff val="0"/>
            <a:alphaOff val="0"/>
          </a:sysClr>
        </a:solidFill>
        <a:ln w="25400" cap="flat" cmpd="sng" algn="ctr">
          <a:solidFill>
            <a:srgbClr val="4F81BD">
              <a:alpha val="90000"/>
              <a:hueOff val="0"/>
              <a:satOff val="0"/>
              <a:lumOff val="0"/>
              <a:alphaOff val="-17143"/>
            </a:srgb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DNOs legal department identifies the land owners through the land registry, and sends letters to the relevant individuals notifying them of the request for a wayleave.</a:t>
          </a:r>
        </a:p>
      </dgm:t>
    </dgm:pt>
    <dgm:pt modelId="{A199B028-6615-4969-8428-0A9210ADC678}" type="parTrans" cxnId="{8E8B7E27-869A-4F02-9A22-321110328066}">
      <dgm:prSet/>
      <dgm:spPr/>
      <dgm:t>
        <a:bodyPr/>
        <a:lstStyle/>
        <a:p>
          <a:endParaRPr lang="en-GB"/>
        </a:p>
      </dgm:t>
    </dgm:pt>
    <dgm:pt modelId="{F3A5315C-EBAE-4EFF-ACC3-1C0682118232}" type="sibTrans" cxnId="{8E8B7E27-869A-4F02-9A22-321110328066}">
      <dgm:prSet/>
      <dgm:spPr/>
      <dgm:t>
        <a:bodyPr/>
        <a:lstStyle/>
        <a:p>
          <a:endParaRPr lang="en-GB"/>
        </a:p>
      </dgm:t>
    </dgm:pt>
    <dgm:pt modelId="{24564D6B-9BC3-4084-98C7-8A584916F6D9}">
      <dgm:prSet phldrT="[Text]" custT="1"/>
      <dgm:spPr>
        <a:xfrm rot="5400000">
          <a:off x="2794290" y="1983144"/>
          <a:ext cx="709236" cy="4770232"/>
        </a:xfrm>
        <a:solidFill>
          <a:sysClr val="window" lastClr="FFFFFF">
            <a:alpha val="90000"/>
            <a:hueOff val="0"/>
            <a:satOff val="0"/>
            <a:lumOff val="0"/>
            <a:alphaOff val="0"/>
          </a:sysClr>
        </a:solidFill>
        <a:ln w="25400" cap="flat" cmpd="sng" algn="ctr">
          <a:solidFill>
            <a:srgbClr val="4F81BD">
              <a:alpha val="90000"/>
              <a:hueOff val="0"/>
              <a:satOff val="0"/>
              <a:lumOff val="0"/>
              <a:alphaOff val="-22857"/>
            </a:srgb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Landowners recontacted via post.</a:t>
          </a:r>
        </a:p>
      </dgm:t>
    </dgm:pt>
    <dgm:pt modelId="{360D9178-EB53-4059-97BE-E8400F51FFF1}" type="parTrans" cxnId="{CAA67330-B38C-445B-B6DE-3FEA22F8EAE8}">
      <dgm:prSet/>
      <dgm:spPr/>
      <dgm:t>
        <a:bodyPr/>
        <a:lstStyle/>
        <a:p>
          <a:endParaRPr lang="en-GB"/>
        </a:p>
      </dgm:t>
    </dgm:pt>
    <dgm:pt modelId="{D74B2EAB-3269-4E94-B331-BF97964FBA29}" type="sibTrans" cxnId="{CAA67330-B38C-445B-B6DE-3FEA22F8EAE8}">
      <dgm:prSet/>
      <dgm:spPr/>
      <dgm:t>
        <a:bodyPr/>
        <a:lstStyle/>
        <a:p>
          <a:endParaRPr lang="en-GB"/>
        </a:p>
      </dgm:t>
    </dgm:pt>
    <dgm:pt modelId="{9ACADF3D-5524-448B-9AB2-0244A5B89F08}">
      <dgm:prSet phldrT="[Text]" custT="1"/>
      <dgm:spPr>
        <a:xfrm rot="5400000">
          <a:off x="2794290" y="2986260"/>
          <a:ext cx="709236" cy="4770232"/>
        </a:xfrm>
        <a:solidFill>
          <a:sysClr val="window" lastClr="FFFFFF">
            <a:alpha val="90000"/>
            <a:hueOff val="0"/>
            <a:satOff val="0"/>
            <a:lumOff val="0"/>
            <a:alphaOff val="0"/>
          </a:sysClr>
        </a:solidFill>
        <a:ln w="25400" cap="flat" cmpd="sng" algn="ctr">
          <a:solidFill>
            <a:srgbClr val="4F81BD">
              <a:alpha val="90000"/>
              <a:hueOff val="0"/>
              <a:satOff val="0"/>
              <a:lumOff val="0"/>
              <a:alphaOff val="-28571"/>
            </a:srgb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Landowner has 21 days to accept wayleave agreement, after which the DNO has the right to exercise its statutory powers, escalating the matter to a wayleave hearing. The Secretary of State will then rule on the case as to whether the charge point infrastructure is necessary and expedient. </a:t>
          </a:r>
        </a:p>
      </dgm:t>
    </dgm:pt>
    <dgm:pt modelId="{7112B985-32DF-48CA-9CC9-CC6675DDACD2}" type="parTrans" cxnId="{51FB2BB4-D81D-41E3-8772-B94F2A1AAC98}">
      <dgm:prSet/>
      <dgm:spPr/>
      <dgm:t>
        <a:bodyPr/>
        <a:lstStyle/>
        <a:p>
          <a:endParaRPr lang="en-GB"/>
        </a:p>
      </dgm:t>
    </dgm:pt>
    <dgm:pt modelId="{1CF29D52-53A4-4A3D-8EFE-CE5349C9E69E}" type="sibTrans" cxnId="{51FB2BB4-D81D-41E3-8772-B94F2A1AAC98}">
      <dgm:prSet/>
      <dgm:spPr/>
      <dgm:t>
        <a:bodyPr/>
        <a:lstStyle/>
        <a:p>
          <a:endParaRPr lang="en-GB"/>
        </a:p>
      </dgm:t>
    </dgm:pt>
    <dgm:pt modelId="{F30EA4B7-8D4A-4475-BD62-85338E642CAB}">
      <dgm:prSet phldrT="[Text]" custT="1"/>
      <dgm:spPr>
        <a:xfrm rot="5400000">
          <a:off x="2794290" y="3989377"/>
          <a:ext cx="709236" cy="4770232"/>
        </a:xfrm>
        <a:solidFill>
          <a:sysClr val="window" lastClr="FFFFFF">
            <a:alpha val="90000"/>
            <a:hueOff val="0"/>
            <a:satOff val="0"/>
            <a:lumOff val="0"/>
            <a:alphaOff val="0"/>
          </a:sysClr>
        </a:solidFill>
        <a:ln w="25400" cap="flat" cmpd="sng" algn="ctr">
          <a:solidFill>
            <a:srgbClr val="4F81BD">
              <a:alpha val="90000"/>
              <a:hueOff val="0"/>
              <a:satOff val="0"/>
              <a:lumOff val="0"/>
              <a:alphaOff val="-34286"/>
            </a:srgb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DNO may alternatively negotiate easement with landowner.</a:t>
          </a:r>
        </a:p>
      </dgm:t>
    </dgm:pt>
    <dgm:pt modelId="{F8A00037-38E3-4BB4-BC72-B74F3EEFB070}" type="parTrans" cxnId="{90FD69C9-D1A4-483B-BAC6-E03CB24B98EC}">
      <dgm:prSet/>
      <dgm:spPr/>
      <dgm:t>
        <a:bodyPr/>
        <a:lstStyle/>
        <a:p>
          <a:endParaRPr lang="en-GB"/>
        </a:p>
      </dgm:t>
    </dgm:pt>
    <dgm:pt modelId="{AFA7C85C-E42C-420E-AFC4-D0DA61EE3040}" type="sibTrans" cxnId="{90FD69C9-D1A4-483B-BAC6-E03CB24B98EC}">
      <dgm:prSet/>
      <dgm:spPr/>
      <dgm:t>
        <a:bodyPr/>
        <a:lstStyle/>
        <a:p>
          <a:endParaRPr lang="en-GB"/>
        </a:p>
      </dgm:t>
    </dgm:pt>
    <dgm:pt modelId="{4C9E11FE-70A5-420A-9E3D-2ED187074AFD}">
      <dgm:prSet phldrT="[Text]" custT="1"/>
      <dgm:spPr>
        <a:xfrm rot="5400000">
          <a:off x="2794290" y="4992494"/>
          <a:ext cx="709236" cy="4770232"/>
        </a:xfrm>
        <a:solidFill>
          <a:sysClr val="window" lastClr="FFFFFF">
            <a:alpha val="90000"/>
            <a:hueOff val="0"/>
            <a:satOff val="0"/>
            <a:lumOff val="0"/>
            <a:alphaOff val="0"/>
          </a:sysClr>
        </a:solidFill>
        <a:ln w="25400" cap="flat" cmpd="sng" algn="ctr">
          <a:solidFill>
            <a:srgbClr val="4F81BD">
              <a:alpha val="90000"/>
              <a:hueOff val="0"/>
              <a:satOff val="0"/>
              <a:lumOff val="0"/>
              <a:alphaOff val="-40000"/>
            </a:srgb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If the landowner accepts the agreement, the wayleave is issued and the project goes ahead. </a:t>
          </a:r>
        </a:p>
      </dgm:t>
    </dgm:pt>
    <dgm:pt modelId="{EA5B5617-E732-4927-B63C-C49443FC0B2D}" type="parTrans" cxnId="{9C779D08-369A-460B-8A11-96D638A192BF}">
      <dgm:prSet/>
      <dgm:spPr/>
      <dgm:t>
        <a:bodyPr/>
        <a:lstStyle/>
        <a:p>
          <a:endParaRPr lang="en-GB"/>
        </a:p>
      </dgm:t>
    </dgm:pt>
    <dgm:pt modelId="{DCAC9198-648A-4523-A256-96E38372F3CC}" type="sibTrans" cxnId="{9C779D08-369A-460B-8A11-96D638A192BF}">
      <dgm:prSet/>
      <dgm:spPr/>
      <dgm:t>
        <a:bodyPr/>
        <a:lstStyle/>
        <a:p>
          <a:endParaRPr lang="en-GB"/>
        </a:p>
      </dgm:t>
    </dgm:pt>
    <dgm:pt modelId="{10710921-B3C9-4589-9D42-6BF4565F2929}">
      <dgm:prSet phldrT="[Text]"/>
      <dgm:spPr>
        <a:xfrm rot="5400000">
          <a:off x="-163669" y="7186662"/>
          <a:ext cx="1091132" cy="763792"/>
        </a:xfrm>
        <a:solidFill>
          <a:srgbClr val="4F81BD">
            <a:alpha val="90000"/>
            <a:hueOff val="0"/>
            <a:satOff val="0"/>
            <a:lumOff val="0"/>
            <a:alphaOff val="-40000"/>
          </a:srgbClr>
        </a:solidFill>
        <a:ln w="25400" cap="flat" cmpd="sng" algn="ctr">
          <a:solidFill>
            <a:srgbClr val="4F81BD">
              <a:alpha val="90000"/>
              <a:hueOff val="0"/>
              <a:satOff val="0"/>
              <a:lumOff val="0"/>
              <a:alphaOff val="-40000"/>
            </a:srgbClr>
          </a:solidFill>
          <a:prstDash val="solid"/>
        </a:ln>
        <a:effectLst>
          <a:outerShdw blurRad="40000" dist="20000" dir="5400000" rotWithShape="0">
            <a:srgbClr val="000000">
              <a:alpha val="38000"/>
            </a:srgbClr>
          </a:outerShdw>
        </a:effectLst>
      </dgm:spPr>
      <dgm:t>
        <a:bodyPr/>
        <a:lstStyle/>
        <a:p>
          <a:r>
            <a:rPr lang="en-GB">
              <a:solidFill>
                <a:sysClr val="window" lastClr="FFFFFF"/>
              </a:solidFill>
              <a:latin typeface="Calibri"/>
              <a:ea typeface="+mn-ea"/>
              <a:cs typeface="+mn-cs"/>
            </a:rPr>
            <a:t>8</a:t>
          </a:r>
        </a:p>
      </dgm:t>
    </dgm:pt>
    <dgm:pt modelId="{D2C19597-D449-425B-8C08-E5028CC94F63}" type="sibTrans" cxnId="{99602660-B6BD-43D6-8B7B-90C3DBA98D31}">
      <dgm:prSet/>
      <dgm:spPr/>
      <dgm:t>
        <a:bodyPr/>
        <a:lstStyle/>
        <a:p>
          <a:endParaRPr lang="en-GB"/>
        </a:p>
      </dgm:t>
    </dgm:pt>
    <dgm:pt modelId="{5D18FFE0-2C25-4116-AECA-34B7359E2D8A}" type="parTrans" cxnId="{99602660-B6BD-43D6-8B7B-90C3DBA98D31}">
      <dgm:prSet/>
      <dgm:spPr/>
      <dgm:t>
        <a:bodyPr/>
        <a:lstStyle/>
        <a:p>
          <a:endParaRPr lang="en-GB"/>
        </a:p>
      </dgm:t>
    </dgm:pt>
    <dgm:pt modelId="{D260F36A-E6D2-4C9F-B5A6-35139CD4978E}">
      <dgm:prSet phldrT="[Text]"/>
      <dgm:spPr>
        <a:xfrm rot="5400000">
          <a:off x="-163669" y="164845"/>
          <a:ext cx="1091132" cy="763792"/>
        </a:xfrm>
        <a:solidFill>
          <a:srgbClr val="4F81BD">
            <a:alpha val="90000"/>
            <a:hueOff val="0"/>
            <a:satOff val="0"/>
            <a:lumOff val="0"/>
            <a:alphaOff val="0"/>
          </a:srgbClr>
        </a:solidFill>
        <a:ln w="25400" cap="flat" cmpd="sng" algn="ctr">
          <a:solidFill>
            <a:srgbClr val="4F81BD">
              <a:alpha val="90000"/>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GB">
              <a:solidFill>
                <a:sysClr val="window" lastClr="FFFFFF"/>
              </a:solidFill>
              <a:latin typeface="Calibri"/>
              <a:ea typeface="+mn-ea"/>
              <a:cs typeface="+mn-cs"/>
            </a:rPr>
            <a:t>1</a:t>
          </a:r>
        </a:p>
      </dgm:t>
    </dgm:pt>
    <dgm:pt modelId="{C15CD118-1CEB-4C6D-941A-EDA9399B6AA7}" type="sibTrans" cxnId="{2EB99E2C-A831-4C4E-AEFA-795891E64A90}">
      <dgm:prSet/>
      <dgm:spPr/>
      <dgm:t>
        <a:bodyPr/>
        <a:lstStyle/>
        <a:p>
          <a:endParaRPr lang="en-GB"/>
        </a:p>
      </dgm:t>
    </dgm:pt>
    <dgm:pt modelId="{F3D04DFC-6CBE-4441-AE33-AF4EAAB055B6}" type="parTrans" cxnId="{2EB99E2C-A831-4C4E-AEFA-795891E64A90}">
      <dgm:prSet/>
      <dgm:spPr/>
      <dgm:t>
        <a:bodyPr/>
        <a:lstStyle/>
        <a:p>
          <a:endParaRPr lang="en-GB"/>
        </a:p>
      </dgm:t>
    </dgm:pt>
    <dgm:pt modelId="{CFAE17C9-4613-4B91-91A7-7C177A909FD1}">
      <dgm:prSet phldrT="[Text]" custT="1"/>
      <dgm:spPr>
        <a:xfrm rot="5400000">
          <a:off x="2794290" y="-2029322"/>
          <a:ext cx="709236" cy="4770232"/>
        </a:xfrm>
        <a:solidFill>
          <a:sysClr val="window" lastClr="FFFFFF">
            <a:alpha val="90000"/>
            <a:hueOff val="0"/>
            <a:satOff val="0"/>
            <a:lumOff val="0"/>
            <a:alphaOff val="0"/>
          </a:sysClr>
        </a:solidFill>
        <a:ln w="25400" cap="flat" cmpd="sng" algn="ctr">
          <a:solidFill>
            <a:srgbClr val="4F81BD">
              <a:alpha val="90000"/>
              <a:hueOff val="0"/>
              <a:satOff val="0"/>
              <a:lumOff val="0"/>
              <a:alphaOff val="0"/>
            </a:srgbClr>
          </a:solidFill>
          <a:prstDash val="solid"/>
        </a:ln>
        <a:effectLst/>
      </dgm:spPr>
      <dgm:t>
        <a:bodyPr/>
        <a:lstStyle/>
        <a:p>
          <a:r>
            <a:rPr lang="en-GB" sz="1100">
              <a:solidFill>
                <a:sysClr val="windowText" lastClr="000000">
                  <a:hueOff val="0"/>
                  <a:satOff val="0"/>
                  <a:lumOff val="0"/>
                  <a:alphaOff val="0"/>
                </a:sysClr>
              </a:solidFill>
              <a:latin typeface="Calibri"/>
              <a:ea typeface="+mn-ea"/>
              <a:cs typeface="+mn-cs"/>
            </a:rPr>
            <a:t>Electricity</a:t>
          </a:r>
          <a:r>
            <a:rPr lang="en-GB" sz="1100" baseline="0">
              <a:solidFill>
                <a:sysClr val="windowText" lastClr="000000">
                  <a:hueOff val="0"/>
                  <a:satOff val="0"/>
                  <a:lumOff val="0"/>
                  <a:alphaOff val="0"/>
                </a:sysClr>
              </a:solidFill>
              <a:latin typeface="Calibri"/>
              <a:ea typeface="+mn-ea"/>
              <a:cs typeface="+mn-cs"/>
            </a:rPr>
            <a:t> Connetion appliation submitted by developer to DNO.</a:t>
          </a:r>
          <a:endParaRPr lang="en-GB" sz="1100">
            <a:solidFill>
              <a:sysClr val="windowText" lastClr="000000">
                <a:hueOff val="0"/>
                <a:satOff val="0"/>
                <a:lumOff val="0"/>
                <a:alphaOff val="0"/>
              </a:sysClr>
            </a:solidFill>
            <a:latin typeface="Calibri"/>
            <a:ea typeface="+mn-ea"/>
            <a:cs typeface="+mn-cs"/>
          </a:endParaRPr>
        </a:p>
      </dgm:t>
    </dgm:pt>
    <dgm:pt modelId="{19074C9C-3E97-42FD-93D1-652A088B06F8}" type="sibTrans" cxnId="{C3BF356F-92AB-43CF-BC1B-F252DCD31205}">
      <dgm:prSet/>
      <dgm:spPr/>
      <dgm:t>
        <a:bodyPr/>
        <a:lstStyle/>
        <a:p>
          <a:endParaRPr lang="en-GB"/>
        </a:p>
      </dgm:t>
    </dgm:pt>
    <dgm:pt modelId="{D58C7418-815F-4B25-B510-831CE364E737}" type="parTrans" cxnId="{C3BF356F-92AB-43CF-BC1B-F252DCD31205}">
      <dgm:prSet/>
      <dgm:spPr/>
      <dgm:t>
        <a:bodyPr/>
        <a:lstStyle/>
        <a:p>
          <a:endParaRPr lang="en-GB"/>
        </a:p>
      </dgm:t>
    </dgm:pt>
    <dgm:pt modelId="{A9B6F23D-4943-4808-9149-AE6A7123C48A}" type="pres">
      <dgm:prSet presAssocID="{86416439-F226-42E7-BFF8-DC5ACE95A473}" presName="linearFlow" presStyleCnt="0">
        <dgm:presLayoutVars>
          <dgm:dir/>
          <dgm:animLvl val="lvl"/>
          <dgm:resizeHandles val="exact"/>
        </dgm:presLayoutVars>
      </dgm:prSet>
      <dgm:spPr/>
    </dgm:pt>
    <dgm:pt modelId="{358FA01F-FC8B-494C-8C0D-6BFB76DC89F6}" type="pres">
      <dgm:prSet presAssocID="{D260F36A-E6D2-4C9F-B5A6-35139CD4978E}" presName="composite" presStyleCnt="0"/>
      <dgm:spPr/>
    </dgm:pt>
    <dgm:pt modelId="{E607CC48-5636-4EFA-A7C1-F69006250A0F}" type="pres">
      <dgm:prSet presAssocID="{D260F36A-E6D2-4C9F-B5A6-35139CD4978E}" presName="parentText" presStyleLbl="alignNode1" presStyleIdx="0" presStyleCnt="8" custLinFactNeighborX="0" custLinFactNeighborY="31580">
        <dgm:presLayoutVars>
          <dgm:chMax val="1"/>
          <dgm:bulletEnabled val="1"/>
        </dgm:presLayoutVars>
      </dgm:prSet>
      <dgm:spPr>
        <a:prstGeom prst="chevron">
          <a:avLst/>
        </a:prstGeom>
      </dgm:spPr>
    </dgm:pt>
    <dgm:pt modelId="{62596843-7B8F-49BB-BC69-D931B0150892}" type="pres">
      <dgm:prSet presAssocID="{D260F36A-E6D2-4C9F-B5A6-35139CD4978E}" presName="descendantText" presStyleLbl="alignAcc1" presStyleIdx="0" presStyleCnt="8" custLinFactNeighborX="-356" custLinFactNeighborY="48584">
        <dgm:presLayoutVars>
          <dgm:bulletEnabled val="1"/>
        </dgm:presLayoutVars>
      </dgm:prSet>
      <dgm:spPr>
        <a:prstGeom prst="round2SameRect">
          <a:avLst/>
        </a:prstGeom>
      </dgm:spPr>
    </dgm:pt>
    <dgm:pt modelId="{F1AD9D25-F77B-4333-B95B-5D7F674A9B71}" type="pres">
      <dgm:prSet presAssocID="{C15CD118-1CEB-4C6D-941A-EDA9399B6AA7}" presName="sp" presStyleCnt="0"/>
      <dgm:spPr/>
    </dgm:pt>
    <dgm:pt modelId="{96D4FD9D-4998-4F88-A35D-FA6B31F520AE}" type="pres">
      <dgm:prSet presAssocID="{665BEE3C-570F-4B51-B5F2-543285BED36E}" presName="composite" presStyleCnt="0"/>
      <dgm:spPr/>
    </dgm:pt>
    <dgm:pt modelId="{D179F8CB-269B-4B55-8B85-65AB3024F73F}" type="pres">
      <dgm:prSet presAssocID="{665BEE3C-570F-4B51-B5F2-543285BED36E}" presName="parentText" presStyleLbl="alignNode1" presStyleIdx="1" presStyleCnt="8" custLinFactNeighborX="0" custLinFactNeighborY="31580">
        <dgm:presLayoutVars>
          <dgm:chMax val="1"/>
          <dgm:bulletEnabled val="1"/>
        </dgm:presLayoutVars>
      </dgm:prSet>
      <dgm:spPr>
        <a:prstGeom prst="chevron">
          <a:avLst/>
        </a:prstGeom>
      </dgm:spPr>
    </dgm:pt>
    <dgm:pt modelId="{61270E21-C386-48AC-A9B3-3418D56336DB}" type="pres">
      <dgm:prSet presAssocID="{665BEE3C-570F-4B51-B5F2-543285BED36E}" presName="descendantText" presStyleLbl="alignAcc1" presStyleIdx="1" presStyleCnt="8" custLinFactNeighborX="-356" custLinFactNeighborY="48584">
        <dgm:presLayoutVars>
          <dgm:bulletEnabled val="1"/>
        </dgm:presLayoutVars>
      </dgm:prSet>
      <dgm:spPr>
        <a:prstGeom prst="round2SameRect">
          <a:avLst/>
        </a:prstGeom>
      </dgm:spPr>
    </dgm:pt>
    <dgm:pt modelId="{C206E3B2-AAC2-450B-876D-79592C74F5DA}" type="pres">
      <dgm:prSet presAssocID="{82B6B929-CE7E-4C3C-B05B-46D9DC81A565}" presName="sp" presStyleCnt="0"/>
      <dgm:spPr/>
    </dgm:pt>
    <dgm:pt modelId="{DB0DA1B9-BEB6-40DB-8ACF-9028B1342B02}" type="pres">
      <dgm:prSet presAssocID="{C4D9E0BD-36E6-4D50-ACFD-D9889B71F65C}" presName="composite" presStyleCnt="0"/>
      <dgm:spPr/>
    </dgm:pt>
    <dgm:pt modelId="{808FCB9C-9616-4522-8B6F-41B319A357DE}" type="pres">
      <dgm:prSet presAssocID="{C4D9E0BD-36E6-4D50-ACFD-D9889B71F65C}" presName="parentText" presStyleLbl="alignNode1" presStyleIdx="2" presStyleCnt="8" custLinFactNeighborX="0" custLinFactNeighborY="31580">
        <dgm:presLayoutVars>
          <dgm:chMax val="1"/>
          <dgm:bulletEnabled val="1"/>
        </dgm:presLayoutVars>
      </dgm:prSet>
      <dgm:spPr>
        <a:prstGeom prst="chevron">
          <a:avLst/>
        </a:prstGeom>
      </dgm:spPr>
    </dgm:pt>
    <dgm:pt modelId="{DF6B7F21-0979-4A8F-8510-6E5DFC95329E}" type="pres">
      <dgm:prSet presAssocID="{C4D9E0BD-36E6-4D50-ACFD-D9889B71F65C}" presName="descendantText" presStyleLbl="alignAcc1" presStyleIdx="2" presStyleCnt="8" custScaleY="154200" custLinFactNeighborX="-356" custLinFactNeighborY="48584">
        <dgm:presLayoutVars>
          <dgm:bulletEnabled val="1"/>
        </dgm:presLayoutVars>
      </dgm:prSet>
      <dgm:spPr>
        <a:prstGeom prst="round2SameRect">
          <a:avLst/>
        </a:prstGeom>
      </dgm:spPr>
    </dgm:pt>
    <dgm:pt modelId="{075536FA-1CC8-47A7-B14B-5655992D6AA1}" type="pres">
      <dgm:prSet presAssocID="{7967D482-FBA3-471A-B788-4F77633D170C}" presName="sp" presStyleCnt="0"/>
      <dgm:spPr/>
    </dgm:pt>
    <dgm:pt modelId="{F946E918-8DEB-4025-94CB-B71F4EF8C0DA}" type="pres">
      <dgm:prSet presAssocID="{49215E37-8F3A-4849-8F6C-F1AA58B3F49E}" presName="composite" presStyleCnt="0"/>
      <dgm:spPr/>
    </dgm:pt>
    <dgm:pt modelId="{78196D3A-302B-41A8-9337-140A7C322490}" type="pres">
      <dgm:prSet presAssocID="{49215E37-8F3A-4849-8F6C-F1AA58B3F49E}" presName="parentText" presStyleLbl="alignNode1" presStyleIdx="3" presStyleCnt="8" custLinFactNeighborX="0" custLinFactNeighborY="21229">
        <dgm:presLayoutVars>
          <dgm:chMax val="1"/>
          <dgm:bulletEnabled val="1"/>
        </dgm:presLayoutVars>
      </dgm:prSet>
      <dgm:spPr>
        <a:prstGeom prst="chevron">
          <a:avLst/>
        </a:prstGeom>
      </dgm:spPr>
    </dgm:pt>
    <dgm:pt modelId="{1C223FAD-2C99-4DC2-AF2C-6AAD59D0F8AA}" type="pres">
      <dgm:prSet presAssocID="{49215E37-8F3A-4849-8F6C-F1AA58B3F49E}" presName="descendantText" presStyleLbl="alignAcc1" presStyleIdx="3" presStyleCnt="8" custScaleY="160759" custLinFactNeighborX="-684" custLinFactNeighborY="55879">
        <dgm:presLayoutVars>
          <dgm:bulletEnabled val="1"/>
        </dgm:presLayoutVars>
      </dgm:prSet>
      <dgm:spPr>
        <a:prstGeom prst="round2SameRect">
          <a:avLst/>
        </a:prstGeom>
      </dgm:spPr>
    </dgm:pt>
    <dgm:pt modelId="{356D9CBC-4D56-46CE-A1B2-80F1BD768D07}" type="pres">
      <dgm:prSet presAssocID="{6EFD93EA-73B4-46D3-ABF1-6DBA020A3530}" presName="sp" presStyleCnt="0"/>
      <dgm:spPr/>
    </dgm:pt>
    <dgm:pt modelId="{5B33E503-8F25-4482-B134-5572B008504D}" type="pres">
      <dgm:prSet presAssocID="{5DA94D49-4C65-4050-A2D0-742C4C02AA00}" presName="composite" presStyleCnt="0"/>
      <dgm:spPr/>
    </dgm:pt>
    <dgm:pt modelId="{BDA9B689-F83F-42F1-B602-20DC1D07A2C3}" type="pres">
      <dgm:prSet presAssocID="{5DA94D49-4C65-4050-A2D0-742C4C02AA00}" presName="parentText" presStyleLbl="alignNode1" presStyleIdx="4" presStyleCnt="8" custLinFactNeighborX="0" custLinFactNeighborY="35721">
        <dgm:presLayoutVars>
          <dgm:chMax val="1"/>
          <dgm:bulletEnabled val="1"/>
        </dgm:presLayoutVars>
      </dgm:prSet>
      <dgm:spPr>
        <a:prstGeom prst="chevron">
          <a:avLst/>
        </a:prstGeom>
      </dgm:spPr>
    </dgm:pt>
    <dgm:pt modelId="{0E325416-0515-48B7-A51A-0C66A220F237}" type="pres">
      <dgm:prSet presAssocID="{5DA94D49-4C65-4050-A2D0-742C4C02AA00}" presName="descendantText" presStyleLbl="alignAcc1" presStyleIdx="4" presStyleCnt="8" custScaleY="56386" custLinFactNeighborX="0" custLinFactNeighborY="56128">
        <dgm:presLayoutVars>
          <dgm:bulletEnabled val="1"/>
        </dgm:presLayoutVars>
      </dgm:prSet>
      <dgm:spPr>
        <a:prstGeom prst="round2SameRect">
          <a:avLst/>
        </a:prstGeom>
      </dgm:spPr>
    </dgm:pt>
    <dgm:pt modelId="{DC12A3AD-4A9C-4986-A550-5C7D36A95C3E}" type="pres">
      <dgm:prSet presAssocID="{AC2B290F-778F-43E5-8FFB-621F46696EB2}" presName="sp" presStyleCnt="0"/>
      <dgm:spPr/>
    </dgm:pt>
    <dgm:pt modelId="{4B9F83AF-3635-4F3C-8584-B2D3B34AAF86}" type="pres">
      <dgm:prSet presAssocID="{0CC52396-CE3A-48CF-ACB0-5AE67F2817BE}" presName="composite" presStyleCnt="0"/>
      <dgm:spPr/>
    </dgm:pt>
    <dgm:pt modelId="{08754010-4646-442D-AC22-17EDC86611FA}" type="pres">
      <dgm:prSet presAssocID="{0CC52396-CE3A-48CF-ACB0-5AE67F2817BE}" presName="parentText" presStyleLbl="alignNode1" presStyleIdx="5" presStyleCnt="8" custLinFactNeighborX="2687" custLinFactNeighborY="22438">
        <dgm:presLayoutVars>
          <dgm:chMax val="1"/>
          <dgm:bulletEnabled val="1"/>
        </dgm:presLayoutVars>
      </dgm:prSet>
      <dgm:spPr>
        <a:prstGeom prst="chevron">
          <a:avLst/>
        </a:prstGeom>
      </dgm:spPr>
    </dgm:pt>
    <dgm:pt modelId="{7FF96037-B50E-4AC2-ACD1-F3F751826D3A}" type="pres">
      <dgm:prSet presAssocID="{0CC52396-CE3A-48CF-ACB0-5AE67F2817BE}" presName="descendantText" presStyleLbl="alignAcc1" presStyleIdx="5" presStyleCnt="8" custScaleY="268332" custLinFactNeighborX="-356" custLinFactNeighborY="40317">
        <dgm:presLayoutVars>
          <dgm:bulletEnabled val="1"/>
        </dgm:presLayoutVars>
      </dgm:prSet>
      <dgm:spPr>
        <a:prstGeom prst="round2SameRect">
          <a:avLst/>
        </a:prstGeom>
      </dgm:spPr>
    </dgm:pt>
    <dgm:pt modelId="{D02F134C-0E37-422A-A8F7-672849A17E84}" type="pres">
      <dgm:prSet presAssocID="{F524E11C-90DE-4036-B202-8CD5C36FB68E}" presName="sp" presStyleCnt="0"/>
      <dgm:spPr/>
    </dgm:pt>
    <dgm:pt modelId="{45F4B738-4D2C-4C53-BB67-264C28FF839D}" type="pres">
      <dgm:prSet presAssocID="{D0F1502E-B142-4C2D-A1FB-C71108C1564E}" presName="composite" presStyleCnt="0"/>
      <dgm:spPr/>
    </dgm:pt>
    <dgm:pt modelId="{DACCD6BE-BA2E-4EA0-86AA-97CEC68EC542}" type="pres">
      <dgm:prSet presAssocID="{D0F1502E-B142-4C2D-A1FB-C71108C1564E}" presName="parentText" presStyleLbl="alignNode1" presStyleIdx="6" presStyleCnt="8" custLinFactNeighborX="0" custLinFactNeighborY="46063">
        <dgm:presLayoutVars>
          <dgm:chMax val="1"/>
          <dgm:bulletEnabled val="1"/>
        </dgm:presLayoutVars>
      </dgm:prSet>
      <dgm:spPr>
        <a:prstGeom prst="chevron">
          <a:avLst/>
        </a:prstGeom>
      </dgm:spPr>
    </dgm:pt>
    <dgm:pt modelId="{AB38D384-CEBB-420C-BFAA-A19E03D681D1}" type="pres">
      <dgm:prSet presAssocID="{D0F1502E-B142-4C2D-A1FB-C71108C1564E}" presName="descendantText" presStyleLbl="alignAcc1" presStyleIdx="6" presStyleCnt="8" custLinFactNeighborX="0" custLinFactNeighborY="73878">
        <dgm:presLayoutVars>
          <dgm:bulletEnabled val="1"/>
        </dgm:presLayoutVars>
      </dgm:prSet>
      <dgm:spPr>
        <a:prstGeom prst="round2SameRect">
          <a:avLst/>
        </a:prstGeom>
      </dgm:spPr>
    </dgm:pt>
    <dgm:pt modelId="{286E6C6B-E568-4065-869B-87238D863415}" type="pres">
      <dgm:prSet presAssocID="{5791C93C-85DB-42C7-80CD-F4301F4E07C7}" presName="sp" presStyleCnt="0"/>
      <dgm:spPr/>
    </dgm:pt>
    <dgm:pt modelId="{A8E9250D-021A-4D75-B826-048AC8DDAF93}" type="pres">
      <dgm:prSet presAssocID="{10710921-B3C9-4589-9D42-6BF4565F2929}" presName="composite" presStyleCnt="0"/>
      <dgm:spPr/>
    </dgm:pt>
    <dgm:pt modelId="{21D8488A-20B5-4FBB-82A4-9E0C807B10D0}" type="pres">
      <dgm:prSet presAssocID="{10710921-B3C9-4589-9D42-6BF4565F2929}" presName="parentText" presStyleLbl="alignNode1" presStyleIdx="7" presStyleCnt="8" custLinFactNeighborX="-5032" custLinFactNeighborY="39295">
        <dgm:presLayoutVars>
          <dgm:chMax val="1"/>
          <dgm:bulletEnabled val="1"/>
        </dgm:presLayoutVars>
      </dgm:prSet>
      <dgm:spPr>
        <a:prstGeom prst="chevron">
          <a:avLst/>
        </a:prstGeom>
      </dgm:spPr>
    </dgm:pt>
    <dgm:pt modelId="{0E27C4E0-3123-476C-805C-7781E32D771D}" type="pres">
      <dgm:prSet presAssocID="{10710921-B3C9-4589-9D42-6BF4565F2929}" presName="descendantText" presStyleLbl="alignAcc1" presStyleIdx="7" presStyleCnt="8" custScaleY="158899" custLinFactNeighborX="0" custLinFactNeighborY="82141">
        <dgm:presLayoutVars>
          <dgm:bulletEnabled val="1"/>
        </dgm:presLayoutVars>
      </dgm:prSet>
      <dgm:spPr>
        <a:prstGeom prst="round2SameRect">
          <a:avLst/>
        </a:prstGeom>
      </dgm:spPr>
    </dgm:pt>
  </dgm:ptLst>
  <dgm:cxnLst>
    <dgm:cxn modelId="{9C779D08-369A-460B-8A11-96D638A192BF}" srcId="{10710921-B3C9-4589-9D42-6BF4565F2929}" destId="{4C9E11FE-70A5-420A-9E3D-2ED187074AFD}" srcOrd="0" destOrd="0" parTransId="{EA5B5617-E732-4927-B63C-C49443FC0B2D}" sibTransId="{DCAC9198-648A-4523-A256-96E38372F3CC}"/>
    <dgm:cxn modelId="{2BFAA20D-C8DB-4F8F-8D58-2CAE6F5D7A83}" type="presOf" srcId="{5DA94D49-4C65-4050-A2D0-742C4C02AA00}" destId="{BDA9B689-F83F-42F1-B602-20DC1D07A2C3}" srcOrd="0" destOrd="0" presId="urn:microsoft.com/office/officeart/2005/8/layout/chevron2"/>
    <dgm:cxn modelId="{CF5FE70F-F334-4D5C-991D-F401F19CAFA7}" type="presOf" srcId="{665BEE3C-570F-4B51-B5F2-543285BED36E}" destId="{D179F8CB-269B-4B55-8B85-65AB3024F73F}" srcOrd="0" destOrd="0" presId="urn:microsoft.com/office/officeart/2005/8/layout/chevron2"/>
    <dgm:cxn modelId="{EB6A9E16-1E4B-4D20-B018-801A1CF75242}" srcId="{86416439-F226-42E7-BFF8-DC5ACE95A473}" destId="{C4D9E0BD-36E6-4D50-ACFD-D9889B71F65C}" srcOrd="2" destOrd="0" parTransId="{6AAF451D-8634-4A5F-B370-7669F97356BA}" sibTransId="{7967D482-FBA3-471A-B788-4F77633D170C}"/>
    <dgm:cxn modelId="{9096A61B-2535-4A10-A36F-7223A2CAA0ED}" type="presOf" srcId="{49215E37-8F3A-4849-8F6C-F1AA58B3F49E}" destId="{78196D3A-302B-41A8-9337-140A7C322490}" srcOrd="0" destOrd="0" presId="urn:microsoft.com/office/officeart/2005/8/layout/chevron2"/>
    <dgm:cxn modelId="{4B60421F-89B2-4520-B1E3-D1B229AC11B1}" type="presOf" srcId="{10710921-B3C9-4589-9D42-6BF4565F2929}" destId="{21D8488A-20B5-4FBB-82A4-9E0C807B10D0}" srcOrd="0" destOrd="0" presId="urn:microsoft.com/office/officeart/2005/8/layout/chevron2"/>
    <dgm:cxn modelId="{0315B524-E5BF-49E8-8008-D3F1C0F43EC9}" type="presOf" srcId="{0CC52396-CE3A-48CF-ACB0-5AE67F2817BE}" destId="{08754010-4646-442D-AC22-17EDC86611FA}" srcOrd="0" destOrd="0" presId="urn:microsoft.com/office/officeart/2005/8/layout/chevron2"/>
    <dgm:cxn modelId="{8E8B7E27-869A-4F02-9A22-321110328066}" srcId="{49215E37-8F3A-4849-8F6C-F1AA58B3F49E}" destId="{195596F1-A71A-4167-8770-ED2BCC946ADA}" srcOrd="0" destOrd="0" parTransId="{A199B028-6615-4969-8428-0A9210ADC678}" sibTransId="{F3A5315C-EBAE-4EFF-ACC3-1C0682118232}"/>
    <dgm:cxn modelId="{13A1B129-A6B8-4331-96F6-3719504818F6}" srcId="{86416439-F226-42E7-BFF8-DC5ACE95A473}" destId="{0CC52396-CE3A-48CF-ACB0-5AE67F2817BE}" srcOrd="5" destOrd="0" parTransId="{872EEE8C-F215-4374-9D88-17AFB5688D9C}" sibTransId="{F524E11C-90DE-4036-B202-8CD5C36FB68E}"/>
    <dgm:cxn modelId="{0947F029-FF13-422D-963B-418CB4DA24F1}" type="presOf" srcId="{9ACADF3D-5524-448B-9AB2-0244A5B89F08}" destId="{7FF96037-B50E-4AC2-ACD1-F3F751826D3A}" srcOrd="0" destOrd="0" presId="urn:microsoft.com/office/officeart/2005/8/layout/chevron2"/>
    <dgm:cxn modelId="{2EB99E2C-A831-4C4E-AEFA-795891E64A90}" srcId="{86416439-F226-42E7-BFF8-DC5ACE95A473}" destId="{D260F36A-E6D2-4C9F-B5A6-35139CD4978E}" srcOrd="0" destOrd="0" parTransId="{F3D04DFC-6CBE-4441-AE33-AF4EAAB055B6}" sibTransId="{C15CD118-1CEB-4C6D-941A-EDA9399B6AA7}"/>
    <dgm:cxn modelId="{F946382D-D1DF-4270-91A4-D97C9EE5DFCA}" srcId="{86416439-F226-42E7-BFF8-DC5ACE95A473}" destId="{D0F1502E-B142-4C2D-A1FB-C71108C1564E}" srcOrd="6" destOrd="0" parTransId="{53BDF333-7CF9-4B66-B304-23E42350BAD2}" sibTransId="{5791C93C-85DB-42C7-80CD-F4301F4E07C7}"/>
    <dgm:cxn modelId="{CAA67330-B38C-445B-B6DE-3FEA22F8EAE8}" srcId="{5DA94D49-4C65-4050-A2D0-742C4C02AA00}" destId="{24564D6B-9BC3-4084-98C7-8A584916F6D9}" srcOrd="0" destOrd="0" parTransId="{360D9178-EB53-4059-97BE-E8400F51FFF1}" sibTransId="{D74B2EAB-3269-4E94-B331-BF97964FBA29}"/>
    <dgm:cxn modelId="{21F0BC5C-5B32-44B2-87D9-79D3E4159E43}" srcId="{665BEE3C-570F-4B51-B5F2-543285BED36E}" destId="{255A0843-E95A-4824-8CA0-F86BDD8CCCF6}" srcOrd="0" destOrd="0" parTransId="{5C4AFD69-8393-4CD4-8996-6F63E1BC456E}" sibTransId="{26A0A66B-67C7-4AF6-98D6-247B02BFB6FD}"/>
    <dgm:cxn modelId="{99602660-B6BD-43D6-8B7B-90C3DBA98D31}" srcId="{86416439-F226-42E7-BFF8-DC5ACE95A473}" destId="{10710921-B3C9-4589-9D42-6BF4565F2929}" srcOrd="7" destOrd="0" parTransId="{5D18FFE0-2C25-4116-AECA-34B7359E2D8A}" sibTransId="{D2C19597-D449-425B-8C08-E5028CC94F63}"/>
    <dgm:cxn modelId="{10D89A4C-8E3B-449C-828C-19D679D393D8}" type="presOf" srcId="{255A0843-E95A-4824-8CA0-F86BDD8CCCF6}" destId="{61270E21-C386-48AC-A9B3-3418D56336DB}" srcOrd="0" destOrd="0" presId="urn:microsoft.com/office/officeart/2005/8/layout/chevron2"/>
    <dgm:cxn modelId="{C3BF356F-92AB-43CF-BC1B-F252DCD31205}" srcId="{D260F36A-E6D2-4C9F-B5A6-35139CD4978E}" destId="{CFAE17C9-4613-4B91-91A7-7C177A909FD1}" srcOrd="0" destOrd="0" parTransId="{D58C7418-815F-4B25-B510-831CE364E737}" sibTransId="{19074C9C-3E97-42FD-93D1-652A088B06F8}"/>
    <dgm:cxn modelId="{D709BF88-D3F6-4E93-9083-5A791A12FD54}" type="presOf" srcId="{96E5ED84-8C25-4CF8-A56B-912BFCFAD196}" destId="{DF6B7F21-0979-4A8F-8510-6E5DFC95329E}" srcOrd="0" destOrd="0" presId="urn:microsoft.com/office/officeart/2005/8/layout/chevron2"/>
    <dgm:cxn modelId="{44E0C38A-3AE9-4038-8594-4FCA610E61AE}" type="presOf" srcId="{86416439-F226-42E7-BFF8-DC5ACE95A473}" destId="{A9B6F23D-4943-4808-9149-AE6A7123C48A}" srcOrd="0" destOrd="0" presId="urn:microsoft.com/office/officeart/2005/8/layout/chevron2"/>
    <dgm:cxn modelId="{45D5A18E-137A-41F6-BFB5-62A268AF1175}" srcId="{86416439-F226-42E7-BFF8-DC5ACE95A473}" destId="{665BEE3C-570F-4B51-B5F2-543285BED36E}" srcOrd="1" destOrd="0" parTransId="{D7AD99B3-87E6-4FD9-9687-609C83270B60}" sibTransId="{82B6B929-CE7E-4C3C-B05B-46D9DC81A565}"/>
    <dgm:cxn modelId="{F280118F-E51E-4FA7-B62A-81B5111EE2BA}" srcId="{86416439-F226-42E7-BFF8-DC5ACE95A473}" destId="{49215E37-8F3A-4849-8F6C-F1AA58B3F49E}" srcOrd="3" destOrd="0" parTransId="{80C3B5C1-4DE8-4DEA-ADDB-7E2C8FAEFDA8}" sibTransId="{6EFD93EA-73B4-46D3-ABF1-6DBA020A3530}"/>
    <dgm:cxn modelId="{8DBE7598-DA26-403D-900E-7B4A4F2B08E7}" srcId="{C4D9E0BD-36E6-4D50-ACFD-D9889B71F65C}" destId="{96E5ED84-8C25-4CF8-A56B-912BFCFAD196}" srcOrd="0" destOrd="0" parTransId="{0F3232B7-D823-46C2-8A66-E881DD304A6E}" sibTransId="{FEB8921C-CD35-43AF-B2F4-3C3D9E20CCB0}"/>
    <dgm:cxn modelId="{0889B4A2-B259-43B6-9315-0322397BE93C}" type="presOf" srcId="{F30EA4B7-8D4A-4475-BD62-85338E642CAB}" destId="{AB38D384-CEBB-420C-BFAA-A19E03D681D1}" srcOrd="0" destOrd="0" presId="urn:microsoft.com/office/officeart/2005/8/layout/chevron2"/>
    <dgm:cxn modelId="{2ACFF7B0-90A4-45A0-955F-F75798A13552}" srcId="{86416439-F226-42E7-BFF8-DC5ACE95A473}" destId="{5DA94D49-4C65-4050-A2D0-742C4C02AA00}" srcOrd="4" destOrd="0" parTransId="{3A4AFBEC-542C-47DE-8A6D-5509E06E9AFB}" sibTransId="{AC2B290F-778F-43E5-8FFB-621F46696EB2}"/>
    <dgm:cxn modelId="{C0A37AB3-DA63-4CEE-8CC0-E1D3540373E0}" type="presOf" srcId="{24564D6B-9BC3-4084-98C7-8A584916F6D9}" destId="{0E325416-0515-48B7-A51A-0C66A220F237}" srcOrd="0" destOrd="0" presId="urn:microsoft.com/office/officeart/2005/8/layout/chevron2"/>
    <dgm:cxn modelId="{51FB2BB4-D81D-41E3-8772-B94F2A1AAC98}" srcId="{0CC52396-CE3A-48CF-ACB0-5AE67F2817BE}" destId="{9ACADF3D-5524-448B-9AB2-0244A5B89F08}" srcOrd="0" destOrd="0" parTransId="{7112B985-32DF-48CA-9CC9-CC6675DDACD2}" sibTransId="{1CF29D52-53A4-4A3D-8EFE-CE5349C9E69E}"/>
    <dgm:cxn modelId="{FC69EBB8-665C-46B4-BB75-6083BE4D7771}" type="presOf" srcId="{C4D9E0BD-36E6-4D50-ACFD-D9889B71F65C}" destId="{808FCB9C-9616-4522-8B6F-41B319A357DE}" srcOrd="0" destOrd="0" presId="urn:microsoft.com/office/officeart/2005/8/layout/chevron2"/>
    <dgm:cxn modelId="{26DB36C1-91A5-4BDA-AF48-0F36B4DB3EC4}" type="presOf" srcId="{D260F36A-E6D2-4C9F-B5A6-35139CD4978E}" destId="{E607CC48-5636-4EFA-A7C1-F69006250A0F}" srcOrd="0" destOrd="0" presId="urn:microsoft.com/office/officeart/2005/8/layout/chevron2"/>
    <dgm:cxn modelId="{A93BA3C1-D645-4AE0-90CC-56C845D33FEB}" type="presOf" srcId="{D0F1502E-B142-4C2D-A1FB-C71108C1564E}" destId="{DACCD6BE-BA2E-4EA0-86AA-97CEC68EC542}" srcOrd="0" destOrd="0" presId="urn:microsoft.com/office/officeart/2005/8/layout/chevron2"/>
    <dgm:cxn modelId="{FFD17FC5-39E0-45C8-8DAE-D4B07B0AECC4}" type="presOf" srcId="{CFAE17C9-4613-4B91-91A7-7C177A909FD1}" destId="{62596843-7B8F-49BB-BC69-D931B0150892}" srcOrd="0" destOrd="0" presId="urn:microsoft.com/office/officeart/2005/8/layout/chevron2"/>
    <dgm:cxn modelId="{90FD69C9-D1A4-483B-BAC6-E03CB24B98EC}" srcId="{D0F1502E-B142-4C2D-A1FB-C71108C1564E}" destId="{F30EA4B7-8D4A-4475-BD62-85338E642CAB}" srcOrd="0" destOrd="0" parTransId="{F8A00037-38E3-4BB4-BC72-B74F3EEFB070}" sibTransId="{AFA7C85C-E42C-420E-AFC4-D0DA61EE3040}"/>
    <dgm:cxn modelId="{FE47CACD-2BE4-4625-BB21-C4A8436BA6EB}" type="presOf" srcId="{195596F1-A71A-4167-8770-ED2BCC946ADA}" destId="{1C223FAD-2C99-4DC2-AF2C-6AAD59D0F8AA}" srcOrd="0" destOrd="0" presId="urn:microsoft.com/office/officeart/2005/8/layout/chevron2"/>
    <dgm:cxn modelId="{7FAEF0ED-A12E-4370-8981-7A68B414EE70}" type="presOf" srcId="{4C9E11FE-70A5-420A-9E3D-2ED187074AFD}" destId="{0E27C4E0-3123-476C-805C-7781E32D771D}" srcOrd="0" destOrd="0" presId="urn:microsoft.com/office/officeart/2005/8/layout/chevron2"/>
    <dgm:cxn modelId="{42AB2A5B-DE01-48A0-A74B-64F1C6FCCD44}" type="presParOf" srcId="{A9B6F23D-4943-4808-9149-AE6A7123C48A}" destId="{358FA01F-FC8B-494C-8C0D-6BFB76DC89F6}" srcOrd="0" destOrd="0" presId="urn:microsoft.com/office/officeart/2005/8/layout/chevron2"/>
    <dgm:cxn modelId="{923C6B3E-2B02-4823-9F13-D0A29D72F137}" type="presParOf" srcId="{358FA01F-FC8B-494C-8C0D-6BFB76DC89F6}" destId="{E607CC48-5636-4EFA-A7C1-F69006250A0F}" srcOrd="0" destOrd="0" presId="urn:microsoft.com/office/officeart/2005/8/layout/chevron2"/>
    <dgm:cxn modelId="{C3F60944-EE5A-4670-A826-EF1642B64FA4}" type="presParOf" srcId="{358FA01F-FC8B-494C-8C0D-6BFB76DC89F6}" destId="{62596843-7B8F-49BB-BC69-D931B0150892}" srcOrd="1" destOrd="0" presId="urn:microsoft.com/office/officeart/2005/8/layout/chevron2"/>
    <dgm:cxn modelId="{E6636914-8000-481E-A6E3-A5D1CC14CA33}" type="presParOf" srcId="{A9B6F23D-4943-4808-9149-AE6A7123C48A}" destId="{F1AD9D25-F77B-4333-B95B-5D7F674A9B71}" srcOrd="1" destOrd="0" presId="urn:microsoft.com/office/officeart/2005/8/layout/chevron2"/>
    <dgm:cxn modelId="{A22A4E29-F4AD-4556-97A9-16F51F3E8739}" type="presParOf" srcId="{A9B6F23D-4943-4808-9149-AE6A7123C48A}" destId="{96D4FD9D-4998-4F88-A35D-FA6B31F520AE}" srcOrd="2" destOrd="0" presId="urn:microsoft.com/office/officeart/2005/8/layout/chevron2"/>
    <dgm:cxn modelId="{6F40AF60-5D20-440E-B7F4-884CB068DF30}" type="presParOf" srcId="{96D4FD9D-4998-4F88-A35D-FA6B31F520AE}" destId="{D179F8CB-269B-4B55-8B85-65AB3024F73F}" srcOrd="0" destOrd="0" presId="urn:microsoft.com/office/officeart/2005/8/layout/chevron2"/>
    <dgm:cxn modelId="{4F6AF59C-D940-4FF9-AF3C-4FE8A0786743}" type="presParOf" srcId="{96D4FD9D-4998-4F88-A35D-FA6B31F520AE}" destId="{61270E21-C386-48AC-A9B3-3418D56336DB}" srcOrd="1" destOrd="0" presId="urn:microsoft.com/office/officeart/2005/8/layout/chevron2"/>
    <dgm:cxn modelId="{33FB8A0A-07CF-4402-B63E-0DB937C4C2F3}" type="presParOf" srcId="{A9B6F23D-4943-4808-9149-AE6A7123C48A}" destId="{C206E3B2-AAC2-450B-876D-79592C74F5DA}" srcOrd="3" destOrd="0" presId="urn:microsoft.com/office/officeart/2005/8/layout/chevron2"/>
    <dgm:cxn modelId="{5F440E4F-6CB0-4D56-B76C-AA7A946BDE24}" type="presParOf" srcId="{A9B6F23D-4943-4808-9149-AE6A7123C48A}" destId="{DB0DA1B9-BEB6-40DB-8ACF-9028B1342B02}" srcOrd="4" destOrd="0" presId="urn:microsoft.com/office/officeart/2005/8/layout/chevron2"/>
    <dgm:cxn modelId="{36A4CF76-299C-4702-9A30-0A1404227A6B}" type="presParOf" srcId="{DB0DA1B9-BEB6-40DB-8ACF-9028B1342B02}" destId="{808FCB9C-9616-4522-8B6F-41B319A357DE}" srcOrd="0" destOrd="0" presId="urn:microsoft.com/office/officeart/2005/8/layout/chevron2"/>
    <dgm:cxn modelId="{1FAC4693-DB39-47E5-8214-53B464AF1241}" type="presParOf" srcId="{DB0DA1B9-BEB6-40DB-8ACF-9028B1342B02}" destId="{DF6B7F21-0979-4A8F-8510-6E5DFC95329E}" srcOrd="1" destOrd="0" presId="urn:microsoft.com/office/officeart/2005/8/layout/chevron2"/>
    <dgm:cxn modelId="{BFA5FBA6-2DC5-4FA0-A2A6-A13DC7B57EF1}" type="presParOf" srcId="{A9B6F23D-4943-4808-9149-AE6A7123C48A}" destId="{075536FA-1CC8-47A7-B14B-5655992D6AA1}" srcOrd="5" destOrd="0" presId="urn:microsoft.com/office/officeart/2005/8/layout/chevron2"/>
    <dgm:cxn modelId="{CF004643-3D46-4507-B9C0-05CD7DC807D2}" type="presParOf" srcId="{A9B6F23D-4943-4808-9149-AE6A7123C48A}" destId="{F946E918-8DEB-4025-94CB-B71F4EF8C0DA}" srcOrd="6" destOrd="0" presId="urn:microsoft.com/office/officeart/2005/8/layout/chevron2"/>
    <dgm:cxn modelId="{309D1F98-0F73-4E8A-A963-53B39BFE779C}" type="presParOf" srcId="{F946E918-8DEB-4025-94CB-B71F4EF8C0DA}" destId="{78196D3A-302B-41A8-9337-140A7C322490}" srcOrd="0" destOrd="0" presId="urn:microsoft.com/office/officeart/2005/8/layout/chevron2"/>
    <dgm:cxn modelId="{737649D5-0DCE-496C-B3DC-6F335DAA63A1}" type="presParOf" srcId="{F946E918-8DEB-4025-94CB-B71F4EF8C0DA}" destId="{1C223FAD-2C99-4DC2-AF2C-6AAD59D0F8AA}" srcOrd="1" destOrd="0" presId="urn:microsoft.com/office/officeart/2005/8/layout/chevron2"/>
    <dgm:cxn modelId="{6521DDE1-DB2A-4223-AB42-5B946C0B5077}" type="presParOf" srcId="{A9B6F23D-4943-4808-9149-AE6A7123C48A}" destId="{356D9CBC-4D56-46CE-A1B2-80F1BD768D07}" srcOrd="7" destOrd="0" presId="urn:microsoft.com/office/officeart/2005/8/layout/chevron2"/>
    <dgm:cxn modelId="{4F1167D9-1FF1-451B-9B15-4A93D589F986}" type="presParOf" srcId="{A9B6F23D-4943-4808-9149-AE6A7123C48A}" destId="{5B33E503-8F25-4482-B134-5572B008504D}" srcOrd="8" destOrd="0" presId="urn:microsoft.com/office/officeart/2005/8/layout/chevron2"/>
    <dgm:cxn modelId="{7756BF41-8985-4CBC-87E0-39B25D422674}" type="presParOf" srcId="{5B33E503-8F25-4482-B134-5572B008504D}" destId="{BDA9B689-F83F-42F1-B602-20DC1D07A2C3}" srcOrd="0" destOrd="0" presId="urn:microsoft.com/office/officeart/2005/8/layout/chevron2"/>
    <dgm:cxn modelId="{57CF9364-0309-4A32-85B3-0E49D7D03F8A}" type="presParOf" srcId="{5B33E503-8F25-4482-B134-5572B008504D}" destId="{0E325416-0515-48B7-A51A-0C66A220F237}" srcOrd="1" destOrd="0" presId="urn:microsoft.com/office/officeart/2005/8/layout/chevron2"/>
    <dgm:cxn modelId="{38BC6092-6CB3-497C-B57E-65C370BC58D9}" type="presParOf" srcId="{A9B6F23D-4943-4808-9149-AE6A7123C48A}" destId="{DC12A3AD-4A9C-4986-A550-5C7D36A95C3E}" srcOrd="9" destOrd="0" presId="urn:microsoft.com/office/officeart/2005/8/layout/chevron2"/>
    <dgm:cxn modelId="{960559CF-EFFD-4D73-A6BF-B89B0BF032CD}" type="presParOf" srcId="{A9B6F23D-4943-4808-9149-AE6A7123C48A}" destId="{4B9F83AF-3635-4F3C-8584-B2D3B34AAF86}" srcOrd="10" destOrd="0" presId="urn:microsoft.com/office/officeart/2005/8/layout/chevron2"/>
    <dgm:cxn modelId="{7A629E61-25A2-45D2-B818-0E7806F85DB8}" type="presParOf" srcId="{4B9F83AF-3635-4F3C-8584-B2D3B34AAF86}" destId="{08754010-4646-442D-AC22-17EDC86611FA}" srcOrd="0" destOrd="0" presId="urn:microsoft.com/office/officeart/2005/8/layout/chevron2"/>
    <dgm:cxn modelId="{FF39B146-E598-49CC-A9C2-17F558D6C55E}" type="presParOf" srcId="{4B9F83AF-3635-4F3C-8584-B2D3B34AAF86}" destId="{7FF96037-B50E-4AC2-ACD1-F3F751826D3A}" srcOrd="1" destOrd="0" presId="urn:microsoft.com/office/officeart/2005/8/layout/chevron2"/>
    <dgm:cxn modelId="{E1BB03FC-BF1D-4627-9C87-807797EBAB71}" type="presParOf" srcId="{A9B6F23D-4943-4808-9149-AE6A7123C48A}" destId="{D02F134C-0E37-422A-A8F7-672849A17E84}" srcOrd="11" destOrd="0" presId="urn:microsoft.com/office/officeart/2005/8/layout/chevron2"/>
    <dgm:cxn modelId="{15CDC204-71F6-4D85-B0A7-959E259BA7E5}" type="presParOf" srcId="{A9B6F23D-4943-4808-9149-AE6A7123C48A}" destId="{45F4B738-4D2C-4C53-BB67-264C28FF839D}" srcOrd="12" destOrd="0" presId="urn:microsoft.com/office/officeart/2005/8/layout/chevron2"/>
    <dgm:cxn modelId="{A51046A9-62BA-4344-BC1B-8A1EEC96CCBA}" type="presParOf" srcId="{45F4B738-4D2C-4C53-BB67-264C28FF839D}" destId="{DACCD6BE-BA2E-4EA0-86AA-97CEC68EC542}" srcOrd="0" destOrd="0" presId="urn:microsoft.com/office/officeart/2005/8/layout/chevron2"/>
    <dgm:cxn modelId="{B7E8A60F-7CA4-46D0-96AA-E1DBB63ABD83}" type="presParOf" srcId="{45F4B738-4D2C-4C53-BB67-264C28FF839D}" destId="{AB38D384-CEBB-420C-BFAA-A19E03D681D1}" srcOrd="1" destOrd="0" presId="urn:microsoft.com/office/officeart/2005/8/layout/chevron2"/>
    <dgm:cxn modelId="{D2A70842-7764-4AF5-BCCC-67F1228F2438}" type="presParOf" srcId="{A9B6F23D-4943-4808-9149-AE6A7123C48A}" destId="{286E6C6B-E568-4065-869B-87238D863415}" srcOrd="13" destOrd="0" presId="urn:microsoft.com/office/officeart/2005/8/layout/chevron2"/>
    <dgm:cxn modelId="{E22E17E7-2448-4A6F-A6CB-C934F6FB462D}" type="presParOf" srcId="{A9B6F23D-4943-4808-9149-AE6A7123C48A}" destId="{A8E9250D-021A-4D75-B826-048AC8DDAF93}" srcOrd="14" destOrd="0" presId="urn:microsoft.com/office/officeart/2005/8/layout/chevron2"/>
    <dgm:cxn modelId="{34C204F1-9945-48F2-A313-2F2FFA1C921C}" type="presParOf" srcId="{A8E9250D-021A-4D75-B826-048AC8DDAF93}" destId="{21D8488A-20B5-4FBB-82A4-9E0C807B10D0}" srcOrd="0" destOrd="0" presId="urn:microsoft.com/office/officeart/2005/8/layout/chevron2"/>
    <dgm:cxn modelId="{8CC30814-5ACE-474D-9E01-0D1921AB43A3}" type="presParOf" srcId="{A8E9250D-021A-4D75-B826-048AC8DDAF93}" destId="{0E27C4E0-3123-476C-805C-7781E32D771D}"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8FDC82A-5CE8-4515-8B47-840BAB91EE81}"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GB"/>
        </a:p>
      </dgm:t>
    </dgm:pt>
    <dgm:pt modelId="{2985F8DD-6196-48FE-A57F-6070B73E31FB}">
      <dgm:prSet phldrT="[Text]"/>
      <dgm:spPr/>
      <dgm:t>
        <a:bodyPr/>
        <a:lstStyle/>
        <a:p>
          <a:r>
            <a:rPr lang="en-GB">
              <a:latin typeface="Avant garde"/>
            </a:rPr>
            <a:t>Communication</a:t>
          </a:r>
        </a:p>
      </dgm:t>
    </dgm:pt>
    <dgm:pt modelId="{48852D4D-DF21-4DAE-9609-BAA2A5B9EF63}" type="parTrans" cxnId="{913389E4-F320-40CA-8811-DFF79BB4F1CA}">
      <dgm:prSet/>
      <dgm:spPr/>
      <dgm:t>
        <a:bodyPr/>
        <a:lstStyle/>
        <a:p>
          <a:endParaRPr lang="en-GB"/>
        </a:p>
      </dgm:t>
    </dgm:pt>
    <dgm:pt modelId="{44341623-2DFE-4235-BA98-E81CD529BBD9}" type="sibTrans" cxnId="{913389E4-F320-40CA-8811-DFF79BB4F1CA}">
      <dgm:prSet/>
      <dgm:spPr/>
      <dgm:t>
        <a:bodyPr/>
        <a:lstStyle/>
        <a:p>
          <a:endParaRPr lang="en-GB"/>
        </a:p>
      </dgm:t>
    </dgm:pt>
    <dgm:pt modelId="{2C202544-356B-457F-8D62-CADC592B8E29}">
      <dgm:prSet phldrT="[Text]"/>
      <dgm:spPr/>
      <dgm:t>
        <a:bodyPr/>
        <a:lstStyle/>
        <a:p>
          <a:r>
            <a:rPr lang="en-GB">
              <a:latin typeface="Avant garde"/>
            </a:rPr>
            <a:t>Poor communication between DNOs, landowners and charge point installers</a:t>
          </a:r>
        </a:p>
      </dgm:t>
    </dgm:pt>
    <dgm:pt modelId="{33F95923-BCE2-41A5-AC88-D89CDEED4BA2}" type="parTrans" cxnId="{2EA26B40-0C02-468F-8269-961DCECD816C}">
      <dgm:prSet/>
      <dgm:spPr/>
      <dgm:t>
        <a:bodyPr/>
        <a:lstStyle/>
        <a:p>
          <a:endParaRPr lang="en-GB"/>
        </a:p>
      </dgm:t>
    </dgm:pt>
    <dgm:pt modelId="{A772002D-8E8B-4B1C-848E-9A4E04198D30}" type="sibTrans" cxnId="{2EA26B40-0C02-468F-8269-961DCECD816C}">
      <dgm:prSet/>
      <dgm:spPr/>
      <dgm:t>
        <a:bodyPr/>
        <a:lstStyle/>
        <a:p>
          <a:endParaRPr lang="en-GB"/>
        </a:p>
      </dgm:t>
    </dgm:pt>
    <dgm:pt modelId="{E56DB63C-737B-498E-87D1-BCAF0239EB22}">
      <dgm:prSet phldrT="[Text]"/>
      <dgm:spPr/>
      <dgm:t>
        <a:bodyPr/>
        <a:lstStyle/>
        <a:p>
          <a:r>
            <a:rPr lang="en-GB">
              <a:latin typeface="Avant garde"/>
            </a:rPr>
            <a:t>Landowners are often unaware of the application for a wayleave, or have only received occasional notiffication by post - charge point installers often attempt to contact landowners themeslves to expedite the process</a:t>
          </a:r>
        </a:p>
      </dgm:t>
    </dgm:pt>
    <dgm:pt modelId="{607333E7-9ACB-412A-BD71-151BA82E4962}" type="parTrans" cxnId="{086722AA-A92F-4CC6-BAD3-7863A50B1F82}">
      <dgm:prSet/>
      <dgm:spPr/>
      <dgm:t>
        <a:bodyPr/>
        <a:lstStyle/>
        <a:p>
          <a:endParaRPr lang="en-GB"/>
        </a:p>
      </dgm:t>
    </dgm:pt>
    <dgm:pt modelId="{A3A62CB7-606F-4648-8AEB-7CAEB857CC08}" type="sibTrans" cxnId="{086722AA-A92F-4CC6-BAD3-7863A50B1F82}">
      <dgm:prSet/>
      <dgm:spPr/>
      <dgm:t>
        <a:bodyPr/>
        <a:lstStyle/>
        <a:p>
          <a:endParaRPr lang="en-GB"/>
        </a:p>
      </dgm:t>
    </dgm:pt>
    <dgm:pt modelId="{FC69436F-4D6C-43DD-8621-CEEE8D6CA4E5}">
      <dgm:prSet phldrT="[Text]"/>
      <dgm:spPr/>
      <dgm:t>
        <a:bodyPr/>
        <a:lstStyle/>
        <a:p>
          <a:r>
            <a:rPr lang="en-GB">
              <a:latin typeface="Avant garde"/>
            </a:rPr>
            <a:t>Urgency</a:t>
          </a:r>
        </a:p>
      </dgm:t>
    </dgm:pt>
    <dgm:pt modelId="{174B16C5-98A2-4DAC-B95A-CB62546CB286}" type="parTrans" cxnId="{8FA66863-2FF9-4B31-A1A9-72D754B70F3D}">
      <dgm:prSet/>
      <dgm:spPr/>
      <dgm:t>
        <a:bodyPr/>
        <a:lstStyle/>
        <a:p>
          <a:endParaRPr lang="en-GB"/>
        </a:p>
      </dgm:t>
    </dgm:pt>
    <dgm:pt modelId="{66D86B1C-4C78-42C2-9EA1-29131D54152E}" type="sibTrans" cxnId="{8FA66863-2FF9-4B31-A1A9-72D754B70F3D}">
      <dgm:prSet/>
      <dgm:spPr/>
      <dgm:t>
        <a:bodyPr/>
        <a:lstStyle/>
        <a:p>
          <a:endParaRPr lang="en-GB"/>
        </a:p>
      </dgm:t>
    </dgm:pt>
    <dgm:pt modelId="{87E4DC83-F3B7-4512-ABB5-52F96718B918}">
      <dgm:prSet phldrT="[Text]"/>
      <dgm:spPr/>
      <dgm:t>
        <a:bodyPr/>
        <a:lstStyle/>
        <a:p>
          <a:r>
            <a:rPr lang="en-GB">
              <a:latin typeface="Avant garde"/>
            </a:rPr>
            <a:t>Charge point rollout is required at an extremely fast pace due to both the business case for installers, demand from EV sales projections and government targets</a:t>
          </a:r>
        </a:p>
      </dgm:t>
    </dgm:pt>
    <dgm:pt modelId="{949AB7DA-7144-4659-ABE8-CA2DF186DB44}" type="parTrans" cxnId="{6FD2F9A0-AD6F-408D-87DE-33C3F490D0A0}">
      <dgm:prSet/>
      <dgm:spPr/>
      <dgm:t>
        <a:bodyPr/>
        <a:lstStyle/>
        <a:p>
          <a:endParaRPr lang="en-GB"/>
        </a:p>
      </dgm:t>
    </dgm:pt>
    <dgm:pt modelId="{19869EDB-260F-43C0-A3C7-A1D5BB3A2C29}" type="sibTrans" cxnId="{6FD2F9A0-AD6F-408D-87DE-33C3F490D0A0}">
      <dgm:prSet/>
      <dgm:spPr/>
      <dgm:t>
        <a:bodyPr/>
        <a:lstStyle/>
        <a:p>
          <a:endParaRPr lang="en-GB"/>
        </a:p>
      </dgm:t>
    </dgm:pt>
    <dgm:pt modelId="{D4216EAE-8DA2-4FBD-851D-2EAC3F5937A7}">
      <dgm:prSet phldrT="[Text]"/>
      <dgm:spPr/>
      <dgm:t>
        <a:bodyPr/>
        <a:lstStyle/>
        <a:p>
          <a:r>
            <a:rPr lang="en-GB">
              <a:latin typeface="Avant garde"/>
            </a:rPr>
            <a:t>DNOs lack the urgency to ensure that the wayleaves process is streamlined, suggested timeframes are 15 weeks although case studies show actual applications can run longer than a year</a:t>
          </a:r>
        </a:p>
      </dgm:t>
    </dgm:pt>
    <dgm:pt modelId="{58497DE8-9A63-44ED-81FE-D861E62A1F47}" type="parTrans" cxnId="{3474A0D5-EF58-4B19-B9A7-275AD6E741D7}">
      <dgm:prSet/>
      <dgm:spPr/>
      <dgm:t>
        <a:bodyPr/>
        <a:lstStyle/>
        <a:p>
          <a:endParaRPr lang="en-GB"/>
        </a:p>
      </dgm:t>
    </dgm:pt>
    <dgm:pt modelId="{812B64B6-63F9-4B94-BA40-17C015091B54}" type="sibTrans" cxnId="{3474A0D5-EF58-4B19-B9A7-275AD6E741D7}">
      <dgm:prSet/>
      <dgm:spPr/>
      <dgm:t>
        <a:bodyPr/>
        <a:lstStyle/>
        <a:p>
          <a:endParaRPr lang="en-GB"/>
        </a:p>
      </dgm:t>
    </dgm:pt>
    <dgm:pt modelId="{A6C0207D-59C6-4DB6-B769-A0F3DC0C4A52}">
      <dgm:prSet phldrT="[Text]"/>
      <dgm:spPr/>
      <dgm:t>
        <a:bodyPr/>
        <a:lstStyle/>
        <a:p>
          <a:r>
            <a:rPr lang="en-GB">
              <a:latin typeface="Avant garde"/>
            </a:rPr>
            <a:t>Divergence</a:t>
          </a:r>
        </a:p>
      </dgm:t>
    </dgm:pt>
    <dgm:pt modelId="{CEA670A5-65BC-4BCE-A958-0EF5E2FDEC15}" type="parTrans" cxnId="{7D65D1CF-4369-4FFC-BEAE-891E603C2DA6}">
      <dgm:prSet/>
      <dgm:spPr/>
      <dgm:t>
        <a:bodyPr/>
        <a:lstStyle/>
        <a:p>
          <a:endParaRPr lang="en-GB"/>
        </a:p>
      </dgm:t>
    </dgm:pt>
    <dgm:pt modelId="{B3EA68B4-AD88-4007-AE5C-7C448B15433A}" type="sibTrans" cxnId="{7D65D1CF-4369-4FFC-BEAE-891E603C2DA6}">
      <dgm:prSet/>
      <dgm:spPr/>
      <dgm:t>
        <a:bodyPr/>
        <a:lstStyle/>
        <a:p>
          <a:endParaRPr lang="en-GB"/>
        </a:p>
      </dgm:t>
    </dgm:pt>
    <dgm:pt modelId="{FED7B260-C6A2-44D8-AE1F-FF0F177E7A5E}">
      <dgm:prSet phldrT="[Text]"/>
      <dgm:spPr/>
      <dgm:t>
        <a:bodyPr/>
        <a:lstStyle/>
        <a:p>
          <a:r>
            <a:rPr lang="en-GB">
              <a:solidFill>
                <a:sysClr val="windowText" lastClr="000000"/>
              </a:solidFill>
              <a:latin typeface="Avant garde"/>
            </a:rPr>
            <a:t>Costs are not clearly defined and can vary between DNOs.  </a:t>
          </a:r>
          <a:endParaRPr lang="en-GB">
            <a:solidFill>
              <a:srgbClr val="FF0000"/>
            </a:solidFill>
            <a:latin typeface="Avant garde"/>
          </a:endParaRPr>
        </a:p>
      </dgm:t>
    </dgm:pt>
    <dgm:pt modelId="{579B9D57-7F65-4C97-90A2-131E2338C217}" type="parTrans" cxnId="{EE2F6BC8-9896-42A9-B285-DD65E87777E6}">
      <dgm:prSet/>
      <dgm:spPr/>
      <dgm:t>
        <a:bodyPr/>
        <a:lstStyle/>
        <a:p>
          <a:endParaRPr lang="en-GB"/>
        </a:p>
      </dgm:t>
    </dgm:pt>
    <dgm:pt modelId="{AECFFB71-8052-44D2-9DD7-E74569E69E43}" type="sibTrans" cxnId="{EE2F6BC8-9896-42A9-B285-DD65E87777E6}">
      <dgm:prSet/>
      <dgm:spPr/>
      <dgm:t>
        <a:bodyPr/>
        <a:lstStyle/>
        <a:p>
          <a:endParaRPr lang="en-GB"/>
        </a:p>
      </dgm:t>
    </dgm:pt>
    <dgm:pt modelId="{EE8D48AD-B025-47F5-9C29-5201A04D22FC}">
      <dgm:prSet phldrT="[Text]"/>
      <dgm:spPr/>
      <dgm:t>
        <a:bodyPr/>
        <a:lstStyle/>
        <a:p>
          <a:r>
            <a:rPr lang="en-GB">
              <a:latin typeface="Avant garde"/>
            </a:rPr>
            <a:t>Charge point installers are unaware of advances/changes to their application, and must call the DNO directly for updates</a:t>
          </a:r>
        </a:p>
      </dgm:t>
    </dgm:pt>
    <dgm:pt modelId="{2AB5E3FE-D275-49D9-910D-F18B01498878}" type="parTrans" cxnId="{7015A4B6-92EC-4F09-82EE-FABEB011B07B}">
      <dgm:prSet/>
      <dgm:spPr/>
      <dgm:t>
        <a:bodyPr/>
        <a:lstStyle/>
        <a:p>
          <a:endParaRPr lang="en-GB"/>
        </a:p>
      </dgm:t>
    </dgm:pt>
    <dgm:pt modelId="{2CBF0DF5-A35F-4A18-ACD6-25421A38E95A}" type="sibTrans" cxnId="{7015A4B6-92EC-4F09-82EE-FABEB011B07B}">
      <dgm:prSet/>
      <dgm:spPr/>
      <dgm:t>
        <a:bodyPr/>
        <a:lstStyle/>
        <a:p>
          <a:endParaRPr lang="en-GB"/>
        </a:p>
      </dgm:t>
    </dgm:pt>
    <dgm:pt modelId="{A1EC9554-08AA-427D-8461-331154A36681}">
      <dgm:prSet phldrT="[Text]"/>
      <dgm:spPr/>
      <dgm:t>
        <a:bodyPr/>
        <a:lstStyle/>
        <a:p>
          <a:r>
            <a:rPr lang="en-GB">
              <a:latin typeface="Avant garde"/>
            </a:rPr>
            <a:t>Statutory powers are available to DNOs but take a long time and other options must first be exhausted. There is no mechanism that enforces a DNO to adopt their Statutory powers</a:t>
          </a:r>
        </a:p>
      </dgm:t>
    </dgm:pt>
    <dgm:pt modelId="{0594C3CC-9A29-413D-84FF-51D99DFB55D1}" type="parTrans" cxnId="{07A97E0B-36AF-4AC8-97A9-DDEE4D33AE7E}">
      <dgm:prSet/>
      <dgm:spPr/>
      <dgm:t>
        <a:bodyPr/>
        <a:lstStyle/>
        <a:p>
          <a:endParaRPr lang="en-GB"/>
        </a:p>
      </dgm:t>
    </dgm:pt>
    <dgm:pt modelId="{ECFCC283-9050-4E64-BDCA-94FF3CD81478}" type="sibTrans" cxnId="{07A97E0B-36AF-4AC8-97A9-DDEE4D33AE7E}">
      <dgm:prSet/>
      <dgm:spPr/>
      <dgm:t>
        <a:bodyPr/>
        <a:lstStyle/>
        <a:p>
          <a:endParaRPr lang="en-GB"/>
        </a:p>
      </dgm:t>
    </dgm:pt>
    <dgm:pt modelId="{6614CA69-6581-4B6F-95B0-66FCCE5DE674}">
      <dgm:prSet phldrT="[Text]"/>
      <dgm:spPr/>
      <dgm:t>
        <a:bodyPr/>
        <a:lstStyle/>
        <a:p>
          <a:endParaRPr lang="en-GB">
            <a:latin typeface="Avant garde"/>
          </a:endParaRPr>
        </a:p>
      </dgm:t>
    </dgm:pt>
    <dgm:pt modelId="{77F1A055-1D08-4E11-A44E-9A7572DEC6C5}" type="parTrans" cxnId="{FFF23210-8B3D-4835-8648-A136DE0A6322}">
      <dgm:prSet/>
      <dgm:spPr/>
      <dgm:t>
        <a:bodyPr/>
        <a:lstStyle/>
        <a:p>
          <a:endParaRPr lang="en-GB"/>
        </a:p>
      </dgm:t>
    </dgm:pt>
    <dgm:pt modelId="{246D3DC7-8997-403A-8094-48B6924CCFAA}" type="sibTrans" cxnId="{FFF23210-8B3D-4835-8648-A136DE0A6322}">
      <dgm:prSet/>
      <dgm:spPr/>
      <dgm:t>
        <a:bodyPr/>
        <a:lstStyle/>
        <a:p>
          <a:endParaRPr lang="en-GB"/>
        </a:p>
      </dgm:t>
    </dgm:pt>
    <dgm:pt modelId="{5CE05830-0AB4-4BF9-88A1-B195FAE7BDB7}">
      <dgm:prSet phldrT="[Text]"/>
      <dgm:spPr/>
      <dgm:t>
        <a:bodyPr/>
        <a:lstStyle/>
        <a:p>
          <a:endParaRPr lang="en-GB">
            <a:latin typeface="Avant garde"/>
          </a:endParaRPr>
        </a:p>
      </dgm:t>
    </dgm:pt>
    <dgm:pt modelId="{9BA08A79-E2FD-4526-AE33-4F31D2496BE2}" type="parTrans" cxnId="{97D5F0AA-4B82-401E-8752-6E3C84626BDF}">
      <dgm:prSet/>
      <dgm:spPr/>
      <dgm:t>
        <a:bodyPr/>
        <a:lstStyle/>
        <a:p>
          <a:endParaRPr lang="en-GB"/>
        </a:p>
      </dgm:t>
    </dgm:pt>
    <dgm:pt modelId="{C6FB9D18-2F30-43B7-83AA-60995616F9D6}" type="sibTrans" cxnId="{97D5F0AA-4B82-401E-8752-6E3C84626BDF}">
      <dgm:prSet/>
      <dgm:spPr/>
      <dgm:t>
        <a:bodyPr/>
        <a:lstStyle/>
        <a:p>
          <a:endParaRPr lang="en-GB"/>
        </a:p>
      </dgm:t>
    </dgm:pt>
    <dgm:pt modelId="{FB899813-34FF-441F-80EE-08BC3A2C082C}">
      <dgm:prSet phldrT="[Text]"/>
      <dgm:spPr/>
      <dgm:t>
        <a:bodyPr/>
        <a:lstStyle/>
        <a:p>
          <a:endParaRPr lang="en-GB">
            <a:latin typeface="Avant garde"/>
          </a:endParaRPr>
        </a:p>
      </dgm:t>
    </dgm:pt>
    <dgm:pt modelId="{908FBAB7-0EC9-41EC-ACFE-23D2070AEA7A}" type="parTrans" cxnId="{1836D8FC-7890-43F3-9D2F-B89ECA394BB2}">
      <dgm:prSet/>
      <dgm:spPr/>
      <dgm:t>
        <a:bodyPr/>
        <a:lstStyle/>
        <a:p>
          <a:endParaRPr lang="en-GB"/>
        </a:p>
      </dgm:t>
    </dgm:pt>
    <dgm:pt modelId="{1674A1FC-3EED-4440-902B-4EE3E9A83556}" type="sibTrans" cxnId="{1836D8FC-7890-43F3-9D2F-B89ECA394BB2}">
      <dgm:prSet/>
      <dgm:spPr/>
      <dgm:t>
        <a:bodyPr/>
        <a:lstStyle/>
        <a:p>
          <a:endParaRPr lang="en-GB"/>
        </a:p>
      </dgm:t>
    </dgm:pt>
    <dgm:pt modelId="{A0E4F2FE-896F-42FB-8881-4C88AC04161A}">
      <dgm:prSet phldrT="[Text]"/>
      <dgm:spPr/>
      <dgm:t>
        <a:bodyPr/>
        <a:lstStyle/>
        <a:p>
          <a:endParaRPr lang="en-GB">
            <a:latin typeface="Avant garde"/>
          </a:endParaRPr>
        </a:p>
      </dgm:t>
    </dgm:pt>
    <dgm:pt modelId="{C39D1C4B-DCDC-43EE-BDAB-37C56955350D}" type="parTrans" cxnId="{B67A980E-46D0-439E-BF84-48DD1983CE6B}">
      <dgm:prSet/>
      <dgm:spPr/>
      <dgm:t>
        <a:bodyPr/>
        <a:lstStyle/>
        <a:p>
          <a:endParaRPr lang="en-GB"/>
        </a:p>
      </dgm:t>
    </dgm:pt>
    <dgm:pt modelId="{6244C398-9462-4A99-B29F-FF37B48F0440}" type="sibTrans" cxnId="{B67A980E-46D0-439E-BF84-48DD1983CE6B}">
      <dgm:prSet/>
      <dgm:spPr/>
      <dgm:t>
        <a:bodyPr/>
        <a:lstStyle/>
        <a:p>
          <a:endParaRPr lang="en-GB"/>
        </a:p>
      </dgm:t>
    </dgm:pt>
    <dgm:pt modelId="{32CE996F-4CAF-45A1-9B1A-670567EB0F75}">
      <dgm:prSet phldrT="[Text]"/>
      <dgm:spPr/>
      <dgm:t>
        <a:bodyPr/>
        <a:lstStyle/>
        <a:p>
          <a:r>
            <a:rPr lang="en-GB">
              <a:latin typeface="Avant garde"/>
            </a:rPr>
            <a:t>Divergent processes between DNOs cause for a confusing and challenging framework for charge point installers</a:t>
          </a:r>
        </a:p>
      </dgm:t>
    </dgm:pt>
    <dgm:pt modelId="{796ED8D7-A37B-4E67-96BA-3C5750DFCC8C}" type="sibTrans" cxnId="{C190697F-0E01-40F1-819D-F1E4B42DEA6B}">
      <dgm:prSet/>
      <dgm:spPr/>
      <dgm:t>
        <a:bodyPr/>
        <a:lstStyle/>
        <a:p>
          <a:endParaRPr lang="en-GB"/>
        </a:p>
      </dgm:t>
    </dgm:pt>
    <dgm:pt modelId="{4347F924-C83F-4CFF-876B-B09FBC05CAF1}" type="parTrans" cxnId="{C190697F-0E01-40F1-819D-F1E4B42DEA6B}">
      <dgm:prSet/>
      <dgm:spPr/>
      <dgm:t>
        <a:bodyPr/>
        <a:lstStyle/>
        <a:p>
          <a:endParaRPr lang="en-GB"/>
        </a:p>
      </dgm:t>
    </dgm:pt>
    <dgm:pt modelId="{E1590E96-957B-49E8-A8B9-9E08C030AA07}" type="pres">
      <dgm:prSet presAssocID="{78FDC82A-5CE8-4515-8B47-840BAB91EE81}" presName="Name0" presStyleCnt="0">
        <dgm:presLayoutVars>
          <dgm:dir/>
          <dgm:animLvl val="lvl"/>
          <dgm:resizeHandles val="exact"/>
        </dgm:presLayoutVars>
      </dgm:prSet>
      <dgm:spPr/>
    </dgm:pt>
    <dgm:pt modelId="{6D646570-D359-468B-8D18-5E424D3BC19C}" type="pres">
      <dgm:prSet presAssocID="{2985F8DD-6196-48FE-A57F-6070B73E31FB}" presName="composite" presStyleCnt="0"/>
      <dgm:spPr/>
    </dgm:pt>
    <dgm:pt modelId="{E7F34DAB-D104-4830-9186-A420DD5C0518}" type="pres">
      <dgm:prSet presAssocID="{2985F8DD-6196-48FE-A57F-6070B73E31FB}" presName="parTx" presStyleLbl="alignNode1" presStyleIdx="0" presStyleCnt="3">
        <dgm:presLayoutVars>
          <dgm:chMax val="0"/>
          <dgm:chPref val="0"/>
          <dgm:bulletEnabled val="1"/>
        </dgm:presLayoutVars>
      </dgm:prSet>
      <dgm:spPr/>
    </dgm:pt>
    <dgm:pt modelId="{3C3795F3-3A21-42B8-967D-7142CC22B59F}" type="pres">
      <dgm:prSet presAssocID="{2985F8DD-6196-48FE-A57F-6070B73E31FB}" presName="desTx" presStyleLbl="alignAccFollowNode1" presStyleIdx="0" presStyleCnt="3">
        <dgm:presLayoutVars>
          <dgm:bulletEnabled val="1"/>
        </dgm:presLayoutVars>
      </dgm:prSet>
      <dgm:spPr/>
    </dgm:pt>
    <dgm:pt modelId="{AE68C036-0667-49F7-AC8B-AB642E83A788}" type="pres">
      <dgm:prSet presAssocID="{44341623-2DFE-4235-BA98-E81CD529BBD9}" presName="space" presStyleCnt="0"/>
      <dgm:spPr/>
    </dgm:pt>
    <dgm:pt modelId="{2564AB38-8A6B-4E59-BBC6-43AD24D12232}" type="pres">
      <dgm:prSet presAssocID="{FC69436F-4D6C-43DD-8621-CEEE8D6CA4E5}" presName="composite" presStyleCnt="0"/>
      <dgm:spPr/>
    </dgm:pt>
    <dgm:pt modelId="{2F369DFA-E6CF-4525-9DE4-3B8640662C50}" type="pres">
      <dgm:prSet presAssocID="{FC69436F-4D6C-43DD-8621-CEEE8D6CA4E5}" presName="parTx" presStyleLbl="alignNode1" presStyleIdx="1" presStyleCnt="3">
        <dgm:presLayoutVars>
          <dgm:chMax val="0"/>
          <dgm:chPref val="0"/>
          <dgm:bulletEnabled val="1"/>
        </dgm:presLayoutVars>
      </dgm:prSet>
      <dgm:spPr/>
    </dgm:pt>
    <dgm:pt modelId="{93D13135-1181-4A9F-BB78-81ED690A9618}" type="pres">
      <dgm:prSet presAssocID="{FC69436F-4D6C-43DD-8621-CEEE8D6CA4E5}" presName="desTx" presStyleLbl="alignAccFollowNode1" presStyleIdx="1" presStyleCnt="3">
        <dgm:presLayoutVars>
          <dgm:bulletEnabled val="1"/>
        </dgm:presLayoutVars>
      </dgm:prSet>
      <dgm:spPr/>
    </dgm:pt>
    <dgm:pt modelId="{CE22F362-F09B-44B7-A904-D716540D3233}" type="pres">
      <dgm:prSet presAssocID="{66D86B1C-4C78-42C2-9EA1-29131D54152E}" presName="space" presStyleCnt="0"/>
      <dgm:spPr/>
    </dgm:pt>
    <dgm:pt modelId="{1138B912-006F-4201-A6F6-E63419BC8DDD}" type="pres">
      <dgm:prSet presAssocID="{A6C0207D-59C6-4DB6-B769-A0F3DC0C4A52}" presName="composite" presStyleCnt="0"/>
      <dgm:spPr/>
    </dgm:pt>
    <dgm:pt modelId="{BCC3F715-FD93-4BF7-8049-E06F2E77BE5B}" type="pres">
      <dgm:prSet presAssocID="{A6C0207D-59C6-4DB6-B769-A0F3DC0C4A52}" presName="parTx" presStyleLbl="alignNode1" presStyleIdx="2" presStyleCnt="3">
        <dgm:presLayoutVars>
          <dgm:chMax val="0"/>
          <dgm:chPref val="0"/>
          <dgm:bulletEnabled val="1"/>
        </dgm:presLayoutVars>
      </dgm:prSet>
      <dgm:spPr/>
    </dgm:pt>
    <dgm:pt modelId="{51AD3548-4965-4697-A4E0-302AF7B284E2}" type="pres">
      <dgm:prSet presAssocID="{A6C0207D-59C6-4DB6-B769-A0F3DC0C4A52}" presName="desTx" presStyleLbl="alignAccFollowNode1" presStyleIdx="2" presStyleCnt="3">
        <dgm:presLayoutVars>
          <dgm:bulletEnabled val="1"/>
        </dgm:presLayoutVars>
      </dgm:prSet>
      <dgm:spPr/>
    </dgm:pt>
  </dgm:ptLst>
  <dgm:cxnLst>
    <dgm:cxn modelId="{08D27709-6C91-4D60-904B-147404208218}" type="presOf" srcId="{FB899813-34FF-441F-80EE-08BC3A2C082C}" destId="{93D13135-1181-4A9F-BB78-81ED690A9618}" srcOrd="0" destOrd="1" presId="urn:microsoft.com/office/officeart/2005/8/layout/hList1"/>
    <dgm:cxn modelId="{07A97E0B-36AF-4AC8-97A9-DDEE4D33AE7E}" srcId="{FC69436F-4D6C-43DD-8621-CEEE8D6CA4E5}" destId="{A1EC9554-08AA-427D-8461-331154A36681}" srcOrd="4" destOrd="0" parTransId="{0594C3CC-9A29-413D-84FF-51D99DFB55D1}" sibTransId="{ECFCC283-9050-4E64-BDCA-94FF3CD81478}"/>
    <dgm:cxn modelId="{B67A980E-46D0-439E-BF84-48DD1983CE6B}" srcId="{FC69436F-4D6C-43DD-8621-CEEE8D6CA4E5}" destId="{A0E4F2FE-896F-42FB-8881-4C88AC04161A}" srcOrd="3" destOrd="0" parTransId="{C39D1C4B-DCDC-43EE-BDAB-37C56955350D}" sibTransId="{6244C398-9462-4A99-B29F-FF37B48F0440}"/>
    <dgm:cxn modelId="{FFF23210-8B3D-4835-8648-A136DE0A6322}" srcId="{2985F8DD-6196-48FE-A57F-6070B73E31FB}" destId="{6614CA69-6581-4B6F-95B0-66FCCE5DE674}" srcOrd="1" destOrd="0" parTransId="{77F1A055-1D08-4E11-A44E-9A7572DEC6C5}" sibTransId="{246D3DC7-8997-403A-8094-48B6924CCFAA}"/>
    <dgm:cxn modelId="{8ACD3911-E9CE-41CB-8C64-3E34BCA89113}" type="presOf" srcId="{FED7B260-C6A2-44D8-AE1F-FF0F177E7A5E}" destId="{51AD3548-4965-4697-A4E0-302AF7B284E2}" srcOrd="0" destOrd="0" presId="urn:microsoft.com/office/officeart/2005/8/layout/hList1"/>
    <dgm:cxn modelId="{E527AE25-A584-4F6C-B599-46B8DD54E076}" type="presOf" srcId="{2C202544-356B-457F-8D62-CADC592B8E29}" destId="{3C3795F3-3A21-42B8-967D-7142CC22B59F}" srcOrd="0" destOrd="0" presId="urn:microsoft.com/office/officeart/2005/8/layout/hList1"/>
    <dgm:cxn modelId="{C886F933-92B6-46F9-AE2D-C3E3C722A51E}" type="presOf" srcId="{A1EC9554-08AA-427D-8461-331154A36681}" destId="{93D13135-1181-4A9F-BB78-81ED690A9618}" srcOrd="0" destOrd="4" presId="urn:microsoft.com/office/officeart/2005/8/layout/hList1"/>
    <dgm:cxn modelId="{0C9E293A-7D6A-4E65-81F1-5E641AFC4992}" type="presOf" srcId="{5CE05830-0AB4-4BF9-88A1-B195FAE7BDB7}" destId="{3C3795F3-3A21-42B8-967D-7142CC22B59F}" srcOrd="0" destOrd="3" presId="urn:microsoft.com/office/officeart/2005/8/layout/hList1"/>
    <dgm:cxn modelId="{2EA26B40-0C02-468F-8269-961DCECD816C}" srcId="{2985F8DD-6196-48FE-A57F-6070B73E31FB}" destId="{2C202544-356B-457F-8D62-CADC592B8E29}" srcOrd="0" destOrd="0" parTransId="{33F95923-BCE2-41A5-AC88-D89CDEED4BA2}" sibTransId="{A772002D-8E8B-4B1C-848E-9A4E04198D30}"/>
    <dgm:cxn modelId="{8FA66863-2FF9-4B31-A1A9-72D754B70F3D}" srcId="{78FDC82A-5CE8-4515-8B47-840BAB91EE81}" destId="{FC69436F-4D6C-43DD-8621-CEEE8D6CA4E5}" srcOrd="1" destOrd="0" parTransId="{174B16C5-98A2-4DAC-B95A-CB62546CB286}" sibTransId="{66D86B1C-4C78-42C2-9EA1-29131D54152E}"/>
    <dgm:cxn modelId="{F4E5676C-F9CC-4AEB-AE4A-D45A5BE1164D}" type="presOf" srcId="{EE8D48AD-B025-47F5-9C29-5201A04D22FC}" destId="{3C3795F3-3A21-42B8-967D-7142CC22B59F}" srcOrd="0" destOrd="4" presId="urn:microsoft.com/office/officeart/2005/8/layout/hList1"/>
    <dgm:cxn modelId="{C190697F-0E01-40F1-819D-F1E4B42DEA6B}" srcId="{A6C0207D-59C6-4DB6-B769-A0F3DC0C4A52}" destId="{32CE996F-4CAF-45A1-9B1A-670567EB0F75}" srcOrd="1" destOrd="0" parTransId="{4347F924-C83F-4CFF-876B-B09FBC05CAF1}" sibTransId="{796ED8D7-A37B-4E67-96BA-3C5750DFCC8C}"/>
    <dgm:cxn modelId="{94FE9081-8AB3-4A62-AD1D-B68B9F978438}" type="presOf" srcId="{87E4DC83-F3B7-4512-ABB5-52F96718B918}" destId="{93D13135-1181-4A9F-BB78-81ED690A9618}" srcOrd="0" destOrd="0" presId="urn:microsoft.com/office/officeart/2005/8/layout/hList1"/>
    <dgm:cxn modelId="{6FD2F9A0-AD6F-408D-87DE-33C3F490D0A0}" srcId="{FC69436F-4D6C-43DD-8621-CEEE8D6CA4E5}" destId="{87E4DC83-F3B7-4512-ABB5-52F96718B918}" srcOrd="0" destOrd="0" parTransId="{949AB7DA-7144-4659-ABE8-CA2DF186DB44}" sibTransId="{19869EDB-260F-43C0-A3C7-A1D5BB3A2C29}"/>
    <dgm:cxn modelId="{634FFCA7-DB21-4071-AC32-17D065CC5A8F}" type="presOf" srcId="{2985F8DD-6196-48FE-A57F-6070B73E31FB}" destId="{E7F34DAB-D104-4830-9186-A420DD5C0518}" srcOrd="0" destOrd="0" presId="urn:microsoft.com/office/officeart/2005/8/layout/hList1"/>
    <dgm:cxn modelId="{086722AA-A92F-4CC6-BAD3-7863A50B1F82}" srcId="{2985F8DD-6196-48FE-A57F-6070B73E31FB}" destId="{E56DB63C-737B-498E-87D1-BCAF0239EB22}" srcOrd="2" destOrd="0" parTransId="{607333E7-9ACB-412A-BD71-151BA82E4962}" sibTransId="{A3A62CB7-606F-4648-8AEB-7CAEB857CC08}"/>
    <dgm:cxn modelId="{97D5F0AA-4B82-401E-8752-6E3C84626BDF}" srcId="{2985F8DD-6196-48FE-A57F-6070B73E31FB}" destId="{5CE05830-0AB4-4BF9-88A1-B195FAE7BDB7}" srcOrd="3" destOrd="0" parTransId="{9BA08A79-E2FD-4526-AE33-4F31D2496BE2}" sibTransId="{C6FB9D18-2F30-43B7-83AA-60995616F9D6}"/>
    <dgm:cxn modelId="{95CF52AF-5D57-4318-A288-53C9F9C95A45}" type="presOf" srcId="{A0E4F2FE-896F-42FB-8881-4C88AC04161A}" destId="{93D13135-1181-4A9F-BB78-81ED690A9618}" srcOrd="0" destOrd="3" presId="urn:microsoft.com/office/officeart/2005/8/layout/hList1"/>
    <dgm:cxn modelId="{7015A4B6-92EC-4F09-82EE-FABEB011B07B}" srcId="{2985F8DD-6196-48FE-A57F-6070B73E31FB}" destId="{EE8D48AD-B025-47F5-9C29-5201A04D22FC}" srcOrd="4" destOrd="0" parTransId="{2AB5E3FE-D275-49D9-910D-F18B01498878}" sibTransId="{2CBF0DF5-A35F-4A18-ACD6-25421A38E95A}"/>
    <dgm:cxn modelId="{C20015B9-4242-486B-939D-0DB1EFD789D7}" type="presOf" srcId="{78FDC82A-5CE8-4515-8B47-840BAB91EE81}" destId="{E1590E96-957B-49E8-A8B9-9E08C030AA07}" srcOrd="0" destOrd="0" presId="urn:microsoft.com/office/officeart/2005/8/layout/hList1"/>
    <dgm:cxn modelId="{AAC193C1-DB08-4644-A0F5-071511F948D5}" type="presOf" srcId="{E56DB63C-737B-498E-87D1-BCAF0239EB22}" destId="{3C3795F3-3A21-42B8-967D-7142CC22B59F}" srcOrd="0" destOrd="2" presId="urn:microsoft.com/office/officeart/2005/8/layout/hList1"/>
    <dgm:cxn modelId="{2A8F61C2-2ABE-4AF8-8848-19B20908B7EC}" type="presOf" srcId="{D4216EAE-8DA2-4FBD-851D-2EAC3F5937A7}" destId="{93D13135-1181-4A9F-BB78-81ED690A9618}" srcOrd="0" destOrd="2" presId="urn:microsoft.com/office/officeart/2005/8/layout/hList1"/>
    <dgm:cxn modelId="{EE2F6BC8-9896-42A9-B285-DD65E87777E6}" srcId="{A6C0207D-59C6-4DB6-B769-A0F3DC0C4A52}" destId="{FED7B260-C6A2-44D8-AE1F-FF0F177E7A5E}" srcOrd="0" destOrd="0" parTransId="{579B9D57-7F65-4C97-90A2-131E2338C217}" sibTransId="{AECFFB71-8052-44D2-9DD7-E74569E69E43}"/>
    <dgm:cxn modelId="{7D65D1CF-4369-4FFC-BEAE-891E603C2DA6}" srcId="{78FDC82A-5CE8-4515-8B47-840BAB91EE81}" destId="{A6C0207D-59C6-4DB6-B769-A0F3DC0C4A52}" srcOrd="2" destOrd="0" parTransId="{CEA670A5-65BC-4BCE-A958-0EF5E2FDEC15}" sibTransId="{B3EA68B4-AD88-4007-AE5C-7C448B15433A}"/>
    <dgm:cxn modelId="{3474A0D5-EF58-4B19-B9A7-275AD6E741D7}" srcId="{FC69436F-4D6C-43DD-8621-CEEE8D6CA4E5}" destId="{D4216EAE-8DA2-4FBD-851D-2EAC3F5937A7}" srcOrd="2" destOrd="0" parTransId="{58497DE8-9A63-44ED-81FE-D861E62A1F47}" sibTransId="{812B64B6-63F9-4B94-BA40-17C015091B54}"/>
    <dgm:cxn modelId="{21CB17DD-5806-4B2D-ADED-89A13D31A74F}" type="presOf" srcId="{FC69436F-4D6C-43DD-8621-CEEE8D6CA4E5}" destId="{2F369DFA-E6CF-4525-9DE4-3B8640662C50}" srcOrd="0" destOrd="0" presId="urn:microsoft.com/office/officeart/2005/8/layout/hList1"/>
    <dgm:cxn modelId="{913389E4-F320-40CA-8811-DFF79BB4F1CA}" srcId="{78FDC82A-5CE8-4515-8B47-840BAB91EE81}" destId="{2985F8DD-6196-48FE-A57F-6070B73E31FB}" srcOrd="0" destOrd="0" parTransId="{48852D4D-DF21-4DAE-9609-BAA2A5B9EF63}" sibTransId="{44341623-2DFE-4235-BA98-E81CD529BBD9}"/>
    <dgm:cxn modelId="{BBFAB3F5-90A7-47B6-9444-A97C9A4137B1}" type="presOf" srcId="{A6C0207D-59C6-4DB6-B769-A0F3DC0C4A52}" destId="{BCC3F715-FD93-4BF7-8049-E06F2E77BE5B}" srcOrd="0" destOrd="0" presId="urn:microsoft.com/office/officeart/2005/8/layout/hList1"/>
    <dgm:cxn modelId="{C1F5AEFA-A2F3-4652-AAF4-BA5AD9931A66}" type="presOf" srcId="{6614CA69-6581-4B6F-95B0-66FCCE5DE674}" destId="{3C3795F3-3A21-42B8-967D-7142CC22B59F}" srcOrd="0" destOrd="1" presId="urn:microsoft.com/office/officeart/2005/8/layout/hList1"/>
    <dgm:cxn modelId="{77DE63FB-8534-4483-9202-2DE9CAF0DA64}" type="presOf" srcId="{32CE996F-4CAF-45A1-9B1A-670567EB0F75}" destId="{51AD3548-4965-4697-A4E0-302AF7B284E2}" srcOrd="0" destOrd="1" presId="urn:microsoft.com/office/officeart/2005/8/layout/hList1"/>
    <dgm:cxn modelId="{1836D8FC-7890-43F3-9D2F-B89ECA394BB2}" srcId="{FC69436F-4D6C-43DD-8621-CEEE8D6CA4E5}" destId="{FB899813-34FF-441F-80EE-08BC3A2C082C}" srcOrd="1" destOrd="0" parTransId="{908FBAB7-0EC9-41EC-ACFE-23D2070AEA7A}" sibTransId="{1674A1FC-3EED-4440-902B-4EE3E9A83556}"/>
    <dgm:cxn modelId="{F074DFCF-AE94-4CBF-8AF1-6B30DDB5C2EB}" type="presParOf" srcId="{E1590E96-957B-49E8-A8B9-9E08C030AA07}" destId="{6D646570-D359-468B-8D18-5E424D3BC19C}" srcOrd="0" destOrd="0" presId="urn:microsoft.com/office/officeart/2005/8/layout/hList1"/>
    <dgm:cxn modelId="{7E5122CE-AC34-4462-86C1-4602C511A544}" type="presParOf" srcId="{6D646570-D359-468B-8D18-5E424D3BC19C}" destId="{E7F34DAB-D104-4830-9186-A420DD5C0518}" srcOrd="0" destOrd="0" presId="urn:microsoft.com/office/officeart/2005/8/layout/hList1"/>
    <dgm:cxn modelId="{86436CD6-2AA7-4207-9FE4-9E4E8EB05B37}" type="presParOf" srcId="{6D646570-D359-468B-8D18-5E424D3BC19C}" destId="{3C3795F3-3A21-42B8-967D-7142CC22B59F}" srcOrd="1" destOrd="0" presId="urn:microsoft.com/office/officeart/2005/8/layout/hList1"/>
    <dgm:cxn modelId="{04DA5090-CA6C-49A2-9D2C-811218EDE532}" type="presParOf" srcId="{E1590E96-957B-49E8-A8B9-9E08C030AA07}" destId="{AE68C036-0667-49F7-AC8B-AB642E83A788}" srcOrd="1" destOrd="0" presId="urn:microsoft.com/office/officeart/2005/8/layout/hList1"/>
    <dgm:cxn modelId="{7AAD83E0-CCA0-43C4-8717-6FB9F2310B27}" type="presParOf" srcId="{E1590E96-957B-49E8-A8B9-9E08C030AA07}" destId="{2564AB38-8A6B-4E59-BBC6-43AD24D12232}" srcOrd="2" destOrd="0" presId="urn:microsoft.com/office/officeart/2005/8/layout/hList1"/>
    <dgm:cxn modelId="{2AA2B531-401C-4BA3-9670-FF37CAA8F21D}" type="presParOf" srcId="{2564AB38-8A6B-4E59-BBC6-43AD24D12232}" destId="{2F369DFA-E6CF-4525-9DE4-3B8640662C50}" srcOrd="0" destOrd="0" presId="urn:microsoft.com/office/officeart/2005/8/layout/hList1"/>
    <dgm:cxn modelId="{CF70A1A1-4465-4FFD-96C4-7703557CBD3E}" type="presParOf" srcId="{2564AB38-8A6B-4E59-BBC6-43AD24D12232}" destId="{93D13135-1181-4A9F-BB78-81ED690A9618}" srcOrd="1" destOrd="0" presId="urn:microsoft.com/office/officeart/2005/8/layout/hList1"/>
    <dgm:cxn modelId="{375B73CB-9A4F-4A6B-88C1-993160904D46}" type="presParOf" srcId="{E1590E96-957B-49E8-A8B9-9E08C030AA07}" destId="{CE22F362-F09B-44B7-A904-D716540D3233}" srcOrd="3" destOrd="0" presId="urn:microsoft.com/office/officeart/2005/8/layout/hList1"/>
    <dgm:cxn modelId="{11B64CCB-B27E-42A4-B6A0-683E36AFD9C1}" type="presParOf" srcId="{E1590E96-957B-49E8-A8B9-9E08C030AA07}" destId="{1138B912-006F-4201-A6F6-E63419BC8DDD}" srcOrd="4" destOrd="0" presId="urn:microsoft.com/office/officeart/2005/8/layout/hList1"/>
    <dgm:cxn modelId="{EA4831E2-8478-43CD-8E71-3BF32F17D763}" type="presParOf" srcId="{1138B912-006F-4201-A6F6-E63419BC8DDD}" destId="{BCC3F715-FD93-4BF7-8049-E06F2E77BE5B}" srcOrd="0" destOrd="0" presId="urn:microsoft.com/office/officeart/2005/8/layout/hList1"/>
    <dgm:cxn modelId="{26DCD736-92E8-4D0B-8945-DE2EAB4F39A8}" type="presParOf" srcId="{1138B912-006F-4201-A6F6-E63419BC8DDD}" destId="{51AD3548-4965-4697-A4E0-302AF7B284E2}" srcOrd="1" destOrd="0" presId="urn:microsoft.com/office/officeart/2005/8/layout/hLis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153001D-E4F5-48BB-BB13-6A263689E606}" type="doc">
      <dgm:prSet loTypeId="urn:microsoft.com/office/officeart/2005/8/layout/hList3" loCatId="list" qsTypeId="urn:microsoft.com/office/officeart/2005/8/quickstyle/simple1" qsCatId="simple" csTypeId="urn:microsoft.com/office/officeart/2005/8/colors/accent1_5" csCatId="accent1" phldr="1"/>
      <dgm:spPr/>
      <dgm:t>
        <a:bodyPr/>
        <a:lstStyle/>
        <a:p>
          <a:endParaRPr lang="en-GB"/>
        </a:p>
      </dgm:t>
    </dgm:pt>
    <dgm:pt modelId="{B18E0CB6-1A16-47A9-B4FC-A5A8892A63FD}">
      <dgm:prSet phldrT="[Text]" custT="1"/>
      <dgm:spPr/>
      <dgm:t>
        <a:bodyPr/>
        <a:lstStyle/>
        <a:p>
          <a:pPr algn="l"/>
          <a:r>
            <a:rPr lang="en-GB" sz="1800"/>
            <a:t>Supply to private building</a:t>
          </a:r>
        </a:p>
      </dgm:t>
    </dgm:pt>
    <dgm:pt modelId="{1D4F59B7-700B-4EDD-BF94-2F5EBBB11992}" type="parTrans" cxnId="{5866D197-5FF6-4540-BFF3-48A666E760B1}">
      <dgm:prSet/>
      <dgm:spPr/>
      <dgm:t>
        <a:bodyPr/>
        <a:lstStyle/>
        <a:p>
          <a:endParaRPr lang="en-GB"/>
        </a:p>
      </dgm:t>
    </dgm:pt>
    <dgm:pt modelId="{E2E03440-6909-4E0B-ABAE-CF50F97A0F60}" type="sibTrans" cxnId="{5866D197-5FF6-4540-BFF3-48A666E760B1}">
      <dgm:prSet/>
      <dgm:spPr/>
      <dgm:t>
        <a:bodyPr/>
        <a:lstStyle/>
        <a:p>
          <a:endParaRPr lang="en-GB"/>
        </a:p>
      </dgm:t>
    </dgm:pt>
    <dgm:pt modelId="{6866152C-46A5-473F-B727-3EEA5781B222}">
      <dgm:prSet phldrT="[Text]" custT="1"/>
      <dgm:spPr/>
      <dgm:t>
        <a:bodyPr/>
        <a:lstStyle/>
        <a:p>
          <a:r>
            <a:rPr lang="en-GB" sz="1100"/>
            <a:t>Smallholding with need for private supply to barn</a:t>
          </a:r>
        </a:p>
      </dgm:t>
    </dgm:pt>
    <dgm:pt modelId="{6760F927-0E3D-40BE-8889-8564A025E997}" type="parTrans" cxnId="{AE150240-EBA2-4B4B-9097-7337A2FDA2E7}">
      <dgm:prSet/>
      <dgm:spPr/>
      <dgm:t>
        <a:bodyPr/>
        <a:lstStyle/>
        <a:p>
          <a:endParaRPr lang="en-GB"/>
        </a:p>
      </dgm:t>
    </dgm:pt>
    <dgm:pt modelId="{A5E25359-2104-4951-BB0C-E8979E4D5D02}" type="sibTrans" cxnId="{AE150240-EBA2-4B4B-9097-7337A2FDA2E7}">
      <dgm:prSet/>
      <dgm:spPr/>
      <dgm:t>
        <a:bodyPr/>
        <a:lstStyle/>
        <a:p>
          <a:endParaRPr lang="en-GB"/>
        </a:p>
      </dgm:t>
    </dgm:pt>
    <dgm:pt modelId="{509101A6-1727-4496-9B0A-5A4FA638A530}">
      <dgm:prSet phldrT="[Text]" custT="1"/>
      <dgm:spPr/>
      <dgm:t>
        <a:bodyPr/>
        <a:lstStyle/>
        <a:p>
          <a:r>
            <a:rPr lang="en-GB" sz="1100"/>
            <a:t>Nearest point of connection (POC) on third party land less than 9 metres away. Minor disturbance required, original DNO quotation £1,500. Third party landowner refused underground connection crossing their land.  Nearest alternative POC nearly a mile away.</a:t>
          </a:r>
        </a:p>
      </dgm:t>
    </dgm:pt>
    <dgm:pt modelId="{C4D6B91C-56E7-488E-93EF-811730E2BB0C}" type="parTrans" cxnId="{BA648D6E-6F9E-47BB-9254-E18F963838BB}">
      <dgm:prSet/>
      <dgm:spPr/>
      <dgm:t>
        <a:bodyPr/>
        <a:lstStyle/>
        <a:p>
          <a:endParaRPr lang="en-GB"/>
        </a:p>
      </dgm:t>
    </dgm:pt>
    <dgm:pt modelId="{1444FB4B-3A86-44DF-A9CB-BA29822295E5}" type="sibTrans" cxnId="{BA648D6E-6F9E-47BB-9254-E18F963838BB}">
      <dgm:prSet/>
      <dgm:spPr/>
      <dgm:t>
        <a:bodyPr/>
        <a:lstStyle/>
        <a:p>
          <a:endParaRPr lang="en-GB"/>
        </a:p>
      </dgm:t>
    </dgm:pt>
    <dgm:pt modelId="{D6B3C3F7-C08E-479A-AF3B-3EB7672E799B}">
      <dgm:prSet custT="1"/>
      <dgm:spPr/>
      <dgm:t>
        <a:bodyPr/>
        <a:lstStyle/>
        <a:p>
          <a:r>
            <a:rPr lang="en-GB" sz="1100"/>
            <a:t>Final cost of option 2 &gt;£100k</a:t>
          </a:r>
        </a:p>
      </dgm:t>
    </dgm:pt>
    <dgm:pt modelId="{6F822E06-ACE8-4B71-9B9D-76DDC8B5CA72}" type="parTrans" cxnId="{C3773463-B4BC-4C99-B826-B88CB170ADC4}">
      <dgm:prSet/>
      <dgm:spPr/>
      <dgm:t>
        <a:bodyPr/>
        <a:lstStyle/>
        <a:p>
          <a:endParaRPr lang="en-GB"/>
        </a:p>
      </dgm:t>
    </dgm:pt>
    <dgm:pt modelId="{70D6CEE5-C53C-4690-97E7-F7B5D875AD5D}" type="sibTrans" cxnId="{C3773463-B4BC-4C99-B826-B88CB170ADC4}">
      <dgm:prSet/>
      <dgm:spPr/>
      <dgm:t>
        <a:bodyPr/>
        <a:lstStyle/>
        <a:p>
          <a:endParaRPr lang="en-GB"/>
        </a:p>
      </dgm:t>
    </dgm:pt>
    <dgm:pt modelId="{88C591D3-A816-409D-8D7A-B094A364607E}">
      <dgm:prSet custT="1"/>
      <dgm:spPr/>
      <dgm:t>
        <a:bodyPr/>
        <a:lstStyle/>
        <a:p>
          <a:r>
            <a:rPr lang="en-GB" sz="1100"/>
            <a:t>16 months</a:t>
          </a:r>
        </a:p>
      </dgm:t>
    </dgm:pt>
    <dgm:pt modelId="{ED6BD46B-426A-49D1-829C-0AC240EFB527}" type="parTrans" cxnId="{02FEA787-7359-4D1D-8EFD-EA91A622D5C2}">
      <dgm:prSet/>
      <dgm:spPr/>
      <dgm:t>
        <a:bodyPr/>
        <a:lstStyle/>
        <a:p>
          <a:endParaRPr lang="en-GB"/>
        </a:p>
      </dgm:t>
    </dgm:pt>
    <dgm:pt modelId="{74A13EF8-3591-46ED-B3A4-4D1B8F28BA94}" type="sibTrans" cxnId="{02FEA787-7359-4D1D-8EFD-EA91A622D5C2}">
      <dgm:prSet/>
      <dgm:spPr/>
      <dgm:t>
        <a:bodyPr/>
        <a:lstStyle/>
        <a:p>
          <a:endParaRPr lang="en-GB"/>
        </a:p>
      </dgm:t>
    </dgm:pt>
    <dgm:pt modelId="{3817CBC0-1455-4680-A776-C19B9717D1C4}">
      <dgm:prSet custT="1"/>
      <dgm:spPr/>
      <dgm:t>
        <a:bodyPr/>
        <a:lstStyle/>
        <a:p>
          <a:r>
            <a:rPr lang="en-GB" sz="1100"/>
            <a:t>DNO refused to invoke Statutory process. Scheme became unviable.</a:t>
          </a:r>
        </a:p>
      </dgm:t>
    </dgm:pt>
    <dgm:pt modelId="{05772D37-947C-400D-98FE-FAA8926CC99F}" type="parTrans" cxnId="{763B9BB3-15D6-4D61-BE81-8C21BC71843C}">
      <dgm:prSet/>
      <dgm:spPr/>
      <dgm:t>
        <a:bodyPr/>
        <a:lstStyle/>
        <a:p>
          <a:endParaRPr lang="en-GB"/>
        </a:p>
      </dgm:t>
    </dgm:pt>
    <dgm:pt modelId="{8BD9EB06-B961-48B1-9EC6-A034FFC4E937}" type="sibTrans" cxnId="{763B9BB3-15D6-4D61-BE81-8C21BC71843C}">
      <dgm:prSet/>
      <dgm:spPr/>
      <dgm:t>
        <a:bodyPr/>
        <a:lstStyle/>
        <a:p>
          <a:endParaRPr lang="en-GB"/>
        </a:p>
      </dgm:t>
    </dgm:pt>
    <dgm:pt modelId="{ABF9C720-8325-45F6-BD46-AB20CABC1026}">
      <dgm:prSet phldrT="[Text]" custScaleY="63886"/>
      <dgm:spPr/>
      <dgm:t>
        <a:bodyPr/>
        <a:lstStyle/>
        <a:p>
          <a:endParaRPr lang="en-GB"/>
        </a:p>
      </dgm:t>
    </dgm:pt>
    <dgm:pt modelId="{ED989AE0-6D81-4420-B825-B3A8731DB254}" type="parTrans" cxnId="{88763271-BD38-4C74-8185-3691890CA025}">
      <dgm:prSet/>
      <dgm:spPr/>
      <dgm:t>
        <a:bodyPr/>
        <a:lstStyle/>
        <a:p>
          <a:endParaRPr lang="en-GB"/>
        </a:p>
      </dgm:t>
    </dgm:pt>
    <dgm:pt modelId="{2A209D52-1EA3-4F2A-A4E7-914B620CC9F0}" type="sibTrans" cxnId="{88763271-BD38-4C74-8185-3691890CA025}">
      <dgm:prSet/>
      <dgm:spPr/>
      <dgm:t>
        <a:bodyPr/>
        <a:lstStyle/>
        <a:p>
          <a:endParaRPr lang="en-GB"/>
        </a:p>
      </dgm:t>
    </dgm:pt>
    <dgm:pt modelId="{62806D8A-AA29-4E31-94A2-4A30F12ABF52}" type="pres">
      <dgm:prSet presAssocID="{F153001D-E4F5-48BB-BB13-6A263689E606}" presName="composite" presStyleCnt="0">
        <dgm:presLayoutVars>
          <dgm:chMax val="1"/>
          <dgm:dir/>
          <dgm:resizeHandles val="exact"/>
        </dgm:presLayoutVars>
      </dgm:prSet>
      <dgm:spPr/>
    </dgm:pt>
    <dgm:pt modelId="{4F0938BA-567C-4F2E-A60F-6BB5172DC063}" type="pres">
      <dgm:prSet presAssocID="{B18E0CB6-1A16-47A9-B4FC-A5A8892A63FD}" presName="roof" presStyleLbl="dkBgShp" presStyleIdx="0" presStyleCnt="2" custScaleY="63886"/>
      <dgm:spPr/>
    </dgm:pt>
    <dgm:pt modelId="{E47EC2CF-A882-4BF1-B10A-6669591B1681}" type="pres">
      <dgm:prSet presAssocID="{B18E0CB6-1A16-47A9-B4FC-A5A8892A63FD}" presName="pillars" presStyleCnt="0"/>
      <dgm:spPr/>
    </dgm:pt>
    <dgm:pt modelId="{A74B7F86-B12F-4365-B549-295D29311D77}" type="pres">
      <dgm:prSet presAssocID="{B18E0CB6-1A16-47A9-B4FC-A5A8892A63FD}" presName="pillar1" presStyleLbl="node1" presStyleIdx="0" presStyleCnt="2" custScaleX="37153" custLinFactNeighborY="-9640">
        <dgm:presLayoutVars>
          <dgm:bulletEnabled val="1"/>
        </dgm:presLayoutVars>
      </dgm:prSet>
      <dgm:spPr/>
    </dgm:pt>
    <dgm:pt modelId="{A7553CE9-E1F9-40EC-BD08-C8227C92722F}" type="pres">
      <dgm:prSet presAssocID="{509101A6-1727-4496-9B0A-5A4FA638A530}" presName="pillarX" presStyleLbl="node1" presStyleIdx="1" presStyleCnt="2" custLinFactNeighborY="-9640">
        <dgm:presLayoutVars>
          <dgm:bulletEnabled val="1"/>
        </dgm:presLayoutVars>
      </dgm:prSet>
      <dgm:spPr/>
    </dgm:pt>
    <dgm:pt modelId="{8A82D28E-F752-4390-8714-1154596D3E40}" type="pres">
      <dgm:prSet presAssocID="{B18E0CB6-1A16-47A9-B4FC-A5A8892A63FD}" presName="base" presStyleLbl="dkBgShp" presStyleIdx="1" presStyleCnt="2" custScaleY="69565" custLinFactY="-2956" custLinFactNeighborY="-100000"/>
      <dgm:spPr/>
    </dgm:pt>
  </dgm:ptLst>
  <dgm:cxnLst>
    <dgm:cxn modelId="{7A21A312-4033-4D47-8CC5-0C4684034F09}" type="presOf" srcId="{6866152C-46A5-473F-B727-3EEA5781B222}" destId="{A74B7F86-B12F-4365-B549-295D29311D77}" srcOrd="0" destOrd="0" presId="urn:microsoft.com/office/officeart/2005/8/layout/hList3"/>
    <dgm:cxn modelId="{AE150240-EBA2-4B4B-9097-7337A2FDA2E7}" srcId="{B18E0CB6-1A16-47A9-B4FC-A5A8892A63FD}" destId="{6866152C-46A5-473F-B727-3EEA5781B222}" srcOrd="0" destOrd="0" parTransId="{6760F927-0E3D-40BE-8889-8564A025E997}" sibTransId="{A5E25359-2104-4951-BB0C-E8979E4D5D02}"/>
    <dgm:cxn modelId="{BE08AE61-A7B0-44EA-9E20-4C27F610157E}" type="presOf" srcId="{509101A6-1727-4496-9B0A-5A4FA638A530}" destId="{A7553CE9-E1F9-40EC-BD08-C8227C92722F}" srcOrd="0" destOrd="0" presId="urn:microsoft.com/office/officeart/2005/8/layout/hList3"/>
    <dgm:cxn modelId="{C3773463-B4BC-4C99-B826-B88CB170ADC4}" srcId="{509101A6-1727-4496-9B0A-5A4FA638A530}" destId="{D6B3C3F7-C08E-479A-AF3B-3EB7672E799B}" srcOrd="0" destOrd="0" parTransId="{6F822E06-ACE8-4B71-9B9D-76DDC8B5CA72}" sibTransId="{70D6CEE5-C53C-4690-97E7-F7B5D875AD5D}"/>
    <dgm:cxn modelId="{CC52CD43-9EE2-48F2-8159-04DA32828D2F}" type="presOf" srcId="{F153001D-E4F5-48BB-BB13-6A263689E606}" destId="{62806D8A-AA29-4E31-94A2-4A30F12ABF52}" srcOrd="0" destOrd="0" presId="urn:microsoft.com/office/officeart/2005/8/layout/hList3"/>
    <dgm:cxn modelId="{BA648D6E-6F9E-47BB-9254-E18F963838BB}" srcId="{B18E0CB6-1A16-47A9-B4FC-A5A8892A63FD}" destId="{509101A6-1727-4496-9B0A-5A4FA638A530}" srcOrd="1" destOrd="0" parTransId="{C4D6B91C-56E7-488E-93EF-811730E2BB0C}" sibTransId="{1444FB4B-3A86-44DF-A9CB-BA29822295E5}"/>
    <dgm:cxn modelId="{88763271-BD38-4C74-8185-3691890CA025}" srcId="{F153001D-E4F5-48BB-BB13-6A263689E606}" destId="{ABF9C720-8325-45F6-BD46-AB20CABC1026}" srcOrd="1" destOrd="0" parTransId="{ED989AE0-6D81-4420-B825-B3A8731DB254}" sibTransId="{2A209D52-1EA3-4F2A-A4E7-914B620CC9F0}"/>
    <dgm:cxn modelId="{8F889277-4C3B-4156-B00C-FDD15F0820E3}" type="presOf" srcId="{D6B3C3F7-C08E-479A-AF3B-3EB7672E799B}" destId="{A7553CE9-E1F9-40EC-BD08-C8227C92722F}" srcOrd="0" destOrd="1" presId="urn:microsoft.com/office/officeart/2005/8/layout/hList3"/>
    <dgm:cxn modelId="{02FEA787-7359-4D1D-8EFD-EA91A622D5C2}" srcId="{509101A6-1727-4496-9B0A-5A4FA638A530}" destId="{88C591D3-A816-409D-8D7A-B094A364607E}" srcOrd="1" destOrd="0" parTransId="{ED6BD46B-426A-49D1-829C-0AC240EFB527}" sibTransId="{74A13EF8-3591-46ED-B3A4-4D1B8F28BA94}"/>
    <dgm:cxn modelId="{CBE32C8E-DCA2-4ADC-AB13-69F7299DB564}" type="presOf" srcId="{B18E0CB6-1A16-47A9-B4FC-A5A8892A63FD}" destId="{4F0938BA-567C-4F2E-A60F-6BB5172DC063}" srcOrd="0" destOrd="0" presId="urn:microsoft.com/office/officeart/2005/8/layout/hList3"/>
    <dgm:cxn modelId="{5866D197-5FF6-4540-BFF3-48A666E760B1}" srcId="{F153001D-E4F5-48BB-BB13-6A263689E606}" destId="{B18E0CB6-1A16-47A9-B4FC-A5A8892A63FD}" srcOrd="0" destOrd="0" parTransId="{1D4F59B7-700B-4EDD-BF94-2F5EBBB11992}" sibTransId="{E2E03440-6909-4E0B-ABAE-CF50F97A0F60}"/>
    <dgm:cxn modelId="{763B9BB3-15D6-4D61-BE81-8C21BC71843C}" srcId="{509101A6-1727-4496-9B0A-5A4FA638A530}" destId="{3817CBC0-1455-4680-A776-C19B9717D1C4}" srcOrd="2" destOrd="0" parTransId="{05772D37-947C-400D-98FE-FAA8926CC99F}" sibTransId="{8BD9EB06-B961-48B1-9EC6-A034FFC4E937}"/>
    <dgm:cxn modelId="{B8E411C9-3FB2-442B-9CE3-8AEDE63D0C63}" type="presOf" srcId="{3817CBC0-1455-4680-A776-C19B9717D1C4}" destId="{A7553CE9-E1F9-40EC-BD08-C8227C92722F}" srcOrd="0" destOrd="3" presId="urn:microsoft.com/office/officeart/2005/8/layout/hList3"/>
    <dgm:cxn modelId="{2829F7D4-33C2-4E95-B4BC-C183B9F262D4}" type="presOf" srcId="{88C591D3-A816-409D-8D7A-B094A364607E}" destId="{A7553CE9-E1F9-40EC-BD08-C8227C92722F}" srcOrd="0" destOrd="2" presId="urn:microsoft.com/office/officeart/2005/8/layout/hList3"/>
    <dgm:cxn modelId="{71BD75D5-C482-4AEF-BEAA-B76E66A4957D}" type="presParOf" srcId="{62806D8A-AA29-4E31-94A2-4A30F12ABF52}" destId="{4F0938BA-567C-4F2E-A60F-6BB5172DC063}" srcOrd="0" destOrd="0" presId="urn:microsoft.com/office/officeart/2005/8/layout/hList3"/>
    <dgm:cxn modelId="{EDE76344-3C34-4D53-92B9-D5B4F02087D0}" type="presParOf" srcId="{62806D8A-AA29-4E31-94A2-4A30F12ABF52}" destId="{E47EC2CF-A882-4BF1-B10A-6669591B1681}" srcOrd="1" destOrd="0" presId="urn:microsoft.com/office/officeart/2005/8/layout/hList3"/>
    <dgm:cxn modelId="{0B419833-C70E-43B1-BD96-EC9FD89456C7}" type="presParOf" srcId="{E47EC2CF-A882-4BF1-B10A-6669591B1681}" destId="{A74B7F86-B12F-4365-B549-295D29311D77}" srcOrd="0" destOrd="0" presId="urn:microsoft.com/office/officeart/2005/8/layout/hList3"/>
    <dgm:cxn modelId="{643EB354-66E3-489A-A89B-290636EB1B0D}" type="presParOf" srcId="{E47EC2CF-A882-4BF1-B10A-6669591B1681}" destId="{A7553CE9-E1F9-40EC-BD08-C8227C92722F}" srcOrd="1" destOrd="0" presId="urn:microsoft.com/office/officeart/2005/8/layout/hList3"/>
    <dgm:cxn modelId="{411934A2-5DE3-4942-9A78-4AFE8E7DBC40}" type="presParOf" srcId="{62806D8A-AA29-4E31-94A2-4A30F12ABF52}" destId="{8A82D28E-F752-4390-8714-1154596D3E40}" srcOrd="2" destOrd="0" presId="urn:microsoft.com/office/officeart/2005/8/layout/hList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5B5BBA-DE45-4932-A133-30CDDD2DE977}">
      <dsp:nvSpPr>
        <dsp:cNvPr id="0" name=""/>
        <dsp:cNvSpPr/>
      </dsp:nvSpPr>
      <dsp:spPr>
        <a:xfrm>
          <a:off x="154741" y="0"/>
          <a:ext cx="3172063" cy="507463"/>
        </a:xfrm>
        <a:prstGeom prst="roundRect">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GB" sz="1200" kern="1200"/>
            <a:t> </a:t>
          </a:r>
          <a:r>
            <a:rPr lang="en-GB" sz="1800" b="1" kern="1200"/>
            <a:t>Problems Arising</a:t>
          </a:r>
        </a:p>
      </dsp:txBody>
      <dsp:txXfrm>
        <a:off x="179513" y="24772"/>
        <a:ext cx="3122519" cy="457919"/>
      </dsp:txXfrm>
    </dsp:sp>
    <dsp:sp modelId="{1BB4D576-0C3C-4BE8-BA01-BDF3723EAA32}">
      <dsp:nvSpPr>
        <dsp:cNvPr id="0" name=""/>
        <dsp:cNvSpPr/>
      </dsp:nvSpPr>
      <dsp:spPr>
        <a:xfrm>
          <a:off x="158032" y="539293"/>
          <a:ext cx="3172063" cy="647322"/>
        </a:xfrm>
        <a:prstGeom prst="roundRect">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GB" sz="1200" kern="1200"/>
            <a:t>Confirmation of receipt delayed, or communications repeated to delay start of 60 days countdown</a:t>
          </a:r>
        </a:p>
      </dsp:txBody>
      <dsp:txXfrm>
        <a:off x="189632" y="570893"/>
        <a:ext cx="3108863" cy="584122"/>
      </dsp:txXfrm>
    </dsp:sp>
    <dsp:sp modelId="{1CA2A0CB-0FE3-4573-9868-CAD524A11214}">
      <dsp:nvSpPr>
        <dsp:cNvPr id="0" name=""/>
        <dsp:cNvSpPr/>
      </dsp:nvSpPr>
      <dsp:spPr>
        <a:xfrm>
          <a:off x="139263" y="1275436"/>
          <a:ext cx="3172063" cy="775071"/>
        </a:xfrm>
        <a:prstGeom prst="roundRect">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GB" sz="1200" kern="1200"/>
            <a:t>Wayleaves officers hard to contact, internal DNO departments and structure not transparent</a:t>
          </a:r>
        </a:p>
      </dsp:txBody>
      <dsp:txXfrm>
        <a:off x="177099" y="1313272"/>
        <a:ext cx="3096391" cy="699399"/>
      </dsp:txXfrm>
    </dsp:sp>
    <dsp:sp modelId="{3B04CF2E-1179-4CE4-B787-D2FD7A351655}">
      <dsp:nvSpPr>
        <dsp:cNvPr id="0" name=""/>
        <dsp:cNvSpPr/>
      </dsp:nvSpPr>
      <dsp:spPr>
        <a:xfrm>
          <a:off x="120493" y="2139308"/>
          <a:ext cx="3172063" cy="859835"/>
        </a:xfrm>
        <a:prstGeom prst="roundRect">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GB" sz="1200" kern="1200"/>
            <a:t>Landowners identified via land registry, which can take a long time (inefficient). Landowners also often do not acknowledge postal notification.</a:t>
          </a:r>
        </a:p>
      </dsp:txBody>
      <dsp:txXfrm>
        <a:off x="162467" y="2181282"/>
        <a:ext cx="3088115" cy="775887"/>
      </dsp:txXfrm>
    </dsp:sp>
    <dsp:sp modelId="{3C27477E-95F7-4FD3-B371-01457F19D4FD}">
      <dsp:nvSpPr>
        <dsp:cNvPr id="0" name=""/>
        <dsp:cNvSpPr/>
      </dsp:nvSpPr>
      <dsp:spPr>
        <a:xfrm>
          <a:off x="120493" y="3112610"/>
          <a:ext cx="3172063" cy="718774"/>
        </a:xfrm>
        <a:prstGeom prst="roundRect">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GB" sz="1200" kern="1200"/>
            <a:t>Delay in follow up contact, lack of urgency from DNO.</a:t>
          </a:r>
        </a:p>
      </dsp:txBody>
      <dsp:txXfrm>
        <a:off x="155581" y="3147698"/>
        <a:ext cx="3101887" cy="648598"/>
      </dsp:txXfrm>
    </dsp:sp>
    <dsp:sp modelId="{038FCD7D-EA93-48F7-A609-22B53AFA7AF0}">
      <dsp:nvSpPr>
        <dsp:cNvPr id="0" name=""/>
        <dsp:cNvSpPr/>
      </dsp:nvSpPr>
      <dsp:spPr>
        <a:xfrm>
          <a:off x="158032" y="3928414"/>
          <a:ext cx="3172063" cy="897056"/>
        </a:xfrm>
        <a:prstGeom prst="roundRect">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GB" sz="1200" kern="1200"/>
            <a:t>No communication from landowner means case could be heard at a hearing - a lengthy and expensive process.</a:t>
          </a:r>
        </a:p>
      </dsp:txBody>
      <dsp:txXfrm>
        <a:off x="201823" y="3972205"/>
        <a:ext cx="3084481" cy="809474"/>
      </dsp:txXfrm>
    </dsp:sp>
    <dsp:sp modelId="{0117846B-AB48-4439-A83D-BE09250B649B}">
      <dsp:nvSpPr>
        <dsp:cNvPr id="0" name=""/>
        <dsp:cNvSpPr/>
      </dsp:nvSpPr>
      <dsp:spPr>
        <a:xfrm>
          <a:off x="139263" y="4988208"/>
          <a:ext cx="3114822" cy="1105359"/>
        </a:xfrm>
        <a:prstGeom prst="roundRect">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GB" sz="1200" kern="1200"/>
            <a:t>Unless it is for their own purpose, DNO's will not invoke the Statutory process. This can leave matters in limbo ad infinitum.</a:t>
          </a:r>
        </a:p>
      </dsp:txBody>
      <dsp:txXfrm>
        <a:off x="193222" y="5042167"/>
        <a:ext cx="3006904" cy="997441"/>
      </dsp:txXfrm>
    </dsp:sp>
    <dsp:sp modelId="{6B2E4DF5-7893-4694-A447-47FCC7285CE8}">
      <dsp:nvSpPr>
        <dsp:cNvPr id="0" name=""/>
        <dsp:cNvSpPr/>
      </dsp:nvSpPr>
      <dsp:spPr>
        <a:xfrm>
          <a:off x="111114" y="6185590"/>
          <a:ext cx="3172063" cy="833308"/>
        </a:xfrm>
        <a:prstGeom prst="roundRect">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GB" sz="1200" kern="1200"/>
            <a:t>Charge Point Installer not informed of negotiations or extra associatied costs.</a:t>
          </a:r>
        </a:p>
      </dsp:txBody>
      <dsp:txXfrm>
        <a:off x="151793" y="6226269"/>
        <a:ext cx="3090705" cy="751950"/>
      </dsp:txXfrm>
    </dsp:sp>
    <dsp:sp modelId="{A265A7C0-4B77-42B5-A63E-64C2C2764BC5}">
      <dsp:nvSpPr>
        <dsp:cNvPr id="0" name=""/>
        <dsp:cNvSpPr/>
      </dsp:nvSpPr>
      <dsp:spPr>
        <a:xfrm>
          <a:off x="139263" y="7120935"/>
          <a:ext cx="3172063" cy="907496"/>
        </a:xfrm>
        <a:prstGeom prst="roundRect">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GB" sz="1200" kern="1200"/>
            <a:t>Charge Point Installer left waiting months with no communication from DNO, meaning charge point economic viabillity could have passed.</a:t>
          </a:r>
        </a:p>
      </dsp:txBody>
      <dsp:txXfrm>
        <a:off x="183563" y="7165235"/>
        <a:ext cx="3083463" cy="8188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07CC48-5636-4EFA-A7C1-F69006250A0F}">
      <dsp:nvSpPr>
        <dsp:cNvPr id="0" name=""/>
        <dsp:cNvSpPr/>
      </dsp:nvSpPr>
      <dsp:spPr>
        <a:xfrm rot="5400000">
          <a:off x="-135441" y="823105"/>
          <a:ext cx="902942" cy="632059"/>
        </a:xfrm>
        <a:prstGeom prst="chevron">
          <a:avLst/>
        </a:prstGeom>
        <a:solidFill>
          <a:srgbClr val="4F81BD">
            <a:alpha val="90000"/>
            <a:hueOff val="0"/>
            <a:satOff val="0"/>
            <a:lumOff val="0"/>
            <a:alphaOff val="0"/>
          </a:srgbClr>
        </a:solidFill>
        <a:ln w="25400" cap="flat" cmpd="sng" algn="ctr">
          <a:solidFill>
            <a:srgbClr val="4F81BD">
              <a:alpha val="90000"/>
              <a:hueOff val="0"/>
              <a:satOff val="0"/>
              <a:lumOff val="0"/>
              <a:alphaOff val="0"/>
            </a:srgb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a:ea typeface="+mn-ea"/>
              <a:cs typeface="+mn-cs"/>
            </a:rPr>
            <a:t>1</a:t>
          </a:r>
        </a:p>
      </dsp:txBody>
      <dsp:txXfrm rot="-5400000">
        <a:off x="1" y="1003694"/>
        <a:ext cx="632059" cy="270883"/>
      </dsp:txXfrm>
    </dsp:sp>
    <dsp:sp modelId="{62596843-7B8F-49BB-BC69-D931B0150892}">
      <dsp:nvSpPr>
        <dsp:cNvPr id="0" name=""/>
        <dsp:cNvSpPr/>
      </dsp:nvSpPr>
      <dsp:spPr>
        <a:xfrm rot="5400000">
          <a:off x="1550267" y="-239235"/>
          <a:ext cx="586912" cy="2440705"/>
        </a:xfrm>
        <a:prstGeom prst="round2SameRect">
          <a:avLst/>
        </a:prstGeom>
        <a:solidFill>
          <a:sysClr val="window" lastClr="FFFFFF">
            <a:alpha val="90000"/>
            <a:hueOff val="0"/>
            <a:satOff val="0"/>
            <a:lumOff val="0"/>
            <a:alphaOff val="0"/>
          </a:sysClr>
        </a:solidFill>
        <a:ln w="25400" cap="flat" cmpd="sng" algn="ctr">
          <a:solidFill>
            <a:srgbClr val="4F81BD">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Electricity</a:t>
          </a:r>
          <a:r>
            <a:rPr lang="en-GB" sz="1100" kern="1200" baseline="0">
              <a:solidFill>
                <a:sysClr val="windowText" lastClr="000000">
                  <a:hueOff val="0"/>
                  <a:satOff val="0"/>
                  <a:lumOff val="0"/>
                  <a:alphaOff val="0"/>
                </a:sysClr>
              </a:solidFill>
              <a:latin typeface="Calibri"/>
              <a:ea typeface="+mn-ea"/>
              <a:cs typeface="+mn-cs"/>
            </a:rPr>
            <a:t> Connetion appliation submitted by developer to DNO.</a:t>
          </a:r>
          <a:endParaRPr lang="en-GB" sz="1100" kern="1200">
            <a:solidFill>
              <a:sysClr val="windowText" lastClr="000000">
                <a:hueOff val="0"/>
                <a:satOff val="0"/>
                <a:lumOff val="0"/>
                <a:alphaOff val="0"/>
              </a:sysClr>
            </a:solidFill>
            <a:latin typeface="Calibri"/>
            <a:ea typeface="+mn-ea"/>
            <a:cs typeface="+mn-cs"/>
          </a:endParaRPr>
        </a:p>
      </dsp:txBody>
      <dsp:txXfrm rot="-5400000">
        <a:off x="623371" y="716312"/>
        <a:ext cx="2412054" cy="529610"/>
      </dsp:txXfrm>
    </dsp:sp>
    <dsp:sp modelId="{D179F8CB-269B-4B55-8B85-65AB3024F73F}">
      <dsp:nvSpPr>
        <dsp:cNvPr id="0" name=""/>
        <dsp:cNvSpPr/>
      </dsp:nvSpPr>
      <dsp:spPr>
        <a:xfrm rot="5400000">
          <a:off x="-135441" y="1594871"/>
          <a:ext cx="902942" cy="632059"/>
        </a:xfrm>
        <a:prstGeom prst="chevron">
          <a:avLst/>
        </a:prstGeom>
        <a:solidFill>
          <a:srgbClr val="4F81BD">
            <a:alpha val="90000"/>
            <a:hueOff val="0"/>
            <a:satOff val="0"/>
            <a:lumOff val="0"/>
            <a:alphaOff val="-5714"/>
          </a:srgbClr>
        </a:solidFill>
        <a:ln w="25400" cap="flat" cmpd="sng" algn="ctr">
          <a:solidFill>
            <a:srgbClr val="4F81BD">
              <a:alpha val="90000"/>
              <a:hueOff val="0"/>
              <a:satOff val="0"/>
              <a:lumOff val="0"/>
              <a:alphaOff val="-5714"/>
            </a:srgb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a:ea typeface="+mn-ea"/>
              <a:cs typeface="+mn-cs"/>
            </a:rPr>
            <a:t>2</a:t>
          </a:r>
        </a:p>
      </dsp:txBody>
      <dsp:txXfrm rot="-5400000">
        <a:off x="1" y="1775460"/>
        <a:ext cx="632059" cy="270883"/>
      </dsp:txXfrm>
    </dsp:sp>
    <dsp:sp modelId="{61270E21-C386-48AC-A9B3-3418D56336DB}">
      <dsp:nvSpPr>
        <dsp:cNvPr id="0" name=""/>
        <dsp:cNvSpPr/>
      </dsp:nvSpPr>
      <dsp:spPr>
        <a:xfrm rot="5400000">
          <a:off x="1550267" y="532530"/>
          <a:ext cx="586912" cy="2440705"/>
        </a:xfrm>
        <a:prstGeom prst="round2SameRect">
          <a:avLst/>
        </a:prstGeom>
        <a:solidFill>
          <a:sysClr val="window" lastClr="FFFFFF">
            <a:alpha val="90000"/>
            <a:hueOff val="0"/>
            <a:satOff val="0"/>
            <a:lumOff val="0"/>
            <a:alphaOff val="0"/>
          </a:sysClr>
        </a:solidFill>
        <a:ln w="25400" cap="flat" cmpd="sng" algn="ctr">
          <a:solidFill>
            <a:srgbClr val="4F81BD">
              <a:alpha val="90000"/>
              <a:hueOff val="0"/>
              <a:satOff val="0"/>
              <a:lumOff val="0"/>
              <a:alphaOff val="-5714"/>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Receipt of confirmation sent, 60 days countdown begins to process application.</a:t>
          </a:r>
        </a:p>
      </dsp:txBody>
      <dsp:txXfrm rot="-5400000">
        <a:off x="623371" y="1488078"/>
        <a:ext cx="2412054" cy="529610"/>
      </dsp:txXfrm>
    </dsp:sp>
    <dsp:sp modelId="{808FCB9C-9616-4522-8B6F-41B319A357DE}">
      <dsp:nvSpPr>
        <dsp:cNvPr id="0" name=""/>
        <dsp:cNvSpPr/>
      </dsp:nvSpPr>
      <dsp:spPr>
        <a:xfrm rot="5400000">
          <a:off x="-135441" y="2525691"/>
          <a:ext cx="902942" cy="632059"/>
        </a:xfrm>
        <a:prstGeom prst="chevron">
          <a:avLst/>
        </a:prstGeom>
        <a:solidFill>
          <a:srgbClr val="4F81BD">
            <a:alpha val="90000"/>
            <a:hueOff val="0"/>
            <a:satOff val="0"/>
            <a:lumOff val="0"/>
            <a:alphaOff val="-11429"/>
          </a:srgbClr>
        </a:solidFill>
        <a:ln w="25400" cap="flat" cmpd="sng" algn="ctr">
          <a:solidFill>
            <a:srgbClr val="4F81BD">
              <a:alpha val="90000"/>
              <a:hueOff val="0"/>
              <a:satOff val="0"/>
              <a:lumOff val="0"/>
              <a:alphaOff val="-11429"/>
            </a:srgb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a:ea typeface="+mn-ea"/>
              <a:cs typeface="+mn-cs"/>
            </a:rPr>
            <a:t>3</a:t>
          </a:r>
        </a:p>
      </dsp:txBody>
      <dsp:txXfrm rot="-5400000">
        <a:off x="1" y="2706280"/>
        <a:ext cx="632059" cy="270883"/>
      </dsp:txXfrm>
    </dsp:sp>
    <dsp:sp modelId="{DF6B7F21-0979-4A8F-8510-6E5DFC95329E}">
      <dsp:nvSpPr>
        <dsp:cNvPr id="0" name=""/>
        <dsp:cNvSpPr/>
      </dsp:nvSpPr>
      <dsp:spPr>
        <a:xfrm rot="5400000">
          <a:off x="1391213" y="1463349"/>
          <a:ext cx="905019" cy="2440705"/>
        </a:xfrm>
        <a:prstGeom prst="round2SameRect">
          <a:avLst/>
        </a:prstGeom>
        <a:solidFill>
          <a:sysClr val="window" lastClr="FFFFFF">
            <a:alpha val="90000"/>
            <a:hueOff val="0"/>
            <a:satOff val="0"/>
            <a:lumOff val="0"/>
            <a:alphaOff val="0"/>
          </a:sysClr>
        </a:solidFill>
        <a:ln w="25400" cap="flat" cmpd="sng" algn="ctr">
          <a:solidFill>
            <a:srgbClr val="4F81BD">
              <a:alpha val="90000"/>
              <a:hueOff val="0"/>
              <a:satOff val="0"/>
              <a:lumOff val="0"/>
              <a:alphaOff val="-11429"/>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Wayleaves officers in DNO's legal department review technical charge point or generation plans.</a:t>
          </a:r>
        </a:p>
      </dsp:txBody>
      <dsp:txXfrm rot="-5400000">
        <a:off x="623371" y="2275371"/>
        <a:ext cx="2396526" cy="816661"/>
      </dsp:txXfrm>
    </dsp:sp>
    <dsp:sp modelId="{78196D3A-302B-41A8-9337-140A7C322490}">
      <dsp:nvSpPr>
        <dsp:cNvPr id="0" name=""/>
        <dsp:cNvSpPr/>
      </dsp:nvSpPr>
      <dsp:spPr>
        <a:xfrm rot="5400000">
          <a:off x="-135441" y="3382295"/>
          <a:ext cx="902942" cy="632059"/>
        </a:xfrm>
        <a:prstGeom prst="chevron">
          <a:avLst/>
        </a:prstGeom>
        <a:solidFill>
          <a:srgbClr val="4F81BD">
            <a:alpha val="90000"/>
            <a:hueOff val="0"/>
            <a:satOff val="0"/>
            <a:lumOff val="0"/>
            <a:alphaOff val="-17143"/>
          </a:srgbClr>
        </a:solidFill>
        <a:ln w="25400" cap="flat" cmpd="sng" algn="ctr">
          <a:solidFill>
            <a:srgbClr val="4F81BD">
              <a:alpha val="90000"/>
              <a:hueOff val="0"/>
              <a:satOff val="0"/>
              <a:lumOff val="0"/>
              <a:alphaOff val="-17143"/>
            </a:srgb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a:ea typeface="+mn-ea"/>
              <a:cs typeface="+mn-cs"/>
            </a:rPr>
            <a:t>4</a:t>
          </a:r>
        </a:p>
      </dsp:txBody>
      <dsp:txXfrm rot="-5400000">
        <a:off x="1" y="3562884"/>
        <a:ext cx="632059" cy="270883"/>
      </dsp:txXfrm>
    </dsp:sp>
    <dsp:sp modelId="{1C223FAD-2C99-4DC2-AF2C-6AAD59D0F8AA}">
      <dsp:nvSpPr>
        <dsp:cNvPr id="0" name=""/>
        <dsp:cNvSpPr/>
      </dsp:nvSpPr>
      <dsp:spPr>
        <a:xfrm rot="5400000">
          <a:off x="1363960" y="2456232"/>
          <a:ext cx="943514" cy="2440705"/>
        </a:xfrm>
        <a:prstGeom prst="round2SameRect">
          <a:avLst/>
        </a:prstGeom>
        <a:solidFill>
          <a:sysClr val="window" lastClr="FFFFFF">
            <a:alpha val="90000"/>
            <a:hueOff val="0"/>
            <a:satOff val="0"/>
            <a:lumOff val="0"/>
            <a:alphaOff val="0"/>
          </a:sysClr>
        </a:solidFill>
        <a:ln w="25400" cap="flat" cmpd="sng" algn="ctr">
          <a:solidFill>
            <a:srgbClr val="4F81BD">
              <a:alpha val="90000"/>
              <a:hueOff val="0"/>
              <a:satOff val="0"/>
              <a:lumOff val="0"/>
              <a:alphaOff val="-17143"/>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DNOs legal department identifies the land owners through the land registry, and sends letters to the relevant individuals notifying them of the request for a wayleave.</a:t>
          </a:r>
        </a:p>
      </dsp:txBody>
      <dsp:txXfrm rot="-5400000">
        <a:off x="615365" y="3250887"/>
        <a:ext cx="2394646" cy="851396"/>
      </dsp:txXfrm>
    </dsp:sp>
    <dsp:sp modelId="{BDA9B689-F83F-42F1-B602-20DC1D07A2C3}">
      <dsp:nvSpPr>
        <dsp:cNvPr id="0" name=""/>
        <dsp:cNvSpPr/>
      </dsp:nvSpPr>
      <dsp:spPr>
        <a:xfrm rot="5400000">
          <a:off x="-135441" y="4284915"/>
          <a:ext cx="902942" cy="632059"/>
        </a:xfrm>
        <a:prstGeom prst="chevron">
          <a:avLst/>
        </a:prstGeom>
        <a:solidFill>
          <a:srgbClr val="4F81BD">
            <a:alpha val="90000"/>
            <a:hueOff val="0"/>
            <a:satOff val="0"/>
            <a:lumOff val="0"/>
            <a:alphaOff val="-22857"/>
          </a:srgbClr>
        </a:solidFill>
        <a:ln w="25400" cap="flat" cmpd="sng" algn="ctr">
          <a:solidFill>
            <a:srgbClr val="4F81BD">
              <a:alpha val="90000"/>
              <a:hueOff val="0"/>
              <a:satOff val="0"/>
              <a:lumOff val="0"/>
              <a:alphaOff val="-22857"/>
            </a:srgb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a:ea typeface="+mn-ea"/>
              <a:cs typeface="+mn-cs"/>
            </a:rPr>
            <a:t>5</a:t>
          </a:r>
        </a:p>
      </dsp:txBody>
      <dsp:txXfrm rot="-5400000">
        <a:off x="1" y="4465504"/>
        <a:ext cx="632059" cy="270883"/>
      </dsp:txXfrm>
    </dsp:sp>
    <dsp:sp modelId="{0E325416-0515-48B7-A51A-0C66A220F237}">
      <dsp:nvSpPr>
        <dsp:cNvPr id="0" name=""/>
        <dsp:cNvSpPr/>
      </dsp:nvSpPr>
      <dsp:spPr>
        <a:xfrm rot="5400000">
          <a:off x="1686944" y="3229460"/>
          <a:ext cx="330936" cy="2440705"/>
        </a:xfrm>
        <a:prstGeom prst="round2SameRect">
          <a:avLst/>
        </a:prstGeom>
        <a:solidFill>
          <a:sysClr val="window" lastClr="FFFFFF">
            <a:alpha val="90000"/>
            <a:hueOff val="0"/>
            <a:satOff val="0"/>
            <a:lumOff val="0"/>
            <a:alphaOff val="0"/>
          </a:sysClr>
        </a:solidFill>
        <a:ln w="25400" cap="flat" cmpd="sng" algn="ctr">
          <a:solidFill>
            <a:srgbClr val="4F81BD">
              <a:alpha val="90000"/>
              <a:hueOff val="0"/>
              <a:satOff val="0"/>
              <a:lumOff val="0"/>
              <a:alphaOff val="-22857"/>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Landowners recontacted via post.</a:t>
          </a:r>
        </a:p>
      </dsp:txBody>
      <dsp:txXfrm rot="-5400000">
        <a:off x="632060" y="4300500"/>
        <a:ext cx="2424550" cy="298626"/>
      </dsp:txXfrm>
    </dsp:sp>
    <dsp:sp modelId="{08754010-4646-442D-AC22-17EDC86611FA}">
      <dsp:nvSpPr>
        <dsp:cNvPr id="0" name=""/>
        <dsp:cNvSpPr/>
      </dsp:nvSpPr>
      <dsp:spPr>
        <a:xfrm rot="5400000">
          <a:off x="-118457" y="5430724"/>
          <a:ext cx="902942" cy="632059"/>
        </a:xfrm>
        <a:prstGeom prst="chevron">
          <a:avLst/>
        </a:prstGeom>
        <a:solidFill>
          <a:srgbClr val="4F81BD">
            <a:alpha val="90000"/>
            <a:hueOff val="0"/>
            <a:satOff val="0"/>
            <a:lumOff val="0"/>
            <a:alphaOff val="-28571"/>
          </a:srgbClr>
        </a:solidFill>
        <a:ln w="25400" cap="flat" cmpd="sng" algn="ctr">
          <a:solidFill>
            <a:srgbClr val="4F81BD">
              <a:alpha val="90000"/>
              <a:hueOff val="0"/>
              <a:satOff val="0"/>
              <a:lumOff val="0"/>
              <a:alphaOff val="-28571"/>
            </a:srgb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a:ea typeface="+mn-ea"/>
              <a:cs typeface="+mn-cs"/>
            </a:rPr>
            <a:t>6</a:t>
          </a:r>
        </a:p>
      </dsp:txBody>
      <dsp:txXfrm rot="-5400000">
        <a:off x="16985" y="5611313"/>
        <a:ext cx="632059" cy="270883"/>
      </dsp:txXfrm>
    </dsp:sp>
    <dsp:sp modelId="{7FF96037-B50E-4AC2-ACD1-F3F751826D3A}">
      <dsp:nvSpPr>
        <dsp:cNvPr id="0" name=""/>
        <dsp:cNvSpPr/>
      </dsp:nvSpPr>
      <dsp:spPr>
        <a:xfrm rot="5400000">
          <a:off x="1056286" y="4402410"/>
          <a:ext cx="1574874" cy="2440705"/>
        </a:xfrm>
        <a:prstGeom prst="round2SameRect">
          <a:avLst/>
        </a:prstGeom>
        <a:solidFill>
          <a:sysClr val="window" lastClr="FFFFFF">
            <a:alpha val="90000"/>
            <a:hueOff val="0"/>
            <a:satOff val="0"/>
            <a:lumOff val="0"/>
            <a:alphaOff val="0"/>
          </a:sysClr>
        </a:solidFill>
        <a:ln w="25400" cap="flat" cmpd="sng" algn="ctr">
          <a:solidFill>
            <a:srgbClr val="4F81BD">
              <a:alpha val="90000"/>
              <a:hueOff val="0"/>
              <a:satOff val="0"/>
              <a:lumOff val="0"/>
              <a:alphaOff val="-28571"/>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Landowner has 21 days to accept wayleave agreement, after which the DNO has the right to exercise its statutory powers, escalating the matter to a wayleave hearing. The Secretary of State will then rule on the case as to whether the charge point infrastructure is necessary and expedient. </a:t>
          </a:r>
        </a:p>
      </dsp:txBody>
      <dsp:txXfrm rot="-5400000">
        <a:off x="623371" y="4912205"/>
        <a:ext cx="2363826" cy="1421116"/>
      </dsp:txXfrm>
    </dsp:sp>
    <dsp:sp modelId="{DACCD6BE-BA2E-4EA0-86AA-97CEC68EC542}">
      <dsp:nvSpPr>
        <dsp:cNvPr id="0" name=""/>
        <dsp:cNvSpPr/>
      </dsp:nvSpPr>
      <dsp:spPr>
        <a:xfrm rot="5400000">
          <a:off x="-135441" y="6593762"/>
          <a:ext cx="902942" cy="632059"/>
        </a:xfrm>
        <a:prstGeom prst="chevron">
          <a:avLst/>
        </a:prstGeom>
        <a:solidFill>
          <a:srgbClr val="4F81BD">
            <a:alpha val="90000"/>
            <a:hueOff val="0"/>
            <a:satOff val="0"/>
            <a:lumOff val="0"/>
            <a:alphaOff val="-34286"/>
          </a:srgbClr>
        </a:solidFill>
        <a:ln w="25400" cap="flat" cmpd="sng" algn="ctr">
          <a:solidFill>
            <a:srgbClr val="4F81BD">
              <a:alpha val="90000"/>
              <a:hueOff val="0"/>
              <a:satOff val="0"/>
              <a:lumOff val="0"/>
              <a:alphaOff val="-34286"/>
            </a:srgb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a:ea typeface="+mn-ea"/>
              <a:cs typeface="+mn-cs"/>
            </a:rPr>
            <a:t>7</a:t>
          </a:r>
        </a:p>
      </dsp:txBody>
      <dsp:txXfrm rot="-5400000">
        <a:off x="1" y="6774351"/>
        <a:ext cx="632059" cy="270883"/>
      </dsp:txXfrm>
    </dsp:sp>
    <dsp:sp modelId="{AB38D384-CEBB-420C-BFAA-A19E03D681D1}">
      <dsp:nvSpPr>
        <dsp:cNvPr id="0" name=""/>
        <dsp:cNvSpPr/>
      </dsp:nvSpPr>
      <dsp:spPr>
        <a:xfrm rot="5400000">
          <a:off x="1558956" y="5549101"/>
          <a:ext cx="586912" cy="2440705"/>
        </a:xfrm>
        <a:prstGeom prst="round2SameRect">
          <a:avLst/>
        </a:prstGeom>
        <a:solidFill>
          <a:sysClr val="window" lastClr="FFFFFF">
            <a:alpha val="90000"/>
            <a:hueOff val="0"/>
            <a:satOff val="0"/>
            <a:lumOff val="0"/>
            <a:alphaOff val="0"/>
          </a:sysClr>
        </a:solidFill>
        <a:ln w="25400" cap="flat" cmpd="sng" algn="ctr">
          <a:solidFill>
            <a:srgbClr val="4F81BD">
              <a:alpha val="90000"/>
              <a:hueOff val="0"/>
              <a:satOff val="0"/>
              <a:lumOff val="0"/>
              <a:alphaOff val="-34286"/>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DNO may alternatively negotiate easement with landowner.</a:t>
          </a:r>
        </a:p>
      </dsp:txBody>
      <dsp:txXfrm rot="-5400000">
        <a:off x="632060" y="6504649"/>
        <a:ext cx="2412054" cy="529610"/>
      </dsp:txXfrm>
    </dsp:sp>
    <dsp:sp modelId="{21D8488A-20B5-4FBB-82A4-9E0C807B10D0}">
      <dsp:nvSpPr>
        <dsp:cNvPr id="0" name=""/>
        <dsp:cNvSpPr/>
      </dsp:nvSpPr>
      <dsp:spPr>
        <a:xfrm rot="5400000">
          <a:off x="-135441" y="7477260"/>
          <a:ext cx="902942" cy="632059"/>
        </a:xfrm>
        <a:prstGeom prst="chevron">
          <a:avLst/>
        </a:prstGeom>
        <a:solidFill>
          <a:srgbClr val="4F81BD">
            <a:alpha val="90000"/>
            <a:hueOff val="0"/>
            <a:satOff val="0"/>
            <a:lumOff val="0"/>
            <a:alphaOff val="-40000"/>
          </a:srgbClr>
        </a:solidFill>
        <a:ln w="25400" cap="flat" cmpd="sng" algn="ctr">
          <a:solidFill>
            <a:srgbClr val="4F81BD">
              <a:alpha val="90000"/>
              <a:hueOff val="0"/>
              <a:satOff val="0"/>
              <a:lumOff val="0"/>
              <a:alphaOff val="-40000"/>
            </a:srgb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a:ea typeface="+mn-ea"/>
              <a:cs typeface="+mn-cs"/>
            </a:rPr>
            <a:t>8</a:t>
          </a:r>
        </a:p>
      </dsp:txBody>
      <dsp:txXfrm rot="-5400000">
        <a:off x="1" y="7657849"/>
        <a:ext cx="632059" cy="270883"/>
      </dsp:txXfrm>
    </dsp:sp>
    <dsp:sp modelId="{0E27C4E0-3123-476C-805C-7781E32D771D}">
      <dsp:nvSpPr>
        <dsp:cNvPr id="0" name=""/>
        <dsp:cNvSpPr/>
      </dsp:nvSpPr>
      <dsp:spPr>
        <a:xfrm rot="5400000">
          <a:off x="1386113" y="6542207"/>
          <a:ext cx="932598" cy="2440705"/>
        </a:xfrm>
        <a:prstGeom prst="round2SameRect">
          <a:avLst/>
        </a:prstGeom>
        <a:solidFill>
          <a:sysClr val="window" lastClr="FFFFFF">
            <a:alpha val="90000"/>
            <a:hueOff val="0"/>
            <a:satOff val="0"/>
            <a:lumOff val="0"/>
            <a:alphaOff val="0"/>
          </a:sysClr>
        </a:solidFill>
        <a:ln w="25400" cap="flat" cmpd="sng" algn="ctr">
          <a:solidFill>
            <a:srgbClr val="4F81BD">
              <a:alpha val="90000"/>
              <a:hueOff val="0"/>
              <a:satOff val="0"/>
              <a:lumOff val="0"/>
              <a:alphaOff val="-4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If the landowner accepts the agreement, the wayleave is issued and the project goes ahead. </a:t>
          </a:r>
        </a:p>
      </dsp:txBody>
      <dsp:txXfrm rot="-5400000">
        <a:off x="632060" y="7341786"/>
        <a:ext cx="2395179" cy="84154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F34DAB-D104-4830-9186-A420DD5C0518}">
      <dsp:nvSpPr>
        <dsp:cNvPr id="0" name=""/>
        <dsp:cNvSpPr/>
      </dsp:nvSpPr>
      <dsp:spPr>
        <a:xfrm>
          <a:off x="1788" y="307429"/>
          <a:ext cx="1744191" cy="2880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GB" sz="1000" kern="1200">
              <a:latin typeface="Avant garde"/>
            </a:rPr>
            <a:t>Communication</a:t>
          </a:r>
        </a:p>
      </dsp:txBody>
      <dsp:txXfrm>
        <a:off x="1788" y="307429"/>
        <a:ext cx="1744191" cy="288000"/>
      </dsp:txXfrm>
    </dsp:sp>
    <dsp:sp modelId="{3C3795F3-3A21-42B8-967D-7142CC22B59F}">
      <dsp:nvSpPr>
        <dsp:cNvPr id="0" name=""/>
        <dsp:cNvSpPr/>
      </dsp:nvSpPr>
      <dsp:spPr>
        <a:xfrm>
          <a:off x="1788" y="595429"/>
          <a:ext cx="1744191" cy="336434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kern="1200">
              <a:latin typeface="Avant garde"/>
            </a:rPr>
            <a:t>Poor communication between DNOs, landowners and charge point installers</a:t>
          </a:r>
        </a:p>
        <a:p>
          <a:pPr marL="57150" lvl="1" indent="-57150" algn="l" defTabSz="444500">
            <a:lnSpc>
              <a:spcPct val="90000"/>
            </a:lnSpc>
            <a:spcBef>
              <a:spcPct val="0"/>
            </a:spcBef>
            <a:spcAft>
              <a:spcPct val="15000"/>
            </a:spcAft>
            <a:buChar char="•"/>
          </a:pPr>
          <a:endParaRPr lang="en-GB" sz="1000" kern="1200">
            <a:latin typeface="Avant garde"/>
          </a:endParaRPr>
        </a:p>
        <a:p>
          <a:pPr marL="57150" lvl="1" indent="-57150" algn="l" defTabSz="444500">
            <a:lnSpc>
              <a:spcPct val="90000"/>
            </a:lnSpc>
            <a:spcBef>
              <a:spcPct val="0"/>
            </a:spcBef>
            <a:spcAft>
              <a:spcPct val="15000"/>
            </a:spcAft>
            <a:buChar char="•"/>
          </a:pPr>
          <a:r>
            <a:rPr lang="en-GB" sz="1000" kern="1200">
              <a:latin typeface="Avant garde"/>
            </a:rPr>
            <a:t>Landowners are often unaware of the application for a wayleave, or have only received occasional notiffication by post - charge point installers often attempt to contact landowners themeslves to expedite the process</a:t>
          </a:r>
        </a:p>
        <a:p>
          <a:pPr marL="57150" lvl="1" indent="-57150" algn="l" defTabSz="444500">
            <a:lnSpc>
              <a:spcPct val="90000"/>
            </a:lnSpc>
            <a:spcBef>
              <a:spcPct val="0"/>
            </a:spcBef>
            <a:spcAft>
              <a:spcPct val="15000"/>
            </a:spcAft>
            <a:buChar char="•"/>
          </a:pPr>
          <a:endParaRPr lang="en-GB" sz="1000" kern="1200">
            <a:latin typeface="Avant garde"/>
          </a:endParaRPr>
        </a:p>
        <a:p>
          <a:pPr marL="57150" lvl="1" indent="-57150" algn="l" defTabSz="444500">
            <a:lnSpc>
              <a:spcPct val="90000"/>
            </a:lnSpc>
            <a:spcBef>
              <a:spcPct val="0"/>
            </a:spcBef>
            <a:spcAft>
              <a:spcPct val="15000"/>
            </a:spcAft>
            <a:buChar char="•"/>
          </a:pPr>
          <a:r>
            <a:rPr lang="en-GB" sz="1000" kern="1200">
              <a:latin typeface="Avant garde"/>
            </a:rPr>
            <a:t>Charge point installers are unaware of advances/changes to their application, and must call the DNO directly for updates</a:t>
          </a:r>
        </a:p>
      </dsp:txBody>
      <dsp:txXfrm>
        <a:off x="1788" y="595429"/>
        <a:ext cx="1744191" cy="3364340"/>
      </dsp:txXfrm>
    </dsp:sp>
    <dsp:sp modelId="{2F369DFA-E6CF-4525-9DE4-3B8640662C50}">
      <dsp:nvSpPr>
        <dsp:cNvPr id="0" name=""/>
        <dsp:cNvSpPr/>
      </dsp:nvSpPr>
      <dsp:spPr>
        <a:xfrm>
          <a:off x="1990166" y="307429"/>
          <a:ext cx="1744191" cy="2880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GB" sz="1000" kern="1200">
              <a:latin typeface="Avant garde"/>
            </a:rPr>
            <a:t>Urgency</a:t>
          </a:r>
        </a:p>
      </dsp:txBody>
      <dsp:txXfrm>
        <a:off x="1990166" y="307429"/>
        <a:ext cx="1744191" cy="288000"/>
      </dsp:txXfrm>
    </dsp:sp>
    <dsp:sp modelId="{93D13135-1181-4A9F-BB78-81ED690A9618}">
      <dsp:nvSpPr>
        <dsp:cNvPr id="0" name=""/>
        <dsp:cNvSpPr/>
      </dsp:nvSpPr>
      <dsp:spPr>
        <a:xfrm>
          <a:off x="1990166" y="595429"/>
          <a:ext cx="1744191" cy="336434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kern="1200">
              <a:latin typeface="Avant garde"/>
            </a:rPr>
            <a:t>Charge point rollout is required at an extremely fast pace due to both the business case for installers, demand from EV sales projections and government targets</a:t>
          </a:r>
        </a:p>
        <a:p>
          <a:pPr marL="57150" lvl="1" indent="-57150" algn="l" defTabSz="444500">
            <a:lnSpc>
              <a:spcPct val="90000"/>
            </a:lnSpc>
            <a:spcBef>
              <a:spcPct val="0"/>
            </a:spcBef>
            <a:spcAft>
              <a:spcPct val="15000"/>
            </a:spcAft>
            <a:buChar char="•"/>
          </a:pPr>
          <a:endParaRPr lang="en-GB" sz="1000" kern="1200">
            <a:latin typeface="Avant garde"/>
          </a:endParaRPr>
        </a:p>
        <a:p>
          <a:pPr marL="57150" lvl="1" indent="-57150" algn="l" defTabSz="444500">
            <a:lnSpc>
              <a:spcPct val="90000"/>
            </a:lnSpc>
            <a:spcBef>
              <a:spcPct val="0"/>
            </a:spcBef>
            <a:spcAft>
              <a:spcPct val="15000"/>
            </a:spcAft>
            <a:buChar char="•"/>
          </a:pPr>
          <a:r>
            <a:rPr lang="en-GB" sz="1000" kern="1200">
              <a:latin typeface="Avant garde"/>
            </a:rPr>
            <a:t>DNOs lack the urgency to ensure that the wayleaves process is streamlined, suggested timeframes are 15 weeks although case studies show actual applications can run longer than a year</a:t>
          </a:r>
        </a:p>
        <a:p>
          <a:pPr marL="57150" lvl="1" indent="-57150" algn="l" defTabSz="444500">
            <a:lnSpc>
              <a:spcPct val="90000"/>
            </a:lnSpc>
            <a:spcBef>
              <a:spcPct val="0"/>
            </a:spcBef>
            <a:spcAft>
              <a:spcPct val="15000"/>
            </a:spcAft>
            <a:buChar char="•"/>
          </a:pPr>
          <a:endParaRPr lang="en-GB" sz="1000" kern="1200">
            <a:latin typeface="Avant garde"/>
          </a:endParaRPr>
        </a:p>
        <a:p>
          <a:pPr marL="57150" lvl="1" indent="-57150" algn="l" defTabSz="444500">
            <a:lnSpc>
              <a:spcPct val="90000"/>
            </a:lnSpc>
            <a:spcBef>
              <a:spcPct val="0"/>
            </a:spcBef>
            <a:spcAft>
              <a:spcPct val="15000"/>
            </a:spcAft>
            <a:buChar char="•"/>
          </a:pPr>
          <a:r>
            <a:rPr lang="en-GB" sz="1000" kern="1200">
              <a:latin typeface="Avant garde"/>
            </a:rPr>
            <a:t>Statutory powers are available to DNOs but take a long time and other options must first be exhausted. There is no mechanism that enforces a DNO to adopt their Statutory powers</a:t>
          </a:r>
        </a:p>
      </dsp:txBody>
      <dsp:txXfrm>
        <a:off x="1990166" y="595429"/>
        <a:ext cx="1744191" cy="3364340"/>
      </dsp:txXfrm>
    </dsp:sp>
    <dsp:sp modelId="{BCC3F715-FD93-4BF7-8049-E06F2E77BE5B}">
      <dsp:nvSpPr>
        <dsp:cNvPr id="0" name=""/>
        <dsp:cNvSpPr/>
      </dsp:nvSpPr>
      <dsp:spPr>
        <a:xfrm>
          <a:off x="3978544" y="307429"/>
          <a:ext cx="1744191" cy="2880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marL="0" lvl="0" indent="0" algn="ctr" defTabSz="444500">
            <a:lnSpc>
              <a:spcPct val="90000"/>
            </a:lnSpc>
            <a:spcBef>
              <a:spcPct val="0"/>
            </a:spcBef>
            <a:spcAft>
              <a:spcPct val="35000"/>
            </a:spcAft>
            <a:buNone/>
          </a:pPr>
          <a:r>
            <a:rPr lang="en-GB" sz="1000" kern="1200">
              <a:latin typeface="Avant garde"/>
            </a:rPr>
            <a:t>Divergence</a:t>
          </a:r>
        </a:p>
      </dsp:txBody>
      <dsp:txXfrm>
        <a:off x="3978544" y="307429"/>
        <a:ext cx="1744191" cy="288000"/>
      </dsp:txXfrm>
    </dsp:sp>
    <dsp:sp modelId="{51AD3548-4965-4697-A4E0-302AF7B284E2}">
      <dsp:nvSpPr>
        <dsp:cNvPr id="0" name=""/>
        <dsp:cNvSpPr/>
      </dsp:nvSpPr>
      <dsp:spPr>
        <a:xfrm>
          <a:off x="3978544" y="595429"/>
          <a:ext cx="1744191" cy="336434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solidFill>
              <a:latin typeface="Avant garde"/>
            </a:rPr>
            <a:t>Costs are not clearly defined and can vary between DNOs.  </a:t>
          </a:r>
          <a:endParaRPr lang="en-GB" sz="1000" kern="1200">
            <a:solidFill>
              <a:srgbClr val="FF0000"/>
            </a:solidFill>
            <a:latin typeface="Avant garde"/>
          </a:endParaRPr>
        </a:p>
        <a:p>
          <a:pPr marL="57150" lvl="1" indent="-57150" algn="l" defTabSz="444500">
            <a:lnSpc>
              <a:spcPct val="90000"/>
            </a:lnSpc>
            <a:spcBef>
              <a:spcPct val="0"/>
            </a:spcBef>
            <a:spcAft>
              <a:spcPct val="15000"/>
            </a:spcAft>
            <a:buChar char="•"/>
          </a:pPr>
          <a:r>
            <a:rPr lang="en-GB" sz="1000" kern="1200">
              <a:latin typeface="Avant garde"/>
            </a:rPr>
            <a:t>Divergent processes between DNOs cause for a confusing and challenging framework for charge point installers</a:t>
          </a:r>
        </a:p>
      </dsp:txBody>
      <dsp:txXfrm>
        <a:off x="3978544" y="595429"/>
        <a:ext cx="1744191" cy="336434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0938BA-567C-4F2E-A60F-6BB5172DC063}">
      <dsp:nvSpPr>
        <dsp:cNvPr id="0" name=""/>
        <dsp:cNvSpPr/>
      </dsp:nvSpPr>
      <dsp:spPr>
        <a:xfrm>
          <a:off x="0" y="78415"/>
          <a:ext cx="5486400" cy="463687"/>
        </a:xfrm>
        <a:prstGeom prst="rect">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l" defTabSz="800100">
            <a:lnSpc>
              <a:spcPct val="90000"/>
            </a:lnSpc>
            <a:spcBef>
              <a:spcPct val="0"/>
            </a:spcBef>
            <a:spcAft>
              <a:spcPct val="35000"/>
            </a:spcAft>
            <a:buNone/>
          </a:pPr>
          <a:r>
            <a:rPr lang="en-GB" sz="1800" kern="1200"/>
            <a:t>Supply to private building</a:t>
          </a:r>
        </a:p>
      </dsp:txBody>
      <dsp:txXfrm>
        <a:off x="0" y="78415"/>
        <a:ext cx="5486400" cy="463687"/>
      </dsp:txXfrm>
    </dsp:sp>
    <dsp:sp modelId="{A74B7F86-B12F-4365-B549-295D29311D77}">
      <dsp:nvSpPr>
        <dsp:cNvPr id="0" name=""/>
        <dsp:cNvSpPr/>
      </dsp:nvSpPr>
      <dsp:spPr>
        <a:xfrm>
          <a:off x="2246" y="526229"/>
          <a:ext cx="1484978" cy="1524190"/>
        </a:xfrm>
        <a:prstGeom prst="rect">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Smallholding with need for private supply to barn</a:t>
          </a:r>
        </a:p>
      </dsp:txBody>
      <dsp:txXfrm>
        <a:off x="2246" y="526229"/>
        <a:ext cx="1484978" cy="1524190"/>
      </dsp:txXfrm>
    </dsp:sp>
    <dsp:sp modelId="{A7553CE9-E1F9-40EC-BD08-C8227C92722F}">
      <dsp:nvSpPr>
        <dsp:cNvPr id="0" name=""/>
        <dsp:cNvSpPr/>
      </dsp:nvSpPr>
      <dsp:spPr>
        <a:xfrm>
          <a:off x="1487225" y="526229"/>
          <a:ext cx="3996928" cy="1524190"/>
        </a:xfrm>
        <a:prstGeom prst="rect">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GB" sz="1100" kern="1200"/>
            <a:t>Nearest point of connection (POC) on third party land less than 9 metres away. Minor disturbance required, original DNO quotation £1,500. Third party landowner refused underground connection crossing their land.  Nearest alternative POC nearly a mile away.</a:t>
          </a:r>
        </a:p>
        <a:p>
          <a:pPr marL="57150" lvl="1" indent="-57150" algn="l" defTabSz="488950">
            <a:lnSpc>
              <a:spcPct val="90000"/>
            </a:lnSpc>
            <a:spcBef>
              <a:spcPct val="0"/>
            </a:spcBef>
            <a:spcAft>
              <a:spcPct val="15000"/>
            </a:spcAft>
            <a:buChar char="•"/>
          </a:pPr>
          <a:r>
            <a:rPr lang="en-GB" sz="1100" kern="1200"/>
            <a:t>Final cost of option 2 &gt;£100k</a:t>
          </a:r>
        </a:p>
        <a:p>
          <a:pPr marL="57150" lvl="1" indent="-57150" algn="l" defTabSz="488950">
            <a:lnSpc>
              <a:spcPct val="90000"/>
            </a:lnSpc>
            <a:spcBef>
              <a:spcPct val="0"/>
            </a:spcBef>
            <a:spcAft>
              <a:spcPct val="15000"/>
            </a:spcAft>
            <a:buChar char="•"/>
          </a:pPr>
          <a:r>
            <a:rPr lang="en-GB" sz="1100" kern="1200"/>
            <a:t>16 months</a:t>
          </a:r>
        </a:p>
        <a:p>
          <a:pPr marL="57150" lvl="1" indent="-57150" algn="l" defTabSz="488950">
            <a:lnSpc>
              <a:spcPct val="90000"/>
            </a:lnSpc>
            <a:spcBef>
              <a:spcPct val="0"/>
            </a:spcBef>
            <a:spcAft>
              <a:spcPct val="15000"/>
            </a:spcAft>
            <a:buChar char="•"/>
          </a:pPr>
          <a:r>
            <a:rPr lang="en-GB" sz="1100" kern="1200"/>
            <a:t>DNO refused to invoke Statutory process. Scheme became unviable.</a:t>
          </a:r>
        </a:p>
      </dsp:txBody>
      <dsp:txXfrm>
        <a:off x="1487225" y="526229"/>
        <a:ext cx="3996928" cy="1524190"/>
      </dsp:txXfrm>
    </dsp:sp>
    <dsp:sp modelId="{8A82D28E-F752-4390-8714-1154596D3E40}">
      <dsp:nvSpPr>
        <dsp:cNvPr id="0" name=""/>
        <dsp:cNvSpPr/>
      </dsp:nvSpPr>
      <dsp:spPr>
        <a:xfrm>
          <a:off x="0" y="2048762"/>
          <a:ext cx="5486400" cy="117811"/>
        </a:xfrm>
        <a:prstGeom prst="rect">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49497E5814C44BB49A305FE0EEA207" ma:contentTypeVersion="7" ma:contentTypeDescription="Create a new document." ma:contentTypeScope="" ma:versionID="2380a2d7bf98f64b5f1a55868c1df9d7">
  <xsd:schema xmlns:xsd="http://www.w3.org/2001/XMLSchema" xmlns:xs="http://www.w3.org/2001/XMLSchema" xmlns:p="http://schemas.microsoft.com/office/2006/metadata/properties" xmlns:ns3="fe4ea9f9-f575-4347-954d-b298d795d1a5" xmlns:ns4="751aa27e-8d3f-40d2-9070-a3f434a0f1a1" targetNamespace="http://schemas.microsoft.com/office/2006/metadata/properties" ma:root="true" ma:fieldsID="241680a6005edff1e1543297ac572095" ns3:_="" ns4:_="">
    <xsd:import namespace="fe4ea9f9-f575-4347-954d-b298d795d1a5"/>
    <xsd:import namespace="751aa27e-8d3f-40d2-9070-a3f434a0f1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ea9f9-f575-4347-954d-b298d795d1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aa27e-8d3f-40d2-9070-a3f434a0f1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D88E52-A999-4154-98BF-8FF09CE45C75}">
  <ds:schemaRefs>
    <ds:schemaRef ds:uri="http://schemas.openxmlformats.org/officeDocument/2006/bibliography"/>
  </ds:schemaRefs>
</ds:datastoreItem>
</file>

<file path=customXml/itemProps3.xml><?xml version="1.0" encoding="utf-8"?>
<ds:datastoreItem xmlns:ds="http://schemas.openxmlformats.org/officeDocument/2006/customXml" ds:itemID="{24448FE6-102D-48D6-8312-AD2946ECC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ea9f9-f575-4347-954d-b298d795d1a5"/>
    <ds:schemaRef ds:uri="751aa27e-8d3f-40d2-9070-a3f434a0f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EDC58-FBC9-4D60-A1D7-6A82B491AD08}">
  <ds:schemaRefs>
    <ds:schemaRef ds:uri="http://schemas.microsoft.com/sharepoint/v3/contenttype/forms"/>
  </ds:schemaRefs>
</ds:datastoreItem>
</file>

<file path=customXml/itemProps5.xml><?xml version="1.0" encoding="utf-8"?>
<ds:datastoreItem xmlns:ds="http://schemas.openxmlformats.org/officeDocument/2006/customXml" ds:itemID="{0725ED7A-2C9E-4F36-B5B1-F01F800F269A}">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751aa27e-8d3f-40d2-9070-a3f434a0f1a1"/>
    <ds:schemaRef ds:uri="fe4ea9f9-f575-4347-954d-b298d795d1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REA Generic Template 2018</Template>
  <TotalTime>26</TotalTime>
  <Pages>11</Pages>
  <Words>2758</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Maintaining the charge</vt:lpstr>
    </vt:vector>
  </TitlesOfParts>
  <Company>Renewable Energy Association</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Maintaining the charge</dc:title>
  <dc:subject>Reducing the barriers to swift charge point installations: wayleaves</dc:subject>
  <dc:creator>A briefing and position paper by the REAs EV Group</dc:creator>
  <cp:keywords/>
  <dc:description/>
  <cp:lastModifiedBy>Daniel Brown</cp:lastModifiedBy>
  <cp:revision>6</cp:revision>
  <cp:lastPrinted>2019-04-15T13:45:00Z</cp:lastPrinted>
  <dcterms:created xsi:type="dcterms:W3CDTF">2021-02-25T15:25:00Z</dcterms:created>
  <dcterms:modified xsi:type="dcterms:W3CDTF">2021-02-25T15:51:00Z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[Document Type]</vt:lpwstr>
  </property>
  <property fmtid="{D5CDD505-2E9C-101B-9397-08002B2CF9AE}" pid="3" name="Document number">
    <vt:lpwstr>No\V[1105]</vt:lpwstr>
  </property>
  <property fmtid="{D5CDD505-2E9C-101B-9397-08002B2CF9AE}" pid="4" name="ContentTypeId">
    <vt:lpwstr>0x0101009A49497E5814C44BB49A305FE0EEA207</vt:lpwstr>
  </property>
</Properties>
</file>