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1BA9" w14:textId="5846999A" w:rsidR="0091052F" w:rsidRPr="00B01A78" w:rsidRDefault="007211A7" w:rsidP="009B3BAD">
      <w:pPr>
        <w:jc w:val="center"/>
        <w:rPr>
          <w:b/>
          <w:bCs/>
        </w:rPr>
      </w:pPr>
      <w:r>
        <w:rPr>
          <w:b/>
          <w:bCs/>
        </w:rPr>
        <w:t xml:space="preserve">REA </w:t>
      </w:r>
      <w:r w:rsidR="009B3BAD" w:rsidRPr="00B01A78">
        <w:rPr>
          <w:b/>
          <w:bCs/>
        </w:rPr>
        <w:t>COVID</w:t>
      </w:r>
      <w:r>
        <w:rPr>
          <w:b/>
          <w:bCs/>
        </w:rPr>
        <w:t>-19</w:t>
      </w:r>
      <w:r w:rsidR="009B3BAD" w:rsidRPr="00B01A78">
        <w:rPr>
          <w:b/>
          <w:bCs/>
        </w:rPr>
        <w:t xml:space="preserve"> </w:t>
      </w:r>
      <w:r>
        <w:rPr>
          <w:b/>
          <w:bCs/>
        </w:rPr>
        <w:t>Member U</w:t>
      </w:r>
      <w:r w:rsidR="00B01A78">
        <w:rPr>
          <w:b/>
          <w:bCs/>
        </w:rPr>
        <w:t>p</w:t>
      </w:r>
      <w:r>
        <w:rPr>
          <w:b/>
          <w:bCs/>
        </w:rPr>
        <w:t>date</w:t>
      </w:r>
      <w:r w:rsidR="009B3BAD" w:rsidRPr="00B01A78">
        <w:rPr>
          <w:b/>
          <w:bCs/>
        </w:rPr>
        <w:t xml:space="preserve"> –</w:t>
      </w:r>
      <w:r>
        <w:rPr>
          <w:b/>
          <w:bCs/>
        </w:rPr>
        <w:t xml:space="preserve"> </w:t>
      </w:r>
      <w:r w:rsidRPr="00B01A78">
        <w:rPr>
          <w:b/>
          <w:bCs/>
        </w:rPr>
        <w:t>Last updated</w:t>
      </w:r>
      <w:r w:rsidR="009B3BAD" w:rsidRPr="00B01A78">
        <w:rPr>
          <w:b/>
          <w:bCs/>
        </w:rPr>
        <w:t xml:space="preserve"> </w:t>
      </w:r>
      <w:r w:rsidR="00B01A78">
        <w:rPr>
          <w:b/>
          <w:bCs/>
        </w:rPr>
        <w:t>23</w:t>
      </w:r>
      <w:r w:rsidR="009B3BAD" w:rsidRPr="00B01A78">
        <w:rPr>
          <w:b/>
          <w:bCs/>
        </w:rPr>
        <w:t>/08/21</w:t>
      </w:r>
    </w:p>
    <w:p w14:paraId="50EF31AA" w14:textId="03512FF6" w:rsidR="009B3BAD" w:rsidRDefault="009B3BAD" w:rsidP="009B3BAD">
      <w:pPr>
        <w:jc w:val="center"/>
      </w:pPr>
    </w:p>
    <w:p w14:paraId="39EF1BA1" w14:textId="77777777" w:rsidR="009B3BAD" w:rsidRDefault="009B3BAD" w:rsidP="009B3BAD">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C8E435C" w14:textId="77777777" w:rsidR="00B01A78" w:rsidRDefault="00B01A78" w:rsidP="009B3BAD">
      <w:pPr>
        <w:rPr>
          <w:rFonts w:cs="Open Sans"/>
          <w:i/>
          <w:szCs w:val="20"/>
        </w:rPr>
      </w:pPr>
    </w:p>
    <w:p w14:paraId="0CF9C496" w14:textId="2197185C" w:rsidR="009B3BAD" w:rsidRDefault="009B3BAD" w:rsidP="009B3BAD">
      <w:pPr>
        <w:rPr>
          <w:rFonts w:cs="Open Sans"/>
          <w:i/>
          <w:szCs w:val="20"/>
        </w:rPr>
      </w:pPr>
      <w:r>
        <w:rPr>
          <w:rFonts w:cs="Open Sans"/>
          <w:i/>
          <w:szCs w:val="20"/>
        </w:rPr>
        <w:t>Following the relaxation of rules in the UK</w:t>
      </w:r>
      <w:r w:rsidR="00130112">
        <w:rPr>
          <w:rFonts w:cs="Open Sans"/>
          <w:i/>
          <w:szCs w:val="20"/>
        </w:rPr>
        <w:t xml:space="preserve"> on the 19</w:t>
      </w:r>
      <w:r w:rsidR="00130112" w:rsidRPr="00130112">
        <w:rPr>
          <w:rFonts w:cs="Open Sans"/>
          <w:i/>
          <w:szCs w:val="20"/>
          <w:vertAlign w:val="superscript"/>
        </w:rPr>
        <w:t>th</w:t>
      </w:r>
      <w:r w:rsidR="00130112">
        <w:rPr>
          <w:rFonts w:cs="Open Sans"/>
          <w:i/>
          <w:szCs w:val="20"/>
        </w:rPr>
        <w:t xml:space="preserve"> of July 2021</w:t>
      </w:r>
      <w:r>
        <w:rPr>
          <w:rFonts w:cs="Open Sans"/>
          <w:i/>
          <w:szCs w:val="20"/>
        </w:rPr>
        <w:t xml:space="preserve">, this briefing now focuses on a pertinent issue for our members caused by the pandemic and the ensuing restrictions, the current rules, restrictions, and exceptions that are in place in the UK, and an overview of financial support by Government available for REA members. In addition, the REA outlines the work it has undertaken since the start of the pandemic to support our members through a difficult period. </w:t>
      </w:r>
    </w:p>
    <w:p w14:paraId="5CA9A4BE" w14:textId="77777777" w:rsidR="009B3BAD" w:rsidRDefault="009B3BAD" w:rsidP="009B3BAD"/>
    <w:p w14:paraId="5E739B2C" w14:textId="6E9D5835" w:rsidR="009B3BAD" w:rsidRDefault="009B3BAD" w:rsidP="009B3BAD">
      <w:pPr>
        <w:pBdr>
          <w:bottom w:val="single" w:sz="12" w:space="1" w:color="auto"/>
        </w:pBdr>
        <w:outlineLvl w:val="0"/>
        <w:rPr>
          <w:rFonts w:cs="Open Sans"/>
          <w:b/>
          <w:color w:val="06926B"/>
          <w:sz w:val="32"/>
          <w:szCs w:val="32"/>
        </w:rPr>
      </w:pPr>
      <w:r w:rsidRPr="00B01A78">
        <w:rPr>
          <w:rFonts w:cs="Open Sans"/>
          <w:b/>
          <w:color w:val="06926B"/>
          <w:sz w:val="32"/>
          <w:szCs w:val="32"/>
        </w:rPr>
        <w:t>Contents</w:t>
      </w:r>
    </w:p>
    <w:p w14:paraId="606D9A88" w14:textId="77777777" w:rsidR="007211A7" w:rsidRPr="003E4CDA" w:rsidRDefault="007211A7" w:rsidP="007211A7">
      <w:pPr>
        <w:pStyle w:val="Heading1"/>
        <w:numPr>
          <w:ilvl w:val="0"/>
          <w:numId w:val="5"/>
        </w:numPr>
      </w:pPr>
      <w:bookmarkStart w:id="0" w:name="_Hlk80281548"/>
      <w:r>
        <w:t>Summary of current rules, restrictions, and relevant exceptions</w:t>
      </w:r>
    </w:p>
    <w:p w14:paraId="1414CF10" w14:textId="61648F37" w:rsidR="009B3BAD" w:rsidRPr="003E4CDA" w:rsidRDefault="009B3BAD" w:rsidP="00130112">
      <w:pPr>
        <w:pStyle w:val="Heading1"/>
        <w:numPr>
          <w:ilvl w:val="0"/>
          <w:numId w:val="5"/>
        </w:numPr>
      </w:pPr>
      <w:r>
        <w:t>HGV driver shortages</w:t>
      </w:r>
      <w:r w:rsidR="007211A7">
        <w:t xml:space="preserve"> </w:t>
      </w:r>
      <w:r w:rsidR="007211A7">
        <w:t xml:space="preserve">&amp; </w:t>
      </w:r>
      <w:r w:rsidR="00B01A78">
        <w:t>w</w:t>
      </w:r>
      <w:r w:rsidR="007211A7">
        <w:t>aste collection</w:t>
      </w:r>
    </w:p>
    <w:bookmarkEnd w:id="0"/>
    <w:p w14:paraId="412B50C5" w14:textId="65EC8484" w:rsidR="009B3BAD" w:rsidRPr="003E4CDA" w:rsidRDefault="009B3BAD" w:rsidP="00130112">
      <w:pPr>
        <w:pStyle w:val="Heading1"/>
        <w:numPr>
          <w:ilvl w:val="0"/>
          <w:numId w:val="5"/>
        </w:numPr>
      </w:pPr>
      <w:r>
        <w:t>Financial support for businesses during the pandemic</w:t>
      </w:r>
    </w:p>
    <w:p w14:paraId="7EC37E75" w14:textId="7F2C21FF" w:rsidR="009B3BAD" w:rsidRPr="001F60BF" w:rsidRDefault="009B3BAD" w:rsidP="00130112">
      <w:pPr>
        <w:pStyle w:val="Heading1"/>
        <w:numPr>
          <w:ilvl w:val="0"/>
          <w:numId w:val="5"/>
        </w:numPr>
      </w:pPr>
      <w:r>
        <w:t>REA activity update</w:t>
      </w:r>
    </w:p>
    <w:p w14:paraId="25331735" w14:textId="6039D497" w:rsidR="00130112" w:rsidRDefault="00130112" w:rsidP="00130112">
      <w:pPr>
        <w:pBdr>
          <w:bottom w:val="single" w:sz="12" w:space="1" w:color="auto"/>
        </w:pBdr>
      </w:pPr>
    </w:p>
    <w:p w14:paraId="34681BC9" w14:textId="18FEBDA2" w:rsidR="007211A7" w:rsidRDefault="007211A7" w:rsidP="00130112"/>
    <w:p w14:paraId="2C056E89" w14:textId="56DA5557" w:rsidR="007211A7" w:rsidRDefault="007211A7" w:rsidP="007211A7">
      <w:pPr>
        <w:pStyle w:val="Heading1"/>
        <w:numPr>
          <w:ilvl w:val="0"/>
          <w:numId w:val="12"/>
        </w:numPr>
      </w:pPr>
      <w:r>
        <w:t>Summary of current rules, restrictions, and relevant exceptions</w:t>
      </w:r>
    </w:p>
    <w:p w14:paraId="676E3F54" w14:textId="77777777" w:rsidR="007211A7" w:rsidRPr="006C0382" w:rsidRDefault="007211A7" w:rsidP="007211A7"/>
    <w:p w14:paraId="0B807740" w14:textId="77777777" w:rsidR="007211A7" w:rsidRDefault="007211A7" w:rsidP="007211A7">
      <w:r>
        <w:t xml:space="preserve">General guidance on appropriate workplace measures published by the Department for Business, Energy, and Industrial Strategy (BEIS) can be found </w:t>
      </w:r>
      <w:hyperlink r:id="rId6" w:history="1">
        <w:r w:rsidRPr="00130112">
          <w:rPr>
            <w:rStyle w:val="Hyperlink"/>
          </w:rPr>
          <w:t>here</w:t>
        </w:r>
      </w:hyperlink>
      <w:r>
        <w:t>. Since the 19</w:t>
      </w:r>
      <w:r w:rsidRPr="00130112">
        <w:rPr>
          <w:vertAlign w:val="superscript"/>
        </w:rPr>
        <w:t>th</w:t>
      </w:r>
      <w:r>
        <w:t xml:space="preserve"> of July 2021, England has moved onto Step 4 of the lifting of Covid-19 related restrictions.</w:t>
      </w:r>
    </w:p>
    <w:p w14:paraId="5A6B7DC8" w14:textId="77777777" w:rsidR="007211A7" w:rsidRDefault="007211A7" w:rsidP="007211A7">
      <w:r>
        <w:t xml:space="preserve">In Step 4, there are number of </w:t>
      </w:r>
      <w:r>
        <w:rPr>
          <w:i/>
          <w:iCs/>
        </w:rPr>
        <w:t>restrictions</w:t>
      </w:r>
      <w:r>
        <w:t xml:space="preserve"> still in place, alongside </w:t>
      </w:r>
      <w:r>
        <w:rPr>
          <w:i/>
          <w:iCs/>
        </w:rPr>
        <w:t xml:space="preserve">cautious </w:t>
      </w:r>
      <w:proofErr w:type="gramStart"/>
      <w:r>
        <w:rPr>
          <w:i/>
          <w:iCs/>
        </w:rPr>
        <w:t>guidance</w:t>
      </w:r>
      <w:proofErr w:type="gramEnd"/>
      <w:r>
        <w:t xml:space="preserve"> which is recommended for businesses to adhere to, but not required.</w:t>
      </w:r>
    </w:p>
    <w:p w14:paraId="68C54FF3" w14:textId="77777777" w:rsidR="007211A7" w:rsidRPr="006C0382" w:rsidRDefault="007211A7" w:rsidP="007211A7">
      <w:r w:rsidRPr="006C0382">
        <w:rPr>
          <w:i/>
          <w:iCs/>
        </w:rPr>
        <w:t>Restrictions</w:t>
      </w:r>
      <w:r w:rsidRPr="006C0382">
        <w:t xml:space="preserve"> include:</w:t>
      </w:r>
    </w:p>
    <w:p w14:paraId="74990580" w14:textId="77777777" w:rsidR="007211A7" w:rsidRDefault="007211A7" w:rsidP="007211A7">
      <w:pPr>
        <w:pStyle w:val="ListParagraph"/>
        <w:numPr>
          <w:ilvl w:val="0"/>
          <w:numId w:val="6"/>
        </w:numPr>
      </w:pPr>
      <w:r>
        <w:t>Testing: when a person shows symptoms, in high-risk workplaces, and to help people manage their personal risk</w:t>
      </w:r>
    </w:p>
    <w:p w14:paraId="2D74F2BE" w14:textId="77777777" w:rsidR="007211A7" w:rsidRDefault="007211A7" w:rsidP="007211A7">
      <w:pPr>
        <w:pStyle w:val="ListParagraph"/>
        <w:numPr>
          <w:ilvl w:val="0"/>
          <w:numId w:val="6"/>
        </w:numPr>
      </w:pPr>
      <w:r>
        <w:t>Isolating: when testing positive, or contacted by the NHS Test and Trace app</w:t>
      </w:r>
    </w:p>
    <w:p w14:paraId="7A912495" w14:textId="77777777" w:rsidR="007211A7" w:rsidRDefault="007211A7" w:rsidP="007211A7">
      <w:pPr>
        <w:pStyle w:val="ListParagraph"/>
        <w:numPr>
          <w:ilvl w:val="0"/>
          <w:numId w:val="6"/>
        </w:numPr>
      </w:pPr>
      <w:r>
        <w:t>Border quarantine: for all persons arriving from red-list countries, and for those people not fully vaccinated arriving from amber-list countries.</w:t>
      </w:r>
    </w:p>
    <w:p w14:paraId="2D3565DC" w14:textId="77777777" w:rsidR="007211A7" w:rsidRDefault="007211A7" w:rsidP="007211A7">
      <w:r>
        <w:rPr>
          <w:i/>
          <w:iCs/>
        </w:rPr>
        <w:t>Cautious guidance</w:t>
      </w:r>
      <w:r>
        <w:t xml:space="preserve"> includes recommendations to minimise social contact where possible, working from home if possible, being outside or letting fresh air in if possible, and wearing masks on public transport or in crowded areas. </w:t>
      </w:r>
    </w:p>
    <w:p w14:paraId="74917AF7" w14:textId="77777777" w:rsidR="007211A7" w:rsidRDefault="007211A7" w:rsidP="007211A7"/>
    <w:p w14:paraId="0C2751F7" w14:textId="77777777" w:rsidR="007211A7" w:rsidRDefault="007211A7" w:rsidP="007211A7">
      <w:r>
        <w:lastRenderedPageBreak/>
        <w:t xml:space="preserve">Additional guidance specific to the implications of the Step 4 relaxation of rules for offices, factories, and labs can be found </w:t>
      </w:r>
      <w:hyperlink r:id="rId7" w:history="1">
        <w:r w:rsidRPr="003066AF">
          <w:rPr>
            <w:rStyle w:val="Hyperlink"/>
          </w:rPr>
          <w:t>here</w:t>
        </w:r>
      </w:hyperlink>
      <w:r>
        <w:t>.</w:t>
      </w:r>
    </w:p>
    <w:p w14:paraId="7FBDB63E" w14:textId="77777777" w:rsidR="007211A7" w:rsidRDefault="007211A7" w:rsidP="00130112"/>
    <w:p w14:paraId="70D848FE" w14:textId="72EFC9F2" w:rsidR="007211A7" w:rsidRDefault="007211A7" w:rsidP="00B01A78">
      <w:pPr>
        <w:pStyle w:val="Heading1"/>
        <w:numPr>
          <w:ilvl w:val="0"/>
          <w:numId w:val="12"/>
        </w:numPr>
      </w:pPr>
      <w:r w:rsidRPr="007211A7">
        <w:t>HGV driver shortages</w:t>
      </w:r>
    </w:p>
    <w:p w14:paraId="7EA9E2E2" w14:textId="5671F12F" w:rsidR="007211A7" w:rsidRDefault="007211A7" w:rsidP="007211A7"/>
    <w:p w14:paraId="2A60C7E4" w14:textId="08583A83" w:rsidR="007211A7" w:rsidRDefault="007211A7" w:rsidP="007211A7">
      <w:r>
        <w:t xml:space="preserve">The UK is reportedly (as of August 2021) short of around 100,000 qualified HGV drivers.  This is creating problems across the economy and has already disrupted some food and garden waste collections. </w:t>
      </w:r>
    </w:p>
    <w:p w14:paraId="24338D67" w14:textId="64C08A47" w:rsidR="007211A7" w:rsidRDefault="007211A7" w:rsidP="007211A7">
      <w:r>
        <w:t xml:space="preserve">Defra has (as of 18/08/21) prioritised waste collection services </w:t>
      </w:r>
      <w:r w:rsidR="001B6061">
        <w:t>considering</w:t>
      </w:r>
      <w:r>
        <w:t xml:space="preserve"> the shortages.  </w:t>
      </w:r>
      <w:r w:rsidR="001B6061">
        <w:t xml:space="preserve">Black bin and </w:t>
      </w:r>
      <w:r>
        <w:t xml:space="preserve">Food waste </w:t>
      </w:r>
      <w:r w:rsidR="001B6061">
        <w:t>are</w:t>
      </w:r>
      <w:r>
        <w:t xml:space="preserve"> priority collection item</w:t>
      </w:r>
      <w:r w:rsidR="001B6061">
        <w:t>s – members can contact Defra for more information, but Defra say these services should continue as normal</w:t>
      </w:r>
      <w:r>
        <w:t>.  The priority list is as below:</w:t>
      </w:r>
    </w:p>
    <w:p w14:paraId="18AC3D60" w14:textId="77777777" w:rsidR="001B6061" w:rsidRDefault="001B6061" w:rsidP="007211A7"/>
    <w:p w14:paraId="5C7047E7" w14:textId="77777777" w:rsidR="007211A7" w:rsidRPr="00B01A78" w:rsidRDefault="007211A7" w:rsidP="007211A7">
      <w:pPr>
        <w:rPr>
          <w:b/>
          <w:bCs/>
        </w:rPr>
      </w:pPr>
      <w:r w:rsidRPr="00B01A78">
        <w:rPr>
          <w:b/>
          <w:bCs/>
        </w:rPr>
        <w:t>High priority waste types for collection:</w:t>
      </w:r>
    </w:p>
    <w:p w14:paraId="5A8341B5" w14:textId="77777777" w:rsidR="007211A7" w:rsidRDefault="007211A7" w:rsidP="00B01A78">
      <w:pPr>
        <w:pStyle w:val="ListParagraph"/>
        <w:numPr>
          <w:ilvl w:val="0"/>
          <w:numId w:val="14"/>
        </w:numPr>
      </w:pPr>
      <w:r>
        <w:t>Black bag/bin waste (residual waste)</w:t>
      </w:r>
    </w:p>
    <w:p w14:paraId="787C9FF5" w14:textId="77777777" w:rsidR="007211A7" w:rsidRDefault="007211A7" w:rsidP="00B01A78">
      <w:pPr>
        <w:pStyle w:val="ListParagraph"/>
        <w:numPr>
          <w:ilvl w:val="0"/>
          <w:numId w:val="14"/>
        </w:numPr>
      </w:pPr>
      <w:r>
        <w:t>Food waste</w:t>
      </w:r>
    </w:p>
    <w:p w14:paraId="601166B9" w14:textId="77777777" w:rsidR="007211A7" w:rsidRDefault="007211A7" w:rsidP="00B01A78">
      <w:pPr>
        <w:pStyle w:val="ListParagraph"/>
        <w:numPr>
          <w:ilvl w:val="0"/>
          <w:numId w:val="14"/>
        </w:numPr>
      </w:pPr>
      <w:r>
        <w:t>Care home waste</w:t>
      </w:r>
    </w:p>
    <w:p w14:paraId="169EB6A1" w14:textId="7C33D344" w:rsidR="007211A7" w:rsidRDefault="007211A7" w:rsidP="00B01A78">
      <w:pPr>
        <w:pStyle w:val="ListParagraph"/>
        <w:numPr>
          <w:ilvl w:val="0"/>
          <w:numId w:val="14"/>
        </w:numPr>
      </w:pPr>
      <w:r>
        <w:t>Dedicated collections of clinical or absorbent hygiene product wastes</w:t>
      </w:r>
    </w:p>
    <w:p w14:paraId="61D0F5C9" w14:textId="77777777" w:rsidR="007211A7" w:rsidRDefault="007211A7" w:rsidP="00B01A78">
      <w:pPr>
        <w:pStyle w:val="ListParagraph"/>
        <w:numPr>
          <w:ilvl w:val="0"/>
          <w:numId w:val="14"/>
        </w:numPr>
      </w:pPr>
      <w:r>
        <w:t>Assisted waste collections</w:t>
      </w:r>
    </w:p>
    <w:p w14:paraId="2871FBCF" w14:textId="77777777" w:rsidR="007211A7" w:rsidRDefault="007211A7" w:rsidP="00B01A78">
      <w:pPr>
        <w:pStyle w:val="ListParagraph"/>
        <w:numPr>
          <w:ilvl w:val="0"/>
          <w:numId w:val="14"/>
        </w:numPr>
      </w:pPr>
      <w:r>
        <w:t>Tackling fly-tipping</w:t>
      </w:r>
    </w:p>
    <w:p w14:paraId="37D5FB3B" w14:textId="77777777" w:rsidR="007211A7" w:rsidRDefault="007211A7" w:rsidP="007211A7"/>
    <w:p w14:paraId="2713E7C4" w14:textId="77777777" w:rsidR="007211A7" w:rsidRPr="00B01A78" w:rsidRDefault="007211A7" w:rsidP="007211A7">
      <w:pPr>
        <w:rPr>
          <w:b/>
          <w:bCs/>
        </w:rPr>
      </w:pPr>
      <w:r w:rsidRPr="00B01A78">
        <w:rPr>
          <w:b/>
          <w:bCs/>
        </w:rPr>
        <w:t xml:space="preserve">Medium priority waste types for collection: </w:t>
      </w:r>
    </w:p>
    <w:p w14:paraId="41AF222B" w14:textId="77777777" w:rsidR="007211A7" w:rsidRDefault="007211A7" w:rsidP="00B01A78">
      <w:pPr>
        <w:pStyle w:val="ListParagraph"/>
        <w:numPr>
          <w:ilvl w:val="0"/>
          <w:numId w:val="16"/>
        </w:numPr>
      </w:pPr>
      <w:r>
        <w:t>Dry recyclable waste (collected fortnightly)</w:t>
      </w:r>
    </w:p>
    <w:p w14:paraId="76BEAEE6" w14:textId="77777777" w:rsidR="007211A7" w:rsidRDefault="007211A7" w:rsidP="00B01A78">
      <w:pPr>
        <w:pStyle w:val="ListParagraph"/>
        <w:numPr>
          <w:ilvl w:val="0"/>
          <w:numId w:val="16"/>
        </w:numPr>
      </w:pPr>
      <w:r>
        <w:t>HWRC waste</w:t>
      </w:r>
    </w:p>
    <w:p w14:paraId="0C48A13F" w14:textId="77777777" w:rsidR="007211A7" w:rsidRDefault="007211A7" w:rsidP="00B01A78">
      <w:pPr>
        <w:pStyle w:val="ListParagraph"/>
        <w:numPr>
          <w:ilvl w:val="0"/>
          <w:numId w:val="16"/>
        </w:numPr>
      </w:pPr>
      <w:r>
        <w:t>Trade waste</w:t>
      </w:r>
    </w:p>
    <w:p w14:paraId="595EB2BF" w14:textId="77777777" w:rsidR="007211A7" w:rsidRDefault="007211A7" w:rsidP="007211A7"/>
    <w:p w14:paraId="20FC2075" w14:textId="77777777" w:rsidR="007211A7" w:rsidRPr="00B01A78" w:rsidRDefault="007211A7" w:rsidP="007211A7">
      <w:pPr>
        <w:rPr>
          <w:b/>
          <w:bCs/>
        </w:rPr>
      </w:pPr>
      <w:r w:rsidRPr="00B01A78">
        <w:rPr>
          <w:b/>
          <w:bCs/>
        </w:rPr>
        <w:t xml:space="preserve">Low priority waste types for collection: </w:t>
      </w:r>
    </w:p>
    <w:p w14:paraId="0375DE88" w14:textId="77777777" w:rsidR="007211A7" w:rsidRDefault="007211A7" w:rsidP="00B01A78">
      <w:pPr>
        <w:pStyle w:val="ListParagraph"/>
        <w:numPr>
          <w:ilvl w:val="0"/>
          <w:numId w:val="15"/>
        </w:numPr>
      </w:pPr>
      <w:r>
        <w:t>Dry recyclable waste (collected weekly)</w:t>
      </w:r>
    </w:p>
    <w:p w14:paraId="5BE6B975" w14:textId="77777777" w:rsidR="007211A7" w:rsidRDefault="007211A7" w:rsidP="00B01A78">
      <w:pPr>
        <w:pStyle w:val="ListParagraph"/>
        <w:numPr>
          <w:ilvl w:val="0"/>
          <w:numId w:val="15"/>
        </w:numPr>
      </w:pPr>
      <w:r>
        <w:t>Garden waste</w:t>
      </w:r>
    </w:p>
    <w:p w14:paraId="1E3463B5" w14:textId="3D65A43B" w:rsidR="007211A7" w:rsidRDefault="007211A7" w:rsidP="00B01A78">
      <w:pPr>
        <w:pStyle w:val="ListParagraph"/>
        <w:numPr>
          <w:ilvl w:val="0"/>
          <w:numId w:val="15"/>
        </w:numPr>
      </w:pPr>
      <w:r>
        <w:t>Bulky item waste</w:t>
      </w:r>
    </w:p>
    <w:p w14:paraId="6884A7AC" w14:textId="77777777" w:rsidR="007211A7" w:rsidRPr="007211A7" w:rsidRDefault="007211A7" w:rsidP="007211A7"/>
    <w:p w14:paraId="3C9DD518" w14:textId="74E5E00A" w:rsidR="005B0D71" w:rsidRDefault="005B0D71" w:rsidP="007211A7">
      <w:pPr>
        <w:pStyle w:val="Heading1"/>
        <w:numPr>
          <w:ilvl w:val="0"/>
          <w:numId w:val="13"/>
        </w:numPr>
      </w:pPr>
      <w:r>
        <w:t>Financial support for businesses during the pandemic</w:t>
      </w:r>
    </w:p>
    <w:p w14:paraId="68B07799" w14:textId="54E9112E" w:rsidR="005B0D71" w:rsidRDefault="005B0D71" w:rsidP="005B0D71"/>
    <w:p w14:paraId="0C45016F" w14:textId="17FEB03D" w:rsidR="005B0D71" w:rsidRDefault="005B0D71" w:rsidP="005B0D71">
      <w:r>
        <w:t xml:space="preserve">Much of the financial support available to businesses over the duration of the pandemic has now closed to new applications. Below is a list of financial support which is available as of the date this briefing is being written, noted at the top of the document. </w:t>
      </w:r>
    </w:p>
    <w:p w14:paraId="20BBDFEB" w14:textId="5AAA2CF6" w:rsidR="005B0D71" w:rsidRDefault="005B0D71" w:rsidP="005B0D71"/>
    <w:p w14:paraId="13EAAFC1" w14:textId="72CE14AC" w:rsidR="005B0D71" w:rsidRDefault="005B0D71" w:rsidP="005B0D71">
      <w:pPr>
        <w:pStyle w:val="ListParagraph"/>
        <w:numPr>
          <w:ilvl w:val="0"/>
          <w:numId w:val="10"/>
        </w:numPr>
      </w:pPr>
      <w:r>
        <w:t xml:space="preserve">A </w:t>
      </w:r>
      <w:hyperlink r:id="rId8" w:history="1">
        <w:r w:rsidRPr="005B0D71">
          <w:rPr>
            <w:rStyle w:val="Hyperlink"/>
            <w:rFonts w:cs="Open Sans"/>
            <w:bCs/>
            <w:iCs/>
            <w:szCs w:val="20"/>
          </w:rPr>
          <w:t>Recovery Loan Scheme</w:t>
        </w:r>
      </w:hyperlink>
      <w:r>
        <w:t xml:space="preserve"> (RLC), launched on 6</w:t>
      </w:r>
      <w:r w:rsidRPr="005B0D71">
        <w:rPr>
          <w:vertAlign w:val="superscript"/>
        </w:rPr>
        <w:t>th</w:t>
      </w:r>
      <w:r>
        <w:t xml:space="preserve"> April, is open until the </w:t>
      </w:r>
      <w:proofErr w:type="gramStart"/>
      <w:r>
        <w:t>31</w:t>
      </w:r>
      <w:r w:rsidRPr="005B0D71">
        <w:rPr>
          <w:vertAlign w:val="superscript"/>
        </w:rPr>
        <w:t>st</w:t>
      </w:r>
      <w:proofErr w:type="gramEnd"/>
      <w:r>
        <w:t xml:space="preserve"> December 2021, subject to review. It ensures that, other Covid support loans have closed, businesses of all sizes can continue to access loans of up to £10 million per business. </w:t>
      </w:r>
    </w:p>
    <w:p w14:paraId="4D8BC869" w14:textId="62CF6AD9" w:rsidR="005B0D71" w:rsidRDefault="005B0D71" w:rsidP="005B0D71">
      <w:pPr>
        <w:pStyle w:val="ListParagraph"/>
        <w:numPr>
          <w:ilvl w:val="0"/>
          <w:numId w:val="10"/>
        </w:numPr>
        <w:spacing w:after="200" w:line="276" w:lineRule="auto"/>
        <w:outlineLvl w:val="0"/>
        <w:rPr>
          <w:rFonts w:cs="Open Sans"/>
          <w:bCs/>
          <w:iCs/>
          <w:szCs w:val="20"/>
        </w:rPr>
      </w:pPr>
      <w:r w:rsidRPr="00C062AC">
        <w:rPr>
          <w:rFonts w:cs="Open Sans"/>
          <w:bCs/>
          <w:iCs/>
          <w:szCs w:val="20"/>
        </w:rPr>
        <w:t xml:space="preserve">BEIS has a </w:t>
      </w:r>
      <w:hyperlink r:id="rId9" w:history="1">
        <w:r w:rsidRPr="00C062AC">
          <w:rPr>
            <w:rStyle w:val="Hyperlink"/>
            <w:rFonts w:cs="Open Sans"/>
            <w:bCs/>
            <w:iCs/>
            <w:szCs w:val="20"/>
          </w:rPr>
          <w:t>‘support finder tool’</w:t>
        </w:r>
      </w:hyperlink>
      <w:r w:rsidRPr="00C062AC">
        <w:rPr>
          <w:rFonts w:cs="Open Sans"/>
          <w:bCs/>
          <w:iCs/>
          <w:szCs w:val="20"/>
        </w:rPr>
        <w:t xml:space="preserve">. The government has also launched a </w:t>
      </w:r>
      <w:hyperlink r:id="rId10" w:history="1">
        <w:r w:rsidRPr="00C062AC">
          <w:rPr>
            <w:rStyle w:val="Hyperlink"/>
            <w:rFonts w:cs="Open Sans"/>
            <w:bCs/>
            <w:iCs/>
            <w:szCs w:val="20"/>
          </w:rPr>
          <w:t>business support helpline and webchat service</w:t>
        </w:r>
      </w:hyperlink>
      <w:r w:rsidRPr="00C062AC">
        <w:rPr>
          <w:rFonts w:cs="Open Sans"/>
          <w:bCs/>
          <w:iCs/>
          <w:szCs w:val="20"/>
        </w:rPr>
        <w:t>.</w:t>
      </w:r>
      <w:r>
        <w:rPr>
          <w:rFonts w:cs="Open Sans"/>
          <w:bCs/>
          <w:iCs/>
          <w:szCs w:val="20"/>
        </w:rPr>
        <w:t xml:space="preserve"> The website also provides Christmas and New Year opening hours for the business support helpline. </w:t>
      </w:r>
    </w:p>
    <w:p w14:paraId="0500CDE8" w14:textId="77777777" w:rsidR="005B0D71" w:rsidRPr="0042371F" w:rsidRDefault="005B0D71" w:rsidP="005B0D71">
      <w:pPr>
        <w:pStyle w:val="ListParagraph"/>
        <w:numPr>
          <w:ilvl w:val="0"/>
          <w:numId w:val="10"/>
        </w:numPr>
        <w:spacing w:after="200" w:line="276" w:lineRule="auto"/>
        <w:rPr>
          <w:rFonts w:cs="Open Sans"/>
          <w:bCs/>
          <w:iCs/>
          <w:szCs w:val="20"/>
        </w:rPr>
      </w:pPr>
      <w:r w:rsidRPr="0042371F">
        <w:rPr>
          <w:rFonts w:cs="Open Sans"/>
          <w:bCs/>
          <w:iCs/>
          <w:szCs w:val="20"/>
        </w:rPr>
        <w:lastRenderedPageBreak/>
        <w:t xml:space="preserve">The government announced a </w:t>
      </w:r>
      <w:hyperlink r:id="rId11"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12"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3F22C2B7" w14:textId="77777777" w:rsidR="005B0D71" w:rsidRPr="0042371F" w:rsidRDefault="005B0D71" w:rsidP="005B0D71">
      <w:pPr>
        <w:pStyle w:val="ListParagraph"/>
        <w:numPr>
          <w:ilvl w:val="0"/>
          <w:numId w:val="10"/>
        </w:numPr>
        <w:spacing w:after="200" w:line="276" w:lineRule="auto"/>
        <w:rPr>
          <w:rFonts w:cs="Open Sans"/>
          <w:bCs/>
          <w:iCs/>
          <w:szCs w:val="20"/>
        </w:rPr>
      </w:pPr>
      <w:r w:rsidRPr="0042371F">
        <w:rPr>
          <w:rFonts w:cs="Open Sans"/>
          <w:bCs/>
          <w:iCs/>
          <w:szCs w:val="20"/>
        </w:rPr>
        <w:t xml:space="preserve">The </w:t>
      </w:r>
      <w:hyperlink r:id="rId13"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4A42E877" w14:textId="3126D1B2" w:rsidR="005B0D71" w:rsidRDefault="005B0D71" w:rsidP="005B0D71">
      <w:pPr>
        <w:pStyle w:val="ListParagraph"/>
        <w:numPr>
          <w:ilvl w:val="0"/>
          <w:numId w:val="10"/>
        </w:numPr>
        <w:spacing w:after="200" w:line="276" w:lineRule="auto"/>
        <w:rPr>
          <w:rFonts w:cs="Open Sans"/>
          <w:bCs/>
          <w:iCs/>
          <w:szCs w:val="20"/>
        </w:rPr>
      </w:pPr>
      <w:r>
        <w:rPr>
          <w:rFonts w:cs="Open Sans"/>
          <w:bCs/>
          <w:iCs/>
          <w:szCs w:val="20"/>
        </w:rPr>
        <w:t xml:space="preserve">Coronavirus Job Retention Scheme (CRJS) - The Government has announced the </w:t>
      </w:r>
      <w:hyperlink r:id="rId14" w:history="1">
        <w:r w:rsidRPr="00FC41B4">
          <w:rPr>
            <w:rStyle w:val="Hyperlink"/>
            <w:rFonts w:cs="Open Sans"/>
            <w:bCs/>
            <w:iCs/>
            <w:szCs w:val="20"/>
          </w:rPr>
          <w:t>extension of the furlough scheme</w:t>
        </w:r>
      </w:hyperlink>
      <w:r>
        <w:rPr>
          <w:rFonts w:cs="Open Sans"/>
          <w:bCs/>
          <w:iCs/>
          <w:szCs w:val="20"/>
        </w:rPr>
        <w:t>, officially the Coronavirus Job Retention Scheme (CJRS), which was set to be wound down throughout October and close at the end of the month. It will now run until the 30</w:t>
      </w:r>
      <w:r w:rsidRPr="005B0D71">
        <w:rPr>
          <w:rFonts w:cs="Open Sans"/>
          <w:bCs/>
          <w:iCs/>
          <w:szCs w:val="20"/>
          <w:vertAlign w:val="superscript"/>
        </w:rPr>
        <w:t>th</w:t>
      </w:r>
      <w:r>
        <w:rPr>
          <w:rFonts w:cs="Open Sans"/>
          <w:bCs/>
          <w:iCs/>
          <w:szCs w:val="20"/>
        </w:rPr>
        <w:t xml:space="preserve"> of September 2021, covering 80% of worker’s usual salary for hours not worked up to £2,500 per month. From July, employers will be expected to pay 10%, extended to 20% in August and September.</w:t>
      </w:r>
    </w:p>
    <w:p w14:paraId="287F7B99" w14:textId="52EC61DA" w:rsidR="005B0D71" w:rsidRPr="00FC41B4" w:rsidRDefault="005B0D71" w:rsidP="005B0D71">
      <w:pPr>
        <w:pStyle w:val="ListParagraph"/>
        <w:numPr>
          <w:ilvl w:val="0"/>
          <w:numId w:val="10"/>
        </w:numPr>
        <w:spacing w:after="200" w:line="276" w:lineRule="auto"/>
        <w:rPr>
          <w:rFonts w:cs="Open Sans"/>
          <w:bCs/>
          <w:iCs/>
          <w:szCs w:val="20"/>
        </w:rPr>
      </w:pPr>
      <w:r>
        <w:rPr>
          <w:rFonts w:cs="Open Sans"/>
          <w:bCs/>
          <w:iCs/>
          <w:szCs w:val="20"/>
        </w:rPr>
        <w:t xml:space="preserve">The </w:t>
      </w:r>
      <w:hyperlink r:id="rId15"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2020 to January 2021 for all parts of the UK. A further grant followed covering February 2021 to April 2021. There is a 5</w:t>
      </w:r>
      <w:r w:rsidRPr="004918E4">
        <w:rPr>
          <w:rFonts w:cs="Open Sans"/>
          <w:bCs/>
          <w:iCs/>
          <w:szCs w:val="20"/>
          <w:vertAlign w:val="superscript"/>
        </w:rPr>
        <w:t>th</w:t>
      </w:r>
      <w:r>
        <w:rPr>
          <w:rFonts w:cs="Open Sans"/>
          <w:bCs/>
          <w:iCs/>
          <w:szCs w:val="20"/>
        </w:rPr>
        <w:t xml:space="preserve"> grant currently open covering the period May to the 30</w:t>
      </w:r>
      <w:r w:rsidRPr="005B0D71">
        <w:rPr>
          <w:rFonts w:cs="Open Sans"/>
          <w:bCs/>
          <w:iCs/>
          <w:szCs w:val="20"/>
          <w:vertAlign w:val="superscript"/>
        </w:rPr>
        <w:t>th</w:t>
      </w:r>
      <w:r>
        <w:rPr>
          <w:rFonts w:cs="Open Sans"/>
          <w:bCs/>
          <w:iCs/>
          <w:szCs w:val="20"/>
        </w:rPr>
        <w:t xml:space="preserve"> of September 2021.  </w:t>
      </w:r>
    </w:p>
    <w:bookmarkStart w:id="1" w:name="SEPA"/>
    <w:p w14:paraId="10EBA62E" w14:textId="77777777" w:rsidR="005B0D71" w:rsidRDefault="005B0D71" w:rsidP="005B0D71">
      <w:pPr>
        <w:pStyle w:val="ListParagraph"/>
        <w:numPr>
          <w:ilvl w:val="0"/>
          <w:numId w:val="10"/>
        </w:numPr>
        <w:spacing w:after="200" w:line="276" w:lineRule="auto"/>
        <w:outlineLvl w:val="0"/>
        <w:rPr>
          <w:rFonts w:cs="Open Sans"/>
          <w:bCs/>
          <w:iCs/>
          <w:szCs w:val="20"/>
        </w:rPr>
      </w:pPr>
      <w:r>
        <w:fldChar w:fldCharType="begin"/>
      </w:r>
      <w:r>
        <w:instrText xml:space="preserve"> HYPERLINK "https://www.gov.uk/guidance/haulier-advice-site-locations" </w:instrText>
      </w:r>
      <w:r>
        <w:fldChar w:fldCharType="separate"/>
      </w:r>
      <w:r w:rsidRPr="00F01203">
        <w:rPr>
          <w:rStyle w:val="Hyperlink"/>
          <w:rFonts w:cs="Open Sans"/>
          <w:bCs/>
          <w:iCs/>
          <w:szCs w:val="20"/>
        </w:rPr>
        <w:t>Free tests are available for HGV drivers</w:t>
      </w:r>
      <w:r>
        <w:rPr>
          <w:rStyle w:val="Hyperlink"/>
          <w:rFonts w:cs="Open Sans"/>
          <w:bCs/>
          <w:iCs/>
          <w:szCs w:val="20"/>
        </w:rPr>
        <w:fldChar w:fldCharType="end"/>
      </w:r>
      <w:r>
        <w:rPr>
          <w:rFonts w:cs="Open Sans"/>
          <w:bCs/>
          <w:iCs/>
          <w:szCs w:val="20"/>
        </w:rPr>
        <w:t xml:space="preserve">, </w:t>
      </w:r>
      <w:bookmarkEnd w:id="1"/>
      <w:r>
        <w:rPr>
          <w:rFonts w:cs="Open Sans"/>
          <w:bCs/>
          <w:iCs/>
          <w:szCs w:val="20"/>
        </w:rPr>
        <w:t xml:space="preserve">now at various upstream testing centres. The new testing centres provide Covid tests for drivers before they drive to </w:t>
      </w:r>
      <w:proofErr w:type="gramStart"/>
      <w:r>
        <w:rPr>
          <w:rFonts w:cs="Open Sans"/>
          <w:bCs/>
          <w:iCs/>
          <w:szCs w:val="20"/>
        </w:rPr>
        <w:t>Kent, and</w:t>
      </w:r>
      <w:proofErr w:type="gramEnd"/>
      <w:r>
        <w:rPr>
          <w:rFonts w:cs="Open Sans"/>
          <w:bCs/>
          <w:iCs/>
          <w:szCs w:val="20"/>
        </w:rPr>
        <w:t xml:space="preserve"> are in addition to the offer from DHSC to support businesses set up their own testing centres at their depots. For details on the DHSC offer, contact </w:t>
      </w:r>
      <w:hyperlink r:id="rId16" w:history="1">
        <w:r w:rsidRPr="00F01203">
          <w:rPr>
            <w:rStyle w:val="Hyperlink"/>
            <w:rFonts w:cs="Open Sans"/>
            <w:bCs/>
            <w:iCs/>
            <w:szCs w:val="20"/>
          </w:rPr>
          <w:t>Defra Waste Contingencies</w:t>
        </w:r>
      </w:hyperlink>
      <w:r>
        <w:rPr>
          <w:rFonts w:cs="Open Sans"/>
          <w:bCs/>
          <w:iCs/>
          <w:szCs w:val="20"/>
        </w:rPr>
        <w:t xml:space="preserve">. </w:t>
      </w:r>
    </w:p>
    <w:p w14:paraId="39475828" w14:textId="01625368" w:rsidR="005B0D71" w:rsidRDefault="00B01A78" w:rsidP="005B0D71">
      <w:pPr>
        <w:pStyle w:val="ListParagraph"/>
        <w:numPr>
          <w:ilvl w:val="0"/>
          <w:numId w:val="10"/>
        </w:numPr>
        <w:spacing w:after="200" w:line="276" w:lineRule="auto"/>
        <w:outlineLvl w:val="0"/>
        <w:rPr>
          <w:rFonts w:cs="Open Sans"/>
          <w:bCs/>
          <w:iCs/>
          <w:szCs w:val="20"/>
        </w:rPr>
      </w:pPr>
      <w:hyperlink r:id="rId17" w:history="1">
        <w:r w:rsidR="005B0D71" w:rsidRPr="00C11235">
          <w:rPr>
            <w:rStyle w:val="Hyperlink"/>
            <w:rFonts w:cs="Open Sans"/>
            <w:bCs/>
            <w:iCs/>
            <w:szCs w:val="20"/>
          </w:rPr>
          <w:t>The government Kickstart scheme</w:t>
        </w:r>
      </w:hyperlink>
      <w:r w:rsidR="005B0D71">
        <w:rPr>
          <w:rFonts w:cs="Open Sans"/>
          <w:bCs/>
          <w:iCs/>
          <w:szCs w:val="20"/>
        </w:rPr>
        <w:t xml:space="preserve"> provides funding to employers creating jobs for </w:t>
      </w:r>
      <w:r>
        <w:rPr>
          <w:rFonts w:cs="Open Sans"/>
          <w:bCs/>
          <w:iCs/>
          <w:szCs w:val="20"/>
        </w:rPr>
        <w:t>16- to 24-year-olds</w:t>
      </w:r>
      <w:r w:rsidR="005B0D71">
        <w:rPr>
          <w:rFonts w:cs="Open Sans"/>
          <w:bCs/>
          <w:iCs/>
          <w:szCs w:val="20"/>
        </w:rPr>
        <w:t xml:space="preserve"> on Universal </w:t>
      </w:r>
      <w:r>
        <w:rPr>
          <w:rFonts w:cs="Open Sans"/>
          <w:bCs/>
          <w:iCs/>
          <w:szCs w:val="20"/>
        </w:rPr>
        <w:t>Credit and</w:t>
      </w:r>
      <w:r w:rsidR="005B0D71">
        <w:rPr>
          <w:rFonts w:cs="Open Sans"/>
          <w:bCs/>
          <w:iCs/>
          <w:szCs w:val="20"/>
        </w:rPr>
        <w:t xml:space="preserve"> is accessible to employers who hire young people starting jobs on or before the 31</w:t>
      </w:r>
      <w:r w:rsidR="005B0D71" w:rsidRPr="005B0D71">
        <w:rPr>
          <w:rFonts w:cs="Open Sans"/>
          <w:bCs/>
          <w:iCs/>
          <w:szCs w:val="20"/>
          <w:vertAlign w:val="superscript"/>
        </w:rPr>
        <w:t>st</w:t>
      </w:r>
      <w:r w:rsidR="005B0D71">
        <w:rPr>
          <w:rFonts w:cs="Open Sans"/>
          <w:bCs/>
          <w:iCs/>
          <w:szCs w:val="20"/>
        </w:rPr>
        <w:t xml:space="preserve"> of December 2021. </w:t>
      </w:r>
    </w:p>
    <w:p w14:paraId="362474CD" w14:textId="6D9471BF" w:rsidR="001460C0" w:rsidRDefault="001460C0" w:rsidP="001460C0">
      <w:pPr>
        <w:spacing w:after="200" w:line="276" w:lineRule="auto"/>
        <w:outlineLvl w:val="0"/>
        <w:rPr>
          <w:rFonts w:cs="Open Sans"/>
          <w:bCs/>
          <w:iCs/>
          <w:szCs w:val="20"/>
        </w:rPr>
      </w:pPr>
    </w:p>
    <w:p w14:paraId="72DCA7B7" w14:textId="55C331FC" w:rsidR="001460C0" w:rsidRDefault="001460C0" w:rsidP="007211A7">
      <w:pPr>
        <w:pStyle w:val="Heading1"/>
        <w:numPr>
          <w:ilvl w:val="0"/>
          <w:numId w:val="13"/>
        </w:numPr>
      </w:pPr>
      <w:r>
        <w:t>REA activity update</w:t>
      </w:r>
    </w:p>
    <w:p w14:paraId="3C61740D" w14:textId="77777777" w:rsidR="00B01A78" w:rsidRPr="00B01A78" w:rsidRDefault="00B01A78" w:rsidP="00B01A78"/>
    <w:p w14:paraId="13B9CD04" w14:textId="68FB0456" w:rsidR="001460C0" w:rsidRDefault="001460C0" w:rsidP="001460C0">
      <w:r>
        <w:t xml:space="preserve">Throughout the pandemic, the REA prioritised business continuity work for our members. We worked with Government closely, using a log of issues provided by members and with input from our Policy Board to ensure that the essential work our members do could continue as smoothly and safely as possible. </w:t>
      </w:r>
    </w:p>
    <w:p w14:paraId="39E83104" w14:textId="59C71BCD" w:rsidR="001460C0" w:rsidRDefault="001460C0" w:rsidP="001460C0">
      <w:r>
        <w:t xml:space="preserve">Our efforts included calls with the Minister of State at BEIS, weekly calls with a Senior Director within BEIS, regular calls with the Business Continuity group feeding into Number 10 policy, as well as senior contact with all other relevant Government departments and regulators. We designed, compiled, and distributed a variety of resources for our members and Government, including: a survey on ‘working safely’; a log of member concerns and issues; a dedicated REA website page; this Covid briefing, regularly updated with restrictions by industry and available support; support information webinars; </w:t>
      </w:r>
      <w:r w:rsidR="00427317">
        <w:t xml:space="preserve">briefings on the 2020 Spending Review and proposals concerning the last resort disconnection of embedded generation. </w:t>
      </w:r>
    </w:p>
    <w:p w14:paraId="2CCDEE09" w14:textId="38BAF444" w:rsidR="00B01A78" w:rsidRDefault="00B01A78" w:rsidP="00B01A78">
      <w:r>
        <w:t>I</w:t>
      </w:r>
      <w:r w:rsidR="007211A7">
        <w:t>f you are experiencing any disruption or problems due to Covid-</w:t>
      </w:r>
      <w:proofErr w:type="gramStart"/>
      <w:r w:rsidR="007211A7">
        <w:t>19</w:t>
      </w:r>
      <w:proofErr w:type="gramEnd"/>
      <w:r w:rsidR="007211A7">
        <w:t xml:space="preserve"> please do not hesitate to get in touch with us and we will raise these with relevant departments. </w:t>
      </w:r>
    </w:p>
    <w:p w14:paraId="53C4023F" w14:textId="20AA6BF6" w:rsidR="00B01A78" w:rsidRDefault="00B01A78" w:rsidP="00B01A78">
      <w:pPr>
        <w:jc w:val="center"/>
      </w:pPr>
    </w:p>
    <w:p w14:paraId="44FC856C" w14:textId="26975DE6" w:rsidR="00B01A78" w:rsidRDefault="00B01A78" w:rsidP="00B01A78">
      <w:pPr>
        <w:jc w:val="center"/>
      </w:pPr>
    </w:p>
    <w:p w14:paraId="17F9F5FB" w14:textId="6B5E6537" w:rsidR="00B01A78" w:rsidRDefault="00B01A78" w:rsidP="00B01A78">
      <w:pPr>
        <w:jc w:val="center"/>
      </w:pPr>
    </w:p>
    <w:p w14:paraId="1F5DD051" w14:textId="6D0D651A" w:rsidR="00B01A78" w:rsidRDefault="00B01A78" w:rsidP="00B01A78">
      <w:pPr>
        <w:jc w:val="center"/>
      </w:pPr>
    </w:p>
    <w:p w14:paraId="4517F0FD" w14:textId="77777777" w:rsidR="00B01A78" w:rsidRDefault="00B01A78" w:rsidP="00B01A78">
      <w:pPr>
        <w:jc w:val="center"/>
      </w:pPr>
    </w:p>
    <w:p w14:paraId="0F042F83" w14:textId="431D4A96" w:rsidR="007211A7" w:rsidRPr="001460C0" w:rsidRDefault="007211A7" w:rsidP="00B01A78">
      <w:pPr>
        <w:jc w:val="center"/>
      </w:pPr>
      <w:r w:rsidRPr="005E770F">
        <w:rPr>
          <w:b/>
          <w:bCs/>
        </w:rPr>
        <w:t xml:space="preserve">Last updated </w:t>
      </w:r>
      <w:r w:rsidR="00B01A78">
        <w:rPr>
          <w:b/>
          <w:bCs/>
        </w:rPr>
        <w:t>23</w:t>
      </w:r>
      <w:r w:rsidRPr="005E770F">
        <w:rPr>
          <w:b/>
          <w:bCs/>
        </w:rPr>
        <w:t>/08/21</w:t>
      </w:r>
    </w:p>
    <w:sectPr w:rsidR="007211A7" w:rsidRPr="00146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Segoe UI"/>
    <w:charset w:val="00"/>
    <w:family w:val="auto"/>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026"/>
    <w:multiLevelType w:val="hybridMultilevel"/>
    <w:tmpl w:val="2834D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81A4A"/>
    <w:multiLevelType w:val="hybridMultilevel"/>
    <w:tmpl w:val="CDE6A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A6032"/>
    <w:multiLevelType w:val="hybridMultilevel"/>
    <w:tmpl w:val="3ACE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709F6"/>
    <w:multiLevelType w:val="hybridMultilevel"/>
    <w:tmpl w:val="E6446404"/>
    <w:lvl w:ilvl="0" w:tplc="EACAE9C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36546A"/>
    <w:multiLevelType w:val="hybridMultilevel"/>
    <w:tmpl w:val="70246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51FB7"/>
    <w:multiLevelType w:val="hybridMultilevel"/>
    <w:tmpl w:val="5570FE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91F43"/>
    <w:multiLevelType w:val="hybridMultilevel"/>
    <w:tmpl w:val="F560E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0332A"/>
    <w:multiLevelType w:val="hybridMultilevel"/>
    <w:tmpl w:val="7A1AB03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4089C"/>
    <w:multiLevelType w:val="hybridMultilevel"/>
    <w:tmpl w:val="8BF4B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02A88"/>
    <w:multiLevelType w:val="hybridMultilevel"/>
    <w:tmpl w:val="DC64A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B2BBA"/>
    <w:multiLevelType w:val="hybridMultilevel"/>
    <w:tmpl w:val="83F4BF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217B4"/>
    <w:multiLevelType w:val="hybridMultilevel"/>
    <w:tmpl w:val="2D6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D431D"/>
    <w:multiLevelType w:val="hybridMultilevel"/>
    <w:tmpl w:val="F508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209B8"/>
    <w:multiLevelType w:val="hybridMultilevel"/>
    <w:tmpl w:val="18C0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C0E17"/>
    <w:multiLevelType w:val="hybridMultilevel"/>
    <w:tmpl w:val="6E7E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8"/>
  </w:num>
  <w:num w:numId="5">
    <w:abstractNumId w:val="4"/>
  </w:num>
  <w:num w:numId="6">
    <w:abstractNumId w:val="15"/>
  </w:num>
  <w:num w:numId="7">
    <w:abstractNumId w:val="3"/>
  </w:num>
  <w:num w:numId="8">
    <w:abstractNumId w:val="11"/>
  </w:num>
  <w:num w:numId="9">
    <w:abstractNumId w:val="9"/>
  </w:num>
  <w:num w:numId="10">
    <w:abstractNumId w:val="2"/>
  </w:num>
  <w:num w:numId="11">
    <w:abstractNumId w:val="6"/>
  </w:num>
  <w:num w:numId="12">
    <w:abstractNumId w:val="1"/>
  </w:num>
  <w:num w:numId="13">
    <w:abstractNumId w:val="7"/>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DUxMDe1MLE0tDBW0lEKTi0uzszPAykwrAUAJAhn0CwAAAA="/>
  </w:docVars>
  <w:rsids>
    <w:rsidRoot w:val="009B3BAD"/>
    <w:rsid w:val="00130112"/>
    <w:rsid w:val="001460C0"/>
    <w:rsid w:val="001B6061"/>
    <w:rsid w:val="003066AF"/>
    <w:rsid w:val="00427317"/>
    <w:rsid w:val="005B0D71"/>
    <w:rsid w:val="006C0382"/>
    <w:rsid w:val="007211A7"/>
    <w:rsid w:val="0091052F"/>
    <w:rsid w:val="009B3BAD"/>
    <w:rsid w:val="00B01A78"/>
    <w:rsid w:val="00C438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9067"/>
  <w15:chartTrackingRefBased/>
  <w15:docId w15:val="{4D1F6601-C653-48EA-AB22-ECCA9C08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12"/>
    <w:rPr>
      <w:rFonts w:ascii="Arial" w:hAnsi="Arial"/>
      <w:sz w:val="20"/>
    </w:rPr>
  </w:style>
  <w:style w:type="paragraph" w:styleId="Heading1">
    <w:name w:val="heading 1"/>
    <w:basedOn w:val="Normal"/>
    <w:next w:val="Normal"/>
    <w:link w:val="Heading1Char"/>
    <w:uiPriority w:val="9"/>
    <w:qFormat/>
    <w:rsid w:val="00130112"/>
    <w:pPr>
      <w:keepNext/>
      <w:keepLines/>
      <w:spacing w:before="240" w:after="0"/>
      <w:outlineLvl w:val="0"/>
    </w:pPr>
    <w:rPr>
      <w:rFonts w:eastAsiaTheme="majorEastAsia" w:cstheme="majorBidi"/>
      <w:b/>
      <w:color w:val="06926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BAD"/>
    <w:pPr>
      <w:ind w:left="720"/>
      <w:contextualSpacing/>
    </w:pPr>
  </w:style>
  <w:style w:type="character" w:customStyle="1" w:styleId="Heading1Char">
    <w:name w:val="Heading 1 Char"/>
    <w:basedOn w:val="DefaultParagraphFont"/>
    <w:link w:val="Heading1"/>
    <w:uiPriority w:val="9"/>
    <w:rsid w:val="00130112"/>
    <w:rPr>
      <w:rFonts w:ascii="Arial" w:eastAsiaTheme="majorEastAsia" w:hAnsi="Arial" w:cstheme="majorBidi"/>
      <w:b/>
      <w:color w:val="06926B"/>
      <w:sz w:val="28"/>
      <w:szCs w:val="32"/>
    </w:rPr>
  </w:style>
  <w:style w:type="character" w:styleId="Hyperlink">
    <w:name w:val="Hyperlink"/>
    <w:basedOn w:val="DefaultParagraphFont"/>
    <w:uiPriority w:val="99"/>
    <w:unhideWhenUsed/>
    <w:rsid w:val="00130112"/>
    <w:rPr>
      <w:color w:val="0563C1" w:themeColor="hyperlink"/>
      <w:u w:val="single"/>
    </w:rPr>
  </w:style>
  <w:style w:type="character" w:styleId="UnresolvedMention">
    <w:name w:val="Unresolved Mention"/>
    <w:basedOn w:val="DefaultParagraphFont"/>
    <w:uiPriority w:val="99"/>
    <w:semiHidden/>
    <w:unhideWhenUsed/>
    <w:rsid w:val="00130112"/>
    <w:rPr>
      <w:color w:val="605E5C"/>
      <w:shd w:val="clear" w:color="auto" w:fill="E1DFDD"/>
    </w:rPr>
  </w:style>
  <w:style w:type="character" w:styleId="FollowedHyperlink">
    <w:name w:val="FollowedHyperlink"/>
    <w:basedOn w:val="DefaultParagraphFont"/>
    <w:uiPriority w:val="99"/>
    <w:semiHidden/>
    <w:unhideWhenUsed/>
    <w:rsid w:val="005B0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covery-loan-scheme" TargetMode="External"/><Relationship Id="rId13" Type="http://schemas.openxmlformats.org/officeDocument/2006/relationships/hyperlink" Target="https://www.gov.uk/government/news/coronavirus-statutory-sick-pay-rebate-scheme-set-to-laun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uidance/working-safely-during-covid-19/offices-factories-and-labs" TargetMode="External"/><Relationship Id="rId12" Type="http://schemas.openxmlformats.org/officeDocument/2006/relationships/hyperlink" Target="https://www.gov.uk/guidance/deferral-of-vat-payments-due-to-coronavirus-covid-19" TargetMode="External"/><Relationship Id="rId17" Type="http://schemas.openxmlformats.org/officeDocument/2006/relationships/hyperlink" Target="https://www.gov.uk/government/collections/kickstart-scheme" TargetMode="External"/><Relationship Id="rId2" Type="http://schemas.openxmlformats.org/officeDocument/2006/relationships/numbering" Target="numbering.xml"/><Relationship Id="rId16" Type="http://schemas.openxmlformats.org/officeDocument/2006/relationships/hyperlink" Target="mailto:waste.contingencies@defra.gov" TargetMode="External"/><Relationship Id="rId1" Type="http://schemas.openxmlformats.org/officeDocument/2006/relationships/customXml" Target="../customXml/item1.xml"/><Relationship Id="rId6" Type="http://schemas.openxmlformats.org/officeDocument/2006/relationships/hyperlink" Target="https://www.gov.uk/guidance/working-safely-during-covid-19" TargetMode="External"/><Relationship Id="rId11" Type="http://schemas.openxmlformats.org/officeDocument/2006/relationships/hyperlink" Target="https://www.gov.uk/guidance/deferral-of-vat-payments-due-to-coronavirus-covid-19" TargetMode="External"/><Relationship Id="rId5" Type="http://schemas.openxmlformats.org/officeDocument/2006/relationships/webSettings" Target="webSettings.xml"/><Relationship Id="rId15" Type="http://schemas.openxmlformats.org/officeDocument/2006/relationships/hyperlink" Target="https://www.gov.uk/government/publications/self-employment-income-support-scheme-grant-extension" TargetMode="External"/><Relationship Id="rId10"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business-coronavirus-support-finder" TargetMode="External"/><Relationship Id="rId14" Type="http://schemas.openxmlformats.org/officeDocument/2006/relationships/hyperlink" Target="https://www.gov.uk/government/publications/changes-to-the-coronavirus-job-retention-scheme/changes-to-the-coronavirus-job-retention-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EEF5-A07C-4933-B65E-BF307828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Fielding</dc:creator>
  <cp:keywords/>
  <dc:description/>
  <cp:lastModifiedBy>Stan Fielding</cp:lastModifiedBy>
  <cp:revision>2</cp:revision>
  <dcterms:created xsi:type="dcterms:W3CDTF">2021-08-23T09:13:00Z</dcterms:created>
  <dcterms:modified xsi:type="dcterms:W3CDTF">2021-08-23T09:13:00Z</dcterms:modified>
</cp:coreProperties>
</file>