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68A2F" w14:textId="2B595E7F" w:rsidR="003C0F48" w:rsidRPr="00FD177F" w:rsidRDefault="00DA0F96" w:rsidP="00FD177F">
      <w:pPr>
        <w:pStyle w:val="NoSpacing"/>
        <w:jc w:val="center"/>
        <w:rPr>
          <w:rFonts w:cs="Open Sans"/>
          <w:b/>
          <w:bCs/>
          <w:sz w:val="28"/>
          <w:szCs w:val="28"/>
        </w:rPr>
      </w:pPr>
      <w:bookmarkStart w:id="0" w:name="_Hlk67647664"/>
      <w:r w:rsidRPr="00FD177F">
        <w:rPr>
          <w:rFonts w:cs="Open Sans"/>
          <w:b/>
          <w:bCs/>
          <w:sz w:val="28"/>
          <w:szCs w:val="28"/>
        </w:rPr>
        <w:t xml:space="preserve">DRAFT – </w:t>
      </w:r>
      <w:r w:rsidR="00405A38">
        <w:rPr>
          <w:rFonts w:cs="Open Sans"/>
          <w:b/>
          <w:bCs/>
          <w:sz w:val="28"/>
          <w:szCs w:val="28"/>
        </w:rPr>
        <w:t xml:space="preserve">REA </w:t>
      </w:r>
      <w:r w:rsidRPr="00FD177F">
        <w:rPr>
          <w:rFonts w:cs="Open Sans"/>
          <w:b/>
          <w:bCs/>
          <w:sz w:val="28"/>
          <w:szCs w:val="28"/>
        </w:rPr>
        <w:t>Response to the OZEV consultation on the Consumer Experience of Public EV Charging</w:t>
      </w:r>
    </w:p>
    <w:p w14:paraId="0D380947" w14:textId="77777777" w:rsidR="00F54562" w:rsidRDefault="00F54562" w:rsidP="00F54562">
      <w:pPr>
        <w:pStyle w:val="NoSpacing"/>
        <w:rPr>
          <w:rFonts w:cs="Open Sans"/>
          <w:b/>
          <w:bCs/>
          <w:i/>
          <w:iCs/>
          <w:sz w:val="22"/>
        </w:rPr>
      </w:pPr>
    </w:p>
    <w:p w14:paraId="7210015E" w14:textId="3056CE60" w:rsidR="003C0F48" w:rsidRPr="00FD177F" w:rsidRDefault="003C0F48" w:rsidP="00F54562">
      <w:pPr>
        <w:pStyle w:val="NoSpacing"/>
        <w:jc w:val="center"/>
        <w:rPr>
          <w:rFonts w:cs="Open Sans"/>
          <w:i/>
          <w:iCs/>
          <w:sz w:val="22"/>
        </w:rPr>
      </w:pPr>
      <w:r w:rsidRPr="00FD177F">
        <w:rPr>
          <w:rFonts w:cs="Open Sans"/>
          <w:b/>
          <w:bCs/>
          <w:i/>
          <w:iCs/>
          <w:sz w:val="22"/>
        </w:rPr>
        <w:t>Draft and confidential</w:t>
      </w:r>
      <w:r w:rsidRPr="00FD177F">
        <w:rPr>
          <w:rFonts w:cs="Open Sans"/>
          <w:i/>
          <w:iCs/>
          <w:sz w:val="22"/>
        </w:rPr>
        <w:t xml:space="preserve"> – not for circulation beyond REA membership</w:t>
      </w:r>
    </w:p>
    <w:p w14:paraId="6B115A3F" w14:textId="45903E8A" w:rsidR="003C0F48" w:rsidRDefault="003C0F48" w:rsidP="00F54562">
      <w:pPr>
        <w:pStyle w:val="NoSpacing"/>
        <w:jc w:val="center"/>
        <w:rPr>
          <w:rFonts w:cs="Open Sans"/>
          <w:i/>
          <w:iCs/>
          <w:sz w:val="22"/>
        </w:rPr>
      </w:pPr>
      <w:r w:rsidRPr="00FD177F">
        <w:rPr>
          <w:rFonts w:cs="Open Sans"/>
          <w:b/>
          <w:bCs/>
          <w:i/>
          <w:iCs/>
          <w:sz w:val="22"/>
        </w:rPr>
        <w:t>Version</w:t>
      </w:r>
      <w:r w:rsidR="0055590B">
        <w:rPr>
          <w:rFonts w:cs="Open Sans"/>
          <w:b/>
          <w:bCs/>
          <w:i/>
          <w:iCs/>
          <w:sz w:val="22"/>
        </w:rPr>
        <w:t xml:space="preserve"> 2</w:t>
      </w:r>
      <w:r w:rsidRPr="00FD177F">
        <w:rPr>
          <w:rFonts w:cs="Open Sans"/>
          <w:i/>
          <w:iCs/>
          <w:sz w:val="22"/>
        </w:rPr>
        <w:t xml:space="preserve"> for </w:t>
      </w:r>
      <w:r w:rsidR="00405A38">
        <w:rPr>
          <w:rFonts w:cs="Open Sans"/>
          <w:i/>
          <w:iCs/>
          <w:sz w:val="22"/>
        </w:rPr>
        <w:t xml:space="preserve">REA </w:t>
      </w:r>
      <w:r w:rsidRPr="00FD177F">
        <w:rPr>
          <w:rFonts w:cs="Open Sans"/>
          <w:i/>
          <w:iCs/>
          <w:sz w:val="22"/>
        </w:rPr>
        <w:t>member review</w:t>
      </w:r>
    </w:p>
    <w:p w14:paraId="58BA44A9" w14:textId="6604B987" w:rsidR="00FD177F" w:rsidRPr="00FD177F" w:rsidRDefault="00FD177F" w:rsidP="00F54562">
      <w:pPr>
        <w:pStyle w:val="NoSpacing"/>
        <w:jc w:val="center"/>
        <w:rPr>
          <w:rFonts w:cs="Open Sans"/>
          <w:i/>
          <w:iCs/>
          <w:sz w:val="22"/>
        </w:rPr>
      </w:pPr>
      <w:r>
        <w:rPr>
          <w:rFonts w:cs="Open Sans"/>
          <w:i/>
          <w:iCs/>
          <w:sz w:val="22"/>
        </w:rPr>
        <w:t xml:space="preserve">The full consultation for member review </w:t>
      </w:r>
      <w:hyperlink r:id="rId8" w:history="1">
        <w:r w:rsidRPr="00FD177F">
          <w:rPr>
            <w:rStyle w:val="Hyperlink"/>
            <w:rFonts w:cs="Open Sans"/>
            <w:i/>
            <w:iCs/>
            <w:sz w:val="22"/>
          </w:rPr>
          <w:t>can be found here</w:t>
        </w:r>
      </w:hyperlink>
      <w:r>
        <w:rPr>
          <w:rFonts w:cs="Open Sans"/>
          <w:i/>
          <w:iCs/>
          <w:sz w:val="22"/>
        </w:rPr>
        <w:t>.</w:t>
      </w:r>
    </w:p>
    <w:p w14:paraId="733DCE3E" w14:textId="77777777" w:rsidR="00F54562" w:rsidRDefault="003C0F48" w:rsidP="00F54562">
      <w:pPr>
        <w:pStyle w:val="NoSpacing"/>
        <w:jc w:val="center"/>
        <w:rPr>
          <w:rFonts w:cs="Open Sans"/>
          <w:i/>
          <w:iCs/>
          <w:sz w:val="22"/>
        </w:rPr>
      </w:pPr>
      <w:r w:rsidRPr="00FD177F">
        <w:rPr>
          <w:rFonts w:cs="Open Sans"/>
          <w:b/>
          <w:bCs/>
          <w:i/>
          <w:iCs/>
          <w:sz w:val="22"/>
        </w:rPr>
        <w:t xml:space="preserve">With comments </w:t>
      </w:r>
      <w:r w:rsidR="008C1C5F" w:rsidRPr="00FD177F">
        <w:rPr>
          <w:rFonts w:cs="Open Sans"/>
          <w:b/>
          <w:bCs/>
          <w:i/>
          <w:iCs/>
          <w:sz w:val="22"/>
        </w:rPr>
        <w:t>and views</w:t>
      </w:r>
      <w:r w:rsidR="008C1C5F" w:rsidRPr="00FD177F">
        <w:rPr>
          <w:rFonts w:cs="Open Sans"/>
          <w:i/>
          <w:iCs/>
          <w:sz w:val="22"/>
        </w:rPr>
        <w:t xml:space="preserve"> </w:t>
      </w:r>
      <w:r w:rsidRPr="00FD177F">
        <w:rPr>
          <w:rFonts w:cs="Open Sans"/>
          <w:i/>
          <w:iCs/>
          <w:sz w:val="22"/>
        </w:rPr>
        <w:t xml:space="preserve">please contact Daniel Brown by </w:t>
      </w:r>
      <w:r w:rsidR="0055590B">
        <w:rPr>
          <w:rFonts w:cs="Open Sans"/>
          <w:i/>
          <w:iCs/>
          <w:sz w:val="22"/>
        </w:rPr>
        <w:t xml:space="preserve">COP on </w:t>
      </w:r>
      <w:r w:rsidR="0055590B" w:rsidRPr="0055590B">
        <w:rPr>
          <w:rFonts w:cs="Open Sans"/>
          <w:b/>
          <w:bCs/>
          <w:i/>
          <w:iCs/>
          <w:color w:val="FF0000"/>
          <w:sz w:val="22"/>
        </w:rPr>
        <w:t>Tuesday 6</w:t>
      </w:r>
      <w:r w:rsidR="0055590B" w:rsidRPr="0055590B">
        <w:rPr>
          <w:rFonts w:cs="Open Sans"/>
          <w:b/>
          <w:bCs/>
          <w:i/>
          <w:iCs/>
          <w:color w:val="FF0000"/>
          <w:sz w:val="22"/>
          <w:vertAlign w:val="superscript"/>
        </w:rPr>
        <w:t>th</w:t>
      </w:r>
      <w:r w:rsidR="0055590B" w:rsidRPr="0055590B">
        <w:rPr>
          <w:rFonts w:cs="Open Sans"/>
          <w:b/>
          <w:bCs/>
          <w:i/>
          <w:iCs/>
          <w:color w:val="FF0000"/>
          <w:sz w:val="22"/>
        </w:rPr>
        <w:t xml:space="preserve"> April 2021</w:t>
      </w:r>
      <w:r w:rsidRPr="0055590B">
        <w:rPr>
          <w:rFonts w:cs="Open Sans"/>
          <w:i/>
          <w:iCs/>
          <w:color w:val="FF0000"/>
          <w:sz w:val="22"/>
        </w:rPr>
        <w:t xml:space="preserve"> </w:t>
      </w:r>
      <w:r w:rsidRPr="00FD177F">
        <w:rPr>
          <w:rFonts w:cs="Open Sans"/>
          <w:i/>
          <w:iCs/>
          <w:sz w:val="22"/>
        </w:rPr>
        <w:t xml:space="preserve">– </w:t>
      </w:r>
      <w:hyperlink r:id="rId9" w:history="1">
        <w:r w:rsidRPr="00FD177F">
          <w:rPr>
            <w:rStyle w:val="Hyperlink"/>
            <w:rFonts w:cs="Open Sans"/>
            <w:i/>
            <w:iCs/>
            <w:sz w:val="22"/>
          </w:rPr>
          <w:t>dbrown@r-e-a.net</w:t>
        </w:r>
      </w:hyperlink>
      <w:bookmarkEnd w:id="0"/>
    </w:p>
    <w:p w14:paraId="0B70A438" w14:textId="77777777" w:rsidR="00F54562" w:rsidRDefault="00F54562" w:rsidP="00F54562">
      <w:pPr>
        <w:pStyle w:val="NoSpacing"/>
        <w:jc w:val="center"/>
        <w:rPr>
          <w:rFonts w:cs="Open Sans"/>
          <w:i/>
          <w:iCs/>
          <w:sz w:val="22"/>
        </w:rPr>
      </w:pPr>
    </w:p>
    <w:p w14:paraId="4E0E470D" w14:textId="251E0348" w:rsidR="008C1C5F" w:rsidRPr="00FD177F" w:rsidRDefault="008C1C5F" w:rsidP="00F54562">
      <w:pPr>
        <w:pStyle w:val="NoSpacing"/>
        <w:jc w:val="center"/>
        <w:rPr>
          <w:rFonts w:cs="Open Sans"/>
          <w:i/>
          <w:iCs/>
          <w:sz w:val="22"/>
        </w:rPr>
      </w:pPr>
      <w:r w:rsidRPr="00BF79E1">
        <w:rPr>
          <w:rFonts w:cs="Open Sans"/>
          <w:b/>
          <w:bCs/>
          <w:i/>
          <w:iCs/>
          <w:color w:val="C45911" w:themeColor="accent2" w:themeShade="BF"/>
          <w:sz w:val="22"/>
        </w:rPr>
        <w:t>Text in Orange</w:t>
      </w:r>
      <w:r w:rsidRPr="00FD177F">
        <w:rPr>
          <w:rFonts w:cs="Open Sans"/>
          <w:i/>
          <w:iCs/>
          <w:color w:val="C45911" w:themeColor="accent2" w:themeShade="BF"/>
          <w:sz w:val="22"/>
        </w:rPr>
        <w:t xml:space="preserve"> </w:t>
      </w:r>
      <w:r w:rsidRPr="00FD177F">
        <w:rPr>
          <w:rFonts w:cs="Open Sans"/>
          <w:i/>
          <w:iCs/>
          <w:sz w:val="22"/>
        </w:rPr>
        <w:t xml:space="preserve">is </w:t>
      </w:r>
      <w:r w:rsidR="00DA0F96" w:rsidRPr="00FD177F">
        <w:rPr>
          <w:rFonts w:cs="Open Sans"/>
          <w:i/>
          <w:iCs/>
          <w:sz w:val="22"/>
        </w:rPr>
        <w:t>provided for context to members and will not be included in the final submission to Government.</w:t>
      </w:r>
    </w:p>
    <w:p w14:paraId="4103525E" w14:textId="77777777" w:rsidR="00BF79E1" w:rsidRDefault="00BF79E1" w:rsidP="00F54562">
      <w:pPr>
        <w:pStyle w:val="NoSpacing"/>
        <w:rPr>
          <w:rFonts w:cs="Open Sans"/>
          <w:b/>
          <w:bCs/>
          <w:color w:val="C45911" w:themeColor="accent2" w:themeShade="BF"/>
          <w:sz w:val="22"/>
        </w:rPr>
      </w:pPr>
    </w:p>
    <w:p w14:paraId="129A392A" w14:textId="77777777" w:rsidR="002E1737" w:rsidRDefault="002E1737" w:rsidP="002E1737">
      <w:pPr>
        <w:pStyle w:val="NoSpacing"/>
        <w:rPr>
          <w:rFonts w:cs="Open Sans"/>
          <w:b/>
          <w:bCs/>
          <w:sz w:val="30"/>
          <w:szCs w:val="30"/>
          <w:u w:val="single"/>
        </w:rPr>
      </w:pPr>
    </w:p>
    <w:p w14:paraId="4FD76B83" w14:textId="41A92FC4" w:rsidR="00BF79E1" w:rsidRPr="002E1737" w:rsidRDefault="00BF79E1" w:rsidP="002E1737">
      <w:pPr>
        <w:pStyle w:val="NoSpacing"/>
        <w:rPr>
          <w:rFonts w:cs="Open Sans"/>
          <w:b/>
          <w:bCs/>
          <w:sz w:val="30"/>
          <w:szCs w:val="30"/>
          <w:u w:val="single"/>
        </w:rPr>
      </w:pPr>
      <w:r w:rsidRPr="002E1737">
        <w:rPr>
          <w:rFonts w:cs="Open Sans"/>
          <w:b/>
          <w:bCs/>
          <w:sz w:val="30"/>
          <w:szCs w:val="30"/>
          <w:u w:val="single"/>
        </w:rPr>
        <w:t>Background</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1F2B0123" w14:textId="77777777" w:rsidR="00BF79E1" w:rsidRDefault="00BF79E1" w:rsidP="00FD177F">
      <w:pPr>
        <w:pStyle w:val="NoSpacing"/>
        <w:rPr>
          <w:rFonts w:cs="Open Sans"/>
          <w:b/>
          <w:bCs/>
          <w:color w:val="C45911" w:themeColor="accent2" w:themeShade="BF"/>
          <w:sz w:val="22"/>
        </w:rPr>
      </w:pPr>
    </w:p>
    <w:p w14:paraId="39A1E5B1" w14:textId="419A0FAB" w:rsidR="00FD177F" w:rsidRPr="00FD177F" w:rsidRDefault="00FD177F" w:rsidP="00FD177F">
      <w:pPr>
        <w:pStyle w:val="NoSpacing"/>
        <w:rPr>
          <w:rFonts w:cs="Open Sans"/>
          <w:i/>
          <w:iCs/>
          <w:color w:val="C45911" w:themeColor="accent2" w:themeShade="BF"/>
          <w:sz w:val="22"/>
        </w:rPr>
      </w:pPr>
      <w:r w:rsidRPr="00FD177F">
        <w:rPr>
          <w:rFonts w:cs="Open Sans"/>
          <w:i/>
          <w:iCs/>
          <w:color w:val="C45911" w:themeColor="accent2" w:themeShade="BF"/>
          <w:sz w:val="22"/>
        </w:rPr>
        <w:t xml:space="preserve">The below are for members’ reference – these are questions being asked by OZEV of various </w:t>
      </w:r>
      <w:r w:rsidR="00F54562">
        <w:rPr>
          <w:rFonts w:cs="Open Sans"/>
          <w:i/>
          <w:iCs/>
          <w:color w:val="C45911" w:themeColor="accent2" w:themeShade="BF"/>
          <w:sz w:val="22"/>
        </w:rPr>
        <w:t>market participants</w:t>
      </w:r>
      <w:r w:rsidRPr="00FD177F">
        <w:rPr>
          <w:rFonts w:cs="Open Sans"/>
          <w:i/>
          <w:iCs/>
          <w:color w:val="C45911" w:themeColor="accent2" w:themeShade="BF"/>
          <w:sz w:val="22"/>
        </w:rPr>
        <w:t xml:space="preserve">. </w:t>
      </w:r>
    </w:p>
    <w:p w14:paraId="229EBA17" w14:textId="77777777" w:rsidR="00FD177F" w:rsidRPr="00FD177F" w:rsidRDefault="00FD177F" w:rsidP="00FD177F">
      <w:pPr>
        <w:pStyle w:val="NoSpacing"/>
        <w:rPr>
          <w:rFonts w:cs="Open Sans"/>
          <w:i/>
          <w:iCs/>
          <w:sz w:val="22"/>
        </w:rPr>
      </w:pPr>
    </w:p>
    <w:p w14:paraId="3A6B5E83" w14:textId="445DBE73" w:rsidR="00FD177F" w:rsidRPr="00FD177F" w:rsidRDefault="00FD177F" w:rsidP="00FD177F">
      <w:pPr>
        <w:pStyle w:val="NoSpacing"/>
        <w:rPr>
          <w:rFonts w:cs="Open Sans"/>
          <w:color w:val="C45911" w:themeColor="accent2" w:themeShade="BF"/>
          <w:sz w:val="22"/>
        </w:rPr>
      </w:pPr>
      <w:r w:rsidRPr="00FD177F">
        <w:rPr>
          <w:rFonts w:cs="Open Sans"/>
          <w:color w:val="C45911" w:themeColor="accent2" w:themeShade="BF"/>
          <w:sz w:val="22"/>
        </w:rPr>
        <w:t>Ad-hoc payment methods</w:t>
      </w:r>
    </w:p>
    <w:p w14:paraId="4415A4CD" w14:textId="77777777" w:rsidR="00FD177F" w:rsidRPr="00FD177F" w:rsidRDefault="00FD177F" w:rsidP="00FD177F">
      <w:pPr>
        <w:pStyle w:val="NoSpacing"/>
        <w:numPr>
          <w:ilvl w:val="0"/>
          <w:numId w:val="18"/>
        </w:numPr>
        <w:rPr>
          <w:rFonts w:cs="Open Sans"/>
          <w:color w:val="C45911" w:themeColor="accent2" w:themeShade="BF"/>
          <w:sz w:val="22"/>
        </w:rPr>
      </w:pPr>
      <w:r w:rsidRPr="00FD177F">
        <w:rPr>
          <w:rFonts w:cs="Open Sans"/>
          <w:color w:val="C45911" w:themeColor="accent2" w:themeShade="BF"/>
          <w:sz w:val="22"/>
        </w:rPr>
        <w:t xml:space="preserve">Costs to retrofit existing </w:t>
      </w:r>
      <w:proofErr w:type="spellStart"/>
      <w:r w:rsidRPr="00FD177F">
        <w:rPr>
          <w:rFonts w:cs="Open Sans"/>
          <w:color w:val="C45911" w:themeColor="accent2" w:themeShade="BF"/>
          <w:sz w:val="22"/>
        </w:rPr>
        <w:t>chargepoints</w:t>
      </w:r>
      <w:proofErr w:type="spellEnd"/>
      <w:r w:rsidRPr="00FD177F">
        <w:rPr>
          <w:rFonts w:cs="Open Sans"/>
          <w:color w:val="C45911" w:themeColor="accent2" w:themeShade="BF"/>
          <w:sz w:val="22"/>
        </w:rPr>
        <w:t xml:space="preserve"> with contactless (hardware, installation, operating costs, transaction costs)</w:t>
      </w:r>
    </w:p>
    <w:p w14:paraId="0D6024D1" w14:textId="77777777" w:rsidR="00FD177F" w:rsidRPr="00FD177F" w:rsidRDefault="00FD177F" w:rsidP="00FD177F">
      <w:pPr>
        <w:pStyle w:val="NoSpacing"/>
        <w:numPr>
          <w:ilvl w:val="0"/>
          <w:numId w:val="18"/>
        </w:numPr>
        <w:rPr>
          <w:rFonts w:cs="Open Sans"/>
          <w:color w:val="C45911" w:themeColor="accent2" w:themeShade="BF"/>
          <w:sz w:val="22"/>
        </w:rPr>
      </w:pPr>
      <w:r w:rsidRPr="00FD177F">
        <w:rPr>
          <w:rFonts w:cs="Open Sans"/>
          <w:color w:val="C45911" w:themeColor="accent2" w:themeShade="BF"/>
          <w:sz w:val="22"/>
        </w:rPr>
        <w:t xml:space="preserve">Costs for all new </w:t>
      </w:r>
      <w:proofErr w:type="spellStart"/>
      <w:r w:rsidRPr="00FD177F">
        <w:rPr>
          <w:rFonts w:cs="Open Sans"/>
          <w:color w:val="C45911" w:themeColor="accent2" w:themeShade="BF"/>
          <w:sz w:val="22"/>
        </w:rPr>
        <w:t>chargepoints</w:t>
      </w:r>
      <w:proofErr w:type="spellEnd"/>
      <w:r w:rsidRPr="00FD177F">
        <w:rPr>
          <w:rFonts w:cs="Open Sans"/>
          <w:color w:val="C45911" w:themeColor="accent2" w:themeShade="BF"/>
          <w:sz w:val="22"/>
        </w:rPr>
        <w:t xml:space="preserve"> to have contactless (specifically the price difference between </w:t>
      </w:r>
      <w:proofErr w:type="spellStart"/>
      <w:r w:rsidRPr="00FD177F">
        <w:rPr>
          <w:rFonts w:cs="Open Sans"/>
          <w:color w:val="C45911" w:themeColor="accent2" w:themeShade="BF"/>
          <w:sz w:val="22"/>
        </w:rPr>
        <w:t>chargepoints</w:t>
      </w:r>
      <w:proofErr w:type="spellEnd"/>
      <w:r w:rsidRPr="00FD177F">
        <w:rPr>
          <w:rFonts w:cs="Open Sans"/>
          <w:color w:val="C45911" w:themeColor="accent2" w:themeShade="BF"/>
          <w:sz w:val="22"/>
        </w:rPr>
        <w:t xml:space="preserve"> with and without built-in contactless)</w:t>
      </w:r>
    </w:p>
    <w:p w14:paraId="3C711F52" w14:textId="77777777" w:rsidR="00FD177F" w:rsidRPr="00FD177F" w:rsidRDefault="00FD177F" w:rsidP="00FD177F">
      <w:pPr>
        <w:pStyle w:val="NoSpacing"/>
        <w:rPr>
          <w:rFonts w:cs="Open Sans"/>
          <w:color w:val="C45911" w:themeColor="accent2" w:themeShade="BF"/>
          <w:sz w:val="22"/>
        </w:rPr>
      </w:pPr>
      <w:r w:rsidRPr="00FD177F">
        <w:rPr>
          <w:rFonts w:cs="Open Sans"/>
          <w:color w:val="C45911" w:themeColor="accent2" w:themeShade="BF"/>
          <w:sz w:val="22"/>
        </w:rPr>
        <w:t>Open data</w:t>
      </w:r>
    </w:p>
    <w:p w14:paraId="5ACB6BDF" w14:textId="77777777" w:rsidR="00FD177F" w:rsidRPr="00FD177F" w:rsidRDefault="00FD177F" w:rsidP="00FD177F">
      <w:pPr>
        <w:pStyle w:val="NoSpacing"/>
        <w:numPr>
          <w:ilvl w:val="0"/>
          <w:numId w:val="19"/>
        </w:numPr>
        <w:rPr>
          <w:rFonts w:cs="Open Sans"/>
          <w:color w:val="C45911" w:themeColor="accent2" w:themeShade="BF"/>
          <w:sz w:val="22"/>
        </w:rPr>
      </w:pPr>
      <w:r w:rsidRPr="00FD177F">
        <w:rPr>
          <w:rFonts w:cs="Open Sans"/>
          <w:color w:val="C45911" w:themeColor="accent2" w:themeShade="BF"/>
          <w:sz w:val="22"/>
        </w:rPr>
        <w:t>Costs to provide data to a government-built API/</w:t>
      </w:r>
      <w:proofErr w:type="gramStart"/>
      <w:r w:rsidRPr="00FD177F">
        <w:rPr>
          <w:rFonts w:cs="Open Sans"/>
          <w:color w:val="C45911" w:themeColor="accent2" w:themeShade="BF"/>
          <w:sz w:val="22"/>
        </w:rPr>
        <w:t>MEDA</w:t>
      </w:r>
      <w:proofErr w:type="gramEnd"/>
    </w:p>
    <w:p w14:paraId="48F6371B" w14:textId="77777777" w:rsidR="00FD177F" w:rsidRPr="00FD177F" w:rsidRDefault="00FD177F" w:rsidP="00FD177F">
      <w:pPr>
        <w:pStyle w:val="NoSpacing"/>
        <w:numPr>
          <w:ilvl w:val="0"/>
          <w:numId w:val="19"/>
        </w:numPr>
        <w:rPr>
          <w:rFonts w:cs="Open Sans"/>
          <w:color w:val="C45911" w:themeColor="accent2" w:themeShade="BF"/>
          <w:sz w:val="22"/>
        </w:rPr>
      </w:pPr>
      <w:r w:rsidRPr="00FD177F">
        <w:rPr>
          <w:rFonts w:cs="Open Sans"/>
          <w:color w:val="C45911" w:themeColor="accent2" w:themeShade="BF"/>
          <w:sz w:val="22"/>
        </w:rPr>
        <w:t>Costs to comply with OCPI if not already (</w:t>
      </w:r>
      <w:proofErr w:type="gramStart"/>
      <w:r w:rsidRPr="00FD177F">
        <w:rPr>
          <w:rFonts w:cs="Open Sans"/>
          <w:color w:val="C45911" w:themeColor="accent2" w:themeShade="BF"/>
          <w:sz w:val="22"/>
        </w:rPr>
        <w:t>i.e.</w:t>
      </w:r>
      <w:proofErr w:type="gramEnd"/>
      <w:r w:rsidRPr="00FD177F">
        <w:rPr>
          <w:rFonts w:cs="Open Sans"/>
          <w:color w:val="C45911" w:themeColor="accent2" w:themeShade="BF"/>
          <w:sz w:val="22"/>
        </w:rPr>
        <w:t xml:space="preserve"> building an OCPI engine)</w:t>
      </w:r>
    </w:p>
    <w:p w14:paraId="28ACF2A2" w14:textId="77777777" w:rsidR="00FD177F" w:rsidRPr="00FD177F" w:rsidRDefault="00FD177F" w:rsidP="00FD177F">
      <w:pPr>
        <w:pStyle w:val="NoSpacing"/>
        <w:numPr>
          <w:ilvl w:val="0"/>
          <w:numId w:val="19"/>
        </w:numPr>
        <w:rPr>
          <w:rFonts w:cs="Open Sans"/>
          <w:color w:val="C45911" w:themeColor="accent2" w:themeShade="BF"/>
          <w:sz w:val="22"/>
        </w:rPr>
      </w:pPr>
      <w:r w:rsidRPr="00FD177F">
        <w:rPr>
          <w:rFonts w:cs="Open Sans"/>
          <w:color w:val="C45911" w:themeColor="accent2" w:themeShade="BF"/>
          <w:sz w:val="22"/>
        </w:rPr>
        <w:t>Are there any other open data costs?</w:t>
      </w:r>
    </w:p>
    <w:p w14:paraId="0DE4F2F1" w14:textId="77777777" w:rsidR="00FD177F" w:rsidRPr="00FD177F" w:rsidRDefault="00FD177F" w:rsidP="00FD177F">
      <w:pPr>
        <w:pStyle w:val="NoSpacing"/>
        <w:rPr>
          <w:rFonts w:cs="Open Sans"/>
          <w:color w:val="C45911" w:themeColor="accent2" w:themeShade="BF"/>
          <w:sz w:val="22"/>
        </w:rPr>
      </w:pPr>
      <w:r w:rsidRPr="00FD177F">
        <w:rPr>
          <w:rFonts w:cs="Open Sans"/>
          <w:color w:val="C45911" w:themeColor="accent2" w:themeShade="BF"/>
          <w:sz w:val="22"/>
        </w:rPr>
        <w:t>99% reliability and 24/7 helpline</w:t>
      </w:r>
    </w:p>
    <w:p w14:paraId="2348C2F9" w14:textId="77777777" w:rsidR="00FD177F" w:rsidRPr="00FD177F" w:rsidRDefault="00FD177F" w:rsidP="00FD177F">
      <w:pPr>
        <w:pStyle w:val="NoSpacing"/>
        <w:numPr>
          <w:ilvl w:val="0"/>
          <w:numId w:val="20"/>
        </w:numPr>
        <w:rPr>
          <w:rFonts w:cs="Open Sans"/>
          <w:color w:val="C45911" w:themeColor="accent2" w:themeShade="BF"/>
          <w:sz w:val="22"/>
        </w:rPr>
      </w:pPr>
      <w:r w:rsidRPr="00FD177F">
        <w:rPr>
          <w:rFonts w:cs="Open Sans"/>
          <w:color w:val="C45911" w:themeColor="accent2" w:themeShade="BF"/>
          <w:sz w:val="22"/>
        </w:rPr>
        <w:t>Costs to ensure 99% reliability (replacement costs, signal booster costs, aerial costs, software costs, labour, etc.)</w:t>
      </w:r>
    </w:p>
    <w:p w14:paraId="396C7F82" w14:textId="77777777" w:rsidR="00FD177F" w:rsidRPr="00FD177F" w:rsidRDefault="00FD177F" w:rsidP="00FD177F">
      <w:pPr>
        <w:pStyle w:val="NoSpacing"/>
        <w:numPr>
          <w:ilvl w:val="0"/>
          <w:numId w:val="20"/>
        </w:numPr>
        <w:rPr>
          <w:rFonts w:cs="Open Sans"/>
          <w:color w:val="C45911" w:themeColor="accent2" w:themeShade="BF"/>
          <w:sz w:val="22"/>
        </w:rPr>
      </w:pPr>
      <w:r w:rsidRPr="00FD177F">
        <w:rPr>
          <w:rFonts w:cs="Open Sans"/>
          <w:color w:val="C45911" w:themeColor="accent2" w:themeShade="BF"/>
          <w:sz w:val="22"/>
        </w:rPr>
        <w:t xml:space="preserve">Costs to have a 24/7 </w:t>
      </w:r>
      <w:proofErr w:type="gramStart"/>
      <w:r w:rsidRPr="00FD177F">
        <w:rPr>
          <w:rFonts w:cs="Open Sans"/>
          <w:color w:val="C45911" w:themeColor="accent2" w:themeShade="BF"/>
          <w:sz w:val="22"/>
        </w:rPr>
        <w:t>helpline</w:t>
      </w:r>
      <w:proofErr w:type="gramEnd"/>
    </w:p>
    <w:p w14:paraId="126468C9" w14:textId="77777777" w:rsidR="00FD177F" w:rsidRPr="00FD177F" w:rsidRDefault="00FD177F" w:rsidP="00FD177F">
      <w:pPr>
        <w:pStyle w:val="NoSpacing"/>
        <w:numPr>
          <w:ilvl w:val="0"/>
          <w:numId w:val="20"/>
        </w:numPr>
        <w:rPr>
          <w:rFonts w:cs="Open Sans"/>
          <w:color w:val="C45911" w:themeColor="accent2" w:themeShade="BF"/>
          <w:sz w:val="22"/>
        </w:rPr>
      </w:pPr>
      <w:r w:rsidRPr="00FD177F">
        <w:rPr>
          <w:rFonts w:cs="Open Sans"/>
          <w:color w:val="C45911" w:themeColor="accent2" w:themeShade="BF"/>
          <w:sz w:val="22"/>
        </w:rPr>
        <w:t>Regularity of replacements and the proportion of devices you expect will require software improvements (</w:t>
      </w:r>
      <w:proofErr w:type="gramStart"/>
      <w:r w:rsidRPr="00FD177F">
        <w:rPr>
          <w:rFonts w:cs="Open Sans"/>
          <w:color w:val="C45911" w:themeColor="accent2" w:themeShade="BF"/>
          <w:sz w:val="22"/>
        </w:rPr>
        <w:t>i.e.</w:t>
      </w:r>
      <w:proofErr w:type="gramEnd"/>
      <w:r w:rsidRPr="00FD177F">
        <w:rPr>
          <w:rFonts w:cs="Open Sans"/>
          <w:color w:val="C45911" w:themeColor="accent2" w:themeShade="BF"/>
          <w:sz w:val="22"/>
        </w:rPr>
        <w:t xml:space="preserve"> signal boosters) to meet 99% availability.</w:t>
      </w:r>
    </w:p>
    <w:p w14:paraId="3114903B" w14:textId="77777777" w:rsidR="00FD177F" w:rsidRPr="00FD177F" w:rsidRDefault="00FD177F" w:rsidP="00FD177F">
      <w:pPr>
        <w:pStyle w:val="NoSpacing"/>
        <w:rPr>
          <w:rFonts w:cs="Open Sans"/>
          <w:color w:val="C45911" w:themeColor="accent2" w:themeShade="BF"/>
          <w:sz w:val="22"/>
        </w:rPr>
      </w:pPr>
      <w:r w:rsidRPr="00FD177F">
        <w:rPr>
          <w:rFonts w:cs="Open Sans"/>
          <w:color w:val="C45911" w:themeColor="accent2" w:themeShade="BF"/>
          <w:sz w:val="22"/>
        </w:rPr>
        <w:t>p/kWh</w:t>
      </w:r>
    </w:p>
    <w:p w14:paraId="7CEDFD86" w14:textId="77777777" w:rsidR="00FD177F" w:rsidRPr="00FD177F" w:rsidRDefault="00FD177F" w:rsidP="00FD177F">
      <w:pPr>
        <w:pStyle w:val="NoSpacing"/>
        <w:numPr>
          <w:ilvl w:val="0"/>
          <w:numId w:val="21"/>
        </w:numPr>
        <w:rPr>
          <w:rFonts w:cs="Open Sans"/>
          <w:color w:val="C45911" w:themeColor="accent2" w:themeShade="BF"/>
          <w:sz w:val="22"/>
        </w:rPr>
      </w:pPr>
      <w:r w:rsidRPr="00FD177F">
        <w:rPr>
          <w:rFonts w:cs="Open Sans"/>
          <w:color w:val="C45911" w:themeColor="accent2" w:themeShade="BF"/>
          <w:sz w:val="22"/>
        </w:rPr>
        <w:t>Do you already have Measuring Instruments Regulations 2016 (MIR) meters?</w:t>
      </w:r>
    </w:p>
    <w:p w14:paraId="5123F291" w14:textId="77777777" w:rsidR="00FD177F" w:rsidRPr="00FD177F" w:rsidRDefault="00FD177F" w:rsidP="00FD177F">
      <w:pPr>
        <w:pStyle w:val="NoSpacing"/>
        <w:numPr>
          <w:ilvl w:val="0"/>
          <w:numId w:val="21"/>
        </w:numPr>
        <w:rPr>
          <w:rFonts w:cs="Open Sans"/>
          <w:color w:val="C45911" w:themeColor="accent2" w:themeShade="BF"/>
          <w:sz w:val="22"/>
        </w:rPr>
      </w:pPr>
      <w:r w:rsidRPr="00FD177F">
        <w:rPr>
          <w:rFonts w:cs="Open Sans"/>
          <w:color w:val="C45911" w:themeColor="accent2" w:themeShade="BF"/>
          <w:sz w:val="22"/>
        </w:rPr>
        <w:t>Hardware and installation costs for MIR meters (AC vs. DC costs)</w:t>
      </w:r>
    </w:p>
    <w:p w14:paraId="6B1D8C4D" w14:textId="77777777" w:rsidR="00FD177F" w:rsidRPr="00FD177F" w:rsidRDefault="00FD177F" w:rsidP="00FD177F">
      <w:pPr>
        <w:pStyle w:val="NoSpacing"/>
        <w:numPr>
          <w:ilvl w:val="0"/>
          <w:numId w:val="21"/>
        </w:numPr>
        <w:rPr>
          <w:rFonts w:cs="Open Sans"/>
          <w:color w:val="C45911" w:themeColor="accent2" w:themeShade="BF"/>
          <w:sz w:val="22"/>
        </w:rPr>
      </w:pPr>
      <w:r w:rsidRPr="00FD177F">
        <w:rPr>
          <w:rFonts w:cs="Open Sans"/>
          <w:color w:val="C45911" w:themeColor="accent2" w:themeShade="BF"/>
          <w:sz w:val="22"/>
        </w:rPr>
        <w:t>Software amendments (if required)</w:t>
      </w:r>
    </w:p>
    <w:p w14:paraId="679C47D4" w14:textId="77777777" w:rsidR="00FD177F" w:rsidRPr="00FD177F" w:rsidRDefault="00FD177F" w:rsidP="00FD177F">
      <w:pPr>
        <w:pStyle w:val="NoSpacing"/>
        <w:numPr>
          <w:ilvl w:val="0"/>
          <w:numId w:val="21"/>
        </w:numPr>
        <w:rPr>
          <w:rFonts w:cs="Open Sans"/>
          <w:color w:val="C45911" w:themeColor="accent2" w:themeShade="BF"/>
          <w:sz w:val="22"/>
        </w:rPr>
      </w:pPr>
      <w:r w:rsidRPr="00FD177F">
        <w:rPr>
          <w:rFonts w:cs="Open Sans"/>
          <w:color w:val="C45911" w:themeColor="accent2" w:themeShade="BF"/>
          <w:sz w:val="22"/>
        </w:rPr>
        <w:t>Are there any other costs involved in adopting p/kWh?</w:t>
      </w:r>
    </w:p>
    <w:p w14:paraId="717C728B" w14:textId="77777777" w:rsidR="00FD177F" w:rsidRPr="00FD177F" w:rsidRDefault="00FD177F" w:rsidP="00FD177F">
      <w:pPr>
        <w:pStyle w:val="NoSpacing"/>
        <w:rPr>
          <w:rFonts w:cs="Open Sans"/>
          <w:color w:val="C45911" w:themeColor="accent2" w:themeShade="BF"/>
          <w:sz w:val="22"/>
        </w:rPr>
      </w:pPr>
      <w:r w:rsidRPr="00FD177F">
        <w:rPr>
          <w:rFonts w:cs="Open Sans"/>
          <w:color w:val="C45911" w:themeColor="accent2" w:themeShade="BF"/>
          <w:sz w:val="22"/>
        </w:rPr>
        <w:t>Roaming</w:t>
      </w:r>
    </w:p>
    <w:p w14:paraId="4E43393A" w14:textId="77777777" w:rsidR="00FD177F" w:rsidRPr="00FD177F" w:rsidRDefault="00FD177F" w:rsidP="00FD177F">
      <w:pPr>
        <w:pStyle w:val="NoSpacing"/>
        <w:numPr>
          <w:ilvl w:val="0"/>
          <w:numId w:val="22"/>
        </w:numPr>
        <w:rPr>
          <w:rFonts w:cs="Open Sans"/>
          <w:color w:val="C45911" w:themeColor="accent2" w:themeShade="BF"/>
          <w:sz w:val="22"/>
        </w:rPr>
      </w:pPr>
      <w:r w:rsidRPr="00FD177F">
        <w:rPr>
          <w:rFonts w:cs="Open Sans"/>
          <w:color w:val="C45911" w:themeColor="accent2" w:themeShade="BF"/>
          <w:sz w:val="22"/>
        </w:rPr>
        <w:t>Roaming agreement costs</w:t>
      </w:r>
    </w:p>
    <w:p w14:paraId="03F7544B" w14:textId="77777777" w:rsidR="00FD177F" w:rsidRPr="00FD177F" w:rsidRDefault="00FD177F" w:rsidP="00FD177F">
      <w:pPr>
        <w:pStyle w:val="NoSpacing"/>
        <w:numPr>
          <w:ilvl w:val="0"/>
          <w:numId w:val="22"/>
        </w:numPr>
        <w:rPr>
          <w:rFonts w:cs="Open Sans"/>
          <w:color w:val="C45911" w:themeColor="accent2" w:themeShade="BF"/>
          <w:sz w:val="22"/>
        </w:rPr>
      </w:pPr>
      <w:r w:rsidRPr="00FD177F">
        <w:rPr>
          <w:rFonts w:cs="Open Sans"/>
          <w:color w:val="C45911" w:themeColor="accent2" w:themeShade="BF"/>
          <w:sz w:val="22"/>
        </w:rPr>
        <w:t xml:space="preserve">Admin and developer costs to onboard an </w:t>
      </w:r>
      <w:proofErr w:type="spellStart"/>
      <w:proofErr w:type="gramStart"/>
      <w:r w:rsidRPr="00FD177F">
        <w:rPr>
          <w:rFonts w:cs="Open Sans"/>
          <w:color w:val="C45911" w:themeColor="accent2" w:themeShade="BF"/>
          <w:sz w:val="22"/>
        </w:rPr>
        <w:t>eMSP</w:t>
      </w:r>
      <w:proofErr w:type="spellEnd"/>
      <w:proofErr w:type="gramEnd"/>
    </w:p>
    <w:p w14:paraId="42697C24" w14:textId="77777777" w:rsidR="00FD177F" w:rsidRPr="00FD177F" w:rsidRDefault="00FD177F" w:rsidP="00FD177F">
      <w:pPr>
        <w:pStyle w:val="NoSpacing"/>
        <w:numPr>
          <w:ilvl w:val="0"/>
          <w:numId w:val="22"/>
        </w:numPr>
        <w:rPr>
          <w:rFonts w:cs="Open Sans"/>
          <w:color w:val="C45911" w:themeColor="accent2" w:themeShade="BF"/>
          <w:sz w:val="22"/>
        </w:rPr>
      </w:pPr>
      <w:r w:rsidRPr="00FD177F">
        <w:rPr>
          <w:rFonts w:cs="Open Sans"/>
          <w:color w:val="C45911" w:themeColor="accent2" w:themeShade="BF"/>
          <w:sz w:val="22"/>
        </w:rPr>
        <w:t>Are there any other costs involved in roaming?</w:t>
      </w:r>
    </w:p>
    <w:p w14:paraId="2F3E5802" w14:textId="63CC4213" w:rsidR="00FD177F" w:rsidRPr="00FD177F" w:rsidRDefault="00FD177F" w:rsidP="00FD177F">
      <w:pPr>
        <w:pStyle w:val="NoSpacing"/>
        <w:numPr>
          <w:ilvl w:val="0"/>
          <w:numId w:val="22"/>
        </w:numPr>
        <w:rPr>
          <w:rFonts w:cs="Open Sans"/>
          <w:color w:val="C45911" w:themeColor="accent2" w:themeShade="BF"/>
          <w:sz w:val="22"/>
        </w:rPr>
      </w:pPr>
      <w:r w:rsidRPr="00FD177F">
        <w:rPr>
          <w:rFonts w:cs="Open Sans"/>
          <w:color w:val="C45911" w:themeColor="accent2" w:themeShade="BF"/>
          <w:sz w:val="22"/>
        </w:rPr>
        <w:t xml:space="preserve">Increases in price per kWh for the consumer as a result of </w:t>
      </w:r>
      <w:proofErr w:type="gramStart"/>
      <w:r w:rsidRPr="00FD177F">
        <w:rPr>
          <w:rFonts w:cs="Open Sans"/>
          <w:color w:val="C45911" w:themeColor="accent2" w:themeShade="BF"/>
          <w:sz w:val="22"/>
        </w:rPr>
        <w:t>roaming</w:t>
      </w:r>
      <w:proofErr w:type="gramEnd"/>
    </w:p>
    <w:p w14:paraId="19A3A0B2" w14:textId="77777777" w:rsidR="00FD177F" w:rsidRDefault="00FD177F" w:rsidP="00FD177F">
      <w:pPr>
        <w:pStyle w:val="NoSpacing"/>
        <w:rPr>
          <w:rFonts w:cs="Open Sans"/>
          <w:sz w:val="22"/>
        </w:rPr>
      </w:pPr>
    </w:p>
    <w:p w14:paraId="7AD02A6C" w14:textId="77777777" w:rsidR="00F54562" w:rsidRDefault="00F54562" w:rsidP="002E1737">
      <w:pPr>
        <w:pStyle w:val="NoSpacing"/>
        <w:rPr>
          <w:rFonts w:cs="Open Sans"/>
          <w:b/>
          <w:bCs/>
          <w:sz w:val="30"/>
          <w:szCs w:val="30"/>
          <w:u w:val="single"/>
        </w:rPr>
      </w:pPr>
    </w:p>
    <w:p w14:paraId="09E0ED93" w14:textId="52009139" w:rsidR="002627DD" w:rsidRPr="002E1737" w:rsidRDefault="00F54562" w:rsidP="002E1737">
      <w:pPr>
        <w:pStyle w:val="NoSpacing"/>
        <w:rPr>
          <w:rFonts w:cs="Open Sans"/>
          <w:b/>
          <w:bCs/>
          <w:sz w:val="30"/>
          <w:szCs w:val="30"/>
          <w:u w:val="single"/>
        </w:rPr>
      </w:pPr>
      <w:r>
        <w:rPr>
          <w:rFonts w:cs="Open Sans"/>
          <w:b/>
          <w:bCs/>
          <w:sz w:val="30"/>
          <w:szCs w:val="30"/>
          <w:u w:val="single"/>
        </w:rPr>
        <w:lastRenderedPageBreak/>
        <w:t>P</w:t>
      </w:r>
      <w:r w:rsidR="002627DD" w:rsidRPr="002E1737">
        <w:rPr>
          <w:rFonts w:cs="Open Sans"/>
          <w:b/>
          <w:bCs/>
          <w:sz w:val="30"/>
          <w:szCs w:val="30"/>
          <w:u w:val="single"/>
        </w:rPr>
        <w:t>ayment Access</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77E2FD79" w14:textId="77777777" w:rsidR="0030113D" w:rsidRPr="002627DD" w:rsidRDefault="0030113D" w:rsidP="002627DD">
      <w:pPr>
        <w:pStyle w:val="NoSpacing"/>
        <w:jc w:val="center"/>
        <w:rPr>
          <w:rFonts w:cs="Open Sans"/>
          <w:b/>
          <w:bCs/>
          <w:sz w:val="28"/>
          <w:szCs w:val="28"/>
          <w:u w:val="single"/>
        </w:rPr>
      </w:pPr>
    </w:p>
    <w:p w14:paraId="5F82918C" w14:textId="77777777" w:rsidR="0030113D" w:rsidRPr="00FD177F" w:rsidRDefault="0030113D" w:rsidP="0030113D">
      <w:pPr>
        <w:pStyle w:val="NoSpacing"/>
        <w:rPr>
          <w:rFonts w:cs="Open Sans"/>
          <w:color w:val="C45911" w:themeColor="accent2" w:themeShade="BF"/>
          <w:sz w:val="22"/>
        </w:rPr>
      </w:pPr>
      <w:r w:rsidRPr="00FD177F">
        <w:rPr>
          <w:rFonts w:cs="Open Sans"/>
          <w:color w:val="C45911" w:themeColor="accent2" w:themeShade="BF"/>
          <w:sz w:val="22"/>
        </w:rPr>
        <w:t>Key Government parameters set out in the consultation informing our response:</w:t>
      </w:r>
    </w:p>
    <w:p w14:paraId="2F1694CE" w14:textId="77777777" w:rsidR="0030113D" w:rsidRPr="00FD177F" w:rsidRDefault="0030113D" w:rsidP="0030113D">
      <w:pPr>
        <w:pStyle w:val="NoSpacing"/>
        <w:rPr>
          <w:rFonts w:cs="Open Sans"/>
          <w:color w:val="C45911" w:themeColor="accent2" w:themeShade="BF"/>
          <w:sz w:val="22"/>
        </w:rPr>
      </w:pPr>
    </w:p>
    <w:p w14:paraId="105780B9" w14:textId="77777777" w:rsidR="0030113D" w:rsidRPr="00FD177F" w:rsidRDefault="0030113D" w:rsidP="0030113D">
      <w:pPr>
        <w:pStyle w:val="ListParagraph"/>
        <w:numPr>
          <w:ilvl w:val="0"/>
          <w:numId w:val="23"/>
        </w:numPr>
        <w:rPr>
          <w:rFonts w:ascii="Open Sans" w:hAnsi="Open Sans" w:cs="Open Sans"/>
          <w:color w:val="C45911" w:themeColor="accent2" w:themeShade="BF"/>
        </w:rPr>
      </w:pPr>
      <w:r w:rsidRPr="00FD177F">
        <w:rPr>
          <w:rFonts w:ascii="Open Sans" w:hAnsi="Open Sans" w:cs="Open Sans"/>
          <w:color w:val="C45911" w:themeColor="accent2" w:themeShade="BF"/>
        </w:rPr>
        <w:t xml:space="preserve">Consumers should be able to pay instantly for using public </w:t>
      </w:r>
      <w:proofErr w:type="spellStart"/>
      <w:r w:rsidRPr="00FD177F">
        <w:rPr>
          <w:rFonts w:ascii="Open Sans" w:hAnsi="Open Sans" w:cs="Open Sans"/>
          <w:color w:val="C45911" w:themeColor="accent2" w:themeShade="BF"/>
        </w:rPr>
        <w:t>chargepoints</w:t>
      </w:r>
      <w:proofErr w:type="spellEnd"/>
      <w:r w:rsidRPr="00FD177F">
        <w:rPr>
          <w:rFonts w:ascii="Open Sans" w:hAnsi="Open Sans" w:cs="Open Sans"/>
          <w:color w:val="C45911" w:themeColor="accent2" w:themeShade="BF"/>
        </w:rPr>
        <w:t xml:space="preserve"> in a smooth and hassle-free manner.</w:t>
      </w:r>
    </w:p>
    <w:p w14:paraId="07F2038A" w14:textId="77777777" w:rsidR="0030113D" w:rsidRPr="00FD177F" w:rsidRDefault="0030113D" w:rsidP="0030113D">
      <w:pPr>
        <w:pStyle w:val="ListParagraph"/>
        <w:numPr>
          <w:ilvl w:val="0"/>
          <w:numId w:val="23"/>
        </w:numPr>
        <w:rPr>
          <w:rFonts w:ascii="Open Sans" w:hAnsi="Open Sans" w:cs="Open Sans"/>
          <w:color w:val="C45911" w:themeColor="accent2" w:themeShade="BF"/>
        </w:rPr>
      </w:pPr>
      <w:r w:rsidRPr="00FD177F">
        <w:rPr>
          <w:rFonts w:ascii="Open Sans" w:hAnsi="Open Sans" w:cs="Open Sans"/>
          <w:color w:val="C45911" w:themeColor="accent2" w:themeShade="BF"/>
        </w:rPr>
        <w:t xml:space="preserve">Too many apps at present, and only 41% of public rapids have </w:t>
      </w:r>
      <w:proofErr w:type="gramStart"/>
      <w:r w:rsidRPr="00FD177F">
        <w:rPr>
          <w:rFonts w:ascii="Open Sans" w:hAnsi="Open Sans" w:cs="Open Sans"/>
          <w:color w:val="C45911" w:themeColor="accent2" w:themeShade="BF"/>
        </w:rPr>
        <w:t>contactless</w:t>
      </w:r>
      <w:proofErr w:type="gramEnd"/>
    </w:p>
    <w:p w14:paraId="6A7E7FCD" w14:textId="77777777" w:rsidR="0030113D" w:rsidRPr="00FD177F" w:rsidRDefault="0030113D" w:rsidP="0030113D">
      <w:pPr>
        <w:pStyle w:val="ListParagraph"/>
        <w:numPr>
          <w:ilvl w:val="0"/>
          <w:numId w:val="23"/>
        </w:numPr>
        <w:rPr>
          <w:rFonts w:ascii="Open Sans" w:hAnsi="Open Sans" w:cs="Open Sans"/>
          <w:color w:val="C45911" w:themeColor="accent2" w:themeShade="BF"/>
        </w:rPr>
      </w:pPr>
      <w:r w:rsidRPr="00FD177F">
        <w:rPr>
          <w:rFonts w:ascii="Open Sans" w:hAnsi="Open Sans" w:cs="Open Sans"/>
          <w:color w:val="C45911" w:themeColor="accent2" w:themeShade="BF"/>
        </w:rPr>
        <w:t xml:space="preserve">Consumers should have a comparably simple payment experience at all </w:t>
      </w:r>
      <w:proofErr w:type="spellStart"/>
      <w:r w:rsidRPr="00FD177F">
        <w:rPr>
          <w:rFonts w:ascii="Open Sans" w:hAnsi="Open Sans" w:cs="Open Sans"/>
          <w:color w:val="C45911" w:themeColor="accent2" w:themeShade="BF"/>
        </w:rPr>
        <w:t>chargepoints</w:t>
      </w:r>
      <w:proofErr w:type="spellEnd"/>
      <w:r w:rsidRPr="00FD177F">
        <w:rPr>
          <w:rFonts w:ascii="Open Sans" w:hAnsi="Open Sans" w:cs="Open Sans"/>
          <w:color w:val="C45911" w:themeColor="accent2" w:themeShade="BF"/>
        </w:rPr>
        <w:t xml:space="preserve">. </w:t>
      </w:r>
    </w:p>
    <w:p w14:paraId="11F9BDEE" w14:textId="77777777" w:rsidR="0030113D" w:rsidRDefault="0030113D" w:rsidP="0030113D">
      <w:pPr>
        <w:pStyle w:val="ListParagraph"/>
        <w:numPr>
          <w:ilvl w:val="0"/>
          <w:numId w:val="23"/>
        </w:numPr>
        <w:rPr>
          <w:rFonts w:ascii="Open Sans" w:hAnsi="Open Sans" w:cs="Open Sans"/>
          <w:color w:val="C45911" w:themeColor="accent2" w:themeShade="BF"/>
        </w:rPr>
      </w:pPr>
      <w:r w:rsidRPr="00FD177F">
        <w:rPr>
          <w:rFonts w:ascii="Open Sans" w:hAnsi="Open Sans" w:cs="Open Sans"/>
          <w:color w:val="C45911" w:themeColor="accent2" w:themeShade="BF"/>
        </w:rPr>
        <w:t>Consumers should be able to have a payment option that enables them to pay without the use of a smartphone.</w:t>
      </w:r>
    </w:p>
    <w:p w14:paraId="34F820DD" w14:textId="77777777" w:rsidR="0030113D" w:rsidRDefault="0030113D" w:rsidP="0030113D">
      <w:pPr>
        <w:pStyle w:val="ListParagraph"/>
        <w:numPr>
          <w:ilvl w:val="0"/>
          <w:numId w:val="23"/>
        </w:numPr>
        <w:rPr>
          <w:rFonts w:ascii="Open Sans" w:hAnsi="Open Sans" w:cs="Open Sans"/>
          <w:color w:val="C45911" w:themeColor="accent2" w:themeShade="BF"/>
        </w:rPr>
      </w:pPr>
      <w:r w:rsidRPr="007A28E0">
        <w:rPr>
          <w:rFonts w:ascii="Open Sans" w:hAnsi="Open Sans" w:cs="Open Sans"/>
          <w:color w:val="C45911" w:themeColor="accent2" w:themeShade="BF"/>
        </w:rPr>
        <w:t xml:space="preserve">Consumers should be able to easily understand and compare payment methods. </w:t>
      </w:r>
    </w:p>
    <w:p w14:paraId="2E118A1D" w14:textId="77777777" w:rsidR="0030113D" w:rsidRPr="007A28E0" w:rsidRDefault="0030113D" w:rsidP="0030113D">
      <w:pPr>
        <w:pStyle w:val="ListParagraph"/>
        <w:numPr>
          <w:ilvl w:val="0"/>
          <w:numId w:val="23"/>
        </w:numPr>
        <w:rPr>
          <w:rFonts w:ascii="Open Sans" w:hAnsi="Open Sans" w:cs="Open Sans"/>
          <w:color w:val="C45911" w:themeColor="accent2" w:themeShade="BF"/>
        </w:rPr>
      </w:pPr>
      <w:r w:rsidRPr="007A28E0">
        <w:rPr>
          <w:rFonts w:ascii="Open Sans" w:hAnsi="Open Sans" w:cs="Open Sans"/>
          <w:color w:val="C45911" w:themeColor="accent2" w:themeShade="BF"/>
        </w:rPr>
        <w:t xml:space="preserve">All acceptable payment types should be displayed equally prominently on the </w:t>
      </w:r>
      <w:proofErr w:type="spellStart"/>
      <w:r w:rsidRPr="007A28E0">
        <w:rPr>
          <w:rFonts w:ascii="Open Sans" w:hAnsi="Open Sans" w:cs="Open Sans"/>
          <w:color w:val="C45911" w:themeColor="accent2" w:themeShade="BF"/>
        </w:rPr>
        <w:t>chargepoint</w:t>
      </w:r>
      <w:proofErr w:type="spellEnd"/>
      <w:r w:rsidRPr="007A28E0">
        <w:rPr>
          <w:rFonts w:ascii="Open Sans" w:hAnsi="Open Sans" w:cs="Open Sans"/>
          <w:color w:val="C45911" w:themeColor="accent2" w:themeShade="BF"/>
        </w:rPr>
        <w:t>.</w:t>
      </w:r>
    </w:p>
    <w:p w14:paraId="71EC4D7A" w14:textId="77777777" w:rsidR="0030113D" w:rsidRDefault="0030113D" w:rsidP="0030113D">
      <w:pPr>
        <w:pStyle w:val="ListParagraph"/>
        <w:numPr>
          <w:ilvl w:val="0"/>
          <w:numId w:val="23"/>
        </w:numPr>
        <w:rPr>
          <w:rFonts w:ascii="Open Sans" w:hAnsi="Open Sans" w:cs="Open Sans"/>
          <w:color w:val="C45911" w:themeColor="accent2" w:themeShade="BF"/>
        </w:rPr>
      </w:pPr>
      <w:r w:rsidRPr="007A28E0">
        <w:rPr>
          <w:rFonts w:ascii="Open Sans" w:hAnsi="Open Sans" w:cs="Open Sans"/>
          <w:color w:val="C45911" w:themeColor="accent2" w:themeShade="BF"/>
        </w:rPr>
        <w:t xml:space="preserve">The minimum payment method should not require a mobile or fixed internet connection and should work at the location of the individual </w:t>
      </w:r>
      <w:proofErr w:type="spellStart"/>
      <w:r w:rsidRPr="007A28E0">
        <w:rPr>
          <w:rFonts w:ascii="Open Sans" w:hAnsi="Open Sans" w:cs="Open Sans"/>
          <w:color w:val="C45911" w:themeColor="accent2" w:themeShade="BF"/>
        </w:rPr>
        <w:t>chargepoint</w:t>
      </w:r>
      <w:proofErr w:type="spellEnd"/>
      <w:r w:rsidRPr="007A28E0">
        <w:rPr>
          <w:rFonts w:ascii="Open Sans" w:hAnsi="Open Sans" w:cs="Open Sans"/>
          <w:color w:val="C45911" w:themeColor="accent2" w:themeShade="BF"/>
        </w:rPr>
        <w:t xml:space="preserve"> – including where this is underground or where </w:t>
      </w:r>
      <w:proofErr w:type="gramStart"/>
      <w:r w:rsidRPr="007A28E0">
        <w:rPr>
          <w:rFonts w:ascii="Open Sans" w:hAnsi="Open Sans" w:cs="Open Sans"/>
          <w:color w:val="C45911" w:themeColor="accent2" w:themeShade="BF"/>
        </w:rPr>
        <w:t>there’s</w:t>
      </w:r>
      <w:proofErr w:type="gramEnd"/>
      <w:r w:rsidRPr="007A28E0">
        <w:rPr>
          <w:rFonts w:ascii="Open Sans" w:hAnsi="Open Sans" w:cs="Open Sans"/>
          <w:color w:val="C45911" w:themeColor="accent2" w:themeShade="BF"/>
        </w:rPr>
        <w:t xml:space="preserve"> no mobile signal.</w:t>
      </w:r>
    </w:p>
    <w:p w14:paraId="11654473" w14:textId="77777777" w:rsidR="0030113D" w:rsidRDefault="0030113D" w:rsidP="0030113D">
      <w:pPr>
        <w:pStyle w:val="ListParagraph"/>
        <w:numPr>
          <w:ilvl w:val="0"/>
          <w:numId w:val="23"/>
        </w:numPr>
        <w:rPr>
          <w:rFonts w:ascii="Open Sans" w:hAnsi="Open Sans" w:cs="Open Sans"/>
          <w:color w:val="C45911" w:themeColor="accent2" w:themeShade="BF"/>
        </w:rPr>
      </w:pPr>
      <w:r w:rsidRPr="007A28E0">
        <w:rPr>
          <w:rFonts w:ascii="Open Sans" w:hAnsi="Open Sans" w:cs="Open Sans"/>
          <w:color w:val="C45911" w:themeColor="accent2" w:themeShade="BF"/>
        </w:rPr>
        <w:t xml:space="preserve">If a </w:t>
      </w:r>
      <w:proofErr w:type="spellStart"/>
      <w:r w:rsidRPr="007A28E0">
        <w:rPr>
          <w:rFonts w:ascii="Open Sans" w:hAnsi="Open Sans" w:cs="Open Sans"/>
          <w:color w:val="C45911" w:themeColor="accent2" w:themeShade="BF"/>
        </w:rPr>
        <w:t>chargepoint</w:t>
      </w:r>
      <w:proofErr w:type="spellEnd"/>
      <w:r w:rsidRPr="007A28E0">
        <w:rPr>
          <w:rFonts w:ascii="Open Sans" w:hAnsi="Open Sans" w:cs="Open Sans"/>
          <w:color w:val="C45911" w:themeColor="accent2" w:themeShade="BF"/>
        </w:rPr>
        <w:t xml:space="preserve"> operator chooses to offer an impromptu solution requiring the consumer to connect to the internet via their phone, the </w:t>
      </w:r>
      <w:proofErr w:type="spellStart"/>
      <w:r w:rsidRPr="007A28E0">
        <w:rPr>
          <w:rFonts w:ascii="Open Sans" w:hAnsi="Open Sans" w:cs="Open Sans"/>
          <w:color w:val="C45911" w:themeColor="accent2" w:themeShade="BF"/>
        </w:rPr>
        <w:t>chargepoint</w:t>
      </w:r>
      <w:proofErr w:type="spellEnd"/>
      <w:r w:rsidRPr="007A28E0">
        <w:rPr>
          <w:rFonts w:ascii="Open Sans" w:hAnsi="Open Sans" w:cs="Open Sans"/>
          <w:color w:val="C45911" w:themeColor="accent2" w:themeShade="BF"/>
        </w:rPr>
        <w:t xml:space="preserve"> operator must also offer an alternative improvised option.</w:t>
      </w:r>
    </w:p>
    <w:p w14:paraId="74FF9E74" w14:textId="77777777" w:rsidR="0030113D" w:rsidRPr="007A28E0" w:rsidRDefault="0030113D" w:rsidP="0030113D">
      <w:pPr>
        <w:pStyle w:val="ListParagraph"/>
        <w:numPr>
          <w:ilvl w:val="0"/>
          <w:numId w:val="23"/>
        </w:numPr>
        <w:rPr>
          <w:rFonts w:ascii="Open Sans" w:hAnsi="Open Sans" w:cs="Open Sans"/>
          <w:color w:val="C45911" w:themeColor="accent2" w:themeShade="BF"/>
        </w:rPr>
      </w:pPr>
      <w:r w:rsidRPr="007A28E0">
        <w:rPr>
          <w:rFonts w:ascii="Open Sans" w:hAnsi="Open Sans" w:cs="Open Sans"/>
          <w:color w:val="C45911" w:themeColor="accent2" w:themeShade="BF"/>
        </w:rPr>
        <w:t xml:space="preserve">The minimum payment methods will exclude payment methods that require the use of a downloadable app, proprietary </w:t>
      </w:r>
      <w:proofErr w:type="gramStart"/>
      <w:r w:rsidRPr="007A28E0">
        <w:rPr>
          <w:rFonts w:ascii="Open Sans" w:hAnsi="Open Sans" w:cs="Open Sans"/>
          <w:color w:val="C45911" w:themeColor="accent2" w:themeShade="BF"/>
        </w:rPr>
        <w:t>software</w:t>
      </w:r>
      <w:proofErr w:type="gramEnd"/>
      <w:r w:rsidRPr="007A28E0">
        <w:rPr>
          <w:rFonts w:ascii="Open Sans" w:hAnsi="Open Sans" w:cs="Open Sans"/>
          <w:color w:val="C45911" w:themeColor="accent2" w:themeShade="BF"/>
        </w:rPr>
        <w:t xml:space="preserve"> or proprietary card before or after the transaction takes place.</w:t>
      </w:r>
    </w:p>
    <w:p w14:paraId="0D6ECE91" w14:textId="77777777" w:rsidR="0030113D" w:rsidRDefault="0030113D" w:rsidP="0030113D">
      <w:pPr>
        <w:pStyle w:val="ListParagraph"/>
        <w:numPr>
          <w:ilvl w:val="0"/>
          <w:numId w:val="23"/>
        </w:numPr>
        <w:rPr>
          <w:rFonts w:ascii="Open Sans" w:hAnsi="Open Sans" w:cs="Open Sans"/>
          <w:color w:val="C45911" w:themeColor="accent2" w:themeShade="BF"/>
        </w:rPr>
      </w:pPr>
      <w:r w:rsidRPr="00FD177F">
        <w:rPr>
          <w:rFonts w:ascii="Open Sans" w:hAnsi="Open Sans" w:cs="Open Sans"/>
          <w:color w:val="C45911" w:themeColor="accent2" w:themeShade="BF"/>
        </w:rPr>
        <w:t xml:space="preserve">These proposals will apply to existing </w:t>
      </w:r>
      <w:proofErr w:type="spellStart"/>
      <w:proofErr w:type="gramStart"/>
      <w:r w:rsidRPr="00FD177F">
        <w:rPr>
          <w:rFonts w:ascii="Open Sans" w:hAnsi="Open Sans" w:cs="Open Sans"/>
          <w:color w:val="C45911" w:themeColor="accent2" w:themeShade="BF"/>
        </w:rPr>
        <w:t>chargepoints</w:t>
      </w:r>
      <w:proofErr w:type="spellEnd"/>
      <w:proofErr w:type="gramEnd"/>
      <w:r w:rsidRPr="00FD177F">
        <w:rPr>
          <w:rFonts w:ascii="Open Sans" w:hAnsi="Open Sans" w:cs="Open Sans"/>
          <w:color w:val="C45911" w:themeColor="accent2" w:themeShade="BF"/>
        </w:rPr>
        <w:t xml:space="preserve"> </w:t>
      </w:r>
    </w:p>
    <w:p w14:paraId="6EF73F0E" w14:textId="77777777" w:rsidR="0030113D" w:rsidRDefault="0030113D" w:rsidP="0030113D">
      <w:pPr>
        <w:pStyle w:val="ListParagraph"/>
        <w:numPr>
          <w:ilvl w:val="0"/>
          <w:numId w:val="23"/>
        </w:numPr>
        <w:rPr>
          <w:rFonts w:ascii="Open Sans" w:hAnsi="Open Sans" w:cs="Open Sans"/>
          <w:color w:val="C45911" w:themeColor="accent2" w:themeShade="BF"/>
        </w:rPr>
      </w:pPr>
      <w:r>
        <w:rPr>
          <w:rFonts w:ascii="Open Sans" w:hAnsi="Open Sans" w:cs="Open Sans"/>
          <w:color w:val="C45911" w:themeColor="accent2" w:themeShade="BF"/>
        </w:rPr>
        <w:t xml:space="preserve">There are existing rules governing ‘ad hoc’ payments under the </w:t>
      </w:r>
      <w:hyperlink r:id="rId10" w:history="1">
        <w:r w:rsidRPr="00FD177F">
          <w:rPr>
            <w:rStyle w:val="Hyperlink"/>
            <w:rFonts w:ascii="Open Sans" w:hAnsi="Open Sans" w:cs="Open Sans"/>
            <w:color w:val="034990" w:themeColor="hyperlink" w:themeShade="BF"/>
          </w:rPr>
          <w:t>Alternative Fuels Infrastructure Regulations</w:t>
        </w:r>
      </w:hyperlink>
      <w:r w:rsidRPr="00FD177F">
        <w:rPr>
          <w:rFonts w:ascii="Open Sans" w:hAnsi="Open Sans" w:cs="Open Sans"/>
          <w:color w:val="C45911" w:themeColor="accent2" w:themeShade="BF"/>
        </w:rPr>
        <w:t xml:space="preserve"> 2017 (AFIR)</w:t>
      </w:r>
    </w:p>
    <w:p w14:paraId="1E3AE6A3" w14:textId="77777777" w:rsidR="0030113D" w:rsidRPr="00FD177F" w:rsidRDefault="0030113D" w:rsidP="0030113D">
      <w:pPr>
        <w:pStyle w:val="ListParagraph"/>
        <w:numPr>
          <w:ilvl w:val="0"/>
          <w:numId w:val="23"/>
        </w:numPr>
        <w:rPr>
          <w:rFonts w:ascii="Open Sans" w:hAnsi="Open Sans" w:cs="Open Sans"/>
          <w:color w:val="C45911" w:themeColor="accent2" w:themeShade="BF"/>
        </w:rPr>
      </w:pPr>
      <w:r>
        <w:rPr>
          <w:rFonts w:ascii="Open Sans" w:hAnsi="Open Sans" w:cs="Open Sans"/>
          <w:color w:val="C45911" w:themeColor="accent2" w:themeShade="BF"/>
        </w:rPr>
        <w:t xml:space="preserve">Government acknowledges emerging ISO15118 functionality but notes it is not yet widely </w:t>
      </w:r>
      <w:proofErr w:type="gramStart"/>
      <w:r>
        <w:rPr>
          <w:rFonts w:ascii="Open Sans" w:hAnsi="Open Sans" w:cs="Open Sans"/>
          <w:color w:val="C45911" w:themeColor="accent2" w:themeShade="BF"/>
        </w:rPr>
        <w:t>available</w:t>
      </w:r>
      <w:proofErr w:type="gramEnd"/>
    </w:p>
    <w:p w14:paraId="1F837364" w14:textId="77777777" w:rsidR="00FD177F" w:rsidRDefault="00FD177F" w:rsidP="00FD177F">
      <w:pPr>
        <w:pStyle w:val="NoSpacing"/>
        <w:rPr>
          <w:rFonts w:cs="Open Sans"/>
          <w:sz w:val="22"/>
        </w:rPr>
      </w:pPr>
    </w:p>
    <w:p w14:paraId="0C9DF6DD" w14:textId="35588217" w:rsidR="00FD177F" w:rsidRPr="00FD177F" w:rsidRDefault="00FD177F" w:rsidP="00FD177F">
      <w:pPr>
        <w:pStyle w:val="NoSpacing"/>
        <w:rPr>
          <w:rFonts w:cs="Open Sans"/>
          <w:b/>
          <w:bCs/>
          <w:sz w:val="22"/>
        </w:rPr>
      </w:pPr>
      <w:r w:rsidRPr="00FD177F">
        <w:rPr>
          <w:rFonts w:cs="Open Sans"/>
          <w:b/>
          <w:bCs/>
          <w:sz w:val="22"/>
        </w:rPr>
        <w:t xml:space="preserve">Q1: Are you in agreement that the payments specified should be allowed as an acceptable payment </w:t>
      </w:r>
      <w:proofErr w:type="gramStart"/>
      <w:r w:rsidRPr="00FD177F">
        <w:rPr>
          <w:rFonts w:cs="Open Sans"/>
          <w:b/>
          <w:bCs/>
          <w:sz w:val="22"/>
        </w:rPr>
        <w:t>options</w:t>
      </w:r>
      <w:proofErr w:type="gramEnd"/>
      <w:r w:rsidRPr="00FD177F">
        <w:rPr>
          <w:rFonts w:cs="Open Sans"/>
          <w:b/>
          <w:bCs/>
          <w:sz w:val="22"/>
        </w:rPr>
        <w:t xml:space="preserve">? If you </w:t>
      </w:r>
      <w:proofErr w:type="gramStart"/>
      <w:r w:rsidRPr="00FD177F">
        <w:rPr>
          <w:rFonts w:cs="Open Sans"/>
          <w:b/>
          <w:bCs/>
          <w:sz w:val="22"/>
        </w:rPr>
        <w:t>don’t</w:t>
      </w:r>
      <w:proofErr w:type="gramEnd"/>
      <w:r w:rsidRPr="00FD177F">
        <w:rPr>
          <w:rFonts w:cs="Open Sans"/>
          <w:b/>
          <w:bCs/>
          <w:sz w:val="22"/>
        </w:rPr>
        <w:t xml:space="preserve"> agree, please set out why.</w:t>
      </w:r>
    </w:p>
    <w:p w14:paraId="62203E3F" w14:textId="07D063FB" w:rsidR="00FD177F" w:rsidRPr="007664FE" w:rsidRDefault="00FD177F" w:rsidP="00FD177F">
      <w:pPr>
        <w:pStyle w:val="NoSpacing"/>
        <w:rPr>
          <w:rFonts w:cs="Open Sans"/>
          <w:sz w:val="22"/>
        </w:rPr>
      </w:pPr>
    </w:p>
    <w:p w14:paraId="609858BE" w14:textId="3B9299CF" w:rsidR="007664FE" w:rsidRPr="007664FE" w:rsidRDefault="007664FE" w:rsidP="00FD177F">
      <w:pPr>
        <w:pStyle w:val="NoSpacing"/>
        <w:rPr>
          <w:rFonts w:cs="Open Sans"/>
          <w:sz w:val="22"/>
        </w:rPr>
      </w:pPr>
      <w:r w:rsidRPr="007664FE">
        <w:rPr>
          <w:rFonts w:cs="Open Sans"/>
          <w:sz w:val="22"/>
        </w:rPr>
        <w:t>Our resp</w:t>
      </w:r>
      <w:r>
        <w:rPr>
          <w:rFonts w:cs="Open Sans"/>
          <w:sz w:val="22"/>
        </w:rPr>
        <w:t xml:space="preserve">onse to these questions </w:t>
      </w:r>
      <w:proofErr w:type="gramStart"/>
      <w:r>
        <w:rPr>
          <w:rFonts w:cs="Open Sans"/>
          <w:sz w:val="22"/>
        </w:rPr>
        <w:t>are</w:t>
      </w:r>
      <w:proofErr w:type="gramEnd"/>
      <w:r>
        <w:rPr>
          <w:rFonts w:cs="Open Sans"/>
          <w:sz w:val="22"/>
        </w:rPr>
        <w:t xml:space="preserve"> broken out by AC and DC rapid charging as we see them as distinct markets with separate commercial models and technologies. </w:t>
      </w:r>
    </w:p>
    <w:p w14:paraId="1519E4A4" w14:textId="77777777" w:rsidR="007664FE" w:rsidRPr="007664FE" w:rsidRDefault="007664FE" w:rsidP="00FD177F">
      <w:pPr>
        <w:pStyle w:val="NoSpacing"/>
        <w:rPr>
          <w:rFonts w:cs="Open Sans"/>
          <w:sz w:val="22"/>
          <w:u w:val="single"/>
        </w:rPr>
      </w:pPr>
    </w:p>
    <w:p w14:paraId="523AB789" w14:textId="43981958" w:rsidR="007664FE" w:rsidRDefault="007664FE" w:rsidP="00FD177F">
      <w:pPr>
        <w:pStyle w:val="NoSpacing"/>
        <w:rPr>
          <w:rFonts w:cs="Open Sans"/>
          <w:sz w:val="22"/>
          <w:u w:val="single"/>
        </w:rPr>
      </w:pPr>
      <w:r w:rsidRPr="007664FE">
        <w:rPr>
          <w:rFonts w:cs="Open Sans"/>
          <w:sz w:val="22"/>
          <w:u w:val="single"/>
        </w:rPr>
        <w:t xml:space="preserve">DC Rapid Charging Market </w:t>
      </w:r>
    </w:p>
    <w:p w14:paraId="3D112327" w14:textId="77777777" w:rsidR="00FD19B0" w:rsidRPr="007664FE" w:rsidRDefault="00FD19B0" w:rsidP="00FD177F">
      <w:pPr>
        <w:pStyle w:val="NoSpacing"/>
        <w:rPr>
          <w:rFonts w:cs="Open Sans"/>
          <w:sz w:val="22"/>
          <w:u w:val="single"/>
        </w:rPr>
      </w:pPr>
    </w:p>
    <w:p w14:paraId="610C89A1" w14:textId="4E57F25B" w:rsidR="00E9656C" w:rsidRDefault="0030113D" w:rsidP="00FD177F">
      <w:pPr>
        <w:pStyle w:val="NoSpacing"/>
        <w:rPr>
          <w:rFonts w:cs="Open Sans"/>
          <w:sz w:val="22"/>
        </w:rPr>
      </w:pPr>
      <w:r>
        <w:rPr>
          <w:rFonts w:cs="Open Sans"/>
          <w:sz w:val="22"/>
        </w:rPr>
        <w:t xml:space="preserve">The REA is supportive of Government proposals to mandate contactless credit/debit card payments as a baseline non-smartphone means of access to public DC rapid charge points </w:t>
      </w:r>
      <w:r w:rsidR="00E9656C">
        <w:rPr>
          <w:rFonts w:cs="Open Sans"/>
          <w:sz w:val="22"/>
        </w:rPr>
        <w:t>between</w:t>
      </w:r>
      <w:r>
        <w:rPr>
          <w:rFonts w:cs="Open Sans"/>
          <w:sz w:val="22"/>
        </w:rPr>
        <w:t xml:space="preserve"> 50kW</w:t>
      </w:r>
      <w:r w:rsidR="00E9656C">
        <w:rPr>
          <w:rFonts w:cs="Open Sans"/>
          <w:sz w:val="22"/>
        </w:rPr>
        <w:t xml:space="preserve"> and 350kW</w:t>
      </w:r>
      <w:r>
        <w:rPr>
          <w:rFonts w:cs="Open Sans"/>
          <w:sz w:val="22"/>
        </w:rPr>
        <w:t>. We see this as a preferred consumer means of payment and satisfies the Government’s requirements for non-smartphone payment at these sites.</w:t>
      </w:r>
      <w:r w:rsidR="00E9656C">
        <w:rPr>
          <w:rFonts w:cs="Open Sans"/>
          <w:sz w:val="22"/>
        </w:rPr>
        <w:t xml:space="preserve"> </w:t>
      </w:r>
    </w:p>
    <w:p w14:paraId="21D431D7" w14:textId="77777777" w:rsidR="00E9656C" w:rsidRDefault="00E9656C" w:rsidP="00FD177F">
      <w:pPr>
        <w:pStyle w:val="NoSpacing"/>
        <w:rPr>
          <w:rFonts w:cs="Open Sans"/>
          <w:sz w:val="22"/>
        </w:rPr>
      </w:pPr>
    </w:p>
    <w:p w14:paraId="0AC57C40" w14:textId="3908CE04" w:rsidR="0030113D" w:rsidRDefault="00E9656C" w:rsidP="00FD177F">
      <w:pPr>
        <w:pStyle w:val="NoSpacing"/>
        <w:rPr>
          <w:rFonts w:cs="Open Sans"/>
          <w:sz w:val="22"/>
        </w:rPr>
      </w:pPr>
      <w:r>
        <w:rPr>
          <w:rFonts w:cs="Open Sans"/>
          <w:sz w:val="22"/>
        </w:rPr>
        <w:t xml:space="preserve">We perceive over 350kW to be more relevant for the electric bus, coach, and heavy goods vehicle markets (should they emerge) and services targeting these segments should not be </w:t>
      </w:r>
      <w:r>
        <w:rPr>
          <w:rFonts w:cs="Open Sans"/>
          <w:sz w:val="22"/>
        </w:rPr>
        <w:lastRenderedPageBreak/>
        <w:t>required to offer the same payment and access technologies as those targeting the mass car and van markets.</w:t>
      </w:r>
    </w:p>
    <w:p w14:paraId="79661494" w14:textId="5C306A40" w:rsidR="007664FE" w:rsidRDefault="007664FE" w:rsidP="00FD177F">
      <w:pPr>
        <w:pStyle w:val="NoSpacing"/>
        <w:rPr>
          <w:rFonts w:cs="Open Sans"/>
          <w:sz w:val="22"/>
        </w:rPr>
      </w:pPr>
    </w:p>
    <w:p w14:paraId="4868F616" w14:textId="73A95E6B" w:rsidR="007664FE" w:rsidRDefault="007664FE" w:rsidP="00FD177F">
      <w:pPr>
        <w:pStyle w:val="NoSpacing"/>
        <w:rPr>
          <w:rFonts w:cs="Open Sans"/>
          <w:sz w:val="22"/>
        </w:rPr>
      </w:pPr>
      <w:r>
        <w:rPr>
          <w:rFonts w:cs="Open Sans"/>
          <w:sz w:val="22"/>
        </w:rPr>
        <w:t xml:space="preserve">Contactless </w:t>
      </w:r>
      <w:r w:rsidR="00E9656C">
        <w:rPr>
          <w:rFonts w:cs="Open Sans"/>
          <w:sz w:val="22"/>
        </w:rPr>
        <w:t xml:space="preserve">card </w:t>
      </w:r>
      <w:r>
        <w:rPr>
          <w:rFonts w:cs="Open Sans"/>
          <w:sz w:val="22"/>
        </w:rPr>
        <w:t xml:space="preserve">payment requires upfront and ongoing costs to operators that other forms of payment do not. For example, there are terminal (the contactless equipment) costs, integration costs, standing charges, and </w:t>
      </w:r>
      <w:r w:rsidR="00FD19B0">
        <w:rPr>
          <w:rFonts w:cs="Open Sans"/>
          <w:sz w:val="22"/>
        </w:rPr>
        <w:t>percentage-</w:t>
      </w:r>
      <w:r>
        <w:rPr>
          <w:rFonts w:cs="Open Sans"/>
          <w:sz w:val="22"/>
        </w:rPr>
        <w:t>of</w:t>
      </w:r>
      <w:r w:rsidR="00FD19B0">
        <w:rPr>
          <w:rFonts w:cs="Open Sans"/>
          <w:sz w:val="22"/>
        </w:rPr>
        <w:t>-</w:t>
      </w:r>
      <w:r>
        <w:rPr>
          <w:rFonts w:cs="Open Sans"/>
          <w:sz w:val="22"/>
        </w:rPr>
        <w:t>transaction charges typically associated with contactless.</w:t>
      </w:r>
    </w:p>
    <w:p w14:paraId="1131D65A" w14:textId="3FF8F73D" w:rsidR="007664FE" w:rsidRDefault="007664FE" w:rsidP="00FD177F">
      <w:pPr>
        <w:pStyle w:val="NoSpacing"/>
        <w:rPr>
          <w:rFonts w:cs="Open Sans"/>
          <w:sz w:val="22"/>
        </w:rPr>
      </w:pPr>
    </w:p>
    <w:p w14:paraId="4D31B002" w14:textId="38D4942E" w:rsidR="007664FE" w:rsidRDefault="007664FE" w:rsidP="00FD177F">
      <w:pPr>
        <w:pStyle w:val="NoSpacing"/>
        <w:rPr>
          <w:rFonts w:cs="Open Sans"/>
          <w:sz w:val="22"/>
        </w:rPr>
      </w:pPr>
      <w:r>
        <w:rPr>
          <w:rFonts w:cs="Open Sans"/>
          <w:sz w:val="22"/>
        </w:rPr>
        <w:t xml:space="preserve">We note many operators will also choose to integrate contactless terminals that also allow for Near-Field Communications (NFC) payments for non-credit card payment systems, such as Apple and Google Pay. These should be allowed in regulations. </w:t>
      </w:r>
    </w:p>
    <w:p w14:paraId="257B513C" w14:textId="06E82F6F" w:rsidR="0030113D" w:rsidRDefault="0030113D" w:rsidP="00FD177F">
      <w:pPr>
        <w:pStyle w:val="NoSpacing"/>
        <w:rPr>
          <w:rFonts w:cs="Open Sans"/>
          <w:sz w:val="22"/>
        </w:rPr>
      </w:pPr>
    </w:p>
    <w:p w14:paraId="1470777D" w14:textId="3EF99A1E" w:rsidR="0030113D" w:rsidRDefault="0030113D" w:rsidP="00FD177F">
      <w:pPr>
        <w:pStyle w:val="NoSpacing"/>
        <w:rPr>
          <w:rFonts w:cs="Open Sans"/>
          <w:sz w:val="22"/>
        </w:rPr>
      </w:pPr>
      <w:r>
        <w:rPr>
          <w:rFonts w:cs="Open Sans"/>
          <w:sz w:val="22"/>
        </w:rPr>
        <w:t xml:space="preserve">We acknowledge QR code and </w:t>
      </w:r>
      <w:r w:rsidR="007664FE">
        <w:rPr>
          <w:rFonts w:cs="Open Sans"/>
          <w:sz w:val="22"/>
        </w:rPr>
        <w:t xml:space="preserve">text-to-pay options but note that there is low utilisation of such options on DC rapid charge points that currently offer such functionality. </w:t>
      </w:r>
    </w:p>
    <w:p w14:paraId="089A38E9" w14:textId="77777777" w:rsidR="00E9656C" w:rsidRDefault="00E9656C" w:rsidP="00FD177F">
      <w:pPr>
        <w:pStyle w:val="NoSpacing"/>
        <w:rPr>
          <w:rFonts w:cs="Open Sans"/>
          <w:sz w:val="22"/>
        </w:rPr>
      </w:pPr>
    </w:p>
    <w:p w14:paraId="55508020" w14:textId="267E3A55" w:rsidR="007664FE" w:rsidRDefault="007664FE" w:rsidP="00FD177F">
      <w:pPr>
        <w:pStyle w:val="NoSpacing"/>
        <w:rPr>
          <w:rFonts w:cs="Open Sans"/>
          <w:sz w:val="22"/>
        </w:rPr>
      </w:pPr>
      <w:r>
        <w:rPr>
          <w:rFonts w:cs="Open Sans"/>
          <w:sz w:val="22"/>
        </w:rPr>
        <w:t xml:space="preserve">Government should allow flexibility to Charge Point Operators in how they provide contactless access to DC rapid charge points. For example, given retrofit (hardware and software integration) costs, terminal prices, and ongoing standing charges per terminal we would ask that CPOs be able to set up their systems whereby they do not need to integrate one terminal into each DC rapid charge point but be able to provide a centralised ‘hub’ where charging at several stations at a site can be paid for at one terminal. </w:t>
      </w:r>
      <w:r w:rsidR="00F311D5">
        <w:rPr>
          <w:rFonts w:cs="Open Sans"/>
          <w:sz w:val="22"/>
        </w:rPr>
        <w:t>Government could set out expectations for this (</w:t>
      </w:r>
      <w:proofErr w:type="gramStart"/>
      <w:r w:rsidR="00F311D5">
        <w:rPr>
          <w:rFonts w:cs="Open Sans"/>
          <w:sz w:val="22"/>
        </w:rPr>
        <w:t>e.g.</w:t>
      </w:r>
      <w:proofErr w:type="gramEnd"/>
      <w:r w:rsidR="00F311D5">
        <w:rPr>
          <w:rFonts w:cs="Open Sans"/>
          <w:sz w:val="22"/>
        </w:rPr>
        <w:t xml:space="preserve"> ‘CPOs must offer at least one contactless terminal for every 6 DC rapid charge points and the ability for all customers to pay for their charge at any</w:t>
      </w:r>
      <w:r w:rsidR="00E9656C">
        <w:rPr>
          <w:rFonts w:cs="Open Sans"/>
          <w:sz w:val="22"/>
        </w:rPr>
        <w:t xml:space="preserve"> one of these</w:t>
      </w:r>
      <w:r w:rsidR="00F311D5">
        <w:rPr>
          <w:rFonts w:cs="Open Sans"/>
          <w:sz w:val="22"/>
        </w:rPr>
        <w:t xml:space="preserve"> DC charger</w:t>
      </w:r>
      <w:r w:rsidR="00E9656C">
        <w:rPr>
          <w:rFonts w:cs="Open Sans"/>
          <w:sz w:val="22"/>
        </w:rPr>
        <w:t>s</w:t>
      </w:r>
      <w:r w:rsidR="00F311D5">
        <w:rPr>
          <w:rFonts w:cs="Open Sans"/>
          <w:sz w:val="22"/>
        </w:rPr>
        <w:t xml:space="preserve"> at the payment terminal’). This is aligned with the current petrol/diesel refuelling experience where some customers enter a retail facility on-site to pay for their charge</w:t>
      </w:r>
      <w:r w:rsidR="00E9656C">
        <w:rPr>
          <w:rFonts w:cs="Open Sans"/>
          <w:sz w:val="22"/>
        </w:rPr>
        <w:t xml:space="preserve"> via debit or credit card</w:t>
      </w:r>
      <w:r w:rsidR="00F311D5">
        <w:rPr>
          <w:rFonts w:cs="Open Sans"/>
          <w:sz w:val="22"/>
        </w:rPr>
        <w:t xml:space="preserve">. Some CPOs may make the decision to offer contactless at every DC rapid charging point on strategic / reputational grounds, but the flexibility </w:t>
      </w:r>
      <w:r w:rsidR="00E9656C">
        <w:rPr>
          <w:rFonts w:cs="Open Sans"/>
          <w:sz w:val="22"/>
        </w:rPr>
        <w:t xml:space="preserve">(particularly for retrofits) </w:t>
      </w:r>
      <w:r w:rsidR="00F311D5">
        <w:rPr>
          <w:rFonts w:cs="Open Sans"/>
          <w:sz w:val="22"/>
        </w:rPr>
        <w:t xml:space="preserve">will help COPs keep costs down for customers. </w:t>
      </w:r>
    </w:p>
    <w:p w14:paraId="2D16F2E1" w14:textId="64707236" w:rsidR="004B13DB" w:rsidRDefault="004B13DB" w:rsidP="00FD177F">
      <w:pPr>
        <w:pStyle w:val="NoSpacing"/>
        <w:rPr>
          <w:rFonts w:cs="Open Sans"/>
          <w:sz w:val="22"/>
        </w:rPr>
      </w:pPr>
    </w:p>
    <w:p w14:paraId="48DA5E9A" w14:textId="16A17F95" w:rsidR="004B13DB" w:rsidRDefault="004B13DB" w:rsidP="00FD177F">
      <w:pPr>
        <w:pStyle w:val="NoSpacing"/>
        <w:rPr>
          <w:rFonts w:cs="Open Sans"/>
          <w:sz w:val="22"/>
        </w:rPr>
      </w:pPr>
      <w:r>
        <w:rPr>
          <w:rFonts w:cs="Open Sans"/>
          <w:sz w:val="22"/>
        </w:rPr>
        <w:t xml:space="preserve">Additionally, for fleet operators and individual </w:t>
      </w:r>
      <w:proofErr w:type="gramStart"/>
      <w:r>
        <w:rPr>
          <w:rFonts w:cs="Open Sans"/>
          <w:sz w:val="22"/>
        </w:rPr>
        <w:t>drivers</w:t>
      </w:r>
      <w:proofErr w:type="gramEnd"/>
      <w:r>
        <w:rPr>
          <w:rFonts w:cs="Open Sans"/>
          <w:sz w:val="22"/>
        </w:rPr>
        <w:t xml:space="preserve"> rapid DC charging networks should be required to offer RFID access and/or app access and have roaming agreements in place. </w:t>
      </w:r>
    </w:p>
    <w:p w14:paraId="2364299C" w14:textId="549D19E5" w:rsidR="007664FE" w:rsidRPr="007664FE" w:rsidRDefault="007664FE" w:rsidP="00FD177F">
      <w:pPr>
        <w:pStyle w:val="NoSpacing"/>
        <w:rPr>
          <w:rFonts w:cs="Open Sans"/>
          <w:sz w:val="22"/>
          <w:u w:val="single"/>
        </w:rPr>
      </w:pPr>
    </w:p>
    <w:p w14:paraId="29F736F7" w14:textId="47491800" w:rsidR="007664FE" w:rsidRPr="007664FE" w:rsidRDefault="007664FE" w:rsidP="00FD177F">
      <w:pPr>
        <w:pStyle w:val="NoSpacing"/>
        <w:rPr>
          <w:rFonts w:cs="Open Sans"/>
          <w:sz w:val="22"/>
          <w:u w:val="single"/>
        </w:rPr>
      </w:pPr>
      <w:r w:rsidRPr="007664FE">
        <w:rPr>
          <w:rFonts w:cs="Open Sans"/>
          <w:sz w:val="22"/>
          <w:u w:val="single"/>
        </w:rPr>
        <w:t>AC Slow Charging Market</w:t>
      </w:r>
    </w:p>
    <w:p w14:paraId="5B81FBC5" w14:textId="5A2A8F11" w:rsidR="00FD177F" w:rsidRDefault="00FD177F" w:rsidP="00FD177F">
      <w:pPr>
        <w:pStyle w:val="NoSpacing"/>
        <w:rPr>
          <w:rFonts w:cs="Open Sans"/>
          <w:sz w:val="22"/>
        </w:rPr>
      </w:pPr>
    </w:p>
    <w:p w14:paraId="2DBF5B90" w14:textId="50F43458" w:rsidR="007664FE" w:rsidRDefault="007664FE" w:rsidP="00FD177F">
      <w:pPr>
        <w:pStyle w:val="NoSpacing"/>
        <w:rPr>
          <w:rFonts w:cs="Open Sans"/>
          <w:sz w:val="22"/>
        </w:rPr>
      </w:pPr>
      <w:r>
        <w:rPr>
          <w:rFonts w:cs="Open Sans"/>
          <w:sz w:val="22"/>
        </w:rPr>
        <w:t>For the AC charging market (between 7kW and 22kW), primarily for on</w:t>
      </w:r>
      <w:r w:rsidR="004B13DB">
        <w:rPr>
          <w:rFonts w:cs="Open Sans"/>
          <w:sz w:val="22"/>
        </w:rPr>
        <w:t>-</w:t>
      </w:r>
      <w:r>
        <w:rPr>
          <w:rFonts w:cs="Open Sans"/>
          <w:sz w:val="22"/>
        </w:rPr>
        <w:t xml:space="preserve">street and destination charge points, we strongly caution against </w:t>
      </w:r>
      <w:r w:rsidR="004B13DB">
        <w:rPr>
          <w:rFonts w:cs="Open Sans"/>
          <w:sz w:val="22"/>
        </w:rPr>
        <w:t xml:space="preserve">mandating contactless credit card payments. </w:t>
      </w:r>
    </w:p>
    <w:p w14:paraId="4388EBDC" w14:textId="76CD333B" w:rsidR="004B13DB" w:rsidRDefault="004B13DB" w:rsidP="00FD177F">
      <w:pPr>
        <w:pStyle w:val="NoSpacing"/>
        <w:rPr>
          <w:rFonts w:cs="Open Sans"/>
          <w:sz w:val="22"/>
        </w:rPr>
      </w:pPr>
    </w:p>
    <w:p w14:paraId="3933563F" w14:textId="03CD93F1" w:rsidR="004B13DB" w:rsidRDefault="004B13DB" w:rsidP="00FD177F">
      <w:pPr>
        <w:pStyle w:val="NoSpacing"/>
        <w:rPr>
          <w:rFonts w:cs="Open Sans"/>
          <w:sz w:val="22"/>
        </w:rPr>
      </w:pPr>
      <w:r>
        <w:rPr>
          <w:rFonts w:cs="Open Sans"/>
          <w:sz w:val="22"/>
        </w:rPr>
        <w:t xml:space="preserve">AC charging is designed to be a slower but more affordable option for consumers. From a distribution electricity system management perspective, the ability for AC charging sites to ‘load balance’ across multiple charge points in use at any given time makes more efficient use of existing grid capacity and reduces requirements for costly and time-consuming distribution electricity network upgrades. </w:t>
      </w:r>
      <w:r w:rsidR="00E9656C">
        <w:rPr>
          <w:rFonts w:cs="Open Sans"/>
          <w:sz w:val="22"/>
        </w:rPr>
        <w:t>This in turn reduces costs for distribution network upgrades, which typically come out of customer electricity bills.</w:t>
      </w:r>
    </w:p>
    <w:p w14:paraId="2394A5E0" w14:textId="18AC36D4" w:rsidR="004B13DB" w:rsidRDefault="004B13DB" w:rsidP="00FD177F">
      <w:pPr>
        <w:pStyle w:val="NoSpacing"/>
        <w:rPr>
          <w:rFonts w:cs="Open Sans"/>
          <w:sz w:val="22"/>
        </w:rPr>
      </w:pPr>
    </w:p>
    <w:p w14:paraId="21C01C30" w14:textId="6C638229" w:rsidR="004B13DB" w:rsidRDefault="004B13DB" w:rsidP="00FD177F">
      <w:pPr>
        <w:pStyle w:val="NoSpacing"/>
        <w:rPr>
          <w:rFonts w:cs="Open Sans"/>
          <w:sz w:val="22"/>
        </w:rPr>
      </w:pPr>
      <w:r>
        <w:rPr>
          <w:rFonts w:cs="Open Sans"/>
          <w:sz w:val="22"/>
        </w:rPr>
        <w:t xml:space="preserve">AC charging </w:t>
      </w:r>
      <w:r w:rsidR="00E9656C">
        <w:rPr>
          <w:rFonts w:cs="Open Sans"/>
          <w:sz w:val="22"/>
        </w:rPr>
        <w:t>often</w:t>
      </w:r>
      <w:r>
        <w:rPr>
          <w:rFonts w:cs="Open Sans"/>
          <w:sz w:val="22"/>
        </w:rPr>
        <w:t xml:space="preserve"> has a lower utilisation rate than DC rapid charge points and a longer dwell time. The commercial model for AC charging at destinations is also often wrapped up with </w:t>
      </w:r>
      <w:r>
        <w:rPr>
          <w:rFonts w:cs="Open Sans"/>
          <w:sz w:val="22"/>
        </w:rPr>
        <w:lastRenderedPageBreak/>
        <w:t>such longer dwell time</w:t>
      </w:r>
      <w:r w:rsidR="00E9656C">
        <w:rPr>
          <w:rFonts w:cs="Open Sans"/>
          <w:sz w:val="22"/>
        </w:rPr>
        <w:t xml:space="preserve">; for </w:t>
      </w:r>
      <w:proofErr w:type="gramStart"/>
      <w:r w:rsidR="00E9656C">
        <w:rPr>
          <w:rFonts w:cs="Open Sans"/>
          <w:sz w:val="22"/>
        </w:rPr>
        <w:t>example</w:t>
      </w:r>
      <w:proofErr w:type="gramEnd"/>
      <w:r>
        <w:rPr>
          <w:rFonts w:cs="Open Sans"/>
          <w:sz w:val="22"/>
        </w:rPr>
        <w:t xml:space="preserve"> near-site retail sites (e.g. supermarkets) benefit from consumers spending more time in their shops.</w:t>
      </w:r>
    </w:p>
    <w:p w14:paraId="71BAA539" w14:textId="206171B9" w:rsidR="004B13DB" w:rsidRDefault="004B13DB" w:rsidP="00FD177F">
      <w:pPr>
        <w:pStyle w:val="NoSpacing"/>
        <w:rPr>
          <w:rFonts w:cs="Open Sans"/>
          <w:sz w:val="22"/>
        </w:rPr>
      </w:pPr>
    </w:p>
    <w:p w14:paraId="55547CFB" w14:textId="335FDEAE" w:rsidR="004B13DB" w:rsidRDefault="004B13DB" w:rsidP="00FD177F">
      <w:pPr>
        <w:pStyle w:val="NoSpacing"/>
        <w:rPr>
          <w:rFonts w:cs="Open Sans"/>
          <w:sz w:val="22"/>
        </w:rPr>
      </w:pPr>
      <w:r>
        <w:rPr>
          <w:rFonts w:cs="Open Sans"/>
          <w:sz w:val="22"/>
        </w:rPr>
        <w:t>It is essential that affordable and widely available AC charging is made available at on-street and destination locations. REA analysis indicates that mandating contactless at AC sites would inflate costs to consumers and make sites uneconomic. Other options for providing non-smartphone access to AC sites is therefore required.</w:t>
      </w:r>
    </w:p>
    <w:p w14:paraId="7FEE76A6" w14:textId="7A4ABC68" w:rsidR="004B13DB" w:rsidRDefault="004B13DB" w:rsidP="00FD177F">
      <w:pPr>
        <w:pStyle w:val="NoSpacing"/>
        <w:rPr>
          <w:rFonts w:cs="Open Sans"/>
          <w:sz w:val="22"/>
        </w:rPr>
      </w:pPr>
    </w:p>
    <w:p w14:paraId="202AD699" w14:textId="49AD4533" w:rsidR="004B13DB" w:rsidRDefault="004B13DB" w:rsidP="00FD177F">
      <w:pPr>
        <w:pStyle w:val="NoSpacing"/>
        <w:rPr>
          <w:rFonts w:cs="Open Sans"/>
          <w:sz w:val="22"/>
        </w:rPr>
      </w:pPr>
      <w:r>
        <w:rPr>
          <w:rFonts w:cs="Open Sans"/>
          <w:sz w:val="22"/>
        </w:rPr>
        <w:t xml:space="preserve">The REA proposes that AC charge points are required to be equipped with RFID cards and that AC network operators be required to </w:t>
      </w:r>
      <w:proofErr w:type="gramStart"/>
      <w:r>
        <w:rPr>
          <w:rFonts w:cs="Open Sans"/>
          <w:sz w:val="22"/>
        </w:rPr>
        <w:t>enter into</w:t>
      </w:r>
      <w:proofErr w:type="gramEnd"/>
      <w:r>
        <w:rPr>
          <w:rFonts w:cs="Open Sans"/>
          <w:sz w:val="22"/>
        </w:rPr>
        <w:t xml:space="preserve"> roaming contracts with other CPOs / </w:t>
      </w:r>
      <w:proofErr w:type="spellStart"/>
      <w:r>
        <w:rPr>
          <w:rFonts w:cs="Open Sans"/>
          <w:sz w:val="22"/>
        </w:rPr>
        <w:t>eMSPs</w:t>
      </w:r>
      <w:proofErr w:type="spellEnd"/>
      <w:r>
        <w:rPr>
          <w:rFonts w:cs="Open Sans"/>
          <w:sz w:val="22"/>
        </w:rPr>
        <w:t xml:space="preserve"> directly or via roaming hubs. More details on the REA’s proposed roaming arrangements can be found </w:t>
      </w:r>
      <w:r w:rsidR="00E9656C">
        <w:rPr>
          <w:rFonts w:cs="Open Sans"/>
          <w:sz w:val="22"/>
        </w:rPr>
        <w:t>in the roaming section</w:t>
      </w:r>
      <w:r>
        <w:rPr>
          <w:rFonts w:cs="Open Sans"/>
          <w:sz w:val="22"/>
        </w:rPr>
        <w:t>. RFID card integration into AC charging sites is a less expensive process for units and does not come with the same standing costs / transactional costs in the way contactless credit/debit cards do.</w:t>
      </w:r>
    </w:p>
    <w:p w14:paraId="6E87988A" w14:textId="0900ABE9" w:rsidR="00955B8A" w:rsidRDefault="00955B8A" w:rsidP="00FD177F">
      <w:pPr>
        <w:pStyle w:val="NoSpacing"/>
        <w:rPr>
          <w:rFonts w:cs="Open Sans"/>
          <w:sz w:val="22"/>
        </w:rPr>
      </w:pPr>
    </w:p>
    <w:p w14:paraId="79CFC775" w14:textId="714CDD11" w:rsidR="00955B8A" w:rsidRDefault="00955B8A" w:rsidP="00FD177F">
      <w:pPr>
        <w:pStyle w:val="NoSpacing"/>
        <w:rPr>
          <w:rFonts w:cs="Open Sans"/>
          <w:sz w:val="22"/>
        </w:rPr>
      </w:pPr>
      <w:r>
        <w:rPr>
          <w:rFonts w:cs="Open Sans"/>
          <w:sz w:val="22"/>
        </w:rPr>
        <w:t xml:space="preserve">Whilst the RFID-and-roaming route does require customers to sign up to third-party accounts prior to using the service, we believe that this should be allowed as the main functionality that delivers ‘non smartphone access’ as set out in the consultation. </w:t>
      </w:r>
    </w:p>
    <w:p w14:paraId="401F1BAD" w14:textId="566A6E5D" w:rsidR="00955B8A" w:rsidRDefault="00955B8A" w:rsidP="00FD177F">
      <w:pPr>
        <w:pStyle w:val="NoSpacing"/>
        <w:rPr>
          <w:rFonts w:cs="Open Sans"/>
          <w:sz w:val="22"/>
        </w:rPr>
      </w:pPr>
    </w:p>
    <w:p w14:paraId="4C18DA73" w14:textId="19122AEA" w:rsidR="00740A65" w:rsidRDefault="00740A65" w:rsidP="00FD177F">
      <w:pPr>
        <w:pStyle w:val="NoSpacing"/>
        <w:rPr>
          <w:rFonts w:cs="Open Sans"/>
          <w:sz w:val="22"/>
        </w:rPr>
      </w:pPr>
      <w:r>
        <w:rPr>
          <w:rFonts w:cs="Open Sans"/>
          <w:sz w:val="22"/>
        </w:rPr>
        <w:t xml:space="preserve">We note that some AC charging sites may also voluntarily adopt contactless card payments depending on the charging site’s location. This is particularly relevant for those AC units being installed in existing parking facilities where payments can be incorporated into pre-existing parking payment terminals. </w:t>
      </w:r>
    </w:p>
    <w:p w14:paraId="2994365C" w14:textId="77777777" w:rsidR="00740A65" w:rsidRDefault="00740A65" w:rsidP="00FD177F">
      <w:pPr>
        <w:pStyle w:val="NoSpacing"/>
        <w:rPr>
          <w:rFonts w:cs="Open Sans"/>
          <w:sz w:val="22"/>
        </w:rPr>
      </w:pPr>
    </w:p>
    <w:p w14:paraId="7C1921F4" w14:textId="77777777" w:rsidR="00E9656C" w:rsidRDefault="00955B8A" w:rsidP="00FD177F">
      <w:pPr>
        <w:pStyle w:val="NoSpacing"/>
        <w:rPr>
          <w:rFonts w:cs="Open Sans"/>
          <w:sz w:val="22"/>
        </w:rPr>
      </w:pPr>
      <w:r>
        <w:rPr>
          <w:rFonts w:cs="Open Sans"/>
          <w:sz w:val="22"/>
        </w:rPr>
        <w:t xml:space="preserve">For AC units, the REA sees QR code access and text-to-pay access as not particularly intuitive and user friendly. QR code access is also largely another means of credit card payment, whereas most webpages that customers are directed to then ask for a card details to be entered. </w:t>
      </w:r>
      <w:r w:rsidR="00E9656C">
        <w:rPr>
          <w:rFonts w:cs="Open Sans"/>
          <w:sz w:val="22"/>
        </w:rPr>
        <w:t xml:space="preserve">QR codes on chargers can also be more easily ‘spoofed’ or damaged, which make them a less attractive means of Government guaranteeing access. </w:t>
      </w:r>
    </w:p>
    <w:p w14:paraId="739DC987" w14:textId="77777777" w:rsidR="00E9656C" w:rsidRDefault="00E9656C" w:rsidP="00FD177F">
      <w:pPr>
        <w:pStyle w:val="NoSpacing"/>
        <w:rPr>
          <w:rFonts w:cs="Open Sans"/>
          <w:sz w:val="22"/>
        </w:rPr>
      </w:pPr>
    </w:p>
    <w:p w14:paraId="1DC706DC" w14:textId="43FDD6D9" w:rsidR="004B13DB" w:rsidRDefault="00955B8A" w:rsidP="00FD177F">
      <w:pPr>
        <w:pStyle w:val="NoSpacing"/>
        <w:rPr>
          <w:rFonts w:cs="Open Sans"/>
          <w:sz w:val="22"/>
        </w:rPr>
      </w:pPr>
      <w:r>
        <w:rPr>
          <w:rFonts w:cs="Open Sans"/>
          <w:sz w:val="22"/>
        </w:rPr>
        <w:t xml:space="preserve">Text or Call-to-Pay, in our view, is not a solution that is in demand by consumers and is not widely utilised presently. </w:t>
      </w:r>
      <w:r w:rsidR="00E9656C">
        <w:rPr>
          <w:rFonts w:cs="Open Sans"/>
          <w:sz w:val="22"/>
        </w:rPr>
        <w:t xml:space="preserve">For further information on driver preferences for means of access, we encourage Government to review submissions to this consultation from EV </w:t>
      </w:r>
      <w:proofErr w:type="gramStart"/>
      <w:r w:rsidR="00E9656C">
        <w:rPr>
          <w:rFonts w:cs="Open Sans"/>
          <w:sz w:val="22"/>
        </w:rPr>
        <w:t>drivers</w:t>
      </w:r>
      <w:proofErr w:type="gramEnd"/>
      <w:r w:rsidR="00E9656C">
        <w:rPr>
          <w:rFonts w:cs="Open Sans"/>
          <w:sz w:val="22"/>
        </w:rPr>
        <w:t xml:space="preserve"> user groups such as EVA Scotland and EVA England. </w:t>
      </w:r>
    </w:p>
    <w:p w14:paraId="291F754C" w14:textId="77777777" w:rsidR="007664FE" w:rsidRPr="00FD177F" w:rsidRDefault="007664FE" w:rsidP="00FD177F">
      <w:pPr>
        <w:pStyle w:val="NoSpacing"/>
        <w:rPr>
          <w:rFonts w:cs="Open Sans"/>
          <w:sz w:val="22"/>
        </w:rPr>
      </w:pPr>
    </w:p>
    <w:p w14:paraId="2314390E" w14:textId="2A87F726" w:rsidR="00FD177F" w:rsidRPr="0030113D" w:rsidRDefault="00FD177F" w:rsidP="00FD177F">
      <w:pPr>
        <w:pStyle w:val="NoSpacing"/>
        <w:rPr>
          <w:rFonts w:cs="Open Sans"/>
          <w:b/>
          <w:bCs/>
          <w:sz w:val="22"/>
        </w:rPr>
      </w:pPr>
      <w:r w:rsidRPr="0030113D">
        <w:rPr>
          <w:rFonts w:cs="Open Sans"/>
          <w:b/>
          <w:bCs/>
          <w:sz w:val="22"/>
        </w:rPr>
        <w:t xml:space="preserve">Q2: If implemented, do you think these requirements should apply to all </w:t>
      </w:r>
      <w:proofErr w:type="spellStart"/>
      <w:r w:rsidRPr="0030113D">
        <w:rPr>
          <w:rFonts w:cs="Open Sans"/>
          <w:b/>
          <w:bCs/>
          <w:sz w:val="22"/>
        </w:rPr>
        <w:t>chargepoints</w:t>
      </w:r>
      <w:proofErr w:type="spellEnd"/>
      <w:r w:rsidRPr="0030113D">
        <w:rPr>
          <w:rFonts w:cs="Open Sans"/>
          <w:b/>
          <w:bCs/>
          <w:sz w:val="22"/>
        </w:rPr>
        <w:t xml:space="preserve">? If not, which </w:t>
      </w:r>
      <w:proofErr w:type="spellStart"/>
      <w:r w:rsidRPr="0030113D">
        <w:rPr>
          <w:rFonts w:cs="Open Sans"/>
          <w:b/>
          <w:bCs/>
          <w:sz w:val="22"/>
        </w:rPr>
        <w:t>chargepoints</w:t>
      </w:r>
      <w:proofErr w:type="spellEnd"/>
      <w:r w:rsidRPr="0030113D">
        <w:rPr>
          <w:rFonts w:cs="Open Sans"/>
          <w:b/>
          <w:bCs/>
          <w:sz w:val="22"/>
        </w:rPr>
        <w:t xml:space="preserve"> should be covered and why?</w:t>
      </w:r>
    </w:p>
    <w:p w14:paraId="3D213629" w14:textId="277C95C8" w:rsidR="00FD177F" w:rsidRDefault="00FD177F" w:rsidP="00FD177F">
      <w:pPr>
        <w:pStyle w:val="NoSpacing"/>
        <w:rPr>
          <w:rFonts w:cs="Open Sans"/>
          <w:sz w:val="22"/>
        </w:rPr>
      </w:pPr>
    </w:p>
    <w:p w14:paraId="718AE183" w14:textId="132F880B" w:rsidR="0030113D" w:rsidRDefault="00955B8A" w:rsidP="00FD177F">
      <w:pPr>
        <w:pStyle w:val="NoSpacing"/>
        <w:rPr>
          <w:rFonts w:cs="Open Sans"/>
          <w:sz w:val="22"/>
        </w:rPr>
      </w:pPr>
      <w:r>
        <w:rPr>
          <w:rFonts w:cs="Open Sans"/>
          <w:sz w:val="22"/>
        </w:rPr>
        <w:t>The REA believes that the contactless credit/debit card requirements should apply to current and existing DC charge points (with some flexibility on implementation as described in Q1). RFID card access should apply to all new</w:t>
      </w:r>
      <w:r w:rsidR="00E9656C">
        <w:rPr>
          <w:rFonts w:cs="Open Sans"/>
          <w:sz w:val="22"/>
        </w:rPr>
        <w:t xml:space="preserve"> and existing AC</w:t>
      </w:r>
      <w:r>
        <w:rPr>
          <w:rFonts w:cs="Open Sans"/>
          <w:sz w:val="22"/>
        </w:rPr>
        <w:t xml:space="preserve"> </w:t>
      </w:r>
      <w:r w:rsidR="00E9656C">
        <w:rPr>
          <w:rFonts w:cs="Open Sans"/>
          <w:sz w:val="22"/>
        </w:rPr>
        <w:t xml:space="preserve">and DC </w:t>
      </w:r>
      <w:r>
        <w:rPr>
          <w:rFonts w:cs="Open Sans"/>
          <w:sz w:val="22"/>
        </w:rPr>
        <w:t>charge points</w:t>
      </w:r>
      <w:r w:rsidR="00E9656C">
        <w:rPr>
          <w:rFonts w:cs="Open Sans"/>
          <w:sz w:val="22"/>
        </w:rPr>
        <w:t xml:space="preserve">, in order to achieve the </w:t>
      </w:r>
      <w:proofErr w:type="gramStart"/>
      <w:r w:rsidR="00E9656C">
        <w:rPr>
          <w:rFonts w:cs="Open Sans"/>
          <w:sz w:val="22"/>
        </w:rPr>
        <w:t>expectations</w:t>
      </w:r>
      <w:proofErr w:type="gramEnd"/>
      <w:r w:rsidR="00E9656C">
        <w:rPr>
          <w:rFonts w:cs="Open Sans"/>
          <w:sz w:val="22"/>
        </w:rPr>
        <w:t xml:space="preserve"> set out by Government of the drivers’ experience in this consultation. </w:t>
      </w:r>
    </w:p>
    <w:p w14:paraId="567038FA" w14:textId="63A1EBD4" w:rsidR="0030113D" w:rsidRDefault="0030113D" w:rsidP="00FD177F">
      <w:pPr>
        <w:pStyle w:val="NoSpacing"/>
        <w:rPr>
          <w:rFonts w:cs="Open Sans"/>
          <w:sz w:val="22"/>
        </w:rPr>
      </w:pPr>
    </w:p>
    <w:p w14:paraId="55E0FFEA" w14:textId="749A4E42" w:rsidR="00530215" w:rsidRDefault="00530215" w:rsidP="00FD177F">
      <w:pPr>
        <w:pStyle w:val="NoSpacing"/>
        <w:rPr>
          <w:rFonts w:cs="Open Sans"/>
          <w:sz w:val="22"/>
        </w:rPr>
      </w:pPr>
      <w:r>
        <w:rPr>
          <w:rFonts w:cs="Open Sans"/>
          <w:sz w:val="22"/>
        </w:rPr>
        <w:t xml:space="preserve">The Government should use legislation to set high-level expectations of the UK public charging market and then work with industry to maintain guidance documents that can lay </w:t>
      </w:r>
      <w:r>
        <w:rPr>
          <w:rFonts w:cs="Open Sans"/>
          <w:sz w:val="22"/>
        </w:rPr>
        <w:lastRenderedPageBreak/>
        <w:t>out clear technical specifications which can be adapted over time if market conditions change.</w:t>
      </w:r>
    </w:p>
    <w:p w14:paraId="29A96C06" w14:textId="77777777" w:rsidR="00530215" w:rsidRPr="00FD177F" w:rsidRDefault="00530215" w:rsidP="00FD177F">
      <w:pPr>
        <w:pStyle w:val="NoSpacing"/>
        <w:rPr>
          <w:rFonts w:cs="Open Sans"/>
          <w:sz w:val="22"/>
        </w:rPr>
      </w:pPr>
    </w:p>
    <w:p w14:paraId="59DD8D79" w14:textId="2FA28688" w:rsidR="00FD177F" w:rsidRPr="0030113D" w:rsidRDefault="00FD177F" w:rsidP="00FD177F">
      <w:pPr>
        <w:pStyle w:val="NoSpacing"/>
        <w:rPr>
          <w:rFonts w:cs="Open Sans"/>
          <w:b/>
          <w:bCs/>
          <w:sz w:val="22"/>
        </w:rPr>
      </w:pPr>
      <w:r w:rsidRPr="0030113D">
        <w:rPr>
          <w:rFonts w:cs="Open Sans"/>
          <w:b/>
          <w:bCs/>
          <w:sz w:val="22"/>
        </w:rPr>
        <w:t>Q3: What alternative solutions to contactless would provide consumers with a comparable quick and simple payment mechanism (provide evidence on costs)?</w:t>
      </w:r>
    </w:p>
    <w:p w14:paraId="090FD492" w14:textId="5C89E3FB" w:rsidR="002627DD" w:rsidRDefault="002627DD" w:rsidP="00FD177F">
      <w:pPr>
        <w:pStyle w:val="NoSpacing"/>
        <w:rPr>
          <w:rFonts w:cs="Open Sans"/>
          <w:sz w:val="22"/>
        </w:rPr>
      </w:pPr>
    </w:p>
    <w:p w14:paraId="30FC0CD2" w14:textId="10614931" w:rsidR="00A71BAE" w:rsidRDefault="00A71BAE" w:rsidP="00FD177F">
      <w:pPr>
        <w:pStyle w:val="NoSpacing"/>
        <w:rPr>
          <w:rFonts w:cs="Open Sans"/>
          <w:sz w:val="22"/>
        </w:rPr>
      </w:pPr>
      <w:r>
        <w:rPr>
          <w:rFonts w:cs="Open Sans"/>
          <w:sz w:val="22"/>
        </w:rPr>
        <w:t>Please see answer to Q1. The REA will not be submitting specific cost-related data but have encouraged member companies to submit this information directly.</w:t>
      </w:r>
    </w:p>
    <w:p w14:paraId="60943825" w14:textId="77777777" w:rsidR="002E1737" w:rsidRDefault="00A71BAE" w:rsidP="002E1737">
      <w:pPr>
        <w:pStyle w:val="NoSpacing"/>
        <w:rPr>
          <w:rFonts w:cs="Open Sans"/>
          <w:sz w:val="22"/>
        </w:rPr>
      </w:pPr>
      <w:r>
        <w:rPr>
          <w:rFonts w:cs="Open Sans"/>
          <w:sz w:val="22"/>
        </w:rPr>
        <w:t xml:space="preserve"> </w:t>
      </w:r>
    </w:p>
    <w:p w14:paraId="165C89DF" w14:textId="1B163113" w:rsidR="002627DD" w:rsidRPr="002E1737" w:rsidRDefault="002627DD" w:rsidP="002E1737">
      <w:pPr>
        <w:pStyle w:val="NoSpacing"/>
        <w:rPr>
          <w:rFonts w:cs="Open Sans"/>
          <w:sz w:val="22"/>
        </w:rPr>
      </w:pPr>
      <w:r w:rsidRPr="002E1737">
        <w:rPr>
          <w:rFonts w:cs="Open Sans"/>
          <w:b/>
          <w:bCs/>
          <w:sz w:val="30"/>
          <w:szCs w:val="30"/>
          <w:u w:val="single"/>
        </w:rPr>
        <w:t>Roaming</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14ADDA00" w14:textId="77777777" w:rsidR="0030113D" w:rsidRDefault="0030113D" w:rsidP="0030113D">
      <w:pPr>
        <w:pStyle w:val="NoSpacing"/>
        <w:rPr>
          <w:rFonts w:cs="Open Sans"/>
          <w:color w:val="C45911" w:themeColor="accent2" w:themeShade="BF"/>
          <w:sz w:val="22"/>
        </w:rPr>
      </w:pPr>
    </w:p>
    <w:p w14:paraId="4118FF02" w14:textId="1CEEEAAE" w:rsidR="0030113D" w:rsidRPr="00FD177F" w:rsidRDefault="0030113D" w:rsidP="0030113D">
      <w:pPr>
        <w:pStyle w:val="NoSpacing"/>
        <w:rPr>
          <w:rFonts w:cs="Open Sans"/>
          <w:color w:val="C45911" w:themeColor="accent2" w:themeShade="BF"/>
          <w:sz w:val="22"/>
        </w:rPr>
      </w:pPr>
      <w:r w:rsidRPr="00FD177F">
        <w:rPr>
          <w:rFonts w:cs="Open Sans"/>
          <w:color w:val="C45911" w:themeColor="accent2" w:themeShade="BF"/>
          <w:sz w:val="22"/>
        </w:rPr>
        <w:t>Key Government parameters set out in the consultation informing our response:</w:t>
      </w:r>
    </w:p>
    <w:p w14:paraId="76FBCD3C" w14:textId="77777777" w:rsidR="0030113D" w:rsidRDefault="0030113D" w:rsidP="0030113D">
      <w:pPr>
        <w:pStyle w:val="NoSpacing"/>
        <w:rPr>
          <w:rFonts w:cs="Open Sans"/>
          <w:sz w:val="22"/>
        </w:rPr>
      </w:pPr>
    </w:p>
    <w:p w14:paraId="34FD6B03" w14:textId="77777777" w:rsidR="0030113D" w:rsidRPr="007A28E0" w:rsidRDefault="0030113D" w:rsidP="0030113D">
      <w:pPr>
        <w:pStyle w:val="NoSpacing"/>
        <w:numPr>
          <w:ilvl w:val="0"/>
          <w:numId w:val="24"/>
        </w:numPr>
        <w:rPr>
          <w:rFonts w:cs="Open Sans"/>
          <w:color w:val="C45911" w:themeColor="accent2" w:themeShade="BF"/>
          <w:sz w:val="22"/>
        </w:rPr>
      </w:pPr>
      <w:r w:rsidRPr="007A28E0">
        <w:rPr>
          <w:rFonts w:cs="Open Sans"/>
          <w:color w:val="C45911" w:themeColor="accent2" w:themeShade="BF"/>
          <w:sz w:val="22"/>
        </w:rPr>
        <w:t>Companies with fleets need access to a simple payment method that allows the company to monitor and manage payments centrally rather than relying solely on the individual driver.</w:t>
      </w:r>
    </w:p>
    <w:p w14:paraId="78FF2170" w14:textId="77777777" w:rsidR="0030113D" w:rsidRDefault="0030113D" w:rsidP="0030113D">
      <w:pPr>
        <w:pStyle w:val="ListParagraph"/>
        <w:numPr>
          <w:ilvl w:val="0"/>
          <w:numId w:val="24"/>
        </w:numPr>
        <w:rPr>
          <w:rFonts w:ascii="Open Sans" w:hAnsi="Open Sans" w:cs="Open Sans"/>
          <w:color w:val="C45911" w:themeColor="accent2" w:themeShade="BF"/>
        </w:rPr>
      </w:pPr>
      <w:r w:rsidRPr="007A28E0">
        <w:rPr>
          <w:rFonts w:ascii="Open Sans" w:hAnsi="Open Sans" w:cs="Open Sans"/>
          <w:color w:val="C45911" w:themeColor="accent2" w:themeShade="BF"/>
        </w:rPr>
        <w:t>The emergence of electric fleets is also key to growing the second-hand EV market.</w:t>
      </w:r>
    </w:p>
    <w:p w14:paraId="6EB2AD3C" w14:textId="77777777" w:rsidR="0030113D" w:rsidRPr="007A28E0" w:rsidRDefault="0030113D" w:rsidP="0030113D">
      <w:pPr>
        <w:pStyle w:val="ListParagraph"/>
        <w:numPr>
          <w:ilvl w:val="0"/>
          <w:numId w:val="24"/>
        </w:numPr>
        <w:rPr>
          <w:rFonts w:ascii="Open Sans" w:hAnsi="Open Sans" w:cs="Open Sans"/>
          <w:color w:val="C45911" w:themeColor="accent2" w:themeShade="BF"/>
        </w:rPr>
      </w:pPr>
      <w:r>
        <w:rPr>
          <w:rFonts w:ascii="Open Sans" w:hAnsi="Open Sans" w:cs="Open Sans"/>
          <w:color w:val="C45911" w:themeColor="accent2" w:themeShade="BF"/>
        </w:rPr>
        <w:t xml:space="preserve">Most fleets are used to fuel-card style payments that provide centralised receipts via an RFID </w:t>
      </w:r>
      <w:proofErr w:type="gramStart"/>
      <w:r>
        <w:rPr>
          <w:rFonts w:ascii="Open Sans" w:hAnsi="Open Sans" w:cs="Open Sans"/>
          <w:color w:val="C45911" w:themeColor="accent2" w:themeShade="BF"/>
        </w:rPr>
        <w:t>card</w:t>
      </w:r>
      <w:proofErr w:type="gramEnd"/>
    </w:p>
    <w:p w14:paraId="57ACD832" w14:textId="6C90DBBC" w:rsidR="0030113D" w:rsidRDefault="0030113D" w:rsidP="0030113D">
      <w:pPr>
        <w:pStyle w:val="NoSpacing"/>
        <w:numPr>
          <w:ilvl w:val="0"/>
          <w:numId w:val="24"/>
        </w:numPr>
        <w:rPr>
          <w:rFonts w:cs="Open Sans"/>
          <w:color w:val="C45911" w:themeColor="accent2" w:themeShade="BF"/>
          <w:sz w:val="22"/>
        </w:rPr>
      </w:pPr>
      <w:r w:rsidRPr="007A28E0">
        <w:rPr>
          <w:rFonts w:cs="Open Sans"/>
          <w:color w:val="C45911" w:themeColor="accent2" w:themeShade="BF"/>
          <w:sz w:val="22"/>
        </w:rPr>
        <w:t xml:space="preserve">Roaming requires the interoperability of operating protocols amongst CPOs and </w:t>
      </w:r>
      <w:proofErr w:type="spellStart"/>
      <w:r w:rsidRPr="007A28E0">
        <w:rPr>
          <w:rFonts w:cs="Open Sans"/>
          <w:color w:val="C45911" w:themeColor="accent2" w:themeShade="BF"/>
          <w:sz w:val="22"/>
        </w:rPr>
        <w:t>eMSPs</w:t>
      </w:r>
      <w:proofErr w:type="spellEnd"/>
      <w:r w:rsidRPr="007A28E0">
        <w:rPr>
          <w:rFonts w:cs="Open Sans"/>
          <w:color w:val="C45911" w:themeColor="accent2" w:themeShade="BF"/>
          <w:sz w:val="22"/>
        </w:rPr>
        <w:t>.</w:t>
      </w:r>
    </w:p>
    <w:p w14:paraId="0C4A9BCF" w14:textId="254805E1" w:rsidR="0030113D" w:rsidRDefault="0030113D" w:rsidP="0030113D">
      <w:pPr>
        <w:pStyle w:val="NoSpacing"/>
        <w:rPr>
          <w:rFonts w:cs="Open Sans"/>
          <w:color w:val="C45911" w:themeColor="accent2" w:themeShade="BF"/>
          <w:sz w:val="22"/>
        </w:rPr>
      </w:pPr>
    </w:p>
    <w:p w14:paraId="57164C9F" w14:textId="7308A3B4" w:rsidR="0030113D" w:rsidRDefault="0030113D" w:rsidP="0030113D">
      <w:pPr>
        <w:pStyle w:val="NoSpacing"/>
        <w:rPr>
          <w:rFonts w:cs="Open Sans"/>
          <w:color w:val="C45911" w:themeColor="accent2" w:themeShade="BF"/>
          <w:sz w:val="22"/>
        </w:rPr>
      </w:pPr>
      <w:r>
        <w:rPr>
          <w:rFonts w:cs="Open Sans"/>
          <w:color w:val="C45911" w:themeColor="accent2" w:themeShade="BF"/>
          <w:sz w:val="22"/>
        </w:rPr>
        <w:t xml:space="preserve">Key </w:t>
      </w:r>
      <w:r w:rsidRPr="0030113D">
        <w:rPr>
          <w:rFonts w:cs="Open Sans"/>
          <w:b/>
          <w:bCs/>
          <w:color w:val="C45911" w:themeColor="accent2" w:themeShade="BF"/>
          <w:sz w:val="22"/>
        </w:rPr>
        <w:t>REA parameters</w:t>
      </w:r>
      <w:r>
        <w:rPr>
          <w:rFonts w:cs="Open Sans"/>
          <w:color w:val="C45911" w:themeColor="accent2" w:themeShade="BF"/>
          <w:sz w:val="22"/>
        </w:rPr>
        <w:t xml:space="preserve"> and background informing this response:</w:t>
      </w:r>
    </w:p>
    <w:p w14:paraId="2D7D2F9F" w14:textId="37D664CC" w:rsidR="0030113D" w:rsidRDefault="0030113D" w:rsidP="0030113D">
      <w:pPr>
        <w:pStyle w:val="NoSpacing"/>
        <w:numPr>
          <w:ilvl w:val="0"/>
          <w:numId w:val="28"/>
        </w:numPr>
        <w:rPr>
          <w:rFonts w:cs="Open Sans"/>
          <w:color w:val="C45911" w:themeColor="accent2" w:themeShade="BF"/>
          <w:sz w:val="22"/>
        </w:rPr>
      </w:pPr>
      <w:r>
        <w:rPr>
          <w:rFonts w:cs="Open Sans"/>
          <w:color w:val="C45911" w:themeColor="accent2" w:themeShade="BF"/>
          <w:sz w:val="22"/>
        </w:rPr>
        <w:t xml:space="preserve">The REA has been working on the roaming aspects of this consultation for nearly a year with Government. Between May 2020 and September 2020 we worked with </w:t>
      </w:r>
      <w:r w:rsidRPr="0030113D">
        <w:rPr>
          <w:rFonts w:cs="Open Sans"/>
          <w:color w:val="C45911" w:themeColor="accent2" w:themeShade="BF"/>
          <w:sz w:val="22"/>
        </w:rPr>
        <w:t xml:space="preserve">members (4 working group meetings and over 25 one-to-one calls) to develop </w:t>
      </w:r>
      <w:hyperlink r:id="rId11" w:history="1">
        <w:r w:rsidRPr="0030113D">
          <w:rPr>
            <w:rStyle w:val="Hyperlink"/>
            <w:rFonts w:cs="Open Sans"/>
            <w:b/>
            <w:bCs/>
            <w:color w:val="C45911" w:themeColor="accent2" w:themeShade="BF"/>
            <w:sz w:val="22"/>
          </w:rPr>
          <w:t>this position</w:t>
        </w:r>
      </w:hyperlink>
      <w:r w:rsidRPr="0030113D">
        <w:rPr>
          <w:rFonts w:cs="Open Sans"/>
          <w:b/>
          <w:bCs/>
          <w:color w:val="C45911" w:themeColor="accent2" w:themeShade="BF"/>
          <w:sz w:val="22"/>
        </w:rPr>
        <w:t xml:space="preserve"> statement</w:t>
      </w:r>
      <w:r w:rsidRPr="0030113D">
        <w:rPr>
          <w:rFonts w:cs="Open Sans"/>
          <w:color w:val="C45911" w:themeColor="accent2" w:themeShade="BF"/>
          <w:sz w:val="22"/>
        </w:rPr>
        <w:t>, which directly informs Option 4 in the OZEV consultation.</w:t>
      </w:r>
    </w:p>
    <w:p w14:paraId="36E5C0D9" w14:textId="77777777" w:rsidR="0030113D" w:rsidRPr="0030113D" w:rsidRDefault="0030113D" w:rsidP="0030113D">
      <w:pPr>
        <w:pStyle w:val="NoSpacing"/>
        <w:ind w:left="720"/>
        <w:rPr>
          <w:rFonts w:cs="Open Sans"/>
          <w:color w:val="C45911" w:themeColor="accent2" w:themeShade="BF"/>
          <w:sz w:val="22"/>
        </w:rPr>
      </w:pPr>
    </w:p>
    <w:p w14:paraId="136C9A5D" w14:textId="77777777" w:rsidR="0030113D" w:rsidRPr="0030113D" w:rsidRDefault="0030113D" w:rsidP="0030113D">
      <w:pPr>
        <w:pStyle w:val="NoSpacing"/>
        <w:numPr>
          <w:ilvl w:val="0"/>
          <w:numId w:val="28"/>
        </w:numPr>
        <w:rPr>
          <w:rFonts w:cs="Open Sans"/>
          <w:color w:val="C45911" w:themeColor="accent2" w:themeShade="BF"/>
          <w:sz w:val="22"/>
        </w:rPr>
      </w:pPr>
      <w:r w:rsidRPr="0030113D">
        <w:rPr>
          <w:color w:val="C45911" w:themeColor="accent2" w:themeShade="BF"/>
          <w:sz w:val="22"/>
        </w:rPr>
        <w:t>The below principles have informed our process to date:</w:t>
      </w:r>
    </w:p>
    <w:p w14:paraId="1941BC4F" w14:textId="77777777" w:rsidR="0030113D" w:rsidRPr="0030113D" w:rsidRDefault="0030113D" w:rsidP="0030113D">
      <w:pPr>
        <w:pStyle w:val="NoSpacing"/>
        <w:numPr>
          <w:ilvl w:val="1"/>
          <w:numId w:val="28"/>
        </w:numPr>
        <w:rPr>
          <w:rFonts w:cs="Open Sans"/>
          <w:color w:val="C45911" w:themeColor="accent2" w:themeShade="BF"/>
          <w:sz w:val="22"/>
        </w:rPr>
      </w:pPr>
      <w:r w:rsidRPr="0030113D">
        <w:rPr>
          <w:b/>
          <w:bCs/>
          <w:color w:val="C45911" w:themeColor="accent2" w:themeShade="BF"/>
          <w:sz w:val="22"/>
        </w:rPr>
        <w:t>Beyond ad-hoc</w:t>
      </w:r>
      <w:r w:rsidRPr="0030113D">
        <w:rPr>
          <w:color w:val="C45911" w:themeColor="accent2" w:themeShade="BF"/>
          <w:sz w:val="22"/>
        </w:rPr>
        <w:t xml:space="preserve">: any definitions adopted should built on, and go beyond, those outlined in the Alternative Fuels Infrastructure Directive </w:t>
      </w:r>
    </w:p>
    <w:p w14:paraId="5C970E71" w14:textId="77777777" w:rsidR="0030113D" w:rsidRPr="0030113D" w:rsidRDefault="0030113D" w:rsidP="0030113D">
      <w:pPr>
        <w:pStyle w:val="NoSpacing"/>
        <w:numPr>
          <w:ilvl w:val="1"/>
          <w:numId w:val="28"/>
        </w:numPr>
        <w:rPr>
          <w:rFonts w:cs="Open Sans"/>
          <w:color w:val="C45911" w:themeColor="accent2" w:themeShade="BF"/>
          <w:sz w:val="22"/>
        </w:rPr>
      </w:pPr>
      <w:r w:rsidRPr="0030113D">
        <w:rPr>
          <w:b/>
          <w:bCs/>
          <w:color w:val="C45911" w:themeColor="accent2" w:themeShade="BF"/>
          <w:sz w:val="22"/>
        </w:rPr>
        <w:t>Inclusive of innovation and choice</w:t>
      </w:r>
      <w:r w:rsidRPr="0030113D">
        <w:rPr>
          <w:color w:val="C45911" w:themeColor="accent2" w:themeShade="BF"/>
          <w:sz w:val="22"/>
        </w:rPr>
        <w:t>: definitions should not prescribe a single delivery organisation for roaming, should enable multiple business models for delivering roaming (</w:t>
      </w:r>
      <w:proofErr w:type="gramStart"/>
      <w:r w:rsidRPr="0030113D">
        <w:rPr>
          <w:color w:val="C45911" w:themeColor="accent2" w:themeShade="BF"/>
          <w:sz w:val="22"/>
        </w:rPr>
        <w:t>e.g.</w:t>
      </w:r>
      <w:proofErr w:type="gramEnd"/>
      <w:r w:rsidRPr="0030113D">
        <w:rPr>
          <w:color w:val="C45911" w:themeColor="accent2" w:themeShade="BF"/>
          <w:sz w:val="22"/>
        </w:rPr>
        <w:t xml:space="preserve"> both peer-to-peer and hubs), and should not inhibit innovation in payments / data from coming forward </w:t>
      </w:r>
    </w:p>
    <w:p w14:paraId="72AB7C8F" w14:textId="77777777" w:rsidR="0030113D" w:rsidRPr="0030113D" w:rsidRDefault="0030113D" w:rsidP="0030113D">
      <w:pPr>
        <w:pStyle w:val="NoSpacing"/>
        <w:numPr>
          <w:ilvl w:val="1"/>
          <w:numId w:val="28"/>
        </w:numPr>
        <w:rPr>
          <w:rFonts w:cs="Open Sans"/>
          <w:color w:val="C45911" w:themeColor="accent2" w:themeShade="BF"/>
          <w:sz w:val="22"/>
        </w:rPr>
      </w:pPr>
      <w:r w:rsidRPr="0030113D">
        <w:rPr>
          <w:b/>
          <w:bCs/>
          <w:color w:val="C45911" w:themeColor="accent2" w:themeShade="BF"/>
          <w:sz w:val="22"/>
        </w:rPr>
        <w:t xml:space="preserve">Build on </w:t>
      </w:r>
      <w:proofErr w:type="gramStart"/>
      <w:r w:rsidRPr="0030113D">
        <w:rPr>
          <w:b/>
          <w:bCs/>
          <w:color w:val="C45911" w:themeColor="accent2" w:themeShade="BF"/>
          <w:sz w:val="22"/>
        </w:rPr>
        <w:t>what’s</w:t>
      </w:r>
      <w:proofErr w:type="gramEnd"/>
      <w:r w:rsidRPr="0030113D">
        <w:rPr>
          <w:b/>
          <w:bCs/>
          <w:color w:val="C45911" w:themeColor="accent2" w:themeShade="BF"/>
          <w:sz w:val="22"/>
        </w:rPr>
        <w:t xml:space="preserve"> being done</w:t>
      </w:r>
      <w:r w:rsidRPr="0030113D">
        <w:rPr>
          <w:color w:val="C45911" w:themeColor="accent2" w:themeShade="BF"/>
          <w:sz w:val="22"/>
        </w:rPr>
        <w:t xml:space="preserve">: roaming regulation should integrate with / be implemented with an eye to other developments in the sector, including around mandatory data sharing (see OCPD Project Alpha) </w:t>
      </w:r>
    </w:p>
    <w:p w14:paraId="79E36541" w14:textId="200ECBC1" w:rsidR="0030113D" w:rsidRPr="0030113D" w:rsidRDefault="0030113D" w:rsidP="0030113D">
      <w:pPr>
        <w:pStyle w:val="NoSpacing"/>
        <w:numPr>
          <w:ilvl w:val="1"/>
          <w:numId w:val="28"/>
        </w:numPr>
        <w:rPr>
          <w:rFonts w:cs="Open Sans"/>
          <w:color w:val="C45911" w:themeColor="accent2" w:themeShade="BF"/>
          <w:sz w:val="22"/>
        </w:rPr>
      </w:pPr>
      <w:r w:rsidRPr="0030113D">
        <w:rPr>
          <w:b/>
          <w:bCs/>
          <w:color w:val="C45911" w:themeColor="accent2" w:themeShade="BF"/>
          <w:sz w:val="22"/>
        </w:rPr>
        <w:t>Ultimately deliver a superior customer experience for drivers:</w:t>
      </w:r>
      <w:r w:rsidRPr="0030113D">
        <w:rPr>
          <w:color w:val="C45911" w:themeColor="accent2" w:themeShade="BF"/>
          <w:sz w:val="22"/>
        </w:rPr>
        <w:t xml:space="preserve"> regulations should be implementable, practicable given current technology, enforceable, and result in a simplified and more streamlined experience for individual drivers and </w:t>
      </w:r>
      <w:proofErr w:type="gramStart"/>
      <w:r w:rsidRPr="0030113D">
        <w:rPr>
          <w:color w:val="C45911" w:themeColor="accent2" w:themeShade="BF"/>
          <w:sz w:val="22"/>
        </w:rPr>
        <w:t>fleets</w:t>
      </w:r>
      <w:proofErr w:type="gramEnd"/>
    </w:p>
    <w:p w14:paraId="0FB4D57B" w14:textId="77777777" w:rsidR="00FD177F" w:rsidRPr="007A28E0" w:rsidRDefault="00FD177F" w:rsidP="00FD177F">
      <w:pPr>
        <w:pStyle w:val="NoSpacing"/>
        <w:rPr>
          <w:rFonts w:cs="Open Sans"/>
          <w:b/>
          <w:bCs/>
          <w:sz w:val="22"/>
        </w:rPr>
      </w:pPr>
    </w:p>
    <w:p w14:paraId="63E1A449" w14:textId="77777777" w:rsidR="00FD19B0" w:rsidRDefault="00FD19B0" w:rsidP="00FD177F">
      <w:pPr>
        <w:pStyle w:val="NoSpacing"/>
        <w:rPr>
          <w:rFonts w:cs="Open Sans"/>
          <w:b/>
          <w:bCs/>
          <w:sz w:val="22"/>
        </w:rPr>
      </w:pPr>
    </w:p>
    <w:p w14:paraId="5B06C96D" w14:textId="77777777" w:rsidR="00FD19B0" w:rsidRDefault="00FD19B0" w:rsidP="00FD177F">
      <w:pPr>
        <w:pStyle w:val="NoSpacing"/>
        <w:rPr>
          <w:rFonts w:cs="Open Sans"/>
          <w:b/>
          <w:bCs/>
          <w:sz w:val="22"/>
        </w:rPr>
      </w:pPr>
    </w:p>
    <w:p w14:paraId="3D504881" w14:textId="77777777" w:rsidR="00FD19B0" w:rsidRDefault="00FD19B0" w:rsidP="00FD177F">
      <w:pPr>
        <w:pStyle w:val="NoSpacing"/>
        <w:rPr>
          <w:rFonts w:cs="Open Sans"/>
          <w:b/>
          <w:bCs/>
          <w:sz w:val="22"/>
        </w:rPr>
      </w:pPr>
    </w:p>
    <w:p w14:paraId="2E196A28" w14:textId="2E6A411A" w:rsidR="00FD177F" w:rsidRPr="007A28E0" w:rsidRDefault="00FD177F" w:rsidP="00FD177F">
      <w:pPr>
        <w:pStyle w:val="NoSpacing"/>
        <w:rPr>
          <w:rFonts w:cs="Open Sans"/>
          <w:b/>
          <w:bCs/>
          <w:sz w:val="22"/>
        </w:rPr>
      </w:pPr>
      <w:r w:rsidRPr="007A28E0">
        <w:rPr>
          <w:rFonts w:cs="Open Sans"/>
          <w:b/>
          <w:bCs/>
          <w:sz w:val="22"/>
        </w:rPr>
        <w:lastRenderedPageBreak/>
        <w:t xml:space="preserve">Q4: Do you agree we should intervene now to implement roaming? If </w:t>
      </w:r>
      <w:proofErr w:type="gramStart"/>
      <w:r w:rsidRPr="007A28E0">
        <w:rPr>
          <w:rFonts w:cs="Open Sans"/>
          <w:b/>
          <w:bCs/>
          <w:sz w:val="22"/>
        </w:rPr>
        <w:t>not</w:t>
      </w:r>
      <w:proofErr w:type="gramEnd"/>
      <w:r w:rsidRPr="007A28E0">
        <w:rPr>
          <w:rFonts w:cs="Open Sans"/>
          <w:b/>
          <w:bCs/>
          <w:sz w:val="22"/>
        </w:rPr>
        <w:t xml:space="preserve"> why?</w:t>
      </w:r>
    </w:p>
    <w:p w14:paraId="58D2493A" w14:textId="51EB052D" w:rsidR="00FD177F" w:rsidRDefault="00FD177F" w:rsidP="00FD177F">
      <w:pPr>
        <w:pStyle w:val="NoSpacing"/>
        <w:rPr>
          <w:rFonts w:cs="Open Sans"/>
          <w:sz w:val="22"/>
        </w:rPr>
      </w:pPr>
    </w:p>
    <w:p w14:paraId="28D48971" w14:textId="1F3EA593" w:rsidR="0099539C" w:rsidRDefault="0099539C" w:rsidP="00FD177F">
      <w:pPr>
        <w:pStyle w:val="NoSpacing"/>
        <w:rPr>
          <w:rFonts w:cs="Open Sans"/>
          <w:sz w:val="22"/>
        </w:rPr>
      </w:pPr>
      <w:r>
        <w:rPr>
          <w:rFonts w:cs="Open Sans"/>
          <w:sz w:val="22"/>
        </w:rPr>
        <w:t xml:space="preserve">The REA’s </w:t>
      </w:r>
      <w:r w:rsidR="00740A65">
        <w:rPr>
          <w:rFonts w:cs="Open Sans"/>
          <w:sz w:val="22"/>
        </w:rPr>
        <w:t>sees the widespread adoption of</w:t>
      </w:r>
      <w:r>
        <w:rPr>
          <w:rFonts w:cs="Open Sans"/>
          <w:sz w:val="22"/>
        </w:rPr>
        <w:t xml:space="preserve"> roaming </w:t>
      </w:r>
      <w:r w:rsidR="00740A65">
        <w:rPr>
          <w:rFonts w:cs="Open Sans"/>
          <w:sz w:val="22"/>
        </w:rPr>
        <w:t xml:space="preserve">amongst the UK’s public charging sector as </w:t>
      </w:r>
      <w:r>
        <w:rPr>
          <w:rFonts w:cs="Open Sans"/>
          <w:sz w:val="22"/>
        </w:rPr>
        <w:t xml:space="preserve">essential for the creation of a mass market for electric vehicles in the UK. </w:t>
      </w:r>
    </w:p>
    <w:p w14:paraId="0A5FD2EF" w14:textId="77777777" w:rsidR="0099539C" w:rsidRDefault="0099539C" w:rsidP="00FD177F">
      <w:pPr>
        <w:pStyle w:val="NoSpacing"/>
        <w:rPr>
          <w:rFonts w:cs="Open Sans"/>
          <w:sz w:val="22"/>
        </w:rPr>
      </w:pPr>
    </w:p>
    <w:p w14:paraId="40AD309C" w14:textId="2A3F7184" w:rsidR="0099539C" w:rsidRDefault="0099539C" w:rsidP="00FD177F">
      <w:pPr>
        <w:pStyle w:val="NoSpacing"/>
        <w:rPr>
          <w:rFonts w:cs="Open Sans"/>
          <w:sz w:val="22"/>
        </w:rPr>
      </w:pPr>
      <w:r>
        <w:rPr>
          <w:rFonts w:cs="Open Sans"/>
          <w:sz w:val="22"/>
        </w:rPr>
        <w:t xml:space="preserve">We are strongly supportive of the adoption of open communications protocols which help facilitate roaming and services, ranging from the rise of the </w:t>
      </w:r>
      <w:proofErr w:type="spellStart"/>
      <w:r>
        <w:rPr>
          <w:rFonts w:cs="Open Sans"/>
          <w:sz w:val="22"/>
        </w:rPr>
        <w:t>eMSP</w:t>
      </w:r>
      <w:proofErr w:type="spellEnd"/>
      <w:r>
        <w:rPr>
          <w:rFonts w:cs="Open Sans"/>
          <w:sz w:val="22"/>
        </w:rPr>
        <w:t xml:space="preserve">, Peer to Peer, and roaming hub business models that facilitate this for drivers. </w:t>
      </w:r>
    </w:p>
    <w:p w14:paraId="4D0DECBA" w14:textId="77777777" w:rsidR="0099539C" w:rsidRDefault="0099539C" w:rsidP="00FD177F">
      <w:pPr>
        <w:pStyle w:val="NoSpacing"/>
        <w:rPr>
          <w:rFonts w:cs="Open Sans"/>
          <w:sz w:val="22"/>
        </w:rPr>
      </w:pPr>
    </w:p>
    <w:p w14:paraId="40327061" w14:textId="76A7FA4E" w:rsidR="0099539C" w:rsidRDefault="0099539C" w:rsidP="00FD177F">
      <w:pPr>
        <w:pStyle w:val="NoSpacing"/>
        <w:rPr>
          <w:rFonts w:cs="Open Sans"/>
          <w:sz w:val="22"/>
        </w:rPr>
      </w:pPr>
      <w:r>
        <w:rPr>
          <w:rFonts w:cs="Open Sans"/>
          <w:sz w:val="22"/>
        </w:rPr>
        <w:t>Roaming is the preferred means of access in some European markets for individual drivers and is essential for fleet electrification in the UK (and subsequent creation of a second-hand market for EVs, which reduces costs for many first-time buyers). Fleet ownership accounts for a higher proportion of car ownership in the UK than in other markets, making it an even more essential proposition for the UK. Roaming provides centralised billing and receipts for employers which enables them to better account for fuel sales</w:t>
      </w:r>
      <w:r w:rsidR="00740A65">
        <w:rPr>
          <w:rFonts w:cs="Open Sans"/>
          <w:sz w:val="22"/>
        </w:rPr>
        <w:t xml:space="preserve">, </w:t>
      </w:r>
      <w:r>
        <w:rPr>
          <w:rFonts w:cs="Open Sans"/>
          <w:sz w:val="22"/>
        </w:rPr>
        <w:t>track behaviour</w:t>
      </w:r>
      <w:r w:rsidR="00740A65">
        <w:rPr>
          <w:rFonts w:cs="Open Sans"/>
          <w:sz w:val="22"/>
        </w:rPr>
        <w:t>, and manage accounts</w:t>
      </w:r>
      <w:r>
        <w:rPr>
          <w:rFonts w:cs="Open Sans"/>
          <w:sz w:val="22"/>
        </w:rPr>
        <w:t>.</w:t>
      </w:r>
    </w:p>
    <w:p w14:paraId="22EE5354" w14:textId="77777777" w:rsidR="0099539C" w:rsidRDefault="0099539C" w:rsidP="0099539C">
      <w:pPr>
        <w:pStyle w:val="NoSpacing"/>
        <w:rPr>
          <w:rFonts w:cs="Open Sans"/>
          <w:sz w:val="22"/>
        </w:rPr>
      </w:pPr>
    </w:p>
    <w:p w14:paraId="2BFF70C5" w14:textId="7ECE9D4B" w:rsidR="0099539C" w:rsidRDefault="0099539C" w:rsidP="0099539C">
      <w:pPr>
        <w:pStyle w:val="NoSpacing"/>
        <w:rPr>
          <w:rFonts w:cs="Open Sans"/>
          <w:sz w:val="22"/>
        </w:rPr>
      </w:pPr>
      <w:r>
        <w:rPr>
          <w:rFonts w:cs="Open Sans"/>
          <w:sz w:val="22"/>
        </w:rPr>
        <w:t xml:space="preserve">To facilitate roaming in the UK the REA has worked for the past three years with members and international organisations to provide a framework, training, and direction to the market. In February 2019 we launched </w:t>
      </w:r>
      <w:r w:rsidRPr="00740A65">
        <w:rPr>
          <w:rFonts w:cs="Open Sans"/>
          <w:i/>
          <w:iCs/>
          <w:sz w:val="22"/>
        </w:rPr>
        <w:t xml:space="preserve">The Interoperability of Public </w:t>
      </w:r>
      <w:r w:rsidR="00740A65">
        <w:rPr>
          <w:rFonts w:cs="Open Sans"/>
          <w:i/>
          <w:iCs/>
          <w:sz w:val="22"/>
        </w:rPr>
        <w:t>EV Charging</w:t>
      </w:r>
      <w:r w:rsidRPr="00740A65">
        <w:rPr>
          <w:rFonts w:cs="Open Sans"/>
          <w:i/>
          <w:iCs/>
          <w:sz w:val="22"/>
        </w:rPr>
        <w:t xml:space="preserve"> Networks</w:t>
      </w:r>
      <w:r>
        <w:rPr>
          <w:rFonts w:cs="Open Sans"/>
          <w:sz w:val="22"/>
        </w:rPr>
        <w:t xml:space="preserve"> </w:t>
      </w:r>
      <w:r w:rsidRPr="00740A65">
        <w:rPr>
          <w:rFonts w:cs="Open Sans"/>
          <w:i/>
          <w:iCs/>
          <w:sz w:val="22"/>
        </w:rPr>
        <w:t>in the UK</w:t>
      </w:r>
      <w:r w:rsidR="00740A65">
        <w:rPr>
          <w:rFonts w:cs="Open Sans"/>
          <w:sz w:val="22"/>
        </w:rPr>
        <w:t xml:space="preserve"> </w:t>
      </w:r>
      <w:hyperlink r:id="rId12" w:history="1">
        <w:r w:rsidR="00740A65" w:rsidRPr="00740A65">
          <w:rPr>
            <w:rStyle w:val="Hyperlink"/>
            <w:rFonts w:cs="Open Sans"/>
            <w:sz w:val="22"/>
          </w:rPr>
          <w:t>(link here)</w:t>
        </w:r>
      </w:hyperlink>
      <w:r>
        <w:rPr>
          <w:rFonts w:cs="Open Sans"/>
          <w:sz w:val="22"/>
        </w:rPr>
        <w:t xml:space="preserve">, a milestone report which outlined the opportunity of interoperability and roaming, derived from interviews with over a dozen </w:t>
      </w:r>
      <w:r w:rsidR="00740A65">
        <w:rPr>
          <w:rFonts w:cs="Open Sans"/>
          <w:sz w:val="22"/>
        </w:rPr>
        <w:t xml:space="preserve">significant </w:t>
      </w:r>
      <w:r>
        <w:rPr>
          <w:rFonts w:cs="Open Sans"/>
          <w:sz w:val="22"/>
        </w:rPr>
        <w:t xml:space="preserve">market actors. Subsequently we have worked with fleet, consumer, and manufacturing associations to </w:t>
      </w:r>
      <w:r w:rsidR="00740A65">
        <w:rPr>
          <w:rFonts w:cs="Open Sans"/>
          <w:sz w:val="22"/>
        </w:rPr>
        <w:t>brief them on</w:t>
      </w:r>
      <w:r>
        <w:rPr>
          <w:rFonts w:cs="Open Sans"/>
          <w:sz w:val="22"/>
        </w:rPr>
        <w:t xml:space="preserve"> roaming adoption and have supported members who have </w:t>
      </w:r>
      <w:r w:rsidR="00740A65">
        <w:rPr>
          <w:rFonts w:cs="Open Sans"/>
          <w:sz w:val="22"/>
        </w:rPr>
        <w:t>opened</w:t>
      </w:r>
      <w:r>
        <w:rPr>
          <w:rFonts w:cs="Open Sans"/>
          <w:sz w:val="22"/>
        </w:rPr>
        <w:t xml:space="preserve"> their networks, with most of the companies that are ‘pro-roaming’ in the </w:t>
      </w:r>
      <w:r w:rsidR="00740A65">
        <w:rPr>
          <w:rFonts w:cs="Open Sans"/>
          <w:sz w:val="22"/>
        </w:rPr>
        <w:t xml:space="preserve">UK </w:t>
      </w:r>
      <w:r>
        <w:rPr>
          <w:rFonts w:cs="Open Sans"/>
          <w:sz w:val="22"/>
        </w:rPr>
        <w:t xml:space="preserve">market today being REA members. </w:t>
      </w:r>
    </w:p>
    <w:p w14:paraId="7467AB36" w14:textId="48201C38" w:rsidR="0099539C" w:rsidRDefault="0099539C" w:rsidP="0099539C">
      <w:pPr>
        <w:pStyle w:val="NoSpacing"/>
        <w:rPr>
          <w:rFonts w:cs="Open Sans"/>
          <w:sz w:val="22"/>
        </w:rPr>
      </w:pPr>
    </w:p>
    <w:p w14:paraId="68CF6C17" w14:textId="64F9DF87" w:rsidR="00C661A2" w:rsidRDefault="00740A65" w:rsidP="0099539C">
      <w:pPr>
        <w:pStyle w:val="NoSpacing"/>
        <w:rPr>
          <w:rFonts w:cs="Open Sans"/>
          <w:sz w:val="22"/>
        </w:rPr>
      </w:pPr>
      <w:r>
        <w:rPr>
          <w:rFonts w:cs="Open Sans"/>
          <w:sz w:val="22"/>
        </w:rPr>
        <w:t>I</w:t>
      </w:r>
      <w:r w:rsidR="0099539C">
        <w:rPr>
          <w:rFonts w:cs="Open Sans"/>
          <w:sz w:val="22"/>
        </w:rPr>
        <w:t xml:space="preserve">n February 2020 we organised a one-day seminar for the UK market featuring leading roaming solutions providers and subsequently designed, developed, and delivered (in partnership with EV Technology) the Charge Point Professional </w:t>
      </w:r>
      <w:r>
        <w:rPr>
          <w:rFonts w:cs="Open Sans"/>
          <w:sz w:val="22"/>
        </w:rPr>
        <w:t>(</w:t>
      </w:r>
      <w:hyperlink r:id="rId13" w:history="1">
        <w:r w:rsidRPr="00740A65">
          <w:rPr>
            <w:rStyle w:val="Hyperlink"/>
            <w:rFonts w:cs="Open Sans"/>
            <w:sz w:val="22"/>
          </w:rPr>
          <w:t>details here</w:t>
        </w:r>
      </w:hyperlink>
      <w:r>
        <w:rPr>
          <w:rFonts w:cs="Open Sans"/>
          <w:sz w:val="22"/>
        </w:rPr>
        <w:t xml:space="preserve">) </w:t>
      </w:r>
      <w:r w:rsidR="0099539C">
        <w:rPr>
          <w:rFonts w:cs="Open Sans"/>
          <w:sz w:val="22"/>
        </w:rPr>
        <w:t xml:space="preserve">series of training courses which provide half-day, full-day, and two-day training sessions from independent experts on the commercial and technical operating environment for charge point operators, including roaming. </w:t>
      </w:r>
    </w:p>
    <w:p w14:paraId="61188735" w14:textId="77777777" w:rsidR="00C661A2" w:rsidRDefault="00C661A2" w:rsidP="00405A38">
      <w:pPr>
        <w:pStyle w:val="NoSpacing"/>
        <w:jc w:val="center"/>
        <w:rPr>
          <w:rFonts w:cs="Open Sans"/>
          <w:sz w:val="22"/>
        </w:rPr>
      </w:pPr>
    </w:p>
    <w:p w14:paraId="37B4427A" w14:textId="53C5630C" w:rsidR="0099539C" w:rsidRDefault="0099539C" w:rsidP="0099539C">
      <w:pPr>
        <w:pStyle w:val="NoSpacing"/>
        <w:rPr>
          <w:rFonts w:cs="Open Sans"/>
          <w:sz w:val="22"/>
        </w:rPr>
      </w:pPr>
      <w:r>
        <w:rPr>
          <w:rFonts w:cs="Open Sans"/>
          <w:sz w:val="22"/>
        </w:rPr>
        <w:t xml:space="preserve">In September 2020 we launched, via our subsidiary Renewable Energy Assurance Ltd., </w:t>
      </w:r>
      <w:r w:rsidRPr="0099539C">
        <w:rPr>
          <w:rFonts w:cs="Open Sans"/>
          <w:i/>
          <w:iCs/>
          <w:sz w:val="22"/>
        </w:rPr>
        <w:t>EV Roam</w:t>
      </w:r>
      <w:r>
        <w:rPr>
          <w:rFonts w:cs="Open Sans"/>
          <w:sz w:val="22"/>
        </w:rPr>
        <w:t xml:space="preserve"> </w:t>
      </w:r>
      <w:r w:rsidR="00740A65">
        <w:rPr>
          <w:rFonts w:cs="Open Sans"/>
          <w:sz w:val="22"/>
        </w:rPr>
        <w:t>(</w:t>
      </w:r>
      <w:hyperlink r:id="rId14" w:history="1">
        <w:r w:rsidR="00740A65" w:rsidRPr="00740A65">
          <w:rPr>
            <w:rStyle w:val="Hyperlink"/>
            <w:rFonts w:cs="Open Sans"/>
            <w:sz w:val="22"/>
          </w:rPr>
          <w:t>details here</w:t>
        </w:r>
      </w:hyperlink>
      <w:r w:rsidR="00740A65">
        <w:rPr>
          <w:rFonts w:cs="Open Sans"/>
          <w:sz w:val="22"/>
        </w:rPr>
        <w:t xml:space="preserve">) </w:t>
      </w:r>
      <w:r>
        <w:rPr>
          <w:rFonts w:cs="Open Sans"/>
          <w:sz w:val="22"/>
        </w:rPr>
        <w:t xml:space="preserve">which serves as the UK’s ID Registration Organisation (which plays a similar role to </w:t>
      </w:r>
      <w:proofErr w:type="spellStart"/>
      <w:r>
        <w:rPr>
          <w:rFonts w:cs="Open Sans"/>
          <w:sz w:val="22"/>
        </w:rPr>
        <w:t>eViolin</w:t>
      </w:r>
      <w:proofErr w:type="spellEnd"/>
      <w:r>
        <w:rPr>
          <w:rFonts w:cs="Open Sans"/>
          <w:sz w:val="22"/>
        </w:rPr>
        <w:t xml:space="preserve"> in the Netherlands as noted in the consultation). </w:t>
      </w:r>
      <w:r w:rsidR="00C661A2">
        <w:rPr>
          <w:rFonts w:cs="Open Sans"/>
          <w:sz w:val="22"/>
        </w:rPr>
        <w:t>17 companies are now currently (as of March 2021) registered on the EV Roam platform.</w:t>
      </w:r>
    </w:p>
    <w:p w14:paraId="3789E96B" w14:textId="5675B446" w:rsidR="00C661A2" w:rsidRDefault="00C661A2" w:rsidP="0099539C">
      <w:pPr>
        <w:pStyle w:val="NoSpacing"/>
        <w:rPr>
          <w:rFonts w:cs="Open Sans"/>
          <w:sz w:val="22"/>
        </w:rPr>
      </w:pPr>
    </w:p>
    <w:p w14:paraId="7C91D75D" w14:textId="00D61E18" w:rsidR="00740A65" w:rsidRDefault="00740A65" w:rsidP="0099539C">
      <w:pPr>
        <w:pStyle w:val="NoSpacing"/>
        <w:rPr>
          <w:rFonts w:cs="Open Sans"/>
          <w:sz w:val="22"/>
        </w:rPr>
      </w:pPr>
      <w:r>
        <w:rPr>
          <w:rFonts w:cs="Open Sans"/>
          <w:sz w:val="22"/>
        </w:rPr>
        <w:t>Over the past three years we have seen the entrance of numerous international roaming market players into the UK, the emergence of automotive manufacturer-led roaming offers (</w:t>
      </w:r>
      <w:proofErr w:type="gramStart"/>
      <w:r>
        <w:rPr>
          <w:rFonts w:cs="Open Sans"/>
          <w:sz w:val="22"/>
        </w:rPr>
        <w:t>e.g.</w:t>
      </w:r>
      <w:proofErr w:type="gramEnd"/>
      <w:r>
        <w:rPr>
          <w:rFonts w:cs="Open Sans"/>
          <w:sz w:val="22"/>
        </w:rPr>
        <w:t xml:space="preserve"> </w:t>
      </w:r>
      <w:proofErr w:type="spellStart"/>
      <w:r>
        <w:rPr>
          <w:rFonts w:cs="Open Sans"/>
          <w:sz w:val="22"/>
        </w:rPr>
        <w:t>KiaCharge</w:t>
      </w:r>
      <w:proofErr w:type="spellEnd"/>
      <w:r>
        <w:rPr>
          <w:rFonts w:cs="Open Sans"/>
          <w:sz w:val="22"/>
        </w:rPr>
        <w:t>), and importantly, the emergence of UK-based payment products which seek to simplify the user experience of public charging (such as the Octopus Electric Juice Network, Zap-Pay, and Bonnet Electric).</w:t>
      </w:r>
    </w:p>
    <w:p w14:paraId="5622A41F" w14:textId="77777777" w:rsidR="00740A65" w:rsidRDefault="00740A65" w:rsidP="0099539C">
      <w:pPr>
        <w:pStyle w:val="NoSpacing"/>
        <w:rPr>
          <w:rFonts w:cs="Open Sans"/>
          <w:sz w:val="22"/>
        </w:rPr>
      </w:pPr>
    </w:p>
    <w:p w14:paraId="020BFC75" w14:textId="42B50B53" w:rsidR="00C661A2" w:rsidRDefault="00C661A2" w:rsidP="0099539C">
      <w:pPr>
        <w:pStyle w:val="NoSpacing"/>
        <w:rPr>
          <w:rFonts w:cs="Open Sans"/>
          <w:sz w:val="22"/>
        </w:rPr>
      </w:pPr>
      <w:r>
        <w:rPr>
          <w:rFonts w:cs="Open Sans"/>
          <w:sz w:val="22"/>
        </w:rPr>
        <w:t xml:space="preserve">To date, our position has been that the roll-out of roaming should be industry-led. We are concerned that Government intervention will not lead to as efficient and innovative a market than one that was purely championed by the charge point sector itself. That said, we </w:t>
      </w:r>
      <w:r>
        <w:rPr>
          <w:rFonts w:cs="Open Sans"/>
          <w:sz w:val="22"/>
        </w:rPr>
        <w:lastRenderedPageBreak/>
        <w:t>acknowledge the limited progress of roaming in the UK so far, that automotive manufacturers, fleet operators, and consumers are all calling for its widespread rollout as a prerequisite to the mass adoption of EVs, and that it is unlikely that several large</w:t>
      </w:r>
      <w:r w:rsidR="00530215">
        <w:rPr>
          <w:rFonts w:cs="Open Sans"/>
          <w:sz w:val="22"/>
        </w:rPr>
        <w:t xml:space="preserve"> charging</w:t>
      </w:r>
      <w:r>
        <w:rPr>
          <w:rFonts w:cs="Open Sans"/>
          <w:sz w:val="22"/>
        </w:rPr>
        <w:t xml:space="preserve"> market participants will adopt roaming without Government intervention due to their </w:t>
      </w:r>
      <w:proofErr w:type="gramStart"/>
      <w:r>
        <w:rPr>
          <w:rFonts w:cs="Open Sans"/>
          <w:sz w:val="22"/>
        </w:rPr>
        <w:t>particular strategic</w:t>
      </w:r>
      <w:proofErr w:type="gramEnd"/>
      <w:r>
        <w:rPr>
          <w:rFonts w:cs="Open Sans"/>
          <w:sz w:val="22"/>
        </w:rPr>
        <w:t xml:space="preserve"> position in the market, technical (hardware/software) abilities, or commercial model.</w:t>
      </w:r>
    </w:p>
    <w:p w14:paraId="3AFFBEC6" w14:textId="0046888D" w:rsidR="00C661A2" w:rsidRDefault="00C661A2" w:rsidP="0099539C">
      <w:pPr>
        <w:pStyle w:val="NoSpacing"/>
        <w:rPr>
          <w:rFonts w:cs="Open Sans"/>
          <w:sz w:val="22"/>
        </w:rPr>
      </w:pPr>
    </w:p>
    <w:p w14:paraId="2900A462" w14:textId="3680561B" w:rsidR="0099539C" w:rsidRDefault="00C661A2" w:rsidP="00FD177F">
      <w:pPr>
        <w:pStyle w:val="NoSpacing"/>
        <w:rPr>
          <w:rFonts w:cs="Open Sans"/>
          <w:sz w:val="22"/>
        </w:rPr>
      </w:pPr>
      <w:r>
        <w:rPr>
          <w:rFonts w:cs="Open Sans"/>
          <w:sz w:val="22"/>
        </w:rPr>
        <w:t xml:space="preserve">Therefore, we are supportive of the Government’s intention to mandate roaming in the UK market and believe now is the approperiate time for such intervention, given the 2030 phase-out announcement, recent landmark commitments of vehicle manufactures and fleets to electrify their offerings, and timescales involved with the charging market incorporating roaming. </w:t>
      </w:r>
    </w:p>
    <w:p w14:paraId="7474134F" w14:textId="2415C52C" w:rsidR="00530215" w:rsidRDefault="00530215" w:rsidP="00FD177F">
      <w:pPr>
        <w:pStyle w:val="NoSpacing"/>
        <w:rPr>
          <w:rFonts w:cs="Open Sans"/>
          <w:sz w:val="22"/>
        </w:rPr>
      </w:pPr>
    </w:p>
    <w:p w14:paraId="7239EC0B" w14:textId="0C38E41C" w:rsidR="00530215" w:rsidRDefault="00530215" w:rsidP="00FD177F">
      <w:pPr>
        <w:pStyle w:val="NoSpacing"/>
        <w:rPr>
          <w:rFonts w:cs="Open Sans"/>
          <w:sz w:val="22"/>
        </w:rPr>
      </w:pPr>
      <w:r>
        <w:rPr>
          <w:rFonts w:cs="Open Sans"/>
          <w:sz w:val="22"/>
        </w:rPr>
        <w:t>We note that our support for Government intervention in the roaming market is also linked to Q1 and proposals for Government to mandate contactless card payments on some charging units – we see RFID and app-based roaming as a more approperiate means of guaranteeing simple access to AC charging units compared to mandating credit and debit card access.</w:t>
      </w:r>
    </w:p>
    <w:p w14:paraId="071AF6E3" w14:textId="77777777" w:rsidR="007A28E0" w:rsidRPr="00FD177F" w:rsidRDefault="007A28E0" w:rsidP="00FD177F">
      <w:pPr>
        <w:pStyle w:val="NoSpacing"/>
        <w:rPr>
          <w:rFonts w:cs="Open Sans"/>
          <w:sz w:val="22"/>
        </w:rPr>
      </w:pPr>
    </w:p>
    <w:p w14:paraId="200A5367" w14:textId="16500858" w:rsidR="00FD177F" w:rsidRPr="0030113D" w:rsidRDefault="00FD177F" w:rsidP="00FD177F">
      <w:pPr>
        <w:pStyle w:val="NoSpacing"/>
        <w:rPr>
          <w:rFonts w:cs="Open Sans"/>
          <w:b/>
          <w:bCs/>
          <w:sz w:val="22"/>
        </w:rPr>
      </w:pPr>
      <w:r w:rsidRPr="0030113D">
        <w:rPr>
          <w:rFonts w:cs="Open Sans"/>
          <w:b/>
          <w:bCs/>
          <w:sz w:val="22"/>
        </w:rPr>
        <w:t>Q5: Which option do you think is the most suitable approach for delivering roaming in the UK? Please rank the options in order of preference.</w:t>
      </w:r>
    </w:p>
    <w:p w14:paraId="175CDC62" w14:textId="6411D969" w:rsidR="00FD177F" w:rsidRDefault="00FD177F" w:rsidP="00FD177F">
      <w:pPr>
        <w:pStyle w:val="NoSpacing"/>
        <w:rPr>
          <w:rFonts w:cs="Open Sans"/>
          <w:sz w:val="22"/>
        </w:rPr>
      </w:pPr>
    </w:p>
    <w:p w14:paraId="493E3EEF" w14:textId="77777777" w:rsidR="00530215" w:rsidRDefault="00634564" w:rsidP="00FD177F">
      <w:pPr>
        <w:pStyle w:val="NoSpacing"/>
        <w:rPr>
          <w:rFonts w:cs="Open Sans"/>
          <w:sz w:val="22"/>
        </w:rPr>
      </w:pPr>
      <w:r>
        <w:rPr>
          <w:rFonts w:cs="Open Sans"/>
          <w:sz w:val="22"/>
        </w:rPr>
        <w:t xml:space="preserve">The REA prefers Option 4 as it meets the REA’s criteria </w:t>
      </w:r>
      <w:r w:rsidR="00530215">
        <w:rPr>
          <w:rFonts w:cs="Open Sans"/>
          <w:sz w:val="22"/>
        </w:rPr>
        <w:t>for</w:t>
      </w:r>
      <w:r>
        <w:rPr>
          <w:rFonts w:cs="Open Sans"/>
          <w:sz w:val="22"/>
        </w:rPr>
        <w:t xml:space="preserve"> good roaming outcome</w:t>
      </w:r>
      <w:r w:rsidR="00530215">
        <w:rPr>
          <w:rFonts w:cs="Open Sans"/>
          <w:sz w:val="22"/>
        </w:rPr>
        <w:t>s (details below)</w:t>
      </w:r>
      <w:r>
        <w:rPr>
          <w:rFonts w:cs="Open Sans"/>
          <w:sz w:val="22"/>
        </w:rPr>
        <w:t>.</w:t>
      </w:r>
      <w:r w:rsidR="00923C0B">
        <w:rPr>
          <w:rFonts w:cs="Open Sans"/>
          <w:sz w:val="22"/>
        </w:rPr>
        <w:t xml:space="preserve"> </w:t>
      </w:r>
    </w:p>
    <w:p w14:paraId="6EA8E4ED" w14:textId="77777777" w:rsidR="00530215" w:rsidRDefault="00530215" w:rsidP="00FD177F">
      <w:pPr>
        <w:pStyle w:val="NoSpacing"/>
        <w:rPr>
          <w:rFonts w:cs="Open Sans"/>
          <w:sz w:val="22"/>
        </w:rPr>
      </w:pPr>
    </w:p>
    <w:p w14:paraId="7244DA11" w14:textId="110BBC28" w:rsidR="00530215" w:rsidRDefault="00530215" w:rsidP="00FD177F">
      <w:pPr>
        <w:pStyle w:val="NoSpacing"/>
        <w:rPr>
          <w:rFonts w:cs="Open Sans"/>
          <w:sz w:val="22"/>
        </w:rPr>
      </w:pPr>
      <w:r>
        <w:rPr>
          <w:rFonts w:cs="Open Sans"/>
          <w:sz w:val="22"/>
        </w:rPr>
        <w:t>The REA sees</w:t>
      </w:r>
      <w:r w:rsidR="00923C0B">
        <w:rPr>
          <w:rFonts w:cs="Open Sans"/>
          <w:sz w:val="22"/>
        </w:rPr>
        <w:t xml:space="preserve"> Options 2 and 3 as the least desirable options</w:t>
      </w:r>
      <w:r>
        <w:rPr>
          <w:rFonts w:cs="Open Sans"/>
          <w:sz w:val="22"/>
        </w:rPr>
        <w:t>. Specifically, the REA does not</w:t>
      </w:r>
      <w:r w:rsidR="00923C0B">
        <w:rPr>
          <w:rFonts w:cs="Open Sans"/>
          <w:sz w:val="22"/>
        </w:rPr>
        <w:t xml:space="preserve"> consider QR code access which forwards drivers to pay via a credit/debit card to be roaming based on our criteria</w:t>
      </w:r>
      <w:r>
        <w:rPr>
          <w:rFonts w:cs="Open Sans"/>
          <w:sz w:val="22"/>
        </w:rPr>
        <w:t>. The REA also does not support the creation of a Government-funded standalone roaming hub for the UK due to the costs involved, the ability for other</w:t>
      </w:r>
      <w:r w:rsidR="00405A38">
        <w:rPr>
          <w:rFonts w:cs="Open Sans"/>
          <w:sz w:val="22"/>
        </w:rPr>
        <w:t xml:space="preserve"> existing</w:t>
      </w:r>
      <w:r>
        <w:rPr>
          <w:rFonts w:cs="Open Sans"/>
          <w:sz w:val="22"/>
        </w:rPr>
        <w:t xml:space="preserve"> market participants to fulfil this role, and because </w:t>
      </w:r>
      <w:r w:rsidR="006C2374">
        <w:rPr>
          <w:rFonts w:cs="Open Sans"/>
          <w:sz w:val="22"/>
        </w:rPr>
        <w:t xml:space="preserve">CPO </w:t>
      </w:r>
      <w:r>
        <w:rPr>
          <w:rFonts w:cs="Open Sans"/>
          <w:sz w:val="22"/>
        </w:rPr>
        <w:t xml:space="preserve">members do not support having their business models fundamentally linked to a yet undesigned and untested Government-backed product where costs to operators are not clearly laid out. </w:t>
      </w:r>
    </w:p>
    <w:p w14:paraId="6D9F2E31" w14:textId="77777777" w:rsidR="00530215" w:rsidRDefault="00530215" w:rsidP="00FD177F">
      <w:pPr>
        <w:pStyle w:val="NoSpacing"/>
        <w:rPr>
          <w:rFonts w:cs="Open Sans"/>
          <w:sz w:val="22"/>
        </w:rPr>
      </w:pPr>
    </w:p>
    <w:p w14:paraId="67F3275B" w14:textId="566EA43A" w:rsidR="00923C0B" w:rsidRDefault="00530215" w:rsidP="00FD177F">
      <w:pPr>
        <w:pStyle w:val="NoSpacing"/>
        <w:rPr>
          <w:rFonts w:cs="Open Sans"/>
          <w:sz w:val="22"/>
        </w:rPr>
      </w:pPr>
      <w:r>
        <w:rPr>
          <w:rFonts w:cs="Open Sans"/>
          <w:sz w:val="22"/>
        </w:rPr>
        <w:t>The REA sees</w:t>
      </w:r>
      <w:r w:rsidR="00923C0B">
        <w:rPr>
          <w:rFonts w:cs="Open Sans"/>
          <w:sz w:val="22"/>
        </w:rPr>
        <w:t xml:space="preserve"> Option 1 as likely untenable for Government at this stage</w:t>
      </w:r>
      <w:r>
        <w:rPr>
          <w:rFonts w:cs="Open Sans"/>
          <w:sz w:val="22"/>
        </w:rPr>
        <w:t xml:space="preserve">, following the 2030 phase-out announcement, and the expectation on Government </w:t>
      </w:r>
      <w:r w:rsidR="00923C0B">
        <w:rPr>
          <w:rFonts w:cs="Open Sans"/>
          <w:sz w:val="22"/>
        </w:rPr>
        <w:t>to</w:t>
      </w:r>
      <w:r>
        <w:rPr>
          <w:rFonts w:cs="Open Sans"/>
          <w:sz w:val="22"/>
        </w:rPr>
        <w:t xml:space="preserve"> streamline the charging sector </w:t>
      </w:r>
      <w:proofErr w:type="gramStart"/>
      <w:r>
        <w:rPr>
          <w:rFonts w:cs="Open Sans"/>
          <w:sz w:val="22"/>
        </w:rPr>
        <w:t>in order to</w:t>
      </w:r>
      <w:proofErr w:type="gramEnd"/>
      <w:r w:rsidR="00923C0B">
        <w:rPr>
          <w:rFonts w:cs="Open Sans"/>
          <w:sz w:val="22"/>
        </w:rPr>
        <w:t xml:space="preserve"> build confidence amongst fleet operators, EV drivers’ groups, and automotive manufacturers in the UK’s ability to achieve a mass market for EVs.</w:t>
      </w:r>
      <w:r w:rsidR="00634564">
        <w:rPr>
          <w:rFonts w:cs="Open Sans"/>
          <w:sz w:val="22"/>
        </w:rPr>
        <w:t xml:space="preserve"> </w:t>
      </w:r>
    </w:p>
    <w:p w14:paraId="220C9920" w14:textId="77777777" w:rsidR="00923C0B" w:rsidRDefault="00923C0B" w:rsidP="00FD177F">
      <w:pPr>
        <w:pStyle w:val="NoSpacing"/>
        <w:rPr>
          <w:rFonts w:cs="Open Sans"/>
          <w:sz w:val="22"/>
        </w:rPr>
      </w:pPr>
    </w:p>
    <w:p w14:paraId="1BCE71E1" w14:textId="63D093CF" w:rsidR="0099539C" w:rsidRDefault="00530215" w:rsidP="00FD177F">
      <w:pPr>
        <w:pStyle w:val="NoSpacing"/>
        <w:rPr>
          <w:rFonts w:cs="Open Sans"/>
          <w:sz w:val="22"/>
        </w:rPr>
      </w:pPr>
      <w:r>
        <w:rPr>
          <w:rFonts w:cs="Open Sans"/>
          <w:sz w:val="22"/>
        </w:rPr>
        <w:t>The REA’s</w:t>
      </w:r>
      <w:r w:rsidR="00634564">
        <w:rPr>
          <w:rFonts w:cs="Open Sans"/>
          <w:sz w:val="22"/>
        </w:rPr>
        <w:t xml:space="preserve"> member-agreed priorities for implementing roaming are:</w:t>
      </w:r>
    </w:p>
    <w:p w14:paraId="30D19A69" w14:textId="646D883B" w:rsidR="00634564" w:rsidRDefault="00634564" w:rsidP="00FD177F">
      <w:pPr>
        <w:pStyle w:val="NoSpacing"/>
        <w:rPr>
          <w:rFonts w:cs="Open Sans"/>
          <w:sz w:val="22"/>
        </w:rPr>
      </w:pPr>
    </w:p>
    <w:p w14:paraId="523EE49E" w14:textId="0158A56E" w:rsidR="00634564" w:rsidRDefault="00634564" w:rsidP="00634564">
      <w:pPr>
        <w:pStyle w:val="NoSpacing"/>
        <w:numPr>
          <w:ilvl w:val="0"/>
          <w:numId w:val="29"/>
        </w:numPr>
        <w:rPr>
          <w:rFonts w:cs="Open Sans"/>
          <w:sz w:val="22"/>
        </w:rPr>
      </w:pPr>
      <w:r w:rsidRPr="00634564">
        <w:rPr>
          <w:rFonts w:cs="Open Sans"/>
          <w:b/>
          <w:bCs/>
          <w:sz w:val="22"/>
        </w:rPr>
        <w:t>Beyond ad-hoc</w:t>
      </w:r>
      <w:r w:rsidRPr="00634564">
        <w:rPr>
          <w:rFonts w:cs="Open Sans"/>
          <w:sz w:val="22"/>
        </w:rPr>
        <w:t>: any definitions adopted should buil</w:t>
      </w:r>
      <w:r>
        <w:rPr>
          <w:rFonts w:cs="Open Sans"/>
          <w:sz w:val="22"/>
        </w:rPr>
        <w:t>d</w:t>
      </w:r>
      <w:r w:rsidRPr="00634564">
        <w:rPr>
          <w:rFonts w:cs="Open Sans"/>
          <w:sz w:val="22"/>
        </w:rPr>
        <w:t xml:space="preserve"> on, and go beyond, those outlined in the Alternative Fuels Infrastructure Directive </w:t>
      </w:r>
    </w:p>
    <w:p w14:paraId="274FE25E" w14:textId="77777777" w:rsidR="00634564" w:rsidRDefault="00634564" w:rsidP="00634564">
      <w:pPr>
        <w:pStyle w:val="NoSpacing"/>
        <w:numPr>
          <w:ilvl w:val="0"/>
          <w:numId w:val="29"/>
        </w:numPr>
        <w:rPr>
          <w:rFonts w:cs="Open Sans"/>
          <w:sz w:val="22"/>
        </w:rPr>
      </w:pPr>
      <w:r w:rsidRPr="00634564">
        <w:rPr>
          <w:rFonts w:cs="Open Sans"/>
          <w:b/>
          <w:bCs/>
          <w:sz w:val="22"/>
        </w:rPr>
        <w:t>Inclusive of innovation and choice</w:t>
      </w:r>
      <w:r w:rsidRPr="00634564">
        <w:rPr>
          <w:rFonts w:cs="Open Sans"/>
          <w:sz w:val="22"/>
        </w:rPr>
        <w:t>: definitions should not prescribe a single delivery organisation for roaming, should enable multiple business models for delivering roaming (</w:t>
      </w:r>
      <w:proofErr w:type="gramStart"/>
      <w:r w:rsidRPr="00634564">
        <w:rPr>
          <w:rFonts w:cs="Open Sans"/>
          <w:sz w:val="22"/>
        </w:rPr>
        <w:t>e.g.</w:t>
      </w:r>
      <w:proofErr w:type="gramEnd"/>
      <w:r w:rsidRPr="00634564">
        <w:rPr>
          <w:rFonts w:cs="Open Sans"/>
          <w:sz w:val="22"/>
        </w:rPr>
        <w:t xml:space="preserve"> both peer-to-peer and hubs), and should not inhibit innovation in payments / data from coming forward </w:t>
      </w:r>
    </w:p>
    <w:p w14:paraId="4370C19B" w14:textId="77777777" w:rsidR="00634564" w:rsidRDefault="00634564" w:rsidP="00634564">
      <w:pPr>
        <w:pStyle w:val="NoSpacing"/>
        <w:numPr>
          <w:ilvl w:val="0"/>
          <w:numId w:val="29"/>
        </w:numPr>
        <w:rPr>
          <w:rFonts w:cs="Open Sans"/>
          <w:sz w:val="22"/>
        </w:rPr>
      </w:pPr>
      <w:r w:rsidRPr="00634564">
        <w:rPr>
          <w:rFonts w:cs="Open Sans"/>
          <w:b/>
          <w:bCs/>
          <w:sz w:val="22"/>
        </w:rPr>
        <w:lastRenderedPageBreak/>
        <w:t xml:space="preserve">Build on </w:t>
      </w:r>
      <w:proofErr w:type="gramStart"/>
      <w:r w:rsidRPr="00634564">
        <w:rPr>
          <w:rFonts w:cs="Open Sans"/>
          <w:b/>
          <w:bCs/>
          <w:sz w:val="22"/>
        </w:rPr>
        <w:t>what’s</w:t>
      </w:r>
      <w:proofErr w:type="gramEnd"/>
      <w:r w:rsidRPr="00634564">
        <w:rPr>
          <w:rFonts w:cs="Open Sans"/>
          <w:b/>
          <w:bCs/>
          <w:sz w:val="22"/>
        </w:rPr>
        <w:t xml:space="preserve"> being done</w:t>
      </w:r>
      <w:r w:rsidRPr="00634564">
        <w:rPr>
          <w:rFonts w:cs="Open Sans"/>
          <w:sz w:val="22"/>
        </w:rPr>
        <w:t xml:space="preserve">: roaming regulation should integrate with / be implemented with an eye to other developments in the sector, including around mandatory data sharing (see OCPD Project Alpha) </w:t>
      </w:r>
    </w:p>
    <w:p w14:paraId="2C471C99" w14:textId="5E46211A" w:rsidR="00634564" w:rsidRPr="00634564" w:rsidRDefault="00634564" w:rsidP="00634564">
      <w:pPr>
        <w:pStyle w:val="NoSpacing"/>
        <w:numPr>
          <w:ilvl w:val="0"/>
          <w:numId w:val="29"/>
        </w:numPr>
        <w:rPr>
          <w:rFonts w:cs="Open Sans"/>
          <w:sz w:val="22"/>
        </w:rPr>
      </w:pPr>
      <w:r w:rsidRPr="00634564">
        <w:rPr>
          <w:rFonts w:cs="Open Sans"/>
          <w:b/>
          <w:bCs/>
          <w:sz w:val="22"/>
        </w:rPr>
        <w:t>Ultimately deliver a superior customer experience for drivers</w:t>
      </w:r>
      <w:r w:rsidRPr="00634564">
        <w:rPr>
          <w:rFonts w:cs="Open Sans"/>
          <w:sz w:val="22"/>
        </w:rPr>
        <w:t xml:space="preserve">: regulations should be implementable, practicable given current technology, enforceable, and result in a simplified and more streamlined experience for individual drivers and </w:t>
      </w:r>
      <w:proofErr w:type="gramStart"/>
      <w:r w:rsidRPr="00634564">
        <w:rPr>
          <w:rFonts w:cs="Open Sans"/>
          <w:sz w:val="22"/>
        </w:rPr>
        <w:t>fleets</w:t>
      </w:r>
      <w:proofErr w:type="gramEnd"/>
    </w:p>
    <w:p w14:paraId="6F34A6AC" w14:textId="40CF2F6C" w:rsidR="0099539C" w:rsidRDefault="0099539C" w:rsidP="00FD177F">
      <w:pPr>
        <w:pStyle w:val="NoSpacing"/>
        <w:rPr>
          <w:rFonts w:cs="Open Sans"/>
          <w:sz w:val="22"/>
        </w:rPr>
      </w:pPr>
    </w:p>
    <w:p w14:paraId="675B207E" w14:textId="494D29C6" w:rsidR="00634564" w:rsidRDefault="00634564" w:rsidP="00FD177F">
      <w:pPr>
        <w:pStyle w:val="NoSpacing"/>
        <w:rPr>
          <w:rFonts w:cs="Open Sans"/>
          <w:sz w:val="22"/>
        </w:rPr>
      </w:pPr>
      <w:r>
        <w:rPr>
          <w:rFonts w:cs="Open Sans"/>
          <w:sz w:val="22"/>
        </w:rPr>
        <w:t>The REA worked closely with central Government in developing Option 4</w:t>
      </w:r>
      <w:r w:rsidR="00530215">
        <w:rPr>
          <w:rFonts w:cs="Open Sans"/>
          <w:sz w:val="22"/>
        </w:rPr>
        <w:t xml:space="preserve"> and submitted our position paper on roaming to Government in September 2020 (</w:t>
      </w:r>
      <w:hyperlink r:id="rId15" w:history="1">
        <w:r w:rsidR="00530215" w:rsidRPr="00530215">
          <w:rPr>
            <w:rStyle w:val="Hyperlink"/>
            <w:rFonts w:cs="Open Sans"/>
            <w:sz w:val="22"/>
          </w:rPr>
          <w:t>details here</w:t>
        </w:r>
      </w:hyperlink>
      <w:r w:rsidR="00530215">
        <w:rPr>
          <w:rFonts w:cs="Open Sans"/>
          <w:sz w:val="22"/>
        </w:rPr>
        <w:t xml:space="preserve">). </w:t>
      </w:r>
      <w:r>
        <w:rPr>
          <w:rFonts w:cs="Open Sans"/>
          <w:sz w:val="22"/>
        </w:rPr>
        <w:t>In addition to the above principles, it is essential that any roaming mechanisms introduced by Government incorporate the following considerations:</w:t>
      </w:r>
    </w:p>
    <w:p w14:paraId="286A88FC" w14:textId="1A15FA39" w:rsidR="00634564" w:rsidRDefault="00634564" w:rsidP="00FD177F">
      <w:pPr>
        <w:pStyle w:val="NoSpacing"/>
        <w:rPr>
          <w:rFonts w:cs="Open Sans"/>
          <w:sz w:val="22"/>
        </w:rPr>
      </w:pPr>
    </w:p>
    <w:p w14:paraId="582D2BE8" w14:textId="7A6937BD" w:rsidR="00634564" w:rsidRDefault="00634564" w:rsidP="00634564">
      <w:pPr>
        <w:pStyle w:val="NoSpacing"/>
        <w:numPr>
          <w:ilvl w:val="0"/>
          <w:numId w:val="30"/>
        </w:numPr>
        <w:rPr>
          <w:rFonts w:cs="Open Sans"/>
          <w:sz w:val="22"/>
        </w:rPr>
      </w:pPr>
      <w:r>
        <w:rPr>
          <w:rFonts w:cs="Open Sans"/>
          <w:sz w:val="22"/>
        </w:rPr>
        <w:t>CPOs should be price-setters, as the market participant taking on the most commercial risk in the public charging ecosystem it is essential that they are empowered to set a baseline price for their service that allows for sustainable business models</w:t>
      </w:r>
      <w:r w:rsidR="00530215">
        <w:rPr>
          <w:rFonts w:cs="Open Sans"/>
          <w:sz w:val="22"/>
        </w:rPr>
        <w:t xml:space="preserve"> and the continued expansion of their network.</w:t>
      </w:r>
    </w:p>
    <w:p w14:paraId="1209814C" w14:textId="6B282777" w:rsidR="00634564" w:rsidRDefault="00634564" w:rsidP="00634564">
      <w:pPr>
        <w:pStyle w:val="NoSpacing"/>
        <w:numPr>
          <w:ilvl w:val="0"/>
          <w:numId w:val="30"/>
        </w:numPr>
        <w:rPr>
          <w:rFonts w:cs="Open Sans"/>
          <w:sz w:val="22"/>
        </w:rPr>
      </w:pPr>
      <w:r>
        <w:rPr>
          <w:rFonts w:cs="Open Sans"/>
          <w:sz w:val="22"/>
        </w:rPr>
        <w:t xml:space="preserve">Networks should be open, but if CPOs are being required to </w:t>
      </w:r>
      <w:proofErr w:type="gramStart"/>
      <w:r>
        <w:rPr>
          <w:rFonts w:cs="Open Sans"/>
          <w:sz w:val="22"/>
        </w:rPr>
        <w:t>open</w:t>
      </w:r>
      <w:proofErr w:type="gramEnd"/>
      <w:r>
        <w:rPr>
          <w:rFonts w:cs="Open Sans"/>
          <w:sz w:val="22"/>
        </w:rPr>
        <w:t xml:space="preserve"> they need flexibility as to who their commercial partners are or a baseline operating standard for commercial partners to ensure they are not required to do business with actors </w:t>
      </w:r>
      <w:r w:rsidR="003D337A">
        <w:rPr>
          <w:rFonts w:cs="Open Sans"/>
          <w:sz w:val="22"/>
        </w:rPr>
        <w:t>that</w:t>
      </w:r>
      <w:r>
        <w:rPr>
          <w:rFonts w:cs="Open Sans"/>
          <w:sz w:val="22"/>
        </w:rPr>
        <w:t xml:space="preserve"> deliver a poor service for drivers. As such, if CPOs are required to open their networks under regulation then some controls on the organisations that they are being required to do business with (</w:t>
      </w:r>
      <w:proofErr w:type="gramStart"/>
      <w:r>
        <w:rPr>
          <w:rFonts w:cs="Open Sans"/>
          <w:sz w:val="22"/>
        </w:rPr>
        <w:t>e.g.</w:t>
      </w:r>
      <w:proofErr w:type="gramEnd"/>
      <w:r>
        <w:rPr>
          <w:rFonts w:cs="Open Sans"/>
          <w:sz w:val="22"/>
        </w:rPr>
        <w:t xml:space="preserve"> </w:t>
      </w:r>
      <w:proofErr w:type="spellStart"/>
      <w:r>
        <w:rPr>
          <w:rFonts w:cs="Open Sans"/>
          <w:sz w:val="22"/>
        </w:rPr>
        <w:t>eMobility</w:t>
      </w:r>
      <w:proofErr w:type="spellEnd"/>
      <w:r>
        <w:rPr>
          <w:rFonts w:cs="Open Sans"/>
          <w:sz w:val="22"/>
        </w:rPr>
        <w:t xml:space="preserve"> Service Providers and/or roaming hubs) must be put in place. By extension, we support industry-led mechanisms, in line with the </w:t>
      </w:r>
      <w:proofErr w:type="spellStart"/>
      <w:r>
        <w:rPr>
          <w:rFonts w:cs="Open Sans"/>
          <w:sz w:val="22"/>
        </w:rPr>
        <w:t>eViolin</w:t>
      </w:r>
      <w:proofErr w:type="spellEnd"/>
      <w:r>
        <w:rPr>
          <w:rFonts w:cs="Open Sans"/>
          <w:sz w:val="22"/>
        </w:rPr>
        <w:t xml:space="preserve"> model of setting out a baseline set of operating requirements for market actors (details </w:t>
      </w:r>
      <w:hyperlink r:id="rId16" w:history="1">
        <w:r w:rsidRPr="00634564">
          <w:rPr>
            <w:rStyle w:val="Hyperlink"/>
            <w:rFonts w:cs="Open Sans"/>
            <w:sz w:val="22"/>
          </w:rPr>
          <w:t>he</w:t>
        </w:r>
        <w:r w:rsidRPr="00634564">
          <w:rPr>
            <w:rStyle w:val="Hyperlink"/>
            <w:rFonts w:cs="Open Sans"/>
            <w:sz w:val="22"/>
          </w:rPr>
          <w:t>r</w:t>
        </w:r>
        <w:r w:rsidRPr="00634564">
          <w:rPr>
            <w:rStyle w:val="Hyperlink"/>
            <w:rFonts w:cs="Open Sans"/>
            <w:sz w:val="22"/>
          </w:rPr>
          <w:t>e</w:t>
        </w:r>
      </w:hyperlink>
      <w:r>
        <w:rPr>
          <w:rFonts w:cs="Open Sans"/>
          <w:sz w:val="22"/>
        </w:rPr>
        <w:t xml:space="preserve">), to ensure this baseline is put in place. </w:t>
      </w:r>
    </w:p>
    <w:p w14:paraId="6BC168CB" w14:textId="1D183153" w:rsidR="00634564" w:rsidRDefault="003D337A" w:rsidP="00634564">
      <w:pPr>
        <w:pStyle w:val="NoSpacing"/>
        <w:numPr>
          <w:ilvl w:val="0"/>
          <w:numId w:val="30"/>
        </w:numPr>
        <w:rPr>
          <w:rFonts w:cs="Open Sans"/>
          <w:sz w:val="22"/>
        </w:rPr>
      </w:pPr>
      <w:r>
        <w:rPr>
          <w:rFonts w:cs="Open Sans"/>
          <w:sz w:val="22"/>
        </w:rPr>
        <w:t xml:space="preserve">Government should not over-intervene in the specific commercial arrangements struck between CPOs </w:t>
      </w:r>
      <w:proofErr w:type="gramStart"/>
      <w:r>
        <w:rPr>
          <w:rFonts w:cs="Open Sans"/>
          <w:sz w:val="22"/>
        </w:rPr>
        <w:t>so as to</w:t>
      </w:r>
      <w:proofErr w:type="gramEnd"/>
      <w:r>
        <w:rPr>
          <w:rFonts w:cs="Open Sans"/>
          <w:sz w:val="22"/>
        </w:rPr>
        <w:t xml:space="preserve"> allow for location and brand-specific offers to emerge, such as free charging at certain sites for certain customers. </w:t>
      </w:r>
    </w:p>
    <w:p w14:paraId="7578560F" w14:textId="77777777" w:rsidR="003D337A" w:rsidRPr="00FD177F" w:rsidRDefault="003D337A" w:rsidP="00FD177F">
      <w:pPr>
        <w:pStyle w:val="NoSpacing"/>
        <w:rPr>
          <w:rFonts w:cs="Open Sans"/>
          <w:sz w:val="22"/>
        </w:rPr>
      </w:pPr>
    </w:p>
    <w:p w14:paraId="472E6C36" w14:textId="607F48DB" w:rsidR="00FD177F" w:rsidRPr="0030113D" w:rsidRDefault="00FD177F" w:rsidP="00FD177F">
      <w:pPr>
        <w:pStyle w:val="NoSpacing"/>
        <w:rPr>
          <w:rFonts w:cs="Open Sans"/>
          <w:b/>
          <w:bCs/>
          <w:sz w:val="22"/>
        </w:rPr>
      </w:pPr>
      <w:r w:rsidRPr="0030113D">
        <w:rPr>
          <w:rFonts w:cs="Open Sans"/>
          <w:b/>
          <w:bCs/>
          <w:sz w:val="22"/>
        </w:rPr>
        <w:t>Q6: Please provide reasons for your answers, including supporting evidence or analysis, and suggest any alternative approaches to achieving roaming. Please state any challenges you foresee and what you would need to address them.</w:t>
      </w:r>
    </w:p>
    <w:p w14:paraId="26432E88" w14:textId="7A5CED45" w:rsidR="00923C0B" w:rsidRDefault="00923C0B" w:rsidP="00FD177F">
      <w:pPr>
        <w:pStyle w:val="NoSpacing"/>
        <w:rPr>
          <w:rFonts w:cs="Open Sans"/>
          <w:sz w:val="22"/>
        </w:rPr>
      </w:pPr>
    </w:p>
    <w:p w14:paraId="5A077669" w14:textId="75275A1D" w:rsidR="00923C0B" w:rsidRPr="00923C0B" w:rsidRDefault="00923C0B" w:rsidP="00FD177F">
      <w:pPr>
        <w:pStyle w:val="NoSpacing"/>
        <w:rPr>
          <w:rFonts w:cs="Open Sans"/>
          <w:sz w:val="22"/>
        </w:rPr>
      </w:pPr>
      <w:proofErr w:type="gramStart"/>
      <w:r>
        <w:rPr>
          <w:rFonts w:cs="Open Sans"/>
          <w:sz w:val="22"/>
        </w:rPr>
        <w:t>In order to</w:t>
      </w:r>
      <w:proofErr w:type="gramEnd"/>
      <w:r>
        <w:rPr>
          <w:rFonts w:cs="Open Sans"/>
          <w:sz w:val="22"/>
        </w:rPr>
        <w:t xml:space="preserve"> develop a strong Government intervention in this sector, we propose the following </w:t>
      </w:r>
      <w:r w:rsidRPr="00923C0B">
        <w:rPr>
          <w:rFonts w:cs="Open Sans"/>
          <w:sz w:val="22"/>
        </w:rPr>
        <w:t>definitions:</w:t>
      </w:r>
    </w:p>
    <w:p w14:paraId="21FCAE7E" w14:textId="75BEDA62" w:rsidR="00923C0B" w:rsidRPr="00923C0B" w:rsidRDefault="00923C0B" w:rsidP="00FD177F">
      <w:pPr>
        <w:pStyle w:val="NoSpacing"/>
        <w:rPr>
          <w:rFonts w:cs="Open Sans"/>
          <w:sz w:val="22"/>
        </w:rPr>
      </w:pPr>
    </w:p>
    <w:p w14:paraId="0CBF6BBC" w14:textId="77777777" w:rsidR="00923C0B" w:rsidRPr="00923C0B" w:rsidRDefault="00923C0B" w:rsidP="00923C0B">
      <w:pPr>
        <w:pStyle w:val="NoSpacing"/>
        <w:numPr>
          <w:ilvl w:val="0"/>
          <w:numId w:val="31"/>
        </w:numPr>
        <w:rPr>
          <w:rFonts w:cs="Open Sans"/>
          <w:sz w:val="22"/>
        </w:rPr>
      </w:pPr>
      <w:r w:rsidRPr="00923C0B">
        <w:rPr>
          <w:b/>
          <w:bCs/>
          <w:sz w:val="22"/>
        </w:rPr>
        <w:t>Charge Point Operator (CPO):</w:t>
      </w:r>
      <w:r w:rsidRPr="00923C0B">
        <w:rPr>
          <w:sz w:val="22"/>
        </w:rPr>
        <w:t xml:space="preserve"> A CPO operates one or more charging stations on its own account and is responsible for the installation, </w:t>
      </w:r>
      <w:proofErr w:type="gramStart"/>
      <w:r w:rsidRPr="00923C0B">
        <w:rPr>
          <w:sz w:val="22"/>
        </w:rPr>
        <w:t>operation</w:t>
      </w:r>
      <w:proofErr w:type="gramEnd"/>
      <w:r w:rsidRPr="00923C0B">
        <w:rPr>
          <w:sz w:val="22"/>
        </w:rPr>
        <w:t xml:space="preserve"> and service thereof. </w:t>
      </w:r>
    </w:p>
    <w:p w14:paraId="35364EC8" w14:textId="77777777" w:rsidR="00923C0B" w:rsidRPr="00923C0B" w:rsidRDefault="00923C0B" w:rsidP="00923C0B">
      <w:pPr>
        <w:pStyle w:val="NoSpacing"/>
        <w:numPr>
          <w:ilvl w:val="0"/>
          <w:numId w:val="31"/>
        </w:numPr>
        <w:rPr>
          <w:rFonts w:cs="Open Sans"/>
          <w:sz w:val="22"/>
        </w:rPr>
      </w:pPr>
      <w:r w:rsidRPr="00923C0B">
        <w:rPr>
          <w:b/>
          <w:bCs/>
          <w:sz w:val="22"/>
        </w:rPr>
        <w:t>Electromobility Service Provider (</w:t>
      </w:r>
      <w:proofErr w:type="spellStart"/>
      <w:r w:rsidRPr="00923C0B">
        <w:rPr>
          <w:b/>
          <w:bCs/>
          <w:sz w:val="22"/>
        </w:rPr>
        <w:t>eMSP</w:t>
      </w:r>
      <w:proofErr w:type="spellEnd"/>
      <w:r w:rsidRPr="00923C0B">
        <w:rPr>
          <w:b/>
          <w:bCs/>
          <w:sz w:val="22"/>
        </w:rPr>
        <w:t>):</w:t>
      </w:r>
      <w:r w:rsidRPr="00923C0B">
        <w:rPr>
          <w:sz w:val="22"/>
        </w:rPr>
        <w:t xml:space="preserve"> An </w:t>
      </w:r>
      <w:proofErr w:type="spellStart"/>
      <w:r w:rsidRPr="00923C0B">
        <w:rPr>
          <w:sz w:val="22"/>
        </w:rPr>
        <w:t>eMSP</w:t>
      </w:r>
      <w:proofErr w:type="spellEnd"/>
      <w:r w:rsidRPr="00923C0B">
        <w:rPr>
          <w:sz w:val="22"/>
        </w:rPr>
        <w:t xml:space="preserve"> is a provider of charging services to customers. Such services typically include providing access to charging stations for vehicle users via charging cards or apps, processing requests to charge, and taking payments for charging sessions. A Charge Point Operator may also perform the role of an </w:t>
      </w:r>
      <w:proofErr w:type="spellStart"/>
      <w:r w:rsidRPr="00923C0B">
        <w:rPr>
          <w:sz w:val="22"/>
        </w:rPr>
        <w:t>eMobility</w:t>
      </w:r>
      <w:proofErr w:type="spellEnd"/>
      <w:r w:rsidRPr="00923C0B">
        <w:rPr>
          <w:sz w:val="22"/>
        </w:rPr>
        <w:t xml:space="preserve"> Service Provider but for the purpose of these regulations these business functions are considered separate. </w:t>
      </w:r>
    </w:p>
    <w:p w14:paraId="729A6EF4" w14:textId="629FE559" w:rsidR="00923C0B" w:rsidRPr="00923C0B" w:rsidRDefault="00923C0B" w:rsidP="007E5095">
      <w:pPr>
        <w:pStyle w:val="NoSpacing"/>
        <w:numPr>
          <w:ilvl w:val="0"/>
          <w:numId w:val="31"/>
        </w:numPr>
        <w:rPr>
          <w:rFonts w:cs="Open Sans"/>
          <w:sz w:val="22"/>
        </w:rPr>
      </w:pPr>
      <w:r w:rsidRPr="00923C0B">
        <w:rPr>
          <w:b/>
          <w:bCs/>
          <w:sz w:val="22"/>
        </w:rPr>
        <w:t>Roaming</w:t>
      </w:r>
      <w:r w:rsidRPr="00923C0B">
        <w:rPr>
          <w:sz w:val="22"/>
        </w:rPr>
        <w:t xml:space="preserve">: Sustained commercial agreements between Charge Point Operators, either directly or via an intermediary, that enable a customer (an electric vehicle driver) to </w:t>
      </w:r>
      <w:r w:rsidRPr="00923C0B">
        <w:rPr>
          <w:sz w:val="22"/>
        </w:rPr>
        <w:lastRenderedPageBreak/>
        <w:t>charge on multiple charge point operator’s equipment and receive a receipt that is held on an ongoing account.</w:t>
      </w:r>
    </w:p>
    <w:p w14:paraId="03263F78" w14:textId="77777777" w:rsidR="00923C0B" w:rsidRPr="00923C0B" w:rsidRDefault="00923C0B" w:rsidP="00923C0B">
      <w:pPr>
        <w:pStyle w:val="NoSpacing"/>
        <w:ind w:left="720"/>
        <w:rPr>
          <w:rFonts w:cs="Open Sans"/>
          <w:sz w:val="22"/>
        </w:rPr>
      </w:pPr>
    </w:p>
    <w:p w14:paraId="5AFA2CA1" w14:textId="3A4312A7" w:rsidR="00FD177F" w:rsidRPr="0030113D" w:rsidRDefault="00FD177F" w:rsidP="00FD177F">
      <w:pPr>
        <w:pStyle w:val="NoSpacing"/>
        <w:rPr>
          <w:rFonts w:cs="Open Sans"/>
          <w:b/>
          <w:bCs/>
          <w:sz w:val="22"/>
        </w:rPr>
      </w:pPr>
      <w:r w:rsidRPr="0030113D">
        <w:rPr>
          <w:rFonts w:cs="Open Sans"/>
          <w:b/>
          <w:bCs/>
          <w:sz w:val="22"/>
        </w:rPr>
        <w:t xml:space="preserve">Q7: Do you agree with our suggested criteria when requiring </w:t>
      </w:r>
      <w:proofErr w:type="spellStart"/>
      <w:r w:rsidRPr="0030113D">
        <w:rPr>
          <w:rFonts w:cs="Open Sans"/>
          <w:b/>
          <w:bCs/>
          <w:sz w:val="22"/>
        </w:rPr>
        <w:t>chargepoint</w:t>
      </w:r>
      <w:proofErr w:type="spellEnd"/>
      <w:r w:rsidRPr="0030113D">
        <w:rPr>
          <w:rFonts w:cs="Open Sans"/>
          <w:b/>
          <w:bCs/>
          <w:sz w:val="22"/>
        </w:rPr>
        <w:t xml:space="preserve"> operators to allow access to their network?</w:t>
      </w:r>
    </w:p>
    <w:p w14:paraId="3A2F6629" w14:textId="248A6501" w:rsidR="00FD177F" w:rsidRDefault="00FD177F" w:rsidP="00FD177F">
      <w:pPr>
        <w:pStyle w:val="NoSpacing"/>
        <w:rPr>
          <w:rFonts w:cs="Open Sans"/>
          <w:sz w:val="22"/>
        </w:rPr>
      </w:pPr>
    </w:p>
    <w:p w14:paraId="6C518C09" w14:textId="533BF276" w:rsidR="003D337A" w:rsidRDefault="003D337A" w:rsidP="00FD177F">
      <w:pPr>
        <w:pStyle w:val="NoSpacing"/>
        <w:rPr>
          <w:rFonts w:cs="Open Sans"/>
          <w:sz w:val="22"/>
        </w:rPr>
      </w:pPr>
      <w:r>
        <w:rPr>
          <w:rFonts w:cs="Open Sans"/>
          <w:sz w:val="22"/>
        </w:rPr>
        <w:t xml:space="preserve">The REA would support the developing of technical guidance documents by Government, in conjunction with industry, that can set reasonable yet rising baselines for roaming and technical specifications within the sector. We highlight the work of </w:t>
      </w:r>
      <w:proofErr w:type="spellStart"/>
      <w:r>
        <w:rPr>
          <w:rFonts w:cs="Open Sans"/>
          <w:sz w:val="22"/>
        </w:rPr>
        <w:t>eViolin</w:t>
      </w:r>
      <w:proofErr w:type="spellEnd"/>
      <w:r>
        <w:rPr>
          <w:rFonts w:cs="Open Sans"/>
          <w:sz w:val="22"/>
        </w:rPr>
        <w:t xml:space="preserve"> in the Netherlands in establishing a Code of Conduct for CPOs and </w:t>
      </w:r>
      <w:proofErr w:type="spellStart"/>
      <w:r>
        <w:rPr>
          <w:rFonts w:cs="Open Sans"/>
          <w:sz w:val="22"/>
        </w:rPr>
        <w:t>eMSP</w:t>
      </w:r>
      <w:proofErr w:type="spellEnd"/>
      <w:r>
        <w:rPr>
          <w:rFonts w:cs="Open Sans"/>
          <w:sz w:val="22"/>
        </w:rPr>
        <w:t xml:space="preserve"> members of their organisation, which are a set of baseline technical expectation of market participants. </w:t>
      </w:r>
      <w:hyperlink r:id="rId17" w:history="1">
        <w:r w:rsidRPr="003D337A">
          <w:rPr>
            <w:rStyle w:val="Hyperlink"/>
            <w:rFonts w:cs="Open Sans"/>
            <w:sz w:val="22"/>
          </w:rPr>
          <w:t>Details here.</w:t>
        </w:r>
      </w:hyperlink>
      <w:r>
        <w:rPr>
          <w:rFonts w:cs="Open Sans"/>
          <w:sz w:val="22"/>
        </w:rPr>
        <w:t xml:space="preserve"> </w:t>
      </w:r>
    </w:p>
    <w:p w14:paraId="3DD1770D" w14:textId="27D113ED" w:rsidR="003D337A" w:rsidRDefault="003D337A" w:rsidP="00FD177F">
      <w:pPr>
        <w:pStyle w:val="NoSpacing"/>
        <w:rPr>
          <w:rFonts w:cs="Open Sans"/>
          <w:sz w:val="22"/>
        </w:rPr>
      </w:pPr>
    </w:p>
    <w:p w14:paraId="1AF63BA6" w14:textId="78CAF846" w:rsidR="003D337A" w:rsidRDefault="003D337A" w:rsidP="00FD177F">
      <w:pPr>
        <w:pStyle w:val="NoSpacing"/>
        <w:rPr>
          <w:rFonts w:cs="Open Sans"/>
          <w:sz w:val="22"/>
        </w:rPr>
      </w:pPr>
      <w:r>
        <w:rPr>
          <w:rFonts w:cs="Open Sans"/>
          <w:sz w:val="22"/>
        </w:rPr>
        <w:t xml:space="preserve">We are not supportive of FCA-regulation for </w:t>
      </w:r>
      <w:proofErr w:type="spellStart"/>
      <w:r>
        <w:rPr>
          <w:rFonts w:cs="Open Sans"/>
          <w:sz w:val="22"/>
        </w:rPr>
        <w:t>eMSPs</w:t>
      </w:r>
      <w:proofErr w:type="spellEnd"/>
      <w:r>
        <w:rPr>
          <w:rFonts w:cs="Open Sans"/>
          <w:sz w:val="22"/>
        </w:rPr>
        <w:t xml:space="preserve"> at this time and any controls placed on the </w:t>
      </w:r>
      <w:proofErr w:type="spellStart"/>
      <w:r>
        <w:rPr>
          <w:rFonts w:cs="Open Sans"/>
          <w:sz w:val="22"/>
        </w:rPr>
        <w:t>eMSP</w:t>
      </w:r>
      <w:proofErr w:type="spellEnd"/>
      <w:r>
        <w:rPr>
          <w:rFonts w:cs="Open Sans"/>
          <w:sz w:val="22"/>
        </w:rPr>
        <w:t xml:space="preserve"> and/or roaming hub market should be informed by industry in partnership with Government. </w:t>
      </w:r>
    </w:p>
    <w:p w14:paraId="290F5C2A" w14:textId="1DA39EDA" w:rsidR="003D337A" w:rsidRDefault="003D337A" w:rsidP="00FD177F">
      <w:pPr>
        <w:pStyle w:val="NoSpacing"/>
        <w:rPr>
          <w:rFonts w:cs="Open Sans"/>
          <w:sz w:val="22"/>
        </w:rPr>
      </w:pPr>
      <w:r>
        <w:rPr>
          <w:rFonts w:cs="Open Sans"/>
          <w:sz w:val="22"/>
        </w:rPr>
        <w:t xml:space="preserve"> </w:t>
      </w:r>
    </w:p>
    <w:p w14:paraId="0E3A4B7D" w14:textId="703608CC" w:rsidR="002627DD" w:rsidRPr="002E1737" w:rsidRDefault="002627DD" w:rsidP="002E1737">
      <w:pPr>
        <w:pStyle w:val="NoSpacing"/>
        <w:rPr>
          <w:rFonts w:cs="Open Sans"/>
          <w:b/>
          <w:bCs/>
          <w:sz w:val="30"/>
          <w:szCs w:val="30"/>
          <w:u w:val="single"/>
        </w:rPr>
      </w:pPr>
      <w:r w:rsidRPr="002E1737">
        <w:rPr>
          <w:rFonts w:cs="Open Sans"/>
          <w:b/>
          <w:bCs/>
          <w:sz w:val="30"/>
          <w:szCs w:val="30"/>
          <w:u w:val="single"/>
        </w:rPr>
        <w:t>Open Data</w:t>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r w:rsidR="002E1737" w:rsidRPr="002E1737">
        <w:rPr>
          <w:rFonts w:cs="Open Sans"/>
          <w:b/>
          <w:bCs/>
          <w:sz w:val="30"/>
          <w:szCs w:val="30"/>
          <w:u w:val="single"/>
        </w:rPr>
        <w:tab/>
      </w:r>
    </w:p>
    <w:p w14:paraId="186C4FB3" w14:textId="77777777" w:rsidR="002627DD" w:rsidRPr="002E1737" w:rsidRDefault="002627DD" w:rsidP="00FD177F">
      <w:pPr>
        <w:pStyle w:val="NoSpacing"/>
        <w:rPr>
          <w:rFonts w:cs="Open Sans"/>
          <w:sz w:val="30"/>
          <w:szCs w:val="30"/>
        </w:rPr>
      </w:pPr>
    </w:p>
    <w:p w14:paraId="3F4CAC62" w14:textId="77777777" w:rsidR="0030113D" w:rsidRPr="007A28E0" w:rsidRDefault="0030113D" w:rsidP="0030113D">
      <w:pPr>
        <w:pStyle w:val="NoSpacing"/>
        <w:rPr>
          <w:rFonts w:cs="Open Sans"/>
          <w:color w:val="C45911" w:themeColor="accent2" w:themeShade="BF"/>
          <w:sz w:val="22"/>
        </w:rPr>
      </w:pPr>
      <w:r w:rsidRPr="007A28E0">
        <w:rPr>
          <w:rFonts w:cs="Open Sans"/>
          <w:color w:val="C45911" w:themeColor="accent2" w:themeShade="BF"/>
          <w:sz w:val="22"/>
        </w:rPr>
        <w:t>Key Government parameters set out in the consultation informing our response:</w:t>
      </w:r>
    </w:p>
    <w:p w14:paraId="7B7E0883" w14:textId="77777777" w:rsidR="0030113D" w:rsidRPr="007A28E0" w:rsidRDefault="0030113D" w:rsidP="0030113D">
      <w:pPr>
        <w:pStyle w:val="NoSpacing"/>
        <w:rPr>
          <w:rFonts w:cs="Open Sans"/>
          <w:color w:val="C45911" w:themeColor="accent2" w:themeShade="BF"/>
          <w:sz w:val="22"/>
        </w:rPr>
      </w:pPr>
    </w:p>
    <w:p w14:paraId="2D1977E3" w14:textId="77777777" w:rsidR="0030113D" w:rsidRPr="007A28E0" w:rsidRDefault="0030113D" w:rsidP="0030113D">
      <w:pPr>
        <w:pStyle w:val="NoSpacing"/>
        <w:numPr>
          <w:ilvl w:val="0"/>
          <w:numId w:val="25"/>
        </w:numPr>
        <w:rPr>
          <w:rFonts w:cs="Open Sans"/>
          <w:color w:val="C45911" w:themeColor="accent2" w:themeShade="BF"/>
          <w:sz w:val="22"/>
        </w:rPr>
      </w:pPr>
      <w:r w:rsidRPr="007A28E0">
        <w:rPr>
          <w:rFonts w:cs="Open Sans"/>
          <w:color w:val="C45911" w:themeColor="accent2" w:themeShade="BF"/>
          <w:sz w:val="22"/>
        </w:rPr>
        <w:t xml:space="preserve">Consumers should be able to locate and access </w:t>
      </w:r>
      <w:proofErr w:type="spellStart"/>
      <w:r w:rsidRPr="007A28E0">
        <w:rPr>
          <w:rFonts w:cs="Open Sans"/>
          <w:color w:val="C45911" w:themeColor="accent2" w:themeShade="BF"/>
          <w:sz w:val="22"/>
        </w:rPr>
        <w:t>chargepoints</w:t>
      </w:r>
      <w:proofErr w:type="spellEnd"/>
      <w:r w:rsidRPr="007A28E0">
        <w:rPr>
          <w:rFonts w:cs="Open Sans"/>
          <w:color w:val="C45911" w:themeColor="accent2" w:themeShade="BF"/>
          <w:sz w:val="22"/>
        </w:rPr>
        <w:t xml:space="preserve"> with ease.</w:t>
      </w:r>
    </w:p>
    <w:p w14:paraId="45190154" w14:textId="77777777" w:rsidR="0030113D" w:rsidRPr="007A28E0" w:rsidRDefault="0030113D" w:rsidP="0030113D">
      <w:pPr>
        <w:pStyle w:val="NoSpacing"/>
        <w:numPr>
          <w:ilvl w:val="0"/>
          <w:numId w:val="25"/>
        </w:numPr>
        <w:rPr>
          <w:rFonts w:cs="Open Sans"/>
          <w:color w:val="C45911" w:themeColor="accent2" w:themeShade="BF"/>
          <w:sz w:val="22"/>
        </w:rPr>
      </w:pPr>
      <w:r w:rsidRPr="007A28E0">
        <w:rPr>
          <w:rFonts w:cs="Open Sans"/>
          <w:color w:val="C45911" w:themeColor="accent2" w:themeShade="BF"/>
          <w:sz w:val="22"/>
        </w:rPr>
        <w:t xml:space="preserve">The lack of mandated data provision adhering to a standard means </w:t>
      </w:r>
      <w:proofErr w:type="spellStart"/>
      <w:r w:rsidRPr="007A28E0">
        <w:rPr>
          <w:rFonts w:cs="Open Sans"/>
          <w:color w:val="C45911" w:themeColor="accent2" w:themeShade="BF"/>
          <w:sz w:val="22"/>
        </w:rPr>
        <w:t>chargepoint</w:t>
      </w:r>
      <w:proofErr w:type="spellEnd"/>
      <w:r w:rsidRPr="007A28E0">
        <w:rPr>
          <w:rFonts w:cs="Open Sans"/>
          <w:color w:val="C45911" w:themeColor="accent2" w:themeShade="BF"/>
          <w:sz w:val="22"/>
        </w:rPr>
        <w:t xml:space="preserve"> data can be incomprehensive and inaccurate.</w:t>
      </w:r>
    </w:p>
    <w:p w14:paraId="6B54C064" w14:textId="77777777" w:rsidR="0030113D" w:rsidRPr="007A28E0" w:rsidRDefault="0030113D" w:rsidP="0030113D">
      <w:pPr>
        <w:pStyle w:val="NoSpacing"/>
        <w:numPr>
          <w:ilvl w:val="0"/>
          <w:numId w:val="25"/>
        </w:numPr>
        <w:rPr>
          <w:rFonts w:cs="Open Sans"/>
          <w:color w:val="C45911" w:themeColor="accent2" w:themeShade="BF"/>
          <w:sz w:val="22"/>
        </w:rPr>
      </w:pPr>
      <w:r w:rsidRPr="007A28E0">
        <w:rPr>
          <w:rFonts w:cs="Open Sans"/>
          <w:color w:val="C45911" w:themeColor="accent2" w:themeShade="BF"/>
          <w:sz w:val="22"/>
        </w:rPr>
        <w:t xml:space="preserve">Government proposing OCPI as the data </w:t>
      </w:r>
      <w:proofErr w:type="gramStart"/>
      <w:r w:rsidRPr="007A28E0">
        <w:rPr>
          <w:rFonts w:cs="Open Sans"/>
          <w:color w:val="C45911" w:themeColor="accent2" w:themeShade="BF"/>
          <w:sz w:val="22"/>
        </w:rPr>
        <w:t>standard</w:t>
      </w:r>
      <w:proofErr w:type="gramEnd"/>
      <w:r w:rsidRPr="007A28E0">
        <w:rPr>
          <w:rFonts w:cs="Open Sans"/>
          <w:color w:val="C45911" w:themeColor="accent2" w:themeShade="BF"/>
          <w:sz w:val="22"/>
        </w:rPr>
        <w:t xml:space="preserve"> </w:t>
      </w:r>
    </w:p>
    <w:p w14:paraId="2D65A41B" w14:textId="4DE62C7A" w:rsidR="0030113D" w:rsidRPr="007A28E0" w:rsidRDefault="0030113D" w:rsidP="0030113D">
      <w:pPr>
        <w:pStyle w:val="NoSpacing"/>
        <w:numPr>
          <w:ilvl w:val="0"/>
          <w:numId w:val="25"/>
        </w:numPr>
        <w:rPr>
          <w:rFonts w:cs="Open Sans"/>
          <w:color w:val="C45911" w:themeColor="accent2" w:themeShade="BF"/>
          <w:sz w:val="22"/>
        </w:rPr>
      </w:pPr>
      <w:r w:rsidRPr="007A28E0">
        <w:rPr>
          <w:rFonts w:cs="Open Sans"/>
          <w:color w:val="C45911" w:themeColor="accent2" w:themeShade="BF"/>
          <w:sz w:val="22"/>
        </w:rPr>
        <w:t xml:space="preserve">New centralised data system should replace the existing National Chargepoint </w:t>
      </w:r>
      <w:r w:rsidR="00530215">
        <w:rPr>
          <w:rFonts w:cs="Open Sans"/>
          <w:color w:val="C45911" w:themeColor="accent2" w:themeShade="BF"/>
          <w:sz w:val="22"/>
        </w:rPr>
        <w:t xml:space="preserve">   </w:t>
      </w:r>
      <w:r w:rsidRPr="007A28E0">
        <w:rPr>
          <w:rFonts w:cs="Open Sans"/>
          <w:color w:val="C45911" w:themeColor="accent2" w:themeShade="BF"/>
          <w:sz w:val="22"/>
        </w:rPr>
        <w:t xml:space="preserve">Registry </w:t>
      </w:r>
    </w:p>
    <w:p w14:paraId="2F556951" w14:textId="77777777" w:rsidR="0030113D" w:rsidRPr="007A28E0" w:rsidRDefault="0030113D" w:rsidP="0030113D">
      <w:pPr>
        <w:pStyle w:val="NoSpacing"/>
        <w:numPr>
          <w:ilvl w:val="0"/>
          <w:numId w:val="25"/>
        </w:numPr>
        <w:rPr>
          <w:rFonts w:cs="Open Sans"/>
          <w:color w:val="C45911" w:themeColor="accent2" w:themeShade="BF"/>
          <w:sz w:val="22"/>
        </w:rPr>
      </w:pPr>
      <w:r w:rsidRPr="007A28E0">
        <w:rPr>
          <w:rFonts w:cs="Open Sans"/>
          <w:color w:val="C45911" w:themeColor="accent2" w:themeShade="BF"/>
          <w:sz w:val="22"/>
        </w:rPr>
        <w:t xml:space="preserve">Zap-Map is the most widely used public data source </w:t>
      </w:r>
      <w:proofErr w:type="gramStart"/>
      <w:r w:rsidRPr="007A28E0">
        <w:rPr>
          <w:rFonts w:cs="Open Sans"/>
          <w:color w:val="C45911" w:themeColor="accent2" w:themeShade="BF"/>
          <w:sz w:val="22"/>
        </w:rPr>
        <w:t>available</w:t>
      </w:r>
      <w:proofErr w:type="gramEnd"/>
      <w:r w:rsidRPr="007A28E0">
        <w:rPr>
          <w:rFonts w:cs="Open Sans"/>
          <w:color w:val="C45911" w:themeColor="accent2" w:themeShade="BF"/>
          <w:sz w:val="22"/>
        </w:rPr>
        <w:t xml:space="preserve"> but Government wants to encourage greater competition and innovation in the EV services space.</w:t>
      </w:r>
    </w:p>
    <w:p w14:paraId="33A4720C" w14:textId="77777777" w:rsidR="0030113D" w:rsidRDefault="0030113D" w:rsidP="00FD177F">
      <w:pPr>
        <w:pStyle w:val="NoSpacing"/>
        <w:rPr>
          <w:rFonts w:cs="Open Sans"/>
          <w:b/>
          <w:bCs/>
          <w:sz w:val="22"/>
        </w:rPr>
      </w:pPr>
    </w:p>
    <w:p w14:paraId="4A8F1499" w14:textId="7AB6032B" w:rsidR="00FD177F" w:rsidRPr="007A28E0" w:rsidRDefault="00FD177F" w:rsidP="00FD177F">
      <w:pPr>
        <w:pStyle w:val="NoSpacing"/>
        <w:rPr>
          <w:rFonts w:cs="Open Sans"/>
          <w:b/>
          <w:bCs/>
          <w:sz w:val="22"/>
        </w:rPr>
      </w:pPr>
      <w:r w:rsidRPr="007A28E0">
        <w:rPr>
          <w:rFonts w:cs="Open Sans"/>
          <w:b/>
          <w:bCs/>
          <w:sz w:val="22"/>
        </w:rPr>
        <w:t>Q8: Are there any ‘must-have’ data types that should not be made available? If not, state which data sets and why, providing evidence.</w:t>
      </w:r>
    </w:p>
    <w:p w14:paraId="45E08807" w14:textId="77777777" w:rsidR="007A28E0" w:rsidRDefault="007A28E0" w:rsidP="007A28E0">
      <w:pPr>
        <w:pStyle w:val="NoSpacing"/>
        <w:rPr>
          <w:rFonts w:cs="Open Sans"/>
          <w:color w:val="C45911" w:themeColor="accent2" w:themeShade="BF"/>
          <w:sz w:val="22"/>
        </w:rPr>
      </w:pPr>
    </w:p>
    <w:p w14:paraId="2152EB40" w14:textId="7018B60A" w:rsidR="007A28E0" w:rsidRDefault="000B347A" w:rsidP="00FD177F">
      <w:pPr>
        <w:pStyle w:val="NoSpacing"/>
        <w:rPr>
          <w:rFonts w:cs="Open Sans"/>
          <w:sz w:val="22"/>
        </w:rPr>
      </w:pPr>
      <w:r>
        <w:rPr>
          <w:rFonts w:cs="Open Sans"/>
          <w:sz w:val="22"/>
        </w:rPr>
        <w:t>The REA supports the following data fields becoming mandated to be available to consumers:</w:t>
      </w:r>
    </w:p>
    <w:p w14:paraId="2C0F6F04" w14:textId="77777777" w:rsidR="000B347A" w:rsidRDefault="000B347A" w:rsidP="000B347A">
      <w:pPr>
        <w:pStyle w:val="NoSpacing"/>
        <w:rPr>
          <w:rFonts w:cs="Open Sans"/>
          <w:sz w:val="22"/>
        </w:rPr>
      </w:pPr>
    </w:p>
    <w:p w14:paraId="5D8022B9" w14:textId="2AAF8F0B" w:rsidR="000B347A" w:rsidRPr="000B347A" w:rsidRDefault="000B347A" w:rsidP="000B347A">
      <w:pPr>
        <w:pStyle w:val="NoSpacing"/>
        <w:rPr>
          <w:rFonts w:cs="Open Sans"/>
          <w:sz w:val="22"/>
        </w:rPr>
      </w:pPr>
      <w:r w:rsidRPr="000B347A">
        <w:rPr>
          <w:rFonts w:cs="Open Sans"/>
          <w:sz w:val="22"/>
        </w:rPr>
        <w:t>Static:</w:t>
      </w:r>
    </w:p>
    <w:p w14:paraId="47E64970" w14:textId="77777777" w:rsidR="000B347A" w:rsidRDefault="000B347A" w:rsidP="000B347A">
      <w:pPr>
        <w:pStyle w:val="NoSpacing"/>
        <w:numPr>
          <w:ilvl w:val="1"/>
          <w:numId w:val="29"/>
        </w:numPr>
        <w:ind w:left="851"/>
        <w:rPr>
          <w:rFonts w:cs="Open Sans"/>
          <w:sz w:val="22"/>
        </w:rPr>
      </w:pPr>
      <w:proofErr w:type="spellStart"/>
      <w:r w:rsidRPr="000B347A">
        <w:rPr>
          <w:rFonts w:cs="Open Sans"/>
          <w:sz w:val="22"/>
        </w:rPr>
        <w:t>chargepoint</w:t>
      </w:r>
      <w:proofErr w:type="spellEnd"/>
      <w:r w:rsidRPr="000B347A">
        <w:rPr>
          <w:rFonts w:cs="Open Sans"/>
          <w:sz w:val="22"/>
        </w:rPr>
        <w:t xml:space="preserve"> ID</w:t>
      </w:r>
    </w:p>
    <w:p w14:paraId="019D0CF1" w14:textId="77777777" w:rsidR="000B347A" w:rsidRDefault="000B347A" w:rsidP="000B347A">
      <w:pPr>
        <w:pStyle w:val="NoSpacing"/>
        <w:numPr>
          <w:ilvl w:val="1"/>
          <w:numId w:val="29"/>
        </w:numPr>
        <w:ind w:left="851"/>
        <w:rPr>
          <w:rFonts w:cs="Open Sans"/>
          <w:sz w:val="22"/>
        </w:rPr>
      </w:pPr>
      <w:r w:rsidRPr="000B347A">
        <w:rPr>
          <w:rFonts w:cs="Open Sans"/>
          <w:sz w:val="22"/>
        </w:rPr>
        <w:t>owner/operator</w:t>
      </w:r>
    </w:p>
    <w:p w14:paraId="6EF1E687" w14:textId="77777777" w:rsidR="000B347A" w:rsidRDefault="000B347A" w:rsidP="000B347A">
      <w:pPr>
        <w:pStyle w:val="NoSpacing"/>
        <w:numPr>
          <w:ilvl w:val="1"/>
          <w:numId w:val="29"/>
        </w:numPr>
        <w:ind w:left="851"/>
        <w:rPr>
          <w:rFonts w:cs="Open Sans"/>
          <w:sz w:val="22"/>
        </w:rPr>
      </w:pPr>
      <w:r w:rsidRPr="000B347A">
        <w:rPr>
          <w:rFonts w:cs="Open Sans"/>
          <w:sz w:val="22"/>
        </w:rPr>
        <w:t>location (* address and coordinates)</w:t>
      </w:r>
    </w:p>
    <w:p w14:paraId="10D56F9B" w14:textId="77777777" w:rsidR="000B347A" w:rsidRDefault="000B347A" w:rsidP="000B347A">
      <w:pPr>
        <w:pStyle w:val="NoSpacing"/>
        <w:numPr>
          <w:ilvl w:val="1"/>
          <w:numId w:val="29"/>
        </w:numPr>
        <w:ind w:left="851"/>
        <w:rPr>
          <w:rFonts w:cs="Open Sans"/>
          <w:sz w:val="22"/>
        </w:rPr>
      </w:pPr>
      <w:r w:rsidRPr="000B347A">
        <w:rPr>
          <w:rFonts w:cs="Open Sans"/>
          <w:sz w:val="22"/>
        </w:rPr>
        <w:t>operating hours</w:t>
      </w:r>
    </w:p>
    <w:p w14:paraId="198ABABE" w14:textId="77777777" w:rsidR="000B347A" w:rsidRDefault="000B347A" w:rsidP="000B347A">
      <w:pPr>
        <w:pStyle w:val="NoSpacing"/>
        <w:numPr>
          <w:ilvl w:val="1"/>
          <w:numId w:val="29"/>
        </w:numPr>
        <w:ind w:left="851"/>
        <w:rPr>
          <w:rFonts w:cs="Open Sans"/>
          <w:sz w:val="22"/>
        </w:rPr>
      </w:pPr>
      <w:r w:rsidRPr="000B347A">
        <w:rPr>
          <w:rFonts w:cs="Open Sans"/>
          <w:sz w:val="22"/>
        </w:rPr>
        <w:t>power (kW)</w:t>
      </w:r>
    </w:p>
    <w:p w14:paraId="53633660" w14:textId="77777777" w:rsidR="000B347A" w:rsidRDefault="000B347A" w:rsidP="000B347A">
      <w:pPr>
        <w:pStyle w:val="NoSpacing"/>
        <w:numPr>
          <w:ilvl w:val="1"/>
          <w:numId w:val="29"/>
        </w:numPr>
        <w:ind w:left="851"/>
        <w:rPr>
          <w:rFonts w:cs="Open Sans"/>
          <w:sz w:val="22"/>
        </w:rPr>
      </w:pPr>
      <w:r w:rsidRPr="000B347A">
        <w:rPr>
          <w:rFonts w:cs="Open Sans"/>
          <w:sz w:val="22"/>
        </w:rPr>
        <w:t>connector type (type 2, CHAdeMO, CCS)</w:t>
      </w:r>
    </w:p>
    <w:p w14:paraId="0A7359AD" w14:textId="77777777" w:rsidR="000B347A" w:rsidRDefault="000B347A" w:rsidP="000B347A">
      <w:pPr>
        <w:pStyle w:val="NoSpacing"/>
        <w:numPr>
          <w:ilvl w:val="1"/>
          <w:numId w:val="29"/>
        </w:numPr>
        <w:ind w:left="851"/>
        <w:rPr>
          <w:rFonts w:cs="Open Sans"/>
          <w:sz w:val="22"/>
        </w:rPr>
      </w:pPr>
      <w:r w:rsidRPr="000B347A">
        <w:rPr>
          <w:rFonts w:cs="Open Sans"/>
          <w:sz w:val="22"/>
        </w:rPr>
        <w:t>payment method (RFID card, contactless, smartphone app, QR code)</w:t>
      </w:r>
    </w:p>
    <w:p w14:paraId="415FECC0" w14:textId="77777777" w:rsidR="000B347A" w:rsidRDefault="000B347A" w:rsidP="000B347A">
      <w:pPr>
        <w:pStyle w:val="NoSpacing"/>
        <w:numPr>
          <w:ilvl w:val="1"/>
          <w:numId w:val="29"/>
        </w:numPr>
        <w:ind w:left="851"/>
        <w:rPr>
          <w:rFonts w:cs="Open Sans"/>
          <w:sz w:val="22"/>
        </w:rPr>
      </w:pPr>
      <w:r w:rsidRPr="000B347A">
        <w:rPr>
          <w:rFonts w:cs="Open Sans"/>
          <w:sz w:val="22"/>
        </w:rPr>
        <w:t xml:space="preserve">cost of obtaining </w:t>
      </w:r>
      <w:proofErr w:type="gramStart"/>
      <w:r w:rsidRPr="000B347A">
        <w:rPr>
          <w:rFonts w:cs="Open Sans"/>
          <w:sz w:val="22"/>
        </w:rPr>
        <w:t>access</w:t>
      </w:r>
      <w:proofErr w:type="gramEnd"/>
    </w:p>
    <w:p w14:paraId="2D731426" w14:textId="32F3786E" w:rsidR="000B347A" w:rsidRPr="000B347A" w:rsidRDefault="000B347A" w:rsidP="000B347A">
      <w:pPr>
        <w:pStyle w:val="NoSpacing"/>
        <w:numPr>
          <w:ilvl w:val="1"/>
          <w:numId w:val="29"/>
        </w:numPr>
        <w:ind w:left="851"/>
        <w:rPr>
          <w:rFonts w:cs="Open Sans"/>
          <w:sz w:val="22"/>
        </w:rPr>
      </w:pPr>
      <w:r w:rsidRPr="000B347A">
        <w:rPr>
          <w:rFonts w:cs="Open Sans"/>
          <w:sz w:val="22"/>
        </w:rPr>
        <w:t>parking enforcement arrangements (and physical access restrictions)</w:t>
      </w:r>
    </w:p>
    <w:p w14:paraId="78853007" w14:textId="77777777" w:rsidR="000B347A" w:rsidRDefault="000B347A" w:rsidP="000B347A">
      <w:pPr>
        <w:pStyle w:val="NoSpacing"/>
        <w:rPr>
          <w:rFonts w:cs="Open Sans"/>
          <w:sz w:val="22"/>
        </w:rPr>
      </w:pPr>
    </w:p>
    <w:p w14:paraId="3F1F0718" w14:textId="32AED745" w:rsidR="000B347A" w:rsidRPr="000B347A" w:rsidRDefault="000B347A" w:rsidP="000B347A">
      <w:pPr>
        <w:pStyle w:val="NoSpacing"/>
        <w:rPr>
          <w:rFonts w:cs="Open Sans"/>
          <w:sz w:val="22"/>
        </w:rPr>
      </w:pPr>
      <w:r>
        <w:rPr>
          <w:rFonts w:cs="Open Sans"/>
          <w:sz w:val="22"/>
        </w:rPr>
        <w:lastRenderedPageBreak/>
        <w:t>D</w:t>
      </w:r>
      <w:r w:rsidRPr="000B347A">
        <w:rPr>
          <w:rFonts w:cs="Open Sans"/>
          <w:sz w:val="22"/>
        </w:rPr>
        <w:t>ynamic:</w:t>
      </w:r>
    </w:p>
    <w:p w14:paraId="7F0C9F1B" w14:textId="0E8BFF2E" w:rsidR="000B347A" w:rsidRDefault="000B347A" w:rsidP="000B347A">
      <w:pPr>
        <w:pStyle w:val="NoSpacing"/>
        <w:numPr>
          <w:ilvl w:val="0"/>
          <w:numId w:val="35"/>
        </w:numPr>
        <w:rPr>
          <w:rFonts w:cs="Open Sans"/>
          <w:sz w:val="22"/>
        </w:rPr>
      </w:pPr>
      <w:r w:rsidRPr="000B347A">
        <w:rPr>
          <w:rFonts w:cs="Open Sans"/>
          <w:sz w:val="22"/>
        </w:rPr>
        <w:t>pricing (p/kWh)</w:t>
      </w:r>
    </w:p>
    <w:p w14:paraId="2A9A801D" w14:textId="28908510" w:rsidR="000B347A" w:rsidRDefault="000B347A" w:rsidP="00FD177F">
      <w:pPr>
        <w:pStyle w:val="NoSpacing"/>
        <w:rPr>
          <w:rFonts w:cs="Open Sans"/>
          <w:sz w:val="22"/>
        </w:rPr>
      </w:pPr>
    </w:p>
    <w:p w14:paraId="4B4D8EDA" w14:textId="35E18BAE" w:rsidR="000B347A" w:rsidRDefault="000B347A" w:rsidP="00FD177F">
      <w:pPr>
        <w:pStyle w:val="NoSpacing"/>
        <w:rPr>
          <w:rFonts w:cs="Open Sans"/>
          <w:sz w:val="22"/>
        </w:rPr>
      </w:pPr>
      <w:r>
        <w:rPr>
          <w:rFonts w:cs="Open Sans"/>
          <w:sz w:val="22"/>
        </w:rPr>
        <w:t xml:space="preserve">We </w:t>
      </w:r>
      <w:r w:rsidRPr="000B347A">
        <w:rPr>
          <w:rFonts w:cs="Open Sans"/>
          <w:b/>
          <w:bCs/>
          <w:sz w:val="22"/>
        </w:rPr>
        <w:t>do not</w:t>
      </w:r>
      <w:r>
        <w:rPr>
          <w:rFonts w:cs="Open Sans"/>
          <w:sz w:val="22"/>
        </w:rPr>
        <w:t xml:space="preserve"> support the following fields, which have been labelled ‘must have’ in the consultation, becoming mandated </w:t>
      </w:r>
      <w:r w:rsidR="003D337A">
        <w:rPr>
          <w:rFonts w:cs="Open Sans"/>
          <w:sz w:val="22"/>
        </w:rPr>
        <w:t>by Government</w:t>
      </w:r>
      <w:r>
        <w:rPr>
          <w:rFonts w:cs="Open Sans"/>
          <w:sz w:val="22"/>
        </w:rPr>
        <w:t xml:space="preserve"> at this stage:</w:t>
      </w:r>
    </w:p>
    <w:p w14:paraId="278CBD6E" w14:textId="5D4BF6DB" w:rsidR="000B347A" w:rsidRDefault="000B347A" w:rsidP="00FD177F">
      <w:pPr>
        <w:pStyle w:val="NoSpacing"/>
        <w:rPr>
          <w:rFonts w:cs="Open Sans"/>
          <w:sz w:val="22"/>
        </w:rPr>
      </w:pPr>
    </w:p>
    <w:p w14:paraId="4D2EE9E4" w14:textId="591B962D" w:rsidR="000B347A" w:rsidRDefault="000B347A" w:rsidP="000B347A">
      <w:pPr>
        <w:pStyle w:val="NoSpacing"/>
        <w:numPr>
          <w:ilvl w:val="1"/>
          <w:numId w:val="35"/>
        </w:numPr>
        <w:ind w:left="851"/>
        <w:rPr>
          <w:rFonts w:cs="Open Sans"/>
          <w:sz w:val="22"/>
        </w:rPr>
      </w:pPr>
      <w:r w:rsidRPr="000B347A">
        <w:rPr>
          <w:rFonts w:cs="Open Sans"/>
          <w:sz w:val="22"/>
        </w:rPr>
        <w:t>disabled access information</w:t>
      </w:r>
    </w:p>
    <w:p w14:paraId="125D26AD" w14:textId="4B993B22" w:rsidR="000B347A" w:rsidRDefault="000B347A" w:rsidP="000B347A">
      <w:pPr>
        <w:pStyle w:val="NoSpacing"/>
        <w:numPr>
          <w:ilvl w:val="1"/>
          <w:numId w:val="35"/>
        </w:numPr>
        <w:ind w:left="851"/>
        <w:rPr>
          <w:rFonts w:cs="Open Sans"/>
          <w:sz w:val="22"/>
        </w:rPr>
      </w:pPr>
      <w:r w:rsidRPr="000B347A">
        <w:rPr>
          <w:rFonts w:cs="Open Sans"/>
          <w:sz w:val="22"/>
        </w:rPr>
        <w:t>state of repair</w:t>
      </w:r>
    </w:p>
    <w:p w14:paraId="507E6D07" w14:textId="2C1DDFA2" w:rsidR="000B347A" w:rsidRPr="000B347A" w:rsidRDefault="000B347A" w:rsidP="000B347A">
      <w:pPr>
        <w:pStyle w:val="NoSpacing"/>
        <w:numPr>
          <w:ilvl w:val="1"/>
          <w:numId w:val="35"/>
        </w:numPr>
        <w:ind w:left="851"/>
        <w:rPr>
          <w:rFonts w:cs="Open Sans"/>
          <w:sz w:val="22"/>
        </w:rPr>
      </w:pPr>
      <w:r w:rsidRPr="000B347A">
        <w:rPr>
          <w:rFonts w:cs="Open Sans"/>
          <w:sz w:val="22"/>
        </w:rPr>
        <w:t>availability (in-use, available, booked)</w:t>
      </w:r>
    </w:p>
    <w:p w14:paraId="464A1DDA" w14:textId="162069E7" w:rsidR="000B347A" w:rsidRDefault="000B347A" w:rsidP="00FD177F">
      <w:pPr>
        <w:pStyle w:val="NoSpacing"/>
        <w:rPr>
          <w:rFonts w:cs="Open Sans"/>
          <w:sz w:val="22"/>
        </w:rPr>
      </w:pPr>
    </w:p>
    <w:p w14:paraId="748B6E4C" w14:textId="1A388D90" w:rsidR="000B347A" w:rsidRDefault="000B347A" w:rsidP="00FD177F">
      <w:pPr>
        <w:pStyle w:val="NoSpacing"/>
        <w:rPr>
          <w:rFonts w:cs="Open Sans"/>
          <w:sz w:val="22"/>
        </w:rPr>
      </w:pPr>
      <w:r w:rsidRPr="00FC014C">
        <w:rPr>
          <w:rFonts w:cs="Open Sans"/>
          <w:b/>
          <w:bCs/>
          <w:sz w:val="22"/>
        </w:rPr>
        <w:t>For Disability Access Information</w:t>
      </w:r>
      <w:r>
        <w:rPr>
          <w:rFonts w:cs="Open Sans"/>
          <w:sz w:val="22"/>
        </w:rPr>
        <w:t xml:space="preserve"> – we believe that before Government intervenes in this area a clear schema for detailing the types of disabled</w:t>
      </w:r>
      <w:r w:rsidR="003D337A">
        <w:rPr>
          <w:rFonts w:cs="Open Sans"/>
          <w:sz w:val="22"/>
        </w:rPr>
        <w:t xml:space="preserve"> EV</w:t>
      </w:r>
      <w:r>
        <w:rPr>
          <w:rFonts w:cs="Open Sans"/>
          <w:sz w:val="22"/>
        </w:rPr>
        <w:t xml:space="preserve"> drivers and standardised means of ‘accessible </w:t>
      </w:r>
      <w:proofErr w:type="gramStart"/>
      <w:r>
        <w:rPr>
          <w:rFonts w:cs="Open Sans"/>
          <w:sz w:val="22"/>
        </w:rPr>
        <w:t>access’</w:t>
      </w:r>
      <w:proofErr w:type="gramEnd"/>
      <w:r>
        <w:rPr>
          <w:rFonts w:cs="Open Sans"/>
          <w:sz w:val="22"/>
        </w:rPr>
        <w:t xml:space="preserve"> for each type of driver needs to be established. The REA has been working closely with Motability to develop such a scheme and understands that the British Standards Institute is likely to develop a Publicly Available Specification (PAS) relating to this in due course.</w:t>
      </w:r>
    </w:p>
    <w:p w14:paraId="3DB1FFE0" w14:textId="70B21BC6" w:rsidR="000B347A" w:rsidRDefault="000B347A" w:rsidP="00FD177F">
      <w:pPr>
        <w:pStyle w:val="NoSpacing"/>
        <w:rPr>
          <w:rFonts w:cs="Open Sans"/>
          <w:sz w:val="22"/>
        </w:rPr>
      </w:pPr>
    </w:p>
    <w:p w14:paraId="7BE06E3E" w14:textId="5157C2D1" w:rsidR="000B347A" w:rsidRDefault="000B347A" w:rsidP="00FD177F">
      <w:pPr>
        <w:pStyle w:val="NoSpacing"/>
        <w:rPr>
          <w:rFonts w:cs="Open Sans"/>
          <w:sz w:val="22"/>
        </w:rPr>
      </w:pPr>
      <w:r>
        <w:rPr>
          <w:rFonts w:cs="Open Sans"/>
          <w:sz w:val="22"/>
        </w:rPr>
        <w:t xml:space="preserve">Once a PAS is set up and clear requirements set out for charge point operators to be providing ‘accessible’ charging infrastructure to the different types of disability, we would welcome the Government updating its open data architecture to allow CPOs to list the chargers it has built that </w:t>
      </w:r>
      <w:r w:rsidR="003D337A">
        <w:rPr>
          <w:rFonts w:cs="Open Sans"/>
          <w:sz w:val="22"/>
        </w:rPr>
        <w:t>certified as</w:t>
      </w:r>
      <w:r>
        <w:rPr>
          <w:rFonts w:cs="Open Sans"/>
          <w:sz w:val="22"/>
        </w:rPr>
        <w:t xml:space="preserve"> ‘accessible’ for different types of drivers. In this way CPOs </w:t>
      </w:r>
      <w:proofErr w:type="gramStart"/>
      <w:r>
        <w:rPr>
          <w:rFonts w:cs="Open Sans"/>
          <w:sz w:val="22"/>
        </w:rPr>
        <w:t>are able to</w:t>
      </w:r>
      <w:proofErr w:type="gramEnd"/>
      <w:r>
        <w:rPr>
          <w:rFonts w:cs="Open Sans"/>
          <w:sz w:val="22"/>
        </w:rPr>
        <w:t xml:space="preserve"> promote the benefits in a standardised way of the different types of chargers it has deployed. </w:t>
      </w:r>
    </w:p>
    <w:p w14:paraId="7F06DD9D" w14:textId="3EAA64A1" w:rsidR="000B347A" w:rsidRDefault="000B347A" w:rsidP="00FD177F">
      <w:pPr>
        <w:pStyle w:val="NoSpacing"/>
        <w:rPr>
          <w:rFonts w:cs="Open Sans"/>
          <w:sz w:val="22"/>
        </w:rPr>
      </w:pPr>
    </w:p>
    <w:p w14:paraId="29E35021" w14:textId="0E4BB73E" w:rsidR="000B347A" w:rsidRDefault="000B347A" w:rsidP="00FD177F">
      <w:pPr>
        <w:pStyle w:val="NoSpacing"/>
        <w:rPr>
          <w:rFonts w:cs="Open Sans"/>
          <w:sz w:val="22"/>
        </w:rPr>
      </w:pPr>
      <w:r>
        <w:rPr>
          <w:rFonts w:cs="Open Sans"/>
          <w:sz w:val="22"/>
        </w:rPr>
        <w:t xml:space="preserve">The REA wishes to set the expectation that not all chargers currently deployed (or in the future) will be fully ‘accessible’ to all types of disabled </w:t>
      </w:r>
      <w:proofErr w:type="gramStart"/>
      <w:r>
        <w:rPr>
          <w:rFonts w:cs="Open Sans"/>
          <w:sz w:val="22"/>
        </w:rPr>
        <w:t>drivers</w:t>
      </w:r>
      <w:proofErr w:type="gramEnd"/>
      <w:r>
        <w:rPr>
          <w:rFonts w:cs="Open Sans"/>
          <w:sz w:val="22"/>
        </w:rPr>
        <w:t xml:space="preserve"> but Government can play a key role in helping disabled drivers finding chargers suitable to them. </w:t>
      </w:r>
      <w:r w:rsidR="003D337A">
        <w:rPr>
          <w:rFonts w:cs="Open Sans"/>
          <w:sz w:val="22"/>
        </w:rPr>
        <w:t xml:space="preserve">The CPO community is also supportive of enabling the disabled driver community to ‘go electric’ and will strive to align many new sites with the forthcoming PAS once it is published. </w:t>
      </w:r>
    </w:p>
    <w:p w14:paraId="12857D9F" w14:textId="7FDBAA86" w:rsidR="000B347A" w:rsidRDefault="000B347A" w:rsidP="00FD177F">
      <w:pPr>
        <w:pStyle w:val="NoSpacing"/>
        <w:rPr>
          <w:rFonts w:cs="Open Sans"/>
          <w:sz w:val="22"/>
        </w:rPr>
      </w:pPr>
    </w:p>
    <w:p w14:paraId="2929E3FF" w14:textId="09C1915B" w:rsidR="00FC014C" w:rsidRDefault="00FC014C" w:rsidP="00FD177F">
      <w:pPr>
        <w:pStyle w:val="NoSpacing"/>
        <w:rPr>
          <w:rFonts w:cs="Open Sans"/>
          <w:sz w:val="22"/>
        </w:rPr>
      </w:pPr>
      <w:r w:rsidRPr="00FC014C">
        <w:rPr>
          <w:rFonts w:cs="Open Sans"/>
          <w:b/>
          <w:bCs/>
          <w:sz w:val="22"/>
        </w:rPr>
        <w:t>For State of Repair</w:t>
      </w:r>
      <w:r>
        <w:rPr>
          <w:rFonts w:cs="Open Sans"/>
          <w:sz w:val="22"/>
        </w:rPr>
        <w:t>: in the future we would welcome this becoming a requirement as the primary means of addressing the themes in this consultation pertaining to maintenance of public charge points. W</w:t>
      </w:r>
      <w:r w:rsidR="003D337A">
        <w:rPr>
          <w:rFonts w:cs="Open Sans"/>
          <w:sz w:val="22"/>
        </w:rPr>
        <w:t>h</w:t>
      </w:r>
      <w:r>
        <w:rPr>
          <w:rFonts w:cs="Open Sans"/>
          <w:sz w:val="22"/>
        </w:rPr>
        <w:t xml:space="preserve">ereas we do not support large-scale Government intervention in maintenance, for example requiring CPOs to be submitting annual state-of-repair reports to the Office for Product Safety and Standards (OPSS), we see it being a reasonable requirement for CPOs to be notifying drivers if their charging units are not operational for over a certain period of time (for example, if a charger is in disrepair for over 1 hour CPOs be required to share this information through the open data structure enacted by Government). </w:t>
      </w:r>
    </w:p>
    <w:p w14:paraId="046C900F" w14:textId="53DF42C6" w:rsidR="00FC014C" w:rsidRDefault="00FC014C" w:rsidP="00FD177F">
      <w:pPr>
        <w:pStyle w:val="NoSpacing"/>
        <w:rPr>
          <w:rFonts w:cs="Open Sans"/>
          <w:sz w:val="22"/>
        </w:rPr>
      </w:pPr>
    </w:p>
    <w:p w14:paraId="32FA4C8F" w14:textId="5C901CCB" w:rsidR="00E22743" w:rsidRDefault="00FC014C" w:rsidP="00FD177F">
      <w:pPr>
        <w:pStyle w:val="NoSpacing"/>
        <w:rPr>
          <w:rFonts w:cs="Open Sans"/>
          <w:sz w:val="22"/>
        </w:rPr>
      </w:pPr>
      <w:r>
        <w:rPr>
          <w:rFonts w:cs="Open Sans"/>
          <w:sz w:val="22"/>
        </w:rPr>
        <w:t xml:space="preserve">We do not see it as feasible, however, to presently mandate CPOs to provide state-of-repair data to drivers as this will require work to develop back-end systems and open communications protocols to enable </w:t>
      </w:r>
      <w:r w:rsidR="008C6AD4">
        <w:rPr>
          <w:rFonts w:cs="Open Sans"/>
          <w:sz w:val="22"/>
        </w:rPr>
        <w:t>the clear and simple communication of maintenance to drivers</w:t>
      </w:r>
      <w:r>
        <w:rPr>
          <w:rFonts w:cs="Open Sans"/>
          <w:sz w:val="22"/>
        </w:rPr>
        <w:t>. For example, we understand that the Open Charge Point Protocol (OCPP) to have data-fields available</w:t>
      </w:r>
      <w:r w:rsidR="00E22743">
        <w:rPr>
          <w:rFonts w:cs="Open Sans"/>
          <w:sz w:val="22"/>
        </w:rPr>
        <w:t xml:space="preserve"> that enable operators to identify various charge point faults. However, there is not yet a process for taking this fault information, amalgamating it in a CPO’s back</w:t>
      </w:r>
      <w:r w:rsidR="008C6AD4">
        <w:rPr>
          <w:rFonts w:cs="Open Sans"/>
          <w:sz w:val="22"/>
        </w:rPr>
        <w:t>-</w:t>
      </w:r>
      <w:r w:rsidR="00E22743">
        <w:rPr>
          <w:rFonts w:cs="Open Sans"/>
          <w:sz w:val="22"/>
        </w:rPr>
        <w:t xml:space="preserve">end system, and then concisely communicating it out to </w:t>
      </w:r>
      <w:proofErr w:type="gramStart"/>
      <w:r w:rsidR="00E22743">
        <w:rPr>
          <w:rFonts w:cs="Open Sans"/>
          <w:sz w:val="22"/>
        </w:rPr>
        <w:t>third-parties</w:t>
      </w:r>
      <w:proofErr w:type="gramEnd"/>
      <w:r w:rsidR="00E22743">
        <w:rPr>
          <w:rFonts w:cs="Open Sans"/>
          <w:sz w:val="22"/>
        </w:rPr>
        <w:t xml:space="preserve"> via the Open Charge Point Interface (OCPI) protocol in a ‘red light’</w:t>
      </w:r>
      <w:r w:rsidR="008C6AD4">
        <w:rPr>
          <w:rFonts w:cs="Open Sans"/>
          <w:sz w:val="22"/>
        </w:rPr>
        <w:t xml:space="preserve"> (meaning the charger is not working, from the </w:t>
      </w:r>
      <w:r w:rsidR="008C6AD4">
        <w:rPr>
          <w:rFonts w:cs="Open Sans"/>
          <w:sz w:val="22"/>
        </w:rPr>
        <w:lastRenderedPageBreak/>
        <w:t>drivers perspective)</w:t>
      </w:r>
      <w:r w:rsidR="00E22743">
        <w:rPr>
          <w:rFonts w:cs="Open Sans"/>
          <w:sz w:val="22"/>
        </w:rPr>
        <w:t xml:space="preserve"> and ‘green light’</w:t>
      </w:r>
      <w:r w:rsidR="008C6AD4">
        <w:rPr>
          <w:rFonts w:cs="Open Sans"/>
          <w:sz w:val="22"/>
        </w:rPr>
        <w:t xml:space="preserve"> (meaning the charger is working)</w:t>
      </w:r>
      <w:r w:rsidR="00E22743">
        <w:rPr>
          <w:rFonts w:cs="Open Sans"/>
          <w:sz w:val="22"/>
        </w:rPr>
        <w:t xml:space="preserve"> system so drivers can clearly see that the charger is or is not working. Individual drivers do not need to know the reason for a charge point fault, just that it either is or is not working. To enable the ‘red light’ ‘green light’ system Government should sponsor code-development work</w:t>
      </w:r>
      <w:r w:rsidR="008C6AD4">
        <w:rPr>
          <w:rFonts w:cs="Open Sans"/>
          <w:sz w:val="22"/>
        </w:rPr>
        <w:t xml:space="preserve"> from the EV Roaming Foundation, which manages the OCPP and OCPI protocols,</w:t>
      </w:r>
      <w:r w:rsidR="00E22743">
        <w:rPr>
          <w:rFonts w:cs="Open Sans"/>
          <w:sz w:val="22"/>
        </w:rPr>
        <w:t xml:space="preserve"> which might take up to 12 months to deliver and then 12 months for CPOs to implement. </w:t>
      </w:r>
    </w:p>
    <w:p w14:paraId="0DF93A07" w14:textId="77777777" w:rsidR="00E22743" w:rsidRDefault="00E22743" w:rsidP="00FD177F">
      <w:pPr>
        <w:pStyle w:val="NoSpacing"/>
        <w:rPr>
          <w:rFonts w:cs="Open Sans"/>
          <w:sz w:val="22"/>
        </w:rPr>
      </w:pPr>
    </w:p>
    <w:p w14:paraId="37119007" w14:textId="6E98A1FB" w:rsidR="00FC014C" w:rsidRDefault="008C6AD4" w:rsidP="00FD177F">
      <w:pPr>
        <w:pStyle w:val="NoSpacing"/>
        <w:rPr>
          <w:rFonts w:cs="Open Sans"/>
          <w:sz w:val="22"/>
        </w:rPr>
      </w:pPr>
      <w:r>
        <w:rPr>
          <w:rFonts w:cs="Open Sans"/>
          <w:sz w:val="22"/>
        </w:rPr>
        <w:t>For example. t</w:t>
      </w:r>
      <w:r w:rsidR="00E22743">
        <w:rPr>
          <w:rFonts w:cs="Open Sans"/>
          <w:sz w:val="22"/>
        </w:rPr>
        <w:t>he charge point error communications fields specified in OCPP 1.6 can be found below</w:t>
      </w:r>
      <w:r w:rsidR="00FC014C">
        <w:rPr>
          <w:rFonts w:cs="Open Sans"/>
          <w:sz w:val="22"/>
        </w:rPr>
        <w:t xml:space="preserve"> </w:t>
      </w:r>
      <w:r w:rsidR="00E22743">
        <w:rPr>
          <w:rFonts w:cs="Open Sans"/>
          <w:sz w:val="22"/>
        </w:rPr>
        <w:t xml:space="preserve">(see OCPP v1.6 section 7.6 </w:t>
      </w:r>
      <w:proofErr w:type="spellStart"/>
      <w:r w:rsidR="00E22743">
        <w:rPr>
          <w:rFonts w:cs="Open Sans"/>
          <w:sz w:val="22"/>
        </w:rPr>
        <w:t>ChargePointErrorCode</w:t>
      </w:r>
      <w:proofErr w:type="spellEnd"/>
      <w:r w:rsidR="00E22743">
        <w:rPr>
          <w:rFonts w:cs="Open Sans"/>
          <w:sz w:val="22"/>
        </w:rPr>
        <w:t xml:space="preserve"> below): </w:t>
      </w:r>
    </w:p>
    <w:p w14:paraId="249111D3" w14:textId="77777777" w:rsidR="00FC014C" w:rsidRDefault="00FC014C" w:rsidP="00FD177F">
      <w:pPr>
        <w:pStyle w:val="NoSpacing"/>
        <w:rPr>
          <w:rFonts w:cs="Open Sans"/>
          <w:sz w:val="22"/>
        </w:rPr>
      </w:pPr>
    </w:p>
    <w:p w14:paraId="20A73E39"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ConnectorLockFailure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Failure to lock or unlock connector.</w:t>
      </w:r>
    </w:p>
    <w:p w14:paraId="00172CD8" w14:textId="603F627D" w:rsidR="00FC014C" w:rsidRPr="008C6AD4" w:rsidRDefault="00FC014C" w:rsidP="008C6AD4">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EVCommunicationError</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Communication failure with the vehicle, might be Mode 3 or other communication protocol problem. This is</w:t>
      </w:r>
      <w:r w:rsidR="008C6AD4">
        <w:rPr>
          <w:rFonts w:ascii="Open Sans" w:eastAsia="OpenSans" w:hAnsi="Open Sans" w:cs="Open Sans"/>
          <w:color w:val="202020"/>
        </w:rPr>
        <w:t xml:space="preserve"> </w:t>
      </w:r>
      <w:r w:rsidRPr="008C6AD4">
        <w:rPr>
          <w:rFonts w:ascii="Open Sans" w:eastAsia="OpenSans" w:hAnsi="Open Sans" w:cs="Open Sans"/>
          <w:color w:val="202020"/>
        </w:rPr>
        <w:t xml:space="preserve">not a real error in the sense that the Charge Point </w:t>
      </w:r>
      <w:proofErr w:type="gramStart"/>
      <w:r w:rsidRPr="008C6AD4">
        <w:rPr>
          <w:rFonts w:ascii="Open Sans" w:eastAsia="OpenSans" w:hAnsi="Open Sans" w:cs="Open Sans"/>
          <w:color w:val="202020"/>
        </w:rPr>
        <w:t>doesn’t</w:t>
      </w:r>
      <w:proofErr w:type="gramEnd"/>
      <w:r w:rsidRPr="008C6AD4">
        <w:rPr>
          <w:rFonts w:ascii="Open Sans" w:eastAsia="OpenSans" w:hAnsi="Open Sans" w:cs="Open Sans"/>
          <w:color w:val="202020"/>
        </w:rPr>
        <w:t xml:space="preserve"> need to go to the faulted state. Instead, it should go</w:t>
      </w:r>
      <w:r w:rsidR="008C6AD4">
        <w:rPr>
          <w:rFonts w:ascii="Open Sans" w:eastAsia="OpenSans" w:hAnsi="Open Sans" w:cs="Open Sans"/>
          <w:color w:val="202020"/>
        </w:rPr>
        <w:t xml:space="preserve"> </w:t>
      </w:r>
      <w:r w:rsidRPr="008C6AD4">
        <w:rPr>
          <w:rFonts w:ascii="Open Sans" w:eastAsia="OpenSans" w:hAnsi="Open Sans" w:cs="Open Sans"/>
          <w:color w:val="202020"/>
        </w:rPr>
        <w:t xml:space="preserve">to the </w:t>
      </w:r>
      <w:proofErr w:type="spellStart"/>
      <w:r w:rsidRPr="008C6AD4">
        <w:rPr>
          <w:rFonts w:ascii="Open Sans" w:eastAsia="OpenSans" w:hAnsi="Open Sans" w:cs="Open Sans"/>
          <w:color w:val="202020"/>
        </w:rPr>
        <w:t>SuspendedEVSE</w:t>
      </w:r>
      <w:proofErr w:type="spellEnd"/>
      <w:r w:rsidRPr="008C6AD4">
        <w:rPr>
          <w:rFonts w:ascii="Open Sans" w:eastAsia="OpenSans" w:hAnsi="Open Sans" w:cs="Open Sans"/>
          <w:color w:val="202020"/>
        </w:rPr>
        <w:t xml:space="preserve"> state.</w:t>
      </w:r>
    </w:p>
    <w:p w14:paraId="14200FE5"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GroundFailure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Ground fault circuit interrupter has been activated.</w:t>
      </w:r>
    </w:p>
    <w:p w14:paraId="2D0E8B3A"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HighTemperature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Temperature inside Charge Point is too high.</w:t>
      </w:r>
    </w:p>
    <w:p w14:paraId="21FFF8B2"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InternalError</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Error in internal hard- or software component.</w:t>
      </w:r>
    </w:p>
    <w:p w14:paraId="73F49702"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LocalListConflict</w:t>
      </w:r>
      <w:proofErr w:type="spellEnd"/>
      <w:r w:rsidRPr="00FC014C">
        <w:rPr>
          <w:rFonts w:ascii="Open Sans" w:eastAsia="OpenSans-Bold" w:hAnsi="Open Sans" w:cs="Open Sans"/>
          <w:b/>
          <w:bCs/>
          <w:color w:val="202020"/>
        </w:rPr>
        <w:t xml:space="preserve"> </w:t>
      </w:r>
      <w:proofErr w:type="gramStart"/>
      <w:r w:rsidRPr="00FC014C">
        <w:rPr>
          <w:rFonts w:ascii="Open Sans" w:eastAsia="OpenSans" w:hAnsi="Open Sans" w:cs="Open Sans"/>
          <w:color w:val="202020"/>
        </w:rPr>
        <w:t>The</w:t>
      </w:r>
      <w:proofErr w:type="gramEnd"/>
      <w:r w:rsidRPr="00FC014C">
        <w:rPr>
          <w:rFonts w:ascii="Open Sans" w:eastAsia="OpenSans" w:hAnsi="Open Sans" w:cs="Open Sans"/>
          <w:color w:val="202020"/>
        </w:rPr>
        <w:t xml:space="preserve"> authorization information received from the Central System is in conflict with the </w:t>
      </w:r>
      <w:proofErr w:type="spellStart"/>
      <w:r w:rsidRPr="00FC014C">
        <w:rPr>
          <w:rFonts w:ascii="Open Sans" w:eastAsia="OpenSans" w:hAnsi="Open Sans" w:cs="Open Sans"/>
          <w:color w:val="202020"/>
        </w:rPr>
        <w:t>LocalAuthorizationList</w:t>
      </w:r>
      <w:proofErr w:type="spellEnd"/>
      <w:r w:rsidRPr="00FC014C">
        <w:rPr>
          <w:rFonts w:ascii="Open Sans" w:eastAsia="OpenSans" w:hAnsi="Open Sans" w:cs="Open Sans"/>
          <w:color w:val="202020"/>
        </w:rPr>
        <w:t>.</w:t>
      </w:r>
    </w:p>
    <w:p w14:paraId="2BCE2D45" w14:textId="09521979" w:rsidR="00FC014C" w:rsidRPr="00FC014C" w:rsidRDefault="00FC014C" w:rsidP="00FC014C">
      <w:pPr>
        <w:pStyle w:val="NoSpacing"/>
        <w:numPr>
          <w:ilvl w:val="0"/>
          <w:numId w:val="36"/>
        </w:numPr>
        <w:rPr>
          <w:rFonts w:cs="Open Sans"/>
          <w:sz w:val="22"/>
        </w:rPr>
      </w:pPr>
      <w:proofErr w:type="spellStart"/>
      <w:r w:rsidRPr="00FC014C">
        <w:rPr>
          <w:rFonts w:eastAsia="OpenSans-Bold" w:cs="Open Sans"/>
          <w:b/>
          <w:bCs/>
          <w:color w:val="202020"/>
          <w:sz w:val="22"/>
        </w:rPr>
        <w:t>NoError</w:t>
      </w:r>
      <w:proofErr w:type="spellEnd"/>
      <w:r w:rsidRPr="00FC014C">
        <w:rPr>
          <w:rFonts w:eastAsia="OpenSans-Bold" w:cs="Open Sans"/>
          <w:b/>
          <w:bCs/>
          <w:color w:val="202020"/>
          <w:sz w:val="22"/>
        </w:rPr>
        <w:t xml:space="preserve"> </w:t>
      </w:r>
      <w:r w:rsidRPr="00FC014C">
        <w:rPr>
          <w:rFonts w:eastAsia="OpenSans" w:cs="Open Sans"/>
          <w:color w:val="202020"/>
          <w:sz w:val="22"/>
        </w:rPr>
        <w:t>No error to report.</w:t>
      </w:r>
    </w:p>
    <w:p w14:paraId="75171AED"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OtherError</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 xml:space="preserve">Other type of error. More information in </w:t>
      </w:r>
      <w:proofErr w:type="spellStart"/>
      <w:r w:rsidRPr="00FC014C">
        <w:rPr>
          <w:rFonts w:ascii="Open Sans" w:eastAsia="OpenSans" w:hAnsi="Open Sans" w:cs="Open Sans"/>
          <w:color w:val="202020"/>
        </w:rPr>
        <w:t>vendorErrorCode</w:t>
      </w:r>
      <w:proofErr w:type="spellEnd"/>
      <w:r w:rsidRPr="00FC014C">
        <w:rPr>
          <w:rFonts w:ascii="Open Sans" w:eastAsia="OpenSans" w:hAnsi="Open Sans" w:cs="Open Sans"/>
          <w:color w:val="202020"/>
        </w:rPr>
        <w:t>.</w:t>
      </w:r>
    </w:p>
    <w:p w14:paraId="1270F122"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OverCurrentFailure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Over current protection device has tripped.</w:t>
      </w:r>
    </w:p>
    <w:p w14:paraId="11DF62B9"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OverVoltage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Voltage has risen above an acceptable level.</w:t>
      </w:r>
    </w:p>
    <w:p w14:paraId="41DAFD9E"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PowerMeterFailure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Failure to read electrical/energy/power meter.</w:t>
      </w:r>
    </w:p>
    <w:p w14:paraId="094068E6"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PowerSwitchFailure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Failure to control power switch.</w:t>
      </w:r>
    </w:p>
    <w:p w14:paraId="0704F282"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ReaderFailure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 xml:space="preserve">Failure with </w:t>
      </w:r>
      <w:proofErr w:type="spellStart"/>
      <w:r w:rsidRPr="00FC014C">
        <w:rPr>
          <w:rFonts w:ascii="Open Sans" w:eastAsia="OpenSans" w:hAnsi="Open Sans" w:cs="Open Sans"/>
          <w:color w:val="202020"/>
        </w:rPr>
        <w:t>idTag</w:t>
      </w:r>
      <w:proofErr w:type="spellEnd"/>
      <w:r w:rsidRPr="00FC014C">
        <w:rPr>
          <w:rFonts w:ascii="Open Sans" w:eastAsia="OpenSans" w:hAnsi="Open Sans" w:cs="Open Sans"/>
          <w:color w:val="202020"/>
        </w:rPr>
        <w:t xml:space="preserve"> reader.</w:t>
      </w:r>
    </w:p>
    <w:p w14:paraId="63D82C7B"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ResetFailure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Unable to perform a reset.</w:t>
      </w:r>
    </w:p>
    <w:p w14:paraId="772F60EB" w14:textId="77777777" w:rsidR="00FC014C" w:rsidRPr="00FC014C" w:rsidRDefault="00FC014C" w:rsidP="00FC014C">
      <w:pPr>
        <w:pStyle w:val="ListParagraph"/>
        <w:numPr>
          <w:ilvl w:val="0"/>
          <w:numId w:val="36"/>
        </w:numPr>
        <w:autoSpaceDE w:val="0"/>
        <w:autoSpaceDN w:val="0"/>
        <w:adjustRightInd w:val="0"/>
        <w:spacing w:after="0" w:line="240" w:lineRule="auto"/>
        <w:rPr>
          <w:rFonts w:ascii="Open Sans" w:eastAsia="OpenSans" w:hAnsi="Open Sans" w:cs="Open Sans"/>
          <w:color w:val="202020"/>
        </w:rPr>
      </w:pPr>
      <w:proofErr w:type="spellStart"/>
      <w:r w:rsidRPr="00FC014C">
        <w:rPr>
          <w:rFonts w:ascii="Open Sans" w:eastAsia="OpenSans-Bold" w:hAnsi="Open Sans" w:cs="Open Sans"/>
          <w:b/>
          <w:bCs/>
          <w:color w:val="202020"/>
        </w:rPr>
        <w:t>UnderVoltage</w:t>
      </w:r>
      <w:proofErr w:type="spellEnd"/>
      <w:r w:rsidRPr="00FC014C">
        <w:rPr>
          <w:rFonts w:ascii="Open Sans" w:eastAsia="OpenSans-Bold" w:hAnsi="Open Sans" w:cs="Open Sans"/>
          <w:b/>
          <w:bCs/>
          <w:color w:val="202020"/>
        </w:rPr>
        <w:t xml:space="preserve"> </w:t>
      </w:r>
      <w:r w:rsidRPr="00FC014C">
        <w:rPr>
          <w:rFonts w:ascii="Open Sans" w:eastAsia="OpenSans" w:hAnsi="Open Sans" w:cs="Open Sans"/>
          <w:color w:val="202020"/>
        </w:rPr>
        <w:t>Voltage has dropped below an acceptable level.</w:t>
      </w:r>
    </w:p>
    <w:p w14:paraId="0BB09850" w14:textId="6FA60956" w:rsidR="00FC014C" w:rsidRPr="00FC014C" w:rsidRDefault="00FC014C" w:rsidP="00FC014C">
      <w:pPr>
        <w:pStyle w:val="NoSpacing"/>
        <w:numPr>
          <w:ilvl w:val="0"/>
          <w:numId w:val="36"/>
        </w:numPr>
        <w:rPr>
          <w:rFonts w:cs="Open Sans"/>
          <w:sz w:val="22"/>
        </w:rPr>
      </w:pPr>
      <w:proofErr w:type="spellStart"/>
      <w:r w:rsidRPr="00FC014C">
        <w:rPr>
          <w:rFonts w:eastAsia="OpenSans-Bold" w:cs="Open Sans"/>
          <w:b/>
          <w:bCs/>
          <w:color w:val="202020"/>
          <w:sz w:val="22"/>
        </w:rPr>
        <w:t>WeakSignal</w:t>
      </w:r>
      <w:proofErr w:type="spellEnd"/>
      <w:r w:rsidRPr="00FC014C">
        <w:rPr>
          <w:rFonts w:eastAsia="OpenSans-Bold" w:cs="Open Sans"/>
          <w:b/>
          <w:bCs/>
          <w:color w:val="202020"/>
          <w:sz w:val="22"/>
        </w:rPr>
        <w:t xml:space="preserve"> </w:t>
      </w:r>
      <w:r w:rsidRPr="00FC014C">
        <w:rPr>
          <w:rFonts w:eastAsia="OpenSans" w:cs="Open Sans"/>
          <w:color w:val="202020"/>
          <w:sz w:val="22"/>
        </w:rPr>
        <w:t>Wireless communication device reports a weak signal.</w:t>
      </w:r>
    </w:p>
    <w:p w14:paraId="12F0899E" w14:textId="3C288E50" w:rsidR="00FC014C" w:rsidRDefault="00FC014C" w:rsidP="00FD177F">
      <w:pPr>
        <w:pStyle w:val="NoSpacing"/>
        <w:rPr>
          <w:rFonts w:cs="Open Sans"/>
          <w:sz w:val="22"/>
        </w:rPr>
      </w:pPr>
    </w:p>
    <w:p w14:paraId="7AE87391" w14:textId="440D1CDD" w:rsidR="00E22743" w:rsidRDefault="00E22743" w:rsidP="00FD177F">
      <w:pPr>
        <w:pStyle w:val="NoSpacing"/>
        <w:rPr>
          <w:rFonts w:cs="Open Sans"/>
          <w:sz w:val="22"/>
        </w:rPr>
      </w:pPr>
      <w:r>
        <w:rPr>
          <w:rFonts w:cs="Open Sans"/>
          <w:sz w:val="22"/>
        </w:rPr>
        <w:t xml:space="preserve">The full OCPP specification is available for free download at the Open Charge Alliance website: </w:t>
      </w:r>
      <w:hyperlink r:id="rId18" w:history="1">
        <w:r w:rsidRPr="00F56D6C">
          <w:rPr>
            <w:rStyle w:val="Hyperlink"/>
            <w:rFonts w:cs="Open Sans"/>
            <w:sz w:val="22"/>
          </w:rPr>
          <w:t>https://www.openchargealliance.org/</w:t>
        </w:r>
      </w:hyperlink>
      <w:r>
        <w:rPr>
          <w:rFonts w:cs="Open Sans"/>
          <w:sz w:val="22"/>
        </w:rPr>
        <w:t xml:space="preserve"> </w:t>
      </w:r>
    </w:p>
    <w:p w14:paraId="088C6998" w14:textId="35BD4430" w:rsidR="00E22743" w:rsidRDefault="00E22743" w:rsidP="00FD177F">
      <w:pPr>
        <w:pStyle w:val="NoSpacing"/>
        <w:rPr>
          <w:rFonts w:cs="Open Sans"/>
          <w:sz w:val="22"/>
        </w:rPr>
      </w:pPr>
    </w:p>
    <w:p w14:paraId="5977495A" w14:textId="239253E1" w:rsidR="00E22743" w:rsidRDefault="00E22743" w:rsidP="00FD177F">
      <w:pPr>
        <w:pStyle w:val="NoSpacing"/>
        <w:rPr>
          <w:rFonts w:cs="Open Sans"/>
          <w:sz w:val="22"/>
        </w:rPr>
      </w:pPr>
      <w:r w:rsidRPr="00E22743">
        <w:rPr>
          <w:rFonts w:cs="Open Sans"/>
          <w:b/>
          <w:bCs/>
          <w:sz w:val="22"/>
        </w:rPr>
        <w:t>For Availability (in-use, available, booked)</w:t>
      </w:r>
      <w:r>
        <w:rPr>
          <w:rFonts w:cs="Open Sans"/>
          <w:b/>
          <w:bCs/>
          <w:sz w:val="22"/>
        </w:rPr>
        <w:t xml:space="preserve"> data</w:t>
      </w:r>
      <w:r>
        <w:rPr>
          <w:rFonts w:cs="Open Sans"/>
          <w:sz w:val="22"/>
        </w:rPr>
        <w:t xml:space="preserve">, we do not support Government intervention to mandate this data. We believe that drivers should have access to this </w:t>
      </w:r>
      <w:proofErr w:type="gramStart"/>
      <w:r>
        <w:rPr>
          <w:rFonts w:cs="Open Sans"/>
          <w:sz w:val="22"/>
        </w:rPr>
        <w:t>data, but</w:t>
      </w:r>
      <w:proofErr w:type="gramEnd"/>
      <w:r>
        <w:rPr>
          <w:rFonts w:cs="Open Sans"/>
          <w:sz w:val="22"/>
        </w:rPr>
        <w:t xml:space="preserve"> see it as the role of the </w:t>
      </w:r>
      <w:proofErr w:type="spellStart"/>
      <w:r>
        <w:rPr>
          <w:rFonts w:cs="Open Sans"/>
          <w:sz w:val="22"/>
        </w:rPr>
        <w:t>eMobility</w:t>
      </w:r>
      <w:proofErr w:type="spellEnd"/>
      <w:r>
        <w:rPr>
          <w:rFonts w:cs="Open Sans"/>
          <w:sz w:val="22"/>
        </w:rPr>
        <w:t xml:space="preserve"> Service Provider to be delivering this information. Government interventions in the public charging space should be the minimum required interventions to ensure mass EV driver confidence but not tread to</w:t>
      </w:r>
      <w:r w:rsidR="008C6AD4">
        <w:rPr>
          <w:rFonts w:cs="Open Sans"/>
          <w:sz w:val="22"/>
        </w:rPr>
        <w:t>o</w:t>
      </w:r>
      <w:r>
        <w:rPr>
          <w:rFonts w:cs="Open Sans"/>
          <w:sz w:val="22"/>
        </w:rPr>
        <w:t xml:space="preserve"> far into commercial products on the market. Availability data is seen as highly commercially sensitive as competitor CPOs could ‘scape’ this information and then use it to site their own charge points at another CPO’s most profitable locations. Additionally, making availability data available requires significant technical ability on the part of the </w:t>
      </w:r>
      <w:proofErr w:type="spellStart"/>
      <w:r>
        <w:rPr>
          <w:rFonts w:cs="Open Sans"/>
          <w:sz w:val="22"/>
        </w:rPr>
        <w:t>eMSP</w:t>
      </w:r>
      <w:proofErr w:type="spellEnd"/>
      <w:r>
        <w:rPr>
          <w:rFonts w:cs="Open Sans"/>
          <w:sz w:val="22"/>
        </w:rPr>
        <w:t xml:space="preserve"> and CPO and not all networks are currently equipped to make this information available. </w:t>
      </w:r>
    </w:p>
    <w:p w14:paraId="4853AC59" w14:textId="4D07BC48" w:rsidR="00E22743" w:rsidRDefault="00E22743" w:rsidP="00FD177F">
      <w:pPr>
        <w:pStyle w:val="NoSpacing"/>
        <w:rPr>
          <w:rFonts w:cs="Open Sans"/>
          <w:sz w:val="22"/>
        </w:rPr>
      </w:pPr>
    </w:p>
    <w:p w14:paraId="3CCEE9DA" w14:textId="51514138" w:rsidR="00E22743" w:rsidRPr="00E22743" w:rsidRDefault="00E22743" w:rsidP="00FD177F">
      <w:pPr>
        <w:pStyle w:val="NoSpacing"/>
        <w:rPr>
          <w:rFonts w:cs="Open Sans"/>
          <w:sz w:val="22"/>
        </w:rPr>
      </w:pPr>
      <w:r>
        <w:rPr>
          <w:rFonts w:cs="Open Sans"/>
          <w:sz w:val="22"/>
        </w:rPr>
        <w:lastRenderedPageBreak/>
        <w:t>Therefore, we support drivers having access to this information, and believe that for many networks it eventually will be made available, but it is not the role of central Government to mandate that this data is made available through its central open-data system at this stage.</w:t>
      </w:r>
    </w:p>
    <w:p w14:paraId="02F1A7E0" w14:textId="77777777" w:rsidR="00E22743" w:rsidRPr="00FD177F" w:rsidRDefault="00E22743" w:rsidP="00FD177F">
      <w:pPr>
        <w:pStyle w:val="NoSpacing"/>
        <w:rPr>
          <w:rFonts w:cs="Open Sans"/>
          <w:sz w:val="22"/>
        </w:rPr>
      </w:pPr>
    </w:p>
    <w:p w14:paraId="6E1611F0" w14:textId="262BB461" w:rsidR="00FD177F" w:rsidRPr="00923C0B" w:rsidRDefault="00FD177F" w:rsidP="00FD177F">
      <w:pPr>
        <w:pStyle w:val="NoSpacing"/>
        <w:rPr>
          <w:rFonts w:cs="Open Sans"/>
          <w:b/>
          <w:bCs/>
          <w:sz w:val="22"/>
        </w:rPr>
      </w:pPr>
      <w:r w:rsidRPr="00923C0B">
        <w:rPr>
          <w:rFonts w:cs="Open Sans"/>
          <w:b/>
          <w:bCs/>
          <w:sz w:val="22"/>
        </w:rPr>
        <w:t>Q9: Do you think that the ‘should have’ and ‘could have’ data types should not be mandated to be available now?</w:t>
      </w:r>
    </w:p>
    <w:p w14:paraId="75B3C56D" w14:textId="353FE047" w:rsidR="00FD177F" w:rsidRDefault="00FD177F" w:rsidP="00FD177F">
      <w:pPr>
        <w:pStyle w:val="NoSpacing"/>
        <w:rPr>
          <w:rFonts w:cs="Open Sans"/>
          <w:sz w:val="22"/>
        </w:rPr>
      </w:pPr>
    </w:p>
    <w:p w14:paraId="6E8BE2F3" w14:textId="0796EA2B" w:rsidR="00E22743" w:rsidRDefault="00E22743" w:rsidP="00FD177F">
      <w:pPr>
        <w:pStyle w:val="NoSpacing"/>
        <w:rPr>
          <w:rFonts w:cs="Open Sans"/>
          <w:sz w:val="22"/>
        </w:rPr>
      </w:pPr>
      <w:r>
        <w:rPr>
          <w:rFonts w:cs="Open Sans"/>
          <w:sz w:val="22"/>
        </w:rPr>
        <w:t xml:space="preserve">Akin to our comments about availability data fields, the REA supports the roll out of </w:t>
      </w:r>
      <w:r w:rsidRPr="00707583">
        <w:rPr>
          <w:rFonts w:cs="Open Sans"/>
          <w:b/>
          <w:bCs/>
          <w:sz w:val="22"/>
        </w:rPr>
        <w:t>Booking Information</w:t>
      </w:r>
      <w:r w:rsidR="00707583">
        <w:rPr>
          <w:rFonts w:cs="Open Sans"/>
          <w:sz w:val="22"/>
        </w:rPr>
        <w:t xml:space="preserve"> on a commercial basis</w:t>
      </w:r>
      <w:r>
        <w:rPr>
          <w:rFonts w:cs="Open Sans"/>
          <w:sz w:val="22"/>
        </w:rPr>
        <w:t xml:space="preserve"> through </w:t>
      </w:r>
      <w:proofErr w:type="spellStart"/>
      <w:r>
        <w:rPr>
          <w:rFonts w:cs="Open Sans"/>
          <w:sz w:val="22"/>
        </w:rPr>
        <w:t>eMSPs</w:t>
      </w:r>
      <w:proofErr w:type="spellEnd"/>
      <w:r w:rsidR="008C6AD4">
        <w:rPr>
          <w:rFonts w:cs="Open Sans"/>
          <w:sz w:val="22"/>
        </w:rPr>
        <w:t xml:space="preserve"> and/or roaming hubs</w:t>
      </w:r>
      <w:r>
        <w:rPr>
          <w:rFonts w:cs="Open Sans"/>
          <w:sz w:val="22"/>
        </w:rPr>
        <w:t xml:space="preserve"> </w:t>
      </w:r>
      <w:r w:rsidR="00707583">
        <w:rPr>
          <w:rFonts w:cs="Open Sans"/>
          <w:sz w:val="22"/>
        </w:rPr>
        <w:t xml:space="preserve">and not being mandated by central Government. </w:t>
      </w:r>
    </w:p>
    <w:p w14:paraId="7FAB8961" w14:textId="68CB7CC0" w:rsidR="00E22743" w:rsidRDefault="00E22743" w:rsidP="00FD177F">
      <w:pPr>
        <w:pStyle w:val="NoSpacing"/>
        <w:rPr>
          <w:rFonts w:cs="Open Sans"/>
          <w:sz w:val="22"/>
        </w:rPr>
      </w:pPr>
    </w:p>
    <w:p w14:paraId="617DC73C" w14:textId="18ECD8AD" w:rsidR="00707583" w:rsidRDefault="00707583" w:rsidP="00FD177F">
      <w:pPr>
        <w:pStyle w:val="NoSpacing"/>
        <w:rPr>
          <w:rFonts w:cs="Open Sans"/>
          <w:sz w:val="22"/>
        </w:rPr>
      </w:pPr>
      <w:r>
        <w:rPr>
          <w:rFonts w:cs="Open Sans"/>
          <w:sz w:val="22"/>
        </w:rPr>
        <w:t xml:space="preserve">Regarding </w:t>
      </w:r>
      <w:r w:rsidRPr="00707583">
        <w:rPr>
          <w:rFonts w:cs="Open Sans"/>
          <w:b/>
          <w:bCs/>
          <w:sz w:val="22"/>
        </w:rPr>
        <w:t>Ancillary Services</w:t>
      </w:r>
      <w:r>
        <w:rPr>
          <w:rFonts w:cs="Open Sans"/>
          <w:sz w:val="22"/>
        </w:rPr>
        <w:t xml:space="preserve"> on site, we support the Government creating provisions in the public open data service it is establishing for CPOs to provide this information in a standardised way but do not think it needs to be mandated at this stage. </w:t>
      </w:r>
    </w:p>
    <w:p w14:paraId="01F2CCC0" w14:textId="1AB088E6" w:rsidR="00707583" w:rsidRDefault="00707583" w:rsidP="00FD177F">
      <w:pPr>
        <w:pStyle w:val="NoSpacing"/>
        <w:rPr>
          <w:rFonts w:cs="Open Sans"/>
          <w:sz w:val="22"/>
        </w:rPr>
      </w:pPr>
    </w:p>
    <w:p w14:paraId="0180A8D7" w14:textId="43A21D22" w:rsidR="00707583" w:rsidRDefault="00707583" w:rsidP="00FD177F">
      <w:pPr>
        <w:pStyle w:val="NoSpacing"/>
        <w:rPr>
          <w:rFonts w:cs="Open Sans"/>
          <w:sz w:val="22"/>
        </w:rPr>
      </w:pPr>
      <w:r>
        <w:rPr>
          <w:rFonts w:cs="Open Sans"/>
          <w:sz w:val="22"/>
        </w:rPr>
        <w:t xml:space="preserve">Regarding </w:t>
      </w:r>
      <w:proofErr w:type="gramStart"/>
      <w:r w:rsidRPr="00707583">
        <w:rPr>
          <w:rFonts w:cs="Open Sans"/>
          <w:b/>
          <w:bCs/>
          <w:sz w:val="22"/>
        </w:rPr>
        <w:t>Who</w:t>
      </w:r>
      <w:proofErr w:type="gramEnd"/>
      <w:r w:rsidRPr="00707583">
        <w:rPr>
          <w:rFonts w:cs="Open Sans"/>
          <w:b/>
          <w:bCs/>
          <w:sz w:val="22"/>
        </w:rPr>
        <w:t xml:space="preserve"> is Charging</w:t>
      </w:r>
      <w:r>
        <w:rPr>
          <w:rFonts w:cs="Open Sans"/>
          <w:sz w:val="22"/>
        </w:rPr>
        <w:t xml:space="preserve">, the REA strongly disagrees with this data field becoming available. To make Who is Charging openly available would be a major breach of GDPR and undermine confidence of EV drivers in the public charging network. Additionally, most public charge points are not technically capable of understanding or retaining this information. At present there is not yet a sophisticated charge </w:t>
      </w:r>
      <w:proofErr w:type="gramStart"/>
      <w:r>
        <w:rPr>
          <w:rFonts w:cs="Open Sans"/>
          <w:sz w:val="22"/>
        </w:rPr>
        <w:t>point</w:t>
      </w:r>
      <w:proofErr w:type="gramEnd"/>
      <w:r>
        <w:rPr>
          <w:rFonts w:cs="Open Sans"/>
          <w:sz w:val="22"/>
        </w:rPr>
        <w:t xml:space="preserve"> to vehicle communications framework in place for individual chargers to identify and keep a memory of who is charging at any given time. Instead, this information is retained by the CPO itself via its app or membership </w:t>
      </w:r>
      <w:proofErr w:type="gramStart"/>
      <w:r>
        <w:rPr>
          <w:rFonts w:cs="Open Sans"/>
          <w:sz w:val="22"/>
        </w:rPr>
        <w:t>account, and</w:t>
      </w:r>
      <w:proofErr w:type="gramEnd"/>
      <w:r>
        <w:rPr>
          <w:rFonts w:cs="Open Sans"/>
          <w:sz w:val="22"/>
        </w:rPr>
        <w:t xml:space="preserve"> is typically not communicated to the vehicle (unless access to a charge point is negotiated by an automotive-manufacturer owned roaming or payment service such as Digital Charging Solutions). It will require the widespread rollout of the ISO15118 Plug-and-Charge international standard, which is not likely before 2025, before there is the widespread ability in the market available for vehicles and chargers to identify and remember each other to a sufficient extend to require this.</w:t>
      </w:r>
    </w:p>
    <w:p w14:paraId="75824222" w14:textId="213018C6" w:rsidR="00707583" w:rsidRDefault="00707583" w:rsidP="00FD177F">
      <w:pPr>
        <w:pStyle w:val="NoSpacing"/>
        <w:rPr>
          <w:rFonts w:cs="Open Sans"/>
          <w:sz w:val="22"/>
        </w:rPr>
      </w:pPr>
    </w:p>
    <w:p w14:paraId="4D3338AC" w14:textId="7EA4ED7A" w:rsidR="00707583" w:rsidRDefault="00707583" w:rsidP="00FD177F">
      <w:pPr>
        <w:pStyle w:val="NoSpacing"/>
        <w:rPr>
          <w:rFonts w:cs="Open Sans"/>
          <w:sz w:val="22"/>
        </w:rPr>
      </w:pPr>
      <w:r>
        <w:rPr>
          <w:rFonts w:cs="Open Sans"/>
          <w:sz w:val="22"/>
        </w:rPr>
        <w:t xml:space="preserve">Regarding </w:t>
      </w:r>
      <w:r w:rsidRPr="00707583">
        <w:rPr>
          <w:rFonts w:cs="Open Sans"/>
          <w:b/>
          <w:bCs/>
          <w:sz w:val="22"/>
        </w:rPr>
        <w:t>Queue Length</w:t>
      </w:r>
      <w:r>
        <w:rPr>
          <w:rFonts w:cs="Open Sans"/>
          <w:sz w:val="22"/>
        </w:rPr>
        <w:t xml:space="preserve">, akin to our answer to the Available data fields we believe that this should not be mandated by central Government at this time and CPOs should be able to make this data available to drivers on a commercial basis though their </w:t>
      </w:r>
      <w:proofErr w:type="spellStart"/>
      <w:r>
        <w:rPr>
          <w:rFonts w:cs="Open Sans"/>
          <w:sz w:val="22"/>
        </w:rPr>
        <w:t>eMSP</w:t>
      </w:r>
      <w:proofErr w:type="spellEnd"/>
      <w:r>
        <w:rPr>
          <w:rFonts w:cs="Open Sans"/>
          <w:sz w:val="22"/>
        </w:rPr>
        <w:t xml:space="preserve"> or other software partners. </w:t>
      </w:r>
    </w:p>
    <w:p w14:paraId="183757A3" w14:textId="1E29B480" w:rsidR="00707583" w:rsidRDefault="00707583" w:rsidP="00FD177F">
      <w:pPr>
        <w:pStyle w:val="NoSpacing"/>
        <w:rPr>
          <w:rFonts w:cs="Open Sans"/>
          <w:sz w:val="22"/>
        </w:rPr>
      </w:pPr>
    </w:p>
    <w:p w14:paraId="40FE5363" w14:textId="026B650E" w:rsidR="00707583" w:rsidRDefault="00707583" w:rsidP="00FD177F">
      <w:pPr>
        <w:pStyle w:val="NoSpacing"/>
        <w:rPr>
          <w:rFonts w:cs="Open Sans"/>
          <w:sz w:val="22"/>
        </w:rPr>
      </w:pPr>
      <w:r>
        <w:rPr>
          <w:rFonts w:cs="Open Sans"/>
          <w:sz w:val="22"/>
        </w:rPr>
        <w:t xml:space="preserve">Regarding </w:t>
      </w:r>
      <w:r w:rsidRPr="00707583">
        <w:rPr>
          <w:rFonts w:cs="Open Sans"/>
          <w:b/>
          <w:bCs/>
          <w:sz w:val="22"/>
        </w:rPr>
        <w:t xml:space="preserve">New </w:t>
      </w:r>
      <w:proofErr w:type="spellStart"/>
      <w:r w:rsidRPr="00707583">
        <w:rPr>
          <w:rFonts w:cs="Open Sans"/>
          <w:b/>
          <w:bCs/>
          <w:sz w:val="22"/>
        </w:rPr>
        <w:t>Chargepoints</w:t>
      </w:r>
      <w:proofErr w:type="spellEnd"/>
      <w:r w:rsidRPr="00707583">
        <w:rPr>
          <w:rFonts w:cs="Open Sans"/>
          <w:b/>
          <w:bCs/>
          <w:sz w:val="22"/>
        </w:rPr>
        <w:t xml:space="preserve"> Coming Online Soon</w:t>
      </w:r>
      <w:r>
        <w:rPr>
          <w:rFonts w:cs="Open Sans"/>
          <w:sz w:val="22"/>
        </w:rPr>
        <w:t xml:space="preserve">, the REA does not see this as an essential requirement for CPOs to communicate through a central Government data service and it should be up to individual CPOs and their own marketing and communications departments to communicate this to drivers. </w:t>
      </w:r>
    </w:p>
    <w:p w14:paraId="5F53F624" w14:textId="3316A2EA" w:rsidR="00707583" w:rsidRDefault="00707583" w:rsidP="00FD177F">
      <w:pPr>
        <w:pStyle w:val="NoSpacing"/>
        <w:rPr>
          <w:rFonts w:cs="Open Sans"/>
          <w:sz w:val="22"/>
        </w:rPr>
      </w:pPr>
    </w:p>
    <w:p w14:paraId="0674AAB3" w14:textId="65F07970" w:rsidR="00707583" w:rsidRDefault="00707583" w:rsidP="00FD177F">
      <w:pPr>
        <w:pStyle w:val="NoSpacing"/>
        <w:rPr>
          <w:rFonts w:cs="Open Sans"/>
          <w:sz w:val="22"/>
        </w:rPr>
      </w:pPr>
      <w:r>
        <w:rPr>
          <w:rFonts w:cs="Open Sans"/>
          <w:sz w:val="22"/>
        </w:rPr>
        <w:t xml:space="preserve">Regarding </w:t>
      </w:r>
      <w:r w:rsidRPr="00913E3D">
        <w:rPr>
          <w:rFonts w:cs="Open Sans"/>
          <w:b/>
          <w:bCs/>
          <w:sz w:val="22"/>
        </w:rPr>
        <w:t>Historic (aggregated)</w:t>
      </w:r>
      <w:r>
        <w:rPr>
          <w:rFonts w:cs="Open Sans"/>
          <w:sz w:val="22"/>
        </w:rPr>
        <w:t xml:space="preserve"> and </w:t>
      </w:r>
      <w:r w:rsidRPr="00913E3D">
        <w:rPr>
          <w:rFonts w:cs="Open Sans"/>
          <w:b/>
          <w:bCs/>
          <w:sz w:val="22"/>
        </w:rPr>
        <w:t>Utilisation</w:t>
      </w:r>
      <w:r>
        <w:rPr>
          <w:rFonts w:cs="Open Sans"/>
          <w:sz w:val="22"/>
        </w:rPr>
        <w:t xml:space="preserve"> data fields, we are strongly in opposition to any requirement to make this data publicly available as this information is extremely commercially sensitive. If Government or other relevant parties (</w:t>
      </w:r>
      <w:proofErr w:type="gramStart"/>
      <w:r>
        <w:rPr>
          <w:rFonts w:cs="Open Sans"/>
          <w:sz w:val="22"/>
        </w:rPr>
        <w:t>e.g.</w:t>
      </w:r>
      <w:proofErr w:type="gramEnd"/>
      <w:r>
        <w:rPr>
          <w:rFonts w:cs="Open Sans"/>
          <w:sz w:val="22"/>
        </w:rPr>
        <w:t xml:space="preserve"> Distribution Electricity Network Operators in the interests in network upgrade planning) are interested in having access to this information they are able to directly </w:t>
      </w:r>
      <w:r w:rsidR="00913E3D">
        <w:rPr>
          <w:rFonts w:cs="Open Sans"/>
          <w:sz w:val="22"/>
        </w:rPr>
        <w:t>procure</w:t>
      </w:r>
      <w:r>
        <w:rPr>
          <w:rFonts w:cs="Open Sans"/>
          <w:sz w:val="22"/>
        </w:rPr>
        <w:t xml:space="preserve"> it from individual charging networks on a b</w:t>
      </w:r>
      <w:r w:rsidR="00913E3D">
        <w:rPr>
          <w:rFonts w:cs="Open Sans"/>
          <w:sz w:val="22"/>
        </w:rPr>
        <w:t xml:space="preserve">ilateral basis. </w:t>
      </w:r>
    </w:p>
    <w:p w14:paraId="4C9C13CD" w14:textId="77777777" w:rsidR="00707583" w:rsidRPr="00FD177F" w:rsidRDefault="00707583" w:rsidP="00FD177F">
      <w:pPr>
        <w:pStyle w:val="NoSpacing"/>
        <w:rPr>
          <w:rFonts w:cs="Open Sans"/>
          <w:sz w:val="22"/>
        </w:rPr>
      </w:pPr>
    </w:p>
    <w:p w14:paraId="4ED033DA" w14:textId="77777777" w:rsidR="00FD19B0" w:rsidRDefault="00FD19B0" w:rsidP="00FD177F">
      <w:pPr>
        <w:pStyle w:val="NoSpacing"/>
        <w:rPr>
          <w:rFonts w:cs="Open Sans"/>
          <w:b/>
          <w:bCs/>
          <w:sz w:val="22"/>
        </w:rPr>
      </w:pPr>
    </w:p>
    <w:p w14:paraId="1C489EE3" w14:textId="067843DD" w:rsidR="00FD177F" w:rsidRPr="00923C0B" w:rsidRDefault="00FD177F" w:rsidP="00FD177F">
      <w:pPr>
        <w:pStyle w:val="NoSpacing"/>
        <w:rPr>
          <w:rFonts w:cs="Open Sans"/>
          <w:b/>
          <w:bCs/>
          <w:sz w:val="22"/>
        </w:rPr>
      </w:pPr>
      <w:r w:rsidRPr="00923C0B">
        <w:rPr>
          <w:rFonts w:cs="Open Sans"/>
          <w:b/>
          <w:bCs/>
          <w:sz w:val="22"/>
        </w:rPr>
        <w:lastRenderedPageBreak/>
        <w:t>Q10: What, in your view, should be included in the disabled access information?</w:t>
      </w:r>
    </w:p>
    <w:p w14:paraId="6BD485FB" w14:textId="329B61AA" w:rsidR="00FD177F" w:rsidRDefault="00FD177F" w:rsidP="00FD177F">
      <w:pPr>
        <w:pStyle w:val="NoSpacing"/>
        <w:rPr>
          <w:rFonts w:cs="Open Sans"/>
          <w:sz w:val="22"/>
        </w:rPr>
      </w:pPr>
    </w:p>
    <w:p w14:paraId="0DFE8A88" w14:textId="12F7F7B5" w:rsidR="00913E3D" w:rsidRDefault="00913E3D" w:rsidP="00FD177F">
      <w:pPr>
        <w:pStyle w:val="NoSpacing"/>
        <w:rPr>
          <w:rFonts w:cs="Open Sans"/>
          <w:sz w:val="22"/>
        </w:rPr>
      </w:pPr>
      <w:r>
        <w:rPr>
          <w:rFonts w:cs="Open Sans"/>
          <w:sz w:val="22"/>
        </w:rPr>
        <w:t xml:space="preserve">The REA is working closely with Motability to address this question and defers to their independent research, and any forthcoming Publicly Available Specification (PAS) from the British Standards Institute, to inform disability access standards. </w:t>
      </w:r>
      <w:r w:rsidR="008C6AD4">
        <w:rPr>
          <w:rFonts w:cs="Open Sans"/>
          <w:sz w:val="22"/>
        </w:rPr>
        <w:t xml:space="preserve">Once this is </w:t>
      </w:r>
      <w:proofErr w:type="gramStart"/>
      <w:r w:rsidR="008C6AD4">
        <w:rPr>
          <w:rFonts w:cs="Open Sans"/>
          <w:sz w:val="22"/>
        </w:rPr>
        <w:t>produced</w:t>
      </w:r>
      <w:proofErr w:type="gramEnd"/>
      <w:r w:rsidR="008C6AD4">
        <w:rPr>
          <w:rFonts w:cs="Open Sans"/>
          <w:sz w:val="22"/>
        </w:rPr>
        <w:t xml:space="preserve"> we would welcome Government creating the option for CPOs to share information as to which of their chargers are accessible, and for which disability-types they are accessible, in a standardised way.</w:t>
      </w:r>
    </w:p>
    <w:p w14:paraId="3E5488DC" w14:textId="77777777" w:rsidR="00913E3D" w:rsidRPr="00FD177F" w:rsidRDefault="00913E3D" w:rsidP="00FD177F">
      <w:pPr>
        <w:pStyle w:val="NoSpacing"/>
        <w:rPr>
          <w:rFonts w:cs="Open Sans"/>
          <w:sz w:val="22"/>
        </w:rPr>
      </w:pPr>
    </w:p>
    <w:p w14:paraId="29043CE3" w14:textId="5324DA87" w:rsidR="00FD177F" w:rsidRPr="00923C0B" w:rsidRDefault="00FD177F" w:rsidP="00FD177F">
      <w:pPr>
        <w:pStyle w:val="NoSpacing"/>
        <w:rPr>
          <w:rFonts w:cs="Open Sans"/>
          <w:b/>
          <w:bCs/>
          <w:sz w:val="22"/>
        </w:rPr>
      </w:pPr>
      <w:r w:rsidRPr="00923C0B">
        <w:rPr>
          <w:rFonts w:cs="Open Sans"/>
          <w:b/>
          <w:bCs/>
          <w:sz w:val="22"/>
        </w:rPr>
        <w:t xml:space="preserve">Q11: Do you think that Open Charge Point Interface should be adopted as the standard for the provision of public </w:t>
      </w:r>
      <w:proofErr w:type="spellStart"/>
      <w:r w:rsidRPr="00923C0B">
        <w:rPr>
          <w:rFonts w:cs="Open Sans"/>
          <w:b/>
          <w:bCs/>
          <w:sz w:val="22"/>
        </w:rPr>
        <w:t>chargepoint</w:t>
      </w:r>
      <w:proofErr w:type="spellEnd"/>
      <w:r w:rsidRPr="00923C0B">
        <w:rPr>
          <w:rFonts w:cs="Open Sans"/>
          <w:b/>
          <w:bCs/>
          <w:sz w:val="22"/>
        </w:rPr>
        <w:t xml:space="preserve"> data across the </w:t>
      </w:r>
      <w:proofErr w:type="spellStart"/>
      <w:r w:rsidRPr="00923C0B">
        <w:rPr>
          <w:rFonts w:cs="Open Sans"/>
          <w:b/>
          <w:bCs/>
          <w:sz w:val="22"/>
        </w:rPr>
        <w:t>chargepoint</w:t>
      </w:r>
      <w:proofErr w:type="spellEnd"/>
      <w:r w:rsidRPr="00923C0B">
        <w:rPr>
          <w:rFonts w:cs="Open Sans"/>
          <w:b/>
          <w:bCs/>
          <w:sz w:val="22"/>
        </w:rPr>
        <w:t xml:space="preserve"> operator’s systems?</w:t>
      </w:r>
    </w:p>
    <w:p w14:paraId="47E0600F" w14:textId="5A66C787" w:rsidR="00FD177F" w:rsidRDefault="00FD177F" w:rsidP="00FD177F">
      <w:pPr>
        <w:pStyle w:val="NoSpacing"/>
        <w:rPr>
          <w:rFonts w:cs="Open Sans"/>
          <w:sz w:val="22"/>
        </w:rPr>
      </w:pPr>
    </w:p>
    <w:p w14:paraId="34015F49" w14:textId="4F5FC7B3" w:rsidR="00913E3D" w:rsidRDefault="00913E3D" w:rsidP="00FD177F">
      <w:pPr>
        <w:pStyle w:val="NoSpacing"/>
        <w:rPr>
          <w:rFonts w:cs="Open Sans"/>
          <w:sz w:val="22"/>
        </w:rPr>
      </w:pPr>
      <w:r>
        <w:rPr>
          <w:rFonts w:cs="Open Sans"/>
          <w:sz w:val="22"/>
        </w:rPr>
        <w:t xml:space="preserve">The REA supports the adoption of open communications protocols, including OCPI, in the UK market. That said, we do not wish to see </w:t>
      </w:r>
      <w:proofErr w:type="gramStart"/>
      <w:r>
        <w:rPr>
          <w:rFonts w:cs="Open Sans"/>
          <w:sz w:val="22"/>
        </w:rPr>
        <w:t>particular protocols</w:t>
      </w:r>
      <w:proofErr w:type="gramEnd"/>
      <w:r>
        <w:rPr>
          <w:rFonts w:cs="Open Sans"/>
          <w:sz w:val="22"/>
        </w:rPr>
        <w:t xml:space="preserve"> or technical specifications adopted into UK legislation as the market is evolving rapidly. If Government were to legislate for open data, we would wish to see reference to the adoption of open standards in the legislation </w:t>
      </w:r>
      <w:proofErr w:type="gramStart"/>
      <w:r w:rsidR="00363A2C">
        <w:rPr>
          <w:rFonts w:cs="Open Sans"/>
          <w:sz w:val="22"/>
        </w:rPr>
        <w:t xml:space="preserve">so </w:t>
      </w:r>
      <w:r>
        <w:rPr>
          <w:rFonts w:cs="Open Sans"/>
          <w:sz w:val="22"/>
        </w:rPr>
        <w:t>as to</w:t>
      </w:r>
      <w:proofErr w:type="gramEnd"/>
      <w:r>
        <w:rPr>
          <w:rFonts w:cs="Open Sans"/>
          <w:sz w:val="22"/>
        </w:rPr>
        <w:t xml:space="preserve"> set a clear direction of travel for the sector, but reference to specific protocols should be set out in technical guidance documents</w:t>
      </w:r>
      <w:r w:rsidR="00363A2C" w:rsidRPr="00363A2C">
        <w:rPr>
          <w:rFonts w:cs="Open Sans"/>
          <w:sz w:val="22"/>
        </w:rPr>
        <w:t xml:space="preserve"> </w:t>
      </w:r>
      <w:r w:rsidR="00363A2C">
        <w:rPr>
          <w:rFonts w:cs="Open Sans"/>
          <w:sz w:val="22"/>
        </w:rPr>
        <w:t>following the passage of legislation that are</w:t>
      </w:r>
      <w:r>
        <w:rPr>
          <w:rFonts w:cs="Open Sans"/>
          <w:sz w:val="22"/>
        </w:rPr>
        <w:t xml:space="preserve"> produced by Government, in conjunction with industry, which can be </w:t>
      </w:r>
      <w:r w:rsidR="008C6AD4">
        <w:rPr>
          <w:rFonts w:cs="Open Sans"/>
          <w:sz w:val="22"/>
        </w:rPr>
        <w:t xml:space="preserve">periodically </w:t>
      </w:r>
      <w:r>
        <w:rPr>
          <w:rFonts w:cs="Open Sans"/>
          <w:sz w:val="22"/>
        </w:rPr>
        <w:t xml:space="preserve">updated.  </w:t>
      </w:r>
      <w:r w:rsidR="00363A2C">
        <w:rPr>
          <w:rFonts w:cs="Open Sans"/>
          <w:sz w:val="22"/>
        </w:rPr>
        <w:t xml:space="preserve"> </w:t>
      </w:r>
    </w:p>
    <w:p w14:paraId="301D6032" w14:textId="77777777" w:rsidR="00913E3D" w:rsidRPr="00FD177F" w:rsidRDefault="00913E3D" w:rsidP="00FD177F">
      <w:pPr>
        <w:pStyle w:val="NoSpacing"/>
        <w:rPr>
          <w:rFonts w:cs="Open Sans"/>
          <w:sz w:val="22"/>
        </w:rPr>
      </w:pPr>
    </w:p>
    <w:p w14:paraId="22A0A2D0" w14:textId="05D1F253" w:rsidR="00FD177F" w:rsidRPr="00923C0B" w:rsidRDefault="00FD177F" w:rsidP="00FD177F">
      <w:pPr>
        <w:pStyle w:val="NoSpacing"/>
        <w:rPr>
          <w:rFonts w:cs="Open Sans"/>
          <w:b/>
          <w:bCs/>
          <w:sz w:val="22"/>
        </w:rPr>
      </w:pPr>
      <w:r w:rsidRPr="00923C0B">
        <w:rPr>
          <w:rFonts w:cs="Open Sans"/>
          <w:b/>
          <w:bCs/>
          <w:sz w:val="22"/>
        </w:rPr>
        <w:t>Q12: Do you think that adoption of a standard will present challenges? If so, what challenges?</w:t>
      </w:r>
    </w:p>
    <w:p w14:paraId="624A0995" w14:textId="078C7203" w:rsidR="00FD177F" w:rsidRDefault="00FD177F" w:rsidP="00FD177F">
      <w:pPr>
        <w:pStyle w:val="NoSpacing"/>
        <w:rPr>
          <w:rFonts w:cs="Open Sans"/>
          <w:sz w:val="22"/>
        </w:rPr>
      </w:pPr>
    </w:p>
    <w:p w14:paraId="31FE94EA" w14:textId="26A66049" w:rsidR="00363A2C" w:rsidRDefault="007E5095" w:rsidP="00FD177F">
      <w:pPr>
        <w:pStyle w:val="NoSpacing"/>
        <w:rPr>
          <w:rFonts w:cs="Open Sans"/>
          <w:sz w:val="22"/>
        </w:rPr>
      </w:pPr>
      <w:r>
        <w:rPr>
          <w:rFonts w:cs="Open Sans"/>
          <w:sz w:val="22"/>
        </w:rPr>
        <w:t>Please see response to Q11.</w:t>
      </w:r>
    </w:p>
    <w:p w14:paraId="34921962" w14:textId="77777777" w:rsidR="00363A2C" w:rsidRPr="00FD177F" w:rsidRDefault="00363A2C" w:rsidP="00FD177F">
      <w:pPr>
        <w:pStyle w:val="NoSpacing"/>
        <w:rPr>
          <w:rFonts w:cs="Open Sans"/>
          <w:sz w:val="22"/>
        </w:rPr>
      </w:pPr>
    </w:p>
    <w:p w14:paraId="0792D0F2" w14:textId="4D5E7225" w:rsidR="00FD177F" w:rsidRPr="00923C0B" w:rsidRDefault="00FD177F" w:rsidP="00FD177F">
      <w:pPr>
        <w:pStyle w:val="NoSpacing"/>
        <w:rPr>
          <w:rFonts w:cs="Open Sans"/>
          <w:b/>
          <w:bCs/>
          <w:sz w:val="22"/>
        </w:rPr>
      </w:pPr>
      <w:r w:rsidRPr="00923C0B">
        <w:rPr>
          <w:rFonts w:cs="Open Sans"/>
          <w:b/>
          <w:bCs/>
          <w:sz w:val="22"/>
        </w:rPr>
        <w:t>Q13: Do you think that the preferred hybrid data architecture achieves the overall policy aim to make data available to support electric vehicle drivers?</w:t>
      </w:r>
    </w:p>
    <w:p w14:paraId="3B4DC730" w14:textId="57C886D7" w:rsidR="00FD177F" w:rsidRDefault="00FD177F" w:rsidP="00FD177F">
      <w:pPr>
        <w:pStyle w:val="NoSpacing"/>
        <w:rPr>
          <w:rFonts w:cs="Open Sans"/>
          <w:sz w:val="22"/>
        </w:rPr>
      </w:pPr>
    </w:p>
    <w:p w14:paraId="42E9DA65" w14:textId="4DB9D612" w:rsidR="007E5095" w:rsidRDefault="007E5095" w:rsidP="00FD177F">
      <w:pPr>
        <w:pStyle w:val="NoSpacing"/>
        <w:rPr>
          <w:rFonts w:cs="Open Sans"/>
          <w:sz w:val="22"/>
        </w:rPr>
      </w:pPr>
      <w:r>
        <w:rPr>
          <w:rFonts w:cs="Open Sans"/>
          <w:sz w:val="22"/>
        </w:rPr>
        <w:t xml:space="preserve">The REA notes many members were directly involved in the development of the hybrid data architecture system set out in this consultation when KPMG was initially commissioned to scope this structure in January-July 2020. The REA supports the conclusions of KPMG’s overall data architecture work as set out in the consultation. </w:t>
      </w:r>
    </w:p>
    <w:p w14:paraId="70B7EF48" w14:textId="77777777" w:rsidR="007E5095" w:rsidRPr="00FD177F" w:rsidRDefault="007E5095" w:rsidP="00FD177F">
      <w:pPr>
        <w:pStyle w:val="NoSpacing"/>
        <w:rPr>
          <w:rFonts w:cs="Open Sans"/>
          <w:sz w:val="22"/>
        </w:rPr>
      </w:pPr>
    </w:p>
    <w:p w14:paraId="26667D0D" w14:textId="31DF5CCC" w:rsidR="00FD177F" w:rsidRPr="00923C0B" w:rsidRDefault="00FD177F" w:rsidP="00FD177F">
      <w:pPr>
        <w:pStyle w:val="NoSpacing"/>
        <w:rPr>
          <w:rFonts w:cs="Open Sans"/>
          <w:b/>
          <w:bCs/>
          <w:sz w:val="22"/>
        </w:rPr>
      </w:pPr>
      <w:r w:rsidRPr="00923C0B">
        <w:rPr>
          <w:rFonts w:cs="Open Sans"/>
          <w:b/>
          <w:bCs/>
          <w:sz w:val="22"/>
        </w:rPr>
        <w:t>Q14: What opportunities or challenges will this present for your organisation?</w:t>
      </w:r>
    </w:p>
    <w:p w14:paraId="60F7C836" w14:textId="6D56619A" w:rsidR="00FD177F" w:rsidRDefault="00FD177F" w:rsidP="00FD177F">
      <w:pPr>
        <w:pStyle w:val="NoSpacing"/>
        <w:rPr>
          <w:rFonts w:cs="Open Sans"/>
          <w:sz w:val="22"/>
        </w:rPr>
      </w:pPr>
    </w:p>
    <w:p w14:paraId="25EB54D2" w14:textId="07A73288" w:rsidR="007E5095" w:rsidRDefault="007E5095" w:rsidP="00FD177F">
      <w:pPr>
        <w:pStyle w:val="NoSpacing"/>
        <w:rPr>
          <w:rFonts w:cs="Open Sans"/>
          <w:sz w:val="22"/>
        </w:rPr>
      </w:pPr>
      <w:r>
        <w:rPr>
          <w:rFonts w:cs="Open Sans"/>
          <w:sz w:val="22"/>
        </w:rPr>
        <w:t xml:space="preserve">This will not set out </w:t>
      </w:r>
      <w:proofErr w:type="gramStart"/>
      <w:r>
        <w:rPr>
          <w:rFonts w:cs="Open Sans"/>
          <w:sz w:val="22"/>
        </w:rPr>
        <w:t>particular challenges</w:t>
      </w:r>
      <w:proofErr w:type="gramEnd"/>
      <w:r>
        <w:rPr>
          <w:rFonts w:cs="Open Sans"/>
          <w:sz w:val="22"/>
        </w:rPr>
        <w:t xml:space="preserve"> for the REA as an industry association representing the charge point, renewable energy supply and generation, and electricity storage sectors.</w:t>
      </w:r>
    </w:p>
    <w:p w14:paraId="344A531D" w14:textId="226352DC" w:rsidR="007E5095" w:rsidRDefault="007E5095" w:rsidP="00FD177F">
      <w:pPr>
        <w:pStyle w:val="NoSpacing"/>
        <w:rPr>
          <w:rFonts w:cs="Open Sans"/>
          <w:sz w:val="22"/>
        </w:rPr>
      </w:pPr>
    </w:p>
    <w:p w14:paraId="576E74CC" w14:textId="698A521B" w:rsidR="007E5095" w:rsidRDefault="007E5095" w:rsidP="00FD177F">
      <w:pPr>
        <w:pStyle w:val="NoSpacing"/>
        <w:rPr>
          <w:rFonts w:cs="Open Sans"/>
          <w:sz w:val="22"/>
        </w:rPr>
      </w:pPr>
      <w:r>
        <w:rPr>
          <w:rFonts w:cs="Open Sans"/>
          <w:sz w:val="22"/>
        </w:rPr>
        <w:t xml:space="preserve">The REA would welcome the opportunity to be part of any group developing and updating guidance documents associated with this consultation. </w:t>
      </w:r>
    </w:p>
    <w:p w14:paraId="7A7CD542" w14:textId="220E440F" w:rsidR="007E5095" w:rsidRDefault="007E5095" w:rsidP="00FD177F">
      <w:pPr>
        <w:pStyle w:val="NoSpacing"/>
        <w:rPr>
          <w:rFonts w:cs="Open Sans"/>
          <w:sz w:val="22"/>
        </w:rPr>
      </w:pPr>
    </w:p>
    <w:p w14:paraId="3B54965A" w14:textId="78203DE9" w:rsidR="007E5095" w:rsidRDefault="007E5095" w:rsidP="00FD177F">
      <w:pPr>
        <w:pStyle w:val="NoSpacing"/>
        <w:rPr>
          <w:rFonts w:cs="Open Sans"/>
          <w:sz w:val="22"/>
        </w:rPr>
      </w:pPr>
      <w:r>
        <w:rPr>
          <w:rFonts w:cs="Open Sans"/>
          <w:sz w:val="22"/>
        </w:rPr>
        <w:t xml:space="preserve">The REA has already launched EV Roam, the UK’s ID Registration Organisation for organisations using OCPI as a roaming protocol. Details at: </w:t>
      </w:r>
      <w:hyperlink r:id="rId19" w:history="1">
        <w:r w:rsidRPr="00F56D6C">
          <w:rPr>
            <w:rStyle w:val="Hyperlink"/>
            <w:rFonts w:cs="Open Sans"/>
            <w:sz w:val="22"/>
          </w:rPr>
          <w:t>https://www.realschemes.org.uk/ev-roam</w:t>
        </w:r>
      </w:hyperlink>
      <w:r>
        <w:rPr>
          <w:rFonts w:cs="Open Sans"/>
          <w:sz w:val="22"/>
        </w:rPr>
        <w:t xml:space="preserve"> </w:t>
      </w:r>
    </w:p>
    <w:p w14:paraId="07F41593" w14:textId="77777777" w:rsidR="008C6AD4" w:rsidRPr="00FD177F" w:rsidRDefault="008C6AD4" w:rsidP="00FD177F">
      <w:pPr>
        <w:pStyle w:val="NoSpacing"/>
        <w:rPr>
          <w:rFonts w:cs="Open Sans"/>
          <w:sz w:val="22"/>
        </w:rPr>
      </w:pPr>
    </w:p>
    <w:p w14:paraId="44D82AD9" w14:textId="1CC8B21C" w:rsidR="00FD177F" w:rsidRPr="007E5095" w:rsidRDefault="00FD177F" w:rsidP="00FD177F">
      <w:pPr>
        <w:pStyle w:val="NoSpacing"/>
        <w:rPr>
          <w:rFonts w:cs="Open Sans"/>
          <w:b/>
          <w:bCs/>
          <w:sz w:val="22"/>
        </w:rPr>
      </w:pPr>
      <w:r w:rsidRPr="007E5095">
        <w:rPr>
          <w:rFonts w:cs="Open Sans"/>
          <w:b/>
          <w:bCs/>
          <w:sz w:val="22"/>
        </w:rPr>
        <w:lastRenderedPageBreak/>
        <w:t>Q15: Are there any future technology, policy, or regulatory changes you are aware of that might impact the preferred data architecture?</w:t>
      </w:r>
    </w:p>
    <w:p w14:paraId="5A65A4A0" w14:textId="40DFA342" w:rsidR="00FD177F" w:rsidRDefault="00FD177F" w:rsidP="00FD177F">
      <w:pPr>
        <w:pStyle w:val="NoSpacing"/>
        <w:rPr>
          <w:rFonts w:cs="Open Sans"/>
          <w:sz w:val="22"/>
        </w:rPr>
      </w:pPr>
    </w:p>
    <w:p w14:paraId="5E86F1E5" w14:textId="606A5BB3" w:rsidR="007E5095" w:rsidRDefault="007E5095" w:rsidP="00FD177F">
      <w:pPr>
        <w:pStyle w:val="NoSpacing"/>
        <w:rPr>
          <w:rFonts w:cs="Open Sans"/>
          <w:sz w:val="22"/>
        </w:rPr>
      </w:pPr>
      <w:r>
        <w:rPr>
          <w:rFonts w:cs="Open Sans"/>
          <w:sz w:val="22"/>
        </w:rPr>
        <w:t xml:space="preserve">REA member input welcome here, currently no response. </w:t>
      </w:r>
    </w:p>
    <w:p w14:paraId="22E5D768" w14:textId="77777777" w:rsidR="007E5095" w:rsidRPr="00FD177F" w:rsidRDefault="007E5095" w:rsidP="00FD177F">
      <w:pPr>
        <w:pStyle w:val="NoSpacing"/>
        <w:rPr>
          <w:rFonts w:cs="Open Sans"/>
          <w:sz w:val="22"/>
        </w:rPr>
      </w:pPr>
    </w:p>
    <w:p w14:paraId="33F0997B" w14:textId="086980C5" w:rsidR="00FD177F" w:rsidRPr="007E5095" w:rsidRDefault="00FD177F" w:rsidP="00FD177F">
      <w:pPr>
        <w:pStyle w:val="NoSpacing"/>
        <w:rPr>
          <w:rFonts w:cs="Open Sans"/>
          <w:b/>
          <w:bCs/>
          <w:sz w:val="22"/>
        </w:rPr>
      </w:pPr>
      <w:r w:rsidRPr="007E5095">
        <w:rPr>
          <w:rFonts w:cs="Open Sans"/>
          <w:b/>
          <w:bCs/>
          <w:sz w:val="22"/>
        </w:rPr>
        <w:t>Q16: What does government need to do to further minimise costs for industry?</w:t>
      </w:r>
    </w:p>
    <w:p w14:paraId="527DB598" w14:textId="77777777" w:rsidR="00FD177F" w:rsidRPr="00FD177F" w:rsidRDefault="00FD177F" w:rsidP="00FD177F">
      <w:pPr>
        <w:pStyle w:val="NoSpacing"/>
        <w:rPr>
          <w:rFonts w:cs="Open Sans"/>
          <w:sz w:val="22"/>
        </w:rPr>
      </w:pPr>
    </w:p>
    <w:p w14:paraId="4556AC44" w14:textId="77777777" w:rsidR="007E5095" w:rsidRDefault="007E5095" w:rsidP="007E5095">
      <w:pPr>
        <w:pStyle w:val="NoSpacing"/>
        <w:rPr>
          <w:rFonts w:cs="Open Sans"/>
          <w:sz w:val="22"/>
        </w:rPr>
      </w:pPr>
      <w:r>
        <w:rPr>
          <w:rFonts w:cs="Open Sans"/>
          <w:sz w:val="22"/>
        </w:rPr>
        <w:t xml:space="preserve">REA member input welcome here, currently no response. </w:t>
      </w:r>
    </w:p>
    <w:p w14:paraId="5E5275C1" w14:textId="77777777" w:rsidR="007E5095" w:rsidRDefault="007E5095" w:rsidP="00FD177F">
      <w:pPr>
        <w:pStyle w:val="NoSpacing"/>
        <w:rPr>
          <w:rFonts w:cs="Open Sans"/>
          <w:sz w:val="22"/>
        </w:rPr>
      </w:pPr>
    </w:p>
    <w:p w14:paraId="502BA2BD" w14:textId="1803A15F" w:rsidR="00FD177F" w:rsidRPr="007E5095" w:rsidRDefault="00FD177F" w:rsidP="00FD177F">
      <w:pPr>
        <w:pStyle w:val="NoSpacing"/>
        <w:rPr>
          <w:rFonts w:cs="Open Sans"/>
          <w:b/>
          <w:bCs/>
          <w:sz w:val="22"/>
        </w:rPr>
      </w:pPr>
      <w:r w:rsidRPr="007E5095">
        <w:rPr>
          <w:rFonts w:cs="Open Sans"/>
          <w:b/>
          <w:bCs/>
          <w:sz w:val="22"/>
        </w:rPr>
        <w:t>Q17: Do you think the government should use the data architecture that emerges from the Modern Energy Data Access competition as a vehicle for open electric vehicle data?</w:t>
      </w:r>
    </w:p>
    <w:p w14:paraId="61B5EE8A" w14:textId="77777777" w:rsidR="00FD177F" w:rsidRPr="00FD177F" w:rsidRDefault="00FD177F" w:rsidP="00FD177F">
      <w:pPr>
        <w:pStyle w:val="NoSpacing"/>
        <w:rPr>
          <w:rFonts w:cs="Open Sans"/>
          <w:sz w:val="22"/>
        </w:rPr>
      </w:pPr>
    </w:p>
    <w:p w14:paraId="1F673B48" w14:textId="7DB2DBE3" w:rsidR="007E5095" w:rsidRDefault="007E5095" w:rsidP="00FD177F">
      <w:pPr>
        <w:pStyle w:val="NoSpacing"/>
        <w:rPr>
          <w:rFonts w:cs="Open Sans"/>
          <w:sz w:val="22"/>
        </w:rPr>
      </w:pPr>
      <w:r>
        <w:rPr>
          <w:rFonts w:cs="Open Sans"/>
          <w:sz w:val="22"/>
        </w:rPr>
        <w:t>The REA notes that the requirements and considerations for open data in the electricity</w:t>
      </w:r>
      <w:r w:rsidR="008C6AD4">
        <w:rPr>
          <w:rFonts w:cs="Open Sans"/>
          <w:sz w:val="22"/>
        </w:rPr>
        <w:t xml:space="preserve"> generation, storage,</w:t>
      </w:r>
      <w:r>
        <w:rPr>
          <w:rFonts w:cs="Open Sans"/>
          <w:sz w:val="22"/>
        </w:rPr>
        <w:t xml:space="preserve"> and heat sectors are significantly different to those in the public EV charging sector. We would welcome alignment with the MEDA work but believe that Government should progress the open data architecture work for the public charging </w:t>
      </w:r>
      <w:proofErr w:type="gramStart"/>
      <w:r>
        <w:rPr>
          <w:rFonts w:cs="Open Sans"/>
          <w:sz w:val="22"/>
        </w:rPr>
        <w:t>sector in its own right</w:t>
      </w:r>
      <w:proofErr w:type="gramEnd"/>
      <w:r>
        <w:rPr>
          <w:rFonts w:cs="Open Sans"/>
          <w:sz w:val="22"/>
        </w:rPr>
        <w:t>.</w:t>
      </w:r>
    </w:p>
    <w:p w14:paraId="57FF3929" w14:textId="77777777" w:rsidR="007E5095" w:rsidRPr="007E5095" w:rsidRDefault="007E5095" w:rsidP="00FD177F">
      <w:pPr>
        <w:pStyle w:val="NoSpacing"/>
        <w:rPr>
          <w:rFonts w:cs="Open Sans"/>
          <w:b/>
          <w:bCs/>
          <w:sz w:val="22"/>
        </w:rPr>
      </w:pPr>
    </w:p>
    <w:p w14:paraId="350F011B" w14:textId="565A0F06" w:rsidR="00FD177F" w:rsidRPr="007E5095" w:rsidRDefault="00FD177F" w:rsidP="00FD177F">
      <w:pPr>
        <w:pStyle w:val="NoSpacing"/>
        <w:rPr>
          <w:rFonts w:cs="Open Sans"/>
          <w:b/>
          <w:bCs/>
          <w:sz w:val="22"/>
        </w:rPr>
      </w:pPr>
      <w:r w:rsidRPr="007E5095">
        <w:rPr>
          <w:rFonts w:cs="Open Sans"/>
          <w:b/>
          <w:bCs/>
          <w:sz w:val="22"/>
        </w:rPr>
        <w:t>Q18: Are there any related data platforms which the Open Public Chargepoint Data should be linked to? If so, please specify.</w:t>
      </w:r>
    </w:p>
    <w:p w14:paraId="0C651AB5" w14:textId="486C5E02" w:rsidR="00FD177F" w:rsidRDefault="00FD177F" w:rsidP="00FD177F">
      <w:pPr>
        <w:pStyle w:val="NoSpacing"/>
        <w:rPr>
          <w:rFonts w:cs="Open Sans"/>
          <w:sz w:val="22"/>
        </w:rPr>
      </w:pPr>
    </w:p>
    <w:p w14:paraId="4E4DBEF8" w14:textId="77777777" w:rsidR="007E5095" w:rsidRDefault="007E5095" w:rsidP="007E5095">
      <w:pPr>
        <w:pStyle w:val="NoSpacing"/>
        <w:rPr>
          <w:rFonts w:cs="Open Sans"/>
          <w:sz w:val="22"/>
        </w:rPr>
      </w:pPr>
      <w:r>
        <w:rPr>
          <w:rFonts w:cs="Open Sans"/>
          <w:sz w:val="22"/>
        </w:rPr>
        <w:t xml:space="preserve">REA member input welcome here, currently no response. </w:t>
      </w:r>
    </w:p>
    <w:p w14:paraId="005F5F9A" w14:textId="65E3477F" w:rsidR="007E5095" w:rsidRDefault="007E5095" w:rsidP="00FD177F">
      <w:pPr>
        <w:pStyle w:val="NoSpacing"/>
        <w:rPr>
          <w:rFonts w:cs="Open Sans"/>
          <w:sz w:val="22"/>
        </w:rPr>
      </w:pPr>
    </w:p>
    <w:p w14:paraId="5B3AC7F3" w14:textId="77777777" w:rsidR="007E5095" w:rsidRDefault="007E5095" w:rsidP="00FD177F">
      <w:pPr>
        <w:pStyle w:val="NoSpacing"/>
        <w:rPr>
          <w:rFonts w:cs="Open Sans"/>
          <w:sz w:val="22"/>
        </w:rPr>
      </w:pPr>
    </w:p>
    <w:p w14:paraId="692B1F16" w14:textId="0327C2A5" w:rsidR="002627DD" w:rsidRPr="002E1737" w:rsidRDefault="002627DD" w:rsidP="002E1737">
      <w:pPr>
        <w:pStyle w:val="NoSpacing"/>
        <w:rPr>
          <w:rFonts w:cs="Open Sans"/>
          <w:b/>
          <w:bCs/>
          <w:sz w:val="30"/>
          <w:szCs w:val="30"/>
          <w:u w:val="single"/>
        </w:rPr>
      </w:pPr>
      <w:r w:rsidRPr="002E1737">
        <w:rPr>
          <w:rFonts w:cs="Open Sans"/>
          <w:b/>
          <w:bCs/>
          <w:sz w:val="30"/>
          <w:szCs w:val="30"/>
          <w:u w:val="single"/>
        </w:rPr>
        <w:t xml:space="preserve">Payment Transparency </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24C743A1" w14:textId="77777777" w:rsidR="002627DD" w:rsidRPr="00FD177F" w:rsidRDefault="002627DD" w:rsidP="00FD177F">
      <w:pPr>
        <w:pStyle w:val="NoSpacing"/>
        <w:rPr>
          <w:rFonts w:cs="Open Sans"/>
          <w:sz w:val="22"/>
        </w:rPr>
      </w:pPr>
    </w:p>
    <w:p w14:paraId="69A2CB1D" w14:textId="77777777" w:rsidR="0030113D" w:rsidRDefault="0030113D" w:rsidP="0030113D">
      <w:pPr>
        <w:pStyle w:val="NoSpacing"/>
        <w:rPr>
          <w:rFonts w:cs="Open Sans"/>
          <w:color w:val="C45911" w:themeColor="accent2" w:themeShade="BF"/>
          <w:sz w:val="22"/>
        </w:rPr>
      </w:pPr>
      <w:r w:rsidRPr="00FD177F">
        <w:rPr>
          <w:rFonts w:cs="Open Sans"/>
          <w:color w:val="C45911" w:themeColor="accent2" w:themeShade="BF"/>
          <w:sz w:val="22"/>
        </w:rPr>
        <w:t xml:space="preserve">Key </w:t>
      </w:r>
      <w:r w:rsidRPr="007A28E0">
        <w:rPr>
          <w:rFonts w:cs="Open Sans"/>
          <w:color w:val="C45911" w:themeColor="accent2" w:themeShade="BF"/>
          <w:sz w:val="22"/>
        </w:rPr>
        <w:t>Government parameters set out in the consultation informing our response:</w:t>
      </w:r>
    </w:p>
    <w:p w14:paraId="25570D66" w14:textId="77777777" w:rsidR="0030113D" w:rsidRPr="007A28E0" w:rsidRDefault="0030113D" w:rsidP="0030113D">
      <w:pPr>
        <w:pStyle w:val="NoSpacing"/>
        <w:rPr>
          <w:rFonts w:cs="Open Sans"/>
          <w:color w:val="C45911" w:themeColor="accent2" w:themeShade="BF"/>
          <w:sz w:val="22"/>
        </w:rPr>
      </w:pPr>
    </w:p>
    <w:p w14:paraId="17A9D12F" w14:textId="77777777" w:rsidR="0030113D" w:rsidRPr="007A28E0" w:rsidRDefault="0030113D" w:rsidP="0030113D">
      <w:pPr>
        <w:pStyle w:val="NoSpacing"/>
        <w:numPr>
          <w:ilvl w:val="0"/>
          <w:numId w:val="26"/>
        </w:numPr>
        <w:rPr>
          <w:rFonts w:cs="Open Sans"/>
          <w:color w:val="C45911" w:themeColor="accent2" w:themeShade="BF"/>
          <w:sz w:val="22"/>
        </w:rPr>
      </w:pPr>
      <w:r w:rsidRPr="007A28E0">
        <w:rPr>
          <w:rFonts w:cs="Open Sans"/>
          <w:color w:val="C45911" w:themeColor="accent2" w:themeShade="BF"/>
          <w:sz w:val="22"/>
        </w:rPr>
        <w:t>EV drivers should be able to easily compare the cost of charging between different networks.</w:t>
      </w:r>
    </w:p>
    <w:p w14:paraId="68CAA45B" w14:textId="77777777" w:rsidR="0030113D" w:rsidRPr="007A28E0" w:rsidRDefault="0030113D" w:rsidP="0030113D">
      <w:pPr>
        <w:pStyle w:val="ListParagraph"/>
        <w:numPr>
          <w:ilvl w:val="0"/>
          <w:numId w:val="26"/>
        </w:numPr>
        <w:rPr>
          <w:rFonts w:ascii="Open Sans" w:hAnsi="Open Sans" w:cs="Open Sans"/>
          <w:color w:val="C45911" w:themeColor="accent2" w:themeShade="BF"/>
        </w:rPr>
      </w:pPr>
      <w:r w:rsidRPr="007A28E0">
        <w:rPr>
          <w:rFonts w:cs="Open Sans"/>
          <w:color w:val="C45911" w:themeColor="accent2" w:themeShade="BF"/>
        </w:rPr>
        <w:t xml:space="preserve">Government proposing to </w:t>
      </w:r>
      <w:r w:rsidRPr="007A28E0">
        <w:rPr>
          <w:rFonts w:ascii="Open Sans" w:hAnsi="Open Sans" w:cs="Open Sans"/>
          <w:color w:val="C45911" w:themeColor="accent2" w:themeShade="BF"/>
        </w:rPr>
        <w:t>mandate CPOs to adopt a p/kWh metric for a unit of electricity sold under both subscription and pay-as-you-go (PAYG) models.</w:t>
      </w:r>
    </w:p>
    <w:p w14:paraId="41101E4F" w14:textId="77777777" w:rsidR="0030113D" w:rsidRPr="007A28E0" w:rsidRDefault="0030113D" w:rsidP="0030113D">
      <w:pPr>
        <w:pStyle w:val="ListParagraph"/>
        <w:numPr>
          <w:ilvl w:val="0"/>
          <w:numId w:val="26"/>
        </w:numPr>
        <w:rPr>
          <w:rFonts w:cs="Open Sans"/>
          <w:color w:val="C45911" w:themeColor="accent2" w:themeShade="BF"/>
        </w:rPr>
      </w:pPr>
      <w:r w:rsidRPr="007A28E0">
        <w:rPr>
          <w:rFonts w:ascii="Open Sans" w:hAnsi="Open Sans" w:cs="Open Sans"/>
          <w:color w:val="C45911" w:themeColor="accent2" w:themeShade="BF"/>
        </w:rPr>
        <w:t xml:space="preserve">CPOs will have the flexibility on how they display pricing, consumption and cost information to the customer in a clear and easily accessible </w:t>
      </w:r>
      <w:proofErr w:type="gramStart"/>
      <w:r w:rsidRPr="007A28E0">
        <w:rPr>
          <w:rFonts w:ascii="Open Sans" w:hAnsi="Open Sans" w:cs="Open Sans"/>
          <w:color w:val="C45911" w:themeColor="accent2" w:themeShade="BF"/>
        </w:rPr>
        <w:t>manner</w:t>
      </w:r>
      <w:proofErr w:type="gramEnd"/>
    </w:p>
    <w:p w14:paraId="2267A214" w14:textId="77777777" w:rsidR="0030113D" w:rsidRPr="007A28E0" w:rsidRDefault="0030113D" w:rsidP="0030113D">
      <w:pPr>
        <w:pStyle w:val="ListParagraph"/>
        <w:numPr>
          <w:ilvl w:val="0"/>
          <w:numId w:val="26"/>
        </w:numPr>
        <w:rPr>
          <w:rFonts w:cs="Open Sans"/>
          <w:color w:val="C45911" w:themeColor="accent2" w:themeShade="BF"/>
        </w:rPr>
      </w:pPr>
      <w:r>
        <w:rPr>
          <w:rFonts w:ascii="Open Sans" w:hAnsi="Open Sans" w:cs="Open Sans"/>
          <w:color w:val="C45911" w:themeColor="accent2" w:themeShade="BF"/>
        </w:rPr>
        <w:t xml:space="preserve">Regulations would still permit additional charges, for example relating to parking, bundled offers, overstay and connection charges, </w:t>
      </w:r>
      <w:proofErr w:type="gramStart"/>
      <w:r>
        <w:rPr>
          <w:rFonts w:ascii="Open Sans" w:hAnsi="Open Sans" w:cs="Open Sans"/>
          <w:color w:val="C45911" w:themeColor="accent2" w:themeShade="BF"/>
        </w:rPr>
        <w:t>V2G</w:t>
      </w:r>
      <w:proofErr w:type="gramEnd"/>
    </w:p>
    <w:p w14:paraId="1BAA377C" w14:textId="3609ADD9" w:rsidR="00FD177F" w:rsidRPr="007A28E0" w:rsidRDefault="00FD177F" w:rsidP="00FD177F">
      <w:pPr>
        <w:pStyle w:val="NoSpacing"/>
        <w:rPr>
          <w:rFonts w:cs="Open Sans"/>
          <w:b/>
          <w:bCs/>
          <w:sz w:val="22"/>
        </w:rPr>
      </w:pPr>
      <w:r w:rsidRPr="007A28E0">
        <w:rPr>
          <w:rFonts w:cs="Open Sans"/>
          <w:b/>
          <w:bCs/>
          <w:sz w:val="22"/>
        </w:rPr>
        <w:t>Q19: Do you think the government should mandate a p/kWh metric? If not, why?</w:t>
      </w:r>
    </w:p>
    <w:p w14:paraId="2C5F21A5" w14:textId="4BE581FC" w:rsidR="00FD177F" w:rsidRDefault="00FD177F" w:rsidP="00FD177F">
      <w:pPr>
        <w:pStyle w:val="NoSpacing"/>
        <w:rPr>
          <w:rFonts w:cs="Open Sans"/>
          <w:sz w:val="22"/>
        </w:rPr>
      </w:pPr>
    </w:p>
    <w:p w14:paraId="6BF403B4" w14:textId="5587CDED" w:rsidR="007A28E0" w:rsidRDefault="007E5095" w:rsidP="00FD177F">
      <w:pPr>
        <w:pStyle w:val="NoSpacing"/>
        <w:rPr>
          <w:rFonts w:cs="Open Sans"/>
          <w:sz w:val="22"/>
        </w:rPr>
      </w:pPr>
      <w:r>
        <w:rPr>
          <w:rFonts w:cs="Open Sans"/>
          <w:sz w:val="22"/>
        </w:rPr>
        <w:t>The REA supports the adoption of the p/kWh metric as sees it as the primary metric utilised by both the public charging industry, and preferred by drivers, in the UK.</w:t>
      </w:r>
    </w:p>
    <w:p w14:paraId="55F3E6BF" w14:textId="23920913" w:rsidR="007E5095" w:rsidRDefault="007E5095" w:rsidP="00FD177F">
      <w:pPr>
        <w:pStyle w:val="NoSpacing"/>
        <w:rPr>
          <w:rFonts w:cs="Open Sans"/>
          <w:sz w:val="22"/>
        </w:rPr>
      </w:pPr>
    </w:p>
    <w:p w14:paraId="5E8EBCCC" w14:textId="77777777" w:rsidR="00FD19B0" w:rsidRDefault="00FD19B0" w:rsidP="00FD177F">
      <w:pPr>
        <w:pStyle w:val="NoSpacing"/>
        <w:rPr>
          <w:rFonts w:cs="Open Sans"/>
          <w:b/>
          <w:bCs/>
          <w:sz w:val="22"/>
        </w:rPr>
      </w:pPr>
    </w:p>
    <w:p w14:paraId="4F888D82" w14:textId="77777777" w:rsidR="00FD19B0" w:rsidRDefault="00FD19B0" w:rsidP="00FD177F">
      <w:pPr>
        <w:pStyle w:val="NoSpacing"/>
        <w:rPr>
          <w:rFonts w:cs="Open Sans"/>
          <w:b/>
          <w:bCs/>
          <w:sz w:val="22"/>
        </w:rPr>
      </w:pPr>
    </w:p>
    <w:p w14:paraId="38938A26" w14:textId="77777777" w:rsidR="00FD19B0" w:rsidRDefault="00FD19B0" w:rsidP="00FD177F">
      <w:pPr>
        <w:pStyle w:val="NoSpacing"/>
        <w:rPr>
          <w:rFonts w:cs="Open Sans"/>
          <w:b/>
          <w:bCs/>
          <w:sz w:val="22"/>
        </w:rPr>
      </w:pPr>
    </w:p>
    <w:p w14:paraId="6C1F5F3E" w14:textId="44A993AF" w:rsidR="00FD177F" w:rsidRPr="007E5095" w:rsidRDefault="00FD177F" w:rsidP="00FD177F">
      <w:pPr>
        <w:pStyle w:val="NoSpacing"/>
        <w:rPr>
          <w:rFonts w:cs="Open Sans"/>
          <w:b/>
          <w:bCs/>
          <w:sz w:val="22"/>
        </w:rPr>
      </w:pPr>
      <w:r w:rsidRPr="007E5095">
        <w:rPr>
          <w:rFonts w:cs="Open Sans"/>
          <w:b/>
          <w:bCs/>
          <w:sz w:val="22"/>
        </w:rPr>
        <w:lastRenderedPageBreak/>
        <w:t xml:space="preserve">Q20: Do you think the government should allow </w:t>
      </w:r>
      <w:proofErr w:type="spellStart"/>
      <w:r w:rsidRPr="007E5095">
        <w:rPr>
          <w:rFonts w:cs="Open Sans"/>
          <w:b/>
          <w:bCs/>
          <w:sz w:val="22"/>
        </w:rPr>
        <w:t>chargepoint</w:t>
      </w:r>
      <w:proofErr w:type="spellEnd"/>
      <w:r w:rsidRPr="007E5095">
        <w:rPr>
          <w:rFonts w:cs="Open Sans"/>
          <w:b/>
          <w:bCs/>
          <w:sz w:val="22"/>
        </w:rPr>
        <w:t xml:space="preserve"> operators to have the flexibility to determine how the cost of charging, the energy consumed, and the total cost of a charging event is made available to a consumer?</w:t>
      </w:r>
    </w:p>
    <w:p w14:paraId="296F8337" w14:textId="355B5674" w:rsidR="00FD177F" w:rsidRDefault="00FD177F" w:rsidP="00FD177F">
      <w:pPr>
        <w:pStyle w:val="NoSpacing"/>
        <w:rPr>
          <w:rFonts w:cs="Open Sans"/>
          <w:sz w:val="22"/>
        </w:rPr>
      </w:pPr>
    </w:p>
    <w:p w14:paraId="0C106647" w14:textId="30BB953C" w:rsidR="007E5095" w:rsidRDefault="007E5095" w:rsidP="00FD177F">
      <w:pPr>
        <w:pStyle w:val="NoSpacing"/>
        <w:rPr>
          <w:rFonts w:cs="Open Sans"/>
          <w:sz w:val="22"/>
        </w:rPr>
      </w:pPr>
      <w:r>
        <w:rPr>
          <w:rFonts w:cs="Open Sans"/>
          <w:sz w:val="22"/>
        </w:rPr>
        <w:t>The REA strongly supports the ability for the charge point sector to set its own prices and commercial arrangements, particularly with landlords, energy suppliers / grid network operators, and on-site retailers. Whilst Government should intervene to mandate p/kWh as a primary metric for the sale of electricity as a baseline, other charges should still be permitted to ensure that business cases for charging ‘stack up’ and that CPOs are able to have some control over how long an individual vehicle is using a charging unit or charging space, specifically:</w:t>
      </w:r>
    </w:p>
    <w:p w14:paraId="50BF7F8E" w14:textId="5D8D5283" w:rsidR="007E5095" w:rsidRDefault="007E5095" w:rsidP="00FD177F">
      <w:pPr>
        <w:pStyle w:val="NoSpacing"/>
        <w:rPr>
          <w:rFonts w:cs="Open Sans"/>
          <w:sz w:val="22"/>
        </w:rPr>
      </w:pPr>
    </w:p>
    <w:p w14:paraId="11A342F6" w14:textId="3C4D4A1A" w:rsidR="007E5095" w:rsidRDefault="007E5095" w:rsidP="007E5095">
      <w:pPr>
        <w:pStyle w:val="NoSpacing"/>
        <w:numPr>
          <w:ilvl w:val="0"/>
          <w:numId w:val="37"/>
        </w:numPr>
        <w:rPr>
          <w:rFonts w:cs="Open Sans"/>
          <w:sz w:val="22"/>
        </w:rPr>
      </w:pPr>
      <w:r>
        <w:rPr>
          <w:rFonts w:cs="Open Sans"/>
          <w:sz w:val="22"/>
        </w:rPr>
        <w:t xml:space="preserve">Connection fees </w:t>
      </w:r>
    </w:p>
    <w:p w14:paraId="1A2503F4" w14:textId="6B270BE0" w:rsidR="007E5095" w:rsidRDefault="007E5095" w:rsidP="007E5095">
      <w:pPr>
        <w:pStyle w:val="NoSpacing"/>
        <w:numPr>
          <w:ilvl w:val="0"/>
          <w:numId w:val="37"/>
        </w:numPr>
        <w:rPr>
          <w:rFonts w:cs="Open Sans"/>
          <w:sz w:val="22"/>
        </w:rPr>
      </w:pPr>
      <w:r>
        <w:rPr>
          <w:rFonts w:cs="Open Sans"/>
          <w:sz w:val="22"/>
        </w:rPr>
        <w:t>Time-of-Use pricing</w:t>
      </w:r>
    </w:p>
    <w:p w14:paraId="53FF7E38" w14:textId="2C1C3C34" w:rsidR="007E5095" w:rsidRDefault="007E5095" w:rsidP="007E5095">
      <w:pPr>
        <w:pStyle w:val="NoSpacing"/>
        <w:numPr>
          <w:ilvl w:val="0"/>
          <w:numId w:val="37"/>
        </w:numPr>
        <w:rPr>
          <w:rFonts w:cs="Open Sans"/>
          <w:sz w:val="22"/>
        </w:rPr>
      </w:pPr>
      <w:r>
        <w:rPr>
          <w:rFonts w:cs="Open Sans"/>
          <w:sz w:val="22"/>
        </w:rPr>
        <w:t xml:space="preserve">Overstay </w:t>
      </w:r>
      <w:proofErr w:type="gramStart"/>
      <w:r>
        <w:rPr>
          <w:rFonts w:cs="Open Sans"/>
          <w:sz w:val="22"/>
        </w:rPr>
        <w:t>charges</w:t>
      </w:r>
      <w:proofErr w:type="gramEnd"/>
    </w:p>
    <w:p w14:paraId="523E5B00" w14:textId="55468429" w:rsidR="007E5095" w:rsidRDefault="007E5095" w:rsidP="007E5095">
      <w:pPr>
        <w:pStyle w:val="NoSpacing"/>
        <w:numPr>
          <w:ilvl w:val="0"/>
          <w:numId w:val="37"/>
        </w:numPr>
        <w:rPr>
          <w:rFonts w:cs="Open Sans"/>
          <w:sz w:val="22"/>
        </w:rPr>
      </w:pPr>
      <w:r>
        <w:rPr>
          <w:rFonts w:cs="Open Sans"/>
          <w:sz w:val="22"/>
        </w:rPr>
        <w:t>Parking fees</w:t>
      </w:r>
    </w:p>
    <w:p w14:paraId="0D48F4AF" w14:textId="4F604329" w:rsidR="00C847B5" w:rsidRDefault="00C847B5" w:rsidP="007E5095">
      <w:pPr>
        <w:pStyle w:val="NoSpacing"/>
        <w:numPr>
          <w:ilvl w:val="0"/>
          <w:numId w:val="37"/>
        </w:numPr>
        <w:rPr>
          <w:rFonts w:cs="Open Sans"/>
          <w:sz w:val="22"/>
        </w:rPr>
      </w:pPr>
      <w:r>
        <w:rPr>
          <w:rFonts w:cs="Open Sans"/>
          <w:sz w:val="22"/>
        </w:rPr>
        <w:t>Free charging</w:t>
      </w:r>
    </w:p>
    <w:p w14:paraId="3AFD62FF" w14:textId="7FC14C2A" w:rsidR="00C847B5" w:rsidRDefault="00C847B5" w:rsidP="007E5095">
      <w:pPr>
        <w:pStyle w:val="NoSpacing"/>
        <w:numPr>
          <w:ilvl w:val="0"/>
          <w:numId w:val="37"/>
        </w:numPr>
        <w:rPr>
          <w:rFonts w:cs="Open Sans"/>
          <w:sz w:val="22"/>
        </w:rPr>
      </w:pPr>
      <w:r>
        <w:rPr>
          <w:rFonts w:cs="Open Sans"/>
          <w:sz w:val="22"/>
        </w:rPr>
        <w:t xml:space="preserve">Discounted charging as part of third-party loyalty schemes, </w:t>
      </w:r>
      <w:proofErr w:type="gramStart"/>
      <w:r>
        <w:rPr>
          <w:rFonts w:cs="Open Sans"/>
          <w:sz w:val="22"/>
        </w:rPr>
        <w:t>e.g.</w:t>
      </w:r>
      <w:proofErr w:type="gramEnd"/>
      <w:r>
        <w:rPr>
          <w:rFonts w:cs="Open Sans"/>
          <w:sz w:val="22"/>
        </w:rPr>
        <w:t xml:space="preserve"> supermarket points schemes</w:t>
      </w:r>
    </w:p>
    <w:p w14:paraId="4AE7DE70" w14:textId="7C2091FF" w:rsidR="007E5095" w:rsidRDefault="007E5095" w:rsidP="007E5095">
      <w:pPr>
        <w:pStyle w:val="NoSpacing"/>
        <w:rPr>
          <w:rFonts w:cs="Open Sans"/>
          <w:sz w:val="22"/>
        </w:rPr>
      </w:pPr>
    </w:p>
    <w:p w14:paraId="088DD994" w14:textId="5468D880" w:rsidR="007E5095" w:rsidRDefault="007E5095" w:rsidP="007E5095">
      <w:pPr>
        <w:pStyle w:val="NoSpacing"/>
        <w:rPr>
          <w:rFonts w:cs="Open Sans"/>
          <w:sz w:val="22"/>
        </w:rPr>
      </w:pPr>
      <w:r>
        <w:rPr>
          <w:rFonts w:cs="Open Sans"/>
          <w:sz w:val="22"/>
        </w:rPr>
        <w:t xml:space="preserve">The REA is aware that some operators </w:t>
      </w:r>
      <w:r w:rsidR="008C6AD4">
        <w:rPr>
          <w:rFonts w:cs="Open Sans"/>
          <w:sz w:val="22"/>
        </w:rPr>
        <w:t>in other markets that have the p/kWh requirement</w:t>
      </w:r>
      <w:r>
        <w:rPr>
          <w:rFonts w:cs="Open Sans"/>
          <w:sz w:val="22"/>
        </w:rPr>
        <w:t xml:space="preserve"> choose to present the p/kWh as lower than is commercially the reality to drivers </w:t>
      </w:r>
      <w:r w:rsidR="008C6AD4">
        <w:rPr>
          <w:rFonts w:cs="Open Sans"/>
          <w:sz w:val="22"/>
        </w:rPr>
        <w:t>to make themselves look more competitive (</w:t>
      </w:r>
      <w:r>
        <w:rPr>
          <w:rFonts w:cs="Open Sans"/>
          <w:sz w:val="22"/>
        </w:rPr>
        <w:t>as the</w:t>
      </w:r>
      <w:r w:rsidR="008C6AD4">
        <w:rPr>
          <w:rFonts w:cs="Open Sans"/>
          <w:sz w:val="22"/>
        </w:rPr>
        <w:t xml:space="preserve"> operators</w:t>
      </w:r>
      <w:r>
        <w:rPr>
          <w:rFonts w:cs="Open Sans"/>
          <w:sz w:val="22"/>
        </w:rPr>
        <w:t xml:space="preserve"> will make their margins on other associated fees </w:t>
      </w:r>
      <w:r w:rsidR="00C847B5">
        <w:rPr>
          <w:rFonts w:cs="Open Sans"/>
          <w:sz w:val="22"/>
        </w:rPr>
        <w:t>such as</w:t>
      </w:r>
      <w:r>
        <w:rPr>
          <w:rFonts w:cs="Open Sans"/>
          <w:sz w:val="22"/>
        </w:rPr>
        <w:t xml:space="preserve"> parking)</w:t>
      </w:r>
      <w:r w:rsidR="008C6AD4">
        <w:rPr>
          <w:rFonts w:cs="Open Sans"/>
          <w:sz w:val="22"/>
        </w:rPr>
        <w:t>,</w:t>
      </w:r>
      <w:r>
        <w:rPr>
          <w:rFonts w:cs="Open Sans"/>
          <w:sz w:val="22"/>
        </w:rPr>
        <w:t xml:space="preserve"> but the REA does not believe that this issue is of significant enough concern at this stage</w:t>
      </w:r>
      <w:r w:rsidR="00C847B5">
        <w:rPr>
          <w:rFonts w:cs="Open Sans"/>
          <w:sz w:val="22"/>
        </w:rPr>
        <w:t xml:space="preserve"> in the UK</w:t>
      </w:r>
      <w:r>
        <w:rPr>
          <w:rFonts w:cs="Open Sans"/>
          <w:sz w:val="22"/>
        </w:rPr>
        <w:t xml:space="preserve"> for Government to intervene. </w:t>
      </w:r>
    </w:p>
    <w:p w14:paraId="17C0D8B5" w14:textId="77777777" w:rsidR="007E5095" w:rsidRPr="00FD177F" w:rsidRDefault="007E5095" w:rsidP="00FD177F">
      <w:pPr>
        <w:pStyle w:val="NoSpacing"/>
        <w:rPr>
          <w:rFonts w:cs="Open Sans"/>
          <w:sz w:val="22"/>
        </w:rPr>
      </w:pPr>
    </w:p>
    <w:p w14:paraId="0A95CD81" w14:textId="589A792D" w:rsidR="00FD177F" w:rsidRPr="007E5095" w:rsidRDefault="00FD177F" w:rsidP="00FD177F">
      <w:pPr>
        <w:pStyle w:val="NoSpacing"/>
        <w:rPr>
          <w:rFonts w:cs="Open Sans"/>
          <w:b/>
          <w:bCs/>
          <w:sz w:val="22"/>
        </w:rPr>
      </w:pPr>
      <w:r w:rsidRPr="007E5095">
        <w:rPr>
          <w:rFonts w:cs="Open Sans"/>
          <w:b/>
          <w:bCs/>
          <w:sz w:val="22"/>
        </w:rPr>
        <w:t>Q21: Do you think the government should allow the exemptions to the p/kWh proposal and are there others we should consider?</w:t>
      </w:r>
    </w:p>
    <w:p w14:paraId="3927A311" w14:textId="2327FBD7" w:rsidR="00FD177F" w:rsidRDefault="00FD177F" w:rsidP="00FD177F">
      <w:pPr>
        <w:pStyle w:val="NoSpacing"/>
        <w:rPr>
          <w:rFonts w:cs="Open Sans"/>
          <w:sz w:val="22"/>
        </w:rPr>
      </w:pPr>
    </w:p>
    <w:p w14:paraId="4FF536E7" w14:textId="2066AD9C" w:rsidR="00FB2138" w:rsidRDefault="00FB2138" w:rsidP="00FD177F">
      <w:pPr>
        <w:pStyle w:val="NoSpacing"/>
        <w:rPr>
          <w:rFonts w:cs="Open Sans"/>
          <w:sz w:val="22"/>
        </w:rPr>
      </w:pPr>
      <w:r>
        <w:rPr>
          <w:rFonts w:cs="Open Sans"/>
          <w:sz w:val="22"/>
        </w:rPr>
        <w:t xml:space="preserve">The REA is supportive of the p/kWh proposal so long as other types of charges remain acceptable. </w:t>
      </w:r>
    </w:p>
    <w:p w14:paraId="61545758" w14:textId="77777777" w:rsidR="007E5095" w:rsidRPr="00FD177F" w:rsidRDefault="007E5095" w:rsidP="00FD177F">
      <w:pPr>
        <w:pStyle w:val="NoSpacing"/>
        <w:rPr>
          <w:rFonts w:cs="Open Sans"/>
          <w:sz w:val="22"/>
        </w:rPr>
      </w:pPr>
    </w:p>
    <w:p w14:paraId="2FF98AA2" w14:textId="40A79659" w:rsidR="00FD177F" w:rsidRPr="007E5095" w:rsidRDefault="00FD177F" w:rsidP="00FD177F">
      <w:pPr>
        <w:pStyle w:val="NoSpacing"/>
        <w:rPr>
          <w:rFonts w:cs="Open Sans"/>
          <w:b/>
          <w:bCs/>
          <w:sz w:val="22"/>
        </w:rPr>
      </w:pPr>
      <w:r w:rsidRPr="007E5095">
        <w:rPr>
          <w:rFonts w:cs="Open Sans"/>
          <w:b/>
          <w:bCs/>
          <w:sz w:val="22"/>
        </w:rPr>
        <w:t xml:space="preserve">Q22: Do you think that Measuring Instruments Regulations-compliant meters should be mandated for newly installed and renewed </w:t>
      </w:r>
      <w:proofErr w:type="spellStart"/>
      <w:r w:rsidRPr="007E5095">
        <w:rPr>
          <w:rFonts w:cs="Open Sans"/>
          <w:b/>
          <w:bCs/>
          <w:sz w:val="22"/>
        </w:rPr>
        <w:t>chargepoints</w:t>
      </w:r>
      <w:proofErr w:type="spellEnd"/>
      <w:r w:rsidRPr="007E5095">
        <w:rPr>
          <w:rFonts w:cs="Open Sans"/>
          <w:b/>
          <w:bCs/>
          <w:sz w:val="22"/>
        </w:rPr>
        <w:t xml:space="preserve"> to ensure the energy provided to a vehicle is accurately recorded?</w:t>
      </w:r>
    </w:p>
    <w:p w14:paraId="783F9FA2" w14:textId="1E1EECED" w:rsidR="00FD177F" w:rsidRDefault="00FD177F" w:rsidP="00FD177F">
      <w:pPr>
        <w:pStyle w:val="NoSpacing"/>
        <w:rPr>
          <w:rFonts w:cs="Open Sans"/>
          <w:sz w:val="22"/>
        </w:rPr>
      </w:pPr>
    </w:p>
    <w:p w14:paraId="2373FCDE" w14:textId="70A65476" w:rsidR="00FB2138" w:rsidRDefault="00FB2138" w:rsidP="00FD177F">
      <w:pPr>
        <w:pStyle w:val="NoSpacing"/>
        <w:rPr>
          <w:rFonts w:cs="Open Sans"/>
          <w:sz w:val="22"/>
        </w:rPr>
      </w:pPr>
      <w:r>
        <w:rPr>
          <w:rFonts w:cs="Open Sans"/>
          <w:sz w:val="22"/>
        </w:rPr>
        <w:t>The REA is open to MIR-compliant meters to be installed in new and renewed AC charge points but is strongly opposed to Government mandating MIR meters on new and renewed DC chargers either in public or private settings. Evidence from Germany, which will be submitted by individual member companies directly to OZEV, indicates that the requirements for DC metering under their recent Calibration Law has significantly inhibited the rollout of DC rapid charge points in the country as:</w:t>
      </w:r>
    </w:p>
    <w:p w14:paraId="38031B2B" w14:textId="6A361477" w:rsidR="00FB2138" w:rsidRDefault="00FB2138" w:rsidP="00FD177F">
      <w:pPr>
        <w:pStyle w:val="NoSpacing"/>
        <w:rPr>
          <w:rFonts w:cs="Open Sans"/>
          <w:sz w:val="22"/>
        </w:rPr>
      </w:pPr>
    </w:p>
    <w:p w14:paraId="37BBFCE3" w14:textId="3570153A" w:rsidR="00FB2138" w:rsidRDefault="00FB2138" w:rsidP="00FB2138">
      <w:pPr>
        <w:pStyle w:val="NoSpacing"/>
        <w:numPr>
          <w:ilvl w:val="0"/>
          <w:numId w:val="38"/>
        </w:numPr>
        <w:rPr>
          <w:rFonts w:cs="Open Sans"/>
          <w:sz w:val="22"/>
        </w:rPr>
      </w:pPr>
      <w:r>
        <w:rPr>
          <w:rFonts w:cs="Open Sans"/>
          <w:sz w:val="22"/>
        </w:rPr>
        <w:t xml:space="preserve">MIR-complaint DC meters do not currently exist in the market, with the regulations originally drafted for AC </w:t>
      </w:r>
      <w:proofErr w:type="gramStart"/>
      <w:r>
        <w:rPr>
          <w:rFonts w:cs="Open Sans"/>
          <w:sz w:val="22"/>
        </w:rPr>
        <w:t>meters</w:t>
      </w:r>
      <w:proofErr w:type="gramEnd"/>
    </w:p>
    <w:p w14:paraId="27EB241E" w14:textId="19877F66" w:rsidR="00FB2138" w:rsidRDefault="00FB2138" w:rsidP="00FB2138">
      <w:pPr>
        <w:pStyle w:val="NoSpacing"/>
        <w:numPr>
          <w:ilvl w:val="0"/>
          <w:numId w:val="38"/>
        </w:numPr>
        <w:rPr>
          <w:rFonts w:cs="Open Sans"/>
          <w:sz w:val="22"/>
        </w:rPr>
      </w:pPr>
      <w:r>
        <w:rPr>
          <w:rFonts w:cs="Open Sans"/>
          <w:sz w:val="22"/>
        </w:rPr>
        <w:lastRenderedPageBreak/>
        <w:t>Those companies that do bring MIR-compliant DC meters to market in the short term are likely to do so at prohibitively high costs, which will further slow deployment of DC charging infrastructure and further inflate its cost to drivers.</w:t>
      </w:r>
    </w:p>
    <w:p w14:paraId="7E2F28D1" w14:textId="77777777" w:rsidR="00FB2138" w:rsidRDefault="00FB2138" w:rsidP="00FB2138">
      <w:pPr>
        <w:pStyle w:val="NoSpacing"/>
        <w:rPr>
          <w:rFonts w:cs="Open Sans"/>
          <w:sz w:val="22"/>
        </w:rPr>
      </w:pPr>
    </w:p>
    <w:p w14:paraId="6E585218" w14:textId="776C5C1D" w:rsidR="007E5095" w:rsidRDefault="00B51853" w:rsidP="00FD177F">
      <w:pPr>
        <w:pStyle w:val="NoSpacing"/>
        <w:rPr>
          <w:rFonts w:cs="Open Sans"/>
          <w:sz w:val="22"/>
        </w:rPr>
      </w:pPr>
      <w:r>
        <w:rPr>
          <w:rFonts w:cs="Open Sans"/>
          <w:sz w:val="22"/>
        </w:rPr>
        <w:t>The REA also notes that there are already controls in place within the sector to ensure that customers are being accurately billed for the volume of power being delivered to a charge point. Specifically, we note software in most vehicles that stops a charging session if there is greater than a 5% discrepancy between the power reported to be delivered from the charger and the power being received by the vehicle as part of the charger-vehicle ‘handshake’. This guarantees a good level of accuracy between electricity sold and electricity received.</w:t>
      </w:r>
    </w:p>
    <w:p w14:paraId="1316C0C5" w14:textId="77777777" w:rsidR="00B51853" w:rsidRDefault="00B51853" w:rsidP="00FD177F">
      <w:pPr>
        <w:pStyle w:val="NoSpacing"/>
        <w:rPr>
          <w:rFonts w:cs="Open Sans"/>
          <w:sz w:val="22"/>
        </w:rPr>
      </w:pPr>
    </w:p>
    <w:p w14:paraId="3AE7543F" w14:textId="58CE5631" w:rsidR="00B51853" w:rsidRPr="00B51853" w:rsidRDefault="00B51853" w:rsidP="00B51853">
      <w:pPr>
        <w:pStyle w:val="NoSpacing"/>
        <w:numPr>
          <w:ilvl w:val="0"/>
          <w:numId w:val="39"/>
        </w:numPr>
        <w:rPr>
          <w:rFonts w:cs="Open Sans"/>
          <w:sz w:val="22"/>
          <w:highlight w:val="yellow"/>
        </w:rPr>
      </w:pPr>
      <w:r w:rsidRPr="00B51853">
        <w:rPr>
          <w:rFonts w:cs="Open Sans"/>
          <w:sz w:val="22"/>
          <w:highlight w:val="yellow"/>
        </w:rPr>
        <w:t>Note</w:t>
      </w:r>
      <w:r>
        <w:rPr>
          <w:rFonts w:cs="Open Sans"/>
          <w:sz w:val="22"/>
          <w:highlight w:val="yellow"/>
        </w:rPr>
        <w:t xml:space="preserve"> to REA members</w:t>
      </w:r>
      <w:r w:rsidRPr="00B51853">
        <w:rPr>
          <w:rFonts w:cs="Open Sans"/>
          <w:sz w:val="22"/>
          <w:highlight w:val="yellow"/>
        </w:rPr>
        <w:t xml:space="preserve"> – member input would be particularly helpful in building out this point if others know more</w:t>
      </w:r>
      <w:r>
        <w:rPr>
          <w:rFonts w:cs="Open Sans"/>
          <w:sz w:val="22"/>
          <w:highlight w:val="yellow"/>
        </w:rPr>
        <w:t xml:space="preserve"> or can provide further detail.</w:t>
      </w:r>
    </w:p>
    <w:p w14:paraId="214B8E5B" w14:textId="77777777" w:rsidR="00B51853" w:rsidRPr="00FD177F" w:rsidRDefault="00B51853" w:rsidP="00FD177F">
      <w:pPr>
        <w:pStyle w:val="NoSpacing"/>
        <w:rPr>
          <w:rFonts w:cs="Open Sans"/>
          <w:sz w:val="22"/>
        </w:rPr>
      </w:pPr>
    </w:p>
    <w:p w14:paraId="75B7453D" w14:textId="3BDBF8BF" w:rsidR="00FD177F" w:rsidRPr="00FB2138" w:rsidRDefault="00FD177F" w:rsidP="00FD177F">
      <w:pPr>
        <w:pStyle w:val="NoSpacing"/>
        <w:rPr>
          <w:rFonts w:cs="Open Sans"/>
          <w:b/>
          <w:bCs/>
          <w:sz w:val="22"/>
        </w:rPr>
      </w:pPr>
      <w:r w:rsidRPr="00FB2138">
        <w:rPr>
          <w:rFonts w:cs="Open Sans"/>
          <w:b/>
          <w:bCs/>
          <w:sz w:val="22"/>
        </w:rPr>
        <w:t xml:space="preserve">Q23: Do you think that all </w:t>
      </w:r>
      <w:proofErr w:type="spellStart"/>
      <w:r w:rsidRPr="00FB2138">
        <w:rPr>
          <w:rFonts w:cs="Open Sans"/>
          <w:b/>
          <w:bCs/>
          <w:sz w:val="22"/>
        </w:rPr>
        <w:t>chargepoints</w:t>
      </w:r>
      <w:proofErr w:type="spellEnd"/>
      <w:r w:rsidRPr="00FB2138">
        <w:rPr>
          <w:rFonts w:cs="Open Sans"/>
          <w:b/>
          <w:bCs/>
          <w:sz w:val="22"/>
        </w:rPr>
        <w:t xml:space="preserve"> should have a Measuring Instruments Regulations compliant meters?</w:t>
      </w:r>
    </w:p>
    <w:p w14:paraId="00E28AA3" w14:textId="723DE60A" w:rsidR="00FD177F" w:rsidRDefault="00FD177F" w:rsidP="00FD177F">
      <w:pPr>
        <w:pStyle w:val="NoSpacing"/>
        <w:rPr>
          <w:rFonts w:cs="Open Sans"/>
          <w:sz w:val="22"/>
        </w:rPr>
      </w:pPr>
    </w:p>
    <w:p w14:paraId="4BAF013F" w14:textId="429E81B9" w:rsidR="00FB2138" w:rsidRDefault="00FB2138" w:rsidP="00FD177F">
      <w:pPr>
        <w:pStyle w:val="NoSpacing"/>
        <w:rPr>
          <w:rFonts w:cs="Open Sans"/>
          <w:sz w:val="22"/>
        </w:rPr>
      </w:pPr>
      <w:r>
        <w:rPr>
          <w:rFonts w:cs="Open Sans"/>
          <w:sz w:val="22"/>
        </w:rPr>
        <w:t xml:space="preserve">See answer to Q23 above. </w:t>
      </w:r>
    </w:p>
    <w:p w14:paraId="29B6B79C" w14:textId="61AE9DD5" w:rsidR="002627DD" w:rsidRDefault="002627DD" w:rsidP="00FD177F">
      <w:pPr>
        <w:pStyle w:val="NoSpacing"/>
        <w:rPr>
          <w:rFonts w:cs="Open Sans"/>
          <w:sz w:val="22"/>
        </w:rPr>
      </w:pPr>
    </w:p>
    <w:p w14:paraId="60D51247" w14:textId="3B2E0DCC" w:rsidR="002627DD" w:rsidRPr="002E1737" w:rsidRDefault="002627DD" w:rsidP="002E1737">
      <w:pPr>
        <w:pStyle w:val="NoSpacing"/>
        <w:rPr>
          <w:rFonts w:cs="Open Sans"/>
          <w:b/>
          <w:bCs/>
          <w:sz w:val="30"/>
          <w:szCs w:val="30"/>
          <w:u w:val="single"/>
        </w:rPr>
      </w:pPr>
      <w:r w:rsidRPr="002E1737">
        <w:rPr>
          <w:rFonts w:cs="Open Sans"/>
          <w:b/>
          <w:bCs/>
          <w:sz w:val="30"/>
          <w:szCs w:val="30"/>
          <w:u w:val="single"/>
        </w:rPr>
        <w:t>Reliability</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02E9DD22" w14:textId="77777777" w:rsidR="002627DD" w:rsidRPr="00FD177F" w:rsidRDefault="002627DD" w:rsidP="00FD177F">
      <w:pPr>
        <w:pStyle w:val="NoSpacing"/>
        <w:rPr>
          <w:rFonts w:cs="Open Sans"/>
          <w:sz w:val="22"/>
        </w:rPr>
      </w:pPr>
    </w:p>
    <w:p w14:paraId="26EF5177" w14:textId="1979E015" w:rsidR="0030113D" w:rsidRDefault="0030113D" w:rsidP="0030113D">
      <w:pPr>
        <w:pStyle w:val="NoSpacing"/>
        <w:rPr>
          <w:rFonts w:cs="Open Sans"/>
          <w:color w:val="C45911" w:themeColor="accent2" w:themeShade="BF"/>
          <w:sz w:val="22"/>
        </w:rPr>
      </w:pPr>
      <w:r w:rsidRPr="00FD177F">
        <w:rPr>
          <w:rFonts w:cs="Open Sans"/>
          <w:color w:val="C45911" w:themeColor="accent2" w:themeShade="BF"/>
          <w:sz w:val="22"/>
        </w:rPr>
        <w:t>K</w:t>
      </w:r>
      <w:r w:rsidRPr="002627DD">
        <w:rPr>
          <w:rFonts w:cs="Open Sans"/>
          <w:color w:val="C45911" w:themeColor="accent2" w:themeShade="BF"/>
          <w:sz w:val="22"/>
        </w:rPr>
        <w:t>ey Government parameters set out in the consultation informing our response:</w:t>
      </w:r>
    </w:p>
    <w:p w14:paraId="73964098" w14:textId="77777777" w:rsidR="00E35B3D" w:rsidRPr="002627DD" w:rsidRDefault="00E35B3D" w:rsidP="0030113D">
      <w:pPr>
        <w:pStyle w:val="NoSpacing"/>
        <w:rPr>
          <w:rFonts w:cs="Open Sans"/>
          <w:color w:val="C45911" w:themeColor="accent2" w:themeShade="BF"/>
          <w:sz w:val="22"/>
        </w:rPr>
      </w:pPr>
    </w:p>
    <w:p w14:paraId="46150A80" w14:textId="77777777" w:rsidR="0030113D" w:rsidRPr="002627DD" w:rsidRDefault="0030113D" w:rsidP="0030113D">
      <w:pPr>
        <w:pStyle w:val="NoSpacing"/>
        <w:numPr>
          <w:ilvl w:val="0"/>
          <w:numId w:val="27"/>
        </w:numPr>
        <w:rPr>
          <w:rFonts w:cs="Open Sans"/>
          <w:color w:val="C45911" w:themeColor="accent2" w:themeShade="BF"/>
          <w:sz w:val="22"/>
        </w:rPr>
      </w:pPr>
      <w:r w:rsidRPr="002627DD">
        <w:rPr>
          <w:rFonts w:cs="Open Sans"/>
          <w:color w:val="C45911" w:themeColor="accent2" w:themeShade="BF"/>
          <w:sz w:val="22"/>
        </w:rPr>
        <w:t xml:space="preserve">Analysis commissioned by the Office for Zero Emission Vehicles shows that in August 2019 around 8% of public </w:t>
      </w:r>
      <w:proofErr w:type="spellStart"/>
      <w:r w:rsidRPr="002627DD">
        <w:rPr>
          <w:rFonts w:cs="Open Sans"/>
          <w:color w:val="C45911" w:themeColor="accent2" w:themeShade="BF"/>
          <w:sz w:val="22"/>
        </w:rPr>
        <w:t>chargepoints</w:t>
      </w:r>
      <w:proofErr w:type="spellEnd"/>
      <w:r w:rsidRPr="002627DD">
        <w:rPr>
          <w:rFonts w:cs="Open Sans"/>
          <w:color w:val="C45911" w:themeColor="accent2" w:themeShade="BF"/>
          <w:sz w:val="22"/>
        </w:rPr>
        <w:t xml:space="preserve"> were out of service, a decrease from 15% in 2017.</w:t>
      </w:r>
    </w:p>
    <w:p w14:paraId="30409E8A" w14:textId="77777777" w:rsidR="0030113D" w:rsidRPr="002627DD" w:rsidRDefault="0030113D" w:rsidP="0030113D">
      <w:pPr>
        <w:pStyle w:val="NoSpacing"/>
        <w:numPr>
          <w:ilvl w:val="0"/>
          <w:numId w:val="27"/>
        </w:numPr>
        <w:rPr>
          <w:rFonts w:cs="Open Sans"/>
          <w:color w:val="C45911" w:themeColor="accent2" w:themeShade="BF"/>
          <w:sz w:val="22"/>
        </w:rPr>
      </w:pPr>
      <w:r w:rsidRPr="002627DD">
        <w:rPr>
          <w:rFonts w:cs="Open Sans"/>
          <w:color w:val="C45911" w:themeColor="accent2" w:themeShade="BF"/>
          <w:sz w:val="22"/>
        </w:rPr>
        <w:t xml:space="preserve">Government proposes that CPOs must meet a minimum 99% availability standard as an average across its entire fleet of </w:t>
      </w:r>
      <w:proofErr w:type="spellStart"/>
      <w:proofErr w:type="gramStart"/>
      <w:r w:rsidRPr="002627DD">
        <w:rPr>
          <w:rFonts w:cs="Open Sans"/>
          <w:color w:val="C45911" w:themeColor="accent2" w:themeShade="BF"/>
          <w:sz w:val="22"/>
        </w:rPr>
        <w:t>chargepoints</w:t>
      </w:r>
      <w:proofErr w:type="spellEnd"/>
      <w:proofErr w:type="gramEnd"/>
    </w:p>
    <w:p w14:paraId="3A0EE19C" w14:textId="77777777" w:rsidR="0030113D" w:rsidRPr="002627DD" w:rsidRDefault="0030113D" w:rsidP="0030113D">
      <w:pPr>
        <w:pStyle w:val="ListParagraph"/>
        <w:numPr>
          <w:ilvl w:val="0"/>
          <w:numId w:val="27"/>
        </w:numPr>
        <w:rPr>
          <w:rFonts w:cs="Open Sans"/>
          <w:color w:val="C45911" w:themeColor="accent2" w:themeShade="BF"/>
        </w:rPr>
      </w:pPr>
      <w:r w:rsidRPr="002627DD">
        <w:rPr>
          <w:rFonts w:ascii="Open Sans" w:hAnsi="Open Sans" w:cs="Open Sans"/>
          <w:color w:val="C45911" w:themeColor="accent2" w:themeShade="BF"/>
        </w:rPr>
        <w:t>Government proposes</w:t>
      </w:r>
      <w:r w:rsidRPr="002627DD">
        <w:rPr>
          <w:rFonts w:cs="Open Sans"/>
          <w:color w:val="C45911" w:themeColor="accent2" w:themeShade="BF"/>
        </w:rPr>
        <w:t xml:space="preserve"> </w:t>
      </w:r>
      <w:r w:rsidRPr="002627DD">
        <w:rPr>
          <w:rFonts w:ascii="Open Sans" w:hAnsi="Open Sans" w:cs="Open Sans"/>
          <w:color w:val="C45911" w:themeColor="accent2" w:themeShade="BF"/>
        </w:rPr>
        <w:t xml:space="preserve">that CPOs must provide a 24/7 call helpline for consumers so that help can be provided to consumers who are struggling to access or use a </w:t>
      </w:r>
      <w:proofErr w:type="spellStart"/>
      <w:r w:rsidRPr="002627DD">
        <w:rPr>
          <w:rFonts w:ascii="Open Sans" w:hAnsi="Open Sans" w:cs="Open Sans"/>
          <w:color w:val="C45911" w:themeColor="accent2" w:themeShade="BF"/>
        </w:rPr>
        <w:t>chargepoint</w:t>
      </w:r>
      <w:proofErr w:type="spellEnd"/>
      <w:r w:rsidRPr="002627DD">
        <w:rPr>
          <w:rFonts w:ascii="Open Sans" w:hAnsi="Open Sans" w:cs="Open Sans"/>
          <w:color w:val="C45911" w:themeColor="accent2" w:themeShade="BF"/>
        </w:rPr>
        <w:t>.</w:t>
      </w:r>
    </w:p>
    <w:p w14:paraId="67F1F077" w14:textId="77777777" w:rsidR="0030113D" w:rsidRDefault="0030113D" w:rsidP="0030113D">
      <w:pPr>
        <w:pStyle w:val="ListParagraph"/>
        <w:numPr>
          <w:ilvl w:val="0"/>
          <w:numId w:val="27"/>
        </w:numPr>
        <w:rPr>
          <w:rFonts w:ascii="Open Sans" w:hAnsi="Open Sans" w:cs="Open Sans"/>
          <w:color w:val="C45911" w:themeColor="accent2" w:themeShade="BF"/>
        </w:rPr>
      </w:pPr>
      <w:r w:rsidRPr="002627DD">
        <w:rPr>
          <w:rFonts w:ascii="Open Sans" w:hAnsi="Open Sans" w:cs="Open Sans"/>
          <w:color w:val="C45911" w:themeColor="accent2" w:themeShade="BF"/>
        </w:rPr>
        <w:t>Government proposes a one-year lead time from the point the regulations come into force to comply with the standard.</w:t>
      </w:r>
    </w:p>
    <w:p w14:paraId="47A2FA6B" w14:textId="77777777" w:rsidR="0030113D" w:rsidRDefault="0030113D" w:rsidP="0030113D">
      <w:pPr>
        <w:pStyle w:val="ListParagraph"/>
        <w:numPr>
          <w:ilvl w:val="0"/>
          <w:numId w:val="27"/>
        </w:numPr>
        <w:rPr>
          <w:rFonts w:ascii="Open Sans" w:hAnsi="Open Sans" w:cs="Open Sans"/>
          <w:color w:val="C45911" w:themeColor="accent2" w:themeShade="BF"/>
        </w:rPr>
      </w:pPr>
      <w:r>
        <w:rPr>
          <w:rFonts w:ascii="Open Sans" w:hAnsi="Open Sans" w:cs="Open Sans"/>
          <w:color w:val="C45911" w:themeColor="accent2" w:themeShade="BF"/>
        </w:rPr>
        <w:t xml:space="preserve">Government recognises the range of types of charge point failures- third-party damage, malfunctions in software, hardware faults </w:t>
      </w:r>
      <w:proofErr w:type="gramStart"/>
      <w:r>
        <w:rPr>
          <w:rFonts w:ascii="Open Sans" w:hAnsi="Open Sans" w:cs="Open Sans"/>
          <w:color w:val="C45911" w:themeColor="accent2" w:themeShade="BF"/>
        </w:rPr>
        <w:t>etc</w:t>
      </w:r>
      <w:proofErr w:type="gramEnd"/>
    </w:p>
    <w:p w14:paraId="526DB802" w14:textId="77777777" w:rsidR="0030113D" w:rsidRDefault="0030113D" w:rsidP="0030113D">
      <w:pPr>
        <w:pStyle w:val="ListParagraph"/>
        <w:numPr>
          <w:ilvl w:val="0"/>
          <w:numId w:val="27"/>
        </w:numPr>
        <w:rPr>
          <w:rFonts w:ascii="Open Sans" w:hAnsi="Open Sans" w:cs="Open Sans"/>
          <w:color w:val="C45911" w:themeColor="accent2" w:themeShade="BF"/>
        </w:rPr>
      </w:pPr>
      <w:r>
        <w:rPr>
          <w:rFonts w:ascii="Open Sans" w:hAnsi="Open Sans" w:cs="Open Sans"/>
          <w:color w:val="C45911" w:themeColor="accent2" w:themeShade="BF"/>
        </w:rPr>
        <w:t xml:space="preserve">Government </w:t>
      </w:r>
      <w:proofErr w:type="spellStart"/>
      <w:r>
        <w:rPr>
          <w:rFonts w:ascii="Open Sans" w:hAnsi="Open Sans" w:cs="Open Sans"/>
          <w:color w:val="C45911" w:themeColor="accent2" w:themeShade="BF"/>
        </w:rPr>
        <w:t>recongises</w:t>
      </w:r>
      <w:proofErr w:type="spellEnd"/>
      <w:r>
        <w:rPr>
          <w:rFonts w:ascii="Open Sans" w:hAnsi="Open Sans" w:cs="Open Sans"/>
          <w:color w:val="C45911" w:themeColor="accent2" w:themeShade="BF"/>
        </w:rPr>
        <w:t xml:space="preserve"> the main problem is with legacy hardware and that the situation is </w:t>
      </w:r>
      <w:proofErr w:type="gramStart"/>
      <w:r>
        <w:rPr>
          <w:rFonts w:ascii="Open Sans" w:hAnsi="Open Sans" w:cs="Open Sans"/>
          <w:color w:val="C45911" w:themeColor="accent2" w:themeShade="BF"/>
        </w:rPr>
        <w:t>improving</w:t>
      </w:r>
      <w:proofErr w:type="gramEnd"/>
    </w:p>
    <w:p w14:paraId="5638F619" w14:textId="77777777" w:rsidR="0030113D" w:rsidRPr="002627DD" w:rsidRDefault="0030113D" w:rsidP="0030113D">
      <w:pPr>
        <w:pStyle w:val="ListParagraph"/>
        <w:numPr>
          <w:ilvl w:val="0"/>
          <w:numId w:val="27"/>
        </w:numPr>
        <w:rPr>
          <w:rFonts w:ascii="Open Sans" w:hAnsi="Open Sans" w:cs="Open Sans"/>
          <w:i/>
          <w:iCs/>
          <w:color w:val="C45911" w:themeColor="accent2" w:themeShade="BF"/>
        </w:rPr>
      </w:pPr>
      <w:r w:rsidRPr="002627DD">
        <w:rPr>
          <w:rFonts w:ascii="Open Sans" w:hAnsi="Open Sans" w:cs="Open Sans"/>
          <w:color w:val="C45911" w:themeColor="accent2" w:themeShade="BF"/>
        </w:rPr>
        <w:t xml:space="preserve">Government emphasises </w:t>
      </w:r>
      <w:r w:rsidRPr="002627DD">
        <w:rPr>
          <w:rFonts w:ascii="Open Sans" w:hAnsi="Open Sans" w:cs="Open Sans"/>
          <w:i/>
          <w:iCs/>
          <w:color w:val="C45911" w:themeColor="accent2" w:themeShade="BF"/>
        </w:rPr>
        <w:t>“reliance on reputational impact alone will not deliver the improvements needed in sufficient time to ensure 99% availability across the network or consumer confidence in the public charging network.</w:t>
      </w:r>
      <w:r>
        <w:rPr>
          <w:rFonts w:ascii="Open Sans" w:hAnsi="Open Sans" w:cs="Open Sans"/>
          <w:i/>
          <w:iCs/>
          <w:color w:val="C45911" w:themeColor="accent2" w:themeShade="BF"/>
        </w:rPr>
        <w:t>”</w:t>
      </w:r>
    </w:p>
    <w:p w14:paraId="624600F6" w14:textId="77777777" w:rsidR="0030113D" w:rsidRDefault="0030113D" w:rsidP="0030113D">
      <w:pPr>
        <w:pStyle w:val="ListParagraph"/>
        <w:numPr>
          <w:ilvl w:val="0"/>
          <w:numId w:val="27"/>
        </w:numPr>
        <w:rPr>
          <w:rFonts w:ascii="Open Sans" w:hAnsi="Open Sans" w:cs="Open Sans"/>
          <w:color w:val="C45911" w:themeColor="accent2" w:themeShade="BF"/>
        </w:rPr>
      </w:pPr>
      <w:r>
        <w:rPr>
          <w:rFonts w:ascii="Open Sans" w:hAnsi="Open Sans" w:cs="Open Sans"/>
          <w:color w:val="C45911" w:themeColor="accent2" w:themeShade="BF"/>
        </w:rPr>
        <w:t xml:space="preserve">Government proposing a </w:t>
      </w:r>
      <w:r w:rsidRPr="002627DD">
        <w:rPr>
          <w:rFonts w:ascii="Open Sans" w:hAnsi="Open Sans" w:cs="Open Sans"/>
          <w:color w:val="C45911" w:themeColor="accent2" w:themeShade="BF"/>
        </w:rPr>
        <w:t xml:space="preserve">99% availability standard as an average across its entire fleet of </w:t>
      </w:r>
      <w:proofErr w:type="spellStart"/>
      <w:r w:rsidRPr="002627DD">
        <w:rPr>
          <w:rFonts w:ascii="Open Sans" w:hAnsi="Open Sans" w:cs="Open Sans"/>
          <w:color w:val="C45911" w:themeColor="accent2" w:themeShade="BF"/>
        </w:rPr>
        <w:t>chargepoints</w:t>
      </w:r>
      <w:proofErr w:type="spellEnd"/>
      <w:r w:rsidRPr="002627DD">
        <w:rPr>
          <w:rFonts w:ascii="Open Sans" w:hAnsi="Open Sans" w:cs="Open Sans"/>
          <w:color w:val="C45911" w:themeColor="accent2" w:themeShade="BF"/>
        </w:rPr>
        <w:t>.</w:t>
      </w:r>
    </w:p>
    <w:p w14:paraId="329FBC14" w14:textId="77777777" w:rsidR="0030113D" w:rsidRPr="002627DD" w:rsidRDefault="0030113D" w:rsidP="0030113D">
      <w:pPr>
        <w:pStyle w:val="ListParagraph"/>
        <w:numPr>
          <w:ilvl w:val="1"/>
          <w:numId w:val="27"/>
        </w:numPr>
        <w:rPr>
          <w:rFonts w:ascii="Open Sans" w:hAnsi="Open Sans" w:cs="Open Sans"/>
          <w:color w:val="C45911" w:themeColor="accent2" w:themeShade="BF"/>
        </w:rPr>
      </w:pPr>
      <w:r>
        <w:rPr>
          <w:rFonts w:ascii="Open Sans" w:hAnsi="Open Sans" w:cs="Open Sans"/>
          <w:color w:val="C45911" w:themeColor="accent2" w:themeShade="BF"/>
        </w:rPr>
        <w:t xml:space="preserve">For example, </w:t>
      </w:r>
      <w:r w:rsidRPr="002627DD">
        <w:rPr>
          <w:rFonts w:ascii="Open Sans" w:hAnsi="Open Sans" w:cs="Open Sans"/>
          <w:color w:val="C45911" w:themeColor="accent2" w:themeShade="BF"/>
        </w:rPr>
        <w:t xml:space="preserve">assumed starting availability of 24 hours a day, 365 days a year, the operator would be allowed up to 4 </w:t>
      </w:r>
      <w:proofErr w:type="gramStart"/>
      <w:r w:rsidRPr="002627DD">
        <w:rPr>
          <w:rFonts w:ascii="Open Sans" w:hAnsi="Open Sans" w:cs="Open Sans"/>
          <w:color w:val="C45911" w:themeColor="accent2" w:themeShade="BF"/>
        </w:rPr>
        <w:t>days’</w:t>
      </w:r>
      <w:proofErr w:type="gramEnd"/>
      <w:r w:rsidRPr="002627DD">
        <w:rPr>
          <w:rFonts w:ascii="Open Sans" w:hAnsi="Open Sans" w:cs="Open Sans"/>
          <w:color w:val="C45911" w:themeColor="accent2" w:themeShade="BF"/>
        </w:rPr>
        <w:t xml:space="preserve"> of downtime per </w:t>
      </w:r>
      <w:proofErr w:type="spellStart"/>
      <w:r w:rsidRPr="002627DD">
        <w:rPr>
          <w:rFonts w:ascii="Open Sans" w:hAnsi="Open Sans" w:cs="Open Sans"/>
          <w:color w:val="C45911" w:themeColor="accent2" w:themeShade="BF"/>
        </w:rPr>
        <w:t>chargepoint</w:t>
      </w:r>
      <w:proofErr w:type="spellEnd"/>
      <w:r w:rsidRPr="002627DD">
        <w:rPr>
          <w:rFonts w:ascii="Open Sans" w:hAnsi="Open Sans" w:cs="Open Sans"/>
          <w:color w:val="C45911" w:themeColor="accent2" w:themeShade="BF"/>
        </w:rPr>
        <w:t xml:space="preserve"> for repairs and maintenance a year.</w:t>
      </w:r>
    </w:p>
    <w:p w14:paraId="34FF1585" w14:textId="77777777" w:rsidR="0030113D" w:rsidRPr="002627DD" w:rsidRDefault="0030113D" w:rsidP="0030113D">
      <w:pPr>
        <w:pStyle w:val="ListParagraph"/>
        <w:numPr>
          <w:ilvl w:val="0"/>
          <w:numId w:val="27"/>
        </w:numPr>
        <w:rPr>
          <w:rFonts w:ascii="Open Sans" w:hAnsi="Open Sans" w:cs="Open Sans"/>
          <w:color w:val="C45911" w:themeColor="accent2" w:themeShade="BF"/>
        </w:rPr>
      </w:pPr>
      <w:r>
        <w:rPr>
          <w:rFonts w:ascii="Open Sans" w:hAnsi="Open Sans" w:cs="Open Sans"/>
          <w:color w:val="C45911" w:themeColor="accent2" w:themeShade="BF"/>
        </w:rPr>
        <w:lastRenderedPageBreak/>
        <w:t xml:space="preserve">One-year lead in time before regulations come into force </w:t>
      </w:r>
      <w:proofErr w:type="gramStart"/>
      <w:r>
        <w:rPr>
          <w:rFonts w:ascii="Open Sans" w:hAnsi="Open Sans" w:cs="Open Sans"/>
          <w:color w:val="C45911" w:themeColor="accent2" w:themeShade="BF"/>
        </w:rPr>
        <w:t>proposed</w:t>
      </w:r>
      <w:proofErr w:type="gramEnd"/>
    </w:p>
    <w:p w14:paraId="414DB56D" w14:textId="77777777" w:rsidR="0030113D" w:rsidRDefault="0030113D" w:rsidP="00FD177F">
      <w:pPr>
        <w:pStyle w:val="NoSpacing"/>
        <w:rPr>
          <w:rFonts w:cs="Open Sans"/>
          <w:b/>
          <w:bCs/>
          <w:sz w:val="22"/>
        </w:rPr>
      </w:pPr>
    </w:p>
    <w:p w14:paraId="12E81FF0" w14:textId="091D3A2E" w:rsidR="00FD177F" w:rsidRDefault="00FD177F" w:rsidP="00FD177F">
      <w:pPr>
        <w:pStyle w:val="NoSpacing"/>
        <w:rPr>
          <w:rFonts w:cs="Open Sans"/>
          <w:b/>
          <w:bCs/>
          <w:sz w:val="22"/>
        </w:rPr>
      </w:pPr>
      <w:bookmarkStart w:id="1" w:name="_Hlk67999805"/>
      <w:r w:rsidRPr="002627DD">
        <w:rPr>
          <w:rFonts w:cs="Open Sans"/>
          <w:b/>
          <w:bCs/>
          <w:sz w:val="22"/>
        </w:rPr>
        <w:t>Q24: Do you think that a reliability standard should be set?</w:t>
      </w:r>
    </w:p>
    <w:p w14:paraId="64BB3566" w14:textId="77777777" w:rsidR="002627DD" w:rsidRPr="002627DD" w:rsidRDefault="002627DD" w:rsidP="00FD177F">
      <w:pPr>
        <w:pStyle w:val="NoSpacing"/>
        <w:rPr>
          <w:rFonts w:cs="Open Sans"/>
          <w:b/>
          <w:bCs/>
          <w:sz w:val="22"/>
        </w:rPr>
      </w:pPr>
    </w:p>
    <w:p w14:paraId="46D9687D" w14:textId="351FFA10" w:rsidR="00F64C1B" w:rsidRDefault="00B51853" w:rsidP="00FD177F">
      <w:pPr>
        <w:pStyle w:val="NoSpacing"/>
        <w:rPr>
          <w:rFonts w:cs="Open Sans"/>
          <w:sz w:val="22"/>
        </w:rPr>
      </w:pPr>
      <w:r>
        <w:rPr>
          <w:rFonts w:cs="Open Sans"/>
          <w:sz w:val="22"/>
        </w:rPr>
        <w:t>The REA is supportive of high levels of reliability in public charging equipment. A 99</w:t>
      </w:r>
      <w:r w:rsidR="00086152">
        <w:rPr>
          <w:rFonts w:cs="Open Sans"/>
          <w:sz w:val="22"/>
        </w:rPr>
        <w:t xml:space="preserve">% reliability standard is an ambitious target and one that we hope the industry can work towards. We welcome Government setting this ambition but, following discussions with members, do not support Government regulation directly </w:t>
      </w:r>
      <w:r w:rsidR="00C847B5">
        <w:rPr>
          <w:rFonts w:cs="Open Sans"/>
          <w:sz w:val="22"/>
        </w:rPr>
        <w:t>regulating</w:t>
      </w:r>
      <w:r w:rsidR="00086152">
        <w:rPr>
          <w:rFonts w:cs="Open Sans"/>
          <w:sz w:val="22"/>
        </w:rPr>
        <w:t xml:space="preserve">-and-fining charge point operators who do not meet this standard at this stage. </w:t>
      </w:r>
    </w:p>
    <w:p w14:paraId="6141E53F" w14:textId="77777777" w:rsidR="00F64C1B" w:rsidRDefault="00F64C1B" w:rsidP="00FD177F">
      <w:pPr>
        <w:pStyle w:val="NoSpacing"/>
        <w:rPr>
          <w:rFonts w:cs="Open Sans"/>
          <w:sz w:val="22"/>
        </w:rPr>
      </w:pPr>
    </w:p>
    <w:p w14:paraId="6101FF09" w14:textId="68B6D207" w:rsidR="00FD177F" w:rsidRDefault="00F64C1B" w:rsidP="00FD177F">
      <w:pPr>
        <w:pStyle w:val="NoSpacing"/>
        <w:rPr>
          <w:rFonts w:cs="Open Sans"/>
          <w:sz w:val="22"/>
        </w:rPr>
      </w:pPr>
      <w:r>
        <w:rPr>
          <w:rFonts w:cs="Open Sans"/>
          <w:sz w:val="22"/>
        </w:rPr>
        <w:t>The REA believes that market pressures from drivers, fleets, and other consumers on charge point operators will improve the public charging network and that it is increasingly unviable from a reputational perspective for most charge point operators to have major uptime issues at sites on their network. As an extension of this, we would welcome Government requiring CPOs to make available to consumers data (via a ‘red-light’ ‘green-light’ system outlined in Q8) relating to whether a charge point is operational or not, so consumers are able to better plan their journeys and can more visibly identify charging networks with a good level of reliability.</w:t>
      </w:r>
    </w:p>
    <w:p w14:paraId="298D5D70" w14:textId="48A44536" w:rsidR="00086152" w:rsidRDefault="00086152" w:rsidP="00FD177F">
      <w:pPr>
        <w:pStyle w:val="NoSpacing"/>
        <w:rPr>
          <w:rFonts w:cs="Open Sans"/>
          <w:sz w:val="22"/>
        </w:rPr>
      </w:pPr>
    </w:p>
    <w:p w14:paraId="3667E777" w14:textId="59C112C1" w:rsidR="00086152" w:rsidRDefault="00086152" w:rsidP="00FD177F">
      <w:pPr>
        <w:pStyle w:val="NoSpacing"/>
        <w:rPr>
          <w:rFonts w:cs="Open Sans"/>
          <w:sz w:val="22"/>
        </w:rPr>
      </w:pPr>
      <w:r>
        <w:rPr>
          <w:rFonts w:cs="Open Sans"/>
          <w:sz w:val="22"/>
        </w:rPr>
        <w:t xml:space="preserve">To </w:t>
      </w:r>
      <w:r w:rsidR="00F64C1B">
        <w:rPr>
          <w:rFonts w:cs="Open Sans"/>
          <w:sz w:val="22"/>
        </w:rPr>
        <w:t>provide context to</w:t>
      </w:r>
      <w:r>
        <w:rPr>
          <w:rFonts w:cs="Open Sans"/>
          <w:sz w:val="22"/>
        </w:rPr>
        <w:t xml:space="preserve"> our response, we note that there are many reasons for a charge point to experience a ‘fault’ and not work (or to default into free-vend mode). These include:</w:t>
      </w:r>
    </w:p>
    <w:p w14:paraId="0D98C986" w14:textId="3977C224" w:rsidR="00086152" w:rsidRDefault="00086152" w:rsidP="00FD177F">
      <w:pPr>
        <w:pStyle w:val="NoSpacing"/>
        <w:rPr>
          <w:rFonts w:cs="Open Sans"/>
          <w:sz w:val="22"/>
        </w:rPr>
      </w:pPr>
    </w:p>
    <w:p w14:paraId="617BAEFB" w14:textId="13058ECE" w:rsidR="00086152" w:rsidRDefault="00086152" w:rsidP="00086152">
      <w:pPr>
        <w:pStyle w:val="NoSpacing"/>
        <w:numPr>
          <w:ilvl w:val="0"/>
          <w:numId w:val="40"/>
        </w:numPr>
        <w:rPr>
          <w:rFonts w:cs="Open Sans"/>
          <w:sz w:val="22"/>
        </w:rPr>
      </w:pPr>
      <w:r w:rsidRPr="00086152">
        <w:rPr>
          <w:rFonts w:cs="Open Sans"/>
          <w:sz w:val="22"/>
        </w:rPr>
        <w:t xml:space="preserve">hardware failures, </w:t>
      </w:r>
      <w:r>
        <w:rPr>
          <w:rFonts w:cs="Open Sans"/>
          <w:sz w:val="22"/>
        </w:rPr>
        <w:t>either due to wear or damage, both in the charging unit, the power supply, or the cable itself</w:t>
      </w:r>
      <w:r w:rsidR="00C847B5">
        <w:rPr>
          <w:rFonts w:cs="Open Sans"/>
          <w:sz w:val="22"/>
        </w:rPr>
        <w:t>,</w:t>
      </w:r>
    </w:p>
    <w:p w14:paraId="59B9E32F" w14:textId="4F3E6F27" w:rsidR="00086152" w:rsidRDefault="00086152" w:rsidP="00086152">
      <w:pPr>
        <w:pStyle w:val="NoSpacing"/>
        <w:numPr>
          <w:ilvl w:val="0"/>
          <w:numId w:val="40"/>
        </w:numPr>
        <w:rPr>
          <w:rFonts w:cs="Open Sans"/>
          <w:sz w:val="22"/>
        </w:rPr>
      </w:pPr>
      <w:r>
        <w:rPr>
          <w:rFonts w:cs="Open Sans"/>
          <w:sz w:val="22"/>
        </w:rPr>
        <w:t>dirt or other debris in the cable interrupting the charger-vehicle digital ‘handshake</w:t>
      </w:r>
      <w:r w:rsidR="00B4709F">
        <w:rPr>
          <w:rFonts w:cs="Open Sans"/>
          <w:sz w:val="22"/>
        </w:rPr>
        <w:t>’</w:t>
      </w:r>
      <w:r w:rsidR="00C847B5">
        <w:rPr>
          <w:rFonts w:cs="Open Sans"/>
          <w:sz w:val="22"/>
        </w:rPr>
        <w:t>,</w:t>
      </w:r>
    </w:p>
    <w:p w14:paraId="6799B580" w14:textId="619F5723" w:rsidR="00086152" w:rsidRDefault="00086152" w:rsidP="00086152">
      <w:pPr>
        <w:pStyle w:val="NoSpacing"/>
        <w:numPr>
          <w:ilvl w:val="0"/>
          <w:numId w:val="40"/>
        </w:numPr>
        <w:rPr>
          <w:rFonts w:cs="Open Sans"/>
          <w:sz w:val="22"/>
        </w:rPr>
      </w:pPr>
      <w:r w:rsidRPr="00086152">
        <w:rPr>
          <w:rFonts w:cs="Open Sans"/>
          <w:sz w:val="22"/>
        </w:rPr>
        <w:t>the CPO</w:t>
      </w:r>
      <w:r>
        <w:rPr>
          <w:rFonts w:cs="Open Sans"/>
          <w:sz w:val="22"/>
        </w:rPr>
        <w:t>’s</w:t>
      </w:r>
      <w:r w:rsidRPr="00086152">
        <w:rPr>
          <w:rFonts w:cs="Open Sans"/>
          <w:sz w:val="22"/>
        </w:rPr>
        <w:t xml:space="preserve"> back-office</w:t>
      </w:r>
      <w:r>
        <w:rPr>
          <w:rFonts w:cs="Open Sans"/>
          <w:sz w:val="22"/>
        </w:rPr>
        <w:t xml:space="preserve"> software or </w:t>
      </w:r>
      <w:proofErr w:type="spellStart"/>
      <w:r>
        <w:rPr>
          <w:rFonts w:cs="Open Sans"/>
          <w:sz w:val="22"/>
        </w:rPr>
        <w:t>eMobility</w:t>
      </w:r>
      <w:proofErr w:type="spellEnd"/>
      <w:r>
        <w:rPr>
          <w:rFonts w:cs="Open Sans"/>
          <w:sz w:val="22"/>
        </w:rPr>
        <w:t xml:space="preserve"> Service Provider experiencing a fault</w:t>
      </w:r>
      <w:r w:rsidRPr="00086152">
        <w:rPr>
          <w:rFonts w:cs="Open Sans"/>
          <w:sz w:val="22"/>
        </w:rPr>
        <w:t>,</w:t>
      </w:r>
      <w:r>
        <w:rPr>
          <w:rFonts w:cs="Open Sans"/>
          <w:sz w:val="22"/>
        </w:rPr>
        <w:t xml:space="preserve"> either due to an error, software bug, or security incident</w:t>
      </w:r>
      <w:r w:rsidR="00C847B5">
        <w:rPr>
          <w:rFonts w:cs="Open Sans"/>
          <w:sz w:val="22"/>
        </w:rPr>
        <w:t>,</w:t>
      </w:r>
    </w:p>
    <w:p w14:paraId="1607DCD7" w14:textId="53953501" w:rsidR="00086152" w:rsidRDefault="00086152" w:rsidP="00086152">
      <w:pPr>
        <w:pStyle w:val="NoSpacing"/>
        <w:numPr>
          <w:ilvl w:val="0"/>
          <w:numId w:val="40"/>
        </w:numPr>
        <w:rPr>
          <w:rFonts w:cs="Open Sans"/>
          <w:sz w:val="22"/>
        </w:rPr>
      </w:pPr>
      <w:r>
        <w:rPr>
          <w:rFonts w:cs="Open Sans"/>
          <w:sz w:val="22"/>
        </w:rPr>
        <w:t>issues arising from third-party roaming service providers</w:t>
      </w:r>
      <w:r w:rsidR="00C847B5">
        <w:rPr>
          <w:rFonts w:cs="Open Sans"/>
          <w:sz w:val="22"/>
        </w:rPr>
        <w:t>,</w:t>
      </w:r>
    </w:p>
    <w:p w14:paraId="2BC5A60D" w14:textId="33C6EF04" w:rsidR="00086152" w:rsidRDefault="00086152" w:rsidP="00086152">
      <w:pPr>
        <w:pStyle w:val="NoSpacing"/>
        <w:numPr>
          <w:ilvl w:val="0"/>
          <w:numId w:val="40"/>
        </w:numPr>
        <w:rPr>
          <w:rFonts w:cs="Open Sans"/>
          <w:sz w:val="22"/>
        </w:rPr>
      </w:pPr>
      <w:r>
        <w:rPr>
          <w:rFonts w:cs="Open Sans"/>
          <w:sz w:val="22"/>
        </w:rPr>
        <w:t>fluctuations in the 3G or 4G</w:t>
      </w:r>
      <w:r w:rsidRPr="00086152">
        <w:rPr>
          <w:rFonts w:cs="Open Sans"/>
          <w:sz w:val="22"/>
        </w:rPr>
        <w:t xml:space="preserve"> mobile network </w:t>
      </w:r>
      <w:r>
        <w:rPr>
          <w:rFonts w:cs="Open Sans"/>
          <w:sz w:val="22"/>
        </w:rPr>
        <w:t>signal, which is at times weather dependent and patchy depending on the location of the charger (we note most public charge point manufacturers connect to back offices via the GSM mobile network and are not ‘hardwired in’ with a telecommunications cable directly connected with a charge point</w:t>
      </w:r>
      <w:r w:rsidR="00C847B5">
        <w:rPr>
          <w:rFonts w:cs="Open Sans"/>
          <w:sz w:val="22"/>
        </w:rPr>
        <w:t>),</w:t>
      </w:r>
    </w:p>
    <w:p w14:paraId="540B3870" w14:textId="42A93453" w:rsidR="00086152" w:rsidRPr="00086152" w:rsidRDefault="00086152" w:rsidP="00086152">
      <w:pPr>
        <w:pStyle w:val="NoSpacing"/>
        <w:numPr>
          <w:ilvl w:val="0"/>
          <w:numId w:val="40"/>
        </w:numPr>
        <w:rPr>
          <w:rFonts w:cs="Open Sans"/>
          <w:sz w:val="22"/>
        </w:rPr>
      </w:pPr>
      <w:r>
        <w:rPr>
          <w:rFonts w:cs="Open Sans"/>
          <w:sz w:val="22"/>
        </w:rPr>
        <w:t xml:space="preserve">the </w:t>
      </w:r>
      <w:r w:rsidRPr="00086152">
        <w:rPr>
          <w:rFonts w:cs="Open Sans"/>
          <w:sz w:val="22"/>
        </w:rPr>
        <w:t>SIM</w:t>
      </w:r>
      <w:r>
        <w:rPr>
          <w:rFonts w:cs="Open Sans"/>
          <w:sz w:val="22"/>
        </w:rPr>
        <w:t xml:space="preserve"> card</w:t>
      </w:r>
      <w:r w:rsidRPr="00086152">
        <w:rPr>
          <w:rFonts w:cs="Open Sans"/>
          <w:sz w:val="22"/>
        </w:rPr>
        <w:t xml:space="preserve"> provider</w:t>
      </w:r>
      <w:r>
        <w:rPr>
          <w:rFonts w:cs="Open Sans"/>
          <w:sz w:val="22"/>
        </w:rPr>
        <w:t xml:space="preserve"> or SIM card itself</w:t>
      </w:r>
      <w:r w:rsidR="00C847B5">
        <w:rPr>
          <w:rFonts w:cs="Open Sans"/>
          <w:sz w:val="22"/>
        </w:rPr>
        <w:t>,</w:t>
      </w:r>
    </w:p>
    <w:p w14:paraId="425FBC37" w14:textId="6DD00307" w:rsidR="00086152" w:rsidRDefault="00086152" w:rsidP="00086152">
      <w:pPr>
        <w:pStyle w:val="NoSpacing"/>
        <w:numPr>
          <w:ilvl w:val="0"/>
          <w:numId w:val="40"/>
        </w:numPr>
        <w:rPr>
          <w:rFonts w:cs="Open Sans"/>
          <w:sz w:val="22"/>
        </w:rPr>
      </w:pPr>
      <w:r>
        <w:rPr>
          <w:rFonts w:cs="Open Sans"/>
          <w:sz w:val="22"/>
        </w:rPr>
        <w:t>issues with a particular vehicles’ software connecting with a particular charging or back-office unit</w:t>
      </w:r>
      <w:r w:rsidR="00C847B5">
        <w:rPr>
          <w:rFonts w:cs="Open Sans"/>
          <w:sz w:val="22"/>
        </w:rPr>
        <w:t>,</w:t>
      </w:r>
    </w:p>
    <w:p w14:paraId="29AFA086" w14:textId="0BCED123" w:rsidR="00086152" w:rsidRDefault="00086152" w:rsidP="00086152">
      <w:pPr>
        <w:pStyle w:val="NoSpacing"/>
        <w:numPr>
          <w:ilvl w:val="0"/>
          <w:numId w:val="40"/>
        </w:numPr>
        <w:rPr>
          <w:rFonts w:cs="Open Sans"/>
          <w:sz w:val="22"/>
        </w:rPr>
      </w:pPr>
      <w:r>
        <w:rPr>
          <w:rFonts w:cs="Open Sans"/>
          <w:sz w:val="22"/>
        </w:rPr>
        <w:t>issues with electricity supply, stemming from a loss of power to a site or a unit</w:t>
      </w:r>
      <w:r w:rsidR="00C847B5">
        <w:rPr>
          <w:rFonts w:cs="Open Sans"/>
          <w:sz w:val="22"/>
        </w:rPr>
        <w:t>.</w:t>
      </w:r>
    </w:p>
    <w:p w14:paraId="24278750" w14:textId="1B7ECA27" w:rsidR="008B56EC" w:rsidRDefault="008B56EC" w:rsidP="008B56EC">
      <w:pPr>
        <w:pStyle w:val="NoSpacing"/>
        <w:rPr>
          <w:rFonts w:cs="Open Sans"/>
          <w:sz w:val="22"/>
        </w:rPr>
      </w:pPr>
    </w:p>
    <w:p w14:paraId="78F69C3A" w14:textId="5734DD41" w:rsidR="00FB7A3A" w:rsidRDefault="008B56EC" w:rsidP="008B56EC">
      <w:pPr>
        <w:pStyle w:val="NoSpacing"/>
        <w:rPr>
          <w:rFonts w:cs="Open Sans"/>
          <w:sz w:val="22"/>
        </w:rPr>
      </w:pPr>
      <w:r>
        <w:rPr>
          <w:rFonts w:cs="Open Sans"/>
          <w:sz w:val="22"/>
        </w:rPr>
        <w:t xml:space="preserve">Furthermore, when there are faults with charging infrastructure that cannot be addressed remotely by a charge point operator, roaming provider, equipment manufacturer, or </w:t>
      </w:r>
      <w:proofErr w:type="spellStart"/>
      <w:r>
        <w:rPr>
          <w:rFonts w:cs="Open Sans"/>
          <w:sz w:val="22"/>
        </w:rPr>
        <w:t>eMobility</w:t>
      </w:r>
      <w:proofErr w:type="spellEnd"/>
      <w:r>
        <w:rPr>
          <w:rFonts w:cs="Open Sans"/>
          <w:sz w:val="22"/>
        </w:rPr>
        <w:t xml:space="preserve"> Service Provider, it is typically up to a CPO to instruct a maintenance team visit a site. CPOs often have Service-Level Agreements (SLAs) with installers or product manufacturers, and landlords often have SLAs with CPOs themselves, to fix faults within a certain amount of time</w:t>
      </w:r>
      <w:r w:rsidR="00C847B5">
        <w:rPr>
          <w:rFonts w:cs="Open Sans"/>
          <w:sz w:val="22"/>
        </w:rPr>
        <w:t xml:space="preserve">. However, </w:t>
      </w:r>
      <w:r>
        <w:rPr>
          <w:rFonts w:cs="Open Sans"/>
          <w:sz w:val="22"/>
        </w:rPr>
        <w:t>the ability to procure and replace equipment, depending on the fault and model, can take time</w:t>
      </w:r>
      <w:r w:rsidR="00FB7A3A">
        <w:rPr>
          <w:rFonts w:cs="Open Sans"/>
          <w:sz w:val="22"/>
        </w:rPr>
        <w:t xml:space="preserve"> (that is often outside of a CPO’s control).</w:t>
      </w:r>
    </w:p>
    <w:p w14:paraId="7ED66354" w14:textId="01AD8A33" w:rsidR="00FB7A3A" w:rsidRDefault="00FB7A3A" w:rsidP="008B56EC">
      <w:pPr>
        <w:pStyle w:val="NoSpacing"/>
        <w:rPr>
          <w:rFonts w:cs="Open Sans"/>
          <w:sz w:val="22"/>
        </w:rPr>
      </w:pPr>
    </w:p>
    <w:p w14:paraId="5EF9678E" w14:textId="0DCD3385" w:rsidR="00F64C1B" w:rsidRDefault="00F64C1B" w:rsidP="00F64C1B">
      <w:pPr>
        <w:pStyle w:val="NoSpacing"/>
        <w:rPr>
          <w:rFonts w:cs="Open Sans"/>
          <w:sz w:val="22"/>
        </w:rPr>
      </w:pPr>
      <w:r>
        <w:rPr>
          <w:rFonts w:cs="Open Sans"/>
          <w:sz w:val="22"/>
        </w:rPr>
        <w:lastRenderedPageBreak/>
        <w:t xml:space="preserve">Most REA members build in a 5-year equipment replacement cycle </w:t>
      </w:r>
      <w:r w:rsidR="00C847B5">
        <w:rPr>
          <w:rFonts w:cs="Open Sans"/>
          <w:sz w:val="22"/>
        </w:rPr>
        <w:t xml:space="preserve">(depending on if it is AC or </w:t>
      </w:r>
      <w:proofErr w:type="gramStart"/>
      <w:r w:rsidR="00C847B5">
        <w:rPr>
          <w:rFonts w:cs="Open Sans"/>
          <w:sz w:val="22"/>
        </w:rPr>
        <w:t>DC, and</w:t>
      </w:r>
      <w:proofErr w:type="gramEnd"/>
      <w:r w:rsidR="00C847B5">
        <w:rPr>
          <w:rFonts w:cs="Open Sans"/>
          <w:sz w:val="22"/>
        </w:rPr>
        <w:t xml:space="preserve"> expected utilisation) </w:t>
      </w:r>
      <w:r>
        <w:rPr>
          <w:rFonts w:cs="Open Sans"/>
          <w:sz w:val="22"/>
        </w:rPr>
        <w:t xml:space="preserve">into their business models and other charge point operators with ‘legacy’ infrastructure have recently made announcements to retrofit older equipment. </w:t>
      </w:r>
    </w:p>
    <w:p w14:paraId="799B8397" w14:textId="21068C94" w:rsidR="00FB7A3A" w:rsidRDefault="00FB7A3A" w:rsidP="008B56EC">
      <w:pPr>
        <w:pStyle w:val="NoSpacing"/>
        <w:rPr>
          <w:rFonts w:cs="Open Sans"/>
          <w:sz w:val="22"/>
        </w:rPr>
      </w:pPr>
    </w:p>
    <w:p w14:paraId="134BC304" w14:textId="23FE8DCC" w:rsidR="00F64C1B" w:rsidRDefault="00C847B5" w:rsidP="00F64C1B">
      <w:pPr>
        <w:pStyle w:val="NoSpacing"/>
        <w:tabs>
          <w:tab w:val="right" w:pos="9026"/>
        </w:tabs>
        <w:rPr>
          <w:rFonts w:cs="Open Sans"/>
          <w:sz w:val="22"/>
        </w:rPr>
      </w:pPr>
      <w:r>
        <w:rPr>
          <w:rFonts w:cs="Open Sans"/>
          <w:sz w:val="22"/>
        </w:rPr>
        <w:t>To inform our response, the</w:t>
      </w:r>
      <w:r w:rsidR="00F64C1B">
        <w:rPr>
          <w:rFonts w:cs="Open Sans"/>
          <w:sz w:val="22"/>
        </w:rPr>
        <w:t xml:space="preserve"> REA investigated and ruled out </w:t>
      </w:r>
      <w:proofErr w:type="gramStart"/>
      <w:r w:rsidR="00F64C1B">
        <w:rPr>
          <w:rFonts w:cs="Open Sans"/>
          <w:sz w:val="22"/>
        </w:rPr>
        <w:t>a number of</w:t>
      </w:r>
      <w:proofErr w:type="gramEnd"/>
      <w:r w:rsidR="00F64C1B">
        <w:rPr>
          <w:rFonts w:cs="Open Sans"/>
          <w:sz w:val="22"/>
        </w:rPr>
        <w:t xml:space="preserve"> possible interventions that the Government could make in the maintenance space</w:t>
      </w:r>
      <w:r>
        <w:rPr>
          <w:rFonts w:cs="Open Sans"/>
          <w:sz w:val="22"/>
        </w:rPr>
        <w:t>:</w:t>
      </w:r>
    </w:p>
    <w:p w14:paraId="24558452" w14:textId="7FC205F1" w:rsidR="00F64C1B" w:rsidRDefault="00F64C1B" w:rsidP="00F64C1B">
      <w:pPr>
        <w:pStyle w:val="NoSpacing"/>
        <w:tabs>
          <w:tab w:val="right" w:pos="9026"/>
        </w:tabs>
        <w:rPr>
          <w:rFonts w:cs="Open Sans"/>
          <w:sz w:val="22"/>
        </w:rPr>
      </w:pPr>
    </w:p>
    <w:p w14:paraId="682BED4D" w14:textId="5E5DAF67" w:rsidR="00F64C1B" w:rsidRPr="00F64C1B" w:rsidRDefault="00F64C1B" w:rsidP="00F64C1B">
      <w:pPr>
        <w:pStyle w:val="NoSpacing"/>
        <w:tabs>
          <w:tab w:val="right" w:pos="9026"/>
        </w:tabs>
        <w:rPr>
          <w:rFonts w:cs="Open Sans"/>
          <w:sz w:val="22"/>
          <w:u w:val="single"/>
        </w:rPr>
      </w:pPr>
      <w:r w:rsidRPr="00F64C1B">
        <w:rPr>
          <w:rFonts w:cs="Open Sans"/>
          <w:sz w:val="22"/>
          <w:u w:val="single"/>
        </w:rPr>
        <w:t xml:space="preserve">Intervention 1 </w:t>
      </w:r>
      <w:r w:rsidRPr="00F64C1B">
        <w:rPr>
          <w:rFonts w:cs="Open Sans"/>
          <w:b/>
          <w:bCs/>
          <w:sz w:val="22"/>
          <w:u w:val="single"/>
        </w:rPr>
        <w:t>(not viable)</w:t>
      </w:r>
      <w:r w:rsidRPr="00F64C1B">
        <w:rPr>
          <w:rFonts w:cs="Open Sans"/>
          <w:sz w:val="22"/>
          <w:u w:val="single"/>
        </w:rPr>
        <w:t xml:space="preserve"> – Government requires reporting of charging network</w:t>
      </w:r>
      <w:r w:rsidR="00E35B3D">
        <w:rPr>
          <w:rFonts w:cs="Open Sans"/>
          <w:sz w:val="22"/>
          <w:u w:val="single"/>
        </w:rPr>
        <w:t xml:space="preserve"> performance</w:t>
      </w:r>
      <w:r w:rsidRPr="00F64C1B">
        <w:rPr>
          <w:rFonts w:cs="Open Sans"/>
          <w:sz w:val="22"/>
          <w:u w:val="single"/>
        </w:rPr>
        <w:t xml:space="preserve"> to the Office for Product Safety and Standards:</w:t>
      </w:r>
    </w:p>
    <w:p w14:paraId="60F1F87A" w14:textId="2FC4BD35" w:rsidR="00F64C1B" w:rsidRDefault="00F64C1B" w:rsidP="00F64C1B">
      <w:pPr>
        <w:pStyle w:val="NoSpacing"/>
        <w:tabs>
          <w:tab w:val="right" w:pos="9026"/>
        </w:tabs>
        <w:rPr>
          <w:rFonts w:cs="Open Sans"/>
          <w:sz w:val="22"/>
        </w:rPr>
      </w:pPr>
    </w:p>
    <w:p w14:paraId="299B59A5" w14:textId="12B11D27" w:rsidR="00D55539" w:rsidRDefault="00D55539" w:rsidP="00F64C1B">
      <w:pPr>
        <w:pStyle w:val="NoSpacing"/>
        <w:tabs>
          <w:tab w:val="right" w:pos="9026"/>
        </w:tabs>
        <w:rPr>
          <w:rFonts w:cs="Open Sans"/>
          <w:sz w:val="22"/>
        </w:rPr>
      </w:pPr>
      <w:r>
        <w:rPr>
          <w:rFonts w:cs="Open Sans"/>
          <w:sz w:val="22"/>
        </w:rPr>
        <w:t xml:space="preserve">Under such an intervention: </w:t>
      </w:r>
    </w:p>
    <w:p w14:paraId="2FB81731" w14:textId="77777777" w:rsidR="00D55539" w:rsidRDefault="00D55539" w:rsidP="00F64C1B">
      <w:pPr>
        <w:pStyle w:val="NoSpacing"/>
        <w:tabs>
          <w:tab w:val="right" w:pos="9026"/>
        </w:tabs>
        <w:rPr>
          <w:rFonts w:cs="Open Sans"/>
          <w:sz w:val="22"/>
        </w:rPr>
      </w:pPr>
    </w:p>
    <w:p w14:paraId="7254447F" w14:textId="5C84B35A" w:rsidR="00F64C1B" w:rsidRPr="00F64C1B" w:rsidRDefault="00F64C1B" w:rsidP="00F64C1B">
      <w:pPr>
        <w:pStyle w:val="NoSpacing"/>
        <w:numPr>
          <w:ilvl w:val="0"/>
          <w:numId w:val="41"/>
        </w:numPr>
        <w:tabs>
          <w:tab w:val="right" w:pos="9026"/>
        </w:tabs>
        <w:rPr>
          <w:rFonts w:cs="Open Sans"/>
          <w:sz w:val="22"/>
        </w:rPr>
      </w:pPr>
      <w:r w:rsidRPr="00F64C1B">
        <w:rPr>
          <w:rFonts w:cs="Open Sans"/>
          <w:sz w:val="22"/>
        </w:rPr>
        <w:t>CPOs over a certain size annually submit a report to O</w:t>
      </w:r>
      <w:r w:rsidR="00C847B5">
        <w:rPr>
          <w:rFonts w:cs="Open Sans"/>
          <w:sz w:val="22"/>
        </w:rPr>
        <w:t xml:space="preserve">ffice for </w:t>
      </w:r>
      <w:r w:rsidRPr="00F64C1B">
        <w:rPr>
          <w:rFonts w:cs="Open Sans"/>
          <w:sz w:val="22"/>
        </w:rPr>
        <w:t>P</w:t>
      </w:r>
      <w:r w:rsidR="00C847B5">
        <w:rPr>
          <w:rFonts w:cs="Open Sans"/>
          <w:sz w:val="22"/>
        </w:rPr>
        <w:t xml:space="preserve">roduct </w:t>
      </w:r>
      <w:r w:rsidRPr="00F64C1B">
        <w:rPr>
          <w:rFonts w:cs="Open Sans"/>
          <w:sz w:val="22"/>
        </w:rPr>
        <w:t>S</w:t>
      </w:r>
      <w:r w:rsidR="00C847B5">
        <w:rPr>
          <w:rFonts w:cs="Open Sans"/>
          <w:sz w:val="22"/>
        </w:rPr>
        <w:t xml:space="preserve">afety and </w:t>
      </w:r>
      <w:r w:rsidRPr="00F64C1B">
        <w:rPr>
          <w:rFonts w:cs="Open Sans"/>
          <w:sz w:val="22"/>
        </w:rPr>
        <w:t>S</w:t>
      </w:r>
      <w:r w:rsidR="00C847B5">
        <w:rPr>
          <w:rFonts w:cs="Open Sans"/>
          <w:sz w:val="22"/>
        </w:rPr>
        <w:t>tandards (OPSS)</w:t>
      </w:r>
      <w:r w:rsidRPr="00F64C1B">
        <w:rPr>
          <w:rFonts w:cs="Open Sans"/>
          <w:sz w:val="22"/>
        </w:rPr>
        <w:t xml:space="preserve"> </w:t>
      </w:r>
    </w:p>
    <w:p w14:paraId="25D4AABC" w14:textId="77777777" w:rsidR="00F64C1B" w:rsidRPr="00F64C1B" w:rsidRDefault="00F64C1B" w:rsidP="00F64C1B">
      <w:pPr>
        <w:pStyle w:val="NoSpacing"/>
        <w:numPr>
          <w:ilvl w:val="0"/>
          <w:numId w:val="41"/>
        </w:numPr>
        <w:tabs>
          <w:tab w:val="right" w:pos="9026"/>
        </w:tabs>
        <w:rPr>
          <w:rFonts w:cs="Open Sans"/>
          <w:sz w:val="22"/>
        </w:rPr>
      </w:pPr>
      <w:r w:rsidRPr="00F64C1B">
        <w:rPr>
          <w:rFonts w:cs="Open Sans"/>
          <w:sz w:val="22"/>
        </w:rPr>
        <w:t xml:space="preserve">Report details overall network uptime, and reasons for outages (differentiating between telecoms, hardware faults, cable faults, vehicle faults, electricity network faults, and damage caused by </w:t>
      </w:r>
      <w:proofErr w:type="gramStart"/>
      <w:r w:rsidRPr="00F64C1B">
        <w:rPr>
          <w:rFonts w:cs="Open Sans"/>
          <w:sz w:val="22"/>
        </w:rPr>
        <w:t>third-parties</w:t>
      </w:r>
      <w:proofErr w:type="gramEnd"/>
      <w:r w:rsidRPr="00F64C1B">
        <w:rPr>
          <w:rFonts w:cs="Open Sans"/>
          <w:sz w:val="22"/>
        </w:rPr>
        <w:t>)</w:t>
      </w:r>
    </w:p>
    <w:p w14:paraId="6AA6A5AB" w14:textId="77777777" w:rsidR="00F64C1B" w:rsidRPr="00F64C1B" w:rsidRDefault="00F64C1B" w:rsidP="00F64C1B">
      <w:pPr>
        <w:pStyle w:val="NoSpacing"/>
        <w:numPr>
          <w:ilvl w:val="0"/>
          <w:numId w:val="41"/>
        </w:numPr>
        <w:tabs>
          <w:tab w:val="right" w:pos="9026"/>
        </w:tabs>
        <w:rPr>
          <w:rFonts w:cs="Open Sans"/>
          <w:sz w:val="22"/>
        </w:rPr>
      </w:pPr>
      <w:r w:rsidRPr="00F64C1B">
        <w:rPr>
          <w:rFonts w:cs="Open Sans"/>
          <w:sz w:val="22"/>
        </w:rPr>
        <w:t xml:space="preserve">OPSS reviews and publishes a high-level annual report with a </w:t>
      </w:r>
      <w:proofErr w:type="gramStart"/>
      <w:r w:rsidRPr="00F64C1B">
        <w:rPr>
          <w:rFonts w:cs="Open Sans"/>
          <w:sz w:val="22"/>
        </w:rPr>
        <w:t>score</w:t>
      </w:r>
      <w:proofErr w:type="gramEnd"/>
      <w:r w:rsidRPr="00F64C1B">
        <w:rPr>
          <w:rFonts w:cs="Open Sans"/>
          <w:sz w:val="22"/>
        </w:rPr>
        <w:t xml:space="preserve"> </w:t>
      </w:r>
    </w:p>
    <w:p w14:paraId="162E73E1" w14:textId="17E4B37F" w:rsidR="00F64C1B" w:rsidRPr="00F64C1B" w:rsidRDefault="00F64C1B" w:rsidP="00F64C1B">
      <w:pPr>
        <w:pStyle w:val="NoSpacing"/>
        <w:numPr>
          <w:ilvl w:val="0"/>
          <w:numId w:val="41"/>
        </w:numPr>
        <w:tabs>
          <w:tab w:val="right" w:pos="9026"/>
        </w:tabs>
        <w:rPr>
          <w:rFonts w:cs="Open Sans"/>
          <w:sz w:val="22"/>
        </w:rPr>
      </w:pPr>
      <w:r w:rsidRPr="00F64C1B">
        <w:rPr>
          <w:rFonts w:cs="Open Sans"/>
          <w:sz w:val="22"/>
        </w:rPr>
        <w:t>OPSS can appoint an auditor for networks (</w:t>
      </w:r>
      <w:proofErr w:type="gramStart"/>
      <w:r>
        <w:rPr>
          <w:rFonts w:cs="Open Sans"/>
          <w:sz w:val="22"/>
        </w:rPr>
        <w:t>e.g.</w:t>
      </w:r>
      <w:proofErr w:type="gramEnd"/>
      <w:r>
        <w:rPr>
          <w:rFonts w:cs="Open Sans"/>
          <w:sz w:val="22"/>
        </w:rPr>
        <w:t xml:space="preserve"> </w:t>
      </w:r>
      <w:r w:rsidRPr="00F64C1B">
        <w:rPr>
          <w:rFonts w:cs="Open Sans"/>
          <w:sz w:val="22"/>
        </w:rPr>
        <w:t>Energy Savings Trust)</w:t>
      </w:r>
    </w:p>
    <w:p w14:paraId="0F2041A7" w14:textId="77777777" w:rsidR="00F64C1B" w:rsidRPr="00F64C1B" w:rsidRDefault="00F64C1B" w:rsidP="00F64C1B">
      <w:pPr>
        <w:pStyle w:val="NoSpacing"/>
        <w:numPr>
          <w:ilvl w:val="0"/>
          <w:numId w:val="41"/>
        </w:numPr>
        <w:tabs>
          <w:tab w:val="right" w:pos="9026"/>
        </w:tabs>
        <w:rPr>
          <w:rFonts w:cs="Open Sans"/>
          <w:sz w:val="22"/>
        </w:rPr>
      </w:pPr>
      <w:r w:rsidRPr="00F64C1B">
        <w:rPr>
          <w:rFonts w:cs="Open Sans"/>
          <w:sz w:val="22"/>
        </w:rPr>
        <w:t xml:space="preserve">OPSS can fine individual CPOs for lateness of reports and for poor scoring based on their assessment of the factors within the CPO’s </w:t>
      </w:r>
      <w:proofErr w:type="gramStart"/>
      <w:r w:rsidRPr="00F64C1B">
        <w:rPr>
          <w:rFonts w:cs="Open Sans"/>
          <w:sz w:val="22"/>
        </w:rPr>
        <w:t>control</w:t>
      </w:r>
      <w:proofErr w:type="gramEnd"/>
      <w:r w:rsidRPr="00F64C1B">
        <w:rPr>
          <w:rFonts w:cs="Open Sans"/>
          <w:sz w:val="22"/>
        </w:rPr>
        <w:t xml:space="preserve"> </w:t>
      </w:r>
    </w:p>
    <w:p w14:paraId="6176068D" w14:textId="63835F02" w:rsidR="00F64C1B" w:rsidRDefault="00F64C1B" w:rsidP="00F64C1B">
      <w:pPr>
        <w:pStyle w:val="NoSpacing"/>
        <w:numPr>
          <w:ilvl w:val="0"/>
          <w:numId w:val="41"/>
        </w:numPr>
        <w:tabs>
          <w:tab w:val="right" w:pos="9026"/>
        </w:tabs>
        <w:rPr>
          <w:rFonts w:cs="Open Sans"/>
          <w:sz w:val="22"/>
        </w:rPr>
      </w:pPr>
      <w:r w:rsidRPr="00F64C1B">
        <w:rPr>
          <w:rFonts w:cs="Open Sans"/>
          <w:sz w:val="22"/>
        </w:rPr>
        <w:t>CPOs need to negotiate distribution of liabilities with partners including EVSE OEMs and landowners</w:t>
      </w:r>
    </w:p>
    <w:p w14:paraId="2A369185" w14:textId="3BC6C7C8" w:rsidR="00F64C1B" w:rsidRDefault="00F64C1B" w:rsidP="00F64C1B">
      <w:pPr>
        <w:pStyle w:val="NoSpacing"/>
        <w:tabs>
          <w:tab w:val="right" w:pos="9026"/>
        </w:tabs>
        <w:rPr>
          <w:rFonts w:cs="Open Sans"/>
          <w:sz w:val="22"/>
        </w:rPr>
      </w:pPr>
    </w:p>
    <w:p w14:paraId="53EB29C8" w14:textId="01742EE7" w:rsidR="00F64C1B" w:rsidRDefault="00F64C1B" w:rsidP="00F64C1B">
      <w:pPr>
        <w:pStyle w:val="NoSpacing"/>
        <w:tabs>
          <w:tab w:val="right" w:pos="9026"/>
        </w:tabs>
        <w:rPr>
          <w:rFonts w:cs="Open Sans"/>
          <w:sz w:val="22"/>
        </w:rPr>
      </w:pPr>
      <w:r>
        <w:rPr>
          <w:rFonts w:cs="Open Sans"/>
          <w:sz w:val="22"/>
        </w:rPr>
        <w:t xml:space="preserve">The REA identified such a sweeping intervention and set of requirements as unviable as it would require high compliance costs for CPOs. Additionally, it would require significant re-negotiation of contracts between CPOs and landlords, equipment </w:t>
      </w:r>
      <w:r w:rsidR="00D55539">
        <w:rPr>
          <w:rFonts w:cs="Open Sans"/>
          <w:sz w:val="22"/>
        </w:rPr>
        <w:t>manufacturers</w:t>
      </w:r>
      <w:r>
        <w:rPr>
          <w:rFonts w:cs="Open Sans"/>
          <w:sz w:val="22"/>
        </w:rPr>
        <w:t xml:space="preserve">, </w:t>
      </w:r>
      <w:r w:rsidR="00D55539">
        <w:rPr>
          <w:rFonts w:cs="Open Sans"/>
          <w:sz w:val="22"/>
        </w:rPr>
        <w:t xml:space="preserve">service providers, and other entities which would result in high costs and risk being applied to businesses with exiting commercial arrangements in place. Additionally, it does not address a CPO’s exposure to the viability of vehicle software, for which the REA has already identified several vehicles on the market that experience issues when connecting chargers from </w:t>
      </w:r>
      <w:proofErr w:type="gramStart"/>
      <w:r w:rsidR="00D55539">
        <w:rPr>
          <w:rFonts w:cs="Open Sans"/>
          <w:sz w:val="22"/>
        </w:rPr>
        <w:t>particular EVSE</w:t>
      </w:r>
      <w:proofErr w:type="gramEnd"/>
      <w:r w:rsidR="00D55539">
        <w:rPr>
          <w:rFonts w:cs="Open Sans"/>
          <w:sz w:val="22"/>
        </w:rPr>
        <w:t xml:space="preserve"> manufacturers.  </w:t>
      </w:r>
    </w:p>
    <w:p w14:paraId="70124EA8" w14:textId="3C023091" w:rsidR="00F64C1B" w:rsidRDefault="00F64C1B" w:rsidP="00F64C1B">
      <w:pPr>
        <w:pStyle w:val="NoSpacing"/>
        <w:tabs>
          <w:tab w:val="right" w:pos="9026"/>
        </w:tabs>
        <w:rPr>
          <w:rFonts w:cs="Open Sans"/>
          <w:sz w:val="22"/>
        </w:rPr>
      </w:pPr>
    </w:p>
    <w:p w14:paraId="0ACA25FB" w14:textId="67BEE03B" w:rsidR="00D55539" w:rsidRPr="00F64C1B" w:rsidRDefault="00D55539" w:rsidP="00D55539">
      <w:pPr>
        <w:pStyle w:val="NoSpacing"/>
        <w:tabs>
          <w:tab w:val="right" w:pos="9026"/>
        </w:tabs>
        <w:rPr>
          <w:rFonts w:cs="Open Sans"/>
          <w:sz w:val="22"/>
          <w:u w:val="single"/>
        </w:rPr>
      </w:pPr>
      <w:r w:rsidRPr="00F64C1B">
        <w:rPr>
          <w:rFonts w:cs="Open Sans"/>
          <w:sz w:val="22"/>
          <w:u w:val="single"/>
        </w:rPr>
        <w:t xml:space="preserve">Intervention </w:t>
      </w:r>
      <w:r>
        <w:rPr>
          <w:rFonts w:cs="Open Sans"/>
          <w:sz w:val="22"/>
          <w:u w:val="single"/>
        </w:rPr>
        <w:t>2</w:t>
      </w:r>
      <w:r w:rsidRPr="00F64C1B">
        <w:rPr>
          <w:rFonts w:cs="Open Sans"/>
          <w:sz w:val="22"/>
          <w:u w:val="single"/>
        </w:rPr>
        <w:t xml:space="preserve"> </w:t>
      </w:r>
      <w:r w:rsidRPr="00F64C1B">
        <w:rPr>
          <w:rFonts w:cs="Open Sans"/>
          <w:b/>
          <w:bCs/>
          <w:sz w:val="22"/>
          <w:u w:val="single"/>
        </w:rPr>
        <w:t>(</w:t>
      </w:r>
      <w:r>
        <w:rPr>
          <w:rFonts w:cs="Open Sans"/>
          <w:b/>
          <w:bCs/>
          <w:sz w:val="22"/>
          <w:u w:val="single"/>
        </w:rPr>
        <w:t>possibly</w:t>
      </w:r>
      <w:r w:rsidRPr="00F64C1B">
        <w:rPr>
          <w:rFonts w:cs="Open Sans"/>
          <w:b/>
          <w:bCs/>
          <w:sz w:val="22"/>
          <w:u w:val="single"/>
        </w:rPr>
        <w:t xml:space="preserve"> viable)</w:t>
      </w:r>
      <w:r w:rsidRPr="00F64C1B">
        <w:rPr>
          <w:rFonts w:cs="Open Sans"/>
          <w:sz w:val="22"/>
          <w:u w:val="single"/>
        </w:rPr>
        <w:t xml:space="preserve"> – Government </w:t>
      </w:r>
      <w:r>
        <w:rPr>
          <w:rFonts w:cs="Open Sans"/>
          <w:sz w:val="22"/>
          <w:u w:val="single"/>
        </w:rPr>
        <w:t>places an obligation on EV charge point manufacturers to guarantee a 95% uptime for equipment (rising in time to 98%)</w:t>
      </w:r>
    </w:p>
    <w:p w14:paraId="3B0DF42E" w14:textId="20AD323E" w:rsidR="00D55539" w:rsidRDefault="00D55539" w:rsidP="00F64C1B">
      <w:pPr>
        <w:pStyle w:val="NoSpacing"/>
        <w:tabs>
          <w:tab w:val="right" w:pos="9026"/>
        </w:tabs>
        <w:rPr>
          <w:rFonts w:cs="Open Sans"/>
          <w:sz w:val="22"/>
        </w:rPr>
      </w:pPr>
    </w:p>
    <w:p w14:paraId="2F6D4333" w14:textId="4BA4D5C8" w:rsidR="00D55539" w:rsidRDefault="00D55539" w:rsidP="00F64C1B">
      <w:pPr>
        <w:pStyle w:val="NoSpacing"/>
        <w:tabs>
          <w:tab w:val="right" w:pos="9026"/>
        </w:tabs>
        <w:rPr>
          <w:rFonts w:cs="Open Sans"/>
          <w:sz w:val="22"/>
        </w:rPr>
      </w:pPr>
      <w:r>
        <w:rPr>
          <w:rFonts w:cs="Open Sans"/>
          <w:sz w:val="22"/>
        </w:rPr>
        <w:t xml:space="preserve">Under such an intervention: </w:t>
      </w:r>
    </w:p>
    <w:p w14:paraId="0DAA46D5" w14:textId="586BFF71" w:rsidR="00D55539" w:rsidRDefault="00D55539" w:rsidP="00F64C1B">
      <w:pPr>
        <w:pStyle w:val="NoSpacing"/>
        <w:tabs>
          <w:tab w:val="right" w:pos="9026"/>
        </w:tabs>
        <w:rPr>
          <w:rFonts w:cs="Open Sans"/>
          <w:sz w:val="22"/>
        </w:rPr>
      </w:pPr>
    </w:p>
    <w:p w14:paraId="489F06AE" w14:textId="31562336" w:rsidR="00D55539" w:rsidRPr="00D55539" w:rsidRDefault="00D55539" w:rsidP="00D55539">
      <w:pPr>
        <w:pStyle w:val="NoSpacing"/>
        <w:numPr>
          <w:ilvl w:val="0"/>
          <w:numId w:val="42"/>
        </w:numPr>
        <w:tabs>
          <w:tab w:val="right" w:pos="9026"/>
        </w:tabs>
        <w:rPr>
          <w:rFonts w:cs="Open Sans"/>
          <w:sz w:val="22"/>
        </w:rPr>
      </w:pPr>
      <w:r>
        <w:rPr>
          <w:rFonts w:cs="Open Sans"/>
          <w:sz w:val="22"/>
        </w:rPr>
        <w:t>Government places an o</w:t>
      </w:r>
      <w:r w:rsidRPr="00D55539">
        <w:rPr>
          <w:rFonts w:cs="Open Sans"/>
          <w:sz w:val="22"/>
        </w:rPr>
        <w:t>bligation on EVSE manufacturer to guarantee 95% uptime of equipment</w:t>
      </w:r>
      <w:r>
        <w:rPr>
          <w:rFonts w:cs="Open Sans"/>
          <w:sz w:val="22"/>
        </w:rPr>
        <w:t>,</w:t>
      </w:r>
      <w:r w:rsidRPr="00D55539">
        <w:rPr>
          <w:rFonts w:cs="Open Sans"/>
          <w:sz w:val="22"/>
        </w:rPr>
        <w:t xml:space="preserve"> &amp; escalating to 98% </w:t>
      </w:r>
      <w:r>
        <w:rPr>
          <w:rFonts w:cs="Open Sans"/>
          <w:sz w:val="22"/>
        </w:rPr>
        <w:t xml:space="preserve">uptime requirement </w:t>
      </w:r>
      <w:r w:rsidRPr="00D55539">
        <w:rPr>
          <w:rFonts w:cs="Open Sans"/>
          <w:sz w:val="22"/>
        </w:rPr>
        <w:t>over time</w:t>
      </w:r>
    </w:p>
    <w:p w14:paraId="17D02B9D" w14:textId="5C712539" w:rsidR="00D55539" w:rsidRPr="00D55539" w:rsidRDefault="00D55539" w:rsidP="00D55539">
      <w:pPr>
        <w:pStyle w:val="NoSpacing"/>
        <w:numPr>
          <w:ilvl w:val="0"/>
          <w:numId w:val="42"/>
        </w:numPr>
        <w:tabs>
          <w:tab w:val="right" w:pos="9026"/>
        </w:tabs>
        <w:rPr>
          <w:rFonts w:cs="Open Sans"/>
          <w:sz w:val="22"/>
        </w:rPr>
      </w:pPr>
      <w:r>
        <w:rPr>
          <w:rFonts w:cs="Open Sans"/>
          <w:sz w:val="22"/>
        </w:rPr>
        <w:t xml:space="preserve">This would imply a </w:t>
      </w:r>
      <w:r w:rsidRPr="00D55539">
        <w:rPr>
          <w:rFonts w:cs="Open Sans"/>
          <w:sz w:val="22"/>
        </w:rPr>
        <w:t>clear responsibility / liability, it would materially improve consumer experience</w:t>
      </w:r>
      <w:r>
        <w:rPr>
          <w:rFonts w:cs="Open Sans"/>
          <w:sz w:val="22"/>
        </w:rPr>
        <w:t xml:space="preserve"> for new equipment</w:t>
      </w:r>
      <w:r w:rsidRPr="00D55539">
        <w:rPr>
          <w:rFonts w:cs="Open Sans"/>
          <w:sz w:val="22"/>
        </w:rPr>
        <w:t xml:space="preserve">, is </w:t>
      </w:r>
      <w:proofErr w:type="gramStart"/>
      <w:r w:rsidRPr="00D55539">
        <w:rPr>
          <w:rFonts w:cs="Open Sans"/>
          <w:sz w:val="22"/>
        </w:rPr>
        <w:t>enforceable</w:t>
      </w:r>
      <w:proofErr w:type="gramEnd"/>
      <w:r w:rsidRPr="00D55539">
        <w:rPr>
          <w:rFonts w:cs="Open Sans"/>
          <w:sz w:val="22"/>
        </w:rPr>
        <w:t xml:space="preserve"> </w:t>
      </w:r>
    </w:p>
    <w:p w14:paraId="4EAECCEB" w14:textId="77777777" w:rsidR="00D55539" w:rsidRPr="00D55539" w:rsidRDefault="00D55539" w:rsidP="00D55539">
      <w:pPr>
        <w:pStyle w:val="NoSpacing"/>
        <w:numPr>
          <w:ilvl w:val="0"/>
          <w:numId w:val="42"/>
        </w:numPr>
        <w:tabs>
          <w:tab w:val="right" w:pos="9026"/>
        </w:tabs>
        <w:rPr>
          <w:rFonts w:cs="Open Sans"/>
          <w:sz w:val="22"/>
        </w:rPr>
      </w:pPr>
      <w:r w:rsidRPr="00D55539">
        <w:rPr>
          <w:rFonts w:cs="Open Sans"/>
          <w:sz w:val="22"/>
        </w:rPr>
        <w:t xml:space="preserve">Demonstrates that Government is making clear improvements in charging but avoids the need for a comprehensive regulatory </w:t>
      </w:r>
      <w:proofErr w:type="gramStart"/>
      <w:r w:rsidRPr="00D55539">
        <w:rPr>
          <w:rFonts w:cs="Open Sans"/>
          <w:sz w:val="22"/>
        </w:rPr>
        <w:t>body</w:t>
      </w:r>
      <w:proofErr w:type="gramEnd"/>
      <w:r w:rsidRPr="00D55539">
        <w:rPr>
          <w:rFonts w:cs="Open Sans"/>
          <w:sz w:val="22"/>
        </w:rPr>
        <w:t xml:space="preserve"> </w:t>
      </w:r>
    </w:p>
    <w:p w14:paraId="2AFE78C6" w14:textId="77777777" w:rsidR="00D55539" w:rsidRDefault="00D55539" w:rsidP="00D55539">
      <w:pPr>
        <w:pStyle w:val="NoSpacing"/>
        <w:tabs>
          <w:tab w:val="right" w:pos="9026"/>
        </w:tabs>
        <w:rPr>
          <w:rFonts w:cs="Open Sans"/>
          <w:sz w:val="22"/>
        </w:rPr>
      </w:pPr>
    </w:p>
    <w:p w14:paraId="17B1605A" w14:textId="770EDC92" w:rsidR="00D55539" w:rsidRDefault="00D55539" w:rsidP="00F64C1B">
      <w:pPr>
        <w:pStyle w:val="NoSpacing"/>
        <w:tabs>
          <w:tab w:val="right" w:pos="9026"/>
        </w:tabs>
        <w:rPr>
          <w:rFonts w:cs="Open Sans"/>
          <w:sz w:val="22"/>
        </w:rPr>
      </w:pPr>
      <w:r>
        <w:rPr>
          <w:rFonts w:cs="Open Sans"/>
          <w:sz w:val="22"/>
        </w:rPr>
        <w:t xml:space="preserve">The REA identified such an intervention as likely viable but unfairly puts the burden of responsibility on EVSE </w:t>
      </w:r>
      <w:r w:rsidR="00BC0F3E">
        <w:rPr>
          <w:rFonts w:cs="Open Sans"/>
          <w:sz w:val="22"/>
        </w:rPr>
        <w:t>manufacturers</w:t>
      </w:r>
      <w:r>
        <w:rPr>
          <w:rFonts w:cs="Open Sans"/>
          <w:sz w:val="22"/>
        </w:rPr>
        <w:t xml:space="preserve">. Additionally, it does not account for the numerous </w:t>
      </w:r>
      <w:r>
        <w:rPr>
          <w:rFonts w:cs="Open Sans"/>
          <w:sz w:val="22"/>
        </w:rPr>
        <w:lastRenderedPageBreak/>
        <w:t>other reasons a charge point experiences a fault outside of a hardware or charge point software malfunction (</w:t>
      </w:r>
      <w:proofErr w:type="gramStart"/>
      <w:r>
        <w:rPr>
          <w:rFonts w:cs="Open Sans"/>
          <w:sz w:val="22"/>
        </w:rPr>
        <w:t>e.g.</w:t>
      </w:r>
      <w:proofErr w:type="gramEnd"/>
      <w:r>
        <w:rPr>
          <w:rFonts w:cs="Open Sans"/>
          <w:sz w:val="22"/>
        </w:rPr>
        <w:t xml:space="preserve"> damage, mobile network outage, vehicle software issues)</w:t>
      </w:r>
      <w:r w:rsidR="00C847B5">
        <w:rPr>
          <w:rFonts w:cs="Open Sans"/>
          <w:sz w:val="22"/>
        </w:rPr>
        <w:t>.</w:t>
      </w:r>
    </w:p>
    <w:p w14:paraId="70B5628D" w14:textId="77777777" w:rsidR="00D55539" w:rsidRPr="00D55539" w:rsidRDefault="00D55539" w:rsidP="00F64C1B">
      <w:pPr>
        <w:pStyle w:val="NoSpacing"/>
        <w:tabs>
          <w:tab w:val="right" w:pos="9026"/>
        </w:tabs>
        <w:rPr>
          <w:rFonts w:cs="Open Sans"/>
          <w:sz w:val="22"/>
          <w:u w:val="single"/>
        </w:rPr>
      </w:pPr>
    </w:p>
    <w:p w14:paraId="72CC49A1" w14:textId="0CDE9DB0" w:rsidR="00F64C1B" w:rsidRPr="00D55539" w:rsidRDefault="00D55539" w:rsidP="00F64C1B">
      <w:pPr>
        <w:pStyle w:val="NoSpacing"/>
        <w:tabs>
          <w:tab w:val="right" w:pos="9026"/>
        </w:tabs>
        <w:rPr>
          <w:rFonts w:cs="Open Sans"/>
          <w:sz w:val="22"/>
          <w:u w:val="single"/>
        </w:rPr>
      </w:pPr>
      <w:r w:rsidRPr="00D55539">
        <w:rPr>
          <w:rFonts w:cs="Open Sans"/>
          <w:sz w:val="22"/>
          <w:u w:val="single"/>
        </w:rPr>
        <w:t xml:space="preserve">Intervention 3 </w:t>
      </w:r>
      <w:r w:rsidRPr="00D55539">
        <w:rPr>
          <w:rFonts w:cs="Open Sans"/>
          <w:b/>
          <w:bCs/>
          <w:sz w:val="22"/>
          <w:u w:val="single"/>
        </w:rPr>
        <w:t>(the REA’s leading short-term option)</w:t>
      </w:r>
      <w:r w:rsidRPr="00D55539">
        <w:rPr>
          <w:rFonts w:cs="Open Sans"/>
          <w:sz w:val="22"/>
          <w:u w:val="single"/>
        </w:rPr>
        <w:t xml:space="preserve"> – Government requires charge point operators with equipment that is not in a good state of repair to remove them from public charge point maps within 24 </w:t>
      </w:r>
      <w:r w:rsidR="00BC0F3E" w:rsidRPr="00D55539">
        <w:rPr>
          <w:rFonts w:cs="Open Sans"/>
          <w:sz w:val="22"/>
          <w:u w:val="single"/>
        </w:rPr>
        <w:t>hours</w:t>
      </w:r>
      <w:r w:rsidR="00BC0F3E">
        <w:rPr>
          <w:rFonts w:cs="Open Sans"/>
          <w:sz w:val="22"/>
          <w:u w:val="single"/>
        </w:rPr>
        <w:t>.</w:t>
      </w:r>
    </w:p>
    <w:p w14:paraId="0C159F40" w14:textId="53541E83" w:rsidR="00F64C1B" w:rsidRDefault="00F64C1B" w:rsidP="00F64C1B">
      <w:pPr>
        <w:pStyle w:val="NoSpacing"/>
        <w:tabs>
          <w:tab w:val="right" w:pos="9026"/>
        </w:tabs>
        <w:rPr>
          <w:rFonts w:cs="Open Sans"/>
          <w:sz w:val="22"/>
        </w:rPr>
      </w:pPr>
    </w:p>
    <w:p w14:paraId="5D235C8F" w14:textId="0A502A96" w:rsidR="00BC0F3E" w:rsidRDefault="007D437F" w:rsidP="00F64C1B">
      <w:pPr>
        <w:pStyle w:val="NoSpacing"/>
        <w:tabs>
          <w:tab w:val="right" w:pos="9026"/>
        </w:tabs>
        <w:rPr>
          <w:rFonts w:cs="Open Sans"/>
          <w:sz w:val="22"/>
        </w:rPr>
      </w:pPr>
      <w:r>
        <w:rPr>
          <w:rFonts w:cs="Open Sans"/>
          <w:sz w:val="22"/>
        </w:rPr>
        <w:t>The REA would welcome a simple requirement from Government on CPOs to be removing charge points that are broken or not available for customer use from public charging maps within 24 hours of their being a fault. We see this as being a reasonable first-step intervention which would ensure consumers are better able to journey plan.</w:t>
      </w:r>
      <w:r w:rsidR="00C847B5">
        <w:rPr>
          <w:rFonts w:cs="Open Sans"/>
          <w:sz w:val="22"/>
        </w:rPr>
        <w:t xml:space="preserve"> Technical guidance, developed between Government and industry for under what conditions and timescales a CPO should be removing sites from third-party maps, should be produced following </w:t>
      </w:r>
      <w:proofErr w:type="gramStart"/>
      <w:r w:rsidR="00C847B5">
        <w:rPr>
          <w:rFonts w:cs="Open Sans"/>
          <w:sz w:val="22"/>
        </w:rPr>
        <w:t>legislation</w:t>
      </w:r>
      <w:proofErr w:type="gramEnd"/>
      <w:r w:rsidR="00C847B5">
        <w:rPr>
          <w:rFonts w:cs="Open Sans"/>
          <w:sz w:val="22"/>
        </w:rPr>
        <w:t xml:space="preserve"> and periodically updated.</w:t>
      </w:r>
    </w:p>
    <w:p w14:paraId="6CBB5F58" w14:textId="77777777" w:rsidR="00BC0F3E" w:rsidRDefault="00BC0F3E" w:rsidP="00F64C1B">
      <w:pPr>
        <w:pStyle w:val="NoSpacing"/>
        <w:tabs>
          <w:tab w:val="right" w:pos="9026"/>
        </w:tabs>
        <w:rPr>
          <w:rFonts w:cs="Open Sans"/>
          <w:sz w:val="22"/>
        </w:rPr>
      </w:pPr>
    </w:p>
    <w:p w14:paraId="2E470EE3" w14:textId="4F645DD7" w:rsidR="00D55539" w:rsidRPr="00D55539" w:rsidRDefault="00D55539" w:rsidP="00D55539">
      <w:pPr>
        <w:pStyle w:val="NoSpacing"/>
        <w:tabs>
          <w:tab w:val="right" w:pos="9026"/>
        </w:tabs>
        <w:rPr>
          <w:rFonts w:cs="Open Sans"/>
          <w:sz w:val="22"/>
          <w:u w:val="single"/>
        </w:rPr>
      </w:pPr>
      <w:r w:rsidRPr="00D55539">
        <w:rPr>
          <w:rFonts w:cs="Open Sans"/>
          <w:sz w:val="22"/>
          <w:u w:val="single"/>
        </w:rPr>
        <w:t xml:space="preserve">Intervention 3 </w:t>
      </w:r>
      <w:r w:rsidRPr="00D55539">
        <w:rPr>
          <w:rFonts w:cs="Open Sans"/>
          <w:b/>
          <w:bCs/>
          <w:sz w:val="22"/>
          <w:u w:val="single"/>
        </w:rPr>
        <w:t xml:space="preserve">(the REA’s leading </w:t>
      </w:r>
      <w:r>
        <w:rPr>
          <w:rFonts w:cs="Open Sans"/>
          <w:b/>
          <w:bCs/>
          <w:sz w:val="22"/>
          <w:u w:val="single"/>
        </w:rPr>
        <w:t>long</w:t>
      </w:r>
      <w:r w:rsidRPr="00D55539">
        <w:rPr>
          <w:rFonts w:cs="Open Sans"/>
          <w:b/>
          <w:bCs/>
          <w:sz w:val="22"/>
          <w:u w:val="single"/>
        </w:rPr>
        <w:t>-term option)</w:t>
      </w:r>
      <w:r w:rsidRPr="00D55539">
        <w:rPr>
          <w:rFonts w:cs="Open Sans"/>
          <w:sz w:val="22"/>
          <w:u w:val="single"/>
        </w:rPr>
        <w:t xml:space="preserve"> – Government </w:t>
      </w:r>
      <w:r>
        <w:rPr>
          <w:rFonts w:cs="Open Sans"/>
          <w:sz w:val="22"/>
          <w:u w:val="single"/>
        </w:rPr>
        <w:t xml:space="preserve">creates the conditions for charge point operators to communicate out state of repair (‘red-light’ ‘green-light’ system) to drivers so they can make informed </w:t>
      </w:r>
      <w:r w:rsidR="00BC0F3E">
        <w:rPr>
          <w:rFonts w:cs="Open Sans"/>
          <w:sz w:val="22"/>
          <w:u w:val="single"/>
        </w:rPr>
        <w:t>decisions.</w:t>
      </w:r>
      <w:r>
        <w:rPr>
          <w:rFonts w:cs="Open Sans"/>
          <w:sz w:val="22"/>
          <w:u w:val="single"/>
        </w:rPr>
        <w:t xml:space="preserve"> </w:t>
      </w:r>
    </w:p>
    <w:p w14:paraId="476961CE" w14:textId="71ACD0A0" w:rsidR="00B51853" w:rsidRDefault="00B51853" w:rsidP="00FD177F">
      <w:pPr>
        <w:pStyle w:val="NoSpacing"/>
        <w:rPr>
          <w:rFonts w:cs="Open Sans"/>
          <w:sz w:val="22"/>
        </w:rPr>
      </w:pPr>
    </w:p>
    <w:p w14:paraId="0DCC90ED" w14:textId="1516CA5B" w:rsidR="00D55539" w:rsidRDefault="007D437F" w:rsidP="00FD177F">
      <w:pPr>
        <w:pStyle w:val="NoSpacing"/>
        <w:rPr>
          <w:rFonts w:cs="Open Sans"/>
          <w:sz w:val="22"/>
        </w:rPr>
      </w:pPr>
      <w:r>
        <w:rPr>
          <w:rFonts w:cs="Open Sans"/>
          <w:sz w:val="22"/>
        </w:rPr>
        <w:t xml:space="preserve">The REA would welcome Government funding module development of OCPP and OCPI so that back-office service providers to CPOs (and CPOs themselves) are able to simply gather, amalgamate, and communicate out state-of-repair data under a ‘green light’ (charger is in operation) and ‘red light’ (charger is not in a good state of repair and drivers are not advised to try and use it) system to drivers. We note that there is likely a </w:t>
      </w:r>
      <w:proofErr w:type="gramStart"/>
      <w:r>
        <w:rPr>
          <w:rFonts w:cs="Open Sans"/>
          <w:sz w:val="22"/>
        </w:rPr>
        <w:t>12 month</w:t>
      </w:r>
      <w:proofErr w:type="gramEnd"/>
      <w:r>
        <w:rPr>
          <w:rFonts w:cs="Open Sans"/>
          <w:sz w:val="22"/>
        </w:rPr>
        <w:t xml:space="preserve"> lead time for the delivery of this standards development work by the EV Roaming Foundation and a likely 12 month delivery timetable by CPOs and back-office providers to implement this. Further details on this system can be found in Q8. </w:t>
      </w:r>
    </w:p>
    <w:p w14:paraId="265DCF34" w14:textId="77E2BA51" w:rsidR="007D437F" w:rsidRDefault="007D437F" w:rsidP="00FD177F">
      <w:pPr>
        <w:pStyle w:val="NoSpacing"/>
        <w:rPr>
          <w:rFonts w:cs="Open Sans"/>
          <w:sz w:val="22"/>
        </w:rPr>
      </w:pPr>
    </w:p>
    <w:p w14:paraId="5012B55D" w14:textId="52220385" w:rsidR="007D437F" w:rsidRDefault="007D437F" w:rsidP="00FD177F">
      <w:pPr>
        <w:pStyle w:val="NoSpacing"/>
        <w:rPr>
          <w:rFonts w:cs="Open Sans"/>
          <w:sz w:val="22"/>
        </w:rPr>
      </w:pPr>
      <w:r>
        <w:rPr>
          <w:rFonts w:cs="Open Sans"/>
          <w:sz w:val="22"/>
        </w:rPr>
        <w:t xml:space="preserve">The REA sees this intervention as being the best enduring intervention given the costs/benefits to drivers and </w:t>
      </w:r>
      <w:proofErr w:type="gramStart"/>
      <w:r>
        <w:rPr>
          <w:rFonts w:cs="Open Sans"/>
          <w:sz w:val="22"/>
        </w:rPr>
        <w:t>CPOs, and</w:t>
      </w:r>
      <w:proofErr w:type="gramEnd"/>
      <w:r>
        <w:rPr>
          <w:rFonts w:cs="Open Sans"/>
          <w:sz w:val="22"/>
        </w:rPr>
        <w:t xml:space="preserve"> is a clear reputational incentive to CPOs to be ensuring good reliability of their networks. </w:t>
      </w:r>
    </w:p>
    <w:p w14:paraId="7DEDDF9A" w14:textId="29A8126E" w:rsidR="00A53423" w:rsidRDefault="00A53423" w:rsidP="00FD177F">
      <w:pPr>
        <w:pStyle w:val="NoSpacing"/>
        <w:rPr>
          <w:rFonts w:cs="Open Sans"/>
          <w:sz w:val="22"/>
        </w:rPr>
      </w:pPr>
    </w:p>
    <w:p w14:paraId="2FD7C6A0" w14:textId="5B00A72F" w:rsidR="00A53423" w:rsidRDefault="00A53423" w:rsidP="00FD177F">
      <w:pPr>
        <w:pStyle w:val="NoSpacing"/>
        <w:rPr>
          <w:rFonts w:cs="Open Sans"/>
          <w:sz w:val="22"/>
        </w:rPr>
      </w:pPr>
      <w:r>
        <w:rPr>
          <w:rFonts w:cs="Open Sans"/>
          <w:sz w:val="22"/>
        </w:rPr>
        <w:t xml:space="preserve">If reputational impacts along are not enough to compel good maintenance rates, the Government could use this ‘red light’ ‘green light’ system to more easily track maintenance issues and levy fines on underperforming operators once it has come into force in the mid 2020’s. </w:t>
      </w:r>
    </w:p>
    <w:p w14:paraId="6E707313" w14:textId="561A0CC1" w:rsidR="00D55539" w:rsidRDefault="00D55539" w:rsidP="00FD177F">
      <w:pPr>
        <w:pStyle w:val="NoSpacing"/>
        <w:rPr>
          <w:rFonts w:cs="Open Sans"/>
          <w:sz w:val="22"/>
        </w:rPr>
      </w:pPr>
    </w:p>
    <w:p w14:paraId="754E7EF3" w14:textId="339B0061" w:rsidR="00087CBF" w:rsidRPr="00D55539" w:rsidRDefault="00087CBF" w:rsidP="00087CBF">
      <w:pPr>
        <w:pStyle w:val="NoSpacing"/>
        <w:tabs>
          <w:tab w:val="right" w:pos="9026"/>
        </w:tabs>
        <w:rPr>
          <w:rFonts w:cs="Open Sans"/>
          <w:sz w:val="22"/>
          <w:u w:val="single"/>
        </w:rPr>
      </w:pPr>
      <w:r w:rsidRPr="00D55539">
        <w:rPr>
          <w:rFonts w:cs="Open Sans"/>
          <w:sz w:val="22"/>
          <w:u w:val="single"/>
        </w:rPr>
        <w:t xml:space="preserve">Intervention </w:t>
      </w:r>
      <w:r>
        <w:rPr>
          <w:rFonts w:cs="Open Sans"/>
          <w:sz w:val="22"/>
          <w:u w:val="single"/>
        </w:rPr>
        <w:t>4</w:t>
      </w:r>
      <w:r w:rsidRPr="00D55539">
        <w:rPr>
          <w:rFonts w:cs="Open Sans"/>
          <w:sz w:val="22"/>
          <w:u w:val="single"/>
        </w:rPr>
        <w:t xml:space="preserve"> </w:t>
      </w:r>
      <w:r w:rsidRPr="00D55539">
        <w:rPr>
          <w:rFonts w:cs="Open Sans"/>
          <w:b/>
          <w:bCs/>
          <w:sz w:val="22"/>
          <w:u w:val="single"/>
        </w:rPr>
        <w:t>(</w:t>
      </w:r>
      <w:r>
        <w:rPr>
          <w:rFonts w:cs="Open Sans"/>
          <w:b/>
          <w:bCs/>
          <w:sz w:val="22"/>
          <w:u w:val="single"/>
        </w:rPr>
        <w:t xml:space="preserve">a complementary </w:t>
      </w:r>
      <w:r w:rsidRPr="00D55539">
        <w:rPr>
          <w:rFonts w:cs="Open Sans"/>
          <w:b/>
          <w:bCs/>
          <w:sz w:val="22"/>
          <w:u w:val="single"/>
        </w:rPr>
        <w:t>option</w:t>
      </w:r>
      <w:r w:rsidR="00A53423">
        <w:rPr>
          <w:rFonts w:cs="Open Sans"/>
          <w:b/>
          <w:bCs/>
          <w:sz w:val="22"/>
          <w:u w:val="single"/>
        </w:rPr>
        <w:t xml:space="preserve"> to Interventions 2 and 3</w:t>
      </w:r>
      <w:r w:rsidRPr="00D55539">
        <w:rPr>
          <w:rFonts w:cs="Open Sans"/>
          <w:b/>
          <w:bCs/>
          <w:sz w:val="22"/>
          <w:u w:val="single"/>
        </w:rPr>
        <w:t>)</w:t>
      </w:r>
      <w:r w:rsidRPr="00D55539">
        <w:rPr>
          <w:rFonts w:cs="Open Sans"/>
          <w:sz w:val="22"/>
          <w:u w:val="single"/>
        </w:rPr>
        <w:t xml:space="preserve"> – Government </w:t>
      </w:r>
      <w:r>
        <w:rPr>
          <w:rFonts w:cs="Open Sans"/>
          <w:sz w:val="22"/>
          <w:u w:val="single"/>
        </w:rPr>
        <w:t xml:space="preserve">sponsors the creation of a ‘gold standard’ maintenance </w:t>
      </w:r>
      <w:r w:rsidR="00A53423">
        <w:rPr>
          <w:rFonts w:cs="Open Sans"/>
          <w:sz w:val="22"/>
          <w:u w:val="single"/>
        </w:rPr>
        <w:t>regime</w:t>
      </w:r>
      <w:r>
        <w:rPr>
          <w:rFonts w:cs="Open Sans"/>
          <w:sz w:val="22"/>
          <w:u w:val="single"/>
        </w:rPr>
        <w:t xml:space="preserve"> so consumers can</w:t>
      </w:r>
      <w:r w:rsidR="00A53423">
        <w:rPr>
          <w:rFonts w:cs="Open Sans"/>
          <w:sz w:val="22"/>
          <w:u w:val="single"/>
        </w:rPr>
        <w:t xml:space="preserve"> easily</w:t>
      </w:r>
      <w:r>
        <w:rPr>
          <w:rFonts w:cs="Open Sans"/>
          <w:sz w:val="22"/>
          <w:u w:val="single"/>
        </w:rPr>
        <w:t xml:space="preserve"> identify </w:t>
      </w:r>
      <w:r w:rsidR="00A53423">
        <w:rPr>
          <w:rFonts w:cs="Open Sans"/>
          <w:sz w:val="22"/>
          <w:u w:val="single"/>
        </w:rPr>
        <w:t>the most well-maintained charging networks.</w:t>
      </w:r>
    </w:p>
    <w:p w14:paraId="40681F8E" w14:textId="71252B0A" w:rsidR="00087CBF" w:rsidRDefault="00087CBF" w:rsidP="00FD177F">
      <w:pPr>
        <w:pStyle w:val="NoSpacing"/>
        <w:rPr>
          <w:rFonts w:cs="Open Sans"/>
          <w:sz w:val="22"/>
        </w:rPr>
      </w:pPr>
    </w:p>
    <w:p w14:paraId="39F10296" w14:textId="6D11CFE3" w:rsidR="00A53423" w:rsidRDefault="00A53423" w:rsidP="00FD177F">
      <w:pPr>
        <w:pStyle w:val="NoSpacing"/>
        <w:rPr>
          <w:rFonts w:cs="Open Sans"/>
          <w:sz w:val="22"/>
        </w:rPr>
      </w:pPr>
      <w:r>
        <w:rPr>
          <w:rFonts w:cs="Open Sans"/>
          <w:sz w:val="22"/>
        </w:rPr>
        <w:t xml:space="preserve">The REA is supportive of the Government sponsoring, in addition to the open maintenance data proposals above, a ‘gold-standard’ scheme where charge point operators can be certified as having ‘well maintained’ networks by a third-party. The REA’s subsidiary Renewable Energy Assurance Limited (REAL) has significant experience in scheme creation and management, and currently runs the Renewable Energy Consumer Code, Green Gas Certification Scheme, EV Roam, and EV Consumer Code for Home Charge Points. </w:t>
      </w:r>
    </w:p>
    <w:p w14:paraId="78E43910" w14:textId="666E10AC" w:rsidR="00A53423" w:rsidRDefault="00A53423" w:rsidP="00FD177F">
      <w:pPr>
        <w:pStyle w:val="NoSpacing"/>
        <w:rPr>
          <w:rFonts w:cs="Open Sans"/>
          <w:sz w:val="22"/>
        </w:rPr>
      </w:pPr>
    </w:p>
    <w:p w14:paraId="21E78FDC" w14:textId="567883A4" w:rsidR="00A53423" w:rsidRDefault="00A53423" w:rsidP="00FD177F">
      <w:pPr>
        <w:pStyle w:val="NoSpacing"/>
        <w:rPr>
          <w:rFonts w:cs="Open Sans"/>
          <w:sz w:val="22"/>
        </w:rPr>
      </w:pPr>
      <w:r>
        <w:rPr>
          <w:rFonts w:cs="Open Sans"/>
          <w:sz w:val="22"/>
        </w:rPr>
        <w:t>A third-party scheme would set out definitions for uptime across AC and DC charging networks in line with Government expectations of 99% reliability and annually would certify charging networks that met such uptime targets. Annual reports could be submitted by participating CPOs to the scheme and if scheme criteria were not met then certification could be removed. CPOs approved under the scheme could then promote that it is complaint to drivers directly or via third-party apps and data services to encourage brand loyalty. CPOs would pay a small fee to the scheme for participation to manage administration costs.</w:t>
      </w:r>
    </w:p>
    <w:p w14:paraId="18E71CF4" w14:textId="77777777" w:rsidR="00087CBF" w:rsidRPr="00FD177F" w:rsidRDefault="00087CBF" w:rsidP="00FD177F">
      <w:pPr>
        <w:pStyle w:val="NoSpacing"/>
        <w:rPr>
          <w:rFonts w:cs="Open Sans"/>
          <w:sz w:val="22"/>
        </w:rPr>
      </w:pPr>
    </w:p>
    <w:p w14:paraId="6E1DE784" w14:textId="24A1DB65" w:rsidR="00FD177F" w:rsidRPr="00B51853" w:rsidRDefault="00FD177F" w:rsidP="00FD177F">
      <w:pPr>
        <w:pStyle w:val="NoSpacing"/>
        <w:rPr>
          <w:rFonts w:cs="Open Sans"/>
          <w:b/>
          <w:bCs/>
          <w:sz w:val="22"/>
        </w:rPr>
      </w:pPr>
      <w:r w:rsidRPr="00B51853">
        <w:rPr>
          <w:rFonts w:cs="Open Sans"/>
          <w:b/>
          <w:bCs/>
          <w:sz w:val="22"/>
        </w:rPr>
        <w:t>Q25: Do you think that the 99% availability standard should be set on a fleet average basis?</w:t>
      </w:r>
    </w:p>
    <w:p w14:paraId="706A68B0" w14:textId="45173C37" w:rsidR="00FD177F" w:rsidRDefault="00FD177F" w:rsidP="00FD177F">
      <w:pPr>
        <w:pStyle w:val="NoSpacing"/>
        <w:rPr>
          <w:rFonts w:cs="Open Sans"/>
          <w:sz w:val="22"/>
        </w:rPr>
      </w:pPr>
    </w:p>
    <w:p w14:paraId="276DE219" w14:textId="31401F18" w:rsidR="00291953" w:rsidRDefault="00291953" w:rsidP="00FD177F">
      <w:pPr>
        <w:pStyle w:val="NoSpacing"/>
        <w:rPr>
          <w:rFonts w:cs="Open Sans"/>
          <w:sz w:val="22"/>
        </w:rPr>
      </w:pPr>
      <w:r>
        <w:rPr>
          <w:rFonts w:cs="Open Sans"/>
          <w:sz w:val="22"/>
        </w:rPr>
        <w:t xml:space="preserve">We welcome the Government setting a high ambition for the UK’s public charging network </w:t>
      </w:r>
      <w:proofErr w:type="gramStart"/>
      <w:r>
        <w:rPr>
          <w:rFonts w:cs="Open Sans"/>
          <w:sz w:val="22"/>
        </w:rPr>
        <w:t>but,</w:t>
      </w:r>
      <w:proofErr w:type="gramEnd"/>
      <w:r>
        <w:rPr>
          <w:rFonts w:cs="Open Sans"/>
          <w:sz w:val="22"/>
        </w:rPr>
        <w:t xml:space="preserve"> as outlined in Q24, we do not think that </w:t>
      </w:r>
      <w:r w:rsidR="00A53423">
        <w:rPr>
          <w:rFonts w:cs="Open Sans"/>
          <w:sz w:val="22"/>
        </w:rPr>
        <w:t xml:space="preserve">blanket-regulations should be applied to </w:t>
      </w:r>
      <w:r>
        <w:rPr>
          <w:rFonts w:cs="Open Sans"/>
          <w:sz w:val="22"/>
        </w:rPr>
        <w:t xml:space="preserve">CPOs to achieve such a standard at this time. </w:t>
      </w:r>
      <w:r w:rsidR="00A53423">
        <w:rPr>
          <w:rFonts w:cs="Open Sans"/>
          <w:sz w:val="22"/>
        </w:rPr>
        <w:t xml:space="preserve"> </w:t>
      </w:r>
    </w:p>
    <w:p w14:paraId="17A8F346" w14:textId="77777777" w:rsidR="00291953" w:rsidRPr="00FD177F" w:rsidRDefault="00291953" w:rsidP="00FD177F">
      <w:pPr>
        <w:pStyle w:val="NoSpacing"/>
        <w:rPr>
          <w:rFonts w:cs="Open Sans"/>
          <w:sz w:val="22"/>
        </w:rPr>
      </w:pPr>
    </w:p>
    <w:p w14:paraId="0C47AF0A" w14:textId="3D3F0E37" w:rsidR="00FD177F" w:rsidRPr="00B51853" w:rsidRDefault="00FD177F" w:rsidP="00FD177F">
      <w:pPr>
        <w:pStyle w:val="NoSpacing"/>
        <w:rPr>
          <w:rFonts w:cs="Open Sans"/>
          <w:b/>
          <w:bCs/>
          <w:sz w:val="22"/>
        </w:rPr>
      </w:pPr>
      <w:r w:rsidRPr="00B51853">
        <w:rPr>
          <w:rFonts w:cs="Open Sans"/>
          <w:b/>
          <w:bCs/>
          <w:sz w:val="22"/>
        </w:rPr>
        <w:t>Q26: Do you have any other suggestions to achieve a more reliable network?</w:t>
      </w:r>
    </w:p>
    <w:p w14:paraId="37112B93" w14:textId="0974AE57" w:rsidR="00FD177F" w:rsidRDefault="00FD177F" w:rsidP="00FD177F">
      <w:pPr>
        <w:pStyle w:val="NoSpacing"/>
        <w:rPr>
          <w:rFonts w:cs="Open Sans"/>
          <w:sz w:val="22"/>
        </w:rPr>
      </w:pPr>
    </w:p>
    <w:p w14:paraId="5C50FE9E" w14:textId="460113C9" w:rsidR="00291953" w:rsidRDefault="00291953" w:rsidP="00FD177F">
      <w:pPr>
        <w:pStyle w:val="NoSpacing"/>
        <w:rPr>
          <w:rFonts w:cs="Open Sans"/>
          <w:sz w:val="22"/>
        </w:rPr>
      </w:pPr>
      <w:r>
        <w:rPr>
          <w:rFonts w:cs="Open Sans"/>
          <w:sz w:val="22"/>
        </w:rPr>
        <w:t xml:space="preserve">See answer to Q24. </w:t>
      </w:r>
    </w:p>
    <w:p w14:paraId="30E09C87" w14:textId="77777777" w:rsidR="00291953" w:rsidRPr="00FD177F" w:rsidRDefault="00291953" w:rsidP="00FD177F">
      <w:pPr>
        <w:pStyle w:val="NoSpacing"/>
        <w:rPr>
          <w:rFonts w:cs="Open Sans"/>
          <w:sz w:val="22"/>
        </w:rPr>
      </w:pPr>
    </w:p>
    <w:p w14:paraId="3512BE51" w14:textId="3260D5D2" w:rsidR="00FD177F" w:rsidRDefault="00FD177F" w:rsidP="00FD177F">
      <w:pPr>
        <w:pStyle w:val="NoSpacing"/>
        <w:rPr>
          <w:rFonts w:cs="Open Sans"/>
          <w:b/>
          <w:bCs/>
          <w:sz w:val="22"/>
        </w:rPr>
      </w:pPr>
      <w:r w:rsidRPr="00B51853">
        <w:rPr>
          <w:rFonts w:cs="Open Sans"/>
          <w:b/>
          <w:bCs/>
          <w:sz w:val="22"/>
        </w:rPr>
        <w:t>Q27: Do you agree a one-year lead time for operators to achieve reliability compliance after the regulations come into force is sufficient to implement the reliability proposals?</w:t>
      </w:r>
    </w:p>
    <w:p w14:paraId="47F79DEC" w14:textId="01724F43" w:rsidR="00291953" w:rsidRDefault="00291953" w:rsidP="00FD177F">
      <w:pPr>
        <w:pStyle w:val="NoSpacing"/>
        <w:rPr>
          <w:rFonts w:cs="Open Sans"/>
          <w:b/>
          <w:bCs/>
          <w:sz w:val="22"/>
        </w:rPr>
      </w:pPr>
    </w:p>
    <w:p w14:paraId="19577FBB" w14:textId="4E88B704" w:rsidR="00291953" w:rsidRPr="00291953" w:rsidRDefault="00291953" w:rsidP="00FD177F">
      <w:pPr>
        <w:pStyle w:val="NoSpacing"/>
        <w:rPr>
          <w:rFonts w:cs="Open Sans"/>
          <w:sz w:val="22"/>
        </w:rPr>
      </w:pPr>
      <w:r>
        <w:rPr>
          <w:rFonts w:cs="Open Sans"/>
          <w:sz w:val="22"/>
        </w:rPr>
        <w:t>See answer to Q24.</w:t>
      </w:r>
    </w:p>
    <w:p w14:paraId="1E93280A" w14:textId="77777777" w:rsidR="00FD177F" w:rsidRPr="00FD177F" w:rsidRDefault="00FD177F" w:rsidP="00FD177F">
      <w:pPr>
        <w:pStyle w:val="NoSpacing"/>
        <w:rPr>
          <w:rFonts w:cs="Open Sans"/>
          <w:sz w:val="22"/>
        </w:rPr>
      </w:pPr>
    </w:p>
    <w:p w14:paraId="2B1BFF4C" w14:textId="0E73CA9F" w:rsidR="00FD177F" w:rsidRPr="00B51853" w:rsidRDefault="00FD177F" w:rsidP="00FD177F">
      <w:pPr>
        <w:pStyle w:val="NoSpacing"/>
        <w:rPr>
          <w:rFonts w:cs="Open Sans"/>
          <w:b/>
          <w:bCs/>
          <w:sz w:val="22"/>
        </w:rPr>
      </w:pPr>
      <w:r w:rsidRPr="00B51853">
        <w:rPr>
          <w:rFonts w:cs="Open Sans"/>
          <w:b/>
          <w:bCs/>
          <w:sz w:val="22"/>
        </w:rPr>
        <w:t>Q28: If the reliability metric across fleets was enforced, we propose that there should be exemptions from the availability target that are out of the operator’s control. What types of failures should be exempt?</w:t>
      </w:r>
    </w:p>
    <w:p w14:paraId="0B30F814" w14:textId="6DE1E287" w:rsidR="00FD177F" w:rsidRDefault="00FD177F" w:rsidP="00FD177F">
      <w:pPr>
        <w:pStyle w:val="NoSpacing"/>
        <w:rPr>
          <w:rFonts w:cs="Open Sans"/>
          <w:sz w:val="22"/>
        </w:rPr>
      </w:pPr>
    </w:p>
    <w:p w14:paraId="0DBC393A" w14:textId="540154E0" w:rsidR="00291953" w:rsidRDefault="00291953" w:rsidP="00FD177F">
      <w:pPr>
        <w:pStyle w:val="NoSpacing"/>
        <w:rPr>
          <w:rFonts w:cs="Open Sans"/>
          <w:sz w:val="22"/>
        </w:rPr>
      </w:pPr>
      <w:r>
        <w:rPr>
          <w:rFonts w:cs="Open Sans"/>
          <w:sz w:val="22"/>
        </w:rPr>
        <w:t xml:space="preserve">We do not believe that </w:t>
      </w:r>
      <w:r w:rsidR="00A53423">
        <w:rPr>
          <w:rFonts w:cs="Open Sans"/>
          <w:sz w:val="22"/>
        </w:rPr>
        <w:t xml:space="preserve">all </w:t>
      </w:r>
      <w:r>
        <w:rPr>
          <w:rFonts w:cs="Open Sans"/>
          <w:sz w:val="22"/>
        </w:rPr>
        <w:t>CPOs should be required to be submitting annual maintenance reports and achieving Government targets for uptime</w:t>
      </w:r>
      <w:r w:rsidR="00D1197C">
        <w:rPr>
          <w:rFonts w:cs="Open Sans"/>
          <w:sz w:val="22"/>
        </w:rPr>
        <w:t>. As outlined in Q24, this is</w:t>
      </w:r>
      <w:r>
        <w:rPr>
          <w:rFonts w:cs="Open Sans"/>
          <w:sz w:val="22"/>
        </w:rPr>
        <w:t xml:space="preserve"> due to the complexity of ensuring public charge point maintenance </w:t>
      </w:r>
      <w:r w:rsidR="00D1197C">
        <w:rPr>
          <w:rFonts w:cs="Open Sans"/>
          <w:sz w:val="22"/>
        </w:rPr>
        <w:t xml:space="preserve">and recent commitments by certain charging networks which are commonly perceived to be the leading source of maintenance concerns to be improving and replacing their infrastructure. </w:t>
      </w:r>
    </w:p>
    <w:p w14:paraId="5C2DA3A8" w14:textId="5DEC3FBE" w:rsidR="00D1197C" w:rsidRDefault="00D1197C" w:rsidP="00FD177F">
      <w:pPr>
        <w:pStyle w:val="NoSpacing"/>
        <w:rPr>
          <w:rFonts w:cs="Open Sans"/>
          <w:sz w:val="22"/>
        </w:rPr>
      </w:pPr>
    </w:p>
    <w:p w14:paraId="4B564273" w14:textId="315A93F1" w:rsidR="00D1197C" w:rsidRDefault="00D1197C" w:rsidP="00FD177F">
      <w:pPr>
        <w:pStyle w:val="NoSpacing"/>
        <w:rPr>
          <w:rFonts w:cs="Open Sans"/>
          <w:sz w:val="22"/>
        </w:rPr>
      </w:pPr>
      <w:r>
        <w:rPr>
          <w:rFonts w:cs="Open Sans"/>
          <w:sz w:val="22"/>
        </w:rPr>
        <w:t xml:space="preserve">We would welcome an enforcement and compliance regime, led by the Office for Product Safety and Standards, for the data-led solution we have suggested in Q24. </w:t>
      </w:r>
    </w:p>
    <w:bookmarkEnd w:id="1"/>
    <w:p w14:paraId="63C82B19" w14:textId="77777777" w:rsidR="00291953" w:rsidRDefault="00291953" w:rsidP="00FD177F">
      <w:pPr>
        <w:pStyle w:val="NoSpacing"/>
        <w:rPr>
          <w:rFonts w:cs="Open Sans"/>
          <w:sz w:val="22"/>
        </w:rPr>
      </w:pPr>
    </w:p>
    <w:p w14:paraId="7FD8C923" w14:textId="77777777" w:rsidR="00FD19B0" w:rsidRDefault="00FD19B0" w:rsidP="002E1737">
      <w:pPr>
        <w:pStyle w:val="NoSpacing"/>
        <w:rPr>
          <w:rFonts w:cs="Open Sans"/>
          <w:b/>
          <w:bCs/>
          <w:sz w:val="30"/>
          <w:szCs w:val="30"/>
          <w:u w:val="single"/>
        </w:rPr>
      </w:pPr>
    </w:p>
    <w:p w14:paraId="092C90E1" w14:textId="77777777" w:rsidR="00FD19B0" w:rsidRDefault="00FD19B0" w:rsidP="002E1737">
      <w:pPr>
        <w:pStyle w:val="NoSpacing"/>
        <w:rPr>
          <w:rFonts w:cs="Open Sans"/>
          <w:b/>
          <w:bCs/>
          <w:sz w:val="30"/>
          <w:szCs w:val="30"/>
          <w:u w:val="single"/>
        </w:rPr>
      </w:pPr>
    </w:p>
    <w:p w14:paraId="6A5490D0" w14:textId="77777777" w:rsidR="00FD19B0" w:rsidRDefault="00FD19B0" w:rsidP="002E1737">
      <w:pPr>
        <w:pStyle w:val="NoSpacing"/>
        <w:rPr>
          <w:rFonts w:cs="Open Sans"/>
          <w:b/>
          <w:bCs/>
          <w:sz w:val="30"/>
          <w:szCs w:val="30"/>
          <w:u w:val="single"/>
        </w:rPr>
      </w:pPr>
    </w:p>
    <w:p w14:paraId="6064615E" w14:textId="77777777" w:rsidR="00FD19B0" w:rsidRDefault="00FD19B0" w:rsidP="002E1737">
      <w:pPr>
        <w:pStyle w:val="NoSpacing"/>
        <w:rPr>
          <w:rFonts w:cs="Open Sans"/>
          <w:b/>
          <w:bCs/>
          <w:sz w:val="30"/>
          <w:szCs w:val="30"/>
          <w:u w:val="single"/>
        </w:rPr>
      </w:pPr>
    </w:p>
    <w:p w14:paraId="218BA1EA" w14:textId="77777777" w:rsidR="00FD19B0" w:rsidRDefault="00FD19B0" w:rsidP="002E1737">
      <w:pPr>
        <w:pStyle w:val="NoSpacing"/>
        <w:rPr>
          <w:rFonts w:cs="Open Sans"/>
          <w:b/>
          <w:bCs/>
          <w:sz w:val="30"/>
          <w:szCs w:val="30"/>
          <w:u w:val="single"/>
        </w:rPr>
      </w:pPr>
    </w:p>
    <w:p w14:paraId="2068C8B1" w14:textId="77777777" w:rsidR="00FD19B0" w:rsidRDefault="00FD19B0" w:rsidP="002E1737">
      <w:pPr>
        <w:pStyle w:val="NoSpacing"/>
        <w:rPr>
          <w:rFonts w:cs="Open Sans"/>
          <w:b/>
          <w:bCs/>
          <w:sz w:val="30"/>
          <w:szCs w:val="30"/>
          <w:u w:val="single"/>
        </w:rPr>
      </w:pPr>
    </w:p>
    <w:p w14:paraId="60282AFD" w14:textId="04CF5126" w:rsidR="002627DD" w:rsidRPr="002E1737" w:rsidRDefault="002627DD" w:rsidP="002E1737">
      <w:pPr>
        <w:pStyle w:val="NoSpacing"/>
        <w:rPr>
          <w:rFonts w:cs="Open Sans"/>
          <w:b/>
          <w:bCs/>
          <w:sz w:val="30"/>
          <w:szCs w:val="30"/>
          <w:u w:val="single"/>
        </w:rPr>
      </w:pPr>
      <w:r w:rsidRPr="002E1737">
        <w:rPr>
          <w:rFonts w:cs="Open Sans"/>
          <w:b/>
          <w:bCs/>
          <w:sz w:val="30"/>
          <w:szCs w:val="30"/>
          <w:u w:val="single"/>
        </w:rPr>
        <w:lastRenderedPageBreak/>
        <w:t xml:space="preserve">24/7 Customer Service </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32040B09" w14:textId="77777777" w:rsidR="002627DD" w:rsidRPr="00FD177F" w:rsidRDefault="002627DD" w:rsidP="00FD177F">
      <w:pPr>
        <w:pStyle w:val="NoSpacing"/>
        <w:rPr>
          <w:rFonts w:cs="Open Sans"/>
          <w:sz w:val="22"/>
        </w:rPr>
      </w:pPr>
    </w:p>
    <w:p w14:paraId="6C1DC03A" w14:textId="5779D2DE" w:rsidR="00FD177F" w:rsidRPr="001E787B" w:rsidRDefault="00FD177F" w:rsidP="00FD177F">
      <w:pPr>
        <w:pStyle w:val="NoSpacing"/>
        <w:rPr>
          <w:rFonts w:cs="Open Sans"/>
          <w:b/>
          <w:bCs/>
          <w:sz w:val="22"/>
        </w:rPr>
      </w:pPr>
      <w:r w:rsidRPr="001E787B">
        <w:rPr>
          <w:rFonts w:cs="Open Sans"/>
          <w:b/>
          <w:bCs/>
          <w:sz w:val="22"/>
        </w:rPr>
        <w:t xml:space="preserve">Q29: Do you think the government should mandate that </w:t>
      </w:r>
      <w:proofErr w:type="spellStart"/>
      <w:r w:rsidRPr="001E787B">
        <w:rPr>
          <w:rFonts w:cs="Open Sans"/>
          <w:b/>
          <w:bCs/>
          <w:sz w:val="22"/>
        </w:rPr>
        <w:t>chargepoint</w:t>
      </w:r>
      <w:proofErr w:type="spellEnd"/>
      <w:r w:rsidRPr="001E787B">
        <w:rPr>
          <w:rFonts w:cs="Open Sans"/>
          <w:b/>
          <w:bCs/>
          <w:sz w:val="22"/>
        </w:rPr>
        <w:t xml:space="preserve"> operators provide 24/7 call centres? Should we mandate this be low-cost or free-to-call?</w:t>
      </w:r>
    </w:p>
    <w:p w14:paraId="779B6BC8" w14:textId="2082CF65" w:rsidR="00BC0F3E" w:rsidRDefault="00BC0F3E" w:rsidP="00FD177F">
      <w:pPr>
        <w:pStyle w:val="NoSpacing"/>
        <w:rPr>
          <w:rFonts w:cs="Open Sans"/>
          <w:sz w:val="22"/>
        </w:rPr>
      </w:pPr>
    </w:p>
    <w:p w14:paraId="3B669D1F" w14:textId="7739F583" w:rsidR="00FD177F" w:rsidRDefault="00BC0F3E" w:rsidP="00FD177F">
      <w:pPr>
        <w:pStyle w:val="NoSpacing"/>
        <w:rPr>
          <w:rFonts w:cs="Open Sans"/>
          <w:sz w:val="22"/>
        </w:rPr>
      </w:pPr>
      <w:r>
        <w:rPr>
          <w:rFonts w:cs="Open Sans"/>
          <w:sz w:val="22"/>
        </w:rPr>
        <w:t xml:space="preserve">The REA supports the uptake of 24/7 customer service hotlines for drivers. The REA notes </w:t>
      </w:r>
      <w:r w:rsidR="001E787B">
        <w:rPr>
          <w:rFonts w:cs="Open Sans"/>
          <w:sz w:val="22"/>
        </w:rPr>
        <w:t>our involvement in the</w:t>
      </w:r>
      <w:r>
        <w:rPr>
          <w:rFonts w:cs="Open Sans"/>
          <w:sz w:val="22"/>
        </w:rPr>
        <w:t xml:space="preserve"> work of the EV Energy Taskforce in mapping customer complaint journeys with Citizens Advice and several Ombudsmen. </w:t>
      </w:r>
      <w:r w:rsidR="001E787B">
        <w:rPr>
          <w:rFonts w:cs="Open Sans"/>
          <w:sz w:val="22"/>
        </w:rPr>
        <w:t xml:space="preserve">The REA’s membership largely already offers this service to drivers and are supportive of it being made a requirement in the UK market. We do not have a view as to whether this should be free-to-call or if there should be a cost associated per call levied by the CPO or service provider on a customer. </w:t>
      </w:r>
    </w:p>
    <w:p w14:paraId="058CAD10" w14:textId="00D7E5B4" w:rsidR="00A53423" w:rsidRDefault="00A53423" w:rsidP="00FD177F">
      <w:pPr>
        <w:pStyle w:val="NoSpacing"/>
        <w:rPr>
          <w:rFonts w:cs="Open Sans"/>
          <w:sz w:val="22"/>
        </w:rPr>
      </w:pPr>
    </w:p>
    <w:p w14:paraId="7593E847" w14:textId="0054C34B" w:rsidR="00A53423" w:rsidRDefault="00A53423" w:rsidP="00A53423">
      <w:pPr>
        <w:pStyle w:val="NoSpacing"/>
        <w:numPr>
          <w:ilvl w:val="0"/>
          <w:numId w:val="43"/>
        </w:numPr>
        <w:rPr>
          <w:rFonts w:cs="Open Sans"/>
          <w:sz w:val="22"/>
          <w:highlight w:val="yellow"/>
        </w:rPr>
      </w:pPr>
      <w:r w:rsidRPr="00A53423">
        <w:rPr>
          <w:rFonts w:cs="Open Sans"/>
          <w:sz w:val="22"/>
          <w:highlight w:val="yellow"/>
        </w:rPr>
        <w:t xml:space="preserve">Member feedback welcome here </w:t>
      </w:r>
    </w:p>
    <w:p w14:paraId="4ED4C5A0" w14:textId="77777777" w:rsidR="00A53423" w:rsidRPr="00A53423" w:rsidRDefault="00A53423" w:rsidP="00A53423">
      <w:pPr>
        <w:pStyle w:val="NoSpacing"/>
        <w:ind w:left="720"/>
        <w:rPr>
          <w:rFonts w:cs="Open Sans"/>
          <w:sz w:val="22"/>
          <w:highlight w:val="yellow"/>
        </w:rPr>
      </w:pPr>
    </w:p>
    <w:p w14:paraId="6735220B" w14:textId="6AA67A03" w:rsidR="00FD177F" w:rsidRPr="001E787B" w:rsidRDefault="00FD177F" w:rsidP="00FD177F">
      <w:pPr>
        <w:pStyle w:val="NoSpacing"/>
        <w:rPr>
          <w:rFonts w:cs="Open Sans"/>
          <w:b/>
          <w:bCs/>
          <w:sz w:val="22"/>
        </w:rPr>
      </w:pPr>
      <w:r w:rsidRPr="001E787B">
        <w:rPr>
          <w:rFonts w:cs="Open Sans"/>
          <w:b/>
          <w:bCs/>
          <w:sz w:val="22"/>
        </w:rPr>
        <w:t>Q30: Provide any cost and consumer data you may have to support a detailed assessment of these impacts (provide separate data for minimum payment methods, roaming, open data, price transparency and reliability).</w:t>
      </w:r>
    </w:p>
    <w:p w14:paraId="0FA3B76F" w14:textId="2AD576B2" w:rsidR="00FD177F" w:rsidRDefault="00FD177F" w:rsidP="00FD177F">
      <w:pPr>
        <w:pStyle w:val="NoSpacing"/>
        <w:rPr>
          <w:rFonts w:cs="Open Sans"/>
          <w:sz w:val="22"/>
        </w:rPr>
      </w:pPr>
    </w:p>
    <w:p w14:paraId="5A37428F" w14:textId="1DE81B55" w:rsidR="001E787B" w:rsidRDefault="001E787B" w:rsidP="00FD177F">
      <w:pPr>
        <w:pStyle w:val="NoSpacing"/>
        <w:rPr>
          <w:rFonts w:cs="Open Sans"/>
          <w:sz w:val="22"/>
        </w:rPr>
      </w:pPr>
      <w:r>
        <w:rPr>
          <w:rFonts w:cs="Open Sans"/>
          <w:sz w:val="22"/>
        </w:rPr>
        <w:t>REA members will input directly regarding costs.</w:t>
      </w:r>
    </w:p>
    <w:p w14:paraId="67866B76" w14:textId="77777777" w:rsidR="001E787B" w:rsidRPr="001E787B" w:rsidRDefault="001E787B" w:rsidP="00FD177F">
      <w:pPr>
        <w:pStyle w:val="NoSpacing"/>
        <w:rPr>
          <w:rFonts w:cs="Open Sans"/>
          <w:b/>
          <w:bCs/>
          <w:sz w:val="22"/>
        </w:rPr>
      </w:pPr>
    </w:p>
    <w:p w14:paraId="7C67DC28" w14:textId="16C0D7D9" w:rsidR="00FD177F" w:rsidRPr="001E787B" w:rsidRDefault="00FD177F" w:rsidP="00FD177F">
      <w:pPr>
        <w:pStyle w:val="NoSpacing"/>
        <w:rPr>
          <w:rFonts w:cs="Open Sans"/>
          <w:b/>
          <w:bCs/>
          <w:sz w:val="22"/>
        </w:rPr>
      </w:pPr>
      <w:r w:rsidRPr="001E787B">
        <w:rPr>
          <w:rFonts w:cs="Open Sans"/>
          <w:b/>
          <w:bCs/>
          <w:sz w:val="22"/>
        </w:rPr>
        <w:t>Q31: Do you think there are other impacts that have not been identified? If yes, what other impacts are there that you think have not been included (provide supporting evidence)?</w:t>
      </w:r>
    </w:p>
    <w:p w14:paraId="7F254DFC" w14:textId="6C6D4A97" w:rsidR="00FD177F" w:rsidRDefault="00FD177F" w:rsidP="00FD177F">
      <w:pPr>
        <w:pStyle w:val="NoSpacing"/>
        <w:rPr>
          <w:rFonts w:cs="Open Sans"/>
          <w:b/>
          <w:bCs/>
          <w:sz w:val="22"/>
        </w:rPr>
      </w:pPr>
    </w:p>
    <w:p w14:paraId="37D38455" w14:textId="50BAA58C" w:rsidR="001E787B" w:rsidRPr="001E787B" w:rsidRDefault="001E787B" w:rsidP="00FD177F">
      <w:pPr>
        <w:pStyle w:val="NoSpacing"/>
        <w:rPr>
          <w:rFonts w:cs="Open Sans"/>
          <w:sz w:val="22"/>
        </w:rPr>
      </w:pPr>
      <w:r>
        <w:rPr>
          <w:rFonts w:cs="Open Sans"/>
          <w:sz w:val="22"/>
        </w:rPr>
        <w:t>N/A</w:t>
      </w:r>
    </w:p>
    <w:p w14:paraId="38868ECB" w14:textId="77777777" w:rsidR="001E787B" w:rsidRPr="001E787B" w:rsidRDefault="001E787B" w:rsidP="00FD177F">
      <w:pPr>
        <w:pStyle w:val="NoSpacing"/>
        <w:rPr>
          <w:rFonts w:cs="Open Sans"/>
          <w:b/>
          <w:bCs/>
          <w:sz w:val="22"/>
        </w:rPr>
      </w:pPr>
    </w:p>
    <w:p w14:paraId="3775D468" w14:textId="552DB88D" w:rsidR="00FD177F" w:rsidRPr="001E787B" w:rsidRDefault="00FD177F" w:rsidP="00FD177F">
      <w:pPr>
        <w:pStyle w:val="NoSpacing"/>
        <w:rPr>
          <w:rFonts w:cs="Open Sans"/>
          <w:b/>
          <w:bCs/>
          <w:sz w:val="22"/>
        </w:rPr>
      </w:pPr>
      <w:r w:rsidRPr="001E787B">
        <w:rPr>
          <w:rFonts w:cs="Open Sans"/>
          <w:b/>
          <w:bCs/>
          <w:sz w:val="22"/>
        </w:rPr>
        <w:t>Q32: Are there any groups you expect would be uniquely impacted by these proposals, for example small businesses or people from protected categories? If yes, which groups do you expect would be uniquely impacted by each of these proposals? Provide supporting evidence.</w:t>
      </w:r>
    </w:p>
    <w:p w14:paraId="560DEABD" w14:textId="236DDC1B" w:rsidR="00FD177F" w:rsidRDefault="00FD177F" w:rsidP="00FD177F">
      <w:pPr>
        <w:pStyle w:val="NoSpacing"/>
        <w:rPr>
          <w:rFonts w:cs="Open Sans"/>
          <w:sz w:val="22"/>
        </w:rPr>
      </w:pPr>
    </w:p>
    <w:p w14:paraId="48A1AF08" w14:textId="6CEE70E3" w:rsidR="001E787B" w:rsidRDefault="001E787B" w:rsidP="00FD177F">
      <w:pPr>
        <w:pStyle w:val="NoSpacing"/>
        <w:rPr>
          <w:rFonts w:cs="Open Sans"/>
          <w:sz w:val="22"/>
        </w:rPr>
      </w:pPr>
      <w:r w:rsidRPr="001E787B">
        <w:rPr>
          <w:rFonts w:cs="Open Sans"/>
          <w:sz w:val="22"/>
          <w:highlight w:val="yellow"/>
        </w:rPr>
        <w:t xml:space="preserve">REA is not planning to respond to this question unless </w:t>
      </w:r>
      <w:r w:rsidR="00D1197C">
        <w:rPr>
          <w:rFonts w:cs="Open Sans"/>
          <w:sz w:val="22"/>
          <w:highlight w:val="yellow"/>
        </w:rPr>
        <w:t xml:space="preserve">REA </w:t>
      </w:r>
      <w:r w:rsidRPr="001E787B">
        <w:rPr>
          <w:rFonts w:cs="Open Sans"/>
          <w:sz w:val="22"/>
          <w:highlight w:val="yellow"/>
        </w:rPr>
        <w:t xml:space="preserve">members highlight specific </w:t>
      </w:r>
      <w:proofErr w:type="gramStart"/>
      <w:r w:rsidRPr="001E787B">
        <w:rPr>
          <w:rFonts w:cs="Open Sans"/>
          <w:sz w:val="22"/>
          <w:highlight w:val="yellow"/>
        </w:rPr>
        <w:t>concerns</w:t>
      </w:r>
      <w:proofErr w:type="gramEnd"/>
      <w:r w:rsidRPr="001E787B">
        <w:rPr>
          <w:rFonts w:cs="Open Sans"/>
          <w:sz w:val="22"/>
          <w:highlight w:val="yellow"/>
        </w:rPr>
        <w:t xml:space="preserve"> they would like us to raise.</w:t>
      </w:r>
    </w:p>
    <w:p w14:paraId="7A709CB8" w14:textId="77777777" w:rsidR="001E787B" w:rsidRPr="00FD177F" w:rsidRDefault="001E787B" w:rsidP="00FD177F">
      <w:pPr>
        <w:pStyle w:val="NoSpacing"/>
        <w:rPr>
          <w:rFonts w:cs="Open Sans"/>
          <w:sz w:val="22"/>
        </w:rPr>
      </w:pPr>
    </w:p>
    <w:p w14:paraId="3E626695" w14:textId="75AD016C" w:rsidR="00FD177F" w:rsidRPr="001E787B" w:rsidRDefault="00FD177F" w:rsidP="00FD177F">
      <w:pPr>
        <w:pStyle w:val="NoSpacing"/>
        <w:rPr>
          <w:rFonts w:cs="Open Sans"/>
          <w:b/>
          <w:bCs/>
          <w:sz w:val="22"/>
        </w:rPr>
      </w:pPr>
      <w:r w:rsidRPr="001E787B">
        <w:rPr>
          <w:rFonts w:cs="Open Sans"/>
          <w:b/>
          <w:bCs/>
          <w:sz w:val="22"/>
        </w:rPr>
        <w:t xml:space="preserve">Q33: Do you have concerns about consumer protection related to the use of public </w:t>
      </w:r>
      <w:proofErr w:type="spellStart"/>
      <w:r w:rsidRPr="001E787B">
        <w:rPr>
          <w:rFonts w:cs="Open Sans"/>
          <w:b/>
          <w:bCs/>
          <w:sz w:val="22"/>
        </w:rPr>
        <w:t>chargepoints</w:t>
      </w:r>
      <w:proofErr w:type="spellEnd"/>
      <w:r w:rsidRPr="001E787B">
        <w:rPr>
          <w:rFonts w:cs="Open Sans"/>
          <w:b/>
          <w:bCs/>
          <w:sz w:val="22"/>
        </w:rPr>
        <w:t xml:space="preserve"> that </w:t>
      </w:r>
      <w:proofErr w:type="gramStart"/>
      <w:r w:rsidRPr="001E787B">
        <w:rPr>
          <w:rFonts w:cs="Open Sans"/>
          <w:b/>
          <w:bCs/>
          <w:sz w:val="22"/>
        </w:rPr>
        <w:t>haven’t</w:t>
      </w:r>
      <w:proofErr w:type="gramEnd"/>
      <w:r w:rsidRPr="001E787B">
        <w:rPr>
          <w:rFonts w:cs="Open Sans"/>
          <w:b/>
          <w:bCs/>
          <w:sz w:val="22"/>
        </w:rPr>
        <w:t xml:space="preserve"> been discussed in this consultation? Please provide reasons, </w:t>
      </w:r>
      <w:proofErr w:type="gramStart"/>
      <w:r w:rsidRPr="001E787B">
        <w:rPr>
          <w:rFonts w:cs="Open Sans"/>
          <w:b/>
          <w:bCs/>
          <w:sz w:val="22"/>
        </w:rPr>
        <w:t>analysis</w:t>
      </w:r>
      <w:proofErr w:type="gramEnd"/>
      <w:r w:rsidRPr="001E787B">
        <w:rPr>
          <w:rFonts w:cs="Open Sans"/>
          <w:b/>
          <w:bCs/>
          <w:sz w:val="22"/>
        </w:rPr>
        <w:t xml:space="preserve"> or evidence on what other consumer protection issues should be considered by government in the future.</w:t>
      </w:r>
    </w:p>
    <w:p w14:paraId="091C755D" w14:textId="3EDB3355" w:rsidR="002627DD" w:rsidRDefault="002627DD" w:rsidP="00FD177F">
      <w:pPr>
        <w:pStyle w:val="NoSpacing"/>
        <w:rPr>
          <w:rFonts w:cs="Open Sans"/>
          <w:sz w:val="22"/>
        </w:rPr>
      </w:pPr>
    </w:p>
    <w:p w14:paraId="08EEEDC7" w14:textId="71C0DA6B" w:rsidR="001E787B" w:rsidRDefault="001E787B" w:rsidP="00FD177F">
      <w:pPr>
        <w:pStyle w:val="NoSpacing"/>
        <w:rPr>
          <w:rFonts w:cs="Open Sans"/>
          <w:sz w:val="22"/>
        </w:rPr>
      </w:pPr>
      <w:r>
        <w:rPr>
          <w:rFonts w:cs="Open Sans"/>
          <w:sz w:val="22"/>
        </w:rPr>
        <w:t>The REA awaits the work of the EV Energy Taskforce on consumer protection and mapping the consumer complaints journey at public charge points to inform our thinking on this issue.</w:t>
      </w:r>
    </w:p>
    <w:p w14:paraId="41F59B2A" w14:textId="77777777" w:rsidR="001E787B" w:rsidRDefault="001E787B" w:rsidP="00FD177F">
      <w:pPr>
        <w:pStyle w:val="NoSpacing"/>
        <w:rPr>
          <w:rFonts w:cs="Open Sans"/>
          <w:sz w:val="22"/>
        </w:rPr>
      </w:pPr>
    </w:p>
    <w:p w14:paraId="53E3DD66" w14:textId="77777777" w:rsidR="00FD19B0" w:rsidRDefault="00FD19B0" w:rsidP="002E1737">
      <w:pPr>
        <w:pStyle w:val="NoSpacing"/>
        <w:rPr>
          <w:rFonts w:cs="Open Sans"/>
          <w:b/>
          <w:bCs/>
          <w:sz w:val="30"/>
          <w:szCs w:val="30"/>
          <w:u w:val="single"/>
        </w:rPr>
      </w:pPr>
    </w:p>
    <w:p w14:paraId="1F1A241F" w14:textId="77777777" w:rsidR="00FD19B0" w:rsidRDefault="00FD19B0" w:rsidP="002E1737">
      <w:pPr>
        <w:pStyle w:val="NoSpacing"/>
        <w:rPr>
          <w:rFonts w:cs="Open Sans"/>
          <w:b/>
          <w:bCs/>
          <w:sz w:val="30"/>
          <w:szCs w:val="30"/>
          <w:u w:val="single"/>
        </w:rPr>
      </w:pPr>
    </w:p>
    <w:p w14:paraId="193E4DB6" w14:textId="77777777" w:rsidR="00FD19B0" w:rsidRDefault="00FD19B0" w:rsidP="002E1737">
      <w:pPr>
        <w:pStyle w:val="NoSpacing"/>
        <w:rPr>
          <w:rFonts w:cs="Open Sans"/>
          <w:b/>
          <w:bCs/>
          <w:sz w:val="30"/>
          <w:szCs w:val="30"/>
          <w:u w:val="single"/>
        </w:rPr>
      </w:pPr>
    </w:p>
    <w:p w14:paraId="4839653A" w14:textId="06380687" w:rsidR="002627DD" w:rsidRPr="002E1737" w:rsidRDefault="002627DD" w:rsidP="002E1737">
      <w:pPr>
        <w:pStyle w:val="NoSpacing"/>
        <w:rPr>
          <w:rFonts w:cs="Open Sans"/>
          <w:b/>
          <w:bCs/>
          <w:sz w:val="30"/>
          <w:szCs w:val="30"/>
          <w:u w:val="single"/>
        </w:rPr>
      </w:pPr>
      <w:r w:rsidRPr="002E1737">
        <w:rPr>
          <w:rFonts w:cs="Open Sans"/>
          <w:b/>
          <w:bCs/>
          <w:sz w:val="30"/>
          <w:szCs w:val="30"/>
          <w:u w:val="single"/>
        </w:rPr>
        <w:lastRenderedPageBreak/>
        <w:t>Accessibility</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Pr="002E1737">
        <w:rPr>
          <w:rFonts w:cs="Open Sans"/>
          <w:b/>
          <w:bCs/>
          <w:sz w:val="30"/>
          <w:szCs w:val="30"/>
          <w:u w:val="single"/>
        </w:rPr>
        <w:t xml:space="preserve"> </w:t>
      </w:r>
    </w:p>
    <w:p w14:paraId="5BC8FA5B" w14:textId="77777777" w:rsidR="002627DD" w:rsidRPr="00FD177F" w:rsidRDefault="002627DD" w:rsidP="00FD177F">
      <w:pPr>
        <w:pStyle w:val="NoSpacing"/>
        <w:rPr>
          <w:rFonts w:cs="Open Sans"/>
          <w:sz w:val="22"/>
        </w:rPr>
      </w:pPr>
    </w:p>
    <w:p w14:paraId="600642EF" w14:textId="19B9DB10" w:rsidR="00FD177F" w:rsidRPr="0007573E" w:rsidRDefault="00FD177F" w:rsidP="00FD177F">
      <w:pPr>
        <w:pStyle w:val="NoSpacing"/>
        <w:rPr>
          <w:rFonts w:cs="Open Sans"/>
          <w:b/>
          <w:bCs/>
          <w:sz w:val="22"/>
        </w:rPr>
      </w:pPr>
      <w:r w:rsidRPr="0007573E">
        <w:rPr>
          <w:rFonts w:cs="Open Sans"/>
          <w:b/>
          <w:bCs/>
          <w:sz w:val="22"/>
        </w:rPr>
        <w:t>Q34: Do you agree with the accessibility issues raised?</w:t>
      </w:r>
    </w:p>
    <w:p w14:paraId="0A15C73D" w14:textId="021689C4" w:rsidR="00FD177F" w:rsidRDefault="00FD177F" w:rsidP="00FD177F">
      <w:pPr>
        <w:pStyle w:val="NoSpacing"/>
        <w:rPr>
          <w:rFonts w:cs="Open Sans"/>
          <w:sz w:val="22"/>
        </w:rPr>
      </w:pPr>
    </w:p>
    <w:p w14:paraId="742FA014" w14:textId="760CE798" w:rsidR="00EB1929" w:rsidRDefault="00EB1929" w:rsidP="00FD177F">
      <w:pPr>
        <w:pStyle w:val="NoSpacing"/>
        <w:rPr>
          <w:rFonts w:cs="Open Sans"/>
          <w:sz w:val="22"/>
        </w:rPr>
      </w:pPr>
      <w:r>
        <w:rPr>
          <w:rFonts w:cs="Open Sans"/>
          <w:sz w:val="22"/>
        </w:rPr>
        <w:t xml:space="preserve">The REA supports Government action to ensure disabled drivers </w:t>
      </w:r>
      <w:proofErr w:type="gramStart"/>
      <w:r>
        <w:rPr>
          <w:rFonts w:cs="Open Sans"/>
          <w:sz w:val="22"/>
        </w:rPr>
        <w:t>are able to</w:t>
      </w:r>
      <w:proofErr w:type="gramEnd"/>
      <w:r>
        <w:rPr>
          <w:rFonts w:cs="Open Sans"/>
          <w:sz w:val="22"/>
        </w:rPr>
        <w:t xml:space="preserve"> easily locate suitable chargers depending on their accessibility requirements.</w:t>
      </w:r>
    </w:p>
    <w:p w14:paraId="681DB604" w14:textId="56DCA4C6" w:rsidR="00EB1929" w:rsidRDefault="00EB1929" w:rsidP="00FD177F">
      <w:pPr>
        <w:pStyle w:val="NoSpacing"/>
        <w:rPr>
          <w:rFonts w:cs="Open Sans"/>
          <w:sz w:val="22"/>
        </w:rPr>
      </w:pPr>
    </w:p>
    <w:p w14:paraId="69AA1A4A" w14:textId="29176A96" w:rsidR="00EB1929" w:rsidRDefault="00A53423" w:rsidP="00FD177F">
      <w:pPr>
        <w:pStyle w:val="NoSpacing"/>
        <w:rPr>
          <w:rFonts w:cs="Open Sans"/>
          <w:sz w:val="22"/>
        </w:rPr>
      </w:pPr>
      <w:r>
        <w:rPr>
          <w:rFonts w:cs="Open Sans"/>
          <w:sz w:val="22"/>
        </w:rPr>
        <w:t>The REA and members</w:t>
      </w:r>
      <w:r w:rsidR="00EB1929">
        <w:rPr>
          <w:rFonts w:cs="Open Sans"/>
          <w:sz w:val="22"/>
        </w:rPr>
        <w:t xml:space="preserve"> are working with Motability and others to clearly define the different types of access issues currently being experience</w:t>
      </w:r>
      <w:r w:rsidR="00150DE1">
        <w:rPr>
          <w:rFonts w:cs="Open Sans"/>
          <w:sz w:val="22"/>
        </w:rPr>
        <w:t>d</w:t>
      </w:r>
      <w:r w:rsidR="00EB1929">
        <w:rPr>
          <w:rFonts w:cs="Open Sans"/>
          <w:sz w:val="22"/>
        </w:rPr>
        <w:t xml:space="preserve"> with existing infrastructure and to </w:t>
      </w:r>
      <w:r w:rsidR="00A12B20">
        <w:rPr>
          <w:rFonts w:cs="Open Sans"/>
          <w:sz w:val="22"/>
        </w:rPr>
        <w:t xml:space="preserve">set out, with the British Standards Institute, a system for standardised requirements for CPOs if they wish to label their </w:t>
      </w:r>
      <w:proofErr w:type="gramStart"/>
      <w:r w:rsidR="00A12B20">
        <w:rPr>
          <w:rFonts w:cs="Open Sans"/>
          <w:sz w:val="22"/>
        </w:rPr>
        <w:t>particular charging</w:t>
      </w:r>
      <w:proofErr w:type="gramEnd"/>
      <w:r w:rsidR="00A12B20">
        <w:rPr>
          <w:rFonts w:cs="Open Sans"/>
          <w:sz w:val="22"/>
        </w:rPr>
        <w:t xml:space="preserve"> locations as ‘accessible’ to different user groups. </w:t>
      </w:r>
    </w:p>
    <w:p w14:paraId="35AFD163" w14:textId="5253C3A5" w:rsidR="0007573E" w:rsidRPr="00FD177F" w:rsidRDefault="0007573E" w:rsidP="00FD177F">
      <w:pPr>
        <w:pStyle w:val="NoSpacing"/>
        <w:rPr>
          <w:rFonts w:cs="Open Sans"/>
          <w:sz w:val="22"/>
        </w:rPr>
      </w:pPr>
    </w:p>
    <w:p w14:paraId="6B42BEBC" w14:textId="26E325D2" w:rsidR="00FD177F" w:rsidRPr="0007573E" w:rsidRDefault="00FD177F" w:rsidP="00FD177F">
      <w:pPr>
        <w:pStyle w:val="NoSpacing"/>
        <w:rPr>
          <w:rFonts w:cs="Open Sans"/>
          <w:b/>
          <w:bCs/>
          <w:sz w:val="22"/>
        </w:rPr>
      </w:pPr>
      <w:r w:rsidRPr="0007573E">
        <w:rPr>
          <w:rFonts w:cs="Open Sans"/>
          <w:b/>
          <w:bCs/>
          <w:sz w:val="22"/>
        </w:rPr>
        <w:t>Q35: Are there any accessibility issues we should regulate on?</w:t>
      </w:r>
    </w:p>
    <w:p w14:paraId="7285641C" w14:textId="77777777" w:rsidR="00A12B20" w:rsidRDefault="00A12B20" w:rsidP="00A12B20">
      <w:pPr>
        <w:pStyle w:val="NoSpacing"/>
        <w:rPr>
          <w:rFonts w:cs="Open Sans"/>
          <w:sz w:val="22"/>
        </w:rPr>
      </w:pPr>
    </w:p>
    <w:p w14:paraId="025E77D8" w14:textId="345CBC22" w:rsidR="00A12B20" w:rsidRDefault="00A12B20" w:rsidP="00A12B20">
      <w:pPr>
        <w:pStyle w:val="NoSpacing"/>
        <w:rPr>
          <w:rFonts w:cs="Open Sans"/>
          <w:sz w:val="22"/>
        </w:rPr>
      </w:pPr>
      <w:r>
        <w:rPr>
          <w:rFonts w:cs="Open Sans"/>
          <w:sz w:val="22"/>
        </w:rPr>
        <w:t xml:space="preserve">We do not think Government should intervene in the market until the outputs of Motability’s work are published and industry is able to review them. We </w:t>
      </w:r>
      <w:proofErr w:type="gramStart"/>
      <w:r>
        <w:rPr>
          <w:rFonts w:cs="Open Sans"/>
          <w:sz w:val="22"/>
        </w:rPr>
        <w:t>would</w:t>
      </w:r>
      <w:proofErr w:type="gramEnd"/>
      <w:r>
        <w:rPr>
          <w:rFonts w:cs="Open Sans"/>
          <w:sz w:val="22"/>
        </w:rPr>
        <w:t xml:space="preserve"> welcome the BSI developing a PAS outlining the different requirements that CPOs need to comply with if they wish to label different charging sites as ‘accessible’ to different user groups. We do not support any requirements on charge point operators to retrofit existing equipment (unless it does not comply with existing requirements under the Equality Act), or any general mandate that requires all charge points to be ‘accessible’ as this needs to be broken down to specific user types</w:t>
      </w:r>
      <w:r w:rsidR="00150DE1">
        <w:rPr>
          <w:rFonts w:cs="Open Sans"/>
          <w:sz w:val="22"/>
        </w:rPr>
        <w:t xml:space="preserve"> and solutions</w:t>
      </w:r>
      <w:r>
        <w:rPr>
          <w:rFonts w:cs="Open Sans"/>
          <w:sz w:val="22"/>
        </w:rPr>
        <w:t xml:space="preserve">. Charge Point Operators should be able to use the PAS to label their units and Government should enable the open data architecture it is designing to allow for a standardised means of CPOs communicating this to the disabled driving community so they can easily identify chargers that will work well for them. </w:t>
      </w:r>
    </w:p>
    <w:p w14:paraId="0AA8A033" w14:textId="77777777" w:rsidR="0007573E" w:rsidRPr="00FD177F" w:rsidRDefault="0007573E" w:rsidP="00FD177F">
      <w:pPr>
        <w:pStyle w:val="NoSpacing"/>
        <w:rPr>
          <w:rFonts w:cs="Open Sans"/>
          <w:sz w:val="22"/>
        </w:rPr>
      </w:pPr>
    </w:p>
    <w:p w14:paraId="2A257B07" w14:textId="6273F802" w:rsidR="00FD177F" w:rsidRPr="0007573E" w:rsidRDefault="00FD177F" w:rsidP="00FD177F">
      <w:pPr>
        <w:pStyle w:val="NoSpacing"/>
        <w:rPr>
          <w:rFonts w:cs="Open Sans"/>
          <w:b/>
          <w:bCs/>
          <w:sz w:val="22"/>
        </w:rPr>
      </w:pPr>
      <w:r w:rsidRPr="0007573E">
        <w:rPr>
          <w:rFonts w:cs="Open Sans"/>
          <w:b/>
          <w:bCs/>
          <w:sz w:val="22"/>
        </w:rPr>
        <w:t xml:space="preserve">Q36: Should there be standards that are enforced/brought in across </w:t>
      </w:r>
      <w:proofErr w:type="spellStart"/>
      <w:r w:rsidRPr="0007573E">
        <w:rPr>
          <w:rFonts w:cs="Open Sans"/>
          <w:b/>
          <w:bCs/>
          <w:sz w:val="22"/>
        </w:rPr>
        <w:t>chargepoints</w:t>
      </w:r>
      <w:proofErr w:type="spellEnd"/>
      <w:r w:rsidRPr="0007573E">
        <w:rPr>
          <w:rFonts w:cs="Open Sans"/>
          <w:b/>
          <w:bCs/>
          <w:sz w:val="22"/>
        </w:rPr>
        <w:t xml:space="preserve"> (such as payment height and instructions)? If so, what standards?</w:t>
      </w:r>
    </w:p>
    <w:p w14:paraId="15FE4610" w14:textId="3AC08594" w:rsidR="00FD177F" w:rsidRDefault="00FD177F" w:rsidP="00FD177F">
      <w:pPr>
        <w:pStyle w:val="NoSpacing"/>
        <w:rPr>
          <w:rFonts w:cs="Open Sans"/>
          <w:sz w:val="22"/>
        </w:rPr>
      </w:pPr>
    </w:p>
    <w:p w14:paraId="06D156CF" w14:textId="71BD145A" w:rsidR="0007573E" w:rsidRDefault="00A12B20" w:rsidP="00FD177F">
      <w:pPr>
        <w:pStyle w:val="NoSpacing"/>
        <w:rPr>
          <w:rFonts w:cs="Open Sans"/>
          <w:sz w:val="22"/>
        </w:rPr>
      </w:pPr>
      <w:r>
        <w:rPr>
          <w:rFonts w:cs="Open Sans"/>
          <w:sz w:val="22"/>
        </w:rPr>
        <w:t xml:space="preserve">The REA looks forward to working with Motability and the BSI to develop specific standards depending on disability type so that different sites that are accessible to different disability groups can be easily communicated to drivers. </w:t>
      </w:r>
    </w:p>
    <w:p w14:paraId="5D2884D1" w14:textId="77777777" w:rsidR="00A12B20" w:rsidRPr="00FD177F" w:rsidRDefault="00A12B20" w:rsidP="00FD177F">
      <w:pPr>
        <w:pStyle w:val="NoSpacing"/>
        <w:rPr>
          <w:rFonts w:cs="Open Sans"/>
          <w:sz w:val="22"/>
        </w:rPr>
      </w:pPr>
    </w:p>
    <w:p w14:paraId="7AED8006" w14:textId="412FAE4D" w:rsidR="00FD177F" w:rsidRPr="0007573E" w:rsidRDefault="00FD177F" w:rsidP="00FD177F">
      <w:pPr>
        <w:pStyle w:val="NoSpacing"/>
        <w:rPr>
          <w:rFonts w:cs="Open Sans"/>
          <w:b/>
          <w:bCs/>
          <w:sz w:val="22"/>
        </w:rPr>
      </w:pPr>
      <w:r w:rsidRPr="0007573E">
        <w:rPr>
          <w:rFonts w:cs="Open Sans"/>
          <w:b/>
          <w:bCs/>
          <w:sz w:val="22"/>
        </w:rPr>
        <w:t xml:space="preserve">Q37: Do </w:t>
      </w:r>
      <w:proofErr w:type="spellStart"/>
      <w:r w:rsidRPr="0007573E">
        <w:rPr>
          <w:rFonts w:cs="Open Sans"/>
          <w:b/>
          <w:bCs/>
          <w:sz w:val="22"/>
        </w:rPr>
        <w:t>chargepoint</w:t>
      </w:r>
      <w:proofErr w:type="spellEnd"/>
      <w:r w:rsidRPr="0007573E">
        <w:rPr>
          <w:rFonts w:cs="Open Sans"/>
          <w:b/>
          <w:bCs/>
          <w:sz w:val="22"/>
        </w:rPr>
        <w:t xml:space="preserve"> operators need to provide supervised stations to help assist those with accessibility needs?</w:t>
      </w:r>
    </w:p>
    <w:p w14:paraId="5D3E9670" w14:textId="7DC2C7A3" w:rsidR="002627DD" w:rsidRDefault="002627DD" w:rsidP="00FD177F">
      <w:pPr>
        <w:pStyle w:val="NoSpacing"/>
        <w:rPr>
          <w:rFonts w:cs="Open Sans"/>
          <w:sz w:val="22"/>
        </w:rPr>
      </w:pPr>
    </w:p>
    <w:p w14:paraId="3471BDAA" w14:textId="5C62BE52" w:rsidR="00A12B20" w:rsidRDefault="00A12B20" w:rsidP="00FD177F">
      <w:pPr>
        <w:pStyle w:val="NoSpacing"/>
        <w:rPr>
          <w:rFonts w:cs="Open Sans"/>
          <w:sz w:val="22"/>
        </w:rPr>
      </w:pPr>
      <w:r>
        <w:rPr>
          <w:rFonts w:cs="Open Sans"/>
          <w:sz w:val="22"/>
        </w:rPr>
        <w:t xml:space="preserve">We do not support Government intervention which would require supervised stations – this would undermine most AC charging and many DC charging commercial models. CPOs should be allowed to make commercial choices to provide supervised sites where approperiate, and government should provide a framework for defining and supporting disabled drivers to charge which industry can then opt to comply with. </w:t>
      </w:r>
    </w:p>
    <w:p w14:paraId="2E940EE5" w14:textId="010C4023" w:rsidR="00A12B20" w:rsidRDefault="00A12B20" w:rsidP="00FD177F">
      <w:pPr>
        <w:pStyle w:val="NoSpacing"/>
        <w:rPr>
          <w:rFonts w:cs="Open Sans"/>
          <w:sz w:val="22"/>
        </w:rPr>
      </w:pPr>
    </w:p>
    <w:p w14:paraId="4E052321" w14:textId="77777777" w:rsidR="00A12B20" w:rsidRDefault="00A12B20" w:rsidP="00FD177F">
      <w:pPr>
        <w:pStyle w:val="NoSpacing"/>
        <w:rPr>
          <w:rFonts w:cs="Open Sans"/>
          <w:sz w:val="22"/>
        </w:rPr>
      </w:pPr>
    </w:p>
    <w:p w14:paraId="2B5F0E82" w14:textId="77777777" w:rsidR="00FD19B0" w:rsidRDefault="00FD19B0" w:rsidP="002E1737">
      <w:pPr>
        <w:pStyle w:val="NoSpacing"/>
        <w:rPr>
          <w:rFonts w:cs="Open Sans"/>
          <w:b/>
          <w:bCs/>
          <w:sz w:val="30"/>
          <w:szCs w:val="30"/>
          <w:u w:val="single"/>
        </w:rPr>
      </w:pPr>
    </w:p>
    <w:p w14:paraId="6AE0B0D6" w14:textId="77777777" w:rsidR="00FD19B0" w:rsidRDefault="00FD19B0" w:rsidP="002E1737">
      <w:pPr>
        <w:pStyle w:val="NoSpacing"/>
        <w:rPr>
          <w:rFonts w:cs="Open Sans"/>
          <w:b/>
          <w:bCs/>
          <w:sz w:val="30"/>
          <w:szCs w:val="30"/>
          <w:u w:val="single"/>
        </w:rPr>
      </w:pPr>
    </w:p>
    <w:p w14:paraId="42ADA97F" w14:textId="77777777" w:rsidR="00FD19B0" w:rsidRDefault="00FD19B0" w:rsidP="002E1737">
      <w:pPr>
        <w:pStyle w:val="NoSpacing"/>
        <w:rPr>
          <w:rFonts w:cs="Open Sans"/>
          <w:b/>
          <w:bCs/>
          <w:sz w:val="30"/>
          <w:szCs w:val="30"/>
          <w:u w:val="single"/>
        </w:rPr>
      </w:pPr>
    </w:p>
    <w:p w14:paraId="7578DEF9" w14:textId="48ECE22D" w:rsidR="002627DD" w:rsidRPr="002E1737" w:rsidRDefault="002627DD" w:rsidP="002E1737">
      <w:pPr>
        <w:pStyle w:val="NoSpacing"/>
        <w:rPr>
          <w:rFonts w:cs="Open Sans"/>
          <w:b/>
          <w:bCs/>
          <w:sz w:val="30"/>
          <w:szCs w:val="30"/>
          <w:u w:val="single"/>
        </w:rPr>
      </w:pPr>
      <w:r w:rsidRPr="002E1737">
        <w:rPr>
          <w:rFonts w:cs="Open Sans"/>
          <w:b/>
          <w:bCs/>
          <w:sz w:val="30"/>
          <w:szCs w:val="30"/>
          <w:u w:val="single"/>
        </w:rPr>
        <w:lastRenderedPageBreak/>
        <w:t xml:space="preserve">Weatherproofing </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655516C9" w14:textId="77777777" w:rsidR="00FD177F" w:rsidRPr="00FD177F" w:rsidRDefault="00FD177F" w:rsidP="00FD177F">
      <w:pPr>
        <w:pStyle w:val="NoSpacing"/>
        <w:rPr>
          <w:rFonts w:cs="Open Sans"/>
          <w:sz w:val="22"/>
        </w:rPr>
      </w:pPr>
    </w:p>
    <w:p w14:paraId="04556723" w14:textId="0C5810B6" w:rsidR="00FD177F" w:rsidRPr="0007573E" w:rsidRDefault="00FD177F" w:rsidP="00FD177F">
      <w:pPr>
        <w:pStyle w:val="NoSpacing"/>
        <w:rPr>
          <w:rFonts w:cs="Open Sans"/>
          <w:b/>
          <w:bCs/>
          <w:sz w:val="22"/>
        </w:rPr>
      </w:pPr>
      <w:r w:rsidRPr="0007573E">
        <w:rPr>
          <w:rFonts w:cs="Open Sans"/>
          <w:b/>
          <w:bCs/>
          <w:sz w:val="22"/>
        </w:rPr>
        <w:t xml:space="preserve">Q38: Does the lack of weatherproofing and lighting at most </w:t>
      </w:r>
      <w:proofErr w:type="spellStart"/>
      <w:r w:rsidRPr="0007573E">
        <w:rPr>
          <w:rFonts w:cs="Open Sans"/>
          <w:b/>
          <w:bCs/>
          <w:sz w:val="22"/>
        </w:rPr>
        <w:t>chargepoints</w:t>
      </w:r>
      <w:proofErr w:type="spellEnd"/>
      <w:r w:rsidRPr="0007573E">
        <w:rPr>
          <w:rFonts w:cs="Open Sans"/>
          <w:b/>
          <w:bCs/>
          <w:sz w:val="22"/>
        </w:rPr>
        <w:t xml:space="preserve"> require improvement? If so, what would this look like in your view?</w:t>
      </w:r>
    </w:p>
    <w:p w14:paraId="2985DAFA" w14:textId="35008AC0" w:rsidR="00FD177F" w:rsidRDefault="00FD177F" w:rsidP="00FD177F">
      <w:pPr>
        <w:pStyle w:val="NoSpacing"/>
        <w:rPr>
          <w:rFonts w:cs="Open Sans"/>
          <w:sz w:val="22"/>
        </w:rPr>
      </w:pPr>
    </w:p>
    <w:p w14:paraId="6314B743" w14:textId="4F130E6D" w:rsidR="0007573E" w:rsidRDefault="00A12B20" w:rsidP="00FD177F">
      <w:pPr>
        <w:pStyle w:val="NoSpacing"/>
        <w:rPr>
          <w:rFonts w:cs="Open Sans"/>
          <w:sz w:val="22"/>
        </w:rPr>
      </w:pPr>
      <w:r>
        <w:rPr>
          <w:rFonts w:cs="Open Sans"/>
          <w:sz w:val="22"/>
        </w:rPr>
        <w:t xml:space="preserve">Akin to our answers to questions on maintenance and disability access to public charge points, if central Government has concerns about lighting and </w:t>
      </w:r>
      <w:proofErr w:type="gramStart"/>
      <w:r>
        <w:rPr>
          <w:rFonts w:cs="Open Sans"/>
          <w:sz w:val="22"/>
        </w:rPr>
        <w:t>weatherproofing</w:t>
      </w:r>
      <w:proofErr w:type="gramEnd"/>
      <w:r>
        <w:rPr>
          <w:rFonts w:cs="Open Sans"/>
          <w:sz w:val="22"/>
        </w:rPr>
        <w:t xml:space="preserve"> we would welcome action to create standardised definitions for what a ‘well lit’ and ‘weatherproofed’ charge point looks like (likely via the BSI) and a standardised open-data structure by which sites that achieve the standardised definitions are able to be promoted to drivers. Requiring all AC and DC charging units at different speeds and locations would be detrimental to the rollout of affordable infrastructure at a host of locations. For example, requiring minimum lighting conditions for </w:t>
      </w:r>
      <w:proofErr w:type="spellStart"/>
      <w:r>
        <w:rPr>
          <w:rFonts w:cs="Open Sans"/>
          <w:sz w:val="22"/>
        </w:rPr>
        <w:t>onstreet</w:t>
      </w:r>
      <w:proofErr w:type="spellEnd"/>
      <w:r>
        <w:rPr>
          <w:rFonts w:cs="Open Sans"/>
          <w:sz w:val="22"/>
        </w:rPr>
        <w:t xml:space="preserve"> residential charging infrastructure that are the same as DC rapid </w:t>
      </w:r>
      <w:r w:rsidR="00D3662A">
        <w:rPr>
          <w:rFonts w:cs="Open Sans"/>
          <w:sz w:val="22"/>
        </w:rPr>
        <w:t>charging</w:t>
      </w:r>
      <w:r>
        <w:rPr>
          <w:rFonts w:cs="Open Sans"/>
          <w:sz w:val="22"/>
        </w:rPr>
        <w:t xml:space="preserve"> locations would impact </w:t>
      </w:r>
      <w:proofErr w:type="gramStart"/>
      <w:r>
        <w:rPr>
          <w:rFonts w:cs="Open Sans"/>
          <w:sz w:val="22"/>
        </w:rPr>
        <w:t>local residents</w:t>
      </w:r>
      <w:proofErr w:type="gramEnd"/>
      <w:r>
        <w:rPr>
          <w:rFonts w:cs="Open Sans"/>
          <w:sz w:val="22"/>
        </w:rPr>
        <w:t xml:space="preserve">’ charging experiences and would create problems for developers looking to secure </w:t>
      </w:r>
      <w:proofErr w:type="spellStart"/>
      <w:r>
        <w:rPr>
          <w:rFonts w:cs="Open Sans"/>
          <w:sz w:val="22"/>
        </w:rPr>
        <w:t>onstreet</w:t>
      </w:r>
      <w:proofErr w:type="spellEnd"/>
      <w:r>
        <w:rPr>
          <w:rFonts w:cs="Open Sans"/>
          <w:sz w:val="22"/>
        </w:rPr>
        <w:t xml:space="preserve"> planning permission. The same applies for weatherproofing – requiring a cover to a charger </w:t>
      </w:r>
      <w:r w:rsidR="00D3662A">
        <w:rPr>
          <w:rFonts w:cs="Open Sans"/>
          <w:sz w:val="22"/>
        </w:rPr>
        <w:t xml:space="preserve">may undermine many companies’ ability to secure ‘permitted development’ status for their </w:t>
      </w:r>
      <w:r w:rsidR="00150DE1">
        <w:rPr>
          <w:rFonts w:cs="Open Sans"/>
          <w:sz w:val="22"/>
        </w:rPr>
        <w:t>equipment</w:t>
      </w:r>
      <w:r w:rsidR="00D3662A">
        <w:rPr>
          <w:rFonts w:cs="Open Sans"/>
          <w:sz w:val="22"/>
        </w:rPr>
        <w:t xml:space="preserve">, slowing rollout. </w:t>
      </w:r>
    </w:p>
    <w:p w14:paraId="027B16F9" w14:textId="77777777" w:rsidR="00A12B20" w:rsidRPr="00FD177F" w:rsidRDefault="00A12B20" w:rsidP="00FD177F">
      <w:pPr>
        <w:pStyle w:val="NoSpacing"/>
        <w:rPr>
          <w:rFonts w:cs="Open Sans"/>
          <w:sz w:val="22"/>
        </w:rPr>
      </w:pPr>
    </w:p>
    <w:p w14:paraId="5B624E0E" w14:textId="0F2E7FE4" w:rsidR="00FD177F" w:rsidRPr="0007573E" w:rsidRDefault="00FD177F" w:rsidP="00FD177F">
      <w:pPr>
        <w:pStyle w:val="NoSpacing"/>
        <w:rPr>
          <w:rFonts w:cs="Open Sans"/>
          <w:b/>
          <w:bCs/>
          <w:sz w:val="22"/>
        </w:rPr>
      </w:pPr>
      <w:r w:rsidRPr="0007573E">
        <w:rPr>
          <w:rFonts w:cs="Open Sans"/>
          <w:b/>
          <w:bCs/>
          <w:sz w:val="22"/>
        </w:rPr>
        <w:t xml:space="preserve">Q39: Should any improvement apply to all </w:t>
      </w:r>
      <w:proofErr w:type="spellStart"/>
      <w:r w:rsidRPr="0007573E">
        <w:rPr>
          <w:rFonts w:cs="Open Sans"/>
          <w:b/>
          <w:bCs/>
          <w:sz w:val="22"/>
        </w:rPr>
        <w:t>chargepoints</w:t>
      </w:r>
      <w:proofErr w:type="spellEnd"/>
      <w:r w:rsidRPr="0007573E">
        <w:rPr>
          <w:rFonts w:cs="Open Sans"/>
          <w:b/>
          <w:bCs/>
          <w:sz w:val="22"/>
        </w:rPr>
        <w:t xml:space="preserve"> or those in specific locations? If specific locations, can you identify which?</w:t>
      </w:r>
    </w:p>
    <w:p w14:paraId="7CFC1B6F" w14:textId="4AD40B09" w:rsidR="0007573E" w:rsidRDefault="0007573E" w:rsidP="002627DD">
      <w:pPr>
        <w:pStyle w:val="NoSpacing"/>
        <w:tabs>
          <w:tab w:val="left" w:pos="5475"/>
        </w:tabs>
        <w:rPr>
          <w:rFonts w:cs="Open Sans"/>
          <w:sz w:val="22"/>
        </w:rPr>
      </w:pPr>
    </w:p>
    <w:p w14:paraId="43B82838" w14:textId="11BAD54E" w:rsidR="00D3662A" w:rsidRDefault="00D3662A" w:rsidP="002627DD">
      <w:pPr>
        <w:pStyle w:val="NoSpacing"/>
        <w:tabs>
          <w:tab w:val="left" w:pos="5475"/>
        </w:tabs>
        <w:rPr>
          <w:rFonts w:cs="Open Sans"/>
          <w:sz w:val="22"/>
        </w:rPr>
      </w:pPr>
      <w:r>
        <w:rPr>
          <w:rFonts w:cs="Open Sans"/>
          <w:sz w:val="22"/>
        </w:rPr>
        <w:t xml:space="preserve">The REA would like to see specific ‘well lit’ and ‘well covered’ requirements be determined by the British Standards Institute or other industry-led scheme, with breakdowns by charging speed, type, and location, and relevant charge points that comply can then officially list themselves as ‘well lit’ or ‘well covered’ on charging maps or via Government’s open-data system. </w:t>
      </w:r>
    </w:p>
    <w:p w14:paraId="05ED03DB" w14:textId="2CC78312" w:rsidR="00FD177F" w:rsidRDefault="002627DD" w:rsidP="002627DD">
      <w:pPr>
        <w:pStyle w:val="NoSpacing"/>
        <w:tabs>
          <w:tab w:val="left" w:pos="5475"/>
        </w:tabs>
        <w:rPr>
          <w:rFonts w:cs="Open Sans"/>
          <w:sz w:val="22"/>
        </w:rPr>
      </w:pPr>
      <w:r>
        <w:rPr>
          <w:rFonts w:cs="Open Sans"/>
          <w:sz w:val="22"/>
        </w:rPr>
        <w:tab/>
      </w:r>
    </w:p>
    <w:p w14:paraId="0296A38B" w14:textId="3959082D" w:rsidR="002627DD" w:rsidRPr="002E1737" w:rsidRDefault="002627DD" w:rsidP="002E1737">
      <w:pPr>
        <w:pStyle w:val="NoSpacing"/>
        <w:rPr>
          <w:rFonts w:cs="Open Sans"/>
          <w:b/>
          <w:bCs/>
          <w:sz w:val="30"/>
          <w:szCs w:val="30"/>
          <w:u w:val="single"/>
        </w:rPr>
      </w:pPr>
      <w:r w:rsidRPr="002E1737">
        <w:rPr>
          <w:rFonts w:cs="Open Sans"/>
          <w:b/>
          <w:bCs/>
          <w:sz w:val="30"/>
          <w:szCs w:val="30"/>
          <w:u w:val="single"/>
        </w:rPr>
        <w:t xml:space="preserve">Signage </w:t>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r w:rsidR="002E1737">
        <w:rPr>
          <w:rFonts w:cs="Open Sans"/>
          <w:b/>
          <w:bCs/>
          <w:sz w:val="30"/>
          <w:szCs w:val="30"/>
          <w:u w:val="single"/>
        </w:rPr>
        <w:tab/>
      </w:r>
    </w:p>
    <w:p w14:paraId="4AAB57C8" w14:textId="77777777" w:rsidR="002627DD" w:rsidRPr="00FD177F" w:rsidRDefault="002627DD" w:rsidP="002627DD">
      <w:pPr>
        <w:pStyle w:val="NoSpacing"/>
        <w:tabs>
          <w:tab w:val="left" w:pos="5475"/>
        </w:tabs>
        <w:rPr>
          <w:rFonts w:cs="Open Sans"/>
          <w:sz w:val="22"/>
        </w:rPr>
      </w:pPr>
    </w:p>
    <w:p w14:paraId="65594C98" w14:textId="70B99A9C" w:rsidR="00FD177F" w:rsidRPr="0007573E" w:rsidRDefault="00FD177F" w:rsidP="00FD177F">
      <w:pPr>
        <w:pStyle w:val="NoSpacing"/>
        <w:rPr>
          <w:rFonts w:cs="Open Sans"/>
          <w:b/>
          <w:bCs/>
          <w:sz w:val="22"/>
        </w:rPr>
      </w:pPr>
      <w:r w:rsidRPr="0007573E">
        <w:rPr>
          <w:rFonts w:cs="Open Sans"/>
          <w:b/>
          <w:bCs/>
          <w:sz w:val="22"/>
        </w:rPr>
        <w:t xml:space="preserve">Q40: Is signage to </w:t>
      </w:r>
      <w:proofErr w:type="spellStart"/>
      <w:r w:rsidRPr="0007573E">
        <w:rPr>
          <w:rFonts w:cs="Open Sans"/>
          <w:b/>
          <w:bCs/>
          <w:sz w:val="22"/>
        </w:rPr>
        <w:t>chargepoints</w:t>
      </w:r>
      <w:proofErr w:type="spellEnd"/>
      <w:r w:rsidRPr="0007573E">
        <w:rPr>
          <w:rFonts w:cs="Open Sans"/>
          <w:b/>
          <w:bCs/>
          <w:sz w:val="22"/>
        </w:rPr>
        <w:t xml:space="preserve"> an area that requires improvement? If so, what would this action look like in your view?</w:t>
      </w:r>
    </w:p>
    <w:p w14:paraId="406271B8" w14:textId="779A11B0" w:rsidR="00DA0F96" w:rsidRDefault="00DA0F96" w:rsidP="00FD177F">
      <w:pPr>
        <w:pStyle w:val="NoSpacing"/>
        <w:rPr>
          <w:rFonts w:cs="Open Sans"/>
          <w:sz w:val="22"/>
        </w:rPr>
      </w:pPr>
    </w:p>
    <w:p w14:paraId="6CA58711" w14:textId="79062EB9" w:rsidR="00D3662A" w:rsidRDefault="00D3662A" w:rsidP="00FD177F">
      <w:pPr>
        <w:pStyle w:val="NoSpacing"/>
        <w:rPr>
          <w:rFonts w:cs="Open Sans"/>
          <w:sz w:val="22"/>
        </w:rPr>
      </w:pPr>
      <w:r>
        <w:rPr>
          <w:rFonts w:cs="Open Sans"/>
          <w:sz w:val="22"/>
        </w:rPr>
        <w:t xml:space="preserve">The REA understands that most drivers currently locate charge points via apps or other online platforms. We therefore welcome basic static location information being required under Government’s proposed open-data system. </w:t>
      </w:r>
    </w:p>
    <w:p w14:paraId="7D3B7074" w14:textId="6C561F14" w:rsidR="00D3662A" w:rsidRDefault="00D3662A" w:rsidP="00FD177F">
      <w:pPr>
        <w:pStyle w:val="NoSpacing"/>
        <w:rPr>
          <w:rFonts w:cs="Open Sans"/>
          <w:sz w:val="22"/>
        </w:rPr>
      </w:pPr>
    </w:p>
    <w:p w14:paraId="3EF335BB" w14:textId="0A87FF55" w:rsidR="00D3662A" w:rsidRPr="00D3662A" w:rsidRDefault="00D3662A" w:rsidP="00FD177F">
      <w:pPr>
        <w:pStyle w:val="NoSpacing"/>
        <w:rPr>
          <w:rFonts w:cs="Open Sans"/>
          <w:sz w:val="22"/>
          <w:u w:val="single"/>
        </w:rPr>
      </w:pPr>
      <w:r>
        <w:rPr>
          <w:rFonts w:cs="Open Sans"/>
          <w:sz w:val="22"/>
        </w:rPr>
        <w:t xml:space="preserve">For AC </w:t>
      </w:r>
      <w:proofErr w:type="spellStart"/>
      <w:r>
        <w:rPr>
          <w:rFonts w:cs="Open Sans"/>
          <w:sz w:val="22"/>
        </w:rPr>
        <w:t>onstreet</w:t>
      </w:r>
      <w:proofErr w:type="spellEnd"/>
      <w:r>
        <w:rPr>
          <w:rFonts w:cs="Open Sans"/>
          <w:sz w:val="22"/>
        </w:rPr>
        <w:t xml:space="preserve"> and destination charging points, we see it largely the responsibility of local authorities to be providing good signage for charge points. Government and the Crown Commercial Service should be encouraging local authorities to be promoting </w:t>
      </w:r>
      <w:proofErr w:type="spellStart"/>
      <w:r>
        <w:rPr>
          <w:rFonts w:cs="Open Sans"/>
          <w:sz w:val="22"/>
        </w:rPr>
        <w:t>onstreet</w:t>
      </w:r>
      <w:proofErr w:type="spellEnd"/>
      <w:r>
        <w:rPr>
          <w:rFonts w:cs="Open Sans"/>
          <w:sz w:val="22"/>
        </w:rPr>
        <w:t xml:space="preserve"> and destination chargers, as well as semi-urban charging hubs, to </w:t>
      </w:r>
      <w:proofErr w:type="gramStart"/>
      <w:r>
        <w:rPr>
          <w:rFonts w:cs="Open Sans"/>
          <w:sz w:val="22"/>
        </w:rPr>
        <w:t>local residents</w:t>
      </w:r>
      <w:proofErr w:type="gramEnd"/>
      <w:r>
        <w:rPr>
          <w:rFonts w:cs="Open Sans"/>
          <w:sz w:val="22"/>
        </w:rPr>
        <w:t xml:space="preserve"> via procurement frameworks and tenders for charging infrastructure. </w:t>
      </w:r>
    </w:p>
    <w:p w14:paraId="372A5491" w14:textId="05B4DF18" w:rsidR="00CF3281" w:rsidRDefault="00CF3281" w:rsidP="00FD177F">
      <w:pPr>
        <w:pStyle w:val="NoSpacing"/>
        <w:rPr>
          <w:rFonts w:cs="Open Sans"/>
          <w:sz w:val="22"/>
        </w:rPr>
      </w:pPr>
    </w:p>
    <w:p w14:paraId="06DF4B74" w14:textId="291D47B0" w:rsidR="00D3662A" w:rsidRDefault="00D3662A" w:rsidP="00FD177F">
      <w:pPr>
        <w:pStyle w:val="NoSpacing"/>
        <w:rPr>
          <w:rFonts w:cs="Open Sans"/>
          <w:sz w:val="22"/>
        </w:rPr>
      </w:pPr>
      <w:r>
        <w:rPr>
          <w:rFonts w:cs="Open Sans"/>
          <w:sz w:val="22"/>
        </w:rPr>
        <w:t>For DC rapid charging at Motorway Service Area</w:t>
      </w:r>
      <w:r w:rsidR="00150DE1">
        <w:rPr>
          <w:rFonts w:cs="Open Sans"/>
          <w:sz w:val="22"/>
        </w:rPr>
        <w:t>s</w:t>
      </w:r>
      <w:r w:rsidRPr="00150DE1">
        <w:rPr>
          <w:rFonts w:cs="Open Sans"/>
          <w:sz w:val="22"/>
          <w:highlight w:val="yellow"/>
        </w:rPr>
        <w:t>… [member feedback welcome].</w:t>
      </w:r>
    </w:p>
    <w:p w14:paraId="14D9785C" w14:textId="75EB28FA" w:rsidR="00D3662A" w:rsidRDefault="00D3662A" w:rsidP="00FD177F">
      <w:pPr>
        <w:pStyle w:val="NoSpacing"/>
        <w:rPr>
          <w:rFonts w:cs="Open Sans"/>
          <w:sz w:val="22"/>
        </w:rPr>
      </w:pPr>
    </w:p>
    <w:p w14:paraId="598FEA91" w14:textId="46E81849" w:rsidR="00D3662A" w:rsidRPr="00D3662A" w:rsidRDefault="00D3662A" w:rsidP="00FD177F">
      <w:pPr>
        <w:pStyle w:val="NoSpacing"/>
        <w:rPr>
          <w:rFonts w:cs="Open Sans"/>
          <w:sz w:val="22"/>
        </w:rPr>
      </w:pPr>
      <w:r>
        <w:rPr>
          <w:rFonts w:cs="Open Sans"/>
          <w:sz w:val="22"/>
        </w:rPr>
        <w:t>For other forms of charging infrastructure</w:t>
      </w:r>
      <w:r w:rsidRPr="00150DE1">
        <w:rPr>
          <w:rFonts w:cs="Open Sans"/>
          <w:sz w:val="22"/>
          <w:highlight w:val="yellow"/>
        </w:rPr>
        <w:t>… [member feedback welcome].</w:t>
      </w:r>
    </w:p>
    <w:sectPr w:rsidR="00D3662A" w:rsidRPr="00D3662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80B22" w14:textId="77777777" w:rsidR="00A12B20" w:rsidRDefault="00A12B20" w:rsidP="003C0F48">
      <w:pPr>
        <w:spacing w:after="0" w:line="240" w:lineRule="auto"/>
      </w:pPr>
      <w:r>
        <w:separator/>
      </w:r>
    </w:p>
  </w:endnote>
  <w:endnote w:type="continuationSeparator" w:id="0">
    <w:p w14:paraId="682A2741" w14:textId="77777777" w:rsidR="00A12B20" w:rsidRDefault="00A12B20" w:rsidP="003C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OpenSans">
    <w:altName w:val="Yu Gothic"/>
    <w:panose1 w:val="00000000000000000000"/>
    <w:charset w:val="80"/>
    <w:family w:val="auto"/>
    <w:notTrueType/>
    <w:pitch w:val="default"/>
    <w:sig w:usb0="00000001" w:usb1="08070000" w:usb2="00000010" w:usb3="00000000" w:csb0="00020000" w:csb1="00000000"/>
  </w:font>
  <w:font w:name="OpenSans-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E9094" w14:textId="77777777" w:rsidR="00405A38" w:rsidRDefault="00405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sz w:val="20"/>
        <w:szCs w:val="20"/>
      </w:rPr>
      <w:id w:val="883522622"/>
      <w:docPartObj>
        <w:docPartGallery w:val="Page Numbers (Bottom of Page)"/>
        <w:docPartUnique/>
      </w:docPartObj>
    </w:sdtPr>
    <w:sdtContent>
      <w:sdt>
        <w:sdtPr>
          <w:rPr>
            <w:rFonts w:ascii="Open Sans" w:hAnsi="Open Sans" w:cs="Open Sans"/>
            <w:sz w:val="20"/>
            <w:szCs w:val="20"/>
          </w:rPr>
          <w:id w:val="-1769616900"/>
          <w:docPartObj>
            <w:docPartGallery w:val="Page Numbers (Top of Page)"/>
            <w:docPartUnique/>
          </w:docPartObj>
        </w:sdtPr>
        <w:sdtContent>
          <w:p w14:paraId="37B854D1" w14:textId="37E278D0" w:rsidR="00150DE1" w:rsidRPr="00150DE1" w:rsidRDefault="00150DE1" w:rsidP="00150DE1">
            <w:pPr>
              <w:pStyle w:val="Footer"/>
              <w:jc w:val="right"/>
              <w:rPr>
                <w:rFonts w:ascii="Open Sans" w:hAnsi="Open Sans" w:cs="Open Sans"/>
                <w:sz w:val="20"/>
                <w:szCs w:val="20"/>
              </w:rPr>
            </w:pPr>
            <w:r w:rsidRPr="00150DE1">
              <w:rPr>
                <w:rFonts w:ascii="Open Sans" w:hAnsi="Open Sans" w:cs="Open Sans"/>
                <w:sz w:val="20"/>
                <w:szCs w:val="20"/>
              </w:rPr>
              <w:t xml:space="preserve">Page </w:t>
            </w:r>
            <w:r w:rsidRPr="00150DE1">
              <w:rPr>
                <w:rFonts w:ascii="Open Sans" w:hAnsi="Open Sans" w:cs="Open Sans"/>
                <w:b/>
                <w:bCs/>
                <w:sz w:val="20"/>
                <w:szCs w:val="20"/>
              </w:rPr>
              <w:fldChar w:fldCharType="begin"/>
            </w:r>
            <w:r w:rsidRPr="00150DE1">
              <w:rPr>
                <w:rFonts w:ascii="Open Sans" w:hAnsi="Open Sans" w:cs="Open Sans"/>
                <w:b/>
                <w:bCs/>
                <w:sz w:val="20"/>
                <w:szCs w:val="20"/>
              </w:rPr>
              <w:instrText xml:space="preserve"> PAGE </w:instrText>
            </w:r>
            <w:r w:rsidRPr="00150DE1">
              <w:rPr>
                <w:rFonts w:ascii="Open Sans" w:hAnsi="Open Sans" w:cs="Open Sans"/>
                <w:b/>
                <w:bCs/>
                <w:sz w:val="20"/>
                <w:szCs w:val="20"/>
              </w:rPr>
              <w:fldChar w:fldCharType="separate"/>
            </w:r>
            <w:r w:rsidRPr="00150DE1">
              <w:rPr>
                <w:rFonts w:ascii="Open Sans" w:hAnsi="Open Sans" w:cs="Open Sans"/>
                <w:b/>
                <w:bCs/>
                <w:noProof/>
                <w:sz w:val="20"/>
                <w:szCs w:val="20"/>
              </w:rPr>
              <w:t>2</w:t>
            </w:r>
            <w:r w:rsidRPr="00150DE1">
              <w:rPr>
                <w:rFonts w:ascii="Open Sans" w:hAnsi="Open Sans" w:cs="Open Sans"/>
                <w:b/>
                <w:bCs/>
                <w:sz w:val="20"/>
                <w:szCs w:val="20"/>
              </w:rPr>
              <w:fldChar w:fldCharType="end"/>
            </w:r>
            <w:r w:rsidRPr="00150DE1">
              <w:rPr>
                <w:rFonts w:ascii="Open Sans" w:hAnsi="Open Sans" w:cs="Open Sans"/>
                <w:sz w:val="20"/>
                <w:szCs w:val="20"/>
              </w:rPr>
              <w:t xml:space="preserve"> of </w:t>
            </w:r>
            <w:r w:rsidRPr="00150DE1">
              <w:rPr>
                <w:rFonts w:ascii="Open Sans" w:hAnsi="Open Sans" w:cs="Open Sans"/>
                <w:b/>
                <w:bCs/>
                <w:sz w:val="20"/>
                <w:szCs w:val="20"/>
              </w:rPr>
              <w:fldChar w:fldCharType="begin"/>
            </w:r>
            <w:r w:rsidRPr="00150DE1">
              <w:rPr>
                <w:rFonts w:ascii="Open Sans" w:hAnsi="Open Sans" w:cs="Open Sans"/>
                <w:b/>
                <w:bCs/>
                <w:sz w:val="20"/>
                <w:szCs w:val="20"/>
              </w:rPr>
              <w:instrText xml:space="preserve"> NUMPAGES  </w:instrText>
            </w:r>
            <w:r w:rsidRPr="00150DE1">
              <w:rPr>
                <w:rFonts w:ascii="Open Sans" w:hAnsi="Open Sans" w:cs="Open Sans"/>
                <w:b/>
                <w:bCs/>
                <w:sz w:val="20"/>
                <w:szCs w:val="20"/>
              </w:rPr>
              <w:fldChar w:fldCharType="separate"/>
            </w:r>
            <w:r w:rsidRPr="00150DE1">
              <w:rPr>
                <w:rFonts w:ascii="Open Sans" w:hAnsi="Open Sans" w:cs="Open Sans"/>
                <w:b/>
                <w:bCs/>
                <w:noProof/>
                <w:sz w:val="20"/>
                <w:szCs w:val="20"/>
              </w:rPr>
              <w:t>2</w:t>
            </w:r>
            <w:r w:rsidRPr="00150DE1">
              <w:rPr>
                <w:rFonts w:ascii="Open Sans" w:hAnsi="Open Sans" w:cs="Open Sans"/>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6E33" w14:textId="77777777" w:rsidR="00405A38" w:rsidRDefault="0040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5B34" w14:textId="77777777" w:rsidR="00A12B20" w:rsidRDefault="00A12B20" w:rsidP="003C0F48">
      <w:pPr>
        <w:spacing w:after="0" w:line="240" w:lineRule="auto"/>
      </w:pPr>
      <w:r>
        <w:separator/>
      </w:r>
    </w:p>
  </w:footnote>
  <w:footnote w:type="continuationSeparator" w:id="0">
    <w:p w14:paraId="7669D084" w14:textId="77777777" w:rsidR="00A12B20" w:rsidRDefault="00A12B20" w:rsidP="003C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3CDCE" w14:textId="1E21DECD" w:rsidR="00405A38" w:rsidRDefault="00405A38">
    <w:pPr>
      <w:pStyle w:val="Header"/>
    </w:pPr>
    <w:r>
      <w:rPr>
        <w:noProof/>
      </w:rPr>
      <w:pict w14:anchorId="542B5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51266" o:spid="_x0000_s2050"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Open San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D5F5" w14:textId="1550ABF8" w:rsidR="00A12B20" w:rsidRDefault="00405A38" w:rsidP="003C0F48">
    <w:pPr>
      <w:pStyle w:val="Header"/>
      <w:rPr>
        <w:rFonts w:ascii="Open Sans" w:hAnsi="Open Sans" w:cs="Open Sans"/>
        <w:sz w:val="20"/>
        <w:szCs w:val="20"/>
      </w:rPr>
    </w:pPr>
    <w:bookmarkStart w:id="2" w:name="_Hlk67647668"/>
    <w:bookmarkStart w:id="3" w:name="_Hlk67647669"/>
    <w:r>
      <w:rPr>
        <w:noProof/>
      </w:rPr>
      <w:pict w14:anchorId="6944F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51267" o:spid="_x0000_s2051"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Open Sans&quot;;font-size:1pt" string="DRAFT"/>
        </v:shape>
      </w:pict>
    </w:r>
    <w:r w:rsidR="00A12B20" w:rsidRPr="00405A38">
      <w:rPr>
        <w:rFonts w:ascii="Open Sans" w:hAnsi="Open Sans" w:cs="Open Sans"/>
        <w:b/>
        <w:bCs/>
        <w:noProof/>
        <w:sz w:val="20"/>
        <w:szCs w:val="20"/>
      </w:rPr>
      <w:drawing>
        <wp:anchor distT="0" distB="0" distL="114300" distR="114300" simplePos="0" relativeHeight="251659264" behindDoc="1" locked="0" layoutInCell="1" allowOverlap="1" wp14:anchorId="5BDE1649" wp14:editId="7209D3BF">
          <wp:simplePos x="0" y="0"/>
          <wp:positionH relativeFrom="margin">
            <wp:posOffset>4603750</wp:posOffset>
          </wp:positionH>
          <wp:positionV relativeFrom="paragraph">
            <wp:posOffset>-89535</wp:posOffset>
          </wp:positionV>
          <wp:extent cx="1555750" cy="463550"/>
          <wp:effectExtent l="0" t="0" r="6350" b="0"/>
          <wp:wrapTight wrapText="bothSides">
            <wp:wrapPolygon edited="0">
              <wp:start x="0" y="0"/>
              <wp:lineTo x="0" y="20416"/>
              <wp:lineTo x="21424" y="20416"/>
              <wp:lineTo x="21424" y="0"/>
              <wp:lineTo x="0" y="0"/>
            </wp:wrapPolygon>
          </wp:wrapTight>
          <wp:docPr id="4" name="Picture 4" descr="A picture containing ten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nt,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750" cy="463550"/>
                  </a:xfrm>
                  <a:prstGeom prst="rect">
                    <a:avLst/>
                  </a:prstGeom>
                </pic:spPr>
              </pic:pic>
            </a:graphicData>
          </a:graphic>
          <wp14:sizeRelH relativeFrom="margin">
            <wp14:pctWidth>0</wp14:pctWidth>
          </wp14:sizeRelH>
          <wp14:sizeRelV relativeFrom="margin">
            <wp14:pctHeight>0</wp14:pctHeight>
          </wp14:sizeRelV>
        </wp:anchor>
      </w:drawing>
    </w:r>
    <w:r w:rsidR="00A12B20" w:rsidRPr="00405A38">
      <w:rPr>
        <w:rFonts w:ascii="Open Sans" w:hAnsi="Open Sans" w:cs="Open Sans"/>
        <w:b/>
        <w:bCs/>
        <w:sz w:val="20"/>
        <w:szCs w:val="20"/>
      </w:rPr>
      <w:t>EV Forum</w:t>
    </w:r>
    <w:r w:rsidR="00A12B20" w:rsidRPr="00E45F6E">
      <w:rPr>
        <w:rFonts w:ascii="Open Sans" w:hAnsi="Open Sans" w:cs="Open Sans"/>
        <w:sz w:val="20"/>
        <w:szCs w:val="20"/>
      </w:rPr>
      <w:t xml:space="preserve"> –</w:t>
    </w:r>
    <w:r w:rsidR="00A12B20">
      <w:rPr>
        <w:rFonts w:ascii="Open Sans" w:hAnsi="Open Sans" w:cs="Open Sans"/>
        <w:sz w:val="20"/>
        <w:szCs w:val="20"/>
      </w:rPr>
      <w:t xml:space="preserve"> Consumer Experience of Public Charging Consultation Response  </w:t>
    </w:r>
  </w:p>
  <w:p w14:paraId="23753601" w14:textId="0B7F7B97" w:rsidR="0055590B" w:rsidRPr="00405A38" w:rsidRDefault="00A12B20" w:rsidP="003C0F48">
    <w:pPr>
      <w:pStyle w:val="Header"/>
      <w:rPr>
        <w:rFonts w:ascii="Open Sans" w:hAnsi="Open Sans" w:cs="Open Sans"/>
        <w:b/>
        <w:bCs/>
        <w:sz w:val="20"/>
        <w:szCs w:val="20"/>
      </w:rPr>
    </w:pPr>
    <w:r w:rsidRPr="00405A38">
      <w:rPr>
        <w:rFonts w:ascii="Open Sans" w:hAnsi="Open Sans" w:cs="Open Sans"/>
        <w:b/>
        <w:bCs/>
        <w:sz w:val="20"/>
        <w:szCs w:val="20"/>
      </w:rPr>
      <w:t xml:space="preserve">March 2021 </w:t>
    </w:r>
    <w:r w:rsidR="0055590B" w:rsidRPr="00405A38">
      <w:rPr>
        <w:rFonts w:ascii="Open Sans" w:hAnsi="Open Sans" w:cs="Open Sans"/>
        <w:b/>
        <w:bCs/>
        <w:sz w:val="20"/>
        <w:szCs w:val="20"/>
      </w:rPr>
      <w:t>–</w:t>
    </w:r>
    <w:r w:rsidRPr="00405A38">
      <w:rPr>
        <w:rFonts w:ascii="Open Sans" w:hAnsi="Open Sans" w:cs="Open Sans"/>
        <w:b/>
        <w:bCs/>
        <w:sz w:val="20"/>
        <w:szCs w:val="20"/>
      </w:rPr>
      <w:t xml:space="preserve"> V</w:t>
    </w:r>
    <w:r w:rsidR="0055590B" w:rsidRPr="00405A38">
      <w:rPr>
        <w:rFonts w:ascii="Open Sans" w:hAnsi="Open Sans" w:cs="Open Sans"/>
        <w:b/>
        <w:bCs/>
        <w:sz w:val="20"/>
        <w:szCs w:val="20"/>
      </w:rPr>
      <w:t>2</w:t>
    </w:r>
    <w:r w:rsidR="00405A38" w:rsidRPr="00405A38">
      <w:rPr>
        <w:rFonts w:ascii="Open Sans" w:hAnsi="Open Sans" w:cs="Open Sans"/>
        <w:b/>
        <w:bCs/>
        <w:sz w:val="20"/>
        <w:szCs w:val="20"/>
      </w:rPr>
      <w:t xml:space="preserve"> for member review</w:t>
    </w:r>
  </w:p>
  <w:bookmarkEnd w:id="2"/>
  <w:bookmarkEnd w:id="3"/>
  <w:p w14:paraId="5EAD1AED" w14:textId="77777777" w:rsidR="00A12B20" w:rsidRDefault="00A12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0FB3" w14:textId="03CD1DF2" w:rsidR="00405A38" w:rsidRDefault="00405A38">
    <w:pPr>
      <w:pStyle w:val="Header"/>
    </w:pPr>
    <w:r>
      <w:rPr>
        <w:noProof/>
      </w:rPr>
      <w:pict w14:anchorId="5F380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51265" o:spid="_x0000_s2049"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Open San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3222"/>
    <w:multiLevelType w:val="hybridMultilevel"/>
    <w:tmpl w:val="0266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4F"/>
    <w:multiLevelType w:val="hybridMultilevel"/>
    <w:tmpl w:val="3A7C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7780C"/>
    <w:multiLevelType w:val="hybridMultilevel"/>
    <w:tmpl w:val="816C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50AA"/>
    <w:multiLevelType w:val="hybridMultilevel"/>
    <w:tmpl w:val="C3AC42DE"/>
    <w:lvl w:ilvl="0" w:tplc="9242708A">
      <w:start w:val="1"/>
      <w:numFmt w:val="decimal"/>
      <w:lvlText w:val="%1."/>
      <w:lvlJc w:val="left"/>
      <w:pPr>
        <w:tabs>
          <w:tab w:val="num" w:pos="720"/>
        </w:tabs>
        <w:ind w:left="720" w:hanging="360"/>
      </w:pPr>
    </w:lvl>
    <w:lvl w:ilvl="1" w:tplc="E56E4A40" w:tentative="1">
      <w:start w:val="1"/>
      <w:numFmt w:val="decimal"/>
      <w:lvlText w:val="%2."/>
      <w:lvlJc w:val="left"/>
      <w:pPr>
        <w:tabs>
          <w:tab w:val="num" w:pos="1440"/>
        </w:tabs>
        <w:ind w:left="1440" w:hanging="360"/>
      </w:pPr>
    </w:lvl>
    <w:lvl w:ilvl="2" w:tplc="FDC4F38A" w:tentative="1">
      <w:start w:val="1"/>
      <w:numFmt w:val="decimal"/>
      <w:lvlText w:val="%3."/>
      <w:lvlJc w:val="left"/>
      <w:pPr>
        <w:tabs>
          <w:tab w:val="num" w:pos="2160"/>
        </w:tabs>
        <w:ind w:left="2160" w:hanging="360"/>
      </w:pPr>
    </w:lvl>
    <w:lvl w:ilvl="3" w:tplc="AA9E1F42" w:tentative="1">
      <w:start w:val="1"/>
      <w:numFmt w:val="decimal"/>
      <w:lvlText w:val="%4."/>
      <w:lvlJc w:val="left"/>
      <w:pPr>
        <w:tabs>
          <w:tab w:val="num" w:pos="2880"/>
        </w:tabs>
        <w:ind w:left="2880" w:hanging="360"/>
      </w:pPr>
    </w:lvl>
    <w:lvl w:ilvl="4" w:tplc="85020024" w:tentative="1">
      <w:start w:val="1"/>
      <w:numFmt w:val="decimal"/>
      <w:lvlText w:val="%5."/>
      <w:lvlJc w:val="left"/>
      <w:pPr>
        <w:tabs>
          <w:tab w:val="num" w:pos="3600"/>
        </w:tabs>
        <w:ind w:left="3600" w:hanging="360"/>
      </w:pPr>
    </w:lvl>
    <w:lvl w:ilvl="5" w:tplc="A8E838BE" w:tentative="1">
      <w:start w:val="1"/>
      <w:numFmt w:val="decimal"/>
      <w:lvlText w:val="%6."/>
      <w:lvlJc w:val="left"/>
      <w:pPr>
        <w:tabs>
          <w:tab w:val="num" w:pos="4320"/>
        </w:tabs>
        <w:ind w:left="4320" w:hanging="360"/>
      </w:pPr>
    </w:lvl>
    <w:lvl w:ilvl="6" w:tplc="3C260076" w:tentative="1">
      <w:start w:val="1"/>
      <w:numFmt w:val="decimal"/>
      <w:lvlText w:val="%7."/>
      <w:lvlJc w:val="left"/>
      <w:pPr>
        <w:tabs>
          <w:tab w:val="num" w:pos="5040"/>
        </w:tabs>
        <w:ind w:left="5040" w:hanging="360"/>
      </w:pPr>
    </w:lvl>
    <w:lvl w:ilvl="7" w:tplc="066006E6" w:tentative="1">
      <w:start w:val="1"/>
      <w:numFmt w:val="decimal"/>
      <w:lvlText w:val="%8."/>
      <w:lvlJc w:val="left"/>
      <w:pPr>
        <w:tabs>
          <w:tab w:val="num" w:pos="5760"/>
        </w:tabs>
        <w:ind w:left="5760" w:hanging="360"/>
      </w:pPr>
    </w:lvl>
    <w:lvl w:ilvl="8" w:tplc="FDB4901E" w:tentative="1">
      <w:start w:val="1"/>
      <w:numFmt w:val="decimal"/>
      <w:lvlText w:val="%9."/>
      <w:lvlJc w:val="left"/>
      <w:pPr>
        <w:tabs>
          <w:tab w:val="num" w:pos="6480"/>
        </w:tabs>
        <w:ind w:left="6480" w:hanging="360"/>
      </w:pPr>
    </w:lvl>
  </w:abstractNum>
  <w:abstractNum w:abstractNumId="4" w15:restartNumberingAfterBreak="0">
    <w:nsid w:val="0A673308"/>
    <w:multiLevelType w:val="hybridMultilevel"/>
    <w:tmpl w:val="0C0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C43C5"/>
    <w:multiLevelType w:val="hybridMultilevel"/>
    <w:tmpl w:val="493CE37C"/>
    <w:lvl w:ilvl="0" w:tplc="8A2AED90">
      <w:start w:val="1"/>
      <w:numFmt w:val="bullet"/>
      <w:lvlText w:val=""/>
      <w:lvlJc w:val="left"/>
      <w:pPr>
        <w:tabs>
          <w:tab w:val="num" w:pos="720"/>
        </w:tabs>
        <w:ind w:left="720" w:hanging="360"/>
      </w:pPr>
      <w:rPr>
        <w:rFonts w:ascii="Symbol" w:hAnsi="Symbol" w:hint="default"/>
      </w:rPr>
    </w:lvl>
    <w:lvl w:ilvl="1" w:tplc="40EE6DB4" w:tentative="1">
      <w:start w:val="1"/>
      <w:numFmt w:val="bullet"/>
      <w:lvlText w:val=""/>
      <w:lvlJc w:val="left"/>
      <w:pPr>
        <w:tabs>
          <w:tab w:val="num" w:pos="1440"/>
        </w:tabs>
        <w:ind w:left="1440" w:hanging="360"/>
      </w:pPr>
      <w:rPr>
        <w:rFonts w:ascii="Symbol" w:hAnsi="Symbol" w:hint="default"/>
      </w:rPr>
    </w:lvl>
    <w:lvl w:ilvl="2" w:tplc="2F3A1308" w:tentative="1">
      <w:start w:val="1"/>
      <w:numFmt w:val="bullet"/>
      <w:lvlText w:val=""/>
      <w:lvlJc w:val="left"/>
      <w:pPr>
        <w:tabs>
          <w:tab w:val="num" w:pos="2160"/>
        </w:tabs>
        <w:ind w:left="2160" w:hanging="360"/>
      </w:pPr>
      <w:rPr>
        <w:rFonts w:ascii="Symbol" w:hAnsi="Symbol" w:hint="default"/>
      </w:rPr>
    </w:lvl>
    <w:lvl w:ilvl="3" w:tplc="6A1AF66E" w:tentative="1">
      <w:start w:val="1"/>
      <w:numFmt w:val="bullet"/>
      <w:lvlText w:val=""/>
      <w:lvlJc w:val="left"/>
      <w:pPr>
        <w:tabs>
          <w:tab w:val="num" w:pos="2880"/>
        </w:tabs>
        <w:ind w:left="2880" w:hanging="360"/>
      </w:pPr>
      <w:rPr>
        <w:rFonts w:ascii="Symbol" w:hAnsi="Symbol" w:hint="default"/>
      </w:rPr>
    </w:lvl>
    <w:lvl w:ilvl="4" w:tplc="8FB6C308" w:tentative="1">
      <w:start w:val="1"/>
      <w:numFmt w:val="bullet"/>
      <w:lvlText w:val=""/>
      <w:lvlJc w:val="left"/>
      <w:pPr>
        <w:tabs>
          <w:tab w:val="num" w:pos="3600"/>
        </w:tabs>
        <w:ind w:left="3600" w:hanging="360"/>
      </w:pPr>
      <w:rPr>
        <w:rFonts w:ascii="Symbol" w:hAnsi="Symbol" w:hint="default"/>
      </w:rPr>
    </w:lvl>
    <w:lvl w:ilvl="5" w:tplc="A4EC908C" w:tentative="1">
      <w:start w:val="1"/>
      <w:numFmt w:val="bullet"/>
      <w:lvlText w:val=""/>
      <w:lvlJc w:val="left"/>
      <w:pPr>
        <w:tabs>
          <w:tab w:val="num" w:pos="4320"/>
        </w:tabs>
        <w:ind w:left="4320" w:hanging="360"/>
      </w:pPr>
      <w:rPr>
        <w:rFonts w:ascii="Symbol" w:hAnsi="Symbol" w:hint="default"/>
      </w:rPr>
    </w:lvl>
    <w:lvl w:ilvl="6" w:tplc="B6B83E44" w:tentative="1">
      <w:start w:val="1"/>
      <w:numFmt w:val="bullet"/>
      <w:lvlText w:val=""/>
      <w:lvlJc w:val="left"/>
      <w:pPr>
        <w:tabs>
          <w:tab w:val="num" w:pos="5040"/>
        </w:tabs>
        <w:ind w:left="5040" w:hanging="360"/>
      </w:pPr>
      <w:rPr>
        <w:rFonts w:ascii="Symbol" w:hAnsi="Symbol" w:hint="default"/>
      </w:rPr>
    </w:lvl>
    <w:lvl w:ilvl="7" w:tplc="35AA1912" w:tentative="1">
      <w:start w:val="1"/>
      <w:numFmt w:val="bullet"/>
      <w:lvlText w:val=""/>
      <w:lvlJc w:val="left"/>
      <w:pPr>
        <w:tabs>
          <w:tab w:val="num" w:pos="5760"/>
        </w:tabs>
        <w:ind w:left="5760" w:hanging="360"/>
      </w:pPr>
      <w:rPr>
        <w:rFonts w:ascii="Symbol" w:hAnsi="Symbol" w:hint="default"/>
      </w:rPr>
    </w:lvl>
    <w:lvl w:ilvl="8" w:tplc="336AC28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DD97AB5"/>
    <w:multiLevelType w:val="hybridMultilevel"/>
    <w:tmpl w:val="96D4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6444C"/>
    <w:multiLevelType w:val="hybridMultilevel"/>
    <w:tmpl w:val="CF80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561BF"/>
    <w:multiLevelType w:val="hybridMultilevel"/>
    <w:tmpl w:val="47E48B9E"/>
    <w:lvl w:ilvl="0" w:tplc="B678C17A">
      <w:start w:val="1"/>
      <w:numFmt w:val="bullet"/>
      <w:lvlText w:val=""/>
      <w:lvlJc w:val="left"/>
      <w:pPr>
        <w:tabs>
          <w:tab w:val="num" w:pos="720"/>
        </w:tabs>
        <w:ind w:left="720" w:hanging="360"/>
      </w:pPr>
      <w:rPr>
        <w:rFonts w:ascii="Symbol" w:hAnsi="Symbol" w:hint="default"/>
      </w:rPr>
    </w:lvl>
    <w:lvl w:ilvl="1" w:tplc="092C2620" w:tentative="1">
      <w:start w:val="1"/>
      <w:numFmt w:val="bullet"/>
      <w:lvlText w:val=""/>
      <w:lvlJc w:val="left"/>
      <w:pPr>
        <w:tabs>
          <w:tab w:val="num" w:pos="1440"/>
        </w:tabs>
        <w:ind w:left="1440" w:hanging="360"/>
      </w:pPr>
      <w:rPr>
        <w:rFonts w:ascii="Symbol" w:hAnsi="Symbol" w:hint="default"/>
      </w:rPr>
    </w:lvl>
    <w:lvl w:ilvl="2" w:tplc="F82C68AE" w:tentative="1">
      <w:start w:val="1"/>
      <w:numFmt w:val="bullet"/>
      <w:lvlText w:val=""/>
      <w:lvlJc w:val="left"/>
      <w:pPr>
        <w:tabs>
          <w:tab w:val="num" w:pos="2160"/>
        </w:tabs>
        <w:ind w:left="2160" w:hanging="360"/>
      </w:pPr>
      <w:rPr>
        <w:rFonts w:ascii="Symbol" w:hAnsi="Symbol" w:hint="default"/>
      </w:rPr>
    </w:lvl>
    <w:lvl w:ilvl="3" w:tplc="63925CC4" w:tentative="1">
      <w:start w:val="1"/>
      <w:numFmt w:val="bullet"/>
      <w:lvlText w:val=""/>
      <w:lvlJc w:val="left"/>
      <w:pPr>
        <w:tabs>
          <w:tab w:val="num" w:pos="2880"/>
        </w:tabs>
        <w:ind w:left="2880" w:hanging="360"/>
      </w:pPr>
      <w:rPr>
        <w:rFonts w:ascii="Symbol" w:hAnsi="Symbol" w:hint="default"/>
      </w:rPr>
    </w:lvl>
    <w:lvl w:ilvl="4" w:tplc="680E64A2" w:tentative="1">
      <w:start w:val="1"/>
      <w:numFmt w:val="bullet"/>
      <w:lvlText w:val=""/>
      <w:lvlJc w:val="left"/>
      <w:pPr>
        <w:tabs>
          <w:tab w:val="num" w:pos="3600"/>
        </w:tabs>
        <w:ind w:left="3600" w:hanging="360"/>
      </w:pPr>
      <w:rPr>
        <w:rFonts w:ascii="Symbol" w:hAnsi="Symbol" w:hint="default"/>
      </w:rPr>
    </w:lvl>
    <w:lvl w:ilvl="5" w:tplc="10A6FA9C" w:tentative="1">
      <w:start w:val="1"/>
      <w:numFmt w:val="bullet"/>
      <w:lvlText w:val=""/>
      <w:lvlJc w:val="left"/>
      <w:pPr>
        <w:tabs>
          <w:tab w:val="num" w:pos="4320"/>
        </w:tabs>
        <w:ind w:left="4320" w:hanging="360"/>
      </w:pPr>
      <w:rPr>
        <w:rFonts w:ascii="Symbol" w:hAnsi="Symbol" w:hint="default"/>
      </w:rPr>
    </w:lvl>
    <w:lvl w:ilvl="6" w:tplc="BE94ADA8" w:tentative="1">
      <w:start w:val="1"/>
      <w:numFmt w:val="bullet"/>
      <w:lvlText w:val=""/>
      <w:lvlJc w:val="left"/>
      <w:pPr>
        <w:tabs>
          <w:tab w:val="num" w:pos="5040"/>
        </w:tabs>
        <w:ind w:left="5040" w:hanging="360"/>
      </w:pPr>
      <w:rPr>
        <w:rFonts w:ascii="Symbol" w:hAnsi="Symbol" w:hint="default"/>
      </w:rPr>
    </w:lvl>
    <w:lvl w:ilvl="7" w:tplc="9A9CEAAA" w:tentative="1">
      <w:start w:val="1"/>
      <w:numFmt w:val="bullet"/>
      <w:lvlText w:val=""/>
      <w:lvlJc w:val="left"/>
      <w:pPr>
        <w:tabs>
          <w:tab w:val="num" w:pos="5760"/>
        </w:tabs>
        <w:ind w:left="5760" w:hanging="360"/>
      </w:pPr>
      <w:rPr>
        <w:rFonts w:ascii="Symbol" w:hAnsi="Symbol" w:hint="default"/>
      </w:rPr>
    </w:lvl>
    <w:lvl w:ilvl="8" w:tplc="3DD0C3A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0A61CF"/>
    <w:multiLevelType w:val="hybridMultilevel"/>
    <w:tmpl w:val="F93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8168D"/>
    <w:multiLevelType w:val="hybridMultilevel"/>
    <w:tmpl w:val="BB54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C437D"/>
    <w:multiLevelType w:val="hybridMultilevel"/>
    <w:tmpl w:val="C3F4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C2C74"/>
    <w:multiLevelType w:val="hybridMultilevel"/>
    <w:tmpl w:val="EA66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83304"/>
    <w:multiLevelType w:val="hybridMultilevel"/>
    <w:tmpl w:val="BE34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16784"/>
    <w:multiLevelType w:val="hybridMultilevel"/>
    <w:tmpl w:val="0682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601B"/>
    <w:multiLevelType w:val="hybridMultilevel"/>
    <w:tmpl w:val="02C0D0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B7F1F"/>
    <w:multiLevelType w:val="hybridMultilevel"/>
    <w:tmpl w:val="3F8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F1798"/>
    <w:multiLevelType w:val="hybridMultilevel"/>
    <w:tmpl w:val="C07E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A4FCD"/>
    <w:multiLevelType w:val="hybridMultilevel"/>
    <w:tmpl w:val="7C88F598"/>
    <w:lvl w:ilvl="0" w:tplc="630E67DC">
      <w:start w:val="1"/>
      <w:numFmt w:val="bullet"/>
      <w:lvlText w:val=""/>
      <w:lvlJc w:val="left"/>
      <w:pPr>
        <w:tabs>
          <w:tab w:val="num" w:pos="720"/>
        </w:tabs>
        <w:ind w:left="720" w:hanging="360"/>
      </w:pPr>
      <w:rPr>
        <w:rFonts w:ascii="Symbol" w:hAnsi="Symbol" w:hint="default"/>
      </w:rPr>
    </w:lvl>
    <w:lvl w:ilvl="1" w:tplc="EF180C36" w:tentative="1">
      <w:start w:val="1"/>
      <w:numFmt w:val="bullet"/>
      <w:lvlText w:val=""/>
      <w:lvlJc w:val="left"/>
      <w:pPr>
        <w:tabs>
          <w:tab w:val="num" w:pos="1440"/>
        </w:tabs>
        <w:ind w:left="1440" w:hanging="360"/>
      </w:pPr>
      <w:rPr>
        <w:rFonts w:ascii="Symbol" w:hAnsi="Symbol" w:hint="default"/>
      </w:rPr>
    </w:lvl>
    <w:lvl w:ilvl="2" w:tplc="C10C6AF4" w:tentative="1">
      <w:start w:val="1"/>
      <w:numFmt w:val="bullet"/>
      <w:lvlText w:val=""/>
      <w:lvlJc w:val="left"/>
      <w:pPr>
        <w:tabs>
          <w:tab w:val="num" w:pos="2160"/>
        </w:tabs>
        <w:ind w:left="2160" w:hanging="360"/>
      </w:pPr>
      <w:rPr>
        <w:rFonts w:ascii="Symbol" w:hAnsi="Symbol" w:hint="default"/>
      </w:rPr>
    </w:lvl>
    <w:lvl w:ilvl="3" w:tplc="9C8E7AFA" w:tentative="1">
      <w:start w:val="1"/>
      <w:numFmt w:val="bullet"/>
      <w:lvlText w:val=""/>
      <w:lvlJc w:val="left"/>
      <w:pPr>
        <w:tabs>
          <w:tab w:val="num" w:pos="2880"/>
        </w:tabs>
        <w:ind w:left="2880" w:hanging="360"/>
      </w:pPr>
      <w:rPr>
        <w:rFonts w:ascii="Symbol" w:hAnsi="Symbol" w:hint="default"/>
      </w:rPr>
    </w:lvl>
    <w:lvl w:ilvl="4" w:tplc="4FF62144" w:tentative="1">
      <w:start w:val="1"/>
      <w:numFmt w:val="bullet"/>
      <w:lvlText w:val=""/>
      <w:lvlJc w:val="left"/>
      <w:pPr>
        <w:tabs>
          <w:tab w:val="num" w:pos="3600"/>
        </w:tabs>
        <w:ind w:left="3600" w:hanging="360"/>
      </w:pPr>
      <w:rPr>
        <w:rFonts w:ascii="Symbol" w:hAnsi="Symbol" w:hint="default"/>
      </w:rPr>
    </w:lvl>
    <w:lvl w:ilvl="5" w:tplc="7C6CA476" w:tentative="1">
      <w:start w:val="1"/>
      <w:numFmt w:val="bullet"/>
      <w:lvlText w:val=""/>
      <w:lvlJc w:val="left"/>
      <w:pPr>
        <w:tabs>
          <w:tab w:val="num" w:pos="4320"/>
        </w:tabs>
        <w:ind w:left="4320" w:hanging="360"/>
      </w:pPr>
      <w:rPr>
        <w:rFonts w:ascii="Symbol" w:hAnsi="Symbol" w:hint="default"/>
      </w:rPr>
    </w:lvl>
    <w:lvl w:ilvl="6" w:tplc="CD76DE5E" w:tentative="1">
      <w:start w:val="1"/>
      <w:numFmt w:val="bullet"/>
      <w:lvlText w:val=""/>
      <w:lvlJc w:val="left"/>
      <w:pPr>
        <w:tabs>
          <w:tab w:val="num" w:pos="5040"/>
        </w:tabs>
        <w:ind w:left="5040" w:hanging="360"/>
      </w:pPr>
      <w:rPr>
        <w:rFonts w:ascii="Symbol" w:hAnsi="Symbol" w:hint="default"/>
      </w:rPr>
    </w:lvl>
    <w:lvl w:ilvl="7" w:tplc="457E5960" w:tentative="1">
      <w:start w:val="1"/>
      <w:numFmt w:val="bullet"/>
      <w:lvlText w:val=""/>
      <w:lvlJc w:val="left"/>
      <w:pPr>
        <w:tabs>
          <w:tab w:val="num" w:pos="5760"/>
        </w:tabs>
        <w:ind w:left="5760" w:hanging="360"/>
      </w:pPr>
      <w:rPr>
        <w:rFonts w:ascii="Symbol" w:hAnsi="Symbol" w:hint="default"/>
      </w:rPr>
    </w:lvl>
    <w:lvl w:ilvl="8" w:tplc="2ABCCC1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7015598"/>
    <w:multiLevelType w:val="hybridMultilevel"/>
    <w:tmpl w:val="0432549C"/>
    <w:lvl w:ilvl="0" w:tplc="9724E32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C7545"/>
    <w:multiLevelType w:val="hybridMultilevel"/>
    <w:tmpl w:val="62DC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07D4F"/>
    <w:multiLevelType w:val="hybridMultilevel"/>
    <w:tmpl w:val="45427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421098"/>
    <w:multiLevelType w:val="hybridMultilevel"/>
    <w:tmpl w:val="7318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055B8"/>
    <w:multiLevelType w:val="hybridMultilevel"/>
    <w:tmpl w:val="9942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534FD"/>
    <w:multiLevelType w:val="hybridMultilevel"/>
    <w:tmpl w:val="367C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45496"/>
    <w:multiLevelType w:val="hybridMultilevel"/>
    <w:tmpl w:val="79308A78"/>
    <w:lvl w:ilvl="0" w:tplc="C4BE21E6">
      <w:start w:val="1"/>
      <w:numFmt w:val="decimal"/>
      <w:lvlText w:val="%1."/>
      <w:lvlJc w:val="left"/>
      <w:pPr>
        <w:tabs>
          <w:tab w:val="num" w:pos="720"/>
        </w:tabs>
        <w:ind w:left="720" w:hanging="360"/>
      </w:pPr>
    </w:lvl>
    <w:lvl w:ilvl="1" w:tplc="FB16021E" w:tentative="1">
      <w:start w:val="1"/>
      <w:numFmt w:val="decimal"/>
      <w:lvlText w:val="%2."/>
      <w:lvlJc w:val="left"/>
      <w:pPr>
        <w:tabs>
          <w:tab w:val="num" w:pos="1440"/>
        </w:tabs>
        <w:ind w:left="1440" w:hanging="360"/>
      </w:pPr>
    </w:lvl>
    <w:lvl w:ilvl="2" w:tplc="8F180C1E" w:tentative="1">
      <w:start w:val="1"/>
      <w:numFmt w:val="decimal"/>
      <w:lvlText w:val="%3."/>
      <w:lvlJc w:val="left"/>
      <w:pPr>
        <w:tabs>
          <w:tab w:val="num" w:pos="2160"/>
        </w:tabs>
        <w:ind w:left="2160" w:hanging="360"/>
      </w:pPr>
    </w:lvl>
    <w:lvl w:ilvl="3" w:tplc="150CC7FC" w:tentative="1">
      <w:start w:val="1"/>
      <w:numFmt w:val="decimal"/>
      <w:lvlText w:val="%4."/>
      <w:lvlJc w:val="left"/>
      <w:pPr>
        <w:tabs>
          <w:tab w:val="num" w:pos="2880"/>
        </w:tabs>
        <w:ind w:left="2880" w:hanging="360"/>
      </w:pPr>
    </w:lvl>
    <w:lvl w:ilvl="4" w:tplc="85E66784" w:tentative="1">
      <w:start w:val="1"/>
      <w:numFmt w:val="decimal"/>
      <w:lvlText w:val="%5."/>
      <w:lvlJc w:val="left"/>
      <w:pPr>
        <w:tabs>
          <w:tab w:val="num" w:pos="3600"/>
        </w:tabs>
        <w:ind w:left="3600" w:hanging="360"/>
      </w:pPr>
    </w:lvl>
    <w:lvl w:ilvl="5" w:tplc="9850CA54" w:tentative="1">
      <w:start w:val="1"/>
      <w:numFmt w:val="decimal"/>
      <w:lvlText w:val="%6."/>
      <w:lvlJc w:val="left"/>
      <w:pPr>
        <w:tabs>
          <w:tab w:val="num" w:pos="4320"/>
        </w:tabs>
        <w:ind w:left="4320" w:hanging="360"/>
      </w:pPr>
    </w:lvl>
    <w:lvl w:ilvl="6" w:tplc="A5A087C6" w:tentative="1">
      <w:start w:val="1"/>
      <w:numFmt w:val="decimal"/>
      <w:lvlText w:val="%7."/>
      <w:lvlJc w:val="left"/>
      <w:pPr>
        <w:tabs>
          <w:tab w:val="num" w:pos="5040"/>
        </w:tabs>
        <w:ind w:left="5040" w:hanging="360"/>
      </w:pPr>
    </w:lvl>
    <w:lvl w:ilvl="7" w:tplc="1AA0D5D2" w:tentative="1">
      <w:start w:val="1"/>
      <w:numFmt w:val="decimal"/>
      <w:lvlText w:val="%8."/>
      <w:lvlJc w:val="left"/>
      <w:pPr>
        <w:tabs>
          <w:tab w:val="num" w:pos="5760"/>
        </w:tabs>
        <w:ind w:left="5760" w:hanging="360"/>
      </w:pPr>
    </w:lvl>
    <w:lvl w:ilvl="8" w:tplc="8F624C94" w:tentative="1">
      <w:start w:val="1"/>
      <w:numFmt w:val="decimal"/>
      <w:lvlText w:val="%9."/>
      <w:lvlJc w:val="left"/>
      <w:pPr>
        <w:tabs>
          <w:tab w:val="num" w:pos="6480"/>
        </w:tabs>
        <w:ind w:left="6480" w:hanging="360"/>
      </w:pPr>
    </w:lvl>
  </w:abstractNum>
  <w:abstractNum w:abstractNumId="26" w15:restartNumberingAfterBreak="0">
    <w:nsid w:val="549C1BF9"/>
    <w:multiLevelType w:val="hybridMultilevel"/>
    <w:tmpl w:val="B3566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7745D"/>
    <w:multiLevelType w:val="hybridMultilevel"/>
    <w:tmpl w:val="CE90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935FE"/>
    <w:multiLevelType w:val="hybridMultilevel"/>
    <w:tmpl w:val="2578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623B4"/>
    <w:multiLevelType w:val="hybridMultilevel"/>
    <w:tmpl w:val="CC429630"/>
    <w:lvl w:ilvl="0" w:tplc="38125890">
      <w:start w:val="1"/>
      <w:numFmt w:val="bullet"/>
      <w:lvlText w:val=""/>
      <w:lvlJc w:val="left"/>
      <w:pPr>
        <w:tabs>
          <w:tab w:val="num" w:pos="720"/>
        </w:tabs>
        <w:ind w:left="720" w:hanging="360"/>
      </w:pPr>
      <w:rPr>
        <w:rFonts w:ascii="Symbol" w:hAnsi="Symbol" w:hint="default"/>
      </w:rPr>
    </w:lvl>
    <w:lvl w:ilvl="1" w:tplc="11D44156" w:tentative="1">
      <w:start w:val="1"/>
      <w:numFmt w:val="bullet"/>
      <w:lvlText w:val=""/>
      <w:lvlJc w:val="left"/>
      <w:pPr>
        <w:tabs>
          <w:tab w:val="num" w:pos="1440"/>
        </w:tabs>
        <w:ind w:left="1440" w:hanging="360"/>
      </w:pPr>
      <w:rPr>
        <w:rFonts w:ascii="Symbol" w:hAnsi="Symbol" w:hint="default"/>
      </w:rPr>
    </w:lvl>
    <w:lvl w:ilvl="2" w:tplc="D72EB16A" w:tentative="1">
      <w:start w:val="1"/>
      <w:numFmt w:val="bullet"/>
      <w:lvlText w:val=""/>
      <w:lvlJc w:val="left"/>
      <w:pPr>
        <w:tabs>
          <w:tab w:val="num" w:pos="2160"/>
        </w:tabs>
        <w:ind w:left="2160" w:hanging="360"/>
      </w:pPr>
      <w:rPr>
        <w:rFonts w:ascii="Symbol" w:hAnsi="Symbol" w:hint="default"/>
      </w:rPr>
    </w:lvl>
    <w:lvl w:ilvl="3" w:tplc="CD18AC90" w:tentative="1">
      <w:start w:val="1"/>
      <w:numFmt w:val="bullet"/>
      <w:lvlText w:val=""/>
      <w:lvlJc w:val="left"/>
      <w:pPr>
        <w:tabs>
          <w:tab w:val="num" w:pos="2880"/>
        </w:tabs>
        <w:ind w:left="2880" w:hanging="360"/>
      </w:pPr>
      <w:rPr>
        <w:rFonts w:ascii="Symbol" w:hAnsi="Symbol" w:hint="default"/>
      </w:rPr>
    </w:lvl>
    <w:lvl w:ilvl="4" w:tplc="AB1CC1CE" w:tentative="1">
      <w:start w:val="1"/>
      <w:numFmt w:val="bullet"/>
      <w:lvlText w:val=""/>
      <w:lvlJc w:val="left"/>
      <w:pPr>
        <w:tabs>
          <w:tab w:val="num" w:pos="3600"/>
        </w:tabs>
        <w:ind w:left="3600" w:hanging="360"/>
      </w:pPr>
      <w:rPr>
        <w:rFonts w:ascii="Symbol" w:hAnsi="Symbol" w:hint="default"/>
      </w:rPr>
    </w:lvl>
    <w:lvl w:ilvl="5" w:tplc="8D6AB346" w:tentative="1">
      <w:start w:val="1"/>
      <w:numFmt w:val="bullet"/>
      <w:lvlText w:val=""/>
      <w:lvlJc w:val="left"/>
      <w:pPr>
        <w:tabs>
          <w:tab w:val="num" w:pos="4320"/>
        </w:tabs>
        <w:ind w:left="4320" w:hanging="360"/>
      </w:pPr>
      <w:rPr>
        <w:rFonts w:ascii="Symbol" w:hAnsi="Symbol" w:hint="default"/>
      </w:rPr>
    </w:lvl>
    <w:lvl w:ilvl="6" w:tplc="F30A6066" w:tentative="1">
      <w:start w:val="1"/>
      <w:numFmt w:val="bullet"/>
      <w:lvlText w:val=""/>
      <w:lvlJc w:val="left"/>
      <w:pPr>
        <w:tabs>
          <w:tab w:val="num" w:pos="5040"/>
        </w:tabs>
        <w:ind w:left="5040" w:hanging="360"/>
      </w:pPr>
      <w:rPr>
        <w:rFonts w:ascii="Symbol" w:hAnsi="Symbol" w:hint="default"/>
      </w:rPr>
    </w:lvl>
    <w:lvl w:ilvl="7" w:tplc="AB9E3BB2" w:tentative="1">
      <w:start w:val="1"/>
      <w:numFmt w:val="bullet"/>
      <w:lvlText w:val=""/>
      <w:lvlJc w:val="left"/>
      <w:pPr>
        <w:tabs>
          <w:tab w:val="num" w:pos="5760"/>
        </w:tabs>
        <w:ind w:left="5760" w:hanging="360"/>
      </w:pPr>
      <w:rPr>
        <w:rFonts w:ascii="Symbol" w:hAnsi="Symbol" w:hint="default"/>
      </w:rPr>
    </w:lvl>
    <w:lvl w:ilvl="8" w:tplc="78E439D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B5F0F19"/>
    <w:multiLevelType w:val="hybridMultilevel"/>
    <w:tmpl w:val="AED8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40E18"/>
    <w:multiLevelType w:val="hybridMultilevel"/>
    <w:tmpl w:val="C8DE90DE"/>
    <w:lvl w:ilvl="0" w:tplc="FA0C65D2">
      <w:start w:val="1"/>
      <w:numFmt w:val="bullet"/>
      <w:lvlText w:val=""/>
      <w:lvlJc w:val="left"/>
      <w:pPr>
        <w:tabs>
          <w:tab w:val="num" w:pos="720"/>
        </w:tabs>
        <w:ind w:left="720" w:hanging="360"/>
      </w:pPr>
      <w:rPr>
        <w:rFonts w:ascii="Symbol" w:hAnsi="Symbol" w:hint="default"/>
      </w:rPr>
    </w:lvl>
    <w:lvl w:ilvl="1" w:tplc="AF58419E">
      <w:start w:val="1"/>
      <w:numFmt w:val="decimal"/>
      <w:lvlText w:val="%2."/>
      <w:lvlJc w:val="left"/>
      <w:pPr>
        <w:tabs>
          <w:tab w:val="num" w:pos="1440"/>
        </w:tabs>
        <w:ind w:left="1440" w:hanging="360"/>
      </w:pPr>
    </w:lvl>
    <w:lvl w:ilvl="2" w:tplc="B1F6AFB0" w:tentative="1">
      <w:start w:val="1"/>
      <w:numFmt w:val="bullet"/>
      <w:lvlText w:val=""/>
      <w:lvlJc w:val="left"/>
      <w:pPr>
        <w:tabs>
          <w:tab w:val="num" w:pos="2160"/>
        </w:tabs>
        <w:ind w:left="2160" w:hanging="360"/>
      </w:pPr>
      <w:rPr>
        <w:rFonts w:ascii="Symbol" w:hAnsi="Symbol" w:hint="default"/>
      </w:rPr>
    </w:lvl>
    <w:lvl w:ilvl="3" w:tplc="66C030C0" w:tentative="1">
      <w:start w:val="1"/>
      <w:numFmt w:val="bullet"/>
      <w:lvlText w:val=""/>
      <w:lvlJc w:val="left"/>
      <w:pPr>
        <w:tabs>
          <w:tab w:val="num" w:pos="2880"/>
        </w:tabs>
        <w:ind w:left="2880" w:hanging="360"/>
      </w:pPr>
      <w:rPr>
        <w:rFonts w:ascii="Symbol" w:hAnsi="Symbol" w:hint="default"/>
      </w:rPr>
    </w:lvl>
    <w:lvl w:ilvl="4" w:tplc="C04A8850" w:tentative="1">
      <w:start w:val="1"/>
      <w:numFmt w:val="bullet"/>
      <w:lvlText w:val=""/>
      <w:lvlJc w:val="left"/>
      <w:pPr>
        <w:tabs>
          <w:tab w:val="num" w:pos="3600"/>
        </w:tabs>
        <w:ind w:left="3600" w:hanging="360"/>
      </w:pPr>
      <w:rPr>
        <w:rFonts w:ascii="Symbol" w:hAnsi="Symbol" w:hint="default"/>
      </w:rPr>
    </w:lvl>
    <w:lvl w:ilvl="5" w:tplc="EA429A62" w:tentative="1">
      <w:start w:val="1"/>
      <w:numFmt w:val="bullet"/>
      <w:lvlText w:val=""/>
      <w:lvlJc w:val="left"/>
      <w:pPr>
        <w:tabs>
          <w:tab w:val="num" w:pos="4320"/>
        </w:tabs>
        <w:ind w:left="4320" w:hanging="360"/>
      </w:pPr>
      <w:rPr>
        <w:rFonts w:ascii="Symbol" w:hAnsi="Symbol" w:hint="default"/>
      </w:rPr>
    </w:lvl>
    <w:lvl w:ilvl="6" w:tplc="3B0C8B56" w:tentative="1">
      <w:start w:val="1"/>
      <w:numFmt w:val="bullet"/>
      <w:lvlText w:val=""/>
      <w:lvlJc w:val="left"/>
      <w:pPr>
        <w:tabs>
          <w:tab w:val="num" w:pos="5040"/>
        </w:tabs>
        <w:ind w:left="5040" w:hanging="360"/>
      </w:pPr>
      <w:rPr>
        <w:rFonts w:ascii="Symbol" w:hAnsi="Symbol" w:hint="default"/>
      </w:rPr>
    </w:lvl>
    <w:lvl w:ilvl="7" w:tplc="FA181724" w:tentative="1">
      <w:start w:val="1"/>
      <w:numFmt w:val="bullet"/>
      <w:lvlText w:val=""/>
      <w:lvlJc w:val="left"/>
      <w:pPr>
        <w:tabs>
          <w:tab w:val="num" w:pos="5760"/>
        </w:tabs>
        <w:ind w:left="5760" w:hanging="360"/>
      </w:pPr>
      <w:rPr>
        <w:rFonts w:ascii="Symbol" w:hAnsi="Symbol" w:hint="default"/>
      </w:rPr>
    </w:lvl>
    <w:lvl w:ilvl="8" w:tplc="468E36E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D1F443E"/>
    <w:multiLevelType w:val="hybridMultilevel"/>
    <w:tmpl w:val="525A9716"/>
    <w:lvl w:ilvl="0" w:tplc="19DEB75E">
      <w:start w:val="7"/>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9668A"/>
    <w:multiLevelType w:val="hybridMultilevel"/>
    <w:tmpl w:val="384AB75A"/>
    <w:lvl w:ilvl="0" w:tplc="65ACCD7C">
      <w:start w:val="1"/>
      <w:numFmt w:val="bullet"/>
      <w:lvlText w:val=""/>
      <w:lvlJc w:val="left"/>
      <w:pPr>
        <w:tabs>
          <w:tab w:val="num" w:pos="720"/>
        </w:tabs>
        <w:ind w:left="720" w:hanging="360"/>
      </w:pPr>
      <w:rPr>
        <w:rFonts w:ascii="Symbol" w:hAnsi="Symbol" w:hint="default"/>
      </w:rPr>
    </w:lvl>
    <w:lvl w:ilvl="1" w:tplc="BD1A2698">
      <w:numFmt w:val="none"/>
      <w:lvlText w:val=""/>
      <w:lvlJc w:val="left"/>
      <w:pPr>
        <w:tabs>
          <w:tab w:val="num" w:pos="360"/>
        </w:tabs>
      </w:pPr>
    </w:lvl>
    <w:lvl w:ilvl="2" w:tplc="E228AD36" w:tentative="1">
      <w:start w:val="1"/>
      <w:numFmt w:val="bullet"/>
      <w:lvlText w:val=""/>
      <w:lvlJc w:val="left"/>
      <w:pPr>
        <w:tabs>
          <w:tab w:val="num" w:pos="2160"/>
        </w:tabs>
        <w:ind w:left="2160" w:hanging="360"/>
      </w:pPr>
      <w:rPr>
        <w:rFonts w:ascii="Symbol" w:hAnsi="Symbol" w:hint="default"/>
      </w:rPr>
    </w:lvl>
    <w:lvl w:ilvl="3" w:tplc="6BD43CA8" w:tentative="1">
      <w:start w:val="1"/>
      <w:numFmt w:val="bullet"/>
      <w:lvlText w:val=""/>
      <w:lvlJc w:val="left"/>
      <w:pPr>
        <w:tabs>
          <w:tab w:val="num" w:pos="2880"/>
        </w:tabs>
        <w:ind w:left="2880" w:hanging="360"/>
      </w:pPr>
      <w:rPr>
        <w:rFonts w:ascii="Symbol" w:hAnsi="Symbol" w:hint="default"/>
      </w:rPr>
    </w:lvl>
    <w:lvl w:ilvl="4" w:tplc="41AA8D74" w:tentative="1">
      <w:start w:val="1"/>
      <w:numFmt w:val="bullet"/>
      <w:lvlText w:val=""/>
      <w:lvlJc w:val="left"/>
      <w:pPr>
        <w:tabs>
          <w:tab w:val="num" w:pos="3600"/>
        </w:tabs>
        <w:ind w:left="3600" w:hanging="360"/>
      </w:pPr>
      <w:rPr>
        <w:rFonts w:ascii="Symbol" w:hAnsi="Symbol" w:hint="default"/>
      </w:rPr>
    </w:lvl>
    <w:lvl w:ilvl="5" w:tplc="125CD5C0" w:tentative="1">
      <w:start w:val="1"/>
      <w:numFmt w:val="bullet"/>
      <w:lvlText w:val=""/>
      <w:lvlJc w:val="left"/>
      <w:pPr>
        <w:tabs>
          <w:tab w:val="num" w:pos="4320"/>
        </w:tabs>
        <w:ind w:left="4320" w:hanging="360"/>
      </w:pPr>
      <w:rPr>
        <w:rFonts w:ascii="Symbol" w:hAnsi="Symbol" w:hint="default"/>
      </w:rPr>
    </w:lvl>
    <w:lvl w:ilvl="6" w:tplc="BAFCDECC" w:tentative="1">
      <w:start w:val="1"/>
      <w:numFmt w:val="bullet"/>
      <w:lvlText w:val=""/>
      <w:lvlJc w:val="left"/>
      <w:pPr>
        <w:tabs>
          <w:tab w:val="num" w:pos="5040"/>
        </w:tabs>
        <w:ind w:left="5040" w:hanging="360"/>
      </w:pPr>
      <w:rPr>
        <w:rFonts w:ascii="Symbol" w:hAnsi="Symbol" w:hint="default"/>
      </w:rPr>
    </w:lvl>
    <w:lvl w:ilvl="7" w:tplc="DF5E9FBC" w:tentative="1">
      <w:start w:val="1"/>
      <w:numFmt w:val="bullet"/>
      <w:lvlText w:val=""/>
      <w:lvlJc w:val="left"/>
      <w:pPr>
        <w:tabs>
          <w:tab w:val="num" w:pos="5760"/>
        </w:tabs>
        <w:ind w:left="5760" w:hanging="360"/>
      </w:pPr>
      <w:rPr>
        <w:rFonts w:ascii="Symbol" w:hAnsi="Symbol" w:hint="default"/>
      </w:rPr>
    </w:lvl>
    <w:lvl w:ilvl="8" w:tplc="6776707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0E76A1"/>
    <w:multiLevelType w:val="hybridMultilevel"/>
    <w:tmpl w:val="9F5A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320F1"/>
    <w:multiLevelType w:val="hybridMultilevel"/>
    <w:tmpl w:val="D2A2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36F18"/>
    <w:multiLevelType w:val="hybridMultilevel"/>
    <w:tmpl w:val="9918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223CE"/>
    <w:multiLevelType w:val="hybridMultilevel"/>
    <w:tmpl w:val="98A8E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56962"/>
    <w:multiLevelType w:val="hybridMultilevel"/>
    <w:tmpl w:val="B3566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D35D1"/>
    <w:multiLevelType w:val="hybridMultilevel"/>
    <w:tmpl w:val="9694355A"/>
    <w:lvl w:ilvl="0" w:tplc="19DEB75E">
      <w:start w:val="7"/>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37C92"/>
    <w:multiLevelType w:val="hybridMultilevel"/>
    <w:tmpl w:val="9BD85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FB79F4"/>
    <w:multiLevelType w:val="hybridMultilevel"/>
    <w:tmpl w:val="C472F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E5F0C"/>
    <w:multiLevelType w:val="hybridMultilevel"/>
    <w:tmpl w:val="4DD0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
  </w:num>
  <w:num w:numId="4">
    <w:abstractNumId w:val="5"/>
  </w:num>
  <w:num w:numId="5">
    <w:abstractNumId w:val="29"/>
  </w:num>
  <w:num w:numId="6">
    <w:abstractNumId w:val="33"/>
  </w:num>
  <w:num w:numId="7">
    <w:abstractNumId w:val="16"/>
  </w:num>
  <w:num w:numId="8">
    <w:abstractNumId w:val="24"/>
  </w:num>
  <w:num w:numId="9">
    <w:abstractNumId w:val="31"/>
  </w:num>
  <w:num w:numId="10">
    <w:abstractNumId w:val="17"/>
  </w:num>
  <w:num w:numId="11">
    <w:abstractNumId w:val="1"/>
  </w:num>
  <w:num w:numId="12">
    <w:abstractNumId w:val="26"/>
  </w:num>
  <w:num w:numId="13">
    <w:abstractNumId w:val="8"/>
  </w:num>
  <w:num w:numId="14">
    <w:abstractNumId w:val="18"/>
  </w:num>
  <w:num w:numId="15">
    <w:abstractNumId w:val="40"/>
  </w:num>
  <w:num w:numId="16">
    <w:abstractNumId w:val="23"/>
  </w:num>
  <w:num w:numId="17">
    <w:abstractNumId w:val="38"/>
  </w:num>
  <w:num w:numId="18">
    <w:abstractNumId w:val="6"/>
  </w:num>
  <w:num w:numId="19">
    <w:abstractNumId w:val="30"/>
  </w:num>
  <w:num w:numId="20">
    <w:abstractNumId w:val="36"/>
  </w:num>
  <w:num w:numId="21">
    <w:abstractNumId w:val="42"/>
  </w:num>
  <w:num w:numId="22">
    <w:abstractNumId w:val="13"/>
  </w:num>
  <w:num w:numId="23">
    <w:abstractNumId w:val="34"/>
  </w:num>
  <w:num w:numId="24">
    <w:abstractNumId w:val="14"/>
  </w:num>
  <w:num w:numId="25">
    <w:abstractNumId w:val="2"/>
  </w:num>
  <w:num w:numId="26">
    <w:abstractNumId w:val="4"/>
  </w:num>
  <w:num w:numId="27">
    <w:abstractNumId w:val="41"/>
  </w:num>
  <w:num w:numId="28">
    <w:abstractNumId w:val="37"/>
  </w:num>
  <w:num w:numId="29">
    <w:abstractNumId w:val="12"/>
  </w:num>
  <w:num w:numId="30">
    <w:abstractNumId w:val="28"/>
  </w:num>
  <w:num w:numId="31">
    <w:abstractNumId w:val="0"/>
  </w:num>
  <w:num w:numId="32">
    <w:abstractNumId w:val="32"/>
  </w:num>
  <w:num w:numId="33">
    <w:abstractNumId w:val="39"/>
  </w:num>
  <w:num w:numId="34">
    <w:abstractNumId w:val="9"/>
  </w:num>
  <w:num w:numId="35">
    <w:abstractNumId w:val="15"/>
  </w:num>
  <w:num w:numId="36">
    <w:abstractNumId w:val="10"/>
  </w:num>
  <w:num w:numId="37">
    <w:abstractNumId w:val="20"/>
  </w:num>
  <w:num w:numId="38">
    <w:abstractNumId w:val="21"/>
  </w:num>
  <w:num w:numId="39">
    <w:abstractNumId w:val="27"/>
  </w:num>
  <w:num w:numId="40">
    <w:abstractNumId w:val="35"/>
  </w:num>
  <w:num w:numId="41">
    <w:abstractNumId w:val="11"/>
  </w:num>
  <w:num w:numId="42">
    <w:abstractNumId w:val="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A2MTIE0oamZko6SsGpxcWZ+XkgBYa1AB7FZJwsAAAA"/>
  </w:docVars>
  <w:rsids>
    <w:rsidRoot w:val="00E34A35"/>
    <w:rsid w:val="00023D2A"/>
    <w:rsid w:val="0007573E"/>
    <w:rsid w:val="00081F85"/>
    <w:rsid w:val="00086152"/>
    <w:rsid w:val="00087CBF"/>
    <w:rsid w:val="00091915"/>
    <w:rsid w:val="000B347A"/>
    <w:rsid w:val="00150DE1"/>
    <w:rsid w:val="00157AC0"/>
    <w:rsid w:val="001C74D5"/>
    <w:rsid w:val="001E787B"/>
    <w:rsid w:val="001F6BCB"/>
    <w:rsid w:val="002627DD"/>
    <w:rsid w:val="00291953"/>
    <w:rsid w:val="002A6DF3"/>
    <w:rsid w:val="002E1737"/>
    <w:rsid w:val="002F0ED8"/>
    <w:rsid w:val="0030113D"/>
    <w:rsid w:val="00350C7B"/>
    <w:rsid w:val="00363A2C"/>
    <w:rsid w:val="003B5071"/>
    <w:rsid w:val="003C0F48"/>
    <w:rsid w:val="003D337A"/>
    <w:rsid w:val="003E1CA6"/>
    <w:rsid w:val="00405A38"/>
    <w:rsid w:val="00434864"/>
    <w:rsid w:val="004B13DB"/>
    <w:rsid w:val="00530215"/>
    <w:rsid w:val="0055590B"/>
    <w:rsid w:val="005D3D2C"/>
    <w:rsid w:val="00634564"/>
    <w:rsid w:val="006C053C"/>
    <w:rsid w:val="006C2374"/>
    <w:rsid w:val="00707583"/>
    <w:rsid w:val="00740A65"/>
    <w:rsid w:val="007664FE"/>
    <w:rsid w:val="007A256A"/>
    <w:rsid w:val="007A28E0"/>
    <w:rsid w:val="007D437F"/>
    <w:rsid w:val="007E002D"/>
    <w:rsid w:val="007E5095"/>
    <w:rsid w:val="007F3DFA"/>
    <w:rsid w:val="008B56EC"/>
    <w:rsid w:val="008C1C5F"/>
    <w:rsid w:val="008C6AD4"/>
    <w:rsid w:val="0091052F"/>
    <w:rsid w:val="00913E3D"/>
    <w:rsid w:val="00923C0B"/>
    <w:rsid w:val="00955B8A"/>
    <w:rsid w:val="0099539C"/>
    <w:rsid w:val="009E0779"/>
    <w:rsid w:val="00A12B20"/>
    <w:rsid w:val="00A53423"/>
    <w:rsid w:val="00A5626D"/>
    <w:rsid w:val="00A71BAE"/>
    <w:rsid w:val="00AB6836"/>
    <w:rsid w:val="00AD27A0"/>
    <w:rsid w:val="00B4709F"/>
    <w:rsid w:val="00B51853"/>
    <w:rsid w:val="00B67F54"/>
    <w:rsid w:val="00BC0F3E"/>
    <w:rsid w:val="00BF79E1"/>
    <w:rsid w:val="00C661A2"/>
    <w:rsid w:val="00C847B5"/>
    <w:rsid w:val="00C9130D"/>
    <w:rsid w:val="00CA5E97"/>
    <w:rsid w:val="00CF3281"/>
    <w:rsid w:val="00D1197C"/>
    <w:rsid w:val="00D3662A"/>
    <w:rsid w:val="00D55539"/>
    <w:rsid w:val="00DA0F96"/>
    <w:rsid w:val="00DC08AE"/>
    <w:rsid w:val="00E22743"/>
    <w:rsid w:val="00E34A35"/>
    <w:rsid w:val="00E35B3D"/>
    <w:rsid w:val="00E9656C"/>
    <w:rsid w:val="00EB1929"/>
    <w:rsid w:val="00F311D5"/>
    <w:rsid w:val="00F54562"/>
    <w:rsid w:val="00F64C1B"/>
    <w:rsid w:val="00FB2138"/>
    <w:rsid w:val="00FB7A3A"/>
    <w:rsid w:val="00FC014C"/>
    <w:rsid w:val="00FD177F"/>
    <w:rsid w:val="00FD1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36D73"/>
  <w15:chartTrackingRefBased/>
  <w15:docId w15:val="{1131ACB1-06A7-4576-A3E3-082D9147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35"/>
    <w:pPr>
      <w:ind w:left="720"/>
      <w:contextualSpacing/>
    </w:pPr>
  </w:style>
  <w:style w:type="character" w:styleId="Hyperlink">
    <w:name w:val="Hyperlink"/>
    <w:basedOn w:val="DefaultParagraphFont"/>
    <w:uiPriority w:val="99"/>
    <w:unhideWhenUsed/>
    <w:rsid w:val="003C0F48"/>
    <w:rPr>
      <w:color w:val="0563C1" w:themeColor="hyperlink"/>
      <w:u w:val="single"/>
    </w:rPr>
  </w:style>
  <w:style w:type="paragraph" w:styleId="NoSpacing">
    <w:name w:val="No Spacing"/>
    <w:uiPriority w:val="1"/>
    <w:qFormat/>
    <w:rsid w:val="003C0F48"/>
    <w:pPr>
      <w:spacing w:after="0" w:line="240" w:lineRule="auto"/>
    </w:pPr>
    <w:rPr>
      <w:rFonts w:ascii="Open Sans" w:hAnsi="Open Sans"/>
      <w:sz w:val="20"/>
    </w:rPr>
  </w:style>
  <w:style w:type="paragraph" w:styleId="Header">
    <w:name w:val="header"/>
    <w:basedOn w:val="Normal"/>
    <w:link w:val="HeaderChar"/>
    <w:uiPriority w:val="99"/>
    <w:unhideWhenUsed/>
    <w:rsid w:val="003C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48"/>
  </w:style>
  <w:style w:type="paragraph" w:styleId="Footer">
    <w:name w:val="footer"/>
    <w:basedOn w:val="Normal"/>
    <w:link w:val="FooterChar"/>
    <w:uiPriority w:val="99"/>
    <w:unhideWhenUsed/>
    <w:rsid w:val="003C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48"/>
  </w:style>
  <w:style w:type="character" w:styleId="UnresolvedMention">
    <w:name w:val="Unresolved Mention"/>
    <w:basedOn w:val="DefaultParagraphFont"/>
    <w:uiPriority w:val="99"/>
    <w:semiHidden/>
    <w:unhideWhenUsed/>
    <w:rsid w:val="003C0F48"/>
    <w:rPr>
      <w:color w:val="605E5C"/>
      <w:shd w:val="clear" w:color="auto" w:fill="E1DFDD"/>
    </w:rPr>
  </w:style>
  <w:style w:type="character" w:styleId="FollowedHyperlink">
    <w:name w:val="FollowedHyperlink"/>
    <w:basedOn w:val="DefaultParagraphFont"/>
    <w:uiPriority w:val="99"/>
    <w:semiHidden/>
    <w:unhideWhenUsed/>
    <w:rsid w:val="003D33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5105">
      <w:bodyDiv w:val="1"/>
      <w:marLeft w:val="0"/>
      <w:marRight w:val="0"/>
      <w:marTop w:val="0"/>
      <w:marBottom w:val="0"/>
      <w:divBdr>
        <w:top w:val="none" w:sz="0" w:space="0" w:color="auto"/>
        <w:left w:val="none" w:sz="0" w:space="0" w:color="auto"/>
        <w:bottom w:val="none" w:sz="0" w:space="0" w:color="auto"/>
        <w:right w:val="none" w:sz="0" w:space="0" w:color="auto"/>
      </w:divBdr>
    </w:div>
    <w:div w:id="205870296">
      <w:bodyDiv w:val="1"/>
      <w:marLeft w:val="0"/>
      <w:marRight w:val="0"/>
      <w:marTop w:val="0"/>
      <w:marBottom w:val="0"/>
      <w:divBdr>
        <w:top w:val="none" w:sz="0" w:space="0" w:color="auto"/>
        <w:left w:val="none" w:sz="0" w:space="0" w:color="auto"/>
        <w:bottom w:val="none" w:sz="0" w:space="0" w:color="auto"/>
        <w:right w:val="none" w:sz="0" w:space="0" w:color="auto"/>
      </w:divBdr>
    </w:div>
    <w:div w:id="221914335">
      <w:bodyDiv w:val="1"/>
      <w:marLeft w:val="0"/>
      <w:marRight w:val="0"/>
      <w:marTop w:val="0"/>
      <w:marBottom w:val="0"/>
      <w:divBdr>
        <w:top w:val="none" w:sz="0" w:space="0" w:color="auto"/>
        <w:left w:val="none" w:sz="0" w:space="0" w:color="auto"/>
        <w:bottom w:val="none" w:sz="0" w:space="0" w:color="auto"/>
        <w:right w:val="none" w:sz="0" w:space="0" w:color="auto"/>
      </w:divBdr>
    </w:div>
    <w:div w:id="277026249">
      <w:bodyDiv w:val="1"/>
      <w:marLeft w:val="0"/>
      <w:marRight w:val="0"/>
      <w:marTop w:val="0"/>
      <w:marBottom w:val="0"/>
      <w:divBdr>
        <w:top w:val="none" w:sz="0" w:space="0" w:color="auto"/>
        <w:left w:val="none" w:sz="0" w:space="0" w:color="auto"/>
        <w:bottom w:val="none" w:sz="0" w:space="0" w:color="auto"/>
        <w:right w:val="none" w:sz="0" w:space="0" w:color="auto"/>
      </w:divBdr>
    </w:div>
    <w:div w:id="296571201">
      <w:bodyDiv w:val="1"/>
      <w:marLeft w:val="0"/>
      <w:marRight w:val="0"/>
      <w:marTop w:val="0"/>
      <w:marBottom w:val="0"/>
      <w:divBdr>
        <w:top w:val="none" w:sz="0" w:space="0" w:color="auto"/>
        <w:left w:val="none" w:sz="0" w:space="0" w:color="auto"/>
        <w:bottom w:val="none" w:sz="0" w:space="0" w:color="auto"/>
        <w:right w:val="none" w:sz="0" w:space="0" w:color="auto"/>
      </w:divBdr>
    </w:div>
    <w:div w:id="304429690">
      <w:bodyDiv w:val="1"/>
      <w:marLeft w:val="0"/>
      <w:marRight w:val="0"/>
      <w:marTop w:val="0"/>
      <w:marBottom w:val="0"/>
      <w:divBdr>
        <w:top w:val="none" w:sz="0" w:space="0" w:color="auto"/>
        <w:left w:val="none" w:sz="0" w:space="0" w:color="auto"/>
        <w:bottom w:val="none" w:sz="0" w:space="0" w:color="auto"/>
        <w:right w:val="none" w:sz="0" w:space="0" w:color="auto"/>
      </w:divBdr>
      <w:divsChild>
        <w:div w:id="245963152">
          <w:marLeft w:val="446"/>
          <w:marRight w:val="0"/>
          <w:marTop w:val="0"/>
          <w:marBottom w:val="0"/>
          <w:divBdr>
            <w:top w:val="none" w:sz="0" w:space="0" w:color="auto"/>
            <w:left w:val="none" w:sz="0" w:space="0" w:color="auto"/>
            <w:bottom w:val="none" w:sz="0" w:space="0" w:color="auto"/>
            <w:right w:val="none" w:sz="0" w:space="0" w:color="auto"/>
          </w:divBdr>
        </w:div>
        <w:div w:id="1953049628">
          <w:marLeft w:val="446"/>
          <w:marRight w:val="0"/>
          <w:marTop w:val="0"/>
          <w:marBottom w:val="0"/>
          <w:divBdr>
            <w:top w:val="none" w:sz="0" w:space="0" w:color="auto"/>
            <w:left w:val="none" w:sz="0" w:space="0" w:color="auto"/>
            <w:bottom w:val="none" w:sz="0" w:space="0" w:color="auto"/>
            <w:right w:val="none" w:sz="0" w:space="0" w:color="auto"/>
          </w:divBdr>
        </w:div>
        <w:div w:id="923801202">
          <w:marLeft w:val="446"/>
          <w:marRight w:val="0"/>
          <w:marTop w:val="0"/>
          <w:marBottom w:val="0"/>
          <w:divBdr>
            <w:top w:val="none" w:sz="0" w:space="0" w:color="auto"/>
            <w:left w:val="none" w:sz="0" w:space="0" w:color="auto"/>
            <w:bottom w:val="none" w:sz="0" w:space="0" w:color="auto"/>
            <w:right w:val="none" w:sz="0" w:space="0" w:color="auto"/>
          </w:divBdr>
        </w:div>
        <w:div w:id="1210992585">
          <w:marLeft w:val="446"/>
          <w:marRight w:val="0"/>
          <w:marTop w:val="0"/>
          <w:marBottom w:val="0"/>
          <w:divBdr>
            <w:top w:val="none" w:sz="0" w:space="0" w:color="auto"/>
            <w:left w:val="none" w:sz="0" w:space="0" w:color="auto"/>
            <w:bottom w:val="none" w:sz="0" w:space="0" w:color="auto"/>
            <w:right w:val="none" w:sz="0" w:space="0" w:color="auto"/>
          </w:divBdr>
        </w:div>
        <w:div w:id="1586768446">
          <w:marLeft w:val="446"/>
          <w:marRight w:val="0"/>
          <w:marTop w:val="0"/>
          <w:marBottom w:val="0"/>
          <w:divBdr>
            <w:top w:val="none" w:sz="0" w:space="0" w:color="auto"/>
            <w:left w:val="none" w:sz="0" w:space="0" w:color="auto"/>
            <w:bottom w:val="none" w:sz="0" w:space="0" w:color="auto"/>
            <w:right w:val="none" w:sz="0" w:space="0" w:color="auto"/>
          </w:divBdr>
        </w:div>
      </w:divsChild>
    </w:div>
    <w:div w:id="321004915">
      <w:bodyDiv w:val="1"/>
      <w:marLeft w:val="0"/>
      <w:marRight w:val="0"/>
      <w:marTop w:val="0"/>
      <w:marBottom w:val="0"/>
      <w:divBdr>
        <w:top w:val="none" w:sz="0" w:space="0" w:color="auto"/>
        <w:left w:val="none" w:sz="0" w:space="0" w:color="auto"/>
        <w:bottom w:val="none" w:sz="0" w:space="0" w:color="auto"/>
        <w:right w:val="none" w:sz="0" w:space="0" w:color="auto"/>
      </w:divBdr>
      <w:divsChild>
        <w:div w:id="11222130">
          <w:marLeft w:val="547"/>
          <w:marRight w:val="0"/>
          <w:marTop w:val="0"/>
          <w:marBottom w:val="0"/>
          <w:divBdr>
            <w:top w:val="none" w:sz="0" w:space="0" w:color="auto"/>
            <w:left w:val="none" w:sz="0" w:space="0" w:color="auto"/>
            <w:bottom w:val="none" w:sz="0" w:space="0" w:color="auto"/>
            <w:right w:val="none" w:sz="0" w:space="0" w:color="auto"/>
          </w:divBdr>
        </w:div>
        <w:div w:id="688524649">
          <w:marLeft w:val="1166"/>
          <w:marRight w:val="0"/>
          <w:marTop w:val="0"/>
          <w:marBottom w:val="0"/>
          <w:divBdr>
            <w:top w:val="none" w:sz="0" w:space="0" w:color="auto"/>
            <w:left w:val="none" w:sz="0" w:space="0" w:color="auto"/>
            <w:bottom w:val="none" w:sz="0" w:space="0" w:color="auto"/>
            <w:right w:val="none" w:sz="0" w:space="0" w:color="auto"/>
          </w:divBdr>
        </w:div>
        <w:div w:id="1632131968">
          <w:marLeft w:val="1166"/>
          <w:marRight w:val="0"/>
          <w:marTop w:val="0"/>
          <w:marBottom w:val="0"/>
          <w:divBdr>
            <w:top w:val="none" w:sz="0" w:space="0" w:color="auto"/>
            <w:left w:val="none" w:sz="0" w:space="0" w:color="auto"/>
            <w:bottom w:val="none" w:sz="0" w:space="0" w:color="auto"/>
            <w:right w:val="none" w:sz="0" w:space="0" w:color="auto"/>
          </w:divBdr>
        </w:div>
        <w:div w:id="384565737">
          <w:marLeft w:val="1166"/>
          <w:marRight w:val="0"/>
          <w:marTop w:val="0"/>
          <w:marBottom w:val="0"/>
          <w:divBdr>
            <w:top w:val="none" w:sz="0" w:space="0" w:color="auto"/>
            <w:left w:val="none" w:sz="0" w:space="0" w:color="auto"/>
            <w:bottom w:val="none" w:sz="0" w:space="0" w:color="auto"/>
            <w:right w:val="none" w:sz="0" w:space="0" w:color="auto"/>
          </w:divBdr>
        </w:div>
        <w:div w:id="1908106452">
          <w:marLeft w:val="547"/>
          <w:marRight w:val="0"/>
          <w:marTop w:val="0"/>
          <w:marBottom w:val="0"/>
          <w:divBdr>
            <w:top w:val="none" w:sz="0" w:space="0" w:color="auto"/>
            <w:left w:val="none" w:sz="0" w:space="0" w:color="auto"/>
            <w:bottom w:val="none" w:sz="0" w:space="0" w:color="auto"/>
            <w:right w:val="none" w:sz="0" w:space="0" w:color="auto"/>
          </w:divBdr>
        </w:div>
        <w:div w:id="263273477">
          <w:marLeft w:val="547"/>
          <w:marRight w:val="0"/>
          <w:marTop w:val="0"/>
          <w:marBottom w:val="0"/>
          <w:divBdr>
            <w:top w:val="none" w:sz="0" w:space="0" w:color="auto"/>
            <w:left w:val="none" w:sz="0" w:space="0" w:color="auto"/>
            <w:bottom w:val="none" w:sz="0" w:space="0" w:color="auto"/>
            <w:right w:val="none" w:sz="0" w:space="0" w:color="auto"/>
          </w:divBdr>
        </w:div>
        <w:div w:id="1518041228">
          <w:marLeft w:val="547"/>
          <w:marRight w:val="0"/>
          <w:marTop w:val="0"/>
          <w:marBottom w:val="0"/>
          <w:divBdr>
            <w:top w:val="none" w:sz="0" w:space="0" w:color="auto"/>
            <w:left w:val="none" w:sz="0" w:space="0" w:color="auto"/>
            <w:bottom w:val="none" w:sz="0" w:space="0" w:color="auto"/>
            <w:right w:val="none" w:sz="0" w:space="0" w:color="auto"/>
          </w:divBdr>
        </w:div>
        <w:div w:id="1245383337">
          <w:marLeft w:val="547"/>
          <w:marRight w:val="0"/>
          <w:marTop w:val="0"/>
          <w:marBottom w:val="160"/>
          <w:divBdr>
            <w:top w:val="none" w:sz="0" w:space="0" w:color="auto"/>
            <w:left w:val="none" w:sz="0" w:space="0" w:color="auto"/>
            <w:bottom w:val="none" w:sz="0" w:space="0" w:color="auto"/>
            <w:right w:val="none" w:sz="0" w:space="0" w:color="auto"/>
          </w:divBdr>
        </w:div>
      </w:divsChild>
    </w:div>
    <w:div w:id="323363683">
      <w:bodyDiv w:val="1"/>
      <w:marLeft w:val="0"/>
      <w:marRight w:val="0"/>
      <w:marTop w:val="0"/>
      <w:marBottom w:val="0"/>
      <w:divBdr>
        <w:top w:val="none" w:sz="0" w:space="0" w:color="auto"/>
        <w:left w:val="none" w:sz="0" w:space="0" w:color="auto"/>
        <w:bottom w:val="none" w:sz="0" w:space="0" w:color="auto"/>
        <w:right w:val="none" w:sz="0" w:space="0" w:color="auto"/>
      </w:divBdr>
    </w:div>
    <w:div w:id="330958936">
      <w:bodyDiv w:val="1"/>
      <w:marLeft w:val="0"/>
      <w:marRight w:val="0"/>
      <w:marTop w:val="0"/>
      <w:marBottom w:val="0"/>
      <w:divBdr>
        <w:top w:val="none" w:sz="0" w:space="0" w:color="auto"/>
        <w:left w:val="none" w:sz="0" w:space="0" w:color="auto"/>
        <w:bottom w:val="none" w:sz="0" w:space="0" w:color="auto"/>
        <w:right w:val="none" w:sz="0" w:space="0" w:color="auto"/>
      </w:divBdr>
      <w:divsChild>
        <w:div w:id="2135978509">
          <w:marLeft w:val="446"/>
          <w:marRight w:val="0"/>
          <w:marTop w:val="0"/>
          <w:marBottom w:val="0"/>
          <w:divBdr>
            <w:top w:val="none" w:sz="0" w:space="0" w:color="auto"/>
            <w:left w:val="none" w:sz="0" w:space="0" w:color="auto"/>
            <w:bottom w:val="none" w:sz="0" w:space="0" w:color="auto"/>
            <w:right w:val="none" w:sz="0" w:space="0" w:color="auto"/>
          </w:divBdr>
        </w:div>
        <w:div w:id="738282343">
          <w:marLeft w:val="446"/>
          <w:marRight w:val="0"/>
          <w:marTop w:val="0"/>
          <w:marBottom w:val="0"/>
          <w:divBdr>
            <w:top w:val="none" w:sz="0" w:space="0" w:color="auto"/>
            <w:left w:val="none" w:sz="0" w:space="0" w:color="auto"/>
            <w:bottom w:val="none" w:sz="0" w:space="0" w:color="auto"/>
            <w:right w:val="none" w:sz="0" w:space="0" w:color="auto"/>
          </w:divBdr>
        </w:div>
        <w:div w:id="282536959">
          <w:marLeft w:val="446"/>
          <w:marRight w:val="0"/>
          <w:marTop w:val="0"/>
          <w:marBottom w:val="0"/>
          <w:divBdr>
            <w:top w:val="none" w:sz="0" w:space="0" w:color="auto"/>
            <w:left w:val="none" w:sz="0" w:space="0" w:color="auto"/>
            <w:bottom w:val="none" w:sz="0" w:space="0" w:color="auto"/>
            <w:right w:val="none" w:sz="0" w:space="0" w:color="auto"/>
          </w:divBdr>
        </w:div>
        <w:div w:id="2144080677">
          <w:marLeft w:val="446"/>
          <w:marRight w:val="0"/>
          <w:marTop w:val="0"/>
          <w:marBottom w:val="0"/>
          <w:divBdr>
            <w:top w:val="none" w:sz="0" w:space="0" w:color="auto"/>
            <w:left w:val="none" w:sz="0" w:space="0" w:color="auto"/>
            <w:bottom w:val="none" w:sz="0" w:space="0" w:color="auto"/>
            <w:right w:val="none" w:sz="0" w:space="0" w:color="auto"/>
          </w:divBdr>
        </w:div>
        <w:div w:id="1535314024">
          <w:marLeft w:val="446"/>
          <w:marRight w:val="0"/>
          <w:marTop w:val="0"/>
          <w:marBottom w:val="0"/>
          <w:divBdr>
            <w:top w:val="none" w:sz="0" w:space="0" w:color="auto"/>
            <w:left w:val="none" w:sz="0" w:space="0" w:color="auto"/>
            <w:bottom w:val="none" w:sz="0" w:space="0" w:color="auto"/>
            <w:right w:val="none" w:sz="0" w:space="0" w:color="auto"/>
          </w:divBdr>
        </w:div>
      </w:divsChild>
    </w:div>
    <w:div w:id="459105319">
      <w:bodyDiv w:val="1"/>
      <w:marLeft w:val="0"/>
      <w:marRight w:val="0"/>
      <w:marTop w:val="0"/>
      <w:marBottom w:val="0"/>
      <w:divBdr>
        <w:top w:val="none" w:sz="0" w:space="0" w:color="auto"/>
        <w:left w:val="none" w:sz="0" w:space="0" w:color="auto"/>
        <w:bottom w:val="none" w:sz="0" w:space="0" w:color="auto"/>
        <w:right w:val="none" w:sz="0" w:space="0" w:color="auto"/>
      </w:divBdr>
      <w:divsChild>
        <w:div w:id="559940899">
          <w:marLeft w:val="547"/>
          <w:marRight w:val="0"/>
          <w:marTop w:val="0"/>
          <w:marBottom w:val="160"/>
          <w:divBdr>
            <w:top w:val="none" w:sz="0" w:space="0" w:color="auto"/>
            <w:left w:val="none" w:sz="0" w:space="0" w:color="auto"/>
            <w:bottom w:val="none" w:sz="0" w:space="0" w:color="auto"/>
            <w:right w:val="none" w:sz="0" w:space="0" w:color="auto"/>
          </w:divBdr>
        </w:div>
      </w:divsChild>
    </w:div>
    <w:div w:id="492649153">
      <w:bodyDiv w:val="1"/>
      <w:marLeft w:val="0"/>
      <w:marRight w:val="0"/>
      <w:marTop w:val="0"/>
      <w:marBottom w:val="0"/>
      <w:divBdr>
        <w:top w:val="none" w:sz="0" w:space="0" w:color="auto"/>
        <w:left w:val="none" w:sz="0" w:space="0" w:color="auto"/>
        <w:bottom w:val="none" w:sz="0" w:space="0" w:color="auto"/>
        <w:right w:val="none" w:sz="0" w:space="0" w:color="auto"/>
      </w:divBdr>
    </w:div>
    <w:div w:id="498892682">
      <w:bodyDiv w:val="1"/>
      <w:marLeft w:val="0"/>
      <w:marRight w:val="0"/>
      <w:marTop w:val="0"/>
      <w:marBottom w:val="0"/>
      <w:divBdr>
        <w:top w:val="none" w:sz="0" w:space="0" w:color="auto"/>
        <w:left w:val="none" w:sz="0" w:space="0" w:color="auto"/>
        <w:bottom w:val="none" w:sz="0" w:space="0" w:color="auto"/>
        <w:right w:val="none" w:sz="0" w:space="0" w:color="auto"/>
      </w:divBdr>
    </w:div>
    <w:div w:id="528760587">
      <w:bodyDiv w:val="1"/>
      <w:marLeft w:val="0"/>
      <w:marRight w:val="0"/>
      <w:marTop w:val="0"/>
      <w:marBottom w:val="0"/>
      <w:divBdr>
        <w:top w:val="none" w:sz="0" w:space="0" w:color="auto"/>
        <w:left w:val="none" w:sz="0" w:space="0" w:color="auto"/>
        <w:bottom w:val="none" w:sz="0" w:space="0" w:color="auto"/>
        <w:right w:val="none" w:sz="0" w:space="0" w:color="auto"/>
      </w:divBdr>
    </w:div>
    <w:div w:id="694233190">
      <w:bodyDiv w:val="1"/>
      <w:marLeft w:val="0"/>
      <w:marRight w:val="0"/>
      <w:marTop w:val="0"/>
      <w:marBottom w:val="0"/>
      <w:divBdr>
        <w:top w:val="none" w:sz="0" w:space="0" w:color="auto"/>
        <w:left w:val="none" w:sz="0" w:space="0" w:color="auto"/>
        <w:bottom w:val="none" w:sz="0" w:space="0" w:color="auto"/>
        <w:right w:val="none" w:sz="0" w:space="0" w:color="auto"/>
      </w:divBdr>
    </w:div>
    <w:div w:id="735128489">
      <w:bodyDiv w:val="1"/>
      <w:marLeft w:val="0"/>
      <w:marRight w:val="0"/>
      <w:marTop w:val="0"/>
      <w:marBottom w:val="0"/>
      <w:divBdr>
        <w:top w:val="none" w:sz="0" w:space="0" w:color="auto"/>
        <w:left w:val="none" w:sz="0" w:space="0" w:color="auto"/>
        <w:bottom w:val="none" w:sz="0" w:space="0" w:color="auto"/>
        <w:right w:val="none" w:sz="0" w:space="0" w:color="auto"/>
      </w:divBdr>
      <w:divsChild>
        <w:div w:id="1464150193">
          <w:marLeft w:val="547"/>
          <w:marRight w:val="0"/>
          <w:marTop w:val="0"/>
          <w:marBottom w:val="160"/>
          <w:divBdr>
            <w:top w:val="none" w:sz="0" w:space="0" w:color="auto"/>
            <w:left w:val="none" w:sz="0" w:space="0" w:color="auto"/>
            <w:bottom w:val="none" w:sz="0" w:space="0" w:color="auto"/>
            <w:right w:val="none" w:sz="0" w:space="0" w:color="auto"/>
          </w:divBdr>
        </w:div>
      </w:divsChild>
    </w:div>
    <w:div w:id="749354390">
      <w:bodyDiv w:val="1"/>
      <w:marLeft w:val="0"/>
      <w:marRight w:val="0"/>
      <w:marTop w:val="0"/>
      <w:marBottom w:val="0"/>
      <w:divBdr>
        <w:top w:val="none" w:sz="0" w:space="0" w:color="auto"/>
        <w:left w:val="none" w:sz="0" w:space="0" w:color="auto"/>
        <w:bottom w:val="none" w:sz="0" w:space="0" w:color="auto"/>
        <w:right w:val="none" w:sz="0" w:space="0" w:color="auto"/>
      </w:divBdr>
    </w:div>
    <w:div w:id="780102027">
      <w:bodyDiv w:val="1"/>
      <w:marLeft w:val="0"/>
      <w:marRight w:val="0"/>
      <w:marTop w:val="0"/>
      <w:marBottom w:val="0"/>
      <w:divBdr>
        <w:top w:val="none" w:sz="0" w:space="0" w:color="auto"/>
        <w:left w:val="none" w:sz="0" w:space="0" w:color="auto"/>
        <w:bottom w:val="none" w:sz="0" w:space="0" w:color="auto"/>
        <w:right w:val="none" w:sz="0" w:space="0" w:color="auto"/>
      </w:divBdr>
      <w:divsChild>
        <w:div w:id="771511969">
          <w:marLeft w:val="446"/>
          <w:marRight w:val="0"/>
          <w:marTop w:val="0"/>
          <w:marBottom w:val="0"/>
          <w:divBdr>
            <w:top w:val="none" w:sz="0" w:space="0" w:color="auto"/>
            <w:left w:val="none" w:sz="0" w:space="0" w:color="auto"/>
            <w:bottom w:val="none" w:sz="0" w:space="0" w:color="auto"/>
            <w:right w:val="none" w:sz="0" w:space="0" w:color="auto"/>
          </w:divBdr>
        </w:div>
        <w:div w:id="1185172928">
          <w:marLeft w:val="446"/>
          <w:marRight w:val="0"/>
          <w:marTop w:val="0"/>
          <w:marBottom w:val="0"/>
          <w:divBdr>
            <w:top w:val="none" w:sz="0" w:space="0" w:color="auto"/>
            <w:left w:val="none" w:sz="0" w:space="0" w:color="auto"/>
            <w:bottom w:val="none" w:sz="0" w:space="0" w:color="auto"/>
            <w:right w:val="none" w:sz="0" w:space="0" w:color="auto"/>
          </w:divBdr>
        </w:div>
        <w:div w:id="1191603378">
          <w:marLeft w:val="446"/>
          <w:marRight w:val="0"/>
          <w:marTop w:val="0"/>
          <w:marBottom w:val="0"/>
          <w:divBdr>
            <w:top w:val="none" w:sz="0" w:space="0" w:color="auto"/>
            <w:left w:val="none" w:sz="0" w:space="0" w:color="auto"/>
            <w:bottom w:val="none" w:sz="0" w:space="0" w:color="auto"/>
            <w:right w:val="none" w:sz="0" w:space="0" w:color="auto"/>
          </w:divBdr>
        </w:div>
        <w:div w:id="2141146458">
          <w:marLeft w:val="446"/>
          <w:marRight w:val="0"/>
          <w:marTop w:val="0"/>
          <w:marBottom w:val="0"/>
          <w:divBdr>
            <w:top w:val="none" w:sz="0" w:space="0" w:color="auto"/>
            <w:left w:val="none" w:sz="0" w:space="0" w:color="auto"/>
            <w:bottom w:val="none" w:sz="0" w:space="0" w:color="auto"/>
            <w:right w:val="none" w:sz="0" w:space="0" w:color="auto"/>
          </w:divBdr>
        </w:div>
        <w:div w:id="2024477885">
          <w:marLeft w:val="446"/>
          <w:marRight w:val="0"/>
          <w:marTop w:val="0"/>
          <w:marBottom w:val="0"/>
          <w:divBdr>
            <w:top w:val="none" w:sz="0" w:space="0" w:color="auto"/>
            <w:left w:val="none" w:sz="0" w:space="0" w:color="auto"/>
            <w:bottom w:val="none" w:sz="0" w:space="0" w:color="auto"/>
            <w:right w:val="none" w:sz="0" w:space="0" w:color="auto"/>
          </w:divBdr>
        </w:div>
      </w:divsChild>
    </w:div>
    <w:div w:id="838428362">
      <w:bodyDiv w:val="1"/>
      <w:marLeft w:val="0"/>
      <w:marRight w:val="0"/>
      <w:marTop w:val="0"/>
      <w:marBottom w:val="0"/>
      <w:divBdr>
        <w:top w:val="none" w:sz="0" w:space="0" w:color="auto"/>
        <w:left w:val="none" w:sz="0" w:space="0" w:color="auto"/>
        <w:bottom w:val="none" w:sz="0" w:space="0" w:color="auto"/>
        <w:right w:val="none" w:sz="0" w:space="0" w:color="auto"/>
      </w:divBdr>
    </w:div>
    <w:div w:id="844440742">
      <w:bodyDiv w:val="1"/>
      <w:marLeft w:val="0"/>
      <w:marRight w:val="0"/>
      <w:marTop w:val="0"/>
      <w:marBottom w:val="0"/>
      <w:divBdr>
        <w:top w:val="none" w:sz="0" w:space="0" w:color="auto"/>
        <w:left w:val="none" w:sz="0" w:space="0" w:color="auto"/>
        <w:bottom w:val="none" w:sz="0" w:space="0" w:color="auto"/>
        <w:right w:val="none" w:sz="0" w:space="0" w:color="auto"/>
      </w:divBdr>
    </w:div>
    <w:div w:id="904220990">
      <w:bodyDiv w:val="1"/>
      <w:marLeft w:val="0"/>
      <w:marRight w:val="0"/>
      <w:marTop w:val="0"/>
      <w:marBottom w:val="0"/>
      <w:divBdr>
        <w:top w:val="none" w:sz="0" w:space="0" w:color="auto"/>
        <w:left w:val="none" w:sz="0" w:space="0" w:color="auto"/>
        <w:bottom w:val="none" w:sz="0" w:space="0" w:color="auto"/>
        <w:right w:val="none" w:sz="0" w:space="0" w:color="auto"/>
      </w:divBdr>
      <w:divsChild>
        <w:div w:id="1017806525">
          <w:marLeft w:val="547"/>
          <w:marRight w:val="0"/>
          <w:marTop w:val="0"/>
          <w:marBottom w:val="160"/>
          <w:divBdr>
            <w:top w:val="none" w:sz="0" w:space="0" w:color="auto"/>
            <w:left w:val="none" w:sz="0" w:space="0" w:color="auto"/>
            <w:bottom w:val="none" w:sz="0" w:space="0" w:color="auto"/>
            <w:right w:val="none" w:sz="0" w:space="0" w:color="auto"/>
          </w:divBdr>
        </w:div>
      </w:divsChild>
    </w:div>
    <w:div w:id="985596766">
      <w:bodyDiv w:val="1"/>
      <w:marLeft w:val="0"/>
      <w:marRight w:val="0"/>
      <w:marTop w:val="0"/>
      <w:marBottom w:val="0"/>
      <w:divBdr>
        <w:top w:val="none" w:sz="0" w:space="0" w:color="auto"/>
        <w:left w:val="none" w:sz="0" w:space="0" w:color="auto"/>
        <w:bottom w:val="none" w:sz="0" w:space="0" w:color="auto"/>
        <w:right w:val="none" w:sz="0" w:space="0" w:color="auto"/>
      </w:divBdr>
    </w:div>
    <w:div w:id="1120143798">
      <w:bodyDiv w:val="1"/>
      <w:marLeft w:val="0"/>
      <w:marRight w:val="0"/>
      <w:marTop w:val="0"/>
      <w:marBottom w:val="0"/>
      <w:divBdr>
        <w:top w:val="none" w:sz="0" w:space="0" w:color="auto"/>
        <w:left w:val="none" w:sz="0" w:space="0" w:color="auto"/>
        <w:bottom w:val="none" w:sz="0" w:space="0" w:color="auto"/>
        <w:right w:val="none" w:sz="0" w:space="0" w:color="auto"/>
      </w:divBdr>
    </w:div>
    <w:div w:id="1137377456">
      <w:bodyDiv w:val="1"/>
      <w:marLeft w:val="0"/>
      <w:marRight w:val="0"/>
      <w:marTop w:val="0"/>
      <w:marBottom w:val="0"/>
      <w:divBdr>
        <w:top w:val="none" w:sz="0" w:space="0" w:color="auto"/>
        <w:left w:val="none" w:sz="0" w:space="0" w:color="auto"/>
        <w:bottom w:val="none" w:sz="0" w:space="0" w:color="auto"/>
        <w:right w:val="none" w:sz="0" w:space="0" w:color="auto"/>
      </w:divBdr>
      <w:divsChild>
        <w:div w:id="1598099390">
          <w:marLeft w:val="1166"/>
          <w:marRight w:val="0"/>
          <w:marTop w:val="0"/>
          <w:marBottom w:val="0"/>
          <w:divBdr>
            <w:top w:val="none" w:sz="0" w:space="0" w:color="auto"/>
            <w:left w:val="none" w:sz="0" w:space="0" w:color="auto"/>
            <w:bottom w:val="none" w:sz="0" w:space="0" w:color="auto"/>
            <w:right w:val="none" w:sz="0" w:space="0" w:color="auto"/>
          </w:divBdr>
        </w:div>
        <w:div w:id="1423529771">
          <w:marLeft w:val="1166"/>
          <w:marRight w:val="0"/>
          <w:marTop w:val="0"/>
          <w:marBottom w:val="0"/>
          <w:divBdr>
            <w:top w:val="none" w:sz="0" w:space="0" w:color="auto"/>
            <w:left w:val="none" w:sz="0" w:space="0" w:color="auto"/>
            <w:bottom w:val="none" w:sz="0" w:space="0" w:color="auto"/>
            <w:right w:val="none" w:sz="0" w:space="0" w:color="auto"/>
          </w:divBdr>
        </w:div>
        <w:div w:id="2077895667">
          <w:marLeft w:val="547"/>
          <w:marRight w:val="0"/>
          <w:marTop w:val="0"/>
          <w:marBottom w:val="0"/>
          <w:divBdr>
            <w:top w:val="none" w:sz="0" w:space="0" w:color="auto"/>
            <w:left w:val="none" w:sz="0" w:space="0" w:color="auto"/>
            <w:bottom w:val="none" w:sz="0" w:space="0" w:color="auto"/>
            <w:right w:val="none" w:sz="0" w:space="0" w:color="auto"/>
          </w:divBdr>
        </w:div>
        <w:div w:id="2096709642">
          <w:marLeft w:val="1166"/>
          <w:marRight w:val="0"/>
          <w:marTop w:val="0"/>
          <w:marBottom w:val="0"/>
          <w:divBdr>
            <w:top w:val="none" w:sz="0" w:space="0" w:color="auto"/>
            <w:left w:val="none" w:sz="0" w:space="0" w:color="auto"/>
            <w:bottom w:val="none" w:sz="0" w:space="0" w:color="auto"/>
            <w:right w:val="none" w:sz="0" w:space="0" w:color="auto"/>
          </w:divBdr>
        </w:div>
        <w:div w:id="659390268">
          <w:marLeft w:val="1166"/>
          <w:marRight w:val="0"/>
          <w:marTop w:val="0"/>
          <w:marBottom w:val="0"/>
          <w:divBdr>
            <w:top w:val="none" w:sz="0" w:space="0" w:color="auto"/>
            <w:left w:val="none" w:sz="0" w:space="0" w:color="auto"/>
            <w:bottom w:val="none" w:sz="0" w:space="0" w:color="auto"/>
            <w:right w:val="none" w:sz="0" w:space="0" w:color="auto"/>
          </w:divBdr>
        </w:div>
        <w:div w:id="1498954495">
          <w:marLeft w:val="1166"/>
          <w:marRight w:val="0"/>
          <w:marTop w:val="0"/>
          <w:marBottom w:val="0"/>
          <w:divBdr>
            <w:top w:val="none" w:sz="0" w:space="0" w:color="auto"/>
            <w:left w:val="none" w:sz="0" w:space="0" w:color="auto"/>
            <w:bottom w:val="none" w:sz="0" w:space="0" w:color="auto"/>
            <w:right w:val="none" w:sz="0" w:space="0" w:color="auto"/>
          </w:divBdr>
        </w:div>
        <w:div w:id="1226919183">
          <w:marLeft w:val="547"/>
          <w:marRight w:val="0"/>
          <w:marTop w:val="0"/>
          <w:marBottom w:val="0"/>
          <w:divBdr>
            <w:top w:val="none" w:sz="0" w:space="0" w:color="auto"/>
            <w:left w:val="none" w:sz="0" w:space="0" w:color="auto"/>
            <w:bottom w:val="none" w:sz="0" w:space="0" w:color="auto"/>
            <w:right w:val="none" w:sz="0" w:space="0" w:color="auto"/>
          </w:divBdr>
        </w:div>
        <w:div w:id="811093851">
          <w:marLeft w:val="1166"/>
          <w:marRight w:val="0"/>
          <w:marTop w:val="0"/>
          <w:marBottom w:val="0"/>
          <w:divBdr>
            <w:top w:val="none" w:sz="0" w:space="0" w:color="auto"/>
            <w:left w:val="none" w:sz="0" w:space="0" w:color="auto"/>
            <w:bottom w:val="none" w:sz="0" w:space="0" w:color="auto"/>
            <w:right w:val="none" w:sz="0" w:space="0" w:color="auto"/>
          </w:divBdr>
        </w:div>
        <w:div w:id="548225327">
          <w:marLeft w:val="1166"/>
          <w:marRight w:val="0"/>
          <w:marTop w:val="0"/>
          <w:marBottom w:val="0"/>
          <w:divBdr>
            <w:top w:val="none" w:sz="0" w:space="0" w:color="auto"/>
            <w:left w:val="none" w:sz="0" w:space="0" w:color="auto"/>
            <w:bottom w:val="none" w:sz="0" w:space="0" w:color="auto"/>
            <w:right w:val="none" w:sz="0" w:space="0" w:color="auto"/>
          </w:divBdr>
        </w:div>
        <w:div w:id="1300526307">
          <w:marLeft w:val="1166"/>
          <w:marRight w:val="0"/>
          <w:marTop w:val="0"/>
          <w:marBottom w:val="0"/>
          <w:divBdr>
            <w:top w:val="none" w:sz="0" w:space="0" w:color="auto"/>
            <w:left w:val="none" w:sz="0" w:space="0" w:color="auto"/>
            <w:bottom w:val="none" w:sz="0" w:space="0" w:color="auto"/>
            <w:right w:val="none" w:sz="0" w:space="0" w:color="auto"/>
          </w:divBdr>
        </w:div>
        <w:div w:id="2028291657">
          <w:marLeft w:val="547"/>
          <w:marRight w:val="0"/>
          <w:marTop w:val="0"/>
          <w:marBottom w:val="0"/>
          <w:divBdr>
            <w:top w:val="none" w:sz="0" w:space="0" w:color="auto"/>
            <w:left w:val="none" w:sz="0" w:space="0" w:color="auto"/>
            <w:bottom w:val="none" w:sz="0" w:space="0" w:color="auto"/>
            <w:right w:val="none" w:sz="0" w:space="0" w:color="auto"/>
          </w:divBdr>
        </w:div>
        <w:div w:id="1764841909">
          <w:marLeft w:val="1166"/>
          <w:marRight w:val="0"/>
          <w:marTop w:val="0"/>
          <w:marBottom w:val="0"/>
          <w:divBdr>
            <w:top w:val="none" w:sz="0" w:space="0" w:color="auto"/>
            <w:left w:val="none" w:sz="0" w:space="0" w:color="auto"/>
            <w:bottom w:val="none" w:sz="0" w:space="0" w:color="auto"/>
            <w:right w:val="none" w:sz="0" w:space="0" w:color="auto"/>
          </w:divBdr>
        </w:div>
        <w:div w:id="2147314646">
          <w:marLeft w:val="1166"/>
          <w:marRight w:val="0"/>
          <w:marTop w:val="0"/>
          <w:marBottom w:val="0"/>
          <w:divBdr>
            <w:top w:val="none" w:sz="0" w:space="0" w:color="auto"/>
            <w:left w:val="none" w:sz="0" w:space="0" w:color="auto"/>
            <w:bottom w:val="none" w:sz="0" w:space="0" w:color="auto"/>
            <w:right w:val="none" w:sz="0" w:space="0" w:color="auto"/>
          </w:divBdr>
        </w:div>
        <w:div w:id="1535000499">
          <w:marLeft w:val="1166"/>
          <w:marRight w:val="0"/>
          <w:marTop w:val="0"/>
          <w:marBottom w:val="0"/>
          <w:divBdr>
            <w:top w:val="none" w:sz="0" w:space="0" w:color="auto"/>
            <w:left w:val="none" w:sz="0" w:space="0" w:color="auto"/>
            <w:bottom w:val="none" w:sz="0" w:space="0" w:color="auto"/>
            <w:right w:val="none" w:sz="0" w:space="0" w:color="auto"/>
          </w:divBdr>
        </w:div>
        <w:div w:id="1111436129">
          <w:marLeft w:val="1166"/>
          <w:marRight w:val="0"/>
          <w:marTop w:val="0"/>
          <w:marBottom w:val="0"/>
          <w:divBdr>
            <w:top w:val="none" w:sz="0" w:space="0" w:color="auto"/>
            <w:left w:val="none" w:sz="0" w:space="0" w:color="auto"/>
            <w:bottom w:val="none" w:sz="0" w:space="0" w:color="auto"/>
            <w:right w:val="none" w:sz="0" w:space="0" w:color="auto"/>
          </w:divBdr>
        </w:div>
        <w:div w:id="535197279">
          <w:marLeft w:val="547"/>
          <w:marRight w:val="0"/>
          <w:marTop w:val="0"/>
          <w:marBottom w:val="0"/>
          <w:divBdr>
            <w:top w:val="none" w:sz="0" w:space="0" w:color="auto"/>
            <w:left w:val="none" w:sz="0" w:space="0" w:color="auto"/>
            <w:bottom w:val="none" w:sz="0" w:space="0" w:color="auto"/>
            <w:right w:val="none" w:sz="0" w:space="0" w:color="auto"/>
          </w:divBdr>
        </w:div>
        <w:div w:id="2061321293">
          <w:marLeft w:val="1166"/>
          <w:marRight w:val="0"/>
          <w:marTop w:val="0"/>
          <w:marBottom w:val="0"/>
          <w:divBdr>
            <w:top w:val="none" w:sz="0" w:space="0" w:color="auto"/>
            <w:left w:val="none" w:sz="0" w:space="0" w:color="auto"/>
            <w:bottom w:val="none" w:sz="0" w:space="0" w:color="auto"/>
            <w:right w:val="none" w:sz="0" w:space="0" w:color="auto"/>
          </w:divBdr>
        </w:div>
        <w:div w:id="17703931">
          <w:marLeft w:val="1166"/>
          <w:marRight w:val="0"/>
          <w:marTop w:val="0"/>
          <w:marBottom w:val="0"/>
          <w:divBdr>
            <w:top w:val="none" w:sz="0" w:space="0" w:color="auto"/>
            <w:left w:val="none" w:sz="0" w:space="0" w:color="auto"/>
            <w:bottom w:val="none" w:sz="0" w:space="0" w:color="auto"/>
            <w:right w:val="none" w:sz="0" w:space="0" w:color="auto"/>
          </w:divBdr>
        </w:div>
        <w:div w:id="1673726781">
          <w:marLeft w:val="1166"/>
          <w:marRight w:val="0"/>
          <w:marTop w:val="0"/>
          <w:marBottom w:val="0"/>
          <w:divBdr>
            <w:top w:val="none" w:sz="0" w:space="0" w:color="auto"/>
            <w:left w:val="none" w:sz="0" w:space="0" w:color="auto"/>
            <w:bottom w:val="none" w:sz="0" w:space="0" w:color="auto"/>
            <w:right w:val="none" w:sz="0" w:space="0" w:color="auto"/>
          </w:divBdr>
        </w:div>
        <w:div w:id="1137068462">
          <w:marLeft w:val="1166"/>
          <w:marRight w:val="0"/>
          <w:marTop w:val="0"/>
          <w:marBottom w:val="0"/>
          <w:divBdr>
            <w:top w:val="none" w:sz="0" w:space="0" w:color="auto"/>
            <w:left w:val="none" w:sz="0" w:space="0" w:color="auto"/>
            <w:bottom w:val="none" w:sz="0" w:space="0" w:color="auto"/>
            <w:right w:val="none" w:sz="0" w:space="0" w:color="auto"/>
          </w:divBdr>
        </w:div>
      </w:divsChild>
    </w:div>
    <w:div w:id="1163012411">
      <w:bodyDiv w:val="1"/>
      <w:marLeft w:val="0"/>
      <w:marRight w:val="0"/>
      <w:marTop w:val="0"/>
      <w:marBottom w:val="0"/>
      <w:divBdr>
        <w:top w:val="none" w:sz="0" w:space="0" w:color="auto"/>
        <w:left w:val="none" w:sz="0" w:space="0" w:color="auto"/>
        <w:bottom w:val="none" w:sz="0" w:space="0" w:color="auto"/>
        <w:right w:val="none" w:sz="0" w:space="0" w:color="auto"/>
      </w:divBdr>
    </w:div>
    <w:div w:id="1196773660">
      <w:bodyDiv w:val="1"/>
      <w:marLeft w:val="0"/>
      <w:marRight w:val="0"/>
      <w:marTop w:val="0"/>
      <w:marBottom w:val="0"/>
      <w:divBdr>
        <w:top w:val="none" w:sz="0" w:space="0" w:color="auto"/>
        <w:left w:val="none" w:sz="0" w:space="0" w:color="auto"/>
        <w:bottom w:val="none" w:sz="0" w:space="0" w:color="auto"/>
        <w:right w:val="none" w:sz="0" w:space="0" w:color="auto"/>
      </w:divBdr>
      <w:divsChild>
        <w:div w:id="792985631">
          <w:marLeft w:val="547"/>
          <w:marRight w:val="0"/>
          <w:marTop w:val="0"/>
          <w:marBottom w:val="0"/>
          <w:divBdr>
            <w:top w:val="none" w:sz="0" w:space="0" w:color="auto"/>
            <w:left w:val="none" w:sz="0" w:space="0" w:color="auto"/>
            <w:bottom w:val="none" w:sz="0" w:space="0" w:color="auto"/>
            <w:right w:val="none" w:sz="0" w:space="0" w:color="auto"/>
          </w:divBdr>
        </w:div>
        <w:div w:id="1823693380">
          <w:marLeft w:val="1166"/>
          <w:marRight w:val="0"/>
          <w:marTop w:val="0"/>
          <w:marBottom w:val="0"/>
          <w:divBdr>
            <w:top w:val="none" w:sz="0" w:space="0" w:color="auto"/>
            <w:left w:val="none" w:sz="0" w:space="0" w:color="auto"/>
            <w:bottom w:val="none" w:sz="0" w:space="0" w:color="auto"/>
            <w:right w:val="none" w:sz="0" w:space="0" w:color="auto"/>
          </w:divBdr>
        </w:div>
        <w:div w:id="632364588">
          <w:marLeft w:val="1166"/>
          <w:marRight w:val="0"/>
          <w:marTop w:val="0"/>
          <w:marBottom w:val="0"/>
          <w:divBdr>
            <w:top w:val="none" w:sz="0" w:space="0" w:color="auto"/>
            <w:left w:val="none" w:sz="0" w:space="0" w:color="auto"/>
            <w:bottom w:val="none" w:sz="0" w:space="0" w:color="auto"/>
            <w:right w:val="none" w:sz="0" w:space="0" w:color="auto"/>
          </w:divBdr>
        </w:div>
        <w:div w:id="805515159">
          <w:marLeft w:val="1166"/>
          <w:marRight w:val="0"/>
          <w:marTop w:val="0"/>
          <w:marBottom w:val="160"/>
          <w:divBdr>
            <w:top w:val="none" w:sz="0" w:space="0" w:color="auto"/>
            <w:left w:val="none" w:sz="0" w:space="0" w:color="auto"/>
            <w:bottom w:val="none" w:sz="0" w:space="0" w:color="auto"/>
            <w:right w:val="none" w:sz="0" w:space="0" w:color="auto"/>
          </w:divBdr>
        </w:div>
      </w:divsChild>
    </w:div>
    <w:div w:id="1254050906">
      <w:bodyDiv w:val="1"/>
      <w:marLeft w:val="0"/>
      <w:marRight w:val="0"/>
      <w:marTop w:val="0"/>
      <w:marBottom w:val="0"/>
      <w:divBdr>
        <w:top w:val="none" w:sz="0" w:space="0" w:color="auto"/>
        <w:left w:val="none" w:sz="0" w:space="0" w:color="auto"/>
        <w:bottom w:val="none" w:sz="0" w:space="0" w:color="auto"/>
        <w:right w:val="none" w:sz="0" w:space="0" w:color="auto"/>
      </w:divBdr>
      <w:divsChild>
        <w:div w:id="52704299">
          <w:marLeft w:val="547"/>
          <w:marRight w:val="0"/>
          <w:marTop w:val="0"/>
          <w:marBottom w:val="0"/>
          <w:divBdr>
            <w:top w:val="none" w:sz="0" w:space="0" w:color="auto"/>
            <w:left w:val="none" w:sz="0" w:space="0" w:color="auto"/>
            <w:bottom w:val="none" w:sz="0" w:space="0" w:color="auto"/>
            <w:right w:val="none" w:sz="0" w:space="0" w:color="auto"/>
          </w:divBdr>
        </w:div>
        <w:div w:id="1990087629">
          <w:marLeft w:val="1166"/>
          <w:marRight w:val="0"/>
          <w:marTop w:val="0"/>
          <w:marBottom w:val="0"/>
          <w:divBdr>
            <w:top w:val="none" w:sz="0" w:space="0" w:color="auto"/>
            <w:left w:val="none" w:sz="0" w:space="0" w:color="auto"/>
            <w:bottom w:val="none" w:sz="0" w:space="0" w:color="auto"/>
            <w:right w:val="none" w:sz="0" w:space="0" w:color="auto"/>
          </w:divBdr>
        </w:div>
        <w:div w:id="571812714">
          <w:marLeft w:val="1166"/>
          <w:marRight w:val="0"/>
          <w:marTop w:val="0"/>
          <w:marBottom w:val="0"/>
          <w:divBdr>
            <w:top w:val="none" w:sz="0" w:space="0" w:color="auto"/>
            <w:left w:val="none" w:sz="0" w:space="0" w:color="auto"/>
            <w:bottom w:val="none" w:sz="0" w:space="0" w:color="auto"/>
            <w:right w:val="none" w:sz="0" w:space="0" w:color="auto"/>
          </w:divBdr>
        </w:div>
        <w:div w:id="576211031">
          <w:marLeft w:val="1166"/>
          <w:marRight w:val="0"/>
          <w:marTop w:val="0"/>
          <w:marBottom w:val="160"/>
          <w:divBdr>
            <w:top w:val="none" w:sz="0" w:space="0" w:color="auto"/>
            <w:left w:val="none" w:sz="0" w:space="0" w:color="auto"/>
            <w:bottom w:val="none" w:sz="0" w:space="0" w:color="auto"/>
            <w:right w:val="none" w:sz="0" w:space="0" w:color="auto"/>
          </w:divBdr>
        </w:div>
      </w:divsChild>
    </w:div>
    <w:div w:id="1285694317">
      <w:bodyDiv w:val="1"/>
      <w:marLeft w:val="0"/>
      <w:marRight w:val="0"/>
      <w:marTop w:val="0"/>
      <w:marBottom w:val="0"/>
      <w:divBdr>
        <w:top w:val="none" w:sz="0" w:space="0" w:color="auto"/>
        <w:left w:val="none" w:sz="0" w:space="0" w:color="auto"/>
        <w:bottom w:val="none" w:sz="0" w:space="0" w:color="auto"/>
        <w:right w:val="none" w:sz="0" w:space="0" w:color="auto"/>
      </w:divBdr>
      <w:divsChild>
        <w:div w:id="2028095864">
          <w:marLeft w:val="547"/>
          <w:marRight w:val="0"/>
          <w:marTop w:val="0"/>
          <w:marBottom w:val="0"/>
          <w:divBdr>
            <w:top w:val="none" w:sz="0" w:space="0" w:color="auto"/>
            <w:left w:val="none" w:sz="0" w:space="0" w:color="auto"/>
            <w:bottom w:val="none" w:sz="0" w:space="0" w:color="auto"/>
            <w:right w:val="none" w:sz="0" w:space="0" w:color="auto"/>
          </w:divBdr>
        </w:div>
        <w:div w:id="610817332">
          <w:marLeft w:val="1166"/>
          <w:marRight w:val="0"/>
          <w:marTop w:val="0"/>
          <w:marBottom w:val="0"/>
          <w:divBdr>
            <w:top w:val="none" w:sz="0" w:space="0" w:color="auto"/>
            <w:left w:val="none" w:sz="0" w:space="0" w:color="auto"/>
            <w:bottom w:val="none" w:sz="0" w:space="0" w:color="auto"/>
            <w:right w:val="none" w:sz="0" w:space="0" w:color="auto"/>
          </w:divBdr>
        </w:div>
        <w:div w:id="346369077">
          <w:marLeft w:val="1166"/>
          <w:marRight w:val="0"/>
          <w:marTop w:val="0"/>
          <w:marBottom w:val="0"/>
          <w:divBdr>
            <w:top w:val="none" w:sz="0" w:space="0" w:color="auto"/>
            <w:left w:val="none" w:sz="0" w:space="0" w:color="auto"/>
            <w:bottom w:val="none" w:sz="0" w:space="0" w:color="auto"/>
            <w:right w:val="none" w:sz="0" w:space="0" w:color="auto"/>
          </w:divBdr>
        </w:div>
        <w:div w:id="1572887644">
          <w:marLeft w:val="1166"/>
          <w:marRight w:val="0"/>
          <w:marTop w:val="0"/>
          <w:marBottom w:val="160"/>
          <w:divBdr>
            <w:top w:val="none" w:sz="0" w:space="0" w:color="auto"/>
            <w:left w:val="none" w:sz="0" w:space="0" w:color="auto"/>
            <w:bottom w:val="none" w:sz="0" w:space="0" w:color="auto"/>
            <w:right w:val="none" w:sz="0" w:space="0" w:color="auto"/>
          </w:divBdr>
        </w:div>
      </w:divsChild>
    </w:div>
    <w:div w:id="1287158245">
      <w:bodyDiv w:val="1"/>
      <w:marLeft w:val="0"/>
      <w:marRight w:val="0"/>
      <w:marTop w:val="0"/>
      <w:marBottom w:val="0"/>
      <w:divBdr>
        <w:top w:val="none" w:sz="0" w:space="0" w:color="auto"/>
        <w:left w:val="none" w:sz="0" w:space="0" w:color="auto"/>
        <w:bottom w:val="none" w:sz="0" w:space="0" w:color="auto"/>
        <w:right w:val="none" w:sz="0" w:space="0" w:color="auto"/>
      </w:divBdr>
      <w:divsChild>
        <w:div w:id="1219974149">
          <w:marLeft w:val="547"/>
          <w:marRight w:val="0"/>
          <w:marTop w:val="0"/>
          <w:marBottom w:val="160"/>
          <w:divBdr>
            <w:top w:val="none" w:sz="0" w:space="0" w:color="auto"/>
            <w:left w:val="none" w:sz="0" w:space="0" w:color="auto"/>
            <w:bottom w:val="none" w:sz="0" w:space="0" w:color="auto"/>
            <w:right w:val="none" w:sz="0" w:space="0" w:color="auto"/>
          </w:divBdr>
        </w:div>
        <w:div w:id="680085983">
          <w:marLeft w:val="547"/>
          <w:marRight w:val="0"/>
          <w:marTop w:val="0"/>
          <w:marBottom w:val="0"/>
          <w:divBdr>
            <w:top w:val="none" w:sz="0" w:space="0" w:color="auto"/>
            <w:left w:val="none" w:sz="0" w:space="0" w:color="auto"/>
            <w:bottom w:val="none" w:sz="0" w:space="0" w:color="auto"/>
            <w:right w:val="none" w:sz="0" w:space="0" w:color="auto"/>
          </w:divBdr>
        </w:div>
        <w:div w:id="829562945">
          <w:marLeft w:val="547"/>
          <w:marRight w:val="0"/>
          <w:marTop w:val="0"/>
          <w:marBottom w:val="0"/>
          <w:divBdr>
            <w:top w:val="none" w:sz="0" w:space="0" w:color="auto"/>
            <w:left w:val="none" w:sz="0" w:space="0" w:color="auto"/>
            <w:bottom w:val="none" w:sz="0" w:space="0" w:color="auto"/>
            <w:right w:val="none" w:sz="0" w:space="0" w:color="auto"/>
          </w:divBdr>
        </w:div>
        <w:div w:id="2143421896">
          <w:marLeft w:val="547"/>
          <w:marRight w:val="0"/>
          <w:marTop w:val="0"/>
          <w:marBottom w:val="0"/>
          <w:divBdr>
            <w:top w:val="none" w:sz="0" w:space="0" w:color="auto"/>
            <w:left w:val="none" w:sz="0" w:space="0" w:color="auto"/>
            <w:bottom w:val="none" w:sz="0" w:space="0" w:color="auto"/>
            <w:right w:val="none" w:sz="0" w:space="0" w:color="auto"/>
          </w:divBdr>
        </w:div>
        <w:div w:id="2003003668">
          <w:marLeft w:val="547"/>
          <w:marRight w:val="0"/>
          <w:marTop w:val="0"/>
          <w:marBottom w:val="160"/>
          <w:divBdr>
            <w:top w:val="none" w:sz="0" w:space="0" w:color="auto"/>
            <w:left w:val="none" w:sz="0" w:space="0" w:color="auto"/>
            <w:bottom w:val="none" w:sz="0" w:space="0" w:color="auto"/>
            <w:right w:val="none" w:sz="0" w:space="0" w:color="auto"/>
          </w:divBdr>
        </w:div>
      </w:divsChild>
    </w:div>
    <w:div w:id="1296133904">
      <w:bodyDiv w:val="1"/>
      <w:marLeft w:val="0"/>
      <w:marRight w:val="0"/>
      <w:marTop w:val="0"/>
      <w:marBottom w:val="0"/>
      <w:divBdr>
        <w:top w:val="none" w:sz="0" w:space="0" w:color="auto"/>
        <w:left w:val="none" w:sz="0" w:space="0" w:color="auto"/>
        <w:bottom w:val="none" w:sz="0" w:space="0" w:color="auto"/>
        <w:right w:val="none" w:sz="0" w:space="0" w:color="auto"/>
      </w:divBdr>
      <w:divsChild>
        <w:div w:id="1592667321">
          <w:marLeft w:val="547"/>
          <w:marRight w:val="0"/>
          <w:marTop w:val="0"/>
          <w:marBottom w:val="0"/>
          <w:divBdr>
            <w:top w:val="none" w:sz="0" w:space="0" w:color="auto"/>
            <w:left w:val="none" w:sz="0" w:space="0" w:color="auto"/>
            <w:bottom w:val="none" w:sz="0" w:space="0" w:color="auto"/>
            <w:right w:val="none" w:sz="0" w:space="0" w:color="auto"/>
          </w:divBdr>
        </w:div>
        <w:div w:id="775947737">
          <w:marLeft w:val="1166"/>
          <w:marRight w:val="0"/>
          <w:marTop w:val="0"/>
          <w:marBottom w:val="0"/>
          <w:divBdr>
            <w:top w:val="none" w:sz="0" w:space="0" w:color="auto"/>
            <w:left w:val="none" w:sz="0" w:space="0" w:color="auto"/>
            <w:bottom w:val="none" w:sz="0" w:space="0" w:color="auto"/>
            <w:right w:val="none" w:sz="0" w:space="0" w:color="auto"/>
          </w:divBdr>
        </w:div>
        <w:div w:id="513108815">
          <w:marLeft w:val="1166"/>
          <w:marRight w:val="0"/>
          <w:marTop w:val="0"/>
          <w:marBottom w:val="0"/>
          <w:divBdr>
            <w:top w:val="none" w:sz="0" w:space="0" w:color="auto"/>
            <w:left w:val="none" w:sz="0" w:space="0" w:color="auto"/>
            <w:bottom w:val="none" w:sz="0" w:space="0" w:color="auto"/>
            <w:right w:val="none" w:sz="0" w:space="0" w:color="auto"/>
          </w:divBdr>
        </w:div>
        <w:div w:id="1324771104">
          <w:marLeft w:val="1166"/>
          <w:marRight w:val="0"/>
          <w:marTop w:val="0"/>
          <w:marBottom w:val="160"/>
          <w:divBdr>
            <w:top w:val="none" w:sz="0" w:space="0" w:color="auto"/>
            <w:left w:val="none" w:sz="0" w:space="0" w:color="auto"/>
            <w:bottom w:val="none" w:sz="0" w:space="0" w:color="auto"/>
            <w:right w:val="none" w:sz="0" w:space="0" w:color="auto"/>
          </w:divBdr>
        </w:div>
      </w:divsChild>
    </w:div>
    <w:div w:id="1298949863">
      <w:bodyDiv w:val="1"/>
      <w:marLeft w:val="0"/>
      <w:marRight w:val="0"/>
      <w:marTop w:val="0"/>
      <w:marBottom w:val="0"/>
      <w:divBdr>
        <w:top w:val="none" w:sz="0" w:space="0" w:color="auto"/>
        <w:left w:val="none" w:sz="0" w:space="0" w:color="auto"/>
        <w:bottom w:val="none" w:sz="0" w:space="0" w:color="auto"/>
        <w:right w:val="none" w:sz="0" w:space="0" w:color="auto"/>
      </w:divBdr>
      <w:divsChild>
        <w:div w:id="1665890673">
          <w:marLeft w:val="547"/>
          <w:marRight w:val="0"/>
          <w:marTop w:val="0"/>
          <w:marBottom w:val="0"/>
          <w:divBdr>
            <w:top w:val="none" w:sz="0" w:space="0" w:color="auto"/>
            <w:left w:val="none" w:sz="0" w:space="0" w:color="auto"/>
            <w:bottom w:val="none" w:sz="0" w:space="0" w:color="auto"/>
            <w:right w:val="none" w:sz="0" w:space="0" w:color="auto"/>
          </w:divBdr>
        </w:div>
        <w:div w:id="276261071">
          <w:marLeft w:val="1166"/>
          <w:marRight w:val="0"/>
          <w:marTop w:val="0"/>
          <w:marBottom w:val="0"/>
          <w:divBdr>
            <w:top w:val="none" w:sz="0" w:space="0" w:color="auto"/>
            <w:left w:val="none" w:sz="0" w:space="0" w:color="auto"/>
            <w:bottom w:val="none" w:sz="0" w:space="0" w:color="auto"/>
            <w:right w:val="none" w:sz="0" w:space="0" w:color="auto"/>
          </w:divBdr>
        </w:div>
        <w:div w:id="901327196">
          <w:marLeft w:val="1166"/>
          <w:marRight w:val="0"/>
          <w:marTop w:val="0"/>
          <w:marBottom w:val="0"/>
          <w:divBdr>
            <w:top w:val="none" w:sz="0" w:space="0" w:color="auto"/>
            <w:left w:val="none" w:sz="0" w:space="0" w:color="auto"/>
            <w:bottom w:val="none" w:sz="0" w:space="0" w:color="auto"/>
            <w:right w:val="none" w:sz="0" w:space="0" w:color="auto"/>
          </w:divBdr>
        </w:div>
        <w:div w:id="533812537">
          <w:marLeft w:val="1166"/>
          <w:marRight w:val="0"/>
          <w:marTop w:val="0"/>
          <w:marBottom w:val="0"/>
          <w:divBdr>
            <w:top w:val="none" w:sz="0" w:space="0" w:color="auto"/>
            <w:left w:val="none" w:sz="0" w:space="0" w:color="auto"/>
            <w:bottom w:val="none" w:sz="0" w:space="0" w:color="auto"/>
            <w:right w:val="none" w:sz="0" w:space="0" w:color="auto"/>
          </w:divBdr>
        </w:div>
        <w:div w:id="2127043560">
          <w:marLeft w:val="547"/>
          <w:marRight w:val="0"/>
          <w:marTop w:val="0"/>
          <w:marBottom w:val="0"/>
          <w:divBdr>
            <w:top w:val="none" w:sz="0" w:space="0" w:color="auto"/>
            <w:left w:val="none" w:sz="0" w:space="0" w:color="auto"/>
            <w:bottom w:val="none" w:sz="0" w:space="0" w:color="auto"/>
            <w:right w:val="none" w:sz="0" w:space="0" w:color="auto"/>
          </w:divBdr>
        </w:div>
        <w:div w:id="711884521">
          <w:marLeft w:val="547"/>
          <w:marRight w:val="0"/>
          <w:marTop w:val="0"/>
          <w:marBottom w:val="160"/>
          <w:divBdr>
            <w:top w:val="none" w:sz="0" w:space="0" w:color="auto"/>
            <w:left w:val="none" w:sz="0" w:space="0" w:color="auto"/>
            <w:bottom w:val="none" w:sz="0" w:space="0" w:color="auto"/>
            <w:right w:val="none" w:sz="0" w:space="0" w:color="auto"/>
          </w:divBdr>
        </w:div>
      </w:divsChild>
    </w:div>
    <w:div w:id="1305742919">
      <w:bodyDiv w:val="1"/>
      <w:marLeft w:val="0"/>
      <w:marRight w:val="0"/>
      <w:marTop w:val="0"/>
      <w:marBottom w:val="0"/>
      <w:divBdr>
        <w:top w:val="none" w:sz="0" w:space="0" w:color="auto"/>
        <w:left w:val="none" w:sz="0" w:space="0" w:color="auto"/>
        <w:bottom w:val="none" w:sz="0" w:space="0" w:color="auto"/>
        <w:right w:val="none" w:sz="0" w:space="0" w:color="auto"/>
      </w:divBdr>
    </w:div>
    <w:div w:id="1431075174">
      <w:bodyDiv w:val="1"/>
      <w:marLeft w:val="0"/>
      <w:marRight w:val="0"/>
      <w:marTop w:val="0"/>
      <w:marBottom w:val="0"/>
      <w:divBdr>
        <w:top w:val="none" w:sz="0" w:space="0" w:color="auto"/>
        <w:left w:val="none" w:sz="0" w:space="0" w:color="auto"/>
        <w:bottom w:val="none" w:sz="0" w:space="0" w:color="auto"/>
        <w:right w:val="none" w:sz="0" w:space="0" w:color="auto"/>
      </w:divBdr>
      <w:divsChild>
        <w:div w:id="1657611903">
          <w:marLeft w:val="547"/>
          <w:marRight w:val="0"/>
          <w:marTop w:val="0"/>
          <w:marBottom w:val="0"/>
          <w:divBdr>
            <w:top w:val="none" w:sz="0" w:space="0" w:color="auto"/>
            <w:left w:val="none" w:sz="0" w:space="0" w:color="auto"/>
            <w:bottom w:val="none" w:sz="0" w:space="0" w:color="auto"/>
            <w:right w:val="none" w:sz="0" w:space="0" w:color="auto"/>
          </w:divBdr>
        </w:div>
        <w:div w:id="300691848">
          <w:marLeft w:val="547"/>
          <w:marRight w:val="0"/>
          <w:marTop w:val="0"/>
          <w:marBottom w:val="0"/>
          <w:divBdr>
            <w:top w:val="none" w:sz="0" w:space="0" w:color="auto"/>
            <w:left w:val="none" w:sz="0" w:space="0" w:color="auto"/>
            <w:bottom w:val="none" w:sz="0" w:space="0" w:color="auto"/>
            <w:right w:val="none" w:sz="0" w:space="0" w:color="auto"/>
          </w:divBdr>
        </w:div>
        <w:div w:id="382482747">
          <w:marLeft w:val="547"/>
          <w:marRight w:val="0"/>
          <w:marTop w:val="0"/>
          <w:marBottom w:val="0"/>
          <w:divBdr>
            <w:top w:val="none" w:sz="0" w:space="0" w:color="auto"/>
            <w:left w:val="none" w:sz="0" w:space="0" w:color="auto"/>
            <w:bottom w:val="none" w:sz="0" w:space="0" w:color="auto"/>
            <w:right w:val="none" w:sz="0" w:space="0" w:color="auto"/>
          </w:divBdr>
        </w:div>
        <w:div w:id="917402025">
          <w:marLeft w:val="547"/>
          <w:marRight w:val="0"/>
          <w:marTop w:val="0"/>
          <w:marBottom w:val="0"/>
          <w:divBdr>
            <w:top w:val="none" w:sz="0" w:space="0" w:color="auto"/>
            <w:left w:val="none" w:sz="0" w:space="0" w:color="auto"/>
            <w:bottom w:val="none" w:sz="0" w:space="0" w:color="auto"/>
            <w:right w:val="none" w:sz="0" w:space="0" w:color="auto"/>
          </w:divBdr>
        </w:div>
        <w:div w:id="1026981159">
          <w:marLeft w:val="547"/>
          <w:marRight w:val="0"/>
          <w:marTop w:val="0"/>
          <w:marBottom w:val="0"/>
          <w:divBdr>
            <w:top w:val="none" w:sz="0" w:space="0" w:color="auto"/>
            <w:left w:val="none" w:sz="0" w:space="0" w:color="auto"/>
            <w:bottom w:val="none" w:sz="0" w:space="0" w:color="auto"/>
            <w:right w:val="none" w:sz="0" w:space="0" w:color="auto"/>
          </w:divBdr>
        </w:div>
        <w:div w:id="292715050">
          <w:marLeft w:val="547"/>
          <w:marRight w:val="0"/>
          <w:marTop w:val="0"/>
          <w:marBottom w:val="0"/>
          <w:divBdr>
            <w:top w:val="none" w:sz="0" w:space="0" w:color="auto"/>
            <w:left w:val="none" w:sz="0" w:space="0" w:color="auto"/>
            <w:bottom w:val="none" w:sz="0" w:space="0" w:color="auto"/>
            <w:right w:val="none" w:sz="0" w:space="0" w:color="auto"/>
          </w:divBdr>
        </w:div>
      </w:divsChild>
    </w:div>
    <w:div w:id="1491214454">
      <w:bodyDiv w:val="1"/>
      <w:marLeft w:val="0"/>
      <w:marRight w:val="0"/>
      <w:marTop w:val="0"/>
      <w:marBottom w:val="0"/>
      <w:divBdr>
        <w:top w:val="none" w:sz="0" w:space="0" w:color="auto"/>
        <w:left w:val="none" w:sz="0" w:space="0" w:color="auto"/>
        <w:bottom w:val="none" w:sz="0" w:space="0" w:color="auto"/>
        <w:right w:val="none" w:sz="0" w:space="0" w:color="auto"/>
      </w:divBdr>
    </w:div>
    <w:div w:id="1545825158">
      <w:bodyDiv w:val="1"/>
      <w:marLeft w:val="0"/>
      <w:marRight w:val="0"/>
      <w:marTop w:val="0"/>
      <w:marBottom w:val="0"/>
      <w:divBdr>
        <w:top w:val="none" w:sz="0" w:space="0" w:color="auto"/>
        <w:left w:val="none" w:sz="0" w:space="0" w:color="auto"/>
        <w:bottom w:val="none" w:sz="0" w:space="0" w:color="auto"/>
        <w:right w:val="none" w:sz="0" w:space="0" w:color="auto"/>
      </w:divBdr>
    </w:div>
    <w:div w:id="1617718457">
      <w:bodyDiv w:val="1"/>
      <w:marLeft w:val="0"/>
      <w:marRight w:val="0"/>
      <w:marTop w:val="0"/>
      <w:marBottom w:val="0"/>
      <w:divBdr>
        <w:top w:val="none" w:sz="0" w:space="0" w:color="auto"/>
        <w:left w:val="none" w:sz="0" w:space="0" w:color="auto"/>
        <w:bottom w:val="none" w:sz="0" w:space="0" w:color="auto"/>
        <w:right w:val="none" w:sz="0" w:space="0" w:color="auto"/>
      </w:divBdr>
    </w:div>
    <w:div w:id="1620599814">
      <w:bodyDiv w:val="1"/>
      <w:marLeft w:val="0"/>
      <w:marRight w:val="0"/>
      <w:marTop w:val="0"/>
      <w:marBottom w:val="0"/>
      <w:divBdr>
        <w:top w:val="none" w:sz="0" w:space="0" w:color="auto"/>
        <w:left w:val="none" w:sz="0" w:space="0" w:color="auto"/>
        <w:bottom w:val="none" w:sz="0" w:space="0" w:color="auto"/>
        <w:right w:val="none" w:sz="0" w:space="0" w:color="auto"/>
      </w:divBdr>
    </w:div>
    <w:div w:id="1772244131">
      <w:bodyDiv w:val="1"/>
      <w:marLeft w:val="0"/>
      <w:marRight w:val="0"/>
      <w:marTop w:val="0"/>
      <w:marBottom w:val="0"/>
      <w:divBdr>
        <w:top w:val="none" w:sz="0" w:space="0" w:color="auto"/>
        <w:left w:val="none" w:sz="0" w:space="0" w:color="auto"/>
        <w:bottom w:val="none" w:sz="0" w:space="0" w:color="auto"/>
        <w:right w:val="none" w:sz="0" w:space="0" w:color="auto"/>
      </w:divBdr>
    </w:div>
    <w:div w:id="1777676951">
      <w:bodyDiv w:val="1"/>
      <w:marLeft w:val="0"/>
      <w:marRight w:val="0"/>
      <w:marTop w:val="0"/>
      <w:marBottom w:val="0"/>
      <w:divBdr>
        <w:top w:val="none" w:sz="0" w:space="0" w:color="auto"/>
        <w:left w:val="none" w:sz="0" w:space="0" w:color="auto"/>
        <w:bottom w:val="none" w:sz="0" w:space="0" w:color="auto"/>
        <w:right w:val="none" w:sz="0" w:space="0" w:color="auto"/>
      </w:divBdr>
    </w:div>
    <w:div w:id="1825316202">
      <w:bodyDiv w:val="1"/>
      <w:marLeft w:val="0"/>
      <w:marRight w:val="0"/>
      <w:marTop w:val="0"/>
      <w:marBottom w:val="0"/>
      <w:divBdr>
        <w:top w:val="none" w:sz="0" w:space="0" w:color="auto"/>
        <w:left w:val="none" w:sz="0" w:space="0" w:color="auto"/>
        <w:bottom w:val="none" w:sz="0" w:space="0" w:color="auto"/>
        <w:right w:val="none" w:sz="0" w:space="0" w:color="auto"/>
      </w:divBdr>
    </w:div>
    <w:div w:id="1872260618">
      <w:bodyDiv w:val="1"/>
      <w:marLeft w:val="0"/>
      <w:marRight w:val="0"/>
      <w:marTop w:val="0"/>
      <w:marBottom w:val="0"/>
      <w:divBdr>
        <w:top w:val="none" w:sz="0" w:space="0" w:color="auto"/>
        <w:left w:val="none" w:sz="0" w:space="0" w:color="auto"/>
        <w:bottom w:val="none" w:sz="0" w:space="0" w:color="auto"/>
        <w:right w:val="none" w:sz="0" w:space="0" w:color="auto"/>
      </w:divBdr>
      <w:divsChild>
        <w:div w:id="925115470">
          <w:marLeft w:val="547"/>
          <w:marRight w:val="0"/>
          <w:marTop w:val="0"/>
          <w:marBottom w:val="0"/>
          <w:divBdr>
            <w:top w:val="none" w:sz="0" w:space="0" w:color="auto"/>
            <w:left w:val="none" w:sz="0" w:space="0" w:color="auto"/>
            <w:bottom w:val="none" w:sz="0" w:space="0" w:color="auto"/>
            <w:right w:val="none" w:sz="0" w:space="0" w:color="auto"/>
          </w:divBdr>
        </w:div>
        <w:div w:id="2083335663">
          <w:marLeft w:val="547"/>
          <w:marRight w:val="0"/>
          <w:marTop w:val="0"/>
          <w:marBottom w:val="160"/>
          <w:divBdr>
            <w:top w:val="none" w:sz="0" w:space="0" w:color="auto"/>
            <w:left w:val="none" w:sz="0" w:space="0" w:color="auto"/>
            <w:bottom w:val="none" w:sz="0" w:space="0" w:color="auto"/>
            <w:right w:val="none" w:sz="0" w:space="0" w:color="auto"/>
          </w:divBdr>
        </w:div>
        <w:div w:id="1134442086">
          <w:marLeft w:val="547"/>
          <w:marRight w:val="0"/>
          <w:marTop w:val="0"/>
          <w:marBottom w:val="160"/>
          <w:divBdr>
            <w:top w:val="none" w:sz="0" w:space="0" w:color="auto"/>
            <w:left w:val="none" w:sz="0" w:space="0" w:color="auto"/>
            <w:bottom w:val="none" w:sz="0" w:space="0" w:color="auto"/>
            <w:right w:val="none" w:sz="0" w:space="0" w:color="auto"/>
          </w:divBdr>
        </w:div>
        <w:div w:id="1369067001">
          <w:marLeft w:val="547"/>
          <w:marRight w:val="0"/>
          <w:marTop w:val="0"/>
          <w:marBottom w:val="160"/>
          <w:divBdr>
            <w:top w:val="none" w:sz="0" w:space="0" w:color="auto"/>
            <w:left w:val="none" w:sz="0" w:space="0" w:color="auto"/>
            <w:bottom w:val="none" w:sz="0" w:space="0" w:color="auto"/>
            <w:right w:val="none" w:sz="0" w:space="0" w:color="auto"/>
          </w:divBdr>
        </w:div>
      </w:divsChild>
    </w:div>
    <w:div w:id="1892693908">
      <w:bodyDiv w:val="1"/>
      <w:marLeft w:val="0"/>
      <w:marRight w:val="0"/>
      <w:marTop w:val="0"/>
      <w:marBottom w:val="0"/>
      <w:divBdr>
        <w:top w:val="none" w:sz="0" w:space="0" w:color="auto"/>
        <w:left w:val="none" w:sz="0" w:space="0" w:color="auto"/>
        <w:bottom w:val="none" w:sz="0" w:space="0" w:color="auto"/>
        <w:right w:val="none" w:sz="0" w:space="0" w:color="auto"/>
      </w:divBdr>
    </w:div>
    <w:div w:id="1944217156">
      <w:bodyDiv w:val="1"/>
      <w:marLeft w:val="0"/>
      <w:marRight w:val="0"/>
      <w:marTop w:val="0"/>
      <w:marBottom w:val="0"/>
      <w:divBdr>
        <w:top w:val="none" w:sz="0" w:space="0" w:color="auto"/>
        <w:left w:val="none" w:sz="0" w:space="0" w:color="auto"/>
        <w:bottom w:val="none" w:sz="0" w:space="0" w:color="auto"/>
        <w:right w:val="none" w:sz="0" w:space="0" w:color="auto"/>
      </w:divBdr>
      <w:divsChild>
        <w:div w:id="1787961042">
          <w:marLeft w:val="547"/>
          <w:marRight w:val="0"/>
          <w:marTop w:val="0"/>
          <w:marBottom w:val="160"/>
          <w:divBdr>
            <w:top w:val="none" w:sz="0" w:space="0" w:color="auto"/>
            <w:left w:val="none" w:sz="0" w:space="0" w:color="auto"/>
            <w:bottom w:val="none" w:sz="0" w:space="0" w:color="auto"/>
            <w:right w:val="none" w:sz="0" w:space="0" w:color="auto"/>
          </w:divBdr>
        </w:div>
      </w:divsChild>
    </w:div>
    <w:div w:id="2012290279">
      <w:bodyDiv w:val="1"/>
      <w:marLeft w:val="0"/>
      <w:marRight w:val="0"/>
      <w:marTop w:val="0"/>
      <w:marBottom w:val="0"/>
      <w:divBdr>
        <w:top w:val="none" w:sz="0" w:space="0" w:color="auto"/>
        <w:left w:val="none" w:sz="0" w:space="0" w:color="auto"/>
        <w:bottom w:val="none" w:sz="0" w:space="0" w:color="auto"/>
        <w:right w:val="none" w:sz="0" w:space="0" w:color="auto"/>
      </w:divBdr>
    </w:div>
    <w:div w:id="2086293217">
      <w:bodyDiv w:val="1"/>
      <w:marLeft w:val="0"/>
      <w:marRight w:val="0"/>
      <w:marTop w:val="0"/>
      <w:marBottom w:val="0"/>
      <w:divBdr>
        <w:top w:val="none" w:sz="0" w:space="0" w:color="auto"/>
        <w:left w:val="none" w:sz="0" w:space="0" w:color="auto"/>
        <w:bottom w:val="none" w:sz="0" w:space="0" w:color="auto"/>
        <w:right w:val="none" w:sz="0" w:space="0" w:color="auto"/>
      </w:divBdr>
      <w:divsChild>
        <w:div w:id="199823984">
          <w:marLeft w:val="547"/>
          <w:marRight w:val="0"/>
          <w:marTop w:val="0"/>
          <w:marBottom w:val="0"/>
          <w:divBdr>
            <w:top w:val="none" w:sz="0" w:space="0" w:color="auto"/>
            <w:left w:val="none" w:sz="0" w:space="0" w:color="auto"/>
            <w:bottom w:val="none" w:sz="0" w:space="0" w:color="auto"/>
            <w:right w:val="none" w:sz="0" w:space="0" w:color="auto"/>
          </w:divBdr>
        </w:div>
        <w:div w:id="129904618">
          <w:marLeft w:val="547"/>
          <w:marRight w:val="0"/>
          <w:marTop w:val="0"/>
          <w:marBottom w:val="0"/>
          <w:divBdr>
            <w:top w:val="none" w:sz="0" w:space="0" w:color="auto"/>
            <w:left w:val="none" w:sz="0" w:space="0" w:color="auto"/>
            <w:bottom w:val="none" w:sz="0" w:space="0" w:color="auto"/>
            <w:right w:val="none" w:sz="0" w:space="0" w:color="auto"/>
          </w:divBdr>
        </w:div>
        <w:div w:id="1380284336">
          <w:marLeft w:val="547"/>
          <w:marRight w:val="0"/>
          <w:marTop w:val="0"/>
          <w:marBottom w:val="160"/>
          <w:divBdr>
            <w:top w:val="none" w:sz="0" w:space="0" w:color="auto"/>
            <w:left w:val="none" w:sz="0" w:space="0" w:color="auto"/>
            <w:bottom w:val="none" w:sz="0" w:space="0" w:color="auto"/>
            <w:right w:val="none" w:sz="0" w:space="0" w:color="auto"/>
          </w:divBdr>
        </w:div>
        <w:div w:id="45840965">
          <w:marLeft w:val="547"/>
          <w:marRight w:val="0"/>
          <w:marTop w:val="0"/>
          <w:marBottom w:val="0"/>
          <w:divBdr>
            <w:top w:val="none" w:sz="0" w:space="0" w:color="auto"/>
            <w:left w:val="none" w:sz="0" w:space="0" w:color="auto"/>
            <w:bottom w:val="none" w:sz="0" w:space="0" w:color="auto"/>
            <w:right w:val="none" w:sz="0" w:space="0" w:color="auto"/>
          </w:divBdr>
        </w:div>
        <w:div w:id="505482148">
          <w:marLeft w:val="1166"/>
          <w:marRight w:val="0"/>
          <w:marTop w:val="0"/>
          <w:marBottom w:val="0"/>
          <w:divBdr>
            <w:top w:val="none" w:sz="0" w:space="0" w:color="auto"/>
            <w:left w:val="none" w:sz="0" w:space="0" w:color="auto"/>
            <w:bottom w:val="none" w:sz="0" w:space="0" w:color="auto"/>
            <w:right w:val="none" w:sz="0" w:space="0" w:color="auto"/>
          </w:divBdr>
        </w:div>
        <w:div w:id="1658607306">
          <w:marLeft w:val="1166"/>
          <w:marRight w:val="0"/>
          <w:marTop w:val="0"/>
          <w:marBottom w:val="0"/>
          <w:divBdr>
            <w:top w:val="none" w:sz="0" w:space="0" w:color="auto"/>
            <w:left w:val="none" w:sz="0" w:space="0" w:color="auto"/>
            <w:bottom w:val="none" w:sz="0" w:space="0" w:color="auto"/>
            <w:right w:val="none" w:sz="0" w:space="0" w:color="auto"/>
          </w:divBdr>
        </w:div>
        <w:div w:id="161547659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the-consumer-experience-at-public-electric-vehicle-chargepoints/the-consumer-experience-at-public-chargepoints" TargetMode="External"/><Relationship Id="rId13" Type="http://schemas.openxmlformats.org/officeDocument/2006/relationships/hyperlink" Target="https://www.r-e-a.net/our-work/training/charge-point-professional/" TargetMode="External"/><Relationship Id="rId18" Type="http://schemas.openxmlformats.org/officeDocument/2006/relationships/hyperlink" Target="https://www.openchargeallianc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ive.r-e-a.net/wp-content/uploads/2019/10/HI-RESInteroperability-report.pdf" TargetMode="External"/><Relationship Id="rId17" Type="http://schemas.openxmlformats.org/officeDocument/2006/relationships/hyperlink" Target="http://www.eviolin.nl/wp-content/uploads/2019/11/Code-of-Conduct-_-minimale-set-afspraken-EVIOLIN_3_1-incl-signing-request.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violin.nl/wp-content/uploads/2019/11/Code-of-Conduct-_-minimale-set-afspraken-EVIOLIN_3_1-incl-signing-reques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net/wp-content/uploads/2020/10/REA-Roaming-Position-Full-For-Presentation-to-OLEV-18-September-2020.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a.net/wp-content/uploads/2020/10/REA-Roaming-Position-Full-For-Presentation-to-OLEV-18-September-2020.pdf" TargetMode="External"/><Relationship Id="rId23" Type="http://schemas.openxmlformats.org/officeDocument/2006/relationships/footer" Target="footer2.xml"/><Relationship Id="rId10" Type="http://schemas.openxmlformats.org/officeDocument/2006/relationships/hyperlink" Target="https://www.legislation.gov.uk/uksi/2017/897/contents/made" TargetMode="External"/><Relationship Id="rId19" Type="http://schemas.openxmlformats.org/officeDocument/2006/relationships/hyperlink" Target="https://www.realschemes.org.uk/ev-roam" TargetMode="External"/><Relationship Id="rId4" Type="http://schemas.openxmlformats.org/officeDocument/2006/relationships/settings" Target="settings.xml"/><Relationship Id="rId9" Type="http://schemas.openxmlformats.org/officeDocument/2006/relationships/hyperlink" Target="mailto:dbrown@r-e-a.net" TargetMode="External"/><Relationship Id="rId14" Type="http://schemas.openxmlformats.org/officeDocument/2006/relationships/hyperlink" Target="https://www.realschemes.org.uk/ev-roa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8A0A-C03C-49AE-9762-02F55F81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23</Pages>
  <Words>9166</Words>
  <Characters>52250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Daniel Brown</cp:lastModifiedBy>
  <cp:revision>21</cp:revision>
  <dcterms:created xsi:type="dcterms:W3CDTF">2021-03-29T13:15:00Z</dcterms:created>
  <dcterms:modified xsi:type="dcterms:W3CDTF">2021-03-30T11:51:00Z</dcterms:modified>
</cp:coreProperties>
</file>