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3BBBF5" w14:textId="77777777" w:rsidR="003C0F48" w:rsidRPr="003C0F48" w:rsidRDefault="003C0F48" w:rsidP="003C0F48">
      <w:pPr>
        <w:jc w:val="center"/>
        <w:rPr>
          <w:rFonts w:ascii="Open Sans" w:hAnsi="Open Sans" w:cs="Open Sans"/>
          <w:b/>
          <w:bCs/>
          <w:color w:val="06926B"/>
          <w:sz w:val="28"/>
          <w:szCs w:val="28"/>
        </w:rPr>
      </w:pPr>
    </w:p>
    <w:p w14:paraId="4AA68A2F" w14:textId="7EBD2E76" w:rsidR="003C0F48" w:rsidRPr="003C0F48" w:rsidRDefault="003C0F48" w:rsidP="003C0F48">
      <w:pPr>
        <w:jc w:val="center"/>
        <w:rPr>
          <w:rFonts w:ascii="Open Sans" w:hAnsi="Open Sans" w:cs="Open Sans"/>
          <w:b/>
          <w:bCs/>
          <w:color w:val="06926B"/>
          <w:sz w:val="28"/>
          <w:szCs w:val="28"/>
        </w:rPr>
      </w:pPr>
      <w:r w:rsidRPr="003C0F48">
        <w:rPr>
          <w:rFonts w:ascii="Open Sans" w:hAnsi="Open Sans" w:cs="Open Sans"/>
          <w:b/>
          <w:bCs/>
          <w:color w:val="06926B"/>
          <w:sz w:val="28"/>
          <w:szCs w:val="28"/>
        </w:rPr>
        <w:t xml:space="preserve">Statement on Smart Charging draft legislation </w:t>
      </w:r>
    </w:p>
    <w:p w14:paraId="7210015E" w14:textId="315D3CCE" w:rsidR="003C0F48" w:rsidRPr="003C0F48" w:rsidRDefault="003C0F48" w:rsidP="003C0F48">
      <w:pPr>
        <w:pStyle w:val="NoSpacing"/>
        <w:jc w:val="center"/>
        <w:rPr>
          <w:rFonts w:cs="Open Sans"/>
          <w:i/>
          <w:iCs/>
          <w:sz w:val="22"/>
        </w:rPr>
      </w:pPr>
      <w:r w:rsidRPr="003C0F48">
        <w:rPr>
          <w:rFonts w:cs="Open Sans"/>
          <w:b/>
          <w:bCs/>
          <w:i/>
          <w:iCs/>
          <w:sz w:val="22"/>
        </w:rPr>
        <w:t>Draft and confidential – not for circulation beyond REA membership</w:t>
      </w:r>
    </w:p>
    <w:p w14:paraId="6B115A3F" w14:textId="1DC900E2" w:rsidR="003C0F48" w:rsidRPr="003C0F48" w:rsidRDefault="003C0F48" w:rsidP="003C0F48">
      <w:pPr>
        <w:pStyle w:val="NoSpacing"/>
        <w:jc w:val="center"/>
        <w:rPr>
          <w:rFonts w:cs="Open Sans"/>
          <w:i/>
          <w:iCs/>
          <w:sz w:val="22"/>
        </w:rPr>
      </w:pPr>
      <w:r w:rsidRPr="003C0F48">
        <w:rPr>
          <w:rFonts w:cs="Open Sans"/>
          <w:b/>
          <w:bCs/>
          <w:i/>
          <w:iCs/>
          <w:sz w:val="22"/>
        </w:rPr>
        <w:t>Version 1 for member review</w:t>
      </w:r>
    </w:p>
    <w:p w14:paraId="13C020B2" w14:textId="2B42CFFF" w:rsidR="003C0F48" w:rsidRPr="003C0F48" w:rsidRDefault="003C0F48" w:rsidP="003C0F48">
      <w:pPr>
        <w:pStyle w:val="NoSpacing"/>
        <w:jc w:val="center"/>
        <w:rPr>
          <w:rFonts w:cs="Open Sans"/>
          <w:i/>
          <w:iCs/>
          <w:sz w:val="22"/>
        </w:rPr>
      </w:pPr>
      <w:r w:rsidRPr="008C1C5F">
        <w:rPr>
          <w:rFonts w:cs="Open Sans"/>
          <w:b/>
          <w:bCs/>
          <w:i/>
          <w:iCs/>
          <w:sz w:val="22"/>
        </w:rPr>
        <w:t>With comments</w:t>
      </w:r>
      <w:r w:rsidRPr="003C0F48">
        <w:rPr>
          <w:rFonts w:cs="Open Sans"/>
          <w:i/>
          <w:iCs/>
          <w:sz w:val="22"/>
        </w:rPr>
        <w:t xml:space="preserve"> </w:t>
      </w:r>
      <w:r w:rsidR="008C1C5F">
        <w:rPr>
          <w:rFonts w:cs="Open Sans"/>
          <w:i/>
          <w:iCs/>
          <w:sz w:val="22"/>
        </w:rPr>
        <w:t xml:space="preserve">and views </w:t>
      </w:r>
      <w:r w:rsidRPr="003C0F48">
        <w:rPr>
          <w:rFonts w:cs="Open Sans"/>
          <w:i/>
          <w:iCs/>
          <w:sz w:val="22"/>
        </w:rPr>
        <w:t>please contact Daniel Brown by COP Thursday, 25</w:t>
      </w:r>
      <w:r w:rsidRPr="003C0F48">
        <w:rPr>
          <w:rFonts w:cs="Open Sans"/>
          <w:i/>
          <w:iCs/>
          <w:sz w:val="22"/>
          <w:vertAlign w:val="superscript"/>
        </w:rPr>
        <w:t>th</w:t>
      </w:r>
      <w:r w:rsidRPr="003C0F48">
        <w:rPr>
          <w:rFonts w:cs="Open Sans"/>
          <w:i/>
          <w:iCs/>
          <w:sz w:val="22"/>
        </w:rPr>
        <w:t xml:space="preserve"> March 2021 – </w:t>
      </w:r>
      <w:hyperlink r:id="rId7" w:history="1">
        <w:r w:rsidRPr="003C0F48">
          <w:rPr>
            <w:rStyle w:val="Hyperlink"/>
            <w:rFonts w:cs="Open Sans"/>
            <w:i/>
            <w:iCs/>
            <w:sz w:val="22"/>
          </w:rPr>
          <w:t>dbrown@r-e-a.net</w:t>
        </w:r>
      </w:hyperlink>
      <w:r w:rsidRPr="003C0F48">
        <w:rPr>
          <w:rFonts w:cs="Open Sans"/>
          <w:i/>
          <w:iCs/>
          <w:sz w:val="22"/>
        </w:rPr>
        <w:t xml:space="preserve"> </w:t>
      </w:r>
    </w:p>
    <w:p w14:paraId="765A89C2" w14:textId="27AA5F14" w:rsidR="003C0F48" w:rsidRDefault="003C0F48" w:rsidP="003C0F48">
      <w:pPr>
        <w:jc w:val="center"/>
        <w:rPr>
          <w:rFonts w:ascii="Open Sans" w:hAnsi="Open Sans" w:cs="Open Sans"/>
          <w:i/>
          <w:iCs/>
        </w:rPr>
      </w:pPr>
      <w:r w:rsidRPr="008C1C5F">
        <w:rPr>
          <w:rFonts w:ascii="Open Sans" w:hAnsi="Open Sans" w:cs="Open Sans"/>
          <w:b/>
          <w:bCs/>
          <w:i/>
          <w:iCs/>
        </w:rPr>
        <w:t>NB</w:t>
      </w:r>
      <w:r w:rsidRPr="003C0F48">
        <w:rPr>
          <w:rFonts w:ascii="Open Sans" w:hAnsi="Open Sans" w:cs="Open Sans"/>
          <w:i/>
          <w:iCs/>
        </w:rPr>
        <w:t xml:space="preserve">: This document has been produced for private submission to BEIS and OZEV, following a REA EV Forum member workshop on the </w:t>
      </w:r>
      <w:proofErr w:type="gramStart"/>
      <w:r w:rsidRPr="003C0F48">
        <w:rPr>
          <w:rFonts w:ascii="Open Sans" w:hAnsi="Open Sans" w:cs="Open Sans"/>
          <w:i/>
          <w:iCs/>
        </w:rPr>
        <w:t>26</w:t>
      </w:r>
      <w:r w:rsidRPr="003C0F48">
        <w:rPr>
          <w:rFonts w:ascii="Open Sans" w:hAnsi="Open Sans" w:cs="Open Sans"/>
          <w:i/>
          <w:iCs/>
          <w:vertAlign w:val="superscript"/>
        </w:rPr>
        <w:t>th</w:t>
      </w:r>
      <w:proofErr w:type="gramEnd"/>
      <w:r w:rsidRPr="003C0F48">
        <w:rPr>
          <w:rFonts w:ascii="Open Sans" w:hAnsi="Open Sans" w:cs="Open Sans"/>
          <w:i/>
          <w:iCs/>
        </w:rPr>
        <w:t xml:space="preserve"> March 2021 and direct member input</w:t>
      </w:r>
    </w:p>
    <w:p w14:paraId="4E0E470D" w14:textId="13DB4EE2" w:rsidR="008C1C5F" w:rsidRPr="003C0F48" w:rsidRDefault="008C1C5F" w:rsidP="003C0F48">
      <w:pPr>
        <w:jc w:val="center"/>
        <w:rPr>
          <w:rFonts w:ascii="Open Sans" w:hAnsi="Open Sans" w:cs="Open Sans"/>
          <w:i/>
          <w:iCs/>
        </w:rPr>
      </w:pPr>
      <w:r w:rsidRPr="008C1C5F">
        <w:rPr>
          <w:rFonts w:ascii="Open Sans" w:hAnsi="Open Sans" w:cs="Open Sans"/>
          <w:i/>
          <w:iCs/>
          <w:color w:val="C45911" w:themeColor="accent2" w:themeShade="BF"/>
        </w:rPr>
        <w:t xml:space="preserve">Text in Orange </w:t>
      </w:r>
      <w:r>
        <w:rPr>
          <w:rFonts w:ascii="Open Sans" w:hAnsi="Open Sans" w:cs="Open Sans"/>
          <w:i/>
          <w:iCs/>
        </w:rPr>
        <w:t xml:space="preserve">is taken from Government </w:t>
      </w:r>
      <w:proofErr w:type="gramStart"/>
      <w:r>
        <w:rPr>
          <w:rFonts w:ascii="Open Sans" w:hAnsi="Open Sans" w:cs="Open Sans"/>
          <w:i/>
          <w:iCs/>
        </w:rPr>
        <w:t>communications</w:t>
      </w:r>
      <w:proofErr w:type="gramEnd"/>
    </w:p>
    <w:p w14:paraId="50FD0358" w14:textId="738305F9" w:rsidR="003C0F48" w:rsidRPr="003C0F48" w:rsidRDefault="003C0F48" w:rsidP="003C0F48">
      <w:pPr>
        <w:rPr>
          <w:rFonts w:ascii="Open Sans" w:hAnsi="Open Sans" w:cs="Open Sans"/>
          <w:u w:val="single"/>
        </w:rPr>
      </w:pPr>
      <w:r w:rsidRPr="003C0F48">
        <w:rPr>
          <w:rFonts w:ascii="Open Sans" w:hAnsi="Open Sans" w:cs="Open Sans"/>
          <w:b/>
          <w:bCs/>
          <w:u w:val="single"/>
        </w:rPr>
        <w:t xml:space="preserve">Smart </w:t>
      </w:r>
      <w:proofErr w:type="spellStart"/>
      <w:r w:rsidRPr="003C0F48">
        <w:rPr>
          <w:rFonts w:ascii="Open Sans" w:hAnsi="Open Sans" w:cs="Open Sans"/>
          <w:b/>
          <w:bCs/>
          <w:u w:val="single"/>
        </w:rPr>
        <w:t>chargepoint</w:t>
      </w:r>
      <w:proofErr w:type="spellEnd"/>
      <w:r w:rsidRPr="003C0F48">
        <w:rPr>
          <w:rFonts w:ascii="Open Sans" w:hAnsi="Open Sans" w:cs="Open Sans"/>
          <w:b/>
          <w:bCs/>
          <w:u w:val="single"/>
        </w:rPr>
        <w:t xml:space="preserve"> function</w:t>
      </w:r>
    </w:p>
    <w:p w14:paraId="2ACA4583" w14:textId="77777777" w:rsidR="003C0F48" w:rsidRPr="008C1C5F" w:rsidRDefault="003C0F48" w:rsidP="003C0F48">
      <w:pPr>
        <w:rPr>
          <w:rFonts w:ascii="Open Sans" w:hAnsi="Open Sans" w:cs="Open Sans"/>
          <w:color w:val="C45911" w:themeColor="accent2" w:themeShade="BF"/>
        </w:rPr>
      </w:pPr>
      <w:r w:rsidRPr="008C1C5F">
        <w:rPr>
          <w:rFonts w:ascii="Open Sans" w:hAnsi="Open Sans" w:cs="Open Sans"/>
          <w:color w:val="C45911" w:themeColor="accent2" w:themeShade="BF"/>
        </w:rPr>
        <w:t>“Smart functionality” means the ability of a charge point to—</w:t>
      </w:r>
    </w:p>
    <w:p w14:paraId="2CD9761A" w14:textId="77777777" w:rsidR="003C0F48" w:rsidRPr="008C1C5F" w:rsidRDefault="003C0F48" w:rsidP="003C0F48">
      <w:pPr>
        <w:ind w:firstLine="720"/>
        <w:rPr>
          <w:rFonts w:ascii="Open Sans" w:hAnsi="Open Sans" w:cs="Open Sans"/>
          <w:color w:val="C45911" w:themeColor="accent2" w:themeShade="BF"/>
        </w:rPr>
      </w:pPr>
      <w:r w:rsidRPr="008C1C5F">
        <w:rPr>
          <w:rFonts w:ascii="Open Sans" w:hAnsi="Open Sans" w:cs="Open Sans"/>
          <w:color w:val="C45911" w:themeColor="accent2" w:themeShade="BF"/>
        </w:rPr>
        <w:t xml:space="preserve">(a) send and receive information </w:t>
      </w:r>
      <w:proofErr w:type="gramStart"/>
      <w:r w:rsidRPr="008C1C5F">
        <w:rPr>
          <w:rFonts w:ascii="Open Sans" w:hAnsi="Open Sans" w:cs="Open Sans"/>
          <w:color w:val="C45911" w:themeColor="accent2" w:themeShade="BF"/>
        </w:rPr>
        <w:t>and;</w:t>
      </w:r>
      <w:proofErr w:type="gramEnd"/>
    </w:p>
    <w:p w14:paraId="2D94902C" w14:textId="77777777" w:rsidR="003C0F48" w:rsidRPr="008C1C5F" w:rsidRDefault="003C0F48" w:rsidP="003C0F48">
      <w:pPr>
        <w:ind w:left="720"/>
        <w:rPr>
          <w:rFonts w:ascii="Open Sans" w:hAnsi="Open Sans" w:cs="Open Sans"/>
          <w:color w:val="C45911" w:themeColor="accent2" w:themeShade="BF"/>
        </w:rPr>
      </w:pPr>
      <w:r w:rsidRPr="008C1C5F">
        <w:rPr>
          <w:rFonts w:ascii="Open Sans" w:hAnsi="Open Sans" w:cs="Open Sans"/>
          <w:color w:val="C45911" w:themeColor="accent2" w:themeShade="BF"/>
        </w:rPr>
        <w:t xml:space="preserve">(b) respond to </w:t>
      </w:r>
      <w:r w:rsidRPr="008C1C5F">
        <w:rPr>
          <w:rFonts w:ascii="Open Sans" w:hAnsi="Open Sans" w:cs="Open Sans"/>
          <w:color w:val="C45911" w:themeColor="accent2" w:themeShade="BF"/>
          <w:u w:val="single"/>
        </w:rPr>
        <w:t>external signals by modulating</w:t>
      </w:r>
      <w:r w:rsidRPr="008C1C5F">
        <w:rPr>
          <w:rFonts w:ascii="Open Sans" w:hAnsi="Open Sans" w:cs="Open Sans"/>
          <w:color w:val="C45911" w:themeColor="accent2" w:themeShade="BF"/>
        </w:rPr>
        <w:t xml:space="preserve"> the rate of electricity flowing through the charge </w:t>
      </w:r>
      <w:proofErr w:type="gramStart"/>
      <w:r w:rsidRPr="008C1C5F">
        <w:rPr>
          <w:rFonts w:ascii="Open Sans" w:hAnsi="Open Sans" w:cs="Open Sans"/>
          <w:color w:val="C45911" w:themeColor="accent2" w:themeShade="BF"/>
        </w:rPr>
        <w:t>point;</w:t>
      </w:r>
      <w:proofErr w:type="gramEnd"/>
      <w:r w:rsidRPr="008C1C5F">
        <w:rPr>
          <w:rFonts w:ascii="Open Sans" w:hAnsi="Open Sans" w:cs="Open Sans"/>
          <w:color w:val="C45911" w:themeColor="accent2" w:themeShade="BF"/>
        </w:rPr>
        <w:t xml:space="preserve"> </w:t>
      </w:r>
    </w:p>
    <w:p w14:paraId="172E41FC" w14:textId="77777777" w:rsidR="003C0F48" w:rsidRPr="008C1C5F" w:rsidRDefault="003C0F48" w:rsidP="003C0F48">
      <w:pPr>
        <w:rPr>
          <w:rFonts w:ascii="Open Sans" w:hAnsi="Open Sans" w:cs="Open Sans"/>
          <w:color w:val="C45911" w:themeColor="accent2" w:themeShade="BF"/>
        </w:rPr>
      </w:pPr>
      <w:r w:rsidRPr="008C1C5F">
        <w:rPr>
          <w:rFonts w:ascii="Open Sans" w:hAnsi="Open Sans" w:cs="Open Sans"/>
          <w:color w:val="C45911" w:themeColor="accent2" w:themeShade="BF"/>
        </w:rPr>
        <w:t xml:space="preserve">In line with the consultation, we also propose that all smart </w:t>
      </w:r>
      <w:proofErr w:type="spellStart"/>
      <w:r w:rsidRPr="008C1C5F">
        <w:rPr>
          <w:rFonts w:ascii="Open Sans" w:hAnsi="Open Sans" w:cs="Open Sans"/>
          <w:color w:val="C45911" w:themeColor="accent2" w:themeShade="BF"/>
        </w:rPr>
        <w:t>chargepoints</w:t>
      </w:r>
      <w:proofErr w:type="spellEnd"/>
      <w:r w:rsidRPr="008C1C5F">
        <w:rPr>
          <w:rFonts w:ascii="Open Sans" w:hAnsi="Open Sans" w:cs="Open Sans"/>
          <w:color w:val="C45911" w:themeColor="accent2" w:themeShade="BF"/>
        </w:rPr>
        <w:t xml:space="preserve"> must include a metering system, whereby on each occasion the charge point is used, it monitors and records the electricity it has consumed and the amount of time for which the charge point is consuming electricity. This information must be in a format accessible by the consumer.</w:t>
      </w:r>
    </w:p>
    <w:p w14:paraId="31DA9108" w14:textId="5A816D92" w:rsidR="003C0F48" w:rsidRPr="003C0F48" w:rsidRDefault="003C0F48">
      <w:pPr>
        <w:rPr>
          <w:rFonts w:ascii="Open Sans" w:hAnsi="Open Sans" w:cs="Open Sans"/>
          <w:b/>
          <w:bCs/>
        </w:rPr>
      </w:pPr>
      <w:r w:rsidRPr="003C0F48">
        <w:rPr>
          <w:rFonts w:ascii="Open Sans" w:hAnsi="Open Sans" w:cs="Open Sans"/>
          <w:b/>
          <w:bCs/>
        </w:rPr>
        <w:t>REA response</w:t>
      </w:r>
    </w:p>
    <w:p w14:paraId="63DD7A17" w14:textId="59672A96" w:rsidR="003C0F48" w:rsidRDefault="003C0F48">
      <w:pPr>
        <w:rPr>
          <w:rFonts w:ascii="Open Sans" w:hAnsi="Open Sans" w:cs="Open Sans"/>
        </w:rPr>
      </w:pPr>
      <w:r>
        <w:rPr>
          <w:rFonts w:ascii="Open Sans" w:hAnsi="Open Sans" w:cs="Open Sans"/>
        </w:rPr>
        <w:t xml:space="preserve">The REA is supportive of this definition of smart functionality. </w:t>
      </w:r>
    </w:p>
    <w:p w14:paraId="793F83EB" w14:textId="5385C6C7" w:rsidR="00CF3281" w:rsidRDefault="007F3DFA">
      <w:pPr>
        <w:rPr>
          <w:rFonts w:ascii="Open Sans" w:hAnsi="Open Sans" w:cs="Open Sans"/>
        </w:rPr>
      </w:pPr>
      <w:r>
        <w:rPr>
          <w:rFonts w:ascii="Open Sans" w:hAnsi="Open Sans" w:cs="Open Sans"/>
        </w:rPr>
        <w:t xml:space="preserve">The REA </w:t>
      </w:r>
      <w:r w:rsidR="00CF3281">
        <w:rPr>
          <w:rFonts w:ascii="Open Sans" w:hAnsi="Open Sans" w:cs="Open Sans"/>
        </w:rPr>
        <w:t xml:space="preserve">has concerns about the inclusion of MIR-compliant meters as part of this legislation. We are broadly </w:t>
      </w:r>
      <w:r w:rsidR="008C1C5F">
        <w:rPr>
          <w:rFonts w:ascii="Open Sans" w:hAnsi="Open Sans" w:cs="Open Sans"/>
        </w:rPr>
        <w:t>open to</w:t>
      </w:r>
      <w:r w:rsidR="00CF3281">
        <w:rPr>
          <w:rFonts w:ascii="Open Sans" w:hAnsi="Open Sans" w:cs="Open Sans"/>
        </w:rPr>
        <w:t xml:space="preserve"> </w:t>
      </w:r>
      <w:r w:rsidR="00CF3281" w:rsidRPr="00CF3281">
        <w:rPr>
          <w:rFonts w:ascii="Open Sans" w:hAnsi="Open Sans" w:cs="Open Sans"/>
          <w:u w:val="single"/>
        </w:rPr>
        <w:t>new</w:t>
      </w:r>
      <w:r w:rsidR="00CF3281">
        <w:rPr>
          <w:rFonts w:ascii="Open Sans" w:hAnsi="Open Sans" w:cs="Open Sans"/>
        </w:rPr>
        <w:t xml:space="preserve"> </w:t>
      </w:r>
      <w:r w:rsidR="00CF3281" w:rsidRPr="00CF3281">
        <w:rPr>
          <w:rFonts w:ascii="Open Sans" w:hAnsi="Open Sans" w:cs="Open Sans"/>
        </w:rPr>
        <w:t>AC</w:t>
      </w:r>
      <w:r w:rsidR="00CF3281">
        <w:rPr>
          <w:rFonts w:ascii="Open Sans" w:hAnsi="Open Sans" w:cs="Open Sans"/>
        </w:rPr>
        <w:t xml:space="preserve"> home and workplace (‘private’) chargers having MIR-compliant meters if Government deems them necessary so long as a </w:t>
      </w:r>
      <w:proofErr w:type="gramStart"/>
      <w:r w:rsidR="00CF3281">
        <w:rPr>
          <w:rFonts w:ascii="Open Sans" w:hAnsi="Open Sans" w:cs="Open Sans"/>
        </w:rPr>
        <w:t>12 month</w:t>
      </w:r>
      <w:proofErr w:type="gramEnd"/>
      <w:r w:rsidR="00CF3281">
        <w:rPr>
          <w:rFonts w:ascii="Open Sans" w:hAnsi="Open Sans" w:cs="Open Sans"/>
        </w:rPr>
        <w:t xml:space="preserve"> lead-in time is offered to manufacturers to comply. Our primary concern is that, increasingly, DC home chargers and workplace chargers are becoming more common as they offer reduced electricity losses to the vehicle battery (as losses are incurred in the on-board vehicle conversion of power from AC to DC). MIR meters for DC chargers however do not exist and, once they become available (largely due to new German calibration laws requiring DC rapid chargers to incorporate MIR meters) for many years we expect that it will be a small number of manufacturers supplying the market at a</w:t>
      </w:r>
      <w:r w:rsidR="008C1C5F">
        <w:rPr>
          <w:rFonts w:ascii="Open Sans" w:hAnsi="Open Sans" w:cs="Open Sans"/>
        </w:rPr>
        <w:t xml:space="preserve"> very </w:t>
      </w:r>
      <w:r w:rsidR="00CF3281">
        <w:rPr>
          <w:rFonts w:ascii="Open Sans" w:hAnsi="Open Sans" w:cs="Open Sans"/>
        </w:rPr>
        <w:t>high cost.</w:t>
      </w:r>
    </w:p>
    <w:p w14:paraId="10DE44A7" w14:textId="45A24265" w:rsidR="00434864" w:rsidRPr="00CF3281" w:rsidRDefault="00CF3281" w:rsidP="00CF3281">
      <w:pPr>
        <w:rPr>
          <w:rFonts w:ascii="Open Sans" w:hAnsi="Open Sans" w:cs="Open Sans"/>
          <w:i/>
          <w:iCs/>
          <w:u w:val="single"/>
        </w:rPr>
      </w:pPr>
      <w:r w:rsidRPr="00CF3281">
        <w:rPr>
          <w:rFonts w:ascii="Open Sans" w:hAnsi="Open Sans" w:cs="Open Sans"/>
        </w:rPr>
        <w:t xml:space="preserve">If Government is to include requirements </w:t>
      </w:r>
      <w:r w:rsidR="008C1C5F">
        <w:rPr>
          <w:rFonts w:ascii="Open Sans" w:hAnsi="Open Sans" w:cs="Open Sans"/>
        </w:rPr>
        <w:t>for MIR metering for AC units</w:t>
      </w:r>
      <w:r w:rsidRPr="00CF3281">
        <w:rPr>
          <w:rFonts w:ascii="Open Sans" w:hAnsi="Open Sans" w:cs="Open Sans"/>
        </w:rPr>
        <w:t>, we would welcome wording that does not require the meter to be included as ‘integral’ to unit (</w:t>
      </w:r>
      <w:proofErr w:type="gramStart"/>
      <w:r w:rsidRPr="00CF3281">
        <w:rPr>
          <w:rFonts w:ascii="Open Sans" w:hAnsi="Open Sans" w:cs="Open Sans"/>
        </w:rPr>
        <w:t>e.g.</w:t>
      </w:r>
      <w:proofErr w:type="gramEnd"/>
      <w:r w:rsidRPr="00CF3281">
        <w:rPr>
          <w:rFonts w:ascii="Open Sans" w:hAnsi="Open Sans" w:cs="Open Sans"/>
        </w:rPr>
        <w:t xml:space="preserve"> located internally within the unit), so as some manufacturers can opt to include the meter externally and sit between the charger and vehicle.</w:t>
      </w:r>
      <w:r w:rsidR="00434864">
        <w:rPr>
          <w:rFonts w:ascii="Open Sans" w:hAnsi="Open Sans" w:cs="Open Sans"/>
          <w:i/>
          <w:iCs/>
        </w:rPr>
        <w:t xml:space="preserve"> </w:t>
      </w:r>
    </w:p>
    <w:p w14:paraId="2667A4E8" w14:textId="542A7EBD" w:rsidR="00CF3281" w:rsidRPr="00CF3281" w:rsidRDefault="00CF3281" w:rsidP="00CF3281">
      <w:pPr>
        <w:rPr>
          <w:rFonts w:ascii="Open Sans" w:hAnsi="Open Sans" w:cs="Open Sans"/>
          <w:b/>
          <w:bCs/>
          <w:u w:val="single"/>
        </w:rPr>
      </w:pPr>
      <w:r w:rsidRPr="00CF3281">
        <w:rPr>
          <w:rFonts w:ascii="Open Sans" w:hAnsi="Open Sans" w:cs="Open Sans"/>
          <w:b/>
          <w:bCs/>
          <w:u w:val="single"/>
        </w:rPr>
        <w:t>Definition of ‘private’</w:t>
      </w:r>
    </w:p>
    <w:p w14:paraId="3D123AA7" w14:textId="31421A6B" w:rsidR="00CF3281" w:rsidRPr="008C1C5F" w:rsidRDefault="00CF3281" w:rsidP="00CF3281">
      <w:pPr>
        <w:rPr>
          <w:rFonts w:ascii="Open Sans" w:hAnsi="Open Sans" w:cs="Open Sans"/>
          <w:color w:val="C45911" w:themeColor="accent2" w:themeShade="BF"/>
        </w:rPr>
      </w:pPr>
      <w:r w:rsidRPr="008C1C5F">
        <w:rPr>
          <w:rFonts w:ascii="Open Sans" w:hAnsi="Open Sans" w:cs="Open Sans"/>
          <w:color w:val="C45911" w:themeColor="accent2" w:themeShade="BF"/>
        </w:rPr>
        <w:t xml:space="preserve">In line with the consultation, </w:t>
      </w:r>
      <w:r w:rsidR="00C9130D" w:rsidRPr="008C1C5F">
        <w:rPr>
          <w:rFonts w:ascii="Open Sans" w:hAnsi="Open Sans" w:cs="Open Sans"/>
          <w:color w:val="C45911" w:themeColor="accent2" w:themeShade="BF"/>
        </w:rPr>
        <w:t>OZEV</w:t>
      </w:r>
      <w:r w:rsidRPr="008C1C5F">
        <w:rPr>
          <w:rFonts w:ascii="Open Sans" w:hAnsi="Open Sans" w:cs="Open Sans"/>
          <w:color w:val="C45911" w:themeColor="accent2" w:themeShade="BF"/>
        </w:rPr>
        <w:t xml:space="preserve"> propose:</w:t>
      </w:r>
    </w:p>
    <w:p w14:paraId="0E3FB266" w14:textId="77777777" w:rsidR="00CF3281" w:rsidRPr="008C1C5F" w:rsidRDefault="00CF3281" w:rsidP="00CF3281">
      <w:pPr>
        <w:pStyle w:val="ListParagraph"/>
        <w:numPr>
          <w:ilvl w:val="0"/>
          <w:numId w:val="7"/>
        </w:numPr>
        <w:rPr>
          <w:rFonts w:ascii="Open Sans" w:hAnsi="Open Sans" w:cs="Open Sans"/>
          <w:color w:val="C45911" w:themeColor="accent2" w:themeShade="BF"/>
        </w:rPr>
      </w:pPr>
      <w:r w:rsidRPr="008C1C5F">
        <w:rPr>
          <w:rFonts w:ascii="Open Sans" w:hAnsi="Open Sans" w:cs="Open Sans"/>
          <w:color w:val="C45911" w:themeColor="accent2" w:themeShade="BF"/>
        </w:rPr>
        <w:lastRenderedPageBreak/>
        <w:t xml:space="preserve">The legislation will apply to all private </w:t>
      </w:r>
      <w:proofErr w:type="spellStart"/>
      <w:r w:rsidRPr="008C1C5F">
        <w:rPr>
          <w:rFonts w:ascii="Open Sans" w:hAnsi="Open Sans" w:cs="Open Sans"/>
          <w:color w:val="C45911" w:themeColor="accent2" w:themeShade="BF"/>
        </w:rPr>
        <w:t>chargepoints</w:t>
      </w:r>
      <w:proofErr w:type="spellEnd"/>
      <w:r w:rsidRPr="008C1C5F">
        <w:rPr>
          <w:rFonts w:ascii="Open Sans" w:hAnsi="Open Sans" w:cs="Open Sans"/>
          <w:color w:val="C45911" w:themeColor="accent2" w:themeShade="BF"/>
        </w:rPr>
        <w:t>, which will be defined in legislation to include all workplace and domestic installations.</w:t>
      </w:r>
    </w:p>
    <w:p w14:paraId="1546C40D" w14:textId="77777777" w:rsidR="00CF3281" w:rsidRPr="008C1C5F" w:rsidRDefault="00CF3281" w:rsidP="00CF3281">
      <w:pPr>
        <w:pStyle w:val="ListParagraph"/>
        <w:numPr>
          <w:ilvl w:val="0"/>
          <w:numId w:val="7"/>
        </w:numPr>
        <w:rPr>
          <w:rFonts w:ascii="Open Sans" w:hAnsi="Open Sans" w:cs="Open Sans"/>
          <w:color w:val="C45911" w:themeColor="accent2" w:themeShade="BF"/>
        </w:rPr>
      </w:pPr>
      <w:r w:rsidRPr="008C1C5F">
        <w:rPr>
          <w:rFonts w:ascii="Open Sans" w:hAnsi="Open Sans" w:cs="Open Sans"/>
          <w:color w:val="C45911" w:themeColor="accent2" w:themeShade="BF"/>
        </w:rPr>
        <w:t>A charging cable which happens to be smart will also be required to comply with the legislation.</w:t>
      </w:r>
    </w:p>
    <w:p w14:paraId="26904F5D" w14:textId="6F50C5A3" w:rsidR="00CF3281" w:rsidRPr="008C1C5F" w:rsidRDefault="00CF3281" w:rsidP="00CF3281">
      <w:pPr>
        <w:pStyle w:val="ListParagraph"/>
        <w:numPr>
          <w:ilvl w:val="0"/>
          <w:numId w:val="7"/>
        </w:numPr>
        <w:rPr>
          <w:rFonts w:ascii="Open Sans" w:hAnsi="Open Sans" w:cs="Open Sans"/>
          <w:color w:val="C45911" w:themeColor="accent2" w:themeShade="BF"/>
        </w:rPr>
      </w:pPr>
      <w:r w:rsidRPr="008C1C5F">
        <w:rPr>
          <w:rFonts w:ascii="Open Sans" w:hAnsi="Open Sans" w:cs="Open Sans"/>
          <w:color w:val="C45911" w:themeColor="accent2" w:themeShade="BF"/>
        </w:rPr>
        <w:t xml:space="preserve">All rapid </w:t>
      </w:r>
      <w:proofErr w:type="spellStart"/>
      <w:r w:rsidRPr="008C1C5F">
        <w:rPr>
          <w:rFonts w:ascii="Open Sans" w:hAnsi="Open Sans" w:cs="Open Sans"/>
          <w:color w:val="C45911" w:themeColor="accent2" w:themeShade="BF"/>
        </w:rPr>
        <w:t>chargepoints</w:t>
      </w:r>
      <w:proofErr w:type="spellEnd"/>
      <w:r w:rsidRPr="008C1C5F">
        <w:rPr>
          <w:rFonts w:ascii="Open Sans" w:hAnsi="Open Sans" w:cs="Open Sans"/>
          <w:color w:val="C45911" w:themeColor="accent2" w:themeShade="BF"/>
        </w:rPr>
        <w:t xml:space="preserve"> will be exempt, with rapid to be defined in legislation. </w:t>
      </w:r>
    </w:p>
    <w:p w14:paraId="08BAFD86" w14:textId="6AB55B2C" w:rsidR="00CF3281" w:rsidRPr="00CF3281" w:rsidRDefault="00CF3281" w:rsidP="00CF3281">
      <w:pPr>
        <w:rPr>
          <w:rFonts w:ascii="Open Sans" w:hAnsi="Open Sans" w:cs="Open Sans"/>
          <w:b/>
          <w:bCs/>
        </w:rPr>
      </w:pPr>
      <w:r w:rsidRPr="00CF3281">
        <w:rPr>
          <w:rFonts w:ascii="Open Sans" w:hAnsi="Open Sans" w:cs="Open Sans"/>
          <w:b/>
          <w:bCs/>
        </w:rPr>
        <w:t>REA response:</w:t>
      </w:r>
    </w:p>
    <w:p w14:paraId="4A778DC9" w14:textId="4329FD38" w:rsidR="00CF3281" w:rsidRDefault="00CF3281" w:rsidP="00CF3281">
      <w:pPr>
        <w:rPr>
          <w:rFonts w:ascii="Open Sans" w:hAnsi="Open Sans" w:cs="Open Sans"/>
        </w:rPr>
      </w:pPr>
      <w:r>
        <w:rPr>
          <w:rFonts w:ascii="Open Sans" w:hAnsi="Open Sans" w:cs="Open Sans"/>
        </w:rPr>
        <w:t>The REA is supportive of this proposal. We would like to see ‘private’ clearly defined in legislation as chargers deployed for personal use in homes, for shared use in apartments, and in commercial workplaces. We would like to see these regulations not apply to destination and public charge points.</w:t>
      </w:r>
    </w:p>
    <w:p w14:paraId="3CE4186D" w14:textId="7330BC47" w:rsidR="00CF3281" w:rsidRPr="00CF3281" w:rsidRDefault="00CF3281" w:rsidP="00CF3281">
      <w:pPr>
        <w:rPr>
          <w:rFonts w:ascii="Open Sans" w:hAnsi="Open Sans" w:cs="Open Sans"/>
        </w:rPr>
      </w:pPr>
      <w:r>
        <w:rPr>
          <w:rFonts w:ascii="Open Sans" w:hAnsi="Open Sans" w:cs="Open Sans"/>
        </w:rPr>
        <w:t xml:space="preserve">The Government should </w:t>
      </w:r>
      <w:proofErr w:type="gramStart"/>
      <w:r>
        <w:rPr>
          <w:rFonts w:ascii="Open Sans" w:hAnsi="Open Sans" w:cs="Open Sans"/>
        </w:rPr>
        <w:t>give consideration to</w:t>
      </w:r>
      <w:proofErr w:type="gramEnd"/>
      <w:r>
        <w:rPr>
          <w:rFonts w:ascii="Open Sans" w:hAnsi="Open Sans" w:cs="Open Sans"/>
        </w:rPr>
        <w:t xml:space="preserve"> the how on-street charging infrastructure is defined, and whether it is defined as public or private. For example, an on-street charge point deployed for use of a community or at the request of an individual could be deemed ‘private’. The REA does not have a firm position on this either way but would lean towards seeing on-street chargers defined as ‘public’ to avoid confusion and overlap of regulations (</w:t>
      </w:r>
      <w:proofErr w:type="gramStart"/>
      <w:r>
        <w:rPr>
          <w:rFonts w:ascii="Open Sans" w:hAnsi="Open Sans" w:cs="Open Sans"/>
        </w:rPr>
        <w:t>e.g.</w:t>
      </w:r>
      <w:proofErr w:type="gramEnd"/>
      <w:r>
        <w:rPr>
          <w:rFonts w:ascii="Open Sans" w:hAnsi="Open Sans" w:cs="Open Sans"/>
        </w:rPr>
        <w:t xml:space="preserve"> forthcoming requirements stemming from the Consumer Experience of Public EV Charging consultation). </w:t>
      </w:r>
    </w:p>
    <w:p w14:paraId="7BB22CB9" w14:textId="7D4D053A" w:rsidR="007F3DFA" w:rsidRPr="003C0F48" w:rsidRDefault="007F3DFA" w:rsidP="007F3DFA">
      <w:pPr>
        <w:rPr>
          <w:rFonts w:ascii="Open Sans" w:hAnsi="Open Sans" w:cs="Open Sans"/>
          <w:u w:val="single"/>
        </w:rPr>
      </w:pPr>
      <w:r>
        <w:rPr>
          <w:rFonts w:ascii="Open Sans" w:hAnsi="Open Sans" w:cs="Open Sans"/>
          <w:b/>
          <w:bCs/>
          <w:u w:val="single"/>
        </w:rPr>
        <w:t>Definition of customer interface</w:t>
      </w:r>
    </w:p>
    <w:p w14:paraId="2C70E676" w14:textId="77777777" w:rsidR="00CF3281" w:rsidRPr="00CF3281" w:rsidRDefault="00CF3281">
      <w:pPr>
        <w:rPr>
          <w:rFonts w:ascii="Open Sans" w:hAnsi="Open Sans" w:cs="Open Sans"/>
          <w:b/>
          <w:bCs/>
        </w:rPr>
      </w:pPr>
      <w:r w:rsidRPr="00CF3281">
        <w:rPr>
          <w:rFonts w:ascii="Open Sans" w:hAnsi="Open Sans" w:cs="Open Sans"/>
          <w:b/>
          <w:bCs/>
        </w:rPr>
        <w:t>REA Response</w:t>
      </w:r>
    </w:p>
    <w:p w14:paraId="2717EEBF" w14:textId="588AA384" w:rsidR="003C0F48" w:rsidRPr="003C0F48" w:rsidRDefault="007F3DFA">
      <w:pPr>
        <w:rPr>
          <w:rFonts w:ascii="Open Sans" w:hAnsi="Open Sans" w:cs="Open Sans"/>
        </w:rPr>
      </w:pPr>
      <w:r>
        <w:rPr>
          <w:rFonts w:ascii="Open Sans" w:hAnsi="Open Sans" w:cs="Open Sans"/>
        </w:rPr>
        <w:t>The REA is strongly supportive of Government defining</w:t>
      </w:r>
      <w:r w:rsidR="008C1C5F">
        <w:rPr>
          <w:rFonts w:ascii="Open Sans" w:hAnsi="Open Sans" w:cs="Open Sans"/>
        </w:rPr>
        <w:t xml:space="preserve"> that a smart charge point must have a</w:t>
      </w:r>
      <w:r>
        <w:rPr>
          <w:rFonts w:ascii="Open Sans" w:hAnsi="Open Sans" w:cs="Open Sans"/>
        </w:rPr>
        <w:t xml:space="preserve"> ‘customer interface’ in a way that does not require physical screens and buttons on each charge point. Many manufacturers provide a customer interface for smart chargers presently via an app</w:t>
      </w:r>
      <w:r w:rsidR="00CF3281">
        <w:rPr>
          <w:rFonts w:ascii="Open Sans" w:hAnsi="Open Sans" w:cs="Open Sans"/>
        </w:rPr>
        <w:t xml:space="preserve"> or online platform accessible by computer</w:t>
      </w:r>
      <w:r>
        <w:rPr>
          <w:rFonts w:ascii="Open Sans" w:hAnsi="Open Sans" w:cs="Open Sans"/>
        </w:rPr>
        <w:t xml:space="preserve">, although others do include a physical screen and buttons. Government should provide flexibility in this area – some manufacturers will continue to offer charges with physical interfaces after this legislation is laid, so individuals who are not smart phone </w:t>
      </w:r>
      <w:r w:rsidR="008C1C5F">
        <w:rPr>
          <w:rFonts w:ascii="Open Sans" w:hAnsi="Open Sans" w:cs="Open Sans"/>
        </w:rPr>
        <w:t xml:space="preserve">or computer </w:t>
      </w:r>
      <w:r>
        <w:rPr>
          <w:rFonts w:ascii="Open Sans" w:hAnsi="Open Sans" w:cs="Open Sans"/>
        </w:rPr>
        <w:t xml:space="preserve">literate will have access to these models on the market. Mandating physical screens and buttons however would require significant hardware and software changes </w:t>
      </w:r>
      <w:r w:rsidR="00CF3281">
        <w:rPr>
          <w:rFonts w:ascii="Open Sans" w:hAnsi="Open Sans" w:cs="Open Sans"/>
        </w:rPr>
        <w:t xml:space="preserve">to many manufacturers </w:t>
      </w:r>
      <w:r>
        <w:rPr>
          <w:rFonts w:ascii="Open Sans" w:hAnsi="Open Sans" w:cs="Open Sans"/>
        </w:rPr>
        <w:t xml:space="preserve">which would substantially increase costs on most models (on top of associated costs of compliance with other proposed interventions that are part of this legislation). </w:t>
      </w:r>
    </w:p>
    <w:p w14:paraId="71E019EC" w14:textId="0245F8D0" w:rsidR="003C0F48" w:rsidRDefault="003C0F48" w:rsidP="003C0F48">
      <w:pPr>
        <w:rPr>
          <w:rFonts w:ascii="Open Sans" w:hAnsi="Open Sans" w:cs="Open Sans"/>
          <w:b/>
          <w:bCs/>
          <w:u w:val="single"/>
        </w:rPr>
      </w:pPr>
      <w:r w:rsidRPr="003C0F48">
        <w:rPr>
          <w:rFonts w:ascii="Open Sans" w:hAnsi="Open Sans" w:cs="Open Sans"/>
          <w:b/>
          <w:bCs/>
          <w:u w:val="single"/>
        </w:rPr>
        <w:t>Default smart charging</w:t>
      </w:r>
    </w:p>
    <w:p w14:paraId="76D0B0F2" w14:textId="77777777" w:rsidR="00CF3281" w:rsidRPr="008C1C5F" w:rsidRDefault="00CF3281" w:rsidP="00CF3281">
      <w:pPr>
        <w:rPr>
          <w:rFonts w:ascii="Open Sans" w:hAnsi="Open Sans" w:cs="Open Sans"/>
          <w:color w:val="C45911" w:themeColor="accent2" w:themeShade="BF"/>
        </w:rPr>
      </w:pPr>
      <w:r w:rsidRPr="008C1C5F">
        <w:rPr>
          <w:rFonts w:ascii="Open Sans" w:hAnsi="Open Sans" w:cs="Open Sans"/>
          <w:color w:val="C45911" w:themeColor="accent2" w:themeShade="BF"/>
        </w:rPr>
        <w:t>There are different options for delivering a default setting:</w:t>
      </w:r>
    </w:p>
    <w:p w14:paraId="3F212E0C" w14:textId="77777777" w:rsidR="00CF3281" w:rsidRPr="008C1C5F" w:rsidRDefault="00CF3281" w:rsidP="00CF3281">
      <w:pPr>
        <w:pStyle w:val="ListParagraph"/>
        <w:numPr>
          <w:ilvl w:val="0"/>
          <w:numId w:val="8"/>
        </w:numPr>
        <w:rPr>
          <w:rFonts w:ascii="Open Sans" w:hAnsi="Open Sans" w:cs="Open Sans"/>
          <w:color w:val="C45911" w:themeColor="accent2" w:themeShade="BF"/>
        </w:rPr>
      </w:pPr>
      <w:r w:rsidRPr="008C1C5F">
        <w:rPr>
          <w:rFonts w:ascii="Open Sans" w:hAnsi="Open Sans" w:cs="Open Sans"/>
          <w:b/>
          <w:bCs/>
          <w:color w:val="C45911" w:themeColor="accent2" w:themeShade="BF"/>
        </w:rPr>
        <w:t>Static default settings</w:t>
      </w:r>
      <w:r w:rsidRPr="008C1C5F">
        <w:rPr>
          <w:rFonts w:ascii="Open Sans" w:hAnsi="Open Sans" w:cs="Open Sans"/>
          <w:color w:val="C45911" w:themeColor="accent2" w:themeShade="BF"/>
        </w:rPr>
        <w:t xml:space="preserve"> - EVs would default to charging outside of the peak period (</w:t>
      </w:r>
      <w:proofErr w:type="spellStart"/>
      <w:proofErr w:type="gramStart"/>
      <w:r w:rsidRPr="008C1C5F">
        <w:rPr>
          <w:rFonts w:ascii="Open Sans" w:hAnsi="Open Sans" w:cs="Open Sans"/>
          <w:color w:val="C45911" w:themeColor="accent2" w:themeShade="BF"/>
        </w:rPr>
        <w:t>eg</w:t>
      </w:r>
      <w:proofErr w:type="spellEnd"/>
      <w:proofErr w:type="gramEnd"/>
      <w:r w:rsidRPr="008C1C5F">
        <w:rPr>
          <w:rFonts w:ascii="Open Sans" w:hAnsi="Open Sans" w:cs="Open Sans"/>
          <w:color w:val="C45911" w:themeColor="accent2" w:themeShade="BF"/>
        </w:rPr>
        <w:t xml:space="preserve"> 21:00-06:00). These periods would be pre-defined and static.</w:t>
      </w:r>
    </w:p>
    <w:p w14:paraId="76F05F31" w14:textId="77777777" w:rsidR="00CF3281" w:rsidRPr="008C1C5F" w:rsidRDefault="00CF3281" w:rsidP="00CF3281">
      <w:pPr>
        <w:pStyle w:val="ListParagraph"/>
        <w:numPr>
          <w:ilvl w:val="0"/>
          <w:numId w:val="8"/>
        </w:numPr>
        <w:rPr>
          <w:rFonts w:ascii="Open Sans" w:hAnsi="Open Sans" w:cs="Open Sans"/>
          <w:color w:val="C45911" w:themeColor="accent2" w:themeShade="BF"/>
        </w:rPr>
      </w:pPr>
      <w:r w:rsidRPr="008C1C5F">
        <w:rPr>
          <w:rFonts w:ascii="Open Sans" w:hAnsi="Open Sans" w:cs="Open Sans"/>
          <w:b/>
          <w:bCs/>
          <w:color w:val="C45911" w:themeColor="accent2" w:themeShade="BF"/>
        </w:rPr>
        <w:t>Dynamic default settings</w:t>
      </w:r>
      <w:r w:rsidRPr="008C1C5F">
        <w:rPr>
          <w:rFonts w:ascii="Open Sans" w:hAnsi="Open Sans" w:cs="Open Sans"/>
          <w:color w:val="C45911" w:themeColor="accent2" w:themeShade="BF"/>
        </w:rPr>
        <w:t xml:space="preserve">​ - EV </w:t>
      </w:r>
      <w:proofErr w:type="spellStart"/>
      <w:r w:rsidRPr="008C1C5F">
        <w:rPr>
          <w:rFonts w:ascii="Open Sans" w:hAnsi="Open Sans" w:cs="Open Sans"/>
          <w:color w:val="C45911" w:themeColor="accent2" w:themeShade="BF"/>
        </w:rPr>
        <w:t>chargepoints</w:t>
      </w:r>
      <w:proofErr w:type="spellEnd"/>
      <w:r w:rsidRPr="008C1C5F">
        <w:rPr>
          <w:rFonts w:ascii="Open Sans" w:hAnsi="Open Sans" w:cs="Open Sans"/>
          <w:color w:val="C45911" w:themeColor="accent2" w:themeShade="BF"/>
        </w:rPr>
        <w:t xml:space="preserve"> default settings that could vary by location and over time, to reflect local network conditions at that time.​</w:t>
      </w:r>
    </w:p>
    <w:p w14:paraId="51670307" w14:textId="396F2856" w:rsidR="00CF3281" w:rsidRPr="008C1C5F" w:rsidRDefault="00CF3281" w:rsidP="00CF3281">
      <w:pPr>
        <w:pStyle w:val="ListParagraph"/>
        <w:numPr>
          <w:ilvl w:val="0"/>
          <w:numId w:val="8"/>
        </w:numPr>
        <w:rPr>
          <w:rFonts w:ascii="Open Sans" w:hAnsi="Open Sans" w:cs="Open Sans"/>
          <w:color w:val="C45911" w:themeColor="accent2" w:themeShade="BF"/>
        </w:rPr>
      </w:pPr>
      <w:r w:rsidRPr="008C1C5F">
        <w:rPr>
          <w:rFonts w:ascii="Open Sans" w:hAnsi="Open Sans" w:cs="Open Sans"/>
          <w:b/>
          <w:bCs/>
          <w:color w:val="C45911" w:themeColor="accent2" w:themeShade="BF"/>
        </w:rPr>
        <w:t>Personalised default settings</w:t>
      </w:r>
      <w:r w:rsidRPr="008C1C5F">
        <w:rPr>
          <w:rFonts w:ascii="Open Sans" w:hAnsi="Open Sans" w:cs="Open Sans"/>
          <w:color w:val="C45911" w:themeColor="accent2" w:themeShade="BF"/>
        </w:rPr>
        <w:t xml:space="preserve"> - Consumers choose their own default charging settings. This could be an optional setting for </w:t>
      </w:r>
      <w:proofErr w:type="gramStart"/>
      <w:r w:rsidRPr="008C1C5F">
        <w:rPr>
          <w:rFonts w:ascii="Open Sans" w:hAnsi="Open Sans" w:cs="Open Sans"/>
          <w:color w:val="C45911" w:themeColor="accent2" w:themeShade="BF"/>
        </w:rPr>
        <w:t>consumers, or</w:t>
      </w:r>
      <w:proofErr w:type="gramEnd"/>
      <w:r w:rsidRPr="008C1C5F">
        <w:rPr>
          <w:rFonts w:ascii="Open Sans" w:hAnsi="Open Sans" w:cs="Open Sans"/>
          <w:color w:val="C45911" w:themeColor="accent2" w:themeShade="BF"/>
        </w:rPr>
        <w:t xml:space="preserve"> be a required choice at the point of installation​ (leading Government option).</w:t>
      </w:r>
    </w:p>
    <w:p w14:paraId="0AB4E80D" w14:textId="77777777" w:rsidR="00CF3281" w:rsidRPr="00CF3281" w:rsidRDefault="00CF3281">
      <w:pPr>
        <w:rPr>
          <w:rFonts w:ascii="Open Sans" w:hAnsi="Open Sans" w:cs="Open Sans"/>
          <w:b/>
          <w:bCs/>
        </w:rPr>
      </w:pPr>
      <w:r w:rsidRPr="00CF3281">
        <w:rPr>
          <w:rFonts w:ascii="Open Sans" w:hAnsi="Open Sans" w:cs="Open Sans"/>
          <w:b/>
          <w:bCs/>
        </w:rPr>
        <w:lastRenderedPageBreak/>
        <w:t>REA response:</w:t>
      </w:r>
    </w:p>
    <w:p w14:paraId="0CB996FB" w14:textId="3EC734F4" w:rsidR="003C0F48" w:rsidRDefault="007A256A">
      <w:pPr>
        <w:rPr>
          <w:rFonts w:ascii="Open Sans" w:hAnsi="Open Sans" w:cs="Open Sans"/>
        </w:rPr>
      </w:pPr>
      <w:r>
        <w:rPr>
          <w:rFonts w:ascii="Open Sans" w:hAnsi="Open Sans" w:cs="Open Sans"/>
        </w:rPr>
        <w:t>The REA agrees that chargers should be set to a ‘default smart charging’ setting</w:t>
      </w:r>
      <w:r w:rsidR="001F6BCB">
        <w:rPr>
          <w:rFonts w:ascii="Open Sans" w:hAnsi="Open Sans" w:cs="Open Sans"/>
        </w:rPr>
        <w:t xml:space="preserve"> and operate in line with the </w:t>
      </w:r>
      <w:r w:rsidR="001F6BCB">
        <w:rPr>
          <w:rFonts w:ascii="Open Sans" w:hAnsi="Open Sans" w:cs="Open Sans"/>
          <w:i/>
          <w:iCs/>
        </w:rPr>
        <w:t xml:space="preserve">Personalised Default Setting </w:t>
      </w:r>
      <w:r w:rsidR="001F6BCB">
        <w:rPr>
          <w:rFonts w:ascii="Open Sans" w:hAnsi="Open Sans" w:cs="Open Sans"/>
        </w:rPr>
        <w:t>option suggested by Government</w:t>
      </w:r>
      <w:r>
        <w:rPr>
          <w:rFonts w:ascii="Open Sans" w:hAnsi="Open Sans" w:cs="Open Sans"/>
        </w:rPr>
        <w:t xml:space="preserve">. At all times however a customer should be able to both override this function to immediately deliver power to their vehicle. This includes the Randomised Delay Function. Flexibility should be given to the manufacturer as to how this is set up in its first </w:t>
      </w:r>
      <w:proofErr w:type="gramStart"/>
      <w:r>
        <w:rPr>
          <w:rFonts w:ascii="Open Sans" w:hAnsi="Open Sans" w:cs="Open Sans"/>
        </w:rPr>
        <w:t>instance, and</w:t>
      </w:r>
      <w:proofErr w:type="gramEnd"/>
      <w:r>
        <w:rPr>
          <w:rFonts w:ascii="Open Sans" w:hAnsi="Open Sans" w:cs="Open Sans"/>
        </w:rPr>
        <w:t xml:space="preserve"> operated in practice throughout the duration of the unit’s life.</w:t>
      </w:r>
      <w:r w:rsidR="00CF3281">
        <w:rPr>
          <w:rFonts w:ascii="Open Sans" w:hAnsi="Open Sans" w:cs="Open Sans"/>
        </w:rPr>
        <w:t xml:space="preserve"> It should be up to the manufacturer and installer to suggest a pre-defined default</w:t>
      </w:r>
      <w:r w:rsidR="001F6BCB">
        <w:rPr>
          <w:rFonts w:ascii="Open Sans" w:hAnsi="Open Sans" w:cs="Open Sans"/>
        </w:rPr>
        <w:t xml:space="preserve"> (static or dynamic)</w:t>
      </w:r>
      <w:r w:rsidR="00CF3281">
        <w:rPr>
          <w:rFonts w:ascii="Open Sans" w:hAnsi="Open Sans" w:cs="Open Sans"/>
        </w:rPr>
        <w:t xml:space="preserve"> setting</w:t>
      </w:r>
      <w:r w:rsidR="001F6BCB">
        <w:rPr>
          <w:rFonts w:ascii="Open Sans" w:hAnsi="Open Sans" w:cs="Open Sans"/>
        </w:rPr>
        <w:t xml:space="preserve"> if they feel it relevant</w:t>
      </w:r>
      <w:r w:rsidR="008C1C5F">
        <w:rPr>
          <w:rFonts w:ascii="Open Sans" w:hAnsi="Open Sans" w:cs="Open Sans"/>
        </w:rPr>
        <w:t>, particularly as we expect increased ‘bundled’ sales of charge points and electricity tariffs from an energy supplier who may have sold the unit specifically to complement a particular EV-charging tariff</w:t>
      </w:r>
      <w:r w:rsidR="00CF3281">
        <w:rPr>
          <w:rFonts w:ascii="Open Sans" w:hAnsi="Open Sans" w:cs="Open Sans"/>
        </w:rPr>
        <w:t xml:space="preserve">. </w:t>
      </w:r>
    </w:p>
    <w:p w14:paraId="1C477D49" w14:textId="4469F232" w:rsidR="003C0F48" w:rsidRPr="003C0F48" w:rsidRDefault="007A256A">
      <w:pPr>
        <w:rPr>
          <w:rFonts w:ascii="Open Sans" w:hAnsi="Open Sans" w:cs="Open Sans"/>
        </w:rPr>
      </w:pPr>
      <w:r>
        <w:rPr>
          <w:rFonts w:ascii="Open Sans" w:hAnsi="Open Sans" w:cs="Open Sans"/>
        </w:rPr>
        <w:t>There should be a requirement that ensures that customers set up default smart charging after their unit has been installed. It should be up to the manufacturer, who trains and approves installers to install their units, to instruct installers to work with a customer on setting this up or leav</w:t>
      </w:r>
      <w:r w:rsidR="008C1C5F">
        <w:rPr>
          <w:rFonts w:ascii="Open Sans" w:hAnsi="Open Sans" w:cs="Open Sans"/>
        </w:rPr>
        <w:t>e</w:t>
      </w:r>
      <w:r>
        <w:rPr>
          <w:rFonts w:ascii="Open Sans" w:hAnsi="Open Sans" w:cs="Open Sans"/>
        </w:rPr>
        <w:t xml:space="preserve"> it to the guidance in their app and / included with the device. </w:t>
      </w:r>
    </w:p>
    <w:p w14:paraId="1A3DECB2" w14:textId="77777777" w:rsidR="003C0F48" w:rsidRPr="003C0F48" w:rsidRDefault="003C0F48" w:rsidP="003C0F48">
      <w:pPr>
        <w:rPr>
          <w:rFonts w:ascii="Open Sans" w:hAnsi="Open Sans" w:cs="Open Sans"/>
        </w:rPr>
      </w:pPr>
      <w:r w:rsidRPr="003C0F48">
        <w:rPr>
          <w:rFonts w:ascii="Open Sans" w:hAnsi="Open Sans" w:cs="Open Sans"/>
          <w:b/>
          <w:bCs/>
          <w:u w:val="single"/>
        </w:rPr>
        <w:t>Interoperability</w:t>
      </w:r>
    </w:p>
    <w:p w14:paraId="036AFDC0" w14:textId="77777777" w:rsidR="001F6BCB" w:rsidRPr="008C1C5F" w:rsidRDefault="001F6BCB" w:rsidP="001F6BCB">
      <w:pPr>
        <w:rPr>
          <w:rFonts w:ascii="Open Sans" w:hAnsi="Open Sans" w:cs="Open Sans"/>
          <w:color w:val="C45911" w:themeColor="accent2" w:themeShade="BF"/>
        </w:rPr>
      </w:pPr>
      <w:r w:rsidRPr="008C1C5F">
        <w:rPr>
          <w:rFonts w:ascii="Open Sans" w:hAnsi="Open Sans" w:cs="Open Sans"/>
          <w:color w:val="C45911" w:themeColor="accent2" w:themeShade="BF"/>
        </w:rPr>
        <w:t>We have explored three options for our approach to DSRSP interoperability in our regulations. These are:</w:t>
      </w:r>
    </w:p>
    <w:p w14:paraId="3A955770" w14:textId="77777777" w:rsidR="001F6BCB" w:rsidRPr="008C1C5F" w:rsidRDefault="001F6BCB" w:rsidP="001F6BCB">
      <w:pPr>
        <w:numPr>
          <w:ilvl w:val="1"/>
          <w:numId w:val="9"/>
        </w:numPr>
        <w:rPr>
          <w:rFonts w:ascii="Open Sans" w:hAnsi="Open Sans" w:cs="Open Sans"/>
          <w:color w:val="C45911" w:themeColor="accent2" w:themeShade="BF"/>
        </w:rPr>
      </w:pPr>
      <w:r w:rsidRPr="008C1C5F">
        <w:rPr>
          <w:rFonts w:ascii="Open Sans" w:hAnsi="Open Sans" w:cs="Open Sans"/>
          <w:color w:val="C45911" w:themeColor="accent2" w:themeShade="BF"/>
        </w:rPr>
        <w:t>Mandate compliance with PAS 1878</w:t>
      </w:r>
    </w:p>
    <w:p w14:paraId="0E482F5E" w14:textId="77777777" w:rsidR="001F6BCB" w:rsidRPr="008C1C5F" w:rsidRDefault="001F6BCB" w:rsidP="001F6BCB">
      <w:pPr>
        <w:numPr>
          <w:ilvl w:val="1"/>
          <w:numId w:val="9"/>
        </w:numPr>
        <w:rPr>
          <w:rFonts w:ascii="Open Sans" w:hAnsi="Open Sans" w:cs="Open Sans"/>
          <w:color w:val="C45911" w:themeColor="accent2" w:themeShade="BF"/>
        </w:rPr>
      </w:pPr>
      <w:r w:rsidRPr="008C1C5F">
        <w:rPr>
          <w:rFonts w:ascii="Open Sans" w:hAnsi="Open Sans" w:cs="Open Sans"/>
          <w:color w:val="C45911" w:themeColor="accent2" w:themeShade="BF"/>
        </w:rPr>
        <w:t xml:space="preserve">Mandate the use of (or ability to use) OCPP between </w:t>
      </w:r>
      <w:proofErr w:type="spellStart"/>
      <w:r w:rsidRPr="008C1C5F">
        <w:rPr>
          <w:rFonts w:ascii="Open Sans" w:hAnsi="Open Sans" w:cs="Open Sans"/>
          <w:color w:val="C45911" w:themeColor="accent2" w:themeShade="BF"/>
        </w:rPr>
        <w:t>chargepoints</w:t>
      </w:r>
      <w:proofErr w:type="spellEnd"/>
      <w:r w:rsidRPr="008C1C5F">
        <w:rPr>
          <w:rFonts w:ascii="Open Sans" w:hAnsi="Open Sans" w:cs="Open Sans"/>
          <w:color w:val="C45911" w:themeColor="accent2" w:themeShade="BF"/>
        </w:rPr>
        <w:t xml:space="preserve"> and the </w:t>
      </w:r>
      <w:proofErr w:type="gramStart"/>
      <w:r w:rsidRPr="008C1C5F">
        <w:rPr>
          <w:rFonts w:ascii="Open Sans" w:hAnsi="Open Sans" w:cs="Open Sans"/>
          <w:color w:val="C45911" w:themeColor="accent2" w:themeShade="BF"/>
        </w:rPr>
        <w:t>DSRSP</w:t>
      </w:r>
      <w:proofErr w:type="gramEnd"/>
    </w:p>
    <w:p w14:paraId="024DEE29" w14:textId="77777777" w:rsidR="001F6BCB" w:rsidRPr="008C1C5F" w:rsidRDefault="001F6BCB" w:rsidP="001F6BCB">
      <w:pPr>
        <w:numPr>
          <w:ilvl w:val="1"/>
          <w:numId w:val="9"/>
        </w:numPr>
        <w:rPr>
          <w:rFonts w:ascii="Open Sans" w:hAnsi="Open Sans" w:cs="Open Sans"/>
          <w:color w:val="C45911" w:themeColor="accent2" w:themeShade="BF"/>
        </w:rPr>
      </w:pPr>
      <w:r w:rsidRPr="008C1C5F">
        <w:rPr>
          <w:rFonts w:ascii="Open Sans" w:hAnsi="Open Sans" w:cs="Open Sans"/>
          <w:color w:val="C45911" w:themeColor="accent2" w:themeShade="BF"/>
        </w:rPr>
        <w:t xml:space="preserve">Do </w:t>
      </w:r>
      <w:proofErr w:type="gramStart"/>
      <w:r w:rsidRPr="008C1C5F">
        <w:rPr>
          <w:rFonts w:ascii="Open Sans" w:hAnsi="Open Sans" w:cs="Open Sans"/>
          <w:color w:val="C45911" w:themeColor="accent2" w:themeShade="BF"/>
        </w:rPr>
        <w:t>nothing</w:t>
      </w:r>
      <w:proofErr w:type="gramEnd"/>
    </w:p>
    <w:p w14:paraId="02B6598A" w14:textId="77777777" w:rsidR="001F6BCB" w:rsidRPr="008C1C5F" w:rsidRDefault="001F6BCB" w:rsidP="001F6BCB">
      <w:pPr>
        <w:rPr>
          <w:rFonts w:ascii="Open Sans" w:hAnsi="Open Sans" w:cs="Open Sans"/>
          <w:color w:val="C45911" w:themeColor="accent2" w:themeShade="BF"/>
        </w:rPr>
      </w:pPr>
      <w:r w:rsidRPr="008C1C5F">
        <w:rPr>
          <w:rFonts w:ascii="Open Sans" w:hAnsi="Open Sans" w:cs="Open Sans"/>
          <w:color w:val="C45911" w:themeColor="accent2" w:themeShade="BF"/>
        </w:rPr>
        <w:t xml:space="preserve">We are currently minded </w:t>
      </w:r>
      <w:proofErr w:type="gramStart"/>
      <w:r w:rsidRPr="008C1C5F">
        <w:rPr>
          <w:rFonts w:ascii="Open Sans" w:hAnsi="Open Sans" w:cs="Open Sans"/>
          <w:color w:val="C45911" w:themeColor="accent2" w:themeShade="BF"/>
        </w:rPr>
        <w:t>to do</w:t>
      </w:r>
      <w:proofErr w:type="gramEnd"/>
      <w:r w:rsidRPr="008C1C5F">
        <w:rPr>
          <w:rFonts w:ascii="Open Sans" w:hAnsi="Open Sans" w:cs="Open Sans"/>
          <w:color w:val="C45911" w:themeColor="accent2" w:themeShade="BF"/>
        </w:rPr>
        <w:t xml:space="preserve"> nothing on DSRSP interoperability at this stage, given the nascent nature of the market and the limitations of our device-level powers. </w:t>
      </w:r>
    </w:p>
    <w:p w14:paraId="2895B0EB" w14:textId="77777777" w:rsidR="001F6BCB" w:rsidRPr="008C1C5F" w:rsidRDefault="001F6BCB" w:rsidP="001F6BCB">
      <w:pPr>
        <w:rPr>
          <w:rFonts w:ascii="Open Sans" w:hAnsi="Open Sans" w:cs="Open Sans"/>
          <w:b/>
          <w:bCs/>
          <w:color w:val="C45911" w:themeColor="accent2" w:themeShade="BF"/>
        </w:rPr>
      </w:pPr>
      <w:r w:rsidRPr="008C1C5F">
        <w:rPr>
          <w:rFonts w:ascii="Open Sans" w:hAnsi="Open Sans" w:cs="Open Sans"/>
          <w:color w:val="C45911" w:themeColor="accent2" w:themeShade="BF"/>
        </w:rPr>
        <w:t xml:space="preserve">We may consider including an outcome-based requirement for all </w:t>
      </w:r>
      <w:proofErr w:type="spellStart"/>
      <w:r w:rsidRPr="008C1C5F">
        <w:rPr>
          <w:rFonts w:ascii="Open Sans" w:hAnsi="Open Sans" w:cs="Open Sans"/>
          <w:color w:val="C45911" w:themeColor="accent2" w:themeShade="BF"/>
        </w:rPr>
        <w:t>chargepoints</w:t>
      </w:r>
      <w:proofErr w:type="spellEnd"/>
      <w:r w:rsidRPr="008C1C5F">
        <w:rPr>
          <w:rFonts w:ascii="Open Sans" w:hAnsi="Open Sans" w:cs="Open Sans"/>
          <w:color w:val="C45911" w:themeColor="accent2" w:themeShade="BF"/>
        </w:rPr>
        <w:t xml:space="preserve"> to work with any energy supplier.</w:t>
      </w:r>
    </w:p>
    <w:p w14:paraId="33798368" w14:textId="3D985627" w:rsidR="003C0F48" w:rsidRPr="001F6BCB" w:rsidRDefault="001F6BCB">
      <w:pPr>
        <w:rPr>
          <w:rFonts w:ascii="Open Sans" w:hAnsi="Open Sans" w:cs="Open Sans"/>
          <w:b/>
          <w:bCs/>
        </w:rPr>
      </w:pPr>
      <w:r w:rsidRPr="001F6BCB">
        <w:rPr>
          <w:rFonts w:ascii="Open Sans" w:hAnsi="Open Sans" w:cs="Open Sans"/>
          <w:b/>
          <w:bCs/>
        </w:rPr>
        <w:t>REA response</w:t>
      </w:r>
    </w:p>
    <w:p w14:paraId="238856A8" w14:textId="101A99A5" w:rsidR="003C0F48" w:rsidRDefault="001F6BCB">
      <w:pPr>
        <w:rPr>
          <w:rFonts w:ascii="Open Sans" w:hAnsi="Open Sans" w:cs="Open Sans"/>
        </w:rPr>
      </w:pPr>
      <w:r>
        <w:rPr>
          <w:rFonts w:ascii="Open Sans" w:hAnsi="Open Sans" w:cs="Open Sans"/>
        </w:rPr>
        <w:t xml:space="preserve">The REA is supportive of the Government’s proposed position of </w:t>
      </w:r>
      <w:r>
        <w:rPr>
          <w:rFonts w:ascii="Open Sans" w:hAnsi="Open Sans" w:cs="Open Sans"/>
          <w:i/>
          <w:iCs/>
        </w:rPr>
        <w:t xml:space="preserve">Do Nothing </w:t>
      </w:r>
      <w:proofErr w:type="gramStart"/>
      <w:r>
        <w:rPr>
          <w:rFonts w:ascii="Open Sans" w:hAnsi="Open Sans" w:cs="Open Sans"/>
        </w:rPr>
        <w:t>at this time</w:t>
      </w:r>
      <w:proofErr w:type="gramEnd"/>
      <w:r>
        <w:rPr>
          <w:rFonts w:ascii="Open Sans" w:hAnsi="Open Sans" w:cs="Open Sans"/>
        </w:rPr>
        <w:t>. Whilst we are supportive of the widespread adoption by industry of open communication protocols and standards (</w:t>
      </w:r>
      <w:proofErr w:type="gramStart"/>
      <w:r>
        <w:rPr>
          <w:rFonts w:ascii="Open Sans" w:hAnsi="Open Sans" w:cs="Open Sans"/>
        </w:rPr>
        <w:t>e.g.</w:t>
      </w:r>
      <w:proofErr w:type="gramEnd"/>
      <w:r>
        <w:rPr>
          <w:rFonts w:ascii="Open Sans" w:hAnsi="Open Sans" w:cs="Open Sans"/>
        </w:rPr>
        <w:t xml:space="preserve"> OCPP) we are hesitant for Government to specifically mandate any one standard/protocol at this time.</w:t>
      </w:r>
    </w:p>
    <w:p w14:paraId="15F3D7CC" w14:textId="77777777" w:rsidR="001F6BCB" w:rsidRDefault="001F6BCB">
      <w:pPr>
        <w:rPr>
          <w:rFonts w:ascii="Open Sans" w:hAnsi="Open Sans" w:cs="Open Sans"/>
        </w:rPr>
      </w:pPr>
      <w:r>
        <w:rPr>
          <w:rFonts w:ascii="Open Sans" w:hAnsi="Open Sans" w:cs="Open Sans"/>
        </w:rPr>
        <w:t>We note that the conversation between industry and Government on the issue of interoperability has improved and become more detailed over the past two years since the initial consultation. We retain the position that it should not be required for a consumer to be able to switch the operator of their smart home charge point as this would have significant operational (</w:t>
      </w:r>
      <w:proofErr w:type="gramStart"/>
      <w:r>
        <w:rPr>
          <w:rFonts w:ascii="Open Sans" w:hAnsi="Open Sans" w:cs="Open Sans"/>
        </w:rPr>
        <w:t>e.g.</w:t>
      </w:r>
      <w:proofErr w:type="gramEnd"/>
      <w:r>
        <w:rPr>
          <w:rFonts w:ascii="Open Sans" w:hAnsi="Open Sans" w:cs="Open Sans"/>
        </w:rPr>
        <w:t xml:space="preserve"> software and firmware updates), warrantee, commercial model, and hardware implications.  </w:t>
      </w:r>
    </w:p>
    <w:p w14:paraId="365BA8AA" w14:textId="5840A9F3" w:rsidR="001F6BCB" w:rsidRPr="001F6BCB" w:rsidRDefault="001F6BCB">
      <w:pPr>
        <w:rPr>
          <w:rFonts w:ascii="Open Sans" w:hAnsi="Open Sans" w:cs="Open Sans"/>
        </w:rPr>
      </w:pPr>
      <w:r>
        <w:rPr>
          <w:rFonts w:ascii="Open Sans" w:hAnsi="Open Sans" w:cs="Open Sans"/>
        </w:rPr>
        <w:lastRenderedPageBreak/>
        <w:t>We are broadly supportive of proposals in PAS1879 to ensure that it is easy for a consumer to switch the Demand Side Response Service Provider (DSRSP)</w:t>
      </w:r>
      <w:r w:rsidR="00157AC0">
        <w:rPr>
          <w:rFonts w:ascii="Open Sans" w:hAnsi="Open Sans" w:cs="Open Sans"/>
        </w:rPr>
        <w:t>, which is the entity which sends</w:t>
      </w:r>
      <w:r>
        <w:rPr>
          <w:rFonts w:ascii="Open Sans" w:hAnsi="Open Sans" w:cs="Open Sans"/>
        </w:rPr>
        <w:t xml:space="preserve"> demand control signals to the operator of the smart charging unit. We agree with the Government’s position at this time that compliance with PAS 1878 and 1879 should not be mandated at this point as it is still an untested and draft standard, and many of the proposed attributes of the standard do not yet have widespread industry buy in. </w:t>
      </w:r>
    </w:p>
    <w:p w14:paraId="72098B44" w14:textId="68E43BC3" w:rsidR="003C0F48" w:rsidRPr="003C0F48" w:rsidRDefault="003C0F48" w:rsidP="003C0F48">
      <w:pPr>
        <w:rPr>
          <w:rFonts w:ascii="Open Sans" w:hAnsi="Open Sans" w:cs="Open Sans"/>
          <w:b/>
          <w:bCs/>
          <w:u w:val="single"/>
        </w:rPr>
      </w:pPr>
      <w:r w:rsidRPr="003C0F48">
        <w:rPr>
          <w:rFonts w:ascii="Open Sans" w:hAnsi="Open Sans" w:cs="Open Sans"/>
          <w:b/>
          <w:bCs/>
          <w:u w:val="single"/>
        </w:rPr>
        <w:t>Randomised Delay Function</w:t>
      </w:r>
    </w:p>
    <w:p w14:paraId="617E975C" w14:textId="77777777" w:rsidR="001F6BCB" w:rsidRPr="008C1C5F" w:rsidRDefault="001F6BCB" w:rsidP="001F6BCB">
      <w:pPr>
        <w:rPr>
          <w:rFonts w:ascii="Open Sans" w:hAnsi="Open Sans" w:cs="Open Sans"/>
          <w:color w:val="C45911" w:themeColor="accent2" w:themeShade="BF"/>
        </w:rPr>
      </w:pPr>
      <w:r w:rsidRPr="008C1C5F">
        <w:rPr>
          <w:rFonts w:ascii="Open Sans" w:hAnsi="Open Sans" w:cs="Open Sans"/>
          <w:color w:val="C45911" w:themeColor="accent2" w:themeShade="BF"/>
        </w:rPr>
        <w:t xml:space="preserve">The consultation proposed introducing a randomised delay function (similar to SMETS) to avoid grid instability issues from multiple </w:t>
      </w:r>
      <w:proofErr w:type="spellStart"/>
      <w:r w:rsidRPr="008C1C5F">
        <w:rPr>
          <w:rFonts w:ascii="Open Sans" w:hAnsi="Open Sans" w:cs="Open Sans"/>
          <w:color w:val="C45911" w:themeColor="accent2" w:themeShade="BF"/>
        </w:rPr>
        <w:t>chargepoints</w:t>
      </w:r>
      <w:proofErr w:type="spellEnd"/>
      <w:r w:rsidRPr="008C1C5F">
        <w:rPr>
          <w:rFonts w:ascii="Open Sans" w:hAnsi="Open Sans" w:cs="Open Sans"/>
          <w:color w:val="C45911" w:themeColor="accent2" w:themeShade="BF"/>
        </w:rPr>
        <w:t xml:space="preserve"> turning on/off at the same time (</w:t>
      </w:r>
      <w:proofErr w:type="gramStart"/>
      <w:r w:rsidRPr="008C1C5F">
        <w:rPr>
          <w:rFonts w:ascii="Open Sans" w:hAnsi="Open Sans" w:cs="Open Sans"/>
          <w:color w:val="C45911" w:themeColor="accent2" w:themeShade="BF"/>
        </w:rPr>
        <w:t>e.g.</w:t>
      </w:r>
      <w:proofErr w:type="gramEnd"/>
      <w:r w:rsidRPr="008C1C5F">
        <w:rPr>
          <w:rFonts w:ascii="Open Sans" w:hAnsi="Open Sans" w:cs="Open Sans"/>
          <w:color w:val="C45911" w:themeColor="accent2" w:themeShade="BF"/>
        </w:rPr>
        <w:t xml:space="preserve"> in response to a drop in price). </w:t>
      </w:r>
    </w:p>
    <w:p w14:paraId="5081806F" w14:textId="77777777" w:rsidR="001F6BCB" w:rsidRPr="008C1C5F" w:rsidRDefault="001F6BCB" w:rsidP="001F6BCB">
      <w:pPr>
        <w:rPr>
          <w:rFonts w:ascii="Open Sans" w:hAnsi="Open Sans" w:cs="Open Sans"/>
          <w:color w:val="C45911" w:themeColor="accent2" w:themeShade="BF"/>
        </w:rPr>
      </w:pPr>
      <w:r w:rsidRPr="008C1C5F">
        <w:rPr>
          <w:rFonts w:ascii="Open Sans" w:hAnsi="Open Sans" w:cs="Open Sans"/>
          <w:color w:val="C45911" w:themeColor="accent2" w:themeShade="BF"/>
        </w:rPr>
        <w:t>No final decision on a randomised delay function has been made. If one is included, our approach and requirements could mirror that described in the draft version of PAS 1878 (section 5.5.4.5, Incorporating randomized offsets in power profiles):</w:t>
      </w:r>
    </w:p>
    <w:p w14:paraId="1328FE44" w14:textId="77777777" w:rsidR="001F6BCB" w:rsidRPr="008C1C5F" w:rsidRDefault="001F6BCB" w:rsidP="001F6BCB">
      <w:pPr>
        <w:pStyle w:val="ListParagraph"/>
        <w:numPr>
          <w:ilvl w:val="0"/>
          <w:numId w:val="10"/>
        </w:numPr>
        <w:rPr>
          <w:rFonts w:ascii="Open Sans" w:hAnsi="Open Sans" w:cs="Open Sans"/>
          <w:color w:val="C45911" w:themeColor="accent2" w:themeShade="BF"/>
        </w:rPr>
      </w:pPr>
      <w:r w:rsidRPr="008C1C5F">
        <w:rPr>
          <w:rFonts w:ascii="Open Sans" w:hAnsi="Open Sans" w:cs="Open Sans"/>
          <w:color w:val="C45911" w:themeColor="accent2" w:themeShade="BF"/>
        </w:rPr>
        <w:t xml:space="preserve">To avoid large simultaneous unwanted switches in load on the electricity network, the smart </w:t>
      </w:r>
      <w:proofErr w:type="spellStart"/>
      <w:r w:rsidRPr="008C1C5F">
        <w:rPr>
          <w:rFonts w:ascii="Open Sans" w:hAnsi="Open Sans" w:cs="Open Sans"/>
          <w:color w:val="C45911" w:themeColor="accent2" w:themeShade="BF"/>
        </w:rPr>
        <w:t>chargepoint</w:t>
      </w:r>
      <w:proofErr w:type="spellEnd"/>
      <w:r w:rsidRPr="008C1C5F">
        <w:rPr>
          <w:rFonts w:ascii="Open Sans" w:hAnsi="Open Sans" w:cs="Open Sans"/>
          <w:color w:val="C45911" w:themeColor="accent2" w:themeShade="BF"/>
        </w:rPr>
        <w:t xml:space="preserve"> shall be developed with functionality to offer randomized offsets of up to 30 minutes.</w:t>
      </w:r>
    </w:p>
    <w:p w14:paraId="26AF254F" w14:textId="77777777" w:rsidR="001F6BCB" w:rsidRPr="008C1C5F" w:rsidRDefault="001F6BCB" w:rsidP="001F6BCB">
      <w:pPr>
        <w:pStyle w:val="ListParagraph"/>
        <w:numPr>
          <w:ilvl w:val="0"/>
          <w:numId w:val="10"/>
        </w:numPr>
        <w:rPr>
          <w:rFonts w:ascii="Open Sans" w:hAnsi="Open Sans" w:cs="Open Sans"/>
          <w:color w:val="C45911" w:themeColor="accent2" w:themeShade="BF"/>
        </w:rPr>
      </w:pPr>
      <w:r w:rsidRPr="008C1C5F">
        <w:rPr>
          <w:rFonts w:ascii="Open Sans" w:hAnsi="Open Sans" w:cs="Open Sans"/>
          <w:color w:val="C45911" w:themeColor="accent2" w:themeShade="BF"/>
        </w:rPr>
        <w:t xml:space="preserve">The </w:t>
      </w:r>
      <w:proofErr w:type="spellStart"/>
      <w:r w:rsidRPr="008C1C5F">
        <w:rPr>
          <w:rFonts w:ascii="Open Sans" w:hAnsi="Open Sans" w:cs="Open Sans"/>
          <w:color w:val="C45911" w:themeColor="accent2" w:themeShade="BF"/>
        </w:rPr>
        <w:t>chargepoint</w:t>
      </w:r>
      <w:proofErr w:type="spellEnd"/>
      <w:r w:rsidRPr="008C1C5F">
        <w:rPr>
          <w:rFonts w:ascii="Open Sans" w:hAnsi="Open Sans" w:cs="Open Sans"/>
          <w:color w:val="C45911" w:themeColor="accent2" w:themeShade="BF"/>
        </w:rPr>
        <w:t xml:space="preserve"> shall incorporate randomized offsets, if these are not already included (</w:t>
      </w:r>
      <w:proofErr w:type="gramStart"/>
      <w:r w:rsidRPr="008C1C5F">
        <w:rPr>
          <w:rFonts w:ascii="Open Sans" w:hAnsi="Open Sans" w:cs="Open Sans"/>
          <w:color w:val="C45911" w:themeColor="accent2" w:themeShade="BF"/>
        </w:rPr>
        <w:t>e.g.</w:t>
      </w:r>
      <w:proofErr w:type="gramEnd"/>
      <w:r w:rsidRPr="008C1C5F">
        <w:rPr>
          <w:rFonts w:ascii="Open Sans" w:hAnsi="Open Sans" w:cs="Open Sans"/>
          <w:color w:val="C45911" w:themeColor="accent2" w:themeShade="BF"/>
        </w:rPr>
        <w:t xml:space="preserve"> included in </w:t>
      </w:r>
      <w:proofErr w:type="spellStart"/>
      <w:r w:rsidRPr="008C1C5F">
        <w:rPr>
          <w:rFonts w:ascii="Open Sans" w:hAnsi="Open Sans" w:cs="Open Sans"/>
          <w:color w:val="C45911" w:themeColor="accent2" w:themeShade="BF"/>
        </w:rPr>
        <w:t>ToU</w:t>
      </w:r>
      <w:proofErr w:type="spellEnd"/>
      <w:r w:rsidRPr="008C1C5F">
        <w:rPr>
          <w:rFonts w:ascii="Open Sans" w:hAnsi="Open Sans" w:cs="Open Sans"/>
          <w:color w:val="C45911" w:themeColor="accent2" w:themeShade="BF"/>
        </w:rPr>
        <w:t xml:space="preserve"> tariffs with built-in randomized offsets). The randomized offset shall be between 0 and 10 minutes.</w:t>
      </w:r>
    </w:p>
    <w:p w14:paraId="283720CA" w14:textId="77777777" w:rsidR="001F6BCB" w:rsidRPr="008C1C5F" w:rsidRDefault="001F6BCB" w:rsidP="001F6BCB">
      <w:pPr>
        <w:pStyle w:val="ListParagraph"/>
        <w:numPr>
          <w:ilvl w:val="0"/>
          <w:numId w:val="10"/>
        </w:numPr>
        <w:rPr>
          <w:rFonts w:ascii="Open Sans" w:hAnsi="Open Sans" w:cs="Open Sans"/>
          <w:color w:val="C45911" w:themeColor="accent2" w:themeShade="BF"/>
        </w:rPr>
      </w:pPr>
      <w:r w:rsidRPr="008C1C5F">
        <w:rPr>
          <w:rFonts w:ascii="Open Sans" w:hAnsi="Open Sans" w:cs="Open Sans"/>
          <w:color w:val="C45911" w:themeColor="accent2" w:themeShade="BF"/>
        </w:rPr>
        <w:t>The consumer override function specified shall be able to override the randomized offset, if activated by the consumer.</w:t>
      </w:r>
    </w:p>
    <w:p w14:paraId="65F1BE19" w14:textId="77777777" w:rsidR="001F6BCB" w:rsidRPr="008C1C5F" w:rsidRDefault="001F6BCB" w:rsidP="001F6BCB">
      <w:pPr>
        <w:pStyle w:val="ListParagraph"/>
        <w:numPr>
          <w:ilvl w:val="0"/>
          <w:numId w:val="10"/>
        </w:numPr>
        <w:rPr>
          <w:rFonts w:ascii="Open Sans" w:hAnsi="Open Sans" w:cs="Open Sans"/>
          <w:color w:val="C45911" w:themeColor="accent2" w:themeShade="BF"/>
        </w:rPr>
      </w:pPr>
      <w:r w:rsidRPr="008C1C5F">
        <w:rPr>
          <w:rFonts w:ascii="Open Sans" w:hAnsi="Open Sans" w:cs="Open Sans"/>
          <w:color w:val="C45911" w:themeColor="accent2" w:themeShade="BF"/>
        </w:rPr>
        <w:t xml:space="preserve">The </w:t>
      </w:r>
      <w:proofErr w:type="spellStart"/>
      <w:r w:rsidRPr="008C1C5F">
        <w:rPr>
          <w:rFonts w:ascii="Open Sans" w:hAnsi="Open Sans" w:cs="Open Sans"/>
          <w:color w:val="C45911" w:themeColor="accent2" w:themeShade="BF"/>
        </w:rPr>
        <w:t>chargepoint</w:t>
      </w:r>
      <w:proofErr w:type="spellEnd"/>
      <w:r w:rsidRPr="008C1C5F">
        <w:rPr>
          <w:rFonts w:ascii="Open Sans" w:hAnsi="Open Sans" w:cs="Open Sans"/>
          <w:color w:val="C45911" w:themeColor="accent2" w:themeShade="BF"/>
        </w:rPr>
        <w:t xml:space="preserve"> shall not incorporate randomized offsets when providing fast-responding DSR services. </w:t>
      </w:r>
    </w:p>
    <w:p w14:paraId="0616A153" w14:textId="1F56A7F6" w:rsidR="001F6BCB" w:rsidRPr="001F6BCB" w:rsidRDefault="001F6BCB" w:rsidP="001F6BCB">
      <w:pPr>
        <w:rPr>
          <w:rFonts w:ascii="Open Sans" w:hAnsi="Open Sans" w:cs="Open Sans"/>
          <w:b/>
          <w:bCs/>
        </w:rPr>
      </w:pPr>
      <w:r w:rsidRPr="001F6BCB">
        <w:rPr>
          <w:rFonts w:ascii="Open Sans" w:hAnsi="Open Sans" w:cs="Open Sans"/>
          <w:b/>
          <w:bCs/>
        </w:rPr>
        <w:t>REA response</w:t>
      </w:r>
    </w:p>
    <w:p w14:paraId="16D5A32D" w14:textId="03D37A58" w:rsidR="003C0F48" w:rsidRDefault="001F6BCB" w:rsidP="003C0F48">
      <w:pPr>
        <w:rPr>
          <w:rFonts w:ascii="Open Sans" w:hAnsi="Open Sans" w:cs="Open Sans"/>
        </w:rPr>
      </w:pPr>
      <w:r>
        <w:rPr>
          <w:rFonts w:ascii="Open Sans" w:hAnsi="Open Sans" w:cs="Open Sans"/>
        </w:rPr>
        <w:t xml:space="preserve">The REA is broadly supportive of inclusion of randomised delay functionality in smart </w:t>
      </w:r>
      <w:proofErr w:type="spellStart"/>
      <w:r>
        <w:rPr>
          <w:rFonts w:ascii="Open Sans" w:hAnsi="Open Sans" w:cs="Open Sans"/>
        </w:rPr>
        <w:t>chargepoints</w:t>
      </w:r>
      <w:proofErr w:type="spellEnd"/>
      <w:r>
        <w:rPr>
          <w:rFonts w:ascii="Open Sans" w:hAnsi="Open Sans" w:cs="Open Sans"/>
        </w:rPr>
        <w:t xml:space="preserve">. We see a capability of 0-10 minutes as being a reasonable range, so long as the consumer </w:t>
      </w:r>
      <w:proofErr w:type="gramStart"/>
      <w:r>
        <w:rPr>
          <w:rFonts w:ascii="Open Sans" w:hAnsi="Open Sans" w:cs="Open Sans"/>
        </w:rPr>
        <w:t>has the ability to</w:t>
      </w:r>
      <w:proofErr w:type="gramEnd"/>
      <w:r>
        <w:rPr>
          <w:rFonts w:ascii="Open Sans" w:hAnsi="Open Sans" w:cs="Open Sans"/>
        </w:rPr>
        <w:t xml:space="preserve"> override this functionality if needed. As Government has indicated, this functionality should not inhibit future fast-response DSR services. </w:t>
      </w:r>
    </w:p>
    <w:p w14:paraId="72538316" w14:textId="43C4B40E" w:rsidR="001F6BCB" w:rsidRPr="00C9130D" w:rsidRDefault="001F6BCB" w:rsidP="003C0F48">
      <w:pPr>
        <w:rPr>
          <w:rFonts w:ascii="Open Sans" w:hAnsi="Open Sans" w:cs="Open Sans"/>
        </w:rPr>
      </w:pPr>
      <w:r>
        <w:rPr>
          <w:rFonts w:ascii="Open Sans" w:hAnsi="Open Sans" w:cs="Open Sans"/>
        </w:rPr>
        <w:t xml:space="preserve">The REA is concerned that on an operational level, </w:t>
      </w:r>
      <w:proofErr w:type="gramStart"/>
      <w:r w:rsidR="00AD27A0">
        <w:rPr>
          <w:rFonts w:ascii="Open Sans" w:hAnsi="Open Sans" w:cs="Open Sans"/>
        </w:rPr>
        <w:t>10 minute</w:t>
      </w:r>
      <w:proofErr w:type="gramEnd"/>
      <w:r w:rsidR="00AD27A0">
        <w:rPr>
          <w:rFonts w:ascii="Open Sans" w:hAnsi="Open Sans" w:cs="Open Sans"/>
        </w:rPr>
        <w:t xml:space="preserve"> randomised delay could still be detrimental to the user experience and conflict with Time of Use price-reflective charging. For example, if an </w:t>
      </w:r>
      <w:proofErr w:type="gramStart"/>
      <w:r w:rsidR="00AD27A0">
        <w:rPr>
          <w:rFonts w:ascii="Open Sans" w:hAnsi="Open Sans" w:cs="Open Sans"/>
        </w:rPr>
        <w:t>Agile tariff rewards customers</w:t>
      </w:r>
      <w:proofErr w:type="gramEnd"/>
      <w:r w:rsidR="00AD27A0">
        <w:rPr>
          <w:rFonts w:ascii="Open Sans" w:hAnsi="Open Sans" w:cs="Open Sans"/>
        </w:rPr>
        <w:t xml:space="preserve"> for modulating their charge within a 30 minute window, and only 20 minutes of that 30 minutes is used this has negative consequences for both energy suppliers and consumers. It potentially also has knock-on impacts on customer billings. To address this, units using price-reflective Time-of-Use tariffs should not need to comply with the randomised delay, or the delay for these tariffs (and other tariffs) should in practice be between 0-2 minutes. </w:t>
      </w:r>
    </w:p>
    <w:p w14:paraId="210A6563" w14:textId="0F03B5F4" w:rsidR="003C0F48" w:rsidRDefault="003C0F48" w:rsidP="003C0F48">
      <w:pPr>
        <w:rPr>
          <w:rFonts w:ascii="Open Sans" w:hAnsi="Open Sans" w:cs="Open Sans"/>
          <w:b/>
          <w:bCs/>
          <w:u w:val="single"/>
        </w:rPr>
      </w:pPr>
      <w:r w:rsidRPr="003C0F48">
        <w:rPr>
          <w:rFonts w:ascii="Open Sans" w:hAnsi="Open Sans" w:cs="Open Sans"/>
          <w:b/>
          <w:bCs/>
          <w:u w:val="single"/>
        </w:rPr>
        <w:t>Failsafe Mode</w:t>
      </w:r>
    </w:p>
    <w:p w14:paraId="7EA2CB4B" w14:textId="77777777" w:rsidR="00AD27A0" w:rsidRPr="008C1C5F" w:rsidRDefault="00AD27A0" w:rsidP="00AD27A0">
      <w:pPr>
        <w:rPr>
          <w:rFonts w:ascii="Open Sans" w:hAnsi="Open Sans" w:cs="Open Sans"/>
          <w:color w:val="C45911" w:themeColor="accent2" w:themeShade="BF"/>
        </w:rPr>
      </w:pPr>
      <w:r w:rsidRPr="008C1C5F">
        <w:rPr>
          <w:rFonts w:ascii="Open Sans" w:hAnsi="Open Sans" w:cs="Open Sans"/>
          <w:color w:val="C45911" w:themeColor="accent2" w:themeShade="BF"/>
        </w:rPr>
        <w:t>A failsafe mode was not explicitly included in the smart charging consultation. However, the consultation did note that the BSI standard would consider grid stability as a key principle.</w:t>
      </w:r>
    </w:p>
    <w:p w14:paraId="465DF089" w14:textId="77777777" w:rsidR="00AD27A0" w:rsidRPr="008C1C5F" w:rsidRDefault="00AD27A0" w:rsidP="00AD27A0">
      <w:pPr>
        <w:rPr>
          <w:rFonts w:ascii="Open Sans" w:hAnsi="Open Sans" w:cs="Open Sans"/>
          <w:color w:val="C45911" w:themeColor="accent2" w:themeShade="BF"/>
        </w:rPr>
      </w:pPr>
      <w:r w:rsidRPr="008C1C5F">
        <w:rPr>
          <w:rFonts w:ascii="Open Sans" w:hAnsi="Open Sans" w:cs="Open Sans"/>
          <w:color w:val="C45911" w:themeColor="accent2" w:themeShade="BF"/>
        </w:rPr>
        <w:lastRenderedPageBreak/>
        <w:t xml:space="preserve"> PAS 1878 defines a “Mode 4” which is a failsafe mode which would be applied in “exception conditions” such as where there is a loss of power.</w:t>
      </w:r>
    </w:p>
    <w:p w14:paraId="17F9B99F" w14:textId="4CA310F9" w:rsidR="003C0F48" w:rsidRPr="008C1C5F" w:rsidRDefault="00AD27A0" w:rsidP="00AD27A0">
      <w:pPr>
        <w:rPr>
          <w:rFonts w:ascii="Open Sans" w:hAnsi="Open Sans" w:cs="Open Sans"/>
          <w:color w:val="C45911" w:themeColor="accent2" w:themeShade="BF"/>
        </w:rPr>
      </w:pPr>
      <w:r w:rsidRPr="008C1C5F">
        <w:rPr>
          <w:rFonts w:ascii="Open Sans" w:hAnsi="Open Sans" w:cs="Open Sans"/>
          <w:color w:val="C45911" w:themeColor="accent2" w:themeShade="BF"/>
        </w:rPr>
        <w:t xml:space="preserve">We are considering if a failsafe is required for smart </w:t>
      </w:r>
      <w:proofErr w:type="spellStart"/>
      <w:r w:rsidRPr="008C1C5F">
        <w:rPr>
          <w:rFonts w:ascii="Open Sans" w:hAnsi="Open Sans" w:cs="Open Sans"/>
          <w:color w:val="C45911" w:themeColor="accent2" w:themeShade="BF"/>
        </w:rPr>
        <w:t>chargepoints</w:t>
      </w:r>
      <w:proofErr w:type="spellEnd"/>
      <w:r w:rsidRPr="008C1C5F">
        <w:rPr>
          <w:rFonts w:ascii="Open Sans" w:hAnsi="Open Sans" w:cs="Open Sans"/>
          <w:color w:val="C45911" w:themeColor="accent2" w:themeShade="BF"/>
        </w:rPr>
        <w:t xml:space="preserve">, and if so, what that failsafe mode should be. For example, when power is restored after a loss of power, all </w:t>
      </w:r>
      <w:proofErr w:type="spellStart"/>
      <w:r w:rsidRPr="008C1C5F">
        <w:rPr>
          <w:rFonts w:ascii="Open Sans" w:hAnsi="Open Sans" w:cs="Open Sans"/>
          <w:color w:val="C45911" w:themeColor="accent2" w:themeShade="BF"/>
        </w:rPr>
        <w:t>chargepoints</w:t>
      </w:r>
      <w:proofErr w:type="spellEnd"/>
      <w:r w:rsidRPr="008C1C5F">
        <w:rPr>
          <w:rFonts w:ascii="Open Sans" w:hAnsi="Open Sans" w:cs="Open Sans"/>
          <w:color w:val="C45911" w:themeColor="accent2" w:themeShade="BF"/>
        </w:rPr>
        <w:t xml:space="preserve"> could be required to resume in an “off” </w:t>
      </w:r>
      <w:proofErr w:type="gramStart"/>
      <w:r w:rsidRPr="008C1C5F">
        <w:rPr>
          <w:rFonts w:ascii="Open Sans" w:hAnsi="Open Sans" w:cs="Open Sans"/>
          <w:color w:val="C45911" w:themeColor="accent2" w:themeShade="BF"/>
        </w:rPr>
        <w:t>state, or</w:t>
      </w:r>
      <w:proofErr w:type="gramEnd"/>
      <w:r w:rsidRPr="008C1C5F">
        <w:rPr>
          <w:rFonts w:ascii="Open Sans" w:hAnsi="Open Sans" w:cs="Open Sans"/>
          <w:color w:val="C45911" w:themeColor="accent2" w:themeShade="BF"/>
        </w:rPr>
        <w:t xml:space="preserve"> could have to use the randomised delay function before restarting. This setting could be beneficial for network operators, but could also cause confusion for consumers (</w:t>
      </w:r>
      <w:proofErr w:type="gramStart"/>
      <w:r w:rsidRPr="008C1C5F">
        <w:rPr>
          <w:rFonts w:ascii="Open Sans" w:hAnsi="Open Sans" w:cs="Open Sans"/>
          <w:color w:val="C45911" w:themeColor="accent2" w:themeShade="BF"/>
        </w:rPr>
        <w:t>e.g.</w:t>
      </w:r>
      <w:proofErr w:type="gramEnd"/>
      <w:r w:rsidRPr="008C1C5F">
        <w:rPr>
          <w:rFonts w:ascii="Open Sans" w:hAnsi="Open Sans" w:cs="Open Sans"/>
          <w:color w:val="C45911" w:themeColor="accent2" w:themeShade="BF"/>
        </w:rPr>
        <w:t xml:space="preserve"> a short </w:t>
      </w:r>
      <w:proofErr w:type="spellStart"/>
      <w:r w:rsidRPr="008C1C5F">
        <w:rPr>
          <w:rFonts w:ascii="Open Sans" w:hAnsi="Open Sans" w:cs="Open Sans"/>
          <w:color w:val="C45911" w:themeColor="accent2" w:themeShade="BF"/>
        </w:rPr>
        <w:t>powercut</w:t>
      </w:r>
      <w:proofErr w:type="spellEnd"/>
      <w:r w:rsidRPr="008C1C5F">
        <w:rPr>
          <w:rFonts w:ascii="Open Sans" w:hAnsi="Open Sans" w:cs="Open Sans"/>
          <w:color w:val="C45911" w:themeColor="accent2" w:themeShade="BF"/>
        </w:rPr>
        <w:t xml:space="preserve"> overnight could leave a car uncharged in the morning).</w:t>
      </w:r>
    </w:p>
    <w:p w14:paraId="543B12E2" w14:textId="70A5FD37" w:rsidR="003C0F48" w:rsidRPr="00AD27A0" w:rsidRDefault="00AD27A0">
      <w:pPr>
        <w:rPr>
          <w:rFonts w:ascii="Open Sans" w:hAnsi="Open Sans" w:cs="Open Sans"/>
          <w:b/>
          <w:bCs/>
        </w:rPr>
      </w:pPr>
      <w:r w:rsidRPr="00AD27A0">
        <w:rPr>
          <w:rFonts w:ascii="Open Sans" w:hAnsi="Open Sans" w:cs="Open Sans"/>
          <w:b/>
          <w:bCs/>
        </w:rPr>
        <w:t>REA response</w:t>
      </w:r>
    </w:p>
    <w:p w14:paraId="1AF75021" w14:textId="68C96B48" w:rsidR="00AD27A0" w:rsidRDefault="00AD27A0">
      <w:pPr>
        <w:rPr>
          <w:rFonts w:ascii="Open Sans" w:hAnsi="Open Sans" w:cs="Open Sans"/>
        </w:rPr>
      </w:pPr>
      <w:r>
        <w:rPr>
          <w:rFonts w:ascii="Open Sans" w:hAnsi="Open Sans" w:cs="Open Sans"/>
        </w:rPr>
        <w:t xml:space="preserve">The REA is not supportive of Government legislating for a Failsafe Mode. We agree that Grid Stability should remain a core principle of the Government’s work in this area, but on an operational basis it is the responsibility of the local distribution network operator (DNO) to deliver this. It should not be the responsibility of individual units to include provision for this. For example, if there is a power cut in a local area the DNO should, rather than rely on EVSE-manufacturers to provide grid flexibility by default, procure grid flexibility through services like Western Power Distribution’s Flexible Power product through the structured DSRP-CEM-EVSE relationship as set out in PAS1879. If consumers and smart home energy assets (including, but not limited to EVSE assets) are providing on-the-ground flexibility to DNOs they should be compensated for such activity through market structures. </w:t>
      </w:r>
      <w:r w:rsidR="00157AC0">
        <w:rPr>
          <w:rFonts w:ascii="Open Sans" w:hAnsi="Open Sans" w:cs="Open Sans"/>
        </w:rPr>
        <w:t>This is essential for the development of wider markets for domestic flexibility, such as that stemming from home batteries or heat pumps.</w:t>
      </w:r>
    </w:p>
    <w:p w14:paraId="3EB640DE" w14:textId="1225A10B" w:rsidR="00C9130D" w:rsidRDefault="00C9130D" w:rsidP="00C9130D">
      <w:pPr>
        <w:rPr>
          <w:rFonts w:ascii="Open Sans" w:hAnsi="Open Sans" w:cs="Open Sans"/>
        </w:rPr>
      </w:pPr>
      <w:r>
        <w:rPr>
          <w:rFonts w:ascii="Open Sans" w:hAnsi="Open Sans" w:cs="Open Sans"/>
        </w:rPr>
        <w:t xml:space="preserve">The REA notes that </w:t>
      </w:r>
      <w:r w:rsidRPr="00081F85">
        <w:rPr>
          <w:rFonts w:ascii="Open Sans" w:hAnsi="Open Sans" w:cs="Open Sans"/>
        </w:rPr>
        <w:t>there</w:t>
      </w:r>
      <w:r>
        <w:rPr>
          <w:rFonts w:ascii="Open Sans" w:hAnsi="Open Sans" w:cs="Open Sans"/>
        </w:rPr>
        <w:t xml:space="preserve"> is an IET</w:t>
      </w:r>
      <w:r w:rsidRPr="00081F85">
        <w:rPr>
          <w:rFonts w:ascii="Open Sans" w:hAnsi="Open Sans" w:cs="Open Sans"/>
        </w:rPr>
        <w:t xml:space="preserve"> working group developing a standard for PME Open PEN (Protective Earth Neutral) Device detection.  The work here may have consequences for standalone devices if the EVSE smart requirements include a delay on loss of power.</w:t>
      </w:r>
    </w:p>
    <w:p w14:paraId="489FEE73" w14:textId="0B2D3AC2" w:rsidR="00157AC0" w:rsidRDefault="00157AC0" w:rsidP="00C9130D">
      <w:pPr>
        <w:rPr>
          <w:rFonts w:ascii="Open Sans" w:hAnsi="Open Sans" w:cs="Open Sans"/>
        </w:rPr>
      </w:pPr>
      <w:r w:rsidRPr="00157AC0">
        <w:rPr>
          <w:rFonts w:ascii="Open Sans" w:hAnsi="Open Sans" w:cs="Open Sans"/>
        </w:rPr>
        <w:t xml:space="preserve">There are varying levels of sophistication within the range of devices which fulfil the Open PEN protection function.  The more simplistic devices interrupt the supply when a certain voltage measurement threshold is reached.  The issue is that some of the existing distribution network operates towards the upper end of this limit and sometimes exceeds the threshold during normal operation (homes close to transformers or where there is high penetration of embedded generation).  This can cause the Open PEN device to </w:t>
      </w:r>
      <w:proofErr w:type="gramStart"/>
      <w:r w:rsidRPr="00157AC0">
        <w:rPr>
          <w:rFonts w:ascii="Open Sans" w:hAnsi="Open Sans" w:cs="Open Sans"/>
        </w:rPr>
        <w:t>operate effectively</w:t>
      </w:r>
      <w:proofErr w:type="gramEnd"/>
      <w:r w:rsidRPr="00157AC0">
        <w:rPr>
          <w:rFonts w:ascii="Open Sans" w:hAnsi="Open Sans" w:cs="Open Sans"/>
        </w:rPr>
        <w:t xml:space="preserve"> nuisance tripping.  </w:t>
      </w:r>
    </w:p>
    <w:p w14:paraId="70E366BA" w14:textId="3C8D2285" w:rsidR="00C9130D" w:rsidRDefault="00C9130D" w:rsidP="00C9130D">
      <w:pPr>
        <w:rPr>
          <w:rFonts w:ascii="Open Sans" w:hAnsi="Open Sans" w:cs="Open Sans"/>
        </w:rPr>
      </w:pPr>
      <w:r>
        <w:rPr>
          <w:rFonts w:ascii="Open Sans" w:hAnsi="Open Sans" w:cs="Open Sans"/>
        </w:rPr>
        <w:t xml:space="preserve">The REA would also like to flag that Failsafe Mode may </w:t>
      </w:r>
      <w:r w:rsidR="00157AC0">
        <w:rPr>
          <w:rFonts w:ascii="Open Sans" w:hAnsi="Open Sans" w:cs="Open Sans"/>
        </w:rPr>
        <w:t xml:space="preserve">not </w:t>
      </w:r>
      <w:r>
        <w:rPr>
          <w:rFonts w:ascii="Open Sans" w:hAnsi="Open Sans" w:cs="Open Sans"/>
        </w:rPr>
        <w:t xml:space="preserve">be able to differentiate the different between </w:t>
      </w:r>
      <w:r w:rsidR="00157AC0">
        <w:rPr>
          <w:rFonts w:ascii="Open Sans" w:hAnsi="Open Sans" w:cs="Open Sans"/>
        </w:rPr>
        <w:t xml:space="preserve">a loss of power to a </w:t>
      </w:r>
      <w:proofErr w:type="gramStart"/>
      <w:r w:rsidR="00157AC0">
        <w:rPr>
          <w:rFonts w:ascii="Open Sans" w:hAnsi="Open Sans" w:cs="Open Sans"/>
        </w:rPr>
        <w:t>premises</w:t>
      </w:r>
      <w:proofErr w:type="gramEnd"/>
      <w:r w:rsidR="00157AC0">
        <w:rPr>
          <w:rFonts w:ascii="Open Sans" w:hAnsi="Open Sans" w:cs="Open Sans"/>
        </w:rPr>
        <w:t xml:space="preserve"> and a wider power</w:t>
      </w:r>
      <w:r>
        <w:rPr>
          <w:rFonts w:ascii="Open Sans" w:hAnsi="Open Sans" w:cs="Open Sans"/>
        </w:rPr>
        <w:t xml:space="preserve">, which would falsely start Failsafe Mode and impact the consumer experience of the charge point. </w:t>
      </w:r>
    </w:p>
    <w:p w14:paraId="48675893" w14:textId="6133EBE2" w:rsidR="00AD27A0" w:rsidRPr="003C0F48" w:rsidRDefault="00157AC0">
      <w:pPr>
        <w:rPr>
          <w:rFonts w:ascii="Open Sans" w:hAnsi="Open Sans" w:cs="Open Sans"/>
        </w:rPr>
      </w:pPr>
      <w:r>
        <w:rPr>
          <w:rFonts w:ascii="Open Sans" w:hAnsi="Open Sans" w:cs="Open Sans"/>
        </w:rPr>
        <w:t xml:space="preserve"> </w:t>
      </w:r>
    </w:p>
    <w:p w14:paraId="248E541A" w14:textId="77777777" w:rsidR="003C0F48" w:rsidRPr="003C0F48" w:rsidRDefault="003C0F48" w:rsidP="003C0F48">
      <w:pPr>
        <w:rPr>
          <w:rFonts w:ascii="Open Sans" w:hAnsi="Open Sans" w:cs="Open Sans"/>
        </w:rPr>
      </w:pPr>
      <w:r w:rsidRPr="003C0F48">
        <w:rPr>
          <w:rFonts w:ascii="Open Sans" w:hAnsi="Open Sans" w:cs="Open Sans"/>
          <w:b/>
          <w:bCs/>
          <w:u w:val="single"/>
        </w:rPr>
        <w:t>Cyber Security</w:t>
      </w:r>
    </w:p>
    <w:p w14:paraId="11014415" w14:textId="77777777" w:rsidR="00AD27A0" w:rsidRPr="008C1C5F" w:rsidRDefault="00AD27A0" w:rsidP="00AD27A0">
      <w:pPr>
        <w:rPr>
          <w:rFonts w:ascii="Open Sans" w:hAnsi="Open Sans" w:cs="Open Sans"/>
          <w:color w:val="C45911" w:themeColor="accent2" w:themeShade="BF"/>
        </w:rPr>
      </w:pPr>
      <w:r w:rsidRPr="008C1C5F">
        <w:rPr>
          <w:rFonts w:ascii="Open Sans" w:hAnsi="Open Sans" w:cs="Open Sans"/>
          <w:color w:val="C45911" w:themeColor="accent2" w:themeShade="BF"/>
        </w:rPr>
        <w:t>We have explored three options for our approach to cybersecurity in our regulations. These are:</w:t>
      </w:r>
    </w:p>
    <w:p w14:paraId="789D9C16" w14:textId="77777777" w:rsidR="00AD27A0" w:rsidRPr="008C1C5F" w:rsidRDefault="00AD27A0" w:rsidP="00AD27A0">
      <w:pPr>
        <w:pStyle w:val="ListParagraph"/>
        <w:numPr>
          <w:ilvl w:val="0"/>
          <w:numId w:val="12"/>
        </w:numPr>
        <w:rPr>
          <w:rFonts w:ascii="Open Sans" w:hAnsi="Open Sans" w:cs="Open Sans"/>
          <w:color w:val="C45911" w:themeColor="accent2" w:themeShade="BF"/>
        </w:rPr>
      </w:pPr>
      <w:r w:rsidRPr="008C1C5F">
        <w:rPr>
          <w:rFonts w:ascii="Open Sans" w:hAnsi="Open Sans" w:cs="Open Sans"/>
          <w:color w:val="C45911" w:themeColor="accent2" w:themeShade="BF"/>
        </w:rPr>
        <w:lastRenderedPageBreak/>
        <w:t>Mandate compliance with PAS 1878</w:t>
      </w:r>
    </w:p>
    <w:p w14:paraId="5179FC9D" w14:textId="77777777" w:rsidR="00AD27A0" w:rsidRPr="008C1C5F" w:rsidRDefault="00AD27A0" w:rsidP="00AD27A0">
      <w:pPr>
        <w:pStyle w:val="ListParagraph"/>
        <w:numPr>
          <w:ilvl w:val="0"/>
          <w:numId w:val="12"/>
        </w:numPr>
        <w:rPr>
          <w:rFonts w:ascii="Open Sans" w:hAnsi="Open Sans" w:cs="Open Sans"/>
          <w:color w:val="C45911" w:themeColor="accent2" w:themeShade="BF"/>
        </w:rPr>
      </w:pPr>
      <w:r w:rsidRPr="008C1C5F">
        <w:rPr>
          <w:rFonts w:ascii="Open Sans" w:hAnsi="Open Sans" w:cs="Open Sans"/>
          <w:color w:val="C45911" w:themeColor="accent2" w:themeShade="BF"/>
        </w:rPr>
        <w:t>Mandate compliance with ETSI EN 303 645</w:t>
      </w:r>
    </w:p>
    <w:p w14:paraId="4FDD005B" w14:textId="77777777" w:rsidR="00AD27A0" w:rsidRPr="008C1C5F" w:rsidRDefault="00AD27A0" w:rsidP="00AD27A0">
      <w:pPr>
        <w:pStyle w:val="ListParagraph"/>
        <w:numPr>
          <w:ilvl w:val="0"/>
          <w:numId w:val="12"/>
        </w:numPr>
        <w:rPr>
          <w:rFonts w:ascii="Open Sans" w:hAnsi="Open Sans" w:cs="Open Sans"/>
          <w:color w:val="C45911" w:themeColor="accent2" w:themeShade="BF"/>
        </w:rPr>
      </w:pPr>
      <w:r w:rsidRPr="008C1C5F">
        <w:rPr>
          <w:rFonts w:ascii="Open Sans" w:hAnsi="Open Sans" w:cs="Open Sans"/>
          <w:color w:val="C45911" w:themeColor="accent2" w:themeShade="BF"/>
        </w:rPr>
        <w:t xml:space="preserve">Mandate the consultation outcomes </w:t>
      </w:r>
      <w:proofErr w:type="gramStart"/>
      <w:r w:rsidRPr="008C1C5F">
        <w:rPr>
          <w:rFonts w:ascii="Open Sans" w:hAnsi="Open Sans" w:cs="Open Sans"/>
          <w:color w:val="C45911" w:themeColor="accent2" w:themeShade="BF"/>
        </w:rPr>
        <w:t>only</w:t>
      </w:r>
      <w:proofErr w:type="gramEnd"/>
    </w:p>
    <w:p w14:paraId="6C637D6B" w14:textId="77777777" w:rsidR="00AD27A0" w:rsidRPr="008C1C5F" w:rsidRDefault="00AD27A0" w:rsidP="00AD27A0">
      <w:pPr>
        <w:rPr>
          <w:rFonts w:ascii="Open Sans" w:hAnsi="Open Sans" w:cs="Open Sans"/>
          <w:color w:val="C45911" w:themeColor="accent2" w:themeShade="BF"/>
        </w:rPr>
      </w:pPr>
      <w:r w:rsidRPr="008C1C5F">
        <w:rPr>
          <w:rFonts w:ascii="Open Sans" w:hAnsi="Open Sans" w:cs="Open Sans"/>
          <w:color w:val="C45911" w:themeColor="accent2" w:themeShade="BF"/>
        </w:rPr>
        <w:t xml:space="preserve">We are currently minded </w:t>
      </w:r>
      <w:proofErr w:type="gramStart"/>
      <w:r w:rsidRPr="008C1C5F">
        <w:rPr>
          <w:rFonts w:ascii="Open Sans" w:hAnsi="Open Sans" w:cs="Open Sans"/>
          <w:color w:val="C45911" w:themeColor="accent2" w:themeShade="BF"/>
        </w:rPr>
        <w:t>to mandate</w:t>
      </w:r>
      <w:proofErr w:type="gramEnd"/>
      <w:r w:rsidRPr="008C1C5F">
        <w:rPr>
          <w:rFonts w:ascii="Open Sans" w:hAnsi="Open Sans" w:cs="Open Sans"/>
          <w:color w:val="C45911" w:themeColor="accent2" w:themeShade="BF"/>
        </w:rPr>
        <w:t xml:space="preserve"> full compliance with ETSI EN 303 645, as an outcomes-based approach which would embed good cyber hygiene, provide a strong minimum level of cyber mitigations and enable data privacy at the device level. Compliance with EN 303 645 is required in PAS 1878.</w:t>
      </w:r>
    </w:p>
    <w:p w14:paraId="3FCF7452" w14:textId="77777777" w:rsidR="00AD27A0" w:rsidRPr="008C1C5F" w:rsidRDefault="00AD27A0" w:rsidP="00AD27A0">
      <w:pPr>
        <w:rPr>
          <w:rFonts w:ascii="Open Sans" w:hAnsi="Open Sans" w:cs="Open Sans"/>
          <w:color w:val="C45911" w:themeColor="accent2" w:themeShade="BF"/>
        </w:rPr>
      </w:pPr>
      <w:r w:rsidRPr="008C1C5F">
        <w:rPr>
          <w:rFonts w:ascii="Open Sans" w:hAnsi="Open Sans" w:cs="Open Sans"/>
          <w:color w:val="C45911" w:themeColor="accent2" w:themeShade="BF"/>
        </w:rPr>
        <w:t xml:space="preserve">Per their 2020 Call for Views, DCMS intend to mandate compliance with three specific provisions in EN 303 645 for IoT devices. However, we are currently minded </w:t>
      </w:r>
      <w:proofErr w:type="gramStart"/>
      <w:r w:rsidRPr="008C1C5F">
        <w:rPr>
          <w:rFonts w:ascii="Open Sans" w:hAnsi="Open Sans" w:cs="Open Sans"/>
          <w:color w:val="C45911" w:themeColor="accent2" w:themeShade="BF"/>
        </w:rPr>
        <w:t>to require</w:t>
      </w:r>
      <w:proofErr w:type="gramEnd"/>
      <w:r w:rsidRPr="008C1C5F">
        <w:rPr>
          <w:rFonts w:ascii="Open Sans" w:hAnsi="Open Sans" w:cs="Open Sans"/>
          <w:color w:val="C45911" w:themeColor="accent2" w:themeShade="BF"/>
        </w:rPr>
        <w:t xml:space="preserve"> compliance with the full standard given the increased cyber risk posed by smart </w:t>
      </w:r>
      <w:proofErr w:type="spellStart"/>
      <w:r w:rsidRPr="008C1C5F">
        <w:rPr>
          <w:rFonts w:ascii="Open Sans" w:hAnsi="Open Sans" w:cs="Open Sans"/>
          <w:color w:val="C45911" w:themeColor="accent2" w:themeShade="BF"/>
        </w:rPr>
        <w:t>chargepoints</w:t>
      </w:r>
      <w:proofErr w:type="spellEnd"/>
      <w:r w:rsidRPr="008C1C5F">
        <w:rPr>
          <w:rFonts w:ascii="Open Sans" w:hAnsi="Open Sans" w:cs="Open Sans"/>
          <w:color w:val="C45911" w:themeColor="accent2" w:themeShade="BF"/>
        </w:rPr>
        <w:t>, as described in our consultation.</w:t>
      </w:r>
    </w:p>
    <w:p w14:paraId="14AE50C6" w14:textId="77777777" w:rsidR="00AD27A0" w:rsidRPr="008C1C5F" w:rsidRDefault="00AD27A0" w:rsidP="00AD27A0">
      <w:pPr>
        <w:rPr>
          <w:rFonts w:ascii="Open Sans" w:hAnsi="Open Sans" w:cs="Open Sans"/>
          <w:color w:val="C45911" w:themeColor="accent2" w:themeShade="BF"/>
        </w:rPr>
      </w:pPr>
      <w:r w:rsidRPr="008C1C5F">
        <w:rPr>
          <w:rFonts w:ascii="Open Sans" w:hAnsi="Open Sans" w:cs="Open Sans"/>
          <w:color w:val="C45911" w:themeColor="accent2" w:themeShade="BF"/>
        </w:rPr>
        <w:t xml:space="preserve">We are also minded </w:t>
      </w:r>
      <w:proofErr w:type="gramStart"/>
      <w:r w:rsidRPr="008C1C5F">
        <w:rPr>
          <w:rFonts w:ascii="Open Sans" w:hAnsi="Open Sans" w:cs="Open Sans"/>
          <w:color w:val="C45911" w:themeColor="accent2" w:themeShade="BF"/>
        </w:rPr>
        <w:t>to include</w:t>
      </w:r>
      <w:proofErr w:type="gramEnd"/>
      <w:r w:rsidRPr="008C1C5F">
        <w:rPr>
          <w:rFonts w:ascii="Open Sans" w:hAnsi="Open Sans" w:cs="Open Sans"/>
          <w:color w:val="C45911" w:themeColor="accent2" w:themeShade="BF"/>
        </w:rPr>
        <w:t xml:space="preserve"> additional requirements for </w:t>
      </w:r>
      <w:proofErr w:type="spellStart"/>
      <w:r w:rsidRPr="008C1C5F">
        <w:rPr>
          <w:rFonts w:ascii="Open Sans" w:hAnsi="Open Sans" w:cs="Open Sans"/>
          <w:color w:val="C45911" w:themeColor="accent2" w:themeShade="BF"/>
        </w:rPr>
        <w:t>chargepoints</w:t>
      </w:r>
      <w:proofErr w:type="spellEnd"/>
      <w:r w:rsidRPr="008C1C5F">
        <w:rPr>
          <w:rFonts w:ascii="Open Sans" w:hAnsi="Open Sans" w:cs="Open Sans"/>
          <w:color w:val="C45911" w:themeColor="accent2" w:themeShade="BF"/>
        </w:rPr>
        <w:t xml:space="preserve"> to include physical protections and security logging, which are not included in the ETSI. We are likely to use similar language to that which is used on these protections in PAS 1878 (paragraphs 7.12 and 6.12.1 respectively).</w:t>
      </w:r>
    </w:p>
    <w:p w14:paraId="462F0372" w14:textId="7E5D6D61" w:rsidR="003C0F48" w:rsidRPr="008C1C5F" w:rsidRDefault="00AD27A0" w:rsidP="00AD27A0">
      <w:pPr>
        <w:rPr>
          <w:rFonts w:ascii="Open Sans" w:hAnsi="Open Sans" w:cs="Open Sans"/>
          <w:color w:val="C45911" w:themeColor="accent2" w:themeShade="BF"/>
        </w:rPr>
      </w:pPr>
      <w:r w:rsidRPr="008C1C5F">
        <w:rPr>
          <w:rFonts w:ascii="Open Sans" w:hAnsi="Open Sans" w:cs="Open Sans"/>
          <w:color w:val="C45911" w:themeColor="accent2" w:themeShade="BF"/>
        </w:rPr>
        <w:t>This position is subject to NCSC views and feedback.</w:t>
      </w:r>
    </w:p>
    <w:p w14:paraId="23726C9A" w14:textId="79BC8B91" w:rsidR="003C0F48" w:rsidRDefault="00AD27A0">
      <w:pPr>
        <w:rPr>
          <w:rFonts w:ascii="Open Sans" w:hAnsi="Open Sans" w:cs="Open Sans"/>
          <w:b/>
          <w:bCs/>
        </w:rPr>
      </w:pPr>
      <w:r w:rsidRPr="00AD27A0">
        <w:rPr>
          <w:rFonts w:ascii="Open Sans" w:hAnsi="Open Sans" w:cs="Open Sans"/>
          <w:b/>
          <w:bCs/>
        </w:rPr>
        <w:t>REA response:</w:t>
      </w:r>
    </w:p>
    <w:p w14:paraId="63728CE6" w14:textId="74250EB8" w:rsidR="00091915" w:rsidRDefault="00091915">
      <w:pPr>
        <w:rPr>
          <w:rFonts w:ascii="Open Sans" w:hAnsi="Open Sans" w:cs="Open Sans"/>
        </w:rPr>
      </w:pPr>
      <w:r>
        <w:rPr>
          <w:rFonts w:ascii="Open Sans" w:hAnsi="Open Sans" w:cs="Open Sans"/>
        </w:rPr>
        <w:t xml:space="preserve">The REA acknowledges and agrees with the Government’s overarching position that cyber security needs to fully incorporated in the EV charging value chain. </w:t>
      </w:r>
    </w:p>
    <w:p w14:paraId="4CB2ABE5" w14:textId="65036BF5" w:rsidR="00091915" w:rsidRDefault="00CA5E97">
      <w:pPr>
        <w:rPr>
          <w:rFonts w:ascii="Open Sans" w:hAnsi="Open Sans" w:cs="Open Sans"/>
        </w:rPr>
      </w:pPr>
      <w:r>
        <w:rPr>
          <w:rFonts w:ascii="Open Sans" w:hAnsi="Open Sans" w:cs="Open Sans"/>
        </w:rPr>
        <w:t xml:space="preserve">The </w:t>
      </w:r>
      <w:r w:rsidRPr="00CA5E97">
        <w:rPr>
          <w:rFonts w:ascii="Open Sans" w:hAnsi="Open Sans" w:cs="Open Sans"/>
        </w:rPr>
        <w:t>ETSI EN 303 645</w:t>
      </w:r>
      <w:r>
        <w:rPr>
          <w:rFonts w:ascii="Open Sans" w:hAnsi="Open Sans" w:cs="Open Sans"/>
        </w:rPr>
        <w:t xml:space="preserve"> cyber security standard is seen by members as implementable and sensible</w:t>
      </w:r>
      <w:r w:rsidR="00157AC0">
        <w:rPr>
          <w:rFonts w:ascii="Open Sans" w:hAnsi="Open Sans" w:cs="Open Sans"/>
        </w:rPr>
        <w:t xml:space="preserve"> but costly at an outset and is not yet widely adopted in the industry</w:t>
      </w:r>
      <w:r>
        <w:rPr>
          <w:rFonts w:ascii="Open Sans" w:hAnsi="Open Sans" w:cs="Open Sans"/>
        </w:rPr>
        <w:t xml:space="preserve">. </w:t>
      </w:r>
    </w:p>
    <w:p w14:paraId="4880A4E4" w14:textId="3AAF5AA4" w:rsidR="00CA5E97" w:rsidRDefault="00157AC0">
      <w:pPr>
        <w:rPr>
          <w:rFonts w:ascii="Open Sans" w:hAnsi="Open Sans" w:cs="Open Sans"/>
        </w:rPr>
      </w:pPr>
      <w:r>
        <w:rPr>
          <w:rFonts w:ascii="Open Sans" w:hAnsi="Open Sans" w:cs="Open Sans"/>
        </w:rPr>
        <w:t>I</w:t>
      </w:r>
      <w:r w:rsidR="00CA5E97">
        <w:rPr>
          <w:rFonts w:ascii="Open Sans" w:hAnsi="Open Sans" w:cs="Open Sans"/>
        </w:rPr>
        <w:t xml:space="preserve">mplementing this device-level security will require one-off software development and increased ongoing software and firmware costs. It also will require fixed unit costs in the EVSE itself. </w:t>
      </w:r>
      <w:r>
        <w:rPr>
          <w:rFonts w:ascii="Open Sans" w:hAnsi="Open Sans" w:cs="Open Sans"/>
        </w:rPr>
        <w:t>Individual</w:t>
      </w:r>
      <w:r w:rsidR="00CA5E97">
        <w:rPr>
          <w:rFonts w:ascii="Open Sans" w:hAnsi="Open Sans" w:cs="Open Sans"/>
        </w:rPr>
        <w:t xml:space="preserve"> </w:t>
      </w:r>
      <w:r>
        <w:rPr>
          <w:rFonts w:ascii="Open Sans" w:hAnsi="Open Sans" w:cs="Open Sans"/>
        </w:rPr>
        <w:t xml:space="preserve">REA </w:t>
      </w:r>
      <w:r w:rsidR="00CA5E97">
        <w:rPr>
          <w:rFonts w:ascii="Open Sans" w:hAnsi="Open Sans" w:cs="Open Sans"/>
        </w:rPr>
        <w:t xml:space="preserve">members have submitted information on the estimated costs associated with compliance to </w:t>
      </w:r>
      <w:r w:rsidR="00CA5E97" w:rsidRPr="00CA5E97">
        <w:rPr>
          <w:rFonts w:ascii="Open Sans" w:hAnsi="Open Sans" w:cs="Open Sans"/>
        </w:rPr>
        <w:t>ETSI EN 303 645</w:t>
      </w:r>
      <w:r w:rsidR="00CA5E97">
        <w:rPr>
          <w:rFonts w:ascii="Open Sans" w:hAnsi="Open Sans" w:cs="Open Sans"/>
        </w:rPr>
        <w:t>. The standard also pertains to individual devices not wider networks.</w:t>
      </w:r>
    </w:p>
    <w:p w14:paraId="44088EFD" w14:textId="3359B0AF" w:rsidR="00CA5E97" w:rsidRDefault="00CA5E97">
      <w:pPr>
        <w:rPr>
          <w:rFonts w:ascii="Open Sans" w:hAnsi="Open Sans" w:cs="Open Sans"/>
        </w:rPr>
      </w:pPr>
      <w:r>
        <w:rPr>
          <w:rFonts w:ascii="Open Sans" w:hAnsi="Open Sans" w:cs="Open Sans"/>
        </w:rPr>
        <w:t>The REA sees network and demand signals as being a more critical security priority above regulating individual devices. For example, on a street of existing properties that have EV chargers retrofit to them by 2030 it is highly unlike</w:t>
      </w:r>
      <w:r w:rsidR="00157AC0">
        <w:rPr>
          <w:rFonts w:ascii="Open Sans" w:hAnsi="Open Sans" w:cs="Open Sans"/>
        </w:rPr>
        <w:t>ly</w:t>
      </w:r>
      <w:r>
        <w:rPr>
          <w:rFonts w:ascii="Open Sans" w:hAnsi="Open Sans" w:cs="Open Sans"/>
        </w:rPr>
        <w:t xml:space="preserve"> that all households will opt for a charger of the same manufacturer. Hackers may be able to breach a charger or several individual charge points but the impact of this is modest compared to the risk of networks themselves, or Demand-Side Response Service Providers, </w:t>
      </w:r>
      <w:r w:rsidR="007E002D">
        <w:rPr>
          <w:rFonts w:ascii="Open Sans" w:hAnsi="Open Sans" w:cs="Open Sans"/>
        </w:rPr>
        <w:t xml:space="preserve">or cloud-based operating platforms, </w:t>
      </w:r>
      <w:r>
        <w:rPr>
          <w:rFonts w:ascii="Open Sans" w:hAnsi="Open Sans" w:cs="Open Sans"/>
        </w:rPr>
        <w:t>sending signals to hundreds of charge points</w:t>
      </w:r>
      <w:r w:rsidR="007E002D">
        <w:rPr>
          <w:rFonts w:ascii="Open Sans" w:hAnsi="Open Sans" w:cs="Open Sans"/>
        </w:rPr>
        <w:t xml:space="preserve"> potentially of</w:t>
      </w:r>
      <w:r>
        <w:rPr>
          <w:rFonts w:ascii="Open Sans" w:hAnsi="Open Sans" w:cs="Open Sans"/>
        </w:rPr>
        <w:t xml:space="preserve"> different manufacturers to suddenly turn up or down demand. The risk of such network ‘spoofing’ would not necessarily be reduced by device-level security standards.</w:t>
      </w:r>
    </w:p>
    <w:p w14:paraId="6994F51F" w14:textId="2C638FA2" w:rsidR="00CA5E97" w:rsidRDefault="00CA5E97">
      <w:pPr>
        <w:rPr>
          <w:rFonts w:ascii="Open Sans" w:hAnsi="Open Sans" w:cs="Open Sans"/>
        </w:rPr>
      </w:pPr>
      <w:r>
        <w:rPr>
          <w:rFonts w:ascii="Open Sans" w:hAnsi="Open Sans" w:cs="Open Sans"/>
        </w:rPr>
        <w:t xml:space="preserve">Additionally, international manufacturers have flagged that other European countries have not adopted this standard and urged Government to ensure that standards development </w:t>
      </w:r>
      <w:r>
        <w:rPr>
          <w:rFonts w:ascii="Open Sans" w:hAnsi="Open Sans" w:cs="Open Sans"/>
        </w:rPr>
        <w:lastRenderedPageBreak/>
        <w:t>remains aligned with that of EU member states to ensure a competitive environment remains in place.</w:t>
      </w:r>
    </w:p>
    <w:p w14:paraId="36E855B4" w14:textId="5778A2B3" w:rsidR="00CA5E97" w:rsidRDefault="00CA5E97">
      <w:pPr>
        <w:rPr>
          <w:rFonts w:ascii="Open Sans" w:hAnsi="Open Sans" w:cs="Open Sans"/>
        </w:rPr>
      </w:pPr>
      <w:r>
        <w:rPr>
          <w:rFonts w:ascii="Open Sans" w:hAnsi="Open Sans" w:cs="Open Sans"/>
        </w:rPr>
        <w:t>The REA would prefer a delay to the cyber security requirements for home charge</w:t>
      </w:r>
      <w:r w:rsidR="00157AC0">
        <w:rPr>
          <w:rFonts w:ascii="Open Sans" w:hAnsi="Open Sans" w:cs="Open Sans"/>
        </w:rPr>
        <w:t xml:space="preserve"> </w:t>
      </w:r>
      <w:r>
        <w:rPr>
          <w:rFonts w:ascii="Open Sans" w:hAnsi="Open Sans" w:cs="Open Sans"/>
        </w:rPr>
        <w:t>points until 2024/5, when the Ofgem RIIO-2 price control review has come into force</w:t>
      </w:r>
      <w:r w:rsidR="00157AC0">
        <w:rPr>
          <w:rFonts w:ascii="Open Sans" w:hAnsi="Open Sans" w:cs="Open Sans"/>
        </w:rPr>
        <w:t xml:space="preserve"> (and thus further markets for domestic grid flexibility have emerged)</w:t>
      </w:r>
      <w:r>
        <w:rPr>
          <w:rFonts w:ascii="Open Sans" w:hAnsi="Open Sans" w:cs="Open Sans"/>
        </w:rPr>
        <w:t xml:space="preserve"> and domestic half-hourly settlement more commonplace. At this stage Government and the National Cyber Security Centre will have a </w:t>
      </w:r>
      <w:proofErr w:type="gramStart"/>
      <w:r>
        <w:rPr>
          <w:rFonts w:ascii="Open Sans" w:hAnsi="Open Sans" w:cs="Open Sans"/>
        </w:rPr>
        <w:t>more clear</w:t>
      </w:r>
      <w:proofErr w:type="gramEnd"/>
      <w:r>
        <w:rPr>
          <w:rFonts w:ascii="Open Sans" w:hAnsi="Open Sans" w:cs="Open Sans"/>
        </w:rPr>
        <w:t xml:space="preserve"> picture of the risks across the value chain and better equipped to introduce specific interventions in different parts of the market.</w:t>
      </w:r>
    </w:p>
    <w:p w14:paraId="08235F6A" w14:textId="6DE2EF42" w:rsidR="00CA5E97" w:rsidRPr="00091915" w:rsidRDefault="00CA5E97">
      <w:pPr>
        <w:rPr>
          <w:rFonts w:ascii="Open Sans" w:hAnsi="Open Sans" w:cs="Open Sans"/>
        </w:rPr>
      </w:pPr>
      <w:r>
        <w:rPr>
          <w:rFonts w:ascii="Open Sans" w:hAnsi="Open Sans" w:cs="Open Sans"/>
        </w:rPr>
        <w:t xml:space="preserve">Finally, if </w:t>
      </w:r>
      <w:r w:rsidRPr="00CA5E97">
        <w:rPr>
          <w:rFonts w:ascii="Open Sans" w:hAnsi="Open Sans" w:cs="Open Sans"/>
        </w:rPr>
        <w:t>ETSI EN 303 645</w:t>
      </w:r>
      <w:r>
        <w:rPr>
          <w:rFonts w:ascii="Open Sans" w:hAnsi="Open Sans" w:cs="Open Sans"/>
        </w:rPr>
        <w:t xml:space="preserve"> is to be mandated it is essential that a market for enforcement be developed. There must be a clear regulatory regime ensuring compliant companies are not undercut by non-complaint ones offering a cheaper product to the market. As such, there needs to be </w:t>
      </w:r>
      <w:proofErr w:type="gramStart"/>
      <w:r>
        <w:rPr>
          <w:rFonts w:ascii="Open Sans" w:hAnsi="Open Sans" w:cs="Open Sans"/>
        </w:rPr>
        <w:t>a sufficient number of</w:t>
      </w:r>
      <w:proofErr w:type="gramEnd"/>
      <w:r>
        <w:rPr>
          <w:rFonts w:ascii="Open Sans" w:hAnsi="Open Sans" w:cs="Open Sans"/>
        </w:rPr>
        <w:t xml:space="preserve"> organisations put in place to carry out certification. </w:t>
      </w:r>
    </w:p>
    <w:p w14:paraId="5CA4F7E9" w14:textId="77777777" w:rsidR="003C0F48" w:rsidRPr="003C0F48" w:rsidRDefault="003C0F48" w:rsidP="003C0F48">
      <w:pPr>
        <w:rPr>
          <w:rFonts w:ascii="Open Sans" w:hAnsi="Open Sans" w:cs="Open Sans"/>
        </w:rPr>
      </w:pPr>
      <w:r w:rsidRPr="003C0F48">
        <w:rPr>
          <w:rFonts w:ascii="Open Sans" w:hAnsi="Open Sans" w:cs="Open Sans"/>
          <w:b/>
          <w:bCs/>
          <w:u w:val="single"/>
        </w:rPr>
        <w:t xml:space="preserve">Safety </w:t>
      </w:r>
    </w:p>
    <w:p w14:paraId="7F66198D" w14:textId="77777777" w:rsidR="00081F85" w:rsidRPr="00081F85" w:rsidRDefault="00081F85" w:rsidP="00081F85">
      <w:pPr>
        <w:rPr>
          <w:rFonts w:ascii="Open Sans" w:hAnsi="Open Sans" w:cs="Open Sans"/>
          <w:color w:val="C45911" w:themeColor="accent2" w:themeShade="BF"/>
        </w:rPr>
      </w:pPr>
      <w:r w:rsidRPr="00081F85">
        <w:rPr>
          <w:rFonts w:ascii="Open Sans" w:hAnsi="Open Sans" w:cs="Open Sans"/>
          <w:i/>
          <w:iCs/>
          <w:color w:val="C45911" w:themeColor="accent2" w:themeShade="BF"/>
        </w:rPr>
        <w:t>Background</w:t>
      </w:r>
    </w:p>
    <w:p w14:paraId="0AEF3A66" w14:textId="77777777" w:rsidR="00081F85" w:rsidRPr="00081F85" w:rsidRDefault="00081F85" w:rsidP="00081F85">
      <w:pPr>
        <w:numPr>
          <w:ilvl w:val="0"/>
          <w:numId w:val="13"/>
        </w:numPr>
        <w:rPr>
          <w:rFonts w:ascii="Open Sans" w:hAnsi="Open Sans" w:cs="Open Sans"/>
          <w:color w:val="C45911" w:themeColor="accent2" w:themeShade="BF"/>
        </w:rPr>
      </w:pPr>
      <w:r w:rsidRPr="00081F85">
        <w:rPr>
          <w:rFonts w:ascii="Open Sans" w:hAnsi="Open Sans" w:cs="Open Sans"/>
          <w:color w:val="C45911" w:themeColor="accent2" w:themeShade="BF"/>
        </w:rPr>
        <w:t xml:space="preserve">The 2019 smart charging consultation proposed that smart </w:t>
      </w:r>
      <w:proofErr w:type="spellStart"/>
      <w:r w:rsidRPr="00081F85">
        <w:rPr>
          <w:rFonts w:ascii="Open Sans" w:hAnsi="Open Sans" w:cs="Open Sans"/>
          <w:color w:val="C45911" w:themeColor="accent2" w:themeShade="BF"/>
        </w:rPr>
        <w:t>chargepoints</w:t>
      </w:r>
      <w:proofErr w:type="spellEnd"/>
      <w:r w:rsidRPr="00081F85">
        <w:rPr>
          <w:rFonts w:ascii="Open Sans" w:hAnsi="Open Sans" w:cs="Open Sans"/>
          <w:color w:val="C45911" w:themeColor="accent2" w:themeShade="BF"/>
        </w:rPr>
        <w:t xml:space="preserve"> should be required to be safe, </w:t>
      </w:r>
      <w:r w:rsidRPr="00081F85">
        <w:rPr>
          <w:rFonts w:ascii="Open Sans" w:hAnsi="Open Sans" w:cs="Open Sans"/>
          <w:b/>
          <w:bCs/>
          <w:color w:val="C45911" w:themeColor="accent2" w:themeShade="BF"/>
        </w:rPr>
        <w:t>with due regard to the existing safety framework</w:t>
      </w:r>
      <w:r w:rsidRPr="00081F85">
        <w:rPr>
          <w:rFonts w:ascii="Open Sans" w:hAnsi="Open Sans" w:cs="Open Sans"/>
          <w:color w:val="C45911" w:themeColor="accent2" w:themeShade="BF"/>
        </w:rPr>
        <w:t>, and sought evidence on any additional safety requirements that may be needed. No safety requirement was included in the draft legislation, published alongside the consultation.</w:t>
      </w:r>
    </w:p>
    <w:p w14:paraId="16A01E6B" w14:textId="77777777" w:rsidR="00081F85" w:rsidRPr="00081F85" w:rsidRDefault="00081F85" w:rsidP="00081F85">
      <w:pPr>
        <w:numPr>
          <w:ilvl w:val="0"/>
          <w:numId w:val="13"/>
        </w:numPr>
        <w:rPr>
          <w:rFonts w:ascii="Open Sans" w:hAnsi="Open Sans" w:cs="Open Sans"/>
          <w:color w:val="C45911" w:themeColor="accent2" w:themeShade="BF"/>
        </w:rPr>
      </w:pPr>
      <w:r w:rsidRPr="00081F85">
        <w:rPr>
          <w:rFonts w:ascii="Open Sans" w:hAnsi="Open Sans" w:cs="Open Sans"/>
          <w:color w:val="C45911" w:themeColor="accent2" w:themeShade="BF"/>
        </w:rPr>
        <w:t xml:space="preserve">The consultation set out the existing safety laws and requirements related to smart </w:t>
      </w:r>
      <w:proofErr w:type="spellStart"/>
      <w:r w:rsidRPr="00081F85">
        <w:rPr>
          <w:rFonts w:ascii="Open Sans" w:hAnsi="Open Sans" w:cs="Open Sans"/>
          <w:color w:val="C45911" w:themeColor="accent2" w:themeShade="BF"/>
        </w:rPr>
        <w:t>chargepoints</w:t>
      </w:r>
      <w:proofErr w:type="spellEnd"/>
      <w:r w:rsidRPr="00081F85">
        <w:rPr>
          <w:rFonts w:ascii="Open Sans" w:hAnsi="Open Sans" w:cs="Open Sans"/>
          <w:color w:val="C45911" w:themeColor="accent2" w:themeShade="BF"/>
        </w:rPr>
        <w:t xml:space="preserve"> (see page 30 of the </w:t>
      </w:r>
      <w:hyperlink r:id="rId8" w:history="1">
        <w:r w:rsidRPr="00081F85">
          <w:rPr>
            <w:rStyle w:val="Hyperlink"/>
            <w:rFonts w:ascii="Open Sans" w:hAnsi="Open Sans" w:cs="Open Sans"/>
            <w:color w:val="C45911" w:themeColor="accent2" w:themeShade="BF"/>
          </w:rPr>
          <w:t>consultation document</w:t>
        </w:r>
      </w:hyperlink>
      <w:r w:rsidRPr="00081F85">
        <w:rPr>
          <w:rFonts w:ascii="Open Sans" w:hAnsi="Open Sans" w:cs="Open Sans"/>
          <w:color w:val="C45911" w:themeColor="accent2" w:themeShade="BF"/>
        </w:rPr>
        <w:t xml:space="preserve">). </w:t>
      </w:r>
    </w:p>
    <w:p w14:paraId="17BBADAA" w14:textId="77777777" w:rsidR="00081F85" w:rsidRPr="00081F85" w:rsidRDefault="00081F85" w:rsidP="00081F85">
      <w:pPr>
        <w:rPr>
          <w:rFonts w:ascii="Open Sans" w:hAnsi="Open Sans" w:cs="Open Sans"/>
          <w:color w:val="C45911" w:themeColor="accent2" w:themeShade="BF"/>
        </w:rPr>
      </w:pPr>
      <w:r w:rsidRPr="00081F85">
        <w:rPr>
          <w:rFonts w:ascii="Open Sans" w:hAnsi="Open Sans" w:cs="Open Sans"/>
          <w:i/>
          <w:iCs/>
          <w:color w:val="C45911" w:themeColor="accent2" w:themeShade="BF"/>
        </w:rPr>
        <w:t>Proposal</w:t>
      </w:r>
    </w:p>
    <w:p w14:paraId="16020E7B" w14:textId="77777777" w:rsidR="00081F85" w:rsidRPr="00081F85" w:rsidRDefault="00081F85" w:rsidP="00081F85">
      <w:pPr>
        <w:numPr>
          <w:ilvl w:val="0"/>
          <w:numId w:val="14"/>
        </w:numPr>
        <w:rPr>
          <w:rFonts w:ascii="Open Sans" w:hAnsi="Open Sans" w:cs="Open Sans"/>
          <w:color w:val="C45911" w:themeColor="accent2" w:themeShade="BF"/>
        </w:rPr>
      </w:pPr>
      <w:r w:rsidRPr="00081F85">
        <w:rPr>
          <w:rFonts w:ascii="Open Sans" w:hAnsi="Open Sans" w:cs="Open Sans"/>
          <w:color w:val="C45911" w:themeColor="accent2" w:themeShade="BF"/>
        </w:rPr>
        <w:t xml:space="preserve">Given the breadth of safety legislation that </w:t>
      </w:r>
      <w:proofErr w:type="spellStart"/>
      <w:r w:rsidRPr="00081F85">
        <w:rPr>
          <w:rFonts w:ascii="Open Sans" w:hAnsi="Open Sans" w:cs="Open Sans"/>
          <w:color w:val="C45911" w:themeColor="accent2" w:themeShade="BF"/>
        </w:rPr>
        <w:t>chargepoints</w:t>
      </w:r>
      <w:proofErr w:type="spellEnd"/>
      <w:r w:rsidRPr="00081F85">
        <w:rPr>
          <w:rFonts w:ascii="Open Sans" w:hAnsi="Open Sans" w:cs="Open Sans"/>
          <w:color w:val="C45911" w:themeColor="accent2" w:themeShade="BF"/>
        </w:rPr>
        <w:t xml:space="preserve"> must already comply with, we are not proposing to introduce any new requirements or duplicate existing legislative requirements within our smart charging legislation. </w:t>
      </w:r>
    </w:p>
    <w:p w14:paraId="67F22F3E" w14:textId="77777777" w:rsidR="00081F85" w:rsidRPr="00081F85" w:rsidRDefault="00081F85" w:rsidP="00081F85">
      <w:pPr>
        <w:numPr>
          <w:ilvl w:val="0"/>
          <w:numId w:val="14"/>
        </w:numPr>
        <w:rPr>
          <w:rFonts w:ascii="Open Sans" w:hAnsi="Open Sans" w:cs="Open Sans"/>
          <w:color w:val="C45911" w:themeColor="accent2" w:themeShade="BF"/>
        </w:rPr>
      </w:pPr>
      <w:r w:rsidRPr="00081F85">
        <w:rPr>
          <w:rFonts w:ascii="Open Sans" w:hAnsi="Open Sans" w:cs="Open Sans"/>
          <w:color w:val="C45911" w:themeColor="accent2" w:themeShade="BF"/>
        </w:rPr>
        <w:t>We are however considering mandating a high-level outcome on smart safety, in line with the safety proposal in PAS 1878. For example, “</w:t>
      </w:r>
      <w:r w:rsidRPr="00081F85">
        <w:rPr>
          <w:rFonts w:ascii="Open Sans" w:hAnsi="Open Sans" w:cs="Open Sans"/>
          <w:i/>
          <w:iCs/>
          <w:color w:val="C45911" w:themeColor="accent2" w:themeShade="BF"/>
        </w:rPr>
        <w:t xml:space="preserve">The </w:t>
      </w:r>
      <w:proofErr w:type="spellStart"/>
      <w:r w:rsidRPr="00081F85">
        <w:rPr>
          <w:rFonts w:ascii="Open Sans" w:hAnsi="Open Sans" w:cs="Open Sans"/>
          <w:i/>
          <w:iCs/>
          <w:color w:val="C45911" w:themeColor="accent2" w:themeShade="BF"/>
        </w:rPr>
        <w:t>chargepoint</w:t>
      </w:r>
      <w:proofErr w:type="spellEnd"/>
      <w:r w:rsidRPr="00081F85">
        <w:rPr>
          <w:rFonts w:ascii="Open Sans" w:hAnsi="Open Sans" w:cs="Open Sans"/>
          <w:i/>
          <w:iCs/>
          <w:color w:val="C45911" w:themeColor="accent2" w:themeShade="BF"/>
        </w:rPr>
        <w:t xml:space="preserve"> shall be configured such that safety aspects take priority over energy flexibility related behaviour at all times</w:t>
      </w:r>
      <w:r w:rsidRPr="00081F85">
        <w:rPr>
          <w:rFonts w:ascii="Open Sans" w:hAnsi="Open Sans" w:cs="Open Sans"/>
          <w:color w:val="C45911" w:themeColor="accent2" w:themeShade="BF"/>
        </w:rPr>
        <w:t xml:space="preserve">.” </w:t>
      </w:r>
    </w:p>
    <w:p w14:paraId="2B24A1CB" w14:textId="18E16C1F" w:rsidR="003C0F48" w:rsidRDefault="00081F85">
      <w:pPr>
        <w:rPr>
          <w:rFonts w:ascii="Open Sans" w:hAnsi="Open Sans" w:cs="Open Sans"/>
          <w:b/>
          <w:bCs/>
        </w:rPr>
      </w:pPr>
      <w:r w:rsidRPr="00081F85">
        <w:rPr>
          <w:rFonts w:ascii="Open Sans" w:hAnsi="Open Sans" w:cs="Open Sans"/>
          <w:b/>
          <w:bCs/>
        </w:rPr>
        <w:t>REA response:</w:t>
      </w:r>
    </w:p>
    <w:p w14:paraId="1AFD945E" w14:textId="55BCD0A8" w:rsidR="00081F85" w:rsidRDefault="00081F85">
      <w:pPr>
        <w:rPr>
          <w:rFonts w:ascii="Open Sans" w:hAnsi="Open Sans" w:cs="Open Sans"/>
        </w:rPr>
      </w:pPr>
      <w:r>
        <w:rPr>
          <w:rFonts w:ascii="Open Sans" w:hAnsi="Open Sans" w:cs="Open Sans"/>
        </w:rPr>
        <w:t xml:space="preserve">The REA is supportive of high-quality EVSE being installed in homes and workplaces, and for this to be done by well-trained installers fully following IET electrical rules including full site surveys and earthing requirements. The market is not yet fully at this stage and issues are reported to the REA. However, for the purposes of this specific piece of regulation we agree with the Government’s position and do not feel it is relevant to be adding additional specific safety-related requirements at this stage. </w:t>
      </w:r>
    </w:p>
    <w:p w14:paraId="51D4B617" w14:textId="04A4DD61" w:rsidR="003C0F48" w:rsidRPr="003C0F48" w:rsidRDefault="00081F85">
      <w:pPr>
        <w:rPr>
          <w:rFonts w:ascii="Open Sans" w:hAnsi="Open Sans" w:cs="Open Sans"/>
        </w:rPr>
      </w:pPr>
      <w:r>
        <w:rPr>
          <w:rFonts w:ascii="Open Sans" w:hAnsi="Open Sans" w:cs="Open Sans"/>
        </w:rPr>
        <w:lastRenderedPageBreak/>
        <w:t xml:space="preserve">We do not have a firm position on whether a clause is needed calling for developers to comply with all existing safety </w:t>
      </w:r>
      <w:proofErr w:type="gramStart"/>
      <w:r>
        <w:rPr>
          <w:rFonts w:ascii="Open Sans" w:hAnsi="Open Sans" w:cs="Open Sans"/>
        </w:rPr>
        <w:t>regulation, but</w:t>
      </w:r>
      <w:proofErr w:type="gramEnd"/>
      <w:r>
        <w:rPr>
          <w:rFonts w:ascii="Open Sans" w:hAnsi="Open Sans" w:cs="Open Sans"/>
        </w:rPr>
        <w:t xml:space="preserve"> would welcome a </w:t>
      </w:r>
      <w:r w:rsidR="005D3D2C">
        <w:rPr>
          <w:rFonts w:ascii="Open Sans" w:hAnsi="Open Sans" w:cs="Open Sans"/>
        </w:rPr>
        <w:t xml:space="preserve">landing page on the Government’s website outlining all the existing regulations that installers and manufacturers need to comply with. </w:t>
      </w:r>
    </w:p>
    <w:p w14:paraId="4F037B8C" w14:textId="77777777" w:rsidR="003C0F48" w:rsidRPr="003C0F48" w:rsidRDefault="003C0F48" w:rsidP="003C0F48">
      <w:pPr>
        <w:rPr>
          <w:rFonts w:ascii="Open Sans" w:hAnsi="Open Sans" w:cs="Open Sans"/>
        </w:rPr>
      </w:pPr>
      <w:r w:rsidRPr="003C0F48">
        <w:rPr>
          <w:rFonts w:ascii="Open Sans" w:hAnsi="Open Sans" w:cs="Open Sans"/>
          <w:b/>
          <w:bCs/>
          <w:u w:val="single"/>
        </w:rPr>
        <w:t xml:space="preserve">Testing </w:t>
      </w:r>
    </w:p>
    <w:p w14:paraId="28320D0E" w14:textId="77777777" w:rsidR="005D3D2C" w:rsidRPr="005D3D2C" w:rsidRDefault="005D3D2C" w:rsidP="005D3D2C">
      <w:pPr>
        <w:rPr>
          <w:rFonts w:ascii="Open Sans" w:hAnsi="Open Sans" w:cs="Open Sans"/>
          <w:color w:val="C45911" w:themeColor="accent2" w:themeShade="BF"/>
        </w:rPr>
      </w:pPr>
      <w:r w:rsidRPr="005D3D2C">
        <w:rPr>
          <w:rFonts w:ascii="Open Sans" w:hAnsi="Open Sans" w:cs="Open Sans"/>
          <w:color w:val="C45911" w:themeColor="accent2" w:themeShade="BF"/>
        </w:rPr>
        <w:t xml:space="preserve">For cyber and data sections within the consultation proposed an independent testing and assurance scheme before the point of sale and installation. </w:t>
      </w:r>
    </w:p>
    <w:p w14:paraId="232B9F90" w14:textId="77777777" w:rsidR="005D3D2C" w:rsidRPr="005D3D2C" w:rsidRDefault="005D3D2C" w:rsidP="005D3D2C">
      <w:pPr>
        <w:rPr>
          <w:rFonts w:ascii="Open Sans" w:hAnsi="Open Sans" w:cs="Open Sans"/>
          <w:color w:val="C45911" w:themeColor="accent2" w:themeShade="BF"/>
        </w:rPr>
      </w:pPr>
      <w:r w:rsidRPr="005D3D2C">
        <w:rPr>
          <w:rFonts w:ascii="Open Sans" w:hAnsi="Open Sans" w:cs="Open Sans"/>
          <w:color w:val="C45911" w:themeColor="accent2" w:themeShade="BF"/>
        </w:rPr>
        <w:t xml:space="preserve">The consultation stated that having a security testing assurance process will provide confidence that the security outcome-based requirements have been met, and the benefits of smart charging </w:t>
      </w:r>
      <w:proofErr w:type="gramStart"/>
      <w:r w:rsidRPr="005D3D2C">
        <w:rPr>
          <w:rFonts w:ascii="Open Sans" w:hAnsi="Open Sans" w:cs="Open Sans"/>
          <w:color w:val="C45911" w:themeColor="accent2" w:themeShade="BF"/>
        </w:rPr>
        <w:t>don't</w:t>
      </w:r>
      <w:proofErr w:type="gramEnd"/>
      <w:r w:rsidRPr="005D3D2C">
        <w:rPr>
          <w:rFonts w:ascii="Open Sans" w:hAnsi="Open Sans" w:cs="Open Sans"/>
          <w:color w:val="C45911" w:themeColor="accent2" w:themeShade="BF"/>
        </w:rPr>
        <w:t xml:space="preserve"> turn into a vulnerability for the electricity system. </w:t>
      </w:r>
    </w:p>
    <w:p w14:paraId="047D4300" w14:textId="78BE04C6" w:rsidR="005D3D2C" w:rsidRPr="005D3D2C" w:rsidRDefault="005D3D2C" w:rsidP="005D3D2C">
      <w:pPr>
        <w:rPr>
          <w:rFonts w:ascii="Open Sans" w:hAnsi="Open Sans" w:cs="Open Sans"/>
          <w:color w:val="C45911" w:themeColor="accent2" w:themeShade="BF"/>
        </w:rPr>
      </w:pPr>
      <w:r w:rsidRPr="005D3D2C">
        <w:rPr>
          <w:rFonts w:ascii="Open Sans" w:hAnsi="Open Sans" w:cs="Open Sans"/>
          <w:color w:val="C45911" w:themeColor="accent2" w:themeShade="BF"/>
        </w:rPr>
        <w:t xml:space="preserve">For enforcement, the consultation proposed that the Office for Product Safety and Standards should be the regulator and that there should be 12 months between the legislation being “made” and coming into force. </w:t>
      </w:r>
    </w:p>
    <w:p w14:paraId="54800DC6" w14:textId="77777777" w:rsidR="005D3D2C" w:rsidRPr="005D3D2C" w:rsidRDefault="005D3D2C" w:rsidP="005D3D2C">
      <w:pPr>
        <w:rPr>
          <w:rFonts w:ascii="Open Sans" w:hAnsi="Open Sans" w:cs="Open Sans"/>
          <w:color w:val="C45911" w:themeColor="accent2" w:themeShade="BF"/>
        </w:rPr>
      </w:pPr>
      <w:r w:rsidRPr="005D3D2C">
        <w:rPr>
          <w:rFonts w:ascii="Open Sans" w:hAnsi="Open Sans" w:cs="Open Sans"/>
          <w:color w:val="C45911" w:themeColor="accent2" w:themeShade="BF"/>
        </w:rPr>
        <w:t xml:space="preserve">Elements of assurance – </w:t>
      </w:r>
    </w:p>
    <w:p w14:paraId="4F9D364D" w14:textId="77777777" w:rsidR="005D3D2C" w:rsidRPr="008C1C5F" w:rsidRDefault="005D3D2C" w:rsidP="005D3D2C">
      <w:pPr>
        <w:pStyle w:val="ListParagraph"/>
        <w:numPr>
          <w:ilvl w:val="0"/>
          <w:numId w:val="15"/>
        </w:numPr>
        <w:rPr>
          <w:rFonts w:ascii="Open Sans" w:hAnsi="Open Sans" w:cs="Open Sans"/>
          <w:color w:val="C45911" w:themeColor="accent2" w:themeShade="BF"/>
        </w:rPr>
      </w:pPr>
      <w:r w:rsidRPr="008C1C5F">
        <w:rPr>
          <w:rFonts w:ascii="Open Sans" w:hAnsi="Open Sans" w:cs="Open Sans"/>
          <w:color w:val="C45911" w:themeColor="accent2" w:themeShade="BF"/>
        </w:rPr>
        <w:t xml:space="preserve">Testing – should we require that all/some requirements undergo testing, or just ask a regulator to test a sample of devices? What would be helpful to enable testing of smart </w:t>
      </w:r>
      <w:proofErr w:type="spellStart"/>
      <w:r w:rsidRPr="008C1C5F">
        <w:rPr>
          <w:rFonts w:ascii="Open Sans" w:hAnsi="Open Sans" w:cs="Open Sans"/>
          <w:color w:val="C45911" w:themeColor="accent2" w:themeShade="BF"/>
        </w:rPr>
        <w:t>chargepoints</w:t>
      </w:r>
      <w:proofErr w:type="spellEnd"/>
      <w:r w:rsidRPr="008C1C5F">
        <w:rPr>
          <w:rFonts w:ascii="Open Sans" w:hAnsi="Open Sans" w:cs="Open Sans"/>
          <w:color w:val="C45911" w:themeColor="accent2" w:themeShade="BF"/>
        </w:rPr>
        <w:t xml:space="preserve"> – a route to conformance guide? Testing specification? </w:t>
      </w:r>
    </w:p>
    <w:p w14:paraId="5D390BDA" w14:textId="77777777" w:rsidR="005D3D2C" w:rsidRPr="008C1C5F" w:rsidRDefault="005D3D2C" w:rsidP="005D3D2C">
      <w:pPr>
        <w:pStyle w:val="ListParagraph"/>
        <w:numPr>
          <w:ilvl w:val="0"/>
          <w:numId w:val="15"/>
        </w:numPr>
        <w:rPr>
          <w:rFonts w:ascii="Open Sans" w:hAnsi="Open Sans" w:cs="Open Sans"/>
          <w:color w:val="C45911" w:themeColor="accent2" w:themeShade="BF"/>
        </w:rPr>
      </w:pPr>
      <w:r w:rsidRPr="008C1C5F">
        <w:rPr>
          <w:rFonts w:ascii="Open Sans" w:hAnsi="Open Sans" w:cs="Open Sans"/>
          <w:color w:val="C45911" w:themeColor="accent2" w:themeShade="BF"/>
        </w:rPr>
        <w:t>Certification – how should industry prove compliance? Should we require certification or are there other means we should consider? (</w:t>
      </w:r>
      <w:proofErr w:type="gramStart"/>
      <w:r w:rsidRPr="008C1C5F">
        <w:rPr>
          <w:rFonts w:ascii="Open Sans" w:hAnsi="Open Sans" w:cs="Open Sans"/>
          <w:color w:val="C45911" w:themeColor="accent2" w:themeShade="BF"/>
        </w:rPr>
        <w:t>E.g.</w:t>
      </w:r>
      <w:proofErr w:type="gramEnd"/>
      <w:r w:rsidRPr="008C1C5F">
        <w:rPr>
          <w:rFonts w:ascii="Open Sans" w:hAnsi="Open Sans" w:cs="Open Sans"/>
          <w:color w:val="C45911" w:themeColor="accent2" w:themeShade="BF"/>
        </w:rPr>
        <w:t xml:space="preserve"> requiring industry to keep certain documentation/evidence in case of audit).</w:t>
      </w:r>
    </w:p>
    <w:p w14:paraId="72383459" w14:textId="2CCA1964" w:rsidR="003C0F48" w:rsidRPr="008C1C5F" w:rsidRDefault="005D3D2C" w:rsidP="005D3D2C">
      <w:pPr>
        <w:pStyle w:val="ListParagraph"/>
        <w:numPr>
          <w:ilvl w:val="0"/>
          <w:numId w:val="15"/>
        </w:numPr>
        <w:rPr>
          <w:rFonts w:ascii="Open Sans" w:hAnsi="Open Sans" w:cs="Open Sans"/>
          <w:color w:val="C45911" w:themeColor="accent2" w:themeShade="BF"/>
        </w:rPr>
      </w:pPr>
      <w:r w:rsidRPr="008C1C5F">
        <w:rPr>
          <w:rFonts w:ascii="Open Sans" w:hAnsi="Open Sans" w:cs="Open Sans"/>
          <w:color w:val="C45911" w:themeColor="accent2" w:themeShade="BF"/>
        </w:rPr>
        <w:t>Further guidance – in addition to the requirements set out in legislation, what other support would industry need from Government to complying with these regulations?</w:t>
      </w:r>
    </w:p>
    <w:p w14:paraId="603CD5BC" w14:textId="6179A2B3" w:rsidR="005D3D2C" w:rsidRPr="005D3D2C" w:rsidRDefault="005D3D2C" w:rsidP="005D3D2C">
      <w:pPr>
        <w:rPr>
          <w:rFonts w:ascii="Open Sans" w:hAnsi="Open Sans" w:cs="Open Sans"/>
          <w:b/>
          <w:bCs/>
        </w:rPr>
      </w:pPr>
      <w:r w:rsidRPr="005D3D2C">
        <w:rPr>
          <w:rFonts w:ascii="Open Sans" w:hAnsi="Open Sans" w:cs="Open Sans"/>
          <w:b/>
          <w:bCs/>
        </w:rPr>
        <w:t>REA response:</w:t>
      </w:r>
    </w:p>
    <w:p w14:paraId="12638D9E" w14:textId="33C59C10" w:rsidR="005D3D2C" w:rsidRDefault="005D3D2C" w:rsidP="005D3D2C">
      <w:pPr>
        <w:rPr>
          <w:rFonts w:ascii="Open Sans" w:hAnsi="Open Sans" w:cs="Open Sans"/>
        </w:rPr>
      </w:pPr>
      <w:r>
        <w:rPr>
          <w:rFonts w:ascii="Open Sans" w:hAnsi="Open Sans" w:cs="Open Sans"/>
        </w:rPr>
        <w:t xml:space="preserve">If regulations are introduced to mandate ‘smart charging,’ it is essential a robust regulatory regime is put into place. Clear specifications and expectations are needed from Government, otherwise industry will over-specify products to avoid risks of fines </w:t>
      </w:r>
      <w:r w:rsidR="002A6DF3">
        <w:rPr>
          <w:rFonts w:ascii="Open Sans" w:hAnsi="Open Sans" w:cs="Open Sans"/>
        </w:rPr>
        <w:t xml:space="preserve">in the future. </w:t>
      </w:r>
    </w:p>
    <w:p w14:paraId="6E52EFAF" w14:textId="6DEE8248" w:rsidR="002A6DF3" w:rsidRDefault="002A6DF3" w:rsidP="002A6DF3">
      <w:pPr>
        <w:rPr>
          <w:rFonts w:ascii="Open Sans" w:hAnsi="Open Sans" w:cs="Open Sans"/>
        </w:rPr>
      </w:pPr>
      <w:r w:rsidRPr="002A6DF3">
        <w:rPr>
          <w:rFonts w:ascii="Open Sans" w:hAnsi="Open Sans" w:cs="Open Sans"/>
        </w:rPr>
        <w:t xml:space="preserve">If compliance with ETSI </w:t>
      </w:r>
      <w:r w:rsidRPr="002A6DF3">
        <w:rPr>
          <w:rFonts w:ascii="Open Sans" w:hAnsi="Open Sans" w:cs="Open Sans"/>
        </w:rPr>
        <w:t>EN 303 645</w:t>
      </w:r>
      <w:r>
        <w:rPr>
          <w:rFonts w:ascii="Open Sans" w:hAnsi="Open Sans" w:cs="Open Sans"/>
        </w:rPr>
        <w:t xml:space="preserve"> is not required, we would prefer an industry-led scheme where a market for testing would arise. Qualified testing companies could register with the Government, which would likely consist of independent consultancies</w:t>
      </w:r>
      <w:r w:rsidR="00DC08AE">
        <w:rPr>
          <w:rFonts w:ascii="Open Sans" w:hAnsi="Open Sans" w:cs="Open Sans"/>
        </w:rPr>
        <w:t>. Passed tests could be submitted to one of several industry-led schemes that would then maintain an audit. The Office for Product Safety and Standards could then monitor the compliance schemes to ensure they are performing adequately and remove their ability to remove the ability for the schemes to operate.</w:t>
      </w:r>
    </w:p>
    <w:p w14:paraId="7208F0BA" w14:textId="4A068E95" w:rsidR="00DC08AE" w:rsidRDefault="00DC08AE" w:rsidP="002A6DF3">
      <w:pPr>
        <w:rPr>
          <w:rFonts w:ascii="Open Sans" w:hAnsi="Open Sans" w:cs="Open Sans"/>
        </w:rPr>
      </w:pPr>
      <w:r>
        <w:rPr>
          <w:rFonts w:ascii="Open Sans" w:hAnsi="Open Sans" w:cs="Open Sans"/>
        </w:rPr>
        <w:t xml:space="preserve">The Government / OPSS should be empowered to levy significant fines should non-compliance be identified. Industry-led schemes could provide arbitration between the manufacturer and OPSS if required. </w:t>
      </w:r>
    </w:p>
    <w:p w14:paraId="7898D6FF" w14:textId="7F053B52" w:rsidR="00157AC0" w:rsidRPr="002A6DF3" w:rsidRDefault="00157AC0" w:rsidP="002A6DF3">
      <w:pPr>
        <w:rPr>
          <w:rFonts w:ascii="Open Sans" w:hAnsi="Open Sans" w:cs="Open Sans"/>
        </w:rPr>
      </w:pPr>
      <w:r>
        <w:rPr>
          <w:rFonts w:ascii="Open Sans" w:hAnsi="Open Sans" w:cs="Open Sans"/>
        </w:rPr>
        <w:t xml:space="preserve">It is essential that any testing for compliance to these regulations is joined up with the forthcoming third-party product certification </w:t>
      </w:r>
      <w:proofErr w:type="spellStart"/>
      <w:r>
        <w:rPr>
          <w:rFonts w:ascii="Open Sans" w:hAnsi="Open Sans" w:cs="Open Sans"/>
        </w:rPr>
        <w:t>regieme</w:t>
      </w:r>
      <w:proofErr w:type="spellEnd"/>
      <w:r>
        <w:rPr>
          <w:rFonts w:ascii="Open Sans" w:hAnsi="Open Sans" w:cs="Open Sans"/>
        </w:rPr>
        <w:t xml:space="preserve"> being worked on in other parts of </w:t>
      </w:r>
      <w:r>
        <w:rPr>
          <w:rFonts w:ascii="Open Sans" w:hAnsi="Open Sans" w:cs="Open Sans"/>
        </w:rPr>
        <w:lastRenderedPageBreak/>
        <w:t xml:space="preserve">OZEV. We understand that this regime will replace the controls on the EVSE market that are currently in place through the EV </w:t>
      </w:r>
      <w:proofErr w:type="spellStart"/>
      <w:r>
        <w:rPr>
          <w:rFonts w:ascii="Open Sans" w:hAnsi="Open Sans" w:cs="Open Sans"/>
        </w:rPr>
        <w:t>Homecharge</w:t>
      </w:r>
      <w:proofErr w:type="spellEnd"/>
      <w:r>
        <w:rPr>
          <w:rFonts w:ascii="Open Sans" w:hAnsi="Open Sans" w:cs="Open Sans"/>
        </w:rPr>
        <w:t xml:space="preserve"> Scheme. Two separate and unconnected testing and compliance schemes would unnecessarily inflate costs to manufacturers and provide unneeded market confusion.  </w:t>
      </w:r>
    </w:p>
    <w:p w14:paraId="3F00F3D2" w14:textId="533B47E7" w:rsidR="002A6DF3" w:rsidRPr="005D3D2C" w:rsidRDefault="00DC08AE" w:rsidP="005D3D2C">
      <w:pPr>
        <w:rPr>
          <w:rFonts w:ascii="Open Sans" w:hAnsi="Open Sans" w:cs="Open Sans"/>
        </w:rPr>
      </w:pPr>
      <w:r>
        <w:rPr>
          <w:rFonts w:ascii="Open Sans" w:hAnsi="Open Sans" w:cs="Open Sans"/>
        </w:rPr>
        <w:t xml:space="preserve">The REA agrees with the </w:t>
      </w:r>
      <w:proofErr w:type="gramStart"/>
      <w:r>
        <w:rPr>
          <w:rFonts w:ascii="Open Sans" w:hAnsi="Open Sans" w:cs="Open Sans"/>
        </w:rPr>
        <w:t>12 month</w:t>
      </w:r>
      <w:proofErr w:type="gramEnd"/>
      <w:r>
        <w:rPr>
          <w:rFonts w:ascii="Open Sans" w:hAnsi="Open Sans" w:cs="Open Sans"/>
        </w:rPr>
        <w:t xml:space="preserve"> timeframe for enforcement.</w:t>
      </w:r>
    </w:p>
    <w:p w14:paraId="7E6109A2" w14:textId="6BBB7C9E" w:rsidR="005D3D2C" w:rsidRPr="005D3D2C" w:rsidRDefault="005D3D2C" w:rsidP="005D3D2C">
      <w:pPr>
        <w:rPr>
          <w:rFonts w:ascii="Open Sans" w:hAnsi="Open Sans" w:cs="Open Sans"/>
        </w:rPr>
      </w:pPr>
    </w:p>
    <w:p w14:paraId="12A8A17A" w14:textId="42899038" w:rsidR="005D3D2C" w:rsidRPr="005D3D2C" w:rsidRDefault="005D3D2C" w:rsidP="005D3D2C">
      <w:pPr>
        <w:rPr>
          <w:rFonts w:ascii="Open Sans" w:hAnsi="Open Sans" w:cs="Open Sans"/>
          <w:b/>
          <w:bCs/>
          <w:u w:val="single"/>
        </w:rPr>
      </w:pPr>
      <w:r w:rsidRPr="005D3D2C">
        <w:rPr>
          <w:rFonts w:ascii="Open Sans" w:hAnsi="Open Sans" w:cs="Open Sans"/>
          <w:b/>
          <w:bCs/>
          <w:u w:val="single"/>
        </w:rPr>
        <w:t>Other</w:t>
      </w:r>
    </w:p>
    <w:p w14:paraId="46B6677D" w14:textId="77777777" w:rsidR="005D3D2C" w:rsidRPr="00C9130D" w:rsidRDefault="005D3D2C">
      <w:pPr>
        <w:rPr>
          <w:rFonts w:ascii="Open Sans" w:hAnsi="Open Sans" w:cs="Open Sans"/>
        </w:rPr>
      </w:pPr>
      <w:r w:rsidRPr="005D3D2C">
        <w:rPr>
          <w:rFonts w:ascii="Open Sans" w:hAnsi="Open Sans" w:cs="Open Sans"/>
        </w:rPr>
        <w:t>The REA notes that there will likely be products on the UK market that allow a ‘dumb’ charger to have ‘smart’ cap</w:t>
      </w:r>
      <w:r w:rsidRPr="00C9130D">
        <w:rPr>
          <w:rFonts w:ascii="Open Sans" w:hAnsi="Open Sans" w:cs="Open Sans"/>
        </w:rPr>
        <w:t>abilities by installing a unit upstream from a smart charger.</w:t>
      </w:r>
    </w:p>
    <w:p w14:paraId="276D4945" w14:textId="484A7D0C" w:rsidR="005D3D2C" w:rsidRPr="00DC08AE" w:rsidRDefault="005D3D2C" w:rsidP="00DC08AE">
      <w:pPr>
        <w:pStyle w:val="ListParagraph"/>
        <w:numPr>
          <w:ilvl w:val="0"/>
          <w:numId w:val="16"/>
        </w:numPr>
        <w:rPr>
          <w:rFonts w:ascii="Open Sans" w:hAnsi="Open Sans" w:cs="Open Sans"/>
        </w:rPr>
      </w:pPr>
      <w:r w:rsidRPr="00C9130D">
        <w:rPr>
          <w:rFonts w:ascii="Open Sans" w:hAnsi="Open Sans" w:cs="Open Sans"/>
        </w:rPr>
        <w:t>For an e</w:t>
      </w:r>
      <w:r w:rsidRPr="00C9130D">
        <w:rPr>
          <w:rFonts w:ascii="Open Sans" w:hAnsi="Open Sans" w:cs="Open Sans"/>
        </w:rPr>
        <w:t>xample of the sort of boards that are being developed that can be installed upstream from the EVCP</w:t>
      </w:r>
      <w:r w:rsidRPr="00C9130D">
        <w:rPr>
          <w:rFonts w:ascii="Open Sans" w:hAnsi="Open Sans" w:cs="Open Sans"/>
        </w:rPr>
        <w:t xml:space="preserve"> see:</w:t>
      </w:r>
      <w:r w:rsidRPr="00C9130D">
        <w:rPr>
          <w:rFonts w:ascii="Open Sans" w:hAnsi="Open Sans" w:cs="Open Sans"/>
        </w:rPr>
        <w:t xml:space="preserve"> </w:t>
      </w:r>
      <w:hyperlink r:id="rId9" w:history="1">
        <w:r w:rsidRPr="005D3D2C">
          <w:rPr>
            <w:rStyle w:val="Hyperlink"/>
            <w:rFonts w:ascii="Open Sans" w:hAnsi="Open Sans" w:cs="Open Sans"/>
          </w:rPr>
          <w:t xml:space="preserve">Garo G8EV40PMEB MCU 40Amp Type B RCBO PME Fault Det Connection Unit | </w:t>
        </w:r>
        <w:proofErr w:type="spellStart"/>
        <w:r w:rsidRPr="005D3D2C">
          <w:rPr>
            <w:rStyle w:val="Hyperlink"/>
            <w:rFonts w:ascii="Open Sans" w:hAnsi="Open Sans" w:cs="Open Sans"/>
          </w:rPr>
          <w:t>Replenishh</w:t>
        </w:r>
        <w:proofErr w:type="spellEnd"/>
      </w:hyperlink>
    </w:p>
    <w:p w14:paraId="7E1BFAB3" w14:textId="6FBD63F8" w:rsidR="005D3D2C" w:rsidRPr="005D3D2C" w:rsidRDefault="005D3D2C" w:rsidP="005D3D2C">
      <w:pPr>
        <w:pStyle w:val="ListParagraph"/>
        <w:numPr>
          <w:ilvl w:val="0"/>
          <w:numId w:val="16"/>
        </w:numPr>
        <w:rPr>
          <w:rFonts w:ascii="Open Sans" w:hAnsi="Open Sans" w:cs="Open Sans"/>
        </w:rPr>
      </w:pPr>
      <w:r w:rsidRPr="005D3D2C">
        <w:rPr>
          <w:rFonts w:ascii="Open Sans" w:hAnsi="Open Sans" w:cs="Open Sans"/>
        </w:rPr>
        <w:t xml:space="preserve">Matt-e </w:t>
      </w:r>
      <w:r w:rsidRPr="005D3D2C">
        <w:rPr>
          <w:rFonts w:ascii="Open Sans" w:hAnsi="Open Sans" w:cs="Open Sans"/>
        </w:rPr>
        <w:t xml:space="preserve">is also developing such a unit: </w:t>
      </w:r>
      <w:hyperlink r:id="rId10" w:history="1">
        <w:r w:rsidRPr="005D3D2C">
          <w:rPr>
            <w:rStyle w:val="Hyperlink"/>
            <w:rFonts w:ascii="Open Sans" w:hAnsi="Open Sans" w:cs="Open Sans"/>
          </w:rPr>
          <w:t>www.matt-e.co.uk</w:t>
        </w:r>
      </w:hyperlink>
      <w:r w:rsidRPr="005D3D2C">
        <w:rPr>
          <w:rFonts w:ascii="Open Sans" w:hAnsi="Open Sans" w:cs="Open Sans"/>
        </w:rPr>
        <w:t xml:space="preserve"> </w:t>
      </w:r>
    </w:p>
    <w:p w14:paraId="1400F341" w14:textId="186E73B5" w:rsidR="005D3D2C" w:rsidRPr="005D3D2C" w:rsidRDefault="005D3D2C" w:rsidP="005D3D2C">
      <w:pPr>
        <w:rPr>
          <w:rFonts w:ascii="Open Sans" w:hAnsi="Open Sans" w:cs="Open Sans"/>
        </w:rPr>
      </w:pPr>
      <w:r w:rsidRPr="005D3D2C">
        <w:rPr>
          <w:rFonts w:ascii="Open Sans" w:hAnsi="Open Sans" w:cs="Open Sans"/>
        </w:rPr>
        <w:t>Both are working on adding certified meters to the din rail configuration (some of these are already Wi-Fi compatible) and CT metering (Load curtailment) is already available on these units.  </w:t>
      </w:r>
    </w:p>
    <w:p w14:paraId="0380C368" w14:textId="733888BF" w:rsidR="005D3D2C" w:rsidRPr="005D3D2C" w:rsidRDefault="005D3D2C" w:rsidP="005D3D2C">
      <w:pPr>
        <w:rPr>
          <w:rFonts w:ascii="Open Sans" w:hAnsi="Open Sans" w:cs="Open Sans"/>
        </w:rPr>
      </w:pPr>
      <w:r w:rsidRPr="005D3D2C">
        <w:rPr>
          <w:rFonts w:ascii="Open Sans" w:hAnsi="Open Sans" w:cs="Open Sans"/>
        </w:rPr>
        <w:t>What this means is that</w:t>
      </w:r>
      <w:r w:rsidRPr="005D3D2C">
        <w:rPr>
          <w:rFonts w:ascii="Open Sans" w:hAnsi="Open Sans" w:cs="Open Sans"/>
        </w:rPr>
        <w:t xml:space="preserve"> this type of technology can be installed upstream for any dumb charger and technically make it </w:t>
      </w:r>
      <w:r w:rsidR="00DC08AE">
        <w:rPr>
          <w:rFonts w:ascii="Open Sans" w:hAnsi="Open Sans" w:cs="Open Sans"/>
        </w:rPr>
        <w:t>‘</w:t>
      </w:r>
      <w:r w:rsidRPr="005D3D2C">
        <w:rPr>
          <w:rFonts w:ascii="Open Sans" w:hAnsi="Open Sans" w:cs="Open Sans"/>
        </w:rPr>
        <w:t>smart</w:t>
      </w:r>
      <w:r w:rsidR="00DC08AE">
        <w:rPr>
          <w:rFonts w:ascii="Open Sans" w:hAnsi="Open Sans" w:cs="Open Sans"/>
        </w:rPr>
        <w:t>’</w:t>
      </w:r>
      <w:r w:rsidRPr="005D3D2C">
        <w:rPr>
          <w:rFonts w:ascii="Open Sans" w:hAnsi="Open Sans" w:cs="Open Sans"/>
        </w:rPr>
        <w:t>.</w:t>
      </w:r>
      <w:r w:rsidRPr="005D3D2C">
        <w:rPr>
          <w:rFonts w:ascii="Open Sans" w:hAnsi="Open Sans" w:cs="Open Sans"/>
        </w:rPr>
        <w:t xml:space="preserve"> The REA sees this innovation as useful in the market for existing chargers but would rather see Government act to ensure that such functionality is included in new private charging units in the future. </w:t>
      </w:r>
    </w:p>
    <w:p w14:paraId="57F7FFBC" w14:textId="7C57932F" w:rsidR="005D3D2C" w:rsidRPr="005D3D2C" w:rsidRDefault="005D3D2C">
      <w:pPr>
        <w:rPr>
          <w:rFonts w:ascii="Open Sans" w:hAnsi="Open Sans" w:cs="Open Sans"/>
        </w:rPr>
      </w:pPr>
      <w:r>
        <w:rPr>
          <w:rFonts w:ascii="Open Sans" w:hAnsi="Open Sans" w:cs="Open Sans"/>
        </w:rPr>
        <w:t xml:space="preserve"> </w:t>
      </w:r>
    </w:p>
    <w:p w14:paraId="5EEE2381" w14:textId="326E9933" w:rsidR="00CF3281" w:rsidRPr="00CF3281" w:rsidRDefault="00CF3281">
      <w:pPr>
        <w:rPr>
          <w:rFonts w:ascii="Open Sans" w:hAnsi="Open Sans" w:cs="Open Sans"/>
          <w:b/>
          <w:bCs/>
          <w:u w:val="single"/>
        </w:rPr>
      </w:pPr>
      <w:r w:rsidRPr="00CF3281">
        <w:rPr>
          <w:rFonts w:ascii="Open Sans" w:hAnsi="Open Sans" w:cs="Open Sans"/>
          <w:b/>
          <w:bCs/>
          <w:u w:val="single"/>
        </w:rPr>
        <w:t xml:space="preserve">Note on </w:t>
      </w:r>
      <w:proofErr w:type="gramStart"/>
      <w:r w:rsidRPr="00CF3281">
        <w:rPr>
          <w:rFonts w:ascii="Open Sans" w:hAnsi="Open Sans" w:cs="Open Sans"/>
          <w:b/>
          <w:bCs/>
          <w:u w:val="single"/>
        </w:rPr>
        <w:t>finance</w:t>
      </w:r>
      <w:proofErr w:type="gramEnd"/>
    </w:p>
    <w:p w14:paraId="35881005" w14:textId="1FBFB32A" w:rsidR="00CF3281" w:rsidRDefault="00CF3281">
      <w:pPr>
        <w:rPr>
          <w:rFonts w:ascii="Open Sans" w:hAnsi="Open Sans" w:cs="Open Sans"/>
        </w:rPr>
      </w:pPr>
      <w:r>
        <w:rPr>
          <w:rFonts w:ascii="Open Sans" w:hAnsi="Open Sans" w:cs="Open Sans"/>
        </w:rPr>
        <w:t xml:space="preserve">The REA has been in discussion with members involved in consumer finance asking why home chargers do not yet qualify largely for monthly finance packages (akin to smartphones, where a customer can pay a monthly fee to pay off the phone’s cost rather than an upfront payment). Early reports back indicate that many banks are hesitant to offer such a finance product to consumer products costing below </w:t>
      </w:r>
      <w:r w:rsidR="00A5626D">
        <w:rPr>
          <w:rFonts w:ascii="Open Sans" w:hAnsi="Open Sans" w:cs="Open Sans"/>
        </w:rPr>
        <w:t>a certain threshold.</w:t>
      </w:r>
    </w:p>
    <w:p w14:paraId="74451477" w14:textId="3E62D632" w:rsidR="00CF3281" w:rsidRDefault="00CF3281">
      <w:pPr>
        <w:rPr>
          <w:rFonts w:ascii="Open Sans" w:hAnsi="Open Sans" w:cs="Open Sans"/>
        </w:rPr>
      </w:pPr>
      <w:r>
        <w:rPr>
          <w:rFonts w:ascii="Open Sans" w:hAnsi="Open Sans" w:cs="Open Sans"/>
        </w:rPr>
        <w:t xml:space="preserve">If this is indeed one of the leading barriers to the advent of mass consumer finance for the home charging market, these regulations combined with the withdrawal of the EV </w:t>
      </w:r>
      <w:proofErr w:type="spellStart"/>
      <w:r>
        <w:rPr>
          <w:rFonts w:ascii="Open Sans" w:hAnsi="Open Sans" w:cs="Open Sans"/>
        </w:rPr>
        <w:t>Homecharge</w:t>
      </w:r>
      <w:proofErr w:type="spellEnd"/>
      <w:r>
        <w:rPr>
          <w:rFonts w:ascii="Open Sans" w:hAnsi="Open Sans" w:cs="Open Sans"/>
        </w:rPr>
        <w:t xml:space="preserve"> Scheme from March 2022, could increase many basic home smart charging units to above </w:t>
      </w:r>
      <w:r w:rsidR="00A5626D">
        <w:rPr>
          <w:rFonts w:ascii="Open Sans" w:hAnsi="Open Sans" w:cs="Open Sans"/>
        </w:rPr>
        <w:t>that threshold</w:t>
      </w:r>
      <w:r>
        <w:rPr>
          <w:rFonts w:ascii="Open Sans" w:hAnsi="Open Sans" w:cs="Open Sans"/>
        </w:rPr>
        <w:t xml:space="preserve"> and break down a major barrier to high street banks providing more accessible finance instruments to consumers. </w:t>
      </w:r>
    </w:p>
    <w:p w14:paraId="24F2A560" w14:textId="4826EB4C" w:rsidR="00CF3281" w:rsidRPr="00DC08AE" w:rsidRDefault="00CF3281" w:rsidP="006C053C">
      <w:pPr>
        <w:rPr>
          <w:rFonts w:ascii="Open Sans" w:hAnsi="Open Sans" w:cs="Open Sans"/>
          <w:b/>
          <w:bCs/>
        </w:rPr>
      </w:pPr>
    </w:p>
    <w:p w14:paraId="181DA97D" w14:textId="2E55B931" w:rsidR="00DC08AE" w:rsidRPr="00DC08AE" w:rsidRDefault="00DC08AE" w:rsidP="006C053C">
      <w:pPr>
        <w:rPr>
          <w:rFonts w:ascii="Open Sans" w:hAnsi="Open Sans" w:cs="Open Sans"/>
          <w:b/>
          <w:bCs/>
        </w:rPr>
      </w:pPr>
      <w:r w:rsidRPr="00DC08AE">
        <w:rPr>
          <w:rFonts w:ascii="Open Sans" w:hAnsi="Open Sans" w:cs="Open Sans"/>
          <w:b/>
          <w:bCs/>
        </w:rPr>
        <w:t>*ENDS</w:t>
      </w:r>
    </w:p>
    <w:p w14:paraId="3E1350A1" w14:textId="0609101A" w:rsidR="00CF3281" w:rsidRDefault="00CF3281" w:rsidP="006C053C">
      <w:pPr>
        <w:rPr>
          <w:rFonts w:ascii="Open Sans" w:hAnsi="Open Sans" w:cs="Open Sans"/>
        </w:rPr>
      </w:pPr>
    </w:p>
    <w:p w14:paraId="372A5491" w14:textId="77777777" w:rsidR="00CF3281" w:rsidRPr="003C0F48" w:rsidRDefault="00CF3281" w:rsidP="006C053C">
      <w:pPr>
        <w:rPr>
          <w:rFonts w:ascii="Open Sans" w:hAnsi="Open Sans" w:cs="Open Sans"/>
        </w:rPr>
      </w:pPr>
    </w:p>
    <w:sectPr w:rsidR="00CF3281" w:rsidRPr="003C0F48">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C80B22" w14:textId="77777777" w:rsidR="00CA5E97" w:rsidRDefault="00CA5E97" w:rsidP="003C0F48">
      <w:pPr>
        <w:spacing w:after="0" w:line="240" w:lineRule="auto"/>
      </w:pPr>
      <w:r>
        <w:separator/>
      </w:r>
    </w:p>
  </w:endnote>
  <w:endnote w:type="continuationSeparator" w:id="0">
    <w:p w14:paraId="682A2741" w14:textId="77777777" w:rsidR="00CA5E97" w:rsidRDefault="00CA5E97" w:rsidP="003C0F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altName w:val="Segoe UI"/>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FA5B34" w14:textId="77777777" w:rsidR="00CA5E97" w:rsidRDefault="00CA5E97" w:rsidP="003C0F48">
      <w:pPr>
        <w:spacing w:after="0" w:line="240" w:lineRule="auto"/>
      </w:pPr>
      <w:r>
        <w:separator/>
      </w:r>
    </w:p>
  </w:footnote>
  <w:footnote w:type="continuationSeparator" w:id="0">
    <w:p w14:paraId="7669D084" w14:textId="77777777" w:rsidR="00CA5E97" w:rsidRDefault="00CA5E97" w:rsidP="003C0F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D7D5F5" w14:textId="7D1000F1" w:rsidR="00CA5E97" w:rsidRDefault="00CA5E97" w:rsidP="003C0F48">
    <w:pPr>
      <w:pStyle w:val="Header"/>
      <w:rPr>
        <w:rFonts w:ascii="Open Sans" w:hAnsi="Open Sans" w:cs="Open Sans"/>
        <w:sz w:val="20"/>
        <w:szCs w:val="20"/>
      </w:rPr>
    </w:pPr>
    <w:r w:rsidRPr="003C0F48">
      <w:rPr>
        <w:rFonts w:ascii="Open Sans" w:hAnsi="Open Sans" w:cs="Open Sans"/>
        <w:b/>
        <w:bCs/>
        <w:noProof/>
        <w:sz w:val="20"/>
        <w:szCs w:val="20"/>
      </w:rPr>
      <w:drawing>
        <wp:anchor distT="0" distB="0" distL="114300" distR="114300" simplePos="0" relativeHeight="251659264" behindDoc="1" locked="0" layoutInCell="1" allowOverlap="1" wp14:anchorId="5BDE1649" wp14:editId="7209D3BF">
          <wp:simplePos x="0" y="0"/>
          <wp:positionH relativeFrom="margin">
            <wp:posOffset>4603750</wp:posOffset>
          </wp:positionH>
          <wp:positionV relativeFrom="paragraph">
            <wp:posOffset>-89535</wp:posOffset>
          </wp:positionV>
          <wp:extent cx="1555750" cy="463550"/>
          <wp:effectExtent l="0" t="0" r="6350" b="0"/>
          <wp:wrapTight wrapText="bothSides">
            <wp:wrapPolygon edited="0">
              <wp:start x="0" y="0"/>
              <wp:lineTo x="0" y="20416"/>
              <wp:lineTo x="21424" y="20416"/>
              <wp:lineTo x="21424" y="0"/>
              <wp:lineTo x="0" y="0"/>
            </wp:wrapPolygon>
          </wp:wrapTight>
          <wp:docPr id="4" name="Picture 4" descr="A picture containing tent,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nt, drawing&#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55750" cy="463550"/>
                  </a:xfrm>
                  <a:prstGeom prst="rect">
                    <a:avLst/>
                  </a:prstGeom>
                </pic:spPr>
              </pic:pic>
            </a:graphicData>
          </a:graphic>
          <wp14:sizeRelH relativeFrom="margin">
            <wp14:pctWidth>0</wp14:pctWidth>
          </wp14:sizeRelH>
          <wp14:sizeRelV relativeFrom="margin">
            <wp14:pctHeight>0</wp14:pctHeight>
          </wp14:sizeRelV>
        </wp:anchor>
      </w:drawing>
    </w:r>
    <w:r w:rsidRPr="003C0F48">
      <w:rPr>
        <w:rFonts w:ascii="Open Sans" w:hAnsi="Open Sans" w:cs="Open Sans"/>
        <w:b/>
        <w:bCs/>
        <w:sz w:val="20"/>
        <w:szCs w:val="20"/>
      </w:rPr>
      <w:t>DRAFT</w:t>
    </w:r>
    <w:r>
      <w:rPr>
        <w:rFonts w:ascii="Open Sans" w:hAnsi="Open Sans" w:cs="Open Sans"/>
        <w:sz w:val="20"/>
        <w:szCs w:val="20"/>
      </w:rPr>
      <w:t xml:space="preserve"> </w:t>
    </w:r>
    <w:r w:rsidRPr="00E45F6E">
      <w:rPr>
        <w:rFonts w:ascii="Open Sans" w:hAnsi="Open Sans" w:cs="Open Sans"/>
        <w:sz w:val="20"/>
        <w:szCs w:val="20"/>
      </w:rPr>
      <w:t>EV Forum –</w:t>
    </w:r>
    <w:r>
      <w:rPr>
        <w:rFonts w:ascii="Open Sans" w:hAnsi="Open Sans" w:cs="Open Sans"/>
        <w:sz w:val="20"/>
        <w:szCs w:val="20"/>
      </w:rPr>
      <w:t xml:space="preserve"> Statement on Smart Charging draft legislation  </w:t>
    </w:r>
  </w:p>
  <w:p w14:paraId="7637F5D0" w14:textId="1E0F6409" w:rsidR="00CA5E97" w:rsidRDefault="00CA5E97" w:rsidP="003C0F48">
    <w:pPr>
      <w:pStyle w:val="Header"/>
    </w:pPr>
    <w:r>
      <w:rPr>
        <w:rFonts w:ascii="Open Sans" w:hAnsi="Open Sans" w:cs="Open Sans"/>
        <w:sz w:val="20"/>
        <w:szCs w:val="20"/>
      </w:rPr>
      <w:t xml:space="preserve">March 2021  </w:t>
    </w:r>
  </w:p>
  <w:p w14:paraId="5EAD1AED" w14:textId="77777777" w:rsidR="00CA5E97" w:rsidRDefault="00CA5E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18124F"/>
    <w:multiLevelType w:val="hybridMultilevel"/>
    <w:tmpl w:val="3A7C0E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1350AA"/>
    <w:multiLevelType w:val="hybridMultilevel"/>
    <w:tmpl w:val="C3AC42DE"/>
    <w:lvl w:ilvl="0" w:tplc="9242708A">
      <w:start w:val="1"/>
      <w:numFmt w:val="decimal"/>
      <w:lvlText w:val="%1."/>
      <w:lvlJc w:val="left"/>
      <w:pPr>
        <w:tabs>
          <w:tab w:val="num" w:pos="720"/>
        </w:tabs>
        <w:ind w:left="720" w:hanging="360"/>
      </w:pPr>
    </w:lvl>
    <w:lvl w:ilvl="1" w:tplc="E56E4A40" w:tentative="1">
      <w:start w:val="1"/>
      <w:numFmt w:val="decimal"/>
      <w:lvlText w:val="%2."/>
      <w:lvlJc w:val="left"/>
      <w:pPr>
        <w:tabs>
          <w:tab w:val="num" w:pos="1440"/>
        </w:tabs>
        <w:ind w:left="1440" w:hanging="360"/>
      </w:pPr>
    </w:lvl>
    <w:lvl w:ilvl="2" w:tplc="FDC4F38A" w:tentative="1">
      <w:start w:val="1"/>
      <w:numFmt w:val="decimal"/>
      <w:lvlText w:val="%3."/>
      <w:lvlJc w:val="left"/>
      <w:pPr>
        <w:tabs>
          <w:tab w:val="num" w:pos="2160"/>
        </w:tabs>
        <w:ind w:left="2160" w:hanging="360"/>
      </w:pPr>
    </w:lvl>
    <w:lvl w:ilvl="3" w:tplc="AA9E1F42" w:tentative="1">
      <w:start w:val="1"/>
      <w:numFmt w:val="decimal"/>
      <w:lvlText w:val="%4."/>
      <w:lvlJc w:val="left"/>
      <w:pPr>
        <w:tabs>
          <w:tab w:val="num" w:pos="2880"/>
        </w:tabs>
        <w:ind w:left="2880" w:hanging="360"/>
      </w:pPr>
    </w:lvl>
    <w:lvl w:ilvl="4" w:tplc="85020024" w:tentative="1">
      <w:start w:val="1"/>
      <w:numFmt w:val="decimal"/>
      <w:lvlText w:val="%5."/>
      <w:lvlJc w:val="left"/>
      <w:pPr>
        <w:tabs>
          <w:tab w:val="num" w:pos="3600"/>
        </w:tabs>
        <w:ind w:left="3600" w:hanging="360"/>
      </w:pPr>
    </w:lvl>
    <w:lvl w:ilvl="5" w:tplc="A8E838BE" w:tentative="1">
      <w:start w:val="1"/>
      <w:numFmt w:val="decimal"/>
      <w:lvlText w:val="%6."/>
      <w:lvlJc w:val="left"/>
      <w:pPr>
        <w:tabs>
          <w:tab w:val="num" w:pos="4320"/>
        </w:tabs>
        <w:ind w:left="4320" w:hanging="360"/>
      </w:pPr>
    </w:lvl>
    <w:lvl w:ilvl="6" w:tplc="3C260076" w:tentative="1">
      <w:start w:val="1"/>
      <w:numFmt w:val="decimal"/>
      <w:lvlText w:val="%7."/>
      <w:lvlJc w:val="left"/>
      <w:pPr>
        <w:tabs>
          <w:tab w:val="num" w:pos="5040"/>
        </w:tabs>
        <w:ind w:left="5040" w:hanging="360"/>
      </w:pPr>
    </w:lvl>
    <w:lvl w:ilvl="7" w:tplc="066006E6" w:tentative="1">
      <w:start w:val="1"/>
      <w:numFmt w:val="decimal"/>
      <w:lvlText w:val="%8."/>
      <w:lvlJc w:val="left"/>
      <w:pPr>
        <w:tabs>
          <w:tab w:val="num" w:pos="5760"/>
        </w:tabs>
        <w:ind w:left="5760" w:hanging="360"/>
      </w:pPr>
    </w:lvl>
    <w:lvl w:ilvl="8" w:tplc="FDB4901E" w:tentative="1">
      <w:start w:val="1"/>
      <w:numFmt w:val="decimal"/>
      <w:lvlText w:val="%9."/>
      <w:lvlJc w:val="left"/>
      <w:pPr>
        <w:tabs>
          <w:tab w:val="num" w:pos="6480"/>
        </w:tabs>
        <w:ind w:left="6480" w:hanging="360"/>
      </w:pPr>
    </w:lvl>
  </w:abstractNum>
  <w:abstractNum w:abstractNumId="2" w15:restartNumberingAfterBreak="0">
    <w:nsid w:val="0D5C43C5"/>
    <w:multiLevelType w:val="hybridMultilevel"/>
    <w:tmpl w:val="493CE37C"/>
    <w:lvl w:ilvl="0" w:tplc="8A2AED90">
      <w:start w:val="1"/>
      <w:numFmt w:val="bullet"/>
      <w:lvlText w:val=""/>
      <w:lvlJc w:val="left"/>
      <w:pPr>
        <w:tabs>
          <w:tab w:val="num" w:pos="720"/>
        </w:tabs>
        <w:ind w:left="720" w:hanging="360"/>
      </w:pPr>
      <w:rPr>
        <w:rFonts w:ascii="Symbol" w:hAnsi="Symbol" w:hint="default"/>
      </w:rPr>
    </w:lvl>
    <w:lvl w:ilvl="1" w:tplc="40EE6DB4" w:tentative="1">
      <w:start w:val="1"/>
      <w:numFmt w:val="bullet"/>
      <w:lvlText w:val=""/>
      <w:lvlJc w:val="left"/>
      <w:pPr>
        <w:tabs>
          <w:tab w:val="num" w:pos="1440"/>
        </w:tabs>
        <w:ind w:left="1440" w:hanging="360"/>
      </w:pPr>
      <w:rPr>
        <w:rFonts w:ascii="Symbol" w:hAnsi="Symbol" w:hint="default"/>
      </w:rPr>
    </w:lvl>
    <w:lvl w:ilvl="2" w:tplc="2F3A1308" w:tentative="1">
      <w:start w:val="1"/>
      <w:numFmt w:val="bullet"/>
      <w:lvlText w:val=""/>
      <w:lvlJc w:val="left"/>
      <w:pPr>
        <w:tabs>
          <w:tab w:val="num" w:pos="2160"/>
        </w:tabs>
        <w:ind w:left="2160" w:hanging="360"/>
      </w:pPr>
      <w:rPr>
        <w:rFonts w:ascii="Symbol" w:hAnsi="Symbol" w:hint="default"/>
      </w:rPr>
    </w:lvl>
    <w:lvl w:ilvl="3" w:tplc="6A1AF66E" w:tentative="1">
      <w:start w:val="1"/>
      <w:numFmt w:val="bullet"/>
      <w:lvlText w:val=""/>
      <w:lvlJc w:val="left"/>
      <w:pPr>
        <w:tabs>
          <w:tab w:val="num" w:pos="2880"/>
        </w:tabs>
        <w:ind w:left="2880" w:hanging="360"/>
      </w:pPr>
      <w:rPr>
        <w:rFonts w:ascii="Symbol" w:hAnsi="Symbol" w:hint="default"/>
      </w:rPr>
    </w:lvl>
    <w:lvl w:ilvl="4" w:tplc="8FB6C308" w:tentative="1">
      <w:start w:val="1"/>
      <w:numFmt w:val="bullet"/>
      <w:lvlText w:val=""/>
      <w:lvlJc w:val="left"/>
      <w:pPr>
        <w:tabs>
          <w:tab w:val="num" w:pos="3600"/>
        </w:tabs>
        <w:ind w:left="3600" w:hanging="360"/>
      </w:pPr>
      <w:rPr>
        <w:rFonts w:ascii="Symbol" w:hAnsi="Symbol" w:hint="default"/>
      </w:rPr>
    </w:lvl>
    <w:lvl w:ilvl="5" w:tplc="A4EC908C" w:tentative="1">
      <w:start w:val="1"/>
      <w:numFmt w:val="bullet"/>
      <w:lvlText w:val=""/>
      <w:lvlJc w:val="left"/>
      <w:pPr>
        <w:tabs>
          <w:tab w:val="num" w:pos="4320"/>
        </w:tabs>
        <w:ind w:left="4320" w:hanging="360"/>
      </w:pPr>
      <w:rPr>
        <w:rFonts w:ascii="Symbol" w:hAnsi="Symbol" w:hint="default"/>
      </w:rPr>
    </w:lvl>
    <w:lvl w:ilvl="6" w:tplc="B6B83E44" w:tentative="1">
      <w:start w:val="1"/>
      <w:numFmt w:val="bullet"/>
      <w:lvlText w:val=""/>
      <w:lvlJc w:val="left"/>
      <w:pPr>
        <w:tabs>
          <w:tab w:val="num" w:pos="5040"/>
        </w:tabs>
        <w:ind w:left="5040" w:hanging="360"/>
      </w:pPr>
      <w:rPr>
        <w:rFonts w:ascii="Symbol" w:hAnsi="Symbol" w:hint="default"/>
      </w:rPr>
    </w:lvl>
    <w:lvl w:ilvl="7" w:tplc="35AA1912" w:tentative="1">
      <w:start w:val="1"/>
      <w:numFmt w:val="bullet"/>
      <w:lvlText w:val=""/>
      <w:lvlJc w:val="left"/>
      <w:pPr>
        <w:tabs>
          <w:tab w:val="num" w:pos="5760"/>
        </w:tabs>
        <w:ind w:left="5760" w:hanging="360"/>
      </w:pPr>
      <w:rPr>
        <w:rFonts w:ascii="Symbol" w:hAnsi="Symbol" w:hint="default"/>
      </w:rPr>
    </w:lvl>
    <w:lvl w:ilvl="8" w:tplc="336AC288"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157561BF"/>
    <w:multiLevelType w:val="hybridMultilevel"/>
    <w:tmpl w:val="47E48B9E"/>
    <w:lvl w:ilvl="0" w:tplc="B678C17A">
      <w:start w:val="1"/>
      <w:numFmt w:val="bullet"/>
      <w:lvlText w:val=""/>
      <w:lvlJc w:val="left"/>
      <w:pPr>
        <w:tabs>
          <w:tab w:val="num" w:pos="720"/>
        </w:tabs>
        <w:ind w:left="720" w:hanging="360"/>
      </w:pPr>
      <w:rPr>
        <w:rFonts w:ascii="Symbol" w:hAnsi="Symbol" w:hint="default"/>
      </w:rPr>
    </w:lvl>
    <w:lvl w:ilvl="1" w:tplc="092C2620" w:tentative="1">
      <w:start w:val="1"/>
      <w:numFmt w:val="bullet"/>
      <w:lvlText w:val=""/>
      <w:lvlJc w:val="left"/>
      <w:pPr>
        <w:tabs>
          <w:tab w:val="num" w:pos="1440"/>
        </w:tabs>
        <w:ind w:left="1440" w:hanging="360"/>
      </w:pPr>
      <w:rPr>
        <w:rFonts w:ascii="Symbol" w:hAnsi="Symbol" w:hint="default"/>
      </w:rPr>
    </w:lvl>
    <w:lvl w:ilvl="2" w:tplc="F82C68AE" w:tentative="1">
      <w:start w:val="1"/>
      <w:numFmt w:val="bullet"/>
      <w:lvlText w:val=""/>
      <w:lvlJc w:val="left"/>
      <w:pPr>
        <w:tabs>
          <w:tab w:val="num" w:pos="2160"/>
        </w:tabs>
        <w:ind w:left="2160" w:hanging="360"/>
      </w:pPr>
      <w:rPr>
        <w:rFonts w:ascii="Symbol" w:hAnsi="Symbol" w:hint="default"/>
      </w:rPr>
    </w:lvl>
    <w:lvl w:ilvl="3" w:tplc="63925CC4" w:tentative="1">
      <w:start w:val="1"/>
      <w:numFmt w:val="bullet"/>
      <w:lvlText w:val=""/>
      <w:lvlJc w:val="left"/>
      <w:pPr>
        <w:tabs>
          <w:tab w:val="num" w:pos="2880"/>
        </w:tabs>
        <w:ind w:left="2880" w:hanging="360"/>
      </w:pPr>
      <w:rPr>
        <w:rFonts w:ascii="Symbol" w:hAnsi="Symbol" w:hint="default"/>
      </w:rPr>
    </w:lvl>
    <w:lvl w:ilvl="4" w:tplc="680E64A2" w:tentative="1">
      <w:start w:val="1"/>
      <w:numFmt w:val="bullet"/>
      <w:lvlText w:val=""/>
      <w:lvlJc w:val="left"/>
      <w:pPr>
        <w:tabs>
          <w:tab w:val="num" w:pos="3600"/>
        </w:tabs>
        <w:ind w:left="3600" w:hanging="360"/>
      </w:pPr>
      <w:rPr>
        <w:rFonts w:ascii="Symbol" w:hAnsi="Symbol" w:hint="default"/>
      </w:rPr>
    </w:lvl>
    <w:lvl w:ilvl="5" w:tplc="10A6FA9C" w:tentative="1">
      <w:start w:val="1"/>
      <w:numFmt w:val="bullet"/>
      <w:lvlText w:val=""/>
      <w:lvlJc w:val="left"/>
      <w:pPr>
        <w:tabs>
          <w:tab w:val="num" w:pos="4320"/>
        </w:tabs>
        <w:ind w:left="4320" w:hanging="360"/>
      </w:pPr>
      <w:rPr>
        <w:rFonts w:ascii="Symbol" w:hAnsi="Symbol" w:hint="default"/>
      </w:rPr>
    </w:lvl>
    <w:lvl w:ilvl="6" w:tplc="BE94ADA8" w:tentative="1">
      <w:start w:val="1"/>
      <w:numFmt w:val="bullet"/>
      <w:lvlText w:val=""/>
      <w:lvlJc w:val="left"/>
      <w:pPr>
        <w:tabs>
          <w:tab w:val="num" w:pos="5040"/>
        </w:tabs>
        <w:ind w:left="5040" w:hanging="360"/>
      </w:pPr>
      <w:rPr>
        <w:rFonts w:ascii="Symbol" w:hAnsi="Symbol" w:hint="default"/>
      </w:rPr>
    </w:lvl>
    <w:lvl w:ilvl="7" w:tplc="9A9CEAAA" w:tentative="1">
      <w:start w:val="1"/>
      <w:numFmt w:val="bullet"/>
      <w:lvlText w:val=""/>
      <w:lvlJc w:val="left"/>
      <w:pPr>
        <w:tabs>
          <w:tab w:val="num" w:pos="5760"/>
        </w:tabs>
        <w:ind w:left="5760" w:hanging="360"/>
      </w:pPr>
      <w:rPr>
        <w:rFonts w:ascii="Symbol" w:hAnsi="Symbol" w:hint="default"/>
      </w:rPr>
    </w:lvl>
    <w:lvl w:ilvl="8" w:tplc="3DD0C3AC"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2F0B7F1F"/>
    <w:multiLevelType w:val="hybridMultilevel"/>
    <w:tmpl w:val="3F843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AF1798"/>
    <w:multiLevelType w:val="hybridMultilevel"/>
    <w:tmpl w:val="C07E3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2A4FCD"/>
    <w:multiLevelType w:val="hybridMultilevel"/>
    <w:tmpl w:val="7C88F598"/>
    <w:lvl w:ilvl="0" w:tplc="630E67DC">
      <w:start w:val="1"/>
      <w:numFmt w:val="bullet"/>
      <w:lvlText w:val=""/>
      <w:lvlJc w:val="left"/>
      <w:pPr>
        <w:tabs>
          <w:tab w:val="num" w:pos="720"/>
        </w:tabs>
        <w:ind w:left="720" w:hanging="360"/>
      </w:pPr>
      <w:rPr>
        <w:rFonts w:ascii="Symbol" w:hAnsi="Symbol" w:hint="default"/>
      </w:rPr>
    </w:lvl>
    <w:lvl w:ilvl="1" w:tplc="EF180C36" w:tentative="1">
      <w:start w:val="1"/>
      <w:numFmt w:val="bullet"/>
      <w:lvlText w:val=""/>
      <w:lvlJc w:val="left"/>
      <w:pPr>
        <w:tabs>
          <w:tab w:val="num" w:pos="1440"/>
        </w:tabs>
        <w:ind w:left="1440" w:hanging="360"/>
      </w:pPr>
      <w:rPr>
        <w:rFonts w:ascii="Symbol" w:hAnsi="Symbol" w:hint="default"/>
      </w:rPr>
    </w:lvl>
    <w:lvl w:ilvl="2" w:tplc="C10C6AF4" w:tentative="1">
      <w:start w:val="1"/>
      <w:numFmt w:val="bullet"/>
      <w:lvlText w:val=""/>
      <w:lvlJc w:val="left"/>
      <w:pPr>
        <w:tabs>
          <w:tab w:val="num" w:pos="2160"/>
        </w:tabs>
        <w:ind w:left="2160" w:hanging="360"/>
      </w:pPr>
      <w:rPr>
        <w:rFonts w:ascii="Symbol" w:hAnsi="Symbol" w:hint="default"/>
      </w:rPr>
    </w:lvl>
    <w:lvl w:ilvl="3" w:tplc="9C8E7AFA" w:tentative="1">
      <w:start w:val="1"/>
      <w:numFmt w:val="bullet"/>
      <w:lvlText w:val=""/>
      <w:lvlJc w:val="left"/>
      <w:pPr>
        <w:tabs>
          <w:tab w:val="num" w:pos="2880"/>
        </w:tabs>
        <w:ind w:left="2880" w:hanging="360"/>
      </w:pPr>
      <w:rPr>
        <w:rFonts w:ascii="Symbol" w:hAnsi="Symbol" w:hint="default"/>
      </w:rPr>
    </w:lvl>
    <w:lvl w:ilvl="4" w:tplc="4FF62144" w:tentative="1">
      <w:start w:val="1"/>
      <w:numFmt w:val="bullet"/>
      <w:lvlText w:val=""/>
      <w:lvlJc w:val="left"/>
      <w:pPr>
        <w:tabs>
          <w:tab w:val="num" w:pos="3600"/>
        </w:tabs>
        <w:ind w:left="3600" w:hanging="360"/>
      </w:pPr>
      <w:rPr>
        <w:rFonts w:ascii="Symbol" w:hAnsi="Symbol" w:hint="default"/>
      </w:rPr>
    </w:lvl>
    <w:lvl w:ilvl="5" w:tplc="7C6CA476" w:tentative="1">
      <w:start w:val="1"/>
      <w:numFmt w:val="bullet"/>
      <w:lvlText w:val=""/>
      <w:lvlJc w:val="left"/>
      <w:pPr>
        <w:tabs>
          <w:tab w:val="num" w:pos="4320"/>
        </w:tabs>
        <w:ind w:left="4320" w:hanging="360"/>
      </w:pPr>
      <w:rPr>
        <w:rFonts w:ascii="Symbol" w:hAnsi="Symbol" w:hint="default"/>
      </w:rPr>
    </w:lvl>
    <w:lvl w:ilvl="6" w:tplc="CD76DE5E" w:tentative="1">
      <w:start w:val="1"/>
      <w:numFmt w:val="bullet"/>
      <w:lvlText w:val=""/>
      <w:lvlJc w:val="left"/>
      <w:pPr>
        <w:tabs>
          <w:tab w:val="num" w:pos="5040"/>
        </w:tabs>
        <w:ind w:left="5040" w:hanging="360"/>
      </w:pPr>
      <w:rPr>
        <w:rFonts w:ascii="Symbol" w:hAnsi="Symbol" w:hint="default"/>
      </w:rPr>
    </w:lvl>
    <w:lvl w:ilvl="7" w:tplc="457E5960" w:tentative="1">
      <w:start w:val="1"/>
      <w:numFmt w:val="bullet"/>
      <w:lvlText w:val=""/>
      <w:lvlJc w:val="left"/>
      <w:pPr>
        <w:tabs>
          <w:tab w:val="num" w:pos="5760"/>
        </w:tabs>
        <w:ind w:left="5760" w:hanging="360"/>
      </w:pPr>
      <w:rPr>
        <w:rFonts w:ascii="Symbol" w:hAnsi="Symbol" w:hint="default"/>
      </w:rPr>
    </w:lvl>
    <w:lvl w:ilvl="8" w:tplc="2ABCCC10"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37015598"/>
    <w:multiLevelType w:val="hybridMultilevel"/>
    <w:tmpl w:val="0432549C"/>
    <w:lvl w:ilvl="0" w:tplc="9724E32E">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FB055B8"/>
    <w:multiLevelType w:val="hybridMultilevel"/>
    <w:tmpl w:val="99422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17534FD"/>
    <w:multiLevelType w:val="hybridMultilevel"/>
    <w:tmpl w:val="367C98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2345496"/>
    <w:multiLevelType w:val="hybridMultilevel"/>
    <w:tmpl w:val="79308A78"/>
    <w:lvl w:ilvl="0" w:tplc="C4BE21E6">
      <w:start w:val="1"/>
      <w:numFmt w:val="decimal"/>
      <w:lvlText w:val="%1."/>
      <w:lvlJc w:val="left"/>
      <w:pPr>
        <w:tabs>
          <w:tab w:val="num" w:pos="720"/>
        </w:tabs>
        <w:ind w:left="720" w:hanging="360"/>
      </w:pPr>
    </w:lvl>
    <w:lvl w:ilvl="1" w:tplc="FB16021E" w:tentative="1">
      <w:start w:val="1"/>
      <w:numFmt w:val="decimal"/>
      <w:lvlText w:val="%2."/>
      <w:lvlJc w:val="left"/>
      <w:pPr>
        <w:tabs>
          <w:tab w:val="num" w:pos="1440"/>
        </w:tabs>
        <w:ind w:left="1440" w:hanging="360"/>
      </w:pPr>
    </w:lvl>
    <w:lvl w:ilvl="2" w:tplc="8F180C1E" w:tentative="1">
      <w:start w:val="1"/>
      <w:numFmt w:val="decimal"/>
      <w:lvlText w:val="%3."/>
      <w:lvlJc w:val="left"/>
      <w:pPr>
        <w:tabs>
          <w:tab w:val="num" w:pos="2160"/>
        </w:tabs>
        <w:ind w:left="2160" w:hanging="360"/>
      </w:pPr>
    </w:lvl>
    <w:lvl w:ilvl="3" w:tplc="150CC7FC" w:tentative="1">
      <w:start w:val="1"/>
      <w:numFmt w:val="decimal"/>
      <w:lvlText w:val="%4."/>
      <w:lvlJc w:val="left"/>
      <w:pPr>
        <w:tabs>
          <w:tab w:val="num" w:pos="2880"/>
        </w:tabs>
        <w:ind w:left="2880" w:hanging="360"/>
      </w:pPr>
    </w:lvl>
    <w:lvl w:ilvl="4" w:tplc="85E66784" w:tentative="1">
      <w:start w:val="1"/>
      <w:numFmt w:val="decimal"/>
      <w:lvlText w:val="%5."/>
      <w:lvlJc w:val="left"/>
      <w:pPr>
        <w:tabs>
          <w:tab w:val="num" w:pos="3600"/>
        </w:tabs>
        <w:ind w:left="3600" w:hanging="360"/>
      </w:pPr>
    </w:lvl>
    <w:lvl w:ilvl="5" w:tplc="9850CA54" w:tentative="1">
      <w:start w:val="1"/>
      <w:numFmt w:val="decimal"/>
      <w:lvlText w:val="%6."/>
      <w:lvlJc w:val="left"/>
      <w:pPr>
        <w:tabs>
          <w:tab w:val="num" w:pos="4320"/>
        </w:tabs>
        <w:ind w:left="4320" w:hanging="360"/>
      </w:pPr>
    </w:lvl>
    <w:lvl w:ilvl="6" w:tplc="A5A087C6" w:tentative="1">
      <w:start w:val="1"/>
      <w:numFmt w:val="decimal"/>
      <w:lvlText w:val="%7."/>
      <w:lvlJc w:val="left"/>
      <w:pPr>
        <w:tabs>
          <w:tab w:val="num" w:pos="5040"/>
        </w:tabs>
        <w:ind w:left="5040" w:hanging="360"/>
      </w:pPr>
    </w:lvl>
    <w:lvl w:ilvl="7" w:tplc="1AA0D5D2" w:tentative="1">
      <w:start w:val="1"/>
      <w:numFmt w:val="decimal"/>
      <w:lvlText w:val="%8."/>
      <w:lvlJc w:val="left"/>
      <w:pPr>
        <w:tabs>
          <w:tab w:val="num" w:pos="5760"/>
        </w:tabs>
        <w:ind w:left="5760" w:hanging="360"/>
      </w:pPr>
    </w:lvl>
    <w:lvl w:ilvl="8" w:tplc="8F624C94" w:tentative="1">
      <w:start w:val="1"/>
      <w:numFmt w:val="decimal"/>
      <w:lvlText w:val="%9."/>
      <w:lvlJc w:val="left"/>
      <w:pPr>
        <w:tabs>
          <w:tab w:val="num" w:pos="6480"/>
        </w:tabs>
        <w:ind w:left="6480" w:hanging="360"/>
      </w:pPr>
    </w:lvl>
  </w:abstractNum>
  <w:abstractNum w:abstractNumId="11" w15:restartNumberingAfterBreak="0">
    <w:nsid w:val="549C1BF9"/>
    <w:multiLevelType w:val="hybridMultilevel"/>
    <w:tmpl w:val="B3566D1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B1623B4"/>
    <w:multiLevelType w:val="hybridMultilevel"/>
    <w:tmpl w:val="CC429630"/>
    <w:lvl w:ilvl="0" w:tplc="38125890">
      <w:start w:val="1"/>
      <w:numFmt w:val="bullet"/>
      <w:lvlText w:val=""/>
      <w:lvlJc w:val="left"/>
      <w:pPr>
        <w:tabs>
          <w:tab w:val="num" w:pos="720"/>
        </w:tabs>
        <w:ind w:left="720" w:hanging="360"/>
      </w:pPr>
      <w:rPr>
        <w:rFonts w:ascii="Symbol" w:hAnsi="Symbol" w:hint="default"/>
      </w:rPr>
    </w:lvl>
    <w:lvl w:ilvl="1" w:tplc="11D44156" w:tentative="1">
      <w:start w:val="1"/>
      <w:numFmt w:val="bullet"/>
      <w:lvlText w:val=""/>
      <w:lvlJc w:val="left"/>
      <w:pPr>
        <w:tabs>
          <w:tab w:val="num" w:pos="1440"/>
        </w:tabs>
        <w:ind w:left="1440" w:hanging="360"/>
      </w:pPr>
      <w:rPr>
        <w:rFonts w:ascii="Symbol" w:hAnsi="Symbol" w:hint="default"/>
      </w:rPr>
    </w:lvl>
    <w:lvl w:ilvl="2" w:tplc="D72EB16A" w:tentative="1">
      <w:start w:val="1"/>
      <w:numFmt w:val="bullet"/>
      <w:lvlText w:val=""/>
      <w:lvlJc w:val="left"/>
      <w:pPr>
        <w:tabs>
          <w:tab w:val="num" w:pos="2160"/>
        </w:tabs>
        <w:ind w:left="2160" w:hanging="360"/>
      </w:pPr>
      <w:rPr>
        <w:rFonts w:ascii="Symbol" w:hAnsi="Symbol" w:hint="default"/>
      </w:rPr>
    </w:lvl>
    <w:lvl w:ilvl="3" w:tplc="CD18AC90" w:tentative="1">
      <w:start w:val="1"/>
      <w:numFmt w:val="bullet"/>
      <w:lvlText w:val=""/>
      <w:lvlJc w:val="left"/>
      <w:pPr>
        <w:tabs>
          <w:tab w:val="num" w:pos="2880"/>
        </w:tabs>
        <w:ind w:left="2880" w:hanging="360"/>
      </w:pPr>
      <w:rPr>
        <w:rFonts w:ascii="Symbol" w:hAnsi="Symbol" w:hint="default"/>
      </w:rPr>
    </w:lvl>
    <w:lvl w:ilvl="4" w:tplc="AB1CC1CE" w:tentative="1">
      <w:start w:val="1"/>
      <w:numFmt w:val="bullet"/>
      <w:lvlText w:val=""/>
      <w:lvlJc w:val="left"/>
      <w:pPr>
        <w:tabs>
          <w:tab w:val="num" w:pos="3600"/>
        </w:tabs>
        <w:ind w:left="3600" w:hanging="360"/>
      </w:pPr>
      <w:rPr>
        <w:rFonts w:ascii="Symbol" w:hAnsi="Symbol" w:hint="default"/>
      </w:rPr>
    </w:lvl>
    <w:lvl w:ilvl="5" w:tplc="8D6AB346" w:tentative="1">
      <w:start w:val="1"/>
      <w:numFmt w:val="bullet"/>
      <w:lvlText w:val=""/>
      <w:lvlJc w:val="left"/>
      <w:pPr>
        <w:tabs>
          <w:tab w:val="num" w:pos="4320"/>
        </w:tabs>
        <w:ind w:left="4320" w:hanging="360"/>
      </w:pPr>
      <w:rPr>
        <w:rFonts w:ascii="Symbol" w:hAnsi="Symbol" w:hint="default"/>
      </w:rPr>
    </w:lvl>
    <w:lvl w:ilvl="6" w:tplc="F30A6066" w:tentative="1">
      <w:start w:val="1"/>
      <w:numFmt w:val="bullet"/>
      <w:lvlText w:val=""/>
      <w:lvlJc w:val="left"/>
      <w:pPr>
        <w:tabs>
          <w:tab w:val="num" w:pos="5040"/>
        </w:tabs>
        <w:ind w:left="5040" w:hanging="360"/>
      </w:pPr>
      <w:rPr>
        <w:rFonts w:ascii="Symbol" w:hAnsi="Symbol" w:hint="default"/>
      </w:rPr>
    </w:lvl>
    <w:lvl w:ilvl="7" w:tplc="AB9E3BB2" w:tentative="1">
      <w:start w:val="1"/>
      <w:numFmt w:val="bullet"/>
      <w:lvlText w:val=""/>
      <w:lvlJc w:val="left"/>
      <w:pPr>
        <w:tabs>
          <w:tab w:val="num" w:pos="5760"/>
        </w:tabs>
        <w:ind w:left="5760" w:hanging="360"/>
      </w:pPr>
      <w:rPr>
        <w:rFonts w:ascii="Symbol" w:hAnsi="Symbol" w:hint="default"/>
      </w:rPr>
    </w:lvl>
    <w:lvl w:ilvl="8" w:tplc="78E439D4"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5C740E18"/>
    <w:multiLevelType w:val="hybridMultilevel"/>
    <w:tmpl w:val="C8DE90DE"/>
    <w:lvl w:ilvl="0" w:tplc="FA0C65D2">
      <w:start w:val="1"/>
      <w:numFmt w:val="bullet"/>
      <w:lvlText w:val=""/>
      <w:lvlJc w:val="left"/>
      <w:pPr>
        <w:tabs>
          <w:tab w:val="num" w:pos="720"/>
        </w:tabs>
        <w:ind w:left="720" w:hanging="360"/>
      </w:pPr>
      <w:rPr>
        <w:rFonts w:ascii="Symbol" w:hAnsi="Symbol" w:hint="default"/>
      </w:rPr>
    </w:lvl>
    <w:lvl w:ilvl="1" w:tplc="AF58419E">
      <w:start w:val="1"/>
      <w:numFmt w:val="decimal"/>
      <w:lvlText w:val="%2."/>
      <w:lvlJc w:val="left"/>
      <w:pPr>
        <w:tabs>
          <w:tab w:val="num" w:pos="1440"/>
        </w:tabs>
        <w:ind w:left="1440" w:hanging="360"/>
      </w:pPr>
    </w:lvl>
    <w:lvl w:ilvl="2" w:tplc="B1F6AFB0" w:tentative="1">
      <w:start w:val="1"/>
      <w:numFmt w:val="bullet"/>
      <w:lvlText w:val=""/>
      <w:lvlJc w:val="left"/>
      <w:pPr>
        <w:tabs>
          <w:tab w:val="num" w:pos="2160"/>
        </w:tabs>
        <w:ind w:left="2160" w:hanging="360"/>
      </w:pPr>
      <w:rPr>
        <w:rFonts w:ascii="Symbol" w:hAnsi="Symbol" w:hint="default"/>
      </w:rPr>
    </w:lvl>
    <w:lvl w:ilvl="3" w:tplc="66C030C0" w:tentative="1">
      <w:start w:val="1"/>
      <w:numFmt w:val="bullet"/>
      <w:lvlText w:val=""/>
      <w:lvlJc w:val="left"/>
      <w:pPr>
        <w:tabs>
          <w:tab w:val="num" w:pos="2880"/>
        </w:tabs>
        <w:ind w:left="2880" w:hanging="360"/>
      </w:pPr>
      <w:rPr>
        <w:rFonts w:ascii="Symbol" w:hAnsi="Symbol" w:hint="default"/>
      </w:rPr>
    </w:lvl>
    <w:lvl w:ilvl="4" w:tplc="C04A8850" w:tentative="1">
      <w:start w:val="1"/>
      <w:numFmt w:val="bullet"/>
      <w:lvlText w:val=""/>
      <w:lvlJc w:val="left"/>
      <w:pPr>
        <w:tabs>
          <w:tab w:val="num" w:pos="3600"/>
        </w:tabs>
        <w:ind w:left="3600" w:hanging="360"/>
      </w:pPr>
      <w:rPr>
        <w:rFonts w:ascii="Symbol" w:hAnsi="Symbol" w:hint="default"/>
      </w:rPr>
    </w:lvl>
    <w:lvl w:ilvl="5" w:tplc="EA429A62" w:tentative="1">
      <w:start w:val="1"/>
      <w:numFmt w:val="bullet"/>
      <w:lvlText w:val=""/>
      <w:lvlJc w:val="left"/>
      <w:pPr>
        <w:tabs>
          <w:tab w:val="num" w:pos="4320"/>
        </w:tabs>
        <w:ind w:left="4320" w:hanging="360"/>
      </w:pPr>
      <w:rPr>
        <w:rFonts w:ascii="Symbol" w:hAnsi="Symbol" w:hint="default"/>
      </w:rPr>
    </w:lvl>
    <w:lvl w:ilvl="6" w:tplc="3B0C8B56" w:tentative="1">
      <w:start w:val="1"/>
      <w:numFmt w:val="bullet"/>
      <w:lvlText w:val=""/>
      <w:lvlJc w:val="left"/>
      <w:pPr>
        <w:tabs>
          <w:tab w:val="num" w:pos="5040"/>
        </w:tabs>
        <w:ind w:left="5040" w:hanging="360"/>
      </w:pPr>
      <w:rPr>
        <w:rFonts w:ascii="Symbol" w:hAnsi="Symbol" w:hint="default"/>
      </w:rPr>
    </w:lvl>
    <w:lvl w:ilvl="7" w:tplc="FA181724" w:tentative="1">
      <w:start w:val="1"/>
      <w:numFmt w:val="bullet"/>
      <w:lvlText w:val=""/>
      <w:lvlJc w:val="left"/>
      <w:pPr>
        <w:tabs>
          <w:tab w:val="num" w:pos="5760"/>
        </w:tabs>
        <w:ind w:left="5760" w:hanging="360"/>
      </w:pPr>
      <w:rPr>
        <w:rFonts w:ascii="Symbol" w:hAnsi="Symbol" w:hint="default"/>
      </w:rPr>
    </w:lvl>
    <w:lvl w:ilvl="8" w:tplc="468E36EC"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6AC9668A"/>
    <w:multiLevelType w:val="hybridMultilevel"/>
    <w:tmpl w:val="384AB75A"/>
    <w:lvl w:ilvl="0" w:tplc="65ACCD7C">
      <w:start w:val="1"/>
      <w:numFmt w:val="bullet"/>
      <w:lvlText w:val=""/>
      <w:lvlJc w:val="left"/>
      <w:pPr>
        <w:tabs>
          <w:tab w:val="num" w:pos="720"/>
        </w:tabs>
        <w:ind w:left="720" w:hanging="360"/>
      </w:pPr>
      <w:rPr>
        <w:rFonts w:ascii="Symbol" w:hAnsi="Symbol" w:hint="default"/>
      </w:rPr>
    </w:lvl>
    <w:lvl w:ilvl="1" w:tplc="BD1A2698">
      <w:start w:val="-14540"/>
      <w:numFmt w:val="bullet"/>
      <w:lvlText w:val="o"/>
      <w:lvlJc w:val="left"/>
      <w:pPr>
        <w:tabs>
          <w:tab w:val="num" w:pos="1440"/>
        </w:tabs>
        <w:ind w:left="1440" w:hanging="360"/>
      </w:pPr>
      <w:rPr>
        <w:rFonts w:ascii="Courier New" w:hAnsi="Courier New" w:hint="default"/>
      </w:rPr>
    </w:lvl>
    <w:lvl w:ilvl="2" w:tplc="E228AD36" w:tentative="1">
      <w:start w:val="1"/>
      <w:numFmt w:val="bullet"/>
      <w:lvlText w:val=""/>
      <w:lvlJc w:val="left"/>
      <w:pPr>
        <w:tabs>
          <w:tab w:val="num" w:pos="2160"/>
        </w:tabs>
        <w:ind w:left="2160" w:hanging="360"/>
      </w:pPr>
      <w:rPr>
        <w:rFonts w:ascii="Symbol" w:hAnsi="Symbol" w:hint="default"/>
      </w:rPr>
    </w:lvl>
    <w:lvl w:ilvl="3" w:tplc="6BD43CA8" w:tentative="1">
      <w:start w:val="1"/>
      <w:numFmt w:val="bullet"/>
      <w:lvlText w:val=""/>
      <w:lvlJc w:val="left"/>
      <w:pPr>
        <w:tabs>
          <w:tab w:val="num" w:pos="2880"/>
        </w:tabs>
        <w:ind w:left="2880" w:hanging="360"/>
      </w:pPr>
      <w:rPr>
        <w:rFonts w:ascii="Symbol" w:hAnsi="Symbol" w:hint="default"/>
      </w:rPr>
    </w:lvl>
    <w:lvl w:ilvl="4" w:tplc="41AA8D74" w:tentative="1">
      <w:start w:val="1"/>
      <w:numFmt w:val="bullet"/>
      <w:lvlText w:val=""/>
      <w:lvlJc w:val="left"/>
      <w:pPr>
        <w:tabs>
          <w:tab w:val="num" w:pos="3600"/>
        </w:tabs>
        <w:ind w:left="3600" w:hanging="360"/>
      </w:pPr>
      <w:rPr>
        <w:rFonts w:ascii="Symbol" w:hAnsi="Symbol" w:hint="default"/>
      </w:rPr>
    </w:lvl>
    <w:lvl w:ilvl="5" w:tplc="125CD5C0" w:tentative="1">
      <w:start w:val="1"/>
      <w:numFmt w:val="bullet"/>
      <w:lvlText w:val=""/>
      <w:lvlJc w:val="left"/>
      <w:pPr>
        <w:tabs>
          <w:tab w:val="num" w:pos="4320"/>
        </w:tabs>
        <w:ind w:left="4320" w:hanging="360"/>
      </w:pPr>
      <w:rPr>
        <w:rFonts w:ascii="Symbol" w:hAnsi="Symbol" w:hint="default"/>
      </w:rPr>
    </w:lvl>
    <w:lvl w:ilvl="6" w:tplc="BAFCDECC" w:tentative="1">
      <w:start w:val="1"/>
      <w:numFmt w:val="bullet"/>
      <w:lvlText w:val=""/>
      <w:lvlJc w:val="left"/>
      <w:pPr>
        <w:tabs>
          <w:tab w:val="num" w:pos="5040"/>
        </w:tabs>
        <w:ind w:left="5040" w:hanging="360"/>
      </w:pPr>
      <w:rPr>
        <w:rFonts w:ascii="Symbol" w:hAnsi="Symbol" w:hint="default"/>
      </w:rPr>
    </w:lvl>
    <w:lvl w:ilvl="7" w:tplc="DF5E9FBC" w:tentative="1">
      <w:start w:val="1"/>
      <w:numFmt w:val="bullet"/>
      <w:lvlText w:val=""/>
      <w:lvlJc w:val="left"/>
      <w:pPr>
        <w:tabs>
          <w:tab w:val="num" w:pos="5760"/>
        </w:tabs>
        <w:ind w:left="5760" w:hanging="360"/>
      </w:pPr>
      <w:rPr>
        <w:rFonts w:ascii="Symbol" w:hAnsi="Symbol" w:hint="default"/>
      </w:rPr>
    </w:lvl>
    <w:lvl w:ilvl="8" w:tplc="67767070"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75756962"/>
    <w:multiLevelType w:val="hybridMultilevel"/>
    <w:tmpl w:val="B3566D1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AB37C92"/>
    <w:multiLevelType w:val="hybridMultilevel"/>
    <w:tmpl w:val="9BD853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10"/>
  </w:num>
  <w:num w:numId="3">
    <w:abstractNumId w:val="1"/>
  </w:num>
  <w:num w:numId="4">
    <w:abstractNumId w:val="2"/>
  </w:num>
  <w:num w:numId="5">
    <w:abstractNumId w:val="12"/>
  </w:num>
  <w:num w:numId="6">
    <w:abstractNumId w:val="14"/>
  </w:num>
  <w:num w:numId="7">
    <w:abstractNumId w:val="4"/>
  </w:num>
  <w:num w:numId="8">
    <w:abstractNumId w:val="9"/>
  </w:num>
  <w:num w:numId="9">
    <w:abstractNumId w:val="13"/>
  </w:num>
  <w:num w:numId="10">
    <w:abstractNumId w:val="5"/>
  </w:num>
  <w:num w:numId="11">
    <w:abstractNumId w:val="0"/>
  </w:num>
  <w:num w:numId="12">
    <w:abstractNumId w:val="11"/>
  </w:num>
  <w:num w:numId="13">
    <w:abstractNumId w:val="3"/>
  </w:num>
  <w:num w:numId="14">
    <w:abstractNumId w:val="6"/>
  </w:num>
  <w:num w:numId="15">
    <w:abstractNumId w:val="16"/>
  </w:num>
  <w:num w:numId="16">
    <w:abstractNumId w:val="8"/>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AzMjA2MTIE0oamZko6SsGpxcWZ+XkgBYa1AB7FZJwsAAAA"/>
  </w:docVars>
  <w:rsids>
    <w:rsidRoot w:val="00E34A35"/>
    <w:rsid w:val="00081F85"/>
    <w:rsid w:val="00091915"/>
    <w:rsid w:val="00157AC0"/>
    <w:rsid w:val="001C74D5"/>
    <w:rsid w:val="001F6BCB"/>
    <w:rsid w:val="002A6DF3"/>
    <w:rsid w:val="002F0ED8"/>
    <w:rsid w:val="00350C7B"/>
    <w:rsid w:val="003C0F48"/>
    <w:rsid w:val="00434864"/>
    <w:rsid w:val="005D3D2C"/>
    <w:rsid w:val="006C053C"/>
    <w:rsid w:val="007A256A"/>
    <w:rsid w:val="007E002D"/>
    <w:rsid w:val="007F3DFA"/>
    <w:rsid w:val="008C1C5F"/>
    <w:rsid w:val="0091052F"/>
    <w:rsid w:val="009E0779"/>
    <w:rsid w:val="00A5626D"/>
    <w:rsid w:val="00AD27A0"/>
    <w:rsid w:val="00C9130D"/>
    <w:rsid w:val="00CA5E97"/>
    <w:rsid w:val="00CF3281"/>
    <w:rsid w:val="00DC08AE"/>
    <w:rsid w:val="00E34A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36D73"/>
  <w15:chartTrackingRefBased/>
  <w15:docId w15:val="{1131ACB1-06A7-4576-A3E3-082D9147C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4A35"/>
    <w:pPr>
      <w:ind w:left="720"/>
      <w:contextualSpacing/>
    </w:pPr>
  </w:style>
  <w:style w:type="character" w:styleId="Hyperlink">
    <w:name w:val="Hyperlink"/>
    <w:basedOn w:val="DefaultParagraphFont"/>
    <w:uiPriority w:val="99"/>
    <w:unhideWhenUsed/>
    <w:rsid w:val="003C0F48"/>
    <w:rPr>
      <w:color w:val="0563C1" w:themeColor="hyperlink"/>
      <w:u w:val="single"/>
    </w:rPr>
  </w:style>
  <w:style w:type="paragraph" w:styleId="NoSpacing">
    <w:name w:val="No Spacing"/>
    <w:uiPriority w:val="1"/>
    <w:qFormat/>
    <w:rsid w:val="003C0F48"/>
    <w:pPr>
      <w:spacing w:after="0" w:line="240" w:lineRule="auto"/>
    </w:pPr>
    <w:rPr>
      <w:rFonts w:ascii="Open Sans" w:hAnsi="Open Sans"/>
      <w:sz w:val="20"/>
    </w:rPr>
  </w:style>
  <w:style w:type="paragraph" w:styleId="Header">
    <w:name w:val="header"/>
    <w:basedOn w:val="Normal"/>
    <w:link w:val="HeaderChar"/>
    <w:uiPriority w:val="99"/>
    <w:unhideWhenUsed/>
    <w:rsid w:val="003C0F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0F48"/>
  </w:style>
  <w:style w:type="paragraph" w:styleId="Footer">
    <w:name w:val="footer"/>
    <w:basedOn w:val="Normal"/>
    <w:link w:val="FooterChar"/>
    <w:uiPriority w:val="99"/>
    <w:unhideWhenUsed/>
    <w:rsid w:val="003C0F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0F48"/>
  </w:style>
  <w:style w:type="character" w:styleId="UnresolvedMention">
    <w:name w:val="Unresolved Mention"/>
    <w:basedOn w:val="DefaultParagraphFont"/>
    <w:uiPriority w:val="99"/>
    <w:semiHidden/>
    <w:unhideWhenUsed/>
    <w:rsid w:val="003C0F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1914335">
      <w:bodyDiv w:val="1"/>
      <w:marLeft w:val="0"/>
      <w:marRight w:val="0"/>
      <w:marTop w:val="0"/>
      <w:marBottom w:val="0"/>
      <w:divBdr>
        <w:top w:val="none" w:sz="0" w:space="0" w:color="auto"/>
        <w:left w:val="none" w:sz="0" w:space="0" w:color="auto"/>
        <w:bottom w:val="none" w:sz="0" w:space="0" w:color="auto"/>
        <w:right w:val="none" w:sz="0" w:space="0" w:color="auto"/>
      </w:divBdr>
    </w:div>
    <w:div w:id="277026249">
      <w:bodyDiv w:val="1"/>
      <w:marLeft w:val="0"/>
      <w:marRight w:val="0"/>
      <w:marTop w:val="0"/>
      <w:marBottom w:val="0"/>
      <w:divBdr>
        <w:top w:val="none" w:sz="0" w:space="0" w:color="auto"/>
        <w:left w:val="none" w:sz="0" w:space="0" w:color="auto"/>
        <w:bottom w:val="none" w:sz="0" w:space="0" w:color="auto"/>
        <w:right w:val="none" w:sz="0" w:space="0" w:color="auto"/>
      </w:divBdr>
    </w:div>
    <w:div w:id="296571201">
      <w:bodyDiv w:val="1"/>
      <w:marLeft w:val="0"/>
      <w:marRight w:val="0"/>
      <w:marTop w:val="0"/>
      <w:marBottom w:val="0"/>
      <w:divBdr>
        <w:top w:val="none" w:sz="0" w:space="0" w:color="auto"/>
        <w:left w:val="none" w:sz="0" w:space="0" w:color="auto"/>
        <w:bottom w:val="none" w:sz="0" w:space="0" w:color="auto"/>
        <w:right w:val="none" w:sz="0" w:space="0" w:color="auto"/>
      </w:divBdr>
    </w:div>
    <w:div w:id="321004915">
      <w:bodyDiv w:val="1"/>
      <w:marLeft w:val="0"/>
      <w:marRight w:val="0"/>
      <w:marTop w:val="0"/>
      <w:marBottom w:val="0"/>
      <w:divBdr>
        <w:top w:val="none" w:sz="0" w:space="0" w:color="auto"/>
        <w:left w:val="none" w:sz="0" w:space="0" w:color="auto"/>
        <w:bottom w:val="none" w:sz="0" w:space="0" w:color="auto"/>
        <w:right w:val="none" w:sz="0" w:space="0" w:color="auto"/>
      </w:divBdr>
      <w:divsChild>
        <w:div w:id="11222130">
          <w:marLeft w:val="547"/>
          <w:marRight w:val="0"/>
          <w:marTop w:val="0"/>
          <w:marBottom w:val="0"/>
          <w:divBdr>
            <w:top w:val="none" w:sz="0" w:space="0" w:color="auto"/>
            <w:left w:val="none" w:sz="0" w:space="0" w:color="auto"/>
            <w:bottom w:val="none" w:sz="0" w:space="0" w:color="auto"/>
            <w:right w:val="none" w:sz="0" w:space="0" w:color="auto"/>
          </w:divBdr>
        </w:div>
        <w:div w:id="688524649">
          <w:marLeft w:val="1166"/>
          <w:marRight w:val="0"/>
          <w:marTop w:val="0"/>
          <w:marBottom w:val="0"/>
          <w:divBdr>
            <w:top w:val="none" w:sz="0" w:space="0" w:color="auto"/>
            <w:left w:val="none" w:sz="0" w:space="0" w:color="auto"/>
            <w:bottom w:val="none" w:sz="0" w:space="0" w:color="auto"/>
            <w:right w:val="none" w:sz="0" w:space="0" w:color="auto"/>
          </w:divBdr>
        </w:div>
        <w:div w:id="1632131968">
          <w:marLeft w:val="1166"/>
          <w:marRight w:val="0"/>
          <w:marTop w:val="0"/>
          <w:marBottom w:val="0"/>
          <w:divBdr>
            <w:top w:val="none" w:sz="0" w:space="0" w:color="auto"/>
            <w:left w:val="none" w:sz="0" w:space="0" w:color="auto"/>
            <w:bottom w:val="none" w:sz="0" w:space="0" w:color="auto"/>
            <w:right w:val="none" w:sz="0" w:space="0" w:color="auto"/>
          </w:divBdr>
        </w:div>
        <w:div w:id="384565737">
          <w:marLeft w:val="1166"/>
          <w:marRight w:val="0"/>
          <w:marTop w:val="0"/>
          <w:marBottom w:val="0"/>
          <w:divBdr>
            <w:top w:val="none" w:sz="0" w:space="0" w:color="auto"/>
            <w:left w:val="none" w:sz="0" w:space="0" w:color="auto"/>
            <w:bottom w:val="none" w:sz="0" w:space="0" w:color="auto"/>
            <w:right w:val="none" w:sz="0" w:space="0" w:color="auto"/>
          </w:divBdr>
        </w:div>
        <w:div w:id="1908106452">
          <w:marLeft w:val="547"/>
          <w:marRight w:val="0"/>
          <w:marTop w:val="0"/>
          <w:marBottom w:val="0"/>
          <w:divBdr>
            <w:top w:val="none" w:sz="0" w:space="0" w:color="auto"/>
            <w:left w:val="none" w:sz="0" w:space="0" w:color="auto"/>
            <w:bottom w:val="none" w:sz="0" w:space="0" w:color="auto"/>
            <w:right w:val="none" w:sz="0" w:space="0" w:color="auto"/>
          </w:divBdr>
        </w:div>
        <w:div w:id="263273477">
          <w:marLeft w:val="547"/>
          <w:marRight w:val="0"/>
          <w:marTop w:val="0"/>
          <w:marBottom w:val="0"/>
          <w:divBdr>
            <w:top w:val="none" w:sz="0" w:space="0" w:color="auto"/>
            <w:left w:val="none" w:sz="0" w:space="0" w:color="auto"/>
            <w:bottom w:val="none" w:sz="0" w:space="0" w:color="auto"/>
            <w:right w:val="none" w:sz="0" w:space="0" w:color="auto"/>
          </w:divBdr>
        </w:div>
        <w:div w:id="1518041228">
          <w:marLeft w:val="547"/>
          <w:marRight w:val="0"/>
          <w:marTop w:val="0"/>
          <w:marBottom w:val="0"/>
          <w:divBdr>
            <w:top w:val="none" w:sz="0" w:space="0" w:color="auto"/>
            <w:left w:val="none" w:sz="0" w:space="0" w:color="auto"/>
            <w:bottom w:val="none" w:sz="0" w:space="0" w:color="auto"/>
            <w:right w:val="none" w:sz="0" w:space="0" w:color="auto"/>
          </w:divBdr>
        </w:div>
        <w:div w:id="1245383337">
          <w:marLeft w:val="547"/>
          <w:marRight w:val="0"/>
          <w:marTop w:val="0"/>
          <w:marBottom w:val="160"/>
          <w:divBdr>
            <w:top w:val="none" w:sz="0" w:space="0" w:color="auto"/>
            <w:left w:val="none" w:sz="0" w:space="0" w:color="auto"/>
            <w:bottom w:val="none" w:sz="0" w:space="0" w:color="auto"/>
            <w:right w:val="none" w:sz="0" w:space="0" w:color="auto"/>
          </w:divBdr>
        </w:div>
      </w:divsChild>
    </w:div>
    <w:div w:id="323363683">
      <w:bodyDiv w:val="1"/>
      <w:marLeft w:val="0"/>
      <w:marRight w:val="0"/>
      <w:marTop w:val="0"/>
      <w:marBottom w:val="0"/>
      <w:divBdr>
        <w:top w:val="none" w:sz="0" w:space="0" w:color="auto"/>
        <w:left w:val="none" w:sz="0" w:space="0" w:color="auto"/>
        <w:bottom w:val="none" w:sz="0" w:space="0" w:color="auto"/>
        <w:right w:val="none" w:sz="0" w:space="0" w:color="auto"/>
      </w:divBdr>
    </w:div>
    <w:div w:id="459105319">
      <w:bodyDiv w:val="1"/>
      <w:marLeft w:val="0"/>
      <w:marRight w:val="0"/>
      <w:marTop w:val="0"/>
      <w:marBottom w:val="0"/>
      <w:divBdr>
        <w:top w:val="none" w:sz="0" w:space="0" w:color="auto"/>
        <w:left w:val="none" w:sz="0" w:space="0" w:color="auto"/>
        <w:bottom w:val="none" w:sz="0" w:space="0" w:color="auto"/>
        <w:right w:val="none" w:sz="0" w:space="0" w:color="auto"/>
      </w:divBdr>
      <w:divsChild>
        <w:div w:id="559940899">
          <w:marLeft w:val="547"/>
          <w:marRight w:val="0"/>
          <w:marTop w:val="0"/>
          <w:marBottom w:val="160"/>
          <w:divBdr>
            <w:top w:val="none" w:sz="0" w:space="0" w:color="auto"/>
            <w:left w:val="none" w:sz="0" w:space="0" w:color="auto"/>
            <w:bottom w:val="none" w:sz="0" w:space="0" w:color="auto"/>
            <w:right w:val="none" w:sz="0" w:space="0" w:color="auto"/>
          </w:divBdr>
        </w:div>
      </w:divsChild>
    </w:div>
    <w:div w:id="694233190">
      <w:bodyDiv w:val="1"/>
      <w:marLeft w:val="0"/>
      <w:marRight w:val="0"/>
      <w:marTop w:val="0"/>
      <w:marBottom w:val="0"/>
      <w:divBdr>
        <w:top w:val="none" w:sz="0" w:space="0" w:color="auto"/>
        <w:left w:val="none" w:sz="0" w:space="0" w:color="auto"/>
        <w:bottom w:val="none" w:sz="0" w:space="0" w:color="auto"/>
        <w:right w:val="none" w:sz="0" w:space="0" w:color="auto"/>
      </w:divBdr>
    </w:div>
    <w:div w:id="735128489">
      <w:bodyDiv w:val="1"/>
      <w:marLeft w:val="0"/>
      <w:marRight w:val="0"/>
      <w:marTop w:val="0"/>
      <w:marBottom w:val="0"/>
      <w:divBdr>
        <w:top w:val="none" w:sz="0" w:space="0" w:color="auto"/>
        <w:left w:val="none" w:sz="0" w:space="0" w:color="auto"/>
        <w:bottom w:val="none" w:sz="0" w:space="0" w:color="auto"/>
        <w:right w:val="none" w:sz="0" w:space="0" w:color="auto"/>
      </w:divBdr>
      <w:divsChild>
        <w:div w:id="1464150193">
          <w:marLeft w:val="547"/>
          <w:marRight w:val="0"/>
          <w:marTop w:val="0"/>
          <w:marBottom w:val="160"/>
          <w:divBdr>
            <w:top w:val="none" w:sz="0" w:space="0" w:color="auto"/>
            <w:left w:val="none" w:sz="0" w:space="0" w:color="auto"/>
            <w:bottom w:val="none" w:sz="0" w:space="0" w:color="auto"/>
            <w:right w:val="none" w:sz="0" w:space="0" w:color="auto"/>
          </w:divBdr>
        </w:div>
      </w:divsChild>
    </w:div>
    <w:div w:id="749354390">
      <w:bodyDiv w:val="1"/>
      <w:marLeft w:val="0"/>
      <w:marRight w:val="0"/>
      <w:marTop w:val="0"/>
      <w:marBottom w:val="0"/>
      <w:divBdr>
        <w:top w:val="none" w:sz="0" w:space="0" w:color="auto"/>
        <w:left w:val="none" w:sz="0" w:space="0" w:color="auto"/>
        <w:bottom w:val="none" w:sz="0" w:space="0" w:color="auto"/>
        <w:right w:val="none" w:sz="0" w:space="0" w:color="auto"/>
      </w:divBdr>
    </w:div>
    <w:div w:id="838428362">
      <w:bodyDiv w:val="1"/>
      <w:marLeft w:val="0"/>
      <w:marRight w:val="0"/>
      <w:marTop w:val="0"/>
      <w:marBottom w:val="0"/>
      <w:divBdr>
        <w:top w:val="none" w:sz="0" w:space="0" w:color="auto"/>
        <w:left w:val="none" w:sz="0" w:space="0" w:color="auto"/>
        <w:bottom w:val="none" w:sz="0" w:space="0" w:color="auto"/>
        <w:right w:val="none" w:sz="0" w:space="0" w:color="auto"/>
      </w:divBdr>
    </w:div>
    <w:div w:id="844440742">
      <w:bodyDiv w:val="1"/>
      <w:marLeft w:val="0"/>
      <w:marRight w:val="0"/>
      <w:marTop w:val="0"/>
      <w:marBottom w:val="0"/>
      <w:divBdr>
        <w:top w:val="none" w:sz="0" w:space="0" w:color="auto"/>
        <w:left w:val="none" w:sz="0" w:space="0" w:color="auto"/>
        <w:bottom w:val="none" w:sz="0" w:space="0" w:color="auto"/>
        <w:right w:val="none" w:sz="0" w:space="0" w:color="auto"/>
      </w:divBdr>
    </w:div>
    <w:div w:id="904220990">
      <w:bodyDiv w:val="1"/>
      <w:marLeft w:val="0"/>
      <w:marRight w:val="0"/>
      <w:marTop w:val="0"/>
      <w:marBottom w:val="0"/>
      <w:divBdr>
        <w:top w:val="none" w:sz="0" w:space="0" w:color="auto"/>
        <w:left w:val="none" w:sz="0" w:space="0" w:color="auto"/>
        <w:bottom w:val="none" w:sz="0" w:space="0" w:color="auto"/>
        <w:right w:val="none" w:sz="0" w:space="0" w:color="auto"/>
      </w:divBdr>
      <w:divsChild>
        <w:div w:id="1017806525">
          <w:marLeft w:val="547"/>
          <w:marRight w:val="0"/>
          <w:marTop w:val="0"/>
          <w:marBottom w:val="160"/>
          <w:divBdr>
            <w:top w:val="none" w:sz="0" w:space="0" w:color="auto"/>
            <w:left w:val="none" w:sz="0" w:space="0" w:color="auto"/>
            <w:bottom w:val="none" w:sz="0" w:space="0" w:color="auto"/>
            <w:right w:val="none" w:sz="0" w:space="0" w:color="auto"/>
          </w:divBdr>
        </w:div>
      </w:divsChild>
    </w:div>
    <w:div w:id="1196773660">
      <w:bodyDiv w:val="1"/>
      <w:marLeft w:val="0"/>
      <w:marRight w:val="0"/>
      <w:marTop w:val="0"/>
      <w:marBottom w:val="0"/>
      <w:divBdr>
        <w:top w:val="none" w:sz="0" w:space="0" w:color="auto"/>
        <w:left w:val="none" w:sz="0" w:space="0" w:color="auto"/>
        <w:bottom w:val="none" w:sz="0" w:space="0" w:color="auto"/>
        <w:right w:val="none" w:sz="0" w:space="0" w:color="auto"/>
      </w:divBdr>
      <w:divsChild>
        <w:div w:id="792985631">
          <w:marLeft w:val="547"/>
          <w:marRight w:val="0"/>
          <w:marTop w:val="0"/>
          <w:marBottom w:val="0"/>
          <w:divBdr>
            <w:top w:val="none" w:sz="0" w:space="0" w:color="auto"/>
            <w:left w:val="none" w:sz="0" w:space="0" w:color="auto"/>
            <w:bottom w:val="none" w:sz="0" w:space="0" w:color="auto"/>
            <w:right w:val="none" w:sz="0" w:space="0" w:color="auto"/>
          </w:divBdr>
        </w:div>
        <w:div w:id="1823693380">
          <w:marLeft w:val="1166"/>
          <w:marRight w:val="0"/>
          <w:marTop w:val="0"/>
          <w:marBottom w:val="0"/>
          <w:divBdr>
            <w:top w:val="none" w:sz="0" w:space="0" w:color="auto"/>
            <w:left w:val="none" w:sz="0" w:space="0" w:color="auto"/>
            <w:bottom w:val="none" w:sz="0" w:space="0" w:color="auto"/>
            <w:right w:val="none" w:sz="0" w:space="0" w:color="auto"/>
          </w:divBdr>
        </w:div>
        <w:div w:id="632364588">
          <w:marLeft w:val="1166"/>
          <w:marRight w:val="0"/>
          <w:marTop w:val="0"/>
          <w:marBottom w:val="0"/>
          <w:divBdr>
            <w:top w:val="none" w:sz="0" w:space="0" w:color="auto"/>
            <w:left w:val="none" w:sz="0" w:space="0" w:color="auto"/>
            <w:bottom w:val="none" w:sz="0" w:space="0" w:color="auto"/>
            <w:right w:val="none" w:sz="0" w:space="0" w:color="auto"/>
          </w:divBdr>
        </w:div>
        <w:div w:id="805515159">
          <w:marLeft w:val="1166"/>
          <w:marRight w:val="0"/>
          <w:marTop w:val="0"/>
          <w:marBottom w:val="160"/>
          <w:divBdr>
            <w:top w:val="none" w:sz="0" w:space="0" w:color="auto"/>
            <w:left w:val="none" w:sz="0" w:space="0" w:color="auto"/>
            <w:bottom w:val="none" w:sz="0" w:space="0" w:color="auto"/>
            <w:right w:val="none" w:sz="0" w:space="0" w:color="auto"/>
          </w:divBdr>
        </w:div>
      </w:divsChild>
    </w:div>
    <w:div w:id="1254050906">
      <w:bodyDiv w:val="1"/>
      <w:marLeft w:val="0"/>
      <w:marRight w:val="0"/>
      <w:marTop w:val="0"/>
      <w:marBottom w:val="0"/>
      <w:divBdr>
        <w:top w:val="none" w:sz="0" w:space="0" w:color="auto"/>
        <w:left w:val="none" w:sz="0" w:space="0" w:color="auto"/>
        <w:bottom w:val="none" w:sz="0" w:space="0" w:color="auto"/>
        <w:right w:val="none" w:sz="0" w:space="0" w:color="auto"/>
      </w:divBdr>
      <w:divsChild>
        <w:div w:id="52704299">
          <w:marLeft w:val="547"/>
          <w:marRight w:val="0"/>
          <w:marTop w:val="0"/>
          <w:marBottom w:val="0"/>
          <w:divBdr>
            <w:top w:val="none" w:sz="0" w:space="0" w:color="auto"/>
            <w:left w:val="none" w:sz="0" w:space="0" w:color="auto"/>
            <w:bottom w:val="none" w:sz="0" w:space="0" w:color="auto"/>
            <w:right w:val="none" w:sz="0" w:space="0" w:color="auto"/>
          </w:divBdr>
        </w:div>
        <w:div w:id="1990087629">
          <w:marLeft w:val="1166"/>
          <w:marRight w:val="0"/>
          <w:marTop w:val="0"/>
          <w:marBottom w:val="0"/>
          <w:divBdr>
            <w:top w:val="none" w:sz="0" w:space="0" w:color="auto"/>
            <w:left w:val="none" w:sz="0" w:space="0" w:color="auto"/>
            <w:bottom w:val="none" w:sz="0" w:space="0" w:color="auto"/>
            <w:right w:val="none" w:sz="0" w:space="0" w:color="auto"/>
          </w:divBdr>
        </w:div>
        <w:div w:id="571812714">
          <w:marLeft w:val="1166"/>
          <w:marRight w:val="0"/>
          <w:marTop w:val="0"/>
          <w:marBottom w:val="0"/>
          <w:divBdr>
            <w:top w:val="none" w:sz="0" w:space="0" w:color="auto"/>
            <w:left w:val="none" w:sz="0" w:space="0" w:color="auto"/>
            <w:bottom w:val="none" w:sz="0" w:space="0" w:color="auto"/>
            <w:right w:val="none" w:sz="0" w:space="0" w:color="auto"/>
          </w:divBdr>
        </w:div>
        <w:div w:id="576211031">
          <w:marLeft w:val="1166"/>
          <w:marRight w:val="0"/>
          <w:marTop w:val="0"/>
          <w:marBottom w:val="160"/>
          <w:divBdr>
            <w:top w:val="none" w:sz="0" w:space="0" w:color="auto"/>
            <w:left w:val="none" w:sz="0" w:space="0" w:color="auto"/>
            <w:bottom w:val="none" w:sz="0" w:space="0" w:color="auto"/>
            <w:right w:val="none" w:sz="0" w:space="0" w:color="auto"/>
          </w:divBdr>
        </w:div>
      </w:divsChild>
    </w:div>
    <w:div w:id="1285694317">
      <w:bodyDiv w:val="1"/>
      <w:marLeft w:val="0"/>
      <w:marRight w:val="0"/>
      <w:marTop w:val="0"/>
      <w:marBottom w:val="0"/>
      <w:divBdr>
        <w:top w:val="none" w:sz="0" w:space="0" w:color="auto"/>
        <w:left w:val="none" w:sz="0" w:space="0" w:color="auto"/>
        <w:bottom w:val="none" w:sz="0" w:space="0" w:color="auto"/>
        <w:right w:val="none" w:sz="0" w:space="0" w:color="auto"/>
      </w:divBdr>
      <w:divsChild>
        <w:div w:id="2028095864">
          <w:marLeft w:val="547"/>
          <w:marRight w:val="0"/>
          <w:marTop w:val="0"/>
          <w:marBottom w:val="0"/>
          <w:divBdr>
            <w:top w:val="none" w:sz="0" w:space="0" w:color="auto"/>
            <w:left w:val="none" w:sz="0" w:space="0" w:color="auto"/>
            <w:bottom w:val="none" w:sz="0" w:space="0" w:color="auto"/>
            <w:right w:val="none" w:sz="0" w:space="0" w:color="auto"/>
          </w:divBdr>
        </w:div>
        <w:div w:id="610817332">
          <w:marLeft w:val="1166"/>
          <w:marRight w:val="0"/>
          <w:marTop w:val="0"/>
          <w:marBottom w:val="0"/>
          <w:divBdr>
            <w:top w:val="none" w:sz="0" w:space="0" w:color="auto"/>
            <w:left w:val="none" w:sz="0" w:space="0" w:color="auto"/>
            <w:bottom w:val="none" w:sz="0" w:space="0" w:color="auto"/>
            <w:right w:val="none" w:sz="0" w:space="0" w:color="auto"/>
          </w:divBdr>
        </w:div>
        <w:div w:id="346369077">
          <w:marLeft w:val="1166"/>
          <w:marRight w:val="0"/>
          <w:marTop w:val="0"/>
          <w:marBottom w:val="0"/>
          <w:divBdr>
            <w:top w:val="none" w:sz="0" w:space="0" w:color="auto"/>
            <w:left w:val="none" w:sz="0" w:space="0" w:color="auto"/>
            <w:bottom w:val="none" w:sz="0" w:space="0" w:color="auto"/>
            <w:right w:val="none" w:sz="0" w:space="0" w:color="auto"/>
          </w:divBdr>
        </w:div>
        <w:div w:id="1572887644">
          <w:marLeft w:val="1166"/>
          <w:marRight w:val="0"/>
          <w:marTop w:val="0"/>
          <w:marBottom w:val="160"/>
          <w:divBdr>
            <w:top w:val="none" w:sz="0" w:space="0" w:color="auto"/>
            <w:left w:val="none" w:sz="0" w:space="0" w:color="auto"/>
            <w:bottom w:val="none" w:sz="0" w:space="0" w:color="auto"/>
            <w:right w:val="none" w:sz="0" w:space="0" w:color="auto"/>
          </w:divBdr>
        </w:div>
      </w:divsChild>
    </w:div>
    <w:div w:id="1287158245">
      <w:bodyDiv w:val="1"/>
      <w:marLeft w:val="0"/>
      <w:marRight w:val="0"/>
      <w:marTop w:val="0"/>
      <w:marBottom w:val="0"/>
      <w:divBdr>
        <w:top w:val="none" w:sz="0" w:space="0" w:color="auto"/>
        <w:left w:val="none" w:sz="0" w:space="0" w:color="auto"/>
        <w:bottom w:val="none" w:sz="0" w:space="0" w:color="auto"/>
        <w:right w:val="none" w:sz="0" w:space="0" w:color="auto"/>
      </w:divBdr>
      <w:divsChild>
        <w:div w:id="1219974149">
          <w:marLeft w:val="547"/>
          <w:marRight w:val="0"/>
          <w:marTop w:val="0"/>
          <w:marBottom w:val="160"/>
          <w:divBdr>
            <w:top w:val="none" w:sz="0" w:space="0" w:color="auto"/>
            <w:left w:val="none" w:sz="0" w:space="0" w:color="auto"/>
            <w:bottom w:val="none" w:sz="0" w:space="0" w:color="auto"/>
            <w:right w:val="none" w:sz="0" w:space="0" w:color="auto"/>
          </w:divBdr>
        </w:div>
        <w:div w:id="680085983">
          <w:marLeft w:val="547"/>
          <w:marRight w:val="0"/>
          <w:marTop w:val="0"/>
          <w:marBottom w:val="0"/>
          <w:divBdr>
            <w:top w:val="none" w:sz="0" w:space="0" w:color="auto"/>
            <w:left w:val="none" w:sz="0" w:space="0" w:color="auto"/>
            <w:bottom w:val="none" w:sz="0" w:space="0" w:color="auto"/>
            <w:right w:val="none" w:sz="0" w:space="0" w:color="auto"/>
          </w:divBdr>
        </w:div>
        <w:div w:id="829562945">
          <w:marLeft w:val="547"/>
          <w:marRight w:val="0"/>
          <w:marTop w:val="0"/>
          <w:marBottom w:val="0"/>
          <w:divBdr>
            <w:top w:val="none" w:sz="0" w:space="0" w:color="auto"/>
            <w:left w:val="none" w:sz="0" w:space="0" w:color="auto"/>
            <w:bottom w:val="none" w:sz="0" w:space="0" w:color="auto"/>
            <w:right w:val="none" w:sz="0" w:space="0" w:color="auto"/>
          </w:divBdr>
        </w:div>
        <w:div w:id="2143421896">
          <w:marLeft w:val="547"/>
          <w:marRight w:val="0"/>
          <w:marTop w:val="0"/>
          <w:marBottom w:val="0"/>
          <w:divBdr>
            <w:top w:val="none" w:sz="0" w:space="0" w:color="auto"/>
            <w:left w:val="none" w:sz="0" w:space="0" w:color="auto"/>
            <w:bottom w:val="none" w:sz="0" w:space="0" w:color="auto"/>
            <w:right w:val="none" w:sz="0" w:space="0" w:color="auto"/>
          </w:divBdr>
        </w:div>
        <w:div w:id="2003003668">
          <w:marLeft w:val="547"/>
          <w:marRight w:val="0"/>
          <w:marTop w:val="0"/>
          <w:marBottom w:val="160"/>
          <w:divBdr>
            <w:top w:val="none" w:sz="0" w:space="0" w:color="auto"/>
            <w:left w:val="none" w:sz="0" w:space="0" w:color="auto"/>
            <w:bottom w:val="none" w:sz="0" w:space="0" w:color="auto"/>
            <w:right w:val="none" w:sz="0" w:space="0" w:color="auto"/>
          </w:divBdr>
        </w:div>
      </w:divsChild>
    </w:div>
    <w:div w:id="1296133904">
      <w:bodyDiv w:val="1"/>
      <w:marLeft w:val="0"/>
      <w:marRight w:val="0"/>
      <w:marTop w:val="0"/>
      <w:marBottom w:val="0"/>
      <w:divBdr>
        <w:top w:val="none" w:sz="0" w:space="0" w:color="auto"/>
        <w:left w:val="none" w:sz="0" w:space="0" w:color="auto"/>
        <w:bottom w:val="none" w:sz="0" w:space="0" w:color="auto"/>
        <w:right w:val="none" w:sz="0" w:space="0" w:color="auto"/>
      </w:divBdr>
      <w:divsChild>
        <w:div w:id="1592667321">
          <w:marLeft w:val="547"/>
          <w:marRight w:val="0"/>
          <w:marTop w:val="0"/>
          <w:marBottom w:val="0"/>
          <w:divBdr>
            <w:top w:val="none" w:sz="0" w:space="0" w:color="auto"/>
            <w:left w:val="none" w:sz="0" w:space="0" w:color="auto"/>
            <w:bottom w:val="none" w:sz="0" w:space="0" w:color="auto"/>
            <w:right w:val="none" w:sz="0" w:space="0" w:color="auto"/>
          </w:divBdr>
        </w:div>
        <w:div w:id="775947737">
          <w:marLeft w:val="1166"/>
          <w:marRight w:val="0"/>
          <w:marTop w:val="0"/>
          <w:marBottom w:val="0"/>
          <w:divBdr>
            <w:top w:val="none" w:sz="0" w:space="0" w:color="auto"/>
            <w:left w:val="none" w:sz="0" w:space="0" w:color="auto"/>
            <w:bottom w:val="none" w:sz="0" w:space="0" w:color="auto"/>
            <w:right w:val="none" w:sz="0" w:space="0" w:color="auto"/>
          </w:divBdr>
        </w:div>
        <w:div w:id="513108815">
          <w:marLeft w:val="1166"/>
          <w:marRight w:val="0"/>
          <w:marTop w:val="0"/>
          <w:marBottom w:val="0"/>
          <w:divBdr>
            <w:top w:val="none" w:sz="0" w:space="0" w:color="auto"/>
            <w:left w:val="none" w:sz="0" w:space="0" w:color="auto"/>
            <w:bottom w:val="none" w:sz="0" w:space="0" w:color="auto"/>
            <w:right w:val="none" w:sz="0" w:space="0" w:color="auto"/>
          </w:divBdr>
        </w:div>
        <w:div w:id="1324771104">
          <w:marLeft w:val="1166"/>
          <w:marRight w:val="0"/>
          <w:marTop w:val="0"/>
          <w:marBottom w:val="160"/>
          <w:divBdr>
            <w:top w:val="none" w:sz="0" w:space="0" w:color="auto"/>
            <w:left w:val="none" w:sz="0" w:space="0" w:color="auto"/>
            <w:bottom w:val="none" w:sz="0" w:space="0" w:color="auto"/>
            <w:right w:val="none" w:sz="0" w:space="0" w:color="auto"/>
          </w:divBdr>
        </w:div>
      </w:divsChild>
    </w:div>
    <w:div w:id="1298949863">
      <w:bodyDiv w:val="1"/>
      <w:marLeft w:val="0"/>
      <w:marRight w:val="0"/>
      <w:marTop w:val="0"/>
      <w:marBottom w:val="0"/>
      <w:divBdr>
        <w:top w:val="none" w:sz="0" w:space="0" w:color="auto"/>
        <w:left w:val="none" w:sz="0" w:space="0" w:color="auto"/>
        <w:bottom w:val="none" w:sz="0" w:space="0" w:color="auto"/>
        <w:right w:val="none" w:sz="0" w:space="0" w:color="auto"/>
      </w:divBdr>
      <w:divsChild>
        <w:div w:id="1665890673">
          <w:marLeft w:val="547"/>
          <w:marRight w:val="0"/>
          <w:marTop w:val="0"/>
          <w:marBottom w:val="0"/>
          <w:divBdr>
            <w:top w:val="none" w:sz="0" w:space="0" w:color="auto"/>
            <w:left w:val="none" w:sz="0" w:space="0" w:color="auto"/>
            <w:bottom w:val="none" w:sz="0" w:space="0" w:color="auto"/>
            <w:right w:val="none" w:sz="0" w:space="0" w:color="auto"/>
          </w:divBdr>
        </w:div>
        <w:div w:id="276261071">
          <w:marLeft w:val="1166"/>
          <w:marRight w:val="0"/>
          <w:marTop w:val="0"/>
          <w:marBottom w:val="0"/>
          <w:divBdr>
            <w:top w:val="none" w:sz="0" w:space="0" w:color="auto"/>
            <w:left w:val="none" w:sz="0" w:space="0" w:color="auto"/>
            <w:bottom w:val="none" w:sz="0" w:space="0" w:color="auto"/>
            <w:right w:val="none" w:sz="0" w:space="0" w:color="auto"/>
          </w:divBdr>
        </w:div>
        <w:div w:id="901327196">
          <w:marLeft w:val="1166"/>
          <w:marRight w:val="0"/>
          <w:marTop w:val="0"/>
          <w:marBottom w:val="0"/>
          <w:divBdr>
            <w:top w:val="none" w:sz="0" w:space="0" w:color="auto"/>
            <w:left w:val="none" w:sz="0" w:space="0" w:color="auto"/>
            <w:bottom w:val="none" w:sz="0" w:space="0" w:color="auto"/>
            <w:right w:val="none" w:sz="0" w:space="0" w:color="auto"/>
          </w:divBdr>
        </w:div>
        <w:div w:id="533812537">
          <w:marLeft w:val="1166"/>
          <w:marRight w:val="0"/>
          <w:marTop w:val="0"/>
          <w:marBottom w:val="0"/>
          <w:divBdr>
            <w:top w:val="none" w:sz="0" w:space="0" w:color="auto"/>
            <w:left w:val="none" w:sz="0" w:space="0" w:color="auto"/>
            <w:bottom w:val="none" w:sz="0" w:space="0" w:color="auto"/>
            <w:right w:val="none" w:sz="0" w:space="0" w:color="auto"/>
          </w:divBdr>
        </w:div>
        <w:div w:id="2127043560">
          <w:marLeft w:val="547"/>
          <w:marRight w:val="0"/>
          <w:marTop w:val="0"/>
          <w:marBottom w:val="0"/>
          <w:divBdr>
            <w:top w:val="none" w:sz="0" w:space="0" w:color="auto"/>
            <w:left w:val="none" w:sz="0" w:space="0" w:color="auto"/>
            <w:bottom w:val="none" w:sz="0" w:space="0" w:color="auto"/>
            <w:right w:val="none" w:sz="0" w:space="0" w:color="auto"/>
          </w:divBdr>
        </w:div>
        <w:div w:id="711884521">
          <w:marLeft w:val="547"/>
          <w:marRight w:val="0"/>
          <w:marTop w:val="0"/>
          <w:marBottom w:val="160"/>
          <w:divBdr>
            <w:top w:val="none" w:sz="0" w:space="0" w:color="auto"/>
            <w:left w:val="none" w:sz="0" w:space="0" w:color="auto"/>
            <w:bottom w:val="none" w:sz="0" w:space="0" w:color="auto"/>
            <w:right w:val="none" w:sz="0" w:space="0" w:color="auto"/>
          </w:divBdr>
        </w:div>
      </w:divsChild>
    </w:div>
    <w:div w:id="1491214454">
      <w:bodyDiv w:val="1"/>
      <w:marLeft w:val="0"/>
      <w:marRight w:val="0"/>
      <w:marTop w:val="0"/>
      <w:marBottom w:val="0"/>
      <w:divBdr>
        <w:top w:val="none" w:sz="0" w:space="0" w:color="auto"/>
        <w:left w:val="none" w:sz="0" w:space="0" w:color="auto"/>
        <w:bottom w:val="none" w:sz="0" w:space="0" w:color="auto"/>
        <w:right w:val="none" w:sz="0" w:space="0" w:color="auto"/>
      </w:divBdr>
    </w:div>
    <w:div w:id="1772244131">
      <w:bodyDiv w:val="1"/>
      <w:marLeft w:val="0"/>
      <w:marRight w:val="0"/>
      <w:marTop w:val="0"/>
      <w:marBottom w:val="0"/>
      <w:divBdr>
        <w:top w:val="none" w:sz="0" w:space="0" w:color="auto"/>
        <w:left w:val="none" w:sz="0" w:space="0" w:color="auto"/>
        <w:bottom w:val="none" w:sz="0" w:space="0" w:color="auto"/>
        <w:right w:val="none" w:sz="0" w:space="0" w:color="auto"/>
      </w:divBdr>
    </w:div>
    <w:div w:id="1872260618">
      <w:bodyDiv w:val="1"/>
      <w:marLeft w:val="0"/>
      <w:marRight w:val="0"/>
      <w:marTop w:val="0"/>
      <w:marBottom w:val="0"/>
      <w:divBdr>
        <w:top w:val="none" w:sz="0" w:space="0" w:color="auto"/>
        <w:left w:val="none" w:sz="0" w:space="0" w:color="auto"/>
        <w:bottom w:val="none" w:sz="0" w:space="0" w:color="auto"/>
        <w:right w:val="none" w:sz="0" w:space="0" w:color="auto"/>
      </w:divBdr>
      <w:divsChild>
        <w:div w:id="925115470">
          <w:marLeft w:val="547"/>
          <w:marRight w:val="0"/>
          <w:marTop w:val="0"/>
          <w:marBottom w:val="0"/>
          <w:divBdr>
            <w:top w:val="none" w:sz="0" w:space="0" w:color="auto"/>
            <w:left w:val="none" w:sz="0" w:space="0" w:color="auto"/>
            <w:bottom w:val="none" w:sz="0" w:space="0" w:color="auto"/>
            <w:right w:val="none" w:sz="0" w:space="0" w:color="auto"/>
          </w:divBdr>
        </w:div>
        <w:div w:id="2083335663">
          <w:marLeft w:val="547"/>
          <w:marRight w:val="0"/>
          <w:marTop w:val="0"/>
          <w:marBottom w:val="160"/>
          <w:divBdr>
            <w:top w:val="none" w:sz="0" w:space="0" w:color="auto"/>
            <w:left w:val="none" w:sz="0" w:space="0" w:color="auto"/>
            <w:bottom w:val="none" w:sz="0" w:space="0" w:color="auto"/>
            <w:right w:val="none" w:sz="0" w:space="0" w:color="auto"/>
          </w:divBdr>
        </w:div>
        <w:div w:id="1134442086">
          <w:marLeft w:val="547"/>
          <w:marRight w:val="0"/>
          <w:marTop w:val="0"/>
          <w:marBottom w:val="160"/>
          <w:divBdr>
            <w:top w:val="none" w:sz="0" w:space="0" w:color="auto"/>
            <w:left w:val="none" w:sz="0" w:space="0" w:color="auto"/>
            <w:bottom w:val="none" w:sz="0" w:space="0" w:color="auto"/>
            <w:right w:val="none" w:sz="0" w:space="0" w:color="auto"/>
          </w:divBdr>
        </w:div>
        <w:div w:id="1369067001">
          <w:marLeft w:val="547"/>
          <w:marRight w:val="0"/>
          <w:marTop w:val="0"/>
          <w:marBottom w:val="160"/>
          <w:divBdr>
            <w:top w:val="none" w:sz="0" w:space="0" w:color="auto"/>
            <w:left w:val="none" w:sz="0" w:space="0" w:color="auto"/>
            <w:bottom w:val="none" w:sz="0" w:space="0" w:color="auto"/>
            <w:right w:val="none" w:sz="0" w:space="0" w:color="auto"/>
          </w:divBdr>
        </w:div>
      </w:divsChild>
    </w:div>
    <w:div w:id="1892693908">
      <w:bodyDiv w:val="1"/>
      <w:marLeft w:val="0"/>
      <w:marRight w:val="0"/>
      <w:marTop w:val="0"/>
      <w:marBottom w:val="0"/>
      <w:divBdr>
        <w:top w:val="none" w:sz="0" w:space="0" w:color="auto"/>
        <w:left w:val="none" w:sz="0" w:space="0" w:color="auto"/>
        <w:bottom w:val="none" w:sz="0" w:space="0" w:color="auto"/>
        <w:right w:val="none" w:sz="0" w:space="0" w:color="auto"/>
      </w:divBdr>
    </w:div>
    <w:div w:id="1944217156">
      <w:bodyDiv w:val="1"/>
      <w:marLeft w:val="0"/>
      <w:marRight w:val="0"/>
      <w:marTop w:val="0"/>
      <w:marBottom w:val="0"/>
      <w:divBdr>
        <w:top w:val="none" w:sz="0" w:space="0" w:color="auto"/>
        <w:left w:val="none" w:sz="0" w:space="0" w:color="auto"/>
        <w:bottom w:val="none" w:sz="0" w:space="0" w:color="auto"/>
        <w:right w:val="none" w:sz="0" w:space="0" w:color="auto"/>
      </w:divBdr>
      <w:divsChild>
        <w:div w:id="1787961042">
          <w:marLeft w:val="547"/>
          <w:marRight w:val="0"/>
          <w:marTop w:val="0"/>
          <w:marBottom w:val="160"/>
          <w:divBdr>
            <w:top w:val="none" w:sz="0" w:space="0" w:color="auto"/>
            <w:left w:val="none" w:sz="0" w:space="0" w:color="auto"/>
            <w:bottom w:val="none" w:sz="0" w:space="0" w:color="auto"/>
            <w:right w:val="none" w:sz="0" w:space="0" w:color="auto"/>
          </w:divBdr>
        </w:div>
      </w:divsChild>
    </w:div>
    <w:div w:id="2086293217">
      <w:bodyDiv w:val="1"/>
      <w:marLeft w:val="0"/>
      <w:marRight w:val="0"/>
      <w:marTop w:val="0"/>
      <w:marBottom w:val="0"/>
      <w:divBdr>
        <w:top w:val="none" w:sz="0" w:space="0" w:color="auto"/>
        <w:left w:val="none" w:sz="0" w:space="0" w:color="auto"/>
        <w:bottom w:val="none" w:sz="0" w:space="0" w:color="auto"/>
        <w:right w:val="none" w:sz="0" w:space="0" w:color="auto"/>
      </w:divBdr>
      <w:divsChild>
        <w:div w:id="199823984">
          <w:marLeft w:val="547"/>
          <w:marRight w:val="0"/>
          <w:marTop w:val="0"/>
          <w:marBottom w:val="0"/>
          <w:divBdr>
            <w:top w:val="none" w:sz="0" w:space="0" w:color="auto"/>
            <w:left w:val="none" w:sz="0" w:space="0" w:color="auto"/>
            <w:bottom w:val="none" w:sz="0" w:space="0" w:color="auto"/>
            <w:right w:val="none" w:sz="0" w:space="0" w:color="auto"/>
          </w:divBdr>
        </w:div>
        <w:div w:id="129904618">
          <w:marLeft w:val="547"/>
          <w:marRight w:val="0"/>
          <w:marTop w:val="0"/>
          <w:marBottom w:val="0"/>
          <w:divBdr>
            <w:top w:val="none" w:sz="0" w:space="0" w:color="auto"/>
            <w:left w:val="none" w:sz="0" w:space="0" w:color="auto"/>
            <w:bottom w:val="none" w:sz="0" w:space="0" w:color="auto"/>
            <w:right w:val="none" w:sz="0" w:space="0" w:color="auto"/>
          </w:divBdr>
        </w:div>
        <w:div w:id="1380284336">
          <w:marLeft w:val="547"/>
          <w:marRight w:val="0"/>
          <w:marTop w:val="0"/>
          <w:marBottom w:val="160"/>
          <w:divBdr>
            <w:top w:val="none" w:sz="0" w:space="0" w:color="auto"/>
            <w:left w:val="none" w:sz="0" w:space="0" w:color="auto"/>
            <w:bottom w:val="none" w:sz="0" w:space="0" w:color="auto"/>
            <w:right w:val="none" w:sz="0" w:space="0" w:color="auto"/>
          </w:divBdr>
        </w:div>
        <w:div w:id="45840965">
          <w:marLeft w:val="547"/>
          <w:marRight w:val="0"/>
          <w:marTop w:val="0"/>
          <w:marBottom w:val="0"/>
          <w:divBdr>
            <w:top w:val="none" w:sz="0" w:space="0" w:color="auto"/>
            <w:left w:val="none" w:sz="0" w:space="0" w:color="auto"/>
            <w:bottom w:val="none" w:sz="0" w:space="0" w:color="auto"/>
            <w:right w:val="none" w:sz="0" w:space="0" w:color="auto"/>
          </w:divBdr>
        </w:div>
        <w:div w:id="505482148">
          <w:marLeft w:val="1166"/>
          <w:marRight w:val="0"/>
          <w:marTop w:val="0"/>
          <w:marBottom w:val="0"/>
          <w:divBdr>
            <w:top w:val="none" w:sz="0" w:space="0" w:color="auto"/>
            <w:left w:val="none" w:sz="0" w:space="0" w:color="auto"/>
            <w:bottom w:val="none" w:sz="0" w:space="0" w:color="auto"/>
            <w:right w:val="none" w:sz="0" w:space="0" w:color="auto"/>
          </w:divBdr>
        </w:div>
        <w:div w:id="1658607306">
          <w:marLeft w:val="1166"/>
          <w:marRight w:val="0"/>
          <w:marTop w:val="0"/>
          <w:marBottom w:val="0"/>
          <w:divBdr>
            <w:top w:val="none" w:sz="0" w:space="0" w:color="auto"/>
            <w:left w:val="none" w:sz="0" w:space="0" w:color="auto"/>
            <w:bottom w:val="none" w:sz="0" w:space="0" w:color="auto"/>
            <w:right w:val="none" w:sz="0" w:space="0" w:color="auto"/>
          </w:divBdr>
        </w:div>
        <w:div w:id="1615476593">
          <w:marLeft w:val="116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sets.publishing.service.gov.uk/government/uploads/system/uploads/attachment_data/file/817107/electric-vehicle-smart-charging.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dbrown@r-e-a.ne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matt-e.co.uk" TargetMode="External"/><Relationship Id="rId4" Type="http://schemas.openxmlformats.org/officeDocument/2006/relationships/webSettings" Target="webSettings.xml"/><Relationship Id="rId9" Type="http://schemas.openxmlformats.org/officeDocument/2006/relationships/hyperlink" Target="https://url6.mailanyone.net/v1/?m=1lNDL6-00097W-3R&amp;i=57e1b682&amp;c=6OPsv2jOzIK90AeocoJkK-pq6hxTE7gf0Fx40Co9cYtOFcDOulqa4YU63aeVjnsatb4fMboAoNvCYZ8rVohIP4Od_gjFVZpp4UzTptGIPi_GBIICxRZpAaUIKEC0aoJtYPC2PxE4k91-jdc3-sQCvbXSH_HUsgZ_lbWEnZAQtM78QwyWQcPwBUePvbc9qYXDObucBcaux4tYhyuTTk3I0GaAK_olrzOQr6k0hBUAosf3fJ7WO2CsWJWHux3VuierEt8Q1D1aqzqAMvuFYPFvsqTI4sDHFtOaL_O5SO7ck3-V2r8zlS-GWKm6zvni7xd78iCaPcy302fxqNlQX4JrC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1317</TotalTime>
  <Pages>9</Pages>
  <Words>3618</Words>
  <Characters>20624</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 Fielding</dc:creator>
  <cp:keywords/>
  <dc:description/>
  <cp:lastModifiedBy>Daniel Brown</cp:lastModifiedBy>
  <cp:revision>9</cp:revision>
  <dcterms:created xsi:type="dcterms:W3CDTF">2021-03-22T11:56:00Z</dcterms:created>
  <dcterms:modified xsi:type="dcterms:W3CDTF">2021-03-23T11:28:00Z</dcterms:modified>
</cp:coreProperties>
</file>