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4"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9923"/>
      </w:tblGrid>
      <w:tr w:rsidR="0055594B" w:rsidRPr="008C2CDA" w14:paraId="7C5C926D" w14:textId="77777777" w:rsidTr="0022799A">
        <w:tc>
          <w:tcPr>
            <w:tcW w:w="9923" w:type="dxa"/>
            <w:shd w:val="clear" w:color="auto" w:fill="BFBFBF"/>
          </w:tcPr>
          <w:p w14:paraId="7C5C926C" w14:textId="33083105" w:rsidR="00296260" w:rsidRPr="00174634" w:rsidRDefault="00E6061B" w:rsidP="00E6061B">
            <w:pPr>
              <w:pStyle w:val="Title"/>
              <w:rPr>
                <w:rFonts w:asciiTheme="minorHAnsi" w:hAnsiTheme="minorHAnsi" w:cs="Calibri"/>
                <w:sz w:val="28"/>
                <w:szCs w:val="22"/>
              </w:rPr>
            </w:pPr>
            <w:r>
              <w:rPr>
                <w:rFonts w:asciiTheme="minorHAnsi" w:hAnsiTheme="minorHAnsi" w:cs="Calibri"/>
                <w:sz w:val="28"/>
                <w:szCs w:val="22"/>
                <w:u w:val="single"/>
              </w:rPr>
              <w:t xml:space="preserve">Draft report of EV Energy Taskforce Working Group 3 on smart charging </w:t>
            </w:r>
          </w:p>
        </w:tc>
      </w:tr>
      <w:tr w:rsidR="00E242AE" w:rsidRPr="008C2CDA" w14:paraId="7C5C926F" w14:textId="77777777" w:rsidTr="00D26C79">
        <w:trPr>
          <w:trHeight w:val="130"/>
        </w:trPr>
        <w:tc>
          <w:tcPr>
            <w:tcW w:w="9923" w:type="dxa"/>
            <w:shd w:val="clear" w:color="auto" w:fill="BFBFBF"/>
          </w:tcPr>
          <w:p w14:paraId="7C5C926E" w14:textId="36FDE19F" w:rsidR="00E242AE" w:rsidRPr="008C2CDA" w:rsidRDefault="00E242AE" w:rsidP="009D60D1">
            <w:pPr>
              <w:pStyle w:val="Title"/>
              <w:rPr>
                <w:rFonts w:asciiTheme="minorHAnsi" w:hAnsiTheme="minorHAnsi" w:cs="Calibri"/>
                <w:sz w:val="22"/>
                <w:szCs w:val="22"/>
                <w:u w:val="single"/>
              </w:rPr>
            </w:pPr>
          </w:p>
        </w:tc>
      </w:tr>
    </w:tbl>
    <w:p w14:paraId="7C5C9272" w14:textId="77777777" w:rsidR="00BF7EF1" w:rsidRPr="008C2CDA" w:rsidRDefault="00BF7EF1" w:rsidP="0055594B">
      <w:pPr>
        <w:pStyle w:val="Title"/>
        <w:rPr>
          <w:rFonts w:asciiTheme="minorHAnsi" w:hAnsiTheme="minorHAnsi" w:cs="Calibri"/>
          <w:sz w:val="22"/>
          <w:szCs w:val="22"/>
        </w:rPr>
      </w:pPr>
    </w:p>
    <w:p w14:paraId="34F05E95" w14:textId="6932E198" w:rsidR="00753A5C" w:rsidRDefault="00E6061B" w:rsidP="00AA2EBE">
      <w:pPr>
        <w:rPr>
          <w:rFonts w:asciiTheme="minorHAnsi" w:hAnsiTheme="minorHAnsi" w:cs="Arial"/>
          <w:sz w:val="22"/>
          <w:szCs w:val="22"/>
        </w:rPr>
      </w:pPr>
      <w:r w:rsidRPr="00E6061B">
        <w:rPr>
          <w:rFonts w:asciiTheme="minorHAnsi" w:hAnsiTheme="minorHAnsi" w:cs="Arial"/>
          <w:sz w:val="22"/>
          <w:szCs w:val="22"/>
          <w:u w:val="single"/>
        </w:rPr>
        <w:t>Contents</w:t>
      </w:r>
    </w:p>
    <w:p w14:paraId="600569E5" w14:textId="4ABC62B0" w:rsidR="00E6061B" w:rsidRDefault="00E6061B" w:rsidP="00AA2EBE">
      <w:pPr>
        <w:rPr>
          <w:rFonts w:asciiTheme="minorHAnsi" w:hAnsiTheme="minorHAnsi" w:cs="Arial"/>
          <w:sz w:val="22"/>
          <w:szCs w:val="22"/>
        </w:rPr>
      </w:pPr>
    </w:p>
    <w:p w14:paraId="3822D460" w14:textId="49BEE05D" w:rsidR="00E6061B" w:rsidRPr="00816A48" w:rsidRDefault="00117ED5" w:rsidP="00816A48">
      <w:pPr>
        <w:rPr>
          <w:rFonts w:asciiTheme="minorHAnsi" w:hAnsiTheme="minorHAnsi" w:cs="Arial"/>
          <w:sz w:val="22"/>
          <w:szCs w:val="22"/>
        </w:rPr>
      </w:pPr>
      <w:r w:rsidRPr="00816A48">
        <w:rPr>
          <w:rFonts w:asciiTheme="minorHAnsi" w:hAnsiTheme="minorHAnsi" w:cs="Arial"/>
          <w:sz w:val="22"/>
          <w:szCs w:val="22"/>
        </w:rPr>
        <w:t>Foreword (if needed)</w:t>
      </w:r>
    </w:p>
    <w:p w14:paraId="1E31BD4C" w14:textId="5E86D5F4" w:rsidR="00E6061B" w:rsidRDefault="00E6061B" w:rsidP="00E6061B">
      <w:pPr>
        <w:pStyle w:val="ListParagraph"/>
        <w:ind w:left="360"/>
        <w:rPr>
          <w:rFonts w:asciiTheme="minorHAnsi" w:hAnsiTheme="minorHAnsi" w:cs="Arial"/>
          <w:sz w:val="22"/>
          <w:szCs w:val="22"/>
        </w:rPr>
      </w:pPr>
    </w:p>
    <w:p w14:paraId="79BD8A0F" w14:textId="16520982" w:rsidR="00816A48" w:rsidRDefault="00117ED5" w:rsidP="00816A48">
      <w:pPr>
        <w:pStyle w:val="ListParagraph"/>
        <w:numPr>
          <w:ilvl w:val="0"/>
          <w:numId w:val="1"/>
        </w:numPr>
        <w:rPr>
          <w:rFonts w:asciiTheme="minorHAnsi" w:hAnsiTheme="minorHAnsi" w:cs="Arial"/>
          <w:sz w:val="22"/>
          <w:szCs w:val="22"/>
        </w:rPr>
      </w:pPr>
      <w:r>
        <w:rPr>
          <w:rFonts w:asciiTheme="minorHAnsi" w:hAnsiTheme="minorHAnsi" w:cs="Arial"/>
          <w:sz w:val="22"/>
          <w:szCs w:val="22"/>
        </w:rPr>
        <w:t xml:space="preserve">Introduction and </w:t>
      </w:r>
      <w:r w:rsidR="00816A48">
        <w:rPr>
          <w:rFonts w:asciiTheme="minorHAnsi" w:hAnsiTheme="minorHAnsi" w:cs="Arial"/>
          <w:sz w:val="22"/>
          <w:szCs w:val="22"/>
        </w:rPr>
        <w:t>c</w:t>
      </w:r>
      <w:r w:rsidR="00E6061B">
        <w:rPr>
          <w:rFonts w:asciiTheme="minorHAnsi" w:hAnsiTheme="minorHAnsi" w:cs="Arial"/>
          <w:sz w:val="22"/>
          <w:szCs w:val="22"/>
        </w:rPr>
        <w:t>ontext</w:t>
      </w:r>
    </w:p>
    <w:p w14:paraId="7766635F" w14:textId="77777777" w:rsidR="00816A48" w:rsidRPr="00816A48" w:rsidRDefault="00816A48" w:rsidP="00816A48">
      <w:pPr>
        <w:pStyle w:val="ListParagraph"/>
        <w:rPr>
          <w:rFonts w:asciiTheme="minorHAnsi" w:hAnsiTheme="minorHAnsi" w:cs="Arial"/>
          <w:sz w:val="22"/>
          <w:szCs w:val="22"/>
        </w:rPr>
      </w:pPr>
    </w:p>
    <w:p w14:paraId="1543A3E9" w14:textId="61959A83" w:rsidR="00E6061B" w:rsidRPr="00816A48" w:rsidRDefault="00E6061B" w:rsidP="00816A48">
      <w:pPr>
        <w:pStyle w:val="ListParagraph"/>
        <w:numPr>
          <w:ilvl w:val="0"/>
          <w:numId w:val="1"/>
        </w:numPr>
        <w:rPr>
          <w:rFonts w:asciiTheme="minorHAnsi" w:hAnsiTheme="minorHAnsi" w:cs="Arial"/>
          <w:sz w:val="22"/>
          <w:szCs w:val="22"/>
        </w:rPr>
      </w:pPr>
      <w:r w:rsidRPr="00816A48">
        <w:rPr>
          <w:rFonts w:asciiTheme="minorHAnsi" w:hAnsiTheme="minorHAnsi" w:cs="Arial"/>
          <w:sz w:val="22"/>
          <w:szCs w:val="22"/>
        </w:rPr>
        <w:t xml:space="preserve">Scope of </w:t>
      </w:r>
      <w:r w:rsidR="00816A48">
        <w:rPr>
          <w:rFonts w:asciiTheme="minorHAnsi" w:hAnsiTheme="minorHAnsi" w:cs="Arial"/>
          <w:sz w:val="22"/>
          <w:szCs w:val="22"/>
        </w:rPr>
        <w:t>activity and deliverables</w:t>
      </w:r>
    </w:p>
    <w:p w14:paraId="07E84F80" w14:textId="77777777" w:rsidR="00816A48" w:rsidRDefault="00816A48" w:rsidP="00816A48">
      <w:pPr>
        <w:pStyle w:val="ListParagraph"/>
        <w:ind w:left="360"/>
        <w:rPr>
          <w:rFonts w:asciiTheme="minorHAnsi" w:hAnsiTheme="minorHAnsi" w:cs="Arial"/>
          <w:sz w:val="22"/>
          <w:szCs w:val="22"/>
        </w:rPr>
      </w:pPr>
    </w:p>
    <w:p w14:paraId="4756D296" w14:textId="3B35541A" w:rsidR="00E6061B" w:rsidRDefault="00E6061B" w:rsidP="00816A48">
      <w:pPr>
        <w:pStyle w:val="ListParagraph"/>
        <w:numPr>
          <w:ilvl w:val="0"/>
          <w:numId w:val="1"/>
        </w:numPr>
        <w:rPr>
          <w:rFonts w:asciiTheme="minorHAnsi" w:hAnsiTheme="minorHAnsi" w:cs="Arial"/>
          <w:sz w:val="22"/>
          <w:szCs w:val="22"/>
        </w:rPr>
      </w:pPr>
      <w:r>
        <w:rPr>
          <w:rFonts w:asciiTheme="minorHAnsi" w:hAnsiTheme="minorHAnsi" w:cs="Arial"/>
          <w:sz w:val="22"/>
          <w:szCs w:val="22"/>
        </w:rPr>
        <w:t>Methodology</w:t>
      </w:r>
    </w:p>
    <w:p w14:paraId="0804AF33" w14:textId="710CFD8E" w:rsidR="00E6061B" w:rsidRDefault="00E6061B" w:rsidP="00E6061B">
      <w:pPr>
        <w:pStyle w:val="ListParagraph"/>
        <w:ind w:left="360"/>
        <w:rPr>
          <w:rFonts w:asciiTheme="minorHAnsi" w:hAnsiTheme="minorHAnsi" w:cs="Arial"/>
          <w:sz w:val="22"/>
          <w:szCs w:val="22"/>
        </w:rPr>
      </w:pPr>
    </w:p>
    <w:p w14:paraId="3B773087" w14:textId="09B4FDD6" w:rsidR="00E6061B" w:rsidRDefault="00816A48" w:rsidP="00135B8B">
      <w:pPr>
        <w:pStyle w:val="ListParagraph"/>
        <w:numPr>
          <w:ilvl w:val="0"/>
          <w:numId w:val="1"/>
        </w:numPr>
        <w:rPr>
          <w:rFonts w:asciiTheme="minorHAnsi" w:hAnsiTheme="minorHAnsi" w:cs="Arial"/>
          <w:sz w:val="22"/>
          <w:szCs w:val="22"/>
        </w:rPr>
      </w:pPr>
      <w:r>
        <w:rPr>
          <w:rFonts w:asciiTheme="minorHAnsi" w:hAnsiTheme="minorHAnsi" w:cs="Arial"/>
          <w:sz w:val="22"/>
          <w:szCs w:val="22"/>
        </w:rPr>
        <w:t xml:space="preserve">Working assumptions </w:t>
      </w:r>
    </w:p>
    <w:p w14:paraId="1F1E9BAB" w14:textId="77777777" w:rsidR="00816A48" w:rsidRPr="00816A48" w:rsidRDefault="00816A48" w:rsidP="00816A48">
      <w:pPr>
        <w:pStyle w:val="ListParagraph"/>
        <w:rPr>
          <w:rFonts w:asciiTheme="minorHAnsi" w:hAnsiTheme="minorHAnsi" w:cs="Arial"/>
          <w:sz w:val="22"/>
          <w:szCs w:val="22"/>
        </w:rPr>
      </w:pPr>
    </w:p>
    <w:p w14:paraId="03F3A5A5" w14:textId="78E9E99A" w:rsidR="00E629F0" w:rsidRDefault="00E629F0" w:rsidP="00816A48">
      <w:pPr>
        <w:pStyle w:val="ListParagraph"/>
        <w:numPr>
          <w:ilvl w:val="0"/>
          <w:numId w:val="1"/>
        </w:numPr>
        <w:rPr>
          <w:rFonts w:asciiTheme="minorHAnsi" w:hAnsiTheme="minorHAnsi" w:cs="Arial"/>
          <w:sz w:val="22"/>
          <w:szCs w:val="22"/>
        </w:rPr>
      </w:pPr>
      <w:r>
        <w:rPr>
          <w:rFonts w:asciiTheme="minorHAnsi" w:hAnsiTheme="minorHAnsi" w:cs="Arial"/>
          <w:sz w:val="22"/>
          <w:szCs w:val="22"/>
        </w:rPr>
        <w:t xml:space="preserve">Interoperability </w:t>
      </w:r>
    </w:p>
    <w:p w14:paraId="40B3AA03" w14:textId="77777777" w:rsidR="00816A48" w:rsidRPr="00816A48" w:rsidRDefault="00816A48" w:rsidP="00816A48">
      <w:pPr>
        <w:rPr>
          <w:rFonts w:asciiTheme="minorHAnsi" w:hAnsiTheme="minorHAnsi" w:cs="Arial"/>
          <w:sz w:val="22"/>
          <w:szCs w:val="22"/>
        </w:rPr>
      </w:pPr>
    </w:p>
    <w:p w14:paraId="6E1F8E0E" w14:textId="026385E5" w:rsidR="00E6061B" w:rsidRPr="00816A48" w:rsidRDefault="00E629F0" w:rsidP="00816A48">
      <w:pPr>
        <w:pStyle w:val="ListParagraph"/>
        <w:numPr>
          <w:ilvl w:val="0"/>
          <w:numId w:val="1"/>
        </w:numPr>
        <w:rPr>
          <w:rFonts w:asciiTheme="minorHAnsi" w:hAnsiTheme="minorHAnsi" w:cs="Arial"/>
          <w:sz w:val="22"/>
          <w:szCs w:val="22"/>
        </w:rPr>
      </w:pPr>
      <w:r w:rsidRPr="00816A48">
        <w:rPr>
          <w:rFonts w:asciiTheme="minorHAnsi" w:hAnsiTheme="minorHAnsi" w:cs="Arial"/>
          <w:sz w:val="22"/>
          <w:szCs w:val="22"/>
        </w:rPr>
        <w:t>Cyber security</w:t>
      </w:r>
      <w:r w:rsidR="00816A48" w:rsidRPr="00816A48">
        <w:rPr>
          <w:rFonts w:asciiTheme="minorHAnsi" w:hAnsiTheme="minorHAnsi" w:cs="Arial"/>
          <w:sz w:val="22"/>
          <w:szCs w:val="22"/>
        </w:rPr>
        <w:t xml:space="preserve"> and d</w:t>
      </w:r>
      <w:r w:rsidR="002F1B2A" w:rsidRPr="00816A48">
        <w:rPr>
          <w:rFonts w:asciiTheme="minorHAnsi" w:hAnsiTheme="minorHAnsi" w:cs="Arial"/>
          <w:sz w:val="22"/>
          <w:szCs w:val="22"/>
        </w:rPr>
        <w:t>ata privacy</w:t>
      </w:r>
    </w:p>
    <w:p w14:paraId="39E68488" w14:textId="77777777" w:rsidR="00816A48" w:rsidRDefault="00816A48" w:rsidP="00816A48">
      <w:pPr>
        <w:pStyle w:val="ListParagraph"/>
        <w:ind w:left="360"/>
        <w:rPr>
          <w:rFonts w:asciiTheme="minorHAnsi" w:hAnsiTheme="minorHAnsi" w:cs="Arial"/>
          <w:sz w:val="22"/>
          <w:szCs w:val="22"/>
        </w:rPr>
      </w:pPr>
    </w:p>
    <w:p w14:paraId="471557F8" w14:textId="59F2279C" w:rsidR="00E6061B" w:rsidRDefault="00705386" w:rsidP="00816A48">
      <w:pPr>
        <w:pStyle w:val="ListParagraph"/>
        <w:numPr>
          <w:ilvl w:val="0"/>
          <w:numId w:val="1"/>
        </w:numPr>
        <w:rPr>
          <w:rFonts w:asciiTheme="minorHAnsi" w:hAnsiTheme="minorHAnsi" w:cs="Arial"/>
          <w:sz w:val="22"/>
          <w:szCs w:val="22"/>
        </w:rPr>
      </w:pPr>
      <w:r>
        <w:rPr>
          <w:rFonts w:asciiTheme="minorHAnsi" w:hAnsiTheme="minorHAnsi" w:cs="Arial"/>
          <w:sz w:val="22"/>
          <w:szCs w:val="22"/>
        </w:rPr>
        <w:t>Grid stability</w:t>
      </w:r>
    </w:p>
    <w:p w14:paraId="06483678" w14:textId="77777777" w:rsidR="00816A48" w:rsidRDefault="00816A48" w:rsidP="00816A48">
      <w:pPr>
        <w:pStyle w:val="ListParagraph"/>
        <w:ind w:left="360"/>
        <w:rPr>
          <w:rFonts w:asciiTheme="minorHAnsi" w:hAnsiTheme="minorHAnsi" w:cs="Arial"/>
          <w:sz w:val="22"/>
          <w:szCs w:val="22"/>
        </w:rPr>
      </w:pPr>
    </w:p>
    <w:p w14:paraId="0B39264D" w14:textId="5B772EB8" w:rsidR="00E6061B" w:rsidRPr="00816A48" w:rsidRDefault="00705386" w:rsidP="003B72D0">
      <w:pPr>
        <w:pStyle w:val="ListParagraph"/>
        <w:numPr>
          <w:ilvl w:val="0"/>
          <w:numId w:val="1"/>
        </w:numPr>
        <w:rPr>
          <w:rFonts w:asciiTheme="minorHAnsi" w:hAnsiTheme="minorHAnsi" w:cs="Arial"/>
          <w:sz w:val="22"/>
          <w:szCs w:val="22"/>
        </w:rPr>
      </w:pPr>
      <w:r w:rsidRPr="00816A48">
        <w:rPr>
          <w:rFonts w:asciiTheme="minorHAnsi" w:hAnsiTheme="minorHAnsi" w:cs="Arial"/>
          <w:sz w:val="22"/>
          <w:szCs w:val="22"/>
        </w:rPr>
        <w:t>Safety</w:t>
      </w:r>
      <w:r w:rsidR="00E629F0" w:rsidRPr="00816A48">
        <w:rPr>
          <w:rFonts w:asciiTheme="minorHAnsi" w:hAnsiTheme="minorHAnsi" w:cs="Arial"/>
          <w:sz w:val="22"/>
          <w:szCs w:val="22"/>
        </w:rPr>
        <w:t xml:space="preserve"> </w:t>
      </w:r>
    </w:p>
    <w:p w14:paraId="0A412E6A" w14:textId="77777777" w:rsidR="00816A48" w:rsidRDefault="00816A48" w:rsidP="00816A48">
      <w:pPr>
        <w:pStyle w:val="ListParagraph"/>
        <w:ind w:left="360"/>
        <w:rPr>
          <w:rFonts w:asciiTheme="minorHAnsi" w:hAnsiTheme="minorHAnsi" w:cs="Arial"/>
          <w:sz w:val="22"/>
          <w:szCs w:val="22"/>
        </w:rPr>
      </w:pPr>
    </w:p>
    <w:p w14:paraId="74CCFAF0" w14:textId="06B677DF" w:rsidR="00E6061B" w:rsidRDefault="00E6061B" w:rsidP="00135B8B">
      <w:pPr>
        <w:pStyle w:val="ListParagraph"/>
        <w:numPr>
          <w:ilvl w:val="0"/>
          <w:numId w:val="1"/>
        </w:numPr>
        <w:rPr>
          <w:rFonts w:asciiTheme="minorHAnsi" w:hAnsiTheme="minorHAnsi" w:cs="Arial"/>
          <w:sz w:val="22"/>
          <w:szCs w:val="22"/>
        </w:rPr>
      </w:pPr>
      <w:r>
        <w:rPr>
          <w:rFonts w:asciiTheme="minorHAnsi" w:hAnsiTheme="minorHAnsi" w:cs="Arial"/>
          <w:sz w:val="22"/>
          <w:szCs w:val="22"/>
        </w:rPr>
        <w:t>Proposals and plan</w:t>
      </w:r>
    </w:p>
    <w:p w14:paraId="19BD47B4" w14:textId="77777777" w:rsidR="00E6061B" w:rsidRPr="00E6061B" w:rsidRDefault="00E6061B" w:rsidP="00E6061B">
      <w:pPr>
        <w:pStyle w:val="ListParagraph"/>
        <w:rPr>
          <w:rFonts w:asciiTheme="minorHAnsi" w:hAnsiTheme="minorHAnsi" w:cs="Arial"/>
          <w:sz w:val="22"/>
          <w:szCs w:val="22"/>
        </w:rPr>
      </w:pPr>
    </w:p>
    <w:p w14:paraId="212168C6" w14:textId="6A8ACEA9" w:rsidR="00E6061B" w:rsidRDefault="00E6061B" w:rsidP="00135B8B">
      <w:pPr>
        <w:pStyle w:val="ListParagraph"/>
        <w:numPr>
          <w:ilvl w:val="0"/>
          <w:numId w:val="1"/>
        </w:numPr>
        <w:rPr>
          <w:rFonts w:asciiTheme="minorHAnsi" w:hAnsiTheme="minorHAnsi" w:cs="Arial"/>
          <w:sz w:val="22"/>
          <w:szCs w:val="22"/>
        </w:rPr>
      </w:pPr>
      <w:r>
        <w:rPr>
          <w:rFonts w:asciiTheme="minorHAnsi" w:hAnsiTheme="minorHAnsi" w:cs="Arial"/>
          <w:sz w:val="22"/>
          <w:szCs w:val="22"/>
        </w:rPr>
        <w:t>Annexes</w:t>
      </w:r>
    </w:p>
    <w:p w14:paraId="79E6F619" w14:textId="6D112D6A" w:rsidR="00E6061B" w:rsidRDefault="00E6061B" w:rsidP="00135B8B">
      <w:pPr>
        <w:pStyle w:val="ListParagraph"/>
        <w:numPr>
          <w:ilvl w:val="1"/>
          <w:numId w:val="1"/>
        </w:numPr>
        <w:rPr>
          <w:rFonts w:asciiTheme="minorHAnsi" w:hAnsiTheme="minorHAnsi" w:cs="Arial"/>
          <w:sz w:val="22"/>
          <w:szCs w:val="22"/>
        </w:rPr>
      </w:pPr>
      <w:r>
        <w:rPr>
          <w:rFonts w:asciiTheme="minorHAnsi" w:hAnsiTheme="minorHAnsi" w:cs="Arial"/>
          <w:sz w:val="22"/>
          <w:szCs w:val="22"/>
        </w:rPr>
        <w:t>Use case</w:t>
      </w:r>
    </w:p>
    <w:p w14:paraId="47082BAD" w14:textId="2DC9910A" w:rsidR="00E6061B" w:rsidRPr="00E6061B" w:rsidRDefault="00E6061B" w:rsidP="00135B8B">
      <w:pPr>
        <w:pStyle w:val="ListParagraph"/>
        <w:numPr>
          <w:ilvl w:val="1"/>
          <w:numId w:val="1"/>
        </w:numPr>
        <w:rPr>
          <w:rFonts w:asciiTheme="minorHAnsi" w:hAnsiTheme="minorHAnsi" w:cs="Arial"/>
          <w:sz w:val="22"/>
          <w:szCs w:val="22"/>
        </w:rPr>
      </w:pPr>
      <w:r>
        <w:rPr>
          <w:rFonts w:asciiTheme="minorHAnsi" w:hAnsiTheme="minorHAnsi" w:cs="Arial"/>
          <w:sz w:val="22"/>
          <w:szCs w:val="22"/>
        </w:rPr>
        <w:t>Detailed commands spreadsheet</w:t>
      </w:r>
    </w:p>
    <w:p w14:paraId="071BC672" w14:textId="77777777" w:rsidR="00341655" w:rsidRDefault="00341655">
      <w:pPr>
        <w:rPr>
          <w:rFonts w:asciiTheme="minorHAnsi" w:hAnsiTheme="minorHAnsi" w:cs="Arial"/>
          <w:sz w:val="22"/>
          <w:szCs w:val="22"/>
        </w:rPr>
      </w:pPr>
    </w:p>
    <w:p w14:paraId="6A271F41" w14:textId="36D72468" w:rsidR="00DC7068" w:rsidRDefault="00DC7068">
      <w:pPr>
        <w:rPr>
          <w:rFonts w:asciiTheme="minorHAnsi" w:hAnsiTheme="minorHAnsi" w:cs="Arial"/>
          <w:sz w:val="22"/>
          <w:szCs w:val="22"/>
        </w:rPr>
      </w:pPr>
      <w:r>
        <w:rPr>
          <w:rFonts w:asciiTheme="minorHAnsi" w:hAnsiTheme="minorHAnsi" w:cs="Arial"/>
          <w:sz w:val="22"/>
          <w:szCs w:val="22"/>
        </w:rPr>
        <w:br w:type="page"/>
      </w:r>
    </w:p>
    <w:p w14:paraId="118A5C2F" w14:textId="1B24F6B7" w:rsidR="00E6061B" w:rsidRDefault="00EB70DA" w:rsidP="00EF0F2D">
      <w:pPr>
        <w:pStyle w:val="Heading2"/>
        <w:numPr>
          <w:ilvl w:val="0"/>
          <w:numId w:val="20"/>
        </w:numPr>
      </w:pPr>
      <w:r w:rsidRPr="00977D5C">
        <w:lastRenderedPageBreak/>
        <w:t>Introduction</w:t>
      </w:r>
      <w:r w:rsidR="00117ED5">
        <w:t xml:space="preserve"> and context</w:t>
      </w:r>
    </w:p>
    <w:p w14:paraId="053FB511" w14:textId="117FC7B9" w:rsidR="00075110" w:rsidRDefault="00075110" w:rsidP="00075110">
      <w:pPr>
        <w:rPr>
          <w:rFonts w:asciiTheme="minorHAnsi" w:hAnsiTheme="minorHAnsi" w:cstheme="minorHAnsi"/>
          <w:sz w:val="22"/>
          <w:szCs w:val="22"/>
        </w:rPr>
      </w:pPr>
    </w:p>
    <w:p w14:paraId="42829B33" w14:textId="77777777" w:rsidR="00EF0F2D" w:rsidRDefault="006D0D28" w:rsidP="00873F3C">
      <w:pPr>
        <w:pStyle w:val="ListParagraph"/>
        <w:numPr>
          <w:ilvl w:val="1"/>
          <w:numId w:val="20"/>
        </w:numPr>
        <w:rPr>
          <w:rFonts w:asciiTheme="minorHAnsi" w:hAnsiTheme="minorHAnsi" w:cstheme="minorHAnsi"/>
          <w:sz w:val="22"/>
          <w:szCs w:val="22"/>
        </w:rPr>
      </w:pPr>
      <w:r w:rsidRPr="00EF0F2D">
        <w:rPr>
          <w:rFonts w:asciiTheme="minorHAnsi" w:hAnsiTheme="minorHAnsi" w:cstheme="minorHAnsi"/>
          <w:sz w:val="22"/>
          <w:szCs w:val="22"/>
        </w:rPr>
        <w:t xml:space="preserve">The Electric Vehicle Energy Taskforce </w:t>
      </w:r>
      <w:r w:rsidR="0024620D" w:rsidRPr="00EF0F2D">
        <w:rPr>
          <w:rFonts w:asciiTheme="minorHAnsi" w:hAnsiTheme="minorHAnsi" w:cstheme="minorHAnsi"/>
          <w:sz w:val="22"/>
          <w:szCs w:val="22"/>
        </w:rPr>
        <w:t xml:space="preserve">(EVET) </w:t>
      </w:r>
      <w:r w:rsidRPr="00EF0F2D">
        <w:rPr>
          <w:rFonts w:asciiTheme="minorHAnsi" w:hAnsiTheme="minorHAnsi" w:cstheme="minorHAnsi"/>
          <w:sz w:val="22"/>
          <w:szCs w:val="22"/>
        </w:rPr>
        <w:t>was set up to address a range of questions related to meeting the demands of the wide scale adoption of electric vehicles on the electrical networks. After more than a year’s intensive work involving more than 350 organi</w:t>
      </w:r>
      <w:r w:rsidR="00124D5D" w:rsidRPr="00EF0F2D">
        <w:rPr>
          <w:rFonts w:asciiTheme="minorHAnsi" w:hAnsiTheme="minorHAnsi" w:cstheme="minorHAnsi"/>
          <w:sz w:val="22"/>
          <w:szCs w:val="22"/>
        </w:rPr>
        <w:t>z</w:t>
      </w:r>
      <w:r w:rsidRPr="00EF0F2D">
        <w:rPr>
          <w:rFonts w:asciiTheme="minorHAnsi" w:hAnsiTheme="minorHAnsi" w:cstheme="minorHAnsi"/>
          <w:sz w:val="22"/>
          <w:szCs w:val="22"/>
        </w:rPr>
        <w:t xml:space="preserve">ations, </w:t>
      </w:r>
      <w:r w:rsidR="0024620D" w:rsidRPr="00EF0F2D">
        <w:rPr>
          <w:rFonts w:asciiTheme="minorHAnsi" w:hAnsiTheme="minorHAnsi" w:cstheme="minorHAnsi"/>
          <w:sz w:val="22"/>
          <w:szCs w:val="22"/>
        </w:rPr>
        <w:t>EVET</w:t>
      </w:r>
      <w:r w:rsidRPr="00EF0F2D">
        <w:rPr>
          <w:rFonts w:asciiTheme="minorHAnsi" w:hAnsiTheme="minorHAnsi" w:cstheme="minorHAnsi"/>
          <w:sz w:val="22"/>
          <w:szCs w:val="22"/>
        </w:rPr>
        <w:t xml:space="preserve"> published its report, </w:t>
      </w:r>
      <w:r w:rsidRPr="00EF0F2D">
        <w:rPr>
          <w:rFonts w:asciiTheme="minorHAnsi" w:hAnsiTheme="minorHAnsi" w:cstheme="minorHAnsi"/>
          <w:i/>
          <w:iCs/>
          <w:sz w:val="22"/>
          <w:szCs w:val="22"/>
        </w:rPr>
        <w:t>Energising Our Electric Vehicle Transition</w:t>
      </w:r>
      <w:r w:rsidRPr="00EF0F2D">
        <w:rPr>
          <w:rFonts w:asciiTheme="minorHAnsi" w:hAnsiTheme="minorHAnsi" w:cstheme="minorHAnsi"/>
          <w:sz w:val="22"/>
          <w:szCs w:val="22"/>
        </w:rPr>
        <w:t xml:space="preserve">, in January 2020. </w:t>
      </w:r>
    </w:p>
    <w:p w14:paraId="431F24A5" w14:textId="77777777" w:rsidR="00EF0F2D" w:rsidRDefault="00EF0F2D" w:rsidP="00EF0F2D">
      <w:pPr>
        <w:pStyle w:val="ListParagraph"/>
        <w:ind w:left="792"/>
        <w:rPr>
          <w:rFonts w:asciiTheme="minorHAnsi" w:hAnsiTheme="minorHAnsi" w:cstheme="minorHAnsi"/>
          <w:sz w:val="22"/>
          <w:szCs w:val="22"/>
        </w:rPr>
      </w:pPr>
    </w:p>
    <w:p w14:paraId="1C747E7E" w14:textId="77777777" w:rsidR="00EF0F2D" w:rsidRDefault="0024620D" w:rsidP="00E911CF">
      <w:pPr>
        <w:pStyle w:val="ListParagraph"/>
        <w:numPr>
          <w:ilvl w:val="1"/>
          <w:numId w:val="20"/>
        </w:numPr>
        <w:rPr>
          <w:rFonts w:asciiTheme="minorHAnsi" w:hAnsiTheme="minorHAnsi" w:cstheme="minorHAnsi"/>
          <w:sz w:val="22"/>
          <w:szCs w:val="22"/>
        </w:rPr>
      </w:pPr>
      <w:r w:rsidRPr="00EF0F2D">
        <w:rPr>
          <w:rFonts w:asciiTheme="minorHAnsi" w:hAnsiTheme="minorHAnsi" w:cstheme="minorHAnsi"/>
          <w:sz w:val="22"/>
          <w:szCs w:val="22"/>
        </w:rPr>
        <w:t>EVET</w:t>
      </w:r>
      <w:r w:rsidR="006D0D28" w:rsidRPr="00EF0F2D">
        <w:rPr>
          <w:rFonts w:asciiTheme="minorHAnsi" w:hAnsiTheme="minorHAnsi" w:cstheme="minorHAnsi"/>
          <w:sz w:val="22"/>
          <w:szCs w:val="22"/>
        </w:rPr>
        <w:t xml:space="preserve"> also established four Work Packages to consider the issues</w:t>
      </w:r>
      <w:r w:rsidR="00B05BC5" w:rsidRPr="00EF0F2D">
        <w:rPr>
          <w:rFonts w:asciiTheme="minorHAnsi" w:hAnsiTheme="minorHAnsi" w:cstheme="minorHAnsi"/>
          <w:sz w:val="22"/>
          <w:szCs w:val="22"/>
        </w:rPr>
        <w:t xml:space="preserve"> of strategy, consumer engagement, smart charging technical requirements and access to data. </w:t>
      </w:r>
      <w:r w:rsidR="006D0D28" w:rsidRPr="00EF0F2D">
        <w:rPr>
          <w:rFonts w:asciiTheme="minorHAnsi" w:hAnsiTheme="minorHAnsi" w:cstheme="minorHAnsi"/>
          <w:sz w:val="22"/>
          <w:szCs w:val="22"/>
        </w:rPr>
        <w:t>The key objective for Work Package 3</w:t>
      </w:r>
      <w:r w:rsidR="00B05BC5" w:rsidRPr="00EF0F2D">
        <w:rPr>
          <w:rFonts w:asciiTheme="minorHAnsi" w:hAnsiTheme="minorHAnsi" w:cstheme="minorHAnsi"/>
          <w:sz w:val="22"/>
          <w:szCs w:val="22"/>
        </w:rPr>
        <w:t xml:space="preserve"> </w:t>
      </w:r>
      <w:r w:rsidR="006D0D28" w:rsidRPr="00EF0F2D">
        <w:rPr>
          <w:rFonts w:asciiTheme="minorHAnsi" w:hAnsiTheme="minorHAnsi" w:cstheme="minorHAnsi"/>
          <w:sz w:val="22"/>
          <w:szCs w:val="22"/>
        </w:rPr>
        <w:t>was to ensure that Distribution System Operators (DSOs) and possible Electricity System Operators</w:t>
      </w:r>
      <w:r w:rsidR="00B05BC5" w:rsidRPr="00EF0F2D">
        <w:rPr>
          <w:rFonts w:asciiTheme="minorHAnsi" w:hAnsiTheme="minorHAnsi" w:cstheme="minorHAnsi"/>
          <w:sz w:val="22"/>
          <w:szCs w:val="22"/>
        </w:rPr>
        <w:t xml:space="preserve"> </w:t>
      </w:r>
      <w:r w:rsidR="006D0D28" w:rsidRPr="00EF0F2D">
        <w:rPr>
          <w:rFonts w:asciiTheme="minorHAnsi" w:hAnsiTheme="minorHAnsi" w:cstheme="minorHAnsi"/>
          <w:sz w:val="22"/>
          <w:szCs w:val="22"/>
        </w:rPr>
        <w:t>(ESOs) can send signals to market participants that will reliably result in modifications to EV charging</w:t>
      </w:r>
      <w:r w:rsidR="00B05BC5" w:rsidRPr="00EF0F2D">
        <w:rPr>
          <w:rFonts w:asciiTheme="minorHAnsi" w:hAnsiTheme="minorHAnsi" w:cstheme="minorHAnsi"/>
          <w:sz w:val="22"/>
          <w:szCs w:val="22"/>
        </w:rPr>
        <w:t xml:space="preserve"> </w:t>
      </w:r>
      <w:r w:rsidR="006D0D28" w:rsidRPr="00EF0F2D">
        <w:rPr>
          <w:rFonts w:asciiTheme="minorHAnsi" w:hAnsiTheme="minorHAnsi" w:cstheme="minorHAnsi"/>
          <w:sz w:val="22"/>
          <w:szCs w:val="22"/>
        </w:rPr>
        <w:t xml:space="preserve">patterns, allowing them to </w:t>
      </w:r>
      <w:r w:rsidR="00117ED5" w:rsidRPr="00EF0F2D">
        <w:rPr>
          <w:rFonts w:asciiTheme="minorHAnsi" w:hAnsiTheme="minorHAnsi" w:cstheme="minorHAnsi"/>
          <w:sz w:val="22"/>
          <w:szCs w:val="22"/>
        </w:rPr>
        <w:t>reduce</w:t>
      </w:r>
      <w:r w:rsidR="006D0D28" w:rsidRPr="00EF0F2D">
        <w:rPr>
          <w:rFonts w:asciiTheme="minorHAnsi" w:hAnsiTheme="minorHAnsi" w:cstheme="minorHAnsi"/>
          <w:sz w:val="22"/>
          <w:szCs w:val="22"/>
        </w:rPr>
        <w:t xml:space="preserve"> the need for costly network reinforcement. Work Package</w:t>
      </w:r>
      <w:r w:rsidR="00117ED5" w:rsidRPr="00EF0F2D">
        <w:rPr>
          <w:rFonts w:asciiTheme="minorHAnsi" w:hAnsiTheme="minorHAnsi" w:cstheme="minorHAnsi"/>
          <w:sz w:val="22"/>
          <w:szCs w:val="22"/>
        </w:rPr>
        <w:t xml:space="preserve"> </w:t>
      </w:r>
      <w:r w:rsidR="006D0D28" w:rsidRPr="00EF0F2D">
        <w:rPr>
          <w:rFonts w:asciiTheme="minorHAnsi" w:hAnsiTheme="minorHAnsi" w:cstheme="minorHAnsi"/>
          <w:sz w:val="22"/>
          <w:szCs w:val="22"/>
        </w:rPr>
        <w:t>3 recogni</w:t>
      </w:r>
      <w:r w:rsidR="00124D5D" w:rsidRPr="00EF0F2D">
        <w:rPr>
          <w:rFonts w:asciiTheme="minorHAnsi" w:hAnsiTheme="minorHAnsi" w:cstheme="minorHAnsi"/>
          <w:sz w:val="22"/>
          <w:szCs w:val="22"/>
        </w:rPr>
        <w:t>z</w:t>
      </w:r>
      <w:r w:rsidR="006D0D28" w:rsidRPr="00EF0F2D">
        <w:rPr>
          <w:rFonts w:asciiTheme="minorHAnsi" w:hAnsiTheme="minorHAnsi" w:cstheme="minorHAnsi"/>
          <w:sz w:val="22"/>
          <w:szCs w:val="22"/>
        </w:rPr>
        <w:t>ed that this should also consider support of load management in response to energy</w:t>
      </w:r>
      <w:r w:rsidR="00117ED5" w:rsidRPr="00EF0F2D">
        <w:rPr>
          <w:rFonts w:asciiTheme="minorHAnsi" w:hAnsiTheme="minorHAnsi" w:cstheme="minorHAnsi"/>
          <w:sz w:val="22"/>
          <w:szCs w:val="22"/>
        </w:rPr>
        <w:t xml:space="preserve"> </w:t>
      </w:r>
      <w:r w:rsidR="006D0D28" w:rsidRPr="00EF0F2D">
        <w:rPr>
          <w:rFonts w:asciiTheme="minorHAnsi" w:hAnsiTheme="minorHAnsi" w:cstheme="minorHAnsi"/>
          <w:sz w:val="22"/>
          <w:szCs w:val="22"/>
        </w:rPr>
        <w:t xml:space="preserve">availability. </w:t>
      </w:r>
      <w:r w:rsidR="00B05BC5" w:rsidRPr="00EF0F2D">
        <w:rPr>
          <w:rFonts w:asciiTheme="minorHAnsi" w:hAnsiTheme="minorHAnsi" w:cstheme="minorHAnsi"/>
          <w:sz w:val="22"/>
          <w:szCs w:val="22"/>
        </w:rPr>
        <w:t>T</w:t>
      </w:r>
      <w:r w:rsidR="006D0D28" w:rsidRPr="00EF0F2D">
        <w:rPr>
          <w:rFonts w:asciiTheme="minorHAnsi" w:hAnsiTheme="minorHAnsi" w:cstheme="minorHAnsi"/>
          <w:sz w:val="22"/>
          <w:szCs w:val="22"/>
        </w:rPr>
        <w:t xml:space="preserve">he group focused on </w:t>
      </w:r>
      <w:r w:rsidR="00B05BC5" w:rsidRPr="00EF0F2D">
        <w:rPr>
          <w:rFonts w:asciiTheme="minorHAnsi" w:hAnsiTheme="minorHAnsi" w:cstheme="minorHAnsi"/>
          <w:sz w:val="22"/>
          <w:szCs w:val="22"/>
        </w:rPr>
        <w:t xml:space="preserve">identifying </w:t>
      </w:r>
      <w:r w:rsidR="006D0D28" w:rsidRPr="00EF0F2D">
        <w:rPr>
          <w:rFonts w:asciiTheme="minorHAnsi" w:hAnsiTheme="minorHAnsi" w:cstheme="minorHAnsi"/>
          <w:sz w:val="22"/>
          <w:szCs w:val="22"/>
        </w:rPr>
        <w:t>the technical foundations to support this service.</w:t>
      </w:r>
    </w:p>
    <w:p w14:paraId="3C256298" w14:textId="77777777" w:rsidR="00EF0F2D" w:rsidRPr="00EF0F2D" w:rsidRDefault="00EF0F2D" w:rsidP="00EF0F2D">
      <w:pPr>
        <w:pStyle w:val="ListParagraph"/>
        <w:rPr>
          <w:rFonts w:asciiTheme="minorHAnsi" w:hAnsiTheme="minorHAnsi" w:cstheme="minorHAnsi"/>
          <w:sz w:val="22"/>
          <w:szCs w:val="22"/>
        </w:rPr>
      </w:pPr>
    </w:p>
    <w:p w14:paraId="48D06B4D" w14:textId="286F3968" w:rsidR="0024620D" w:rsidRPr="00EF0F2D" w:rsidRDefault="006D0D28" w:rsidP="00A43818">
      <w:pPr>
        <w:pStyle w:val="ListParagraph"/>
        <w:numPr>
          <w:ilvl w:val="1"/>
          <w:numId w:val="20"/>
        </w:numPr>
        <w:rPr>
          <w:rFonts w:asciiTheme="minorHAnsi" w:hAnsiTheme="minorHAnsi" w:cstheme="minorHAnsi"/>
          <w:sz w:val="22"/>
          <w:szCs w:val="22"/>
        </w:rPr>
      </w:pPr>
      <w:r w:rsidRPr="00EF0F2D">
        <w:rPr>
          <w:rFonts w:asciiTheme="minorHAnsi" w:hAnsiTheme="minorHAnsi" w:cstheme="minorHAnsi"/>
          <w:sz w:val="22"/>
          <w:szCs w:val="22"/>
        </w:rPr>
        <w:t xml:space="preserve">There was </w:t>
      </w:r>
      <w:r w:rsidR="00117ED5" w:rsidRPr="00EF0F2D">
        <w:rPr>
          <w:rFonts w:asciiTheme="minorHAnsi" w:hAnsiTheme="minorHAnsi" w:cstheme="minorHAnsi"/>
          <w:sz w:val="22"/>
          <w:szCs w:val="22"/>
        </w:rPr>
        <w:t xml:space="preserve">not </w:t>
      </w:r>
      <w:r w:rsidRPr="00EF0F2D">
        <w:rPr>
          <w:rFonts w:asciiTheme="minorHAnsi" w:hAnsiTheme="minorHAnsi" w:cstheme="minorHAnsi"/>
          <w:sz w:val="22"/>
          <w:szCs w:val="22"/>
        </w:rPr>
        <w:t>sufficient time or suitable governance in place to carry out a detailed technical analy</w:t>
      </w:r>
      <w:r w:rsidR="00147DCE">
        <w:rPr>
          <w:rFonts w:asciiTheme="minorHAnsi" w:hAnsiTheme="minorHAnsi" w:cstheme="minorHAnsi"/>
          <w:sz w:val="22"/>
          <w:szCs w:val="22"/>
        </w:rPr>
        <w:t xml:space="preserve"> </w:t>
      </w:r>
      <w:r w:rsidRPr="00EF0F2D">
        <w:rPr>
          <w:rFonts w:asciiTheme="minorHAnsi" w:hAnsiTheme="minorHAnsi" w:cstheme="minorHAnsi"/>
          <w:sz w:val="22"/>
          <w:szCs w:val="22"/>
        </w:rPr>
        <w:t>sis, so</w:t>
      </w:r>
      <w:r w:rsidR="00EF0F2D" w:rsidRPr="00EF0F2D">
        <w:rPr>
          <w:rFonts w:asciiTheme="minorHAnsi" w:hAnsiTheme="minorHAnsi" w:cstheme="minorHAnsi"/>
          <w:sz w:val="22"/>
          <w:szCs w:val="22"/>
        </w:rPr>
        <w:t xml:space="preserve"> </w:t>
      </w:r>
      <w:r w:rsidR="00117ED5" w:rsidRPr="00EF0F2D">
        <w:rPr>
          <w:rFonts w:asciiTheme="minorHAnsi" w:hAnsiTheme="minorHAnsi" w:cstheme="minorHAnsi"/>
          <w:sz w:val="22"/>
          <w:szCs w:val="22"/>
        </w:rPr>
        <w:t>the Work Package</w:t>
      </w:r>
      <w:r w:rsidRPr="00EF0F2D">
        <w:rPr>
          <w:rFonts w:asciiTheme="minorHAnsi" w:hAnsiTheme="minorHAnsi" w:cstheme="minorHAnsi"/>
          <w:sz w:val="22"/>
          <w:szCs w:val="22"/>
        </w:rPr>
        <w:t xml:space="preserve"> recommend</w:t>
      </w:r>
      <w:r w:rsidR="00711D4E" w:rsidRPr="00EF0F2D">
        <w:rPr>
          <w:rFonts w:asciiTheme="minorHAnsi" w:hAnsiTheme="minorHAnsi" w:cstheme="minorHAnsi"/>
          <w:sz w:val="22"/>
          <w:szCs w:val="22"/>
        </w:rPr>
        <w:t>ed</w:t>
      </w:r>
      <w:r w:rsidRPr="00EF0F2D">
        <w:rPr>
          <w:rFonts w:asciiTheme="minorHAnsi" w:hAnsiTheme="minorHAnsi" w:cstheme="minorHAnsi"/>
          <w:sz w:val="22"/>
          <w:szCs w:val="22"/>
        </w:rPr>
        <w:t xml:space="preserve"> </w:t>
      </w:r>
      <w:r w:rsidR="00117ED5" w:rsidRPr="00EF0F2D">
        <w:rPr>
          <w:rFonts w:asciiTheme="minorHAnsi" w:hAnsiTheme="minorHAnsi" w:cstheme="minorHAnsi"/>
          <w:sz w:val="22"/>
          <w:szCs w:val="22"/>
        </w:rPr>
        <w:t>that</w:t>
      </w:r>
      <w:r w:rsidRPr="00EF0F2D">
        <w:rPr>
          <w:rFonts w:asciiTheme="minorHAnsi" w:hAnsiTheme="minorHAnsi" w:cstheme="minorHAnsi"/>
          <w:sz w:val="22"/>
          <w:szCs w:val="22"/>
        </w:rPr>
        <w:t xml:space="preserve"> </w:t>
      </w:r>
      <w:r w:rsidR="00711D4E" w:rsidRPr="00EF0F2D">
        <w:rPr>
          <w:rFonts w:asciiTheme="minorHAnsi" w:hAnsiTheme="minorHAnsi" w:cstheme="minorHAnsi"/>
          <w:sz w:val="22"/>
          <w:szCs w:val="22"/>
        </w:rPr>
        <w:t>G</w:t>
      </w:r>
      <w:r w:rsidRPr="00EF0F2D">
        <w:rPr>
          <w:rFonts w:asciiTheme="minorHAnsi" w:hAnsiTheme="minorHAnsi" w:cstheme="minorHAnsi"/>
          <w:sz w:val="22"/>
          <w:szCs w:val="22"/>
        </w:rPr>
        <w:t>overnment and industry set up the necessary governance and</w:t>
      </w:r>
      <w:r w:rsidR="00117ED5" w:rsidRPr="00EF0F2D">
        <w:rPr>
          <w:rFonts w:asciiTheme="minorHAnsi" w:hAnsiTheme="minorHAnsi" w:cstheme="minorHAnsi"/>
          <w:sz w:val="22"/>
          <w:szCs w:val="22"/>
        </w:rPr>
        <w:t xml:space="preserve"> </w:t>
      </w:r>
      <w:r w:rsidRPr="00EF0F2D">
        <w:rPr>
          <w:rFonts w:asciiTheme="minorHAnsi" w:hAnsiTheme="minorHAnsi" w:cstheme="minorHAnsi"/>
          <w:sz w:val="22"/>
          <w:szCs w:val="22"/>
        </w:rPr>
        <w:t>technical groups to agree detailed requirements.</w:t>
      </w:r>
      <w:r w:rsidR="00117ED5" w:rsidRPr="00EF0F2D">
        <w:rPr>
          <w:rFonts w:asciiTheme="minorHAnsi" w:hAnsiTheme="minorHAnsi" w:cstheme="minorHAnsi"/>
          <w:sz w:val="22"/>
          <w:szCs w:val="22"/>
        </w:rPr>
        <w:t xml:space="preserve"> </w:t>
      </w:r>
      <w:r w:rsidR="0024620D" w:rsidRPr="00EF0F2D">
        <w:rPr>
          <w:rFonts w:asciiTheme="minorHAnsi" w:hAnsiTheme="minorHAnsi" w:cstheme="minorHAnsi"/>
          <w:sz w:val="22"/>
          <w:szCs w:val="22"/>
        </w:rPr>
        <w:t>Considering</w:t>
      </w:r>
      <w:r w:rsidR="00117ED5" w:rsidRPr="00EF0F2D">
        <w:rPr>
          <w:rFonts w:asciiTheme="minorHAnsi" w:hAnsiTheme="minorHAnsi" w:cstheme="minorHAnsi"/>
          <w:sz w:val="22"/>
          <w:szCs w:val="22"/>
        </w:rPr>
        <w:t xml:space="preserve"> this, when </w:t>
      </w:r>
      <w:r w:rsidR="0024620D" w:rsidRPr="00EF0F2D">
        <w:rPr>
          <w:rFonts w:asciiTheme="minorHAnsi" w:hAnsiTheme="minorHAnsi" w:cstheme="minorHAnsi"/>
          <w:sz w:val="22"/>
          <w:szCs w:val="22"/>
        </w:rPr>
        <w:t>EVET</w:t>
      </w:r>
      <w:r w:rsidR="00117ED5" w:rsidRPr="00EF0F2D">
        <w:rPr>
          <w:rFonts w:asciiTheme="minorHAnsi" w:hAnsiTheme="minorHAnsi" w:cstheme="minorHAnsi"/>
          <w:sz w:val="22"/>
          <w:szCs w:val="22"/>
        </w:rPr>
        <w:t xml:space="preserve"> moved to phase 2 of operations (EVET2) it established four Working Groups</w:t>
      </w:r>
      <w:r w:rsidR="00711D4E" w:rsidRPr="00EF0F2D">
        <w:rPr>
          <w:rFonts w:asciiTheme="minorHAnsi" w:hAnsiTheme="minorHAnsi" w:cstheme="minorHAnsi"/>
          <w:sz w:val="22"/>
          <w:szCs w:val="22"/>
        </w:rPr>
        <w:t xml:space="preserve">, each </w:t>
      </w:r>
      <w:r w:rsidR="00E53BF8" w:rsidRPr="00EF0F2D">
        <w:rPr>
          <w:rFonts w:asciiTheme="minorHAnsi" w:hAnsiTheme="minorHAnsi" w:cstheme="minorHAnsi"/>
          <w:sz w:val="22"/>
          <w:szCs w:val="22"/>
        </w:rPr>
        <w:t>tasked with submitting a report to the EVET Steering Group</w:t>
      </w:r>
      <w:r w:rsidR="00711D4E" w:rsidRPr="00EF0F2D">
        <w:rPr>
          <w:rFonts w:asciiTheme="minorHAnsi" w:hAnsiTheme="minorHAnsi" w:cstheme="minorHAnsi"/>
          <w:sz w:val="22"/>
          <w:szCs w:val="22"/>
        </w:rPr>
        <w:t xml:space="preserve">, Working Group 3 was </w:t>
      </w:r>
      <w:r w:rsidR="003C40E6" w:rsidRPr="00EF0F2D">
        <w:rPr>
          <w:rFonts w:asciiTheme="minorHAnsi" w:hAnsiTheme="minorHAnsi" w:cstheme="minorHAnsi"/>
          <w:sz w:val="22"/>
          <w:szCs w:val="22"/>
        </w:rPr>
        <w:t>asked</w:t>
      </w:r>
      <w:r w:rsidR="0024620D" w:rsidRPr="00EF0F2D">
        <w:rPr>
          <w:rFonts w:asciiTheme="minorHAnsi" w:hAnsiTheme="minorHAnsi" w:cstheme="minorHAnsi"/>
          <w:sz w:val="22"/>
          <w:szCs w:val="22"/>
        </w:rPr>
        <w:t xml:space="preserve"> to consider issues pertaining to minimum requirements for smart charging </w:t>
      </w:r>
      <w:r w:rsidR="003C40E6" w:rsidRPr="00EF0F2D">
        <w:rPr>
          <w:rFonts w:asciiTheme="minorHAnsi" w:hAnsiTheme="minorHAnsi" w:cstheme="minorHAnsi"/>
          <w:sz w:val="22"/>
          <w:szCs w:val="22"/>
        </w:rPr>
        <w:t>and</w:t>
      </w:r>
      <w:r w:rsidR="0024620D" w:rsidRPr="00EF0F2D">
        <w:rPr>
          <w:rFonts w:asciiTheme="minorHAnsi" w:hAnsiTheme="minorHAnsi" w:cstheme="minorHAnsi"/>
          <w:sz w:val="22"/>
          <w:szCs w:val="22"/>
        </w:rPr>
        <w:t xml:space="preserve"> cyber security relating to the EVET proposals 2 and 5, as follows:</w:t>
      </w:r>
    </w:p>
    <w:p w14:paraId="2CCD2DD2" w14:textId="77777777" w:rsidR="0024620D" w:rsidRPr="00EF0F2D" w:rsidRDefault="0024620D" w:rsidP="0024620D">
      <w:pPr>
        <w:rPr>
          <w:rFonts w:asciiTheme="minorHAnsi" w:hAnsiTheme="minorHAnsi" w:cstheme="minorHAnsi"/>
          <w:sz w:val="22"/>
          <w:szCs w:val="22"/>
        </w:rPr>
      </w:pPr>
    </w:p>
    <w:p w14:paraId="7EB1359F" w14:textId="1F505899" w:rsidR="0024620D" w:rsidRPr="00EF0F2D" w:rsidRDefault="0024620D" w:rsidP="0024620D">
      <w:pPr>
        <w:rPr>
          <w:rFonts w:asciiTheme="minorHAnsi" w:hAnsiTheme="minorHAnsi" w:cstheme="minorHAnsi"/>
          <w:sz w:val="22"/>
          <w:szCs w:val="22"/>
        </w:rPr>
      </w:pPr>
      <w:r w:rsidRPr="00EF0F2D">
        <w:rPr>
          <w:rFonts w:asciiTheme="minorHAnsi" w:hAnsiTheme="minorHAnsi" w:cstheme="minorHAnsi"/>
          <w:b/>
          <w:bCs/>
          <w:sz w:val="22"/>
          <w:szCs w:val="22"/>
        </w:rPr>
        <w:t>Proposal 2</w:t>
      </w:r>
      <w:r w:rsidRPr="00EF0F2D">
        <w:rPr>
          <w:rFonts w:asciiTheme="minorHAnsi" w:hAnsiTheme="minorHAnsi" w:cstheme="minorHAnsi"/>
          <w:sz w:val="22"/>
          <w:szCs w:val="22"/>
        </w:rPr>
        <w:t xml:space="preserve"> - Government and industry must ensure system resilience by design. This includes ensuring that CPOs are aware of their responsibilities for ensuring the security of their systems. Government with industry should agree a common standards base for cyber security but not mandate a single solution, however, Government should provide support for the preferred set of standards, including device certification.</w:t>
      </w:r>
    </w:p>
    <w:p w14:paraId="6863AB90" w14:textId="77777777" w:rsidR="005439F8" w:rsidRPr="00EF0F2D" w:rsidRDefault="005439F8" w:rsidP="0024620D">
      <w:pPr>
        <w:rPr>
          <w:rFonts w:asciiTheme="minorHAnsi" w:hAnsiTheme="minorHAnsi" w:cstheme="minorHAnsi"/>
          <w:sz w:val="22"/>
          <w:szCs w:val="22"/>
        </w:rPr>
      </w:pPr>
    </w:p>
    <w:p w14:paraId="6F630DFE" w14:textId="710E8B9E" w:rsidR="0024620D" w:rsidRPr="00EF0F2D" w:rsidRDefault="0024620D" w:rsidP="0024620D">
      <w:pPr>
        <w:rPr>
          <w:rFonts w:asciiTheme="minorHAnsi" w:hAnsiTheme="minorHAnsi" w:cstheme="minorHAnsi"/>
          <w:sz w:val="22"/>
          <w:szCs w:val="22"/>
        </w:rPr>
      </w:pPr>
      <w:r w:rsidRPr="00EF0F2D">
        <w:rPr>
          <w:rFonts w:asciiTheme="minorHAnsi" w:hAnsiTheme="minorHAnsi" w:cstheme="minorHAnsi"/>
          <w:b/>
          <w:bCs/>
          <w:sz w:val="22"/>
          <w:szCs w:val="22"/>
        </w:rPr>
        <w:t>Proposal 5</w:t>
      </w:r>
      <w:r w:rsidRPr="00EF0F2D">
        <w:rPr>
          <w:rFonts w:asciiTheme="minorHAnsi" w:hAnsiTheme="minorHAnsi" w:cstheme="minorHAnsi"/>
          <w:sz w:val="22"/>
          <w:szCs w:val="22"/>
        </w:rPr>
        <w:t xml:space="preserve"> - Industry should agree to extend the minimum technical requirements for smart chargers set out by OLEV to facilitate the management of electricity network capacity and energy availability (based on the details set out in the Work Package Three report). These requirements should be introduced in line with the powers set out in the Automated and Electric Vehicles Act by 2021.</w:t>
      </w:r>
    </w:p>
    <w:p w14:paraId="4414176D" w14:textId="77777777" w:rsidR="0024620D" w:rsidRPr="00EF0F2D" w:rsidRDefault="0024620D" w:rsidP="0024620D">
      <w:pPr>
        <w:rPr>
          <w:rFonts w:asciiTheme="minorHAnsi" w:hAnsiTheme="minorHAnsi" w:cstheme="minorHAnsi"/>
          <w:sz w:val="22"/>
          <w:szCs w:val="22"/>
        </w:rPr>
      </w:pPr>
    </w:p>
    <w:p w14:paraId="461CC594" w14:textId="6279A9F2" w:rsidR="0024620D" w:rsidRPr="00EF0F2D" w:rsidRDefault="008C475F" w:rsidP="00EF0F2D">
      <w:pPr>
        <w:pStyle w:val="ListParagraph"/>
        <w:numPr>
          <w:ilvl w:val="1"/>
          <w:numId w:val="20"/>
        </w:numPr>
        <w:rPr>
          <w:rFonts w:asciiTheme="minorHAnsi" w:hAnsiTheme="minorHAnsi" w:cstheme="minorHAnsi"/>
          <w:sz w:val="22"/>
          <w:szCs w:val="22"/>
        </w:rPr>
      </w:pPr>
      <w:r w:rsidRPr="00EF0F2D">
        <w:rPr>
          <w:rFonts w:asciiTheme="minorHAnsi" w:hAnsiTheme="minorHAnsi" w:cstheme="minorHAnsi"/>
          <w:sz w:val="22"/>
          <w:szCs w:val="22"/>
        </w:rPr>
        <w:t>The Working Group was further tasked</w:t>
      </w:r>
      <w:r w:rsidR="0024620D" w:rsidRPr="00EF0F2D">
        <w:rPr>
          <w:rFonts w:asciiTheme="minorHAnsi" w:hAnsiTheme="minorHAnsi" w:cstheme="minorHAnsi"/>
          <w:sz w:val="22"/>
          <w:szCs w:val="22"/>
        </w:rPr>
        <w:t xml:space="preserve"> to identify the requirements for the delivery of the following:</w:t>
      </w:r>
    </w:p>
    <w:p w14:paraId="3A648884" w14:textId="77777777" w:rsidR="0024620D" w:rsidRPr="00EF0F2D" w:rsidRDefault="0024620D" w:rsidP="0024620D">
      <w:pPr>
        <w:rPr>
          <w:rFonts w:asciiTheme="minorHAnsi" w:hAnsiTheme="minorHAnsi" w:cstheme="minorHAnsi"/>
          <w:sz w:val="22"/>
          <w:szCs w:val="22"/>
        </w:rPr>
      </w:pPr>
    </w:p>
    <w:p w14:paraId="58D4A5CA" w14:textId="57359BE9" w:rsidR="0024620D" w:rsidRPr="00EF0F2D" w:rsidRDefault="0024620D" w:rsidP="0024620D">
      <w:pPr>
        <w:rPr>
          <w:rFonts w:asciiTheme="minorHAnsi" w:hAnsiTheme="minorHAnsi" w:cstheme="minorHAnsi"/>
          <w:sz w:val="22"/>
          <w:szCs w:val="22"/>
        </w:rPr>
      </w:pPr>
      <w:r w:rsidRPr="00EF0F2D">
        <w:rPr>
          <w:rFonts w:asciiTheme="minorHAnsi" w:hAnsiTheme="minorHAnsi" w:cstheme="minorHAnsi"/>
          <w:b/>
          <w:bCs/>
          <w:sz w:val="22"/>
          <w:szCs w:val="22"/>
        </w:rPr>
        <w:t>Action 2a</w:t>
      </w:r>
      <w:r w:rsidRPr="00EF0F2D">
        <w:rPr>
          <w:rFonts w:asciiTheme="minorHAnsi" w:hAnsiTheme="minorHAnsi" w:cstheme="minorHAnsi"/>
          <w:sz w:val="22"/>
          <w:szCs w:val="22"/>
        </w:rPr>
        <w:t xml:space="preserve"> - EVET to identify the scope and body that will be responsible for the implementation of cyber security practices that go beyond the charge point and deliver the required digital infrastructure and appropriate certification schemes (and subsequently monitor)</w:t>
      </w:r>
    </w:p>
    <w:p w14:paraId="3EAB1CA0" w14:textId="77777777" w:rsidR="008C475F" w:rsidRPr="00EF0F2D" w:rsidRDefault="008C475F" w:rsidP="0024620D">
      <w:pPr>
        <w:rPr>
          <w:rFonts w:asciiTheme="minorHAnsi" w:hAnsiTheme="minorHAnsi" w:cstheme="minorHAnsi"/>
          <w:sz w:val="22"/>
          <w:szCs w:val="22"/>
        </w:rPr>
      </w:pPr>
    </w:p>
    <w:p w14:paraId="70E92D37" w14:textId="158F3893" w:rsidR="0024620D" w:rsidRPr="00EF0F2D" w:rsidRDefault="0024620D" w:rsidP="0024620D">
      <w:pPr>
        <w:rPr>
          <w:rFonts w:asciiTheme="minorHAnsi" w:hAnsiTheme="minorHAnsi" w:cstheme="minorHAnsi"/>
          <w:sz w:val="22"/>
          <w:szCs w:val="22"/>
        </w:rPr>
      </w:pPr>
      <w:r w:rsidRPr="00EF0F2D">
        <w:rPr>
          <w:rFonts w:asciiTheme="minorHAnsi" w:hAnsiTheme="minorHAnsi" w:cstheme="minorHAnsi"/>
          <w:b/>
          <w:bCs/>
          <w:sz w:val="22"/>
          <w:szCs w:val="22"/>
        </w:rPr>
        <w:t>Action 5a</w:t>
      </w:r>
      <w:r w:rsidRPr="00EF0F2D">
        <w:rPr>
          <w:rFonts w:asciiTheme="minorHAnsi" w:hAnsiTheme="minorHAnsi" w:cstheme="minorHAnsi"/>
          <w:sz w:val="22"/>
          <w:szCs w:val="22"/>
        </w:rPr>
        <w:t xml:space="preserve"> - EVET to ensure all charging management methods, charging control architectures, all charge points suitable for “duration” charging events and communication are included in minimum technical requirements for smart charge points.</w:t>
      </w:r>
    </w:p>
    <w:p w14:paraId="5D185D84" w14:textId="3C789A55" w:rsidR="00117ED5" w:rsidRPr="00EF0F2D" w:rsidRDefault="00117ED5" w:rsidP="006D0D28">
      <w:pPr>
        <w:rPr>
          <w:rFonts w:asciiTheme="minorHAnsi" w:hAnsiTheme="minorHAnsi" w:cstheme="minorHAnsi"/>
          <w:sz w:val="22"/>
          <w:szCs w:val="22"/>
        </w:rPr>
      </w:pPr>
    </w:p>
    <w:p w14:paraId="55FC4B9C" w14:textId="4F93C5A6" w:rsidR="00117ED5" w:rsidRPr="00EF0F2D" w:rsidRDefault="00D73AA1" w:rsidP="00EF0F2D">
      <w:pPr>
        <w:pStyle w:val="Heading2"/>
        <w:numPr>
          <w:ilvl w:val="0"/>
          <w:numId w:val="20"/>
        </w:numPr>
      </w:pPr>
      <w:r w:rsidRPr="00EF0F2D">
        <w:t>Scope of activity and deliverables</w:t>
      </w:r>
    </w:p>
    <w:p w14:paraId="3C433838" w14:textId="79D093C8" w:rsidR="00977D5C" w:rsidRPr="00EF0F2D" w:rsidRDefault="00977D5C">
      <w:pPr>
        <w:rPr>
          <w:rFonts w:asciiTheme="minorHAnsi" w:hAnsiTheme="minorHAnsi" w:cs="Arial"/>
          <w:sz w:val="22"/>
          <w:szCs w:val="22"/>
        </w:rPr>
      </w:pPr>
    </w:p>
    <w:p w14:paraId="5E9AD70D" w14:textId="77777777" w:rsidR="00EF0F2D" w:rsidRPr="00EF0F2D" w:rsidRDefault="00CB66CF" w:rsidP="00B24778">
      <w:pPr>
        <w:pStyle w:val="ListParagraph"/>
        <w:numPr>
          <w:ilvl w:val="1"/>
          <w:numId w:val="20"/>
        </w:numPr>
        <w:rPr>
          <w:rFonts w:asciiTheme="minorHAnsi" w:eastAsia="Calibri" w:hAnsiTheme="minorHAnsi" w:cstheme="minorHAnsi"/>
          <w:sz w:val="22"/>
          <w:szCs w:val="22"/>
        </w:rPr>
      </w:pPr>
      <w:r w:rsidRPr="00EF0F2D">
        <w:rPr>
          <w:rFonts w:asciiTheme="minorHAnsi" w:hAnsiTheme="minorHAnsi" w:cs="Arial"/>
          <w:sz w:val="22"/>
          <w:szCs w:val="22"/>
        </w:rPr>
        <w:t xml:space="preserve">Government launched </w:t>
      </w:r>
      <w:r w:rsidR="0024620D" w:rsidRPr="00EF0F2D">
        <w:rPr>
          <w:rFonts w:asciiTheme="minorHAnsi" w:hAnsiTheme="minorHAnsi" w:cs="Arial"/>
          <w:sz w:val="22"/>
          <w:szCs w:val="22"/>
        </w:rPr>
        <w:t>EVET</w:t>
      </w:r>
      <w:r w:rsidR="00D539C2" w:rsidRPr="00EF0F2D">
        <w:rPr>
          <w:rFonts w:asciiTheme="minorHAnsi" w:hAnsiTheme="minorHAnsi" w:cs="Arial"/>
          <w:sz w:val="22"/>
          <w:szCs w:val="22"/>
        </w:rPr>
        <w:t xml:space="preserve"> </w:t>
      </w:r>
      <w:r w:rsidR="00B87F31" w:rsidRPr="00EF0F2D">
        <w:rPr>
          <w:rFonts w:asciiTheme="minorHAnsi" w:hAnsiTheme="minorHAnsi" w:cs="Arial"/>
          <w:sz w:val="22"/>
          <w:szCs w:val="22"/>
        </w:rPr>
        <w:t>with general</w:t>
      </w:r>
      <w:r w:rsidRPr="00EF0F2D">
        <w:rPr>
          <w:rFonts w:asciiTheme="minorHAnsi" w:hAnsiTheme="minorHAnsi" w:cs="Arial"/>
          <w:sz w:val="22"/>
          <w:szCs w:val="22"/>
        </w:rPr>
        <w:t>,</w:t>
      </w:r>
      <w:r w:rsidR="00B87F31" w:rsidRPr="00EF0F2D">
        <w:rPr>
          <w:rFonts w:asciiTheme="minorHAnsi" w:hAnsiTheme="minorHAnsi" w:cs="Arial"/>
          <w:sz w:val="22"/>
          <w:szCs w:val="22"/>
        </w:rPr>
        <w:t xml:space="preserve"> wide objectives</w:t>
      </w:r>
      <w:r w:rsidRPr="00EF0F2D">
        <w:rPr>
          <w:rFonts w:asciiTheme="minorHAnsi" w:hAnsiTheme="minorHAnsi" w:cs="Arial"/>
          <w:sz w:val="22"/>
          <w:szCs w:val="22"/>
        </w:rPr>
        <w:t xml:space="preserve"> to explore with stakeholders the challenges </w:t>
      </w:r>
      <w:r w:rsidRPr="00EF0F2D">
        <w:rPr>
          <w:rFonts w:asciiTheme="minorHAnsi" w:hAnsiTheme="minorHAnsi" w:cstheme="minorHAnsi"/>
          <w:sz w:val="22"/>
          <w:szCs w:val="22"/>
        </w:rPr>
        <w:t>that</w:t>
      </w:r>
      <w:r w:rsidRPr="00EF0F2D">
        <w:rPr>
          <w:rFonts w:asciiTheme="minorHAnsi" w:hAnsiTheme="minorHAnsi" w:cs="Arial"/>
          <w:sz w:val="22"/>
          <w:szCs w:val="22"/>
        </w:rPr>
        <w:t xml:space="preserve"> the electrification of road transport poses for the energy system. O</w:t>
      </w:r>
      <w:r w:rsidR="00B87F31" w:rsidRPr="00EF0F2D">
        <w:rPr>
          <w:rFonts w:asciiTheme="minorHAnsi" w:hAnsiTheme="minorHAnsi" w:cs="Arial"/>
          <w:sz w:val="22"/>
          <w:szCs w:val="22"/>
        </w:rPr>
        <w:t xml:space="preserve">ne part of </w:t>
      </w:r>
      <w:r w:rsidRPr="00EF0F2D">
        <w:rPr>
          <w:rFonts w:asciiTheme="minorHAnsi" w:hAnsiTheme="minorHAnsi" w:cs="Arial"/>
          <w:sz w:val="22"/>
          <w:szCs w:val="22"/>
        </w:rPr>
        <w:t>this</w:t>
      </w:r>
      <w:r w:rsidR="00B87F31" w:rsidRPr="00EF0F2D">
        <w:rPr>
          <w:rFonts w:asciiTheme="minorHAnsi" w:hAnsiTheme="minorHAnsi" w:cs="Arial"/>
          <w:sz w:val="22"/>
          <w:szCs w:val="22"/>
        </w:rPr>
        <w:t xml:space="preserve"> was </w:t>
      </w:r>
      <w:r w:rsidR="00D539C2" w:rsidRPr="00EF0F2D">
        <w:rPr>
          <w:rFonts w:asciiTheme="minorHAnsi" w:hAnsiTheme="minorHAnsi" w:cs="Arial"/>
          <w:sz w:val="22"/>
          <w:szCs w:val="22"/>
        </w:rPr>
        <w:t>as</w:t>
      </w:r>
      <w:r w:rsidR="00977D5C" w:rsidRPr="00EF0F2D">
        <w:rPr>
          <w:rFonts w:asciiTheme="minorHAnsi" w:hAnsiTheme="minorHAnsi" w:cs="Arial"/>
          <w:sz w:val="22"/>
          <w:szCs w:val="22"/>
        </w:rPr>
        <w:t xml:space="preserve"> a response to the Automated and Electric Vehicles (AEV) Act 2018, and </w:t>
      </w:r>
      <w:r w:rsidRPr="00EF0F2D">
        <w:rPr>
          <w:rFonts w:asciiTheme="minorHAnsi" w:hAnsiTheme="minorHAnsi" w:cs="Arial"/>
          <w:sz w:val="22"/>
          <w:szCs w:val="22"/>
        </w:rPr>
        <w:t>EVET’s</w:t>
      </w:r>
      <w:r w:rsidR="00977D5C" w:rsidRPr="00EF0F2D">
        <w:rPr>
          <w:rFonts w:asciiTheme="minorHAnsi" w:hAnsiTheme="minorHAnsi" w:cs="Arial"/>
          <w:sz w:val="22"/>
          <w:szCs w:val="22"/>
        </w:rPr>
        <w:t xml:space="preserve"> work </w:t>
      </w:r>
      <w:r w:rsidR="00D539C2" w:rsidRPr="00EF0F2D">
        <w:rPr>
          <w:rFonts w:asciiTheme="minorHAnsi" w:hAnsiTheme="minorHAnsi" w:cs="Arial"/>
          <w:sz w:val="22"/>
          <w:szCs w:val="22"/>
        </w:rPr>
        <w:t>wa</w:t>
      </w:r>
      <w:r w:rsidR="00117ED5" w:rsidRPr="00EF0F2D">
        <w:rPr>
          <w:rFonts w:asciiTheme="minorHAnsi" w:hAnsiTheme="minorHAnsi" w:cs="Arial"/>
          <w:sz w:val="22"/>
          <w:szCs w:val="22"/>
        </w:rPr>
        <w:t>s</w:t>
      </w:r>
      <w:r w:rsidR="00977D5C" w:rsidRPr="00EF0F2D">
        <w:rPr>
          <w:rFonts w:asciiTheme="minorHAnsi" w:hAnsiTheme="minorHAnsi" w:cs="Arial"/>
          <w:sz w:val="22"/>
          <w:szCs w:val="22"/>
        </w:rPr>
        <w:t xml:space="preserve"> </w:t>
      </w:r>
      <w:r w:rsidR="00977D5C" w:rsidRPr="00EF0F2D">
        <w:rPr>
          <w:rFonts w:asciiTheme="minorHAnsi" w:hAnsiTheme="minorHAnsi" w:cs="Arial"/>
          <w:sz w:val="22"/>
          <w:szCs w:val="22"/>
        </w:rPr>
        <w:lastRenderedPageBreak/>
        <w:t xml:space="preserve">intended to further the aims and deliver the provisions of that Act. The Act only has powers to set requirements for charge points, and the scope of </w:t>
      </w:r>
      <w:r w:rsidR="00D539C2" w:rsidRPr="00EF0F2D">
        <w:rPr>
          <w:rFonts w:asciiTheme="minorHAnsi" w:hAnsiTheme="minorHAnsi" w:cs="Arial"/>
          <w:sz w:val="22"/>
          <w:szCs w:val="22"/>
        </w:rPr>
        <w:t>the EVET1 technical work through its Work Package 3 c</w:t>
      </w:r>
      <w:r w:rsidR="00977D5C" w:rsidRPr="00EF0F2D">
        <w:rPr>
          <w:rFonts w:asciiTheme="minorHAnsi" w:hAnsiTheme="minorHAnsi" w:cs="Arial"/>
          <w:sz w:val="22"/>
          <w:szCs w:val="22"/>
        </w:rPr>
        <w:t>onform</w:t>
      </w:r>
      <w:r w:rsidR="0024620D" w:rsidRPr="00EF0F2D">
        <w:rPr>
          <w:rFonts w:asciiTheme="minorHAnsi" w:hAnsiTheme="minorHAnsi" w:cs="Arial"/>
          <w:sz w:val="22"/>
          <w:szCs w:val="22"/>
        </w:rPr>
        <w:t>ed</w:t>
      </w:r>
      <w:r w:rsidR="00977D5C" w:rsidRPr="00EF0F2D">
        <w:rPr>
          <w:rFonts w:asciiTheme="minorHAnsi" w:hAnsiTheme="minorHAnsi" w:cs="Arial"/>
          <w:sz w:val="22"/>
          <w:szCs w:val="22"/>
        </w:rPr>
        <w:t xml:space="preserve"> with that boundary. </w:t>
      </w:r>
      <w:r w:rsidR="0024620D" w:rsidRPr="00EF0F2D">
        <w:rPr>
          <w:rFonts w:asciiTheme="minorHAnsi" w:hAnsiTheme="minorHAnsi" w:cs="Arial"/>
          <w:sz w:val="22"/>
          <w:szCs w:val="22"/>
        </w:rPr>
        <w:t xml:space="preserve">However, </w:t>
      </w:r>
      <w:r w:rsidR="00D539C2" w:rsidRPr="00EF0F2D">
        <w:rPr>
          <w:rFonts w:asciiTheme="minorHAnsi" w:hAnsiTheme="minorHAnsi" w:cs="Arial"/>
          <w:sz w:val="22"/>
          <w:szCs w:val="22"/>
        </w:rPr>
        <w:t xml:space="preserve">that </w:t>
      </w:r>
      <w:r w:rsidR="0024620D" w:rsidRPr="00EF0F2D">
        <w:rPr>
          <w:rFonts w:asciiTheme="minorHAnsi" w:hAnsiTheme="minorHAnsi" w:cs="Arial"/>
          <w:sz w:val="22"/>
          <w:szCs w:val="22"/>
        </w:rPr>
        <w:t>W</w:t>
      </w:r>
      <w:r w:rsidR="00977D5C" w:rsidRPr="00EF0F2D">
        <w:rPr>
          <w:rFonts w:asciiTheme="minorHAnsi" w:hAnsiTheme="minorHAnsi" w:cs="Arial"/>
          <w:sz w:val="22"/>
          <w:szCs w:val="22"/>
        </w:rPr>
        <w:t xml:space="preserve">ork Package </w:t>
      </w:r>
      <w:r w:rsidR="00D539C2" w:rsidRPr="00EF0F2D">
        <w:rPr>
          <w:rFonts w:asciiTheme="minorHAnsi" w:hAnsiTheme="minorHAnsi" w:cs="Arial"/>
          <w:sz w:val="22"/>
          <w:szCs w:val="22"/>
        </w:rPr>
        <w:t>f</w:t>
      </w:r>
      <w:r w:rsidR="00977D5C" w:rsidRPr="00EF0F2D">
        <w:rPr>
          <w:rFonts w:asciiTheme="minorHAnsi" w:hAnsiTheme="minorHAnsi" w:cs="Arial"/>
          <w:sz w:val="22"/>
          <w:szCs w:val="22"/>
        </w:rPr>
        <w:t>ound that setting the technical requirements more widely, for instance</w:t>
      </w:r>
      <w:r w:rsidR="00A02B7E" w:rsidRPr="00EF0F2D">
        <w:rPr>
          <w:rFonts w:asciiTheme="minorHAnsi" w:hAnsiTheme="minorHAnsi" w:cs="Arial"/>
          <w:sz w:val="22"/>
          <w:szCs w:val="22"/>
        </w:rPr>
        <w:t>,</w:t>
      </w:r>
      <w:r w:rsidR="00977D5C" w:rsidRPr="00EF0F2D">
        <w:rPr>
          <w:rFonts w:asciiTheme="minorHAnsi" w:hAnsiTheme="minorHAnsi" w:cs="Arial"/>
          <w:sz w:val="22"/>
          <w:szCs w:val="22"/>
        </w:rPr>
        <w:t xml:space="preserve"> to include the vehicle, might deliver better results for the user.</w:t>
      </w:r>
      <w:r w:rsidR="00D539C2" w:rsidRPr="00EF0F2D">
        <w:rPr>
          <w:rStyle w:val="FootnoteReference"/>
          <w:rFonts w:asciiTheme="minorHAnsi" w:hAnsiTheme="minorHAnsi" w:cs="Arial"/>
          <w:sz w:val="22"/>
          <w:szCs w:val="22"/>
        </w:rPr>
        <w:footnoteReference w:id="2"/>
      </w:r>
      <w:r w:rsidR="00977D5C" w:rsidRPr="00EF0F2D">
        <w:rPr>
          <w:rFonts w:asciiTheme="minorHAnsi" w:hAnsiTheme="minorHAnsi" w:cs="Arial"/>
          <w:sz w:val="22"/>
          <w:szCs w:val="22"/>
        </w:rPr>
        <w:t xml:space="preserve"> One of the recommendations of this report will be to further examine how this might be developed, reflecting the position of industry agreements outside the scope of the AEV Act.</w:t>
      </w:r>
    </w:p>
    <w:p w14:paraId="26068F3B" w14:textId="77777777" w:rsidR="00EF0F2D" w:rsidRPr="00EF0F2D" w:rsidRDefault="00EF0F2D" w:rsidP="00EF0F2D">
      <w:pPr>
        <w:pStyle w:val="ListParagraph"/>
        <w:ind w:left="792"/>
        <w:rPr>
          <w:rFonts w:asciiTheme="minorHAnsi" w:eastAsia="Calibri" w:hAnsiTheme="minorHAnsi" w:cstheme="minorHAnsi"/>
          <w:sz w:val="22"/>
          <w:szCs w:val="22"/>
        </w:rPr>
      </w:pPr>
    </w:p>
    <w:p w14:paraId="588765BE" w14:textId="7538FB1D" w:rsidR="006825B6" w:rsidRPr="00EF0F2D" w:rsidRDefault="006825B6" w:rsidP="00B24778">
      <w:pPr>
        <w:pStyle w:val="ListParagraph"/>
        <w:numPr>
          <w:ilvl w:val="1"/>
          <w:numId w:val="20"/>
        </w:numPr>
        <w:rPr>
          <w:rFonts w:asciiTheme="minorHAnsi" w:eastAsia="Calibri" w:hAnsiTheme="minorHAnsi" w:cstheme="minorHAnsi"/>
          <w:sz w:val="22"/>
          <w:szCs w:val="22"/>
        </w:rPr>
      </w:pPr>
      <w:r w:rsidRPr="00EF0F2D">
        <w:rPr>
          <w:rFonts w:asciiTheme="minorHAnsi" w:eastAsia="Calibri" w:hAnsiTheme="minorHAnsi" w:cstheme="minorHAnsi"/>
          <w:sz w:val="22"/>
          <w:szCs w:val="22"/>
        </w:rPr>
        <w:t xml:space="preserve">The Working Group </w:t>
      </w:r>
      <w:r w:rsidR="00724640" w:rsidRPr="00EF0F2D">
        <w:rPr>
          <w:rFonts w:asciiTheme="minorHAnsi" w:eastAsia="Calibri" w:hAnsiTheme="minorHAnsi" w:cstheme="minorHAnsi"/>
          <w:sz w:val="22"/>
          <w:szCs w:val="22"/>
        </w:rPr>
        <w:t>was asked to</w:t>
      </w:r>
      <w:r w:rsidRPr="00EF0F2D">
        <w:rPr>
          <w:rFonts w:asciiTheme="minorHAnsi" w:eastAsia="Calibri" w:hAnsiTheme="minorHAnsi" w:cstheme="minorHAnsi"/>
          <w:sz w:val="22"/>
          <w:szCs w:val="22"/>
        </w:rPr>
        <w:t>:</w:t>
      </w:r>
    </w:p>
    <w:p w14:paraId="5D570150" w14:textId="77777777" w:rsidR="006825B6" w:rsidRPr="00EF0F2D" w:rsidRDefault="006825B6" w:rsidP="00EF0F2D">
      <w:pPr>
        <w:numPr>
          <w:ilvl w:val="0"/>
          <w:numId w:val="23"/>
        </w:numPr>
        <w:spacing w:after="160" w:line="259" w:lineRule="auto"/>
        <w:rPr>
          <w:rFonts w:asciiTheme="minorHAnsi" w:hAnsiTheme="minorHAnsi" w:cstheme="minorHAnsi"/>
          <w:sz w:val="22"/>
          <w:szCs w:val="22"/>
        </w:rPr>
      </w:pPr>
      <w:r w:rsidRPr="00EF0F2D">
        <w:rPr>
          <w:rFonts w:asciiTheme="minorHAnsi" w:hAnsiTheme="minorHAnsi" w:cstheme="minorHAnsi"/>
          <w:sz w:val="22"/>
          <w:szCs w:val="22"/>
        </w:rPr>
        <w:t>Develop the specific proposals into actionable plans.</w:t>
      </w:r>
    </w:p>
    <w:p w14:paraId="6DDA4B5A" w14:textId="77777777" w:rsidR="006825B6" w:rsidRPr="00EF0F2D" w:rsidRDefault="006825B6" w:rsidP="00EF0F2D">
      <w:pPr>
        <w:numPr>
          <w:ilvl w:val="0"/>
          <w:numId w:val="23"/>
        </w:numPr>
        <w:spacing w:after="160" w:line="259" w:lineRule="auto"/>
        <w:rPr>
          <w:rFonts w:asciiTheme="minorHAnsi" w:hAnsiTheme="minorHAnsi" w:cstheme="minorHAnsi"/>
          <w:sz w:val="22"/>
          <w:szCs w:val="22"/>
        </w:rPr>
      </w:pPr>
      <w:r w:rsidRPr="00EF0F2D">
        <w:rPr>
          <w:rFonts w:asciiTheme="minorHAnsi" w:hAnsiTheme="minorHAnsi" w:cstheme="minorHAnsi"/>
          <w:sz w:val="22"/>
          <w:szCs w:val="22"/>
        </w:rPr>
        <w:t>Identify the delivery mechanisms and owners for those plans.</w:t>
      </w:r>
    </w:p>
    <w:p w14:paraId="6A89AE1C" w14:textId="41417889" w:rsidR="006825B6" w:rsidRDefault="006825B6" w:rsidP="00EF0F2D">
      <w:pPr>
        <w:numPr>
          <w:ilvl w:val="0"/>
          <w:numId w:val="23"/>
        </w:numPr>
        <w:spacing w:after="160" w:line="259" w:lineRule="auto"/>
        <w:rPr>
          <w:rFonts w:asciiTheme="minorHAnsi" w:hAnsiTheme="minorHAnsi" w:cstheme="minorHAnsi"/>
          <w:sz w:val="22"/>
          <w:szCs w:val="22"/>
        </w:rPr>
      </w:pPr>
      <w:r w:rsidRPr="000944E3">
        <w:rPr>
          <w:rFonts w:asciiTheme="minorHAnsi" w:hAnsiTheme="minorHAnsi" w:cstheme="minorHAnsi"/>
          <w:sz w:val="22"/>
          <w:szCs w:val="22"/>
        </w:rPr>
        <w:t>Present the proposed action plan and delivery mechanism to the EVET Steering Group for approval.</w:t>
      </w:r>
    </w:p>
    <w:p w14:paraId="07B9E5FB" w14:textId="77777777" w:rsidR="00EF0F2D" w:rsidRPr="000944E3" w:rsidRDefault="00EF0F2D" w:rsidP="00EF0F2D">
      <w:pPr>
        <w:pStyle w:val="ListParagraph"/>
        <w:ind w:left="792"/>
        <w:rPr>
          <w:rFonts w:asciiTheme="minorHAnsi" w:hAnsiTheme="minorHAnsi" w:cstheme="minorHAnsi"/>
          <w:sz w:val="22"/>
          <w:szCs w:val="22"/>
        </w:rPr>
      </w:pPr>
    </w:p>
    <w:p w14:paraId="3EE95019" w14:textId="61AC4232" w:rsidR="006825B6" w:rsidRPr="00EF0F2D" w:rsidRDefault="006825B6" w:rsidP="00EF0F2D">
      <w:pPr>
        <w:rPr>
          <w:rFonts w:asciiTheme="minorHAnsi" w:hAnsiTheme="minorHAnsi" w:cstheme="minorHAnsi"/>
          <w:sz w:val="22"/>
          <w:szCs w:val="22"/>
        </w:rPr>
      </w:pPr>
      <w:r w:rsidRPr="00EF0F2D">
        <w:rPr>
          <w:rFonts w:asciiTheme="minorHAnsi" w:hAnsiTheme="minorHAnsi" w:cstheme="minorHAnsi"/>
          <w:sz w:val="22"/>
          <w:szCs w:val="22"/>
        </w:rPr>
        <w:t xml:space="preserve">This </w:t>
      </w:r>
      <w:r w:rsidR="008C475F" w:rsidRPr="00EF0F2D">
        <w:rPr>
          <w:rFonts w:asciiTheme="minorHAnsi" w:hAnsiTheme="minorHAnsi" w:cstheme="minorHAnsi"/>
          <w:sz w:val="22"/>
          <w:szCs w:val="22"/>
        </w:rPr>
        <w:t>would</w:t>
      </w:r>
      <w:r w:rsidRPr="00EF0F2D">
        <w:rPr>
          <w:rFonts w:asciiTheme="minorHAnsi" w:hAnsiTheme="minorHAnsi" w:cstheme="minorHAnsi"/>
          <w:sz w:val="22"/>
          <w:szCs w:val="22"/>
        </w:rPr>
        <w:t xml:space="preserve"> </w:t>
      </w:r>
      <w:r w:rsidRPr="00EF0F2D">
        <w:rPr>
          <w:rFonts w:asciiTheme="minorHAnsi" w:eastAsia="Calibri" w:hAnsiTheme="minorHAnsi" w:cstheme="minorHAnsi"/>
          <w:sz w:val="22"/>
          <w:szCs w:val="22"/>
        </w:rPr>
        <w:t>include</w:t>
      </w:r>
      <w:r w:rsidRPr="00EF0F2D">
        <w:rPr>
          <w:rFonts w:asciiTheme="minorHAnsi" w:hAnsiTheme="minorHAnsi" w:cstheme="minorHAnsi"/>
          <w:sz w:val="22"/>
          <w:szCs w:val="22"/>
        </w:rPr>
        <w:t xml:space="preserve"> the Working Group:</w:t>
      </w:r>
    </w:p>
    <w:p w14:paraId="17B2A674" w14:textId="77777777" w:rsidR="006825B6" w:rsidRPr="000944E3" w:rsidRDefault="006825B6" w:rsidP="00EF0F2D">
      <w:pPr>
        <w:numPr>
          <w:ilvl w:val="0"/>
          <w:numId w:val="23"/>
        </w:numPr>
        <w:spacing w:after="160" w:line="259" w:lineRule="auto"/>
        <w:rPr>
          <w:rFonts w:asciiTheme="minorHAnsi" w:hAnsiTheme="minorHAnsi" w:cstheme="minorHAnsi"/>
          <w:sz w:val="22"/>
          <w:szCs w:val="22"/>
        </w:rPr>
      </w:pPr>
      <w:r w:rsidRPr="000944E3">
        <w:rPr>
          <w:rFonts w:asciiTheme="minorHAnsi" w:hAnsiTheme="minorHAnsi" w:cstheme="minorHAnsi"/>
          <w:sz w:val="22"/>
          <w:szCs w:val="22"/>
        </w:rPr>
        <w:t xml:space="preserve">Agreeing with Government the requirements for device interoperability, cyber security, data privacy and the ability to provide flexibility / grid stability for all relevant charging scenarios, </w:t>
      </w:r>
    </w:p>
    <w:p w14:paraId="3BA85BAD" w14:textId="77777777" w:rsidR="006825B6" w:rsidRPr="000944E3" w:rsidRDefault="006825B6" w:rsidP="00EF0F2D">
      <w:pPr>
        <w:numPr>
          <w:ilvl w:val="0"/>
          <w:numId w:val="23"/>
        </w:numPr>
        <w:spacing w:after="160" w:line="259" w:lineRule="auto"/>
        <w:rPr>
          <w:rFonts w:asciiTheme="minorHAnsi" w:hAnsiTheme="minorHAnsi" w:cstheme="minorHAnsi"/>
          <w:sz w:val="22"/>
          <w:szCs w:val="22"/>
        </w:rPr>
      </w:pPr>
      <w:r w:rsidRPr="000944E3">
        <w:rPr>
          <w:rFonts w:asciiTheme="minorHAnsi" w:hAnsiTheme="minorHAnsi" w:cstheme="minorHAnsi"/>
          <w:sz w:val="22"/>
          <w:szCs w:val="22"/>
        </w:rPr>
        <w:t>Describing in broad terms what technical issues remain to be resolved in support of smart charging infrastructure that meets these Government requirements,</w:t>
      </w:r>
    </w:p>
    <w:p w14:paraId="44D1C3C7" w14:textId="7CD1EA8C" w:rsidR="006825B6" w:rsidRDefault="006825B6" w:rsidP="00EF0F2D">
      <w:pPr>
        <w:numPr>
          <w:ilvl w:val="0"/>
          <w:numId w:val="23"/>
        </w:numPr>
        <w:spacing w:after="160" w:line="259" w:lineRule="auto"/>
        <w:rPr>
          <w:rFonts w:asciiTheme="minorHAnsi" w:hAnsiTheme="minorHAnsi" w:cstheme="minorHAnsi"/>
          <w:sz w:val="22"/>
          <w:szCs w:val="22"/>
        </w:rPr>
      </w:pPr>
      <w:r w:rsidRPr="000944E3">
        <w:rPr>
          <w:rFonts w:asciiTheme="minorHAnsi" w:hAnsiTheme="minorHAnsi" w:cstheme="minorHAnsi"/>
          <w:sz w:val="22"/>
          <w:szCs w:val="22"/>
        </w:rPr>
        <w:t>Proposing a high-level plan to resolve those issues.</w:t>
      </w:r>
    </w:p>
    <w:p w14:paraId="1C200648" w14:textId="77777777" w:rsidR="00EF0F2D" w:rsidRDefault="00EF0F2D" w:rsidP="00EF0F2D">
      <w:pPr>
        <w:pStyle w:val="ListParagraph"/>
        <w:ind w:left="792"/>
        <w:rPr>
          <w:rFonts w:asciiTheme="minorHAnsi" w:hAnsiTheme="minorHAnsi" w:cstheme="minorHAnsi"/>
          <w:sz w:val="22"/>
          <w:szCs w:val="22"/>
        </w:rPr>
      </w:pPr>
    </w:p>
    <w:p w14:paraId="4F2AE54E" w14:textId="1EB701E3" w:rsidR="00D539C2" w:rsidRDefault="008C475F" w:rsidP="00EF0F2D">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 xml:space="preserve">Different </w:t>
      </w:r>
      <w:r w:rsidRPr="00EF0F2D">
        <w:rPr>
          <w:rFonts w:asciiTheme="minorHAnsi" w:eastAsia="Calibri" w:hAnsiTheme="minorHAnsi" w:cstheme="minorHAnsi"/>
          <w:sz w:val="22"/>
          <w:szCs w:val="22"/>
        </w:rPr>
        <w:t>charging</w:t>
      </w:r>
      <w:r>
        <w:rPr>
          <w:rFonts w:asciiTheme="minorHAnsi" w:hAnsiTheme="minorHAnsi" w:cstheme="minorHAnsi"/>
          <w:sz w:val="22"/>
          <w:szCs w:val="22"/>
        </w:rPr>
        <w:t xml:space="preserve"> scenarios have different technical and regulatory requirements. To reflect this, the Working Group </w:t>
      </w:r>
      <w:r w:rsidR="00D539C2">
        <w:rPr>
          <w:rFonts w:asciiTheme="minorHAnsi" w:hAnsiTheme="minorHAnsi" w:cstheme="minorHAnsi"/>
          <w:sz w:val="22"/>
          <w:szCs w:val="22"/>
        </w:rPr>
        <w:t xml:space="preserve">accepted the three categories of smart charging scenarios </w:t>
      </w:r>
      <w:r w:rsidR="00D539C2" w:rsidRPr="00794A5A">
        <w:rPr>
          <w:rFonts w:asciiTheme="minorHAnsi" w:hAnsiTheme="minorHAnsi" w:cstheme="minorHAnsi"/>
          <w:sz w:val="22"/>
          <w:szCs w:val="22"/>
        </w:rPr>
        <w:t>identified by EVET Work Package 3 (p8)</w:t>
      </w:r>
      <w:r w:rsidR="00794A5A">
        <w:rPr>
          <w:rFonts w:asciiTheme="minorHAnsi" w:hAnsiTheme="minorHAnsi" w:cstheme="minorHAnsi"/>
          <w:sz w:val="22"/>
          <w:szCs w:val="22"/>
        </w:rPr>
        <w:t>:</w:t>
      </w:r>
      <w:r w:rsidR="00D539C2">
        <w:rPr>
          <w:rFonts w:asciiTheme="minorHAnsi" w:hAnsiTheme="minorHAnsi" w:cstheme="minorHAnsi"/>
          <w:sz w:val="22"/>
          <w:szCs w:val="22"/>
        </w:rPr>
        <w:t xml:space="preserve"> </w:t>
      </w:r>
    </w:p>
    <w:p w14:paraId="35830511" w14:textId="780CCC4C" w:rsidR="00D539C2" w:rsidRPr="00DA7E83" w:rsidRDefault="00D539C2" w:rsidP="00EF0F2D">
      <w:pPr>
        <w:numPr>
          <w:ilvl w:val="0"/>
          <w:numId w:val="23"/>
        </w:numPr>
        <w:spacing w:after="160" w:line="259" w:lineRule="auto"/>
        <w:rPr>
          <w:rFonts w:asciiTheme="minorHAnsi" w:hAnsiTheme="minorHAnsi" w:cstheme="minorHAnsi"/>
          <w:sz w:val="22"/>
          <w:szCs w:val="22"/>
        </w:rPr>
      </w:pPr>
      <w:r w:rsidRPr="00DA7E83">
        <w:rPr>
          <w:rFonts w:asciiTheme="minorHAnsi" w:hAnsiTheme="minorHAnsi" w:cstheme="minorHAnsi"/>
          <w:sz w:val="22"/>
          <w:szCs w:val="22"/>
        </w:rPr>
        <w:t>Off-street residential</w:t>
      </w:r>
    </w:p>
    <w:p w14:paraId="60690D18" w14:textId="1C7456C0" w:rsidR="00D539C2" w:rsidRPr="00DA7E83" w:rsidRDefault="00D539C2" w:rsidP="00EF0F2D">
      <w:pPr>
        <w:numPr>
          <w:ilvl w:val="0"/>
          <w:numId w:val="23"/>
        </w:numPr>
        <w:spacing w:after="160" w:line="259" w:lineRule="auto"/>
        <w:rPr>
          <w:rFonts w:asciiTheme="minorHAnsi" w:hAnsiTheme="minorHAnsi" w:cstheme="minorHAnsi"/>
          <w:sz w:val="22"/>
          <w:szCs w:val="22"/>
        </w:rPr>
      </w:pPr>
      <w:r w:rsidRPr="00DA7E83">
        <w:rPr>
          <w:rFonts w:asciiTheme="minorHAnsi" w:hAnsiTheme="minorHAnsi" w:cstheme="minorHAnsi"/>
          <w:sz w:val="22"/>
          <w:szCs w:val="22"/>
        </w:rPr>
        <w:t>Destination, such as workplace parking.</w:t>
      </w:r>
    </w:p>
    <w:p w14:paraId="12BC7BE7" w14:textId="77777777" w:rsidR="00DA7E83" w:rsidRPr="00DA7E83" w:rsidRDefault="00DA7E83" w:rsidP="00EF0F2D">
      <w:pPr>
        <w:numPr>
          <w:ilvl w:val="0"/>
          <w:numId w:val="23"/>
        </w:numPr>
        <w:spacing w:after="160" w:line="259" w:lineRule="auto"/>
        <w:rPr>
          <w:rFonts w:asciiTheme="minorHAnsi" w:hAnsiTheme="minorHAnsi" w:cstheme="minorHAnsi"/>
          <w:sz w:val="22"/>
          <w:szCs w:val="22"/>
        </w:rPr>
      </w:pPr>
      <w:r w:rsidRPr="00DA7E83">
        <w:rPr>
          <w:rFonts w:asciiTheme="minorHAnsi" w:hAnsiTheme="minorHAnsi" w:cstheme="minorHAnsi"/>
          <w:sz w:val="22"/>
          <w:szCs w:val="22"/>
        </w:rPr>
        <w:t>On-Street</w:t>
      </w:r>
    </w:p>
    <w:p w14:paraId="16371818" w14:textId="4A433106" w:rsidR="00BC2582" w:rsidRDefault="00794A5A" w:rsidP="00EF0F2D">
      <w:pPr>
        <w:rPr>
          <w:rFonts w:asciiTheme="minorHAnsi" w:hAnsiTheme="minorHAnsi" w:cs="Arial"/>
          <w:sz w:val="22"/>
          <w:szCs w:val="22"/>
        </w:rPr>
      </w:pPr>
      <w:r w:rsidRPr="00EF0F2D">
        <w:rPr>
          <w:rFonts w:asciiTheme="minorHAnsi" w:hAnsiTheme="minorHAnsi" w:cstheme="minorHAnsi"/>
          <w:sz w:val="22"/>
          <w:szCs w:val="22"/>
        </w:rPr>
        <w:t xml:space="preserve">These are all ‘duration’ charging events, which is to say the expected length of stay exceeds the expected time required to achieve the desired charge. </w:t>
      </w:r>
      <w:r w:rsidR="00BC2582" w:rsidRPr="00EF0F2D">
        <w:rPr>
          <w:rFonts w:asciiTheme="minorHAnsi" w:hAnsiTheme="minorHAnsi" w:cs="Arial"/>
          <w:sz w:val="22"/>
          <w:szCs w:val="22"/>
        </w:rPr>
        <w:t>For this Report</w:t>
      </w:r>
      <w:r w:rsidR="00E820E5" w:rsidRPr="00EF0F2D">
        <w:rPr>
          <w:rFonts w:asciiTheme="minorHAnsi" w:hAnsiTheme="minorHAnsi" w:cs="Arial"/>
          <w:sz w:val="22"/>
          <w:szCs w:val="22"/>
        </w:rPr>
        <w:t>,</w:t>
      </w:r>
      <w:r w:rsidR="00BC2582" w:rsidRPr="00EF0F2D">
        <w:rPr>
          <w:rFonts w:asciiTheme="minorHAnsi" w:hAnsiTheme="minorHAnsi" w:cs="Arial"/>
          <w:sz w:val="22"/>
          <w:szCs w:val="22"/>
        </w:rPr>
        <w:t xml:space="preserve"> the Working Group adapted </w:t>
      </w:r>
      <w:r w:rsidRPr="00EF0F2D">
        <w:rPr>
          <w:rFonts w:asciiTheme="minorHAnsi" w:hAnsiTheme="minorHAnsi" w:cs="Arial"/>
          <w:sz w:val="22"/>
          <w:szCs w:val="22"/>
        </w:rPr>
        <w:t>the categories</w:t>
      </w:r>
      <w:r w:rsidR="00BC2582" w:rsidRPr="00EF0F2D">
        <w:rPr>
          <w:rFonts w:asciiTheme="minorHAnsi" w:hAnsiTheme="minorHAnsi" w:cs="Arial"/>
          <w:sz w:val="22"/>
          <w:szCs w:val="22"/>
        </w:rPr>
        <w:t xml:space="preserve"> slightly to distinguish between charging scenarios in or out of scope of PAS 1878 and 1879 (see below), so that ‘off-street residential’ should apply to EV charging in domestic or small business settings. The PAS is most applicable to customers in Profile Class 1 – Domestic Unrestricted Customers and Profile Class 2 – Domestic Economy 7 Customers, as defined by Elexon.</w:t>
      </w:r>
      <w:r w:rsidR="00BC2582">
        <w:rPr>
          <w:rStyle w:val="FootnoteReference"/>
          <w:rFonts w:asciiTheme="minorHAnsi" w:hAnsiTheme="minorHAnsi" w:cs="Arial"/>
          <w:sz w:val="22"/>
          <w:szCs w:val="22"/>
        </w:rPr>
        <w:footnoteReference w:id="3"/>
      </w:r>
    </w:p>
    <w:p w14:paraId="0EBC8215" w14:textId="77777777" w:rsidR="00EF0F2D" w:rsidRPr="00EF0F2D" w:rsidRDefault="00EF0F2D" w:rsidP="00EF0F2D">
      <w:pPr>
        <w:rPr>
          <w:rFonts w:asciiTheme="minorHAnsi" w:hAnsiTheme="minorHAnsi" w:cs="Arial"/>
          <w:sz w:val="22"/>
          <w:szCs w:val="22"/>
        </w:rPr>
      </w:pPr>
    </w:p>
    <w:p w14:paraId="1AF60AE5" w14:textId="71DFE50B" w:rsidR="00977D5C" w:rsidRDefault="00BC2582">
      <w:pPr>
        <w:rPr>
          <w:rFonts w:asciiTheme="minorHAnsi" w:hAnsiTheme="minorHAnsi" w:cs="Arial"/>
          <w:sz w:val="22"/>
          <w:szCs w:val="22"/>
        </w:rPr>
      </w:pPr>
      <w:r>
        <w:rPr>
          <w:rFonts w:asciiTheme="minorHAnsi" w:hAnsiTheme="minorHAnsi" w:cs="Arial"/>
          <w:sz w:val="22"/>
          <w:szCs w:val="22"/>
        </w:rPr>
        <w:t>T</w:t>
      </w:r>
      <w:r w:rsidR="00BE6E32">
        <w:rPr>
          <w:rFonts w:asciiTheme="minorHAnsi" w:hAnsiTheme="minorHAnsi" w:cs="Arial"/>
          <w:sz w:val="22"/>
          <w:szCs w:val="22"/>
        </w:rPr>
        <w:t xml:space="preserve">hese three categories of smart charging will be cross-referenced with existing and proposed expectations and requirements relating to interoperability, cyber security, data privacy, </w:t>
      </w:r>
      <w:r w:rsidR="00DA7E83">
        <w:rPr>
          <w:rFonts w:asciiTheme="minorHAnsi" w:hAnsiTheme="minorHAnsi" w:cs="Arial"/>
          <w:sz w:val="22"/>
          <w:szCs w:val="22"/>
        </w:rPr>
        <w:t xml:space="preserve">and </w:t>
      </w:r>
      <w:r w:rsidR="00BE6E32">
        <w:rPr>
          <w:rFonts w:asciiTheme="minorHAnsi" w:hAnsiTheme="minorHAnsi" w:cs="Arial"/>
          <w:sz w:val="22"/>
          <w:szCs w:val="22"/>
        </w:rPr>
        <w:t>provision of grid flexibility.</w:t>
      </w:r>
    </w:p>
    <w:p w14:paraId="508CB65D" w14:textId="413CDDCF" w:rsidR="00DA7E83" w:rsidRDefault="00DA7E83">
      <w:pPr>
        <w:rPr>
          <w:rFonts w:asciiTheme="minorHAnsi" w:hAnsiTheme="minorHAnsi" w:cs="Arial"/>
          <w:sz w:val="22"/>
          <w:szCs w:val="22"/>
        </w:rPr>
      </w:pPr>
    </w:p>
    <w:p w14:paraId="5A5800E0" w14:textId="77777777" w:rsidR="004E3CF8" w:rsidRPr="004E3CF8" w:rsidRDefault="004E3CF8" w:rsidP="004E3CF8">
      <w:pPr>
        <w:rPr>
          <w:rFonts w:asciiTheme="minorHAnsi" w:hAnsiTheme="minorHAnsi" w:cs="Arial"/>
          <w:sz w:val="22"/>
          <w:szCs w:val="22"/>
        </w:rPr>
      </w:pPr>
    </w:p>
    <w:p w14:paraId="22BB5621" w14:textId="43185804" w:rsidR="00F55F24" w:rsidRPr="008B7CCF" w:rsidRDefault="00F55F24" w:rsidP="008B7CCF">
      <w:pPr>
        <w:rPr>
          <w:rFonts w:asciiTheme="minorHAnsi" w:hAnsiTheme="minorHAnsi" w:cstheme="minorHAnsi"/>
          <w:sz w:val="22"/>
          <w:szCs w:val="22"/>
          <w:u w:val="single"/>
        </w:rPr>
      </w:pPr>
      <w:r w:rsidRPr="008B7CCF">
        <w:rPr>
          <w:rFonts w:asciiTheme="minorHAnsi" w:hAnsiTheme="minorHAnsi" w:cstheme="minorHAnsi"/>
          <w:sz w:val="22"/>
          <w:szCs w:val="22"/>
          <w:u w:val="single"/>
        </w:rPr>
        <w:t>A note on the regulatory</w:t>
      </w:r>
      <w:r w:rsidR="00641DAB" w:rsidRPr="008B7CCF">
        <w:rPr>
          <w:rFonts w:asciiTheme="minorHAnsi" w:hAnsiTheme="minorHAnsi" w:cstheme="minorHAnsi"/>
          <w:sz w:val="22"/>
          <w:szCs w:val="22"/>
          <w:u w:val="single"/>
        </w:rPr>
        <w:t xml:space="preserve"> and standards</w:t>
      </w:r>
      <w:r w:rsidRPr="008B7CCF">
        <w:rPr>
          <w:rFonts w:asciiTheme="minorHAnsi" w:hAnsiTheme="minorHAnsi" w:cstheme="minorHAnsi"/>
          <w:sz w:val="22"/>
          <w:szCs w:val="22"/>
          <w:u w:val="single"/>
        </w:rPr>
        <w:t xml:space="preserve"> landscap</w:t>
      </w:r>
      <w:r w:rsidR="00DA7E83" w:rsidRPr="008B7CCF">
        <w:rPr>
          <w:rFonts w:asciiTheme="minorHAnsi" w:hAnsiTheme="minorHAnsi" w:cstheme="minorHAnsi"/>
          <w:sz w:val="22"/>
          <w:szCs w:val="22"/>
          <w:u w:val="single"/>
        </w:rPr>
        <w:t>e</w:t>
      </w:r>
    </w:p>
    <w:p w14:paraId="07E40496" w14:textId="77777777" w:rsidR="00F55F24" w:rsidRPr="0076001F" w:rsidRDefault="00F55F24" w:rsidP="00F55F24">
      <w:pPr>
        <w:rPr>
          <w:rFonts w:asciiTheme="minorHAnsi" w:hAnsiTheme="minorHAnsi" w:cstheme="minorHAnsi"/>
          <w:sz w:val="22"/>
          <w:szCs w:val="22"/>
        </w:rPr>
      </w:pPr>
    </w:p>
    <w:p w14:paraId="1E67B6B4" w14:textId="5FBE02DA" w:rsidR="008B7CCF" w:rsidRPr="008B7CCF" w:rsidRDefault="00F55F24" w:rsidP="00BB4750">
      <w:pPr>
        <w:pStyle w:val="ListParagraph"/>
        <w:numPr>
          <w:ilvl w:val="1"/>
          <w:numId w:val="20"/>
        </w:numPr>
        <w:rPr>
          <w:rFonts w:asciiTheme="minorHAnsi" w:hAnsiTheme="minorHAnsi" w:cstheme="minorHAnsi"/>
          <w:sz w:val="22"/>
          <w:szCs w:val="22"/>
        </w:rPr>
      </w:pPr>
      <w:r w:rsidRPr="008B7CCF">
        <w:rPr>
          <w:rFonts w:asciiTheme="minorHAnsi" w:hAnsiTheme="minorHAnsi" w:cstheme="minorHAnsi"/>
          <w:b/>
          <w:bCs/>
          <w:sz w:val="22"/>
          <w:szCs w:val="22"/>
          <w:lang w:val="en-US"/>
        </w:rPr>
        <w:t>PAS 1878</w:t>
      </w:r>
      <w:r w:rsidR="003046CD">
        <w:rPr>
          <w:rStyle w:val="FootnoteReference"/>
          <w:rFonts w:asciiTheme="minorHAnsi" w:hAnsiTheme="minorHAnsi" w:cstheme="minorHAnsi"/>
          <w:b/>
          <w:bCs/>
          <w:sz w:val="22"/>
          <w:szCs w:val="22"/>
          <w:lang w:val="en-US"/>
        </w:rPr>
        <w:footnoteReference w:id="4"/>
      </w:r>
      <w:r w:rsidRPr="008B7CCF">
        <w:rPr>
          <w:rFonts w:asciiTheme="minorHAnsi" w:hAnsiTheme="minorHAnsi" w:cstheme="minorHAnsi"/>
          <w:sz w:val="22"/>
          <w:szCs w:val="22"/>
          <w:lang w:val="en-US"/>
        </w:rPr>
        <w:t xml:space="preserve"> </w:t>
      </w:r>
      <w:r w:rsidRPr="008B7CCF">
        <w:rPr>
          <w:rFonts w:asciiTheme="minorHAnsi" w:hAnsiTheme="minorHAnsi" w:cstheme="minorHAnsi"/>
          <w:sz w:val="22"/>
          <w:szCs w:val="22"/>
        </w:rPr>
        <w:t xml:space="preserve">is intended to </w:t>
      </w:r>
      <w:r w:rsidRPr="008B7CCF">
        <w:rPr>
          <w:rFonts w:asciiTheme="minorHAnsi" w:hAnsiTheme="minorHAnsi" w:cs="Arial"/>
          <w:sz w:val="22"/>
          <w:szCs w:val="22"/>
        </w:rPr>
        <w:t>provide</w:t>
      </w:r>
      <w:r w:rsidRPr="008B7CCF">
        <w:rPr>
          <w:rFonts w:asciiTheme="minorHAnsi" w:hAnsiTheme="minorHAnsi" w:cstheme="minorHAnsi"/>
          <w:sz w:val="22"/>
          <w:szCs w:val="22"/>
        </w:rPr>
        <w:t xml:space="preserve"> a specification for </w:t>
      </w:r>
      <w:r w:rsidR="00B86735" w:rsidRPr="008B7CCF">
        <w:rPr>
          <w:rFonts w:asciiTheme="minorHAnsi" w:hAnsiTheme="minorHAnsi" w:cstheme="minorHAnsi"/>
          <w:sz w:val="22"/>
          <w:szCs w:val="22"/>
        </w:rPr>
        <w:t xml:space="preserve">the minimum </w:t>
      </w:r>
      <w:r w:rsidRPr="008B7CCF">
        <w:rPr>
          <w:rFonts w:asciiTheme="minorHAnsi" w:hAnsiTheme="minorHAnsi" w:cstheme="minorHAnsi"/>
          <w:sz w:val="22"/>
          <w:szCs w:val="22"/>
        </w:rPr>
        <w:t>functionality, information flow,</w:t>
      </w:r>
      <w:r w:rsidR="008B7CCF">
        <w:rPr>
          <w:rFonts w:asciiTheme="minorHAnsi" w:hAnsiTheme="minorHAnsi" w:cstheme="minorHAnsi"/>
          <w:sz w:val="22"/>
          <w:szCs w:val="22"/>
        </w:rPr>
        <w:t xml:space="preserve"> </w:t>
      </w:r>
      <w:r w:rsidRPr="008B7CCF">
        <w:rPr>
          <w:rFonts w:asciiTheme="minorHAnsi" w:hAnsiTheme="minorHAnsi" w:cstheme="minorHAnsi"/>
          <w:sz w:val="22"/>
          <w:szCs w:val="22"/>
        </w:rPr>
        <w:t>communications capability and cyber</w:t>
      </w:r>
      <w:r w:rsidR="00D15460" w:rsidRPr="008B7CCF">
        <w:rPr>
          <w:rFonts w:asciiTheme="minorHAnsi" w:hAnsiTheme="minorHAnsi" w:cstheme="minorHAnsi"/>
          <w:sz w:val="22"/>
          <w:szCs w:val="22"/>
        </w:rPr>
        <w:t xml:space="preserve"> </w:t>
      </w:r>
      <w:r w:rsidRPr="008B7CCF">
        <w:rPr>
          <w:rFonts w:asciiTheme="minorHAnsi" w:hAnsiTheme="minorHAnsi" w:cstheme="minorHAnsi"/>
          <w:sz w:val="22"/>
          <w:szCs w:val="22"/>
        </w:rPr>
        <w:t xml:space="preserve">security </w:t>
      </w:r>
      <w:r w:rsidR="00B86735" w:rsidRPr="008B7CCF">
        <w:rPr>
          <w:rFonts w:asciiTheme="minorHAnsi" w:hAnsiTheme="minorHAnsi" w:cstheme="minorHAnsi"/>
          <w:sz w:val="22"/>
          <w:szCs w:val="22"/>
        </w:rPr>
        <w:t xml:space="preserve">requirements </w:t>
      </w:r>
      <w:r w:rsidRPr="008B7CCF">
        <w:rPr>
          <w:rFonts w:asciiTheme="minorHAnsi" w:hAnsiTheme="minorHAnsi" w:cstheme="minorHAnsi"/>
          <w:sz w:val="22"/>
          <w:szCs w:val="22"/>
        </w:rPr>
        <w:t>for the DSR-only aspects of an energy smart appliance (ESA)</w:t>
      </w:r>
      <w:r w:rsidR="008C082F" w:rsidRPr="008B7CCF">
        <w:rPr>
          <w:rFonts w:asciiTheme="minorHAnsi" w:hAnsiTheme="minorHAnsi" w:cstheme="minorHAnsi"/>
          <w:sz w:val="22"/>
          <w:szCs w:val="22"/>
        </w:rPr>
        <w:t xml:space="preserve"> such as a smart EV charge point</w:t>
      </w:r>
      <w:r w:rsidRPr="008B7CCF">
        <w:rPr>
          <w:rFonts w:asciiTheme="minorHAnsi" w:hAnsiTheme="minorHAnsi" w:cstheme="minorHAnsi"/>
          <w:sz w:val="22"/>
          <w:szCs w:val="22"/>
        </w:rPr>
        <w:t>. This minimum specification is intended to give a sufficient level of interoperability, security and optionality</w:t>
      </w:r>
      <w:r w:rsidR="008C082F" w:rsidRPr="008B7CCF">
        <w:rPr>
          <w:rFonts w:asciiTheme="minorHAnsi" w:hAnsiTheme="minorHAnsi" w:cstheme="minorHAnsi"/>
          <w:sz w:val="22"/>
          <w:szCs w:val="22"/>
        </w:rPr>
        <w:t xml:space="preserve"> </w:t>
      </w:r>
      <w:r w:rsidRPr="008B7CCF">
        <w:rPr>
          <w:rFonts w:asciiTheme="minorHAnsi" w:hAnsiTheme="minorHAnsi" w:cstheme="minorHAnsi"/>
          <w:sz w:val="22"/>
          <w:szCs w:val="22"/>
        </w:rPr>
        <w:t>whil</w:t>
      </w:r>
      <w:r w:rsidR="008C082F" w:rsidRPr="008B7CCF">
        <w:rPr>
          <w:rFonts w:asciiTheme="minorHAnsi" w:hAnsiTheme="minorHAnsi" w:cstheme="minorHAnsi"/>
          <w:sz w:val="22"/>
          <w:szCs w:val="22"/>
        </w:rPr>
        <w:t>e</w:t>
      </w:r>
      <w:r w:rsidRPr="008B7CCF">
        <w:rPr>
          <w:rFonts w:asciiTheme="minorHAnsi" w:hAnsiTheme="minorHAnsi" w:cstheme="minorHAnsi"/>
          <w:sz w:val="22"/>
          <w:szCs w:val="22"/>
        </w:rPr>
        <w:t xml:space="preserve"> </w:t>
      </w:r>
      <w:r w:rsidR="0010613B" w:rsidRPr="008B7CCF">
        <w:rPr>
          <w:rFonts w:asciiTheme="minorHAnsi" w:hAnsiTheme="minorHAnsi" w:cstheme="minorHAnsi"/>
          <w:sz w:val="22"/>
          <w:szCs w:val="22"/>
        </w:rPr>
        <w:t>providing a platform</w:t>
      </w:r>
      <w:r w:rsidRPr="008B7CCF">
        <w:rPr>
          <w:rFonts w:asciiTheme="minorHAnsi" w:hAnsiTheme="minorHAnsi" w:cstheme="minorHAnsi"/>
          <w:sz w:val="22"/>
          <w:szCs w:val="22"/>
        </w:rPr>
        <w:t xml:space="preserve"> for</w:t>
      </w:r>
      <w:r w:rsidR="0010613B" w:rsidRPr="008B7CCF">
        <w:rPr>
          <w:rFonts w:asciiTheme="minorHAnsi" w:hAnsiTheme="minorHAnsi" w:cstheme="minorHAnsi"/>
          <w:sz w:val="22"/>
          <w:szCs w:val="22"/>
        </w:rPr>
        <w:t xml:space="preserve"> additional</w:t>
      </w:r>
      <w:r w:rsidRPr="008B7CCF">
        <w:rPr>
          <w:rFonts w:asciiTheme="minorHAnsi" w:hAnsiTheme="minorHAnsi" w:cstheme="minorHAnsi"/>
          <w:sz w:val="22"/>
          <w:szCs w:val="22"/>
        </w:rPr>
        <w:t xml:space="preserve"> product and service innovation.</w:t>
      </w:r>
      <w:r w:rsidR="001560B5" w:rsidRPr="008B7CCF">
        <w:rPr>
          <w:rFonts w:asciiTheme="minorHAnsi" w:hAnsiTheme="minorHAnsi" w:cstheme="minorHAnsi"/>
          <w:sz w:val="22"/>
          <w:szCs w:val="22"/>
        </w:rPr>
        <w:t xml:space="preserve"> It</w:t>
      </w:r>
      <w:r w:rsidR="003272D6" w:rsidRPr="008B7CCF">
        <w:rPr>
          <w:rFonts w:asciiTheme="minorHAnsi" w:hAnsiTheme="minorHAnsi" w:cstheme="minorHAnsi"/>
          <w:sz w:val="22"/>
          <w:szCs w:val="22"/>
        </w:rPr>
        <w:t xml:space="preserve">s scope is explicitly limited </w:t>
      </w:r>
      <w:r w:rsidR="001560B5" w:rsidRPr="008B7CCF">
        <w:rPr>
          <w:rFonts w:asciiTheme="minorHAnsi" w:hAnsiTheme="minorHAnsi" w:cstheme="minorHAnsi"/>
          <w:sz w:val="22"/>
          <w:szCs w:val="22"/>
        </w:rPr>
        <w:t>to domestic</w:t>
      </w:r>
      <w:r w:rsidR="003272D6" w:rsidRPr="008B7CCF">
        <w:rPr>
          <w:rFonts w:asciiTheme="minorHAnsi" w:hAnsiTheme="minorHAnsi" w:cstheme="minorHAnsi"/>
          <w:sz w:val="22"/>
          <w:szCs w:val="22"/>
        </w:rPr>
        <w:t xml:space="preserve"> and light commercial ESAs</w:t>
      </w:r>
      <w:r w:rsidR="00E73D8E" w:rsidRPr="008B7CCF">
        <w:rPr>
          <w:rFonts w:asciiTheme="minorHAnsi" w:hAnsiTheme="minorHAnsi" w:cstheme="minorHAnsi"/>
          <w:sz w:val="22"/>
          <w:szCs w:val="22"/>
        </w:rPr>
        <w:t>.</w:t>
      </w:r>
    </w:p>
    <w:p w14:paraId="194CDCE8" w14:textId="77777777" w:rsidR="008B7CCF" w:rsidRDefault="008B7CCF" w:rsidP="00F55F24">
      <w:pPr>
        <w:rPr>
          <w:rFonts w:asciiTheme="minorHAnsi" w:hAnsiTheme="minorHAnsi" w:cstheme="minorHAnsi"/>
          <w:sz w:val="22"/>
          <w:szCs w:val="22"/>
        </w:rPr>
      </w:pPr>
    </w:p>
    <w:p w14:paraId="58D272D1" w14:textId="0BD8DAC1" w:rsidR="00F55F24" w:rsidRDefault="00F55F24" w:rsidP="008B7CCF">
      <w:pPr>
        <w:pStyle w:val="ListParagraph"/>
        <w:numPr>
          <w:ilvl w:val="1"/>
          <w:numId w:val="20"/>
        </w:numPr>
        <w:rPr>
          <w:rFonts w:asciiTheme="minorHAnsi" w:hAnsiTheme="minorHAnsi" w:cstheme="minorHAnsi"/>
          <w:sz w:val="22"/>
          <w:szCs w:val="22"/>
        </w:rPr>
      </w:pPr>
      <w:r w:rsidRPr="00BE40BC">
        <w:rPr>
          <w:rFonts w:asciiTheme="minorHAnsi" w:hAnsiTheme="minorHAnsi" w:cstheme="minorHAnsi"/>
          <w:b/>
          <w:bCs/>
          <w:sz w:val="22"/>
          <w:szCs w:val="22"/>
        </w:rPr>
        <w:t>PAS 1879</w:t>
      </w:r>
      <w:r w:rsidR="003046CD">
        <w:rPr>
          <w:rStyle w:val="FootnoteReference"/>
          <w:rFonts w:asciiTheme="minorHAnsi" w:hAnsiTheme="minorHAnsi" w:cstheme="minorHAnsi"/>
          <w:b/>
          <w:bCs/>
          <w:sz w:val="22"/>
          <w:szCs w:val="22"/>
        </w:rPr>
        <w:footnoteReference w:id="5"/>
      </w:r>
      <w:r>
        <w:rPr>
          <w:rFonts w:asciiTheme="minorHAnsi" w:hAnsiTheme="minorHAnsi" w:cstheme="minorHAnsi"/>
          <w:sz w:val="22"/>
          <w:szCs w:val="22"/>
        </w:rPr>
        <w:t xml:space="preserve"> is </w:t>
      </w:r>
      <w:r w:rsidR="000934AF">
        <w:rPr>
          <w:rFonts w:asciiTheme="minorHAnsi" w:hAnsiTheme="minorHAnsi" w:cstheme="minorHAnsi"/>
          <w:sz w:val="22"/>
          <w:szCs w:val="22"/>
        </w:rPr>
        <w:t>intended</w:t>
      </w:r>
      <w:r w:rsidR="000934AF" w:rsidRPr="000934AF">
        <w:rPr>
          <w:rFonts w:asciiTheme="minorHAnsi" w:hAnsiTheme="minorHAnsi" w:cstheme="minorHAnsi"/>
          <w:sz w:val="22"/>
          <w:szCs w:val="22"/>
        </w:rPr>
        <w:t xml:space="preserve"> to enable standardized control, subject to an explicit consumer consent, of ESAs on an electricity network by shifting (in time) and/or modulating (increasing or decreasing) the collective electricity consumption or production of domestic appliances, in line with consumer preferences and agreement, in response to signals from grid-side actors.</w:t>
      </w:r>
    </w:p>
    <w:p w14:paraId="1C8BB324" w14:textId="77777777" w:rsidR="00F55F24" w:rsidRDefault="00F55F24" w:rsidP="00F55F24">
      <w:pPr>
        <w:rPr>
          <w:rFonts w:asciiTheme="minorHAnsi" w:hAnsiTheme="minorHAnsi" w:cstheme="minorHAnsi"/>
          <w:sz w:val="22"/>
          <w:szCs w:val="22"/>
        </w:rPr>
      </w:pPr>
    </w:p>
    <w:p w14:paraId="5BE321DC" w14:textId="0BF2E128" w:rsidR="003C25B4" w:rsidRDefault="00F55F24" w:rsidP="008B7CCF">
      <w:pPr>
        <w:pStyle w:val="ListParagraph"/>
        <w:numPr>
          <w:ilvl w:val="1"/>
          <w:numId w:val="20"/>
        </w:numPr>
        <w:rPr>
          <w:rFonts w:asciiTheme="minorHAnsi" w:hAnsiTheme="minorHAnsi" w:cstheme="minorHAnsi"/>
          <w:sz w:val="22"/>
          <w:szCs w:val="22"/>
        </w:rPr>
      </w:pPr>
      <w:r w:rsidRPr="0014393F">
        <w:rPr>
          <w:rFonts w:asciiTheme="minorHAnsi" w:hAnsiTheme="minorHAnsi" w:cstheme="minorHAnsi"/>
          <w:b/>
          <w:bCs/>
          <w:sz w:val="22"/>
          <w:szCs w:val="22"/>
        </w:rPr>
        <w:t>ETSI EN 303 645</w:t>
      </w:r>
      <w:r w:rsidR="003046CD">
        <w:rPr>
          <w:rStyle w:val="FootnoteReference"/>
          <w:rFonts w:asciiTheme="minorHAnsi" w:hAnsiTheme="minorHAnsi" w:cstheme="minorHAnsi"/>
          <w:b/>
          <w:bCs/>
          <w:sz w:val="22"/>
          <w:szCs w:val="22"/>
        </w:rPr>
        <w:footnoteReference w:id="6"/>
      </w:r>
      <w:r>
        <w:rPr>
          <w:rFonts w:asciiTheme="minorHAnsi" w:hAnsiTheme="minorHAnsi" w:cstheme="minorHAnsi"/>
          <w:sz w:val="22"/>
          <w:szCs w:val="22"/>
        </w:rPr>
        <w:t xml:space="preserve"> is</w:t>
      </w:r>
      <w:r w:rsidR="008855CD">
        <w:rPr>
          <w:rFonts w:asciiTheme="minorHAnsi" w:hAnsiTheme="minorHAnsi" w:cstheme="minorHAnsi"/>
          <w:sz w:val="22"/>
          <w:szCs w:val="22"/>
        </w:rPr>
        <w:t xml:space="preserve"> a</w:t>
      </w:r>
      <w:r w:rsidR="008C082F">
        <w:rPr>
          <w:rFonts w:asciiTheme="minorHAnsi" w:hAnsiTheme="minorHAnsi" w:cstheme="minorHAnsi"/>
          <w:sz w:val="22"/>
          <w:szCs w:val="22"/>
        </w:rPr>
        <w:t xml:space="preserve"> high-level, </w:t>
      </w:r>
      <w:r w:rsidR="008C082F" w:rsidRPr="005711FA">
        <w:rPr>
          <w:rFonts w:asciiTheme="minorHAnsi" w:hAnsiTheme="minorHAnsi" w:cstheme="minorHAnsi"/>
          <w:sz w:val="22"/>
          <w:szCs w:val="22"/>
        </w:rPr>
        <w:t>outcomes-based</w:t>
      </w:r>
      <w:r w:rsidR="008C082F">
        <w:rPr>
          <w:rFonts w:asciiTheme="minorHAnsi" w:hAnsiTheme="minorHAnsi" w:cstheme="minorHAnsi"/>
          <w:sz w:val="22"/>
          <w:szCs w:val="22"/>
        </w:rPr>
        <w:t xml:space="preserve"> standard</w:t>
      </w:r>
      <w:r w:rsidR="0076001F" w:rsidRPr="0076001F">
        <w:rPr>
          <w:rFonts w:asciiTheme="minorHAnsi" w:hAnsiTheme="minorHAnsi" w:cstheme="minorHAnsi"/>
          <w:sz w:val="22"/>
          <w:szCs w:val="22"/>
        </w:rPr>
        <w:t xml:space="preserve"> for cyber</w:t>
      </w:r>
      <w:r w:rsidR="00A57DBE">
        <w:rPr>
          <w:rFonts w:asciiTheme="minorHAnsi" w:hAnsiTheme="minorHAnsi" w:cstheme="minorHAnsi"/>
          <w:sz w:val="22"/>
          <w:szCs w:val="22"/>
        </w:rPr>
        <w:t xml:space="preserve"> </w:t>
      </w:r>
      <w:r w:rsidR="0076001F" w:rsidRPr="0076001F">
        <w:rPr>
          <w:rFonts w:asciiTheme="minorHAnsi" w:hAnsiTheme="minorHAnsi" w:cstheme="minorHAnsi"/>
          <w:sz w:val="22"/>
          <w:szCs w:val="22"/>
        </w:rPr>
        <w:t xml:space="preserve">security </w:t>
      </w:r>
      <w:r w:rsidR="00A57DBE">
        <w:rPr>
          <w:rFonts w:asciiTheme="minorHAnsi" w:hAnsiTheme="minorHAnsi" w:cstheme="minorHAnsi"/>
          <w:sz w:val="22"/>
          <w:szCs w:val="22"/>
        </w:rPr>
        <w:t>for consumer</w:t>
      </w:r>
      <w:r w:rsidR="0076001F" w:rsidRPr="0076001F">
        <w:rPr>
          <w:rFonts w:asciiTheme="minorHAnsi" w:hAnsiTheme="minorHAnsi" w:cstheme="minorHAnsi"/>
          <w:sz w:val="22"/>
          <w:szCs w:val="22"/>
        </w:rPr>
        <w:t xml:space="preserve"> Internet of Things that establishes security baseline</w:t>
      </w:r>
      <w:r w:rsidR="00A57DBE">
        <w:rPr>
          <w:rFonts w:asciiTheme="minorHAnsi" w:hAnsiTheme="minorHAnsi" w:cstheme="minorHAnsi"/>
          <w:sz w:val="22"/>
          <w:szCs w:val="22"/>
        </w:rPr>
        <w:t xml:space="preserve"> requirements</w:t>
      </w:r>
      <w:r w:rsidR="0076001F" w:rsidRPr="0076001F">
        <w:rPr>
          <w:rFonts w:asciiTheme="minorHAnsi" w:hAnsiTheme="minorHAnsi" w:cstheme="minorHAnsi"/>
          <w:sz w:val="22"/>
          <w:szCs w:val="22"/>
        </w:rPr>
        <w:t xml:space="preserve"> for internet-connected consumer products</w:t>
      </w:r>
      <w:r w:rsidR="008C082F">
        <w:rPr>
          <w:rFonts w:asciiTheme="minorHAnsi" w:hAnsiTheme="minorHAnsi" w:cstheme="minorHAnsi"/>
          <w:sz w:val="22"/>
          <w:szCs w:val="22"/>
        </w:rPr>
        <w:t>. To achieve interoperability of cyber security, a means of meeting this standard would need to be specified. This</w:t>
      </w:r>
      <w:r w:rsidR="003E36A8" w:rsidRPr="005711FA">
        <w:rPr>
          <w:rFonts w:asciiTheme="minorHAnsi" w:hAnsiTheme="minorHAnsi" w:cstheme="minorHAnsi"/>
          <w:sz w:val="22"/>
          <w:szCs w:val="22"/>
        </w:rPr>
        <w:t xml:space="preserve"> would embed good cyber hygiene, provide a strong minimum level of cyber mitigations</w:t>
      </w:r>
      <w:r w:rsidR="0076001F">
        <w:rPr>
          <w:rFonts w:asciiTheme="minorHAnsi" w:hAnsiTheme="minorHAnsi" w:cstheme="minorHAnsi"/>
          <w:sz w:val="22"/>
          <w:szCs w:val="22"/>
        </w:rPr>
        <w:t>,</w:t>
      </w:r>
      <w:r w:rsidR="003E36A8" w:rsidRPr="005711FA">
        <w:rPr>
          <w:rFonts w:asciiTheme="minorHAnsi" w:hAnsiTheme="minorHAnsi" w:cstheme="minorHAnsi"/>
          <w:sz w:val="22"/>
          <w:szCs w:val="22"/>
        </w:rPr>
        <w:t xml:space="preserve"> and enable data privacy at the device level. Compliance with EN 303 645 is required in PAS 1878.</w:t>
      </w:r>
      <w:r w:rsidR="003E36A8" w:rsidRPr="003E36A8">
        <w:rPr>
          <w:rFonts w:asciiTheme="minorHAnsi" w:hAnsiTheme="minorHAnsi" w:cstheme="minorHAnsi"/>
          <w:sz w:val="22"/>
          <w:szCs w:val="22"/>
        </w:rPr>
        <w:t xml:space="preserve"> </w:t>
      </w:r>
      <w:r w:rsidR="003E36A8" w:rsidRPr="005711FA">
        <w:rPr>
          <w:rFonts w:asciiTheme="minorHAnsi" w:hAnsiTheme="minorHAnsi" w:cstheme="minorHAnsi"/>
          <w:sz w:val="22"/>
          <w:szCs w:val="22"/>
        </w:rPr>
        <w:t>ETSI EN 303 645 sets out thirteen cybersecurity provisions and five data protection provisions for Internet of Things devices, building on DCMS’</w:t>
      </w:r>
      <w:r w:rsidR="00051A4F">
        <w:rPr>
          <w:rFonts w:asciiTheme="minorHAnsi" w:hAnsiTheme="minorHAnsi" w:cstheme="minorHAnsi"/>
          <w:sz w:val="22"/>
          <w:szCs w:val="22"/>
        </w:rPr>
        <w:t>s</w:t>
      </w:r>
      <w:r w:rsidR="003E36A8" w:rsidRPr="005711FA">
        <w:rPr>
          <w:rFonts w:asciiTheme="minorHAnsi" w:hAnsiTheme="minorHAnsi" w:cstheme="minorHAnsi"/>
          <w:sz w:val="22"/>
          <w:szCs w:val="22"/>
        </w:rPr>
        <w:t xml:space="preserve"> Code of Practice for IoT</w:t>
      </w:r>
      <w:r w:rsidR="004868B1">
        <w:rPr>
          <w:rFonts w:asciiTheme="minorHAnsi" w:hAnsiTheme="minorHAnsi" w:cstheme="minorHAnsi"/>
          <w:sz w:val="22"/>
          <w:szCs w:val="22"/>
        </w:rPr>
        <w:t xml:space="preserve"> </w:t>
      </w:r>
      <w:r w:rsidR="004868B1">
        <w:rPr>
          <w:rFonts w:asciiTheme="minorHAnsi" w:hAnsiTheme="minorHAnsi" w:cstheme="minorHAnsi"/>
          <w:i/>
          <w:iCs/>
          <w:sz w:val="22"/>
          <w:szCs w:val="22"/>
        </w:rPr>
        <w:t>Secure by Design</w:t>
      </w:r>
      <w:r w:rsidR="003E36A8" w:rsidRPr="005711FA">
        <w:rPr>
          <w:rFonts w:asciiTheme="minorHAnsi" w:hAnsiTheme="minorHAnsi" w:cstheme="minorHAnsi"/>
          <w:sz w:val="22"/>
          <w:szCs w:val="22"/>
        </w:rPr>
        <w:t>. These provisions include requirements on unique passwords, software</w:t>
      </w:r>
      <w:r w:rsidR="004868B1">
        <w:rPr>
          <w:rFonts w:asciiTheme="minorHAnsi" w:hAnsiTheme="minorHAnsi" w:cstheme="minorHAnsi"/>
          <w:sz w:val="22"/>
          <w:szCs w:val="22"/>
        </w:rPr>
        <w:t xml:space="preserve"> and </w:t>
      </w:r>
      <w:r w:rsidR="003E36A8" w:rsidRPr="005711FA">
        <w:rPr>
          <w:rFonts w:asciiTheme="minorHAnsi" w:hAnsiTheme="minorHAnsi" w:cstheme="minorHAnsi"/>
          <w:sz w:val="22"/>
          <w:szCs w:val="22"/>
        </w:rPr>
        <w:t>firmware updates</w:t>
      </w:r>
      <w:r w:rsidR="004868B1">
        <w:rPr>
          <w:rFonts w:asciiTheme="minorHAnsi" w:hAnsiTheme="minorHAnsi" w:cstheme="minorHAnsi"/>
          <w:sz w:val="22"/>
          <w:szCs w:val="22"/>
        </w:rPr>
        <w:t>,</w:t>
      </w:r>
      <w:r w:rsidR="003E36A8" w:rsidRPr="005711FA">
        <w:rPr>
          <w:rFonts w:asciiTheme="minorHAnsi" w:hAnsiTheme="minorHAnsi" w:cstheme="minorHAnsi"/>
          <w:sz w:val="22"/>
          <w:szCs w:val="22"/>
        </w:rPr>
        <w:t xml:space="preserve"> and the storage of sensitive data</w:t>
      </w:r>
      <w:r w:rsidR="004868B1">
        <w:rPr>
          <w:rFonts w:asciiTheme="minorHAnsi" w:hAnsiTheme="minorHAnsi" w:cstheme="minorHAnsi"/>
          <w:sz w:val="22"/>
          <w:szCs w:val="22"/>
        </w:rPr>
        <w:t xml:space="preserve">. </w:t>
      </w:r>
      <w:r w:rsidR="008C082F">
        <w:rPr>
          <w:rFonts w:asciiTheme="minorHAnsi" w:hAnsiTheme="minorHAnsi" w:cstheme="minorHAnsi"/>
          <w:sz w:val="22"/>
          <w:szCs w:val="22"/>
        </w:rPr>
        <w:t>Self-certification level assurance approaches exist for this standard.</w:t>
      </w:r>
    </w:p>
    <w:p w14:paraId="0946DBED" w14:textId="323EBAC9" w:rsidR="00877762" w:rsidRDefault="00877762" w:rsidP="00877762">
      <w:pPr>
        <w:rPr>
          <w:rFonts w:asciiTheme="minorHAnsi" w:hAnsiTheme="minorHAnsi" w:cstheme="minorHAnsi"/>
          <w:sz w:val="22"/>
          <w:szCs w:val="22"/>
        </w:rPr>
      </w:pPr>
    </w:p>
    <w:p w14:paraId="6296F2DE" w14:textId="602B5977" w:rsidR="003E36A8" w:rsidRDefault="0076001F" w:rsidP="00EC44B7">
      <w:pPr>
        <w:pStyle w:val="ListParagraph"/>
        <w:ind w:left="792"/>
        <w:rPr>
          <w:rFonts w:asciiTheme="minorHAnsi" w:hAnsiTheme="minorHAnsi" w:cstheme="minorHAnsi"/>
          <w:sz w:val="22"/>
          <w:szCs w:val="22"/>
        </w:rPr>
      </w:pPr>
      <w:r>
        <w:rPr>
          <w:rFonts w:asciiTheme="minorHAnsi" w:hAnsiTheme="minorHAnsi" w:cstheme="minorHAnsi"/>
          <w:sz w:val="22"/>
          <w:szCs w:val="22"/>
        </w:rPr>
        <w:t>The Government’s</w:t>
      </w:r>
      <w:r w:rsidR="00C97C7C">
        <w:rPr>
          <w:rFonts w:asciiTheme="minorHAnsi" w:hAnsiTheme="minorHAnsi" w:cstheme="minorHAnsi"/>
          <w:sz w:val="22"/>
          <w:szCs w:val="22"/>
        </w:rPr>
        <w:t xml:space="preserve"> decision </w:t>
      </w:r>
      <w:r>
        <w:rPr>
          <w:rFonts w:asciiTheme="minorHAnsi" w:hAnsiTheme="minorHAnsi" w:cstheme="minorHAnsi"/>
          <w:sz w:val="22"/>
          <w:szCs w:val="22"/>
        </w:rPr>
        <w:t>not to</w:t>
      </w:r>
      <w:r w:rsidR="00C97C7C">
        <w:rPr>
          <w:rFonts w:asciiTheme="minorHAnsi" w:hAnsiTheme="minorHAnsi" w:cstheme="minorHAnsi"/>
          <w:sz w:val="22"/>
          <w:szCs w:val="22"/>
        </w:rPr>
        <w:t xml:space="preserve"> legislat</w:t>
      </w:r>
      <w:r>
        <w:rPr>
          <w:rFonts w:asciiTheme="minorHAnsi" w:hAnsiTheme="minorHAnsi" w:cstheme="minorHAnsi"/>
          <w:sz w:val="22"/>
          <w:szCs w:val="22"/>
        </w:rPr>
        <w:t>e for every requirement</w:t>
      </w:r>
      <w:r w:rsidR="00C97C7C">
        <w:rPr>
          <w:rFonts w:asciiTheme="minorHAnsi" w:hAnsiTheme="minorHAnsi" w:cstheme="minorHAnsi"/>
          <w:sz w:val="22"/>
          <w:szCs w:val="22"/>
        </w:rPr>
        <w:t xml:space="preserve"> of PAS 1878</w:t>
      </w:r>
      <w:r w:rsidR="00156255">
        <w:rPr>
          <w:rFonts w:asciiTheme="minorHAnsi" w:hAnsiTheme="minorHAnsi" w:cstheme="minorHAnsi"/>
          <w:sz w:val="22"/>
          <w:szCs w:val="22"/>
        </w:rPr>
        <w:t xml:space="preserve"> leave</w:t>
      </w:r>
      <w:r>
        <w:rPr>
          <w:rFonts w:asciiTheme="minorHAnsi" w:hAnsiTheme="minorHAnsi" w:cstheme="minorHAnsi"/>
          <w:sz w:val="22"/>
          <w:szCs w:val="22"/>
        </w:rPr>
        <w:t>s</w:t>
      </w:r>
      <w:r w:rsidR="00156255">
        <w:rPr>
          <w:rFonts w:asciiTheme="minorHAnsi" w:hAnsiTheme="minorHAnsi" w:cstheme="minorHAnsi"/>
          <w:sz w:val="22"/>
          <w:szCs w:val="22"/>
        </w:rPr>
        <w:t xml:space="preserve"> s</w:t>
      </w:r>
      <w:r>
        <w:rPr>
          <w:rFonts w:asciiTheme="minorHAnsi" w:hAnsiTheme="minorHAnsi" w:cstheme="minorHAnsi"/>
          <w:sz w:val="22"/>
          <w:szCs w:val="22"/>
        </w:rPr>
        <w:t>ome</w:t>
      </w:r>
      <w:r w:rsidR="00156255">
        <w:rPr>
          <w:rFonts w:asciiTheme="minorHAnsi" w:hAnsiTheme="minorHAnsi" w:cstheme="minorHAnsi"/>
          <w:sz w:val="22"/>
          <w:szCs w:val="22"/>
        </w:rPr>
        <w:t xml:space="preserve"> uncertainty over Government </w:t>
      </w:r>
      <w:r w:rsidR="00AD34BD">
        <w:rPr>
          <w:rFonts w:asciiTheme="minorHAnsi" w:hAnsiTheme="minorHAnsi" w:cstheme="minorHAnsi"/>
          <w:sz w:val="22"/>
          <w:szCs w:val="22"/>
        </w:rPr>
        <w:t>intentions</w:t>
      </w:r>
      <w:r w:rsidR="00156255">
        <w:rPr>
          <w:rFonts w:asciiTheme="minorHAnsi" w:hAnsiTheme="minorHAnsi" w:cstheme="minorHAnsi"/>
          <w:sz w:val="22"/>
          <w:szCs w:val="22"/>
        </w:rPr>
        <w:t xml:space="preserve"> for system and device cyber security. </w:t>
      </w:r>
      <w:r w:rsidR="00737B77">
        <w:rPr>
          <w:rFonts w:asciiTheme="minorHAnsi" w:hAnsiTheme="minorHAnsi" w:cstheme="minorHAnsi"/>
          <w:sz w:val="22"/>
          <w:szCs w:val="22"/>
        </w:rPr>
        <w:t xml:space="preserve">PAS 1878 references ETSI EN 303 645 but also includes more specific cyber security requirements. </w:t>
      </w:r>
      <w:r w:rsidR="00156255">
        <w:rPr>
          <w:rFonts w:asciiTheme="minorHAnsi" w:hAnsiTheme="minorHAnsi" w:cstheme="minorHAnsi"/>
          <w:sz w:val="22"/>
          <w:szCs w:val="22"/>
        </w:rPr>
        <w:t xml:space="preserve">One possible development is that </w:t>
      </w:r>
      <w:r w:rsidR="00500250">
        <w:rPr>
          <w:rFonts w:asciiTheme="minorHAnsi" w:hAnsiTheme="minorHAnsi" w:cstheme="minorHAnsi"/>
          <w:sz w:val="22"/>
          <w:szCs w:val="22"/>
        </w:rPr>
        <w:t xml:space="preserve">Government </w:t>
      </w:r>
      <w:r w:rsidR="00156255">
        <w:rPr>
          <w:rFonts w:asciiTheme="minorHAnsi" w:hAnsiTheme="minorHAnsi" w:cstheme="minorHAnsi"/>
          <w:sz w:val="22"/>
          <w:szCs w:val="22"/>
        </w:rPr>
        <w:t>could</w:t>
      </w:r>
      <w:r w:rsidR="003E36A8" w:rsidRPr="005711FA">
        <w:rPr>
          <w:rFonts w:asciiTheme="minorHAnsi" w:hAnsiTheme="minorHAnsi" w:cstheme="minorHAnsi"/>
          <w:sz w:val="22"/>
          <w:szCs w:val="22"/>
        </w:rPr>
        <w:t xml:space="preserve"> require compliance with the full standard</w:t>
      </w:r>
      <w:r w:rsidR="00156255">
        <w:rPr>
          <w:rFonts w:asciiTheme="minorHAnsi" w:hAnsiTheme="minorHAnsi" w:cstheme="minorHAnsi"/>
          <w:sz w:val="22"/>
          <w:szCs w:val="22"/>
        </w:rPr>
        <w:t xml:space="preserve"> ETSI EN 303 645</w:t>
      </w:r>
      <w:r w:rsidR="00500250">
        <w:rPr>
          <w:rFonts w:asciiTheme="minorHAnsi" w:hAnsiTheme="minorHAnsi" w:cstheme="minorHAnsi"/>
          <w:sz w:val="22"/>
          <w:szCs w:val="22"/>
        </w:rPr>
        <w:t xml:space="preserve">. This </w:t>
      </w:r>
      <w:r w:rsidR="00AD34BD">
        <w:rPr>
          <w:rFonts w:asciiTheme="minorHAnsi" w:hAnsiTheme="minorHAnsi" w:cstheme="minorHAnsi"/>
          <w:sz w:val="22"/>
          <w:szCs w:val="22"/>
        </w:rPr>
        <w:t>would</w:t>
      </w:r>
      <w:r w:rsidR="00500250">
        <w:rPr>
          <w:rFonts w:asciiTheme="minorHAnsi" w:hAnsiTheme="minorHAnsi" w:cstheme="minorHAnsi"/>
          <w:sz w:val="22"/>
          <w:szCs w:val="22"/>
        </w:rPr>
        <w:t xml:space="preserve"> reflect</w:t>
      </w:r>
      <w:r w:rsidR="003E36A8" w:rsidRPr="005711FA">
        <w:rPr>
          <w:rFonts w:asciiTheme="minorHAnsi" w:hAnsiTheme="minorHAnsi" w:cstheme="minorHAnsi"/>
          <w:sz w:val="22"/>
          <w:szCs w:val="22"/>
        </w:rPr>
        <w:t xml:space="preserve"> the increased cyber risk posed by smart charge</w:t>
      </w:r>
      <w:r w:rsidR="00500250">
        <w:rPr>
          <w:rFonts w:asciiTheme="minorHAnsi" w:hAnsiTheme="minorHAnsi" w:cstheme="minorHAnsi"/>
          <w:sz w:val="22"/>
          <w:szCs w:val="22"/>
        </w:rPr>
        <w:t xml:space="preserve"> </w:t>
      </w:r>
      <w:r w:rsidR="003E36A8" w:rsidRPr="005711FA">
        <w:rPr>
          <w:rFonts w:asciiTheme="minorHAnsi" w:hAnsiTheme="minorHAnsi" w:cstheme="minorHAnsi"/>
          <w:sz w:val="22"/>
          <w:szCs w:val="22"/>
        </w:rPr>
        <w:t>points</w:t>
      </w:r>
      <w:r w:rsidR="00156255">
        <w:rPr>
          <w:rFonts w:asciiTheme="minorHAnsi" w:hAnsiTheme="minorHAnsi" w:cstheme="minorHAnsi"/>
          <w:sz w:val="22"/>
          <w:szCs w:val="22"/>
        </w:rPr>
        <w:t xml:space="preserve"> but </w:t>
      </w:r>
      <w:r w:rsidR="00156255" w:rsidRPr="00156255">
        <w:rPr>
          <w:rFonts w:asciiTheme="minorHAnsi" w:hAnsiTheme="minorHAnsi" w:cstheme="minorHAnsi"/>
          <w:sz w:val="22"/>
          <w:szCs w:val="22"/>
        </w:rPr>
        <w:t>will be su</w:t>
      </w:r>
      <w:r w:rsidR="003E36A8" w:rsidRPr="00156255">
        <w:rPr>
          <w:rFonts w:asciiTheme="minorHAnsi" w:hAnsiTheme="minorHAnsi" w:cstheme="minorHAnsi"/>
          <w:sz w:val="22"/>
          <w:szCs w:val="22"/>
        </w:rPr>
        <w:t>bject to NCSC views and feedback</w:t>
      </w:r>
      <w:r w:rsidR="00161055">
        <w:rPr>
          <w:rFonts w:asciiTheme="minorHAnsi" w:hAnsiTheme="minorHAnsi" w:cstheme="minorHAnsi"/>
          <w:sz w:val="22"/>
          <w:szCs w:val="22"/>
        </w:rPr>
        <w:t>.</w:t>
      </w:r>
    </w:p>
    <w:p w14:paraId="3FF72006" w14:textId="77777777" w:rsidR="0076001F" w:rsidRPr="005711FA" w:rsidRDefault="0076001F" w:rsidP="0076001F">
      <w:pPr>
        <w:rPr>
          <w:rFonts w:asciiTheme="minorHAnsi" w:hAnsiTheme="minorHAnsi" w:cstheme="minorHAnsi"/>
          <w:b/>
          <w:bCs/>
          <w:sz w:val="22"/>
          <w:szCs w:val="22"/>
        </w:rPr>
      </w:pPr>
    </w:p>
    <w:p w14:paraId="0A133481" w14:textId="54D8B96A" w:rsidR="0076001F" w:rsidRPr="008B7CCF" w:rsidRDefault="0076001F" w:rsidP="008B7CCF">
      <w:pPr>
        <w:pStyle w:val="ListParagraph"/>
        <w:numPr>
          <w:ilvl w:val="1"/>
          <w:numId w:val="20"/>
        </w:numPr>
        <w:rPr>
          <w:rFonts w:asciiTheme="minorHAnsi" w:hAnsiTheme="minorHAnsi" w:cstheme="minorHAnsi"/>
          <w:sz w:val="22"/>
          <w:szCs w:val="22"/>
        </w:rPr>
      </w:pPr>
      <w:r w:rsidRPr="008B7CCF">
        <w:rPr>
          <w:rFonts w:asciiTheme="minorHAnsi" w:hAnsiTheme="minorHAnsi" w:cstheme="minorHAnsi"/>
          <w:b/>
          <w:bCs/>
          <w:sz w:val="22"/>
          <w:szCs w:val="22"/>
        </w:rPr>
        <w:t xml:space="preserve">UK </w:t>
      </w:r>
      <w:r w:rsidR="00F55F24" w:rsidRPr="008B7CCF">
        <w:rPr>
          <w:rFonts w:asciiTheme="minorHAnsi" w:hAnsiTheme="minorHAnsi" w:cstheme="minorHAnsi"/>
          <w:b/>
          <w:bCs/>
          <w:sz w:val="22"/>
          <w:szCs w:val="22"/>
        </w:rPr>
        <w:t>G</w:t>
      </w:r>
      <w:r w:rsidRPr="008B7CCF">
        <w:rPr>
          <w:rFonts w:asciiTheme="minorHAnsi" w:hAnsiTheme="minorHAnsi" w:cstheme="minorHAnsi"/>
          <w:b/>
          <w:bCs/>
          <w:sz w:val="22"/>
          <w:szCs w:val="22"/>
        </w:rPr>
        <w:t xml:space="preserve">eneral </w:t>
      </w:r>
      <w:r w:rsidR="00F55F24" w:rsidRPr="008B7CCF">
        <w:rPr>
          <w:rFonts w:asciiTheme="minorHAnsi" w:hAnsiTheme="minorHAnsi" w:cstheme="minorHAnsi"/>
          <w:b/>
          <w:bCs/>
          <w:sz w:val="22"/>
          <w:szCs w:val="22"/>
        </w:rPr>
        <w:t>D</w:t>
      </w:r>
      <w:r w:rsidRPr="008B7CCF">
        <w:rPr>
          <w:rFonts w:asciiTheme="minorHAnsi" w:hAnsiTheme="minorHAnsi" w:cstheme="minorHAnsi"/>
          <w:b/>
          <w:bCs/>
          <w:sz w:val="22"/>
          <w:szCs w:val="22"/>
        </w:rPr>
        <w:t xml:space="preserve">ata </w:t>
      </w:r>
      <w:r w:rsidR="00F55F24" w:rsidRPr="008B7CCF">
        <w:rPr>
          <w:rFonts w:asciiTheme="minorHAnsi" w:hAnsiTheme="minorHAnsi" w:cstheme="minorHAnsi"/>
          <w:b/>
          <w:bCs/>
          <w:sz w:val="22"/>
          <w:szCs w:val="22"/>
        </w:rPr>
        <w:t>P</w:t>
      </w:r>
      <w:r w:rsidRPr="008B7CCF">
        <w:rPr>
          <w:rFonts w:asciiTheme="minorHAnsi" w:hAnsiTheme="minorHAnsi" w:cstheme="minorHAnsi"/>
          <w:b/>
          <w:bCs/>
          <w:sz w:val="22"/>
          <w:szCs w:val="22"/>
        </w:rPr>
        <w:t xml:space="preserve">rotection </w:t>
      </w:r>
      <w:r w:rsidR="00F55F24" w:rsidRPr="008B7CCF">
        <w:rPr>
          <w:rFonts w:asciiTheme="minorHAnsi" w:hAnsiTheme="minorHAnsi" w:cstheme="minorHAnsi"/>
          <w:b/>
          <w:bCs/>
          <w:sz w:val="22"/>
          <w:szCs w:val="22"/>
        </w:rPr>
        <w:t>R</w:t>
      </w:r>
      <w:r w:rsidRPr="008B7CCF">
        <w:rPr>
          <w:rFonts w:asciiTheme="minorHAnsi" w:hAnsiTheme="minorHAnsi" w:cstheme="minorHAnsi"/>
          <w:b/>
          <w:bCs/>
          <w:sz w:val="22"/>
          <w:szCs w:val="22"/>
        </w:rPr>
        <w:t>egulation</w:t>
      </w:r>
      <w:r w:rsidR="00F55F24" w:rsidRPr="008B7CCF">
        <w:rPr>
          <w:rFonts w:asciiTheme="minorHAnsi" w:hAnsiTheme="minorHAnsi" w:cstheme="minorHAnsi"/>
          <w:sz w:val="22"/>
          <w:szCs w:val="22"/>
        </w:rPr>
        <w:t xml:space="preserve"> is </w:t>
      </w:r>
      <w:r w:rsidR="00DD433F" w:rsidRPr="008B7CCF">
        <w:rPr>
          <w:rFonts w:asciiTheme="minorHAnsi" w:hAnsiTheme="minorHAnsi" w:cstheme="minorHAnsi"/>
          <w:sz w:val="22"/>
          <w:szCs w:val="22"/>
        </w:rPr>
        <w:t>the general data protection regime that applies to most UK businesses and organi</w:t>
      </w:r>
      <w:r w:rsidR="00124D5D" w:rsidRPr="008B7CCF">
        <w:rPr>
          <w:rFonts w:asciiTheme="minorHAnsi" w:hAnsiTheme="minorHAnsi" w:cstheme="minorHAnsi"/>
          <w:sz w:val="22"/>
          <w:szCs w:val="22"/>
        </w:rPr>
        <w:t>z</w:t>
      </w:r>
      <w:r w:rsidR="00DD433F" w:rsidRPr="008B7CCF">
        <w:rPr>
          <w:rFonts w:asciiTheme="minorHAnsi" w:hAnsiTheme="minorHAnsi" w:cstheme="minorHAnsi"/>
          <w:sz w:val="22"/>
          <w:szCs w:val="22"/>
        </w:rPr>
        <w:t xml:space="preserve">ations. It is founded on </w:t>
      </w:r>
      <w:r w:rsidRPr="008B7CCF">
        <w:rPr>
          <w:rFonts w:asciiTheme="minorHAnsi" w:hAnsiTheme="minorHAnsi" w:cstheme="minorHAnsi"/>
          <w:sz w:val="22"/>
          <w:szCs w:val="22"/>
        </w:rPr>
        <w:t>seven key principles:</w:t>
      </w:r>
    </w:p>
    <w:p w14:paraId="1DD1EEBD" w14:textId="77777777" w:rsidR="0076001F" w:rsidRPr="0076001F" w:rsidRDefault="0076001F" w:rsidP="00135B8B">
      <w:pPr>
        <w:numPr>
          <w:ilvl w:val="0"/>
          <w:numId w:val="13"/>
        </w:numPr>
        <w:rPr>
          <w:rFonts w:asciiTheme="minorHAnsi" w:hAnsiTheme="minorHAnsi" w:cstheme="minorHAnsi"/>
          <w:sz w:val="22"/>
          <w:szCs w:val="22"/>
        </w:rPr>
      </w:pPr>
      <w:r w:rsidRPr="0076001F">
        <w:rPr>
          <w:rFonts w:asciiTheme="minorHAnsi" w:hAnsiTheme="minorHAnsi" w:cstheme="minorHAnsi"/>
          <w:sz w:val="22"/>
          <w:szCs w:val="22"/>
        </w:rPr>
        <w:t>Lawfulness, fairness and transparency</w:t>
      </w:r>
    </w:p>
    <w:p w14:paraId="19C09324" w14:textId="77777777" w:rsidR="0076001F" w:rsidRPr="0076001F" w:rsidRDefault="0076001F" w:rsidP="00135B8B">
      <w:pPr>
        <w:numPr>
          <w:ilvl w:val="0"/>
          <w:numId w:val="13"/>
        </w:numPr>
        <w:rPr>
          <w:rFonts w:asciiTheme="minorHAnsi" w:hAnsiTheme="minorHAnsi" w:cstheme="minorHAnsi"/>
          <w:sz w:val="22"/>
          <w:szCs w:val="22"/>
        </w:rPr>
      </w:pPr>
      <w:r w:rsidRPr="0076001F">
        <w:rPr>
          <w:rFonts w:asciiTheme="minorHAnsi" w:hAnsiTheme="minorHAnsi" w:cstheme="minorHAnsi"/>
          <w:sz w:val="22"/>
          <w:szCs w:val="22"/>
        </w:rPr>
        <w:t>Purpose limitation</w:t>
      </w:r>
    </w:p>
    <w:p w14:paraId="0BD994B0" w14:textId="60D156BD" w:rsidR="0076001F" w:rsidRPr="0076001F" w:rsidRDefault="0076001F" w:rsidP="00135B8B">
      <w:pPr>
        <w:numPr>
          <w:ilvl w:val="0"/>
          <w:numId w:val="13"/>
        </w:numPr>
        <w:rPr>
          <w:rFonts w:asciiTheme="minorHAnsi" w:hAnsiTheme="minorHAnsi" w:cstheme="minorHAnsi"/>
          <w:sz w:val="22"/>
          <w:szCs w:val="22"/>
        </w:rPr>
      </w:pPr>
      <w:r w:rsidRPr="0076001F">
        <w:rPr>
          <w:rFonts w:asciiTheme="minorHAnsi" w:hAnsiTheme="minorHAnsi" w:cstheme="minorHAnsi"/>
          <w:sz w:val="22"/>
          <w:szCs w:val="22"/>
        </w:rPr>
        <w:t>Data minimi</w:t>
      </w:r>
      <w:r w:rsidR="00124D5D">
        <w:rPr>
          <w:rFonts w:asciiTheme="minorHAnsi" w:hAnsiTheme="minorHAnsi" w:cstheme="minorHAnsi"/>
          <w:sz w:val="22"/>
          <w:szCs w:val="22"/>
        </w:rPr>
        <w:t>z</w:t>
      </w:r>
      <w:r w:rsidRPr="0076001F">
        <w:rPr>
          <w:rFonts w:asciiTheme="minorHAnsi" w:hAnsiTheme="minorHAnsi" w:cstheme="minorHAnsi"/>
          <w:sz w:val="22"/>
          <w:szCs w:val="22"/>
        </w:rPr>
        <w:t>ation</w:t>
      </w:r>
    </w:p>
    <w:p w14:paraId="3529D7CA" w14:textId="77777777" w:rsidR="0076001F" w:rsidRPr="0076001F" w:rsidRDefault="0076001F" w:rsidP="00135B8B">
      <w:pPr>
        <w:numPr>
          <w:ilvl w:val="0"/>
          <w:numId w:val="13"/>
        </w:numPr>
        <w:rPr>
          <w:rFonts w:asciiTheme="minorHAnsi" w:hAnsiTheme="minorHAnsi" w:cstheme="minorHAnsi"/>
          <w:sz w:val="22"/>
          <w:szCs w:val="22"/>
        </w:rPr>
      </w:pPr>
      <w:r w:rsidRPr="0076001F">
        <w:rPr>
          <w:rFonts w:asciiTheme="minorHAnsi" w:hAnsiTheme="minorHAnsi" w:cstheme="minorHAnsi"/>
          <w:sz w:val="22"/>
          <w:szCs w:val="22"/>
        </w:rPr>
        <w:t>Accuracy</w:t>
      </w:r>
    </w:p>
    <w:p w14:paraId="21482E89" w14:textId="77777777" w:rsidR="0076001F" w:rsidRPr="0076001F" w:rsidRDefault="0076001F" w:rsidP="00135B8B">
      <w:pPr>
        <w:numPr>
          <w:ilvl w:val="0"/>
          <w:numId w:val="13"/>
        </w:numPr>
        <w:rPr>
          <w:rFonts w:asciiTheme="minorHAnsi" w:hAnsiTheme="minorHAnsi" w:cstheme="minorHAnsi"/>
          <w:sz w:val="22"/>
          <w:szCs w:val="22"/>
        </w:rPr>
      </w:pPr>
      <w:r w:rsidRPr="0076001F">
        <w:rPr>
          <w:rFonts w:asciiTheme="minorHAnsi" w:hAnsiTheme="minorHAnsi" w:cstheme="minorHAnsi"/>
          <w:sz w:val="22"/>
          <w:szCs w:val="22"/>
        </w:rPr>
        <w:t>Storage limitation</w:t>
      </w:r>
    </w:p>
    <w:p w14:paraId="692E028D" w14:textId="77777777" w:rsidR="0076001F" w:rsidRPr="0076001F" w:rsidRDefault="0076001F" w:rsidP="00135B8B">
      <w:pPr>
        <w:numPr>
          <w:ilvl w:val="0"/>
          <w:numId w:val="13"/>
        </w:numPr>
        <w:rPr>
          <w:rFonts w:asciiTheme="minorHAnsi" w:hAnsiTheme="minorHAnsi" w:cstheme="minorHAnsi"/>
          <w:sz w:val="22"/>
          <w:szCs w:val="22"/>
        </w:rPr>
      </w:pPr>
      <w:r w:rsidRPr="0076001F">
        <w:rPr>
          <w:rFonts w:asciiTheme="minorHAnsi" w:hAnsiTheme="minorHAnsi" w:cstheme="minorHAnsi"/>
          <w:sz w:val="22"/>
          <w:szCs w:val="22"/>
        </w:rPr>
        <w:t>Integrity and confidentiality (security)</w:t>
      </w:r>
    </w:p>
    <w:p w14:paraId="2524D1B0" w14:textId="77777777" w:rsidR="0076001F" w:rsidRPr="0076001F" w:rsidRDefault="0076001F" w:rsidP="00135B8B">
      <w:pPr>
        <w:numPr>
          <w:ilvl w:val="0"/>
          <w:numId w:val="13"/>
        </w:numPr>
        <w:rPr>
          <w:rFonts w:asciiTheme="minorHAnsi" w:hAnsiTheme="minorHAnsi" w:cstheme="minorHAnsi"/>
          <w:sz w:val="22"/>
          <w:szCs w:val="22"/>
        </w:rPr>
      </w:pPr>
      <w:r w:rsidRPr="0076001F">
        <w:rPr>
          <w:rFonts w:asciiTheme="minorHAnsi" w:hAnsiTheme="minorHAnsi" w:cstheme="minorHAnsi"/>
          <w:sz w:val="22"/>
          <w:szCs w:val="22"/>
        </w:rPr>
        <w:t>Accountability</w:t>
      </w:r>
    </w:p>
    <w:p w14:paraId="4930E12A" w14:textId="108D0716" w:rsidR="0076001F" w:rsidRDefault="0076001F" w:rsidP="00F55F24">
      <w:pPr>
        <w:rPr>
          <w:rFonts w:asciiTheme="minorHAnsi" w:hAnsiTheme="minorHAnsi" w:cstheme="minorHAnsi"/>
          <w:sz w:val="22"/>
          <w:szCs w:val="22"/>
        </w:rPr>
      </w:pPr>
    </w:p>
    <w:p w14:paraId="147A7D7B" w14:textId="6C20105B" w:rsidR="00DD433F" w:rsidRPr="00DD433F" w:rsidRDefault="00DD433F" w:rsidP="00DD433F">
      <w:pPr>
        <w:tabs>
          <w:tab w:val="num" w:pos="720"/>
        </w:tabs>
        <w:rPr>
          <w:rFonts w:asciiTheme="minorHAnsi" w:hAnsiTheme="minorHAnsi" w:cstheme="minorHAnsi"/>
          <w:sz w:val="22"/>
          <w:szCs w:val="22"/>
        </w:rPr>
      </w:pPr>
      <w:r>
        <w:rPr>
          <w:rFonts w:asciiTheme="minorHAnsi" w:hAnsiTheme="minorHAnsi" w:cstheme="minorHAnsi"/>
          <w:sz w:val="22"/>
          <w:szCs w:val="22"/>
        </w:rPr>
        <w:t>GDPR a</w:t>
      </w:r>
      <w:r w:rsidRPr="00DD433F">
        <w:rPr>
          <w:rFonts w:asciiTheme="minorHAnsi" w:hAnsiTheme="minorHAnsi" w:cstheme="minorHAnsi"/>
          <w:sz w:val="22"/>
          <w:szCs w:val="22"/>
        </w:rPr>
        <w:t xml:space="preserve">pplies to </w:t>
      </w:r>
      <w:r>
        <w:rPr>
          <w:rFonts w:asciiTheme="minorHAnsi" w:hAnsiTheme="minorHAnsi" w:cstheme="minorHAnsi"/>
          <w:sz w:val="22"/>
          <w:szCs w:val="22"/>
        </w:rPr>
        <w:t>Data C</w:t>
      </w:r>
      <w:r w:rsidRPr="00DD433F">
        <w:rPr>
          <w:rFonts w:asciiTheme="minorHAnsi" w:hAnsiTheme="minorHAnsi" w:cstheme="minorHAnsi"/>
          <w:sz w:val="22"/>
          <w:szCs w:val="22"/>
        </w:rPr>
        <w:t>ontrollers</w:t>
      </w:r>
      <w:r w:rsidR="00CA73ED">
        <w:rPr>
          <w:rFonts w:asciiTheme="minorHAnsi" w:hAnsiTheme="minorHAnsi" w:cstheme="minorHAnsi"/>
          <w:sz w:val="22"/>
          <w:szCs w:val="22"/>
        </w:rPr>
        <w:t xml:space="preserve"> and</w:t>
      </w:r>
      <w:r>
        <w:rPr>
          <w:rFonts w:asciiTheme="minorHAnsi" w:hAnsiTheme="minorHAnsi" w:cstheme="minorHAnsi"/>
          <w:sz w:val="22"/>
          <w:szCs w:val="22"/>
        </w:rPr>
        <w:t xml:space="preserve"> Data Processors (a</w:t>
      </w:r>
      <w:r w:rsidRPr="00DD433F">
        <w:rPr>
          <w:rFonts w:asciiTheme="minorHAnsi" w:hAnsiTheme="minorHAnsi" w:cstheme="minorHAnsi"/>
          <w:sz w:val="22"/>
          <w:szCs w:val="22"/>
        </w:rPr>
        <w:t xml:space="preserve"> controller determines the purposes and means of processing personal data</w:t>
      </w:r>
      <w:r w:rsidR="00CA73ED">
        <w:rPr>
          <w:rFonts w:asciiTheme="minorHAnsi" w:hAnsiTheme="minorHAnsi" w:cstheme="minorHAnsi"/>
          <w:sz w:val="22"/>
          <w:szCs w:val="22"/>
        </w:rPr>
        <w:t>, and</w:t>
      </w:r>
      <w:r>
        <w:rPr>
          <w:rFonts w:asciiTheme="minorHAnsi" w:hAnsiTheme="minorHAnsi" w:cstheme="minorHAnsi"/>
          <w:sz w:val="22"/>
          <w:szCs w:val="22"/>
        </w:rPr>
        <w:t xml:space="preserve"> a</w:t>
      </w:r>
      <w:r w:rsidRPr="00DD433F">
        <w:rPr>
          <w:rFonts w:asciiTheme="minorHAnsi" w:hAnsiTheme="minorHAnsi" w:cstheme="minorHAnsi"/>
          <w:sz w:val="22"/>
          <w:szCs w:val="22"/>
        </w:rPr>
        <w:t xml:space="preserve"> processor is responsible for processing personal data on behalf of a controller</w:t>
      </w:r>
      <w:r>
        <w:rPr>
          <w:rFonts w:asciiTheme="minorHAnsi" w:hAnsiTheme="minorHAnsi" w:cstheme="minorHAnsi"/>
          <w:sz w:val="22"/>
          <w:szCs w:val="22"/>
        </w:rPr>
        <w:t>).</w:t>
      </w:r>
      <w:r>
        <w:rPr>
          <w:rStyle w:val="FootnoteReference"/>
          <w:rFonts w:asciiTheme="minorHAnsi" w:hAnsiTheme="minorHAnsi" w:cstheme="minorHAnsi"/>
          <w:sz w:val="22"/>
          <w:szCs w:val="22"/>
        </w:rPr>
        <w:footnoteReference w:id="7"/>
      </w:r>
      <w:r w:rsidR="003808A2">
        <w:rPr>
          <w:rFonts w:asciiTheme="minorHAnsi" w:hAnsiTheme="minorHAnsi" w:cstheme="minorHAnsi"/>
          <w:sz w:val="22"/>
          <w:szCs w:val="22"/>
        </w:rPr>
        <w:t xml:space="preserve"> </w:t>
      </w:r>
    </w:p>
    <w:p w14:paraId="2A2E9CE7" w14:textId="727234CD" w:rsidR="00DD433F" w:rsidRDefault="00DD433F" w:rsidP="00F55F24">
      <w:pPr>
        <w:rPr>
          <w:rFonts w:asciiTheme="minorHAnsi" w:hAnsiTheme="minorHAnsi" w:cstheme="minorHAnsi"/>
          <w:sz w:val="22"/>
          <w:szCs w:val="22"/>
        </w:rPr>
      </w:pPr>
    </w:p>
    <w:p w14:paraId="1F8E1C97" w14:textId="790837AE" w:rsidR="003808A2" w:rsidRPr="008B7CCF" w:rsidRDefault="003808A2" w:rsidP="00427802">
      <w:pPr>
        <w:pStyle w:val="ListParagraph"/>
        <w:numPr>
          <w:ilvl w:val="1"/>
          <w:numId w:val="20"/>
        </w:numPr>
        <w:rPr>
          <w:rFonts w:asciiTheme="minorHAnsi" w:hAnsiTheme="minorHAnsi" w:cstheme="minorHAnsi"/>
          <w:sz w:val="22"/>
          <w:szCs w:val="22"/>
        </w:rPr>
      </w:pPr>
      <w:r w:rsidRPr="008B7CCF">
        <w:rPr>
          <w:rFonts w:asciiTheme="minorHAnsi" w:hAnsiTheme="minorHAnsi" w:cstheme="minorHAnsi"/>
          <w:b/>
          <w:bCs/>
          <w:sz w:val="22"/>
          <w:szCs w:val="22"/>
        </w:rPr>
        <w:t>UK Secure by Design policy</w:t>
      </w:r>
      <w:r w:rsidR="003046CD">
        <w:rPr>
          <w:rStyle w:val="FootnoteReference"/>
          <w:rFonts w:asciiTheme="minorHAnsi" w:hAnsiTheme="minorHAnsi" w:cstheme="minorHAnsi"/>
          <w:b/>
          <w:bCs/>
          <w:sz w:val="22"/>
          <w:szCs w:val="22"/>
        </w:rPr>
        <w:footnoteReference w:id="8"/>
      </w:r>
      <w:r w:rsidRPr="008B7CCF">
        <w:rPr>
          <w:rFonts w:asciiTheme="minorHAnsi" w:hAnsiTheme="minorHAnsi" w:cstheme="minorHAnsi"/>
          <w:sz w:val="22"/>
          <w:szCs w:val="22"/>
        </w:rPr>
        <w:t xml:space="preserve"> </w:t>
      </w:r>
      <w:r w:rsidR="003046CD" w:rsidRPr="008B7CCF">
        <w:rPr>
          <w:rFonts w:asciiTheme="minorHAnsi" w:hAnsiTheme="minorHAnsi" w:cstheme="minorHAnsi"/>
          <w:sz w:val="22"/>
          <w:szCs w:val="22"/>
        </w:rPr>
        <w:t xml:space="preserve">sets out the Government’s </w:t>
      </w:r>
      <w:r w:rsidRPr="008B7CCF">
        <w:rPr>
          <w:rFonts w:asciiTheme="minorHAnsi" w:hAnsiTheme="minorHAnsi" w:cstheme="minorHAnsi"/>
          <w:sz w:val="22"/>
          <w:szCs w:val="22"/>
        </w:rPr>
        <w:t>intention to regulate IoT products and enforce 'privacy by design', to protect consumers from insecure systems and practices such as universal default passwords</w:t>
      </w:r>
      <w:r w:rsidR="003046CD" w:rsidRPr="008B7CCF">
        <w:rPr>
          <w:rFonts w:asciiTheme="minorHAnsi" w:hAnsiTheme="minorHAnsi" w:cstheme="minorHAnsi"/>
          <w:sz w:val="22"/>
          <w:szCs w:val="22"/>
        </w:rPr>
        <w:t xml:space="preserve">, and </w:t>
      </w:r>
      <w:r w:rsidRPr="008B7CCF">
        <w:rPr>
          <w:rFonts w:asciiTheme="minorHAnsi" w:hAnsiTheme="minorHAnsi" w:cstheme="minorHAnsi"/>
          <w:sz w:val="22"/>
          <w:szCs w:val="22"/>
        </w:rPr>
        <w:t xml:space="preserve">to regulate the </w:t>
      </w:r>
      <w:r w:rsidR="003046CD" w:rsidRPr="008B7CCF">
        <w:rPr>
          <w:rFonts w:asciiTheme="minorHAnsi" w:hAnsiTheme="minorHAnsi" w:cstheme="minorHAnsi"/>
          <w:sz w:val="22"/>
          <w:szCs w:val="22"/>
        </w:rPr>
        <w:t>security</w:t>
      </w:r>
      <w:r w:rsidRPr="008B7CCF">
        <w:rPr>
          <w:rFonts w:asciiTheme="minorHAnsi" w:hAnsiTheme="minorHAnsi" w:cstheme="minorHAnsi"/>
          <w:sz w:val="22"/>
          <w:szCs w:val="22"/>
        </w:rPr>
        <w:t xml:space="preserve"> of </w:t>
      </w:r>
      <w:r w:rsidR="003046CD" w:rsidRPr="008B7CCF">
        <w:rPr>
          <w:rFonts w:asciiTheme="minorHAnsi" w:hAnsiTheme="minorHAnsi" w:cstheme="minorHAnsi"/>
          <w:sz w:val="22"/>
          <w:szCs w:val="22"/>
        </w:rPr>
        <w:t>connected devices</w:t>
      </w:r>
      <w:r w:rsidRPr="008B7CCF">
        <w:rPr>
          <w:rFonts w:asciiTheme="minorHAnsi" w:hAnsiTheme="minorHAnsi" w:cstheme="minorHAnsi"/>
          <w:sz w:val="22"/>
          <w:szCs w:val="22"/>
        </w:rPr>
        <w:t xml:space="preserve"> products </w:t>
      </w:r>
      <w:r w:rsidR="003046CD" w:rsidRPr="008B7CCF">
        <w:rPr>
          <w:rFonts w:asciiTheme="minorHAnsi" w:hAnsiTheme="minorHAnsi" w:cstheme="minorHAnsi"/>
          <w:sz w:val="22"/>
          <w:szCs w:val="22"/>
        </w:rPr>
        <w:t>to</w:t>
      </w:r>
      <w:r w:rsidRPr="008B7CCF">
        <w:rPr>
          <w:rFonts w:asciiTheme="minorHAnsi" w:hAnsiTheme="minorHAnsi" w:cstheme="minorHAnsi"/>
          <w:sz w:val="22"/>
          <w:szCs w:val="22"/>
        </w:rPr>
        <w:t xml:space="preserve"> provide better protections for UK consumers.</w:t>
      </w:r>
      <w:r w:rsidR="003046CD" w:rsidRPr="008B7CCF">
        <w:rPr>
          <w:rFonts w:asciiTheme="minorHAnsi" w:hAnsiTheme="minorHAnsi" w:cstheme="minorHAnsi"/>
          <w:sz w:val="22"/>
          <w:szCs w:val="22"/>
        </w:rPr>
        <w:t xml:space="preserve"> New UK legislation is expected to follow a</w:t>
      </w:r>
      <w:r w:rsidRPr="008B7CCF">
        <w:rPr>
          <w:rFonts w:asciiTheme="minorHAnsi" w:hAnsiTheme="minorHAnsi" w:cstheme="minorHAnsi"/>
          <w:sz w:val="22"/>
          <w:szCs w:val="22"/>
        </w:rPr>
        <w:t xml:space="preserve"> new European Standard on connected product security, and other similar standards being adopted around the world</w:t>
      </w:r>
      <w:r w:rsidR="008B7CCF" w:rsidRPr="008B7CCF">
        <w:rPr>
          <w:rFonts w:asciiTheme="minorHAnsi" w:hAnsiTheme="minorHAnsi" w:cstheme="minorHAnsi"/>
          <w:sz w:val="22"/>
          <w:szCs w:val="22"/>
        </w:rPr>
        <w:t>. This</w:t>
      </w:r>
      <w:r w:rsidRPr="008B7CCF">
        <w:rPr>
          <w:rFonts w:asciiTheme="minorHAnsi" w:hAnsiTheme="minorHAnsi" w:cstheme="minorHAnsi"/>
          <w:sz w:val="22"/>
          <w:szCs w:val="22"/>
        </w:rPr>
        <w:t xml:space="preserve"> UK legislation will be introduced to ensure that products being made available to UK consumers comply with minimum standards for cyber security. This new legislation will sit alongside existing product regulations in relation to safety and environmental impact, such as the Electrical Equipment (Safety) Regulations, Radio Equipment Regulations and Restriction of Hazardous Substances.</w:t>
      </w:r>
      <w:r w:rsidR="008B7CCF">
        <w:rPr>
          <w:rFonts w:asciiTheme="minorHAnsi" w:hAnsiTheme="minorHAnsi" w:cstheme="minorHAnsi"/>
          <w:sz w:val="22"/>
          <w:szCs w:val="22"/>
        </w:rPr>
        <w:t xml:space="preserve"> </w:t>
      </w:r>
      <w:r w:rsidRPr="008B7CCF">
        <w:rPr>
          <w:rFonts w:asciiTheme="minorHAnsi" w:hAnsiTheme="minorHAnsi" w:cstheme="minorHAnsi"/>
          <w:sz w:val="22"/>
          <w:szCs w:val="22"/>
        </w:rPr>
        <w:t>The proposed legislation intends to protect consumers, and infrastructure from harm. However, increased safety and security is also intended to enable the Internet of Things (IoT) market to develop in the UK by reducing high profile security incidents and increasing consumer confidence in connected products.</w:t>
      </w:r>
    </w:p>
    <w:p w14:paraId="7200C296" w14:textId="77777777" w:rsidR="00E66CFF" w:rsidRDefault="00E66CFF" w:rsidP="003808A2">
      <w:pPr>
        <w:pStyle w:val="NoSpacing"/>
      </w:pPr>
    </w:p>
    <w:p w14:paraId="3C005276" w14:textId="77777777" w:rsidR="007F3C7C" w:rsidRDefault="007F3C7C" w:rsidP="008B7CCF">
      <w:pPr>
        <w:pStyle w:val="Heading2"/>
        <w:numPr>
          <w:ilvl w:val="0"/>
          <w:numId w:val="20"/>
        </w:numPr>
      </w:pPr>
      <w:r>
        <w:t>Methodology</w:t>
      </w:r>
    </w:p>
    <w:p w14:paraId="7368496A" w14:textId="77777777" w:rsidR="007F3C7C" w:rsidRDefault="007F3C7C" w:rsidP="007F3C7C">
      <w:pPr>
        <w:rPr>
          <w:rFonts w:asciiTheme="minorHAnsi" w:hAnsiTheme="minorHAnsi" w:cstheme="minorHAnsi"/>
          <w:sz w:val="22"/>
          <w:szCs w:val="22"/>
        </w:rPr>
      </w:pPr>
    </w:p>
    <w:p w14:paraId="391765BE" w14:textId="77777777" w:rsidR="008B7CCF" w:rsidRDefault="007F3C7C" w:rsidP="006F7062">
      <w:pPr>
        <w:pStyle w:val="ListParagraph"/>
        <w:numPr>
          <w:ilvl w:val="1"/>
          <w:numId w:val="20"/>
        </w:numPr>
        <w:rPr>
          <w:rFonts w:asciiTheme="minorHAnsi" w:hAnsiTheme="minorHAnsi" w:cstheme="minorHAnsi"/>
          <w:sz w:val="22"/>
          <w:szCs w:val="22"/>
        </w:rPr>
      </w:pPr>
      <w:r w:rsidRPr="008B7CCF">
        <w:rPr>
          <w:rFonts w:asciiTheme="minorHAnsi" w:hAnsiTheme="minorHAnsi" w:cstheme="minorHAnsi"/>
          <w:sz w:val="22"/>
          <w:szCs w:val="22"/>
        </w:rPr>
        <w:t xml:space="preserve">The Working Group </w:t>
      </w:r>
      <w:r w:rsidR="00EE6DB7" w:rsidRPr="008B7CCF">
        <w:rPr>
          <w:rFonts w:asciiTheme="minorHAnsi" w:hAnsiTheme="minorHAnsi" w:cstheme="minorHAnsi"/>
          <w:sz w:val="22"/>
          <w:szCs w:val="22"/>
        </w:rPr>
        <w:t>and project were</w:t>
      </w:r>
      <w:r w:rsidRPr="008B7CCF">
        <w:rPr>
          <w:rFonts w:asciiTheme="minorHAnsi" w:hAnsiTheme="minorHAnsi" w:cstheme="minorHAnsi"/>
          <w:sz w:val="22"/>
          <w:szCs w:val="22"/>
        </w:rPr>
        <w:t xml:space="preserve"> led by </w:t>
      </w:r>
      <w:r w:rsidR="00EE6DB7" w:rsidRPr="008B7CCF">
        <w:rPr>
          <w:rFonts w:asciiTheme="minorHAnsi" w:hAnsiTheme="minorHAnsi" w:cstheme="minorHAnsi"/>
          <w:sz w:val="22"/>
          <w:szCs w:val="22"/>
        </w:rPr>
        <w:t xml:space="preserve">Jeremy Yapp, Head of Flexible Energy Systems at </w:t>
      </w:r>
      <w:r w:rsidRPr="008B7CCF">
        <w:rPr>
          <w:rFonts w:asciiTheme="minorHAnsi" w:hAnsiTheme="minorHAnsi" w:cstheme="minorHAnsi"/>
          <w:sz w:val="22"/>
          <w:szCs w:val="22"/>
        </w:rPr>
        <w:t xml:space="preserve">BEAMA Ltd, </w:t>
      </w:r>
      <w:r w:rsidR="00EE6DB7" w:rsidRPr="008B7CCF">
        <w:rPr>
          <w:rFonts w:asciiTheme="minorHAnsi" w:hAnsiTheme="minorHAnsi" w:cstheme="minorHAnsi"/>
          <w:sz w:val="22"/>
          <w:szCs w:val="22"/>
        </w:rPr>
        <w:t>and was</w:t>
      </w:r>
      <w:r w:rsidRPr="008B7CCF">
        <w:rPr>
          <w:rFonts w:asciiTheme="minorHAnsi" w:hAnsiTheme="minorHAnsi" w:cstheme="minorHAnsi"/>
          <w:sz w:val="22"/>
          <w:szCs w:val="22"/>
        </w:rPr>
        <w:t xml:space="preserve"> sponsor</w:t>
      </w:r>
      <w:r w:rsidR="00EE6DB7" w:rsidRPr="008B7CCF">
        <w:rPr>
          <w:rFonts w:asciiTheme="minorHAnsi" w:hAnsiTheme="minorHAnsi" w:cstheme="minorHAnsi"/>
          <w:sz w:val="22"/>
          <w:szCs w:val="22"/>
        </w:rPr>
        <w:t xml:space="preserve">ed </w:t>
      </w:r>
      <w:r w:rsidRPr="008B7CCF">
        <w:rPr>
          <w:rFonts w:asciiTheme="minorHAnsi" w:hAnsiTheme="minorHAnsi" w:cstheme="minorHAnsi"/>
          <w:sz w:val="22"/>
          <w:szCs w:val="22"/>
        </w:rPr>
        <w:t xml:space="preserve">on behalf of the EVET2 Steering Group by </w:t>
      </w:r>
      <w:r w:rsidR="00EE6DB7" w:rsidRPr="008B7CCF">
        <w:rPr>
          <w:rFonts w:asciiTheme="minorHAnsi" w:hAnsiTheme="minorHAnsi" w:cstheme="minorHAnsi"/>
          <w:sz w:val="22"/>
          <w:szCs w:val="22"/>
        </w:rPr>
        <w:t xml:space="preserve">David Wong, Senior Technology and Innovation Manager in the Public Policy &amp; Vehicle Legislation Department of </w:t>
      </w:r>
      <w:r w:rsidRPr="008B7CCF">
        <w:rPr>
          <w:rFonts w:asciiTheme="minorHAnsi" w:hAnsiTheme="minorHAnsi" w:cstheme="minorHAnsi"/>
          <w:sz w:val="22"/>
          <w:szCs w:val="22"/>
        </w:rPr>
        <w:t>the SMMT.</w:t>
      </w:r>
    </w:p>
    <w:p w14:paraId="0B5DF439" w14:textId="77777777" w:rsidR="008B7CCF" w:rsidRDefault="008B7CCF" w:rsidP="008B7CCF">
      <w:pPr>
        <w:pStyle w:val="ListParagraph"/>
        <w:ind w:left="792"/>
        <w:rPr>
          <w:rFonts w:asciiTheme="minorHAnsi" w:hAnsiTheme="minorHAnsi" w:cstheme="minorHAnsi"/>
          <w:sz w:val="22"/>
          <w:szCs w:val="22"/>
        </w:rPr>
      </w:pPr>
    </w:p>
    <w:p w14:paraId="4782E5CA" w14:textId="7BD091A2" w:rsidR="008B7CCF" w:rsidRDefault="007F3C7C" w:rsidP="00EA266D">
      <w:pPr>
        <w:pStyle w:val="ListParagraph"/>
        <w:numPr>
          <w:ilvl w:val="1"/>
          <w:numId w:val="20"/>
        </w:numPr>
        <w:rPr>
          <w:rFonts w:asciiTheme="minorHAnsi" w:hAnsiTheme="minorHAnsi" w:cstheme="minorHAnsi"/>
          <w:sz w:val="22"/>
          <w:szCs w:val="22"/>
        </w:rPr>
      </w:pPr>
      <w:r w:rsidRPr="008B7CCF">
        <w:rPr>
          <w:rFonts w:asciiTheme="minorHAnsi" w:hAnsiTheme="minorHAnsi" w:cstheme="minorHAnsi"/>
          <w:sz w:val="22"/>
          <w:szCs w:val="22"/>
        </w:rPr>
        <w:t xml:space="preserve">Stakeholders were invited to join the Working Group and </w:t>
      </w:r>
      <w:r w:rsidR="00877762" w:rsidRPr="008B7CCF">
        <w:rPr>
          <w:rFonts w:asciiTheme="minorHAnsi" w:hAnsiTheme="minorHAnsi" w:cstheme="minorHAnsi"/>
          <w:sz w:val="22"/>
          <w:szCs w:val="22"/>
        </w:rPr>
        <w:t xml:space="preserve">initial </w:t>
      </w:r>
      <w:r w:rsidRPr="008B7CCF">
        <w:rPr>
          <w:rFonts w:asciiTheme="minorHAnsi" w:hAnsiTheme="minorHAnsi" w:cstheme="minorHAnsi"/>
          <w:sz w:val="22"/>
          <w:szCs w:val="22"/>
        </w:rPr>
        <w:t xml:space="preserve">meetings were chaired by Howard Porter, CEO of BEAMA. Stakeholders were drawn from </w:t>
      </w:r>
      <w:r w:rsidR="00EE6DB7" w:rsidRPr="008B7CCF">
        <w:rPr>
          <w:rFonts w:asciiTheme="minorHAnsi" w:hAnsiTheme="minorHAnsi" w:cstheme="minorHAnsi"/>
          <w:sz w:val="22"/>
          <w:szCs w:val="22"/>
        </w:rPr>
        <w:t xml:space="preserve">selected Trade Associations, who were also invited to provide a representative from within their membership for additional technical knowledge and market experience. </w:t>
      </w:r>
      <w:r w:rsidRPr="008B7CCF">
        <w:rPr>
          <w:rFonts w:asciiTheme="minorHAnsi" w:hAnsiTheme="minorHAnsi" w:cstheme="minorHAnsi"/>
          <w:sz w:val="22"/>
          <w:szCs w:val="22"/>
        </w:rPr>
        <w:t>Officials from BSI, BEIS, OZEV</w:t>
      </w:r>
      <w:r w:rsidR="00AC104D">
        <w:rPr>
          <w:rFonts w:asciiTheme="minorHAnsi" w:hAnsiTheme="minorHAnsi" w:cstheme="minorHAnsi"/>
          <w:sz w:val="22"/>
          <w:szCs w:val="22"/>
        </w:rPr>
        <w:t>, Ofgem</w:t>
      </w:r>
      <w:r w:rsidRPr="008B7CCF">
        <w:rPr>
          <w:rFonts w:asciiTheme="minorHAnsi" w:hAnsiTheme="minorHAnsi" w:cstheme="minorHAnsi"/>
          <w:sz w:val="22"/>
          <w:szCs w:val="22"/>
        </w:rPr>
        <w:t xml:space="preserve"> and NCSC were also included, </w:t>
      </w:r>
      <w:r w:rsidR="008B7CCF" w:rsidRPr="008B7CCF">
        <w:rPr>
          <w:rFonts w:asciiTheme="minorHAnsi" w:hAnsiTheme="minorHAnsi" w:cstheme="minorHAnsi"/>
          <w:sz w:val="22"/>
          <w:szCs w:val="22"/>
        </w:rPr>
        <w:t>in</w:t>
      </w:r>
      <w:r w:rsidRPr="008B7CCF">
        <w:rPr>
          <w:rFonts w:asciiTheme="minorHAnsi" w:hAnsiTheme="minorHAnsi" w:cstheme="minorHAnsi"/>
          <w:sz w:val="22"/>
          <w:szCs w:val="22"/>
        </w:rPr>
        <w:t xml:space="preserve"> particular to ensure appropriate coordination between this Working Group and the Special Advisory Group (SAG) of the </w:t>
      </w:r>
      <w:r w:rsidR="00AD34BD" w:rsidRPr="008B7CCF">
        <w:rPr>
          <w:rFonts w:asciiTheme="minorHAnsi" w:hAnsiTheme="minorHAnsi" w:cstheme="minorHAnsi"/>
          <w:sz w:val="22"/>
          <w:szCs w:val="22"/>
        </w:rPr>
        <w:t>BSI</w:t>
      </w:r>
      <w:r w:rsidRPr="008B7CCF">
        <w:rPr>
          <w:rFonts w:asciiTheme="minorHAnsi" w:hAnsiTheme="minorHAnsi" w:cstheme="minorHAnsi"/>
          <w:sz w:val="22"/>
          <w:szCs w:val="22"/>
        </w:rPr>
        <w:t xml:space="preserve"> Energy Smart Appliance (ESA) </w:t>
      </w:r>
      <w:r w:rsidR="00AD34BD" w:rsidRPr="008B7CCF">
        <w:rPr>
          <w:rFonts w:asciiTheme="minorHAnsi" w:hAnsiTheme="minorHAnsi" w:cstheme="minorHAnsi"/>
          <w:sz w:val="22"/>
          <w:szCs w:val="22"/>
        </w:rPr>
        <w:t>programme sponsored by BEIS</w:t>
      </w:r>
      <w:r w:rsidRPr="008B7CCF">
        <w:rPr>
          <w:rFonts w:asciiTheme="minorHAnsi" w:hAnsiTheme="minorHAnsi" w:cstheme="minorHAnsi"/>
          <w:sz w:val="22"/>
          <w:szCs w:val="22"/>
        </w:rPr>
        <w:t>.</w:t>
      </w:r>
    </w:p>
    <w:p w14:paraId="03B64390" w14:textId="77777777" w:rsidR="008B7CCF" w:rsidRPr="008B7CCF" w:rsidRDefault="008B7CCF" w:rsidP="008B7CCF">
      <w:pPr>
        <w:pStyle w:val="ListParagraph"/>
        <w:rPr>
          <w:rFonts w:asciiTheme="minorHAnsi" w:hAnsiTheme="minorHAnsi" w:cstheme="minorHAnsi"/>
          <w:sz w:val="22"/>
          <w:szCs w:val="22"/>
        </w:rPr>
      </w:pPr>
    </w:p>
    <w:p w14:paraId="4ABFE848" w14:textId="0108BE8D" w:rsidR="00EE6DB7" w:rsidRPr="008B7CCF" w:rsidRDefault="00EE6DB7" w:rsidP="00EA266D">
      <w:pPr>
        <w:pStyle w:val="ListParagraph"/>
        <w:numPr>
          <w:ilvl w:val="1"/>
          <w:numId w:val="20"/>
        </w:numPr>
        <w:rPr>
          <w:rFonts w:asciiTheme="minorHAnsi" w:hAnsiTheme="minorHAnsi" w:cstheme="minorHAnsi"/>
          <w:sz w:val="22"/>
          <w:szCs w:val="22"/>
        </w:rPr>
      </w:pPr>
      <w:r w:rsidRPr="008B7CCF">
        <w:rPr>
          <w:rFonts w:asciiTheme="minorHAnsi" w:hAnsiTheme="minorHAnsi" w:cstheme="minorHAnsi"/>
          <w:sz w:val="22"/>
          <w:szCs w:val="22"/>
        </w:rPr>
        <w:t>The following organizations provided Working Group members:</w:t>
      </w:r>
    </w:p>
    <w:p w14:paraId="6260E0DB" w14:textId="3C64DB61" w:rsidR="00EE6DB7" w:rsidRDefault="00EE6DB7" w:rsidP="007F3C7C">
      <w:pPr>
        <w:rPr>
          <w:rFonts w:asciiTheme="minorHAnsi" w:hAnsiTheme="minorHAnsi" w:cstheme="minorHAnsi"/>
          <w:sz w:val="22"/>
          <w:szCs w:val="22"/>
        </w:rPr>
      </w:pPr>
      <w:r>
        <w:rPr>
          <w:rFonts w:asciiTheme="minorHAnsi" w:hAnsiTheme="minorHAnsi" w:cstheme="minorHAnsi"/>
          <w:sz w:val="22"/>
          <w:szCs w:val="22"/>
        </w:rPr>
        <w:t>BEAMA</w:t>
      </w:r>
    </w:p>
    <w:p w14:paraId="48D39903" w14:textId="4848B65A" w:rsidR="00791129" w:rsidRDefault="00791129" w:rsidP="00791129">
      <w:pPr>
        <w:rPr>
          <w:rFonts w:asciiTheme="minorHAnsi" w:hAnsiTheme="minorHAnsi" w:cstheme="minorHAnsi"/>
          <w:sz w:val="22"/>
          <w:szCs w:val="22"/>
        </w:rPr>
      </w:pPr>
      <w:r>
        <w:rPr>
          <w:rFonts w:asciiTheme="minorHAnsi" w:hAnsiTheme="minorHAnsi" w:cstheme="minorHAnsi"/>
          <w:sz w:val="22"/>
          <w:szCs w:val="22"/>
        </w:rPr>
        <w:t xml:space="preserve">British Standards </w:t>
      </w:r>
      <w:r w:rsidR="00105ED1">
        <w:rPr>
          <w:rFonts w:asciiTheme="minorHAnsi" w:hAnsiTheme="minorHAnsi" w:cstheme="minorHAnsi"/>
          <w:sz w:val="22"/>
          <w:szCs w:val="22"/>
        </w:rPr>
        <w:t>Institution</w:t>
      </w:r>
      <w:r w:rsidR="00AC104D">
        <w:rPr>
          <w:rFonts w:asciiTheme="minorHAnsi" w:hAnsiTheme="minorHAnsi" w:cstheme="minorHAnsi"/>
          <w:sz w:val="22"/>
          <w:szCs w:val="22"/>
        </w:rPr>
        <w:t xml:space="preserve"> (BSI)</w:t>
      </w:r>
    </w:p>
    <w:p w14:paraId="31ADAFBE" w14:textId="48980294" w:rsidR="00791129" w:rsidRDefault="00791129" w:rsidP="00791129">
      <w:pPr>
        <w:rPr>
          <w:rFonts w:asciiTheme="minorHAnsi" w:hAnsiTheme="minorHAnsi" w:cstheme="minorHAnsi"/>
          <w:sz w:val="22"/>
          <w:szCs w:val="22"/>
        </w:rPr>
      </w:pPr>
      <w:r>
        <w:rPr>
          <w:rFonts w:asciiTheme="minorHAnsi" w:hAnsiTheme="minorHAnsi" w:cstheme="minorHAnsi"/>
          <w:sz w:val="22"/>
          <w:szCs w:val="22"/>
        </w:rPr>
        <w:t>Data Communications Company</w:t>
      </w:r>
      <w:r w:rsidR="00AC104D">
        <w:rPr>
          <w:rFonts w:asciiTheme="minorHAnsi" w:hAnsiTheme="minorHAnsi" w:cstheme="minorHAnsi"/>
          <w:sz w:val="22"/>
          <w:szCs w:val="22"/>
        </w:rPr>
        <w:t xml:space="preserve"> (DCC)</w:t>
      </w:r>
    </w:p>
    <w:p w14:paraId="0440E305" w14:textId="664909FC" w:rsidR="00EE6DB7" w:rsidRDefault="00EE6DB7" w:rsidP="007F3C7C">
      <w:pPr>
        <w:rPr>
          <w:rFonts w:asciiTheme="minorHAnsi" w:hAnsiTheme="minorHAnsi" w:cstheme="minorHAnsi"/>
          <w:sz w:val="22"/>
          <w:szCs w:val="22"/>
        </w:rPr>
      </w:pPr>
      <w:r>
        <w:rPr>
          <w:rFonts w:asciiTheme="minorHAnsi" w:hAnsiTheme="minorHAnsi" w:cstheme="minorHAnsi"/>
          <w:sz w:val="22"/>
          <w:szCs w:val="22"/>
        </w:rPr>
        <w:t xml:space="preserve">Department </w:t>
      </w:r>
      <w:r w:rsidR="00AD34BD">
        <w:rPr>
          <w:rFonts w:asciiTheme="minorHAnsi" w:hAnsiTheme="minorHAnsi" w:cstheme="minorHAnsi"/>
          <w:sz w:val="22"/>
          <w:szCs w:val="22"/>
        </w:rPr>
        <w:t>for</w:t>
      </w:r>
      <w:r>
        <w:rPr>
          <w:rFonts w:asciiTheme="minorHAnsi" w:hAnsiTheme="minorHAnsi" w:cstheme="minorHAnsi"/>
          <w:sz w:val="22"/>
          <w:szCs w:val="22"/>
        </w:rPr>
        <w:t xml:space="preserve"> Business, Energy &amp; Industrial Strategy</w:t>
      </w:r>
      <w:r w:rsidR="00AC104D">
        <w:rPr>
          <w:rFonts w:asciiTheme="minorHAnsi" w:hAnsiTheme="minorHAnsi" w:cstheme="minorHAnsi"/>
          <w:sz w:val="22"/>
          <w:szCs w:val="22"/>
        </w:rPr>
        <w:t xml:space="preserve"> (BEIS)</w:t>
      </w:r>
    </w:p>
    <w:p w14:paraId="3234914B" w14:textId="377E10B7" w:rsidR="00791129" w:rsidRDefault="00791129" w:rsidP="00791129">
      <w:pPr>
        <w:rPr>
          <w:rFonts w:asciiTheme="minorHAnsi" w:hAnsiTheme="minorHAnsi" w:cstheme="minorHAnsi"/>
          <w:sz w:val="22"/>
          <w:szCs w:val="22"/>
        </w:rPr>
      </w:pPr>
      <w:r>
        <w:rPr>
          <w:rFonts w:asciiTheme="minorHAnsi" w:hAnsiTheme="minorHAnsi" w:cstheme="minorHAnsi"/>
          <w:sz w:val="22"/>
          <w:szCs w:val="22"/>
        </w:rPr>
        <w:t>Energy Networks Association</w:t>
      </w:r>
      <w:r w:rsidR="00AC104D">
        <w:rPr>
          <w:rFonts w:asciiTheme="minorHAnsi" w:hAnsiTheme="minorHAnsi" w:cstheme="minorHAnsi"/>
          <w:sz w:val="22"/>
          <w:szCs w:val="22"/>
        </w:rPr>
        <w:t xml:space="preserve"> (ENA)</w:t>
      </w:r>
    </w:p>
    <w:p w14:paraId="25C0BC4D" w14:textId="0B207C78" w:rsidR="00791129" w:rsidRDefault="00791129" w:rsidP="00791129">
      <w:pPr>
        <w:rPr>
          <w:rFonts w:asciiTheme="minorHAnsi" w:hAnsiTheme="minorHAnsi" w:cstheme="minorHAnsi"/>
          <w:sz w:val="22"/>
          <w:szCs w:val="22"/>
        </w:rPr>
      </w:pPr>
      <w:r>
        <w:rPr>
          <w:rFonts w:asciiTheme="minorHAnsi" w:hAnsiTheme="minorHAnsi" w:cstheme="minorHAnsi"/>
          <w:sz w:val="22"/>
          <w:szCs w:val="22"/>
        </w:rPr>
        <w:t>Energy</w:t>
      </w:r>
      <w:r w:rsidR="0010700E">
        <w:rPr>
          <w:rFonts w:asciiTheme="minorHAnsi" w:hAnsiTheme="minorHAnsi" w:cstheme="minorHAnsi"/>
          <w:sz w:val="22"/>
          <w:szCs w:val="22"/>
        </w:rPr>
        <w:t xml:space="preserve"> </w:t>
      </w:r>
      <w:r>
        <w:rPr>
          <w:rFonts w:asciiTheme="minorHAnsi" w:hAnsiTheme="minorHAnsi" w:cstheme="minorHAnsi"/>
          <w:sz w:val="22"/>
          <w:szCs w:val="22"/>
        </w:rPr>
        <w:t>UK</w:t>
      </w:r>
    </w:p>
    <w:p w14:paraId="76C30D44" w14:textId="278A6015" w:rsidR="00EE6DB7" w:rsidRDefault="00EE6DB7" w:rsidP="007F3C7C">
      <w:pPr>
        <w:rPr>
          <w:rFonts w:asciiTheme="minorHAnsi" w:hAnsiTheme="minorHAnsi" w:cstheme="minorHAnsi"/>
          <w:sz w:val="22"/>
          <w:szCs w:val="22"/>
        </w:rPr>
      </w:pPr>
      <w:r>
        <w:rPr>
          <w:rFonts w:asciiTheme="minorHAnsi" w:hAnsiTheme="minorHAnsi" w:cstheme="minorHAnsi"/>
          <w:sz w:val="22"/>
          <w:szCs w:val="22"/>
        </w:rPr>
        <w:t>EVS Energy</w:t>
      </w:r>
    </w:p>
    <w:p w14:paraId="09D914C4" w14:textId="4D237B46" w:rsidR="00D02989" w:rsidRDefault="00D02989" w:rsidP="007F3C7C">
      <w:pPr>
        <w:rPr>
          <w:rFonts w:asciiTheme="minorHAnsi" w:hAnsiTheme="minorHAnsi" w:cstheme="minorHAnsi"/>
          <w:sz w:val="22"/>
          <w:szCs w:val="22"/>
        </w:rPr>
      </w:pPr>
      <w:r>
        <w:rPr>
          <w:rFonts w:asciiTheme="minorHAnsi" w:hAnsiTheme="minorHAnsi" w:cstheme="minorHAnsi"/>
          <w:sz w:val="22"/>
          <w:szCs w:val="22"/>
        </w:rPr>
        <w:t>Green Energy Options</w:t>
      </w:r>
    </w:p>
    <w:p w14:paraId="653D0165" w14:textId="5AC114EF" w:rsidR="00D02989" w:rsidRDefault="00D02989" w:rsidP="007F3C7C">
      <w:pPr>
        <w:rPr>
          <w:rFonts w:asciiTheme="minorHAnsi" w:hAnsiTheme="minorHAnsi" w:cstheme="minorHAnsi"/>
          <w:sz w:val="22"/>
          <w:szCs w:val="22"/>
        </w:rPr>
      </w:pPr>
      <w:r>
        <w:rPr>
          <w:rFonts w:asciiTheme="minorHAnsi" w:hAnsiTheme="minorHAnsi" w:cstheme="minorHAnsi"/>
          <w:sz w:val="22"/>
          <w:szCs w:val="22"/>
        </w:rPr>
        <w:t>Landis+Gyr</w:t>
      </w:r>
    </w:p>
    <w:p w14:paraId="22E63E56" w14:textId="6183C9A2" w:rsidR="00791129" w:rsidRDefault="00791129" w:rsidP="00791129">
      <w:pPr>
        <w:rPr>
          <w:rFonts w:asciiTheme="minorHAnsi" w:hAnsiTheme="minorHAnsi" w:cstheme="minorHAnsi"/>
          <w:sz w:val="22"/>
          <w:szCs w:val="22"/>
        </w:rPr>
      </w:pPr>
      <w:r>
        <w:rPr>
          <w:rFonts w:asciiTheme="minorHAnsi" w:hAnsiTheme="minorHAnsi" w:cstheme="minorHAnsi"/>
          <w:sz w:val="22"/>
          <w:szCs w:val="22"/>
        </w:rPr>
        <w:t>National Cyber Security Centre</w:t>
      </w:r>
      <w:r w:rsidR="00AC104D">
        <w:rPr>
          <w:rFonts w:asciiTheme="minorHAnsi" w:hAnsiTheme="minorHAnsi" w:cstheme="minorHAnsi"/>
          <w:sz w:val="22"/>
          <w:szCs w:val="22"/>
        </w:rPr>
        <w:t xml:space="preserve"> (NCSC)</w:t>
      </w:r>
    </w:p>
    <w:p w14:paraId="62E41759" w14:textId="0C55547B" w:rsidR="00D02989" w:rsidRDefault="00D02989" w:rsidP="007F3C7C">
      <w:pPr>
        <w:rPr>
          <w:rFonts w:asciiTheme="minorHAnsi" w:hAnsiTheme="minorHAnsi" w:cstheme="minorHAnsi"/>
          <w:sz w:val="22"/>
          <w:szCs w:val="22"/>
        </w:rPr>
      </w:pPr>
      <w:r>
        <w:rPr>
          <w:rFonts w:asciiTheme="minorHAnsi" w:hAnsiTheme="minorHAnsi" w:cstheme="minorHAnsi"/>
          <w:sz w:val="22"/>
          <w:szCs w:val="22"/>
        </w:rPr>
        <w:t>National Grid</w:t>
      </w:r>
    </w:p>
    <w:p w14:paraId="2F657BE7" w14:textId="019E779A" w:rsidR="00AC104D" w:rsidRDefault="00AC104D" w:rsidP="00791129">
      <w:pPr>
        <w:rPr>
          <w:rFonts w:asciiTheme="minorHAnsi" w:hAnsiTheme="minorHAnsi" w:cstheme="minorHAnsi"/>
          <w:sz w:val="22"/>
          <w:szCs w:val="22"/>
        </w:rPr>
      </w:pPr>
      <w:r>
        <w:rPr>
          <w:rFonts w:asciiTheme="minorHAnsi" w:hAnsiTheme="minorHAnsi" w:cstheme="minorHAnsi"/>
          <w:sz w:val="22"/>
          <w:szCs w:val="22"/>
        </w:rPr>
        <w:t>Office of Gas and Electricity Markets (Ofgem)</w:t>
      </w:r>
    </w:p>
    <w:p w14:paraId="4010ECF0" w14:textId="68FF90DE" w:rsidR="00791129" w:rsidRDefault="00791129" w:rsidP="00791129">
      <w:pPr>
        <w:rPr>
          <w:rFonts w:asciiTheme="minorHAnsi" w:hAnsiTheme="minorHAnsi" w:cstheme="minorHAnsi"/>
          <w:sz w:val="22"/>
          <w:szCs w:val="22"/>
        </w:rPr>
      </w:pPr>
      <w:r>
        <w:rPr>
          <w:rFonts w:asciiTheme="minorHAnsi" w:hAnsiTheme="minorHAnsi" w:cstheme="minorHAnsi"/>
          <w:sz w:val="22"/>
          <w:szCs w:val="22"/>
        </w:rPr>
        <w:t>Office of Zero Emissions Vehicles (formerly OLEV)</w:t>
      </w:r>
    </w:p>
    <w:p w14:paraId="5AF0ECE6" w14:textId="110E91B0" w:rsidR="00791129" w:rsidRDefault="00791129" w:rsidP="00791129">
      <w:pPr>
        <w:rPr>
          <w:rFonts w:asciiTheme="minorHAnsi" w:hAnsiTheme="minorHAnsi" w:cstheme="minorHAnsi"/>
          <w:sz w:val="22"/>
          <w:szCs w:val="22"/>
        </w:rPr>
      </w:pPr>
      <w:r>
        <w:rPr>
          <w:rFonts w:asciiTheme="minorHAnsi" w:hAnsiTheme="minorHAnsi" w:cstheme="minorHAnsi"/>
          <w:sz w:val="22"/>
          <w:szCs w:val="22"/>
        </w:rPr>
        <w:t>Renewable Energy Association</w:t>
      </w:r>
      <w:r w:rsidR="00AC104D">
        <w:rPr>
          <w:rFonts w:asciiTheme="minorHAnsi" w:hAnsiTheme="minorHAnsi" w:cstheme="minorHAnsi"/>
          <w:sz w:val="22"/>
          <w:szCs w:val="22"/>
        </w:rPr>
        <w:t xml:space="preserve"> (REA)</w:t>
      </w:r>
    </w:p>
    <w:p w14:paraId="24402C26" w14:textId="77777777" w:rsidR="00791129" w:rsidRDefault="00791129" w:rsidP="00791129">
      <w:pPr>
        <w:rPr>
          <w:rFonts w:asciiTheme="minorHAnsi" w:hAnsiTheme="minorHAnsi" w:cstheme="minorHAnsi"/>
          <w:sz w:val="22"/>
          <w:szCs w:val="22"/>
        </w:rPr>
      </w:pPr>
      <w:r>
        <w:rPr>
          <w:rFonts w:asciiTheme="minorHAnsi" w:hAnsiTheme="minorHAnsi" w:cstheme="minorHAnsi"/>
          <w:sz w:val="22"/>
          <w:szCs w:val="22"/>
        </w:rPr>
        <w:t>SmartElectri</w:t>
      </w:r>
    </w:p>
    <w:p w14:paraId="7F2E8B03" w14:textId="77777777" w:rsidR="00791129" w:rsidRDefault="00791129" w:rsidP="00791129">
      <w:pPr>
        <w:rPr>
          <w:rFonts w:asciiTheme="minorHAnsi" w:hAnsiTheme="minorHAnsi" w:cstheme="minorHAnsi"/>
          <w:sz w:val="22"/>
          <w:szCs w:val="22"/>
        </w:rPr>
      </w:pPr>
      <w:r>
        <w:rPr>
          <w:rFonts w:asciiTheme="minorHAnsi" w:hAnsiTheme="minorHAnsi" w:cstheme="minorHAnsi"/>
          <w:sz w:val="22"/>
          <w:szCs w:val="22"/>
        </w:rPr>
        <w:t>SMS</w:t>
      </w:r>
    </w:p>
    <w:p w14:paraId="747CB7BA" w14:textId="0A09ADC5" w:rsidR="00791129" w:rsidRDefault="00791129" w:rsidP="00791129">
      <w:pPr>
        <w:rPr>
          <w:rFonts w:asciiTheme="minorHAnsi" w:hAnsiTheme="minorHAnsi" w:cstheme="minorHAnsi"/>
          <w:sz w:val="22"/>
          <w:szCs w:val="22"/>
        </w:rPr>
      </w:pPr>
      <w:r>
        <w:rPr>
          <w:rFonts w:asciiTheme="minorHAnsi" w:hAnsiTheme="minorHAnsi" w:cstheme="minorHAnsi"/>
          <w:sz w:val="22"/>
          <w:szCs w:val="22"/>
        </w:rPr>
        <w:t>Society of Motor Manufacturers and Traders</w:t>
      </w:r>
      <w:r w:rsidR="00AC104D">
        <w:rPr>
          <w:rFonts w:asciiTheme="minorHAnsi" w:hAnsiTheme="minorHAnsi" w:cstheme="minorHAnsi"/>
          <w:sz w:val="22"/>
          <w:szCs w:val="22"/>
        </w:rPr>
        <w:t xml:space="preserve"> (SMMT)</w:t>
      </w:r>
    </w:p>
    <w:p w14:paraId="40969A65" w14:textId="669ED49C" w:rsidR="00D02989" w:rsidRDefault="00D02989" w:rsidP="007F3C7C">
      <w:pPr>
        <w:rPr>
          <w:rFonts w:asciiTheme="minorHAnsi" w:hAnsiTheme="minorHAnsi" w:cstheme="minorHAnsi"/>
          <w:sz w:val="22"/>
          <w:szCs w:val="22"/>
        </w:rPr>
      </w:pPr>
      <w:r>
        <w:rPr>
          <w:rFonts w:asciiTheme="minorHAnsi" w:hAnsiTheme="minorHAnsi" w:cstheme="minorHAnsi"/>
          <w:sz w:val="22"/>
          <w:szCs w:val="22"/>
        </w:rPr>
        <w:t>Western Power Grids</w:t>
      </w:r>
    </w:p>
    <w:p w14:paraId="2918D697" w14:textId="77777777" w:rsidR="00791129" w:rsidRDefault="00791129" w:rsidP="00791129">
      <w:pPr>
        <w:rPr>
          <w:rFonts w:asciiTheme="minorHAnsi" w:hAnsiTheme="minorHAnsi" w:cstheme="minorHAnsi"/>
          <w:sz w:val="22"/>
          <w:szCs w:val="22"/>
        </w:rPr>
      </w:pPr>
      <w:r>
        <w:rPr>
          <w:rFonts w:asciiTheme="minorHAnsi" w:hAnsiTheme="minorHAnsi" w:cstheme="minorHAnsi"/>
          <w:sz w:val="22"/>
          <w:szCs w:val="22"/>
        </w:rPr>
        <w:t>Zemo Partnership (formerly LowCVP)</w:t>
      </w:r>
    </w:p>
    <w:p w14:paraId="7F98E022" w14:textId="26DB6EAA" w:rsidR="00331E39" w:rsidRDefault="00331E39" w:rsidP="007F3C7C">
      <w:pPr>
        <w:rPr>
          <w:rFonts w:asciiTheme="minorHAnsi" w:hAnsiTheme="minorHAnsi" w:cstheme="minorHAnsi"/>
          <w:sz w:val="22"/>
          <w:szCs w:val="22"/>
        </w:rPr>
      </w:pPr>
    </w:p>
    <w:p w14:paraId="15E4C3F1" w14:textId="32CA94D6" w:rsidR="007F3C7C" w:rsidRDefault="007974FB" w:rsidP="008B7CCF">
      <w:pPr>
        <w:pStyle w:val="Heading2"/>
        <w:numPr>
          <w:ilvl w:val="0"/>
          <w:numId w:val="20"/>
        </w:numPr>
        <w:rPr>
          <w:rFonts w:eastAsia="Calibri"/>
        </w:rPr>
      </w:pPr>
      <w:r w:rsidRPr="00E66CFF">
        <w:rPr>
          <w:rFonts w:eastAsia="Calibri"/>
        </w:rPr>
        <w:t>A note on w</w:t>
      </w:r>
      <w:r w:rsidR="007F3C7C" w:rsidRPr="00E66CFF">
        <w:rPr>
          <w:rFonts w:eastAsia="Calibri"/>
        </w:rPr>
        <w:t>orking assumptions</w:t>
      </w:r>
    </w:p>
    <w:p w14:paraId="20BCB188" w14:textId="77777777" w:rsidR="00E66CFF" w:rsidRPr="00E66CFF" w:rsidRDefault="00E66CFF" w:rsidP="00E66CFF">
      <w:pPr>
        <w:rPr>
          <w:rFonts w:eastAsia="Calibri"/>
        </w:rPr>
      </w:pPr>
    </w:p>
    <w:p w14:paraId="506EB7A8" w14:textId="25086CDA" w:rsidR="007F3C7C" w:rsidRPr="004B1BCA" w:rsidRDefault="00156255" w:rsidP="00E978D8">
      <w:pPr>
        <w:pStyle w:val="ListParagraph"/>
        <w:numPr>
          <w:ilvl w:val="1"/>
          <w:numId w:val="20"/>
        </w:numPr>
        <w:spacing w:after="160" w:line="259" w:lineRule="auto"/>
        <w:rPr>
          <w:rFonts w:asciiTheme="minorHAnsi" w:hAnsiTheme="minorHAnsi" w:cstheme="minorHAnsi"/>
          <w:sz w:val="22"/>
          <w:szCs w:val="22"/>
        </w:rPr>
      </w:pPr>
      <w:r w:rsidRPr="004B1BCA">
        <w:rPr>
          <w:rFonts w:asciiTheme="minorHAnsi" w:hAnsiTheme="minorHAnsi" w:cstheme="minorHAnsi"/>
          <w:sz w:val="22"/>
          <w:szCs w:val="22"/>
        </w:rPr>
        <w:t xml:space="preserve">The Working Group convened in October 2020 on the assumption that </w:t>
      </w:r>
      <w:r w:rsidR="007F3C7C" w:rsidRPr="004B1BCA">
        <w:rPr>
          <w:rFonts w:asciiTheme="minorHAnsi" w:hAnsiTheme="minorHAnsi" w:cstheme="minorHAnsi"/>
          <w:sz w:val="22"/>
          <w:szCs w:val="22"/>
        </w:rPr>
        <w:t xml:space="preserve">Energy Smart Appliances, including </w:t>
      </w:r>
      <w:r w:rsidR="007974FB" w:rsidRPr="004B1BCA">
        <w:rPr>
          <w:rFonts w:asciiTheme="minorHAnsi" w:hAnsiTheme="minorHAnsi" w:cstheme="minorHAnsi"/>
          <w:sz w:val="22"/>
          <w:szCs w:val="22"/>
        </w:rPr>
        <w:t xml:space="preserve">domestic </w:t>
      </w:r>
      <w:r w:rsidR="007F3C7C" w:rsidRPr="004B1BCA">
        <w:rPr>
          <w:rFonts w:asciiTheme="minorHAnsi" w:hAnsiTheme="minorHAnsi" w:cstheme="minorHAnsi"/>
          <w:sz w:val="22"/>
          <w:szCs w:val="22"/>
        </w:rPr>
        <w:t xml:space="preserve">smart EV chargers, </w:t>
      </w:r>
      <w:r w:rsidR="004B1BCA">
        <w:rPr>
          <w:rFonts w:asciiTheme="minorHAnsi" w:hAnsiTheme="minorHAnsi" w:cstheme="minorHAnsi"/>
          <w:sz w:val="22"/>
          <w:szCs w:val="22"/>
        </w:rPr>
        <w:t>would</w:t>
      </w:r>
      <w:r w:rsidR="007F3C7C" w:rsidRPr="004B1BCA">
        <w:rPr>
          <w:rFonts w:asciiTheme="minorHAnsi" w:hAnsiTheme="minorHAnsi" w:cstheme="minorHAnsi"/>
          <w:sz w:val="22"/>
          <w:szCs w:val="22"/>
        </w:rPr>
        <w:t xml:space="preserve"> need to comply with PAS 1878 and PAS 1879, and </w:t>
      </w:r>
      <w:r w:rsidRPr="004B1BCA">
        <w:rPr>
          <w:rFonts w:asciiTheme="minorHAnsi" w:hAnsiTheme="minorHAnsi" w:cstheme="minorHAnsi"/>
          <w:sz w:val="22"/>
          <w:szCs w:val="22"/>
        </w:rPr>
        <w:t xml:space="preserve">that </w:t>
      </w:r>
      <w:r w:rsidR="007F3C7C" w:rsidRPr="004B1BCA">
        <w:rPr>
          <w:rFonts w:asciiTheme="minorHAnsi" w:hAnsiTheme="minorHAnsi" w:cstheme="minorHAnsi"/>
          <w:sz w:val="22"/>
          <w:szCs w:val="22"/>
        </w:rPr>
        <w:t xml:space="preserve">the Government </w:t>
      </w:r>
      <w:r w:rsidR="004B1BCA">
        <w:rPr>
          <w:rFonts w:asciiTheme="minorHAnsi" w:hAnsiTheme="minorHAnsi" w:cstheme="minorHAnsi"/>
          <w:sz w:val="22"/>
          <w:szCs w:val="22"/>
        </w:rPr>
        <w:t>would</w:t>
      </w:r>
      <w:r w:rsidR="007F3C7C" w:rsidRPr="004B1BCA">
        <w:rPr>
          <w:rFonts w:asciiTheme="minorHAnsi" w:hAnsiTheme="minorHAnsi" w:cstheme="minorHAnsi"/>
          <w:sz w:val="22"/>
          <w:szCs w:val="22"/>
        </w:rPr>
        <w:t xml:space="preserve"> regulate on that basis.</w:t>
      </w:r>
      <w:r w:rsidRPr="004B1BCA">
        <w:rPr>
          <w:rFonts w:asciiTheme="minorHAnsi" w:hAnsiTheme="minorHAnsi" w:cstheme="minorHAnsi"/>
          <w:sz w:val="22"/>
          <w:szCs w:val="22"/>
        </w:rPr>
        <w:t xml:space="preserve"> Industry no longer has certainty that </w:t>
      </w:r>
      <w:r w:rsidR="004B1BCA" w:rsidRPr="004B1BCA">
        <w:rPr>
          <w:rFonts w:asciiTheme="minorHAnsi" w:hAnsiTheme="minorHAnsi" w:cstheme="minorHAnsi"/>
          <w:sz w:val="22"/>
          <w:szCs w:val="22"/>
        </w:rPr>
        <w:t xml:space="preserve">the entirety of </w:t>
      </w:r>
      <w:r w:rsidRPr="004B1BCA">
        <w:rPr>
          <w:rFonts w:asciiTheme="minorHAnsi" w:hAnsiTheme="minorHAnsi" w:cstheme="minorHAnsi"/>
          <w:sz w:val="22"/>
          <w:szCs w:val="22"/>
        </w:rPr>
        <w:t>the PASs will be mandated. As such, the Working Group</w:t>
      </w:r>
      <w:r w:rsidR="004B1BCA">
        <w:rPr>
          <w:rFonts w:asciiTheme="minorHAnsi" w:hAnsiTheme="minorHAnsi" w:cstheme="minorHAnsi"/>
          <w:sz w:val="22"/>
          <w:szCs w:val="22"/>
        </w:rPr>
        <w:t xml:space="preserve"> notes the importance of the next phase of work for BSI with regard to PAS 1878 and PAS 1879, and the need for stakeholders to work closely together to determine the best way to meet Government and consumer expectations.</w:t>
      </w:r>
    </w:p>
    <w:p w14:paraId="29678637" w14:textId="77777777" w:rsidR="008B7CCF" w:rsidRPr="008B7CCF" w:rsidRDefault="008B7CCF" w:rsidP="008B7CCF">
      <w:pPr>
        <w:pStyle w:val="ListParagraph"/>
        <w:spacing w:after="160" w:line="259" w:lineRule="auto"/>
        <w:ind w:left="792"/>
        <w:rPr>
          <w:rFonts w:asciiTheme="minorHAnsi" w:hAnsiTheme="minorHAnsi" w:cstheme="minorHAnsi"/>
          <w:sz w:val="22"/>
          <w:szCs w:val="22"/>
        </w:rPr>
      </w:pPr>
    </w:p>
    <w:p w14:paraId="30048F07" w14:textId="77777777" w:rsidR="008B7CCF" w:rsidRDefault="007F3C7C" w:rsidP="008A7783">
      <w:pPr>
        <w:pStyle w:val="ListParagraph"/>
        <w:numPr>
          <w:ilvl w:val="1"/>
          <w:numId w:val="20"/>
        </w:numPr>
        <w:spacing w:after="160" w:line="259" w:lineRule="auto"/>
        <w:rPr>
          <w:rFonts w:asciiTheme="minorHAnsi" w:hAnsiTheme="minorHAnsi"/>
          <w:sz w:val="22"/>
        </w:rPr>
      </w:pPr>
      <w:r w:rsidRPr="008B7CCF">
        <w:rPr>
          <w:rFonts w:asciiTheme="minorHAnsi" w:hAnsiTheme="minorHAnsi" w:cstheme="minorBidi"/>
          <w:sz w:val="22"/>
          <w:szCs w:val="22"/>
        </w:rPr>
        <w:t>Future outputs of EVET2 technical work should proceed on the understanding that EV charge</w:t>
      </w:r>
      <w:r w:rsidR="008C58D2" w:rsidRPr="008B7CCF">
        <w:rPr>
          <w:rFonts w:asciiTheme="minorHAnsi" w:hAnsiTheme="minorHAnsi" w:cstheme="minorBidi"/>
          <w:sz w:val="22"/>
          <w:szCs w:val="22"/>
        </w:rPr>
        <w:t xml:space="preserve"> points</w:t>
      </w:r>
      <w:r w:rsidRPr="008B7CCF">
        <w:rPr>
          <w:rFonts w:asciiTheme="minorHAnsi" w:hAnsiTheme="minorHAnsi" w:cstheme="minorBidi"/>
          <w:sz w:val="22"/>
          <w:szCs w:val="22"/>
        </w:rPr>
        <w:t xml:space="preserve"> are one of many types of Energy Smart Appliance</w:t>
      </w:r>
      <w:r w:rsidR="00611D82" w:rsidRPr="008B7CCF">
        <w:rPr>
          <w:rFonts w:asciiTheme="minorHAnsi" w:hAnsiTheme="minorHAnsi" w:cstheme="minorBidi"/>
          <w:sz w:val="22"/>
          <w:szCs w:val="22"/>
        </w:rPr>
        <w:t>s</w:t>
      </w:r>
      <w:r w:rsidRPr="008B7CCF">
        <w:rPr>
          <w:rFonts w:asciiTheme="minorHAnsi" w:hAnsiTheme="minorHAnsi" w:cstheme="minorBidi"/>
          <w:sz w:val="22"/>
          <w:szCs w:val="22"/>
        </w:rPr>
        <w:t>, and that consumers, Industry and the energy system as a whole may benefit from its recommendations being applicable beyond EV charging</w:t>
      </w:r>
      <w:r w:rsidR="00396DEC" w:rsidRPr="008B7CCF">
        <w:rPr>
          <w:rFonts w:asciiTheme="minorHAnsi" w:hAnsiTheme="minorHAnsi" w:cstheme="minorBidi"/>
          <w:sz w:val="22"/>
          <w:szCs w:val="22"/>
        </w:rPr>
        <w:t>.</w:t>
      </w:r>
      <w:r w:rsidR="00F27DC4" w:rsidRPr="008B7CCF">
        <w:rPr>
          <w:rFonts w:asciiTheme="minorHAnsi" w:hAnsiTheme="minorHAnsi" w:cstheme="minorBidi"/>
          <w:sz w:val="22"/>
          <w:szCs w:val="22"/>
        </w:rPr>
        <w:t xml:space="preserve"> The Working Group, and the EVET2 Steering Group more generally, recognize the importance of</w:t>
      </w:r>
      <w:r w:rsidR="00EB2425" w:rsidRPr="008B7CCF">
        <w:rPr>
          <w:rFonts w:asciiTheme="minorHAnsi" w:hAnsiTheme="minorHAnsi" w:cstheme="minorBidi"/>
          <w:sz w:val="22"/>
          <w:szCs w:val="22"/>
        </w:rPr>
        <w:t xml:space="preserve"> coordinating the electrification of road transport via a rollout of domestic smart charge points with the electrification of domestic heating </w:t>
      </w:r>
      <w:r w:rsidR="00EB2425" w:rsidRPr="008B7CCF">
        <w:rPr>
          <w:rFonts w:asciiTheme="minorHAnsi" w:hAnsiTheme="minorHAnsi"/>
          <w:sz w:val="22"/>
        </w:rPr>
        <w:t>and the proliferation of energy smart appliances and smart energy management.</w:t>
      </w:r>
      <w:r w:rsidR="004375AA" w:rsidRPr="008B7CCF">
        <w:rPr>
          <w:rFonts w:asciiTheme="minorHAnsi" w:hAnsiTheme="minorHAnsi"/>
          <w:sz w:val="22"/>
        </w:rPr>
        <w:t xml:space="preserve"> </w:t>
      </w:r>
    </w:p>
    <w:p w14:paraId="39EFC620" w14:textId="77777777" w:rsidR="008B7CCF" w:rsidRPr="008B7CCF" w:rsidRDefault="008B7CCF" w:rsidP="008B7CCF">
      <w:pPr>
        <w:pStyle w:val="ListParagraph"/>
        <w:rPr>
          <w:rFonts w:asciiTheme="minorHAnsi" w:hAnsiTheme="minorHAnsi"/>
          <w:sz w:val="22"/>
        </w:rPr>
      </w:pPr>
    </w:p>
    <w:p w14:paraId="09144BA3" w14:textId="77777777" w:rsidR="008B7CCF" w:rsidRPr="008B7CCF" w:rsidRDefault="0010613B" w:rsidP="001C145B">
      <w:pPr>
        <w:pStyle w:val="ListParagraph"/>
        <w:numPr>
          <w:ilvl w:val="1"/>
          <w:numId w:val="20"/>
        </w:numPr>
        <w:spacing w:after="160" w:line="259" w:lineRule="auto"/>
        <w:rPr>
          <w:rFonts w:asciiTheme="minorHAnsi" w:hAnsiTheme="minorHAnsi" w:cstheme="minorHAnsi"/>
          <w:sz w:val="22"/>
          <w:szCs w:val="22"/>
        </w:rPr>
      </w:pPr>
      <w:r w:rsidRPr="008B7CCF">
        <w:rPr>
          <w:rFonts w:asciiTheme="minorHAnsi" w:hAnsiTheme="minorHAnsi"/>
          <w:sz w:val="22"/>
        </w:rPr>
        <w:t xml:space="preserve">The use of standards is normally voluntary for industry: they are used because industry believes that they offer them a benefit. In some cases, Government can choose to recommend a particular standard as a route to demonstrate compliance. However, the key to encouraging wide uptake of PASs 1878 and 1879 is to ensure industry fully understand the benefit the PASs will bring to them and their customers. There are some challenges to this happening as set out below, along with recommendations for meeting these challenges. </w:t>
      </w:r>
    </w:p>
    <w:p w14:paraId="6AA664EF" w14:textId="77777777" w:rsidR="008B7CCF" w:rsidRPr="008B7CCF" w:rsidRDefault="008B7CCF" w:rsidP="008B7CCF">
      <w:pPr>
        <w:pStyle w:val="ListParagraph"/>
        <w:rPr>
          <w:rFonts w:asciiTheme="minorHAnsi" w:hAnsiTheme="minorHAnsi" w:cstheme="minorHAnsi"/>
          <w:sz w:val="22"/>
          <w:szCs w:val="22"/>
        </w:rPr>
      </w:pPr>
    </w:p>
    <w:p w14:paraId="5C988C93" w14:textId="77777777" w:rsidR="008B7CCF" w:rsidRDefault="007F3C7C" w:rsidP="00A52941">
      <w:pPr>
        <w:pStyle w:val="ListParagraph"/>
        <w:numPr>
          <w:ilvl w:val="1"/>
          <w:numId w:val="20"/>
        </w:numPr>
        <w:spacing w:after="160" w:line="259" w:lineRule="auto"/>
        <w:rPr>
          <w:rFonts w:asciiTheme="minorHAnsi" w:hAnsiTheme="minorHAnsi" w:cstheme="minorHAnsi"/>
          <w:sz w:val="22"/>
          <w:szCs w:val="22"/>
        </w:rPr>
      </w:pPr>
      <w:r w:rsidRPr="008B7CCF">
        <w:rPr>
          <w:rFonts w:asciiTheme="minorHAnsi" w:hAnsiTheme="minorHAnsi" w:cstheme="minorHAnsi"/>
          <w:sz w:val="22"/>
          <w:szCs w:val="22"/>
        </w:rPr>
        <w:t>Th</w:t>
      </w:r>
      <w:r w:rsidR="00396DEC" w:rsidRPr="008B7CCF">
        <w:rPr>
          <w:rFonts w:asciiTheme="minorHAnsi" w:hAnsiTheme="minorHAnsi" w:cstheme="minorHAnsi"/>
          <w:sz w:val="22"/>
          <w:szCs w:val="22"/>
        </w:rPr>
        <w:t xml:space="preserve">is </w:t>
      </w:r>
      <w:r w:rsidR="00AD69E9" w:rsidRPr="008B7CCF">
        <w:rPr>
          <w:rFonts w:asciiTheme="minorHAnsi" w:hAnsiTheme="minorHAnsi" w:cstheme="minorHAnsi"/>
          <w:sz w:val="22"/>
          <w:szCs w:val="22"/>
        </w:rPr>
        <w:t>R</w:t>
      </w:r>
      <w:r w:rsidR="00396DEC" w:rsidRPr="008B7CCF">
        <w:rPr>
          <w:rFonts w:asciiTheme="minorHAnsi" w:hAnsiTheme="minorHAnsi" w:cstheme="minorHAnsi"/>
          <w:sz w:val="22"/>
          <w:szCs w:val="22"/>
        </w:rPr>
        <w:t>eport reflects the agreed views and requirements, where possible, of</w:t>
      </w:r>
      <w:r w:rsidR="00D102E4" w:rsidRPr="008B7CCF">
        <w:rPr>
          <w:rFonts w:asciiTheme="minorHAnsi" w:hAnsiTheme="minorHAnsi" w:cstheme="minorHAnsi"/>
          <w:sz w:val="22"/>
          <w:szCs w:val="22"/>
        </w:rPr>
        <w:t xml:space="preserve"> </w:t>
      </w:r>
      <w:r w:rsidRPr="008B7CCF">
        <w:rPr>
          <w:rFonts w:asciiTheme="minorHAnsi" w:hAnsiTheme="minorHAnsi" w:cstheme="minorHAnsi"/>
          <w:sz w:val="22"/>
          <w:szCs w:val="22"/>
        </w:rPr>
        <w:t>all stakeholders</w:t>
      </w:r>
      <w:r w:rsidR="007974FB" w:rsidRPr="008B7CCF">
        <w:rPr>
          <w:rFonts w:asciiTheme="minorHAnsi" w:hAnsiTheme="minorHAnsi" w:cstheme="minorHAnsi"/>
          <w:sz w:val="22"/>
          <w:szCs w:val="22"/>
        </w:rPr>
        <w:t>. We have attempted to identify the most significant regulatory and technical gaps that will need to be addressed by Government and Industry to facilitate smart EV charging</w:t>
      </w:r>
      <w:r w:rsidRPr="008B7CCF">
        <w:rPr>
          <w:rFonts w:asciiTheme="minorHAnsi" w:hAnsiTheme="minorHAnsi" w:cstheme="minorHAnsi"/>
          <w:sz w:val="22"/>
          <w:szCs w:val="22"/>
        </w:rPr>
        <w:t xml:space="preserve"> </w:t>
      </w:r>
      <w:r w:rsidR="007974FB" w:rsidRPr="008B7CCF">
        <w:rPr>
          <w:rFonts w:asciiTheme="minorHAnsi" w:hAnsiTheme="minorHAnsi" w:cstheme="minorHAnsi"/>
          <w:sz w:val="22"/>
          <w:szCs w:val="22"/>
        </w:rPr>
        <w:t>in all relevant scenarios and to provide su</w:t>
      </w:r>
      <w:r w:rsidRPr="008B7CCF">
        <w:rPr>
          <w:rFonts w:asciiTheme="minorHAnsi" w:hAnsiTheme="minorHAnsi" w:cstheme="minorHAnsi"/>
          <w:sz w:val="22"/>
          <w:szCs w:val="22"/>
        </w:rPr>
        <w:t>fficient support for flexibility markets</w:t>
      </w:r>
      <w:r w:rsidR="007974FB" w:rsidRPr="008B7CCF">
        <w:rPr>
          <w:rFonts w:asciiTheme="minorHAnsi" w:hAnsiTheme="minorHAnsi" w:cstheme="minorHAnsi"/>
          <w:sz w:val="22"/>
          <w:szCs w:val="22"/>
        </w:rPr>
        <w:t>.</w:t>
      </w:r>
      <w:bookmarkStart w:id="0" w:name="_Hlk52186790"/>
    </w:p>
    <w:p w14:paraId="6355DD75" w14:textId="77777777" w:rsidR="008B7CCF" w:rsidRPr="008B7CCF" w:rsidRDefault="008B7CCF" w:rsidP="008B7CCF">
      <w:pPr>
        <w:pStyle w:val="ListParagraph"/>
        <w:rPr>
          <w:rFonts w:asciiTheme="minorHAnsi" w:hAnsiTheme="minorHAnsi" w:cstheme="minorHAnsi"/>
          <w:sz w:val="22"/>
          <w:szCs w:val="22"/>
        </w:rPr>
      </w:pPr>
    </w:p>
    <w:p w14:paraId="2F632454" w14:textId="77777777" w:rsidR="008B7CCF" w:rsidRDefault="0010613B" w:rsidP="00E72F14">
      <w:pPr>
        <w:pStyle w:val="ListParagraph"/>
        <w:numPr>
          <w:ilvl w:val="1"/>
          <w:numId w:val="20"/>
        </w:numPr>
        <w:spacing w:after="160" w:line="259" w:lineRule="auto"/>
        <w:rPr>
          <w:rFonts w:asciiTheme="minorHAnsi" w:hAnsiTheme="minorHAnsi" w:cstheme="minorHAnsi"/>
          <w:sz w:val="22"/>
          <w:szCs w:val="22"/>
        </w:rPr>
      </w:pPr>
      <w:r w:rsidRPr="008B7CCF">
        <w:rPr>
          <w:rFonts w:asciiTheme="minorHAnsi" w:hAnsiTheme="minorHAnsi" w:cstheme="minorHAnsi"/>
          <w:sz w:val="22"/>
          <w:szCs w:val="22"/>
        </w:rPr>
        <w:t xml:space="preserve">The Working Group’s proposals will reflect the complexity of the regulatory landscape and the challenges of co-ordinating smart EV charging with the smart management of other electrical appliances. </w:t>
      </w:r>
    </w:p>
    <w:p w14:paraId="09757B84" w14:textId="77777777" w:rsidR="008B7CCF" w:rsidRPr="008B7CCF" w:rsidRDefault="008B7CCF" w:rsidP="008B7CCF">
      <w:pPr>
        <w:pStyle w:val="ListParagraph"/>
        <w:rPr>
          <w:rFonts w:asciiTheme="minorHAnsi" w:hAnsiTheme="minorHAnsi" w:cstheme="minorHAnsi"/>
          <w:sz w:val="22"/>
          <w:szCs w:val="22"/>
        </w:rPr>
      </w:pPr>
    </w:p>
    <w:p w14:paraId="54082B07" w14:textId="77777777" w:rsidR="008B7CCF" w:rsidRDefault="00EB2425" w:rsidP="00D63E03">
      <w:pPr>
        <w:pStyle w:val="ListParagraph"/>
        <w:numPr>
          <w:ilvl w:val="1"/>
          <w:numId w:val="20"/>
        </w:numPr>
        <w:spacing w:after="160" w:line="259" w:lineRule="auto"/>
        <w:rPr>
          <w:rFonts w:asciiTheme="minorHAnsi" w:hAnsiTheme="minorHAnsi" w:cstheme="minorHAnsi"/>
          <w:sz w:val="22"/>
          <w:szCs w:val="22"/>
        </w:rPr>
      </w:pPr>
      <w:r w:rsidRPr="008B7CCF">
        <w:rPr>
          <w:rFonts w:asciiTheme="minorHAnsi" w:hAnsiTheme="minorHAnsi" w:cstheme="minorHAnsi"/>
          <w:sz w:val="22"/>
          <w:szCs w:val="22"/>
        </w:rPr>
        <w:t xml:space="preserve">The Working Group encourages all stakeholders, Industry and Government, to </w:t>
      </w:r>
      <w:r w:rsidR="007F3C7C" w:rsidRPr="008B7CCF">
        <w:rPr>
          <w:rFonts w:asciiTheme="minorHAnsi" w:hAnsiTheme="minorHAnsi" w:cstheme="minorHAnsi"/>
          <w:sz w:val="22"/>
          <w:szCs w:val="22"/>
        </w:rPr>
        <w:t>take due account of the need for internationally acceptable solutions</w:t>
      </w:r>
      <w:r w:rsidRPr="008B7CCF">
        <w:rPr>
          <w:rFonts w:asciiTheme="minorHAnsi" w:hAnsiTheme="minorHAnsi" w:cstheme="minorHAnsi"/>
          <w:sz w:val="22"/>
          <w:szCs w:val="22"/>
        </w:rPr>
        <w:t>.</w:t>
      </w:r>
      <w:bookmarkEnd w:id="0"/>
    </w:p>
    <w:p w14:paraId="58679437" w14:textId="77777777" w:rsidR="008B7CCF" w:rsidRPr="008B7CCF" w:rsidRDefault="008B7CCF" w:rsidP="008B7CCF">
      <w:pPr>
        <w:pStyle w:val="ListParagraph"/>
        <w:rPr>
          <w:rFonts w:asciiTheme="minorHAnsi" w:hAnsiTheme="minorHAnsi" w:cstheme="minorHAnsi"/>
          <w:sz w:val="22"/>
          <w:szCs w:val="22"/>
        </w:rPr>
      </w:pPr>
    </w:p>
    <w:p w14:paraId="33D9D987" w14:textId="77777777" w:rsidR="008B7CCF" w:rsidRDefault="007974FB" w:rsidP="009B2292">
      <w:pPr>
        <w:pStyle w:val="ListParagraph"/>
        <w:numPr>
          <w:ilvl w:val="1"/>
          <w:numId w:val="20"/>
        </w:numPr>
        <w:spacing w:after="160" w:line="259" w:lineRule="auto"/>
        <w:rPr>
          <w:rFonts w:asciiTheme="minorHAnsi" w:hAnsiTheme="minorHAnsi" w:cstheme="minorHAnsi"/>
          <w:sz w:val="22"/>
          <w:szCs w:val="22"/>
        </w:rPr>
      </w:pPr>
      <w:r w:rsidRPr="008B7CCF">
        <w:rPr>
          <w:rFonts w:asciiTheme="minorHAnsi" w:hAnsiTheme="minorHAnsi" w:cstheme="minorHAnsi"/>
          <w:sz w:val="22"/>
          <w:szCs w:val="22"/>
        </w:rPr>
        <w:t>It is possible that mo</w:t>
      </w:r>
      <w:r w:rsidR="007F3C7C" w:rsidRPr="008B7CCF">
        <w:rPr>
          <w:rFonts w:asciiTheme="minorHAnsi" w:hAnsiTheme="minorHAnsi" w:cstheme="minorHAnsi"/>
          <w:sz w:val="22"/>
          <w:szCs w:val="22"/>
        </w:rPr>
        <w:t xml:space="preserve">re than one technical solution </w:t>
      </w:r>
      <w:r w:rsidRPr="008B7CCF">
        <w:rPr>
          <w:rFonts w:asciiTheme="minorHAnsi" w:hAnsiTheme="minorHAnsi" w:cstheme="minorHAnsi"/>
          <w:sz w:val="22"/>
          <w:szCs w:val="22"/>
        </w:rPr>
        <w:t>can</w:t>
      </w:r>
      <w:r w:rsidR="007F3C7C" w:rsidRPr="008B7CCF">
        <w:rPr>
          <w:rFonts w:asciiTheme="minorHAnsi" w:hAnsiTheme="minorHAnsi" w:cstheme="minorHAnsi"/>
          <w:sz w:val="22"/>
          <w:szCs w:val="22"/>
        </w:rPr>
        <w:t xml:space="preserve"> deliver </w:t>
      </w:r>
      <w:r w:rsidRPr="008B7CCF">
        <w:rPr>
          <w:rFonts w:asciiTheme="minorHAnsi" w:hAnsiTheme="minorHAnsi" w:cstheme="minorHAnsi"/>
          <w:sz w:val="22"/>
          <w:szCs w:val="22"/>
        </w:rPr>
        <w:t xml:space="preserve">smart charging. It remains unclear </w:t>
      </w:r>
      <w:r w:rsidR="00E177D1" w:rsidRPr="008B7CCF">
        <w:rPr>
          <w:rFonts w:asciiTheme="minorHAnsi" w:hAnsiTheme="minorHAnsi" w:cstheme="minorHAnsi"/>
          <w:sz w:val="22"/>
          <w:szCs w:val="22"/>
        </w:rPr>
        <w:t>whether multiple technical architectures (for example, in the case of domestic charging, making different use of the smart metering system in different ways</w:t>
      </w:r>
      <w:r w:rsidR="00B90279" w:rsidRPr="008B7CCF">
        <w:rPr>
          <w:rFonts w:asciiTheme="minorHAnsi" w:hAnsiTheme="minorHAnsi" w:cstheme="minorHAnsi"/>
          <w:sz w:val="22"/>
          <w:szCs w:val="22"/>
        </w:rPr>
        <w:t>, or not at all</w:t>
      </w:r>
      <w:r w:rsidR="00E177D1" w:rsidRPr="008B7CCF">
        <w:rPr>
          <w:rFonts w:asciiTheme="minorHAnsi" w:hAnsiTheme="minorHAnsi" w:cstheme="minorHAnsi"/>
          <w:sz w:val="22"/>
          <w:szCs w:val="22"/>
        </w:rPr>
        <w:t>) can coexist and still deliver the required interoperability and consumer experience. Government interoperability requirements are material to this question and should therefore be clarified before the next phase of technical work is complete.</w:t>
      </w:r>
    </w:p>
    <w:p w14:paraId="477AE59C" w14:textId="77777777" w:rsidR="008B7CCF" w:rsidRPr="008B7CCF" w:rsidRDefault="008B7CCF" w:rsidP="008B7CCF">
      <w:pPr>
        <w:pStyle w:val="ListParagraph"/>
        <w:rPr>
          <w:rFonts w:asciiTheme="minorHAnsi" w:hAnsiTheme="minorHAnsi" w:cstheme="minorHAnsi"/>
          <w:sz w:val="22"/>
          <w:szCs w:val="22"/>
        </w:rPr>
      </w:pPr>
    </w:p>
    <w:p w14:paraId="47722612" w14:textId="77777777" w:rsidR="008B7CCF" w:rsidRDefault="00E177D1" w:rsidP="005D0FE0">
      <w:pPr>
        <w:pStyle w:val="ListParagraph"/>
        <w:numPr>
          <w:ilvl w:val="1"/>
          <w:numId w:val="20"/>
        </w:numPr>
        <w:spacing w:after="160" w:line="259" w:lineRule="auto"/>
        <w:rPr>
          <w:rFonts w:asciiTheme="minorHAnsi" w:hAnsiTheme="minorHAnsi" w:cstheme="minorHAnsi"/>
          <w:sz w:val="22"/>
          <w:szCs w:val="22"/>
        </w:rPr>
      </w:pPr>
      <w:r w:rsidRPr="008B7CCF">
        <w:rPr>
          <w:rFonts w:asciiTheme="minorHAnsi" w:hAnsiTheme="minorHAnsi" w:cstheme="minorHAnsi"/>
          <w:sz w:val="22"/>
          <w:szCs w:val="22"/>
        </w:rPr>
        <w:t xml:space="preserve">The next section of the Report considers the four categories of requirements – interoperability, cyber security, data privacy and grid stability – in the context of the three charging scenarios identified above, leading to a summary of what technical issues remain to be resolved in support of smart charging infrastructure that meets these Government requirements. </w:t>
      </w:r>
      <w:r w:rsidR="00D07573" w:rsidRPr="008B7CCF">
        <w:rPr>
          <w:rFonts w:asciiTheme="minorHAnsi" w:hAnsiTheme="minorHAnsi" w:cstheme="minorHAnsi"/>
          <w:sz w:val="22"/>
          <w:szCs w:val="22"/>
        </w:rPr>
        <w:t xml:space="preserve">Though they are distinct issues, we treat cyber security and data privacy together because some outcomes could be delivered by the same </w:t>
      </w:r>
      <w:r w:rsidR="008C58D2" w:rsidRPr="008B7CCF">
        <w:rPr>
          <w:rFonts w:asciiTheme="minorHAnsi" w:hAnsiTheme="minorHAnsi" w:cstheme="minorHAnsi"/>
          <w:sz w:val="22"/>
          <w:szCs w:val="22"/>
        </w:rPr>
        <w:t xml:space="preserve">standards or </w:t>
      </w:r>
      <w:r w:rsidR="00D07573" w:rsidRPr="008B7CCF">
        <w:rPr>
          <w:rFonts w:asciiTheme="minorHAnsi" w:hAnsiTheme="minorHAnsi" w:cstheme="minorHAnsi"/>
          <w:sz w:val="22"/>
          <w:szCs w:val="22"/>
        </w:rPr>
        <w:t>regulation.</w:t>
      </w:r>
    </w:p>
    <w:p w14:paraId="012B5822" w14:textId="77777777" w:rsidR="008B7CCF" w:rsidRPr="008B7CCF" w:rsidRDefault="008B7CCF" w:rsidP="008B7CCF">
      <w:pPr>
        <w:pStyle w:val="ListParagraph"/>
        <w:rPr>
          <w:rFonts w:asciiTheme="minorHAnsi" w:hAnsiTheme="minorHAnsi" w:cstheme="minorHAnsi"/>
          <w:sz w:val="22"/>
          <w:szCs w:val="22"/>
        </w:rPr>
      </w:pPr>
    </w:p>
    <w:p w14:paraId="0B7F3FEA" w14:textId="6A8D3D36" w:rsidR="00E177D1" w:rsidRPr="008B7CCF" w:rsidRDefault="00E177D1" w:rsidP="002C0330">
      <w:pPr>
        <w:pStyle w:val="ListParagraph"/>
        <w:spacing w:after="160" w:line="259" w:lineRule="auto"/>
        <w:ind w:left="792"/>
        <w:rPr>
          <w:rFonts w:asciiTheme="minorHAnsi" w:hAnsiTheme="minorHAnsi" w:cstheme="minorHAnsi"/>
          <w:sz w:val="22"/>
          <w:szCs w:val="22"/>
        </w:rPr>
      </w:pPr>
      <w:r w:rsidRPr="008B7CCF">
        <w:rPr>
          <w:rFonts w:asciiTheme="minorHAnsi" w:hAnsiTheme="minorHAnsi" w:cstheme="minorHAnsi"/>
          <w:sz w:val="22"/>
          <w:szCs w:val="22"/>
        </w:rPr>
        <w:t>The concluding section of the Report will propos</w:t>
      </w:r>
      <w:r w:rsidR="001311E0" w:rsidRPr="008B7CCF">
        <w:rPr>
          <w:rFonts w:asciiTheme="minorHAnsi" w:hAnsiTheme="minorHAnsi" w:cstheme="minorHAnsi"/>
          <w:sz w:val="22"/>
          <w:szCs w:val="22"/>
        </w:rPr>
        <w:t>e</w:t>
      </w:r>
      <w:r w:rsidRPr="008B7CCF">
        <w:rPr>
          <w:rFonts w:asciiTheme="minorHAnsi" w:hAnsiTheme="minorHAnsi" w:cstheme="minorHAnsi"/>
          <w:sz w:val="22"/>
          <w:szCs w:val="22"/>
        </w:rPr>
        <w:t xml:space="preserve"> a high-level plan to resolve those issues, insofar as is possible given the uncertainties.</w:t>
      </w:r>
    </w:p>
    <w:p w14:paraId="1D2117A3" w14:textId="4753AC7A" w:rsidR="00977D5C" w:rsidRDefault="00977D5C" w:rsidP="002E6241">
      <w:pPr>
        <w:pStyle w:val="NoSpacing"/>
      </w:pPr>
    </w:p>
    <w:p w14:paraId="4C6EC86D" w14:textId="77777777" w:rsidR="00117ED5" w:rsidRPr="00A536F5" w:rsidRDefault="00705386" w:rsidP="002C0330">
      <w:pPr>
        <w:pStyle w:val="Heading2"/>
        <w:numPr>
          <w:ilvl w:val="0"/>
          <w:numId w:val="20"/>
        </w:numPr>
      </w:pPr>
      <w:r w:rsidRPr="00A536F5">
        <w:t xml:space="preserve">Interoperability </w:t>
      </w:r>
    </w:p>
    <w:p w14:paraId="504BBEBA" w14:textId="77777777" w:rsidR="00117ED5" w:rsidRPr="00C3098F" w:rsidRDefault="00117ED5" w:rsidP="00C3098F">
      <w:pPr>
        <w:rPr>
          <w:rFonts w:asciiTheme="minorHAnsi" w:hAnsiTheme="minorHAnsi" w:cs="Arial"/>
          <w:sz w:val="22"/>
          <w:szCs w:val="22"/>
        </w:rPr>
      </w:pPr>
    </w:p>
    <w:p w14:paraId="024C4E67" w14:textId="456159F2" w:rsidR="00A536F5" w:rsidRPr="00945340" w:rsidRDefault="00CB6A89" w:rsidP="00117ED5">
      <w:pPr>
        <w:rPr>
          <w:rFonts w:asciiTheme="minorHAnsi" w:hAnsiTheme="minorHAnsi" w:cstheme="minorHAnsi"/>
          <w:sz w:val="22"/>
          <w:szCs w:val="22"/>
          <w:u w:val="single"/>
        </w:rPr>
      </w:pPr>
      <w:r>
        <w:rPr>
          <w:rFonts w:asciiTheme="minorHAnsi" w:hAnsiTheme="minorHAnsi" w:cstheme="minorHAnsi"/>
          <w:sz w:val="22"/>
          <w:szCs w:val="22"/>
          <w:u w:val="single"/>
        </w:rPr>
        <w:t>Domestic</w:t>
      </w:r>
      <w:r w:rsidR="00945340" w:rsidRPr="00945340">
        <w:rPr>
          <w:rFonts w:asciiTheme="minorHAnsi" w:hAnsiTheme="minorHAnsi" w:cstheme="minorHAnsi"/>
          <w:sz w:val="22"/>
          <w:szCs w:val="22"/>
          <w:u w:val="single"/>
        </w:rPr>
        <w:t xml:space="preserve"> smart charging</w:t>
      </w:r>
    </w:p>
    <w:p w14:paraId="091E6393" w14:textId="6DDEB626" w:rsidR="00945340" w:rsidRDefault="00945340" w:rsidP="00117ED5">
      <w:pPr>
        <w:rPr>
          <w:rFonts w:asciiTheme="minorHAnsi" w:hAnsiTheme="minorHAnsi" w:cstheme="minorHAnsi"/>
          <w:sz w:val="22"/>
          <w:szCs w:val="22"/>
        </w:rPr>
      </w:pPr>
    </w:p>
    <w:p w14:paraId="74189EE5" w14:textId="77777777" w:rsidR="00B323F2" w:rsidRPr="00B323F2" w:rsidRDefault="005D5686" w:rsidP="00A27C94">
      <w:pPr>
        <w:pStyle w:val="ListParagraph"/>
        <w:numPr>
          <w:ilvl w:val="1"/>
          <w:numId w:val="20"/>
        </w:numPr>
        <w:rPr>
          <w:rFonts w:asciiTheme="minorHAnsi" w:hAnsiTheme="minorHAnsi" w:cstheme="minorHAnsi"/>
          <w:sz w:val="22"/>
          <w:szCs w:val="22"/>
          <w:lang w:val="en-US"/>
        </w:rPr>
      </w:pPr>
      <w:r w:rsidRPr="00B323F2">
        <w:rPr>
          <w:rFonts w:asciiTheme="minorHAnsi" w:hAnsiTheme="minorHAnsi" w:cstheme="minorHAnsi"/>
          <w:sz w:val="22"/>
          <w:szCs w:val="22"/>
        </w:rPr>
        <w:t xml:space="preserve">Interoperability requirements for </w:t>
      </w:r>
      <w:r w:rsidR="008C58D2" w:rsidRPr="00B323F2">
        <w:rPr>
          <w:rFonts w:asciiTheme="minorHAnsi" w:hAnsiTheme="minorHAnsi" w:cstheme="minorHAnsi"/>
          <w:sz w:val="22"/>
          <w:szCs w:val="22"/>
        </w:rPr>
        <w:t xml:space="preserve">energy </w:t>
      </w:r>
      <w:r w:rsidR="00CB6A89" w:rsidRPr="00B323F2">
        <w:rPr>
          <w:rFonts w:asciiTheme="minorHAnsi" w:hAnsiTheme="minorHAnsi" w:cstheme="minorHAnsi"/>
          <w:sz w:val="22"/>
          <w:szCs w:val="22"/>
        </w:rPr>
        <w:t>smart appliances</w:t>
      </w:r>
      <w:r w:rsidR="00934245" w:rsidRPr="00B323F2">
        <w:rPr>
          <w:rFonts w:asciiTheme="minorHAnsi" w:hAnsiTheme="minorHAnsi" w:cstheme="minorHAnsi"/>
          <w:sz w:val="22"/>
          <w:szCs w:val="22"/>
        </w:rPr>
        <w:t>, including for residential smart charge points,</w:t>
      </w:r>
      <w:r w:rsidR="00343175" w:rsidRPr="00B323F2">
        <w:rPr>
          <w:rFonts w:asciiTheme="minorHAnsi" w:hAnsiTheme="minorHAnsi" w:cstheme="minorHAnsi"/>
          <w:sz w:val="22"/>
          <w:szCs w:val="22"/>
        </w:rPr>
        <w:t xml:space="preserve"> are set out in PAS 1878</w:t>
      </w:r>
      <w:r w:rsidR="00331E39" w:rsidRPr="00B323F2">
        <w:rPr>
          <w:rFonts w:asciiTheme="minorHAnsi" w:hAnsiTheme="minorHAnsi" w:cstheme="minorHAnsi"/>
          <w:sz w:val="22"/>
          <w:szCs w:val="22"/>
        </w:rPr>
        <w:t xml:space="preserve"> and PAS 1879. </w:t>
      </w:r>
      <w:r w:rsidR="00934245" w:rsidRPr="00B323F2">
        <w:rPr>
          <w:rFonts w:asciiTheme="minorHAnsi" w:hAnsiTheme="minorHAnsi" w:cstheme="minorHAnsi"/>
          <w:sz w:val="22"/>
          <w:szCs w:val="22"/>
        </w:rPr>
        <w:t>The requirements are targeted and limited in scope, both vertically (how interoperability is achieved) and horizontally (the range of functionality subject to interoperability): they apply only to the DSR functions of the ESA.</w:t>
      </w:r>
    </w:p>
    <w:p w14:paraId="344A1219" w14:textId="77777777" w:rsidR="00B323F2" w:rsidRPr="00B323F2" w:rsidRDefault="00B323F2" w:rsidP="00B323F2">
      <w:pPr>
        <w:pStyle w:val="ListParagraph"/>
        <w:ind w:left="792"/>
        <w:rPr>
          <w:rFonts w:asciiTheme="minorHAnsi" w:hAnsiTheme="minorHAnsi" w:cstheme="minorHAnsi"/>
          <w:sz w:val="22"/>
          <w:szCs w:val="22"/>
          <w:lang w:val="en-US"/>
        </w:rPr>
      </w:pPr>
    </w:p>
    <w:p w14:paraId="5F8BB024" w14:textId="77777777" w:rsidR="00B323F2" w:rsidRDefault="00331E39" w:rsidP="00E068FF">
      <w:pPr>
        <w:pStyle w:val="ListParagraph"/>
        <w:numPr>
          <w:ilvl w:val="1"/>
          <w:numId w:val="20"/>
        </w:numPr>
        <w:rPr>
          <w:rFonts w:asciiTheme="minorHAnsi" w:hAnsiTheme="minorHAnsi" w:cstheme="minorHAnsi"/>
          <w:sz w:val="22"/>
          <w:szCs w:val="22"/>
        </w:rPr>
      </w:pPr>
      <w:r w:rsidRPr="00B323F2">
        <w:rPr>
          <w:rFonts w:asciiTheme="minorHAnsi" w:hAnsiTheme="minorHAnsi" w:cstheme="minorHAnsi"/>
          <w:sz w:val="22"/>
          <w:szCs w:val="22"/>
        </w:rPr>
        <w:t>Interoperability is defined in PAS 1878 as</w:t>
      </w:r>
      <w:r w:rsidR="002D0484" w:rsidRPr="00B323F2">
        <w:rPr>
          <w:rFonts w:asciiTheme="minorHAnsi" w:hAnsiTheme="minorHAnsi" w:cstheme="minorHAnsi"/>
          <w:sz w:val="22"/>
          <w:szCs w:val="22"/>
        </w:rPr>
        <w:t xml:space="preserve"> </w:t>
      </w:r>
      <w:r w:rsidR="002D0484" w:rsidRPr="00B323F2">
        <w:rPr>
          <w:rFonts w:asciiTheme="minorHAnsi" w:hAnsiTheme="minorHAnsi" w:cstheme="minorHAnsi"/>
          <w:i/>
          <w:iCs/>
          <w:sz w:val="22"/>
          <w:szCs w:val="22"/>
        </w:rPr>
        <w:t>t</w:t>
      </w:r>
      <w:r w:rsidRPr="00B323F2">
        <w:rPr>
          <w:rFonts w:asciiTheme="minorHAnsi" w:hAnsiTheme="minorHAnsi" w:cstheme="minorHAnsi"/>
          <w:i/>
          <w:iCs/>
          <w:sz w:val="22"/>
          <w:szCs w:val="22"/>
        </w:rPr>
        <w:t xml:space="preserve">he ability of an ESA to work seamlessly across any appropriate DSR service operated by any authorized system actor. </w:t>
      </w:r>
      <w:r w:rsidRPr="00B323F2">
        <w:rPr>
          <w:rFonts w:asciiTheme="minorHAnsi" w:hAnsiTheme="minorHAnsi" w:cstheme="minorHAnsi"/>
          <w:sz w:val="22"/>
          <w:szCs w:val="22"/>
        </w:rPr>
        <w:t>PAS 1879 adds:</w:t>
      </w:r>
      <w:r w:rsidRPr="00B323F2">
        <w:rPr>
          <w:rFonts w:asciiTheme="minorHAnsi" w:hAnsiTheme="minorHAnsi" w:cstheme="minorHAnsi"/>
          <w:i/>
          <w:iCs/>
          <w:sz w:val="22"/>
          <w:szCs w:val="22"/>
        </w:rPr>
        <w:t xml:space="preserve"> including allowing a consumer to switch an ESA to a different DSRSP at any time and maintain DSR functionality.</w:t>
      </w:r>
    </w:p>
    <w:p w14:paraId="0CF151B0" w14:textId="77777777" w:rsidR="00B323F2" w:rsidRPr="00B323F2" w:rsidRDefault="00B323F2" w:rsidP="00B323F2">
      <w:pPr>
        <w:pStyle w:val="ListParagraph"/>
        <w:rPr>
          <w:rFonts w:asciiTheme="minorHAnsi" w:hAnsiTheme="minorHAnsi" w:cstheme="minorHAnsi"/>
          <w:sz w:val="22"/>
          <w:szCs w:val="22"/>
        </w:rPr>
      </w:pPr>
    </w:p>
    <w:p w14:paraId="2FC7B9D0" w14:textId="77777777" w:rsidR="00B323F2" w:rsidRDefault="00CB6A89" w:rsidP="00F05505">
      <w:pPr>
        <w:pStyle w:val="ListParagraph"/>
        <w:numPr>
          <w:ilvl w:val="1"/>
          <w:numId w:val="20"/>
        </w:numPr>
        <w:rPr>
          <w:rFonts w:asciiTheme="minorHAnsi" w:hAnsiTheme="minorHAnsi" w:cstheme="minorHAnsi"/>
          <w:sz w:val="22"/>
          <w:szCs w:val="22"/>
        </w:rPr>
      </w:pPr>
      <w:r w:rsidRPr="00B323F2">
        <w:rPr>
          <w:rFonts w:asciiTheme="minorHAnsi" w:hAnsiTheme="minorHAnsi" w:cstheme="minorHAnsi"/>
          <w:sz w:val="22"/>
          <w:szCs w:val="22"/>
        </w:rPr>
        <w:t>Government has previously consulted on requiring</w:t>
      </w:r>
      <w:r w:rsidR="0006398C" w:rsidRPr="00B323F2">
        <w:rPr>
          <w:rFonts w:asciiTheme="minorHAnsi" w:hAnsiTheme="minorHAnsi" w:cstheme="minorHAnsi"/>
          <w:sz w:val="22"/>
          <w:szCs w:val="22"/>
        </w:rPr>
        <w:t xml:space="preserve"> that a customer should have the ability to switch the </w:t>
      </w:r>
      <w:r w:rsidR="00051D69" w:rsidRPr="00B323F2">
        <w:rPr>
          <w:rFonts w:asciiTheme="minorHAnsi" w:hAnsiTheme="minorHAnsi" w:cstheme="minorHAnsi"/>
          <w:sz w:val="22"/>
          <w:szCs w:val="22"/>
        </w:rPr>
        <w:t>operation of their charge point from one</w:t>
      </w:r>
      <w:r w:rsidR="00CE7A29" w:rsidRPr="00B323F2">
        <w:rPr>
          <w:rFonts w:asciiTheme="minorHAnsi" w:hAnsiTheme="minorHAnsi" w:cstheme="minorHAnsi"/>
          <w:sz w:val="22"/>
          <w:szCs w:val="22"/>
        </w:rPr>
        <w:t xml:space="preserve"> DSR service provider t</w:t>
      </w:r>
      <w:r w:rsidR="00051D69" w:rsidRPr="00B323F2">
        <w:rPr>
          <w:rFonts w:asciiTheme="minorHAnsi" w:hAnsiTheme="minorHAnsi" w:cstheme="minorHAnsi"/>
          <w:sz w:val="22"/>
          <w:szCs w:val="22"/>
        </w:rPr>
        <w:t>o another without having to replace the charge point or for a technician to visit the site. EVET1 Work Package 3 could not find consensus on this issue</w:t>
      </w:r>
      <w:r w:rsidR="00274D3A" w:rsidRPr="00B323F2">
        <w:rPr>
          <w:rFonts w:asciiTheme="minorHAnsi" w:hAnsiTheme="minorHAnsi" w:cstheme="minorHAnsi"/>
          <w:sz w:val="22"/>
          <w:szCs w:val="22"/>
        </w:rPr>
        <w:t>.</w:t>
      </w:r>
      <w:r w:rsidR="00051D69" w:rsidRPr="00B323F2">
        <w:rPr>
          <w:rFonts w:asciiTheme="minorHAnsi" w:hAnsiTheme="minorHAnsi" w:cstheme="minorHAnsi"/>
          <w:sz w:val="22"/>
          <w:szCs w:val="22"/>
        </w:rPr>
        <w:t xml:space="preserve"> </w:t>
      </w:r>
      <w:r w:rsidR="00274D3A" w:rsidRPr="00B323F2">
        <w:rPr>
          <w:rFonts w:asciiTheme="minorHAnsi" w:hAnsiTheme="minorHAnsi" w:cstheme="minorHAnsi"/>
          <w:sz w:val="22"/>
          <w:szCs w:val="22"/>
        </w:rPr>
        <w:t xml:space="preserve">In light of the </w:t>
      </w:r>
      <w:r w:rsidR="00051D69" w:rsidRPr="00B323F2">
        <w:rPr>
          <w:rFonts w:asciiTheme="minorHAnsi" w:hAnsiTheme="minorHAnsi" w:cstheme="minorHAnsi"/>
          <w:sz w:val="22"/>
          <w:szCs w:val="22"/>
        </w:rPr>
        <w:t>strong arguments for and against this capability while the market and technology are immature</w:t>
      </w:r>
      <w:r w:rsidR="00274D3A" w:rsidRPr="00B323F2">
        <w:rPr>
          <w:rFonts w:asciiTheme="minorHAnsi" w:hAnsiTheme="minorHAnsi" w:cstheme="minorHAnsi"/>
          <w:sz w:val="22"/>
          <w:szCs w:val="22"/>
        </w:rPr>
        <w:t xml:space="preserve">, </w:t>
      </w:r>
      <w:r w:rsidRPr="00B323F2">
        <w:rPr>
          <w:rFonts w:asciiTheme="minorHAnsi" w:hAnsiTheme="minorHAnsi" w:cstheme="minorHAnsi"/>
          <w:sz w:val="22"/>
          <w:szCs w:val="22"/>
        </w:rPr>
        <w:t>EVET1 recommended</w:t>
      </w:r>
      <w:r w:rsidR="00CD631E" w:rsidRPr="00B323F2">
        <w:rPr>
          <w:rFonts w:asciiTheme="minorHAnsi" w:hAnsiTheme="minorHAnsi" w:cstheme="minorHAnsi"/>
          <w:sz w:val="22"/>
          <w:szCs w:val="22"/>
        </w:rPr>
        <w:t xml:space="preserve"> that Government </w:t>
      </w:r>
      <w:r w:rsidR="00051D69" w:rsidRPr="00B323F2">
        <w:rPr>
          <w:rFonts w:asciiTheme="minorHAnsi" w:hAnsiTheme="minorHAnsi" w:cstheme="minorHAnsi"/>
          <w:sz w:val="22"/>
          <w:szCs w:val="22"/>
        </w:rPr>
        <w:t xml:space="preserve">defer </w:t>
      </w:r>
      <w:r w:rsidR="00CD631E" w:rsidRPr="00B323F2">
        <w:rPr>
          <w:rFonts w:asciiTheme="minorHAnsi" w:hAnsiTheme="minorHAnsi" w:cstheme="minorHAnsi"/>
          <w:sz w:val="22"/>
          <w:szCs w:val="22"/>
        </w:rPr>
        <w:t xml:space="preserve">any </w:t>
      </w:r>
      <w:r w:rsidR="00051D69" w:rsidRPr="00B323F2">
        <w:rPr>
          <w:rFonts w:asciiTheme="minorHAnsi" w:hAnsiTheme="minorHAnsi" w:cstheme="minorHAnsi"/>
          <w:sz w:val="22"/>
          <w:szCs w:val="22"/>
        </w:rPr>
        <w:t xml:space="preserve">mandating </w:t>
      </w:r>
      <w:r w:rsidR="00CD631E" w:rsidRPr="00B323F2">
        <w:rPr>
          <w:rFonts w:asciiTheme="minorHAnsi" w:hAnsiTheme="minorHAnsi" w:cstheme="minorHAnsi"/>
          <w:sz w:val="22"/>
          <w:szCs w:val="22"/>
        </w:rPr>
        <w:t xml:space="preserve">of </w:t>
      </w:r>
      <w:r w:rsidR="00051D69" w:rsidRPr="00B323F2">
        <w:rPr>
          <w:rFonts w:asciiTheme="minorHAnsi" w:hAnsiTheme="minorHAnsi" w:cstheme="minorHAnsi"/>
          <w:sz w:val="22"/>
          <w:szCs w:val="22"/>
        </w:rPr>
        <w:t xml:space="preserve">interoperability </w:t>
      </w:r>
      <w:r w:rsidR="008D3616" w:rsidRPr="00B323F2">
        <w:rPr>
          <w:rFonts w:asciiTheme="minorHAnsi" w:hAnsiTheme="minorHAnsi" w:cstheme="minorHAnsi"/>
          <w:sz w:val="22"/>
          <w:szCs w:val="22"/>
        </w:rPr>
        <w:t xml:space="preserve">until </w:t>
      </w:r>
      <w:r w:rsidR="00641DAB" w:rsidRPr="00B323F2">
        <w:rPr>
          <w:rFonts w:asciiTheme="minorHAnsi" w:hAnsiTheme="minorHAnsi" w:cstheme="minorHAnsi"/>
          <w:sz w:val="22"/>
          <w:szCs w:val="22"/>
        </w:rPr>
        <w:t>2025 to give industry the opportunity to converge on a preferred set of standards</w:t>
      </w:r>
      <w:r w:rsidR="00B323F2" w:rsidRPr="00B323F2">
        <w:rPr>
          <w:rFonts w:asciiTheme="minorHAnsi" w:hAnsiTheme="minorHAnsi" w:cstheme="minorHAnsi"/>
          <w:sz w:val="22"/>
          <w:szCs w:val="22"/>
        </w:rPr>
        <w:t>,</w:t>
      </w:r>
      <w:r w:rsidR="00641DAB" w:rsidRPr="00B323F2">
        <w:rPr>
          <w:rFonts w:asciiTheme="minorHAnsi" w:hAnsiTheme="minorHAnsi" w:cstheme="minorHAnsi"/>
          <w:sz w:val="22"/>
          <w:szCs w:val="22"/>
        </w:rPr>
        <w:t xml:space="preserve"> </w:t>
      </w:r>
      <w:r w:rsidR="00051D69" w:rsidRPr="00B323F2">
        <w:rPr>
          <w:rFonts w:asciiTheme="minorHAnsi" w:hAnsiTheme="minorHAnsi" w:cstheme="minorHAnsi"/>
          <w:sz w:val="22"/>
          <w:szCs w:val="22"/>
        </w:rPr>
        <w:t xml:space="preserve">but </w:t>
      </w:r>
      <w:r w:rsidR="00B323F2" w:rsidRPr="00B323F2">
        <w:rPr>
          <w:rFonts w:asciiTheme="minorHAnsi" w:hAnsiTheme="minorHAnsi" w:cstheme="minorHAnsi"/>
          <w:sz w:val="22"/>
          <w:szCs w:val="22"/>
        </w:rPr>
        <w:t xml:space="preserve">to </w:t>
      </w:r>
      <w:r w:rsidR="00051D69" w:rsidRPr="00B323F2">
        <w:rPr>
          <w:rFonts w:asciiTheme="minorHAnsi" w:hAnsiTheme="minorHAnsi" w:cstheme="minorHAnsi"/>
          <w:sz w:val="22"/>
          <w:szCs w:val="22"/>
        </w:rPr>
        <w:t>begin developing suitable standards and certification regimes that would support interoperability.</w:t>
      </w:r>
    </w:p>
    <w:p w14:paraId="1C3025E0" w14:textId="77777777" w:rsidR="00B323F2" w:rsidRPr="00B323F2" w:rsidRDefault="00B323F2" w:rsidP="00B323F2">
      <w:pPr>
        <w:pStyle w:val="ListParagraph"/>
        <w:rPr>
          <w:rFonts w:asciiTheme="minorHAnsi" w:hAnsiTheme="minorHAnsi" w:cstheme="minorHAnsi"/>
          <w:sz w:val="22"/>
          <w:szCs w:val="22"/>
        </w:rPr>
      </w:pPr>
    </w:p>
    <w:p w14:paraId="2B5FD8E0" w14:textId="4E30B022" w:rsidR="00B323F2" w:rsidRDefault="00CB6A89" w:rsidP="009273A7">
      <w:pPr>
        <w:pStyle w:val="ListParagraph"/>
        <w:numPr>
          <w:ilvl w:val="1"/>
          <w:numId w:val="20"/>
        </w:numPr>
        <w:rPr>
          <w:rFonts w:asciiTheme="minorHAnsi" w:hAnsiTheme="minorHAnsi" w:cstheme="minorHAnsi"/>
          <w:sz w:val="22"/>
          <w:szCs w:val="22"/>
        </w:rPr>
      </w:pPr>
      <w:r w:rsidRPr="00B323F2">
        <w:rPr>
          <w:rFonts w:asciiTheme="minorHAnsi" w:hAnsiTheme="minorHAnsi" w:cstheme="minorHAnsi"/>
          <w:sz w:val="22"/>
          <w:szCs w:val="22"/>
        </w:rPr>
        <w:t>Industry also requires clarity on the scope of functionalit</w:t>
      </w:r>
      <w:r w:rsidR="002C49EA" w:rsidRPr="00B323F2">
        <w:rPr>
          <w:rFonts w:asciiTheme="minorHAnsi" w:hAnsiTheme="minorHAnsi" w:cstheme="minorHAnsi"/>
          <w:sz w:val="22"/>
          <w:szCs w:val="22"/>
        </w:rPr>
        <w:t>ies</w:t>
      </w:r>
      <w:r w:rsidRPr="00B323F2">
        <w:rPr>
          <w:rFonts w:asciiTheme="minorHAnsi" w:hAnsiTheme="minorHAnsi" w:cstheme="minorHAnsi"/>
          <w:sz w:val="22"/>
          <w:szCs w:val="22"/>
        </w:rPr>
        <w:t xml:space="preserve"> that are covered by this interoperability requirement (should it be adopted).</w:t>
      </w:r>
      <w:r w:rsidR="00C62EDA" w:rsidRPr="00B323F2">
        <w:rPr>
          <w:rFonts w:asciiTheme="minorHAnsi" w:hAnsiTheme="minorHAnsi" w:cstheme="minorHAnsi"/>
          <w:sz w:val="22"/>
          <w:szCs w:val="22"/>
        </w:rPr>
        <w:t xml:space="preserve"> For example, PAS 1878 focuses on the DSR aspects of interoperability, but EV charging equipment may include many other interfaces than the DSR interface. </w:t>
      </w:r>
      <w:r w:rsidR="003F5F10">
        <w:rPr>
          <w:rFonts w:asciiTheme="minorHAnsi" w:hAnsiTheme="minorHAnsi" w:cstheme="minorHAnsi"/>
          <w:sz w:val="22"/>
          <w:szCs w:val="22"/>
        </w:rPr>
        <w:t>Thus</w:t>
      </w:r>
      <w:r w:rsidR="00C62EDA" w:rsidRPr="00B323F2">
        <w:rPr>
          <w:rFonts w:asciiTheme="minorHAnsi" w:hAnsiTheme="minorHAnsi" w:cstheme="minorHAnsi"/>
          <w:sz w:val="22"/>
          <w:szCs w:val="22"/>
        </w:rPr>
        <w:t xml:space="preserve"> the interoperability requirement may apply</w:t>
      </w:r>
      <w:r w:rsidRPr="00B323F2">
        <w:rPr>
          <w:rFonts w:asciiTheme="minorHAnsi" w:hAnsiTheme="minorHAnsi" w:cstheme="minorHAnsi"/>
          <w:sz w:val="22"/>
          <w:szCs w:val="22"/>
        </w:rPr>
        <w:t xml:space="preserve"> only the minimum functionality as it relates to load control, or it may cover every minimum function of the charge point.</w:t>
      </w:r>
      <w:r w:rsidR="00C62EDA" w:rsidRPr="00B323F2">
        <w:rPr>
          <w:rFonts w:asciiTheme="minorHAnsi" w:hAnsiTheme="minorHAnsi" w:cstheme="minorHAnsi"/>
          <w:sz w:val="22"/>
          <w:szCs w:val="22"/>
        </w:rPr>
        <w:t xml:space="preserve"> </w:t>
      </w:r>
      <w:r w:rsidRPr="00B323F2">
        <w:rPr>
          <w:rFonts w:asciiTheme="minorHAnsi" w:hAnsiTheme="minorHAnsi" w:cstheme="minorHAnsi"/>
          <w:sz w:val="22"/>
          <w:szCs w:val="22"/>
        </w:rPr>
        <w:t>Such a</w:t>
      </w:r>
      <w:r w:rsidR="00441E26" w:rsidRPr="00B323F2">
        <w:rPr>
          <w:rFonts w:asciiTheme="minorHAnsi" w:hAnsiTheme="minorHAnsi" w:cstheme="minorHAnsi"/>
          <w:sz w:val="22"/>
          <w:szCs w:val="22"/>
        </w:rPr>
        <w:t xml:space="preserve"> level of interoperability</w:t>
      </w:r>
      <w:r w:rsidR="00537F55" w:rsidRPr="00B323F2">
        <w:rPr>
          <w:rFonts w:asciiTheme="minorHAnsi" w:hAnsiTheme="minorHAnsi" w:cstheme="minorHAnsi"/>
          <w:sz w:val="22"/>
          <w:szCs w:val="22"/>
        </w:rPr>
        <w:t xml:space="preserve">, that the charge point </w:t>
      </w:r>
      <w:r w:rsidRPr="00B323F2">
        <w:rPr>
          <w:rFonts w:asciiTheme="minorHAnsi" w:hAnsiTheme="minorHAnsi" w:cstheme="minorHAnsi"/>
          <w:sz w:val="22"/>
          <w:szCs w:val="22"/>
        </w:rPr>
        <w:t>be</w:t>
      </w:r>
      <w:r w:rsidR="00537F55" w:rsidRPr="00B323F2">
        <w:rPr>
          <w:rFonts w:asciiTheme="minorHAnsi" w:hAnsiTheme="minorHAnsi" w:cstheme="minorHAnsi"/>
          <w:sz w:val="22"/>
          <w:szCs w:val="22"/>
        </w:rPr>
        <w:t xml:space="preserve"> capable of retaining smart functionality if the </w:t>
      </w:r>
      <w:r w:rsidR="00C62EDA" w:rsidRPr="00B323F2">
        <w:rPr>
          <w:rFonts w:asciiTheme="minorHAnsi" w:hAnsiTheme="minorHAnsi" w:cstheme="minorHAnsi"/>
          <w:sz w:val="22"/>
          <w:szCs w:val="22"/>
        </w:rPr>
        <w:t>service provider</w:t>
      </w:r>
      <w:r w:rsidR="00537F55" w:rsidRPr="00B323F2">
        <w:rPr>
          <w:rFonts w:asciiTheme="minorHAnsi" w:hAnsiTheme="minorHAnsi" w:cstheme="minorHAnsi"/>
          <w:sz w:val="22"/>
          <w:szCs w:val="22"/>
        </w:rPr>
        <w:t xml:space="preserve"> is changed without the need for a visit to the premises,</w:t>
      </w:r>
      <w:r w:rsidR="00441E26" w:rsidRPr="00B323F2">
        <w:rPr>
          <w:rFonts w:asciiTheme="minorHAnsi" w:hAnsiTheme="minorHAnsi" w:cstheme="minorHAnsi"/>
          <w:sz w:val="22"/>
          <w:szCs w:val="22"/>
        </w:rPr>
        <w:t xml:space="preserve"> is not currently offered to most customers, so </w:t>
      </w:r>
      <w:r w:rsidR="00B07C21" w:rsidRPr="00B323F2">
        <w:rPr>
          <w:rFonts w:asciiTheme="minorHAnsi" w:hAnsiTheme="minorHAnsi" w:cstheme="minorHAnsi"/>
          <w:sz w:val="22"/>
          <w:szCs w:val="22"/>
        </w:rPr>
        <w:t xml:space="preserve">it is identified as a </w:t>
      </w:r>
      <w:r w:rsidR="004353E5" w:rsidRPr="00B323F2">
        <w:rPr>
          <w:rFonts w:asciiTheme="minorHAnsi" w:hAnsiTheme="minorHAnsi" w:cstheme="minorHAnsi"/>
          <w:sz w:val="22"/>
          <w:szCs w:val="22"/>
        </w:rPr>
        <w:t>technical issue that remains to be resolved.</w:t>
      </w:r>
    </w:p>
    <w:p w14:paraId="44529992" w14:textId="77777777" w:rsidR="003F5F10" w:rsidRPr="003F5F10" w:rsidRDefault="003F5F10" w:rsidP="003F5F10">
      <w:pPr>
        <w:pStyle w:val="ListParagraph"/>
        <w:rPr>
          <w:rFonts w:asciiTheme="minorHAnsi" w:hAnsiTheme="minorHAnsi" w:cstheme="minorHAnsi"/>
          <w:sz w:val="22"/>
          <w:szCs w:val="22"/>
        </w:rPr>
      </w:pPr>
    </w:p>
    <w:p w14:paraId="3CE1FA78" w14:textId="4AA57C9E" w:rsidR="003F5F10" w:rsidRDefault="003F5F10" w:rsidP="009273A7">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 xml:space="preserve">Limiting the scope of device-level interoperability to the DSR functions </w:t>
      </w:r>
      <w:r w:rsidRPr="003F5F10">
        <w:rPr>
          <w:rFonts w:asciiTheme="minorHAnsi" w:hAnsiTheme="minorHAnsi" w:cstheme="minorHAnsi"/>
          <w:sz w:val="22"/>
          <w:szCs w:val="22"/>
        </w:rPr>
        <w:t xml:space="preserve">is a critical outcome, </w:t>
      </w:r>
      <w:r>
        <w:rPr>
          <w:rFonts w:asciiTheme="minorHAnsi" w:hAnsiTheme="minorHAnsi" w:cstheme="minorHAnsi"/>
          <w:sz w:val="22"/>
          <w:szCs w:val="22"/>
        </w:rPr>
        <w:t xml:space="preserve">and Industry will need full clarity on </w:t>
      </w:r>
      <w:r w:rsidRPr="003F5F10">
        <w:rPr>
          <w:rFonts w:asciiTheme="minorHAnsi" w:hAnsiTheme="minorHAnsi" w:cstheme="minorHAnsi"/>
          <w:sz w:val="22"/>
          <w:szCs w:val="22"/>
        </w:rPr>
        <w:t xml:space="preserve">what level of service should be interoperable to enable hardware to remain </w:t>
      </w:r>
      <w:r>
        <w:rPr>
          <w:rFonts w:asciiTheme="minorHAnsi" w:hAnsiTheme="minorHAnsi" w:cstheme="minorHAnsi"/>
          <w:sz w:val="22"/>
          <w:szCs w:val="22"/>
        </w:rPr>
        <w:t>onsite</w:t>
      </w:r>
      <w:r w:rsidRPr="003F5F10">
        <w:rPr>
          <w:rFonts w:asciiTheme="minorHAnsi" w:hAnsiTheme="minorHAnsi" w:cstheme="minorHAnsi"/>
          <w:sz w:val="22"/>
          <w:szCs w:val="22"/>
        </w:rPr>
        <w:t xml:space="preserve"> after a change of supplier or change of occupier. </w:t>
      </w:r>
      <w:r>
        <w:rPr>
          <w:rFonts w:asciiTheme="minorHAnsi" w:hAnsiTheme="minorHAnsi" w:cstheme="minorHAnsi"/>
          <w:sz w:val="22"/>
          <w:szCs w:val="22"/>
        </w:rPr>
        <w:t xml:space="preserve">The technical annex to this Report </w:t>
      </w:r>
      <w:r w:rsidRPr="003F5F10">
        <w:rPr>
          <w:rFonts w:asciiTheme="minorHAnsi" w:hAnsiTheme="minorHAnsi" w:cstheme="minorHAnsi"/>
          <w:sz w:val="22"/>
          <w:szCs w:val="22"/>
        </w:rPr>
        <w:t xml:space="preserve">goes most of the way to defining this, but there </w:t>
      </w:r>
      <w:r>
        <w:rPr>
          <w:rFonts w:asciiTheme="minorHAnsi" w:hAnsiTheme="minorHAnsi" w:cstheme="minorHAnsi"/>
          <w:sz w:val="22"/>
          <w:szCs w:val="22"/>
        </w:rPr>
        <w:t>may be</w:t>
      </w:r>
      <w:r w:rsidRPr="003F5F10">
        <w:rPr>
          <w:rFonts w:asciiTheme="minorHAnsi" w:hAnsiTheme="minorHAnsi" w:cstheme="minorHAnsi"/>
          <w:sz w:val="22"/>
          <w:szCs w:val="22"/>
        </w:rPr>
        <w:t xml:space="preserve"> other use cases </w:t>
      </w:r>
      <w:r>
        <w:rPr>
          <w:rFonts w:asciiTheme="minorHAnsi" w:hAnsiTheme="minorHAnsi" w:cstheme="minorHAnsi"/>
          <w:sz w:val="22"/>
          <w:szCs w:val="22"/>
        </w:rPr>
        <w:t>that</w:t>
      </w:r>
      <w:r w:rsidRPr="003F5F10">
        <w:rPr>
          <w:rFonts w:asciiTheme="minorHAnsi" w:hAnsiTheme="minorHAnsi" w:cstheme="minorHAnsi"/>
          <w:sz w:val="22"/>
          <w:szCs w:val="22"/>
        </w:rPr>
        <w:t xml:space="preserve"> need additional consideration</w:t>
      </w:r>
      <w:r w:rsidR="00E40A4D">
        <w:rPr>
          <w:rFonts w:asciiTheme="minorHAnsi" w:hAnsiTheme="minorHAnsi" w:cstheme="minorHAnsi"/>
          <w:sz w:val="22"/>
          <w:szCs w:val="22"/>
        </w:rPr>
        <w:t>,</w:t>
      </w:r>
      <w:r>
        <w:rPr>
          <w:rFonts w:asciiTheme="minorHAnsi" w:hAnsiTheme="minorHAnsi" w:cstheme="minorHAnsi"/>
          <w:sz w:val="22"/>
          <w:szCs w:val="22"/>
        </w:rPr>
        <w:t xml:space="preserve"> and this will be the focus of the next phase of work.</w:t>
      </w:r>
    </w:p>
    <w:p w14:paraId="170FD49B" w14:textId="77777777" w:rsidR="00B323F2" w:rsidRPr="00B323F2" w:rsidRDefault="00B323F2" w:rsidP="00B323F2">
      <w:pPr>
        <w:pStyle w:val="ListParagraph"/>
        <w:rPr>
          <w:rFonts w:asciiTheme="minorHAnsi" w:hAnsiTheme="minorHAnsi" w:cstheme="minorHAnsi"/>
          <w:sz w:val="22"/>
          <w:szCs w:val="22"/>
        </w:rPr>
      </w:pPr>
    </w:p>
    <w:p w14:paraId="130F86D7" w14:textId="5C1EF9BE" w:rsidR="006D761C" w:rsidRPr="00B323F2" w:rsidRDefault="00356B23" w:rsidP="009273A7">
      <w:pPr>
        <w:pStyle w:val="ListParagraph"/>
        <w:numPr>
          <w:ilvl w:val="1"/>
          <w:numId w:val="20"/>
        </w:numPr>
        <w:rPr>
          <w:rFonts w:asciiTheme="minorHAnsi" w:hAnsiTheme="minorHAnsi" w:cstheme="minorHAnsi"/>
          <w:sz w:val="22"/>
          <w:szCs w:val="22"/>
        </w:rPr>
      </w:pPr>
      <w:r w:rsidRPr="00B323F2">
        <w:rPr>
          <w:rFonts w:asciiTheme="minorHAnsi" w:hAnsiTheme="minorHAnsi" w:cstheme="minorHAnsi"/>
          <w:sz w:val="22"/>
          <w:szCs w:val="22"/>
        </w:rPr>
        <w:t xml:space="preserve">PAS 1878 aims to set out a technical architecture for </w:t>
      </w:r>
      <w:r w:rsidR="00C62EDA" w:rsidRPr="00B323F2">
        <w:rPr>
          <w:rFonts w:asciiTheme="minorHAnsi" w:hAnsiTheme="minorHAnsi" w:cstheme="minorHAnsi"/>
          <w:sz w:val="22"/>
          <w:szCs w:val="22"/>
        </w:rPr>
        <w:t xml:space="preserve">supporting interoperability between the DSR service provider (DSRSP), the Customer Energy Manager (CEM) and the ESA. Technically, the main focus is on the interface between the DSRSP and the CEM (Interface A; the CEM and ESA communicate over Interface B). This allows the DSRSP or CEM to be switched by a customer without losing DSR service. </w:t>
      </w:r>
      <w:r w:rsidR="003B50D2" w:rsidRPr="00B323F2">
        <w:rPr>
          <w:rFonts w:asciiTheme="minorHAnsi" w:hAnsiTheme="minorHAnsi" w:cstheme="minorHAnsi"/>
          <w:sz w:val="22"/>
          <w:szCs w:val="22"/>
        </w:rPr>
        <w:t>PAS 1878 continues:</w:t>
      </w:r>
    </w:p>
    <w:p w14:paraId="43B56419" w14:textId="77777777" w:rsidR="00B90279" w:rsidRDefault="00B90279" w:rsidP="00F73887">
      <w:pPr>
        <w:rPr>
          <w:rFonts w:asciiTheme="minorHAnsi" w:hAnsiTheme="minorHAnsi" w:cstheme="minorHAnsi"/>
          <w:sz w:val="22"/>
          <w:szCs w:val="22"/>
        </w:rPr>
      </w:pPr>
    </w:p>
    <w:p w14:paraId="67D2D024" w14:textId="3DF123E7" w:rsidR="00F73887" w:rsidRPr="00F73887" w:rsidRDefault="00F73887" w:rsidP="00B90279">
      <w:pPr>
        <w:ind w:left="720"/>
        <w:rPr>
          <w:rFonts w:asciiTheme="minorHAnsi" w:hAnsiTheme="minorHAnsi" w:cstheme="minorHAnsi"/>
          <w:sz w:val="22"/>
          <w:szCs w:val="22"/>
        </w:rPr>
      </w:pPr>
      <w:r w:rsidRPr="00B90279">
        <w:rPr>
          <w:rFonts w:asciiTheme="minorHAnsi" w:hAnsiTheme="minorHAnsi" w:cstheme="minorHAnsi"/>
          <w:i/>
          <w:iCs/>
          <w:sz w:val="22"/>
          <w:szCs w:val="22"/>
        </w:rPr>
        <w:t>In order that DSR signals can be communicated to all ESAs, open standards to support interoperable commands and languages are essential for enabling free consumer choice, and thereby a</w:t>
      </w:r>
      <w:r w:rsidR="007016D1" w:rsidRPr="00B90279">
        <w:rPr>
          <w:rFonts w:asciiTheme="minorHAnsi" w:hAnsiTheme="minorHAnsi" w:cstheme="minorHAnsi"/>
          <w:i/>
          <w:iCs/>
          <w:sz w:val="22"/>
          <w:szCs w:val="22"/>
        </w:rPr>
        <w:t xml:space="preserve"> </w:t>
      </w:r>
      <w:r w:rsidRPr="00B90279">
        <w:rPr>
          <w:rFonts w:asciiTheme="minorHAnsi" w:hAnsiTheme="minorHAnsi" w:cstheme="minorHAnsi"/>
          <w:i/>
          <w:iCs/>
          <w:sz w:val="22"/>
          <w:szCs w:val="22"/>
        </w:rPr>
        <w:t>competitive</w:t>
      </w:r>
      <w:r w:rsidR="007016D1" w:rsidRPr="00B90279">
        <w:rPr>
          <w:rFonts w:asciiTheme="minorHAnsi" w:hAnsiTheme="minorHAnsi" w:cstheme="minorHAnsi"/>
          <w:i/>
          <w:iCs/>
          <w:sz w:val="22"/>
          <w:szCs w:val="22"/>
        </w:rPr>
        <w:t xml:space="preserve"> </w:t>
      </w:r>
      <w:r w:rsidRPr="00B90279">
        <w:rPr>
          <w:rFonts w:asciiTheme="minorHAnsi" w:hAnsiTheme="minorHAnsi" w:cstheme="minorHAnsi"/>
          <w:i/>
          <w:iCs/>
          <w:sz w:val="22"/>
          <w:szCs w:val="22"/>
        </w:rPr>
        <w:t>market. Communications to and from the ESA to the DSRSP are necessary. The key aspect of</w:t>
      </w:r>
      <w:r w:rsidR="007016D1" w:rsidRPr="00B90279">
        <w:rPr>
          <w:rFonts w:asciiTheme="minorHAnsi" w:hAnsiTheme="minorHAnsi" w:cstheme="minorHAnsi"/>
          <w:i/>
          <w:iCs/>
          <w:sz w:val="22"/>
          <w:szCs w:val="22"/>
        </w:rPr>
        <w:t xml:space="preserve"> </w:t>
      </w:r>
      <w:r w:rsidRPr="00B90279">
        <w:rPr>
          <w:rFonts w:asciiTheme="minorHAnsi" w:hAnsiTheme="minorHAnsi" w:cstheme="minorHAnsi"/>
          <w:i/>
          <w:iCs/>
          <w:sz w:val="22"/>
          <w:szCs w:val="22"/>
        </w:rPr>
        <w:t>interoperability in this PAS is to allow a consumer to switch an ESA to a different DSRSP at any time and maintain DSR functionality without the need to purchase or install any new equipment or the need for a home visit from an installer or supplier of equipment. This is supported by the definition of the minimum required common data model, information model and communication protocol, performance and security</w:t>
      </w:r>
      <w:r w:rsidR="007016D1" w:rsidRPr="00B90279">
        <w:rPr>
          <w:rFonts w:asciiTheme="minorHAnsi" w:hAnsiTheme="minorHAnsi" w:cstheme="minorHAnsi"/>
          <w:i/>
          <w:iCs/>
          <w:sz w:val="22"/>
          <w:szCs w:val="22"/>
        </w:rPr>
        <w:t xml:space="preserve"> </w:t>
      </w:r>
      <w:r w:rsidRPr="00B90279">
        <w:rPr>
          <w:rFonts w:asciiTheme="minorHAnsi" w:hAnsiTheme="minorHAnsi" w:cstheme="minorHAnsi"/>
          <w:i/>
          <w:iCs/>
          <w:sz w:val="22"/>
          <w:szCs w:val="22"/>
        </w:rPr>
        <w:t>requirements for the interface between the DSRSP and CEM.</w:t>
      </w:r>
      <w:r w:rsidR="006D761C">
        <w:rPr>
          <w:rFonts w:asciiTheme="minorHAnsi" w:hAnsiTheme="minorHAnsi" w:cstheme="minorHAnsi"/>
          <w:sz w:val="22"/>
          <w:szCs w:val="22"/>
        </w:rPr>
        <w:t>”</w:t>
      </w:r>
    </w:p>
    <w:p w14:paraId="7B30A788" w14:textId="1538203B" w:rsidR="00E6479F" w:rsidRDefault="00E6479F" w:rsidP="00117ED5">
      <w:pPr>
        <w:rPr>
          <w:rFonts w:asciiTheme="minorHAnsi" w:hAnsiTheme="minorHAnsi" w:cstheme="minorHAnsi"/>
          <w:sz w:val="22"/>
          <w:szCs w:val="22"/>
        </w:rPr>
      </w:pPr>
    </w:p>
    <w:p w14:paraId="2EF7A22E" w14:textId="77777777" w:rsidR="00B323F2" w:rsidRDefault="00641DAB" w:rsidP="00D0758F">
      <w:pPr>
        <w:pStyle w:val="ListParagraph"/>
        <w:numPr>
          <w:ilvl w:val="1"/>
          <w:numId w:val="20"/>
        </w:numPr>
        <w:rPr>
          <w:rFonts w:asciiTheme="minorHAnsi" w:hAnsiTheme="minorHAnsi" w:cstheme="minorHAnsi"/>
          <w:sz w:val="22"/>
          <w:szCs w:val="22"/>
        </w:rPr>
      </w:pPr>
      <w:r w:rsidRPr="00B323F2">
        <w:rPr>
          <w:rFonts w:asciiTheme="minorHAnsi" w:hAnsiTheme="minorHAnsi" w:cstheme="minorHAnsi"/>
          <w:sz w:val="22"/>
          <w:szCs w:val="22"/>
        </w:rPr>
        <w:t>In summary, the regulatory uncertainty is which aspects of the PAS 1878 and 1879 interoperability requirements will be made mandatory, and if so when or, if not, what the alternative proposals are that achieve interoperability. There would then need to be agreement on how such interoperability would be delivered and whether it requires a single smart architectural solution. An approach to testing and demonstrating should follow, with agreed enforcement procedures and protections for the consumer.</w:t>
      </w:r>
    </w:p>
    <w:p w14:paraId="6F483960" w14:textId="77777777" w:rsidR="00B323F2" w:rsidRDefault="00B323F2" w:rsidP="00B323F2">
      <w:pPr>
        <w:pStyle w:val="ListParagraph"/>
        <w:ind w:left="792"/>
        <w:rPr>
          <w:rFonts w:asciiTheme="minorHAnsi" w:hAnsiTheme="minorHAnsi" w:cstheme="minorHAnsi"/>
          <w:sz w:val="22"/>
          <w:szCs w:val="22"/>
        </w:rPr>
      </w:pPr>
    </w:p>
    <w:p w14:paraId="1F1962D1" w14:textId="77777777" w:rsidR="00B323F2" w:rsidRDefault="00641DAB" w:rsidP="00F900EE">
      <w:pPr>
        <w:pStyle w:val="ListParagraph"/>
        <w:numPr>
          <w:ilvl w:val="1"/>
          <w:numId w:val="20"/>
        </w:numPr>
        <w:rPr>
          <w:rFonts w:asciiTheme="minorHAnsi" w:hAnsiTheme="minorHAnsi" w:cstheme="minorHAnsi"/>
          <w:sz w:val="22"/>
          <w:szCs w:val="22"/>
        </w:rPr>
      </w:pPr>
      <w:r w:rsidRPr="00B323F2">
        <w:rPr>
          <w:rFonts w:asciiTheme="minorHAnsi" w:hAnsiTheme="minorHAnsi" w:cstheme="minorHAnsi"/>
          <w:sz w:val="22"/>
          <w:szCs w:val="22"/>
        </w:rPr>
        <w:t>If the PAS requirements are not mandated, alternative interoperability requirements would need to be developed and agreed, with due to regard to the same issues of consumer expectations, technical constraints, testing and assurance schemes, and enforcement.</w:t>
      </w:r>
    </w:p>
    <w:p w14:paraId="2BF0ABFE" w14:textId="77777777" w:rsidR="00B323F2" w:rsidRPr="00B323F2" w:rsidRDefault="00B323F2" w:rsidP="00B323F2">
      <w:pPr>
        <w:pStyle w:val="ListParagraph"/>
        <w:rPr>
          <w:rFonts w:asciiTheme="minorHAnsi" w:hAnsiTheme="minorHAnsi" w:cstheme="minorHAnsi"/>
          <w:sz w:val="22"/>
          <w:szCs w:val="22"/>
        </w:rPr>
      </w:pPr>
    </w:p>
    <w:p w14:paraId="2EF6F64B" w14:textId="5C78BDE2" w:rsidR="00641DAB" w:rsidRPr="00B323F2" w:rsidRDefault="00641DAB" w:rsidP="00F900EE">
      <w:pPr>
        <w:pStyle w:val="ListParagraph"/>
        <w:numPr>
          <w:ilvl w:val="1"/>
          <w:numId w:val="20"/>
        </w:numPr>
        <w:rPr>
          <w:rFonts w:asciiTheme="minorHAnsi" w:hAnsiTheme="minorHAnsi" w:cstheme="minorHAnsi"/>
          <w:sz w:val="22"/>
          <w:szCs w:val="22"/>
        </w:rPr>
      </w:pPr>
      <w:r w:rsidRPr="00B323F2">
        <w:rPr>
          <w:rFonts w:asciiTheme="minorHAnsi" w:hAnsiTheme="minorHAnsi" w:cstheme="minorHAnsi"/>
          <w:sz w:val="22"/>
          <w:szCs w:val="22"/>
        </w:rPr>
        <w:t>Policy options are still being considered, with Government expected to publish its response to the 2019 Smart Charging consultation by the summer and introduce legislation later this year.</w:t>
      </w:r>
    </w:p>
    <w:p w14:paraId="078D4314" w14:textId="77777777" w:rsidR="00E9416F" w:rsidRPr="001F27CB" w:rsidRDefault="00E9416F" w:rsidP="00117ED5">
      <w:pPr>
        <w:rPr>
          <w:rFonts w:asciiTheme="minorHAnsi" w:hAnsiTheme="minorHAnsi" w:cstheme="minorHAnsi"/>
          <w:sz w:val="22"/>
          <w:szCs w:val="22"/>
        </w:rPr>
      </w:pPr>
    </w:p>
    <w:p w14:paraId="6A833FE6" w14:textId="556C27A5" w:rsidR="00F73932" w:rsidRPr="00F73932" w:rsidRDefault="00992881" w:rsidP="00B766EE">
      <w:pPr>
        <w:spacing w:after="160" w:line="256" w:lineRule="auto"/>
        <w:rPr>
          <w:rFonts w:asciiTheme="minorHAnsi" w:hAnsiTheme="minorHAnsi" w:cstheme="minorHAnsi"/>
          <w:sz w:val="22"/>
          <w:szCs w:val="22"/>
          <w:u w:val="single"/>
        </w:rPr>
      </w:pPr>
      <w:r>
        <w:rPr>
          <w:rFonts w:asciiTheme="minorHAnsi" w:hAnsiTheme="minorHAnsi" w:cstheme="minorHAnsi"/>
          <w:sz w:val="22"/>
          <w:szCs w:val="22"/>
          <w:u w:val="single"/>
        </w:rPr>
        <w:t>In</w:t>
      </w:r>
      <w:r w:rsidR="00F73932" w:rsidRPr="00F73932">
        <w:rPr>
          <w:rFonts w:asciiTheme="minorHAnsi" w:hAnsiTheme="minorHAnsi" w:cstheme="minorHAnsi"/>
          <w:sz w:val="22"/>
          <w:szCs w:val="22"/>
          <w:u w:val="single"/>
        </w:rPr>
        <w:t xml:space="preserve">dustrial and commercial </w:t>
      </w:r>
      <w:r>
        <w:rPr>
          <w:rFonts w:asciiTheme="minorHAnsi" w:hAnsiTheme="minorHAnsi" w:cstheme="minorHAnsi"/>
          <w:sz w:val="22"/>
          <w:szCs w:val="22"/>
          <w:u w:val="single"/>
        </w:rPr>
        <w:t xml:space="preserve">destination </w:t>
      </w:r>
      <w:r w:rsidR="00F73932" w:rsidRPr="00F73932">
        <w:rPr>
          <w:rFonts w:asciiTheme="minorHAnsi" w:hAnsiTheme="minorHAnsi" w:cstheme="minorHAnsi"/>
          <w:sz w:val="22"/>
          <w:szCs w:val="22"/>
          <w:u w:val="single"/>
        </w:rPr>
        <w:t>smart charging</w:t>
      </w:r>
    </w:p>
    <w:p w14:paraId="29006013" w14:textId="08383327" w:rsidR="00E9416F" w:rsidRDefault="008358C1" w:rsidP="005349DE">
      <w:pPr>
        <w:pStyle w:val="ListParagraph"/>
        <w:numPr>
          <w:ilvl w:val="1"/>
          <w:numId w:val="20"/>
        </w:numPr>
        <w:rPr>
          <w:rFonts w:asciiTheme="minorHAnsi" w:hAnsiTheme="minorHAnsi" w:cstheme="minorHAnsi"/>
          <w:sz w:val="22"/>
          <w:szCs w:val="22"/>
        </w:rPr>
      </w:pPr>
      <w:r w:rsidRPr="008358C1">
        <w:rPr>
          <w:rFonts w:asciiTheme="minorHAnsi" w:hAnsiTheme="minorHAnsi" w:cstheme="minorHAnsi"/>
          <w:sz w:val="22"/>
          <w:szCs w:val="22"/>
        </w:rPr>
        <w:t>PAS 1878</w:t>
      </w:r>
      <w:r>
        <w:rPr>
          <w:rFonts w:asciiTheme="minorHAnsi" w:hAnsiTheme="minorHAnsi" w:cstheme="minorHAnsi"/>
          <w:sz w:val="22"/>
          <w:szCs w:val="22"/>
        </w:rPr>
        <w:t xml:space="preserve"> </w:t>
      </w:r>
      <w:r w:rsidR="00992881">
        <w:rPr>
          <w:rFonts w:asciiTheme="minorHAnsi" w:hAnsiTheme="minorHAnsi" w:cstheme="minorHAnsi"/>
          <w:sz w:val="22"/>
          <w:szCs w:val="22"/>
        </w:rPr>
        <w:t xml:space="preserve">and 1879 </w:t>
      </w:r>
      <w:r>
        <w:rPr>
          <w:rFonts w:asciiTheme="minorHAnsi" w:hAnsiTheme="minorHAnsi" w:cstheme="minorHAnsi"/>
          <w:sz w:val="22"/>
          <w:szCs w:val="22"/>
        </w:rPr>
        <w:t xml:space="preserve">requirements for interoperability apply only to </w:t>
      </w:r>
      <w:r w:rsidR="00E66CFF">
        <w:rPr>
          <w:rFonts w:asciiTheme="minorHAnsi" w:hAnsiTheme="minorHAnsi" w:cstheme="minorHAnsi"/>
          <w:sz w:val="22"/>
          <w:szCs w:val="22"/>
        </w:rPr>
        <w:t>ESAs in homes</w:t>
      </w:r>
      <w:r>
        <w:rPr>
          <w:rFonts w:asciiTheme="minorHAnsi" w:hAnsiTheme="minorHAnsi" w:cstheme="minorHAnsi"/>
          <w:sz w:val="22"/>
          <w:szCs w:val="22"/>
        </w:rPr>
        <w:t xml:space="preserve"> and </w:t>
      </w:r>
      <w:r w:rsidR="00E66CFF">
        <w:rPr>
          <w:rFonts w:asciiTheme="minorHAnsi" w:hAnsiTheme="minorHAnsi" w:cstheme="minorHAnsi"/>
          <w:sz w:val="22"/>
          <w:szCs w:val="22"/>
        </w:rPr>
        <w:t>small businesses</w:t>
      </w:r>
      <w:r w:rsidR="000D17BF">
        <w:rPr>
          <w:rFonts w:asciiTheme="minorHAnsi" w:hAnsiTheme="minorHAnsi" w:cstheme="minorHAnsi"/>
          <w:sz w:val="22"/>
          <w:szCs w:val="22"/>
        </w:rPr>
        <w:t xml:space="preserve">. </w:t>
      </w:r>
      <w:r w:rsidR="00E66CFF">
        <w:rPr>
          <w:rFonts w:asciiTheme="minorHAnsi" w:hAnsiTheme="minorHAnsi" w:cstheme="minorHAnsi"/>
          <w:sz w:val="22"/>
          <w:szCs w:val="22"/>
        </w:rPr>
        <w:t xml:space="preserve">Other scenarios </w:t>
      </w:r>
      <w:r w:rsidR="00875D39">
        <w:rPr>
          <w:rFonts w:asciiTheme="minorHAnsi" w:hAnsiTheme="minorHAnsi" w:cstheme="minorHAnsi"/>
          <w:sz w:val="22"/>
          <w:szCs w:val="22"/>
        </w:rPr>
        <w:t>of</w:t>
      </w:r>
      <w:r w:rsidR="00992881">
        <w:rPr>
          <w:rFonts w:asciiTheme="minorHAnsi" w:hAnsiTheme="minorHAnsi" w:cstheme="minorHAnsi"/>
          <w:sz w:val="22"/>
          <w:szCs w:val="22"/>
        </w:rPr>
        <w:t xml:space="preserve"> smart charging </w:t>
      </w:r>
      <w:r w:rsidR="00875D39">
        <w:rPr>
          <w:rFonts w:asciiTheme="minorHAnsi" w:hAnsiTheme="minorHAnsi" w:cstheme="minorHAnsi"/>
          <w:sz w:val="22"/>
          <w:szCs w:val="22"/>
        </w:rPr>
        <w:t>are</w:t>
      </w:r>
      <w:r w:rsidR="00992881">
        <w:rPr>
          <w:rFonts w:asciiTheme="minorHAnsi" w:hAnsiTheme="minorHAnsi" w:cstheme="minorHAnsi"/>
          <w:sz w:val="22"/>
          <w:szCs w:val="22"/>
        </w:rPr>
        <w:t xml:space="preserve"> not in scope of the PASs.</w:t>
      </w:r>
      <w:r w:rsidR="00A814E1">
        <w:rPr>
          <w:rFonts w:asciiTheme="minorHAnsi" w:hAnsiTheme="minorHAnsi" w:cstheme="minorHAnsi"/>
          <w:sz w:val="22"/>
          <w:szCs w:val="22"/>
        </w:rPr>
        <w:t xml:space="preserve"> </w:t>
      </w:r>
      <w:r w:rsidR="00E9416F">
        <w:rPr>
          <w:rFonts w:asciiTheme="minorHAnsi" w:hAnsiTheme="minorHAnsi" w:cstheme="minorHAnsi"/>
          <w:sz w:val="22"/>
          <w:szCs w:val="22"/>
        </w:rPr>
        <w:t>Government</w:t>
      </w:r>
      <w:r w:rsidR="0059788D">
        <w:rPr>
          <w:rFonts w:asciiTheme="minorHAnsi" w:hAnsiTheme="minorHAnsi" w:cstheme="minorHAnsi"/>
          <w:sz w:val="22"/>
          <w:szCs w:val="22"/>
        </w:rPr>
        <w:t>’s policy options are still being considered</w:t>
      </w:r>
      <w:r w:rsidR="001F27CB">
        <w:rPr>
          <w:rFonts w:asciiTheme="minorHAnsi" w:hAnsiTheme="minorHAnsi" w:cstheme="minorHAnsi"/>
          <w:sz w:val="22"/>
          <w:szCs w:val="22"/>
        </w:rPr>
        <w:t xml:space="preserve">, and it remains unclear whether another area of future work will be to deliver </w:t>
      </w:r>
      <w:r w:rsidR="0059788D">
        <w:rPr>
          <w:rFonts w:asciiTheme="minorHAnsi" w:hAnsiTheme="minorHAnsi" w:cstheme="minorHAnsi"/>
          <w:sz w:val="22"/>
          <w:szCs w:val="22"/>
        </w:rPr>
        <w:t>other standards</w:t>
      </w:r>
      <w:r w:rsidR="001F27CB">
        <w:rPr>
          <w:rFonts w:asciiTheme="minorHAnsi" w:hAnsiTheme="minorHAnsi" w:cstheme="minorHAnsi"/>
          <w:sz w:val="22"/>
          <w:szCs w:val="22"/>
        </w:rPr>
        <w:t xml:space="preserve"> or specifications</w:t>
      </w:r>
      <w:r w:rsidR="0059788D">
        <w:rPr>
          <w:rFonts w:asciiTheme="minorHAnsi" w:hAnsiTheme="minorHAnsi" w:cstheme="minorHAnsi"/>
          <w:sz w:val="22"/>
          <w:szCs w:val="22"/>
        </w:rPr>
        <w:t xml:space="preserve"> to cover non-domestic charging scenarios</w:t>
      </w:r>
      <w:r w:rsidR="001F27CB">
        <w:rPr>
          <w:rFonts w:asciiTheme="minorHAnsi" w:hAnsiTheme="minorHAnsi" w:cstheme="minorHAnsi"/>
          <w:sz w:val="22"/>
          <w:szCs w:val="22"/>
        </w:rPr>
        <w:t xml:space="preserve"> or whether interoperability demands will be driven by consumer demand for a satisfactory charging experience, a positive business case and the efficient management of fleets rather than by regulation.</w:t>
      </w:r>
    </w:p>
    <w:p w14:paraId="6F0F1B42" w14:textId="77777777" w:rsidR="00B323F2" w:rsidRPr="008358C1" w:rsidRDefault="00B323F2" w:rsidP="00B323F2">
      <w:pPr>
        <w:pStyle w:val="ListParagraph"/>
        <w:ind w:left="792"/>
        <w:rPr>
          <w:rFonts w:asciiTheme="minorHAnsi" w:hAnsiTheme="minorHAnsi" w:cstheme="minorHAnsi"/>
          <w:sz w:val="22"/>
          <w:szCs w:val="22"/>
        </w:rPr>
      </w:pPr>
    </w:p>
    <w:p w14:paraId="2F71BEC8" w14:textId="20CBE855" w:rsidR="008358C1" w:rsidRPr="00341B95" w:rsidRDefault="00341B95" w:rsidP="00341B95">
      <w:pPr>
        <w:spacing w:after="160" w:line="256" w:lineRule="auto"/>
        <w:rPr>
          <w:rFonts w:asciiTheme="minorHAnsi" w:hAnsiTheme="minorHAnsi" w:cstheme="minorHAnsi"/>
          <w:sz w:val="22"/>
          <w:szCs w:val="22"/>
          <w:u w:val="single"/>
        </w:rPr>
      </w:pPr>
      <w:r w:rsidRPr="00341B95">
        <w:rPr>
          <w:rFonts w:asciiTheme="minorHAnsi" w:hAnsiTheme="minorHAnsi" w:cstheme="minorHAnsi"/>
          <w:sz w:val="22"/>
          <w:szCs w:val="22"/>
          <w:u w:val="single"/>
        </w:rPr>
        <w:t>On-street public smart charging</w:t>
      </w:r>
    </w:p>
    <w:p w14:paraId="5A42A14A" w14:textId="77777777" w:rsidR="000E3240" w:rsidRDefault="00992881" w:rsidP="000E3240">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 xml:space="preserve">Government has consulted on a different approach to the </w:t>
      </w:r>
      <w:r w:rsidR="00DE586E">
        <w:rPr>
          <w:rFonts w:asciiTheme="minorHAnsi" w:hAnsiTheme="minorHAnsi" w:cstheme="minorHAnsi"/>
          <w:sz w:val="22"/>
          <w:szCs w:val="22"/>
        </w:rPr>
        <w:t xml:space="preserve">interoperability </w:t>
      </w:r>
      <w:r>
        <w:rPr>
          <w:rFonts w:asciiTheme="minorHAnsi" w:hAnsiTheme="minorHAnsi" w:cstheme="minorHAnsi"/>
          <w:sz w:val="22"/>
          <w:szCs w:val="22"/>
        </w:rPr>
        <w:t>of</w:t>
      </w:r>
      <w:r w:rsidR="00DE586E">
        <w:rPr>
          <w:rFonts w:asciiTheme="minorHAnsi" w:hAnsiTheme="minorHAnsi" w:cstheme="minorHAnsi"/>
          <w:sz w:val="22"/>
          <w:szCs w:val="22"/>
        </w:rPr>
        <w:t xml:space="preserve"> on-street public charge points</w:t>
      </w:r>
      <w:r>
        <w:rPr>
          <w:rFonts w:asciiTheme="minorHAnsi" w:hAnsiTheme="minorHAnsi" w:cstheme="minorHAnsi"/>
          <w:sz w:val="22"/>
          <w:szCs w:val="22"/>
        </w:rPr>
        <w:t>.</w:t>
      </w:r>
      <w:r w:rsidR="007F4897">
        <w:rPr>
          <w:rFonts w:asciiTheme="minorHAnsi" w:hAnsiTheme="minorHAnsi" w:cstheme="minorHAnsi"/>
          <w:sz w:val="22"/>
          <w:szCs w:val="22"/>
        </w:rPr>
        <w:t xml:space="preserve"> </w:t>
      </w:r>
      <w:r>
        <w:rPr>
          <w:rFonts w:asciiTheme="minorHAnsi" w:hAnsiTheme="minorHAnsi" w:cstheme="minorHAnsi"/>
          <w:sz w:val="22"/>
          <w:szCs w:val="22"/>
        </w:rPr>
        <w:t>The consultation</w:t>
      </w:r>
      <w:r w:rsidR="00DE2AB5">
        <w:rPr>
          <w:rStyle w:val="FootnoteReference"/>
          <w:rFonts w:asciiTheme="minorHAnsi" w:hAnsiTheme="minorHAnsi" w:cstheme="minorHAnsi"/>
          <w:sz w:val="22"/>
          <w:szCs w:val="22"/>
        </w:rPr>
        <w:footnoteReference w:id="9"/>
      </w:r>
      <w:r>
        <w:rPr>
          <w:rFonts w:asciiTheme="minorHAnsi" w:hAnsiTheme="minorHAnsi" w:cstheme="minorHAnsi"/>
          <w:sz w:val="22"/>
          <w:szCs w:val="22"/>
        </w:rPr>
        <w:t xml:space="preserve"> does not </w:t>
      </w:r>
      <w:r w:rsidR="00376163">
        <w:rPr>
          <w:rFonts w:asciiTheme="minorHAnsi" w:hAnsiTheme="minorHAnsi" w:cstheme="minorHAnsi"/>
          <w:sz w:val="22"/>
          <w:szCs w:val="22"/>
        </w:rPr>
        <w:t xml:space="preserve">refer to </w:t>
      </w:r>
      <w:r w:rsidR="002F6968">
        <w:rPr>
          <w:rFonts w:asciiTheme="minorHAnsi" w:hAnsiTheme="minorHAnsi" w:cstheme="minorHAnsi"/>
          <w:sz w:val="22"/>
          <w:szCs w:val="22"/>
        </w:rPr>
        <w:t xml:space="preserve">DSRSPs but to the </w:t>
      </w:r>
      <w:r w:rsidR="00DE2AB5">
        <w:rPr>
          <w:rFonts w:asciiTheme="minorHAnsi" w:hAnsiTheme="minorHAnsi" w:cstheme="minorHAnsi"/>
          <w:sz w:val="22"/>
          <w:szCs w:val="22"/>
        </w:rPr>
        <w:t>consumer experience of using public EV charge points. This should allow for interoperability between</w:t>
      </w:r>
      <w:r w:rsidR="002F6968">
        <w:rPr>
          <w:rFonts w:asciiTheme="minorHAnsi" w:hAnsiTheme="minorHAnsi" w:cstheme="minorHAnsi"/>
          <w:sz w:val="22"/>
          <w:szCs w:val="22"/>
        </w:rPr>
        <w:t xml:space="preserve"> every charge point </w:t>
      </w:r>
      <w:r w:rsidR="00DE2AB5">
        <w:rPr>
          <w:rFonts w:asciiTheme="minorHAnsi" w:hAnsiTheme="minorHAnsi" w:cstheme="minorHAnsi"/>
          <w:sz w:val="22"/>
          <w:szCs w:val="22"/>
        </w:rPr>
        <w:t>and</w:t>
      </w:r>
      <w:r w:rsidR="002F6968">
        <w:rPr>
          <w:rFonts w:asciiTheme="minorHAnsi" w:hAnsiTheme="minorHAnsi" w:cstheme="minorHAnsi"/>
          <w:sz w:val="22"/>
          <w:szCs w:val="22"/>
        </w:rPr>
        <w:t xml:space="preserve"> every vehicle</w:t>
      </w:r>
      <w:r w:rsidR="00DE2AB5">
        <w:rPr>
          <w:rFonts w:asciiTheme="minorHAnsi" w:hAnsiTheme="minorHAnsi" w:cstheme="minorHAnsi"/>
          <w:sz w:val="22"/>
          <w:szCs w:val="22"/>
        </w:rPr>
        <w:t>,</w:t>
      </w:r>
      <w:r w:rsidR="00D2452A">
        <w:rPr>
          <w:rFonts w:asciiTheme="minorHAnsi" w:hAnsiTheme="minorHAnsi" w:cstheme="minorHAnsi"/>
          <w:sz w:val="22"/>
          <w:szCs w:val="22"/>
        </w:rPr>
        <w:t xml:space="preserve"> and </w:t>
      </w:r>
      <w:r w:rsidR="00DE2AB5">
        <w:rPr>
          <w:rFonts w:asciiTheme="minorHAnsi" w:hAnsiTheme="minorHAnsi" w:cstheme="minorHAnsi"/>
          <w:sz w:val="22"/>
          <w:szCs w:val="22"/>
        </w:rPr>
        <w:t>for</w:t>
      </w:r>
      <w:r w:rsidR="00D2452A">
        <w:rPr>
          <w:rFonts w:asciiTheme="minorHAnsi" w:hAnsiTheme="minorHAnsi" w:cstheme="minorHAnsi"/>
          <w:sz w:val="22"/>
          <w:szCs w:val="22"/>
        </w:rPr>
        <w:t xml:space="preserve"> </w:t>
      </w:r>
      <w:r w:rsidR="004B6039">
        <w:rPr>
          <w:rFonts w:asciiTheme="minorHAnsi" w:hAnsiTheme="minorHAnsi" w:cstheme="minorHAnsi"/>
          <w:sz w:val="22"/>
          <w:szCs w:val="22"/>
        </w:rPr>
        <w:t>streamlined and fully interoperable roaming payments</w:t>
      </w:r>
      <w:r w:rsidR="00210084">
        <w:rPr>
          <w:rFonts w:asciiTheme="minorHAnsi" w:hAnsiTheme="minorHAnsi" w:cstheme="minorHAnsi"/>
          <w:sz w:val="22"/>
          <w:szCs w:val="22"/>
        </w:rPr>
        <w:t>.</w:t>
      </w:r>
    </w:p>
    <w:p w14:paraId="318DC284" w14:textId="77777777" w:rsidR="000E3240" w:rsidRDefault="000E3240" w:rsidP="000E3240">
      <w:pPr>
        <w:pStyle w:val="ListParagraph"/>
        <w:ind w:left="792"/>
        <w:rPr>
          <w:rFonts w:asciiTheme="minorHAnsi" w:hAnsiTheme="minorHAnsi" w:cstheme="minorHAnsi"/>
          <w:sz w:val="22"/>
          <w:szCs w:val="22"/>
        </w:rPr>
      </w:pPr>
    </w:p>
    <w:p w14:paraId="24A48C98" w14:textId="77777777" w:rsidR="000E3240" w:rsidRDefault="000E3240" w:rsidP="000E3240">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Initially it is for Government to describe what is sees in scope of regulation and what it will leave to markets to respond to consumer demands. But it is clear that consumers will want a high level of interoperability and roaming capability.</w:t>
      </w:r>
    </w:p>
    <w:p w14:paraId="57B2744A" w14:textId="77777777" w:rsidR="000E3240" w:rsidRPr="000E3240" w:rsidRDefault="000E3240" w:rsidP="000E3240">
      <w:pPr>
        <w:pStyle w:val="ListParagraph"/>
        <w:rPr>
          <w:rFonts w:asciiTheme="minorHAnsi" w:hAnsiTheme="minorHAnsi" w:cstheme="minorHAnsi"/>
          <w:sz w:val="22"/>
          <w:szCs w:val="22"/>
        </w:rPr>
      </w:pPr>
    </w:p>
    <w:p w14:paraId="08D8B76C" w14:textId="58FB572B" w:rsidR="001D446D" w:rsidRDefault="000E3240" w:rsidP="000E3240">
      <w:pPr>
        <w:pStyle w:val="ListParagraph"/>
        <w:numPr>
          <w:ilvl w:val="1"/>
          <w:numId w:val="20"/>
        </w:numPr>
        <w:rPr>
          <w:rFonts w:asciiTheme="minorHAnsi" w:hAnsiTheme="minorHAnsi" w:cstheme="minorHAnsi"/>
          <w:sz w:val="22"/>
          <w:szCs w:val="22"/>
        </w:rPr>
      </w:pPr>
      <w:bookmarkStart w:id="1" w:name="_Hlk76327023"/>
      <w:r>
        <w:rPr>
          <w:rFonts w:asciiTheme="minorHAnsi" w:hAnsiTheme="minorHAnsi" w:cstheme="minorHAnsi"/>
          <w:sz w:val="22"/>
          <w:szCs w:val="22"/>
        </w:rPr>
        <w:t>The next phase of work should consider whether e</w:t>
      </w:r>
      <w:r w:rsidR="00EC1B9F" w:rsidRPr="000E3240">
        <w:rPr>
          <w:rFonts w:asciiTheme="minorHAnsi" w:hAnsiTheme="minorHAnsi" w:cstheme="minorHAnsi"/>
          <w:sz w:val="22"/>
          <w:szCs w:val="22"/>
        </w:rPr>
        <w:t xml:space="preserve">xisting </w:t>
      </w:r>
      <w:r w:rsidR="001F4504" w:rsidRPr="000E3240">
        <w:rPr>
          <w:rFonts w:asciiTheme="minorHAnsi" w:hAnsiTheme="minorHAnsi" w:cstheme="minorHAnsi"/>
          <w:sz w:val="22"/>
          <w:szCs w:val="22"/>
        </w:rPr>
        <w:t xml:space="preserve">methods of communication between the </w:t>
      </w:r>
      <w:r>
        <w:rPr>
          <w:rFonts w:asciiTheme="minorHAnsi" w:hAnsiTheme="minorHAnsi" w:cstheme="minorHAnsi"/>
          <w:sz w:val="22"/>
          <w:szCs w:val="22"/>
        </w:rPr>
        <w:t>charge point or charge point operator a</w:t>
      </w:r>
      <w:r w:rsidR="001F4504" w:rsidRPr="000E3240">
        <w:rPr>
          <w:rFonts w:asciiTheme="minorHAnsi" w:hAnsiTheme="minorHAnsi" w:cstheme="minorHAnsi"/>
          <w:sz w:val="22"/>
          <w:szCs w:val="22"/>
        </w:rPr>
        <w:t>nd the DNO</w:t>
      </w:r>
      <w:r>
        <w:rPr>
          <w:rFonts w:asciiTheme="minorHAnsi" w:hAnsiTheme="minorHAnsi" w:cstheme="minorHAnsi"/>
          <w:sz w:val="22"/>
          <w:szCs w:val="22"/>
        </w:rPr>
        <w:t xml:space="preserve"> are sufficient, and whether </w:t>
      </w:r>
      <w:r w:rsidR="001F4504" w:rsidRPr="000E3240">
        <w:rPr>
          <w:rFonts w:asciiTheme="minorHAnsi" w:hAnsiTheme="minorHAnsi" w:cstheme="minorHAnsi"/>
          <w:sz w:val="22"/>
          <w:szCs w:val="22"/>
        </w:rPr>
        <w:t>there an interoperability challenge here</w:t>
      </w:r>
      <w:r>
        <w:rPr>
          <w:rFonts w:asciiTheme="minorHAnsi" w:hAnsiTheme="minorHAnsi" w:cstheme="minorHAnsi"/>
          <w:sz w:val="22"/>
          <w:szCs w:val="22"/>
        </w:rPr>
        <w:t xml:space="preserve">. </w:t>
      </w:r>
      <w:r w:rsidR="001D446D">
        <w:rPr>
          <w:rFonts w:asciiTheme="minorHAnsi" w:hAnsiTheme="minorHAnsi" w:cstheme="minorHAnsi"/>
          <w:sz w:val="22"/>
          <w:szCs w:val="22"/>
        </w:rPr>
        <w:t xml:space="preserve">Open communication standards may play an important role in delivering acceptable levels of interoperability between public infrastructure and operators. </w:t>
      </w:r>
    </w:p>
    <w:p w14:paraId="7D016978" w14:textId="77777777" w:rsidR="001D446D" w:rsidRPr="001D446D" w:rsidRDefault="001D446D" w:rsidP="001D446D">
      <w:pPr>
        <w:pStyle w:val="ListParagraph"/>
        <w:rPr>
          <w:rFonts w:asciiTheme="minorHAnsi" w:hAnsiTheme="minorHAnsi" w:cstheme="minorHAnsi"/>
          <w:sz w:val="22"/>
          <w:szCs w:val="22"/>
        </w:rPr>
      </w:pPr>
    </w:p>
    <w:p w14:paraId="68A0C092" w14:textId="77777777" w:rsidR="001D446D" w:rsidRDefault="001D446D" w:rsidP="001D446D">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The availability of roaming facilities at public charge points could prove crucial to the consumer experience of public charging. The next phase of work should identify remaining r</w:t>
      </w:r>
      <w:r w:rsidR="00DE2AB5" w:rsidRPr="000E3240">
        <w:rPr>
          <w:rFonts w:asciiTheme="minorHAnsi" w:hAnsiTheme="minorHAnsi" w:cstheme="minorHAnsi"/>
          <w:sz w:val="22"/>
          <w:szCs w:val="22"/>
        </w:rPr>
        <w:t xml:space="preserve">egulatory uncertainties </w:t>
      </w:r>
      <w:r>
        <w:rPr>
          <w:rFonts w:asciiTheme="minorHAnsi" w:hAnsiTheme="minorHAnsi" w:cstheme="minorHAnsi"/>
          <w:sz w:val="22"/>
          <w:szCs w:val="22"/>
        </w:rPr>
        <w:t xml:space="preserve">and </w:t>
      </w:r>
      <w:r w:rsidR="00DE2AB5" w:rsidRPr="000E3240">
        <w:rPr>
          <w:rFonts w:asciiTheme="minorHAnsi" w:hAnsiTheme="minorHAnsi" w:cstheme="minorHAnsi"/>
          <w:sz w:val="22"/>
          <w:szCs w:val="22"/>
        </w:rPr>
        <w:t>technical challenges</w:t>
      </w:r>
      <w:r>
        <w:rPr>
          <w:rFonts w:asciiTheme="minorHAnsi" w:hAnsiTheme="minorHAnsi" w:cstheme="minorHAnsi"/>
          <w:sz w:val="22"/>
          <w:szCs w:val="22"/>
        </w:rPr>
        <w:t>.</w:t>
      </w:r>
    </w:p>
    <w:p w14:paraId="7A088F8E" w14:textId="77777777" w:rsidR="001D446D" w:rsidRPr="001D446D" w:rsidRDefault="001D446D" w:rsidP="001D446D">
      <w:pPr>
        <w:pStyle w:val="ListParagraph"/>
        <w:rPr>
          <w:rFonts w:asciiTheme="minorHAnsi" w:hAnsiTheme="minorHAnsi" w:cstheme="minorHAnsi"/>
          <w:sz w:val="22"/>
          <w:szCs w:val="22"/>
        </w:rPr>
      </w:pPr>
    </w:p>
    <w:p w14:paraId="75BE1620" w14:textId="5D03B196" w:rsidR="00EC1B9F" w:rsidRDefault="006B105D" w:rsidP="001D446D">
      <w:pPr>
        <w:pStyle w:val="ListParagraph"/>
        <w:numPr>
          <w:ilvl w:val="1"/>
          <w:numId w:val="20"/>
        </w:numPr>
        <w:rPr>
          <w:rFonts w:asciiTheme="minorHAnsi" w:hAnsiTheme="minorHAnsi" w:cstheme="minorHAnsi"/>
          <w:sz w:val="22"/>
          <w:szCs w:val="22"/>
        </w:rPr>
      </w:pPr>
      <w:r w:rsidRPr="001D446D">
        <w:rPr>
          <w:rFonts w:asciiTheme="minorHAnsi" w:hAnsiTheme="minorHAnsi" w:cstheme="minorHAnsi"/>
          <w:sz w:val="22"/>
          <w:szCs w:val="22"/>
        </w:rPr>
        <w:t xml:space="preserve">The next phase of work may also need to consider whether smart cables need to be able to attach to different charging outlets – and </w:t>
      </w:r>
      <w:r w:rsidR="00DE2AB5" w:rsidRPr="001D446D">
        <w:rPr>
          <w:rFonts w:asciiTheme="minorHAnsi" w:hAnsiTheme="minorHAnsi" w:cstheme="minorHAnsi"/>
          <w:sz w:val="22"/>
          <w:szCs w:val="22"/>
        </w:rPr>
        <w:t xml:space="preserve">if so </w:t>
      </w:r>
      <w:r w:rsidRPr="001D446D">
        <w:rPr>
          <w:rFonts w:asciiTheme="minorHAnsi" w:hAnsiTheme="minorHAnsi" w:cstheme="minorHAnsi"/>
          <w:sz w:val="22"/>
          <w:szCs w:val="22"/>
        </w:rPr>
        <w:t xml:space="preserve">whether </w:t>
      </w:r>
      <w:r w:rsidR="00DE2AB5" w:rsidRPr="001D446D">
        <w:rPr>
          <w:rFonts w:asciiTheme="minorHAnsi" w:hAnsiTheme="minorHAnsi" w:cstheme="minorHAnsi"/>
          <w:sz w:val="22"/>
          <w:szCs w:val="22"/>
        </w:rPr>
        <w:t>that</w:t>
      </w:r>
      <w:r w:rsidRPr="001D446D">
        <w:rPr>
          <w:rFonts w:asciiTheme="minorHAnsi" w:hAnsiTheme="minorHAnsi" w:cstheme="minorHAnsi"/>
          <w:sz w:val="22"/>
          <w:szCs w:val="22"/>
        </w:rPr>
        <w:t xml:space="preserve"> is best </w:t>
      </w:r>
      <w:r w:rsidR="00DE2AB5" w:rsidRPr="001D446D">
        <w:rPr>
          <w:rFonts w:asciiTheme="minorHAnsi" w:hAnsiTheme="minorHAnsi" w:cstheme="minorHAnsi"/>
          <w:sz w:val="22"/>
          <w:szCs w:val="22"/>
        </w:rPr>
        <w:t>delivered by</w:t>
      </w:r>
      <w:r w:rsidRPr="001D446D">
        <w:rPr>
          <w:rFonts w:asciiTheme="minorHAnsi" w:hAnsiTheme="minorHAnsi" w:cstheme="minorHAnsi"/>
          <w:sz w:val="22"/>
          <w:szCs w:val="22"/>
        </w:rPr>
        <w:t xml:space="preserve"> regulation or </w:t>
      </w:r>
      <w:r w:rsidR="00DE2AB5" w:rsidRPr="001D446D">
        <w:rPr>
          <w:rFonts w:asciiTheme="minorHAnsi" w:hAnsiTheme="minorHAnsi" w:cstheme="minorHAnsi"/>
          <w:sz w:val="22"/>
          <w:szCs w:val="22"/>
        </w:rPr>
        <w:t xml:space="preserve">by </w:t>
      </w:r>
      <w:r w:rsidRPr="001D446D">
        <w:rPr>
          <w:rFonts w:asciiTheme="minorHAnsi" w:hAnsiTheme="minorHAnsi" w:cstheme="minorHAnsi"/>
          <w:sz w:val="22"/>
          <w:szCs w:val="22"/>
        </w:rPr>
        <w:t>some other means.</w:t>
      </w:r>
    </w:p>
    <w:bookmarkEnd w:id="1"/>
    <w:p w14:paraId="71C0A573" w14:textId="77777777" w:rsidR="001D446D" w:rsidRPr="001D446D" w:rsidRDefault="001D446D" w:rsidP="001D446D">
      <w:pPr>
        <w:rPr>
          <w:rFonts w:asciiTheme="minorHAnsi" w:hAnsiTheme="minorHAnsi" w:cstheme="minorHAnsi"/>
          <w:sz w:val="22"/>
          <w:szCs w:val="22"/>
        </w:rPr>
      </w:pPr>
    </w:p>
    <w:p w14:paraId="2A6B23EF" w14:textId="13EEAF5D" w:rsidR="00465383" w:rsidRPr="00B323F2" w:rsidRDefault="00465383" w:rsidP="00B323F2">
      <w:pPr>
        <w:pStyle w:val="Heading2"/>
        <w:numPr>
          <w:ilvl w:val="0"/>
          <w:numId w:val="20"/>
        </w:numPr>
      </w:pPr>
      <w:r w:rsidRPr="00B323F2">
        <w:t>Cyber security</w:t>
      </w:r>
      <w:r w:rsidR="00CA0C04" w:rsidRPr="00B323F2">
        <w:t xml:space="preserve"> and data privacy</w:t>
      </w:r>
    </w:p>
    <w:p w14:paraId="377FAF0B" w14:textId="0914996C" w:rsidR="00465383" w:rsidRDefault="00465383" w:rsidP="00465383">
      <w:pPr>
        <w:spacing w:after="160" w:line="256" w:lineRule="auto"/>
        <w:rPr>
          <w:rFonts w:asciiTheme="minorHAnsi" w:hAnsiTheme="minorHAnsi" w:cstheme="minorHAnsi"/>
          <w:sz w:val="22"/>
          <w:szCs w:val="22"/>
        </w:rPr>
      </w:pPr>
    </w:p>
    <w:p w14:paraId="14F39012" w14:textId="10F91817" w:rsidR="001977A6" w:rsidRPr="00B323F2" w:rsidRDefault="003A5AC9" w:rsidP="00B323F2">
      <w:pPr>
        <w:pStyle w:val="ListParagraph"/>
        <w:numPr>
          <w:ilvl w:val="1"/>
          <w:numId w:val="20"/>
        </w:numPr>
        <w:rPr>
          <w:rFonts w:asciiTheme="minorHAnsi" w:hAnsiTheme="minorHAnsi" w:cstheme="minorHAnsi"/>
          <w:sz w:val="22"/>
          <w:szCs w:val="22"/>
        </w:rPr>
      </w:pPr>
      <w:r w:rsidRPr="00B323F2">
        <w:rPr>
          <w:rFonts w:asciiTheme="minorHAnsi" w:hAnsiTheme="minorHAnsi" w:cstheme="minorHAnsi"/>
          <w:sz w:val="22"/>
          <w:szCs w:val="22"/>
        </w:rPr>
        <w:t>C</w:t>
      </w:r>
      <w:r w:rsidR="00C46AE4" w:rsidRPr="00B323F2">
        <w:rPr>
          <w:rFonts w:asciiTheme="minorHAnsi" w:hAnsiTheme="minorHAnsi" w:cstheme="minorHAnsi"/>
          <w:sz w:val="22"/>
          <w:szCs w:val="22"/>
        </w:rPr>
        <w:t xml:space="preserve">yber security </w:t>
      </w:r>
      <w:r w:rsidRPr="00B323F2">
        <w:rPr>
          <w:rFonts w:asciiTheme="minorHAnsi" w:hAnsiTheme="minorHAnsi" w:cstheme="minorHAnsi"/>
          <w:sz w:val="22"/>
          <w:szCs w:val="22"/>
        </w:rPr>
        <w:t xml:space="preserve">is essential to the success of smart charging. It </w:t>
      </w:r>
      <w:r w:rsidR="00B05A6C" w:rsidRPr="00B323F2">
        <w:rPr>
          <w:rFonts w:asciiTheme="minorHAnsi" w:hAnsiTheme="minorHAnsi" w:cstheme="minorHAnsi"/>
          <w:sz w:val="22"/>
          <w:szCs w:val="22"/>
        </w:rPr>
        <w:t xml:space="preserve">is </w:t>
      </w:r>
      <w:r w:rsidRPr="00B323F2">
        <w:rPr>
          <w:rFonts w:asciiTheme="minorHAnsi" w:hAnsiTheme="minorHAnsi" w:cstheme="minorHAnsi"/>
          <w:sz w:val="22"/>
          <w:szCs w:val="22"/>
        </w:rPr>
        <w:t>for Gov</w:t>
      </w:r>
      <w:r w:rsidR="00C46AE4" w:rsidRPr="00B323F2">
        <w:rPr>
          <w:rFonts w:asciiTheme="minorHAnsi" w:hAnsiTheme="minorHAnsi" w:cstheme="minorHAnsi"/>
          <w:sz w:val="22"/>
          <w:szCs w:val="22"/>
        </w:rPr>
        <w:t>ernmen</w:t>
      </w:r>
      <w:r w:rsidRPr="00B323F2">
        <w:rPr>
          <w:rFonts w:asciiTheme="minorHAnsi" w:hAnsiTheme="minorHAnsi" w:cstheme="minorHAnsi"/>
          <w:sz w:val="22"/>
          <w:szCs w:val="22"/>
        </w:rPr>
        <w:t xml:space="preserve">t to undertake a </w:t>
      </w:r>
      <w:r w:rsidR="002D4A87" w:rsidRPr="00B323F2">
        <w:rPr>
          <w:rFonts w:asciiTheme="minorHAnsi" w:hAnsiTheme="minorHAnsi" w:cstheme="minorHAnsi"/>
          <w:sz w:val="22"/>
          <w:szCs w:val="22"/>
        </w:rPr>
        <w:t>comprehensive</w:t>
      </w:r>
      <w:r w:rsidRPr="00B323F2">
        <w:rPr>
          <w:rFonts w:asciiTheme="minorHAnsi" w:hAnsiTheme="minorHAnsi" w:cstheme="minorHAnsi"/>
          <w:sz w:val="22"/>
          <w:szCs w:val="22"/>
        </w:rPr>
        <w:t xml:space="preserve"> assessment of system weakness and vulnerabilities. Policy options for </w:t>
      </w:r>
      <w:r w:rsidR="00C46AE4" w:rsidRPr="00B323F2">
        <w:rPr>
          <w:rFonts w:asciiTheme="minorHAnsi" w:hAnsiTheme="minorHAnsi" w:cstheme="minorHAnsi"/>
          <w:sz w:val="22"/>
          <w:szCs w:val="22"/>
        </w:rPr>
        <w:t>cyber security</w:t>
      </w:r>
      <w:r w:rsidRPr="00B323F2">
        <w:rPr>
          <w:rFonts w:asciiTheme="minorHAnsi" w:hAnsiTheme="minorHAnsi" w:cstheme="minorHAnsi"/>
          <w:sz w:val="22"/>
          <w:szCs w:val="22"/>
        </w:rPr>
        <w:t xml:space="preserve"> are under development</w:t>
      </w:r>
      <w:r w:rsidR="001977A6" w:rsidRPr="00B323F2">
        <w:rPr>
          <w:rFonts w:asciiTheme="minorHAnsi" w:hAnsiTheme="minorHAnsi" w:cstheme="minorHAnsi"/>
          <w:sz w:val="22"/>
          <w:szCs w:val="22"/>
        </w:rPr>
        <w:t>, but the Government’s desired cyber security outcomes are as follows:</w:t>
      </w:r>
      <w:r w:rsidR="001977A6" w:rsidRPr="001977A6">
        <w:rPr>
          <w:rStyle w:val="FootnoteReference"/>
          <w:rFonts w:asciiTheme="minorHAnsi" w:hAnsiTheme="minorHAnsi" w:cstheme="minorHAnsi"/>
          <w:sz w:val="22"/>
          <w:szCs w:val="22"/>
        </w:rPr>
        <w:footnoteReference w:id="10"/>
      </w:r>
      <w:r w:rsidR="001977A6" w:rsidRPr="00B323F2">
        <w:rPr>
          <w:rFonts w:asciiTheme="minorHAnsi" w:hAnsiTheme="minorHAnsi" w:cstheme="minorHAnsi"/>
          <w:sz w:val="22"/>
          <w:szCs w:val="22"/>
        </w:rPr>
        <w:t xml:space="preserve"> </w:t>
      </w:r>
    </w:p>
    <w:p w14:paraId="5EEAAD2C" w14:textId="77777777" w:rsidR="001977A6" w:rsidRPr="005711FA" w:rsidRDefault="001977A6" w:rsidP="001977A6">
      <w:pPr>
        <w:numPr>
          <w:ilvl w:val="0"/>
          <w:numId w:val="2"/>
        </w:numPr>
        <w:spacing w:after="160" w:line="256" w:lineRule="auto"/>
        <w:rPr>
          <w:rFonts w:asciiTheme="minorHAnsi" w:hAnsiTheme="minorHAnsi" w:cstheme="minorHAnsi"/>
          <w:sz w:val="22"/>
          <w:szCs w:val="22"/>
        </w:rPr>
      </w:pPr>
      <w:r w:rsidRPr="005711FA">
        <w:rPr>
          <w:rFonts w:asciiTheme="minorHAnsi" w:hAnsiTheme="minorHAnsi" w:cstheme="minorHAnsi"/>
          <w:sz w:val="22"/>
          <w:szCs w:val="22"/>
        </w:rPr>
        <w:t>Protect the integrity of charge</w:t>
      </w:r>
      <w:r>
        <w:rPr>
          <w:rFonts w:asciiTheme="minorHAnsi" w:hAnsiTheme="minorHAnsi" w:cstheme="minorHAnsi"/>
          <w:sz w:val="22"/>
          <w:szCs w:val="22"/>
        </w:rPr>
        <w:t xml:space="preserve"> </w:t>
      </w:r>
      <w:r w:rsidRPr="005711FA">
        <w:rPr>
          <w:rFonts w:asciiTheme="minorHAnsi" w:hAnsiTheme="minorHAnsi" w:cstheme="minorHAnsi"/>
          <w:sz w:val="22"/>
          <w:szCs w:val="22"/>
        </w:rPr>
        <w:t>points through physical protections</w:t>
      </w:r>
    </w:p>
    <w:p w14:paraId="6C025862" w14:textId="77777777" w:rsidR="001977A6" w:rsidRPr="005711FA" w:rsidRDefault="001977A6" w:rsidP="001977A6">
      <w:pPr>
        <w:numPr>
          <w:ilvl w:val="0"/>
          <w:numId w:val="2"/>
        </w:numPr>
        <w:spacing w:after="160" w:line="256" w:lineRule="auto"/>
        <w:rPr>
          <w:rFonts w:asciiTheme="minorHAnsi" w:hAnsiTheme="minorHAnsi" w:cstheme="minorHAnsi"/>
          <w:sz w:val="22"/>
          <w:szCs w:val="22"/>
        </w:rPr>
      </w:pPr>
      <w:r w:rsidRPr="005711FA">
        <w:rPr>
          <w:rFonts w:asciiTheme="minorHAnsi" w:hAnsiTheme="minorHAnsi" w:cstheme="minorHAnsi"/>
          <w:sz w:val="22"/>
          <w:szCs w:val="22"/>
        </w:rPr>
        <w:t>Protect operational interfaces of charge</w:t>
      </w:r>
      <w:r>
        <w:rPr>
          <w:rFonts w:asciiTheme="minorHAnsi" w:hAnsiTheme="minorHAnsi" w:cstheme="minorHAnsi"/>
          <w:sz w:val="22"/>
          <w:szCs w:val="22"/>
        </w:rPr>
        <w:t xml:space="preserve"> </w:t>
      </w:r>
      <w:r w:rsidRPr="005711FA">
        <w:rPr>
          <w:rFonts w:asciiTheme="minorHAnsi" w:hAnsiTheme="minorHAnsi" w:cstheme="minorHAnsi"/>
          <w:sz w:val="22"/>
          <w:szCs w:val="22"/>
        </w:rPr>
        <w:t>points and prevent use of non-operational interfaces</w:t>
      </w:r>
    </w:p>
    <w:p w14:paraId="31059AEB" w14:textId="77777777" w:rsidR="001977A6" w:rsidRPr="005711FA" w:rsidRDefault="001977A6" w:rsidP="001977A6">
      <w:pPr>
        <w:numPr>
          <w:ilvl w:val="0"/>
          <w:numId w:val="2"/>
        </w:numPr>
        <w:spacing w:after="160" w:line="256" w:lineRule="auto"/>
        <w:rPr>
          <w:rFonts w:asciiTheme="minorHAnsi" w:hAnsiTheme="minorHAnsi" w:cstheme="minorHAnsi"/>
          <w:sz w:val="22"/>
          <w:szCs w:val="22"/>
        </w:rPr>
      </w:pPr>
      <w:r w:rsidRPr="005711FA">
        <w:rPr>
          <w:rFonts w:asciiTheme="minorHAnsi" w:hAnsiTheme="minorHAnsi" w:cstheme="minorHAnsi"/>
          <w:sz w:val="22"/>
          <w:szCs w:val="22"/>
        </w:rPr>
        <w:t>Protect communications and messages sent from and received by charge</w:t>
      </w:r>
      <w:r>
        <w:rPr>
          <w:rFonts w:asciiTheme="minorHAnsi" w:hAnsiTheme="minorHAnsi" w:cstheme="minorHAnsi"/>
          <w:sz w:val="22"/>
          <w:szCs w:val="22"/>
        </w:rPr>
        <w:t xml:space="preserve"> </w:t>
      </w:r>
      <w:r w:rsidRPr="005711FA">
        <w:rPr>
          <w:rFonts w:asciiTheme="minorHAnsi" w:hAnsiTheme="minorHAnsi" w:cstheme="minorHAnsi"/>
          <w:sz w:val="22"/>
          <w:szCs w:val="22"/>
        </w:rPr>
        <w:t>points</w:t>
      </w:r>
    </w:p>
    <w:p w14:paraId="3F14F1D4" w14:textId="77777777" w:rsidR="001977A6" w:rsidRPr="005711FA" w:rsidRDefault="001977A6" w:rsidP="001977A6">
      <w:pPr>
        <w:numPr>
          <w:ilvl w:val="0"/>
          <w:numId w:val="2"/>
        </w:numPr>
        <w:spacing w:after="160" w:line="256" w:lineRule="auto"/>
        <w:rPr>
          <w:rFonts w:asciiTheme="minorHAnsi" w:hAnsiTheme="minorHAnsi" w:cstheme="minorHAnsi"/>
          <w:sz w:val="22"/>
          <w:szCs w:val="22"/>
        </w:rPr>
      </w:pPr>
      <w:r w:rsidRPr="005711FA">
        <w:rPr>
          <w:rFonts w:asciiTheme="minorHAnsi" w:hAnsiTheme="minorHAnsi" w:cstheme="minorHAnsi"/>
          <w:sz w:val="22"/>
          <w:szCs w:val="22"/>
        </w:rPr>
        <w:t>Protect firmware on charge</w:t>
      </w:r>
      <w:r>
        <w:rPr>
          <w:rFonts w:asciiTheme="minorHAnsi" w:hAnsiTheme="minorHAnsi" w:cstheme="minorHAnsi"/>
          <w:sz w:val="22"/>
          <w:szCs w:val="22"/>
        </w:rPr>
        <w:t xml:space="preserve"> </w:t>
      </w:r>
      <w:r w:rsidRPr="005711FA">
        <w:rPr>
          <w:rFonts w:asciiTheme="minorHAnsi" w:hAnsiTheme="minorHAnsi" w:cstheme="minorHAnsi"/>
          <w:sz w:val="22"/>
          <w:szCs w:val="22"/>
        </w:rPr>
        <w:t>points and enable secure updates of firmware</w:t>
      </w:r>
    </w:p>
    <w:p w14:paraId="218E1E4B" w14:textId="77777777" w:rsidR="001977A6" w:rsidRPr="005711FA" w:rsidRDefault="001977A6" w:rsidP="001977A6">
      <w:pPr>
        <w:numPr>
          <w:ilvl w:val="0"/>
          <w:numId w:val="2"/>
        </w:numPr>
        <w:spacing w:after="160" w:line="256" w:lineRule="auto"/>
        <w:rPr>
          <w:rFonts w:asciiTheme="minorHAnsi" w:hAnsiTheme="minorHAnsi" w:cstheme="minorHAnsi"/>
          <w:sz w:val="22"/>
          <w:szCs w:val="22"/>
        </w:rPr>
      </w:pPr>
      <w:r w:rsidRPr="005711FA">
        <w:rPr>
          <w:rFonts w:asciiTheme="minorHAnsi" w:hAnsiTheme="minorHAnsi" w:cstheme="minorHAnsi"/>
          <w:sz w:val="22"/>
          <w:szCs w:val="22"/>
        </w:rPr>
        <w:t>Protect electric charging, metering, payment charging and other functions of charge</w:t>
      </w:r>
      <w:r>
        <w:rPr>
          <w:rFonts w:asciiTheme="minorHAnsi" w:hAnsiTheme="minorHAnsi" w:cstheme="minorHAnsi"/>
          <w:sz w:val="22"/>
          <w:szCs w:val="22"/>
        </w:rPr>
        <w:t xml:space="preserve"> </w:t>
      </w:r>
      <w:r w:rsidRPr="005711FA">
        <w:rPr>
          <w:rFonts w:asciiTheme="minorHAnsi" w:hAnsiTheme="minorHAnsi" w:cstheme="minorHAnsi"/>
          <w:sz w:val="22"/>
          <w:szCs w:val="22"/>
        </w:rPr>
        <w:t>points (where applicable)</w:t>
      </w:r>
    </w:p>
    <w:p w14:paraId="642CF9A3" w14:textId="77777777" w:rsidR="001977A6" w:rsidRPr="005711FA" w:rsidRDefault="001977A6" w:rsidP="001977A6">
      <w:pPr>
        <w:numPr>
          <w:ilvl w:val="0"/>
          <w:numId w:val="2"/>
        </w:numPr>
        <w:spacing w:after="160" w:line="256" w:lineRule="auto"/>
        <w:rPr>
          <w:rFonts w:asciiTheme="minorHAnsi" w:hAnsiTheme="minorHAnsi" w:cstheme="minorHAnsi"/>
          <w:sz w:val="22"/>
          <w:szCs w:val="22"/>
        </w:rPr>
      </w:pPr>
      <w:r w:rsidRPr="005711FA">
        <w:rPr>
          <w:rFonts w:asciiTheme="minorHAnsi" w:hAnsiTheme="minorHAnsi" w:cstheme="minorHAnsi"/>
          <w:sz w:val="22"/>
          <w:szCs w:val="22"/>
        </w:rPr>
        <w:t>Protect data held by charge</w:t>
      </w:r>
      <w:r>
        <w:rPr>
          <w:rFonts w:asciiTheme="minorHAnsi" w:hAnsiTheme="minorHAnsi" w:cstheme="minorHAnsi"/>
          <w:sz w:val="22"/>
          <w:szCs w:val="22"/>
        </w:rPr>
        <w:t xml:space="preserve"> </w:t>
      </w:r>
      <w:r w:rsidRPr="005711FA">
        <w:rPr>
          <w:rFonts w:asciiTheme="minorHAnsi" w:hAnsiTheme="minorHAnsi" w:cstheme="minorHAnsi"/>
          <w:sz w:val="22"/>
          <w:szCs w:val="22"/>
        </w:rPr>
        <w:t>points</w:t>
      </w:r>
    </w:p>
    <w:p w14:paraId="2C71CC9D" w14:textId="77777777" w:rsidR="001977A6" w:rsidRPr="005711FA" w:rsidRDefault="001977A6" w:rsidP="001977A6">
      <w:pPr>
        <w:numPr>
          <w:ilvl w:val="0"/>
          <w:numId w:val="2"/>
        </w:numPr>
        <w:spacing w:after="160" w:line="256" w:lineRule="auto"/>
        <w:rPr>
          <w:rFonts w:asciiTheme="minorHAnsi" w:hAnsiTheme="minorHAnsi" w:cstheme="minorHAnsi"/>
          <w:sz w:val="22"/>
          <w:szCs w:val="22"/>
        </w:rPr>
      </w:pPr>
      <w:r w:rsidRPr="005711FA">
        <w:rPr>
          <w:rFonts w:asciiTheme="minorHAnsi" w:hAnsiTheme="minorHAnsi" w:cstheme="minorHAnsi"/>
          <w:sz w:val="22"/>
          <w:szCs w:val="22"/>
        </w:rPr>
        <w:t>Ensure that messages sent to charge</w:t>
      </w:r>
      <w:r>
        <w:rPr>
          <w:rFonts w:asciiTheme="minorHAnsi" w:hAnsiTheme="minorHAnsi" w:cstheme="minorHAnsi"/>
          <w:sz w:val="22"/>
          <w:szCs w:val="22"/>
        </w:rPr>
        <w:t xml:space="preserve"> </w:t>
      </w:r>
      <w:r w:rsidRPr="005711FA">
        <w:rPr>
          <w:rFonts w:asciiTheme="minorHAnsi" w:hAnsiTheme="minorHAnsi" w:cstheme="minorHAnsi"/>
          <w:sz w:val="22"/>
          <w:szCs w:val="22"/>
        </w:rPr>
        <w:t>points are sent from a certified and trusted source</w:t>
      </w:r>
    </w:p>
    <w:p w14:paraId="1ABC014A" w14:textId="00FAF641" w:rsidR="00757325" w:rsidRPr="00EB74BD" w:rsidRDefault="003819FF" w:rsidP="008E398E">
      <w:pPr>
        <w:spacing w:after="160" w:line="256" w:lineRule="auto"/>
        <w:rPr>
          <w:rFonts w:asciiTheme="minorHAnsi" w:hAnsiTheme="minorHAnsi" w:cstheme="minorHAnsi"/>
          <w:sz w:val="22"/>
          <w:szCs w:val="22"/>
          <w:u w:val="single"/>
        </w:rPr>
      </w:pPr>
      <w:r>
        <w:rPr>
          <w:rFonts w:asciiTheme="minorHAnsi" w:hAnsiTheme="minorHAnsi" w:cstheme="minorHAnsi"/>
          <w:sz w:val="22"/>
          <w:szCs w:val="22"/>
          <w:u w:val="single"/>
        </w:rPr>
        <w:t>Domestic</w:t>
      </w:r>
      <w:r w:rsidR="00EB74BD" w:rsidRPr="00EB74BD">
        <w:rPr>
          <w:rFonts w:asciiTheme="minorHAnsi" w:hAnsiTheme="minorHAnsi" w:cstheme="minorHAnsi"/>
          <w:sz w:val="22"/>
          <w:szCs w:val="22"/>
          <w:u w:val="single"/>
        </w:rPr>
        <w:t xml:space="preserve"> smart charging</w:t>
      </w:r>
    </w:p>
    <w:p w14:paraId="05A440A9" w14:textId="2FA6973C" w:rsidR="002D4A87" w:rsidRDefault="002D4A87" w:rsidP="00B323F2">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 xml:space="preserve">Government’s intentions for cyber security regulation are still being developed. </w:t>
      </w:r>
      <w:r w:rsidR="00E62CEA">
        <w:rPr>
          <w:rFonts w:asciiTheme="minorHAnsi" w:hAnsiTheme="minorHAnsi" w:cstheme="minorHAnsi"/>
          <w:sz w:val="22"/>
          <w:szCs w:val="22"/>
        </w:rPr>
        <w:t>One</w:t>
      </w:r>
      <w:r w:rsidR="00124D5D">
        <w:rPr>
          <w:rFonts w:asciiTheme="minorHAnsi" w:hAnsiTheme="minorHAnsi" w:cstheme="minorHAnsi"/>
          <w:sz w:val="22"/>
          <w:szCs w:val="22"/>
        </w:rPr>
        <w:t xml:space="preserve"> </w:t>
      </w:r>
      <w:r w:rsidR="00184A1A">
        <w:rPr>
          <w:rFonts w:asciiTheme="minorHAnsi" w:hAnsiTheme="minorHAnsi" w:cstheme="minorHAnsi"/>
          <w:sz w:val="22"/>
          <w:szCs w:val="22"/>
        </w:rPr>
        <w:t>approach could be to</w:t>
      </w:r>
      <w:r w:rsidR="003661A1">
        <w:rPr>
          <w:rFonts w:asciiTheme="minorHAnsi" w:hAnsiTheme="minorHAnsi" w:cstheme="minorHAnsi"/>
          <w:sz w:val="22"/>
          <w:szCs w:val="22"/>
        </w:rPr>
        <w:t xml:space="preserve"> </w:t>
      </w:r>
      <w:r w:rsidR="00E62CEA">
        <w:rPr>
          <w:rFonts w:asciiTheme="minorHAnsi" w:hAnsiTheme="minorHAnsi" w:cstheme="minorHAnsi"/>
          <w:sz w:val="22"/>
          <w:szCs w:val="22"/>
        </w:rPr>
        <w:t>build an understanding of</w:t>
      </w:r>
      <w:r w:rsidR="00184A1A">
        <w:rPr>
          <w:rFonts w:asciiTheme="minorHAnsi" w:hAnsiTheme="minorHAnsi" w:cstheme="minorHAnsi"/>
          <w:sz w:val="22"/>
          <w:szCs w:val="22"/>
        </w:rPr>
        <w:t xml:space="preserve"> </w:t>
      </w:r>
      <w:r w:rsidR="00AF38FC">
        <w:rPr>
          <w:rFonts w:asciiTheme="minorHAnsi" w:hAnsiTheme="minorHAnsi" w:cstheme="minorHAnsi"/>
          <w:sz w:val="22"/>
          <w:szCs w:val="22"/>
        </w:rPr>
        <w:t xml:space="preserve">device-level </w:t>
      </w:r>
      <w:r w:rsidR="00B97754">
        <w:rPr>
          <w:rFonts w:asciiTheme="minorHAnsi" w:hAnsiTheme="minorHAnsi" w:cstheme="minorHAnsi"/>
          <w:sz w:val="22"/>
          <w:szCs w:val="22"/>
        </w:rPr>
        <w:t>cyber</w:t>
      </w:r>
      <w:r w:rsidR="00154B6B">
        <w:rPr>
          <w:rFonts w:asciiTheme="minorHAnsi" w:hAnsiTheme="minorHAnsi" w:cstheme="minorHAnsi"/>
          <w:sz w:val="22"/>
          <w:szCs w:val="22"/>
        </w:rPr>
        <w:t xml:space="preserve"> security and protection of critical nation</w:t>
      </w:r>
      <w:r w:rsidR="0082577C">
        <w:rPr>
          <w:rFonts w:asciiTheme="minorHAnsi" w:hAnsiTheme="minorHAnsi" w:cstheme="minorHAnsi"/>
          <w:sz w:val="22"/>
          <w:szCs w:val="22"/>
        </w:rPr>
        <w:t>al</w:t>
      </w:r>
      <w:r w:rsidR="00154B6B">
        <w:rPr>
          <w:rFonts w:asciiTheme="minorHAnsi" w:hAnsiTheme="minorHAnsi" w:cstheme="minorHAnsi"/>
          <w:sz w:val="22"/>
          <w:szCs w:val="22"/>
        </w:rPr>
        <w:t xml:space="preserve"> infrastructure </w:t>
      </w:r>
      <w:r w:rsidR="00E62CEA">
        <w:rPr>
          <w:rFonts w:asciiTheme="minorHAnsi" w:hAnsiTheme="minorHAnsi" w:cstheme="minorHAnsi"/>
          <w:sz w:val="22"/>
          <w:szCs w:val="22"/>
        </w:rPr>
        <w:t>based on</w:t>
      </w:r>
      <w:r w:rsidR="006D6FFC">
        <w:rPr>
          <w:rFonts w:asciiTheme="minorHAnsi" w:hAnsiTheme="minorHAnsi" w:cstheme="minorHAnsi"/>
          <w:sz w:val="22"/>
          <w:szCs w:val="22"/>
        </w:rPr>
        <w:t xml:space="preserve"> </w:t>
      </w:r>
      <w:r w:rsidR="009C4ECF">
        <w:rPr>
          <w:rFonts w:asciiTheme="minorHAnsi" w:hAnsiTheme="minorHAnsi" w:cstheme="minorHAnsi"/>
          <w:sz w:val="22"/>
          <w:szCs w:val="22"/>
        </w:rPr>
        <w:t>ETSI EN 303 645</w:t>
      </w:r>
      <w:r>
        <w:rPr>
          <w:rFonts w:asciiTheme="minorHAnsi" w:hAnsiTheme="minorHAnsi" w:cstheme="minorHAnsi"/>
          <w:sz w:val="22"/>
          <w:szCs w:val="22"/>
        </w:rPr>
        <w:t xml:space="preserve">, keeping in mind that </w:t>
      </w:r>
      <w:r w:rsidRPr="002D4A87">
        <w:rPr>
          <w:rFonts w:asciiTheme="minorHAnsi" w:hAnsiTheme="minorHAnsi" w:cstheme="minorHAnsi"/>
          <w:sz w:val="22"/>
          <w:szCs w:val="22"/>
        </w:rPr>
        <w:t xml:space="preserve">ETSI EN 303 645 is consumer focused and may not be entirely appropriate for </w:t>
      </w:r>
      <w:r>
        <w:rPr>
          <w:rFonts w:asciiTheme="minorHAnsi" w:hAnsiTheme="minorHAnsi" w:cstheme="minorHAnsi"/>
          <w:sz w:val="22"/>
          <w:szCs w:val="22"/>
        </w:rPr>
        <w:t>critical national infrastructure (</w:t>
      </w:r>
      <w:r w:rsidRPr="002D4A87">
        <w:rPr>
          <w:rFonts w:asciiTheme="minorHAnsi" w:hAnsiTheme="minorHAnsi" w:cstheme="minorHAnsi"/>
          <w:sz w:val="22"/>
          <w:szCs w:val="22"/>
        </w:rPr>
        <w:t>CNI</w:t>
      </w:r>
      <w:r>
        <w:rPr>
          <w:rFonts w:asciiTheme="minorHAnsi" w:hAnsiTheme="minorHAnsi" w:cstheme="minorHAnsi"/>
          <w:sz w:val="22"/>
          <w:szCs w:val="22"/>
        </w:rPr>
        <w:t>)</w:t>
      </w:r>
      <w:r w:rsidR="00E62CEA">
        <w:rPr>
          <w:rFonts w:asciiTheme="minorHAnsi" w:hAnsiTheme="minorHAnsi" w:cstheme="minorHAnsi"/>
          <w:sz w:val="22"/>
          <w:szCs w:val="22"/>
        </w:rPr>
        <w:t>; a</w:t>
      </w:r>
      <w:r>
        <w:rPr>
          <w:rFonts w:asciiTheme="minorHAnsi" w:hAnsiTheme="minorHAnsi" w:cstheme="minorHAnsi"/>
          <w:sz w:val="22"/>
          <w:szCs w:val="22"/>
        </w:rPr>
        <w:t>s</w:t>
      </w:r>
      <w:r w:rsidRPr="002D4A87">
        <w:rPr>
          <w:rFonts w:asciiTheme="minorHAnsi" w:hAnsiTheme="minorHAnsi" w:cstheme="minorHAnsi"/>
          <w:sz w:val="22"/>
          <w:szCs w:val="22"/>
        </w:rPr>
        <w:t xml:space="preserve"> a </w:t>
      </w:r>
      <w:r>
        <w:rPr>
          <w:rFonts w:asciiTheme="minorHAnsi" w:hAnsiTheme="minorHAnsi" w:cstheme="minorHAnsi"/>
          <w:sz w:val="22"/>
          <w:szCs w:val="22"/>
        </w:rPr>
        <w:t>standard</w:t>
      </w:r>
      <w:r w:rsidRPr="002D4A87">
        <w:rPr>
          <w:rFonts w:asciiTheme="minorHAnsi" w:hAnsiTheme="minorHAnsi" w:cstheme="minorHAnsi"/>
          <w:sz w:val="22"/>
          <w:szCs w:val="22"/>
        </w:rPr>
        <w:t xml:space="preserve"> </w:t>
      </w:r>
      <w:r>
        <w:rPr>
          <w:rFonts w:asciiTheme="minorHAnsi" w:hAnsiTheme="minorHAnsi" w:cstheme="minorHAnsi"/>
          <w:sz w:val="22"/>
          <w:szCs w:val="22"/>
        </w:rPr>
        <w:t>not a specification,</w:t>
      </w:r>
      <w:r w:rsidRPr="002D4A87">
        <w:rPr>
          <w:rFonts w:asciiTheme="minorHAnsi" w:hAnsiTheme="minorHAnsi" w:cstheme="minorHAnsi"/>
          <w:sz w:val="22"/>
          <w:szCs w:val="22"/>
        </w:rPr>
        <w:t xml:space="preserve"> </w:t>
      </w:r>
      <w:r>
        <w:rPr>
          <w:rFonts w:asciiTheme="minorHAnsi" w:hAnsiTheme="minorHAnsi" w:cstheme="minorHAnsi"/>
          <w:sz w:val="22"/>
          <w:szCs w:val="22"/>
        </w:rPr>
        <w:t>it provides a framework rather than</w:t>
      </w:r>
      <w:r w:rsidRPr="002D4A87">
        <w:rPr>
          <w:rFonts w:asciiTheme="minorHAnsi" w:hAnsiTheme="minorHAnsi" w:cstheme="minorHAnsi"/>
          <w:sz w:val="22"/>
          <w:szCs w:val="22"/>
        </w:rPr>
        <w:t xml:space="preserve"> detailed requirements.</w:t>
      </w:r>
      <w:r w:rsidR="00032DC2" w:rsidRPr="00032DC2">
        <w:rPr>
          <w:rFonts w:asciiTheme="minorHAnsi" w:hAnsiTheme="minorHAnsi" w:cstheme="minorHAnsi"/>
          <w:sz w:val="22"/>
          <w:szCs w:val="22"/>
        </w:rPr>
        <w:t xml:space="preserve"> </w:t>
      </w:r>
      <w:r w:rsidR="00032DC2">
        <w:rPr>
          <w:rFonts w:asciiTheme="minorHAnsi" w:hAnsiTheme="minorHAnsi" w:cstheme="minorHAnsi"/>
          <w:sz w:val="22"/>
          <w:szCs w:val="22"/>
        </w:rPr>
        <w:t>These requirements are likely to be highly detailed, with significant implications for both device design and system architecture, and to involve a rigorous testing and assurance program. Because of this complexity, proposed security requirements should be tested and adjusted before formal consultation, with an opportunity to trial requirements in a safe manner but in environments as ‘live’ as possible.</w:t>
      </w:r>
    </w:p>
    <w:p w14:paraId="25049B2F" w14:textId="77777777" w:rsidR="00B323F2" w:rsidRPr="002D4A87" w:rsidRDefault="00B323F2" w:rsidP="00B323F2">
      <w:pPr>
        <w:pStyle w:val="ListParagraph"/>
        <w:ind w:left="792"/>
        <w:rPr>
          <w:rFonts w:asciiTheme="minorHAnsi" w:hAnsiTheme="minorHAnsi" w:cstheme="minorHAnsi"/>
          <w:sz w:val="22"/>
          <w:szCs w:val="22"/>
        </w:rPr>
      </w:pPr>
    </w:p>
    <w:p w14:paraId="0F041850" w14:textId="19BA6683" w:rsidR="00184A1A" w:rsidRDefault="00184A1A" w:rsidP="00B323F2">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 xml:space="preserve">Recognizing that Government’s powers for regulating standards only apply to the charge points themselves, but that cyber security needs a systems-wide approach, </w:t>
      </w:r>
      <w:r w:rsidR="000C5174">
        <w:rPr>
          <w:rFonts w:asciiTheme="minorHAnsi" w:hAnsiTheme="minorHAnsi" w:cstheme="minorHAnsi"/>
          <w:sz w:val="22"/>
          <w:szCs w:val="22"/>
        </w:rPr>
        <w:t>I</w:t>
      </w:r>
      <w:r w:rsidR="00CE6B21">
        <w:rPr>
          <w:rFonts w:asciiTheme="minorHAnsi" w:hAnsiTheme="minorHAnsi" w:cstheme="minorHAnsi"/>
          <w:sz w:val="22"/>
          <w:szCs w:val="22"/>
        </w:rPr>
        <w:t xml:space="preserve">ndustry needs to work with Government, </w:t>
      </w:r>
      <w:r w:rsidR="006C19D5">
        <w:rPr>
          <w:rFonts w:asciiTheme="minorHAnsi" w:hAnsiTheme="minorHAnsi" w:cstheme="minorHAnsi"/>
          <w:sz w:val="22"/>
          <w:szCs w:val="22"/>
        </w:rPr>
        <w:t>especially</w:t>
      </w:r>
      <w:r w:rsidR="00CE6B21">
        <w:rPr>
          <w:rFonts w:asciiTheme="minorHAnsi" w:hAnsiTheme="minorHAnsi" w:cstheme="minorHAnsi"/>
          <w:sz w:val="22"/>
          <w:szCs w:val="22"/>
        </w:rPr>
        <w:t xml:space="preserve"> DCMS, BEIS</w:t>
      </w:r>
      <w:r w:rsidR="00780E7F">
        <w:rPr>
          <w:rFonts w:asciiTheme="minorHAnsi" w:hAnsiTheme="minorHAnsi" w:cstheme="minorHAnsi"/>
          <w:sz w:val="22"/>
          <w:szCs w:val="22"/>
        </w:rPr>
        <w:t xml:space="preserve">, OZEV and NCSC, to agree </w:t>
      </w:r>
      <w:r w:rsidR="00C90EC4">
        <w:rPr>
          <w:rFonts w:asciiTheme="minorHAnsi" w:hAnsiTheme="minorHAnsi" w:cstheme="minorHAnsi"/>
          <w:sz w:val="22"/>
          <w:szCs w:val="22"/>
        </w:rPr>
        <w:t>cyber security</w:t>
      </w:r>
      <w:r w:rsidR="00780E7F">
        <w:rPr>
          <w:rFonts w:asciiTheme="minorHAnsi" w:hAnsiTheme="minorHAnsi" w:cstheme="minorHAnsi"/>
          <w:sz w:val="22"/>
          <w:szCs w:val="22"/>
        </w:rPr>
        <w:t xml:space="preserve"> principles, desired outcomes and process</w:t>
      </w:r>
      <w:r>
        <w:rPr>
          <w:rFonts w:asciiTheme="minorHAnsi" w:hAnsiTheme="minorHAnsi" w:cstheme="minorHAnsi"/>
          <w:sz w:val="22"/>
          <w:szCs w:val="22"/>
        </w:rPr>
        <w:t xml:space="preserve"> </w:t>
      </w:r>
      <w:r w:rsidR="00032DC2">
        <w:rPr>
          <w:rFonts w:asciiTheme="minorHAnsi" w:hAnsiTheme="minorHAnsi" w:cstheme="minorHAnsi"/>
          <w:sz w:val="22"/>
          <w:szCs w:val="22"/>
        </w:rPr>
        <w:t xml:space="preserve">at the levels of the device, the building and </w:t>
      </w:r>
      <w:r>
        <w:rPr>
          <w:rFonts w:asciiTheme="minorHAnsi" w:hAnsiTheme="minorHAnsi" w:cstheme="minorHAnsi"/>
          <w:sz w:val="22"/>
          <w:szCs w:val="22"/>
        </w:rPr>
        <w:t>the smart system as a whole</w:t>
      </w:r>
      <w:r w:rsidR="0082577C">
        <w:rPr>
          <w:rFonts w:asciiTheme="minorHAnsi" w:hAnsiTheme="minorHAnsi" w:cstheme="minorHAnsi"/>
          <w:sz w:val="22"/>
          <w:szCs w:val="22"/>
        </w:rPr>
        <w:t>.</w:t>
      </w:r>
      <w:r>
        <w:rPr>
          <w:rFonts w:asciiTheme="minorHAnsi" w:hAnsiTheme="minorHAnsi" w:cstheme="minorHAnsi"/>
          <w:sz w:val="22"/>
          <w:szCs w:val="22"/>
        </w:rPr>
        <w:t xml:space="preserve"> The next phase of work should </w:t>
      </w:r>
      <w:r w:rsidR="00E90996">
        <w:rPr>
          <w:rFonts w:asciiTheme="minorHAnsi" w:hAnsiTheme="minorHAnsi" w:cstheme="minorHAnsi"/>
          <w:sz w:val="22"/>
          <w:szCs w:val="22"/>
        </w:rPr>
        <w:t xml:space="preserve">proceed by </w:t>
      </w:r>
      <w:r>
        <w:rPr>
          <w:rFonts w:asciiTheme="minorHAnsi" w:hAnsiTheme="minorHAnsi" w:cstheme="minorHAnsi"/>
          <w:sz w:val="22"/>
          <w:szCs w:val="22"/>
        </w:rPr>
        <w:t>identify</w:t>
      </w:r>
      <w:r w:rsidR="00E90996">
        <w:rPr>
          <w:rFonts w:asciiTheme="minorHAnsi" w:hAnsiTheme="minorHAnsi" w:cstheme="minorHAnsi"/>
          <w:sz w:val="22"/>
          <w:szCs w:val="22"/>
        </w:rPr>
        <w:t>ing</w:t>
      </w:r>
      <w:r>
        <w:rPr>
          <w:rFonts w:asciiTheme="minorHAnsi" w:hAnsiTheme="minorHAnsi" w:cstheme="minorHAnsi"/>
          <w:sz w:val="22"/>
          <w:szCs w:val="22"/>
        </w:rPr>
        <w:t xml:space="preserve"> practical ways to deliver baseline security of charge points</w:t>
      </w:r>
      <w:r w:rsidR="00E90996">
        <w:rPr>
          <w:rFonts w:asciiTheme="minorHAnsi" w:hAnsiTheme="minorHAnsi" w:cstheme="minorHAnsi"/>
          <w:sz w:val="22"/>
          <w:szCs w:val="22"/>
        </w:rPr>
        <w:t xml:space="preserve"> and cross-checking these solutions with Government</w:t>
      </w:r>
      <w:r>
        <w:rPr>
          <w:rFonts w:asciiTheme="minorHAnsi" w:hAnsiTheme="minorHAnsi" w:cstheme="minorHAnsi"/>
          <w:sz w:val="22"/>
          <w:szCs w:val="22"/>
        </w:rPr>
        <w:t>.</w:t>
      </w:r>
      <w:r w:rsidR="00E90996">
        <w:rPr>
          <w:rFonts w:asciiTheme="minorHAnsi" w:hAnsiTheme="minorHAnsi" w:cstheme="minorHAnsi"/>
          <w:sz w:val="22"/>
          <w:szCs w:val="22"/>
        </w:rPr>
        <w:t xml:space="preserve"> The Working Group </w:t>
      </w:r>
      <w:r w:rsidR="00E62CEA">
        <w:rPr>
          <w:rFonts w:asciiTheme="minorHAnsi" w:hAnsiTheme="minorHAnsi" w:cstheme="minorHAnsi"/>
          <w:sz w:val="22"/>
          <w:szCs w:val="22"/>
        </w:rPr>
        <w:t>proposes</w:t>
      </w:r>
      <w:r w:rsidR="00E90996">
        <w:rPr>
          <w:rFonts w:asciiTheme="minorHAnsi" w:hAnsiTheme="minorHAnsi" w:cstheme="minorHAnsi"/>
          <w:sz w:val="22"/>
          <w:szCs w:val="22"/>
        </w:rPr>
        <w:t xml:space="preserve"> a collaborative</w:t>
      </w:r>
      <w:r w:rsidR="00032DC2">
        <w:rPr>
          <w:rFonts w:asciiTheme="minorHAnsi" w:hAnsiTheme="minorHAnsi" w:cstheme="minorHAnsi"/>
          <w:sz w:val="22"/>
          <w:szCs w:val="22"/>
        </w:rPr>
        <w:t>, iterative</w:t>
      </w:r>
      <w:r w:rsidR="00E90996">
        <w:rPr>
          <w:rFonts w:asciiTheme="minorHAnsi" w:hAnsiTheme="minorHAnsi" w:cstheme="minorHAnsi"/>
          <w:sz w:val="22"/>
          <w:szCs w:val="22"/>
        </w:rPr>
        <w:t xml:space="preserve"> approach, wherein Industry explores possible smart charging architectures at the same time as Government develops its </w:t>
      </w:r>
      <w:r w:rsidR="00E62CEA">
        <w:rPr>
          <w:rFonts w:asciiTheme="minorHAnsi" w:hAnsiTheme="minorHAnsi" w:cstheme="minorHAnsi"/>
          <w:sz w:val="22"/>
          <w:szCs w:val="22"/>
        </w:rPr>
        <w:t xml:space="preserve">required </w:t>
      </w:r>
      <w:r w:rsidR="00E90996">
        <w:rPr>
          <w:rFonts w:asciiTheme="minorHAnsi" w:hAnsiTheme="minorHAnsi" w:cstheme="minorHAnsi"/>
          <w:sz w:val="22"/>
          <w:szCs w:val="22"/>
        </w:rPr>
        <w:t xml:space="preserve">cyber security </w:t>
      </w:r>
      <w:r w:rsidR="00E62CEA">
        <w:rPr>
          <w:rFonts w:asciiTheme="minorHAnsi" w:hAnsiTheme="minorHAnsi" w:cstheme="minorHAnsi"/>
          <w:sz w:val="22"/>
          <w:szCs w:val="22"/>
        </w:rPr>
        <w:t>outcomes both for devices and for systems</w:t>
      </w:r>
      <w:r w:rsidR="00E90996">
        <w:rPr>
          <w:rFonts w:asciiTheme="minorHAnsi" w:hAnsiTheme="minorHAnsi" w:cstheme="minorHAnsi"/>
          <w:sz w:val="22"/>
          <w:szCs w:val="22"/>
        </w:rPr>
        <w:t>, each process informing the other.</w:t>
      </w:r>
      <w:r w:rsidR="00137B80">
        <w:rPr>
          <w:rFonts w:asciiTheme="minorHAnsi" w:hAnsiTheme="minorHAnsi" w:cstheme="minorHAnsi"/>
          <w:sz w:val="22"/>
          <w:szCs w:val="22"/>
        </w:rPr>
        <w:t xml:space="preserve"> It is important that this work proceed with full acknowledgement of the value of not diverging from international standards.</w:t>
      </w:r>
    </w:p>
    <w:p w14:paraId="1EFB743A" w14:textId="77777777" w:rsidR="00B323F2" w:rsidRDefault="00B323F2" w:rsidP="00B323F2">
      <w:pPr>
        <w:pStyle w:val="ListParagraph"/>
        <w:ind w:left="792"/>
        <w:rPr>
          <w:rFonts w:asciiTheme="minorHAnsi" w:hAnsiTheme="minorHAnsi" w:cstheme="minorHAnsi"/>
          <w:sz w:val="22"/>
          <w:szCs w:val="22"/>
        </w:rPr>
      </w:pPr>
    </w:p>
    <w:p w14:paraId="1D017FEA" w14:textId="29B25CEE" w:rsidR="00032DC2" w:rsidRDefault="00032DC2" w:rsidP="00B323F2">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 xml:space="preserve">At present it is expected that Industry could form such a working group, with support and participation from Government. When more work has been done, it will become clearer how much testing (whether in test house conditions or live, or some combination of the two) will be required and whether additional resource is required from Government to facilitate that. </w:t>
      </w:r>
    </w:p>
    <w:p w14:paraId="78423A7A" w14:textId="222A8A4F" w:rsidR="00DC0541" w:rsidRDefault="00522A49" w:rsidP="00B323F2">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P</w:t>
      </w:r>
      <w:r w:rsidR="00D07573">
        <w:rPr>
          <w:rFonts w:asciiTheme="minorHAnsi" w:hAnsiTheme="minorHAnsi" w:cstheme="minorHAnsi"/>
          <w:sz w:val="22"/>
          <w:szCs w:val="22"/>
        </w:rPr>
        <w:t>rotections for consumer data are delivered by existing legislation such as</w:t>
      </w:r>
      <w:r w:rsidR="00D07573" w:rsidRPr="005711FA">
        <w:rPr>
          <w:rFonts w:asciiTheme="minorHAnsi" w:hAnsiTheme="minorHAnsi" w:cstheme="minorHAnsi"/>
          <w:sz w:val="22"/>
          <w:szCs w:val="22"/>
        </w:rPr>
        <w:t xml:space="preserve"> </w:t>
      </w:r>
      <w:r w:rsidRPr="00522A49">
        <w:rPr>
          <w:rFonts w:asciiTheme="minorHAnsi" w:hAnsiTheme="minorHAnsi" w:cstheme="minorHAnsi"/>
          <w:sz w:val="22"/>
          <w:szCs w:val="22"/>
        </w:rPr>
        <w:t>the General Data Protection Regulation (EU) 2016/679</w:t>
      </w:r>
      <w:r>
        <w:rPr>
          <w:rStyle w:val="FootnoteReference"/>
          <w:rFonts w:asciiTheme="minorHAnsi" w:hAnsiTheme="minorHAnsi" w:cstheme="minorHAnsi"/>
          <w:sz w:val="22"/>
          <w:szCs w:val="22"/>
        </w:rPr>
        <w:footnoteReference w:id="11"/>
      </w:r>
      <w:r>
        <w:rPr>
          <w:rFonts w:asciiTheme="minorHAnsi" w:hAnsiTheme="minorHAnsi" w:cstheme="minorHAnsi"/>
          <w:sz w:val="22"/>
          <w:szCs w:val="22"/>
        </w:rPr>
        <w:t xml:space="preserve"> (GDPR)</w:t>
      </w:r>
      <w:r w:rsidR="00D07573" w:rsidRPr="00522A49">
        <w:rPr>
          <w:rFonts w:asciiTheme="minorHAnsi" w:hAnsiTheme="minorHAnsi" w:cstheme="minorHAnsi"/>
          <w:sz w:val="22"/>
          <w:szCs w:val="22"/>
        </w:rPr>
        <w:t>. However, two remaining areas of data privacy r</w:t>
      </w:r>
      <w:r w:rsidR="00D07573">
        <w:rPr>
          <w:rFonts w:asciiTheme="minorHAnsi" w:hAnsiTheme="minorHAnsi" w:cstheme="minorHAnsi"/>
          <w:sz w:val="22"/>
          <w:szCs w:val="22"/>
        </w:rPr>
        <w:t xml:space="preserve">egulation may need to be addressed. </w:t>
      </w:r>
    </w:p>
    <w:p w14:paraId="70C345F8" w14:textId="77777777" w:rsidR="00B323F2" w:rsidRDefault="00B323F2" w:rsidP="00B323F2">
      <w:pPr>
        <w:pStyle w:val="ListParagraph"/>
        <w:ind w:left="792"/>
        <w:rPr>
          <w:rFonts w:asciiTheme="minorHAnsi" w:hAnsiTheme="minorHAnsi" w:cstheme="minorHAnsi"/>
          <w:sz w:val="22"/>
          <w:szCs w:val="22"/>
        </w:rPr>
      </w:pPr>
    </w:p>
    <w:p w14:paraId="06CD96C4" w14:textId="5E767025" w:rsidR="00B323F2" w:rsidRDefault="00D07573" w:rsidP="00B323F2">
      <w:pPr>
        <w:pStyle w:val="ListParagraph"/>
        <w:ind w:left="792"/>
        <w:rPr>
          <w:rFonts w:asciiTheme="minorHAnsi" w:hAnsiTheme="minorHAnsi" w:cstheme="minorHAnsi"/>
          <w:sz w:val="22"/>
          <w:szCs w:val="22"/>
        </w:rPr>
      </w:pPr>
      <w:r>
        <w:rPr>
          <w:rFonts w:asciiTheme="minorHAnsi" w:hAnsiTheme="minorHAnsi" w:cstheme="minorHAnsi"/>
          <w:sz w:val="22"/>
          <w:szCs w:val="22"/>
        </w:rPr>
        <w:t xml:space="preserve">Firstly, GDPR imposes responsibilities on service providers and data controllers; </w:t>
      </w:r>
      <w:r w:rsidR="005F5A51">
        <w:rPr>
          <w:rFonts w:asciiTheme="minorHAnsi" w:hAnsiTheme="minorHAnsi" w:cstheme="minorHAnsi"/>
          <w:sz w:val="22"/>
          <w:szCs w:val="22"/>
        </w:rPr>
        <w:t>Government will need to determine whether any</w:t>
      </w:r>
      <w:r>
        <w:rPr>
          <w:rFonts w:asciiTheme="minorHAnsi" w:hAnsiTheme="minorHAnsi" w:cstheme="minorHAnsi"/>
          <w:sz w:val="22"/>
          <w:szCs w:val="22"/>
        </w:rPr>
        <w:t xml:space="preserve"> provisions in the Act </w:t>
      </w:r>
      <w:r w:rsidR="005F5A51">
        <w:rPr>
          <w:rFonts w:asciiTheme="minorHAnsi" w:hAnsiTheme="minorHAnsi" w:cstheme="minorHAnsi"/>
          <w:sz w:val="22"/>
          <w:szCs w:val="22"/>
        </w:rPr>
        <w:t>need to also be applied</w:t>
      </w:r>
      <w:r>
        <w:rPr>
          <w:rFonts w:asciiTheme="minorHAnsi" w:hAnsiTheme="minorHAnsi" w:cstheme="minorHAnsi"/>
          <w:sz w:val="22"/>
          <w:szCs w:val="22"/>
        </w:rPr>
        <w:t xml:space="preserve"> to device</w:t>
      </w:r>
      <w:r w:rsidR="005F5A51">
        <w:rPr>
          <w:rFonts w:asciiTheme="minorHAnsi" w:hAnsiTheme="minorHAnsi" w:cstheme="minorHAnsi"/>
          <w:sz w:val="22"/>
          <w:szCs w:val="22"/>
        </w:rPr>
        <w:t xml:space="preserve"> manufacture</w:t>
      </w:r>
      <w:r>
        <w:rPr>
          <w:rFonts w:asciiTheme="minorHAnsi" w:hAnsiTheme="minorHAnsi" w:cstheme="minorHAnsi"/>
          <w:sz w:val="22"/>
          <w:szCs w:val="22"/>
        </w:rPr>
        <w:t>.</w:t>
      </w:r>
      <w:r w:rsidR="006D406A">
        <w:rPr>
          <w:rFonts w:asciiTheme="minorHAnsi" w:hAnsiTheme="minorHAnsi" w:cstheme="minorHAnsi"/>
          <w:sz w:val="22"/>
          <w:szCs w:val="22"/>
        </w:rPr>
        <w:t xml:space="preserve"> </w:t>
      </w:r>
      <w:r>
        <w:rPr>
          <w:rFonts w:asciiTheme="minorHAnsi" w:hAnsiTheme="minorHAnsi" w:cstheme="minorHAnsi"/>
          <w:sz w:val="22"/>
          <w:szCs w:val="22"/>
        </w:rPr>
        <w:t xml:space="preserve">Sections 5.11 and 6 of ETSI EN 303 645 may provide the basis for such measures. </w:t>
      </w:r>
    </w:p>
    <w:p w14:paraId="4274E72D" w14:textId="77777777" w:rsidR="00B323F2" w:rsidRDefault="00B323F2" w:rsidP="00B323F2">
      <w:pPr>
        <w:pStyle w:val="ListParagraph"/>
        <w:ind w:left="792"/>
        <w:rPr>
          <w:rFonts w:asciiTheme="minorHAnsi" w:hAnsiTheme="minorHAnsi" w:cstheme="minorHAnsi"/>
          <w:sz w:val="22"/>
          <w:szCs w:val="22"/>
        </w:rPr>
      </w:pPr>
    </w:p>
    <w:p w14:paraId="6C7F3362" w14:textId="6FD75995" w:rsidR="00D07573" w:rsidRDefault="00D07573" w:rsidP="00B323F2">
      <w:pPr>
        <w:pStyle w:val="ListParagraph"/>
        <w:ind w:left="792"/>
        <w:rPr>
          <w:rFonts w:asciiTheme="minorHAnsi" w:hAnsiTheme="minorHAnsi" w:cstheme="minorHAnsi"/>
          <w:sz w:val="22"/>
          <w:szCs w:val="22"/>
        </w:rPr>
      </w:pPr>
      <w:r>
        <w:rPr>
          <w:rFonts w:asciiTheme="minorHAnsi" w:hAnsiTheme="minorHAnsi" w:cstheme="minorHAnsi"/>
          <w:sz w:val="22"/>
          <w:szCs w:val="22"/>
        </w:rPr>
        <w:t xml:space="preserve">Secondly, GDPR covers personal data only. Therefore, </w:t>
      </w:r>
      <w:r w:rsidR="005F5A51">
        <w:rPr>
          <w:rFonts w:asciiTheme="minorHAnsi" w:hAnsiTheme="minorHAnsi" w:cstheme="minorHAnsi"/>
          <w:sz w:val="22"/>
          <w:szCs w:val="22"/>
        </w:rPr>
        <w:t>non-personal</w:t>
      </w:r>
      <w:r>
        <w:rPr>
          <w:rFonts w:asciiTheme="minorHAnsi" w:hAnsiTheme="minorHAnsi" w:cstheme="minorHAnsi"/>
          <w:sz w:val="22"/>
          <w:szCs w:val="22"/>
        </w:rPr>
        <w:t xml:space="preserve"> data collected in the applications of smart charging may not be in scope of GDPR. Industry should support Government efforts to legislate for the</w:t>
      </w:r>
      <w:r w:rsidR="0077123E">
        <w:rPr>
          <w:rFonts w:asciiTheme="minorHAnsi" w:hAnsiTheme="minorHAnsi" w:cstheme="minorHAnsi"/>
          <w:sz w:val="22"/>
          <w:szCs w:val="22"/>
        </w:rPr>
        <w:t xml:space="preserve"> appropriate</w:t>
      </w:r>
      <w:r>
        <w:rPr>
          <w:rFonts w:asciiTheme="minorHAnsi" w:hAnsiTheme="minorHAnsi" w:cstheme="minorHAnsi"/>
          <w:sz w:val="22"/>
          <w:szCs w:val="22"/>
        </w:rPr>
        <w:t xml:space="preserve"> protection of all forms of data.</w:t>
      </w:r>
    </w:p>
    <w:p w14:paraId="2CCC347E" w14:textId="77777777" w:rsidR="00B323F2" w:rsidRDefault="00B323F2" w:rsidP="00B323F2">
      <w:pPr>
        <w:pStyle w:val="ListParagraph"/>
        <w:ind w:left="792"/>
        <w:rPr>
          <w:rFonts w:asciiTheme="minorHAnsi" w:hAnsiTheme="minorHAnsi" w:cstheme="minorHAnsi"/>
          <w:sz w:val="22"/>
          <w:szCs w:val="22"/>
        </w:rPr>
      </w:pPr>
    </w:p>
    <w:p w14:paraId="66E32006" w14:textId="3CC2315E" w:rsidR="00D07573" w:rsidRDefault="00D07573" w:rsidP="00B323F2">
      <w:pPr>
        <w:pStyle w:val="ListParagraph"/>
        <w:numPr>
          <w:ilvl w:val="1"/>
          <w:numId w:val="20"/>
        </w:numPr>
        <w:rPr>
          <w:rFonts w:asciiTheme="minorHAnsi" w:hAnsiTheme="minorHAnsi" w:cstheme="minorHAnsi"/>
          <w:sz w:val="22"/>
          <w:szCs w:val="22"/>
        </w:rPr>
      </w:pPr>
      <w:r>
        <w:rPr>
          <w:rFonts w:asciiTheme="minorHAnsi" w:hAnsiTheme="minorHAnsi" w:cstheme="minorHAnsi"/>
          <w:sz w:val="22"/>
          <w:szCs w:val="22"/>
        </w:rPr>
        <w:t xml:space="preserve">The Working Group </w:t>
      </w:r>
      <w:r w:rsidR="00522A49">
        <w:rPr>
          <w:rFonts w:asciiTheme="minorHAnsi" w:hAnsiTheme="minorHAnsi" w:cstheme="minorHAnsi"/>
          <w:sz w:val="22"/>
          <w:szCs w:val="22"/>
        </w:rPr>
        <w:t xml:space="preserve">proposes </w:t>
      </w:r>
      <w:r>
        <w:rPr>
          <w:rFonts w:asciiTheme="minorHAnsi" w:hAnsiTheme="minorHAnsi" w:cstheme="minorHAnsi"/>
          <w:sz w:val="22"/>
          <w:szCs w:val="22"/>
        </w:rPr>
        <w:t>that these remaining issues be addressed under the auspices of the EVET data privacy framework proposed in the 2020 EVET report, alongside Government consultation and its usual legislative process.</w:t>
      </w:r>
    </w:p>
    <w:p w14:paraId="00ECAE15" w14:textId="77777777" w:rsidR="00B323F2" w:rsidRDefault="00B323F2" w:rsidP="00B323F2">
      <w:pPr>
        <w:pStyle w:val="ListParagraph"/>
        <w:ind w:left="792"/>
        <w:rPr>
          <w:rFonts w:asciiTheme="minorHAnsi" w:hAnsiTheme="minorHAnsi" w:cstheme="minorHAnsi"/>
          <w:sz w:val="22"/>
          <w:szCs w:val="22"/>
        </w:rPr>
      </w:pPr>
    </w:p>
    <w:p w14:paraId="2AFB31A9" w14:textId="360AA8B4" w:rsidR="00741379" w:rsidRPr="00A54492" w:rsidRDefault="00184A1A" w:rsidP="00741379">
      <w:pPr>
        <w:spacing w:after="160" w:line="256" w:lineRule="auto"/>
        <w:rPr>
          <w:rFonts w:asciiTheme="minorHAnsi" w:hAnsiTheme="minorHAnsi" w:cstheme="minorHAnsi"/>
          <w:sz w:val="22"/>
          <w:szCs w:val="22"/>
          <w:u w:val="single"/>
        </w:rPr>
      </w:pPr>
      <w:r>
        <w:rPr>
          <w:rFonts w:asciiTheme="minorHAnsi" w:hAnsiTheme="minorHAnsi" w:cstheme="minorHAnsi"/>
          <w:sz w:val="22"/>
          <w:szCs w:val="22"/>
          <w:u w:val="single"/>
        </w:rPr>
        <w:t>I</w:t>
      </w:r>
      <w:r w:rsidR="00A54492" w:rsidRPr="00A54492">
        <w:rPr>
          <w:rFonts w:asciiTheme="minorHAnsi" w:hAnsiTheme="minorHAnsi" w:cstheme="minorHAnsi"/>
          <w:sz w:val="22"/>
          <w:szCs w:val="22"/>
          <w:u w:val="single"/>
        </w:rPr>
        <w:t xml:space="preserve">ndustrial and commercial </w:t>
      </w:r>
      <w:r>
        <w:rPr>
          <w:rFonts w:asciiTheme="minorHAnsi" w:hAnsiTheme="minorHAnsi" w:cstheme="minorHAnsi"/>
          <w:sz w:val="22"/>
          <w:szCs w:val="22"/>
          <w:u w:val="single"/>
        </w:rPr>
        <w:t xml:space="preserve">destination </w:t>
      </w:r>
      <w:r w:rsidR="00A54492" w:rsidRPr="00A54492">
        <w:rPr>
          <w:rFonts w:asciiTheme="minorHAnsi" w:hAnsiTheme="minorHAnsi" w:cstheme="minorHAnsi"/>
          <w:sz w:val="22"/>
          <w:szCs w:val="22"/>
          <w:u w:val="single"/>
        </w:rPr>
        <w:t>smart charging</w:t>
      </w:r>
    </w:p>
    <w:p w14:paraId="413C9ECD" w14:textId="77777777" w:rsidR="00B323F2" w:rsidRDefault="00184A1A" w:rsidP="00AE3585">
      <w:pPr>
        <w:pStyle w:val="ListParagraph"/>
        <w:numPr>
          <w:ilvl w:val="1"/>
          <w:numId w:val="20"/>
        </w:numPr>
        <w:spacing w:after="160" w:line="256" w:lineRule="auto"/>
        <w:rPr>
          <w:rFonts w:asciiTheme="minorHAnsi" w:hAnsiTheme="minorHAnsi" w:cstheme="minorHAnsi"/>
          <w:sz w:val="22"/>
          <w:szCs w:val="22"/>
        </w:rPr>
      </w:pPr>
      <w:r w:rsidRPr="00B323F2">
        <w:rPr>
          <w:rFonts w:asciiTheme="minorHAnsi" w:hAnsiTheme="minorHAnsi" w:cstheme="minorHAnsi"/>
          <w:sz w:val="22"/>
          <w:szCs w:val="22"/>
        </w:rPr>
        <w:t xml:space="preserve">Cyber security issues will extend beyond residential charging and need to be considered in the context of commercial and industrial charging also. The Working Group noted that one solution Government is considering, the smart metering system, is </w:t>
      </w:r>
      <w:r w:rsidR="00A2370A" w:rsidRPr="00B323F2">
        <w:rPr>
          <w:rFonts w:asciiTheme="minorHAnsi" w:hAnsiTheme="minorHAnsi" w:cstheme="minorHAnsi"/>
          <w:sz w:val="22"/>
          <w:szCs w:val="22"/>
        </w:rPr>
        <w:t>not likely to be ava</w:t>
      </w:r>
      <w:r w:rsidR="00807242" w:rsidRPr="00B323F2">
        <w:rPr>
          <w:rFonts w:asciiTheme="minorHAnsi" w:hAnsiTheme="minorHAnsi" w:cstheme="minorHAnsi"/>
          <w:sz w:val="22"/>
          <w:szCs w:val="22"/>
        </w:rPr>
        <w:t xml:space="preserve">ilable in all industrial and commercial settings as it is mandated only for homes and small businesses. </w:t>
      </w:r>
      <w:r w:rsidRPr="00B323F2">
        <w:rPr>
          <w:rFonts w:asciiTheme="minorHAnsi" w:hAnsiTheme="minorHAnsi" w:cstheme="minorHAnsi"/>
          <w:sz w:val="22"/>
          <w:szCs w:val="22"/>
        </w:rPr>
        <w:t xml:space="preserve">Likewise, PAS 1878 is designed to apply </w:t>
      </w:r>
      <w:r w:rsidR="00875D39" w:rsidRPr="00B323F2">
        <w:rPr>
          <w:rFonts w:asciiTheme="minorHAnsi" w:hAnsiTheme="minorHAnsi" w:cstheme="minorHAnsi"/>
          <w:sz w:val="22"/>
          <w:szCs w:val="22"/>
        </w:rPr>
        <w:t xml:space="preserve">only </w:t>
      </w:r>
      <w:r w:rsidRPr="00B323F2">
        <w:rPr>
          <w:rFonts w:asciiTheme="minorHAnsi" w:hAnsiTheme="minorHAnsi" w:cstheme="minorHAnsi"/>
          <w:sz w:val="22"/>
          <w:szCs w:val="22"/>
        </w:rPr>
        <w:t xml:space="preserve">to </w:t>
      </w:r>
      <w:r w:rsidR="00BD3B98" w:rsidRPr="00B323F2">
        <w:rPr>
          <w:rFonts w:asciiTheme="minorHAnsi" w:hAnsiTheme="minorHAnsi" w:cstheme="minorHAnsi"/>
          <w:sz w:val="22"/>
          <w:szCs w:val="22"/>
        </w:rPr>
        <w:t>homes and small business</w:t>
      </w:r>
      <w:r w:rsidRPr="00B323F2">
        <w:rPr>
          <w:rFonts w:asciiTheme="minorHAnsi" w:hAnsiTheme="minorHAnsi" w:cstheme="minorHAnsi"/>
          <w:sz w:val="22"/>
          <w:szCs w:val="22"/>
        </w:rPr>
        <w:t xml:space="preserve">. </w:t>
      </w:r>
      <w:r w:rsidR="00807242" w:rsidRPr="00B323F2">
        <w:rPr>
          <w:rFonts w:asciiTheme="minorHAnsi" w:hAnsiTheme="minorHAnsi" w:cstheme="minorHAnsi"/>
          <w:sz w:val="22"/>
          <w:szCs w:val="22"/>
        </w:rPr>
        <w:t xml:space="preserve">For this reason, </w:t>
      </w:r>
      <w:r w:rsidR="00E90996" w:rsidRPr="00B323F2">
        <w:rPr>
          <w:rFonts w:asciiTheme="minorHAnsi" w:hAnsiTheme="minorHAnsi" w:cstheme="minorHAnsi"/>
          <w:sz w:val="22"/>
          <w:szCs w:val="22"/>
        </w:rPr>
        <w:t xml:space="preserve">Government will need to consider its desired cyber security outcomes and how to intends to mandate, test and enforce compliance. These outcomes </w:t>
      </w:r>
      <w:r w:rsidR="002F18D8" w:rsidRPr="00B323F2">
        <w:rPr>
          <w:rFonts w:asciiTheme="minorHAnsi" w:hAnsiTheme="minorHAnsi" w:cstheme="minorHAnsi"/>
          <w:sz w:val="22"/>
          <w:szCs w:val="22"/>
        </w:rPr>
        <w:t>may be the same</w:t>
      </w:r>
      <w:r w:rsidR="00E90996" w:rsidRPr="00B323F2">
        <w:rPr>
          <w:rFonts w:asciiTheme="minorHAnsi" w:hAnsiTheme="minorHAnsi" w:cstheme="minorHAnsi"/>
          <w:sz w:val="22"/>
          <w:szCs w:val="22"/>
        </w:rPr>
        <w:t xml:space="preserve"> as for domestic charging</w:t>
      </w:r>
      <w:r w:rsidR="002F18D8" w:rsidRPr="00B323F2">
        <w:rPr>
          <w:rFonts w:asciiTheme="minorHAnsi" w:hAnsiTheme="minorHAnsi" w:cstheme="minorHAnsi"/>
          <w:sz w:val="22"/>
          <w:szCs w:val="22"/>
        </w:rPr>
        <w:t xml:space="preserve">, </w:t>
      </w:r>
      <w:r w:rsidR="00E90996" w:rsidRPr="00B323F2">
        <w:rPr>
          <w:rFonts w:asciiTheme="minorHAnsi" w:hAnsiTheme="minorHAnsi" w:cstheme="minorHAnsi"/>
          <w:sz w:val="22"/>
          <w:szCs w:val="22"/>
        </w:rPr>
        <w:t xml:space="preserve">but </w:t>
      </w:r>
      <w:r w:rsidR="002F18D8" w:rsidRPr="00B323F2">
        <w:rPr>
          <w:rFonts w:asciiTheme="minorHAnsi" w:hAnsiTheme="minorHAnsi" w:cstheme="minorHAnsi"/>
          <w:sz w:val="22"/>
          <w:szCs w:val="22"/>
        </w:rPr>
        <w:t xml:space="preserve">their practical implications may </w:t>
      </w:r>
      <w:r w:rsidR="00E90996" w:rsidRPr="00B323F2">
        <w:rPr>
          <w:rFonts w:asciiTheme="minorHAnsi" w:hAnsiTheme="minorHAnsi" w:cstheme="minorHAnsi"/>
          <w:sz w:val="22"/>
          <w:szCs w:val="22"/>
        </w:rPr>
        <w:t>differ</w:t>
      </w:r>
      <w:r w:rsidR="002F18D8" w:rsidRPr="00B323F2">
        <w:rPr>
          <w:rFonts w:asciiTheme="minorHAnsi" w:hAnsiTheme="minorHAnsi" w:cstheme="minorHAnsi"/>
          <w:sz w:val="22"/>
          <w:szCs w:val="22"/>
        </w:rPr>
        <w:t xml:space="preserve">. </w:t>
      </w:r>
    </w:p>
    <w:p w14:paraId="4EBCB0E1" w14:textId="77777777" w:rsidR="00B323F2" w:rsidRDefault="00B323F2" w:rsidP="00B323F2">
      <w:pPr>
        <w:pStyle w:val="ListParagraph"/>
        <w:spacing w:after="160" w:line="256" w:lineRule="auto"/>
        <w:ind w:left="792"/>
        <w:rPr>
          <w:rFonts w:asciiTheme="minorHAnsi" w:hAnsiTheme="minorHAnsi" w:cstheme="minorHAnsi"/>
          <w:sz w:val="22"/>
          <w:szCs w:val="22"/>
        </w:rPr>
      </w:pPr>
    </w:p>
    <w:p w14:paraId="612CFF0B" w14:textId="77777777" w:rsidR="00B323F2" w:rsidRDefault="00BD3B98" w:rsidP="00184752">
      <w:pPr>
        <w:pStyle w:val="ListParagraph"/>
        <w:numPr>
          <w:ilvl w:val="1"/>
          <w:numId w:val="20"/>
        </w:numPr>
        <w:spacing w:after="160" w:line="256" w:lineRule="auto"/>
        <w:rPr>
          <w:rFonts w:asciiTheme="minorHAnsi" w:hAnsiTheme="minorHAnsi" w:cstheme="minorHAnsi"/>
          <w:sz w:val="22"/>
          <w:szCs w:val="22"/>
        </w:rPr>
      </w:pPr>
      <w:r w:rsidRPr="00B323F2">
        <w:rPr>
          <w:rFonts w:asciiTheme="minorHAnsi" w:hAnsiTheme="minorHAnsi" w:cstheme="minorHAnsi"/>
          <w:sz w:val="22"/>
          <w:szCs w:val="22"/>
        </w:rPr>
        <w:t>Users may expect the same level of data protection and Gov</w:t>
      </w:r>
      <w:r w:rsidR="00875D39" w:rsidRPr="00B323F2">
        <w:rPr>
          <w:rFonts w:asciiTheme="minorHAnsi" w:hAnsiTheme="minorHAnsi" w:cstheme="minorHAnsi"/>
          <w:sz w:val="22"/>
          <w:szCs w:val="22"/>
        </w:rPr>
        <w:t>ernmen</w:t>
      </w:r>
      <w:r w:rsidRPr="00B323F2">
        <w:rPr>
          <w:rFonts w:asciiTheme="minorHAnsi" w:hAnsiTheme="minorHAnsi" w:cstheme="minorHAnsi"/>
          <w:sz w:val="22"/>
          <w:szCs w:val="22"/>
        </w:rPr>
        <w:t>t may expect the same cyber security outcomes, regardless of the charging scenario</w:t>
      </w:r>
      <w:r w:rsidR="00875D39" w:rsidRPr="00B323F2">
        <w:rPr>
          <w:rFonts w:asciiTheme="minorHAnsi" w:hAnsiTheme="minorHAnsi" w:cstheme="minorHAnsi"/>
          <w:sz w:val="22"/>
          <w:szCs w:val="22"/>
        </w:rPr>
        <w:t>, but policy options are still being considered</w:t>
      </w:r>
      <w:r w:rsidR="00D15460" w:rsidRPr="00B323F2">
        <w:rPr>
          <w:rFonts w:asciiTheme="minorHAnsi" w:hAnsiTheme="minorHAnsi" w:cstheme="minorHAnsi"/>
          <w:sz w:val="22"/>
          <w:szCs w:val="22"/>
        </w:rPr>
        <w:t xml:space="preserve">, including the possibility of additional standardization, building upon or, in time, extending the scope of PAS 1878. </w:t>
      </w:r>
    </w:p>
    <w:p w14:paraId="16412097" w14:textId="77777777" w:rsidR="00B323F2" w:rsidRPr="00B323F2" w:rsidRDefault="00B323F2" w:rsidP="00B323F2">
      <w:pPr>
        <w:pStyle w:val="ListParagraph"/>
        <w:rPr>
          <w:rFonts w:asciiTheme="minorHAnsi" w:hAnsiTheme="minorHAnsi" w:cstheme="minorHAnsi"/>
          <w:sz w:val="22"/>
          <w:szCs w:val="22"/>
        </w:rPr>
      </w:pPr>
    </w:p>
    <w:p w14:paraId="4491E9C9" w14:textId="4586D883" w:rsidR="00B00284" w:rsidRPr="00B323F2" w:rsidRDefault="000C7AC6" w:rsidP="00184752">
      <w:pPr>
        <w:pStyle w:val="ListParagraph"/>
        <w:numPr>
          <w:ilvl w:val="1"/>
          <w:numId w:val="20"/>
        </w:numPr>
        <w:spacing w:after="160" w:line="256" w:lineRule="auto"/>
        <w:rPr>
          <w:rFonts w:asciiTheme="minorHAnsi" w:hAnsiTheme="minorHAnsi" w:cstheme="minorHAnsi"/>
          <w:sz w:val="22"/>
          <w:szCs w:val="22"/>
        </w:rPr>
      </w:pPr>
      <w:r w:rsidRPr="00B323F2">
        <w:rPr>
          <w:rFonts w:asciiTheme="minorHAnsi" w:hAnsiTheme="minorHAnsi" w:cstheme="minorHAnsi"/>
          <w:sz w:val="22"/>
          <w:szCs w:val="22"/>
        </w:rPr>
        <w:t>It is for Government to set out in good time and with sufficient consultation its cyber security requirements, at</w:t>
      </w:r>
      <w:r w:rsidR="006E5A8B" w:rsidRPr="00B323F2">
        <w:rPr>
          <w:rFonts w:asciiTheme="minorHAnsi" w:hAnsiTheme="minorHAnsi" w:cstheme="minorHAnsi"/>
          <w:sz w:val="22"/>
          <w:szCs w:val="22"/>
        </w:rPr>
        <w:t xml:space="preserve"> the level of systems and devices. </w:t>
      </w:r>
      <w:r w:rsidR="00D07573" w:rsidRPr="00B323F2">
        <w:rPr>
          <w:rFonts w:asciiTheme="minorHAnsi" w:hAnsiTheme="minorHAnsi" w:cstheme="minorHAnsi"/>
          <w:sz w:val="22"/>
          <w:szCs w:val="22"/>
        </w:rPr>
        <w:t>The Working Group welcomes</w:t>
      </w:r>
      <w:r w:rsidR="006E5A8B" w:rsidRPr="00B323F2">
        <w:rPr>
          <w:rFonts w:asciiTheme="minorHAnsi" w:hAnsiTheme="minorHAnsi" w:cstheme="minorHAnsi"/>
          <w:sz w:val="22"/>
          <w:szCs w:val="22"/>
        </w:rPr>
        <w:t xml:space="preserve"> the level of engagement </w:t>
      </w:r>
      <w:r w:rsidR="00D07573" w:rsidRPr="00B323F2">
        <w:rPr>
          <w:rFonts w:asciiTheme="minorHAnsi" w:hAnsiTheme="minorHAnsi" w:cstheme="minorHAnsi"/>
          <w:sz w:val="22"/>
          <w:szCs w:val="22"/>
        </w:rPr>
        <w:t>and</w:t>
      </w:r>
      <w:r w:rsidR="006E5A8B" w:rsidRPr="00B323F2">
        <w:rPr>
          <w:rFonts w:asciiTheme="minorHAnsi" w:hAnsiTheme="minorHAnsi" w:cstheme="minorHAnsi"/>
          <w:sz w:val="22"/>
          <w:szCs w:val="22"/>
        </w:rPr>
        <w:t xml:space="preserve"> consultation thus far but warn</w:t>
      </w:r>
      <w:r w:rsidR="00D15460" w:rsidRPr="00B323F2">
        <w:rPr>
          <w:rFonts w:asciiTheme="minorHAnsi" w:hAnsiTheme="minorHAnsi" w:cstheme="minorHAnsi"/>
          <w:sz w:val="22"/>
          <w:szCs w:val="22"/>
        </w:rPr>
        <w:t>s</w:t>
      </w:r>
      <w:r w:rsidR="006E5A8B" w:rsidRPr="00B323F2">
        <w:rPr>
          <w:rFonts w:asciiTheme="minorHAnsi" w:hAnsiTheme="minorHAnsi" w:cstheme="minorHAnsi"/>
          <w:sz w:val="22"/>
          <w:szCs w:val="22"/>
        </w:rPr>
        <w:t xml:space="preserve"> that </w:t>
      </w:r>
      <w:r w:rsidR="004F2925" w:rsidRPr="00B323F2">
        <w:rPr>
          <w:rFonts w:asciiTheme="minorHAnsi" w:hAnsiTheme="minorHAnsi" w:cstheme="minorHAnsi"/>
          <w:sz w:val="22"/>
          <w:szCs w:val="22"/>
        </w:rPr>
        <w:t xml:space="preserve">cyber security design and implementation may constitute a significant proportion of </w:t>
      </w:r>
      <w:r w:rsidR="00564DCE" w:rsidRPr="00B323F2">
        <w:rPr>
          <w:rFonts w:asciiTheme="minorHAnsi" w:hAnsiTheme="minorHAnsi" w:cstheme="minorHAnsi"/>
          <w:sz w:val="22"/>
          <w:szCs w:val="22"/>
        </w:rPr>
        <w:t xml:space="preserve">development cost, so early clarity around expectations and requirements is essential </w:t>
      </w:r>
      <w:r w:rsidR="003C65FF" w:rsidRPr="00B323F2">
        <w:rPr>
          <w:rFonts w:asciiTheme="minorHAnsi" w:hAnsiTheme="minorHAnsi" w:cstheme="minorHAnsi"/>
          <w:sz w:val="22"/>
          <w:szCs w:val="22"/>
        </w:rPr>
        <w:t>for this nascent but maturing market.</w:t>
      </w:r>
    </w:p>
    <w:p w14:paraId="7B65EF46" w14:textId="64650417" w:rsidR="00775228" w:rsidRPr="00B75A14" w:rsidRDefault="00B75A14" w:rsidP="00741379">
      <w:pPr>
        <w:spacing w:after="160" w:line="256" w:lineRule="auto"/>
        <w:rPr>
          <w:rFonts w:asciiTheme="minorHAnsi" w:hAnsiTheme="minorHAnsi" w:cstheme="minorHAnsi"/>
          <w:sz w:val="22"/>
          <w:szCs w:val="22"/>
          <w:u w:val="single"/>
        </w:rPr>
      </w:pPr>
      <w:r w:rsidRPr="00B75A14">
        <w:rPr>
          <w:rFonts w:asciiTheme="minorHAnsi" w:hAnsiTheme="minorHAnsi" w:cstheme="minorHAnsi"/>
          <w:sz w:val="22"/>
          <w:szCs w:val="22"/>
          <w:u w:val="single"/>
        </w:rPr>
        <w:t>On-street public smart charging</w:t>
      </w:r>
    </w:p>
    <w:p w14:paraId="2258DA1D" w14:textId="77777777" w:rsidR="00B323F2" w:rsidRDefault="009F40A2" w:rsidP="002618DC">
      <w:pPr>
        <w:pStyle w:val="ListParagraph"/>
        <w:numPr>
          <w:ilvl w:val="1"/>
          <w:numId w:val="20"/>
        </w:numPr>
        <w:spacing w:after="160" w:line="256" w:lineRule="auto"/>
        <w:rPr>
          <w:rFonts w:asciiTheme="minorHAnsi" w:hAnsiTheme="minorHAnsi" w:cstheme="minorHAnsi"/>
          <w:sz w:val="22"/>
          <w:szCs w:val="22"/>
        </w:rPr>
      </w:pPr>
      <w:r w:rsidRPr="00B323F2">
        <w:rPr>
          <w:rFonts w:asciiTheme="minorHAnsi" w:hAnsiTheme="minorHAnsi" w:cstheme="minorHAnsi"/>
          <w:sz w:val="22"/>
          <w:szCs w:val="22"/>
        </w:rPr>
        <w:t xml:space="preserve">As for the other charging scenarios mentioned above, it is for Government to spell out the </w:t>
      </w:r>
      <w:r w:rsidR="002C499F" w:rsidRPr="00B323F2">
        <w:rPr>
          <w:rFonts w:asciiTheme="minorHAnsi" w:hAnsiTheme="minorHAnsi" w:cstheme="minorHAnsi"/>
          <w:sz w:val="22"/>
          <w:szCs w:val="22"/>
        </w:rPr>
        <w:t xml:space="preserve">cyber security </w:t>
      </w:r>
      <w:r w:rsidRPr="00B323F2">
        <w:rPr>
          <w:rFonts w:asciiTheme="minorHAnsi" w:hAnsiTheme="minorHAnsi" w:cstheme="minorHAnsi"/>
          <w:sz w:val="22"/>
          <w:szCs w:val="22"/>
        </w:rPr>
        <w:t xml:space="preserve">outcomes it </w:t>
      </w:r>
      <w:r w:rsidR="002C499F" w:rsidRPr="00B323F2">
        <w:rPr>
          <w:rFonts w:asciiTheme="minorHAnsi" w:hAnsiTheme="minorHAnsi" w:cstheme="minorHAnsi"/>
          <w:sz w:val="22"/>
          <w:szCs w:val="22"/>
        </w:rPr>
        <w:t>requir</w:t>
      </w:r>
      <w:r w:rsidRPr="00B323F2">
        <w:rPr>
          <w:rFonts w:asciiTheme="minorHAnsi" w:hAnsiTheme="minorHAnsi" w:cstheme="minorHAnsi"/>
          <w:sz w:val="22"/>
          <w:szCs w:val="22"/>
        </w:rPr>
        <w:t xml:space="preserve">es. If its requirements extend beyond </w:t>
      </w:r>
      <w:r w:rsidR="008F2061" w:rsidRPr="00B323F2">
        <w:rPr>
          <w:rFonts w:asciiTheme="minorHAnsi" w:hAnsiTheme="minorHAnsi" w:cstheme="minorHAnsi"/>
          <w:sz w:val="22"/>
          <w:szCs w:val="22"/>
        </w:rPr>
        <w:t>outcomes</w:t>
      </w:r>
      <w:r w:rsidRPr="00B323F2">
        <w:rPr>
          <w:rFonts w:asciiTheme="minorHAnsi" w:hAnsiTheme="minorHAnsi" w:cstheme="minorHAnsi"/>
          <w:sz w:val="22"/>
          <w:szCs w:val="22"/>
        </w:rPr>
        <w:t xml:space="preserve"> but also include how that level of security is to be delivered, early clarity on that point would also be welcome. </w:t>
      </w:r>
    </w:p>
    <w:p w14:paraId="32733FF5" w14:textId="77777777" w:rsidR="00B323F2" w:rsidRDefault="00B323F2" w:rsidP="00B323F2">
      <w:pPr>
        <w:pStyle w:val="ListParagraph"/>
        <w:spacing w:after="160" w:line="256" w:lineRule="auto"/>
        <w:ind w:left="792"/>
        <w:rPr>
          <w:rFonts w:asciiTheme="minorHAnsi" w:hAnsiTheme="minorHAnsi" w:cstheme="minorHAnsi"/>
          <w:sz w:val="22"/>
          <w:szCs w:val="22"/>
        </w:rPr>
      </w:pPr>
    </w:p>
    <w:p w14:paraId="791E928D" w14:textId="45B456D0" w:rsidR="001A2F8F" w:rsidRPr="00B323F2" w:rsidRDefault="00B323F2" w:rsidP="00B323F2">
      <w:pPr>
        <w:pStyle w:val="ListParagraph"/>
        <w:numPr>
          <w:ilvl w:val="1"/>
          <w:numId w:val="20"/>
        </w:numPr>
        <w:spacing w:after="160" w:line="256" w:lineRule="auto"/>
        <w:rPr>
          <w:rFonts w:asciiTheme="minorHAnsi" w:hAnsiTheme="minorHAnsi" w:cstheme="minorHAnsi"/>
          <w:sz w:val="22"/>
          <w:szCs w:val="22"/>
        </w:rPr>
      </w:pPr>
      <w:r>
        <w:rPr>
          <w:rFonts w:asciiTheme="minorHAnsi" w:hAnsiTheme="minorHAnsi" w:cstheme="minorHAnsi"/>
          <w:sz w:val="22"/>
          <w:szCs w:val="22"/>
        </w:rPr>
        <w:t>S</w:t>
      </w:r>
      <w:r w:rsidR="009F40A2" w:rsidRPr="00B323F2">
        <w:rPr>
          <w:rFonts w:asciiTheme="minorHAnsi" w:hAnsiTheme="minorHAnsi" w:cstheme="minorHAnsi"/>
          <w:sz w:val="22"/>
          <w:szCs w:val="22"/>
        </w:rPr>
        <w:t xml:space="preserve">imilarly, if these expectations or requirements differ according to </w:t>
      </w:r>
      <w:r w:rsidR="004B0AFD" w:rsidRPr="00B323F2">
        <w:rPr>
          <w:rFonts w:asciiTheme="minorHAnsi" w:hAnsiTheme="minorHAnsi" w:cstheme="minorHAnsi"/>
          <w:sz w:val="22"/>
          <w:szCs w:val="22"/>
        </w:rPr>
        <w:t>the charging scenario or technology</w:t>
      </w:r>
      <w:r w:rsidR="009F40A2" w:rsidRPr="00B323F2">
        <w:rPr>
          <w:rFonts w:asciiTheme="minorHAnsi" w:hAnsiTheme="minorHAnsi" w:cstheme="minorHAnsi"/>
          <w:sz w:val="22"/>
          <w:szCs w:val="22"/>
        </w:rPr>
        <w:t>, it would be helpful to know in good time. For example, o</w:t>
      </w:r>
      <w:r w:rsidR="001A2F8F" w:rsidRPr="00B323F2">
        <w:rPr>
          <w:rFonts w:asciiTheme="minorHAnsi" w:hAnsiTheme="minorHAnsi" w:cstheme="minorHAnsi"/>
          <w:sz w:val="22"/>
          <w:szCs w:val="22"/>
        </w:rPr>
        <w:t xml:space="preserve">n-street and public charging systems </w:t>
      </w:r>
      <w:r w:rsidR="009F40A2" w:rsidRPr="00B323F2">
        <w:rPr>
          <w:rFonts w:asciiTheme="minorHAnsi" w:hAnsiTheme="minorHAnsi" w:cstheme="minorHAnsi"/>
          <w:sz w:val="22"/>
          <w:szCs w:val="22"/>
        </w:rPr>
        <w:t>may</w:t>
      </w:r>
      <w:r w:rsidR="001A2F8F" w:rsidRPr="00B323F2">
        <w:rPr>
          <w:rFonts w:asciiTheme="minorHAnsi" w:hAnsiTheme="minorHAnsi" w:cstheme="minorHAnsi"/>
          <w:sz w:val="22"/>
          <w:szCs w:val="22"/>
        </w:rPr>
        <w:t xml:space="preserve"> use different </w:t>
      </w:r>
      <w:r w:rsidR="00206407" w:rsidRPr="00B323F2">
        <w:rPr>
          <w:rFonts w:asciiTheme="minorHAnsi" w:hAnsiTheme="minorHAnsi" w:cstheme="minorHAnsi"/>
          <w:sz w:val="22"/>
          <w:szCs w:val="22"/>
        </w:rPr>
        <w:t xml:space="preserve">data types, and specific regulations may be required to protect the personal of </w:t>
      </w:r>
      <w:r w:rsidR="004364EE" w:rsidRPr="00B323F2">
        <w:rPr>
          <w:rFonts w:asciiTheme="minorHAnsi" w:hAnsiTheme="minorHAnsi" w:cstheme="minorHAnsi"/>
          <w:sz w:val="22"/>
          <w:szCs w:val="22"/>
        </w:rPr>
        <w:t xml:space="preserve">users of </w:t>
      </w:r>
      <w:r w:rsidR="00206407" w:rsidRPr="00B323F2">
        <w:rPr>
          <w:rFonts w:asciiTheme="minorHAnsi" w:hAnsiTheme="minorHAnsi" w:cstheme="minorHAnsi"/>
          <w:sz w:val="22"/>
          <w:szCs w:val="22"/>
        </w:rPr>
        <w:t>public</w:t>
      </w:r>
      <w:r w:rsidR="004364EE" w:rsidRPr="00B323F2">
        <w:rPr>
          <w:rFonts w:asciiTheme="minorHAnsi" w:hAnsiTheme="minorHAnsi" w:cstheme="minorHAnsi"/>
          <w:sz w:val="22"/>
          <w:szCs w:val="22"/>
        </w:rPr>
        <w:t xml:space="preserve"> charge points. There may also be </w:t>
      </w:r>
      <w:r w:rsidR="00BD3B98" w:rsidRPr="00B323F2">
        <w:rPr>
          <w:rFonts w:asciiTheme="minorHAnsi" w:hAnsiTheme="minorHAnsi" w:cstheme="minorHAnsi"/>
          <w:sz w:val="22"/>
          <w:szCs w:val="22"/>
        </w:rPr>
        <w:t xml:space="preserve">cyber security and </w:t>
      </w:r>
      <w:r w:rsidR="004364EE" w:rsidRPr="00B323F2">
        <w:rPr>
          <w:rFonts w:asciiTheme="minorHAnsi" w:hAnsiTheme="minorHAnsi" w:cstheme="minorHAnsi"/>
          <w:sz w:val="22"/>
          <w:szCs w:val="22"/>
        </w:rPr>
        <w:t xml:space="preserve">data privacy issues raised by </w:t>
      </w:r>
      <w:r w:rsidR="00C177EF" w:rsidRPr="00B323F2">
        <w:rPr>
          <w:rFonts w:asciiTheme="minorHAnsi" w:hAnsiTheme="minorHAnsi" w:cstheme="minorHAnsi"/>
          <w:sz w:val="22"/>
          <w:szCs w:val="22"/>
        </w:rPr>
        <w:t>roaming functionalities.</w:t>
      </w:r>
    </w:p>
    <w:p w14:paraId="743A2B72" w14:textId="42FDB7AB" w:rsidR="00B97ABE" w:rsidRPr="002E6241" w:rsidRDefault="00B97ABE" w:rsidP="00B323F2">
      <w:pPr>
        <w:pStyle w:val="Heading2"/>
        <w:numPr>
          <w:ilvl w:val="0"/>
          <w:numId w:val="20"/>
        </w:numPr>
      </w:pPr>
      <w:r>
        <w:t>Grid stability</w:t>
      </w:r>
    </w:p>
    <w:p w14:paraId="1A2E1075" w14:textId="77777777" w:rsidR="00B97ABE" w:rsidRDefault="00B97ABE" w:rsidP="00705386"/>
    <w:p w14:paraId="7062BAFF" w14:textId="77777777" w:rsidR="00B323F2" w:rsidRDefault="00D3285A" w:rsidP="003A2CAB">
      <w:pPr>
        <w:pStyle w:val="ListParagraph"/>
        <w:numPr>
          <w:ilvl w:val="1"/>
          <w:numId w:val="20"/>
        </w:numPr>
        <w:spacing w:after="160" w:line="256" w:lineRule="auto"/>
        <w:rPr>
          <w:rFonts w:asciiTheme="minorHAnsi" w:hAnsiTheme="minorHAnsi" w:cstheme="minorHAnsi"/>
          <w:sz w:val="22"/>
          <w:szCs w:val="22"/>
        </w:rPr>
      </w:pPr>
      <w:r w:rsidRPr="00B323F2">
        <w:rPr>
          <w:rFonts w:asciiTheme="minorHAnsi" w:hAnsiTheme="minorHAnsi" w:cstheme="minorHAnsi"/>
          <w:sz w:val="22"/>
          <w:szCs w:val="22"/>
        </w:rPr>
        <w:t>The Working Group is aligned around the view that grid stability should primarily be delivered by the creation and maintenance of effective flexibility markets. We expect the coming year to deliver important announcement and new thinking from Government and from stakeholders across Industry and consumer groups.</w:t>
      </w:r>
    </w:p>
    <w:p w14:paraId="7E7C2805" w14:textId="77777777" w:rsidR="00B323F2" w:rsidRDefault="00B323F2" w:rsidP="00B323F2">
      <w:pPr>
        <w:pStyle w:val="ListParagraph"/>
        <w:spacing w:after="160" w:line="256" w:lineRule="auto"/>
        <w:ind w:left="792"/>
        <w:rPr>
          <w:rFonts w:asciiTheme="minorHAnsi" w:hAnsiTheme="minorHAnsi" w:cstheme="minorHAnsi"/>
          <w:sz w:val="22"/>
          <w:szCs w:val="22"/>
        </w:rPr>
      </w:pPr>
    </w:p>
    <w:p w14:paraId="150EC3B9" w14:textId="16ACCE89" w:rsidR="000530C4" w:rsidRPr="00B323F2" w:rsidRDefault="00D3285A" w:rsidP="003A2CAB">
      <w:pPr>
        <w:pStyle w:val="ListParagraph"/>
        <w:numPr>
          <w:ilvl w:val="1"/>
          <w:numId w:val="20"/>
        </w:numPr>
        <w:spacing w:after="160" w:line="256" w:lineRule="auto"/>
        <w:rPr>
          <w:rFonts w:asciiTheme="minorHAnsi" w:hAnsiTheme="minorHAnsi" w:cstheme="minorHAnsi"/>
          <w:sz w:val="22"/>
          <w:szCs w:val="22"/>
        </w:rPr>
      </w:pPr>
      <w:r w:rsidRPr="00B323F2">
        <w:rPr>
          <w:rFonts w:asciiTheme="minorHAnsi" w:hAnsiTheme="minorHAnsi" w:cstheme="minorHAnsi"/>
          <w:sz w:val="22"/>
          <w:szCs w:val="22"/>
        </w:rPr>
        <w:t>Considering the technical considerations to support such markets, t</w:t>
      </w:r>
      <w:r w:rsidR="000530C4" w:rsidRPr="00B323F2">
        <w:rPr>
          <w:rFonts w:asciiTheme="minorHAnsi" w:hAnsiTheme="minorHAnsi" w:cstheme="minorHAnsi"/>
          <w:sz w:val="22"/>
          <w:szCs w:val="22"/>
        </w:rPr>
        <w:t>he Government’s Electric Vehicle Smart Charging consultation of July 2019 proposed the following definition for smart functionality:</w:t>
      </w:r>
    </w:p>
    <w:p w14:paraId="72773FC9" w14:textId="77777777" w:rsidR="000530C4" w:rsidRPr="00DE49C5" w:rsidRDefault="000530C4" w:rsidP="000530C4">
      <w:pPr>
        <w:pStyle w:val="Default"/>
        <w:ind w:left="720"/>
        <w:rPr>
          <w:rFonts w:asciiTheme="minorHAnsi" w:hAnsiTheme="minorHAnsi" w:cstheme="minorHAnsi"/>
          <w:i/>
          <w:sz w:val="22"/>
          <w:szCs w:val="22"/>
        </w:rPr>
      </w:pPr>
      <w:r w:rsidRPr="00DE49C5">
        <w:rPr>
          <w:rFonts w:asciiTheme="minorHAnsi" w:hAnsiTheme="minorHAnsi" w:cstheme="minorHAnsi"/>
          <w:i/>
          <w:sz w:val="22"/>
          <w:szCs w:val="22"/>
        </w:rPr>
        <w:t xml:space="preserve">“Smart functionality” means the ability of a charge point to— </w:t>
      </w:r>
    </w:p>
    <w:p w14:paraId="63D6E8F8" w14:textId="77777777" w:rsidR="000530C4" w:rsidRPr="00DE49C5" w:rsidRDefault="000530C4" w:rsidP="000530C4">
      <w:pPr>
        <w:pStyle w:val="ListParagraph"/>
        <w:rPr>
          <w:rFonts w:asciiTheme="minorHAnsi" w:hAnsiTheme="minorHAnsi" w:cstheme="minorHAnsi"/>
          <w:i/>
          <w:sz w:val="22"/>
          <w:szCs w:val="22"/>
        </w:rPr>
      </w:pPr>
      <w:r w:rsidRPr="00DE49C5">
        <w:rPr>
          <w:rFonts w:asciiTheme="minorHAnsi" w:hAnsiTheme="minorHAnsi" w:cstheme="minorHAnsi"/>
          <w:i/>
          <w:sz w:val="22"/>
          <w:szCs w:val="22"/>
        </w:rPr>
        <w:t xml:space="preserve">(a) send and receive information and; </w:t>
      </w:r>
    </w:p>
    <w:p w14:paraId="46B4621D" w14:textId="77777777" w:rsidR="000530C4" w:rsidRPr="00DE49C5" w:rsidRDefault="000530C4" w:rsidP="000530C4">
      <w:pPr>
        <w:pStyle w:val="ListParagraph"/>
        <w:rPr>
          <w:rFonts w:asciiTheme="minorHAnsi" w:hAnsiTheme="minorHAnsi" w:cstheme="minorHAnsi"/>
          <w:i/>
          <w:sz w:val="22"/>
          <w:szCs w:val="22"/>
        </w:rPr>
      </w:pPr>
      <w:r w:rsidRPr="00DE49C5">
        <w:rPr>
          <w:rFonts w:asciiTheme="minorHAnsi" w:hAnsiTheme="minorHAnsi" w:cstheme="minorHAnsi"/>
          <w:i/>
          <w:sz w:val="22"/>
          <w:szCs w:val="22"/>
        </w:rPr>
        <w:t>(b) respond to messages by adjusting the rate of electricity flowing through the charge point.</w:t>
      </w:r>
    </w:p>
    <w:p w14:paraId="488EE57B" w14:textId="77777777" w:rsidR="008F7100" w:rsidRDefault="008F7100" w:rsidP="008F7100">
      <w:pPr>
        <w:pStyle w:val="ListParagraph"/>
        <w:spacing w:after="160" w:line="256" w:lineRule="auto"/>
        <w:ind w:left="792"/>
        <w:rPr>
          <w:rFonts w:asciiTheme="minorHAnsi" w:hAnsiTheme="minorHAnsi" w:cstheme="minorHAnsi"/>
          <w:sz w:val="22"/>
          <w:szCs w:val="22"/>
        </w:rPr>
      </w:pPr>
    </w:p>
    <w:p w14:paraId="4849D074" w14:textId="4D9E2F71" w:rsidR="000530C4" w:rsidRDefault="000530C4" w:rsidP="008F7100">
      <w:pPr>
        <w:pStyle w:val="ListParagraph"/>
        <w:spacing w:after="160" w:line="256" w:lineRule="auto"/>
        <w:ind w:left="792"/>
        <w:rPr>
          <w:rFonts w:asciiTheme="minorHAnsi" w:hAnsiTheme="minorHAnsi" w:cstheme="minorHAnsi"/>
          <w:sz w:val="22"/>
          <w:szCs w:val="22"/>
        </w:rPr>
      </w:pPr>
      <w:r w:rsidRPr="00DE49C5">
        <w:rPr>
          <w:rFonts w:asciiTheme="minorHAnsi" w:hAnsiTheme="minorHAnsi" w:cstheme="minorHAnsi"/>
          <w:sz w:val="22"/>
          <w:szCs w:val="22"/>
        </w:rPr>
        <w:t xml:space="preserve">Government </w:t>
      </w:r>
      <w:r w:rsidR="00FE463D" w:rsidRPr="00B323F2">
        <w:rPr>
          <w:rFonts w:asciiTheme="minorHAnsi" w:hAnsiTheme="minorHAnsi" w:cstheme="minorHAnsi"/>
          <w:sz w:val="22"/>
          <w:szCs w:val="22"/>
        </w:rPr>
        <w:t xml:space="preserve">is still </w:t>
      </w:r>
      <w:r w:rsidR="00875D39" w:rsidRPr="00B323F2">
        <w:rPr>
          <w:rFonts w:asciiTheme="minorHAnsi" w:hAnsiTheme="minorHAnsi" w:cstheme="minorHAnsi"/>
          <w:sz w:val="22"/>
          <w:szCs w:val="22"/>
        </w:rPr>
        <w:t>considering</w:t>
      </w:r>
      <w:r w:rsidR="00AA4191" w:rsidRPr="00B323F2">
        <w:rPr>
          <w:rFonts w:asciiTheme="minorHAnsi" w:hAnsiTheme="minorHAnsi" w:cstheme="minorHAnsi"/>
          <w:sz w:val="22"/>
          <w:szCs w:val="22"/>
        </w:rPr>
        <w:t xml:space="preserve"> </w:t>
      </w:r>
      <w:r w:rsidR="00B323F2" w:rsidRPr="00B323F2">
        <w:rPr>
          <w:rFonts w:asciiTheme="minorHAnsi" w:hAnsiTheme="minorHAnsi" w:cstheme="minorHAnsi"/>
          <w:sz w:val="22"/>
          <w:szCs w:val="22"/>
        </w:rPr>
        <w:t xml:space="preserve">regulatory </w:t>
      </w:r>
      <w:r w:rsidR="00AA4191" w:rsidRPr="00B323F2">
        <w:rPr>
          <w:rFonts w:asciiTheme="minorHAnsi" w:hAnsiTheme="minorHAnsi" w:cstheme="minorHAnsi"/>
          <w:sz w:val="22"/>
          <w:szCs w:val="22"/>
        </w:rPr>
        <w:t>options</w:t>
      </w:r>
      <w:r w:rsidR="00FE463D">
        <w:rPr>
          <w:rFonts w:asciiTheme="minorHAnsi" w:hAnsiTheme="minorHAnsi" w:cstheme="minorHAnsi"/>
          <w:sz w:val="22"/>
          <w:szCs w:val="22"/>
        </w:rPr>
        <w:t>, and this definition is subject to change.</w:t>
      </w:r>
    </w:p>
    <w:p w14:paraId="2B04EA42" w14:textId="77777777" w:rsidR="008F7100" w:rsidRPr="008F7100" w:rsidRDefault="008F7100" w:rsidP="008F7100">
      <w:pPr>
        <w:pStyle w:val="ListParagraph"/>
        <w:spacing w:after="160" w:line="256" w:lineRule="auto"/>
        <w:ind w:left="792"/>
        <w:rPr>
          <w:rFonts w:asciiTheme="minorHAnsi" w:hAnsiTheme="minorHAnsi" w:cstheme="minorHAnsi"/>
          <w:sz w:val="22"/>
          <w:szCs w:val="22"/>
          <w:lang w:val="en"/>
        </w:rPr>
      </w:pPr>
    </w:p>
    <w:p w14:paraId="61A22640" w14:textId="02810762" w:rsidR="0077154E" w:rsidRPr="0077154E" w:rsidRDefault="009E3E96" w:rsidP="00725288">
      <w:pPr>
        <w:pStyle w:val="ListParagraph"/>
        <w:numPr>
          <w:ilvl w:val="1"/>
          <w:numId w:val="20"/>
        </w:numPr>
        <w:spacing w:after="160" w:line="256" w:lineRule="auto"/>
        <w:rPr>
          <w:rFonts w:asciiTheme="minorHAnsi" w:hAnsiTheme="minorHAnsi" w:cstheme="minorHAnsi"/>
          <w:sz w:val="22"/>
          <w:szCs w:val="22"/>
          <w:lang w:val="en"/>
        </w:rPr>
      </w:pPr>
      <w:r w:rsidRPr="0077154E">
        <w:rPr>
          <w:rFonts w:asciiTheme="minorHAnsi" w:hAnsiTheme="minorHAnsi" w:cstheme="minorHAnsi"/>
          <w:sz w:val="22"/>
          <w:szCs w:val="22"/>
        </w:rPr>
        <w:t>The Working Group is aligned on the view that, just as for cyber security, grid stability should be defined and regulated for without regard for the specific technologies in use.</w:t>
      </w:r>
    </w:p>
    <w:p w14:paraId="7F7AC59A" w14:textId="77777777" w:rsidR="0077154E" w:rsidRPr="0077154E" w:rsidRDefault="0077154E" w:rsidP="0077154E">
      <w:pPr>
        <w:pStyle w:val="ListParagraph"/>
        <w:spacing w:after="160" w:line="256" w:lineRule="auto"/>
        <w:ind w:left="792"/>
        <w:rPr>
          <w:rFonts w:asciiTheme="minorHAnsi" w:hAnsiTheme="minorHAnsi" w:cstheme="minorHAnsi"/>
          <w:sz w:val="22"/>
          <w:szCs w:val="22"/>
          <w:lang w:val="en"/>
        </w:rPr>
      </w:pPr>
    </w:p>
    <w:p w14:paraId="69ACEA01" w14:textId="77777777" w:rsidR="0077154E" w:rsidRPr="0077154E" w:rsidRDefault="000530C4" w:rsidP="007442EB">
      <w:pPr>
        <w:pStyle w:val="ListParagraph"/>
        <w:numPr>
          <w:ilvl w:val="1"/>
          <w:numId w:val="20"/>
        </w:numPr>
        <w:spacing w:after="160" w:line="256" w:lineRule="auto"/>
        <w:rPr>
          <w:rFonts w:asciiTheme="minorHAnsi" w:hAnsiTheme="minorHAnsi" w:cstheme="minorHAnsi"/>
          <w:sz w:val="22"/>
          <w:szCs w:val="22"/>
          <w:lang w:val="en"/>
        </w:rPr>
      </w:pPr>
      <w:r w:rsidRPr="0077154E">
        <w:rPr>
          <w:rFonts w:asciiTheme="minorHAnsi" w:hAnsiTheme="minorHAnsi" w:cstheme="minorHAnsi"/>
          <w:sz w:val="22"/>
          <w:szCs w:val="22"/>
        </w:rPr>
        <w:t xml:space="preserve">Government has also </w:t>
      </w:r>
      <w:r w:rsidR="00FE463D" w:rsidRPr="0077154E">
        <w:rPr>
          <w:rFonts w:asciiTheme="minorHAnsi" w:hAnsiTheme="minorHAnsi" w:cstheme="minorHAnsi"/>
          <w:sz w:val="22"/>
          <w:szCs w:val="22"/>
        </w:rPr>
        <w:t>consulted whether</w:t>
      </w:r>
      <w:r w:rsidRPr="0077154E">
        <w:rPr>
          <w:rFonts w:asciiTheme="minorHAnsi" w:hAnsiTheme="minorHAnsi" w:cstheme="minorHAnsi"/>
          <w:sz w:val="22"/>
          <w:szCs w:val="22"/>
        </w:rPr>
        <w:t xml:space="preserve"> all smart charge points must include a metering system, whereby on each occasion the charge point is used, it monitors and records in a format accessible by the consumer the electricity it has consumed and the amount of time for which the charge point is consuming electricity. </w:t>
      </w:r>
    </w:p>
    <w:p w14:paraId="299A0AD2" w14:textId="77777777" w:rsidR="0077154E" w:rsidRPr="0077154E" w:rsidRDefault="0077154E" w:rsidP="0077154E">
      <w:pPr>
        <w:pStyle w:val="ListParagraph"/>
        <w:rPr>
          <w:rFonts w:asciiTheme="minorHAnsi" w:hAnsiTheme="minorHAnsi" w:cstheme="minorHAnsi"/>
          <w:sz w:val="22"/>
          <w:szCs w:val="22"/>
          <w:lang w:val="en"/>
        </w:rPr>
      </w:pPr>
    </w:p>
    <w:p w14:paraId="055BC2EF" w14:textId="3ACDDD34" w:rsidR="0077154E" w:rsidRPr="008C095D" w:rsidRDefault="00641DAB" w:rsidP="00FF21B1">
      <w:pPr>
        <w:pStyle w:val="ListParagraph"/>
        <w:numPr>
          <w:ilvl w:val="1"/>
          <w:numId w:val="20"/>
        </w:numPr>
        <w:spacing w:after="160" w:line="256" w:lineRule="auto"/>
        <w:rPr>
          <w:rFonts w:asciiTheme="minorHAnsi" w:hAnsiTheme="minorHAnsi" w:cstheme="minorHAnsi"/>
          <w:sz w:val="22"/>
          <w:szCs w:val="22"/>
        </w:rPr>
      </w:pPr>
      <w:r w:rsidRPr="008C095D">
        <w:rPr>
          <w:rFonts w:asciiTheme="minorHAnsi" w:hAnsiTheme="minorHAnsi" w:cstheme="minorHAnsi"/>
          <w:sz w:val="22"/>
          <w:szCs w:val="22"/>
          <w:lang w:val="en"/>
        </w:rPr>
        <w:t>Vehicle manufacturers generally support the mandating of a ‘measuring device’ in smart chargers, which is already an OZEV requirement for funding under the Electric Vehicle Homecharge Scheme.</w:t>
      </w:r>
      <w:r>
        <w:rPr>
          <w:rStyle w:val="FootnoteReference"/>
          <w:rFonts w:asciiTheme="minorHAnsi" w:hAnsiTheme="minorHAnsi" w:cstheme="minorHAnsi"/>
          <w:sz w:val="22"/>
          <w:szCs w:val="22"/>
          <w:lang w:val="en"/>
        </w:rPr>
        <w:footnoteReference w:id="12"/>
      </w:r>
      <w:r w:rsidRPr="008C095D">
        <w:rPr>
          <w:rFonts w:asciiTheme="minorHAnsi" w:hAnsiTheme="minorHAnsi" w:cstheme="minorHAnsi"/>
          <w:sz w:val="22"/>
          <w:szCs w:val="22"/>
          <w:lang w:val="en"/>
        </w:rPr>
        <w:t xml:space="preserve"> However, </w:t>
      </w:r>
      <w:r w:rsidR="007D45BF" w:rsidRPr="008C095D">
        <w:rPr>
          <w:rFonts w:asciiTheme="minorHAnsi" w:hAnsiTheme="minorHAnsi" w:cstheme="minorHAnsi"/>
          <w:sz w:val="22"/>
          <w:szCs w:val="22"/>
          <w:lang w:val="en"/>
        </w:rPr>
        <w:t xml:space="preserve">a </w:t>
      </w:r>
      <w:r w:rsidRPr="008C095D">
        <w:rPr>
          <w:rFonts w:asciiTheme="minorHAnsi" w:hAnsiTheme="minorHAnsi" w:cstheme="minorHAnsi"/>
          <w:sz w:val="22"/>
          <w:szCs w:val="22"/>
          <w:lang w:val="en"/>
        </w:rPr>
        <w:t>measuring device</w:t>
      </w:r>
      <w:r w:rsidR="007D45BF" w:rsidRPr="008C095D">
        <w:rPr>
          <w:rFonts w:asciiTheme="minorHAnsi" w:hAnsiTheme="minorHAnsi" w:cstheme="minorHAnsi"/>
          <w:sz w:val="22"/>
          <w:szCs w:val="22"/>
          <w:lang w:val="en"/>
        </w:rPr>
        <w:t xml:space="preserve"> is not the same as a </w:t>
      </w:r>
      <w:r w:rsidRPr="008C095D">
        <w:rPr>
          <w:rFonts w:asciiTheme="minorHAnsi" w:hAnsiTheme="minorHAnsi" w:cstheme="minorHAnsi"/>
          <w:sz w:val="22"/>
          <w:szCs w:val="22"/>
          <w:lang w:val="en"/>
        </w:rPr>
        <w:t>meter</w:t>
      </w:r>
      <w:r w:rsidR="008C095D" w:rsidRPr="008C095D">
        <w:rPr>
          <w:rFonts w:asciiTheme="minorHAnsi" w:hAnsiTheme="minorHAnsi" w:cstheme="minorHAnsi"/>
          <w:sz w:val="22"/>
          <w:szCs w:val="22"/>
          <w:lang w:val="en"/>
        </w:rPr>
        <w:t>, and a</w:t>
      </w:r>
      <w:r w:rsidRPr="008C095D">
        <w:rPr>
          <w:rFonts w:asciiTheme="minorHAnsi" w:hAnsiTheme="minorHAnsi" w:cstheme="minorHAnsi"/>
          <w:sz w:val="22"/>
          <w:szCs w:val="22"/>
          <w:lang w:val="en"/>
        </w:rPr>
        <w:t xml:space="preserve"> stand-alone metering system to be connected to the grid</w:t>
      </w:r>
      <w:r w:rsidR="008C095D" w:rsidRPr="008C095D">
        <w:rPr>
          <w:rFonts w:asciiTheme="minorHAnsi" w:hAnsiTheme="minorHAnsi" w:cstheme="minorHAnsi"/>
          <w:sz w:val="22"/>
          <w:szCs w:val="22"/>
          <w:lang w:val="en"/>
        </w:rPr>
        <w:t xml:space="preserve"> may</w:t>
      </w:r>
      <w:r w:rsidRPr="008C095D">
        <w:rPr>
          <w:rFonts w:asciiTheme="minorHAnsi" w:hAnsiTheme="minorHAnsi" w:cstheme="minorHAnsi"/>
          <w:sz w:val="22"/>
          <w:szCs w:val="22"/>
          <w:lang w:val="en"/>
        </w:rPr>
        <w:t xml:space="preserve"> add complexity and cost to households</w:t>
      </w:r>
      <w:r w:rsidR="007D45BF" w:rsidRPr="008C095D">
        <w:rPr>
          <w:rFonts w:asciiTheme="minorHAnsi" w:hAnsiTheme="minorHAnsi" w:cstheme="minorHAnsi"/>
          <w:sz w:val="22"/>
          <w:szCs w:val="22"/>
          <w:lang w:val="en"/>
        </w:rPr>
        <w:t xml:space="preserve">, particularly those with </w:t>
      </w:r>
      <w:r w:rsidRPr="008C095D">
        <w:rPr>
          <w:rFonts w:asciiTheme="minorHAnsi" w:hAnsiTheme="minorHAnsi" w:cstheme="minorHAnsi"/>
          <w:sz w:val="22"/>
          <w:szCs w:val="22"/>
          <w:lang w:val="en"/>
        </w:rPr>
        <w:t>microgeneration</w:t>
      </w:r>
      <w:r w:rsidR="007D45BF" w:rsidRPr="008C095D">
        <w:rPr>
          <w:rFonts w:asciiTheme="minorHAnsi" w:hAnsiTheme="minorHAnsi" w:cstheme="minorHAnsi"/>
          <w:sz w:val="22"/>
          <w:szCs w:val="22"/>
          <w:lang w:val="en"/>
        </w:rPr>
        <w:t xml:space="preserve"> such photovoltaic panels,</w:t>
      </w:r>
      <w:r w:rsidRPr="008C095D">
        <w:rPr>
          <w:rFonts w:asciiTheme="minorHAnsi" w:hAnsiTheme="minorHAnsi" w:cstheme="minorHAnsi"/>
          <w:sz w:val="22"/>
          <w:szCs w:val="22"/>
          <w:lang w:val="en"/>
        </w:rPr>
        <w:t xml:space="preserve"> where the electricity generated has to be sold to the grid and then bought back for EV charging through </w:t>
      </w:r>
      <w:r w:rsidR="007D45BF" w:rsidRPr="008C095D">
        <w:rPr>
          <w:rFonts w:asciiTheme="minorHAnsi" w:hAnsiTheme="minorHAnsi" w:cstheme="minorHAnsi"/>
          <w:sz w:val="22"/>
          <w:szCs w:val="22"/>
          <w:lang w:val="en"/>
        </w:rPr>
        <w:t>a</w:t>
      </w:r>
      <w:r w:rsidRPr="008C095D">
        <w:rPr>
          <w:rFonts w:asciiTheme="minorHAnsi" w:hAnsiTheme="minorHAnsi" w:cstheme="minorHAnsi"/>
          <w:sz w:val="22"/>
          <w:szCs w:val="22"/>
          <w:lang w:val="en"/>
        </w:rPr>
        <w:t xml:space="preserve"> dedicated metering system for </w:t>
      </w:r>
      <w:r w:rsidR="007D45BF" w:rsidRPr="008C095D">
        <w:rPr>
          <w:rFonts w:asciiTheme="minorHAnsi" w:hAnsiTheme="minorHAnsi" w:cstheme="minorHAnsi"/>
          <w:sz w:val="22"/>
          <w:szCs w:val="22"/>
          <w:lang w:val="en"/>
        </w:rPr>
        <w:t>the charge point</w:t>
      </w:r>
      <w:r w:rsidRPr="008C095D">
        <w:rPr>
          <w:rFonts w:asciiTheme="minorHAnsi" w:hAnsiTheme="minorHAnsi" w:cstheme="minorHAnsi"/>
          <w:sz w:val="22"/>
          <w:szCs w:val="22"/>
          <w:lang w:val="en"/>
        </w:rPr>
        <w:t>.</w:t>
      </w:r>
      <w:r w:rsidR="008C095D" w:rsidRPr="008C095D">
        <w:rPr>
          <w:rFonts w:asciiTheme="minorHAnsi" w:hAnsiTheme="minorHAnsi" w:cstheme="minorHAnsi"/>
          <w:sz w:val="22"/>
          <w:szCs w:val="22"/>
          <w:lang w:val="en"/>
        </w:rPr>
        <w:t xml:space="preserve"> There are, however, advantages to separate metering for the charge point, as this would enable fleet drivers to disaggregate their work-related EV bill from their domestic consumption and also, more generally, it may enable people to take advantage of the proposals to use metering equipment behind the defined boundary point, rather than the boundary point meter, for balancing services and settlement purposes.</w:t>
      </w:r>
      <w:r w:rsidR="008C095D">
        <w:rPr>
          <w:rStyle w:val="FootnoteReference"/>
          <w:rFonts w:asciiTheme="minorHAnsi" w:hAnsiTheme="minorHAnsi" w:cstheme="minorHAnsi"/>
          <w:sz w:val="22"/>
          <w:szCs w:val="22"/>
          <w:lang w:val="en"/>
        </w:rPr>
        <w:footnoteReference w:id="13"/>
      </w:r>
      <w:r w:rsidR="008C095D">
        <w:rPr>
          <w:rFonts w:asciiTheme="minorHAnsi" w:hAnsiTheme="minorHAnsi" w:cstheme="minorHAnsi"/>
          <w:sz w:val="22"/>
          <w:szCs w:val="22"/>
          <w:lang w:val="en"/>
        </w:rPr>
        <w:t xml:space="preserve"> </w:t>
      </w:r>
      <w:r w:rsidR="008C095D" w:rsidRPr="008C095D">
        <w:rPr>
          <w:rFonts w:asciiTheme="minorHAnsi" w:hAnsiTheme="minorHAnsi" w:cstheme="minorHAnsi"/>
          <w:sz w:val="22"/>
          <w:szCs w:val="22"/>
          <w:lang w:val="en"/>
        </w:rPr>
        <w:t xml:space="preserve">This will allow balancing-related services onsite to be separated from imbalance-related activities, more accurately reflecting the balancing-energy volumes provided by the </w:t>
      </w:r>
      <w:r w:rsidR="008C095D">
        <w:rPr>
          <w:rFonts w:asciiTheme="minorHAnsi" w:hAnsiTheme="minorHAnsi" w:cstheme="minorHAnsi"/>
          <w:sz w:val="22"/>
          <w:szCs w:val="22"/>
          <w:lang w:val="en"/>
        </w:rPr>
        <w:t>s</w:t>
      </w:r>
      <w:r w:rsidR="008C095D" w:rsidRPr="008C095D">
        <w:rPr>
          <w:rFonts w:asciiTheme="minorHAnsi" w:hAnsiTheme="minorHAnsi" w:cstheme="minorHAnsi"/>
          <w:sz w:val="22"/>
          <w:szCs w:val="22"/>
          <w:lang w:val="en"/>
        </w:rPr>
        <w:t xml:space="preserve">ervice </w:t>
      </w:r>
      <w:r w:rsidR="008C095D">
        <w:rPr>
          <w:rFonts w:asciiTheme="minorHAnsi" w:hAnsiTheme="minorHAnsi" w:cstheme="minorHAnsi"/>
          <w:sz w:val="22"/>
          <w:szCs w:val="22"/>
          <w:lang w:val="en"/>
        </w:rPr>
        <w:t>p</w:t>
      </w:r>
      <w:r w:rsidR="008C095D" w:rsidRPr="008C095D">
        <w:rPr>
          <w:rFonts w:asciiTheme="minorHAnsi" w:hAnsiTheme="minorHAnsi" w:cstheme="minorHAnsi"/>
          <w:sz w:val="22"/>
          <w:szCs w:val="22"/>
          <w:lang w:val="en"/>
        </w:rPr>
        <w:t>rovider.</w:t>
      </w:r>
    </w:p>
    <w:p w14:paraId="2C51FAB4" w14:textId="77777777" w:rsidR="0077154E" w:rsidRPr="0077154E" w:rsidRDefault="0077154E" w:rsidP="0077154E">
      <w:pPr>
        <w:pStyle w:val="ListParagraph"/>
        <w:rPr>
          <w:rFonts w:asciiTheme="minorHAnsi" w:hAnsiTheme="minorHAnsi" w:cstheme="minorHAnsi"/>
          <w:sz w:val="22"/>
          <w:szCs w:val="22"/>
        </w:rPr>
      </w:pPr>
    </w:p>
    <w:p w14:paraId="12DC3876" w14:textId="77777777" w:rsidR="0077154E" w:rsidRPr="0077154E" w:rsidRDefault="00FE463D" w:rsidP="00890244">
      <w:pPr>
        <w:pStyle w:val="ListParagraph"/>
        <w:numPr>
          <w:ilvl w:val="1"/>
          <w:numId w:val="20"/>
        </w:numPr>
        <w:spacing w:after="160" w:line="256" w:lineRule="auto"/>
        <w:rPr>
          <w:rFonts w:asciiTheme="minorHAnsi" w:hAnsiTheme="minorHAnsi" w:cstheme="minorHAnsi"/>
          <w:bCs/>
          <w:sz w:val="22"/>
          <w:szCs w:val="22"/>
        </w:rPr>
      </w:pPr>
      <w:r w:rsidRPr="0077154E">
        <w:rPr>
          <w:rFonts w:asciiTheme="minorHAnsi" w:hAnsiTheme="minorHAnsi" w:cstheme="minorHAnsi"/>
          <w:sz w:val="22"/>
          <w:szCs w:val="22"/>
        </w:rPr>
        <w:t>T</w:t>
      </w:r>
      <w:r w:rsidR="000530C4" w:rsidRPr="0077154E">
        <w:rPr>
          <w:rFonts w:asciiTheme="minorHAnsi" w:hAnsiTheme="minorHAnsi" w:cstheme="minorHAnsi"/>
          <w:sz w:val="22"/>
          <w:szCs w:val="22"/>
        </w:rPr>
        <w:t>he Government</w:t>
      </w:r>
      <w:r w:rsidRPr="0077154E">
        <w:rPr>
          <w:rFonts w:asciiTheme="minorHAnsi" w:hAnsiTheme="minorHAnsi" w:cstheme="minorHAnsi"/>
          <w:sz w:val="22"/>
          <w:szCs w:val="22"/>
        </w:rPr>
        <w:t>’</w:t>
      </w:r>
      <w:r w:rsidR="000530C4" w:rsidRPr="0077154E">
        <w:rPr>
          <w:rFonts w:asciiTheme="minorHAnsi" w:hAnsiTheme="minorHAnsi" w:cstheme="minorHAnsi"/>
          <w:sz w:val="22"/>
          <w:szCs w:val="22"/>
        </w:rPr>
        <w:t xml:space="preserve">s </w:t>
      </w:r>
      <w:r w:rsidRPr="0077154E">
        <w:rPr>
          <w:rFonts w:asciiTheme="minorHAnsi" w:hAnsiTheme="minorHAnsi" w:cstheme="minorHAnsi"/>
          <w:sz w:val="22"/>
          <w:szCs w:val="22"/>
        </w:rPr>
        <w:t>consultation proposed tha</w:t>
      </w:r>
      <w:r w:rsidR="006F4E32" w:rsidRPr="0077154E">
        <w:rPr>
          <w:rFonts w:asciiTheme="minorHAnsi" w:hAnsiTheme="minorHAnsi" w:cstheme="minorHAnsi"/>
          <w:sz w:val="22"/>
          <w:szCs w:val="22"/>
        </w:rPr>
        <w:t>t</w:t>
      </w:r>
      <w:r w:rsidRPr="0077154E">
        <w:rPr>
          <w:rFonts w:asciiTheme="minorHAnsi" w:hAnsiTheme="minorHAnsi" w:cstheme="minorHAnsi"/>
          <w:sz w:val="22"/>
          <w:szCs w:val="22"/>
        </w:rPr>
        <w:t xml:space="preserve"> the requirements should apply to </w:t>
      </w:r>
      <w:r w:rsidR="006F4E32" w:rsidRPr="0077154E">
        <w:rPr>
          <w:rFonts w:asciiTheme="minorHAnsi" w:hAnsiTheme="minorHAnsi" w:cstheme="minorHAnsi"/>
          <w:sz w:val="22"/>
          <w:szCs w:val="22"/>
        </w:rPr>
        <w:t>private</w:t>
      </w:r>
      <w:r w:rsidRPr="0077154E">
        <w:rPr>
          <w:rFonts w:asciiTheme="minorHAnsi" w:hAnsiTheme="minorHAnsi" w:cstheme="minorHAnsi"/>
          <w:sz w:val="22"/>
          <w:szCs w:val="22"/>
        </w:rPr>
        <w:t xml:space="preserve"> </w:t>
      </w:r>
      <w:r w:rsidR="000530C4" w:rsidRPr="0077154E">
        <w:rPr>
          <w:rFonts w:asciiTheme="minorHAnsi" w:hAnsiTheme="minorHAnsi" w:cstheme="minorHAnsi"/>
          <w:sz w:val="22"/>
          <w:szCs w:val="22"/>
        </w:rPr>
        <w:t xml:space="preserve">charge points, defined in legislation to include all workplace and domestic installations. </w:t>
      </w:r>
      <w:r w:rsidR="006F4E32" w:rsidRPr="0077154E">
        <w:rPr>
          <w:rFonts w:asciiTheme="minorHAnsi" w:hAnsiTheme="minorHAnsi" w:cstheme="minorHAnsi"/>
          <w:sz w:val="22"/>
          <w:szCs w:val="22"/>
        </w:rPr>
        <w:t>The Working Group considers that it would be inappropriate to extend smart charging requirements to r</w:t>
      </w:r>
      <w:r w:rsidR="000530C4" w:rsidRPr="0077154E">
        <w:rPr>
          <w:rFonts w:asciiTheme="minorHAnsi" w:hAnsiTheme="minorHAnsi" w:cstheme="minorHAnsi"/>
          <w:sz w:val="22"/>
          <w:szCs w:val="22"/>
        </w:rPr>
        <w:t>apid charge points</w:t>
      </w:r>
      <w:r w:rsidR="006F4E32" w:rsidRPr="0077154E">
        <w:rPr>
          <w:rFonts w:asciiTheme="minorHAnsi" w:hAnsiTheme="minorHAnsi" w:cstheme="minorHAnsi"/>
          <w:sz w:val="22"/>
          <w:szCs w:val="22"/>
        </w:rPr>
        <w:t>, for reasons explained above</w:t>
      </w:r>
      <w:r w:rsidR="000530C4" w:rsidRPr="0077154E">
        <w:rPr>
          <w:rFonts w:asciiTheme="minorHAnsi" w:hAnsiTheme="minorHAnsi" w:cstheme="minorHAnsi"/>
          <w:sz w:val="22"/>
          <w:szCs w:val="22"/>
        </w:rPr>
        <w:t xml:space="preserve">. </w:t>
      </w:r>
    </w:p>
    <w:p w14:paraId="256EBF4A" w14:textId="77777777" w:rsidR="0077154E" w:rsidRPr="0077154E" w:rsidRDefault="0077154E" w:rsidP="0077154E">
      <w:pPr>
        <w:pStyle w:val="ListParagraph"/>
        <w:rPr>
          <w:rFonts w:asciiTheme="minorHAnsi" w:hAnsiTheme="minorHAnsi" w:cstheme="minorHAnsi"/>
          <w:bCs/>
          <w:sz w:val="22"/>
          <w:szCs w:val="22"/>
        </w:rPr>
      </w:pPr>
    </w:p>
    <w:p w14:paraId="6FFDDDD5" w14:textId="77777777" w:rsidR="0077154E" w:rsidRPr="0077154E" w:rsidRDefault="005F5A51" w:rsidP="00394D87">
      <w:pPr>
        <w:pStyle w:val="ListParagraph"/>
        <w:numPr>
          <w:ilvl w:val="1"/>
          <w:numId w:val="20"/>
        </w:numPr>
        <w:spacing w:after="160" w:line="256" w:lineRule="auto"/>
        <w:rPr>
          <w:rFonts w:asciiTheme="minorHAnsi" w:hAnsiTheme="minorHAnsi" w:cstheme="minorHAnsi"/>
          <w:sz w:val="22"/>
          <w:szCs w:val="22"/>
        </w:rPr>
      </w:pPr>
      <w:r w:rsidRPr="0077154E">
        <w:rPr>
          <w:rFonts w:asciiTheme="minorHAnsi" w:hAnsiTheme="minorHAnsi" w:cstheme="minorHAnsi"/>
          <w:bCs/>
          <w:sz w:val="22"/>
          <w:szCs w:val="22"/>
        </w:rPr>
        <w:t xml:space="preserve">In some circumstances charge points may also be covered by metering regulations. </w:t>
      </w:r>
      <w:r w:rsidR="000530C4" w:rsidRPr="0077154E">
        <w:rPr>
          <w:rFonts w:asciiTheme="minorHAnsi" w:hAnsiTheme="minorHAnsi" w:cstheme="minorHAnsi"/>
          <w:bCs/>
          <w:sz w:val="22"/>
          <w:szCs w:val="22"/>
        </w:rPr>
        <w:t xml:space="preserve">For example, if a service provider is offering a ‘type-of-use- tariff within which electricity used for EV charging attracts a different tariff from other electrical supply, then it the charge point’s meter is being used for billing purposes and </w:t>
      </w:r>
      <w:r w:rsidRPr="0077154E">
        <w:rPr>
          <w:rFonts w:asciiTheme="minorHAnsi" w:hAnsiTheme="minorHAnsi" w:cstheme="minorHAnsi"/>
          <w:bCs/>
          <w:sz w:val="22"/>
          <w:szCs w:val="22"/>
        </w:rPr>
        <w:t>it</w:t>
      </w:r>
      <w:r w:rsidR="000530C4" w:rsidRPr="0077154E">
        <w:rPr>
          <w:rFonts w:asciiTheme="minorHAnsi" w:hAnsiTheme="minorHAnsi" w:cstheme="minorHAnsi"/>
          <w:bCs/>
          <w:sz w:val="22"/>
          <w:szCs w:val="22"/>
        </w:rPr>
        <w:t xml:space="preserve"> falls into the scope of the Measuring Instruments Regulations 2016.</w:t>
      </w:r>
      <w:r w:rsidRPr="0077154E">
        <w:rPr>
          <w:rFonts w:asciiTheme="minorHAnsi" w:hAnsiTheme="minorHAnsi" w:cstheme="minorHAnsi"/>
          <w:bCs/>
          <w:sz w:val="22"/>
          <w:szCs w:val="22"/>
        </w:rPr>
        <w:t xml:space="preserve"> It will be important for Government to ensure its smart charging regulations are compatible with the MIR</w:t>
      </w:r>
      <w:r w:rsidR="00000914" w:rsidRPr="0077154E">
        <w:rPr>
          <w:rFonts w:asciiTheme="minorHAnsi" w:hAnsiTheme="minorHAnsi" w:cstheme="minorHAnsi"/>
          <w:bCs/>
          <w:sz w:val="22"/>
          <w:szCs w:val="22"/>
        </w:rPr>
        <w:t xml:space="preserve"> where required.</w:t>
      </w:r>
      <w:r w:rsidRPr="0077154E">
        <w:rPr>
          <w:rFonts w:asciiTheme="minorHAnsi" w:hAnsiTheme="minorHAnsi" w:cstheme="minorHAnsi"/>
          <w:bCs/>
          <w:sz w:val="22"/>
          <w:szCs w:val="22"/>
        </w:rPr>
        <w:t xml:space="preserve"> Government guidance should identify overlaps and provide additional clarity where needed</w:t>
      </w:r>
      <w:r w:rsidR="00000914" w:rsidRPr="0077154E">
        <w:rPr>
          <w:rFonts w:asciiTheme="minorHAnsi" w:hAnsiTheme="minorHAnsi" w:cstheme="minorHAnsi"/>
          <w:bCs/>
          <w:sz w:val="22"/>
          <w:szCs w:val="22"/>
        </w:rPr>
        <w:t>, for example with respect to the differing regulations for AC (where MIR is required) and DC (where it is not).</w:t>
      </w:r>
    </w:p>
    <w:p w14:paraId="79342C7C" w14:textId="77777777" w:rsidR="0077154E" w:rsidRPr="0077154E" w:rsidRDefault="0077154E" w:rsidP="0077154E">
      <w:pPr>
        <w:pStyle w:val="ListParagraph"/>
        <w:rPr>
          <w:rFonts w:asciiTheme="minorHAnsi" w:hAnsiTheme="minorHAnsi" w:cstheme="minorHAnsi"/>
          <w:sz w:val="22"/>
          <w:szCs w:val="22"/>
        </w:rPr>
      </w:pPr>
    </w:p>
    <w:p w14:paraId="2809F65D" w14:textId="77777777" w:rsidR="0077154E" w:rsidRDefault="00705386" w:rsidP="00006BF3">
      <w:pPr>
        <w:pStyle w:val="ListParagraph"/>
        <w:numPr>
          <w:ilvl w:val="1"/>
          <w:numId w:val="20"/>
        </w:numPr>
        <w:spacing w:after="160" w:line="256" w:lineRule="auto"/>
        <w:rPr>
          <w:rFonts w:asciiTheme="minorHAnsi" w:hAnsiTheme="minorHAnsi" w:cstheme="minorHAnsi"/>
          <w:sz w:val="22"/>
          <w:szCs w:val="22"/>
        </w:rPr>
      </w:pPr>
      <w:r w:rsidRPr="0077154E">
        <w:rPr>
          <w:rFonts w:asciiTheme="minorHAnsi" w:hAnsiTheme="minorHAnsi" w:cstheme="minorHAnsi"/>
          <w:sz w:val="22"/>
          <w:szCs w:val="22"/>
        </w:rPr>
        <w:t xml:space="preserve">Smart charging </w:t>
      </w:r>
      <w:r w:rsidR="00DD402C" w:rsidRPr="0077154E">
        <w:rPr>
          <w:rFonts w:asciiTheme="minorHAnsi" w:hAnsiTheme="minorHAnsi" w:cstheme="minorHAnsi"/>
          <w:sz w:val="22"/>
          <w:szCs w:val="22"/>
        </w:rPr>
        <w:t>is</w:t>
      </w:r>
      <w:r w:rsidRPr="0077154E">
        <w:rPr>
          <w:rFonts w:asciiTheme="minorHAnsi" w:hAnsiTheme="minorHAnsi" w:cstheme="minorHAnsi"/>
          <w:sz w:val="22"/>
          <w:szCs w:val="22"/>
        </w:rPr>
        <w:t xml:space="preserve"> designed to </w:t>
      </w:r>
      <w:r w:rsidR="00406A95" w:rsidRPr="0077154E">
        <w:rPr>
          <w:rFonts w:asciiTheme="minorHAnsi" w:hAnsiTheme="minorHAnsi" w:cstheme="minorHAnsi"/>
          <w:sz w:val="22"/>
          <w:szCs w:val="22"/>
        </w:rPr>
        <w:t xml:space="preserve">help </w:t>
      </w:r>
      <w:r w:rsidR="00C6514E" w:rsidRPr="0077154E">
        <w:rPr>
          <w:rFonts w:asciiTheme="minorHAnsi" w:hAnsiTheme="minorHAnsi" w:cstheme="minorHAnsi"/>
          <w:sz w:val="22"/>
          <w:szCs w:val="22"/>
        </w:rPr>
        <w:t>provide</w:t>
      </w:r>
      <w:r w:rsidRPr="0077154E">
        <w:rPr>
          <w:rFonts w:asciiTheme="minorHAnsi" w:hAnsiTheme="minorHAnsi" w:cstheme="minorHAnsi"/>
          <w:sz w:val="22"/>
          <w:szCs w:val="22"/>
        </w:rPr>
        <w:t xml:space="preserve"> grid stability.</w:t>
      </w:r>
      <w:r w:rsidR="004F27C3" w:rsidRPr="0077154E">
        <w:rPr>
          <w:rFonts w:asciiTheme="minorHAnsi" w:hAnsiTheme="minorHAnsi" w:cstheme="minorHAnsi"/>
          <w:sz w:val="22"/>
          <w:szCs w:val="22"/>
        </w:rPr>
        <w:t xml:space="preserve"> Government</w:t>
      </w:r>
      <w:r w:rsidR="00000914" w:rsidRPr="0077154E">
        <w:rPr>
          <w:rFonts w:asciiTheme="minorHAnsi" w:hAnsiTheme="minorHAnsi" w:cstheme="minorHAnsi"/>
          <w:sz w:val="22"/>
          <w:szCs w:val="22"/>
        </w:rPr>
        <w:t xml:space="preserve"> and Industry should work together to</w:t>
      </w:r>
      <w:r w:rsidR="004F27C3" w:rsidRPr="0077154E">
        <w:rPr>
          <w:rFonts w:asciiTheme="minorHAnsi" w:hAnsiTheme="minorHAnsi" w:cstheme="minorHAnsi"/>
          <w:sz w:val="22"/>
          <w:szCs w:val="22"/>
        </w:rPr>
        <w:t xml:space="preserve"> assess</w:t>
      </w:r>
      <w:r w:rsidRPr="0077154E">
        <w:rPr>
          <w:rFonts w:asciiTheme="minorHAnsi" w:hAnsiTheme="minorHAnsi" w:cstheme="minorHAnsi"/>
          <w:sz w:val="22"/>
          <w:szCs w:val="22"/>
        </w:rPr>
        <w:t xml:space="preserve"> what </w:t>
      </w:r>
      <w:r w:rsidR="00AF6EB1" w:rsidRPr="0077154E">
        <w:rPr>
          <w:rFonts w:asciiTheme="minorHAnsi" w:hAnsiTheme="minorHAnsi" w:cstheme="minorHAnsi"/>
          <w:sz w:val="22"/>
          <w:szCs w:val="22"/>
        </w:rPr>
        <w:t xml:space="preserve">specific </w:t>
      </w:r>
      <w:r w:rsidR="004F27C3" w:rsidRPr="0077154E">
        <w:rPr>
          <w:rFonts w:asciiTheme="minorHAnsi" w:hAnsiTheme="minorHAnsi" w:cstheme="minorHAnsi"/>
          <w:sz w:val="22"/>
          <w:szCs w:val="22"/>
        </w:rPr>
        <w:t xml:space="preserve">device </w:t>
      </w:r>
      <w:r w:rsidRPr="0077154E">
        <w:rPr>
          <w:rFonts w:asciiTheme="minorHAnsi" w:hAnsiTheme="minorHAnsi" w:cstheme="minorHAnsi"/>
          <w:sz w:val="22"/>
          <w:szCs w:val="22"/>
        </w:rPr>
        <w:t>functionalit</w:t>
      </w:r>
      <w:r w:rsidR="004F27C3" w:rsidRPr="0077154E">
        <w:rPr>
          <w:rFonts w:asciiTheme="minorHAnsi" w:hAnsiTheme="minorHAnsi" w:cstheme="minorHAnsi"/>
          <w:sz w:val="22"/>
          <w:szCs w:val="22"/>
        </w:rPr>
        <w:t>ies</w:t>
      </w:r>
      <w:r w:rsidRPr="0077154E">
        <w:rPr>
          <w:rFonts w:asciiTheme="minorHAnsi" w:hAnsiTheme="minorHAnsi" w:cstheme="minorHAnsi"/>
          <w:sz w:val="22"/>
          <w:szCs w:val="22"/>
        </w:rPr>
        <w:t xml:space="preserve"> </w:t>
      </w:r>
      <w:r w:rsidR="00000914" w:rsidRPr="0077154E">
        <w:rPr>
          <w:rFonts w:asciiTheme="minorHAnsi" w:hAnsiTheme="minorHAnsi" w:cstheme="minorHAnsi"/>
          <w:sz w:val="22"/>
          <w:szCs w:val="22"/>
        </w:rPr>
        <w:t>are</w:t>
      </w:r>
      <w:r w:rsidRPr="0077154E">
        <w:rPr>
          <w:rFonts w:asciiTheme="minorHAnsi" w:hAnsiTheme="minorHAnsi" w:cstheme="minorHAnsi"/>
          <w:sz w:val="22"/>
          <w:szCs w:val="22"/>
        </w:rPr>
        <w:t xml:space="preserve"> </w:t>
      </w:r>
      <w:r w:rsidR="004F27C3" w:rsidRPr="0077154E">
        <w:rPr>
          <w:rFonts w:asciiTheme="minorHAnsi" w:hAnsiTheme="minorHAnsi" w:cstheme="minorHAnsi"/>
          <w:sz w:val="22"/>
          <w:szCs w:val="22"/>
        </w:rPr>
        <w:t xml:space="preserve">required </w:t>
      </w:r>
      <w:r w:rsidRPr="0077154E">
        <w:rPr>
          <w:rFonts w:asciiTheme="minorHAnsi" w:hAnsiTheme="minorHAnsi" w:cstheme="minorHAnsi"/>
          <w:sz w:val="22"/>
          <w:szCs w:val="22"/>
        </w:rPr>
        <w:t>to ensure that the mismanagement of smart charging</w:t>
      </w:r>
      <w:r w:rsidR="005F5A51" w:rsidRPr="0077154E">
        <w:rPr>
          <w:rFonts w:asciiTheme="minorHAnsi" w:hAnsiTheme="minorHAnsi" w:cstheme="minorHAnsi"/>
          <w:sz w:val="22"/>
          <w:szCs w:val="22"/>
        </w:rPr>
        <w:t>, for example a lack of coordination between different load controllers,</w:t>
      </w:r>
      <w:r w:rsidRPr="0077154E">
        <w:rPr>
          <w:rFonts w:asciiTheme="minorHAnsi" w:hAnsiTheme="minorHAnsi" w:cstheme="minorHAnsi"/>
          <w:sz w:val="22"/>
          <w:szCs w:val="22"/>
        </w:rPr>
        <w:t xml:space="preserve"> does not </w:t>
      </w:r>
      <w:r w:rsidR="00C6514E" w:rsidRPr="0077154E">
        <w:rPr>
          <w:rFonts w:asciiTheme="minorHAnsi" w:hAnsiTheme="minorHAnsi" w:cstheme="minorHAnsi"/>
          <w:sz w:val="22"/>
          <w:szCs w:val="22"/>
        </w:rPr>
        <w:t>undermine the stability of the</w:t>
      </w:r>
      <w:r w:rsidRPr="0077154E">
        <w:rPr>
          <w:rFonts w:asciiTheme="minorHAnsi" w:hAnsiTheme="minorHAnsi" w:cstheme="minorHAnsi"/>
          <w:sz w:val="22"/>
          <w:szCs w:val="22"/>
        </w:rPr>
        <w:t xml:space="preserve"> grid stability. </w:t>
      </w:r>
    </w:p>
    <w:p w14:paraId="213D0B4E" w14:textId="77777777" w:rsidR="0077154E" w:rsidRPr="0077154E" w:rsidRDefault="0077154E" w:rsidP="0077154E">
      <w:pPr>
        <w:pStyle w:val="ListParagraph"/>
        <w:rPr>
          <w:rFonts w:asciiTheme="minorHAnsi" w:hAnsiTheme="minorHAnsi" w:cstheme="minorHAnsi"/>
          <w:sz w:val="22"/>
          <w:szCs w:val="22"/>
        </w:rPr>
      </w:pPr>
    </w:p>
    <w:p w14:paraId="7DD7F700" w14:textId="77777777" w:rsidR="0077154E" w:rsidRPr="0077154E" w:rsidRDefault="00DE7516" w:rsidP="0077154E">
      <w:pPr>
        <w:pStyle w:val="ListParagraph"/>
        <w:numPr>
          <w:ilvl w:val="1"/>
          <w:numId w:val="20"/>
        </w:numPr>
        <w:spacing w:after="160" w:line="256" w:lineRule="auto"/>
        <w:rPr>
          <w:rFonts w:asciiTheme="minorHAnsi" w:eastAsiaTheme="minorEastAsia" w:hAnsiTheme="minorHAnsi" w:cstheme="minorHAnsi"/>
          <w:sz w:val="22"/>
          <w:szCs w:val="22"/>
        </w:rPr>
      </w:pPr>
      <w:r w:rsidRPr="0077154E">
        <w:rPr>
          <w:rFonts w:asciiTheme="minorHAnsi" w:hAnsiTheme="minorHAnsi" w:cstheme="minorHAnsi"/>
          <w:sz w:val="22"/>
          <w:szCs w:val="22"/>
        </w:rPr>
        <w:t>A</w:t>
      </w:r>
      <w:r w:rsidR="00705386" w:rsidRPr="0077154E">
        <w:rPr>
          <w:rFonts w:asciiTheme="minorHAnsi" w:hAnsiTheme="minorHAnsi" w:cstheme="minorHAnsi"/>
          <w:sz w:val="22"/>
          <w:szCs w:val="22"/>
        </w:rPr>
        <w:t xml:space="preserve"> randomi</w:t>
      </w:r>
      <w:r w:rsidR="00124D5D" w:rsidRPr="0077154E">
        <w:rPr>
          <w:rFonts w:asciiTheme="minorHAnsi" w:hAnsiTheme="minorHAnsi" w:cstheme="minorHAnsi"/>
          <w:sz w:val="22"/>
          <w:szCs w:val="22"/>
        </w:rPr>
        <w:t>z</w:t>
      </w:r>
      <w:r w:rsidR="00705386" w:rsidRPr="0077154E">
        <w:rPr>
          <w:rFonts w:asciiTheme="minorHAnsi" w:hAnsiTheme="minorHAnsi" w:cstheme="minorHAnsi"/>
          <w:sz w:val="22"/>
          <w:szCs w:val="22"/>
        </w:rPr>
        <w:t>ed delay function</w:t>
      </w:r>
      <w:r w:rsidR="00475827" w:rsidRPr="0077154E">
        <w:rPr>
          <w:rFonts w:asciiTheme="minorHAnsi" w:hAnsiTheme="minorHAnsi" w:cstheme="minorHAnsi"/>
          <w:sz w:val="22"/>
          <w:szCs w:val="22"/>
        </w:rPr>
        <w:t xml:space="preserve"> </w:t>
      </w:r>
      <w:r w:rsidR="00E6139A" w:rsidRPr="0077154E">
        <w:rPr>
          <w:rFonts w:asciiTheme="minorHAnsi" w:hAnsiTheme="minorHAnsi" w:cstheme="minorHAnsi"/>
          <w:sz w:val="22"/>
          <w:szCs w:val="22"/>
        </w:rPr>
        <w:t>could</w:t>
      </w:r>
      <w:r w:rsidR="00705386" w:rsidRPr="0077154E">
        <w:rPr>
          <w:rFonts w:asciiTheme="minorHAnsi" w:hAnsiTheme="minorHAnsi" w:cstheme="minorHAnsi"/>
          <w:sz w:val="22"/>
          <w:szCs w:val="22"/>
        </w:rPr>
        <w:t xml:space="preserve"> avoid </w:t>
      </w:r>
      <w:r w:rsidR="00E6139A" w:rsidRPr="0077154E">
        <w:rPr>
          <w:rFonts w:asciiTheme="minorHAnsi" w:hAnsiTheme="minorHAnsi" w:cstheme="minorHAnsi"/>
          <w:sz w:val="22"/>
          <w:szCs w:val="22"/>
        </w:rPr>
        <w:t xml:space="preserve">the </w:t>
      </w:r>
      <w:r w:rsidR="00705386" w:rsidRPr="0077154E">
        <w:rPr>
          <w:rFonts w:asciiTheme="minorHAnsi" w:hAnsiTheme="minorHAnsi" w:cstheme="minorHAnsi"/>
          <w:sz w:val="22"/>
          <w:szCs w:val="22"/>
        </w:rPr>
        <w:t xml:space="preserve">grid instability issues </w:t>
      </w:r>
      <w:r w:rsidR="00E6139A" w:rsidRPr="0077154E">
        <w:rPr>
          <w:rFonts w:asciiTheme="minorHAnsi" w:hAnsiTheme="minorHAnsi" w:cstheme="minorHAnsi"/>
          <w:sz w:val="22"/>
          <w:szCs w:val="22"/>
        </w:rPr>
        <w:t>caused by</w:t>
      </w:r>
      <w:r w:rsidR="00705386" w:rsidRPr="0077154E">
        <w:rPr>
          <w:rFonts w:asciiTheme="minorHAnsi" w:hAnsiTheme="minorHAnsi" w:cstheme="minorHAnsi"/>
          <w:sz w:val="22"/>
          <w:szCs w:val="22"/>
        </w:rPr>
        <w:t xml:space="preserve"> multiple charge</w:t>
      </w:r>
      <w:r w:rsidR="00E6139A" w:rsidRPr="0077154E">
        <w:rPr>
          <w:rFonts w:asciiTheme="minorHAnsi" w:hAnsiTheme="minorHAnsi" w:cstheme="minorHAnsi"/>
          <w:sz w:val="22"/>
          <w:szCs w:val="22"/>
        </w:rPr>
        <w:t xml:space="preserve"> </w:t>
      </w:r>
      <w:r w:rsidR="00705386" w:rsidRPr="0077154E">
        <w:rPr>
          <w:rFonts w:asciiTheme="minorHAnsi" w:hAnsiTheme="minorHAnsi" w:cstheme="minorHAnsi"/>
          <w:sz w:val="22"/>
          <w:szCs w:val="22"/>
        </w:rPr>
        <w:t>points turning on</w:t>
      </w:r>
      <w:r w:rsidR="00E6139A" w:rsidRPr="0077154E">
        <w:rPr>
          <w:rFonts w:asciiTheme="minorHAnsi" w:hAnsiTheme="minorHAnsi" w:cstheme="minorHAnsi"/>
          <w:sz w:val="22"/>
          <w:szCs w:val="22"/>
        </w:rPr>
        <w:t xml:space="preserve"> or </w:t>
      </w:r>
      <w:r w:rsidR="00705386" w:rsidRPr="0077154E">
        <w:rPr>
          <w:rFonts w:asciiTheme="minorHAnsi" w:hAnsiTheme="minorHAnsi" w:cstheme="minorHAnsi"/>
          <w:sz w:val="22"/>
          <w:szCs w:val="22"/>
        </w:rPr>
        <w:t>off at the same time (</w:t>
      </w:r>
      <w:r w:rsidR="00E6139A" w:rsidRPr="0077154E">
        <w:rPr>
          <w:rFonts w:asciiTheme="minorHAnsi" w:hAnsiTheme="minorHAnsi" w:cstheme="minorHAnsi"/>
          <w:sz w:val="22"/>
          <w:szCs w:val="22"/>
        </w:rPr>
        <w:t xml:space="preserve">for example </w:t>
      </w:r>
      <w:r w:rsidR="00705386" w:rsidRPr="0077154E">
        <w:rPr>
          <w:rFonts w:asciiTheme="minorHAnsi" w:hAnsiTheme="minorHAnsi" w:cstheme="minorHAnsi"/>
          <w:sz w:val="22"/>
          <w:szCs w:val="22"/>
        </w:rPr>
        <w:t xml:space="preserve">in response to a </w:t>
      </w:r>
      <w:r w:rsidR="009B0C35" w:rsidRPr="0077154E">
        <w:rPr>
          <w:rFonts w:asciiTheme="minorHAnsi" w:hAnsiTheme="minorHAnsi" w:cstheme="minorHAnsi"/>
          <w:sz w:val="22"/>
          <w:szCs w:val="22"/>
        </w:rPr>
        <w:t>tariff change</w:t>
      </w:r>
      <w:r w:rsidR="00705386" w:rsidRPr="0077154E">
        <w:rPr>
          <w:rFonts w:asciiTheme="minorHAnsi" w:hAnsiTheme="minorHAnsi" w:cstheme="minorHAnsi"/>
          <w:sz w:val="22"/>
          <w:szCs w:val="22"/>
        </w:rPr>
        <w:t>)</w:t>
      </w:r>
      <w:r w:rsidR="00475827" w:rsidRPr="0077154E">
        <w:rPr>
          <w:rFonts w:asciiTheme="minorHAnsi" w:hAnsiTheme="minorHAnsi" w:cstheme="minorHAnsi"/>
          <w:sz w:val="22"/>
          <w:szCs w:val="22"/>
        </w:rPr>
        <w:t>. This could prevent sudden large changes in load, but it would not prevent too much load being on at one point in time.</w:t>
      </w:r>
      <w:r w:rsidR="00000914" w:rsidRPr="0077154E">
        <w:rPr>
          <w:rFonts w:asciiTheme="minorHAnsi" w:hAnsiTheme="minorHAnsi" w:cstheme="minorHAnsi"/>
          <w:sz w:val="22"/>
          <w:szCs w:val="22"/>
        </w:rPr>
        <w:t xml:space="preserve"> </w:t>
      </w:r>
      <w:r w:rsidR="00705386" w:rsidRPr="0077154E">
        <w:rPr>
          <w:rFonts w:asciiTheme="minorHAnsi" w:hAnsiTheme="minorHAnsi" w:cstheme="minorHAnsi"/>
          <w:sz w:val="22"/>
          <w:szCs w:val="22"/>
        </w:rPr>
        <w:t>To avoid large simultaneous unwanted switches in load on the electricity network, the smart charge</w:t>
      </w:r>
      <w:r w:rsidR="00B46DED" w:rsidRPr="0077154E">
        <w:rPr>
          <w:rFonts w:asciiTheme="minorHAnsi" w:hAnsiTheme="minorHAnsi" w:cstheme="minorHAnsi"/>
          <w:sz w:val="22"/>
          <w:szCs w:val="22"/>
        </w:rPr>
        <w:t xml:space="preserve"> </w:t>
      </w:r>
      <w:r w:rsidR="00705386" w:rsidRPr="0077154E">
        <w:rPr>
          <w:rFonts w:asciiTheme="minorHAnsi" w:hAnsiTheme="minorHAnsi" w:cstheme="minorHAnsi"/>
          <w:sz w:val="22"/>
          <w:szCs w:val="22"/>
        </w:rPr>
        <w:t xml:space="preserve">point </w:t>
      </w:r>
      <w:r w:rsidR="00B46DED" w:rsidRPr="0077154E">
        <w:rPr>
          <w:rFonts w:asciiTheme="minorHAnsi" w:hAnsiTheme="minorHAnsi" w:cstheme="minorHAnsi"/>
          <w:sz w:val="22"/>
          <w:szCs w:val="22"/>
        </w:rPr>
        <w:t>could</w:t>
      </w:r>
      <w:r w:rsidR="00705386" w:rsidRPr="0077154E">
        <w:rPr>
          <w:rFonts w:asciiTheme="minorHAnsi" w:hAnsiTheme="minorHAnsi" w:cstheme="minorHAnsi"/>
          <w:sz w:val="22"/>
          <w:szCs w:val="22"/>
        </w:rPr>
        <w:t xml:space="preserve"> be </w:t>
      </w:r>
      <w:r w:rsidR="00B46DED" w:rsidRPr="0077154E">
        <w:rPr>
          <w:rFonts w:asciiTheme="minorHAnsi" w:hAnsiTheme="minorHAnsi" w:cstheme="minorHAnsi"/>
          <w:sz w:val="22"/>
          <w:szCs w:val="22"/>
        </w:rPr>
        <w:t>required to include</w:t>
      </w:r>
      <w:r w:rsidR="00705386" w:rsidRPr="0077154E">
        <w:rPr>
          <w:rFonts w:asciiTheme="minorHAnsi" w:hAnsiTheme="minorHAnsi" w:cstheme="minorHAnsi"/>
          <w:sz w:val="22"/>
          <w:szCs w:val="22"/>
        </w:rPr>
        <w:t xml:space="preserve"> functionality to offer randomi</w:t>
      </w:r>
      <w:r w:rsidR="00124D5D" w:rsidRPr="0077154E">
        <w:rPr>
          <w:rFonts w:asciiTheme="minorHAnsi" w:hAnsiTheme="minorHAnsi" w:cstheme="minorHAnsi"/>
          <w:sz w:val="22"/>
          <w:szCs w:val="22"/>
        </w:rPr>
        <w:t>z</w:t>
      </w:r>
      <w:r w:rsidR="00705386" w:rsidRPr="0077154E">
        <w:rPr>
          <w:rFonts w:asciiTheme="minorHAnsi" w:hAnsiTheme="minorHAnsi" w:cstheme="minorHAnsi"/>
          <w:sz w:val="22"/>
          <w:szCs w:val="22"/>
        </w:rPr>
        <w:t>ed offsets of up to 30 minutes.</w:t>
      </w:r>
      <w:r w:rsidR="00D638F8" w:rsidRPr="0077154E">
        <w:rPr>
          <w:rFonts w:asciiTheme="minorHAnsi" w:eastAsiaTheme="minorEastAsia" w:hAnsiTheme="minorHAnsi" w:cstheme="minorHAnsi"/>
          <w:sz w:val="22"/>
          <w:szCs w:val="22"/>
        </w:rPr>
        <w:t xml:space="preserve"> An</w:t>
      </w:r>
      <w:r w:rsidR="00705386" w:rsidRPr="0077154E">
        <w:rPr>
          <w:rFonts w:asciiTheme="minorHAnsi" w:hAnsiTheme="minorHAnsi" w:cstheme="minorHAnsi"/>
          <w:sz w:val="22"/>
          <w:szCs w:val="22"/>
        </w:rPr>
        <w:t xml:space="preserve"> override function </w:t>
      </w:r>
      <w:r w:rsidR="00D638F8" w:rsidRPr="0077154E">
        <w:rPr>
          <w:rFonts w:asciiTheme="minorHAnsi" w:hAnsiTheme="minorHAnsi" w:cstheme="minorHAnsi"/>
          <w:sz w:val="22"/>
          <w:szCs w:val="22"/>
        </w:rPr>
        <w:t>would</w:t>
      </w:r>
      <w:r w:rsidR="00705386" w:rsidRPr="0077154E">
        <w:rPr>
          <w:rFonts w:asciiTheme="minorHAnsi" w:hAnsiTheme="minorHAnsi" w:cstheme="minorHAnsi"/>
          <w:sz w:val="22"/>
          <w:szCs w:val="22"/>
        </w:rPr>
        <w:t xml:space="preserve"> </w:t>
      </w:r>
      <w:r w:rsidR="00D638F8" w:rsidRPr="0077154E">
        <w:rPr>
          <w:rFonts w:asciiTheme="minorHAnsi" w:hAnsiTheme="minorHAnsi" w:cstheme="minorHAnsi"/>
          <w:sz w:val="22"/>
          <w:szCs w:val="22"/>
        </w:rPr>
        <w:t>en</w:t>
      </w:r>
      <w:r w:rsidR="00705386" w:rsidRPr="0077154E">
        <w:rPr>
          <w:rFonts w:asciiTheme="minorHAnsi" w:hAnsiTheme="minorHAnsi" w:cstheme="minorHAnsi"/>
          <w:sz w:val="22"/>
          <w:szCs w:val="22"/>
        </w:rPr>
        <w:t xml:space="preserve">able </w:t>
      </w:r>
      <w:r w:rsidR="00D638F8" w:rsidRPr="0077154E">
        <w:rPr>
          <w:rFonts w:asciiTheme="minorHAnsi" w:hAnsiTheme="minorHAnsi" w:cstheme="minorHAnsi"/>
          <w:sz w:val="22"/>
          <w:szCs w:val="22"/>
        </w:rPr>
        <w:t xml:space="preserve">a consumer </w:t>
      </w:r>
      <w:r w:rsidR="00705386" w:rsidRPr="0077154E">
        <w:rPr>
          <w:rFonts w:asciiTheme="minorHAnsi" w:hAnsiTheme="minorHAnsi" w:cstheme="minorHAnsi"/>
          <w:sz w:val="22"/>
          <w:szCs w:val="22"/>
        </w:rPr>
        <w:t>to override the randomi</w:t>
      </w:r>
      <w:r w:rsidR="00124D5D" w:rsidRPr="0077154E">
        <w:rPr>
          <w:rFonts w:asciiTheme="minorHAnsi" w:hAnsiTheme="minorHAnsi" w:cstheme="minorHAnsi"/>
          <w:sz w:val="22"/>
          <w:szCs w:val="22"/>
        </w:rPr>
        <w:t>z</w:t>
      </w:r>
      <w:r w:rsidR="00705386" w:rsidRPr="0077154E">
        <w:rPr>
          <w:rFonts w:asciiTheme="minorHAnsi" w:hAnsiTheme="minorHAnsi" w:cstheme="minorHAnsi"/>
          <w:sz w:val="22"/>
          <w:szCs w:val="22"/>
        </w:rPr>
        <w:t xml:space="preserve">ed offset, </w:t>
      </w:r>
      <w:r w:rsidR="00D638F8" w:rsidRPr="0077154E">
        <w:rPr>
          <w:rFonts w:asciiTheme="minorHAnsi" w:hAnsiTheme="minorHAnsi" w:cstheme="minorHAnsi"/>
          <w:sz w:val="22"/>
          <w:szCs w:val="22"/>
        </w:rPr>
        <w:t xml:space="preserve">but the </w:t>
      </w:r>
      <w:r w:rsidR="00E54911" w:rsidRPr="0077154E">
        <w:rPr>
          <w:rFonts w:asciiTheme="minorHAnsi" w:hAnsiTheme="minorHAnsi" w:cstheme="minorHAnsi"/>
          <w:sz w:val="22"/>
          <w:szCs w:val="22"/>
        </w:rPr>
        <w:t xml:space="preserve">situations in which such a function would </w:t>
      </w:r>
      <w:r w:rsidR="00333CA4" w:rsidRPr="0077154E">
        <w:rPr>
          <w:rFonts w:asciiTheme="minorHAnsi" w:hAnsiTheme="minorHAnsi" w:cstheme="minorHAnsi"/>
          <w:sz w:val="22"/>
          <w:szCs w:val="22"/>
        </w:rPr>
        <w:t>or would not be permitted</w:t>
      </w:r>
      <w:r w:rsidR="00E54911" w:rsidRPr="0077154E">
        <w:rPr>
          <w:rFonts w:asciiTheme="minorHAnsi" w:hAnsiTheme="minorHAnsi" w:cstheme="minorHAnsi"/>
          <w:sz w:val="22"/>
          <w:szCs w:val="22"/>
        </w:rPr>
        <w:t xml:space="preserve"> are yet to be determined.</w:t>
      </w:r>
      <w:r w:rsidR="00000914" w:rsidRPr="0077154E">
        <w:rPr>
          <w:rFonts w:asciiTheme="minorHAnsi" w:hAnsiTheme="minorHAnsi" w:cstheme="minorHAnsi"/>
          <w:sz w:val="22"/>
          <w:szCs w:val="22"/>
        </w:rPr>
        <w:t xml:space="preserve"> </w:t>
      </w:r>
      <w:r w:rsidR="00422688" w:rsidRPr="0077154E">
        <w:rPr>
          <w:rFonts w:asciiTheme="minorHAnsi" w:hAnsiTheme="minorHAnsi" w:cstheme="minorHAnsi"/>
          <w:sz w:val="22"/>
          <w:szCs w:val="22"/>
        </w:rPr>
        <w:t>The optimum outcomes, as well as the best ways to deliver such outcomes, remain contentious.</w:t>
      </w:r>
      <w:r w:rsidR="00A601AB" w:rsidRPr="0077154E">
        <w:rPr>
          <w:rFonts w:asciiTheme="minorHAnsi" w:hAnsiTheme="minorHAnsi" w:cstheme="minorHAnsi"/>
          <w:sz w:val="22"/>
          <w:szCs w:val="22"/>
        </w:rPr>
        <w:t xml:space="preserve"> A first step would be for all stakeholders to agree the specific, quantified criteria for the triggering of the randomized delay function, and a clear de</w:t>
      </w:r>
      <w:r w:rsidR="005B5E6E" w:rsidRPr="0077154E">
        <w:rPr>
          <w:rFonts w:asciiTheme="minorHAnsi" w:hAnsiTheme="minorHAnsi" w:cstheme="minorHAnsi"/>
          <w:sz w:val="22"/>
          <w:szCs w:val="22"/>
        </w:rPr>
        <w:t>finition of the event that this function seeks to avoid.</w:t>
      </w:r>
    </w:p>
    <w:p w14:paraId="612BC458" w14:textId="77777777" w:rsidR="0077154E" w:rsidRPr="0077154E" w:rsidRDefault="0077154E" w:rsidP="0077154E">
      <w:pPr>
        <w:pStyle w:val="ListParagraph"/>
        <w:rPr>
          <w:rFonts w:asciiTheme="minorHAnsi" w:eastAsiaTheme="minorEastAsia" w:hAnsiTheme="minorHAnsi" w:cstheme="minorHAnsi"/>
          <w:sz w:val="22"/>
          <w:szCs w:val="22"/>
        </w:rPr>
      </w:pPr>
    </w:p>
    <w:p w14:paraId="36ED5FAB" w14:textId="1C1BB42E" w:rsidR="003E01E1" w:rsidRPr="0077154E" w:rsidRDefault="003E01E1" w:rsidP="0077154E">
      <w:pPr>
        <w:pStyle w:val="ListParagraph"/>
        <w:numPr>
          <w:ilvl w:val="1"/>
          <w:numId w:val="20"/>
        </w:numPr>
        <w:spacing w:after="160" w:line="256" w:lineRule="auto"/>
        <w:rPr>
          <w:rFonts w:asciiTheme="minorHAnsi" w:eastAsiaTheme="minorEastAsia" w:hAnsiTheme="minorHAnsi" w:cstheme="minorHAnsi"/>
          <w:sz w:val="22"/>
          <w:szCs w:val="22"/>
        </w:rPr>
      </w:pPr>
      <w:r w:rsidRPr="0077154E">
        <w:rPr>
          <w:rFonts w:asciiTheme="minorHAnsi" w:eastAsiaTheme="minorEastAsia" w:hAnsiTheme="minorHAnsi" w:cstheme="minorHAnsi"/>
          <w:sz w:val="22"/>
          <w:szCs w:val="22"/>
        </w:rPr>
        <w:t>The low-voltage network is designed on the assumption of a ‘50% diversity factor’ (that is, not everyone charges their vehicles at the same time). However, smart tariffs and smart EV chargers may optimize towards allowing vehicles to start charging at the same time and continuing to charge concurrently. Some tariffs today only offer a four-hour window, which encourages a frequent</w:t>
      </w:r>
      <w:r w:rsidR="002513A8" w:rsidRPr="0077154E">
        <w:rPr>
          <w:rFonts w:asciiTheme="minorHAnsi" w:eastAsiaTheme="minorEastAsia" w:hAnsiTheme="minorHAnsi" w:cstheme="minorHAnsi"/>
          <w:sz w:val="22"/>
          <w:szCs w:val="22"/>
        </w:rPr>
        <w:t xml:space="preserve"> </w:t>
      </w:r>
      <w:r w:rsidRPr="0077154E">
        <w:rPr>
          <w:rFonts w:asciiTheme="minorHAnsi" w:eastAsiaTheme="minorEastAsia" w:hAnsiTheme="minorHAnsi" w:cstheme="minorHAnsi"/>
          <w:sz w:val="22"/>
          <w:szCs w:val="22"/>
        </w:rPr>
        <w:t xml:space="preserve">charging habit (since the theoretical maximum charge is only 4 hours x 7kW, or 28kWh; at 300Wh/mile, this gives only roughly 90 miles of range). This </w:t>
      </w:r>
      <w:r w:rsidR="002513A8" w:rsidRPr="0077154E">
        <w:rPr>
          <w:rFonts w:asciiTheme="minorHAnsi" w:eastAsiaTheme="minorEastAsia" w:hAnsiTheme="minorHAnsi" w:cstheme="minorHAnsi"/>
          <w:sz w:val="22"/>
          <w:szCs w:val="22"/>
        </w:rPr>
        <w:t xml:space="preserve">may challenge some </w:t>
      </w:r>
      <w:r w:rsidRPr="0077154E">
        <w:rPr>
          <w:rFonts w:asciiTheme="minorHAnsi" w:eastAsiaTheme="minorEastAsia" w:hAnsiTheme="minorHAnsi" w:cstheme="minorHAnsi"/>
          <w:sz w:val="22"/>
          <w:szCs w:val="22"/>
        </w:rPr>
        <w:t>assumptions about diversity</w:t>
      </w:r>
      <w:r w:rsidR="002513A8" w:rsidRPr="0077154E">
        <w:rPr>
          <w:rFonts w:asciiTheme="minorHAnsi" w:eastAsiaTheme="minorEastAsia" w:hAnsiTheme="minorHAnsi" w:cstheme="minorHAnsi"/>
          <w:sz w:val="22"/>
          <w:szCs w:val="22"/>
        </w:rPr>
        <w:t xml:space="preserve"> of use patterns, so </w:t>
      </w:r>
      <w:r w:rsidRPr="0077154E">
        <w:rPr>
          <w:rFonts w:asciiTheme="minorHAnsi" w:eastAsiaTheme="minorEastAsia" w:hAnsiTheme="minorHAnsi" w:cstheme="minorHAnsi"/>
          <w:sz w:val="22"/>
          <w:szCs w:val="22"/>
        </w:rPr>
        <w:t xml:space="preserve">energy retailers </w:t>
      </w:r>
      <w:r w:rsidR="002513A8" w:rsidRPr="0077154E">
        <w:rPr>
          <w:rFonts w:asciiTheme="minorHAnsi" w:eastAsiaTheme="minorEastAsia" w:hAnsiTheme="minorHAnsi" w:cstheme="minorHAnsi"/>
          <w:sz w:val="22"/>
          <w:szCs w:val="22"/>
        </w:rPr>
        <w:t>may need to</w:t>
      </w:r>
      <w:r w:rsidRPr="0077154E">
        <w:rPr>
          <w:rFonts w:asciiTheme="minorHAnsi" w:eastAsiaTheme="minorEastAsia" w:hAnsiTheme="minorHAnsi" w:cstheme="minorHAnsi"/>
          <w:sz w:val="22"/>
          <w:szCs w:val="22"/>
        </w:rPr>
        <w:t xml:space="preserve"> look to provide different tariff regimes to avoid the peak </w:t>
      </w:r>
      <w:r w:rsidR="002513A8" w:rsidRPr="0077154E">
        <w:rPr>
          <w:rFonts w:asciiTheme="minorHAnsi" w:eastAsiaTheme="minorEastAsia" w:hAnsiTheme="minorHAnsi" w:cstheme="minorHAnsi"/>
          <w:sz w:val="22"/>
          <w:szCs w:val="22"/>
        </w:rPr>
        <w:t xml:space="preserve">cooking and heating times of </w:t>
      </w:r>
      <w:r w:rsidRPr="0077154E">
        <w:rPr>
          <w:rFonts w:asciiTheme="minorHAnsi" w:eastAsiaTheme="minorEastAsia" w:hAnsiTheme="minorHAnsi" w:cstheme="minorHAnsi"/>
          <w:sz w:val="22"/>
          <w:szCs w:val="22"/>
        </w:rPr>
        <w:t>4-7p</w:t>
      </w:r>
      <w:r w:rsidR="002513A8" w:rsidRPr="0077154E">
        <w:rPr>
          <w:rFonts w:asciiTheme="minorHAnsi" w:eastAsiaTheme="minorEastAsia" w:hAnsiTheme="minorHAnsi" w:cstheme="minorHAnsi"/>
          <w:sz w:val="22"/>
          <w:szCs w:val="22"/>
        </w:rPr>
        <w:t>m while allowing</w:t>
      </w:r>
      <w:r w:rsidRPr="0077154E">
        <w:rPr>
          <w:rFonts w:asciiTheme="minorHAnsi" w:eastAsiaTheme="minorEastAsia" w:hAnsiTheme="minorHAnsi" w:cstheme="minorHAnsi"/>
          <w:sz w:val="22"/>
          <w:szCs w:val="22"/>
        </w:rPr>
        <w:t xml:space="preserve"> a wider spread of times to avoid the local substation and cables overheating.</w:t>
      </w:r>
    </w:p>
    <w:p w14:paraId="4F60952F" w14:textId="4747FE0C" w:rsidR="002513A8" w:rsidRDefault="002513A8" w:rsidP="003E01E1">
      <w:pPr>
        <w:rPr>
          <w:rFonts w:asciiTheme="minorHAnsi" w:eastAsiaTheme="minorEastAsia" w:hAnsiTheme="minorHAnsi" w:cstheme="minorHAnsi"/>
          <w:sz w:val="22"/>
          <w:szCs w:val="22"/>
        </w:rPr>
      </w:pPr>
    </w:p>
    <w:p w14:paraId="51933C89" w14:textId="77777777" w:rsidR="0077154E" w:rsidRDefault="002513A8" w:rsidP="00E42744">
      <w:pPr>
        <w:pStyle w:val="ListParagraph"/>
        <w:numPr>
          <w:ilvl w:val="1"/>
          <w:numId w:val="20"/>
        </w:numPr>
        <w:spacing w:after="160" w:line="256" w:lineRule="auto"/>
        <w:rPr>
          <w:rFonts w:asciiTheme="minorHAnsi" w:eastAsiaTheme="minorEastAsia" w:hAnsiTheme="minorHAnsi" w:cstheme="minorHAnsi"/>
          <w:sz w:val="22"/>
          <w:szCs w:val="22"/>
        </w:rPr>
      </w:pPr>
      <w:r w:rsidRPr="0077154E">
        <w:rPr>
          <w:rFonts w:asciiTheme="minorHAnsi" w:eastAsiaTheme="minorEastAsia" w:hAnsiTheme="minorHAnsi" w:cstheme="minorHAnsi"/>
          <w:sz w:val="22"/>
          <w:szCs w:val="22"/>
        </w:rPr>
        <w:t xml:space="preserve">The Working </w:t>
      </w:r>
      <w:r w:rsidRPr="0077154E">
        <w:rPr>
          <w:rFonts w:asciiTheme="minorHAnsi" w:hAnsiTheme="minorHAnsi" w:cstheme="minorHAnsi"/>
          <w:sz w:val="22"/>
          <w:szCs w:val="22"/>
        </w:rPr>
        <w:t>Group</w:t>
      </w:r>
      <w:r w:rsidRPr="0077154E">
        <w:rPr>
          <w:rFonts w:asciiTheme="minorHAnsi" w:eastAsiaTheme="minorEastAsia" w:hAnsiTheme="minorHAnsi" w:cstheme="minorHAnsi"/>
          <w:sz w:val="22"/>
          <w:szCs w:val="22"/>
        </w:rPr>
        <w:t xml:space="preserve"> p</w:t>
      </w:r>
      <w:r w:rsidR="003E01E1" w:rsidRPr="0077154E">
        <w:rPr>
          <w:rFonts w:asciiTheme="minorHAnsi" w:eastAsiaTheme="minorEastAsia" w:hAnsiTheme="minorHAnsi" w:cstheme="minorHAnsi"/>
          <w:sz w:val="22"/>
          <w:szCs w:val="22"/>
        </w:rPr>
        <w:t>ropose</w:t>
      </w:r>
      <w:r w:rsidRPr="0077154E">
        <w:rPr>
          <w:rFonts w:asciiTheme="minorHAnsi" w:eastAsiaTheme="minorEastAsia" w:hAnsiTheme="minorHAnsi" w:cstheme="minorHAnsi"/>
          <w:sz w:val="22"/>
          <w:szCs w:val="22"/>
        </w:rPr>
        <w:t>s</w:t>
      </w:r>
      <w:r w:rsidR="003E01E1" w:rsidRPr="0077154E">
        <w:rPr>
          <w:rFonts w:asciiTheme="minorHAnsi" w:eastAsiaTheme="minorEastAsia" w:hAnsiTheme="minorHAnsi" w:cstheme="minorHAnsi"/>
          <w:sz w:val="22"/>
          <w:szCs w:val="22"/>
        </w:rPr>
        <w:t xml:space="preserve"> some simulation or study </w:t>
      </w:r>
      <w:r w:rsidRPr="0077154E">
        <w:rPr>
          <w:rFonts w:asciiTheme="minorHAnsi" w:eastAsiaTheme="minorEastAsia" w:hAnsiTheme="minorHAnsi" w:cstheme="minorHAnsi"/>
          <w:sz w:val="22"/>
          <w:szCs w:val="22"/>
        </w:rPr>
        <w:t>of</w:t>
      </w:r>
      <w:r w:rsidR="003E01E1" w:rsidRPr="0077154E">
        <w:rPr>
          <w:rFonts w:asciiTheme="minorHAnsi" w:eastAsiaTheme="minorEastAsia" w:hAnsiTheme="minorHAnsi" w:cstheme="minorHAnsi"/>
          <w:sz w:val="22"/>
          <w:szCs w:val="22"/>
        </w:rPr>
        <w:t xml:space="preserve"> the impact of low</w:t>
      </w:r>
      <w:r w:rsidRPr="0077154E">
        <w:rPr>
          <w:rFonts w:asciiTheme="minorHAnsi" w:eastAsiaTheme="minorEastAsia" w:hAnsiTheme="minorHAnsi" w:cstheme="minorHAnsi"/>
          <w:sz w:val="22"/>
          <w:szCs w:val="22"/>
        </w:rPr>
        <w:t>-</w:t>
      </w:r>
      <w:r w:rsidR="003E01E1" w:rsidRPr="0077154E">
        <w:rPr>
          <w:rFonts w:asciiTheme="minorHAnsi" w:eastAsiaTheme="minorEastAsia" w:hAnsiTheme="minorHAnsi" w:cstheme="minorHAnsi"/>
          <w:sz w:val="22"/>
          <w:szCs w:val="22"/>
        </w:rPr>
        <w:t>cost tariffs</w:t>
      </w:r>
      <w:r w:rsidRPr="0077154E">
        <w:rPr>
          <w:rFonts w:asciiTheme="minorHAnsi" w:eastAsiaTheme="minorEastAsia" w:hAnsiTheme="minorHAnsi" w:cstheme="minorHAnsi"/>
          <w:sz w:val="22"/>
          <w:szCs w:val="22"/>
        </w:rPr>
        <w:t>, particularly to test assumptions around diverse use of low-voltage</w:t>
      </w:r>
      <w:r w:rsidR="003E01E1" w:rsidRPr="0077154E">
        <w:rPr>
          <w:rFonts w:asciiTheme="minorHAnsi" w:eastAsiaTheme="minorEastAsia" w:hAnsiTheme="minorHAnsi" w:cstheme="minorHAnsi"/>
          <w:sz w:val="22"/>
          <w:szCs w:val="22"/>
        </w:rPr>
        <w:t xml:space="preserve"> networks</w:t>
      </w:r>
      <w:r w:rsidRPr="0077154E">
        <w:rPr>
          <w:rFonts w:asciiTheme="minorHAnsi" w:eastAsiaTheme="minorEastAsia" w:hAnsiTheme="minorHAnsi" w:cstheme="minorHAnsi"/>
          <w:sz w:val="22"/>
          <w:szCs w:val="22"/>
        </w:rPr>
        <w:t>. Such a study could lead to s</w:t>
      </w:r>
      <w:r w:rsidR="003E01E1" w:rsidRPr="0077154E">
        <w:rPr>
          <w:rFonts w:asciiTheme="minorHAnsi" w:eastAsiaTheme="minorEastAsia" w:hAnsiTheme="minorHAnsi" w:cstheme="minorHAnsi"/>
          <w:sz w:val="22"/>
          <w:szCs w:val="22"/>
        </w:rPr>
        <w:t xml:space="preserve">ome recommendations of best practise to avoid creating new ‘peak’ periods, and </w:t>
      </w:r>
      <w:r w:rsidRPr="0077154E">
        <w:rPr>
          <w:rFonts w:asciiTheme="minorHAnsi" w:eastAsiaTheme="minorEastAsia" w:hAnsiTheme="minorHAnsi" w:cstheme="minorHAnsi"/>
          <w:sz w:val="22"/>
          <w:szCs w:val="22"/>
        </w:rPr>
        <w:t xml:space="preserve">of </w:t>
      </w:r>
      <w:r w:rsidR="003E01E1" w:rsidRPr="0077154E">
        <w:rPr>
          <w:rFonts w:asciiTheme="minorHAnsi" w:eastAsiaTheme="minorEastAsia" w:hAnsiTheme="minorHAnsi" w:cstheme="minorHAnsi"/>
          <w:sz w:val="22"/>
          <w:szCs w:val="22"/>
        </w:rPr>
        <w:t xml:space="preserve">how to </w:t>
      </w:r>
      <w:r w:rsidRPr="0077154E">
        <w:rPr>
          <w:rFonts w:asciiTheme="minorHAnsi" w:eastAsiaTheme="minorEastAsia" w:hAnsiTheme="minorHAnsi" w:cstheme="minorHAnsi"/>
          <w:sz w:val="22"/>
          <w:szCs w:val="22"/>
        </w:rPr>
        <w:t>distribute the load more uniformly</w:t>
      </w:r>
      <w:r w:rsidR="003E01E1" w:rsidRPr="0077154E">
        <w:rPr>
          <w:rFonts w:asciiTheme="minorHAnsi" w:eastAsiaTheme="minorEastAsia" w:hAnsiTheme="minorHAnsi" w:cstheme="minorHAnsi"/>
          <w:sz w:val="22"/>
          <w:szCs w:val="22"/>
        </w:rPr>
        <w:t xml:space="preserve"> across the 24</w:t>
      </w:r>
      <w:r w:rsidRPr="0077154E">
        <w:rPr>
          <w:rFonts w:asciiTheme="minorHAnsi" w:eastAsiaTheme="minorEastAsia" w:hAnsiTheme="minorHAnsi" w:cstheme="minorHAnsi"/>
          <w:sz w:val="22"/>
          <w:szCs w:val="22"/>
        </w:rPr>
        <w:t xml:space="preserve"> hours</w:t>
      </w:r>
      <w:r w:rsidR="003E01E1" w:rsidRPr="0077154E">
        <w:rPr>
          <w:rFonts w:asciiTheme="minorHAnsi" w:eastAsiaTheme="minorEastAsia" w:hAnsiTheme="minorHAnsi" w:cstheme="minorHAnsi"/>
          <w:sz w:val="22"/>
          <w:szCs w:val="22"/>
        </w:rPr>
        <w:t xml:space="preserve"> of the day.</w:t>
      </w:r>
    </w:p>
    <w:p w14:paraId="1886351B" w14:textId="77777777" w:rsidR="0077154E" w:rsidRPr="0077154E" w:rsidRDefault="0077154E" w:rsidP="0077154E">
      <w:pPr>
        <w:pStyle w:val="ListParagraph"/>
        <w:rPr>
          <w:rFonts w:asciiTheme="minorHAnsi" w:eastAsiaTheme="minorEastAsia" w:hAnsiTheme="minorHAnsi" w:cstheme="minorHAnsi"/>
          <w:sz w:val="22"/>
          <w:szCs w:val="22"/>
        </w:rPr>
      </w:pPr>
    </w:p>
    <w:p w14:paraId="581096ED" w14:textId="77777777" w:rsidR="0077154E" w:rsidRPr="0077154E" w:rsidRDefault="003E01E1" w:rsidP="004B3412">
      <w:pPr>
        <w:pStyle w:val="ListParagraph"/>
        <w:numPr>
          <w:ilvl w:val="1"/>
          <w:numId w:val="20"/>
        </w:numPr>
        <w:spacing w:after="160" w:line="256" w:lineRule="auto"/>
        <w:rPr>
          <w:rFonts w:asciiTheme="minorHAnsi" w:hAnsiTheme="minorHAnsi" w:cstheme="minorHAnsi"/>
          <w:sz w:val="22"/>
          <w:szCs w:val="22"/>
        </w:rPr>
      </w:pPr>
      <w:r w:rsidRPr="0077154E">
        <w:rPr>
          <w:rFonts w:asciiTheme="minorHAnsi" w:eastAsiaTheme="minorEastAsia" w:hAnsiTheme="minorHAnsi" w:cstheme="minorHAnsi"/>
          <w:sz w:val="22"/>
          <w:szCs w:val="22"/>
        </w:rPr>
        <w:t>Further work is also required to understand optimum response times for vehicles or charge points within a system of flexibility services (specifically fast-frequency response, or FFR).</w:t>
      </w:r>
    </w:p>
    <w:p w14:paraId="0F7AF99D" w14:textId="77777777" w:rsidR="0077154E" w:rsidRPr="0077154E" w:rsidRDefault="0077154E" w:rsidP="0077154E">
      <w:pPr>
        <w:pStyle w:val="ListParagraph"/>
        <w:rPr>
          <w:rFonts w:asciiTheme="minorHAnsi" w:hAnsiTheme="minorHAnsi" w:cstheme="minorHAnsi"/>
          <w:sz w:val="22"/>
          <w:szCs w:val="22"/>
        </w:rPr>
      </w:pPr>
    </w:p>
    <w:p w14:paraId="6E49DB06" w14:textId="77777777" w:rsidR="0077154E" w:rsidRDefault="00FA293B" w:rsidP="006A7A19">
      <w:pPr>
        <w:pStyle w:val="ListParagraph"/>
        <w:numPr>
          <w:ilvl w:val="1"/>
          <w:numId w:val="20"/>
        </w:numPr>
        <w:spacing w:after="160" w:line="256" w:lineRule="auto"/>
        <w:rPr>
          <w:rFonts w:asciiTheme="minorHAnsi" w:hAnsiTheme="minorHAnsi" w:cstheme="minorHAnsi"/>
          <w:sz w:val="22"/>
          <w:szCs w:val="22"/>
        </w:rPr>
      </w:pPr>
      <w:r w:rsidRPr="0077154E">
        <w:rPr>
          <w:rFonts w:asciiTheme="minorHAnsi" w:hAnsiTheme="minorHAnsi" w:cstheme="minorHAnsi"/>
          <w:sz w:val="22"/>
          <w:szCs w:val="22"/>
        </w:rPr>
        <w:t xml:space="preserve">For consistency, there was general agreement that smart charging cables should also be required to comply with the legislation. </w:t>
      </w:r>
    </w:p>
    <w:p w14:paraId="2264632D" w14:textId="77777777" w:rsidR="0077154E" w:rsidRPr="0077154E" w:rsidRDefault="0077154E" w:rsidP="0077154E">
      <w:pPr>
        <w:pStyle w:val="ListParagraph"/>
        <w:rPr>
          <w:rFonts w:asciiTheme="minorHAnsi" w:hAnsiTheme="minorHAnsi" w:cstheme="minorHAnsi"/>
          <w:sz w:val="22"/>
          <w:szCs w:val="22"/>
        </w:rPr>
      </w:pPr>
    </w:p>
    <w:p w14:paraId="69F1FBE5" w14:textId="77777777" w:rsidR="00B81BFB" w:rsidRPr="00B81BFB" w:rsidRDefault="00FA293B" w:rsidP="00B81BFB">
      <w:pPr>
        <w:pStyle w:val="ListParagraph"/>
        <w:numPr>
          <w:ilvl w:val="1"/>
          <w:numId w:val="20"/>
        </w:numPr>
        <w:spacing w:after="160" w:line="256" w:lineRule="auto"/>
        <w:rPr>
          <w:rFonts w:asciiTheme="minorHAnsi" w:eastAsiaTheme="minorEastAsia" w:hAnsiTheme="minorHAnsi" w:cstheme="minorHAnsi"/>
          <w:sz w:val="22"/>
          <w:szCs w:val="22"/>
        </w:rPr>
      </w:pPr>
      <w:r w:rsidRPr="00B81BFB">
        <w:rPr>
          <w:rFonts w:asciiTheme="minorHAnsi" w:hAnsiTheme="minorHAnsi" w:cstheme="minorHAnsi"/>
          <w:sz w:val="22"/>
          <w:szCs w:val="22"/>
        </w:rPr>
        <w:t>Another area of uncertainty is how smart charging will be manageable directly through the vehicle.</w:t>
      </w:r>
      <w:r w:rsidR="00D944DD" w:rsidRPr="00B81BFB">
        <w:rPr>
          <w:rFonts w:asciiTheme="minorHAnsi" w:hAnsiTheme="minorHAnsi" w:cstheme="minorHAnsi"/>
          <w:sz w:val="22"/>
          <w:szCs w:val="22"/>
        </w:rPr>
        <w:t xml:space="preserve"> The Working Group proposes that future work consider what standards or regulation should apply not only to smart charge points and cables but also to situations in which charging is managed via the vehicle, for example through an app where the vehicle controls the rate of charge. </w:t>
      </w:r>
    </w:p>
    <w:p w14:paraId="169A8E2D" w14:textId="77777777" w:rsidR="00B81BFB" w:rsidRPr="00B81BFB" w:rsidRDefault="00B81BFB" w:rsidP="00B81BFB">
      <w:pPr>
        <w:pStyle w:val="ListParagraph"/>
        <w:spacing w:after="160" w:line="256" w:lineRule="auto"/>
        <w:ind w:left="360"/>
        <w:rPr>
          <w:rFonts w:asciiTheme="minorHAnsi" w:eastAsiaTheme="minorEastAsia" w:hAnsiTheme="minorHAnsi" w:cstheme="minorHAnsi"/>
          <w:sz w:val="22"/>
          <w:szCs w:val="22"/>
        </w:rPr>
      </w:pPr>
    </w:p>
    <w:p w14:paraId="35447FD4" w14:textId="769BAD88" w:rsidR="00A601AB" w:rsidRPr="008F7100" w:rsidRDefault="00B361AC" w:rsidP="00B81BFB">
      <w:pPr>
        <w:pStyle w:val="ListParagraph"/>
        <w:numPr>
          <w:ilvl w:val="1"/>
          <w:numId w:val="20"/>
        </w:numPr>
        <w:spacing w:after="160" w:line="256" w:lineRule="auto"/>
        <w:rPr>
          <w:rFonts w:asciiTheme="minorHAnsi" w:eastAsiaTheme="minorEastAsia" w:hAnsiTheme="minorHAnsi" w:cstheme="minorHAnsi"/>
          <w:sz w:val="22"/>
          <w:szCs w:val="22"/>
        </w:rPr>
      </w:pPr>
      <w:r w:rsidRPr="00B81BFB">
        <w:rPr>
          <w:rFonts w:asciiTheme="minorHAnsi" w:hAnsiTheme="minorHAnsi" w:cstheme="minorHAnsi"/>
          <w:sz w:val="22"/>
          <w:szCs w:val="22"/>
        </w:rPr>
        <w:t>Effective management of generation and demand on the electricity system in a way that delivers acceptable g</w:t>
      </w:r>
      <w:r w:rsidR="00A601AB" w:rsidRPr="00B81BFB">
        <w:rPr>
          <w:rFonts w:asciiTheme="minorHAnsi" w:hAnsiTheme="minorHAnsi" w:cstheme="minorHAnsi"/>
          <w:sz w:val="22"/>
          <w:szCs w:val="22"/>
        </w:rPr>
        <w:t xml:space="preserve">rid stability </w:t>
      </w:r>
      <w:r w:rsidRPr="00B81BFB">
        <w:rPr>
          <w:rFonts w:asciiTheme="minorHAnsi" w:hAnsiTheme="minorHAnsi" w:cstheme="minorHAnsi"/>
          <w:sz w:val="22"/>
          <w:szCs w:val="22"/>
        </w:rPr>
        <w:t>outcomes depends on l</w:t>
      </w:r>
      <w:r w:rsidR="00A601AB" w:rsidRPr="00B81BFB">
        <w:rPr>
          <w:rFonts w:asciiTheme="minorHAnsi" w:hAnsiTheme="minorHAnsi" w:cstheme="minorHAnsi"/>
          <w:sz w:val="22"/>
          <w:szCs w:val="22"/>
        </w:rPr>
        <w:t>ow</w:t>
      </w:r>
      <w:r w:rsidRPr="00B81BFB">
        <w:rPr>
          <w:rFonts w:asciiTheme="minorHAnsi" w:hAnsiTheme="minorHAnsi" w:cstheme="minorHAnsi"/>
          <w:sz w:val="22"/>
          <w:szCs w:val="22"/>
        </w:rPr>
        <w:t>-</w:t>
      </w:r>
      <w:r w:rsidR="00A601AB" w:rsidRPr="00B81BFB">
        <w:rPr>
          <w:rFonts w:asciiTheme="minorHAnsi" w:hAnsiTheme="minorHAnsi" w:cstheme="minorHAnsi"/>
          <w:sz w:val="22"/>
          <w:szCs w:val="22"/>
        </w:rPr>
        <w:t xml:space="preserve">latency </w:t>
      </w:r>
      <w:r w:rsidRPr="00B81BFB">
        <w:rPr>
          <w:rFonts w:asciiTheme="minorHAnsi" w:hAnsiTheme="minorHAnsi" w:cstheme="minorHAnsi"/>
          <w:sz w:val="22"/>
          <w:szCs w:val="22"/>
        </w:rPr>
        <w:t xml:space="preserve">(near real time) </w:t>
      </w:r>
      <w:r w:rsidR="00A601AB" w:rsidRPr="00B81BFB">
        <w:rPr>
          <w:rFonts w:asciiTheme="minorHAnsi" w:hAnsiTheme="minorHAnsi" w:cstheme="minorHAnsi"/>
          <w:sz w:val="22"/>
          <w:szCs w:val="22"/>
        </w:rPr>
        <w:t>control</w:t>
      </w:r>
      <w:r w:rsidRPr="00B81BFB">
        <w:rPr>
          <w:rFonts w:asciiTheme="minorHAnsi" w:hAnsiTheme="minorHAnsi" w:cstheme="minorHAnsi"/>
          <w:sz w:val="22"/>
          <w:szCs w:val="22"/>
        </w:rPr>
        <w:t xml:space="preserve">. The next phase of work should include a workstream to address the cyber security challenges posed by low latency. The workstream should include a discussion of the use of </w:t>
      </w:r>
      <w:r w:rsidR="00A601AB" w:rsidRPr="00B81BFB">
        <w:rPr>
          <w:rFonts w:asciiTheme="minorHAnsi" w:hAnsiTheme="minorHAnsi" w:cstheme="minorHAnsi"/>
          <w:sz w:val="22"/>
          <w:szCs w:val="22"/>
        </w:rPr>
        <w:t>parallel paths, supervision at end points</w:t>
      </w:r>
      <w:r w:rsidRPr="00B81BFB">
        <w:rPr>
          <w:rFonts w:asciiTheme="minorHAnsi" w:hAnsiTheme="minorHAnsi" w:cstheme="minorHAnsi"/>
          <w:sz w:val="22"/>
          <w:szCs w:val="22"/>
        </w:rPr>
        <w:t xml:space="preserve"> and</w:t>
      </w:r>
      <w:r w:rsidR="00A601AB" w:rsidRPr="00B81BFB">
        <w:rPr>
          <w:rFonts w:asciiTheme="minorHAnsi" w:hAnsiTheme="minorHAnsi" w:cstheme="minorHAnsi"/>
          <w:sz w:val="22"/>
          <w:szCs w:val="22"/>
        </w:rPr>
        <w:t xml:space="preserve"> pre-authorization</w:t>
      </w:r>
      <w:r w:rsidRPr="00B81BFB">
        <w:rPr>
          <w:rFonts w:asciiTheme="minorHAnsi" w:hAnsiTheme="minorHAnsi" w:cstheme="minorHAnsi"/>
          <w:sz w:val="22"/>
          <w:szCs w:val="22"/>
        </w:rPr>
        <w:t xml:space="preserve"> as well as investigating how best to facilitate a</w:t>
      </w:r>
      <w:r w:rsidR="00A601AB" w:rsidRPr="00B81BFB">
        <w:rPr>
          <w:rFonts w:asciiTheme="minorHAnsi" w:hAnsiTheme="minorHAnsi" w:cstheme="minorHAnsi"/>
          <w:sz w:val="22"/>
          <w:szCs w:val="22"/>
        </w:rPr>
        <w:t>nomaly detection</w:t>
      </w:r>
      <w:r w:rsidRPr="00B81BFB">
        <w:rPr>
          <w:rFonts w:asciiTheme="minorHAnsi" w:hAnsiTheme="minorHAnsi" w:cstheme="minorHAnsi"/>
          <w:sz w:val="22"/>
          <w:szCs w:val="22"/>
        </w:rPr>
        <w:t>, p</w:t>
      </w:r>
      <w:r w:rsidR="00A601AB" w:rsidRPr="00B81BFB">
        <w:rPr>
          <w:rFonts w:asciiTheme="minorHAnsi" w:hAnsiTheme="minorHAnsi" w:cstheme="minorHAnsi"/>
          <w:sz w:val="22"/>
          <w:szCs w:val="22"/>
        </w:rPr>
        <w:t>ublic key cryptography</w:t>
      </w:r>
      <w:r w:rsidRPr="00B81BFB">
        <w:rPr>
          <w:rFonts w:asciiTheme="minorHAnsi" w:hAnsiTheme="minorHAnsi" w:cstheme="minorHAnsi"/>
          <w:sz w:val="22"/>
          <w:szCs w:val="22"/>
        </w:rPr>
        <w:t xml:space="preserve"> and f</w:t>
      </w:r>
      <w:r w:rsidR="00A601AB" w:rsidRPr="00B81BFB">
        <w:rPr>
          <w:rFonts w:asciiTheme="minorHAnsi" w:hAnsiTheme="minorHAnsi" w:cstheme="minorHAnsi"/>
          <w:sz w:val="22"/>
          <w:szCs w:val="22"/>
        </w:rPr>
        <w:t>ast-frequency response (FFR)</w:t>
      </w:r>
      <w:r w:rsidR="00B81BFB" w:rsidRPr="00B81BFB">
        <w:rPr>
          <w:rFonts w:asciiTheme="minorHAnsi" w:hAnsiTheme="minorHAnsi" w:cstheme="minorHAnsi"/>
          <w:sz w:val="22"/>
          <w:szCs w:val="22"/>
        </w:rPr>
        <w:t xml:space="preserve"> in the context of EV charging (including whether it is necessary or possible to deliver FFR, for aggregate loads or individual vehicles).</w:t>
      </w:r>
    </w:p>
    <w:p w14:paraId="0D000006" w14:textId="77777777" w:rsidR="008F7100" w:rsidRPr="008F7100" w:rsidRDefault="008F7100" w:rsidP="008F7100">
      <w:pPr>
        <w:pStyle w:val="ListParagraph"/>
        <w:rPr>
          <w:rFonts w:asciiTheme="minorHAnsi" w:eastAsiaTheme="minorEastAsia" w:hAnsiTheme="minorHAnsi" w:cstheme="minorHAnsi"/>
          <w:sz w:val="22"/>
          <w:szCs w:val="22"/>
        </w:rPr>
      </w:pPr>
    </w:p>
    <w:p w14:paraId="7E357245" w14:textId="53278660" w:rsidR="00705386" w:rsidRPr="008F7100" w:rsidRDefault="008F7100" w:rsidP="00D33BEF">
      <w:pPr>
        <w:pStyle w:val="ListParagraph"/>
        <w:numPr>
          <w:ilvl w:val="1"/>
          <w:numId w:val="20"/>
        </w:numPr>
        <w:spacing w:after="160" w:line="256" w:lineRule="auto"/>
        <w:rPr>
          <w:rFonts w:asciiTheme="minorHAnsi" w:eastAsiaTheme="minorEastAsia" w:hAnsiTheme="minorHAnsi" w:cstheme="minorHAnsi"/>
          <w:sz w:val="22"/>
          <w:szCs w:val="22"/>
        </w:rPr>
      </w:pPr>
      <w:r w:rsidRPr="008F7100">
        <w:rPr>
          <w:rFonts w:asciiTheme="minorHAnsi" w:eastAsiaTheme="minorEastAsia" w:hAnsiTheme="minorHAnsi" w:cstheme="minorHAnsi"/>
          <w:sz w:val="22"/>
          <w:szCs w:val="22"/>
        </w:rPr>
        <w:t xml:space="preserve">Another challenge is that infrastructure should provide the expected outcomes when operated correctly, but there may be a need for additional regulation to ensure correct operation. There should be a review of what in the operation of charging infrastructure might present a risk to stability, and what mitigations are required to manage that risk. For </w:t>
      </w:r>
      <w:r>
        <w:rPr>
          <w:rFonts w:asciiTheme="minorHAnsi" w:eastAsiaTheme="minorEastAsia" w:hAnsiTheme="minorHAnsi" w:cstheme="minorHAnsi"/>
          <w:sz w:val="22"/>
          <w:szCs w:val="22"/>
        </w:rPr>
        <w:t>e</w:t>
      </w:r>
      <w:r w:rsidRPr="008F7100">
        <w:rPr>
          <w:rFonts w:asciiTheme="minorHAnsi" w:eastAsiaTheme="minorEastAsia" w:hAnsiTheme="minorHAnsi" w:cstheme="minorHAnsi"/>
          <w:sz w:val="22"/>
          <w:szCs w:val="22"/>
        </w:rPr>
        <w:t>xample</w:t>
      </w:r>
      <w:r>
        <w:rPr>
          <w:rFonts w:asciiTheme="minorHAnsi" w:eastAsiaTheme="minorEastAsia" w:hAnsiTheme="minorHAnsi" w:cstheme="minorHAnsi"/>
          <w:sz w:val="22"/>
          <w:szCs w:val="22"/>
        </w:rPr>
        <w:t>,</w:t>
      </w:r>
      <w:r w:rsidRPr="008F7100">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if </w:t>
      </w:r>
      <w:r w:rsidRPr="008F7100">
        <w:rPr>
          <w:rFonts w:asciiTheme="minorHAnsi" w:eastAsiaTheme="minorEastAsia" w:hAnsiTheme="minorHAnsi" w:cstheme="minorHAnsi"/>
          <w:sz w:val="22"/>
          <w:szCs w:val="22"/>
        </w:rPr>
        <w:t xml:space="preserve">a device </w:t>
      </w:r>
      <w:r>
        <w:rPr>
          <w:rFonts w:asciiTheme="minorHAnsi" w:eastAsiaTheme="minorEastAsia" w:hAnsiTheme="minorHAnsi" w:cstheme="minorHAnsi"/>
          <w:sz w:val="22"/>
          <w:szCs w:val="22"/>
        </w:rPr>
        <w:t xml:space="preserve">is subject to more than one energy manager and </w:t>
      </w:r>
      <w:r w:rsidRPr="008F7100">
        <w:rPr>
          <w:rFonts w:asciiTheme="minorHAnsi" w:eastAsiaTheme="minorEastAsia" w:hAnsiTheme="minorHAnsi" w:cstheme="minorHAnsi"/>
          <w:sz w:val="22"/>
          <w:szCs w:val="22"/>
        </w:rPr>
        <w:t>receives conflicting commands</w:t>
      </w:r>
      <w:r>
        <w:rPr>
          <w:rFonts w:asciiTheme="minorHAnsi" w:eastAsiaTheme="minorEastAsia" w:hAnsiTheme="minorHAnsi" w:cstheme="minorHAnsi"/>
          <w:sz w:val="22"/>
          <w:szCs w:val="22"/>
        </w:rPr>
        <w:t>, it may not follow either command</w:t>
      </w:r>
      <w:r w:rsidRPr="008F7100">
        <w:rPr>
          <w:rFonts w:asciiTheme="minorHAnsi" w:eastAsiaTheme="minorEastAsia" w:hAnsiTheme="minorHAnsi" w:cstheme="minorHAnsi"/>
          <w:sz w:val="22"/>
          <w:szCs w:val="22"/>
        </w:rPr>
        <w:t xml:space="preserve">. As a result, stability </w:t>
      </w:r>
      <w:r>
        <w:rPr>
          <w:rFonts w:asciiTheme="minorHAnsi" w:eastAsiaTheme="minorEastAsia" w:hAnsiTheme="minorHAnsi" w:cstheme="minorHAnsi"/>
          <w:sz w:val="22"/>
          <w:szCs w:val="22"/>
        </w:rPr>
        <w:t>would be</w:t>
      </w:r>
      <w:r w:rsidRPr="008F7100">
        <w:rPr>
          <w:rFonts w:asciiTheme="minorHAnsi" w:eastAsiaTheme="minorEastAsia" w:hAnsiTheme="minorHAnsi" w:cstheme="minorHAnsi"/>
          <w:sz w:val="22"/>
          <w:szCs w:val="22"/>
        </w:rPr>
        <w:t xml:space="preserve"> compromised and service disrupted. </w:t>
      </w:r>
      <w:r>
        <w:rPr>
          <w:rFonts w:asciiTheme="minorHAnsi" w:eastAsiaTheme="minorEastAsia" w:hAnsiTheme="minorHAnsi" w:cstheme="minorHAnsi"/>
          <w:sz w:val="22"/>
          <w:szCs w:val="22"/>
        </w:rPr>
        <w:t>The m</w:t>
      </w:r>
      <w:r w:rsidRPr="008F7100">
        <w:rPr>
          <w:rFonts w:asciiTheme="minorHAnsi" w:eastAsiaTheme="minorEastAsia" w:hAnsiTheme="minorHAnsi" w:cstheme="minorHAnsi"/>
          <w:sz w:val="22"/>
          <w:szCs w:val="22"/>
        </w:rPr>
        <w:t>itigation</w:t>
      </w:r>
      <w:r>
        <w:rPr>
          <w:rFonts w:asciiTheme="minorHAnsi" w:eastAsiaTheme="minorEastAsia" w:hAnsiTheme="minorHAnsi" w:cstheme="minorHAnsi"/>
          <w:sz w:val="22"/>
          <w:szCs w:val="22"/>
        </w:rPr>
        <w:t xml:space="preserve"> here would be</w:t>
      </w:r>
      <w:r w:rsidRPr="008F7100">
        <w:rPr>
          <w:rFonts w:asciiTheme="minorHAnsi" w:eastAsiaTheme="minorEastAsia" w:hAnsiTheme="minorHAnsi" w:cstheme="minorHAnsi"/>
          <w:sz w:val="22"/>
          <w:szCs w:val="22"/>
        </w:rPr>
        <w:t xml:space="preserve"> an agreed hierarchy of commands</w:t>
      </w:r>
      <w:r>
        <w:rPr>
          <w:rFonts w:asciiTheme="minorHAnsi" w:eastAsiaTheme="minorEastAsia" w:hAnsiTheme="minorHAnsi" w:cstheme="minorHAnsi"/>
          <w:sz w:val="22"/>
          <w:szCs w:val="22"/>
        </w:rPr>
        <w:t>, but this may not be currently be required by regulation for all smart charging scenarios.</w:t>
      </w:r>
    </w:p>
    <w:p w14:paraId="6FDC7C05" w14:textId="6A60C930" w:rsidR="0044298D" w:rsidRPr="00D33BEF" w:rsidRDefault="00475827" w:rsidP="00D33BEF">
      <w:pPr>
        <w:rPr>
          <w:rFonts w:asciiTheme="minorHAnsi" w:hAnsiTheme="minorHAnsi" w:cs="Arial"/>
          <w:sz w:val="22"/>
          <w:szCs w:val="22"/>
        </w:rPr>
      </w:pPr>
      <w:r>
        <w:rPr>
          <w:rFonts w:asciiTheme="minorHAnsi" w:hAnsiTheme="minorHAnsi" w:cs="Arial"/>
          <w:sz w:val="22"/>
          <w:szCs w:val="22"/>
          <w:u w:val="single"/>
        </w:rPr>
        <w:t>Domestic</w:t>
      </w:r>
      <w:r w:rsidR="00B92A98">
        <w:rPr>
          <w:rFonts w:asciiTheme="minorHAnsi" w:hAnsiTheme="minorHAnsi" w:cs="Arial"/>
          <w:sz w:val="22"/>
          <w:szCs w:val="22"/>
          <w:u w:val="single"/>
        </w:rPr>
        <w:t xml:space="preserve"> smart charging</w:t>
      </w:r>
    </w:p>
    <w:p w14:paraId="16D448FC" w14:textId="4C0838FB" w:rsidR="0044298D" w:rsidRDefault="0044298D" w:rsidP="00B52058">
      <w:pPr>
        <w:rPr>
          <w:rFonts w:asciiTheme="minorHAnsi" w:hAnsiTheme="minorHAnsi" w:cs="Arial"/>
          <w:sz w:val="22"/>
          <w:szCs w:val="22"/>
        </w:rPr>
      </w:pPr>
    </w:p>
    <w:p w14:paraId="5D06410A" w14:textId="6A694E68" w:rsidR="0044298D" w:rsidRDefault="00355976" w:rsidP="004E4BD6">
      <w:pPr>
        <w:pStyle w:val="ListParagraph"/>
        <w:numPr>
          <w:ilvl w:val="1"/>
          <w:numId w:val="20"/>
        </w:numPr>
        <w:spacing w:after="160" w:line="256" w:lineRule="auto"/>
        <w:rPr>
          <w:rFonts w:asciiTheme="minorHAnsi" w:hAnsiTheme="minorHAnsi" w:cs="Arial"/>
          <w:sz w:val="22"/>
          <w:szCs w:val="22"/>
        </w:rPr>
      </w:pPr>
      <w:r>
        <w:rPr>
          <w:rFonts w:asciiTheme="minorHAnsi" w:hAnsiTheme="minorHAnsi" w:cs="Arial"/>
          <w:sz w:val="22"/>
          <w:szCs w:val="22"/>
        </w:rPr>
        <w:t xml:space="preserve">PAS 1878 is </w:t>
      </w:r>
      <w:r w:rsidRPr="0077154E">
        <w:rPr>
          <w:rFonts w:asciiTheme="minorHAnsi" w:eastAsiaTheme="minorEastAsia" w:hAnsiTheme="minorHAnsi" w:cstheme="minorHAnsi"/>
          <w:sz w:val="22"/>
          <w:szCs w:val="22"/>
        </w:rPr>
        <w:t>concerned</w:t>
      </w:r>
      <w:r>
        <w:rPr>
          <w:rFonts w:asciiTheme="minorHAnsi" w:hAnsiTheme="minorHAnsi" w:cs="Arial"/>
          <w:sz w:val="22"/>
          <w:szCs w:val="22"/>
        </w:rPr>
        <w:t xml:space="preserve"> with the definition of an energy smart appliance. Th</w:t>
      </w:r>
      <w:r w:rsidR="00040441">
        <w:rPr>
          <w:rFonts w:asciiTheme="minorHAnsi" w:hAnsiTheme="minorHAnsi" w:cs="Arial"/>
          <w:sz w:val="22"/>
          <w:szCs w:val="22"/>
        </w:rPr>
        <w:t xml:space="preserve">is and consideration of the level of responsiveness to </w:t>
      </w:r>
      <w:r w:rsidR="00EC4BFC">
        <w:rPr>
          <w:rFonts w:asciiTheme="minorHAnsi" w:hAnsiTheme="minorHAnsi" w:cs="Arial"/>
          <w:sz w:val="22"/>
          <w:szCs w:val="22"/>
        </w:rPr>
        <w:t>load control signals are expected to be acceptable to industry, and the market will likely</w:t>
      </w:r>
      <w:r w:rsidR="004E4BD6">
        <w:rPr>
          <w:rFonts w:asciiTheme="minorHAnsi" w:hAnsiTheme="minorHAnsi" w:cs="Arial"/>
          <w:sz w:val="22"/>
          <w:szCs w:val="22"/>
        </w:rPr>
        <w:t xml:space="preserve"> drive further innovation and new functionalities in this area.</w:t>
      </w:r>
    </w:p>
    <w:p w14:paraId="64F1CFBC" w14:textId="3F8CD9A0" w:rsidR="00471082" w:rsidRDefault="00471082" w:rsidP="00471082">
      <w:pPr>
        <w:pStyle w:val="ListParagraph"/>
        <w:spacing w:after="160" w:line="256" w:lineRule="auto"/>
        <w:ind w:left="792"/>
        <w:rPr>
          <w:rFonts w:asciiTheme="minorHAnsi" w:hAnsiTheme="minorHAnsi" w:cs="Arial"/>
          <w:sz w:val="22"/>
          <w:szCs w:val="22"/>
        </w:rPr>
      </w:pPr>
    </w:p>
    <w:p w14:paraId="1B6DC1D3" w14:textId="77777777" w:rsidR="00471082" w:rsidRDefault="00471082" w:rsidP="00471082">
      <w:pPr>
        <w:pStyle w:val="ListParagraph"/>
        <w:numPr>
          <w:ilvl w:val="1"/>
          <w:numId w:val="20"/>
        </w:numPr>
        <w:spacing w:after="160" w:line="256" w:lineRule="auto"/>
        <w:rPr>
          <w:rFonts w:asciiTheme="minorHAnsi" w:hAnsiTheme="minorHAnsi" w:cs="Arial"/>
          <w:sz w:val="22"/>
          <w:szCs w:val="22"/>
        </w:rPr>
      </w:pPr>
      <w:r>
        <w:rPr>
          <w:rFonts w:asciiTheme="minorHAnsi" w:hAnsiTheme="minorHAnsi" w:cs="Arial"/>
          <w:sz w:val="22"/>
          <w:szCs w:val="22"/>
        </w:rPr>
        <w:t xml:space="preserve">The Working Group identified some uncertainties around the role of mandated smart metering (SMETS metering) in grid stability. A proposed avenue of future work would model the quantity and value of grid stability and grid flexibility that a SMETS meter delivers, and how the primary factors that affect those values. </w:t>
      </w:r>
    </w:p>
    <w:p w14:paraId="5CB18D06" w14:textId="77777777" w:rsidR="00471082" w:rsidRPr="00471082" w:rsidRDefault="00471082" w:rsidP="00471082">
      <w:pPr>
        <w:pStyle w:val="ListParagraph"/>
        <w:rPr>
          <w:rFonts w:asciiTheme="minorHAnsi" w:hAnsiTheme="minorHAnsi" w:cs="Arial"/>
          <w:sz w:val="22"/>
          <w:szCs w:val="22"/>
        </w:rPr>
      </w:pPr>
    </w:p>
    <w:p w14:paraId="15131E3E" w14:textId="61947A2F" w:rsidR="00471082" w:rsidRDefault="008421B4" w:rsidP="00471082">
      <w:pPr>
        <w:pStyle w:val="ListParagraph"/>
        <w:numPr>
          <w:ilvl w:val="1"/>
          <w:numId w:val="20"/>
        </w:numPr>
        <w:spacing w:after="160" w:line="256" w:lineRule="auto"/>
        <w:rPr>
          <w:rFonts w:asciiTheme="minorHAnsi" w:hAnsiTheme="minorHAnsi" w:cs="Arial"/>
          <w:sz w:val="22"/>
          <w:szCs w:val="22"/>
        </w:rPr>
      </w:pPr>
      <w:r>
        <w:rPr>
          <w:rFonts w:asciiTheme="minorHAnsi" w:hAnsiTheme="minorHAnsi" w:cs="Arial"/>
          <w:sz w:val="22"/>
          <w:szCs w:val="22"/>
        </w:rPr>
        <w:t xml:space="preserve">The Working Group also identified a need for more modelling to better understand the value of different approaches to smart charging. </w:t>
      </w:r>
      <w:r w:rsidR="00471082">
        <w:rPr>
          <w:rFonts w:asciiTheme="minorHAnsi" w:hAnsiTheme="minorHAnsi" w:cs="Arial"/>
          <w:sz w:val="22"/>
          <w:szCs w:val="22"/>
        </w:rPr>
        <w:t>For example, it is not well understood:</w:t>
      </w:r>
    </w:p>
    <w:p w14:paraId="197BF935" w14:textId="77777777" w:rsidR="00471082" w:rsidRPr="00471082" w:rsidRDefault="00471082" w:rsidP="00471082">
      <w:pPr>
        <w:pStyle w:val="ListParagraph"/>
        <w:rPr>
          <w:rFonts w:asciiTheme="minorHAnsi" w:hAnsiTheme="minorHAnsi" w:cs="Arial"/>
          <w:sz w:val="22"/>
          <w:szCs w:val="22"/>
        </w:rPr>
      </w:pPr>
    </w:p>
    <w:p w14:paraId="63344693" w14:textId="0E283D17" w:rsidR="00471082" w:rsidRDefault="00471082" w:rsidP="00471082">
      <w:pPr>
        <w:pStyle w:val="ListParagraph"/>
        <w:numPr>
          <w:ilvl w:val="0"/>
          <w:numId w:val="13"/>
        </w:numPr>
        <w:spacing w:after="160" w:line="256" w:lineRule="auto"/>
        <w:rPr>
          <w:rFonts w:asciiTheme="minorHAnsi" w:hAnsiTheme="minorHAnsi" w:cs="Arial"/>
          <w:sz w:val="22"/>
          <w:szCs w:val="22"/>
        </w:rPr>
      </w:pPr>
      <w:r w:rsidRPr="00471082">
        <w:rPr>
          <w:rFonts w:asciiTheme="minorHAnsi" w:hAnsiTheme="minorHAnsi" w:cs="Arial"/>
          <w:sz w:val="22"/>
          <w:szCs w:val="22"/>
        </w:rPr>
        <w:t>H</w:t>
      </w:r>
      <w:r w:rsidR="005B5E6E" w:rsidRPr="00471082">
        <w:rPr>
          <w:rFonts w:asciiTheme="minorHAnsi" w:hAnsiTheme="minorHAnsi" w:cs="Arial"/>
          <w:sz w:val="22"/>
          <w:szCs w:val="22"/>
        </w:rPr>
        <w:t>ow</w:t>
      </w:r>
      <w:r>
        <w:rPr>
          <w:rFonts w:asciiTheme="minorHAnsi" w:hAnsiTheme="minorHAnsi" w:cs="Arial"/>
          <w:sz w:val="22"/>
          <w:szCs w:val="22"/>
        </w:rPr>
        <w:t xml:space="preserve"> </w:t>
      </w:r>
      <w:r w:rsidR="005B5E6E" w:rsidRPr="00471082">
        <w:rPr>
          <w:rFonts w:asciiTheme="minorHAnsi" w:hAnsiTheme="minorHAnsi" w:cs="Arial"/>
          <w:sz w:val="22"/>
          <w:szCs w:val="22"/>
        </w:rPr>
        <w:t>much grid stability depends on additional or ancillary DSR services</w:t>
      </w:r>
    </w:p>
    <w:p w14:paraId="3EC5287B" w14:textId="77777777" w:rsidR="00471082" w:rsidRDefault="00471082" w:rsidP="00471082">
      <w:pPr>
        <w:pStyle w:val="ListParagraph"/>
        <w:numPr>
          <w:ilvl w:val="0"/>
          <w:numId w:val="13"/>
        </w:numPr>
        <w:spacing w:after="160" w:line="256" w:lineRule="auto"/>
        <w:rPr>
          <w:rFonts w:asciiTheme="minorHAnsi" w:hAnsiTheme="minorHAnsi" w:cs="Arial"/>
          <w:sz w:val="22"/>
          <w:szCs w:val="22"/>
        </w:rPr>
      </w:pPr>
      <w:r>
        <w:rPr>
          <w:rFonts w:asciiTheme="minorHAnsi" w:hAnsiTheme="minorHAnsi" w:cs="Arial"/>
          <w:sz w:val="22"/>
          <w:szCs w:val="22"/>
        </w:rPr>
        <w:t xml:space="preserve">The </w:t>
      </w:r>
      <w:r w:rsidR="005B5E6E" w:rsidRPr="00471082">
        <w:rPr>
          <w:rFonts w:asciiTheme="minorHAnsi" w:hAnsiTheme="minorHAnsi" w:cs="Arial"/>
          <w:sz w:val="22"/>
          <w:szCs w:val="22"/>
        </w:rPr>
        <w:t>cost-effectiveness of ancillary services</w:t>
      </w:r>
      <w:r>
        <w:rPr>
          <w:rFonts w:asciiTheme="minorHAnsi" w:hAnsiTheme="minorHAnsi" w:cs="Arial"/>
          <w:sz w:val="22"/>
          <w:szCs w:val="22"/>
        </w:rPr>
        <w:t>, specifically h</w:t>
      </w:r>
      <w:r w:rsidRPr="00471082">
        <w:rPr>
          <w:rFonts w:asciiTheme="minorHAnsi" w:hAnsiTheme="minorHAnsi" w:cs="Arial"/>
          <w:sz w:val="22"/>
          <w:szCs w:val="22"/>
        </w:rPr>
        <w:t>ow much money it save</w:t>
      </w:r>
      <w:r>
        <w:rPr>
          <w:rFonts w:asciiTheme="minorHAnsi" w:hAnsiTheme="minorHAnsi" w:cs="Arial"/>
          <w:sz w:val="22"/>
          <w:szCs w:val="22"/>
        </w:rPr>
        <w:t>s</w:t>
      </w:r>
      <w:r w:rsidRPr="00471082">
        <w:rPr>
          <w:rFonts w:asciiTheme="minorHAnsi" w:hAnsiTheme="minorHAnsi" w:cs="Arial"/>
          <w:sz w:val="22"/>
          <w:szCs w:val="22"/>
        </w:rPr>
        <w:t xml:space="preserve"> or cost the consumer</w:t>
      </w:r>
    </w:p>
    <w:p w14:paraId="683D4040" w14:textId="77777777" w:rsidR="00471082" w:rsidRDefault="00471082" w:rsidP="00471082">
      <w:pPr>
        <w:pStyle w:val="ListParagraph"/>
        <w:numPr>
          <w:ilvl w:val="0"/>
          <w:numId w:val="13"/>
        </w:numPr>
        <w:spacing w:after="160" w:line="256" w:lineRule="auto"/>
        <w:rPr>
          <w:rFonts w:asciiTheme="minorHAnsi" w:hAnsiTheme="minorHAnsi" w:cs="Arial"/>
          <w:sz w:val="22"/>
          <w:szCs w:val="22"/>
        </w:rPr>
      </w:pPr>
      <w:r>
        <w:rPr>
          <w:rFonts w:asciiTheme="minorHAnsi" w:hAnsiTheme="minorHAnsi" w:cs="Arial"/>
          <w:sz w:val="22"/>
          <w:szCs w:val="22"/>
        </w:rPr>
        <w:t xml:space="preserve">A quantified value of </w:t>
      </w:r>
      <w:r w:rsidRPr="00471082">
        <w:rPr>
          <w:rFonts w:asciiTheme="minorHAnsi" w:hAnsiTheme="minorHAnsi" w:cs="Arial"/>
          <w:sz w:val="22"/>
          <w:szCs w:val="22"/>
        </w:rPr>
        <w:t>how much difference smart charging make</w:t>
      </w:r>
      <w:r>
        <w:rPr>
          <w:rFonts w:asciiTheme="minorHAnsi" w:hAnsiTheme="minorHAnsi" w:cs="Arial"/>
          <w:sz w:val="22"/>
          <w:szCs w:val="22"/>
        </w:rPr>
        <w:t>s</w:t>
      </w:r>
      <w:r w:rsidRPr="00471082">
        <w:rPr>
          <w:rFonts w:asciiTheme="minorHAnsi" w:hAnsiTheme="minorHAnsi" w:cs="Arial"/>
          <w:sz w:val="22"/>
          <w:szCs w:val="22"/>
        </w:rPr>
        <w:t xml:space="preserve"> to reinforcement decision</w:t>
      </w:r>
      <w:r>
        <w:rPr>
          <w:rFonts w:asciiTheme="minorHAnsi" w:hAnsiTheme="minorHAnsi" w:cs="Arial"/>
          <w:sz w:val="22"/>
          <w:szCs w:val="22"/>
        </w:rPr>
        <w:t>s; for example to understand,</w:t>
      </w:r>
      <w:r w:rsidR="005B5E6E" w:rsidRPr="00471082">
        <w:rPr>
          <w:rFonts w:asciiTheme="minorHAnsi" w:hAnsiTheme="minorHAnsi" w:cs="Arial"/>
          <w:sz w:val="22"/>
          <w:szCs w:val="22"/>
        </w:rPr>
        <w:t xml:space="preserve"> at substation level, how many </w:t>
      </w:r>
      <w:r>
        <w:rPr>
          <w:rFonts w:asciiTheme="minorHAnsi" w:hAnsiTheme="minorHAnsi" w:cs="Arial"/>
          <w:sz w:val="22"/>
          <w:szCs w:val="22"/>
        </w:rPr>
        <w:t xml:space="preserve">new smart </w:t>
      </w:r>
      <w:r w:rsidR="005B5E6E" w:rsidRPr="00471082">
        <w:rPr>
          <w:rFonts w:asciiTheme="minorHAnsi" w:hAnsiTheme="minorHAnsi" w:cs="Arial"/>
          <w:sz w:val="22"/>
          <w:szCs w:val="22"/>
        </w:rPr>
        <w:t>EV</w:t>
      </w:r>
      <w:r>
        <w:rPr>
          <w:rFonts w:asciiTheme="minorHAnsi" w:hAnsiTheme="minorHAnsi" w:cs="Arial"/>
          <w:sz w:val="22"/>
          <w:szCs w:val="22"/>
        </w:rPr>
        <w:t xml:space="preserve"> charge point</w:t>
      </w:r>
      <w:r w:rsidR="005B5E6E" w:rsidRPr="00471082">
        <w:rPr>
          <w:rFonts w:asciiTheme="minorHAnsi" w:hAnsiTheme="minorHAnsi" w:cs="Arial"/>
          <w:sz w:val="22"/>
          <w:szCs w:val="22"/>
        </w:rPr>
        <w:t xml:space="preserve">s can </w:t>
      </w:r>
      <w:r>
        <w:rPr>
          <w:rFonts w:asciiTheme="minorHAnsi" w:hAnsiTheme="minorHAnsi" w:cs="Arial"/>
          <w:sz w:val="22"/>
          <w:szCs w:val="22"/>
        </w:rPr>
        <w:t xml:space="preserve">be installed </w:t>
      </w:r>
      <w:r w:rsidR="005B5E6E" w:rsidRPr="00471082">
        <w:rPr>
          <w:rFonts w:asciiTheme="minorHAnsi" w:hAnsiTheme="minorHAnsi" w:cs="Arial"/>
          <w:sz w:val="22"/>
          <w:szCs w:val="22"/>
        </w:rPr>
        <w:t xml:space="preserve">before </w:t>
      </w:r>
      <w:r>
        <w:rPr>
          <w:rFonts w:asciiTheme="minorHAnsi" w:hAnsiTheme="minorHAnsi" w:cs="Arial"/>
          <w:sz w:val="22"/>
          <w:szCs w:val="22"/>
        </w:rPr>
        <w:t>the DNO</w:t>
      </w:r>
      <w:r w:rsidR="005B5E6E" w:rsidRPr="00471082">
        <w:rPr>
          <w:rFonts w:asciiTheme="minorHAnsi" w:hAnsiTheme="minorHAnsi" w:cs="Arial"/>
          <w:sz w:val="22"/>
          <w:szCs w:val="22"/>
        </w:rPr>
        <w:t xml:space="preserve"> need</w:t>
      </w:r>
      <w:r>
        <w:rPr>
          <w:rFonts w:asciiTheme="minorHAnsi" w:hAnsiTheme="minorHAnsi" w:cs="Arial"/>
          <w:sz w:val="22"/>
          <w:szCs w:val="22"/>
        </w:rPr>
        <w:t>s</w:t>
      </w:r>
      <w:r w:rsidR="005B5E6E" w:rsidRPr="00471082">
        <w:rPr>
          <w:rFonts w:asciiTheme="minorHAnsi" w:hAnsiTheme="minorHAnsi" w:cs="Arial"/>
          <w:sz w:val="22"/>
          <w:szCs w:val="22"/>
        </w:rPr>
        <w:t xml:space="preserve"> to reinforce</w:t>
      </w:r>
      <w:r>
        <w:rPr>
          <w:rFonts w:asciiTheme="minorHAnsi" w:hAnsiTheme="minorHAnsi" w:cs="Arial"/>
          <w:sz w:val="22"/>
          <w:szCs w:val="22"/>
        </w:rPr>
        <w:t xml:space="preserve"> the grid</w:t>
      </w:r>
      <w:r w:rsidR="005B5E6E" w:rsidRPr="00471082">
        <w:rPr>
          <w:rFonts w:asciiTheme="minorHAnsi" w:hAnsiTheme="minorHAnsi" w:cs="Arial"/>
          <w:sz w:val="22"/>
          <w:szCs w:val="22"/>
        </w:rPr>
        <w:t xml:space="preserve"> </w:t>
      </w:r>
      <w:r>
        <w:rPr>
          <w:rFonts w:asciiTheme="minorHAnsi" w:hAnsiTheme="minorHAnsi" w:cs="Arial"/>
          <w:sz w:val="22"/>
          <w:szCs w:val="22"/>
        </w:rPr>
        <w:t>against how many dumb charge points</w:t>
      </w:r>
    </w:p>
    <w:p w14:paraId="5B1760D5" w14:textId="77777777" w:rsidR="008421B4" w:rsidRDefault="008421B4" w:rsidP="008421B4">
      <w:pPr>
        <w:pStyle w:val="ListParagraph"/>
        <w:numPr>
          <w:ilvl w:val="0"/>
          <w:numId w:val="13"/>
        </w:numPr>
        <w:spacing w:after="160" w:line="256" w:lineRule="auto"/>
        <w:rPr>
          <w:rFonts w:asciiTheme="minorHAnsi" w:hAnsiTheme="minorHAnsi" w:cs="Arial"/>
          <w:sz w:val="22"/>
          <w:szCs w:val="22"/>
        </w:rPr>
      </w:pPr>
      <w:r>
        <w:rPr>
          <w:rFonts w:asciiTheme="minorHAnsi" w:hAnsiTheme="minorHAnsi" w:cs="Arial"/>
          <w:sz w:val="22"/>
          <w:szCs w:val="22"/>
        </w:rPr>
        <w:t>The best ways to avoid</w:t>
      </w:r>
      <w:r w:rsidR="005B5E6E" w:rsidRPr="00471082">
        <w:rPr>
          <w:rFonts w:asciiTheme="minorHAnsi" w:hAnsiTheme="minorHAnsi" w:cs="Arial"/>
          <w:sz w:val="22"/>
          <w:szCs w:val="22"/>
        </w:rPr>
        <w:t xml:space="preserve"> </w:t>
      </w:r>
      <w:r>
        <w:rPr>
          <w:rFonts w:asciiTheme="minorHAnsi" w:hAnsiTheme="minorHAnsi" w:cs="Arial"/>
          <w:sz w:val="22"/>
          <w:szCs w:val="22"/>
        </w:rPr>
        <w:t>time-of-use (</w:t>
      </w:r>
      <w:r w:rsidR="005B5E6E" w:rsidRPr="00471082">
        <w:rPr>
          <w:rFonts w:asciiTheme="minorHAnsi" w:hAnsiTheme="minorHAnsi" w:cs="Arial"/>
          <w:sz w:val="22"/>
          <w:szCs w:val="22"/>
        </w:rPr>
        <w:t>ToU</w:t>
      </w:r>
      <w:r>
        <w:rPr>
          <w:rFonts w:asciiTheme="minorHAnsi" w:hAnsiTheme="minorHAnsi" w:cs="Arial"/>
          <w:sz w:val="22"/>
          <w:szCs w:val="22"/>
        </w:rPr>
        <w:t>)</w:t>
      </w:r>
      <w:r w:rsidR="005B5E6E" w:rsidRPr="00471082">
        <w:rPr>
          <w:rFonts w:asciiTheme="minorHAnsi" w:hAnsiTheme="minorHAnsi" w:cs="Arial"/>
          <w:sz w:val="22"/>
          <w:szCs w:val="22"/>
        </w:rPr>
        <w:t xml:space="preserve"> tariffs pushing people to a </w:t>
      </w:r>
      <w:r>
        <w:rPr>
          <w:rFonts w:asciiTheme="minorHAnsi" w:hAnsiTheme="minorHAnsi" w:cs="Arial"/>
          <w:sz w:val="22"/>
          <w:szCs w:val="22"/>
        </w:rPr>
        <w:t>‘</w:t>
      </w:r>
      <w:r w:rsidR="005B5E6E" w:rsidRPr="00471082">
        <w:rPr>
          <w:rFonts w:asciiTheme="minorHAnsi" w:hAnsiTheme="minorHAnsi" w:cs="Arial"/>
          <w:sz w:val="22"/>
          <w:szCs w:val="22"/>
        </w:rPr>
        <w:t>second peak</w:t>
      </w:r>
      <w:r>
        <w:rPr>
          <w:rFonts w:asciiTheme="minorHAnsi" w:hAnsiTheme="minorHAnsi" w:cs="Arial"/>
          <w:sz w:val="22"/>
          <w:szCs w:val="22"/>
        </w:rPr>
        <w:t>’ in which, perversely, so many consumers are incentivized by price to charge at off-peak times that new pressures on the grid are created</w:t>
      </w:r>
    </w:p>
    <w:p w14:paraId="09CAE4BF" w14:textId="2B9BF85E" w:rsidR="008421B4" w:rsidRDefault="008421B4" w:rsidP="008421B4">
      <w:pPr>
        <w:pStyle w:val="ListParagraph"/>
        <w:numPr>
          <w:ilvl w:val="0"/>
          <w:numId w:val="13"/>
        </w:numPr>
        <w:spacing w:after="160" w:line="256" w:lineRule="auto"/>
        <w:rPr>
          <w:rFonts w:asciiTheme="minorHAnsi" w:hAnsiTheme="minorHAnsi" w:cs="Arial"/>
          <w:sz w:val="22"/>
          <w:szCs w:val="22"/>
        </w:rPr>
      </w:pPr>
      <w:r>
        <w:rPr>
          <w:rFonts w:asciiTheme="minorHAnsi" w:hAnsiTheme="minorHAnsi" w:cs="Arial"/>
          <w:sz w:val="22"/>
          <w:szCs w:val="22"/>
        </w:rPr>
        <w:t>The carbon value of proposed models of smart charging and grid flexibility</w:t>
      </w:r>
    </w:p>
    <w:p w14:paraId="72F2D712" w14:textId="77777777" w:rsidR="005B5E6E" w:rsidRDefault="005B5E6E" w:rsidP="005B5E6E">
      <w:pPr>
        <w:rPr>
          <w:rFonts w:asciiTheme="minorHAnsi" w:hAnsiTheme="minorHAnsi" w:cs="Arial"/>
          <w:sz w:val="22"/>
          <w:szCs w:val="22"/>
        </w:rPr>
      </w:pPr>
    </w:p>
    <w:p w14:paraId="6931BB62" w14:textId="77777777" w:rsidR="005B5E6E" w:rsidRDefault="005B5E6E" w:rsidP="005B5E6E">
      <w:pPr>
        <w:spacing w:after="160" w:line="254" w:lineRule="auto"/>
        <w:rPr>
          <w:rFonts w:asciiTheme="minorHAnsi" w:hAnsiTheme="minorHAnsi" w:cstheme="minorHAnsi"/>
          <w:sz w:val="22"/>
          <w:szCs w:val="22"/>
          <w:u w:val="single"/>
        </w:rPr>
      </w:pPr>
      <w:r w:rsidRPr="00E43AFA">
        <w:rPr>
          <w:rFonts w:asciiTheme="minorHAnsi" w:hAnsiTheme="minorHAnsi" w:cstheme="minorHAnsi"/>
          <w:sz w:val="22"/>
          <w:szCs w:val="22"/>
          <w:u w:val="single"/>
        </w:rPr>
        <w:t>Industrial and commercial destination smart charging</w:t>
      </w:r>
    </w:p>
    <w:p w14:paraId="40E3A5E7" w14:textId="77777777" w:rsidR="007F50EF" w:rsidRDefault="007F50EF" w:rsidP="007A2DA2">
      <w:pPr>
        <w:pStyle w:val="ListParagraph"/>
        <w:numPr>
          <w:ilvl w:val="1"/>
          <w:numId w:val="20"/>
        </w:numPr>
        <w:spacing w:after="160" w:line="256" w:lineRule="auto"/>
        <w:rPr>
          <w:rFonts w:asciiTheme="minorHAnsi" w:hAnsiTheme="minorHAnsi" w:cs="Arial"/>
          <w:sz w:val="22"/>
          <w:szCs w:val="22"/>
        </w:rPr>
      </w:pPr>
      <w:r w:rsidRPr="007F50EF">
        <w:rPr>
          <w:rFonts w:asciiTheme="minorHAnsi" w:hAnsiTheme="minorHAnsi" w:cs="Arial"/>
          <w:sz w:val="22"/>
          <w:szCs w:val="22"/>
        </w:rPr>
        <w:t>Although industrial and commercial smart charging may differ in practice from domestic smart charging, it is less clear how the grid flexibility requirements will differ. It is likely that industrial and commercial v</w:t>
      </w:r>
      <w:r w:rsidR="005B5E6E" w:rsidRPr="007F50EF">
        <w:rPr>
          <w:rFonts w:asciiTheme="minorHAnsi" w:hAnsiTheme="minorHAnsi" w:cs="Arial"/>
          <w:sz w:val="22"/>
          <w:szCs w:val="22"/>
        </w:rPr>
        <w:t xml:space="preserve">ehicles </w:t>
      </w:r>
      <w:r w:rsidRPr="007F50EF">
        <w:rPr>
          <w:rFonts w:asciiTheme="minorHAnsi" w:hAnsiTheme="minorHAnsi" w:cs="Arial"/>
          <w:sz w:val="22"/>
          <w:szCs w:val="22"/>
        </w:rPr>
        <w:t>will be</w:t>
      </w:r>
      <w:r w:rsidR="005B5E6E" w:rsidRPr="007F50EF">
        <w:rPr>
          <w:rFonts w:asciiTheme="minorHAnsi" w:hAnsiTheme="minorHAnsi" w:cs="Arial"/>
          <w:sz w:val="22"/>
          <w:szCs w:val="22"/>
        </w:rPr>
        <w:t xml:space="preserve"> active </w:t>
      </w:r>
      <w:r w:rsidRPr="007F50EF">
        <w:rPr>
          <w:rFonts w:asciiTheme="minorHAnsi" w:hAnsiTheme="minorHAnsi" w:cs="Arial"/>
          <w:sz w:val="22"/>
          <w:szCs w:val="22"/>
        </w:rPr>
        <w:t>and</w:t>
      </w:r>
      <w:r w:rsidR="005B5E6E" w:rsidRPr="007F50EF">
        <w:rPr>
          <w:rFonts w:asciiTheme="minorHAnsi" w:hAnsiTheme="minorHAnsi" w:cs="Arial"/>
          <w:sz w:val="22"/>
          <w:szCs w:val="22"/>
        </w:rPr>
        <w:t xml:space="preserve"> inactive at different times to residential vehicles</w:t>
      </w:r>
      <w:r w:rsidRPr="007F50EF">
        <w:rPr>
          <w:rFonts w:asciiTheme="minorHAnsi" w:hAnsiTheme="minorHAnsi" w:cs="Arial"/>
          <w:sz w:val="22"/>
          <w:szCs w:val="22"/>
        </w:rPr>
        <w:t>, a</w:t>
      </w:r>
      <w:r w:rsidR="005B5E6E" w:rsidRPr="007F50EF">
        <w:rPr>
          <w:rFonts w:asciiTheme="minorHAnsi" w:hAnsiTheme="minorHAnsi" w:cs="Arial"/>
          <w:sz w:val="22"/>
          <w:szCs w:val="22"/>
        </w:rPr>
        <w:t xml:space="preserve">nd heavy vehicles potentially </w:t>
      </w:r>
      <w:r w:rsidRPr="007F50EF">
        <w:rPr>
          <w:rFonts w:asciiTheme="minorHAnsi" w:hAnsiTheme="minorHAnsi" w:cs="Arial"/>
          <w:sz w:val="22"/>
          <w:szCs w:val="22"/>
        </w:rPr>
        <w:t xml:space="preserve">need </w:t>
      </w:r>
      <w:r w:rsidR="005B5E6E" w:rsidRPr="007F50EF">
        <w:rPr>
          <w:rFonts w:asciiTheme="minorHAnsi" w:hAnsiTheme="minorHAnsi" w:cs="Arial"/>
          <w:sz w:val="22"/>
          <w:szCs w:val="22"/>
        </w:rPr>
        <w:t>more infrastructure and more charge. I</w:t>
      </w:r>
      <w:r w:rsidRPr="007F50EF">
        <w:rPr>
          <w:rFonts w:asciiTheme="minorHAnsi" w:hAnsiTheme="minorHAnsi" w:cs="Arial"/>
          <w:sz w:val="22"/>
          <w:szCs w:val="22"/>
        </w:rPr>
        <w:t>ndustrial and commercial</w:t>
      </w:r>
      <w:r w:rsidR="005B5E6E" w:rsidRPr="007F50EF">
        <w:rPr>
          <w:rFonts w:asciiTheme="minorHAnsi" w:hAnsiTheme="minorHAnsi" w:cs="Arial"/>
          <w:sz w:val="22"/>
          <w:szCs w:val="22"/>
        </w:rPr>
        <w:t xml:space="preserve"> charging may</w:t>
      </w:r>
      <w:r w:rsidRPr="007F50EF">
        <w:rPr>
          <w:rFonts w:asciiTheme="minorHAnsi" w:hAnsiTheme="minorHAnsi" w:cs="Arial"/>
          <w:sz w:val="22"/>
          <w:szCs w:val="22"/>
        </w:rPr>
        <w:t xml:space="preserve"> also</w:t>
      </w:r>
      <w:r w:rsidR="005B5E6E" w:rsidRPr="007F50EF">
        <w:rPr>
          <w:rFonts w:asciiTheme="minorHAnsi" w:hAnsiTheme="minorHAnsi" w:cs="Arial"/>
          <w:sz w:val="22"/>
          <w:szCs w:val="22"/>
        </w:rPr>
        <w:t xml:space="preserve"> be less flexible and less responsive to price because of commercial realities.</w:t>
      </w:r>
    </w:p>
    <w:p w14:paraId="27CA7331" w14:textId="77777777" w:rsidR="007F50EF" w:rsidRDefault="007F50EF" w:rsidP="007F50EF">
      <w:pPr>
        <w:pStyle w:val="ListParagraph"/>
        <w:spacing w:after="160" w:line="256" w:lineRule="auto"/>
        <w:ind w:left="792"/>
        <w:rPr>
          <w:rFonts w:asciiTheme="minorHAnsi" w:hAnsiTheme="minorHAnsi" w:cs="Arial"/>
          <w:sz w:val="22"/>
          <w:szCs w:val="22"/>
        </w:rPr>
      </w:pPr>
    </w:p>
    <w:p w14:paraId="035ADEB7" w14:textId="77777777" w:rsidR="006315D0" w:rsidRDefault="007F50EF" w:rsidP="005B5E6E">
      <w:pPr>
        <w:pStyle w:val="ListParagraph"/>
        <w:numPr>
          <w:ilvl w:val="1"/>
          <w:numId w:val="20"/>
        </w:numPr>
        <w:spacing w:after="160" w:line="256" w:lineRule="auto"/>
        <w:rPr>
          <w:rFonts w:asciiTheme="minorHAnsi" w:hAnsiTheme="minorHAnsi" w:cs="Arial"/>
          <w:sz w:val="22"/>
          <w:szCs w:val="22"/>
        </w:rPr>
      </w:pPr>
      <w:r>
        <w:rPr>
          <w:rFonts w:asciiTheme="minorHAnsi" w:hAnsiTheme="minorHAnsi" w:cs="Arial"/>
          <w:sz w:val="22"/>
          <w:szCs w:val="22"/>
        </w:rPr>
        <w:t>Another key difference between these charging scenarios is that a la</w:t>
      </w:r>
      <w:r w:rsidR="005B5E6E" w:rsidRPr="007F50EF">
        <w:rPr>
          <w:rFonts w:asciiTheme="minorHAnsi" w:hAnsiTheme="minorHAnsi" w:cs="Arial"/>
          <w:sz w:val="22"/>
          <w:szCs w:val="22"/>
        </w:rPr>
        <w:t xml:space="preserve">rge </w:t>
      </w:r>
      <w:r>
        <w:rPr>
          <w:rFonts w:asciiTheme="minorHAnsi" w:hAnsiTheme="minorHAnsi" w:cs="Arial"/>
          <w:sz w:val="22"/>
          <w:szCs w:val="22"/>
        </w:rPr>
        <w:t>industrial or commercial</w:t>
      </w:r>
      <w:r w:rsidR="005B5E6E" w:rsidRPr="007F50EF">
        <w:rPr>
          <w:rFonts w:asciiTheme="minorHAnsi" w:hAnsiTheme="minorHAnsi" w:cs="Arial"/>
          <w:sz w:val="22"/>
          <w:szCs w:val="22"/>
        </w:rPr>
        <w:t xml:space="preserve"> site </w:t>
      </w:r>
      <w:r>
        <w:rPr>
          <w:rFonts w:asciiTheme="minorHAnsi" w:hAnsiTheme="minorHAnsi" w:cs="Arial"/>
          <w:sz w:val="22"/>
          <w:szCs w:val="22"/>
        </w:rPr>
        <w:t>may</w:t>
      </w:r>
      <w:r w:rsidR="005B5E6E" w:rsidRPr="007F50EF">
        <w:rPr>
          <w:rFonts w:asciiTheme="minorHAnsi" w:hAnsiTheme="minorHAnsi" w:cs="Arial"/>
          <w:sz w:val="22"/>
          <w:szCs w:val="22"/>
        </w:rPr>
        <w:t xml:space="preserve"> have a separate</w:t>
      </w:r>
      <w:r>
        <w:rPr>
          <w:rFonts w:asciiTheme="minorHAnsi" w:hAnsiTheme="minorHAnsi" w:cs="Arial"/>
          <w:sz w:val="22"/>
          <w:szCs w:val="22"/>
        </w:rPr>
        <w:t>,</w:t>
      </w:r>
      <w:r w:rsidR="005B5E6E" w:rsidRPr="007F50EF">
        <w:rPr>
          <w:rFonts w:asciiTheme="minorHAnsi" w:hAnsiTheme="minorHAnsi" w:cs="Arial"/>
          <w:sz w:val="22"/>
          <w:szCs w:val="22"/>
        </w:rPr>
        <w:t xml:space="preserve"> specific agreement with </w:t>
      </w:r>
      <w:r>
        <w:rPr>
          <w:rFonts w:asciiTheme="minorHAnsi" w:hAnsiTheme="minorHAnsi" w:cs="Arial"/>
          <w:sz w:val="22"/>
          <w:szCs w:val="22"/>
        </w:rPr>
        <w:t>its</w:t>
      </w:r>
      <w:r w:rsidR="005B5E6E" w:rsidRPr="007F50EF">
        <w:rPr>
          <w:rFonts w:asciiTheme="minorHAnsi" w:hAnsiTheme="minorHAnsi" w:cs="Arial"/>
          <w:sz w:val="22"/>
          <w:szCs w:val="22"/>
        </w:rPr>
        <w:t xml:space="preserve"> DNO</w:t>
      </w:r>
      <w:r>
        <w:rPr>
          <w:rFonts w:asciiTheme="minorHAnsi" w:hAnsiTheme="minorHAnsi" w:cs="Arial"/>
          <w:sz w:val="22"/>
          <w:szCs w:val="22"/>
        </w:rPr>
        <w:t xml:space="preserve">, and will therefore </w:t>
      </w:r>
      <w:r w:rsidR="005B5E6E" w:rsidRPr="007F50EF">
        <w:rPr>
          <w:rFonts w:asciiTheme="minorHAnsi" w:hAnsiTheme="minorHAnsi" w:cs="Arial"/>
          <w:sz w:val="22"/>
          <w:szCs w:val="22"/>
        </w:rPr>
        <w:t>have a</w:t>
      </w:r>
      <w:r>
        <w:rPr>
          <w:rFonts w:asciiTheme="minorHAnsi" w:hAnsiTheme="minorHAnsi" w:cs="Arial"/>
          <w:sz w:val="22"/>
          <w:szCs w:val="22"/>
        </w:rPr>
        <w:t>n agreed</w:t>
      </w:r>
      <w:r w:rsidR="005B5E6E" w:rsidRPr="007F50EF">
        <w:rPr>
          <w:rFonts w:asciiTheme="minorHAnsi" w:hAnsiTheme="minorHAnsi" w:cs="Arial"/>
          <w:sz w:val="22"/>
          <w:szCs w:val="22"/>
        </w:rPr>
        <w:t xml:space="preserve"> strategy to keep site demand below a certain level.</w:t>
      </w:r>
    </w:p>
    <w:p w14:paraId="501EC9EE" w14:textId="77777777" w:rsidR="006315D0" w:rsidRPr="006315D0" w:rsidRDefault="006315D0" w:rsidP="006315D0">
      <w:pPr>
        <w:pStyle w:val="ListParagraph"/>
        <w:rPr>
          <w:rFonts w:asciiTheme="minorHAnsi" w:hAnsiTheme="minorHAnsi" w:cs="Arial"/>
          <w:sz w:val="22"/>
          <w:szCs w:val="22"/>
        </w:rPr>
      </w:pPr>
    </w:p>
    <w:p w14:paraId="591FB99E" w14:textId="77777777" w:rsidR="006315D0" w:rsidRDefault="006315D0" w:rsidP="005B5E6E">
      <w:pPr>
        <w:pStyle w:val="ListParagraph"/>
        <w:numPr>
          <w:ilvl w:val="1"/>
          <w:numId w:val="20"/>
        </w:numPr>
        <w:spacing w:after="160" w:line="256" w:lineRule="auto"/>
        <w:rPr>
          <w:rFonts w:asciiTheme="minorHAnsi" w:hAnsiTheme="minorHAnsi" w:cs="Arial"/>
          <w:sz w:val="22"/>
          <w:szCs w:val="22"/>
        </w:rPr>
      </w:pPr>
      <w:r>
        <w:rPr>
          <w:rFonts w:asciiTheme="minorHAnsi" w:hAnsiTheme="minorHAnsi" w:cs="Arial"/>
          <w:sz w:val="22"/>
          <w:szCs w:val="22"/>
        </w:rPr>
        <w:t xml:space="preserve">The next phase of work therefore needs to determine whether the differences between industrial and commercial smart charging and </w:t>
      </w:r>
      <w:r w:rsidR="005B5E6E" w:rsidRPr="006315D0">
        <w:rPr>
          <w:rFonts w:asciiTheme="minorHAnsi" w:hAnsiTheme="minorHAnsi" w:cs="Arial"/>
          <w:sz w:val="22"/>
          <w:szCs w:val="22"/>
        </w:rPr>
        <w:t xml:space="preserve">domestic </w:t>
      </w:r>
      <w:r>
        <w:rPr>
          <w:rFonts w:asciiTheme="minorHAnsi" w:hAnsiTheme="minorHAnsi" w:cs="Arial"/>
          <w:sz w:val="22"/>
          <w:szCs w:val="22"/>
        </w:rPr>
        <w:t xml:space="preserve">smart charging are so great that </w:t>
      </w:r>
      <w:r w:rsidR="005B5E6E" w:rsidRPr="006315D0">
        <w:rPr>
          <w:rFonts w:asciiTheme="minorHAnsi" w:hAnsiTheme="minorHAnsi" w:cs="Arial"/>
          <w:sz w:val="22"/>
          <w:szCs w:val="22"/>
        </w:rPr>
        <w:t>they need different regulatory or technical regime</w:t>
      </w:r>
      <w:r>
        <w:rPr>
          <w:rFonts w:asciiTheme="minorHAnsi" w:hAnsiTheme="minorHAnsi" w:cs="Arial"/>
          <w:sz w:val="22"/>
          <w:szCs w:val="22"/>
        </w:rPr>
        <w:t>s</w:t>
      </w:r>
      <w:r w:rsidR="005B5E6E" w:rsidRPr="006315D0">
        <w:rPr>
          <w:rFonts w:asciiTheme="minorHAnsi" w:hAnsiTheme="minorHAnsi" w:cs="Arial"/>
          <w:sz w:val="22"/>
          <w:szCs w:val="22"/>
        </w:rPr>
        <w:t xml:space="preserve">, or </w:t>
      </w:r>
      <w:r>
        <w:rPr>
          <w:rFonts w:asciiTheme="minorHAnsi" w:hAnsiTheme="minorHAnsi" w:cs="Arial"/>
          <w:sz w:val="22"/>
          <w:szCs w:val="22"/>
        </w:rPr>
        <w:t xml:space="preserve">whether it </w:t>
      </w:r>
      <w:r w:rsidR="005B5E6E" w:rsidRPr="006315D0">
        <w:rPr>
          <w:rFonts w:asciiTheme="minorHAnsi" w:hAnsiTheme="minorHAnsi" w:cs="Arial"/>
          <w:sz w:val="22"/>
          <w:szCs w:val="22"/>
        </w:rPr>
        <w:t>is better to have a single reg</w:t>
      </w:r>
      <w:r>
        <w:rPr>
          <w:rFonts w:asciiTheme="minorHAnsi" w:hAnsiTheme="minorHAnsi" w:cs="Arial"/>
          <w:sz w:val="22"/>
          <w:szCs w:val="22"/>
        </w:rPr>
        <w:t>ulatory</w:t>
      </w:r>
      <w:r w:rsidR="005B5E6E" w:rsidRPr="006315D0">
        <w:rPr>
          <w:rFonts w:asciiTheme="minorHAnsi" w:hAnsiTheme="minorHAnsi" w:cs="Arial"/>
          <w:sz w:val="22"/>
          <w:szCs w:val="22"/>
        </w:rPr>
        <w:t xml:space="preserve"> regime </w:t>
      </w:r>
      <w:r>
        <w:rPr>
          <w:rFonts w:asciiTheme="minorHAnsi" w:hAnsiTheme="minorHAnsi" w:cs="Arial"/>
          <w:sz w:val="22"/>
          <w:szCs w:val="22"/>
        </w:rPr>
        <w:t>to provide for the grid stability aspects of</w:t>
      </w:r>
      <w:r w:rsidR="005B5E6E" w:rsidRPr="006315D0">
        <w:rPr>
          <w:rFonts w:asciiTheme="minorHAnsi" w:hAnsiTheme="minorHAnsi" w:cs="Arial"/>
          <w:sz w:val="22"/>
          <w:szCs w:val="22"/>
        </w:rPr>
        <w:t xml:space="preserve"> all private charging, </w:t>
      </w:r>
      <w:r>
        <w:rPr>
          <w:rFonts w:asciiTheme="minorHAnsi" w:hAnsiTheme="minorHAnsi" w:cs="Arial"/>
          <w:sz w:val="22"/>
          <w:szCs w:val="22"/>
        </w:rPr>
        <w:t>regardless of scenario.</w:t>
      </w:r>
    </w:p>
    <w:p w14:paraId="3120D484" w14:textId="77777777" w:rsidR="006315D0" w:rsidRPr="006315D0" w:rsidRDefault="006315D0" w:rsidP="006315D0">
      <w:pPr>
        <w:pStyle w:val="ListParagraph"/>
        <w:rPr>
          <w:rFonts w:asciiTheme="minorHAnsi" w:hAnsiTheme="minorHAnsi" w:cs="Arial"/>
          <w:sz w:val="22"/>
          <w:szCs w:val="22"/>
        </w:rPr>
      </w:pPr>
    </w:p>
    <w:p w14:paraId="0FAC63B5" w14:textId="04731429" w:rsidR="005B5E6E" w:rsidRDefault="006315D0" w:rsidP="005305E1">
      <w:pPr>
        <w:pStyle w:val="ListParagraph"/>
        <w:numPr>
          <w:ilvl w:val="1"/>
          <w:numId w:val="20"/>
        </w:numPr>
        <w:spacing w:after="160" w:line="256" w:lineRule="auto"/>
        <w:rPr>
          <w:rFonts w:asciiTheme="minorHAnsi" w:hAnsiTheme="minorHAnsi" w:cs="Arial"/>
          <w:sz w:val="22"/>
          <w:szCs w:val="22"/>
        </w:rPr>
      </w:pPr>
      <w:r w:rsidRPr="006315D0">
        <w:rPr>
          <w:rFonts w:asciiTheme="minorHAnsi" w:hAnsiTheme="minorHAnsi" w:cs="Arial"/>
          <w:sz w:val="22"/>
          <w:szCs w:val="22"/>
        </w:rPr>
        <w:t xml:space="preserve">The corollary of this question is to consider the </w:t>
      </w:r>
      <w:r w:rsidR="005B5E6E" w:rsidRPr="006315D0">
        <w:rPr>
          <w:rFonts w:asciiTheme="minorHAnsi" w:hAnsiTheme="minorHAnsi" w:cs="Arial"/>
          <w:sz w:val="22"/>
          <w:szCs w:val="22"/>
        </w:rPr>
        <w:t>distinction between private and public</w:t>
      </w:r>
      <w:r w:rsidRPr="006315D0">
        <w:rPr>
          <w:rFonts w:asciiTheme="minorHAnsi" w:hAnsiTheme="minorHAnsi" w:cs="Arial"/>
          <w:sz w:val="22"/>
          <w:szCs w:val="22"/>
        </w:rPr>
        <w:t xml:space="preserve"> charging, and whether </w:t>
      </w:r>
      <w:r w:rsidR="005B5E6E" w:rsidRPr="006315D0">
        <w:rPr>
          <w:rFonts w:asciiTheme="minorHAnsi" w:hAnsiTheme="minorHAnsi" w:cs="Arial"/>
          <w:sz w:val="22"/>
          <w:szCs w:val="22"/>
        </w:rPr>
        <w:t>these</w:t>
      </w:r>
      <w:r w:rsidRPr="006315D0">
        <w:rPr>
          <w:rFonts w:asciiTheme="minorHAnsi" w:hAnsiTheme="minorHAnsi" w:cs="Arial"/>
          <w:sz w:val="22"/>
          <w:szCs w:val="22"/>
        </w:rPr>
        <w:t xml:space="preserve"> are</w:t>
      </w:r>
      <w:r w:rsidR="005B5E6E" w:rsidRPr="006315D0">
        <w:rPr>
          <w:rFonts w:asciiTheme="minorHAnsi" w:hAnsiTheme="minorHAnsi" w:cs="Arial"/>
          <w:sz w:val="22"/>
          <w:szCs w:val="22"/>
        </w:rPr>
        <w:t xml:space="preserve"> so different </w:t>
      </w:r>
      <w:r w:rsidRPr="006315D0">
        <w:rPr>
          <w:rFonts w:asciiTheme="minorHAnsi" w:hAnsiTheme="minorHAnsi" w:cs="Arial"/>
          <w:sz w:val="22"/>
          <w:szCs w:val="22"/>
        </w:rPr>
        <w:t xml:space="preserve">as to </w:t>
      </w:r>
      <w:r w:rsidR="00735073" w:rsidRPr="006315D0">
        <w:rPr>
          <w:rFonts w:asciiTheme="minorHAnsi" w:hAnsiTheme="minorHAnsi" w:cs="Arial"/>
          <w:sz w:val="22"/>
          <w:szCs w:val="22"/>
        </w:rPr>
        <w:t>require</w:t>
      </w:r>
      <w:r w:rsidRPr="006315D0">
        <w:rPr>
          <w:rFonts w:asciiTheme="minorHAnsi" w:hAnsiTheme="minorHAnsi" w:cs="Arial"/>
          <w:sz w:val="22"/>
          <w:szCs w:val="22"/>
        </w:rPr>
        <w:t xml:space="preserve"> d</w:t>
      </w:r>
      <w:r w:rsidR="005B5E6E" w:rsidRPr="006315D0">
        <w:rPr>
          <w:rFonts w:asciiTheme="minorHAnsi" w:hAnsiTheme="minorHAnsi" w:cs="Arial"/>
          <w:sz w:val="22"/>
          <w:szCs w:val="22"/>
        </w:rPr>
        <w:t xml:space="preserve">ifferent regulatory regimes to enable grid stability </w:t>
      </w:r>
      <w:r w:rsidRPr="006315D0">
        <w:rPr>
          <w:rFonts w:asciiTheme="minorHAnsi" w:hAnsiTheme="minorHAnsi" w:cs="Arial"/>
          <w:sz w:val="22"/>
          <w:szCs w:val="22"/>
        </w:rPr>
        <w:t>and flexibility.</w:t>
      </w:r>
    </w:p>
    <w:p w14:paraId="1BE3288B" w14:textId="77777777" w:rsidR="00735073" w:rsidRPr="00735073" w:rsidRDefault="00735073" w:rsidP="00735073">
      <w:pPr>
        <w:pStyle w:val="ListParagraph"/>
        <w:rPr>
          <w:rFonts w:asciiTheme="minorHAnsi" w:hAnsiTheme="minorHAnsi" w:cs="Arial"/>
          <w:sz w:val="22"/>
          <w:szCs w:val="22"/>
        </w:rPr>
      </w:pPr>
    </w:p>
    <w:p w14:paraId="4A7A8BA2" w14:textId="1FE3574B" w:rsidR="00735073" w:rsidRDefault="00735073" w:rsidP="00735073">
      <w:pPr>
        <w:pStyle w:val="ListParagraph"/>
        <w:numPr>
          <w:ilvl w:val="1"/>
          <w:numId w:val="20"/>
        </w:numPr>
        <w:spacing w:after="160" w:line="256" w:lineRule="auto"/>
        <w:rPr>
          <w:rFonts w:asciiTheme="minorHAnsi" w:hAnsiTheme="minorHAnsi" w:cs="Arial"/>
          <w:sz w:val="22"/>
          <w:szCs w:val="22"/>
        </w:rPr>
      </w:pPr>
      <w:r w:rsidRPr="00735073">
        <w:rPr>
          <w:rFonts w:asciiTheme="minorHAnsi" w:hAnsiTheme="minorHAnsi" w:cs="Arial"/>
          <w:sz w:val="22"/>
          <w:szCs w:val="22"/>
        </w:rPr>
        <w:t>There is also a more fundamental consideration, which is the extent to which flexibility markets can deliver sufficient functionalities. The answer to this question is not obvious and will likely require significant consultation and field testing at scale.</w:t>
      </w:r>
    </w:p>
    <w:p w14:paraId="4A71672A" w14:textId="77777777" w:rsidR="00735073" w:rsidRPr="00735073" w:rsidRDefault="00735073" w:rsidP="00735073">
      <w:pPr>
        <w:pStyle w:val="ListParagraph"/>
        <w:rPr>
          <w:rFonts w:asciiTheme="minorHAnsi" w:hAnsiTheme="minorHAnsi" w:cs="Arial"/>
          <w:sz w:val="22"/>
          <w:szCs w:val="22"/>
        </w:rPr>
      </w:pPr>
    </w:p>
    <w:p w14:paraId="4DD9140D" w14:textId="37DA4D5E" w:rsidR="00735073" w:rsidRPr="006315D0" w:rsidRDefault="00735073" w:rsidP="00735073">
      <w:pPr>
        <w:pStyle w:val="ListParagraph"/>
        <w:numPr>
          <w:ilvl w:val="1"/>
          <w:numId w:val="20"/>
        </w:numPr>
        <w:spacing w:after="160" w:line="256" w:lineRule="auto"/>
        <w:rPr>
          <w:rFonts w:asciiTheme="minorHAnsi" w:hAnsiTheme="minorHAnsi" w:cs="Arial"/>
          <w:sz w:val="22"/>
          <w:szCs w:val="22"/>
        </w:rPr>
      </w:pPr>
      <w:r>
        <w:rPr>
          <w:rFonts w:asciiTheme="minorHAnsi" w:hAnsiTheme="minorHAnsi" w:cs="Arial"/>
          <w:sz w:val="22"/>
          <w:szCs w:val="22"/>
        </w:rPr>
        <w:t xml:space="preserve">It is not yet known whether, at industrial and commercial level, </w:t>
      </w:r>
      <w:r w:rsidRPr="00735073">
        <w:rPr>
          <w:rFonts w:asciiTheme="minorHAnsi" w:hAnsiTheme="minorHAnsi" w:cs="Arial"/>
          <w:sz w:val="22"/>
          <w:szCs w:val="22"/>
        </w:rPr>
        <w:t xml:space="preserve">common </w:t>
      </w:r>
      <w:r>
        <w:rPr>
          <w:rFonts w:asciiTheme="minorHAnsi" w:hAnsiTheme="minorHAnsi" w:cs="Arial"/>
          <w:sz w:val="22"/>
          <w:szCs w:val="22"/>
        </w:rPr>
        <w:t xml:space="preserve">communications </w:t>
      </w:r>
      <w:r w:rsidRPr="00735073">
        <w:rPr>
          <w:rFonts w:asciiTheme="minorHAnsi" w:hAnsiTheme="minorHAnsi" w:cs="Arial"/>
          <w:sz w:val="22"/>
          <w:szCs w:val="22"/>
        </w:rPr>
        <w:t>protocols</w:t>
      </w:r>
      <w:r>
        <w:rPr>
          <w:rFonts w:asciiTheme="minorHAnsi" w:hAnsiTheme="minorHAnsi" w:cs="Arial"/>
          <w:sz w:val="22"/>
          <w:szCs w:val="22"/>
        </w:rPr>
        <w:t xml:space="preserve"> are</w:t>
      </w:r>
      <w:r w:rsidRPr="00735073">
        <w:rPr>
          <w:rFonts w:asciiTheme="minorHAnsi" w:hAnsiTheme="minorHAnsi" w:cs="Arial"/>
          <w:sz w:val="22"/>
          <w:szCs w:val="22"/>
        </w:rPr>
        <w:t xml:space="preserve"> needed, and </w:t>
      </w:r>
      <w:r>
        <w:rPr>
          <w:rFonts w:asciiTheme="minorHAnsi" w:hAnsiTheme="minorHAnsi" w:cs="Arial"/>
          <w:sz w:val="22"/>
          <w:szCs w:val="22"/>
        </w:rPr>
        <w:t xml:space="preserve">if so </w:t>
      </w:r>
      <w:r w:rsidRPr="00735073">
        <w:rPr>
          <w:rFonts w:asciiTheme="minorHAnsi" w:hAnsiTheme="minorHAnsi" w:cs="Arial"/>
          <w:sz w:val="22"/>
          <w:szCs w:val="22"/>
        </w:rPr>
        <w:t xml:space="preserve">what </w:t>
      </w:r>
      <w:r w:rsidR="00676D13">
        <w:rPr>
          <w:rFonts w:asciiTheme="minorHAnsi" w:hAnsiTheme="minorHAnsi" w:cs="Arial"/>
          <w:sz w:val="22"/>
          <w:szCs w:val="22"/>
        </w:rPr>
        <w:t xml:space="preserve">they </w:t>
      </w:r>
      <w:r w:rsidRPr="00735073">
        <w:rPr>
          <w:rFonts w:asciiTheme="minorHAnsi" w:hAnsiTheme="minorHAnsi" w:cs="Arial"/>
          <w:sz w:val="22"/>
          <w:szCs w:val="22"/>
        </w:rPr>
        <w:t>should be</w:t>
      </w:r>
      <w:r w:rsidR="00676D13">
        <w:rPr>
          <w:rFonts w:asciiTheme="minorHAnsi" w:hAnsiTheme="minorHAnsi" w:cs="Arial"/>
          <w:sz w:val="22"/>
          <w:szCs w:val="22"/>
        </w:rPr>
        <w:t>.</w:t>
      </w:r>
    </w:p>
    <w:p w14:paraId="6379DBB0" w14:textId="77777777" w:rsidR="005B5E6E" w:rsidRDefault="005B5E6E" w:rsidP="005B5E6E">
      <w:pPr>
        <w:rPr>
          <w:rFonts w:asciiTheme="minorHAnsi" w:hAnsiTheme="minorHAnsi" w:cs="Arial"/>
          <w:sz w:val="22"/>
          <w:szCs w:val="22"/>
        </w:rPr>
      </w:pPr>
    </w:p>
    <w:p w14:paraId="54EDCCF9" w14:textId="77777777" w:rsidR="005B5E6E" w:rsidRDefault="005B5E6E" w:rsidP="005B5E6E">
      <w:pPr>
        <w:spacing w:after="160" w:line="254" w:lineRule="auto"/>
        <w:rPr>
          <w:rFonts w:asciiTheme="minorHAnsi" w:hAnsiTheme="minorHAnsi" w:cstheme="minorHAnsi"/>
          <w:sz w:val="22"/>
          <w:szCs w:val="22"/>
          <w:u w:val="single"/>
        </w:rPr>
      </w:pPr>
      <w:r w:rsidRPr="00E43AFA">
        <w:rPr>
          <w:rFonts w:asciiTheme="minorHAnsi" w:hAnsiTheme="minorHAnsi" w:cstheme="minorHAnsi"/>
          <w:sz w:val="22"/>
          <w:szCs w:val="22"/>
          <w:u w:val="single"/>
        </w:rPr>
        <w:t>On-street public smart charging</w:t>
      </w:r>
    </w:p>
    <w:p w14:paraId="41DD44B9" w14:textId="51FAEB6C" w:rsidR="005B5E6E" w:rsidRDefault="00E43AFA" w:rsidP="00E43AFA">
      <w:pPr>
        <w:pStyle w:val="ListParagraph"/>
        <w:numPr>
          <w:ilvl w:val="1"/>
          <w:numId w:val="20"/>
        </w:numPr>
        <w:rPr>
          <w:rFonts w:asciiTheme="minorHAnsi" w:hAnsiTheme="minorHAnsi" w:cs="Arial"/>
          <w:sz w:val="22"/>
          <w:szCs w:val="22"/>
        </w:rPr>
      </w:pPr>
      <w:r w:rsidRPr="00E43AFA">
        <w:rPr>
          <w:rFonts w:asciiTheme="minorHAnsi" w:hAnsiTheme="minorHAnsi" w:cstheme="minorHAnsi"/>
          <w:sz w:val="22"/>
          <w:szCs w:val="22"/>
        </w:rPr>
        <w:t>Further</w:t>
      </w:r>
      <w:r>
        <w:rPr>
          <w:rFonts w:asciiTheme="minorHAnsi" w:hAnsiTheme="minorHAnsi" w:cs="Arial"/>
          <w:sz w:val="22"/>
          <w:szCs w:val="22"/>
        </w:rPr>
        <w:t xml:space="preserve"> work is required to agree the grid stability outcomes that public smart charging needs to deliver. The next phase of work also needs to describe the safeguards required, to manage the risk of unplanned incidents disrupting stability.</w:t>
      </w:r>
    </w:p>
    <w:p w14:paraId="22266FF1" w14:textId="67847251" w:rsidR="00E43AFA" w:rsidRDefault="00E43AFA" w:rsidP="00E43AFA">
      <w:pPr>
        <w:pStyle w:val="ListParagraph"/>
        <w:ind w:left="792"/>
        <w:rPr>
          <w:rFonts w:asciiTheme="minorHAnsi" w:hAnsiTheme="minorHAnsi" w:cs="Arial"/>
          <w:sz w:val="22"/>
          <w:szCs w:val="22"/>
        </w:rPr>
      </w:pPr>
    </w:p>
    <w:p w14:paraId="08320144" w14:textId="099BF2BB" w:rsidR="00E43AFA" w:rsidRDefault="00E43AFA" w:rsidP="00E43AFA">
      <w:pPr>
        <w:pStyle w:val="ListParagraph"/>
        <w:numPr>
          <w:ilvl w:val="1"/>
          <w:numId w:val="20"/>
        </w:numPr>
        <w:rPr>
          <w:rFonts w:asciiTheme="minorHAnsi" w:hAnsiTheme="minorHAnsi" w:cs="Arial"/>
          <w:sz w:val="22"/>
          <w:szCs w:val="22"/>
        </w:rPr>
      </w:pPr>
      <w:r>
        <w:rPr>
          <w:rFonts w:asciiTheme="minorHAnsi" w:hAnsiTheme="minorHAnsi" w:cs="Arial"/>
          <w:sz w:val="22"/>
          <w:szCs w:val="22"/>
        </w:rPr>
        <w:t>Further development of public smart charging infrastructure needs to take account of a broad view of the actions that can affect the stability of the entire national grid, for example severe frequency response risks, and those that affect only local networks.</w:t>
      </w:r>
    </w:p>
    <w:p w14:paraId="40675A15" w14:textId="77777777" w:rsidR="00E43AFA" w:rsidRPr="00E43AFA" w:rsidRDefault="00E43AFA" w:rsidP="00E43AFA">
      <w:pPr>
        <w:pStyle w:val="ListParagraph"/>
        <w:rPr>
          <w:rFonts w:asciiTheme="minorHAnsi" w:hAnsiTheme="minorHAnsi" w:cs="Arial"/>
          <w:sz w:val="22"/>
          <w:szCs w:val="22"/>
        </w:rPr>
      </w:pPr>
    </w:p>
    <w:p w14:paraId="3EBBA9A1" w14:textId="02286791" w:rsidR="00E43AFA" w:rsidRDefault="00E43AFA" w:rsidP="00E43AFA">
      <w:pPr>
        <w:pStyle w:val="ListParagraph"/>
        <w:numPr>
          <w:ilvl w:val="1"/>
          <w:numId w:val="20"/>
        </w:numPr>
        <w:rPr>
          <w:rFonts w:asciiTheme="minorHAnsi" w:hAnsiTheme="minorHAnsi" w:cs="Arial"/>
          <w:sz w:val="22"/>
          <w:szCs w:val="22"/>
        </w:rPr>
      </w:pPr>
      <w:r w:rsidRPr="00E43AFA">
        <w:rPr>
          <w:rFonts w:asciiTheme="minorHAnsi" w:hAnsiTheme="minorHAnsi" w:cs="Arial"/>
          <w:sz w:val="22"/>
          <w:szCs w:val="22"/>
        </w:rPr>
        <w:t>Public smart charging will depend on adequate public telecommunications connectivity</w:t>
      </w:r>
      <w:r>
        <w:rPr>
          <w:rFonts w:asciiTheme="minorHAnsi" w:hAnsiTheme="minorHAnsi" w:cs="Arial"/>
          <w:sz w:val="22"/>
          <w:szCs w:val="22"/>
        </w:rPr>
        <w:t>.</w:t>
      </w:r>
      <w:r w:rsidR="00676D13">
        <w:rPr>
          <w:rFonts w:asciiTheme="minorHAnsi" w:hAnsiTheme="minorHAnsi" w:cs="Arial"/>
          <w:sz w:val="22"/>
          <w:szCs w:val="22"/>
        </w:rPr>
        <w:t xml:space="preserve"> </w:t>
      </w:r>
    </w:p>
    <w:p w14:paraId="74220284" w14:textId="77777777" w:rsidR="00676D13" w:rsidRPr="00676D13" w:rsidRDefault="00676D13" w:rsidP="00676D13">
      <w:pPr>
        <w:pStyle w:val="ListParagraph"/>
        <w:rPr>
          <w:rFonts w:asciiTheme="minorHAnsi" w:hAnsiTheme="minorHAnsi" w:cs="Arial"/>
          <w:sz w:val="22"/>
          <w:szCs w:val="22"/>
        </w:rPr>
      </w:pPr>
    </w:p>
    <w:p w14:paraId="753A54C8" w14:textId="671F6705" w:rsidR="00676D13" w:rsidRPr="006315D0" w:rsidRDefault="00676D13" w:rsidP="00676D13">
      <w:pPr>
        <w:pStyle w:val="ListParagraph"/>
        <w:numPr>
          <w:ilvl w:val="1"/>
          <w:numId w:val="20"/>
        </w:numPr>
        <w:spacing w:after="160" w:line="256" w:lineRule="auto"/>
        <w:rPr>
          <w:rFonts w:asciiTheme="minorHAnsi" w:hAnsiTheme="minorHAnsi" w:cs="Arial"/>
          <w:sz w:val="22"/>
          <w:szCs w:val="22"/>
        </w:rPr>
      </w:pPr>
      <w:r>
        <w:rPr>
          <w:rFonts w:asciiTheme="minorHAnsi" w:hAnsiTheme="minorHAnsi" w:cs="Arial"/>
          <w:sz w:val="22"/>
          <w:szCs w:val="22"/>
        </w:rPr>
        <w:t xml:space="preserve">As for industrial and commercial charging, it is not yet known whether, at public on-street level, </w:t>
      </w:r>
      <w:r w:rsidRPr="00735073">
        <w:rPr>
          <w:rFonts w:asciiTheme="minorHAnsi" w:hAnsiTheme="minorHAnsi" w:cs="Arial"/>
          <w:sz w:val="22"/>
          <w:szCs w:val="22"/>
        </w:rPr>
        <w:t xml:space="preserve">common </w:t>
      </w:r>
      <w:r>
        <w:rPr>
          <w:rFonts w:asciiTheme="minorHAnsi" w:hAnsiTheme="minorHAnsi" w:cs="Arial"/>
          <w:sz w:val="22"/>
          <w:szCs w:val="22"/>
        </w:rPr>
        <w:t xml:space="preserve">communications </w:t>
      </w:r>
      <w:r w:rsidRPr="00735073">
        <w:rPr>
          <w:rFonts w:asciiTheme="minorHAnsi" w:hAnsiTheme="minorHAnsi" w:cs="Arial"/>
          <w:sz w:val="22"/>
          <w:szCs w:val="22"/>
        </w:rPr>
        <w:t>protocols</w:t>
      </w:r>
      <w:r>
        <w:rPr>
          <w:rFonts w:asciiTheme="minorHAnsi" w:hAnsiTheme="minorHAnsi" w:cs="Arial"/>
          <w:sz w:val="22"/>
          <w:szCs w:val="22"/>
        </w:rPr>
        <w:t xml:space="preserve"> are</w:t>
      </w:r>
      <w:r w:rsidRPr="00735073">
        <w:rPr>
          <w:rFonts w:asciiTheme="minorHAnsi" w:hAnsiTheme="minorHAnsi" w:cs="Arial"/>
          <w:sz w:val="22"/>
          <w:szCs w:val="22"/>
        </w:rPr>
        <w:t xml:space="preserve"> needed, and </w:t>
      </w:r>
      <w:r>
        <w:rPr>
          <w:rFonts w:asciiTheme="minorHAnsi" w:hAnsiTheme="minorHAnsi" w:cs="Arial"/>
          <w:sz w:val="22"/>
          <w:szCs w:val="22"/>
        </w:rPr>
        <w:t xml:space="preserve">if so </w:t>
      </w:r>
      <w:r w:rsidRPr="00735073">
        <w:rPr>
          <w:rFonts w:asciiTheme="minorHAnsi" w:hAnsiTheme="minorHAnsi" w:cs="Arial"/>
          <w:sz w:val="22"/>
          <w:szCs w:val="22"/>
        </w:rPr>
        <w:t xml:space="preserve">what </w:t>
      </w:r>
      <w:r>
        <w:rPr>
          <w:rFonts w:asciiTheme="minorHAnsi" w:hAnsiTheme="minorHAnsi" w:cs="Arial"/>
          <w:sz w:val="22"/>
          <w:szCs w:val="22"/>
        </w:rPr>
        <w:t xml:space="preserve">they </w:t>
      </w:r>
      <w:r w:rsidRPr="00735073">
        <w:rPr>
          <w:rFonts w:asciiTheme="minorHAnsi" w:hAnsiTheme="minorHAnsi" w:cs="Arial"/>
          <w:sz w:val="22"/>
          <w:szCs w:val="22"/>
        </w:rPr>
        <w:t>should be</w:t>
      </w:r>
      <w:r>
        <w:rPr>
          <w:rFonts w:asciiTheme="minorHAnsi" w:hAnsiTheme="minorHAnsi" w:cs="Arial"/>
          <w:sz w:val="22"/>
          <w:szCs w:val="22"/>
        </w:rPr>
        <w:t>.</w:t>
      </w:r>
    </w:p>
    <w:p w14:paraId="60A245FF" w14:textId="77777777" w:rsidR="005B5E6E" w:rsidRDefault="005B5E6E" w:rsidP="005B5E6E">
      <w:pPr>
        <w:rPr>
          <w:rFonts w:asciiTheme="minorHAnsi" w:hAnsiTheme="minorHAnsi" w:cs="Arial"/>
          <w:sz w:val="22"/>
          <w:szCs w:val="22"/>
        </w:rPr>
      </w:pPr>
    </w:p>
    <w:p w14:paraId="55D892B9" w14:textId="77777777" w:rsidR="0077154E" w:rsidRDefault="000470D5" w:rsidP="0077154E">
      <w:pPr>
        <w:pStyle w:val="Heading2"/>
        <w:numPr>
          <w:ilvl w:val="0"/>
          <w:numId w:val="20"/>
        </w:numPr>
      </w:pPr>
      <w:r w:rsidRPr="000470D5">
        <w:t>Safety</w:t>
      </w:r>
    </w:p>
    <w:p w14:paraId="60DE8562" w14:textId="77777777" w:rsidR="0077154E" w:rsidRDefault="0077154E" w:rsidP="0077154E">
      <w:pPr>
        <w:pStyle w:val="ListParagraph"/>
        <w:ind w:left="792"/>
        <w:rPr>
          <w:rFonts w:asciiTheme="minorHAnsi" w:hAnsiTheme="minorHAnsi" w:cstheme="minorHAnsi"/>
          <w:sz w:val="22"/>
          <w:szCs w:val="22"/>
        </w:rPr>
      </w:pPr>
    </w:p>
    <w:p w14:paraId="3C4B2F05" w14:textId="789EE877" w:rsidR="000470D5" w:rsidRPr="0077154E" w:rsidRDefault="000470D5" w:rsidP="0077154E">
      <w:pPr>
        <w:pStyle w:val="ListParagraph"/>
        <w:numPr>
          <w:ilvl w:val="1"/>
          <w:numId w:val="20"/>
        </w:numPr>
        <w:rPr>
          <w:rFonts w:asciiTheme="minorHAnsi" w:hAnsiTheme="minorHAnsi" w:cstheme="minorHAnsi"/>
          <w:sz w:val="22"/>
          <w:szCs w:val="22"/>
        </w:rPr>
      </w:pPr>
      <w:r w:rsidRPr="0077154E">
        <w:rPr>
          <w:rFonts w:asciiTheme="minorHAnsi" w:hAnsiTheme="minorHAnsi" w:cstheme="minorHAnsi"/>
          <w:sz w:val="22"/>
          <w:szCs w:val="22"/>
        </w:rPr>
        <w:t xml:space="preserve">There are existing safety </w:t>
      </w:r>
      <w:r w:rsidR="00422688" w:rsidRPr="0077154E">
        <w:rPr>
          <w:rFonts w:asciiTheme="minorHAnsi" w:hAnsiTheme="minorHAnsi" w:cstheme="minorHAnsi"/>
          <w:sz w:val="22"/>
          <w:szCs w:val="22"/>
        </w:rPr>
        <w:t>regulations</w:t>
      </w:r>
      <w:r w:rsidRPr="0077154E">
        <w:rPr>
          <w:rFonts w:asciiTheme="minorHAnsi" w:hAnsiTheme="minorHAnsi" w:cstheme="minorHAnsi"/>
          <w:sz w:val="22"/>
          <w:szCs w:val="22"/>
        </w:rPr>
        <w:t xml:space="preserve"> and guidance that provide a framework which extends to covering charge point installations and products. These include but are not limited to:</w:t>
      </w:r>
    </w:p>
    <w:p w14:paraId="2B57A277" w14:textId="77777777" w:rsidR="000470D5" w:rsidRPr="004E3CF8" w:rsidRDefault="000470D5" w:rsidP="00135B8B">
      <w:pPr>
        <w:numPr>
          <w:ilvl w:val="0"/>
          <w:numId w:val="11"/>
        </w:numPr>
        <w:rPr>
          <w:rFonts w:asciiTheme="minorHAnsi" w:hAnsiTheme="minorHAnsi" w:cs="Arial"/>
          <w:sz w:val="22"/>
          <w:szCs w:val="22"/>
        </w:rPr>
      </w:pPr>
      <w:r w:rsidRPr="004E3CF8">
        <w:rPr>
          <w:rFonts w:asciiTheme="minorHAnsi" w:hAnsiTheme="minorHAnsi" w:cs="Arial"/>
          <w:sz w:val="22"/>
          <w:szCs w:val="22"/>
        </w:rPr>
        <w:t>Electricity Safety, Quality and Continuity Regulations</w:t>
      </w:r>
    </w:p>
    <w:p w14:paraId="5C008C4A" w14:textId="77777777" w:rsidR="000470D5" w:rsidRPr="004E3CF8" w:rsidRDefault="000470D5" w:rsidP="00135B8B">
      <w:pPr>
        <w:numPr>
          <w:ilvl w:val="0"/>
          <w:numId w:val="11"/>
        </w:numPr>
        <w:rPr>
          <w:rFonts w:asciiTheme="minorHAnsi" w:hAnsiTheme="minorHAnsi" w:cs="Arial"/>
          <w:sz w:val="22"/>
          <w:szCs w:val="22"/>
        </w:rPr>
      </w:pPr>
      <w:r w:rsidRPr="004E3CF8">
        <w:rPr>
          <w:rFonts w:asciiTheme="minorHAnsi" w:hAnsiTheme="minorHAnsi" w:cs="Arial"/>
          <w:sz w:val="22"/>
          <w:szCs w:val="22"/>
        </w:rPr>
        <w:t>IET Wiring Regulations (BS 7671)</w:t>
      </w:r>
    </w:p>
    <w:p w14:paraId="1C12E3A7" w14:textId="77777777" w:rsidR="000470D5" w:rsidRPr="004E3CF8" w:rsidRDefault="000470D5" w:rsidP="00135B8B">
      <w:pPr>
        <w:numPr>
          <w:ilvl w:val="0"/>
          <w:numId w:val="11"/>
        </w:numPr>
        <w:rPr>
          <w:rFonts w:asciiTheme="minorHAnsi" w:hAnsiTheme="minorHAnsi" w:cs="Arial"/>
          <w:sz w:val="22"/>
          <w:szCs w:val="22"/>
        </w:rPr>
      </w:pPr>
      <w:r w:rsidRPr="004E3CF8">
        <w:rPr>
          <w:rFonts w:asciiTheme="minorHAnsi" w:hAnsiTheme="minorHAnsi" w:cs="Arial"/>
          <w:sz w:val="22"/>
          <w:szCs w:val="22"/>
        </w:rPr>
        <w:t>IET Code of Practice for Electric Vehicle Charging Equipment Installations</w:t>
      </w:r>
    </w:p>
    <w:p w14:paraId="1BB43F4F" w14:textId="77777777" w:rsidR="000470D5" w:rsidRPr="004E3CF8" w:rsidRDefault="000470D5" w:rsidP="00135B8B">
      <w:pPr>
        <w:numPr>
          <w:ilvl w:val="0"/>
          <w:numId w:val="11"/>
        </w:numPr>
        <w:rPr>
          <w:rFonts w:asciiTheme="minorHAnsi" w:hAnsiTheme="minorHAnsi" w:cs="Arial"/>
          <w:sz w:val="22"/>
          <w:szCs w:val="22"/>
        </w:rPr>
      </w:pPr>
      <w:r w:rsidRPr="004E3CF8">
        <w:rPr>
          <w:rFonts w:asciiTheme="minorHAnsi" w:hAnsiTheme="minorHAnsi" w:cs="Arial"/>
          <w:sz w:val="22"/>
          <w:szCs w:val="22"/>
        </w:rPr>
        <w:t>Electric Vehicle Conductive Charging System standard (BS EN 61851)</w:t>
      </w:r>
    </w:p>
    <w:p w14:paraId="6CED71AB" w14:textId="77777777" w:rsidR="000470D5" w:rsidRPr="004E3CF8" w:rsidRDefault="000470D5" w:rsidP="00135B8B">
      <w:pPr>
        <w:numPr>
          <w:ilvl w:val="0"/>
          <w:numId w:val="11"/>
        </w:numPr>
        <w:rPr>
          <w:rFonts w:asciiTheme="minorHAnsi" w:hAnsiTheme="minorHAnsi" w:cs="Arial"/>
          <w:sz w:val="22"/>
          <w:szCs w:val="22"/>
        </w:rPr>
      </w:pPr>
      <w:r w:rsidRPr="004E3CF8">
        <w:rPr>
          <w:rFonts w:asciiTheme="minorHAnsi" w:hAnsiTheme="minorHAnsi" w:cs="Arial"/>
          <w:sz w:val="22"/>
          <w:szCs w:val="22"/>
        </w:rPr>
        <w:t>Highways and Electrical Registration Scheme (for installations on a public highway)</w:t>
      </w:r>
    </w:p>
    <w:p w14:paraId="6C2EA142" w14:textId="77777777" w:rsidR="000470D5" w:rsidRPr="004E3CF8" w:rsidRDefault="000470D5" w:rsidP="00135B8B">
      <w:pPr>
        <w:numPr>
          <w:ilvl w:val="0"/>
          <w:numId w:val="11"/>
        </w:numPr>
        <w:rPr>
          <w:rFonts w:asciiTheme="minorHAnsi" w:hAnsiTheme="minorHAnsi" w:cs="Arial"/>
          <w:sz w:val="22"/>
          <w:szCs w:val="22"/>
        </w:rPr>
      </w:pPr>
      <w:r w:rsidRPr="004E3CF8">
        <w:rPr>
          <w:rFonts w:asciiTheme="minorHAnsi" w:hAnsiTheme="minorHAnsi" w:cs="Arial"/>
          <w:sz w:val="22"/>
          <w:szCs w:val="22"/>
        </w:rPr>
        <w:t>The Low Voltage Directive and Electrical Equipment (Safety) Regulations</w:t>
      </w:r>
    </w:p>
    <w:p w14:paraId="53ED4FCB" w14:textId="77777777" w:rsidR="000470D5" w:rsidRPr="004E3CF8" w:rsidRDefault="000470D5" w:rsidP="00135B8B">
      <w:pPr>
        <w:numPr>
          <w:ilvl w:val="0"/>
          <w:numId w:val="11"/>
        </w:numPr>
        <w:rPr>
          <w:rFonts w:asciiTheme="minorHAnsi" w:hAnsiTheme="minorHAnsi" w:cs="Arial"/>
          <w:sz w:val="22"/>
          <w:szCs w:val="22"/>
        </w:rPr>
      </w:pPr>
      <w:r w:rsidRPr="004E3CF8">
        <w:rPr>
          <w:rFonts w:asciiTheme="minorHAnsi" w:hAnsiTheme="minorHAnsi" w:cs="Arial"/>
          <w:sz w:val="22"/>
          <w:szCs w:val="22"/>
        </w:rPr>
        <w:t>The Electromagnetic Compatibility Regulations</w:t>
      </w:r>
    </w:p>
    <w:p w14:paraId="521B1176" w14:textId="77777777" w:rsidR="000470D5" w:rsidRDefault="000470D5" w:rsidP="000470D5">
      <w:pPr>
        <w:rPr>
          <w:rFonts w:asciiTheme="minorHAnsi" w:hAnsiTheme="minorHAnsi" w:cs="Arial"/>
          <w:sz w:val="22"/>
          <w:szCs w:val="22"/>
        </w:rPr>
      </w:pPr>
    </w:p>
    <w:p w14:paraId="7379B93A" w14:textId="77777777" w:rsidR="000470D5" w:rsidRPr="004E3CF8" w:rsidRDefault="000470D5" w:rsidP="000470D5">
      <w:pPr>
        <w:rPr>
          <w:rFonts w:asciiTheme="minorHAnsi" w:hAnsiTheme="minorHAnsi" w:cs="Arial"/>
          <w:sz w:val="22"/>
          <w:szCs w:val="22"/>
        </w:rPr>
      </w:pPr>
      <w:r w:rsidRPr="004E3CF8">
        <w:rPr>
          <w:rFonts w:asciiTheme="minorHAnsi" w:hAnsiTheme="minorHAnsi" w:cs="Arial"/>
          <w:sz w:val="22"/>
          <w:szCs w:val="22"/>
        </w:rPr>
        <w:t xml:space="preserve">Compliance with these is already required for relevant charge point installations under the Government’s Electric Vehicle Homecharge Scheme (EVHS). </w:t>
      </w:r>
    </w:p>
    <w:p w14:paraId="1FC3CC5A" w14:textId="77777777" w:rsidR="000470D5" w:rsidRDefault="000470D5" w:rsidP="000470D5">
      <w:pPr>
        <w:rPr>
          <w:rFonts w:asciiTheme="minorHAnsi" w:hAnsiTheme="minorHAnsi" w:cs="Arial"/>
          <w:sz w:val="22"/>
          <w:szCs w:val="22"/>
        </w:rPr>
      </w:pPr>
    </w:p>
    <w:p w14:paraId="46353E04" w14:textId="77777777" w:rsidR="0077154E" w:rsidRDefault="000470D5" w:rsidP="00DA372B">
      <w:pPr>
        <w:pStyle w:val="ListParagraph"/>
        <w:numPr>
          <w:ilvl w:val="1"/>
          <w:numId w:val="20"/>
        </w:numPr>
        <w:rPr>
          <w:rFonts w:asciiTheme="minorHAnsi" w:hAnsiTheme="minorHAnsi" w:cs="Arial"/>
          <w:sz w:val="22"/>
          <w:szCs w:val="22"/>
        </w:rPr>
      </w:pPr>
      <w:r w:rsidRPr="0077154E">
        <w:rPr>
          <w:rFonts w:asciiTheme="minorHAnsi" w:hAnsiTheme="minorHAnsi" w:cs="Arial"/>
          <w:sz w:val="22"/>
          <w:szCs w:val="22"/>
        </w:rPr>
        <w:t xml:space="preserve">Other </w:t>
      </w:r>
      <w:r w:rsidRPr="0077154E">
        <w:rPr>
          <w:rFonts w:asciiTheme="minorHAnsi" w:hAnsiTheme="minorHAnsi" w:cstheme="minorHAnsi"/>
          <w:sz w:val="22"/>
          <w:szCs w:val="22"/>
        </w:rPr>
        <w:t>relevant</w:t>
      </w:r>
      <w:r w:rsidRPr="0077154E">
        <w:rPr>
          <w:rFonts w:asciiTheme="minorHAnsi" w:hAnsiTheme="minorHAnsi" w:cs="Arial"/>
          <w:sz w:val="22"/>
          <w:szCs w:val="22"/>
        </w:rPr>
        <w:t xml:space="preserve"> regulations may include The Health and Safety at Work Act and Building Regulations, but a full survey of relevant safety standards, guidance and regulation is beyond the scope of this Report.</w:t>
      </w:r>
    </w:p>
    <w:p w14:paraId="1EA363CA" w14:textId="77777777" w:rsidR="0077154E" w:rsidRDefault="0077154E" w:rsidP="0077154E">
      <w:pPr>
        <w:pStyle w:val="ListParagraph"/>
        <w:ind w:left="792"/>
        <w:rPr>
          <w:rFonts w:asciiTheme="minorHAnsi" w:hAnsiTheme="minorHAnsi" w:cs="Arial"/>
          <w:sz w:val="22"/>
          <w:szCs w:val="22"/>
        </w:rPr>
      </w:pPr>
    </w:p>
    <w:p w14:paraId="7C785AC9" w14:textId="59506CBF" w:rsidR="0077154E" w:rsidRPr="0077154E" w:rsidRDefault="000470D5" w:rsidP="009B40CA">
      <w:pPr>
        <w:pStyle w:val="ListParagraph"/>
        <w:numPr>
          <w:ilvl w:val="1"/>
          <w:numId w:val="20"/>
        </w:numPr>
        <w:rPr>
          <w:rFonts w:asciiTheme="minorHAnsi" w:hAnsiTheme="minorHAnsi" w:cstheme="minorHAnsi"/>
          <w:sz w:val="22"/>
          <w:szCs w:val="22"/>
        </w:rPr>
      </w:pPr>
      <w:r w:rsidRPr="0077154E">
        <w:rPr>
          <w:rFonts w:asciiTheme="minorHAnsi" w:hAnsiTheme="minorHAnsi" w:cs="Arial"/>
          <w:sz w:val="22"/>
          <w:szCs w:val="22"/>
        </w:rPr>
        <w:t xml:space="preserve">There are various safety considerations around EV charging that charge point companies consider, such as what warnings and instructions consumers need, what controls are in place in the event of an accident, what waterproofing is required and how current overload can be prevented. But where these considerations are not specific to the smart functionality of the charge point, they fall outside the scope of this report. </w:t>
      </w:r>
    </w:p>
    <w:p w14:paraId="303FDB57" w14:textId="77777777" w:rsidR="0077154E" w:rsidRPr="0077154E" w:rsidRDefault="0077154E" w:rsidP="0077154E">
      <w:pPr>
        <w:pStyle w:val="ListParagraph"/>
        <w:rPr>
          <w:rFonts w:asciiTheme="minorHAnsi" w:hAnsiTheme="minorHAnsi" w:cs="Arial"/>
          <w:sz w:val="22"/>
          <w:szCs w:val="22"/>
        </w:rPr>
      </w:pPr>
    </w:p>
    <w:p w14:paraId="7FC9D818" w14:textId="642C5D55" w:rsidR="0077154E" w:rsidRPr="0077154E" w:rsidRDefault="0077154E" w:rsidP="00A36BC7">
      <w:pPr>
        <w:pStyle w:val="ListParagraph"/>
        <w:numPr>
          <w:ilvl w:val="1"/>
          <w:numId w:val="20"/>
        </w:numPr>
        <w:rPr>
          <w:rFonts w:asciiTheme="minorHAnsi" w:hAnsiTheme="minorHAnsi" w:cs="Arial"/>
          <w:sz w:val="22"/>
          <w:szCs w:val="22"/>
        </w:rPr>
      </w:pPr>
      <w:r>
        <w:rPr>
          <w:rFonts w:asciiTheme="minorHAnsi" w:hAnsiTheme="minorHAnsi" w:cs="Arial"/>
          <w:sz w:val="22"/>
          <w:szCs w:val="22"/>
        </w:rPr>
        <w:t>However</w:t>
      </w:r>
      <w:r w:rsidR="000470D5" w:rsidRPr="0077154E">
        <w:rPr>
          <w:rFonts w:asciiTheme="minorHAnsi" w:hAnsiTheme="minorHAnsi" w:cs="Arial"/>
          <w:sz w:val="22"/>
          <w:szCs w:val="22"/>
        </w:rPr>
        <w:t xml:space="preserve">, smart charging could introduce new safety considerations because it involves a high energy device being adjusted remotely when owners may not be present or when they may not be observing these adjustments. It will be for Government to determine whether this constitutes a new safety risk </w:t>
      </w:r>
      <w:r w:rsidR="000470D5" w:rsidRPr="0077154E">
        <w:rPr>
          <w:rFonts w:asciiTheme="minorHAnsi" w:hAnsiTheme="minorHAnsi" w:cstheme="minorHAnsi"/>
          <w:sz w:val="22"/>
          <w:szCs w:val="22"/>
        </w:rPr>
        <w:t xml:space="preserve">specific to the smart functionality of a charge point. We will expect Government to provide further clarity on the nature of any safety risks arising from the smart functionality within charge points to an extent that requires additional regulation. </w:t>
      </w:r>
    </w:p>
    <w:p w14:paraId="7D741A0F" w14:textId="77777777" w:rsidR="0077154E" w:rsidRPr="0077154E" w:rsidRDefault="0077154E" w:rsidP="0077154E">
      <w:pPr>
        <w:pStyle w:val="ListParagraph"/>
        <w:rPr>
          <w:rFonts w:asciiTheme="minorHAnsi" w:hAnsiTheme="minorHAnsi" w:cs="Arial"/>
          <w:sz w:val="22"/>
          <w:szCs w:val="22"/>
        </w:rPr>
      </w:pPr>
    </w:p>
    <w:p w14:paraId="4396AFE6" w14:textId="2938B6CE" w:rsidR="000470D5" w:rsidRPr="0077154E" w:rsidRDefault="000470D5" w:rsidP="00A36BC7">
      <w:pPr>
        <w:pStyle w:val="ListParagraph"/>
        <w:numPr>
          <w:ilvl w:val="1"/>
          <w:numId w:val="20"/>
        </w:numPr>
        <w:rPr>
          <w:rFonts w:asciiTheme="minorHAnsi" w:hAnsiTheme="minorHAnsi" w:cs="Arial"/>
          <w:sz w:val="22"/>
          <w:szCs w:val="22"/>
        </w:rPr>
      </w:pPr>
      <w:r w:rsidRPr="0077154E">
        <w:rPr>
          <w:rFonts w:asciiTheme="minorHAnsi" w:hAnsiTheme="minorHAnsi" w:cs="Arial"/>
          <w:sz w:val="22"/>
          <w:szCs w:val="22"/>
        </w:rPr>
        <w:t>There is further work to be done to identify smart-specific safety issues relating to the installation and operation of the charge point and to consider how these might be regulated for, adopted and delivered. One issue to consider is tamper detection and alerts, relating to unauthorized physical access to high voltage or dangerous equipment. Another is the ability to reconnect in fail-safe mode</w:t>
      </w:r>
      <w:r w:rsidR="005E19B4" w:rsidRPr="0077154E">
        <w:rPr>
          <w:rFonts w:asciiTheme="minorHAnsi" w:hAnsiTheme="minorHAnsi" w:cs="Arial"/>
          <w:sz w:val="22"/>
          <w:szCs w:val="22"/>
        </w:rPr>
        <w:t>. Described as ‘Mode 4’ in PAS 1878, this could be applied in “exception conditions” such as where there is a loss of power. Government is considering whether a failsafe is required for smart charge points and, if so, what that fail-safe mode should be. For example, when power is restored after a loss of power, all charge points could be required to resume in an “off” state or could have to use the randomised delay function before restarting. This setting could be beneficial for network operators but could also cause confusion for consumers: for example, a short power cut overnight could leave a car uncharged in the morning. T</w:t>
      </w:r>
      <w:r w:rsidRPr="0077154E">
        <w:rPr>
          <w:rFonts w:asciiTheme="minorHAnsi" w:hAnsiTheme="minorHAnsi" w:cs="Arial"/>
          <w:sz w:val="22"/>
          <w:szCs w:val="22"/>
        </w:rPr>
        <w:t>he Working Group has not identified the safety provisions in PAS 1878, or its requirements with regard to tamper resistance and fail-safe mode, to be deficient. If the PAS or its equivalent is mandated through legislation</w:t>
      </w:r>
      <w:r w:rsidR="005E19B4" w:rsidRPr="0077154E">
        <w:rPr>
          <w:rFonts w:asciiTheme="minorHAnsi" w:hAnsiTheme="minorHAnsi" w:cs="Arial"/>
          <w:sz w:val="22"/>
          <w:szCs w:val="22"/>
        </w:rPr>
        <w:t>,</w:t>
      </w:r>
      <w:r w:rsidRPr="0077154E">
        <w:rPr>
          <w:rFonts w:asciiTheme="minorHAnsi" w:hAnsiTheme="minorHAnsi" w:cs="Arial"/>
          <w:sz w:val="22"/>
          <w:szCs w:val="22"/>
        </w:rPr>
        <w:t xml:space="preserve"> it will be for the next phase of work to confirm that this provides the required level of safety.</w:t>
      </w:r>
      <w:r w:rsidR="005E19B4" w:rsidRPr="0077154E">
        <w:rPr>
          <w:rFonts w:asciiTheme="minorHAnsi" w:hAnsiTheme="minorHAnsi" w:cs="Arial"/>
          <w:sz w:val="22"/>
          <w:szCs w:val="22"/>
        </w:rPr>
        <w:t xml:space="preserve"> </w:t>
      </w:r>
      <w:r w:rsidRPr="0077154E">
        <w:rPr>
          <w:rFonts w:asciiTheme="minorHAnsi" w:hAnsiTheme="minorHAnsi" w:cs="Arial"/>
          <w:sz w:val="22"/>
          <w:szCs w:val="22"/>
        </w:rPr>
        <w:t>Given that Industry no longer assumes that PAS 1878 will be mandated, th</w:t>
      </w:r>
      <w:r w:rsidR="005E19B4" w:rsidRPr="0077154E">
        <w:rPr>
          <w:rFonts w:asciiTheme="minorHAnsi" w:hAnsiTheme="minorHAnsi" w:cs="Arial"/>
          <w:sz w:val="22"/>
          <w:szCs w:val="22"/>
        </w:rPr>
        <w:t>is issue is being considered as part of the Roadmap for PAS 1878 implementation.</w:t>
      </w:r>
    </w:p>
    <w:p w14:paraId="4CB422B4" w14:textId="0F542542" w:rsidR="002F1B2A" w:rsidRDefault="002F1B2A" w:rsidP="005940E4">
      <w:pPr>
        <w:rPr>
          <w:rFonts w:asciiTheme="minorHAnsi" w:hAnsiTheme="minorHAnsi" w:cstheme="minorHAnsi"/>
          <w:sz w:val="22"/>
          <w:szCs w:val="22"/>
        </w:rPr>
      </w:pPr>
    </w:p>
    <w:p w14:paraId="3D652230" w14:textId="77777777" w:rsidR="000470D5" w:rsidRDefault="000470D5" w:rsidP="005940E4">
      <w:pPr>
        <w:rPr>
          <w:rFonts w:asciiTheme="minorHAnsi" w:hAnsiTheme="minorHAnsi" w:cstheme="minorHAnsi"/>
          <w:sz w:val="22"/>
          <w:szCs w:val="22"/>
        </w:rPr>
      </w:pPr>
    </w:p>
    <w:p w14:paraId="5AB45613" w14:textId="1F2C4B4A" w:rsidR="002F1B2A" w:rsidRPr="00404519" w:rsidRDefault="002F1B2A" w:rsidP="0077154E">
      <w:pPr>
        <w:pStyle w:val="Heading2"/>
        <w:numPr>
          <w:ilvl w:val="0"/>
          <w:numId w:val="20"/>
        </w:numPr>
      </w:pPr>
      <w:r w:rsidRPr="00404519">
        <w:t>Proposals and plan</w:t>
      </w:r>
    </w:p>
    <w:p w14:paraId="5EDE68E0" w14:textId="176A57EB" w:rsidR="009857A9" w:rsidRDefault="009857A9" w:rsidP="009857A9">
      <w:pPr>
        <w:rPr>
          <w:rFonts w:ascii="Segoe UI" w:hAnsi="Segoe UI" w:cs="Segoe UI"/>
          <w:sz w:val="18"/>
          <w:szCs w:val="18"/>
          <w:lang w:eastAsia="en-GB"/>
        </w:rPr>
      </w:pPr>
    </w:p>
    <w:p w14:paraId="65BB83E6" w14:textId="687AB9A8" w:rsidR="00F06D04" w:rsidRDefault="003269F7" w:rsidP="003269F7">
      <w:pPr>
        <w:spacing w:before="100" w:beforeAutospacing="1" w:after="100" w:afterAutospacing="1"/>
        <w:rPr>
          <w:rFonts w:ascii="Segoe UI" w:hAnsi="Segoe UI" w:cs="Segoe UI"/>
          <w:sz w:val="18"/>
          <w:szCs w:val="18"/>
          <w:lang w:eastAsia="en-GB"/>
        </w:rPr>
      </w:pPr>
      <w:r w:rsidRPr="003269F7">
        <w:rPr>
          <w:rFonts w:ascii="Segoe UI" w:hAnsi="Segoe UI" w:cs="Segoe UI"/>
          <w:sz w:val="18"/>
          <w:szCs w:val="18"/>
          <w:highlight w:val="yellow"/>
          <w:lang w:eastAsia="en-GB"/>
        </w:rPr>
        <w:t>Can we say anything further about</w:t>
      </w:r>
      <w:r w:rsidR="00F06D04" w:rsidRPr="003269F7">
        <w:rPr>
          <w:rFonts w:ascii="Segoe UI" w:hAnsi="Segoe UI" w:cs="Segoe UI"/>
          <w:sz w:val="18"/>
          <w:szCs w:val="18"/>
          <w:highlight w:val="yellow"/>
          <w:lang w:eastAsia="en-GB"/>
        </w:rPr>
        <w:t xml:space="preserve"> timeframes and resource considerations here</w:t>
      </w:r>
      <w:r w:rsidRPr="003269F7">
        <w:rPr>
          <w:rFonts w:ascii="Segoe UI" w:hAnsi="Segoe UI" w:cs="Segoe UI"/>
          <w:sz w:val="18"/>
          <w:szCs w:val="18"/>
          <w:highlight w:val="yellow"/>
          <w:lang w:eastAsia="en-GB"/>
        </w:rPr>
        <w:t>?</w:t>
      </w:r>
    </w:p>
    <w:p w14:paraId="0EA21819" w14:textId="77777777" w:rsidR="00F06D04" w:rsidRDefault="00F06D04" w:rsidP="009857A9">
      <w:pPr>
        <w:rPr>
          <w:rFonts w:ascii="Segoe UI" w:hAnsi="Segoe UI" w:cs="Segoe UI"/>
          <w:sz w:val="18"/>
          <w:szCs w:val="18"/>
          <w:lang w:eastAsia="en-GB"/>
        </w:rPr>
      </w:pPr>
    </w:p>
    <w:p w14:paraId="23A880CE" w14:textId="0209530D" w:rsidR="009857A9" w:rsidRDefault="009857A9" w:rsidP="009857A9">
      <w:pPr>
        <w:pStyle w:val="ListParagraph"/>
        <w:numPr>
          <w:ilvl w:val="1"/>
          <w:numId w:val="20"/>
        </w:numPr>
        <w:rPr>
          <w:rFonts w:asciiTheme="minorHAnsi" w:hAnsiTheme="minorHAnsi" w:cstheme="minorHAnsi"/>
          <w:sz w:val="22"/>
          <w:szCs w:val="22"/>
        </w:rPr>
      </w:pPr>
      <w:r w:rsidRPr="009857A9">
        <w:rPr>
          <w:rFonts w:asciiTheme="minorHAnsi" w:hAnsiTheme="minorHAnsi" w:cstheme="minorHAnsi"/>
          <w:sz w:val="22"/>
          <w:szCs w:val="22"/>
        </w:rPr>
        <w:t xml:space="preserve">This Report has discussed in broad, general terms the primary issues and uncertainties that remain to be resolved in support of an efficient, equitable and affordable rollout of smart EV charging infrastructure in the UK. </w:t>
      </w:r>
    </w:p>
    <w:p w14:paraId="5A4257C1" w14:textId="77777777" w:rsidR="009857A9" w:rsidRDefault="009857A9" w:rsidP="009857A9">
      <w:pPr>
        <w:pStyle w:val="ListParagraph"/>
        <w:ind w:left="792"/>
        <w:rPr>
          <w:rFonts w:asciiTheme="minorHAnsi" w:hAnsiTheme="minorHAnsi" w:cstheme="minorHAnsi"/>
          <w:sz w:val="22"/>
          <w:szCs w:val="22"/>
        </w:rPr>
      </w:pPr>
    </w:p>
    <w:p w14:paraId="6C532BE1" w14:textId="6AED3FA5" w:rsidR="009857A9" w:rsidRPr="009857A9" w:rsidRDefault="009857A9" w:rsidP="009857A9">
      <w:pPr>
        <w:pStyle w:val="ListParagraph"/>
        <w:numPr>
          <w:ilvl w:val="1"/>
          <w:numId w:val="20"/>
        </w:numPr>
        <w:rPr>
          <w:rFonts w:asciiTheme="minorHAnsi" w:hAnsiTheme="minorHAnsi" w:cstheme="minorHAnsi"/>
          <w:sz w:val="22"/>
          <w:szCs w:val="22"/>
        </w:rPr>
      </w:pPr>
      <w:r w:rsidRPr="009857A9">
        <w:rPr>
          <w:rFonts w:asciiTheme="minorHAnsi" w:hAnsiTheme="minorHAnsi" w:cstheme="minorHAnsi"/>
          <w:sz w:val="22"/>
          <w:szCs w:val="22"/>
        </w:rPr>
        <w:t xml:space="preserve">Fundamentally, </w:t>
      </w:r>
      <w:r>
        <w:rPr>
          <w:rFonts w:asciiTheme="minorHAnsi" w:hAnsiTheme="minorHAnsi" w:cstheme="minorHAnsi"/>
          <w:sz w:val="22"/>
          <w:szCs w:val="22"/>
        </w:rPr>
        <w:t xml:space="preserve">a high-level plan to resolve these issues must acknowledge that not all Government or market requirements are known, but also that Industry efforts to develop devices, systems and services cannot wait until all those details are decided: these two efforts, to define standardized, specified and agreed standards and then to design products that meet those requirements, must be pursued </w:t>
      </w:r>
      <w:r w:rsidR="00F06D04">
        <w:rPr>
          <w:rFonts w:asciiTheme="minorHAnsi" w:hAnsiTheme="minorHAnsi" w:cstheme="minorHAnsi"/>
          <w:sz w:val="22"/>
          <w:szCs w:val="22"/>
        </w:rPr>
        <w:t xml:space="preserve">concurrently, each continuing to inform the other. This iterative, collaborative process between Government, Industry and other stakeholders will identify frameworks and systems to deliver interoperability, cyber security, data privacy and grid stability outcomes that meet Government requirements and consumer expectations for each of the three charging scenarios identified in this Report. </w:t>
      </w:r>
    </w:p>
    <w:p w14:paraId="3D89DDD1" w14:textId="6FE47C47" w:rsidR="007032C8" w:rsidRDefault="007032C8" w:rsidP="00F06D04">
      <w:pPr>
        <w:pStyle w:val="ListParagraph"/>
        <w:ind w:left="792"/>
        <w:rPr>
          <w:rFonts w:asciiTheme="minorHAnsi" w:hAnsiTheme="minorHAnsi" w:cs="Arial"/>
          <w:sz w:val="22"/>
          <w:szCs w:val="22"/>
        </w:rPr>
      </w:pPr>
    </w:p>
    <w:p w14:paraId="2B80AD73" w14:textId="43C07198" w:rsidR="00766C09" w:rsidRDefault="00322DD9" w:rsidP="006C748D">
      <w:pPr>
        <w:pStyle w:val="ListParagraph"/>
        <w:numPr>
          <w:ilvl w:val="1"/>
          <w:numId w:val="20"/>
        </w:numPr>
        <w:rPr>
          <w:rFonts w:asciiTheme="minorHAnsi" w:hAnsiTheme="minorHAnsi" w:cs="Arial"/>
          <w:sz w:val="22"/>
          <w:szCs w:val="22"/>
        </w:rPr>
      </w:pPr>
      <w:r w:rsidRPr="006C748D">
        <w:rPr>
          <w:rFonts w:asciiTheme="minorHAnsi" w:hAnsiTheme="minorHAnsi" w:cs="Arial"/>
          <w:sz w:val="22"/>
          <w:szCs w:val="22"/>
        </w:rPr>
        <w:t>The Working Group sees an important, fundamental and coordinating role for the EV Energy Taskforce in th</w:t>
      </w:r>
      <w:r w:rsidR="00F06D04">
        <w:rPr>
          <w:rFonts w:asciiTheme="minorHAnsi" w:hAnsiTheme="minorHAnsi" w:cs="Arial"/>
          <w:sz w:val="22"/>
          <w:szCs w:val="22"/>
        </w:rPr>
        <w:t>is critical</w:t>
      </w:r>
      <w:r w:rsidRPr="006C748D">
        <w:rPr>
          <w:rFonts w:asciiTheme="minorHAnsi" w:hAnsiTheme="minorHAnsi" w:cs="Arial"/>
          <w:sz w:val="22"/>
          <w:szCs w:val="22"/>
        </w:rPr>
        <w:t xml:space="preserve"> next phase of work. </w:t>
      </w:r>
      <w:r w:rsidR="0080413E" w:rsidRPr="006C748D">
        <w:rPr>
          <w:rFonts w:asciiTheme="minorHAnsi" w:hAnsiTheme="minorHAnsi" w:cs="Arial"/>
          <w:sz w:val="22"/>
          <w:szCs w:val="22"/>
        </w:rPr>
        <w:t>The EV</w:t>
      </w:r>
      <w:r w:rsidRPr="006C748D">
        <w:rPr>
          <w:rFonts w:asciiTheme="minorHAnsi" w:hAnsiTheme="minorHAnsi" w:cs="Arial"/>
          <w:sz w:val="22"/>
          <w:szCs w:val="22"/>
        </w:rPr>
        <w:t xml:space="preserve">ET Steering Group should continue </w:t>
      </w:r>
      <w:r w:rsidR="0080413E" w:rsidRPr="006C748D">
        <w:rPr>
          <w:rFonts w:asciiTheme="minorHAnsi" w:hAnsiTheme="minorHAnsi" w:cs="Arial"/>
          <w:sz w:val="22"/>
          <w:szCs w:val="22"/>
        </w:rPr>
        <w:t>to monitor cross-industry technical work to:</w:t>
      </w:r>
    </w:p>
    <w:p w14:paraId="42178388" w14:textId="77777777" w:rsidR="006C748D" w:rsidRPr="006C748D" w:rsidRDefault="006C748D" w:rsidP="006C748D">
      <w:pPr>
        <w:pStyle w:val="ListParagraph"/>
        <w:ind w:left="792"/>
        <w:rPr>
          <w:rFonts w:asciiTheme="minorHAnsi" w:hAnsiTheme="minorHAnsi" w:cs="Arial"/>
          <w:sz w:val="22"/>
          <w:szCs w:val="22"/>
        </w:rPr>
      </w:pPr>
    </w:p>
    <w:p w14:paraId="44843B5B" w14:textId="77777777" w:rsidR="00F06D04" w:rsidRDefault="00007CDE" w:rsidP="00317DD3">
      <w:pPr>
        <w:pStyle w:val="ListParagraph"/>
        <w:numPr>
          <w:ilvl w:val="0"/>
          <w:numId w:val="15"/>
        </w:numPr>
        <w:rPr>
          <w:rFonts w:asciiTheme="minorHAnsi" w:hAnsiTheme="minorHAnsi" w:cs="Arial"/>
          <w:sz w:val="22"/>
          <w:szCs w:val="22"/>
        </w:rPr>
      </w:pPr>
      <w:r>
        <w:rPr>
          <w:rFonts w:asciiTheme="minorHAnsi" w:hAnsiTheme="minorHAnsi" w:cs="Arial"/>
          <w:sz w:val="22"/>
          <w:szCs w:val="22"/>
        </w:rPr>
        <w:t>Support cooperation between Government, Industry and the Regulator to agree specific smart charging cyber security requirements, at system and device level, and to agree mechanisms for testing and assurance</w:t>
      </w:r>
      <w:r w:rsidR="00F06D04" w:rsidRPr="00F06D04">
        <w:rPr>
          <w:rFonts w:asciiTheme="minorHAnsi" w:hAnsiTheme="minorHAnsi" w:cs="Arial"/>
          <w:sz w:val="22"/>
          <w:szCs w:val="22"/>
        </w:rPr>
        <w:t xml:space="preserve"> </w:t>
      </w:r>
    </w:p>
    <w:p w14:paraId="2D3FF9CB" w14:textId="741CF0DB" w:rsidR="00EE068B" w:rsidRPr="00F06D04" w:rsidRDefault="00F06D04" w:rsidP="00317DD3">
      <w:pPr>
        <w:pStyle w:val="ListParagraph"/>
        <w:numPr>
          <w:ilvl w:val="0"/>
          <w:numId w:val="15"/>
        </w:numPr>
        <w:rPr>
          <w:rFonts w:asciiTheme="minorHAnsi" w:hAnsiTheme="minorHAnsi" w:cs="Arial"/>
          <w:sz w:val="22"/>
          <w:szCs w:val="22"/>
        </w:rPr>
      </w:pPr>
      <w:r>
        <w:rPr>
          <w:rFonts w:asciiTheme="minorHAnsi" w:hAnsiTheme="minorHAnsi" w:cs="Arial"/>
          <w:sz w:val="22"/>
          <w:szCs w:val="22"/>
        </w:rPr>
        <w:t>Develop a framework or frameworks for off-street domestic and residential smart EV charging to support delivery of acceptable system and user outcomes, explicitly aligning with the ESA Roadmap for PAS 1878 implementation</w:t>
      </w:r>
    </w:p>
    <w:p w14:paraId="7B1A3823" w14:textId="5F313A7D" w:rsidR="006C748D" w:rsidRDefault="006C748D" w:rsidP="00317DD3">
      <w:pPr>
        <w:pStyle w:val="ListParagraph"/>
        <w:numPr>
          <w:ilvl w:val="0"/>
          <w:numId w:val="15"/>
        </w:numPr>
        <w:rPr>
          <w:rFonts w:asciiTheme="minorHAnsi" w:hAnsiTheme="minorHAnsi" w:cs="Arial"/>
          <w:sz w:val="22"/>
          <w:szCs w:val="22"/>
        </w:rPr>
      </w:pPr>
      <w:r>
        <w:rPr>
          <w:rFonts w:asciiTheme="minorHAnsi" w:hAnsiTheme="minorHAnsi" w:cs="Arial"/>
          <w:sz w:val="22"/>
          <w:szCs w:val="22"/>
        </w:rPr>
        <w:t>Agree requirements for the interoperability of public smart charging systems and vehicles, including payment systems</w:t>
      </w:r>
    </w:p>
    <w:p w14:paraId="593B371A" w14:textId="3F207B73" w:rsidR="00DC0541" w:rsidRDefault="006C748D" w:rsidP="00317DD3">
      <w:pPr>
        <w:pStyle w:val="ListParagraph"/>
        <w:numPr>
          <w:ilvl w:val="0"/>
          <w:numId w:val="15"/>
        </w:numPr>
        <w:rPr>
          <w:rFonts w:asciiTheme="minorHAnsi" w:hAnsiTheme="minorHAnsi" w:cs="Arial"/>
          <w:sz w:val="22"/>
          <w:szCs w:val="22"/>
        </w:rPr>
      </w:pPr>
      <w:r>
        <w:rPr>
          <w:rFonts w:asciiTheme="minorHAnsi" w:hAnsiTheme="minorHAnsi" w:cs="Arial"/>
          <w:sz w:val="22"/>
          <w:szCs w:val="22"/>
        </w:rPr>
        <w:t>Define and describe smart charging system functionalities that enable or support a stable, reliable, flexible and zero-carbon electricity grid.</w:t>
      </w:r>
    </w:p>
    <w:p w14:paraId="5C2CBE2C" w14:textId="77777777" w:rsidR="006C748D" w:rsidRPr="006C748D" w:rsidRDefault="006C748D" w:rsidP="006C748D">
      <w:pPr>
        <w:pStyle w:val="ListParagraph"/>
        <w:ind w:left="360"/>
        <w:rPr>
          <w:rFonts w:asciiTheme="minorHAnsi" w:hAnsiTheme="minorHAnsi" w:cs="Arial"/>
          <w:sz w:val="22"/>
          <w:szCs w:val="22"/>
        </w:rPr>
      </w:pPr>
    </w:p>
    <w:p w14:paraId="66356031" w14:textId="66E9F9A4" w:rsidR="00007CDE" w:rsidRPr="006C748D" w:rsidRDefault="002F1D6B" w:rsidP="006C748D">
      <w:pPr>
        <w:pStyle w:val="ListParagraph"/>
        <w:numPr>
          <w:ilvl w:val="1"/>
          <w:numId w:val="20"/>
        </w:numPr>
        <w:rPr>
          <w:rFonts w:asciiTheme="minorHAnsi" w:hAnsiTheme="minorHAnsi" w:cs="Arial"/>
          <w:sz w:val="22"/>
          <w:szCs w:val="22"/>
        </w:rPr>
      </w:pPr>
      <w:r>
        <w:rPr>
          <w:rFonts w:asciiTheme="minorHAnsi" w:hAnsiTheme="minorHAnsi" w:cs="Arial"/>
          <w:sz w:val="22"/>
          <w:szCs w:val="22"/>
        </w:rPr>
        <w:t>The role of the EVET Steering Group and its technical working group should be strictly defined in light of the following:</w:t>
      </w:r>
    </w:p>
    <w:p w14:paraId="07AB0C45" w14:textId="4D1388C4" w:rsidR="002F1B2A" w:rsidRDefault="00007CDE" w:rsidP="00135B8B">
      <w:pPr>
        <w:pStyle w:val="ListParagraph"/>
        <w:numPr>
          <w:ilvl w:val="0"/>
          <w:numId w:val="15"/>
        </w:numPr>
        <w:rPr>
          <w:rFonts w:asciiTheme="minorHAnsi" w:hAnsiTheme="minorHAnsi" w:cs="Arial"/>
          <w:sz w:val="22"/>
          <w:szCs w:val="22"/>
        </w:rPr>
      </w:pPr>
      <w:r w:rsidRPr="00007CDE">
        <w:rPr>
          <w:rFonts w:asciiTheme="minorHAnsi" w:hAnsiTheme="minorHAnsi" w:cs="Arial"/>
          <w:sz w:val="22"/>
          <w:szCs w:val="22"/>
        </w:rPr>
        <w:t>EVET does not direct the work</w:t>
      </w:r>
      <w:r>
        <w:rPr>
          <w:rFonts w:asciiTheme="minorHAnsi" w:hAnsiTheme="minorHAnsi" w:cs="Arial"/>
          <w:sz w:val="22"/>
          <w:szCs w:val="22"/>
        </w:rPr>
        <w:t xml:space="preserve"> or strictly “co-ordinate” it in the sense of apportioning responsibilities, preventing duplication/overlap or agreeing scope/ToRs of technical work</w:t>
      </w:r>
    </w:p>
    <w:p w14:paraId="7BA77EC2" w14:textId="1189E225" w:rsidR="00007CDE" w:rsidRDefault="00007CDE" w:rsidP="00135B8B">
      <w:pPr>
        <w:pStyle w:val="ListParagraph"/>
        <w:numPr>
          <w:ilvl w:val="0"/>
          <w:numId w:val="15"/>
        </w:numPr>
        <w:rPr>
          <w:rFonts w:asciiTheme="minorHAnsi" w:hAnsiTheme="minorHAnsi" w:cs="Arial"/>
          <w:sz w:val="22"/>
          <w:szCs w:val="22"/>
        </w:rPr>
      </w:pPr>
      <w:r>
        <w:rPr>
          <w:rFonts w:asciiTheme="minorHAnsi" w:hAnsiTheme="minorHAnsi" w:cs="Arial"/>
          <w:sz w:val="22"/>
          <w:szCs w:val="22"/>
        </w:rPr>
        <w:t>There are no monopolies on efforts to resolve these issues, so</w:t>
      </w:r>
      <w:r w:rsidR="00EE068B">
        <w:rPr>
          <w:rFonts w:asciiTheme="minorHAnsi" w:hAnsiTheme="minorHAnsi" w:cs="Arial"/>
          <w:sz w:val="22"/>
          <w:szCs w:val="22"/>
        </w:rPr>
        <w:t xml:space="preserve"> EVET’s role </w:t>
      </w:r>
      <w:r w:rsidR="002F1D6B">
        <w:rPr>
          <w:rFonts w:asciiTheme="minorHAnsi" w:hAnsiTheme="minorHAnsi" w:cs="Arial"/>
          <w:sz w:val="22"/>
          <w:szCs w:val="22"/>
        </w:rPr>
        <w:t>sh</w:t>
      </w:r>
      <w:r w:rsidR="00EE068B">
        <w:rPr>
          <w:rFonts w:asciiTheme="minorHAnsi" w:hAnsiTheme="minorHAnsi" w:cs="Arial"/>
          <w:sz w:val="22"/>
          <w:szCs w:val="22"/>
        </w:rPr>
        <w:t>ould be to ensure good visibility of progress between different projects</w:t>
      </w:r>
    </w:p>
    <w:p w14:paraId="158D71D2" w14:textId="7BC995EF" w:rsidR="00EE068B" w:rsidRDefault="00EE068B" w:rsidP="00135B8B">
      <w:pPr>
        <w:pStyle w:val="ListParagraph"/>
        <w:numPr>
          <w:ilvl w:val="0"/>
          <w:numId w:val="15"/>
        </w:numPr>
        <w:rPr>
          <w:rFonts w:asciiTheme="minorHAnsi" w:hAnsiTheme="minorHAnsi" w:cs="Arial"/>
          <w:sz w:val="22"/>
          <w:szCs w:val="22"/>
        </w:rPr>
      </w:pPr>
      <w:r>
        <w:rPr>
          <w:rFonts w:asciiTheme="minorHAnsi" w:hAnsiTheme="minorHAnsi" w:cs="Arial"/>
          <w:sz w:val="22"/>
          <w:szCs w:val="22"/>
        </w:rPr>
        <w:t>There will certainly be more than one technical way to meet Government requirements; EVET should support efforts to agree those requirements and converge on frameworks or architectures for meeting them, while also leaving space for innovation</w:t>
      </w:r>
    </w:p>
    <w:p w14:paraId="7F89F7A5" w14:textId="3CAFC63C" w:rsidR="00EE068B" w:rsidRPr="00007CDE" w:rsidRDefault="002F1D6B" w:rsidP="00135B8B">
      <w:pPr>
        <w:pStyle w:val="ListParagraph"/>
        <w:numPr>
          <w:ilvl w:val="0"/>
          <w:numId w:val="15"/>
        </w:numPr>
        <w:rPr>
          <w:rFonts w:asciiTheme="minorHAnsi" w:hAnsiTheme="minorHAnsi" w:cs="Arial"/>
          <w:sz w:val="22"/>
          <w:szCs w:val="22"/>
        </w:rPr>
      </w:pPr>
      <w:r>
        <w:rPr>
          <w:rFonts w:asciiTheme="minorHAnsi" w:hAnsiTheme="minorHAnsi" w:cs="Arial"/>
          <w:sz w:val="22"/>
          <w:szCs w:val="22"/>
        </w:rPr>
        <w:t xml:space="preserve">All future work should take due account of </w:t>
      </w:r>
      <w:r w:rsidR="00EE068B">
        <w:rPr>
          <w:rFonts w:asciiTheme="minorHAnsi" w:hAnsiTheme="minorHAnsi" w:cs="Arial"/>
          <w:sz w:val="22"/>
          <w:szCs w:val="22"/>
        </w:rPr>
        <w:t xml:space="preserve">the importance of international markets and </w:t>
      </w:r>
      <w:r w:rsidR="004418E4">
        <w:rPr>
          <w:rFonts w:asciiTheme="minorHAnsi" w:hAnsiTheme="minorHAnsi" w:cs="Arial"/>
          <w:sz w:val="22"/>
          <w:szCs w:val="22"/>
        </w:rPr>
        <w:t>regulations</w:t>
      </w:r>
    </w:p>
    <w:p w14:paraId="5A59BACA" w14:textId="1550FE78" w:rsidR="00007CDE" w:rsidRDefault="00007CDE" w:rsidP="002F1B2A">
      <w:pPr>
        <w:rPr>
          <w:rFonts w:asciiTheme="minorHAnsi" w:hAnsiTheme="minorHAnsi" w:cs="Arial"/>
          <w:sz w:val="22"/>
          <w:szCs w:val="22"/>
        </w:rPr>
      </w:pPr>
    </w:p>
    <w:p w14:paraId="5F3EED46" w14:textId="5759D35E" w:rsidR="00F06D04" w:rsidRDefault="00F06D04" w:rsidP="00F06D04">
      <w:pPr>
        <w:pStyle w:val="ListParagraph"/>
        <w:numPr>
          <w:ilvl w:val="1"/>
          <w:numId w:val="20"/>
        </w:numPr>
        <w:rPr>
          <w:rFonts w:asciiTheme="minorHAnsi" w:hAnsiTheme="minorHAnsi" w:cs="Arial"/>
          <w:sz w:val="22"/>
          <w:szCs w:val="22"/>
        </w:rPr>
      </w:pPr>
      <w:r>
        <w:rPr>
          <w:rFonts w:asciiTheme="minorHAnsi" w:hAnsiTheme="minorHAnsi" w:cs="Arial"/>
          <w:sz w:val="22"/>
          <w:szCs w:val="22"/>
        </w:rPr>
        <w:t xml:space="preserve">Specifically, Government needs to articulate in detail the outcomes it is seeking to achieve for </w:t>
      </w:r>
      <w:r w:rsidR="00BB3725">
        <w:rPr>
          <w:rFonts w:asciiTheme="minorHAnsi" w:hAnsiTheme="minorHAnsi" w:cs="Arial"/>
          <w:sz w:val="22"/>
          <w:szCs w:val="22"/>
        </w:rPr>
        <w:t>the interoperability and cyber security of</w:t>
      </w:r>
      <w:r w:rsidR="006D406A">
        <w:rPr>
          <w:rFonts w:asciiTheme="minorHAnsi" w:hAnsiTheme="minorHAnsi" w:cs="Arial"/>
          <w:sz w:val="22"/>
          <w:szCs w:val="22"/>
        </w:rPr>
        <w:t xml:space="preserve"> domestic smart charging systems and then support the development of one or more candidate architectures where Industry can explore how best to deliver these outcomes.</w:t>
      </w:r>
      <w:r w:rsidR="00AE7A3E">
        <w:rPr>
          <w:rFonts w:asciiTheme="minorHAnsi" w:hAnsiTheme="minorHAnsi" w:cs="Arial"/>
          <w:sz w:val="22"/>
          <w:szCs w:val="22"/>
        </w:rPr>
        <w:t xml:space="preserve"> The technical annex (</w:t>
      </w:r>
      <w:r w:rsidR="00AE7A3E" w:rsidRPr="00AE7A3E">
        <w:rPr>
          <w:rFonts w:asciiTheme="minorHAnsi" w:hAnsiTheme="minorHAnsi" w:cs="Arial"/>
          <w:sz w:val="22"/>
          <w:szCs w:val="22"/>
          <w:highlight w:val="yellow"/>
        </w:rPr>
        <w:t>reference</w:t>
      </w:r>
      <w:r w:rsidR="00AE7A3E">
        <w:rPr>
          <w:rFonts w:asciiTheme="minorHAnsi" w:hAnsiTheme="minorHAnsi" w:cs="Arial"/>
          <w:sz w:val="22"/>
          <w:szCs w:val="22"/>
        </w:rPr>
        <w:t>) to this Report sets out some initial work undertaken by this Working Group and its technical subcommittee to describe such a candidate architecture.</w:t>
      </w:r>
    </w:p>
    <w:p w14:paraId="2C0E8FB9" w14:textId="41F40044" w:rsidR="005349DE" w:rsidRDefault="005349DE" w:rsidP="005349DE">
      <w:pPr>
        <w:pStyle w:val="ListParagraph"/>
        <w:ind w:left="792"/>
        <w:rPr>
          <w:rFonts w:asciiTheme="minorHAnsi" w:hAnsiTheme="minorHAnsi" w:cs="Arial"/>
          <w:sz w:val="22"/>
          <w:szCs w:val="22"/>
        </w:rPr>
      </w:pPr>
    </w:p>
    <w:p w14:paraId="0E6CE553" w14:textId="6663DE78" w:rsidR="005349DE" w:rsidRDefault="005349DE" w:rsidP="005349DE">
      <w:pPr>
        <w:pStyle w:val="ListParagraph"/>
        <w:numPr>
          <w:ilvl w:val="1"/>
          <w:numId w:val="20"/>
        </w:numPr>
        <w:rPr>
          <w:rFonts w:asciiTheme="minorHAnsi" w:hAnsiTheme="minorHAnsi" w:cs="Arial"/>
          <w:sz w:val="22"/>
          <w:szCs w:val="22"/>
        </w:rPr>
      </w:pPr>
      <w:r w:rsidRPr="005349DE">
        <w:rPr>
          <w:rFonts w:asciiTheme="minorHAnsi" w:hAnsiTheme="minorHAnsi" w:cs="Arial"/>
          <w:sz w:val="22"/>
          <w:szCs w:val="22"/>
        </w:rPr>
        <w:t xml:space="preserve">The next phase of work should </w:t>
      </w:r>
      <w:r>
        <w:rPr>
          <w:rFonts w:asciiTheme="minorHAnsi" w:hAnsiTheme="minorHAnsi" w:cs="Arial"/>
          <w:sz w:val="22"/>
          <w:szCs w:val="22"/>
        </w:rPr>
        <w:t xml:space="preserve">also address the potential interoperability challenges of </w:t>
      </w:r>
      <w:r w:rsidRPr="005349DE">
        <w:rPr>
          <w:rFonts w:asciiTheme="minorHAnsi" w:hAnsiTheme="minorHAnsi" w:cs="Arial"/>
          <w:sz w:val="22"/>
          <w:szCs w:val="22"/>
        </w:rPr>
        <w:t>communication between the charge point or charge point operator and the DNO</w:t>
      </w:r>
      <w:r>
        <w:rPr>
          <w:rFonts w:asciiTheme="minorHAnsi" w:hAnsiTheme="minorHAnsi" w:cs="Arial"/>
          <w:sz w:val="22"/>
          <w:szCs w:val="22"/>
        </w:rPr>
        <w:t>, and what role o</w:t>
      </w:r>
      <w:r w:rsidRPr="005349DE">
        <w:rPr>
          <w:rFonts w:asciiTheme="minorHAnsi" w:hAnsiTheme="minorHAnsi" w:cs="Arial"/>
          <w:sz w:val="22"/>
          <w:szCs w:val="22"/>
        </w:rPr>
        <w:t>pen communication standards may play</w:t>
      </w:r>
      <w:r>
        <w:rPr>
          <w:rFonts w:asciiTheme="minorHAnsi" w:hAnsiTheme="minorHAnsi" w:cs="Arial"/>
          <w:sz w:val="22"/>
          <w:szCs w:val="22"/>
        </w:rPr>
        <w:t xml:space="preserve">; regulatory and technical challenges affecting the availability of roaming facilities at public charge points; and the physical interoperability of </w:t>
      </w:r>
      <w:r w:rsidRPr="005349DE">
        <w:rPr>
          <w:rFonts w:asciiTheme="minorHAnsi" w:hAnsiTheme="minorHAnsi" w:cs="Arial"/>
          <w:sz w:val="22"/>
          <w:szCs w:val="22"/>
        </w:rPr>
        <w:t xml:space="preserve">smart cables </w:t>
      </w:r>
      <w:r>
        <w:rPr>
          <w:rFonts w:asciiTheme="minorHAnsi" w:hAnsiTheme="minorHAnsi" w:cs="Arial"/>
          <w:sz w:val="22"/>
          <w:szCs w:val="22"/>
        </w:rPr>
        <w:t xml:space="preserve">and their attachments </w:t>
      </w:r>
      <w:r w:rsidRPr="005349DE">
        <w:rPr>
          <w:rFonts w:asciiTheme="minorHAnsi" w:hAnsiTheme="minorHAnsi" w:cs="Arial"/>
          <w:sz w:val="22"/>
          <w:szCs w:val="22"/>
        </w:rPr>
        <w:t>to different charging outlets.</w:t>
      </w:r>
    </w:p>
    <w:p w14:paraId="43B5C2E4" w14:textId="77777777" w:rsidR="005349DE" w:rsidRDefault="005349DE" w:rsidP="00147DCE">
      <w:pPr>
        <w:pStyle w:val="ListParagraph"/>
        <w:ind w:left="792"/>
        <w:rPr>
          <w:rFonts w:asciiTheme="minorHAnsi" w:hAnsiTheme="minorHAnsi" w:cs="Arial"/>
          <w:sz w:val="22"/>
          <w:szCs w:val="22"/>
        </w:rPr>
      </w:pPr>
    </w:p>
    <w:p w14:paraId="64B7753E" w14:textId="77777777" w:rsidR="00317DD3" w:rsidRDefault="00317DD3" w:rsidP="00F06D04">
      <w:pPr>
        <w:pStyle w:val="ListParagraph"/>
        <w:numPr>
          <w:ilvl w:val="1"/>
          <w:numId w:val="20"/>
        </w:numPr>
        <w:rPr>
          <w:rFonts w:asciiTheme="minorHAnsi" w:hAnsiTheme="minorHAnsi" w:cs="Arial"/>
          <w:sz w:val="22"/>
          <w:szCs w:val="22"/>
        </w:rPr>
      </w:pPr>
      <w:r>
        <w:rPr>
          <w:rFonts w:asciiTheme="minorHAnsi" w:hAnsiTheme="minorHAnsi" w:cs="Arial"/>
          <w:sz w:val="22"/>
          <w:szCs w:val="22"/>
        </w:rPr>
        <w:t xml:space="preserve">All stakeholders must work together to agree the required interoperability outcomes, with particular regard for the consumer experience of this, in industrial, commercial and public smart charging scenarios. </w:t>
      </w:r>
    </w:p>
    <w:p w14:paraId="6D19B326" w14:textId="77777777" w:rsidR="00317DD3" w:rsidRPr="00317DD3" w:rsidRDefault="00317DD3" w:rsidP="00317DD3">
      <w:pPr>
        <w:pStyle w:val="ListParagraph"/>
        <w:rPr>
          <w:rFonts w:asciiTheme="minorHAnsi" w:hAnsiTheme="minorHAnsi" w:cs="Arial"/>
          <w:sz w:val="22"/>
          <w:szCs w:val="22"/>
        </w:rPr>
      </w:pPr>
    </w:p>
    <w:p w14:paraId="18FA2915" w14:textId="06736BDD" w:rsidR="00317DD3" w:rsidRDefault="00317DD3" w:rsidP="00317DD3">
      <w:pPr>
        <w:pStyle w:val="ListParagraph"/>
        <w:numPr>
          <w:ilvl w:val="1"/>
          <w:numId w:val="20"/>
        </w:numPr>
        <w:rPr>
          <w:rFonts w:asciiTheme="minorHAnsi" w:hAnsiTheme="minorHAnsi" w:cstheme="minorHAnsi"/>
          <w:sz w:val="22"/>
          <w:szCs w:val="22"/>
        </w:rPr>
      </w:pPr>
      <w:r>
        <w:rPr>
          <w:rFonts w:asciiTheme="minorHAnsi" w:hAnsiTheme="minorHAnsi" w:cs="Arial"/>
          <w:sz w:val="22"/>
          <w:szCs w:val="22"/>
        </w:rPr>
        <w:t>Government should support Industry to develop mechanisms to trial cyber security</w:t>
      </w:r>
      <w:r>
        <w:rPr>
          <w:rFonts w:asciiTheme="minorHAnsi" w:hAnsiTheme="minorHAnsi" w:cstheme="minorHAnsi"/>
          <w:sz w:val="22"/>
          <w:szCs w:val="22"/>
        </w:rPr>
        <w:t xml:space="preserve"> requirements in a safe manner but in environments as ‘live’ as possible.</w:t>
      </w:r>
    </w:p>
    <w:p w14:paraId="586E818C" w14:textId="77777777" w:rsidR="00317DD3" w:rsidRPr="00317DD3" w:rsidRDefault="00317DD3" w:rsidP="00317DD3">
      <w:pPr>
        <w:rPr>
          <w:rFonts w:asciiTheme="minorHAnsi" w:hAnsiTheme="minorHAnsi" w:cs="Arial"/>
          <w:sz w:val="22"/>
          <w:szCs w:val="22"/>
        </w:rPr>
      </w:pPr>
    </w:p>
    <w:p w14:paraId="1CF6CC1A" w14:textId="3BFC484D" w:rsidR="006D406A" w:rsidRPr="00317DD3" w:rsidRDefault="006D406A" w:rsidP="00317DD3">
      <w:pPr>
        <w:pStyle w:val="ListParagraph"/>
        <w:numPr>
          <w:ilvl w:val="1"/>
          <w:numId w:val="20"/>
        </w:numPr>
        <w:rPr>
          <w:rFonts w:asciiTheme="minorHAnsi" w:hAnsiTheme="minorHAnsi" w:cs="Arial"/>
          <w:sz w:val="22"/>
          <w:szCs w:val="22"/>
        </w:rPr>
      </w:pPr>
      <w:r w:rsidRPr="00317DD3">
        <w:rPr>
          <w:rFonts w:asciiTheme="minorHAnsi" w:hAnsiTheme="minorHAnsi" w:cs="Arial"/>
          <w:sz w:val="22"/>
          <w:szCs w:val="22"/>
        </w:rPr>
        <w:t xml:space="preserve">Further work is needed to decide how best to </w:t>
      </w:r>
      <w:r w:rsidR="00346368" w:rsidRPr="00317DD3">
        <w:rPr>
          <w:rFonts w:asciiTheme="minorHAnsi" w:hAnsiTheme="minorHAnsi" w:cstheme="minorHAnsi"/>
          <w:sz w:val="22"/>
          <w:szCs w:val="22"/>
        </w:rPr>
        <w:t>apply data privacy responsibilities to device manufacture, specifically whether it is desirable and possible to transpose elements of existing legislation currently applicable to service providers and data controllers.</w:t>
      </w:r>
    </w:p>
    <w:p w14:paraId="6C177D71" w14:textId="77777777" w:rsidR="00346368" w:rsidRPr="00346368" w:rsidRDefault="00346368" w:rsidP="00346368">
      <w:pPr>
        <w:pStyle w:val="ListParagraph"/>
        <w:rPr>
          <w:rFonts w:asciiTheme="minorHAnsi" w:hAnsiTheme="minorHAnsi" w:cs="Arial"/>
          <w:sz w:val="22"/>
          <w:szCs w:val="22"/>
        </w:rPr>
      </w:pPr>
    </w:p>
    <w:p w14:paraId="32427CBF" w14:textId="747CB86F" w:rsidR="00404519" w:rsidRDefault="00245105" w:rsidP="00317DD3">
      <w:pPr>
        <w:pStyle w:val="ListParagraph"/>
        <w:numPr>
          <w:ilvl w:val="1"/>
          <w:numId w:val="20"/>
        </w:numPr>
        <w:rPr>
          <w:rFonts w:asciiTheme="minorHAnsi" w:hAnsiTheme="minorHAnsi" w:cs="Arial"/>
          <w:sz w:val="22"/>
          <w:szCs w:val="22"/>
        </w:rPr>
      </w:pPr>
      <w:r>
        <w:rPr>
          <w:rFonts w:asciiTheme="minorHAnsi" w:hAnsiTheme="minorHAnsi" w:cs="Arial"/>
          <w:sz w:val="22"/>
          <w:szCs w:val="22"/>
        </w:rPr>
        <w:t xml:space="preserve">Understanding grid stability requirements will be a complex, iterative and dynamic process, as markets develop and as new technologies and services emerge. The </w:t>
      </w:r>
      <w:r w:rsidR="00AE7A3E">
        <w:rPr>
          <w:rFonts w:asciiTheme="minorHAnsi" w:hAnsiTheme="minorHAnsi" w:cs="Arial"/>
          <w:sz w:val="22"/>
          <w:szCs w:val="22"/>
        </w:rPr>
        <w:t>required quality and quantity of flexibility, and the forms it will take, will change in response to changes in the grid itself and in the way we use it. Markets, regulation, technology and user expectations will all need to be responsive to these changes</w:t>
      </w:r>
      <w:r w:rsidR="0036381F">
        <w:rPr>
          <w:rFonts w:asciiTheme="minorHAnsi" w:hAnsiTheme="minorHAnsi" w:cs="Arial"/>
          <w:sz w:val="22"/>
          <w:szCs w:val="22"/>
        </w:rPr>
        <w:t>; no single elements can deliver all the required functionalities on its own.</w:t>
      </w:r>
    </w:p>
    <w:p w14:paraId="2D873547" w14:textId="77777777" w:rsidR="00317DD3" w:rsidRPr="00317DD3" w:rsidRDefault="00317DD3" w:rsidP="00317DD3">
      <w:pPr>
        <w:pStyle w:val="ListParagraph"/>
        <w:rPr>
          <w:rFonts w:asciiTheme="minorHAnsi" w:hAnsiTheme="minorHAnsi" w:cs="Arial"/>
          <w:sz w:val="22"/>
          <w:szCs w:val="22"/>
        </w:rPr>
      </w:pPr>
    </w:p>
    <w:p w14:paraId="54A75C78" w14:textId="1EF8A18A" w:rsidR="00317DD3" w:rsidRDefault="00317DD3" w:rsidP="0077154E">
      <w:pPr>
        <w:pStyle w:val="Heading2"/>
        <w:numPr>
          <w:ilvl w:val="0"/>
          <w:numId w:val="20"/>
        </w:numPr>
      </w:pPr>
      <w:r>
        <w:t xml:space="preserve"> Conclusion</w:t>
      </w:r>
    </w:p>
    <w:p w14:paraId="4C00A5CF" w14:textId="53975555" w:rsidR="00317DD3" w:rsidRDefault="00317DD3" w:rsidP="00317DD3">
      <w:pPr>
        <w:pStyle w:val="ListParagraph"/>
        <w:numPr>
          <w:ilvl w:val="1"/>
          <w:numId w:val="20"/>
        </w:numPr>
        <w:rPr>
          <w:rFonts w:asciiTheme="minorHAnsi" w:hAnsiTheme="minorHAnsi" w:cs="Arial"/>
          <w:sz w:val="22"/>
          <w:szCs w:val="22"/>
        </w:rPr>
      </w:pPr>
      <w:r w:rsidRPr="00317DD3">
        <w:rPr>
          <w:rFonts w:asciiTheme="minorHAnsi" w:hAnsiTheme="minorHAnsi" w:cs="Arial"/>
          <w:sz w:val="22"/>
          <w:szCs w:val="22"/>
        </w:rPr>
        <w:t xml:space="preserve"> </w:t>
      </w:r>
    </w:p>
    <w:p w14:paraId="6FB16E46" w14:textId="77777777" w:rsidR="00317DD3" w:rsidRPr="00317DD3" w:rsidRDefault="00317DD3" w:rsidP="00317DD3">
      <w:pPr>
        <w:pStyle w:val="ListParagraph"/>
        <w:ind w:left="792"/>
        <w:rPr>
          <w:rFonts w:asciiTheme="minorHAnsi" w:hAnsiTheme="minorHAnsi" w:cs="Arial"/>
          <w:sz w:val="22"/>
          <w:szCs w:val="22"/>
        </w:rPr>
      </w:pPr>
    </w:p>
    <w:p w14:paraId="4DB408C6" w14:textId="4359EA26" w:rsidR="002F1B2A" w:rsidRPr="002F1B2A" w:rsidRDefault="00317DD3" w:rsidP="0077154E">
      <w:pPr>
        <w:pStyle w:val="Heading2"/>
        <w:numPr>
          <w:ilvl w:val="0"/>
          <w:numId w:val="20"/>
        </w:numPr>
      </w:pPr>
      <w:r>
        <w:t xml:space="preserve"> </w:t>
      </w:r>
      <w:r w:rsidR="002F1B2A" w:rsidRPr="002F1B2A">
        <w:t>Annexes</w:t>
      </w:r>
    </w:p>
    <w:p w14:paraId="6DC08735" w14:textId="77777777" w:rsidR="009A7CBA" w:rsidRDefault="002F1B2A" w:rsidP="00135B8B">
      <w:pPr>
        <w:pStyle w:val="ListParagraph"/>
        <w:numPr>
          <w:ilvl w:val="0"/>
          <w:numId w:val="8"/>
        </w:numPr>
        <w:rPr>
          <w:rFonts w:asciiTheme="minorHAnsi" w:hAnsiTheme="minorHAnsi" w:cs="Arial"/>
          <w:sz w:val="22"/>
          <w:szCs w:val="22"/>
        </w:rPr>
      </w:pPr>
      <w:r w:rsidRPr="009A7CBA">
        <w:rPr>
          <w:rFonts w:asciiTheme="minorHAnsi" w:hAnsiTheme="minorHAnsi" w:cs="Arial"/>
          <w:sz w:val="22"/>
          <w:szCs w:val="22"/>
        </w:rPr>
        <w:t>Use case</w:t>
      </w:r>
    </w:p>
    <w:p w14:paraId="309F4D95" w14:textId="18E39464" w:rsidR="002F1B2A" w:rsidRPr="009A7CBA" w:rsidRDefault="002F1B2A" w:rsidP="00135B8B">
      <w:pPr>
        <w:pStyle w:val="ListParagraph"/>
        <w:numPr>
          <w:ilvl w:val="0"/>
          <w:numId w:val="8"/>
        </w:numPr>
        <w:rPr>
          <w:rFonts w:asciiTheme="minorHAnsi" w:hAnsiTheme="minorHAnsi" w:cs="Arial"/>
          <w:sz w:val="22"/>
          <w:szCs w:val="22"/>
        </w:rPr>
      </w:pPr>
      <w:r w:rsidRPr="009A7CBA">
        <w:rPr>
          <w:rFonts w:asciiTheme="minorHAnsi" w:hAnsiTheme="minorHAnsi" w:cs="Arial"/>
          <w:sz w:val="22"/>
          <w:szCs w:val="22"/>
        </w:rPr>
        <w:t>Detailed commands spreadsheet</w:t>
      </w:r>
    </w:p>
    <w:p w14:paraId="75A48AE6" w14:textId="77777777" w:rsidR="002F1B2A" w:rsidRDefault="002F1B2A" w:rsidP="005940E4">
      <w:pPr>
        <w:rPr>
          <w:rFonts w:asciiTheme="minorHAnsi" w:hAnsiTheme="minorHAnsi" w:cstheme="minorHAnsi"/>
          <w:sz w:val="22"/>
          <w:szCs w:val="22"/>
        </w:rPr>
      </w:pPr>
    </w:p>
    <w:sectPr w:rsidR="002F1B2A" w:rsidSect="0022799A">
      <w:headerReference w:type="default" r:id="rId12"/>
      <w:pgSz w:w="11906" w:h="16838"/>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FF5C" w14:textId="77777777" w:rsidR="009A6CDA" w:rsidRDefault="009A6CDA">
      <w:r>
        <w:separator/>
      </w:r>
    </w:p>
  </w:endnote>
  <w:endnote w:type="continuationSeparator" w:id="0">
    <w:p w14:paraId="45FF21BD" w14:textId="77777777" w:rsidR="009A6CDA" w:rsidRDefault="009A6CDA">
      <w:r>
        <w:continuationSeparator/>
      </w:r>
    </w:p>
  </w:endnote>
  <w:endnote w:type="continuationNotice" w:id="1">
    <w:p w14:paraId="034E1C11" w14:textId="77777777" w:rsidR="009A6CDA" w:rsidRDefault="009A6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F674" w14:textId="77777777" w:rsidR="009A6CDA" w:rsidRDefault="009A6CDA">
      <w:r>
        <w:separator/>
      </w:r>
    </w:p>
  </w:footnote>
  <w:footnote w:type="continuationSeparator" w:id="0">
    <w:p w14:paraId="006EF457" w14:textId="77777777" w:rsidR="009A6CDA" w:rsidRDefault="009A6CDA">
      <w:r>
        <w:continuationSeparator/>
      </w:r>
    </w:p>
  </w:footnote>
  <w:footnote w:type="continuationNotice" w:id="1">
    <w:p w14:paraId="1348EDD7" w14:textId="77777777" w:rsidR="009A6CDA" w:rsidRDefault="009A6CDA"/>
  </w:footnote>
  <w:footnote w:id="2">
    <w:p w14:paraId="57CED510" w14:textId="50B7BC63" w:rsidR="00184A1A" w:rsidRDefault="00184A1A">
      <w:pPr>
        <w:pStyle w:val="FootnoteText"/>
      </w:pPr>
      <w:r>
        <w:rPr>
          <w:rStyle w:val="FootnoteReference"/>
        </w:rPr>
        <w:footnoteRef/>
      </w:r>
      <w:r>
        <w:t xml:space="preserve"> E</w:t>
      </w:r>
      <w:r w:rsidR="00EF0F2D">
        <w:t xml:space="preserve">lectric </w:t>
      </w:r>
      <w:r>
        <w:t>V</w:t>
      </w:r>
      <w:r w:rsidR="00EF0F2D">
        <w:t xml:space="preserve">ehicle </w:t>
      </w:r>
      <w:r>
        <w:t>E</w:t>
      </w:r>
      <w:r w:rsidR="00EF0F2D">
        <w:t xml:space="preserve">nergy </w:t>
      </w:r>
      <w:r>
        <w:t>T</w:t>
      </w:r>
      <w:r w:rsidR="00EF0F2D">
        <w:t>askforce</w:t>
      </w:r>
      <w:r>
        <w:t>1 W</w:t>
      </w:r>
      <w:r w:rsidR="008B7CCF">
        <w:t xml:space="preserve">ork </w:t>
      </w:r>
      <w:r>
        <w:t>P</w:t>
      </w:r>
      <w:r w:rsidR="008B7CCF">
        <w:t>ackage</w:t>
      </w:r>
      <w:r>
        <w:t xml:space="preserve">3 Report, October 2020, p7 </w:t>
      </w:r>
      <w:hyperlink r:id="rId1" w:history="1">
        <w:r w:rsidR="00A57DBE" w:rsidRPr="00AE12B2">
          <w:rPr>
            <w:rStyle w:val="Hyperlink"/>
          </w:rPr>
          <w:t>https://www.zemo.org.uk/assets/reports/EVET_WP3-Smart-Charging-Technical-Requirements.pdf</w:t>
        </w:r>
      </w:hyperlink>
      <w:r w:rsidR="00A57DBE">
        <w:t xml:space="preserve"> </w:t>
      </w:r>
    </w:p>
  </w:footnote>
  <w:footnote w:id="3">
    <w:p w14:paraId="663B93F2" w14:textId="4EC41A7C" w:rsidR="00BC2582" w:rsidRDefault="00BC2582" w:rsidP="003046CD">
      <w:r>
        <w:rPr>
          <w:rStyle w:val="FootnoteReference"/>
        </w:rPr>
        <w:footnoteRef/>
      </w:r>
      <w:r>
        <w:t xml:space="preserve"> </w:t>
      </w:r>
      <w:hyperlink r:id="rId2" w:tgtFrame="_blank" w:tooltip="https://www.elexon.co.uk/operations-settlement/profiling/" w:history="1">
        <w:r w:rsidRPr="003046CD">
          <w:rPr>
            <w:rStyle w:val="Hyperlink"/>
          </w:rPr>
          <w:t>https://www.elexon.co.uk/operations-settlement/profiling/</w:t>
        </w:r>
      </w:hyperlink>
    </w:p>
  </w:footnote>
  <w:footnote w:id="4">
    <w:p w14:paraId="6C6A316E" w14:textId="5AC5FF6C" w:rsidR="003046CD" w:rsidRDefault="003046CD">
      <w:pPr>
        <w:pStyle w:val="FootnoteText"/>
      </w:pPr>
      <w:r>
        <w:rPr>
          <w:rStyle w:val="FootnoteReference"/>
        </w:rPr>
        <w:footnoteRef/>
      </w:r>
      <w:r>
        <w:t xml:space="preserve"> </w:t>
      </w:r>
      <w:hyperlink r:id="rId3" w:history="1">
        <w:r w:rsidR="00A57DBE" w:rsidRPr="00AE12B2">
          <w:rPr>
            <w:rStyle w:val="Hyperlink"/>
          </w:rPr>
          <w:t>https://shop.bsigroup.com/ProductDetail?pid=000000000030396626</w:t>
        </w:r>
      </w:hyperlink>
      <w:r w:rsidR="00A57DBE">
        <w:t xml:space="preserve"> </w:t>
      </w:r>
    </w:p>
  </w:footnote>
  <w:footnote w:id="5">
    <w:p w14:paraId="7AE868F5" w14:textId="43B172A5" w:rsidR="003046CD" w:rsidRDefault="003046CD">
      <w:pPr>
        <w:pStyle w:val="FootnoteText"/>
      </w:pPr>
      <w:r>
        <w:rPr>
          <w:rStyle w:val="FootnoteReference"/>
        </w:rPr>
        <w:footnoteRef/>
      </w:r>
      <w:r>
        <w:t xml:space="preserve"> </w:t>
      </w:r>
      <w:hyperlink r:id="rId4" w:history="1">
        <w:r w:rsidR="00A57DBE" w:rsidRPr="00AE12B2">
          <w:rPr>
            <w:rStyle w:val="Hyperlink"/>
          </w:rPr>
          <w:t>https://shop.bsigroup.com/ProductDetail?pid=000000000030396625</w:t>
        </w:r>
      </w:hyperlink>
      <w:r w:rsidR="00A57DBE">
        <w:t xml:space="preserve"> </w:t>
      </w:r>
    </w:p>
  </w:footnote>
  <w:footnote w:id="6">
    <w:p w14:paraId="01612360" w14:textId="4F94DDD5" w:rsidR="003046CD" w:rsidRDefault="003046CD">
      <w:pPr>
        <w:pStyle w:val="FootnoteText"/>
      </w:pPr>
      <w:r>
        <w:rPr>
          <w:rStyle w:val="FootnoteReference"/>
        </w:rPr>
        <w:footnoteRef/>
      </w:r>
      <w:r>
        <w:t xml:space="preserve"> </w:t>
      </w:r>
      <w:hyperlink r:id="rId5" w:history="1">
        <w:r w:rsidR="00A57DBE" w:rsidRPr="00AE12B2">
          <w:rPr>
            <w:rStyle w:val="Hyperlink"/>
          </w:rPr>
          <w:t>https://www.etsi.org/deliver/etsi_en/303600_303699/303645/02.01.01_60/en_303645v020101p.pdf</w:t>
        </w:r>
      </w:hyperlink>
      <w:r w:rsidR="00A57DBE">
        <w:t xml:space="preserve"> </w:t>
      </w:r>
    </w:p>
  </w:footnote>
  <w:footnote w:id="7">
    <w:p w14:paraId="1990F582" w14:textId="7BDB9BC5" w:rsidR="00DD433F" w:rsidRDefault="00DD433F">
      <w:pPr>
        <w:pStyle w:val="FootnoteText"/>
      </w:pPr>
      <w:r>
        <w:rPr>
          <w:rStyle w:val="FootnoteReference"/>
        </w:rPr>
        <w:footnoteRef/>
      </w:r>
      <w:r>
        <w:t xml:space="preserve"> </w:t>
      </w:r>
      <w:hyperlink r:id="rId6" w:history="1">
        <w:r w:rsidR="00A57DBE" w:rsidRPr="00AE12B2">
          <w:rPr>
            <w:rStyle w:val="Hyperlink"/>
          </w:rPr>
          <w:t>https://ico.org.uk/for-organisations/guide-to-data-protection/guide-to-the-general-data-protection-regulation-gdpr/</w:t>
        </w:r>
      </w:hyperlink>
      <w:r w:rsidR="00A57DBE">
        <w:t xml:space="preserve"> </w:t>
      </w:r>
      <w:r>
        <w:t xml:space="preserve"> </w:t>
      </w:r>
    </w:p>
  </w:footnote>
  <w:footnote w:id="8">
    <w:p w14:paraId="15C838E1" w14:textId="0DF4A108" w:rsidR="003046CD" w:rsidRDefault="003046CD">
      <w:pPr>
        <w:pStyle w:val="FootnoteText"/>
      </w:pPr>
      <w:r>
        <w:rPr>
          <w:rStyle w:val="FootnoteReference"/>
        </w:rPr>
        <w:footnoteRef/>
      </w:r>
      <w:r>
        <w:t xml:space="preserve"> </w:t>
      </w:r>
      <w:hyperlink r:id="rId7" w:history="1">
        <w:r w:rsidR="00A57DBE" w:rsidRPr="00AE12B2">
          <w:rPr>
            <w:rStyle w:val="Hyperlink"/>
          </w:rPr>
          <w:t>https://www.gov.uk/government/publications/regulating-consumer-smart-product-cyber-security-government-response/government-response-to-the-call-for-views-on-consumer-connected-product-cyber-security-legislation</w:t>
        </w:r>
      </w:hyperlink>
      <w:r w:rsidR="00A57DBE">
        <w:t xml:space="preserve"> </w:t>
      </w:r>
    </w:p>
  </w:footnote>
  <w:footnote w:id="9">
    <w:p w14:paraId="17B19372" w14:textId="7A343E90" w:rsidR="00DE2AB5" w:rsidRDefault="00DE2AB5">
      <w:pPr>
        <w:pStyle w:val="FootnoteText"/>
      </w:pPr>
      <w:r>
        <w:rPr>
          <w:rStyle w:val="FootnoteReference"/>
        </w:rPr>
        <w:footnoteRef/>
      </w:r>
      <w:r>
        <w:t xml:space="preserve"> </w:t>
      </w:r>
      <w:hyperlink r:id="rId8" w:history="1">
        <w:r w:rsidRPr="00D56483">
          <w:rPr>
            <w:rStyle w:val="Hyperlink"/>
          </w:rPr>
          <w:t>https://www.gov.uk/government/consultations/the-consumer-experience-at-public-electric-vehicle-chargepoints/the-consumer-experience-at-public-chargepoints</w:t>
        </w:r>
      </w:hyperlink>
      <w:r>
        <w:t xml:space="preserve"> </w:t>
      </w:r>
    </w:p>
  </w:footnote>
  <w:footnote w:id="10">
    <w:p w14:paraId="7A32F3B3" w14:textId="7FFAC974" w:rsidR="001977A6" w:rsidRDefault="001977A6" w:rsidP="001977A6">
      <w:pPr>
        <w:pStyle w:val="FootnoteText"/>
      </w:pPr>
      <w:r>
        <w:rPr>
          <w:rStyle w:val="FootnoteReference"/>
        </w:rPr>
        <w:footnoteRef/>
      </w:r>
      <w:r>
        <w:t xml:space="preserve"> </w:t>
      </w:r>
      <w:hyperlink r:id="rId9" w:history="1">
        <w:r w:rsidRPr="00A669F9">
          <w:rPr>
            <w:rStyle w:val="Hyperlink"/>
          </w:rPr>
          <w:t>https://www.gov.uk/government/consultations/electric-vehicle-smart-charging/public-feedback/electric-vehicle-smart-charging-consultation-summary-of-responses</w:t>
        </w:r>
      </w:hyperlink>
      <w:r>
        <w:t xml:space="preserve"> </w:t>
      </w:r>
    </w:p>
  </w:footnote>
  <w:footnote w:id="11">
    <w:p w14:paraId="5508AE92" w14:textId="31BF7B31" w:rsidR="00522A49" w:rsidRDefault="00522A49">
      <w:pPr>
        <w:pStyle w:val="FootnoteText"/>
      </w:pPr>
      <w:r>
        <w:rPr>
          <w:rStyle w:val="FootnoteReference"/>
        </w:rPr>
        <w:footnoteRef/>
      </w:r>
      <w:r>
        <w:t xml:space="preserve"> </w:t>
      </w:r>
      <w:hyperlink r:id="rId10" w:history="1">
        <w:r w:rsidRPr="00522A49">
          <w:rPr>
            <w:rStyle w:val="Hyperlink"/>
          </w:rPr>
          <w:t>EUR-Lex - 32016R0679 - EN - EUR-Lex (europa.eu)</w:t>
        </w:r>
      </w:hyperlink>
    </w:p>
  </w:footnote>
  <w:footnote w:id="12">
    <w:p w14:paraId="2978921A" w14:textId="1CE4F33D" w:rsidR="00641DAB" w:rsidRDefault="00641DAB">
      <w:pPr>
        <w:pStyle w:val="FootnoteText"/>
      </w:pPr>
      <w:r>
        <w:rPr>
          <w:rStyle w:val="FootnoteReference"/>
        </w:rPr>
        <w:footnoteRef/>
      </w:r>
      <w:r>
        <w:t xml:space="preserve"> </w:t>
      </w:r>
      <w:hyperlink r:id="rId11" w:history="1">
        <w:r w:rsidRPr="00333789">
          <w:rPr>
            <w:rStyle w:val="Hyperlink"/>
          </w:rPr>
          <w:t>https://www.gov.uk/government/publications/customer-guidance-electric-vehicle-homecharge-scheme/electric-vehicle-homecharge-scheme-guidance-for-customers</w:t>
        </w:r>
      </w:hyperlink>
      <w:r>
        <w:t xml:space="preserve"> </w:t>
      </w:r>
    </w:p>
  </w:footnote>
  <w:footnote w:id="13">
    <w:p w14:paraId="59AD9E02" w14:textId="4E92F143" w:rsidR="008C095D" w:rsidRDefault="008C095D">
      <w:pPr>
        <w:pStyle w:val="FootnoteText"/>
      </w:pPr>
      <w:r>
        <w:rPr>
          <w:rStyle w:val="FootnoteReference"/>
        </w:rPr>
        <w:footnoteRef/>
      </w:r>
      <w:r>
        <w:t xml:space="preserve"> </w:t>
      </w:r>
      <w:hyperlink r:id="rId12" w:history="1">
        <w:r w:rsidRPr="004C4D71">
          <w:rPr>
            <w:rStyle w:val="Hyperlink"/>
          </w:rPr>
          <w:t>https://www.elexon.co.uk/mod-proposal/p375/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92BA" w14:textId="2FE7CC3B" w:rsidR="00184A1A" w:rsidRDefault="00184A1A" w:rsidP="00547BC0">
    <w:pPr>
      <w:pStyle w:val="Header"/>
      <w:tabs>
        <w:tab w:val="clear" w:pos="9026"/>
        <w:tab w:val="left" w:pos="8055"/>
        <w:tab w:val="right" w:pos="9639"/>
      </w:tabs>
    </w:pPr>
    <w:r>
      <w:t xml:space="preserve">                                                                                      </w:t>
    </w:r>
    <w:r>
      <w:rPr>
        <w:noProof/>
        <w:lang w:eastAsia="en-GB"/>
      </w:rPr>
      <w:t xml:space="preserve">   </w:t>
    </w:r>
    <w:r>
      <w:tab/>
    </w:r>
    <w:r>
      <w:tab/>
    </w:r>
  </w:p>
  <w:p w14:paraId="7C5C92BB" w14:textId="77777777" w:rsidR="00184A1A" w:rsidRDefault="00184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98A"/>
    <w:multiLevelType w:val="multilevel"/>
    <w:tmpl w:val="E77ABCD6"/>
    <w:lvl w:ilvl="0">
      <w:start w:val="7"/>
      <w:numFmt w:val="decimal"/>
      <w:lvlText w:val="%1"/>
      <w:lvlJc w:val="left"/>
      <w:pPr>
        <w:ind w:left="390" w:hanging="390"/>
      </w:pPr>
      <w:rPr>
        <w:rFonts w:hint="default"/>
      </w:rPr>
    </w:lvl>
    <w:lvl w:ilvl="1">
      <w:start w:val="10"/>
      <w:numFmt w:val="decimal"/>
      <w:lvlText w:val="%1.%2"/>
      <w:lvlJc w:val="left"/>
      <w:pPr>
        <w:ind w:left="1182" w:hanging="39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 w15:restartNumberingAfterBreak="0">
    <w:nsid w:val="04F67316"/>
    <w:multiLevelType w:val="hybridMultilevel"/>
    <w:tmpl w:val="A452543E"/>
    <w:lvl w:ilvl="0" w:tplc="A8CE6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77502"/>
    <w:multiLevelType w:val="multilevel"/>
    <w:tmpl w:val="8B8291EE"/>
    <w:lvl w:ilvl="0">
      <w:start w:val="5"/>
      <w:numFmt w:val="decimal"/>
      <w:lvlText w:val="%1"/>
      <w:lvlJc w:val="left"/>
      <w:pPr>
        <w:ind w:left="390" w:hanging="390"/>
      </w:pPr>
      <w:rPr>
        <w:rFonts w:hint="default"/>
      </w:rPr>
    </w:lvl>
    <w:lvl w:ilvl="1">
      <w:start w:val="1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D8179D"/>
    <w:multiLevelType w:val="multilevel"/>
    <w:tmpl w:val="8B8291EE"/>
    <w:lvl w:ilvl="0">
      <w:start w:val="5"/>
      <w:numFmt w:val="decimal"/>
      <w:lvlText w:val="%1"/>
      <w:lvlJc w:val="left"/>
      <w:pPr>
        <w:ind w:left="390" w:hanging="390"/>
      </w:pPr>
      <w:rPr>
        <w:rFonts w:hint="default"/>
      </w:rPr>
    </w:lvl>
    <w:lvl w:ilvl="1">
      <w:start w:val="1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B20E7F"/>
    <w:multiLevelType w:val="multilevel"/>
    <w:tmpl w:val="1A3E2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70166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0678F9"/>
    <w:multiLevelType w:val="hybridMultilevel"/>
    <w:tmpl w:val="0F42CD5E"/>
    <w:lvl w:ilvl="0" w:tplc="DA465C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E7589"/>
    <w:multiLevelType w:val="hybridMultilevel"/>
    <w:tmpl w:val="BC629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B7393B"/>
    <w:multiLevelType w:val="hybridMultilevel"/>
    <w:tmpl w:val="8B92EC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AF959DC"/>
    <w:multiLevelType w:val="hybridMultilevel"/>
    <w:tmpl w:val="1D94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97632"/>
    <w:multiLevelType w:val="hybridMultilevel"/>
    <w:tmpl w:val="3F6C62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E5406A"/>
    <w:multiLevelType w:val="multilevel"/>
    <w:tmpl w:val="E77ABCD6"/>
    <w:lvl w:ilvl="0">
      <w:start w:val="7"/>
      <w:numFmt w:val="decimal"/>
      <w:lvlText w:val="%1"/>
      <w:lvlJc w:val="left"/>
      <w:pPr>
        <w:ind w:left="390" w:hanging="390"/>
      </w:pPr>
      <w:rPr>
        <w:rFonts w:hint="default"/>
      </w:rPr>
    </w:lvl>
    <w:lvl w:ilvl="1">
      <w:start w:val="10"/>
      <w:numFmt w:val="decimal"/>
      <w:lvlText w:val="%1.%2"/>
      <w:lvlJc w:val="left"/>
      <w:pPr>
        <w:ind w:left="1182" w:hanging="39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2" w15:restartNumberingAfterBreak="0">
    <w:nsid w:val="30C944A7"/>
    <w:multiLevelType w:val="hybridMultilevel"/>
    <w:tmpl w:val="F026A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240B6A"/>
    <w:multiLevelType w:val="hybridMultilevel"/>
    <w:tmpl w:val="1CCADE8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AE25CA"/>
    <w:multiLevelType w:val="hybridMultilevel"/>
    <w:tmpl w:val="B9126770"/>
    <w:lvl w:ilvl="0" w:tplc="05BEAB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F5A75"/>
    <w:multiLevelType w:val="multilevel"/>
    <w:tmpl w:val="8B8291EE"/>
    <w:lvl w:ilvl="0">
      <w:start w:val="5"/>
      <w:numFmt w:val="decimal"/>
      <w:lvlText w:val="%1"/>
      <w:lvlJc w:val="left"/>
      <w:pPr>
        <w:ind w:left="390" w:hanging="390"/>
      </w:pPr>
      <w:rPr>
        <w:rFonts w:hint="default"/>
      </w:rPr>
    </w:lvl>
    <w:lvl w:ilvl="1">
      <w:start w:val="1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ED34C7"/>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7AB35D1"/>
    <w:multiLevelType w:val="hybridMultilevel"/>
    <w:tmpl w:val="A8928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E27E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4A9A4AC3"/>
    <w:multiLevelType w:val="multilevel"/>
    <w:tmpl w:val="1A3E2218"/>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0" w15:restartNumberingAfterBreak="0">
    <w:nsid w:val="55DE7C23"/>
    <w:multiLevelType w:val="hybridMultilevel"/>
    <w:tmpl w:val="FB5ED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6FB1EAB"/>
    <w:multiLevelType w:val="hybridMultilevel"/>
    <w:tmpl w:val="6156ADA6"/>
    <w:lvl w:ilvl="0" w:tplc="E466AF58">
      <w:start w:val="1"/>
      <w:numFmt w:val="lowerLetter"/>
      <w:lvlText w:val="%1."/>
      <w:lvlJc w:val="left"/>
      <w:pPr>
        <w:tabs>
          <w:tab w:val="num" w:pos="720"/>
        </w:tabs>
        <w:ind w:left="720" w:hanging="360"/>
      </w:pPr>
    </w:lvl>
    <w:lvl w:ilvl="1" w:tplc="4D16CFC2">
      <w:start w:val="1"/>
      <w:numFmt w:val="lowerLetter"/>
      <w:lvlText w:val="%2."/>
      <w:lvlJc w:val="left"/>
      <w:pPr>
        <w:tabs>
          <w:tab w:val="num" w:pos="1440"/>
        </w:tabs>
        <w:ind w:left="1440" w:hanging="360"/>
      </w:pPr>
    </w:lvl>
    <w:lvl w:ilvl="2" w:tplc="E37EF1C0">
      <w:start w:val="1"/>
      <w:numFmt w:val="lowerLetter"/>
      <w:lvlText w:val="%3."/>
      <w:lvlJc w:val="left"/>
      <w:pPr>
        <w:tabs>
          <w:tab w:val="num" w:pos="2160"/>
        </w:tabs>
        <w:ind w:left="2160" w:hanging="360"/>
      </w:pPr>
    </w:lvl>
    <w:lvl w:ilvl="3" w:tplc="0956A372">
      <w:start w:val="1"/>
      <w:numFmt w:val="lowerLetter"/>
      <w:lvlText w:val="%4."/>
      <w:lvlJc w:val="left"/>
      <w:pPr>
        <w:tabs>
          <w:tab w:val="num" w:pos="2880"/>
        </w:tabs>
        <w:ind w:left="2880" w:hanging="360"/>
      </w:pPr>
    </w:lvl>
    <w:lvl w:ilvl="4" w:tplc="C2EC92F6">
      <w:start w:val="1"/>
      <w:numFmt w:val="lowerLetter"/>
      <w:lvlText w:val="%5."/>
      <w:lvlJc w:val="left"/>
      <w:pPr>
        <w:tabs>
          <w:tab w:val="num" w:pos="3600"/>
        </w:tabs>
        <w:ind w:left="3600" w:hanging="360"/>
      </w:pPr>
    </w:lvl>
    <w:lvl w:ilvl="5" w:tplc="74BE418C">
      <w:start w:val="1"/>
      <w:numFmt w:val="lowerLetter"/>
      <w:lvlText w:val="%6."/>
      <w:lvlJc w:val="left"/>
      <w:pPr>
        <w:tabs>
          <w:tab w:val="num" w:pos="4320"/>
        </w:tabs>
        <w:ind w:left="4320" w:hanging="360"/>
      </w:pPr>
    </w:lvl>
    <w:lvl w:ilvl="6" w:tplc="ED6CD96A">
      <w:start w:val="1"/>
      <w:numFmt w:val="lowerLetter"/>
      <w:lvlText w:val="%7."/>
      <w:lvlJc w:val="left"/>
      <w:pPr>
        <w:tabs>
          <w:tab w:val="num" w:pos="5040"/>
        </w:tabs>
        <w:ind w:left="5040" w:hanging="360"/>
      </w:pPr>
    </w:lvl>
    <w:lvl w:ilvl="7" w:tplc="42725CA0">
      <w:start w:val="1"/>
      <w:numFmt w:val="lowerLetter"/>
      <w:lvlText w:val="%8."/>
      <w:lvlJc w:val="left"/>
      <w:pPr>
        <w:tabs>
          <w:tab w:val="num" w:pos="5760"/>
        </w:tabs>
        <w:ind w:left="5760" w:hanging="360"/>
      </w:pPr>
    </w:lvl>
    <w:lvl w:ilvl="8" w:tplc="FCE4488A">
      <w:start w:val="1"/>
      <w:numFmt w:val="lowerLetter"/>
      <w:lvlText w:val="%9."/>
      <w:lvlJc w:val="left"/>
      <w:pPr>
        <w:tabs>
          <w:tab w:val="num" w:pos="6480"/>
        </w:tabs>
        <w:ind w:left="6480" w:hanging="360"/>
      </w:pPr>
    </w:lvl>
  </w:abstractNum>
  <w:abstractNum w:abstractNumId="22" w15:restartNumberingAfterBreak="0">
    <w:nsid w:val="5E6757E7"/>
    <w:multiLevelType w:val="multilevel"/>
    <w:tmpl w:val="1A3E2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0B66F1B"/>
    <w:multiLevelType w:val="hybridMultilevel"/>
    <w:tmpl w:val="F5C4E434"/>
    <w:lvl w:ilvl="0" w:tplc="0809000F">
      <w:start w:val="1"/>
      <w:numFmt w:val="decimal"/>
      <w:lvlText w:val="%1."/>
      <w:lvlJc w:val="left"/>
      <w:pPr>
        <w:ind w:left="765" w:hanging="360"/>
      </w:pPr>
    </w:lvl>
    <w:lvl w:ilvl="1" w:tplc="32228B28">
      <w:start w:val="1"/>
      <w:numFmt w:val="lowerLetter"/>
      <w:lvlText w:val="%2)"/>
      <w:lvlJc w:val="left"/>
      <w:pPr>
        <w:ind w:left="1485" w:hanging="360"/>
      </w:pPr>
      <w:rPr>
        <w:rFonts w:hint="default"/>
      </w:r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4" w15:restartNumberingAfterBreak="0">
    <w:nsid w:val="623A10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7A40FB"/>
    <w:multiLevelType w:val="hybridMultilevel"/>
    <w:tmpl w:val="A94EB438"/>
    <w:lvl w:ilvl="0" w:tplc="C4D81BFA">
      <w:start w:val="15"/>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4F7199C"/>
    <w:multiLevelType w:val="hybridMultilevel"/>
    <w:tmpl w:val="57C47C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783909"/>
    <w:multiLevelType w:val="hybridMultilevel"/>
    <w:tmpl w:val="9312B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15D92"/>
    <w:multiLevelType w:val="hybridMultilevel"/>
    <w:tmpl w:val="0DA6E4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062ED"/>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752549E"/>
    <w:multiLevelType w:val="multilevel"/>
    <w:tmpl w:val="07F47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7D24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D05C21"/>
    <w:multiLevelType w:val="hybridMultilevel"/>
    <w:tmpl w:val="3D8211D8"/>
    <w:lvl w:ilvl="0" w:tplc="08090001">
      <w:start w:val="1"/>
      <w:numFmt w:val="bullet"/>
      <w:lvlText w:val=""/>
      <w:lvlJc w:val="left"/>
      <w:pPr>
        <w:ind w:left="765" w:hanging="360"/>
      </w:pPr>
      <w:rPr>
        <w:rFonts w:ascii="Symbol" w:hAnsi="Symbol" w:hint="default"/>
      </w:rPr>
    </w:lvl>
    <w:lvl w:ilvl="1" w:tplc="32228B28">
      <w:start w:val="1"/>
      <w:numFmt w:val="lowerLetter"/>
      <w:lvlText w:val="%2)"/>
      <w:lvlJc w:val="left"/>
      <w:pPr>
        <w:ind w:left="1485" w:hanging="360"/>
      </w:pPr>
      <w:rPr>
        <w:rFonts w:hint="default"/>
      </w:r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3" w15:restartNumberingAfterBreak="0">
    <w:nsid w:val="7EB363E6"/>
    <w:multiLevelType w:val="multilevel"/>
    <w:tmpl w:val="8B8291EE"/>
    <w:lvl w:ilvl="0">
      <w:start w:val="5"/>
      <w:numFmt w:val="decimal"/>
      <w:lvlText w:val="%1"/>
      <w:lvlJc w:val="left"/>
      <w:pPr>
        <w:ind w:left="390" w:hanging="390"/>
      </w:pPr>
      <w:rPr>
        <w:rFonts w:hint="default"/>
      </w:rPr>
    </w:lvl>
    <w:lvl w:ilvl="1">
      <w:start w:val="1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3"/>
  </w:num>
  <w:num w:numId="6">
    <w:abstractNumId w:val="12"/>
  </w:num>
  <w:num w:numId="7">
    <w:abstractNumId w:val="28"/>
  </w:num>
  <w:num w:numId="8">
    <w:abstractNumId w:val="27"/>
  </w:num>
  <w:num w:numId="9">
    <w:abstractNumId w:val="9"/>
  </w:num>
  <w:num w:numId="10">
    <w:abstractNumId w:val="6"/>
  </w:num>
  <w:num w:numId="11">
    <w:abstractNumId w:val="17"/>
  </w:num>
  <w:num w:numId="12">
    <w:abstractNumId w:val="14"/>
  </w:num>
  <w:num w:numId="13">
    <w:abstractNumId w:val="30"/>
  </w:num>
  <w:num w:numId="14">
    <w:abstractNumId w:val="7"/>
  </w:num>
  <w:num w:numId="15">
    <w:abstractNumId w:val="8"/>
  </w:num>
  <w:num w:numId="16">
    <w:abstractNumId w:val="25"/>
  </w:num>
  <w:num w:numId="17">
    <w:abstractNumId w:val="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4"/>
  </w:num>
  <w:num w:numId="21">
    <w:abstractNumId w:val="22"/>
  </w:num>
  <w:num w:numId="22">
    <w:abstractNumId w:val="32"/>
  </w:num>
  <w:num w:numId="23">
    <w:abstractNumId w:val="13"/>
  </w:num>
  <w:num w:numId="24">
    <w:abstractNumId w:val="18"/>
  </w:num>
  <w:num w:numId="25">
    <w:abstractNumId w:val="31"/>
  </w:num>
  <w:num w:numId="26">
    <w:abstractNumId w:val="29"/>
  </w:num>
  <w:num w:numId="27">
    <w:abstractNumId w:val="33"/>
  </w:num>
  <w:num w:numId="28">
    <w:abstractNumId w:val="2"/>
  </w:num>
  <w:num w:numId="29">
    <w:abstractNumId w:val="15"/>
  </w:num>
  <w:num w:numId="30">
    <w:abstractNumId w:val="3"/>
  </w:num>
  <w:num w:numId="31">
    <w:abstractNumId w:val="4"/>
  </w:num>
  <w:num w:numId="32">
    <w:abstractNumId w:val="11"/>
  </w:num>
  <w:num w:numId="33">
    <w:abstractNumId w:val="0"/>
  </w:num>
  <w:num w:numId="34">
    <w:abstractNumId w:val="19"/>
  </w:num>
  <w:num w:numId="3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DIyNzQ0MzawNDJS0lEKTi0uzszPAykwrAUATKbysSwAAAA="/>
  </w:docVars>
  <w:rsids>
    <w:rsidRoot w:val="0055594B"/>
    <w:rsid w:val="00000914"/>
    <w:rsid w:val="00004B0B"/>
    <w:rsid w:val="00007CDE"/>
    <w:rsid w:val="000142DF"/>
    <w:rsid w:val="00016482"/>
    <w:rsid w:val="00016FE7"/>
    <w:rsid w:val="00021892"/>
    <w:rsid w:val="0002292F"/>
    <w:rsid w:val="00032DC2"/>
    <w:rsid w:val="0003473B"/>
    <w:rsid w:val="00036B34"/>
    <w:rsid w:val="00040441"/>
    <w:rsid w:val="00042ECF"/>
    <w:rsid w:val="0004506B"/>
    <w:rsid w:val="000470D5"/>
    <w:rsid w:val="00051A4F"/>
    <w:rsid w:val="00051D69"/>
    <w:rsid w:val="00051E43"/>
    <w:rsid w:val="0005305D"/>
    <w:rsid w:val="000530C4"/>
    <w:rsid w:val="0005377B"/>
    <w:rsid w:val="0005417A"/>
    <w:rsid w:val="00057EA1"/>
    <w:rsid w:val="00061A59"/>
    <w:rsid w:val="000625C7"/>
    <w:rsid w:val="0006332E"/>
    <w:rsid w:val="00063809"/>
    <w:rsid w:val="0006398C"/>
    <w:rsid w:val="00072F5F"/>
    <w:rsid w:val="00075110"/>
    <w:rsid w:val="0008122A"/>
    <w:rsid w:val="00087294"/>
    <w:rsid w:val="00091B8D"/>
    <w:rsid w:val="000934AF"/>
    <w:rsid w:val="000944E3"/>
    <w:rsid w:val="00094FBE"/>
    <w:rsid w:val="000978B4"/>
    <w:rsid w:val="000A45BF"/>
    <w:rsid w:val="000B1807"/>
    <w:rsid w:val="000B338D"/>
    <w:rsid w:val="000B52F3"/>
    <w:rsid w:val="000B6158"/>
    <w:rsid w:val="000C3112"/>
    <w:rsid w:val="000C4B58"/>
    <w:rsid w:val="000C5174"/>
    <w:rsid w:val="000C5BEB"/>
    <w:rsid w:val="000C7AC6"/>
    <w:rsid w:val="000D0243"/>
    <w:rsid w:val="000D17BF"/>
    <w:rsid w:val="000D4821"/>
    <w:rsid w:val="000D562C"/>
    <w:rsid w:val="000E3240"/>
    <w:rsid w:val="000E3285"/>
    <w:rsid w:val="000E6E08"/>
    <w:rsid w:val="000F39D9"/>
    <w:rsid w:val="000F47F4"/>
    <w:rsid w:val="000F5F06"/>
    <w:rsid w:val="00101D78"/>
    <w:rsid w:val="00102210"/>
    <w:rsid w:val="001027D2"/>
    <w:rsid w:val="00105ED1"/>
    <w:rsid w:val="0010613B"/>
    <w:rsid w:val="0010700E"/>
    <w:rsid w:val="0010725E"/>
    <w:rsid w:val="00107989"/>
    <w:rsid w:val="00111972"/>
    <w:rsid w:val="00111BA0"/>
    <w:rsid w:val="00114180"/>
    <w:rsid w:val="00116927"/>
    <w:rsid w:val="00117ED5"/>
    <w:rsid w:val="00124D5D"/>
    <w:rsid w:val="00126E10"/>
    <w:rsid w:val="00127DB7"/>
    <w:rsid w:val="001311E0"/>
    <w:rsid w:val="00132DFA"/>
    <w:rsid w:val="00135384"/>
    <w:rsid w:val="00135B8B"/>
    <w:rsid w:val="00137B80"/>
    <w:rsid w:val="00141BEB"/>
    <w:rsid w:val="0014393F"/>
    <w:rsid w:val="00147BDB"/>
    <w:rsid w:val="00147DCE"/>
    <w:rsid w:val="00154B6B"/>
    <w:rsid w:val="001560B5"/>
    <w:rsid w:val="00156255"/>
    <w:rsid w:val="00161055"/>
    <w:rsid w:val="00162D8E"/>
    <w:rsid w:val="0016376F"/>
    <w:rsid w:val="00170676"/>
    <w:rsid w:val="00170AED"/>
    <w:rsid w:val="00173119"/>
    <w:rsid w:val="00173B84"/>
    <w:rsid w:val="00174634"/>
    <w:rsid w:val="0018161D"/>
    <w:rsid w:val="00181CDD"/>
    <w:rsid w:val="00182458"/>
    <w:rsid w:val="001826F0"/>
    <w:rsid w:val="00184A1A"/>
    <w:rsid w:val="001923AE"/>
    <w:rsid w:val="00194DBA"/>
    <w:rsid w:val="001977A6"/>
    <w:rsid w:val="001A0016"/>
    <w:rsid w:val="001A00F9"/>
    <w:rsid w:val="001A2BF9"/>
    <w:rsid w:val="001A2F8F"/>
    <w:rsid w:val="001A40B6"/>
    <w:rsid w:val="001A60CB"/>
    <w:rsid w:val="001A68CC"/>
    <w:rsid w:val="001A6B47"/>
    <w:rsid w:val="001C2ABE"/>
    <w:rsid w:val="001C3571"/>
    <w:rsid w:val="001C6E97"/>
    <w:rsid w:val="001D37CA"/>
    <w:rsid w:val="001D446D"/>
    <w:rsid w:val="001D611B"/>
    <w:rsid w:val="001D7FDF"/>
    <w:rsid w:val="001E083C"/>
    <w:rsid w:val="001E3FBE"/>
    <w:rsid w:val="001E4408"/>
    <w:rsid w:val="001E5746"/>
    <w:rsid w:val="001E5C0A"/>
    <w:rsid w:val="001E6405"/>
    <w:rsid w:val="001F27CB"/>
    <w:rsid w:val="001F41F5"/>
    <w:rsid w:val="001F4504"/>
    <w:rsid w:val="002017EE"/>
    <w:rsid w:val="00201FC5"/>
    <w:rsid w:val="00206407"/>
    <w:rsid w:val="002077DB"/>
    <w:rsid w:val="00210084"/>
    <w:rsid w:val="00210812"/>
    <w:rsid w:val="00210DF3"/>
    <w:rsid w:val="0021296B"/>
    <w:rsid w:val="00213520"/>
    <w:rsid w:val="00213E00"/>
    <w:rsid w:val="00220F33"/>
    <w:rsid w:val="00225325"/>
    <w:rsid w:val="0022799A"/>
    <w:rsid w:val="00233609"/>
    <w:rsid w:val="002339A1"/>
    <w:rsid w:val="00243402"/>
    <w:rsid w:val="00243D5A"/>
    <w:rsid w:val="00245105"/>
    <w:rsid w:val="0024620D"/>
    <w:rsid w:val="00247C34"/>
    <w:rsid w:val="002513A8"/>
    <w:rsid w:val="00251C20"/>
    <w:rsid w:val="0025490A"/>
    <w:rsid w:val="00255730"/>
    <w:rsid w:val="00256B67"/>
    <w:rsid w:val="00260454"/>
    <w:rsid w:val="002661FB"/>
    <w:rsid w:val="00266DA3"/>
    <w:rsid w:val="00274545"/>
    <w:rsid w:val="00274D3A"/>
    <w:rsid w:val="00275969"/>
    <w:rsid w:val="00276CE3"/>
    <w:rsid w:val="00277A62"/>
    <w:rsid w:val="00283826"/>
    <w:rsid w:val="00284F2C"/>
    <w:rsid w:val="00285369"/>
    <w:rsid w:val="002879F1"/>
    <w:rsid w:val="00290342"/>
    <w:rsid w:val="00291E99"/>
    <w:rsid w:val="00296260"/>
    <w:rsid w:val="002A000E"/>
    <w:rsid w:val="002A4232"/>
    <w:rsid w:val="002A6C1A"/>
    <w:rsid w:val="002B1868"/>
    <w:rsid w:val="002B2F27"/>
    <w:rsid w:val="002B4D59"/>
    <w:rsid w:val="002C0330"/>
    <w:rsid w:val="002C1AAC"/>
    <w:rsid w:val="002C335D"/>
    <w:rsid w:val="002C3B56"/>
    <w:rsid w:val="002C45C0"/>
    <w:rsid w:val="002C499F"/>
    <w:rsid w:val="002C49EA"/>
    <w:rsid w:val="002C7A82"/>
    <w:rsid w:val="002D0484"/>
    <w:rsid w:val="002D0E43"/>
    <w:rsid w:val="002D2F5E"/>
    <w:rsid w:val="002D4A87"/>
    <w:rsid w:val="002D54D5"/>
    <w:rsid w:val="002E3237"/>
    <w:rsid w:val="002E4ECD"/>
    <w:rsid w:val="002E6241"/>
    <w:rsid w:val="002F1265"/>
    <w:rsid w:val="002F1682"/>
    <w:rsid w:val="002F1688"/>
    <w:rsid w:val="002F18D8"/>
    <w:rsid w:val="002F1B2A"/>
    <w:rsid w:val="002F1BBB"/>
    <w:rsid w:val="002F1D6B"/>
    <w:rsid w:val="002F1E10"/>
    <w:rsid w:val="002F215B"/>
    <w:rsid w:val="002F520E"/>
    <w:rsid w:val="002F6968"/>
    <w:rsid w:val="002F7ED9"/>
    <w:rsid w:val="003016CF"/>
    <w:rsid w:val="003022AB"/>
    <w:rsid w:val="003041EC"/>
    <w:rsid w:val="003046CD"/>
    <w:rsid w:val="00306275"/>
    <w:rsid w:val="003141E2"/>
    <w:rsid w:val="00315CF7"/>
    <w:rsid w:val="00316C23"/>
    <w:rsid w:val="00317DD3"/>
    <w:rsid w:val="00322DD9"/>
    <w:rsid w:val="00322DDB"/>
    <w:rsid w:val="00324D54"/>
    <w:rsid w:val="003269F7"/>
    <w:rsid w:val="00326D4B"/>
    <w:rsid w:val="003272D6"/>
    <w:rsid w:val="0033148C"/>
    <w:rsid w:val="00331E39"/>
    <w:rsid w:val="00333CA4"/>
    <w:rsid w:val="00340112"/>
    <w:rsid w:val="00340151"/>
    <w:rsid w:val="00341655"/>
    <w:rsid w:val="00341B95"/>
    <w:rsid w:val="00343175"/>
    <w:rsid w:val="0034350C"/>
    <w:rsid w:val="00345E71"/>
    <w:rsid w:val="00346368"/>
    <w:rsid w:val="00346E78"/>
    <w:rsid w:val="00351042"/>
    <w:rsid w:val="00355976"/>
    <w:rsid w:val="00356308"/>
    <w:rsid w:val="00356B23"/>
    <w:rsid w:val="00362A3D"/>
    <w:rsid w:val="0036381F"/>
    <w:rsid w:val="00366174"/>
    <w:rsid w:val="003661A1"/>
    <w:rsid w:val="00371483"/>
    <w:rsid w:val="003721C8"/>
    <w:rsid w:val="00372C04"/>
    <w:rsid w:val="0037416E"/>
    <w:rsid w:val="00376163"/>
    <w:rsid w:val="0037769D"/>
    <w:rsid w:val="0038081E"/>
    <w:rsid w:val="003808A2"/>
    <w:rsid w:val="003819FF"/>
    <w:rsid w:val="00381F28"/>
    <w:rsid w:val="003834A1"/>
    <w:rsid w:val="003837CC"/>
    <w:rsid w:val="00386726"/>
    <w:rsid w:val="0039062C"/>
    <w:rsid w:val="00393E6F"/>
    <w:rsid w:val="0039658F"/>
    <w:rsid w:val="00396DEC"/>
    <w:rsid w:val="003A472F"/>
    <w:rsid w:val="003A5AC9"/>
    <w:rsid w:val="003A5F2D"/>
    <w:rsid w:val="003B018E"/>
    <w:rsid w:val="003B1B7B"/>
    <w:rsid w:val="003B50D2"/>
    <w:rsid w:val="003B51D5"/>
    <w:rsid w:val="003B5471"/>
    <w:rsid w:val="003B63A6"/>
    <w:rsid w:val="003C12A2"/>
    <w:rsid w:val="003C1674"/>
    <w:rsid w:val="003C25B4"/>
    <w:rsid w:val="003C3AAE"/>
    <w:rsid w:val="003C40E6"/>
    <w:rsid w:val="003C65FF"/>
    <w:rsid w:val="003D08DE"/>
    <w:rsid w:val="003D6EB2"/>
    <w:rsid w:val="003E01E1"/>
    <w:rsid w:val="003E0B7B"/>
    <w:rsid w:val="003E36A8"/>
    <w:rsid w:val="003E4ED0"/>
    <w:rsid w:val="003F5144"/>
    <w:rsid w:val="003F5D67"/>
    <w:rsid w:val="003F5F10"/>
    <w:rsid w:val="0040075A"/>
    <w:rsid w:val="00401259"/>
    <w:rsid w:val="0040135E"/>
    <w:rsid w:val="00404519"/>
    <w:rsid w:val="00406A95"/>
    <w:rsid w:val="004109BB"/>
    <w:rsid w:val="0041152C"/>
    <w:rsid w:val="00412757"/>
    <w:rsid w:val="004203A4"/>
    <w:rsid w:val="00422688"/>
    <w:rsid w:val="00424397"/>
    <w:rsid w:val="00425888"/>
    <w:rsid w:val="00427404"/>
    <w:rsid w:val="00432241"/>
    <w:rsid w:val="004353E5"/>
    <w:rsid w:val="004364EE"/>
    <w:rsid w:val="004375AA"/>
    <w:rsid w:val="00437B97"/>
    <w:rsid w:val="0044076B"/>
    <w:rsid w:val="004418E4"/>
    <w:rsid w:val="00441E26"/>
    <w:rsid w:val="004427ED"/>
    <w:rsid w:val="0044298D"/>
    <w:rsid w:val="00447762"/>
    <w:rsid w:val="004616E2"/>
    <w:rsid w:val="00461B17"/>
    <w:rsid w:val="00464442"/>
    <w:rsid w:val="00465383"/>
    <w:rsid w:val="004662DD"/>
    <w:rsid w:val="00467F56"/>
    <w:rsid w:val="00471082"/>
    <w:rsid w:val="004739D1"/>
    <w:rsid w:val="00475827"/>
    <w:rsid w:val="004767BC"/>
    <w:rsid w:val="0048303D"/>
    <w:rsid w:val="00483C9A"/>
    <w:rsid w:val="00484654"/>
    <w:rsid w:val="004868B1"/>
    <w:rsid w:val="0048707C"/>
    <w:rsid w:val="00490FA8"/>
    <w:rsid w:val="00491AAD"/>
    <w:rsid w:val="0049246A"/>
    <w:rsid w:val="00495098"/>
    <w:rsid w:val="004950F6"/>
    <w:rsid w:val="00496659"/>
    <w:rsid w:val="004A37C2"/>
    <w:rsid w:val="004A57F3"/>
    <w:rsid w:val="004A5DF6"/>
    <w:rsid w:val="004B0AFD"/>
    <w:rsid w:val="004B1BCA"/>
    <w:rsid w:val="004B2445"/>
    <w:rsid w:val="004B2719"/>
    <w:rsid w:val="004B3025"/>
    <w:rsid w:val="004B5F2B"/>
    <w:rsid w:val="004B6039"/>
    <w:rsid w:val="004C0E1B"/>
    <w:rsid w:val="004C48B2"/>
    <w:rsid w:val="004C5DF2"/>
    <w:rsid w:val="004C6007"/>
    <w:rsid w:val="004C66DA"/>
    <w:rsid w:val="004D0F44"/>
    <w:rsid w:val="004D4BC9"/>
    <w:rsid w:val="004D4D1B"/>
    <w:rsid w:val="004D6AEF"/>
    <w:rsid w:val="004D71EE"/>
    <w:rsid w:val="004E0488"/>
    <w:rsid w:val="004E1E6F"/>
    <w:rsid w:val="004E3CF8"/>
    <w:rsid w:val="004E4BD6"/>
    <w:rsid w:val="004E66F5"/>
    <w:rsid w:val="004F27C3"/>
    <w:rsid w:val="004F2925"/>
    <w:rsid w:val="004F372C"/>
    <w:rsid w:val="00500250"/>
    <w:rsid w:val="00500B78"/>
    <w:rsid w:val="005016EB"/>
    <w:rsid w:val="00502CE9"/>
    <w:rsid w:val="00505368"/>
    <w:rsid w:val="00506477"/>
    <w:rsid w:val="00506FF9"/>
    <w:rsid w:val="00520175"/>
    <w:rsid w:val="00520901"/>
    <w:rsid w:val="00520A8B"/>
    <w:rsid w:val="00521BB0"/>
    <w:rsid w:val="00522225"/>
    <w:rsid w:val="00522A49"/>
    <w:rsid w:val="00525762"/>
    <w:rsid w:val="0053296B"/>
    <w:rsid w:val="005332F6"/>
    <w:rsid w:val="00533E9D"/>
    <w:rsid w:val="00534322"/>
    <w:rsid w:val="005349DE"/>
    <w:rsid w:val="00536E14"/>
    <w:rsid w:val="0053735A"/>
    <w:rsid w:val="00537F55"/>
    <w:rsid w:val="005412FA"/>
    <w:rsid w:val="00542373"/>
    <w:rsid w:val="005439F8"/>
    <w:rsid w:val="00547067"/>
    <w:rsid w:val="005472D7"/>
    <w:rsid w:val="00547BC0"/>
    <w:rsid w:val="00554398"/>
    <w:rsid w:val="0055594B"/>
    <w:rsid w:val="00555A2F"/>
    <w:rsid w:val="00564DCE"/>
    <w:rsid w:val="00567DF4"/>
    <w:rsid w:val="0057049C"/>
    <w:rsid w:val="0057057F"/>
    <w:rsid w:val="005706FB"/>
    <w:rsid w:val="005711FA"/>
    <w:rsid w:val="00571C99"/>
    <w:rsid w:val="005725CB"/>
    <w:rsid w:val="00573ABA"/>
    <w:rsid w:val="0057460E"/>
    <w:rsid w:val="005749AC"/>
    <w:rsid w:val="00575C3C"/>
    <w:rsid w:val="005818D8"/>
    <w:rsid w:val="00583EC9"/>
    <w:rsid w:val="00587CD0"/>
    <w:rsid w:val="00590B12"/>
    <w:rsid w:val="00591C87"/>
    <w:rsid w:val="00592ECD"/>
    <w:rsid w:val="005940B1"/>
    <w:rsid w:val="005940E4"/>
    <w:rsid w:val="0059788D"/>
    <w:rsid w:val="005A4FE7"/>
    <w:rsid w:val="005A634C"/>
    <w:rsid w:val="005A6C6C"/>
    <w:rsid w:val="005B07C2"/>
    <w:rsid w:val="005B0EE7"/>
    <w:rsid w:val="005B4F70"/>
    <w:rsid w:val="005B5E6E"/>
    <w:rsid w:val="005B7CF1"/>
    <w:rsid w:val="005C3473"/>
    <w:rsid w:val="005C3D80"/>
    <w:rsid w:val="005C69A5"/>
    <w:rsid w:val="005D242D"/>
    <w:rsid w:val="005D5686"/>
    <w:rsid w:val="005E19B4"/>
    <w:rsid w:val="005E50CE"/>
    <w:rsid w:val="005E6B1E"/>
    <w:rsid w:val="005E7065"/>
    <w:rsid w:val="005F5753"/>
    <w:rsid w:val="005F5A51"/>
    <w:rsid w:val="006048A4"/>
    <w:rsid w:val="0060691D"/>
    <w:rsid w:val="00606B8A"/>
    <w:rsid w:val="00610CD0"/>
    <w:rsid w:val="006117C9"/>
    <w:rsid w:val="00611D82"/>
    <w:rsid w:val="00613D0A"/>
    <w:rsid w:val="00622609"/>
    <w:rsid w:val="00625593"/>
    <w:rsid w:val="006315D0"/>
    <w:rsid w:val="00631C50"/>
    <w:rsid w:val="00635F05"/>
    <w:rsid w:val="00640248"/>
    <w:rsid w:val="00640F62"/>
    <w:rsid w:val="00641769"/>
    <w:rsid w:val="00641DAB"/>
    <w:rsid w:val="00642515"/>
    <w:rsid w:val="00644094"/>
    <w:rsid w:val="006447FB"/>
    <w:rsid w:val="0064621F"/>
    <w:rsid w:val="00647614"/>
    <w:rsid w:val="0065216E"/>
    <w:rsid w:val="00653AC2"/>
    <w:rsid w:val="006540F5"/>
    <w:rsid w:val="0065587F"/>
    <w:rsid w:val="00661941"/>
    <w:rsid w:val="006653B3"/>
    <w:rsid w:val="006668FD"/>
    <w:rsid w:val="0066727A"/>
    <w:rsid w:val="00667ED5"/>
    <w:rsid w:val="00672BEB"/>
    <w:rsid w:val="00675898"/>
    <w:rsid w:val="00676D13"/>
    <w:rsid w:val="006778A4"/>
    <w:rsid w:val="00677A9C"/>
    <w:rsid w:val="006825B6"/>
    <w:rsid w:val="006862C2"/>
    <w:rsid w:val="00692225"/>
    <w:rsid w:val="00692CFE"/>
    <w:rsid w:val="00694576"/>
    <w:rsid w:val="00697CCA"/>
    <w:rsid w:val="006A0F7A"/>
    <w:rsid w:val="006B0FD7"/>
    <w:rsid w:val="006B105D"/>
    <w:rsid w:val="006B1675"/>
    <w:rsid w:val="006B4B5C"/>
    <w:rsid w:val="006B7F1F"/>
    <w:rsid w:val="006C10D6"/>
    <w:rsid w:val="006C19D5"/>
    <w:rsid w:val="006C314C"/>
    <w:rsid w:val="006C748D"/>
    <w:rsid w:val="006D07C3"/>
    <w:rsid w:val="006D0D28"/>
    <w:rsid w:val="006D406A"/>
    <w:rsid w:val="006D5E30"/>
    <w:rsid w:val="006D6FFC"/>
    <w:rsid w:val="006D761C"/>
    <w:rsid w:val="006D77B4"/>
    <w:rsid w:val="006E2C76"/>
    <w:rsid w:val="006E4062"/>
    <w:rsid w:val="006E5A8B"/>
    <w:rsid w:val="006F18E8"/>
    <w:rsid w:val="006F2AFD"/>
    <w:rsid w:val="006F393F"/>
    <w:rsid w:val="006F44FD"/>
    <w:rsid w:val="006F46D7"/>
    <w:rsid w:val="006F4E32"/>
    <w:rsid w:val="007016D1"/>
    <w:rsid w:val="007032C8"/>
    <w:rsid w:val="007052E5"/>
    <w:rsid w:val="00705386"/>
    <w:rsid w:val="00711D4E"/>
    <w:rsid w:val="00711E1E"/>
    <w:rsid w:val="0071210A"/>
    <w:rsid w:val="00712CD2"/>
    <w:rsid w:val="00717FC1"/>
    <w:rsid w:val="0072141A"/>
    <w:rsid w:val="00722061"/>
    <w:rsid w:val="00722E8E"/>
    <w:rsid w:val="00724640"/>
    <w:rsid w:val="00735073"/>
    <w:rsid w:val="00737B77"/>
    <w:rsid w:val="00741379"/>
    <w:rsid w:val="00741462"/>
    <w:rsid w:val="0074194D"/>
    <w:rsid w:val="00744F6C"/>
    <w:rsid w:val="00746E58"/>
    <w:rsid w:val="00750AAD"/>
    <w:rsid w:val="0075103B"/>
    <w:rsid w:val="00753A5C"/>
    <w:rsid w:val="00755BFC"/>
    <w:rsid w:val="00755EBC"/>
    <w:rsid w:val="00757325"/>
    <w:rsid w:val="0076001F"/>
    <w:rsid w:val="007618BE"/>
    <w:rsid w:val="00766C09"/>
    <w:rsid w:val="00770314"/>
    <w:rsid w:val="007711B3"/>
    <w:rsid w:val="0077123E"/>
    <w:rsid w:val="0077154E"/>
    <w:rsid w:val="00772549"/>
    <w:rsid w:val="00775228"/>
    <w:rsid w:val="00775C85"/>
    <w:rsid w:val="00780E7F"/>
    <w:rsid w:val="00791129"/>
    <w:rsid w:val="007928E4"/>
    <w:rsid w:val="00794241"/>
    <w:rsid w:val="00794A5A"/>
    <w:rsid w:val="007974FB"/>
    <w:rsid w:val="007A38D4"/>
    <w:rsid w:val="007A72B3"/>
    <w:rsid w:val="007B330B"/>
    <w:rsid w:val="007B3CB9"/>
    <w:rsid w:val="007B45C1"/>
    <w:rsid w:val="007B479E"/>
    <w:rsid w:val="007B6CD1"/>
    <w:rsid w:val="007B6CE3"/>
    <w:rsid w:val="007C1C23"/>
    <w:rsid w:val="007D22A2"/>
    <w:rsid w:val="007D42C9"/>
    <w:rsid w:val="007D45BF"/>
    <w:rsid w:val="007D6BF4"/>
    <w:rsid w:val="007D6DFD"/>
    <w:rsid w:val="007D6E9E"/>
    <w:rsid w:val="007E1581"/>
    <w:rsid w:val="007E1ABF"/>
    <w:rsid w:val="007E5126"/>
    <w:rsid w:val="007F0497"/>
    <w:rsid w:val="007F3C7C"/>
    <w:rsid w:val="007F4897"/>
    <w:rsid w:val="007F50EF"/>
    <w:rsid w:val="007F6B22"/>
    <w:rsid w:val="00800250"/>
    <w:rsid w:val="00800311"/>
    <w:rsid w:val="0080413E"/>
    <w:rsid w:val="008043DF"/>
    <w:rsid w:val="008049FF"/>
    <w:rsid w:val="00807242"/>
    <w:rsid w:val="008109A7"/>
    <w:rsid w:val="00810B57"/>
    <w:rsid w:val="0081322B"/>
    <w:rsid w:val="008162B0"/>
    <w:rsid w:val="00816A48"/>
    <w:rsid w:val="0082577C"/>
    <w:rsid w:val="00827C74"/>
    <w:rsid w:val="00832D99"/>
    <w:rsid w:val="0083570B"/>
    <w:rsid w:val="008358C1"/>
    <w:rsid w:val="008421B4"/>
    <w:rsid w:val="00842358"/>
    <w:rsid w:val="008428CF"/>
    <w:rsid w:val="00847AEA"/>
    <w:rsid w:val="008541E8"/>
    <w:rsid w:val="00854FC2"/>
    <w:rsid w:val="00855146"/>
    <w:rsid w:val="008605F6"/>
    <w:rsid w:val="00866FDA"/>
    <w:rsid w:val="008673C9"/>
    <w:rsid w:val="0086746D"/>
    <w:rsid w:val="0086768B"/>
    <w:rsid w:val="00875D39"/>
    <w:rsid w:val="00876B44"/>
    <w:rsid w:val="00877762"/>
    <w:rsid w:val="00883BE3"/>
    <w:rsid w:val="00883D78"/>
    <w:rsid w:val="00884722"/>
    <w:rsid w:val="00884938"/>
    <w:rsid w:val="00884EFD"/>
    <w:rsid w:val="00885484"/>
    <w:rsid w:val="008855CD"/>
    <w:rsid w:val="00886FA4"/>
    <w:rsid w:val="00887E34"/>
    <w:rsid w:val="0089513C"/>
    <w:rsid w:val="008959E4"/>
    <w:rsid w:val="008A36D0"/>
    <w:rsid w:val="008A3C7C"/>
    <w:rsid w:val="008A4311"/>
    <w:rsid w:val="008A70B3"/>
    <w:rsid w:val="008A7669"/>
    <w:rsid w:val="008B2759"/>
    <w:rsid w:val="008B7CCF"/>
    <w:rsid w:val="008B7F9D"/>
    <w:rsid w:val="008C082F"/>
    <w:rsid w:val="008C095D"/>
    <w:rsid w:val="008C2CDA"/>
    <w:rsid w:val="008C475F"/>
    <w:rsid w:val="008C4943"/>
    <w:rsid w:val="008C58D2"/>
    <w:rsid w:val="008C6ECC"/>
    <w:rsid w:val="008D2D2B"/>
    <w:rsid w:val="008D3616"/>
    <w:rsid w:val="008D3675"/>
    <w:rsid w:val="008D5D47"/>
    <w:rsid w:val="008E398E"/>
    <w:rsid w:val="008F0EDF"/>
    <w:rsid w:val="008F2061"/>
    <w:rsid w:val="008F665F"/>
    <w:rsid w:val="008F7100"/>
    <w:rsid w:val="008F75B4"/>
    <w:rsid w:val="00901378"/>
    <w:rsid w:val="0090171F"/>
    <w:rsid w:val="00901D29"/>
    <w:rsid w:val="00904E93"/>
    <w:rsid w:val="009050BF"/>
    <w:rsid w:val="00912369"/>
    <w:rsid w:val="0091365A"/>
    <w:rsid w:val="009139E5"/>
    <w:rsid w:val="00913D17"/>
    <w:rsid w:val="00914BE5"/>
    <w:rsid w:val="00915015"/>
    <w:rsid w:val="00920353"/>
    <w:rsid w:val="00924289"/>
    <w:rsid w:val="00927276"/>
    <w:rsid w:val="00934245"/>
    <w:rsid w:val="009351EE"/>
    <w:rsid w:val="00937113"/>
    <w:rsid w:val="00945340"/>
    <w:rsid w:val="00946E48"/>
    <w:rsid w:val="00950E17"/>
    <w:rsid w:val="00951359"/>
    <w:rsid w:val="009519D5"/>
    <w:rsid w:val="009540BC"/>
    <w:rsid w:val="00954727"/>
    <w:rsid w:val="00954744"/>
    <w:rsid w:val="00957934"/>
    <w:rsid w:val="00961235"/>
    <w:rsid w:val="009666CC"/>
    <w:rsid w:val="00967944"/>
    <w:rsid w:val="009716B2"/>
    <w:rsid w:val="00971DBE"/>
    <w:rsid w:val="009723A8"/>
    <w:rsid w:val="009726E2"/>
    <w:rsid w:val="009728FD"/>
    <w:rsid w:val="00977D5C"/>
    <w:rsid w:val="00977ED5"/>
    <w:rsid w:val="009857A9"/>
    <w:rsid w:val="00985A90"/>
    <w:rsid w:val="00986F61"/>
    <w:rsid w:val="00991D9E"/>
    <w:rsid w:val="00992881"/>
    <w:rsid w:val="00996021"/>
    <w:rsid w:val="009A1388"/>
    <w:rsid w:val="009A52EE"/>
    <w:rsid w:val="009A6CDA"/>
    <w:rsid w:val="009A7CBA"/>
    <w:rsid w:val="009B0C35"/>
    <w:rsid w:val="009B64C3"/>
    <w:rsid w:val="009C0B09"/>
    <w:rsid w:val="009C1C78"/>
    <w:rsid w:val="009C328D"/>
    <w:rsid w:val="009C4E37"/>
    <w:rsid w:val="009C4ECF"/>
    <w:rsid w:val="009D222E"/>
    <w:rsid w:val="009D3F10"/>
    <w:rsid w:val="009D3F88"/>
    <w:rsid w:val="009D60D1"/>
    <w:rsid w:val="009D7F25"/>
    <w:rsid w:val="009E1767"/>
    <w:rsid w:val="009E2DB5"/>
    <w:rsid w:val="009E3E96"/>
    <w:rsid w:val="009E5B7C"/>
    <w:rsid w:val="009E6D64"/>
    <w:rsid w:val="009F02F5"/>
    <w:rsid w:val="009F40A2"/>
    <w:rsid w:val="009F546E"/>
    <w:rsid w:val="00A02B7E"/>
    <w:rsid w:val="00A04245"/>
    <w:rsid w:val="00A054E9"/>
    <w:rsid w:val="00A05BFC"/>
    <w:rsid w:val="00A06667"/>
    <w:rsid w:val="00A101CF"/>
    <w:rsid w:val="00A11B6D"/>
    <w:rsid w:val="00A2370A"/>
    <w:rsid w:val="00A25CFF"/>
    <w:rsid w:val="00A27DA6"/>
    <w:rsid w:val="00A30A6A"/>
    <w:rsid w:val="00A319B9"/>
    <w:rsid w:val="00A31E87"/>
    <w:rsid w:val="00A328C8"/>
    <w:rsid w:val="00A32F45"/>
    <w:rsid w:val="00A360D7"/>
    <w:rsid w:val="00A429E6"/>
    <w:rsid w:val="00A447B0"/>
    <w:rsid w:val="00A44EE3"/>
    <w:rsid w:val="00A52494"/>
    <w:rsid w:val="00A536F5"/>
    <w:rsid w:val="00A54492"/>
    <w:rsid w:val="00A55D5D"/>
    <w:rsid w:val="00A57573"/>
    <w:rsid w:val="00A57974"/>
    <w:rsid w:val="00A57DBE"/>
    <w:rsid w:val="00A601AB"/>
    <w:rsid w:val="00A63D1E"/>
    <w:rsid w:val="00A667E2"/>
    <w:rsid w:val="00A70C1C"/>
    <w:rsid w:val="00A73E2E"/>
    <w:rsid w:val="00A748D7"/>
    <w:rsid w:val="00A755A6"/>
    <w:rsid w:val="00A80FAF"/>
    <w:rsid w:val="00A814E1"/>
    <w:rsid w:val="00A920F1"/>
    <w:rsid w:val="00A92A9F"/>
    <w:rsid w:val="00A94E24"/>
    <w:rsid w:val="00AA2EBE"/>
    <w:rsid w:val="00AA4191"/>
    <w:rsid w:val="00AA61C0"/>
    <w:rsid w:val="00AA6DDE"/>
    <w:rsid w:val="00AB2A3C"/>
    <w:rsid w:val="00AB5099"/>
    <w:rsid w:val="00AC104D"/>
    <w:rsid w:val="00AC1EA6"/>
    <w:rsid w:val="00AC360F"/>
    <w:rsid w:val="00AC534A"/>
    <w:rsid w:val="00AC5D72"/>
    <w:rsid w:val="00AC7DFB"/>
    <w:rsid w:val="00AD34BD"/>
    <w:rsid w:val="00AD3D92"/>
    <w:rsid w:val="00AD497B"/>
    <w:rsid w:val="00AD4C1F"/>
    <w:rsid w:val="00AD57B0"/>
    <w:rsid w:val="00AD64A0"/>
    <w:rsid w:val="00AD69E9"/>
    <w:rsid w:val="00AE162B"/>
    <w:rsid w:val="00AE1B47"/>
    <w:rsid w:val="00AE6C03"/>
    <w:rsid w:val="00AE7A3E"/>
    <w:rsid w:val="00AF0988"/>
    <w:rsid w:val="00AF38FC"/>
    <w:rsid w:val="00AF5C43"/>
    <w:rsid w:val="00AF64DD"/>
    <w:rsid w:val="00AF6EB1"/>
    <w:rsid w:val="00B00284"/>
    <w:rsid w:val="00B01F71"/>
    <w:rsid w:val="00B03CE1"/>
    <w:rsid w:val="00B05A6C"/>
    <w:rsid w:val="00B05AB3"/>
    <w:rsid w:val="00B05BC5"/>
    <w:rsid w:val="00B05CD1"/>
    <w:rsid w:val="00B05D7E"/>
    <w:rsid w:val="00B06817"/>
    <w:rsid w:val="00B06B78"/>
    <w:rsid w:val="00B07C21"/>
    <w:rsid w:val="00B1385E"/>
    <w:rsid w:val="00B17A99"/>
    <w:rsid w:val="00B25D66"/>
    <w:rsid w:val="00B323F2"/>
    <w:rsid w:val="00B361AC"/>
    <w:rsid w:val="00B4580E"/>
    <w:rsid w:val="00B46407"/>
    <w:rsid w:val="00B46438"/>
    <w:rsid w:val="00B46627"/>
    <w:rsid w:val="00B46DED"/>
    <w:rsid w:val="00B508A9"/>
    <w:rsid w:val="00B52058"/>
    <w:rsid w:val="00B53014"/>
    <w:rsid w:val="00B54286"/>
    <w:rsid w:val="00B5533B"/>
    <w:rsid w:val="00B555DE"/>
    <w:rsid w:val="00B568D3"/>
    <w:rsid w:val="00B573C7"/>
    <w:rsid w:val="00B60D5A"/>
    <w:rsid w:val="00B63560"/>
    <w:rsid w:val="00B636FF"/>
    <w:rsid w:val="00B63D55"/>
    <w:rsid w:val="00B74F37"/>
    <w:rsid w:val="00B75737"/>
    <w:rsid w:val="00B75A14"/>
    <w:rsid w:val="00B766EE"/>
    <w:rsid w:val="00B81BFB"/>
    <w:rsid w:val="00B833AA"/>
    <w:rsid w:val="00B8383D"/>
    <w:rsid w:val="00B86735"/>
    <w:rsid w:val="00B8693F"/>
    <w:rsid w:val="00B87F31"/>
    <w:rsid w:val="00B90279"/>
    <w:rsid w:val="00B92A98"/>
    <w:rsid w:val="00B92FB2"/>
    <w:rsid w:val="00B9341F"/>
    <w:rsid w:val="00B952E8"/>
    <w:rsid w:val="00B97754"/>
    <w:rsid w:val="00B97ABE"/>
    <w:rsid w:val="00BA2131"/>
    <w:rsid w:val="00BA3266"/>
    <w:rsid w:val="00BA3C3F"/>
    <w:rsid w:val="00BA7DD9"/>
    <w:rsid w:val="00BB3725"/>
    <w:rsid w:val="00BB4AB9"/>
    <w:rsid w:val="00BC2582"/>
    <w:rsid w:val="00BC4FD5"/>
    <w:rsid w:val="00BD1AA3"/>
    <w:rsid w:val="00BD2C52"/>
    <w:rsid w:val="00BD3B98"/>
    <w:rsid w:val="00BD4480"/>
    <w:rsid w:val="00BD659D"/>
    <w:rsid w:val="00BD7432"/>
    <w:rsid w:val="00BE2318"/>
    <w:rsid w:val="00BE40BC"/>
    <w:rsid w:val="00BE6E32"/>
    <w:rsid w:val="00BF2193"/>
    <w:rsid w:val="00BF24E3"/>
    <w:rsid w:val="00BF25AB"/>
    <w:rsid w:val="00BF3F3E"/>
    <w:rsid w:val="00BF47A7"/>
    <w:rsid w:val="00BF6006"/>
    <w:rsid w:val="00BF6A45"/>
    <w:rsid w:val="00BF7EF1"/>
    <w:rsid w:val="00C00950"/>
    <w:rsid w:val="00C03F06"/>
    <w:rsid w:val="00C114B0"/>
    <w:rsid w:val="00C141F7"/>
    <w:rsid w:val="00C177EF"/>
    <w:rsid w:val="00C17C02"/>
    <w:rsid w:val="00C211B0"/>
    <w:rsid w:val="00C21EBC"/>
    <w:rsid w:val="00C23A96"/>
    <w:rsid w:val="00C27049"/>
    <w:rsid w:val="00C27B73"/>
    <w:rsid w:val="00C30812"/>
    <w:rsid w:val="00C3098F"/>
    <w:rsid w:val="00C313AC"/>
    <w:rsid w:val="00C33FBC"/>
    <w:rsid w:val="00C44979"/>
    <w:rsid w:val="00C46AE4"/>
    <w:rsid w:val="00C47A60"/>
    <w:rsid w:val="00C51FDA"/>
    <w:rsid w:val="00C56851"/>
    <w:rsid w:val="00C62EDA"/>
    <w:rsid w:val="00C6514E"/>
    <w:rsid w:val="00C821E1"/>
    <w:rsid w:val="00C82AFF"/>
    <w:rsid w:val="00C8461B"/>
    <w:rsid w:val="00C9096F"/>
    <w:rsid w:val="00C90CCA"/>
    <w:rsid w:val="00C90EC4"/>
    <w:rsid w:val="00C942A9"/>
    <w:rsid w:val="00C97C7C"/>
    <w:rsid w:val="00CA0C04"/>
    <w:rsid w:val="00CA30E5"/>
    <w:rsid w:val="00CA73ED"/>
    <w:rsid w:val="00CB1792"/>
    <w:rsid w:val="00CB66A8"/>
    <w:rsid w:val="00CB66CF"/>
    <w:rsid w:val="00CB6A89"/>
    <w:rsid w:val="00CB7428"/>
    <w:rsid w:val="00CC3671"/>
    <w:rsid w:val="00CC5966"/>
    <w:rsid w:val="00CC73D2"/>
    <w:rsid w:val="00CD22C3"/>
    <w:rsid w:val="00CD51FF"/>
    <w:rsid w:val="00CD631E"/>
    <w:rsid w:val="00CD7BBE"/>
    <w:rsid w:val="00CE3A36"/>
    <w:rsid w:val="00CE4A3A"/>
    <w:rsid w:val="00CE5096"/>
    <w:rsid w:val="00CE5C88"/>
    <w:rsid w:val="00CE6B21"/>
    <w:rsid w:val="00CE6DAD"/>
    <w:rsid w:val="00CE7A29"/>
    <w:rsid w:val="00CF4BDE"/>
    <w:rsid w:val="00CF7B97"/>
    <w:rsid w:val="00D00BA2"/>
    <w:rsid w:val="00D02989"/>
    <w:rsid w:val="00D03321"/>
    <w:rsid w:val="00D07573"/>
    <w:rsid w:val="00D102E4"/>
    <w:rsid w:val="00D15460"/>
    <w:rsid w:val="00D16436"/>
    <w:rsid w:val="00D164C2"/>
    <w:rsid w:val="00D22945"/>
    <w:rsid w:val="00D2452A"/>
    <w:rsid w:val="00D26C79"/>
    <w:rsid w:val="00D3072B"/>
    <w:rsid w:val="00D30FE1"/>
    <w:rsid w:val="00D318A7"/>
    <w:rsid w:val="00D3285A"/>
    <w:rsid w:val="00D33BEF"/>
    <w:rsid w:val="00D3472C"/>
    <w:rsid w:val="00D36299"/>
    <w:rsid w:val="00D37B50"/>
    <w:rsid w:val="00D409AC"/>
    <w:rsid w:val="00D41277"/>
    <w:rsid w:val="00D43A37"/>
    <w:rsid w:val="00D45479"/>
    <w:rsid w:val="00D5238D"/>
    <w:rsid w:val="00D539C2"/>
    <w:rsid w:val="00D60654"/>
    <w:rsid w:val="00D638F8"/>
    <w:rsid w:val="00D64A24"/>
    <w:rsid w:val="00D72A06"/>
    <w:rsid w:val="00D73AA1"/>
    <w:rsid w:val="00D74934"/>
    <w:rsid w:val="00D74FD9"/>
    <w:rsid w:val="00D75222"/>
    <w:rsid w:val="00D7675E"/>
    <w:rsid w:val="00D81889"/>
    <w:rsid w:val="00D879F3"/>
    <w:rsid w:val="00D924AB"/>
    <w:rsid w:val="00D9354B"/>
    <w:rsid w:val="00D944DD"/>
    <w:rsid w:val="00D945F9"/>
    <w:rsid w:val="00D94F59"/>
    <w:rsid w:val="00D961FA"/>
    <w:rsid w:val="00DA0B4B"/>
    <w:rsid w:val="00DA4FDB"/>
    <w:rsid w:val="00DA5036"/>
    <w:rsid w:val="00DA7E83"/>
    <w:rsid w:val="00DB0574"/>
    <w:rsid w:val="00DB0C2A"/>
    <w:rsid w:val="00DB2377"/>
    <w:rsid w:val="00DB3E6C"/>
    <w:rsid w:val="00DC0541"/>
    <w:rsid w:val="00DC0D99"/>
    <w:rsid w:val="00DC1153"/>
    <w:rsid w:val="00DC4958"/>
    <w:rsid w:val="00DC7068"/>
    <w:rsid w:val="00DD3683"/>
    <w:rsid w:val="00DD402C"/>
    <w:rsid w:val="00DD433F"/>
    <w:rsid w:val="00DD4D04"/>
    <w:rsid w:val="00DD5A55"/>
    <w:rsid w:val="00DD6BB1"/>
    <w:rsid w:val="00DE0CE2"/>
    <w:rsid w:val="00DE1189"/>
    <w:rsid w:val="00DE2AB5"/>
    <w:rsid w:val="00DE49C5"/>
    <w:rsid w:val="00DE586E"/>
    <w:rsid w:val="00DE7516"/>
    <w:rsid w:val="00DF07F0"/>
    <w:rsid w:val="00DF0A9B"/>
    <w:rsid w:val="00E02864"/>
    <w:rsid w:val="00E04240"/>
    <w:rsid w:val="00E06429"/>
    <w:rsid w:val="00E064D6"/>
    <w:rsid w:val="00E067EA"/>
    <w:rsid w:val="00E14002"/>
    <w:rsid w:val="00E177D1"/>
    <w:rsid w:val="00E21727"/>
    <w:rsid w:val="00E21A52"/>
    <w:rsid w:val="00E242AE"/>
    <w:rsid w:val="00E255BC"/>
    <w:rsid w:val="00E26B73"/>
    <w:rsid w:val="00E30A27"/>
    <w:rsid w:val="00E32CC4"/>
    <w:rsid w:val="00E37BE9"/>
    <w:rsid w:val="00E40A4D"/>
    <w:rsid w:val="00E411C0"/>
    <w:rsid w:val="00E417D1"/>
    <w:rsid w:val="00E41CA4"/>
    <w:rsid w:val="00E42B30"/>
    <w:rsid w:val="00E43AFA"/>
    <w:rsid w:val="00E453D7"/>
    <w:rsid w:val="00E476D6"/>
    <w:rsid w:val="00E47834"/>
    <w:rsid w:val="00E531F5"/>
    <w:rsid w:val="00E53BF8"/>
    <w:rsid w:val="00E54911"/>
    <w:rsid w:val="00E55035"/>
    <w:rsid w:val="00E57CE7"/>
    <w:rsid w:val="00E6061B"/>
    <w:rsid w:val="00E60792"/>
    <w:rsid w:val="00E6139A"/>
    <w:rsid w:val="00E6185E"/>
    <w:rsid w:val="00E629F0"/>
    <w:rsid w:val="00E62CEA"/>
    <w:rsid w:val="00E6365B"/>
    <w:rsid w:val="00E6479F"/>
    <w:rsid w:val="00E65D72"/>
    <w:rsid w:val="00E66CFF"/>
    <w:rsid w:val="00E67C27"/>
    <w:rsid w:val="00E67D2F"/>
    <w:rsid w:val="00E73A95"/>
    <w:rsid w:val="00E73D8E"/>
    <w:rsid w:val="00E820E5"/>
    <w:rsid w:val="00E82A59"/>
    <w:rsid w:val="00E85EDF"/>
    <w:rsid w:val="00E90996"/>
    <w:rsid w:val="00E91042"/>
    <w:rsid w:val="00E92494"/>
    <w:rsid w:val="00E9416F"/>
    <w:rsid w:val="00E944DB"/>
    <w:rsid w:val="00EA0DC9"/>
    <w:rsid w:val="00EA630F"/>
    <w:rsid w:val="00EB02C8"/>
    <w:rsid w:val="00EB177D"/>
    <w:rsid w:val="00EB226C"/>
    <w:rsid w:val="00EB2425"/>
    <w:rsid w:val="00EB36CB"/>
    <w:rsid w:val="00EB5DF5"/>
    <w:rsid w:val="00EB70DA"/>
    <w:rsid w:val="00EB74BD"/>
    <w:rsid w:val="00EC1790"/>
    <w:rsid w:val="00EC1B9F"/>
    <w:rsid w:val="00EC3293"/>
    <w:rsid w:val="00EC3299"/>
    <w:rsid w:val="00EC44B7"/>
    <w:rsid w:val="00EC4BFC"/>
    <w:rsid w:val="00EC6407"/>
    <w:rsid w:val="00EC7303"/>
    <w:rsid w:val="00ED07A3"/>
    <w:rsid w:val="00ED3A4B"/>
    <w:rsid w:val="00ED71E2"/>
    <w:rsid w:val="00EE068B"/>
    <w:rsid w:val="00EE453A"/>
    <w:rsid w:val="00EE543C"/>
    <w:rsid w:val="00EE6DB7"/>
    <w:rsid w:val="00EF09D2"/>
    <w:rsid w:val="00EF0F2D"/>
    <w:rsid w:val="00EF2C0D"/>
    <w:rsid w:val="00EF43F5"/>
    <w:rsid w:val="00F00875"/>
    <w:rsid w:val="00F05857"/>
    <w:rsid w:val="00F06D04"/>
    <w:rsid w:val="00F0761B"/>
    <w:rsid w:val="00F10020"/>
    <w:rsid w:val="00F14447"/>
    <w:rsid w:val="00F14DDD"/>
    <w:rsid w:val="00F166EA"/>
    <w:rsid w:val="00F2041E"/>
    <w:rsid w:val="00F2211D"/>
    <w:rsid w:val="00F23D42"/>
    <w:rsid w:val="00F2655E"/>
    <w:rsid w:val="00F266F7"/>
    <w:rsid w:val="00F269C1"/>
    <w:rsid w:val="00F27DC4"/>
    <w:rsid w:val="00F46A59"/>
    <w:rsid w:val="00F5015D"/>
    <w:rsid w:val="00F53258"/>
    <w:rsid w:val="00F55F24"/>
    <w:rsid w:val="00F55FB4"/>
    <w:rsid w:val="00F571FE"/>
    <w:rsid w:val="00F669A3"/>
    <w:rsid w:val="00F700B0"/>
    <w:rsid w:val="00F716FE"/>
    <w:rsid w:val="00F73887"/>
    <w:rsid w:val="00F73932"/>
    <w:rsid w:val="00F73D24"/>
    <w:rsid w:val="00F754E4"/>
    <w:rsid w:val="00F7777C"/>
    <w:rsid w:val="00F80845"/>
    <w:rsid w:val="00F81063"/>
    <w:rsid w:val="00F826EB"/>
    <w:rsid w:val="00F87643"/>
    <w:rsid w:val="00F90BB8"/>
    <w:rsid w:val="00F93FC5"/>
    <w:rsid w:val="00F943C6"/>
    <w:rsid w:val="00F96155"/>
    <w:rsid w:val="00F96678"/>
    <w:rsid w:val="00FA13F0"/>
    <w:rsid w:val="00FA293B"/>
    <w:rsid w:val="00FA331B"/>
    <w:rsid w:val="00FA4303"/>
    <w:rsid w:val="00FA4BB2"/>
    <w:rsid w:val="00FA4D05"/>
    <w:rsid w:val="00FA5B9D"/>
    <w:rsid w:val="00FA6180"/>
    <w:rsid w:val="00FB1528"/>
    <w:rsid w:val="00FB39EB"/>
    <w:rsid w:val="00FB4C44"/>
    <w:rsid w:val="00FB7AFB"/>
    <w:rsid w:val="00FC0A6A"/>
    <w:rsid w:val="00FC25A3"/>
    <w:rsid w:val="00FD08DD"/>
    <w:rsid w:val="00FD4FFF"/>
    <w:rsid w:val="00FD5410"/>
    <w:rsid w:val="00FE1536"/>
    <w:rsid w:val="00FE4295"/>
    <w:rsid w:val="00FE463D"/>
    <w:rsid w:val="00FF3B60"/>
    <w:rsid w:val="00FF3D24"/>
    <w:rsid w:val="00FF44EF"/>
    <w:rsid w:val="2EE3E332"/>
    <w:rsid w:val="2EE63F91"/>
    <w:rsid w:val="48083E35"/>
    <w:rsid w:val="56F1A3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C9268"/>
  <w15:docId w15:val="{88530E2A-606B-4F79-8EB8-7E477682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4B"/>
    <w:rPr>
      <w:rFonts w:ascii="Times New Roman" w:eastAsia="Times New Roman" w:hAnsi="Times New Roman"/>
      <w:lang w:eastAsia="en-US"/>
    </w:rPr>
  </w:style>
  <w:style w:type="paragraph" w:styleId="Heading1">
    <w:name w:val="heading 1"/>
    <w:basedOn w:val="Normal"/>
    <w:next w:val="Normal"/>
    <w:link w:val="Heading1Char"/>
    <w:qFormat/>
    <w:rsid w:val="0055594B"/>
    <w:pPr>
      <w:keepNext/>
      <w:outlineLvl w:val="0"/>
    </w:pPr>
    <w:rPr>
      <w:b/>
      <w:sz w:val="24"/>
    </w:rPr>
  </w:style>
  <w:style w:type="paragraph" w:styleId="Heading2">
    <w:name w:val="heading 2"/>
    <w:basedOn w:val="Normal"/>
    <w:next w:val="Normal"/>
    <w:link w:val="Heading2Char"/>
    <w:uiPriority w:val="9"/>
    <w:unhideWhenUsed/>
    <w:qFormat/>
    <w:rsid w:val="00977D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94B"/>
    <w:rPr>
      <w:rFonts w:ascii="Times New Roman" w:eastAsia="Times New Roman" w:hAnsi="Times New Roman" w:cs="Times New Roman"/>
      <w:b/>
      <w:sz w:val="24"/>
      <w:szCs w:val="20"/>
    </w:rPr>
  </w:style>
  <w:style w:type="paragraph" w:styleId="Title">
    <w:name w:val="Title"/>
    <w:basedOn w:val="Normal"/>
    <w:link w:val="TitleChar"/>
    <w:qFormat/>
    <w:rsid w:val="0055594B"/>
    <w:pPr>
      <w:jc w:val="center"/>
    </w:pPr>
    <w:rPr>
      <w:b/>
      <w:sz w:val="24"/>
    </w:rPr>
  </w:style>
  <w:style w:type="character" w:customStyle="1" w:styleId="TitleChar">
    <w:name w:val="Title Char"/>
    <w:basedOn w:val="DefaultParagraphFont"/>
    <w:link w:val="Title"/>
    <w:rsid w:val="0055594B"/>
    <w:rPr>
      <w:rFonts w:ascii="Times New Roman" w:eastAsia="Times New Roman" w:hAnsi="Times New Roman" w:cs="Times New Roman"/>
      <w:b/>
      <w:sz w:val="24"/>
      <w:szCs w:val="20"/>
    </w:rPr>
  </w:style>
  <w:style w:type="paragraph" w:styleId="BodyText">
    <w:name w:val="Body Text"/>
    <w:basedOn w:val="Normal"/>
    <w:link w:val="BodyTextChar"/>
    <w:semiHidden/>
    <w:rsid w:val="0055594B"/>
    <w:rPr>
      <w:sz w:val="24"/>
    </w:rPr>
  </w:style>
  <w:style w:type="character" w:customStyle="1" w:styleId="BodyTextChar">
    <w:name w:val="Body Text Char"/>
    <w:basedOn w:val="DefaultParagraphFont"/>
    <w:link w:val="BodyText"/>
    <w:semiHidden/>
    <w:rsid w:val="0055594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5594B"/>
    <w:pPr>
      <w:tabs>
        <w:tab w:val="center" w:pos="4513"/>
        <w:tab w:val="right" w:pos="9026"/>
      </w:tabs>
    </w:pPr>
  </w:style>
  <w:style w:type="character" w:customStyle="1" w:styleId="HeaderChar">
    <w:name w:val="Header Char"/>
    <w:basedOn w:val="DefaultParagraphFont"/>
    <w:link w:val="Header"/>
    <w:uiPriority w:val="99"/>
    <w:rsid w:val="005559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723A8"/>
    <w:rPr>
      <w:rFonts w:ascii="Tahoma" w:hAnsi="Tahoma" w:cs="Tahoma"/>
      <w:sz w:val="16"/>
      <w:szCs w:val="16"/>
    </w:rPr>
  </w:style>
  <w:style w:type="character" w:customStyle="1" w:styleId="BalloonTextChar">
    <w:name w:val="Balloon Text Char"/>
    <w:basedOn w:val="DefaultParagraphFont"/>
    <w:link w:val="BalloonText"/>
    <w:uiPriority w:val="99"/>
    <w:semiHidden/>
    <w:rsid w:val="009723A8"/>
    <w:rPr>
      <w:rFonts w:ascii="Tahoma" w:eastAsia="Times New Roman" w:hAnsi="Tahoma" w:cs="Tahoma"/>
      <w:sz w:val="16"/>
      <w:szCs w:val="16"/>
      <w:lang w:eastAsia="en-US"/>
    </w:rPr>
  </w:style>
  <w:style w:type="paragraph" w:styleId="ListParagraph">
    <w:name w:val="List Paragraph"/>
    <w:basedOn w:val="Normal"/>
    <w:uiPriority w:val="34"/>
    <w:qFormat/>
    <w:rsid w:val="002C3B56"/>
    <w:pPr>
      <w:ind w:left="720"/>
      <w:contextualSpacing/>
    </w:pPr>
  </w:style>
  <w:style w:type="character" w:styleId="Hyperlink">
    <w:name w:val="Hyperlink"/>
    <w:basedOn w:val="DefaultParagraphFont"/>
    <w:uiPriority w:val="99"/>
    <w:unhideWhenUsed/>
    <w:rsid w:val="00496659"/>
    <w:rPr>
      <w:color w:val="0000FF" w:themeColor="hyperlink"/>
      <w:u w:val="single"/>
    </w:rPr>
  </w:style>
  <w:style w:type="paragraph" w:styleId="Footer">
    <w:name w:val="footer"/>
    <w:basedOn w:val="Normal"/>
    <w:link w:val="FooterChar"/>
    <w:uiPriority w:val="99"/>
    <w:unhideWhenUsed/>
    <w:rsid w:val="00547BC0"/>
    <w:pPr>
      <w:tabs>
        <w:tab w:val="center" w:pos="4513"/>
        <w:tab w:val="right" w:pos="9026"/>
      </w:tabs>
    </w:pPr>
  </w:style>
  <w:style w:type="character" w:customStyle="1" w:styleId="FooterChar">
    <w:name w:val="Footer Char"/>
    <w:basedOn w:val="DefaultParagraphFont"/>
    <w:link w:val="Footer"/>
    <w:uiPriority w:val="99"/>
    <w:rsid w:val="00547BC0"/>
    <w:rPr>
      <w:rFonts w:ascii="Times New Roman" w:eastAsia="Times New Roman" w:hAnsi="Times New Roman"/>
      <w:lang w:eastAsia="en-US"/>
    </w:rPr>
  </w:style>
  <w:style w:type="paragraph" w:styleId="PlainText">
    <w:name w:val="Plain Text"/>
    <w:basedOn w:val="Normal"/>
    <w:link w:val="PlainTextChar"/>
    <w:uiPriority w:val="99"/>
    <w:semiHidden/>
    <w:unhideWhenUsed/>
    <w:rsid w:val="00437B9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37B97"/>
    <w:rPr>
      <w:rFonts w:eastAsiaTheme="minorHAnsi" w:cstheme="minorBidi"/>
      <w:sz w:val="22"/>
      <w:szCs w:val="21"/>
      <w:lang w:eastAsia="en-US"/>
    </w:rPr>
  </w:style>
  <w:style w:type="character" w:styleId="UnresolvedMention">
    <w:name w:val="Unresolved Mention"/>
    <w:basedOn w:val="DefaultParagraphFont"/>
    <w:uiPriority w:val="99"/>
    <w:unhideWhenUsed/>
    <w:rsid w:val="00174634"/>
    <w:rPr>
      <w:color w:val="605E5C"/>
      <w:shd w:val="clear" w:color="auto" w:fill="E1DFDD"/>
    </w:rPr>
  </w:style>
  <w:style w:type="character" w:styleId="FollowedHyperlink">
    <w:name w:val="FollowedHyperlink"/>
    <w:basedOn w:val="DefaultParagraphFont"/>
    <w:uiPriority w:val="99"/>
    <w:semiHidden/>
    <w:unhideWhenUsed/>
    <w:rsid w:val="001C6E97"/>
    <w:rPr>
      <w:color w:val="800080" w:themeColor="followedHyperlink"/>
      <w:u w:val="single"/>
    </w:rPr>
  </w:style>
  <w:style w:type="character" w:customStyle="1" w:styleId="Heading2Char">
    <w:name w:val="Heading 2 Char"/>
    <w:basedOn w:val="DefaultParagraphFont"/>
    <w:link w:val="Heading2"/>
    <w:uiPriority w:val="9"/>
    <w:rsid w:val="00977D5C"/>
    <w:rPr>
      <w:rFonts w:asciiTheme="majorHAnsi" w:eastAsiaTheme="majorEastAsia" w:hAnsiTheme="majorHAnsi" w:cstheme="majorBidi"/>
      <w:color w:val="365F91" w:themeColor="accent1" w:themeShade="BF"/>
      <w:sz w:val="26"/>
      <w:szCs w:val="26"/>
      <w:lang w:eastAsia="en-US"/>
    </w:rPr>
  </w:style>
  <w:style w:type="paragraph" w:styleId="NoSpacing">
    <w:name w:val="No Spacing"/>
    <w:uiPriority w:val="1"/>
    <w:qFormat/>
    <w:rsid w:val="002E6241"/>
    <w:rPr>
      <w:rFonts w:ascii="Times New Roman" w:eastAsia="Times New Roman" w:hAnsi="Times New Roman"/>
      <w:lang w:eastAsia="en-US"/>
    </w:rPr>
  </w:style>
  <w:style w:type="paragraph" w:customStyle="1" w:styleId="Default">
    <w:name w:val="Default"/>
    <w:rsid w:val="002E6241"/>
    <w:pPr>
      <w:autoSpaceDE w:val="0"/>
      <w:autoSpaceDN w:val="0"/>
      <w:adjustRightInd w:val="0"/>
    </w:pPr>
    <w:rPr>
      <w:rFonts w:ascii="Times New Roman" w:eastAsiaTheme="minorHAnsi" w:hAnsi="Times New Roman"/>
      <w:color w:val="000000"/>
      <w:sz w:val="24"/>
      <w:szCs w:val="24"/>
      <w:lang w:eastAsia="en-US"/>
    </w:rPr>
  </w:style>
  <w:style w:type="table" w:styleId="TableGrid">
    <w:name w:val="Table Grid"/>
    <w:basedOn w:val="TableNormal"/>
    <w:uiPriority w:val="39"/>
    <w:rsid w:val="0064176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ED5"/>
    <w:rPr>
      <w:sz w:val="16"/>
      <w:szCs w:val="16"/>
    </w:rPr>
  </w:style>
  <w:style w:type="paragraph" w:styleId="CommentText">
    <w:name w:val="annotation text"/>
    <w:basedOn w:val="Normal"/>
    <w:link w:val="CommentTextChar"/>
    <w:uiPriority w:val="99"/>
    <w:unhideWhenUsed/>
    <w:rsid w:val="00117ED5"/>
  </w:style>
  <w:style w:type="character" w:customStyle="1" w:styleId="CommentTextChar">
    <w:name w:val="Comment Text Char"/>
    <w:basedOn w:val="DefaultParagraphFont"/>
    <w:link w:val="CommentText"/>
    <w:uiPriority w:val="99"/>
    <w:rsid w:val="00117ED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17ED5"/>
    <w:rPr>
      <w:b/>
      <w:bCs/>
    </w:rPr>
  </w:style>
  <w:style w:type="character" w:customStyle="1" w:styleId="CommentSubjectChar">
    <w:name w:val="Comment Subject Char"/>
    <w:basedOn w:val="CommentTextChar"/>
    <w:link w:val="CommentSubject"/>
    <w:uiPriority w:val="99"/>
    <w:semiHidden/>
    <w:rsid w:val="00117ED5"/>
    <w:rPr>
      <w:rFonts w:ascii="Times New Roman" w:eastAsia="Times New Roman" w:hAnsi="Times New Roman"/>
      <w:b/>
      <w:bCs/>
      <w:lang w:eastAsia="en-US"/>
    </w:rPr>
  </w:style>
  <w:style w:type="paragraph" w:styleId="FootnoteText">
    <w:name w:val="footnote text"/>
    <w:basedOn w:val="Normal"/>
    <w:link w:val="FootnoteTextChar"/>
    <w:uiPriority w:val="99"/>
    <w:semiHidden/>
    <w:unhideWhenUsed/>
    <w:rsid w:val="00D539C2"/>
  </w:style>
  <w:style w:type="character" w:customStyle="1" w:styleId="FootnoteTextChar">
    <w:name w:val="Footnote Text Char"/>
    <w:basedOn w:val="DefaultParagraphFont"/>
    <w:link w:val="FootnoteText"/>
    <w:uiPriority w:val="99"/>
    <w:semiHidden/>
    <w:rsid w:val="00D539C2"/>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D539C2"/>
    <w:rPr>
      <w:vertAlign w:val="superscript"/>
    </w:rPr>
  </w:style>
  <w:style w:type="paragraph" w:customStyle="1" w:styleId="06Bodysubheading">
    <w:name w:val="06_Body_sub_heading"/>
    <w:basedOn w:val="Normal"/>
    <w:rsid w:val="0080413E"/>
    <w:pPr>
      <w:tabs>
        <w:tab w:val="left" w:pos="2268"/>
      </w:tabs>
      <w:suppressAutoHyphens/>
      <w:autoSpaceDN w:val="0"/>
      <w:spacing w:before="240" w:line="240" w:lineRule="atLeast"/>
      <w:textAlignment w:val="baseline"/>
    </w:pPr>
    <w:rPr>
      <w:rFonts w:ascii="Arial" w:eastAsia="Calibri" w:hAnsi="Arial"/>
      <w:b/>
      <w:szCs w:val="22"/>
    </w:rPr>
  </w:style>
  <w:style w:type="character" w:styleId="Mention">
    <w:name w:val="Mention"/>
    <w:basedOn w:val="DefaultParagraphFont"/>
    <w:uiPriority w:val="99"/>
    <w:unhideWhenUsed/>
    <w:rsid w:val="00C27B73"/>
    <w:rPr>
      <w:color w:val="2B579A"/>
      <w:shd w:val="clear" w:color="auto" w:fill="E6E6E6"/>
    </w:rPr>
  </w:style>
  <w:style w:type="paragraph" w:styleId="Revision">
    <w:name w:val="Revision"/>
    <w:hidden/>
    <w:uiPriority w:val="99"/>
    <w:semiHidden/>
    <w:rsid w:val="00182458"/>
    <w:rPr>
      <w:rFonts w:ascii="Times New Roman" w:eastAsia="Times New Roman" w:hAnsi="Times New Roman"/>
      <w:lang w:eastAsia="en-US"/>
    </w:rPr>
  </w:style>
  <w:style w:type="paragraph" w:styleId="NormalWeb">
    <w:name w:val="Normal (Web)"/>
    <w:basedOn w:val="Normal"/>
    <w:uiPriority w:val="99"/>
    <w:semiHidden/>
    <w:unhideWhenUsed/>
    <w:rsid w:val="003808A2"/>
    <w:rPr>
      <w:sz w:val="24"/>
      <w:szCs w:val="24"/>
    </w:rPr>
  </w:style>
  <w:style w:type="paragraph" w:customStyle="1" w:styleId="pf0">
    <w:name w:val="pf0"/>
    <w:basedOn w:val="Normal"/>
    <w:rsid w:val="00A73E2E"/>
    <w:pPr>
      <w:spacing w:before="100" w:beforeAutospacing="1" w:after="100" w:afterAutospacing="1"/>
    </w:pPr>
    <w:rPr>
      <w:sz w:val="24"/>
      <w:szCs w:val="24"/>
      <w:lang w:eastAsia="en-GB"/>
    </w:rPr>
  </w:style>
  <w:style w:type="character" w:customStyle="1" w:styleId="cf01">
    <w:name w:val="cf01"/>
    <w:basedOn w:val="DefaultParagraphFont"/>
    <w:rsid w:val="00A73E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008">
      <w:bodyDiv w:val="1"/>
      <w:marLeft w:val="0"/>
      <w:marRight w:val="0"/>
      <w:marTop w:val="0"/>
      <w:marBottom w:val="0"/>
      <w:divBdr>
        <w:top w:val="none" w:sz="0" w:space="0" w:color="auto"/>
        <w:left w:val="none" w:sz="0" w:space="0" w:color="auto"/>
        <w:bottom w:val="none" w:sz="0" w:space="0" w:color="auto"/>
        <w:right w:val="none" w:sz="0" w:space="0" w:color="auto"/>
      </w:divBdr>
    </w:div>
    <w:div w:id="80029563">
      <w:bodyDiv w:val="1"/>
      <w:marLeft w:val="0"/>
      <w:marRight w:val="0"/>
      <w:marTop w:val="0"/>
      <w:marBottom w:val="0"/>
      <w:divBdr>
        <w:top w:val="none" w:sz="0" w:space="0" w:color="auto"/>
        <w:left w:val="none" w:sz="0" w:space="0" w:color="auto"/>
        <w:bottom w:val="none" w:sz="0" w:space="0" w:color="auto"/>
        <w:right w:val="none" w:sz="0" w:space="0" w:color="auto"/>
      </w:divBdr>
    </w:div>
    <w:div w:id="120929864">
      <w:bodyDiv w:val="1"/>
      <w:marLeft w:val="0"/>
      <w:marRight w:val="0"/>
      <w:marTop w:val="0"/>
      <w:marBottom w:val="0"/>
      <w:divBdr>
        <w:top w:val="none" w:sz="0" w:space="0" w:color="auto"/>
        <w:left w:val="none" w:sz="0" w:space="0" w:color="auto"/>
        <w:bottom w:val="none" w:sz="0" w:space="0" w:color="auto"/>
        <w:right w:val="none" w:sz="0" w:space="0" w:color="auto"/>
      </w:divBdr>
    </w:div>
    <w:div w:id="153571105">
      <w:bodyDiv w:val="1"/>
      <w:marLeft w:val="0"/>
      <w:marRight w:val="0"/>
      <w:marTop w:val="0"/>
      <w:marBottom w:val="0"/>
      <w:divBdr>
        <w:top w:val="none" w:sz="0" w:space="0" w:color="auto"/>
        <w:left w:val="none" w:sz="0" w:space="0" w:color="auto"/>
        <w:bottom w:val="none" w:sz="0" w:space="0" w:color="auto"/>
        <w:right w:val="none" w:sz="0" w:space="0" w:color="auto"/>
      </w:divBdr>
    </w:div>
    <w:div w:id="179397615">
      <w:bodyDiv w:val="1"/>
      <w:marLeft w:val="0"/>
      <w:marRight w:val="0"/>
      <w:marTop w:val="0"/>
      <w:marBottom w:val="0"/>
      <w:divBdr>
        <w:top w:val="none" w:sz="0" w:space="0" w:color="auto"/>
        <w:left w:val="none" w:sz="0" w:space="0" w:color="auto"/>
        <w:bottom w:val="none" w:sz="0" w:space="0" w:color="auto"/>
        <w:right w:val="none" w:sz="0" w:space="0" w:color="auto"/>
      </w:divBdr>
    </w:div>
    <w:div w:id="195390987">
      <w:bodyDiv w:val="1"/>
      <w:marLeft w:val="0"/>
      <w:marRight w:val="0"/>
      <w:marTop w:val="0"/>
      <w:marBottom w:val="0"/>
      <w:divBdr>
        <w:top w:val="none" w:sz="0" w:space="0" w:color="auto"/>
        <w:left w:val="none" w:sz="0" w:space="0" w:color="auto"/>
        <w:bottom w:val="none" w:sz="0" w:space="0" w:color="auto"/>
        <w:right w:val="none" w:sz="0" w:space="0" w:color="auto"/>
      </w:divBdr>
    </w:div>
    <w:div w:id="199587182">
      <w:bodyDiv w:val="1"/>
      <w:marLeft w:val="0"/>
      <w:marRight w:val="0"/>
      <w:marTop w:val="0"/>
      <w:marBottom w:val="0"/>
      <w:divBdr>
        <w:top w:val="none" w:sz="0" w:space="0" w:color="auto"/>
        <w:left w:val="none" w:sz="0" w:space="0" w:color="auto"/>
        <w:bottom w:val="none" w:sz="0" w:space="0" w:color="auto"/>
        <w:right w:val="none" w:sz="0" w:space="0" w:color="auto"/>
      </w:divBdr>
    </w:div>
    <w:div w:id="216086323">
      <w:bodyDiv w:val="1"/>
      <w:marLeft w:val="0"/>
      <w:marRight w:val="0"/>
      <w:marTop w:val="0"/>
      <w:marBottom w:val="0"/>
      <w:divBdr>
        <w:top w:val="none" w:sz="0" w:space="0" w:color="auto"/>
        <w:left w:val="none" w:sz="0" w:space="0" w:color="auto"/>
        <w:bottom w:val="none" w:sz="0" w:space="0" w:color="auto"/>
        <w:right w:val="none" w:sz="0" w:space="0" w:color="auto"/>
      </w:divBdr>
    </w:div>
    <w:div w:id="236330003">
      <w:bodyDiv w:val="1"/>
      <w:marLeft w:val="0"/>
      <w:marRight w:val="0"/>
      <w:marTop w:val="0"/>
      <w:marBottom w:val="0"/>
      <w:divBdr>
        <w:top w:val="none" w:sz="0" w:space="0" w:color="auto"/>
        <w:left w:val="none" w:sz="0" w:space="0" w:color="auto"/>
        <w:bottom w:val="none" w:sz="0" w:space="0" w:color="auto"/>
        <w:right w:val="none" w:sz="0" w:space="0" w:color="auto"/>
      </w:divBdr>
      <w:divsChild>
        <w:div w:id="203373956">
          <w:marLeft w:val="0"/>
          <w:marRight w:val="0"/>
          <w:marTop w:val="0"/>
          <w:marBottom w:val="0"/>
          <w:divBdr>
            <w:top w:val="none" w:sz="0" w:space="0" w:color="auto"/>
            <w:left w:val="none" w:sz="0" w:space="0" w:color="auto"/>
            <w:bottom w:val="none" w:sz="0" w:space="0" w:color="auto"/>
            <w:right w:val="none" w:sz="0" w:space="0" w:color="auto"/>
          </w:divBdr>
        </w:div>
      </w:divsChild>
    </w:div>
    <w:div w:id="276835292">
      <w:bodyDiv w:val="1"/>
      <w:marLeft w:val="0"/>
      <w:marRight w:val="0"/>
      <w:marTop w:val="0"/>
      <w:marBottom w:val="0"/>
      <w:divBdr>
        <w:top w:val="none" w:sz="0" w:space="0" w:color="auto"/>
        <w:left w:val="none" w:sz="0" w:space="0" w:color="auto"/>
        <w:bottom w:val="none" w:sz="0" w:space="0" w:color="auto"/>
        <w:right w:val="none" w:sz="0" w:space="0" w:color="auto"/>
      </w:divBdr>
    </w:div>
    <w:div w:id="325865969">
      <w:bodyDiv w:val="1"/>
      <w:marLeft w:val="0"/>
      <w:marRight w:val="0"/>
      <w:marTop w:val="0"/>
      <w:marBottom w:val="0"/>
      <w:divBdr>
        <w:top w:val="none" w:sz="0" w:space="0" w:color="auto"/>
        <w:left w:val="none" w:sz="0" w:space="0" w:color="auto"/>
        <w:bottom w:val="none" w:sz="0" w:space="0" w:color="auto"/>
        <w:right w:val="none" w:sz="0" w:space="0" w:color="auto"/>
      </w:divBdr>
    </w:div>
    <w:div w:id="327096807">
      <w:bodyDiv w:val="1"/>
      <w:marLeft w:val="0"/>
      <w:marRight w:val="0"/>
      <w:marTop w:val="0"/>
      <w:marBottom w:val="0"/>
      <w:divBdr>
        <w:top w:val="none" w:sz="0" w:space="0" w:color="auto"/>
        <w:left w:val="none" w:sz="0" w:space="0" w:color="auto"/>
        <w:bottom w:val="none" w:sz="0" w:space="0" w:color="auto"/>
        <w:right w:val="none" w:sz="0" w:space="0" w:color="auto"/>
      </w:divBdr>
    </w:div>
    <w:div w:id="359432091">
      <w:bodyDiv w:val="1"/>
      <w:marLeft w:val="0"/>
      <w:marRight w:val="0"/>
      <w:marTop w:val="0"/>
      <w:marBottom w:val="0"/>
      <w:divBdr>
        <w:top w:val="none" w:sz="0" w:space="0" w:color="auto"/>
        <w:left w:val="none" w:sz="0" w:space="0" w:color="auto"/>
        <w:bottom w:val="none" w:sz="0" w:space="0" w:color="auto"/>
        <w:right w:val="none" w:sz="0" w:space="0" w:color="auto"/>
      </w:divBdr>
    </w:div>
    <w:div w:id="370150386">
      <w:bodyDiv w:val="1"/>
      <w:marLeft w:val="0"/>
      <w:marRight w:val="0"/>
      <w:marTop w:val="0"/>
      <w:marBottom w:val="0"/>
      <w:divBdr>
        <w:top w:val="none" w:sz="0" w:space="0" w:color="auto"/>
        <w:left w:val="none" w:sz="0" w:space="0" w:color="auto"/>
        <w:bottom w:val="none" w:sz="0" w:space="0" w:color="auto"/>
        <w:right w:val="none" w:sz="0" w:space="0" w:color="auto"/>
      </w:divBdr>
    </w:div>
    <w:div w:id="372652646">
      <w:bodyDiv w:val="1"/>
      <w:marLeft w:val="0"/>
      <w:marRight w:val="0"/>
      <w:marTop w:val="0"/>
      <w:marBottom w:val="0"/>
      <w:divBdr>
        <w:top w:val="none" w:sz="0" w:space="0" w:color="auto"/>
        <w:left w:val="none" w:sz="0" w:space="0" w:color="auto"/>
        <w:bottom w:val="none" w:sz="0" w:space="0" w:color="auto"/>
        <w:right w:val="none" w:sz="0" w:space="0" w:color="auto"/>
      </w:divBdr>
    </w:div>
    <w:div w:id="378362996">
      <w:bodyDiv w:val="1"/>
      <w:marLeft w:val="0"/>
      <w:marRight w:val="0"/>
      <w:marTop w:val="0"/>
      <w:marBottom w:val="0"/>
      <w:divBdr>
        <w:top w:val="none" w:sz="0" w:space="0" w:color="auto"/>
        <w:left w:val="none" w:sz="0" w:space="0" w:color="auto"/>
        <w:bottom w:val="none" w:sz="0" w:space="0" w:color="auto"/>
        <w:right w:val="none" w:sz="0" w:space="0" w:color="auto"/>
      </w:divBdr>
    </w:div>
    <w:div w:id="383215493">
      <w:bodyDiv w:val="1"/>
      <w:marLeft w:val="0"/>
      <w:marRight w:val="0"/>
      <w:marTop w:val="0"/>
      <w:marBottom w:val="0"/>
      <w:divBdr>
        <w:top w:val="none" w:sz="0" w:space="0" w:color="auto"/>
        <w:left w:val="none" w:sz="0" w:space="0" w:color="auto"/>
        <w:bottom w:val="none" w:sz="0" w:space="0" w:color="auto"/>
        <w:right w:val="none" w:sz="0" w:space="0" w:color="auto"/>
      </w:divBdr>
    </w:div>
    <w:div w:id="393703241">
      <w:bodyDiv w:val="1"/>
      <w:marLeft w:val="0"/>
      <w:marRight w:val="0"/>
      <w:marTop w:val="0"/>
      <w:marBottom w:val="0"/>
      <w:divBdr>
        <w:top w:val="none" w:sz="0" w:space="0" w:color="auto"/>
        <w:left w:val="none" w:sz="0" w:space="0" w:color="auto"/>
        <w:bottom w:val="none" w:sz="0" w:space="0" w:color="auto"/>
        <w:right w:val="none" w:sz="0" w:space="0" w:color="auto"/>
      </w:divBdr>
    </w:div>
    <w:div w:id="399716244">
      <w:bodyDiv w:val="1"/>
      <w:marLeft w:val="0"/>
      <w:marRight w:val="0"/>
      <w:marTop w:val="0"/>
      <w:marBottom w:val="0"/>
      <w:divBdr>
        <w:top w:val="none" w:sz="0" w:space="0" w:color="auto"/>
        <w:left w:val="none" w:sz="0" w:space="0" w:color="auto"/>
        <w:bottom w:val="none" w:sz="0" w:space="0" w:color="auto"/>
        <w:right w:val="none" w:sz="0" w:space="0" w:color="auto"/>
      </w:divBdr>
    </w:div>
    <w:div w:id="400294769">
      <w:bodyDiv w:val="1"/>
      <w:marLeft w:val="0"/>
      <w:marRight w:val="0"/>
      <w:marTop w:val="0"/>
      <w:marBottom w:val="0"/>
      <w:divBdr>
        <w:top w:val="none" w:sz="0" w:space="0" w:color="auto"/>
        <w:left w:val="none" w:sz="0" w:space="0" w:color="auto"/>
        <w:bottom w:val="none" w:sz="0" w:space="0" w:color="auto"/>
        <w:right w:val="none" w:sz="0" w:space="0" w:color="auto"/>
      </w:divBdr>
    </w:div>
    <w:div w:id="411002030">
      <w:bodyDiv w:val="1"/>
      <w:marLeft w:val="0"/>
      <w:marRight w:val="0"/>
      <w:marTop w:val="0"/>
      <w:marBottom w:val="0"/>
      <w:divBdr>
        <w:top w:val="none" w:sz="0" w:space="0" w:color="auto"/>
        <w:left w:val="none" w:sz="0" w:space="0" w:color="auto"/>
        <w:bottom w:val="none" w:sz="0" w:space="0" w:color="auto"/>
        <w:right w:val="none" w:sz="0" w:space="0" w:color="auto"/>
      </w:divBdr>
    </w:div>
    <w:div w:id="412553773">
      <w:bodyDiv w:val="1"/>
      <w:marLeft w:val="0"/>
      <w:marRight w:val="0"/>
      <w:marTop w:val="0"/>
      <w:marBottom w:val="0"/>
      <w:divBdr>
        <w:top w:val="none" w:sz="0" w:space="0" w:color="auto"/>
        <w:left w:val="none" w:sz="0" w:space="0" w:color="auto"/>
        <w:bottom w:val="none" w:sz="0" w:space="0" w:color="auto"/>
        <w:right w:val="none" w:sz="0" w:space="0" w:color="auto"/>
      </w:divBdr>
    </w:div>
    <w:div w:id="424301057">
      <w:bodyDiv w:val="1"/>
      <w:marLeft w:val="0"/>
      <w:marRight w:val="0"/>
      <w:marTop w:val="0"/>
      <w:marBottom w:val="0"/>
      <w:divBdr>
        <w:top w:val="none" w:sz="0" w:space="0" w:color="auto"/>
        <w:left w:val="none" w:sz="0" w:space="0" w:color="auto"/>
        <w:bottom w:val="none" w:sz="0" w:space="0" w:color="auto"/>
        <w:right w:val="none" w:sz="0" w:space="0" w:color="auto"/>
      </w:divBdr>
    </w:div>
    <w:div w:id="450251413">
      <w:bodyDiv w:val="1"/>
      <w:marLeft w:val="0"/>
      <w:marRight w:val="0"/>
      <w:marTop w:val="0"/>
      <w:marBottom w:val="0"/>
      <w:divBdr>
        <w:top w:val="none" w:sz="0" w:space="0" w:color="auto"/>
        <w:left w:val="none" w:sz="0" w:space="0" w:color="auto"/>
        <w:bottom w:val="none" w:sz="0" w:space="0" w:color="auto"/>
        <w:right w:val="none" w:sz="0" w:space="0" w:color="auto"/>
      </w:divBdr>
    </w:div>
    <w:div w:id="471680127">
      <w:bodyDiv w:val="1"/>
      <w:marLeft w:val="0"/>
      <w:marRight w:val="0"/>
      <w:marTop w:val="0"/>
      <w:marBottom w:val="0"/>
      <w:divBdr>
        <w:top w:val="none" w:sz="0" w:space="0" w:color="auto"/>
        <w:left w:val="none" w:sz="0" w:space="0" w:color="auto"/>
        <w:bottom w:val="none" w:sz="0" w:space="0" w:color="auto"/>
        <w:right w:val="none" w:sz="0" w:space="0" w:color="auto"/>
      </w:divBdr>
    </w:div>
    <w:div w:id="480779682">
      <w:bodyDiv w:val="1"/>
      <w:marLeft w:val="0"/>
      <w:marRight w:val="0"/>
      <w:marTop w:val="0"/>
      <w:marBottom w:val="0"/>
      <w:divBdr>
        <w:top w:val="none" w:sz="0" w:space="0" w:color="auto"/>
        <w:left w:val="none" w:sz="0" w:space="0" w:color="auto"/>
        <w:bottom w:val="none" w:sz="0" w:space="0" w:color="auto"/>
        <w:right w:val="none" w:sz="0" w:space="0" w:color="auto"/>
      </w:divBdr>
    </w:div>
    <w:div w:id="496187999">
      <w:bodyDiv w:val="1"/>
      <w:marLeft w:val="0"/>
      <w:marRight w:val="0"/>
      <w:marTop w:val="0"/>
      <w:marBottom w:val="0"/>
      <w:divBdr>
        <w:top w:val="none" w:sz="0" w:space="0" w:color="auto"/>
        <w:left w:val="none" w:sz="0" w:space="0" w:color="auto"/>
        <w:bottom w:val="none" w:sz="0" w:space="0" w:color="auto"/>
        <w:right w:val="none" w:sz="0" w:space="0" w:color="auto"/>
      </w:divBdr>
    </w:div>
    <w:div w:id="516771599">
      <w:bodyDiv w:val="1"/>
      <w:marLeft w:val="0"/>
      <w:marRight w:val="0"/>
      <w:marTop w:val="0"/>
      <w:marBottom w:val="0"/>
      <w:divBdr>
        <w:top w:val="none" w:sz="0" w:space="0" w:color="auto"/>
        <w:left w:val="none" w:sz="0" w:space="0" w:color="auto"/>
        <w:bottom w:val="none" w:sz="0" w:space="0" w:color="auto"/>
        <w:right w:val="none" w:sz="0" w:space="0" w:color="auto"/>
      </w:divBdr>
    </w:div>
    <w:div w:id="540943321">
      <w:bodyDiv w:val="1"/>
      <w:marLeft w:val="0"/>
      <w:marRight w:val="0"/>
      <w:marTop w:val="0"/>
      <w:marBottom w:val="0"/>
      <w:divBdr>
        <w:top w:val="none" w:sz="0" w:space="0" w:color="auto"/>
        <w:left w:val="none" w:sz="0" w:space="0" w:color="auto"/>
        <w:bottom w:val="none" w:sz="0" w:space="0" w:color="auto"/>
        <w:right w:val="none" w:sz="0" w:space="0" w:color="auto"/>
      </w:divBdr>
    </w:div>
    <w:div w:id="559174773">
      <w:bodyDiv w:val="1"/>
      <w:marLeft w:val="0"/>
      <w:marRight w:val="0"/>
      <w:marTop w:val="0"/>
      <w:marBottom w:val="0"/>
      <w:divBdr>
        <w:top w:val="none" w:sz="0" w:space="0" w:color="auto"/>
        <w:left w:val="none" w:sz="0" w:space="0" w:color="auto"/>
        <w:bottom w:val="none" w:sz="0" w:space="0" w:color="auto"/>
        <w:right w:val="none" w:sz="0" w:space="0" w:color="auto"/>
      </w:divBdr>
    </w:div>
    <w:div w:id="568198846">
      <w:bodyDiv w:val="1"/>
      <w:marLeft w:val="0"/>
      <w:marRight w:val="0"/>
      <w:marTop w:val="0"/>
      <w:marBottom w:val="0"/>
      <w:divBdr>
        <w:top w:val="none" w:sz="0" w:space="0" w:color="auto"/>
        <w:left w:val="none" w:sz="0" w:space="0" w:color="auto"/>
        <w:bottom w:val="none" w:sz="0" w:space="0" w:color="auto"/>
        <w:right w:val="none" w:sz="0" w:space="0" w:color="auto"/>
      </w:divBdr>
    </w:div>
    <w:div w:id="596838606">
      <w:bodyDiv w:val="1"/>
      <w:marLeft w:val="0"/>
      <w:marRight w:val="0"/>
      <w:marTop w:val="0"/>
      <w:marBottom w:val="0"/>
      <w:divBdr>
        <w:top w:val="none" w:sz="0" w:space="0" w:color="auto"/>
        <w:left w:val="none" w:sz="0" w:space="0" w:color="auto"/>
        <w:bottom w:val="none" w:sz="0" w:space="0" w:color="auto"/>
        <w:right w:val="none" w:sz="0" w:space="0" w:color="auto"/>
      </w:divBdr>
      <w:divsChild>
        <w:div w:id="659236828">
          <w:marLeft w:val="0"/>
          <w:marRight w:val="0"/>
          <w:marTop w:val="0"/>
          <w:marBottom w:val="0"/>
          <w:divBdr>
            <w:top w:val="none" w:sz="0" w:space="0" w:color="auto"/>
            <w:left w:val="none" w:sz="0" w:space="0" w:color="auto"/>
            <w:bottom w:val="none" w:sz="0" w:space="0" w:color="auto"/>
            <w:right w:val="none" w:sz="0" w:space="0" w:color="auto"/>
          </w:divBdr>
        </w:div>
      </w:divsChild>
    </w:div>
    <w:div w:id="604845376">
      <w:bodyDiv w:val="1"/>
      <w:marLeft w:val="0"/>
      <w:marRight w:val="0"/>
      <w:marTop w:val="0"/>
      <w:marBottom w:val="0"/>
      <w:divBdr>
        <w:top w:val="none" w:sz="0" w:space="0" w:color="auto"/>
        <w:left w:val="none" w:sz="0" w:space="0" w:color="auto"/>
        <w:bottom w:val="none" w:sz="0" w:space="0" w:color="auto"/>
        <w:right w:val="none" w:sz="0" w:space="0" w:color="auto"/>
      </w:divBdr>
    </w:div>
    <w:div w:id="634021311">
      <w:bodyDiv w:val="1"/>
      <w:marLeft w:val="0"/>
      <w:marRight w:val="0"/>
      <w:marTop w:val="0"/>
      <w:marBottom w:val="0"/>
      <w:divBdr>
        <w:top w:val="none" w:sz="0" w:space="0" w:color="auto"/>
        <w:left w:val="none" w:sz="0" w:space="0" w:color="auto"/>
        <w:bottom w:val="none" w:sz="0" w:space="0" w:color="auto"/>
        <w:right w:val="none" w:sz="0" w:space="0" w:color="auto"/>
      </w:divBdr>
    </w:div>
    <w:div w:id="689717432">
      <w:bodyDiv w:val="1"/>
      <w:marLeft w:val="0"/>
      <w:marRight w:val="0"/>
      <w:marTop w:val="0"/>
      <w:marBottom w:val="0"/>
      <w:divBdr>
        <w:top w:val="none" w:sz="0" w:space="0" w:color="auto"/>
        <w:left w:val="none" w:sz="0" w:space="0" w:color="auto"/>
        <w:bottom w:val="none" w:sz="0" w:space="0" w:color="auto"/>
        <w:right w:val="none" w:sz="0" w:space="0" w:color="auto"/>
      </w:divBdr>
    </w:div>
    <w:div w:id="694768399">
      <w:bodyDiv w:val="1"/>
      <w:marLeft w:val="0"/>
      <w:marRight w:val="0"/>
      <w:marTop w:val="0"/>
      <w:marBottom w:val="0"/>
      <w:divBdr>
        <w:top w:val="none" w:sz="0" w:space="0" w:color="auto"/>
        <w:left w:val="none" w:sz="0" w:space="0" w:color="auto"/>
        <w:bottom w:val="none" w:sz="0" w:space="0" w:color="auto"/>
        <w:right w:val="none" w:sz="0" w:space="0" w:color="auto"/>
      </w:divBdr>
    </w:div>
    <w:div w:id="699597102">
      <w:bodyDiv w:val="1"/>
      <w:marLeft w:val="0"/>
      <w:marRight w:val="0"/>
      <w:marTop w:val="0"/>
      <w:marBottom w:val="0"/>
      <w:divBdr>
        <w:top w:val="none" w:sz="0" w:space="0" w:color="auto"/>
        <w:left w:val="none" w:sz="0" w:space="0" w:color="auto"/>
        <w:bottom w:val="none" w:sz="0" w:space="0" w:color="auto"/>
        <w:right w:val="none" w:sz="0" w:space="0" w:color="auto"/>
      </w:divBdr>
    </w:div>
    <w:div w:id="707684837">
      <w:bodyDiv w:val="1"/>
      <w:marLeft w:val="0"/>
      <w:marRight w:val="0"/>
      <w:marTop w:val="0"/>
      <w:marBottom w:val="0"/>
      <w:divBdr>
        <w:top w:val="none" w:sz="0" w:space="0" w:color="auto"/>
        <w:left w:val="none" w:sz="0" w:space="0" w:color="auto"/>
        <w:bottom w:val="none" w:sz="0" w:space="0" w:color="auto"/>
        <w:right w:val="none" w:sz="0" w:space="0" w:color="auto"/>
      </w:divBdr>
    </w:div>
    <w:div w:id="781802726">
      <w:bodyDiv w:val="1"/>
      <w:marLeft w:val="0"/>
      <w:marRight w:val="0"/>
      <w:marTop w:val="0"/>
      <w:marBottom w:val="0"/>
      <w:divBdr>
        <w:top w:val="none" w:sz="0" w:space="0" w:color="auto"/>
        <w:left w:val="none" w:sz="0" w:space="0" w:color="auto"/>
        <w:bottom w:val="none" w:sz="0" w:space="0" w:color="auto"/>
        <w:right w:val="none" w:sz="0" w:space="0" w:color="auto"/>
      </w:divBdr>
    </w:div>
    <w:div w:id="843975990">
      <w:bodyDiv w:val="1"/>
      <w:marLeft w:val="0"/>
      <w:marRight w:val="0"/>
      <w:marTop w:val="0"/>
      <w:marBottom w:val="0"/>
      <w:divBdr>
        <w:top w:val="none" w:sz="0" w:space="0" w:color="auto"/>
        <w:left w:val="none" w:sz="0" w:space="0" w:color="auto"/>
        <w:bottom w:val="none" w:sz="0" w:space="0" w:color="auto"/>
        <w:right w:val="none" w:sz="0" w:space="0" w:color="auto"/>
      </w:divBdr>
    </w:div>
    <w:div w:id="856433276">
      <w:bodyDiv w:val="1"/>
      <w:marLeft w:val="0"/>
      <w:marRight w:val="0"/>
      <w:marTop w:val="0"/>
      <w:marBottom w:val="0"/>
      <w:divBdr>
        <w:top w:val="none" w:sz="0" w:space="0" w:color="auto"/>
        <w:left w:val="none" w:sz="0" w:space="0" w:color="auto"/>
        <w:bottom w:val="none" w:sz="0" w:space="0" w:color="auto"/>
        <w:right w:val="none" w:sz="0" w:space="0" w:color="auto"/>
      </w:divBdr>
    </w:div>
    <w:div w:id="857498963">
      <w:bodyDiv w:val="1"/>
      <w:marLeft w:val="0"/>
      <w:marRight w:val="0"/>
      <w:marTop w:val="0"/>
      <w:marBottom w:val="0"/>
      <w:divBdr>
        <w:top w:val="none" w:sz="0" w:space="0" w:color="auto"/>
        <w:left w:val="none" w:sz="0" w:space="0" w:color="auto"/>
        <w:bottom w:val="none" w:sz="0" w:space="0" w:color="auto"/>
        <w:right w:val="none" w:sz="0" w:space="0" w:color="auto"/>
      </w:divBdr>
    </w:div>
    <w:div w:id="880361371">
      <w:bodyDiv w:val="1"/>
      <w:marLeft w:val="0"/>
      <w:marRight w:val="0"/>
      <w:marTop w:val="0"/>
      <w:marBottom w:val="0"/>
      <w:divBdr>
        <w:top w:val="none" w:sz="0" w:space="0" w:color="auto"/>
        <w:left w:val="none" w:sz="0" w:space="0" w:color="auto"/>
        <w:bottom w:val="none" w:sz="0" w:space="0" w:color="auto"/>
        <w:right w:val="none" w:sz="0" w:space="0" w:color="auto"/>
      </w:divBdr>
    </w:div>
    <w:div w:id="897057741">
      <w:bodyDiv w:val="1"/>
      <w:marLeft w:val="0"/>
      <w:marRight w:val="0"/>
      <w:marTop w:val="0"/>
      <w:marBottom w:val="0"/>
      <w:divBdr>
        <w:top w:val="none" w:sz="0" w:space="0" w:color="auto"/>
        <w:left w:val="none" w:sz="0" w:space="0" w:color="auto"/>
        <w:bottom w:val="none" w:sz="0" w:space="0" w:color="auto"/>
        <w:right w:val="none" w:sz="0" w:space="0" w:color="auto"/>
      </w:divBdr>
    </w:div>
    <w:div w:id="957879742">
      <w:bodyDiv w:val="1"/>
      <w:marLeft w:val="0"/>
      <w:marRight w:val="0"/>
      <w:marTop w:val="0"/>
      <w:marBottom w:val="0"/>
      <w:divBdr>
        <w:top w:val="none" w:sz="0" w:space="0" w:color="auto"/>
        <w:left w:val="none" w:sz="0" w:space="0" w:color="auto"/>
        <w:bottom w:val="none" w:sz="0" w:space="0" w:color="auto"/>
        <w:right w:val="none" w:sz="0" w:space="0" w:color="auto"/>
      </w:divBdr>
    </w:div>
    <w:div w:id="967784435">
      <w:bodyDiv w:val="1"/>
      <w:marLeft w:val="0"/>
      <w:marRight w:val="0"/>
      <w:marTop w:val="0"/>
      <w:marBottom w:val="0"/>
      <w:divBdr>
        <w:top w:val="none" w:sz="0" w:space="0" w:color="auto"/>
        <w:left w:val="none" w:sz="0" w:space="0" w:color="auto"/>
        <w:bottom w:val="none" w:sz="0" w:space="0" w:color="auto"/>
        <w:right w:val="none" w:sz="0" w:space="0" w:color="auto"/>
      </w:divBdr>
    </w:div>
    <w:div w:id="1014653342">
      <w:bodyDiv w:val="1"/>
      <w:marLeft w:val="0"/>
      <w:marRight w:val="0"/>
      <w:marTop w:val="0"/>
      <w:marBottom w:val="0"/>
      <w:divBdr>
        <w:top w:val="none" w:sz="0" w:space="0" w:color="auto"/>
        <w:left w:val="none" w:sz="0" w:space="0" w:color="auto"/>
        <w:bottom w:val="none" w:sz="0" w:space="0" w:color="auto"/>
        <w:right w:val="none" w:sz="0" w:space="0" w:color="auto"/>
      </w:divBdr>
    </w:div>
    <w:div w:id="1056972168">
      <w:bodyDiv w:val="1"/>
      <w:marLeft w:val="0"/>
      <w:marRight w:val="0"/>
      <w:marTop w:val="0"/>
      <w:marBottom w:val="0"/>
      <w:divBdr>
        <w:top w:val="none" w:sz="0" w:space="0" w:color="auto"/>
        <w:left w:val="none" w:sz="0" w:space="0" w:color="auto"/>
        <w:bottom w:val="none" w:sz="0" w:space="0" w:color="auto"/>
        <w:right w:val="none" w:sz="0" w:space="0" w:color="auto"/>
      </w:divBdr>
    </w:div>
    <w:div w:id="1078399949">
      <w:bodyDiv w:val="1"/>
      <w:marLeft w:val="0"/>
      <w:marRight w:val="0"/>
      <w:marTop w:val="0"/>
      <w:marBottom w:val="0"/>
      <w:divBdr>
        <w:top w:val="none" w:sz="0" w:space="0" w:color="auto"/>
        <w:left w:val="none" w:sz="0" w:space="0" w:color="auto"/>
        <w:bottom w:val="none" w:sz="0" w:space="0" w:color="auto"/>
        <w:right w:val="none" w:sz="0" w:space="0" w:color="auto"/>
      </w:divBdr>
    </w:div>
    <w:div w:id="1117792431">
      <w:bodyDiv w:val="1"/>
      <w:marLeft w:val="0"/>
      <w:marRight w:val="0"/>
      <w:marTop w:val="0"/>
      <w:marBottom w:val="0"/>
      <w:divBdr>
        <w:top w:val="none" w:sz="0" w:space="0" w:color="auto"/>
        <w:left w:val="none" w:sz="0" w:space="0" w:color="auto"/>
        <w:bottom w:val="none" w:sz="0" w:space="0" w:color="auto"/>
        <w:right w:val="none" w:sz="0" w:space="0" w:color="auto"/>
      </w:divBdr>
    </w:div>
    <w:div w:id="1122504471">
      <w:bodyDiv w:val="1"/>
      <w:marLeft w:val="0"/>
      <w:marRight w:val="0"/>
      <w:marTop w:val="0"/>
      <w:marBottom w:val="0"/>
      <w:divBdr>
        <w:top w:val="none" w:sz="0" w:space="0" w:color="auto"/>
        <w:left w:val="none" w:sz="0" w:space="0" w:color="auto"/>
        <w:bottom w:val="none" w:sz="0" w:space="0" w:color="auto"/>
        <w:right w:val="none" w:sz="0" w:space="0" w:color="auto"/>
      </w:divBdr>
    </w:div>
    <w:div w:id="1145393562">
      <w:bodyDiv w:val="1"/>
      <w:marLeft w:val="0"/>
      <w:marRight w:val="0"/>
      <w:marTop w:val="0"/>
      <w:marBottom w:val="0"/>
      <w:divBdr>
        <w:top w:val="none" w:sz="0" w:space="0" w:color="auto"/>
        <w:left w:val="none" w:sz="0" w:space="0" w:color="auto"/>
        <w:bottom w:val="none" w:sz="0" w:space="0" w:color="auto"/>
        <w:right w:val="none" w:sz="0" w:space="0" w:color="auto"/>
      </w:divBdr>
    </w:div>
    <w:div w:id="1147431632">
      <w:bodyDiv w:val="1"/>
      <w:marLeft w:val="0"/>
      <w:marRight w:val="0"/>
      <w:marTop w:val="0"/>
      <w:marBottom w:val="0"/>
      <w:divBdr>
        <w:top w:val="none" w:sz="0" w:space="0" w:color="auto"/>
        <w:left w:val="none" w:sz="0" w:space="0" w:color="auto"/>
        <w:bottom w:val="none" w:sz="0" w:space="0" w:color="auto"/>
        <w:right w:val="none" w:sz="0" w:space="0" w:color="auto"/>
      </w:divBdr>
    </w:div>
    <w:div w:id="1149710220">
      <w:bodyDiv w:val="1"/>
      <w:marLeft w:val="0"/>
      <w:marRight w:val="0"/>
      <w:marTop w:val="0"/>
      <w:marBottom w:val="0"/>
      <w:divBdr>
        <w:top w:val="none" w:sz="0" w:space="0" w:color="auto"/>
        <w:left w:val="none" w:sz="0" w:space="0" w:color="auto"/>
        <w:bottom w:val="none" w:sz="0" w:space="0" w:color="auto"/>
        <w:right w:val="none" w:sz="0" w:space="0" w:color="auto"/>
      </w:divBdr>
    </w:div>
    <w:div w:id="1220749834">
      <w:bodyDiv w:val="1"/>
      <w:marLeft w:val="0"/>
      <w:marRight w:val="0"/>
      <w:marTop w:val="0"/>
      <w:marBottom w:val="0"/>
      <w:divBdr>
        <w:top w:val="none" w:sz="0" w:space="0" w:color="auto"/>
        <w:left w:val="none" w:sz="0" w:space="0" w:color="auto"/>
        <w:bottom w:val="none" w:sz="0" w:space="0" w:color="auto"/>
        <w:right w:val="none" w:sz="0" w:space="0" w:color="auto"/>
      </w:divBdr>
    </w:div>
    <w:div w:id="1229341546">
      <w:bodyDiv w:val="1"/>
      <w:marLeft w:val="0"/>
      <w:marRight w:val="0"/>
      <w:marTop w:val="0"/>
      <w:marBottom w:val="0"/>
      <w:divBdr>
        <w:top w:val="none" w:sz="0" w:space="0" w:color="auto"/>
        <w:left w:val="none" w:sz="0" w:space="0" w:color="auto"/>
        <w:bottom w:val="none" w:sz="0" w:space="0" w:color="auto"/>
        <w:right w:val="none" w:sz="0" w:space="0" w:color="auto"/>
      </w:divBdr>
    </w:div>
    <w:div w:id="1232077291">
      <w:bodyDiv w:val="1"/>
      <w:marLeft w:val="0"/>
      <w:marRight w:val="0"/>
      <w:marTop w:val="0"/>
      <w:marBottom w:val="0"/>
      <w:divBdr>
        <w:top w:val="none" w:sz="0" w:space="0" w:color="auto"/>
        <w:left w:val="none" w:sz="0" w:space="0" w:color="auto"/>
        <w:bottom w:val="none" w:sz="0" w:space="0" w:color="auto"/>
        <w:right w:val="none" w:sz="0" w:space="0" w:color="auto"/>
      </w:divBdr>
      <w:divsChild>
        <w:div w:id="130633872">
          <w:marLeft w:val="0"/>
          <w:marRight w:val="0"/>
          <w:marTop w:val="0"/>
          <w:marBottom w:val="0"/>
          <w:divBdr>
            <w:top w:val="none" w:sz="0" w:space="0" w:color="auto"/>
            <w:left w:val="none" w:sz="0" w:space="0" w:color="auto"/>
            <w:bottom w:val="none" w:sz="0" w:space="0" w:color="auto"/>
            <w:right w:val="none" w:sz="0" w:space="0" w:color="auto"/>
          </w:divBdr>
        </w:div>
      </w:divsChild>
    </w:div>
    <w:div w:id="1295677512">
      <w:bodyDiv w:val="1"/>
      <w:marLeft w:val="0"/>
      <w:marRight w:val="0"/>
      <w:marTop w:val="0"/>
      <w:marBottom w:val="0"/>
      <w:divBdr>
        <w:top w:val="none" w:sz="0" w:space="0" w:color="auto"/>
        <w:left w:val="none" w:sz="0" w:space="0" w:color="auto"/>
        <w:bottom w:val="none" w:sz="0" w:space="0" w:color="auto"/>
        <w:right w:val="none" w:sz="0" w:space="0" w:color="auto"/>
      </w:divBdr>
    </w:div>
    <w:div w:id="1367944065">
      <w:bodyDiv w:val="1"/>
      <w:marLeft w:val="0"/>
      <w:marRight w:val="0"/>
      <w:marTop w:val="0"/>
      <w:marBottom w:val="0"/>
      <w:divBdr>
        <w:top w:val="none" w:sz="0" w:space="0" w:color="auto"/>
        <w:left w:val="none" w:sz="0" w:space="0" w:color="auto"/>
        <w:bottom w:val="none" w:sz="0" w:space="0" w:color="auto"/>
        <w:right w:val="none" w:sz="0" w:space="0" w:color="auto"/>
      </w:divBdr>
    </w:div>
    <w:div w:id="1393190944">
      <w:bodyDiv w:val="1"/>
      <w:marLeft w:val="0"/>
      <w:marRight w:val="0"/>
      <w:marTop w:val="0"/>
      <w:marBottom w:val="0"/>
      <w:divBdr>
        <w:top w:val="none" w:sz="0" w:space="0" w:color="auto"/>
        <w:left w:val="none" w:sz="0" w:space="0" w:color="auto"/>
        <w:bottom w:val="none" w:sz="0" w:space="0" w:color="auto"/>
        <w:right w:val="none" w:sz="0" w:space="0" w:color="auto"/>
      </w:divBdr>
    </w:div>
    <w:div w:id="1411345147">
      <w:bodyDiv w:val="1"/>
      <w:marLeft w:val="0"/>
      <w:marRight w:val="0"/>
      <w:marTop w:val="0"/>
      <w:marBottom w:val="0"/>
      <w:divBdr>
        <w:top w:val="none" w:sz="0" w:space="0" w:color="auto"/>
        <w:left w:val="none" w:sz="0" w:space="0" w:color="auto"/>
        <w:bottom w:val="none" w:sz="0" w:space="0" w:color="auto"/>
        <w:right w:val="none" w:sz="0" w:space="0" w:color="auto"/>
      </w:divBdr>
    </w:div>
    <w:div w:id="1413043027">
      <w:bodyDiv w:val="1"/>
      <w:marLeft w:val="0"/>
      <w:marRight w:val="0"/>
      <w:marTop w:val="0"/>
      <w:marBottom w:val="0"/>
      <w:divBdr>
        <w:top w:val="none" w:sz="0" w:space="0" w:color="auto"/>
        <w:left w:val="none" w:sz="0" w:space="0" w:color="auto"/>
        <w:bottom w:val="none" w:sz="0" w:space="0" w:color="auto"/>
        <w:right w:val="none" w:sz="0" w:space="0" w:color="auto"/>
      </w:divBdr>
    </w:div>
    <w:div w:id="1455441587">
      <w:bodyDiv w:val="1"/>
      <w:marLeft w:val="0"/>
      <w:marRight w:val="0"/>
      <w:marTop w:val="0"/>
      <w:marBottom w:val="0"/>
      <w:divBdr>
        <w:top w:val="none" w:sz="0" w:space="0" w:color="auto"/>
        <w:left w:val="none" w:sz="0" w:space="0" w:color="auto"/>
        <w:bottom w:val="none" w:sz="0" w:space="0" w:color="auto"/>
        <w:right w:val="none" w:sz="0" w:space="0" w:color="auto"/>
      </w:divBdr>
    </w:div>
    <w:div w:id="1458334377">
      <w:bodyDiv w:val="1"/>
      <w:marLeft w:val="0"/>
      <w:marRight w:val="0"/>
      <w:marTop w:val="0"/>
      <w:marBottom w:val="0"/>
      <w:divBdr>
        <w:top w:val="none" w:sz="0" w:space="0" w:color="auto"/>
        <w:left w:val="none" w:sz="0" w:space="0" w:color="auto"/>
        <w:bottom w:val="none" w:sz="0" w:space="0" w:color="auto"/>
        <w:right w:val="none" w:sz="0" w:space="0" w:color="auto"/>
      </w:divBdr>
    </w:div>
    <w:div w:id="1458721199">
      <w:bodyDiv w:val="1"/>
      <w:marLeft w:val="0"/>
      <w:marRight w:val="0"/>
      <w:marTop w:val="0"/>
      <w:marBottom w:val="0"/>
      <w:divBdr>
        <w:top w:val="none" w:sz="0" w:space="0" w:color="auto"/>
        <w:left w:val="none" w:sz="0" w:space="0" w:color="auto"/>
        <w:bottom w:val="none" w:sz="0" w:space="0" w:color="auto"/>
        <w:right w:val="none" w:sz="0" w:space="0" w:color="auto"/>
      </w:divBdr>
    </w:div>
    <w:div w:id="1484195509">
      <w:bodyDiv w:val="1"/>
      <w:marLeft w:val="0"/>
      <w:marRight w:val="0"/>
      <w:marTop w:val="0"/>
      <w:marBottom w:val="0"/>
      <w:divBdr>
        <w:top w:val="none" w:sz="0" w:space="0" w:color="auto"/>
        <w:left w:val="none" w:sz="0" w:space="0" w:color="auto"/>
        <w:bottom w:val="none" w:sz="0" w:space="0" w:color="auto"/>
        <w:right w:val="none" w:sz="0" w:space="0" w:color="auto"/>
      </w:divBdr>
    </w:div>
    <w:div w:id="1497651646">
      <w:bodyDiv w:val="1"/>
      <w:marLeft w:val="0"/>
      <w:marRight w:val="0"/>
      <w:marTop w:val="0"/>
      <w:marBottom w:val="0"/>
      <w:divBdr>
        <w:top w:val="none" w:sz="0" w:space="0" w:color="auto"/>
        <w:left w:val="none" w:sz="0" w:space="0" w:color="auto"/>
        <w:bottom w:val="none" w:sz="0" w:space="0" w:color="auto"/>
        <w:right w:val="none" w:sz="0" w:space="0" w:color="auto"/>
      </w:divBdr>
    </w:div>
    <w:div w:id="1642734575">
      <w:bodyDiv w:val="1"/>
      <w:marLeft w:val="0"/>
      <w:marRight w:val="0"/>
      <w:marTop w:val="0"/>
      <w:marBottom w:val="0"/>
      <w:divBdr>
        <w:top w:val="none" w:sz="0" w:space="0" w:color="auto"/>
        <w:left w:val="none" w:sz="0" w:space="0" w:color="auto"/>
        <w:bottom w:val="none" w:sz="0" w:space="0" w:color="auto"/>
        <w:right w:val="none" w:sz="0" w:space="0" w:color="auto"/>
      </w:divBdr>
    </w:div>
    <w:div w:id="1667174658">
      <w:bodyDiv w:val="1"/>
      <w:marLeft w:val="0"/>
      <w:marRight w:val="0"/>
      <w:marTop w:val="0"/>
      <w:marBottom w:val="0"/>
      <w:divBdr>
        <w:top w:val="none" w:sz="0" w:space="0" w:color="auto"/>
        <w:left w:val="none" w:sz="0" w:space="0" w:color="auto"/>
        <w:bottom w:val="none" w:sz="0" w:space="0" w:color="auto"/>
        <w:right w:val="none" w:sz="0" w:space="0" w:color="auto"/>
      </w:divBdr>
    </w:div>
    <w:div w:id="1798989685">
      <w:bodyDiv w:val="1"/>
      <w:marLeft w:val="0"/>
      <w:marRight w:val="0"/>
      <w:marTop w:val="0"/>
      <w:marBottom w:val="0"/>
      <w:divBdr>
        <w:top w:val="none" w:sz="0" w:space="0" w:color="auto"/>
        <w:left w:val="none" w:sz="0" w:space="0" w:color="auto"/>
        <w:bottom w:val="none" w:sz="0" w:space="0" w:color="auto"/>
        <w:right w:val="none" w:sz="0" w:space="0" w:color="auto"/>
      </w:divBdr>
    </w:div>
    <w:div w:id="1825663129">
      <w:bodyDiv w:val="1"/>
      <w:marLeft w:val="0"/>
      <w:marRight w:val="0"/>
      <w:marTop w:val="0"/>
      <w:marBottom w:val="0"/>
      <w:divBdr>
        <w:top w:val="none" w:sz="0" w:space="0" w:color="auto"/>
        <w:left w:val="none" w:sz="0" w:space="0" w:color="auto"/>
        <w:bottom w:val="none" w:sz="0" w:space="0" w:color="auto"/>
        <w:right w:val="none" w:sz="0" w:space="0" w:color="auto"/>
      </w:divBdr>
    </w:div>
    <w:div w:id="1868254162">
      <w:bodyDiv w:val="1"/>
      <w:marLeft w:val="0"/>
      <w:marRight w:val="0"/>
      <w:marTop w:val="0"/>
      <w:marBottom w:val="0"/>
      <w:divBdr>
        <w:top w:val="none" w:sz="0" w:space="0" w:color="auto"/>
        <w:left w:val="none" w:sz="0" w:space="0" w:color="auto"/>
        <w:bottom w:val="none" w:sz="0" w:space="0" w:color="auto"/>
        <w:right w:val="none" w:sz="0" w:space="0" w:color="auto"/>
      </w:divBdr>
    </w:div>
    <w:div w:id="1881671586">
      <w:bodyDiv w:val="1"/>
      <w:marLeft w:val="0"/>
      <w:marRight w:val="0"/>
      <w:marTop w:val="0"/>
      <w:marBottom w:val="0"/>
      <w:divBdr>
        <w:top w:val="none" w:sz="0" w:space="0" w:color="auto"/>
        <w:left w:val="none" w:sz="0" w:space="0" w:color="auto"/>
        <w:bottom w:val="none" w:sz="0" w:space="0" w:color="auto"/>
        <w:right w:val="none" w:sz="0" w:space="0" w:color="auto"/>
      </w:divBdr>
    </w:div>
    <w:div w:id="1883128196">
      <w:bodyDiv w:val="1"/>
      <w:marLeft w:val="0"/>
      <w:marRight w:val="0"/>
      <w:marTop w:val="0"/>
      <w:marBottom w:val="0"/>
      <w:divBdr>
        <w:top w:val="none" w:sz="0" w:space="0" w:color="auto"/>
        <w:left w:val="none" w:sz="0" w:space="0" w:color="auto"/>
        <w:bottom w:val="none" w:sz="0" w:space="0" w:color="auto"/>
        <w:right w:val="none" w:sz="0" w:space="0" w:color="auto"/>
      </w:divBdr>
    </w:div>
    <w:div w:id="1915822784">
      <w:bodyDiv w:val="1"/>
      <w:marLeft w:val="0"/>
      <w:marRight w:val="0"/>
      <w:marTop w:val="0"/>
      <w:marBottom w:val="0"/>
      <w:divBdr>
        <w:top w:val="none" w:sz="0" w:space="0" w:color="auto"/>
        <w:left w:val="none" w:sz="0" w:space="0" w:color="auto"/>
        <w:bottom w:val="none" w:sz="0" w:space="0" w:color="auto"/>
        <w:right w:val="none" w:sz="0" w:space="0" w:color="auto"/>
      </w:divBdr>
    </w:div>
    <w:div w:id="1922063718">
      <w:bodyDiv w:val="1"/>
      <w:marLeft w:val="0"/>
      <w:marRight w:val="0"/>
      <w:marTop w:val="0"/>
      <w:marBottom w:val="0"/>
      <w:divBdr>
        <w:top w:val="none" w:sz="0" w:space="0" w:color="auto"/>
        <w:left w:val="none" w:sz="0" w:space="0" w:color="auto"/>
        <w:bottom w:val="none" w:sz="0" w:space="0" w:color="auto"/>
        <w:right w:val="none" w:sz="0" w:space="0" w:color="auto"/>
      </w:divBdr>
    </w:div>
    <w:div w:id="1956133831">
      <w:bodyDiv w:val="1"/>
      <w:marLeft w:val="0"/>
      <w:marRight w:val="0"/>
      <w:marTop w:val="0"/>
      <w:marBottom w:val="0"/>
      <w:divBdr>
        <w:top w:val="none" w:sz="0" w:space="0" w:color="auto"/>
        <w:left w:val="none" w:sz="0" w:space="0" w:color="auto"/>
        <w:bottom w:val="none" w:sz="0" w:space="0" w:color="auto"/>
        <w:right w:val="none" w:sz="0" w:space="0" w:color="auto"/>
      </w:divBdr>
    </w:div>
    <w:div w:id="1990014137">
      <w:bodyDiv w:val="1"/>
      <w:marLeft w:val="0"/>
      <w:marRight w:val="0"/>
      <w:marTop w:val="0"/>
      <w:marBottom w:val="0"/>
      <w:divBdr>
        <w:top w:val="none" w:sz="0" w:space="0" w:color="auto"/>
        <w:left w:val="none" w:sz="0" w:space="0" w:color="auto"/>
        <w:bottom w:val="none" w:sz="0" w:space="0" w:color="auto"/>
        <w:right w:val="none" w:sz="0" w:space="0" w:color="auto"/>
      </w:divBdr>
    </w:div>
    <w:div w:id="2049449875">
      <w:bodyDiv w:val="1"/>
      <w:marLeft w:val="0"/>
      <w:marRight w:val="0"/>
      <w:marTop w:val="0"/>
      <w:marBottom w:val="0"/>
      <w:divBdr>
        <w:top w:val="none" w:sz="0" w:space="0" w:color="auto"/>
        <w:left w:val="none" w:sz="0" w:space="0" w:color="auto"/>
        <w:bottom w:val="none" w:sz="0" w:space="0" w:color="auto"/>
        <w:right w:val="none" w:sz="0" w:space="0" w:color="auto"/>
      </w:divBdr>
    </w:div>
    <w:div w:id="21352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nsultations/the-consumer-experience-at-public-electric-vehicle-chargepoints/the-consumer-experience-at-public-chargepoints" TargetMode="External"/><Relationship Id="rId3" Type="http://schemas.openxmlformats.org/officeDocument/2006/relationships/hyperlink" Target="https://shop.bsigroup.com/ProductDetail?pid=000000000030396626" TargetMode="External"/><Relationship Id="rId7" Type="http://schemas.openxmlformats.org/officeDocument/2006/relationships/hyperlink" Target="https://www.gov.uk/government/publications/regulating-consumer-smart-product-cyber-security-government-response/government-response-to-the-call-for-views-on-consumer-connected-product-cyber-security-legislation" TargetMode="External"/><Relationship Id="rId12" Type="http://schemas.openxmlformats.org/officeDocument/2006/relationships/hyperlink" Target="https://www.elexon.co.uk/mod-proposal/p375/" TargetMode="External"/><Relationship Id="rId2" Type="http://schemas.openxmlformats.org/officeDocument/2006/relationships/hyperlink" Target="https://www.elexon.co.uk/operations-settlement/profiling/" TargetMode="External"/><Relationship Id="rId1" Type="http://schemas.openxmlformats.org/officeDocument/2006/relationships/hyperlink" Target="https://www.zemo.org.uk/assets/reports/EVET_WP3-Smart-Charging-Technical-Requirements.pdf" TargetMode="External"/><Relationship Id="rId6" Type="http://schemas.openxmlformats.org/officeDocument/2006/relationships/hyperlink" Target="https://ico.org.uk/for-organisations/guide-to-data-protection/guide-to-the-general-data-protection-regulation-gdpr/" TargetMode="External"/><Relationship Id="rId11" Type="http://schemas.openxmlformats.org/officeDocument/2006/relationships/hyperlink" Target="https://www.gov.uk/government/publications/customer-guidance-electric-vehicle-homecharge-scheme/electric-vehicle-homecharge-scheme-guidance-for-customers" TargetMode="External"/><Relationship Id="rId5" Type="http://schemas.openxmlformats.org/officeDocument/2006/relationships/hyperlink" Target="https://www.etsi.org/deliver/etsi_en/303600_303699/303645/02.01.01_60/en_303645v020101p.pdf" TargetMode="External"/><Relationship Id="rId10" Type="http://schemas.openxmlformats.org/officeDocument/2006/relationships/hyperlink" Target="https://eur-lex.europa.eu/eli/reg/2016/679/oj" TargetMode="External"/><Relationship Id="rId4" Type="http://schemas.openxmlformats.org/officeDocument/2006/relationships/hyperlink" Target="https://shop.bsigroup.com/ProductDetail?pid=000000000030396625" TargetMode="External"/><Relationship Id="rId9" Type="http://schemas.openxmlformats.org/officeDocument/2006/relationships/hyperlink" Target="https://www.gov.uk/government/consultations/electric-vehicle-smart-charging/public-feedback/electric-vehicle-smart-charging-consultation-summary-of-respo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330814CD62746A5FF0D1AA5250368" ma:contentTypeVersion="13" ma:contentTypeDescription="Create a new document." ma:contentTypeScope="" ma:versionID="44e90a824e14c8b1a04585be8d03d021">
  <xsd:schema xmlns:xsd="http://www.w3.org/2001/XMLSchema" xmlns:xs="http://www.w3.org/2001/XMLSchema" xmlns:p="http://schemas.microsoft.com/office/2006/metadata/properties" xmlns:ns3="fdab599f-f0e6-4840-a26b-874e4445be1a" xmlns:ns4="6ef0200e-cbde-4191-9682-4991669caed8" targetNamespace="http://schemas.microsoft.com/office/2006/metadata/properties" ma:root="true" ma:fieldsID="637ab87fbd15f0fd6586efba90c6ab4e" ns3:_="" ns4:_="">
    <xsd:import namespace="fdab599f-f0e6-4840-a26b-874e4445be1a"/>
    <xsd:import namespace="6ef0200e-cbde-4191-9682-4991669cae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b599f-f0e6-4840-a26b-874e4445b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f0200e-cbde-4191-9682-4991669cae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211AD97A5FD44419C4D9DC15F35DA18" ma:contentTypeVersion="0" ma:contentTypeDescription="Create a new document." ma:contentTypeScope="" ma:versionID="7b9a16fffb151849bbaa053e50361f7f">
  <xsd:schema xmlns:xsd="http://www.w3.org/2001/XMLSchema" xmlns:xs="http://www.w3.org/2001/XMLSchema" xmlns:p="http://schemas.microsoft.com/office/2006/metadata/properties" targetNamespace="http://schemas.microsoft.com/office/2006/metadata/properties" ma:root="true" ma:fieldsID="2595a72c3766cc728571617c59bd6e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392CB-7EF8-4804-AD2E-363C72CCA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b599f-f0e6-4840-a26b-874e4445be1a"/>
    <ds:schemaRef ds:uri="6ef0200e-cbde-4191-9682-4991669ca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36810-8733-451D-B354-4CE0C60E9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84795A-ECBC-4E1C-824F-CE4C5F90F5FE}">
  <ds:schemaRefs>
    <ds:schemaRef ds:uri="http://schemas.openxmlformats.org/officeDocument/2006/bibliography"/>
  </ds:schemaRefs>
</ds:datastoreItem>
</file>

<file path=customXml/itemProps4.xml><?xml version="1.0" encoding="utf-8"?>
<ds:datastoreItem xmlns:ds="http://schemas.openxmlformats.org/officeDocument/2006/customXml" ds:itemID="{284EABA5-6A78-40DA-893D-FCA95EE6D2E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D753A9-AF7E-4B32-BAEB-EF83B1DC4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7310</Words>
  <Characters>41670</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Willman</dc:creator>
  <cp:keywords/>
  <cp:lastModifiedBy>Jacob Roberts</cp:lastModifiedBy>
  <cp:revision>2</cp:revision>
  <cp:lastPrinted>2016-11-21T03:10:00Z</cp:lastPrinted>
  <dcterms:created xsi:type="dcterms:W3CDTF">2021-07-05T10:09:00Z</dcterms:created>
  <dcterms:modified xsi:type="dcterms:W3CDTF">2021-07-05T10:09:00Z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0x0101001BF330814CD62746A5FF0D1AA5250368</vt:lpwstr>
  </property>
  <property fmtid="{D5CDD505-2E9C-101B-9397-08002B2CF9AE}" pid="3" name="IsMyDocuments">
    <vt:bool>true</vt:bool>
  </property>
</Properties>
</file>