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lsm" ContentType="application/vnd.ms-excel.sheet.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0067806"/>
        <w:docPartObj>
          <w:docPartGallery w:val="Cover Pages"/>
          <w:docPartUnique/>
        </w:docPartObj>
      </w:sdtPr>
      <w:sdtEndPr/>
      <w:sdtContent>
        <w:p w14:paraId="159E6E5D" w14:textId="2CD85FD0" w:rsidR="003A66FC" w:rsidRDefault="003A66FC">
          <w:r>
            <w:rPr>
              <w:noProof/>
            </w:rPr>
            <mc:AlternateContent>
              <mc:Choice Requires="wps">
                <w:drawing>
                  <wp:anchor distT="0" distB="0" distL="114300" distR="114300" simplePos="0" relativeHeight="251658240" behindDoc="1" locked="0" layoutInCell="1" allowOverlap="0" wp14:anchorId="79FCA34D" wp14:editId="6C11B6AF">
                    <wp:simplePos x="0" y="0"/>
                    <wp:positionH relativeFrom="page">
                      <wp:align>center</wp:align>
                    </wp:positionH>
                    <wp:positionV relativeFrom="page">
                      <wp:align>center</wp:align>
                    </wp:positionV>
                    <wp:extent cx="6858000" cy="9144000"/>
                    <wp:effectExtent l="0" t="0" r="0" b="0"/>
                    <wp:wrapNone/>
                    <wp:docPr id="2" name="Text Box 2"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8C0678" w:rsidRPr="008C0678" w14:paraId="0E04BE97" w14:textId="77777777">
                                  <w:trPr>
                                    <w:trHeight w:hRule="exact" w:val="9360"/>
                                  </w:trPr>
                                  <w:tc>
                                    <w:tcPr>
                                      <w:tcW w:w="9350" w:type="dxa"/>
                                    </w:tcPr>
                                    <w:p w14:paraId="007E72BF" w14:textId="77777777" w:rsidR="003A66FC" w:rsidRPr="008C0678" w:rsidRDefault="003A66FC">
                                      <w:pPr>
                                        <w:rPr>
                                          <w:color w:val="FFFFFF" w:themeColor="background1"/>
                                        </w:rPr>
                                      </w:pPr>
                                      <w:r w:rsidRPr="008C0678">
                                        <w:rPr>
                                          <w:noProof/>
                                          <w:color w:val="FFFFFF" w:themeColor="background1"/>
                                        </w:rPr>
                                        <w:drawing>
                                          <wp:inline distT="0" distB="0" distL="0" distR="0" wp14:anchorId="15449617" wp14:editId="67AD6806">
                                            <wp:extent cx="6836228" cy="5960429"/>
                                            <wp:effectExtent l="0" t="0" r="3175" b="2540"/>
                                            <wp:docPr id="5" name="Picture 4" descr="Car driving in the hills on a sunny day"/>
                                            <wp:cNvGraphicFramePr/>
                                            <a:graphic xmlns:a="http://schemas.openxmlformats.org/drawingml/2006/main">
                                              <a:graphicData uri="http://schemas.openxmlformats.org/drawingml/2006/picture">
                                                <pic:pic xmlns:pic="http://schemas.openxmlformats.org/drawingml/2006/picture">
                                                  <pic:nvPicPr>
                                                    <pic:cNvPr id="5" name="Picture 4" descr="Car driving in the hills on a sunny day"/>
                                                    <pic:cNvPicPr/>
                                                  </pic:nvPicPr>
                                                  <pic:blipFill rotWithShape="1">
                                                    <a:blip r:embed="rId12">
                                                      <a:extLst>
                                                        <a:ext uri="{28A0092B-C50C-407E-A947-70E740481C1C}">
                                                          <a14:useLocalDpi xmlns:a14="http://schemas.microsoft.com/office/drawing/2010/main" val="0"/>
                                                        </a:ext>
                                                      </a:extLst>
                                                    </a:blip>
                                                    <a:srcRect l="6549" t="4068" r="19989" b="3"/>
                                                    <a:stretch/>
                                                  </pic:blipFill>
                                                  <pic:spPr bwMode="auto">
                                                    <a:xfrm>
                                                      <a:off x="0" y="0"/>
                                                      <a:ext cx="6837902"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8C0678" w:rsidRPr="008C0678" w14:paraId="238D04B1" w14:textId="77777777">
                                  <w:trPr>
                                    <w:trHeight w:hRule="exact" w:val="4320"/>
                                  </w:trPr>
                                  <w:tc>
                                    <w:tcPr>
                                      <w:tcW w:w="9350" w:type="dxa"/>
                                      <w:shd w:val="clear" w:color="auto" w:fill="44546A" w:themeFill="text2"/>
                                      <w:vAlign w:val="center"/>
                                    </w:tcPr>
                                    <w:p w14:paraId="671058FB" w14:textId="7C19BC66" w:rsidR="003A66FC" w:rsidRPr="008C0678" w:rsidRDefault="0086616E">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Theme="majorEastAsia" w:hAnsiTheme="majorHAnsi" w:cstheme="majorBidi"/>
                                            <w:color w:val="FFFFFF" w:themeColor="background1"/>
                                            <w:spacing w:val="-10"/>
                                            <w:kern w:val="28"/>
                                            <w:sz w:val="56"/>
                                            <w:szCs w:val="56"/>
                                          </w:rPr>
                                          <w:alias w:val="Title"/>
                                          <w:tag w:val=""/>
                                          <w:id w:val="739824258"/>
                                          <w:placeholder>
                                            <w:docPart w:val="F76F26BFCEEF47C88178D769523434D7"/>
                                          </w:placeholder>
                                          <w:dataBinding w:prefixMappings="xmlns:ns0='http://purl.org/dc/elements/1.1/' xmlns:ns1='http://schemas.openxmlformats.org/package/2006/metadata/core-properties' " w:xpath="/ns1:coreProperties[1]/ns0:title[1]" w:storeItemID="{6C3C8BC8-F283-45AE-878A-BAB7291924A1}"/>
                                          <w:text/>
                                        </w:sdtPr>
                                        <w:sdtEndPr/>
                                        <w:sdtContent>
                                          <w:r w:rsidR="008C0678" w:rsidRPr="008C0678">
                                            <w:rPr>
                                              <w:rFonts w:asciiTheme="majorHAnsi" w:eastAsiaTheme="majorEastAsia" w:hAnsiTheme="majorHAnsi" w:cstheme="majorBidi"/>
                                              <w:color w:val="FFFFFF" w:themeColor="background1"/>
                                              <w:spacing w:val="-10"/>
                                              <w:kern w:val="28"/>
                                              <w:sz w:val="56"/>
                                              <w:szCs w:val="56"/>
                                            </w:rPr>
                                            <w:t>Electric Vehicle Energy Taskforce 2</w:t>
                                          </w:r>
                                        </w:sdtContent>
                                      </w:sdt>
                                    </w:p>
                                    <w:p w14:paraId="79328E60" w14:textId="3A36CD9E" w:rsidR="003A66FC" w:rsidRPr="008C0678" w:rsidRDefault="0086616E">
                                      <w:pPr>
                                        <w:pStyle w:val="NoSpacing"/>
                                        <w:spacing w:before="240"/>
                                        <w:ind w:left="720" w:right="720"/>
                                        <w:rPr>
                                          <w:color w:val="FFFFFF" w:themeColor="background1"/>
                                          <w:sz w:val="32"/>
                                          <w:szCs w:val="32"/>
                                        </w:rPr>
                                      </w:pPr>
                                      <w:sdt>
                                        <w:sdtPr>
                                          <w:rPr>
                                            <w:color w:val="FFFFFF" w:themeColor="background1"/>
                                            <w:spacing w:val="15"/>
                                          </w:rPr>
                                          <w:alias w:val="Subtitle"/>
                                          <w:tag w:val=""/>
                                          <w:id w:val="1143089448"/>
                                          <w:placeholder>
                                            <w:docPart w:val="0CAFE4B08BAA4D7D9B109F19181E9D13"/>
                                          </w:placeholder>
                                          <w:dataBinding w:prefixMappings="xmlns:ns0='http://purl.org/dc/elements/1.1/' xmlns:ns1='http://schemas.openxmlformats.org/package/2006/metadata/core-properties' " w:xpath="/ns1:coreProperties[1]/ns0:subject[1]" w:storeItemID="{6C3C8BC8-F283-45AE-878A-BAB7291924A1}"/>
                                          <w:text/>
                                        </w:sdtPr>
                                        <w:sdtEndPr/>
                                        <w:sdtContent>
                                          <w:r w:rsidR="008C0678" w:rsidRPr="008C0678">
                                            <w:rPr>
                                              <w:color w:val="FFFFFF" w:themeColor="background1"/>
                                              <w:spacing w:val="15"/>
                                            </w:rPr>
                                            <w:t>Working group 3: Smart Charging - Technical Specification Subgroup</w:t>
                                          </w:r>
                                        </w:sdtContent>
                                      </w:sdt>
                                    </w:p>
                                  </w:tc>
                                </w:tr>
                                <w:tr w:rsidR="008C0678" w:rsidRPr="008C0678" w14:paraId="2351196F"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8C0678" w:rsidRPr="008C0678" w14:paraId="75237A5D" w14:textId="77777777">
                                        <w:trPr>
                                          <w:trHeight w:hRule="exact" w:val="720"/>
                                        </w:trPr>
                                        <w:tc>
                                          <w:tcPr>
                                            <w:tcW w:w="3590" w:type="dxa"/>
                                            <w:vAlign w:val="center"/>
                                          </w:tcPr>
                                          <w:p w14:paraId="73F9D20A" w14:textId="2849ECB9" w:rsidR="003A66FC" w:rsidRPr="008C0678" w:rsidRDefault="0086616E">
                                            <w:pPr>
                                              <w:pStyle w:val="NoSpacing"/>
                                              <w:ind w:left="720" w:right="144"/>
                                              <w:rPr>
                                                <w:color w:val="FFFFFF" w:themeColor="background1"/>
                                              </w:rPr>
                                            </w:pPr>
                                            <w:sdt>
                                              <w:sdtPr>
                                                <w:rPr>
                                                  <w:color w:val="FFFFFF" w:themeColor="background1"/>
                                                </w:rPr>
                                                <w:alias w:val="Author"/>
                                                <w:tag w:val=""/>
                                                <w:id w:val="942812742"/>
                                                <w:placeholder>
                                                  <w:docPart w:val="CBAE69B3104440DE91F149FDDF973E92"/>
                                                </w:placeholder>
                                                <w:dataBinding w:prefixMappings="xmlns:ns0='http://purl.org/dc/elements/1.1/' xmlns:ns1='http://schemas.openxmlformats.org/package/2006/metadata/core-properties' " w:xpath="/ns1:coreProperties[1]/ns0:creator[1]" w:storeItemID="{6C3C8BC8-F283-45AE-878A-BAB7291924A1}"/>
                                                <w:text/>
                                              </w:sdtPr>
                                              <w:sdtEndPr/>
                                              <w:sdtContent>
                                                <w:r w:rsidR="005863CE">
                                                  <w:rPr>
                                                    <w:color w:val="FFFFFF" w:themeColor="background1"/>
                                                  </w:rPr>
                                                  <w:t>EVET2 WG3</w:t>
                                                </w:r>
                                              </w:sdtContent>
                                            </w:sdt>
                                          </w:p>
                                        </w:tc>
                                        <w:tc>
                                          <w:tcPr>
                                            <w:tcW w:w="3591" w:type="dxa"/>
                                            <w:vAlign w:val="center"/>
                                          </w:tcPr>
                                          <w:sdt>
                                            <w:sdtPr>
                                              <w:rPr>
                                                <w:color w:val="FFFFFF" w:themeColor="background1"/>
                                              </w:rPr>
                                              <w:alias w:val="Date"/>
                                              <w:tag w:val=""/>
                                              <w:id w:val="748164578"/>
                                              <w:placeholder>
                                                <w:docPart w:val="EE6F96CF48054C5EB2388438FC901EF8"/>
                                              </w:placeholder>
                                              <w:dataBinding w:prefixMappings="xmlns:ns0='http://schemas.microsoft.com/office/2006/coverPageProps' " w:xpath="/ns0:CoverPageProperties[1]/ns0:PublishDate[1]" w:storeItemID="{55AF091B-3C7A-41E3-B477-F2FDAA23CFDA}"/>
                                              <w:date w:fullDate="2021-07-06T00:00:00Z">
                                                <w:dateFormat w:val="M/d/yy"/>
                                                <w:lid w:val="en-US"/>
                                                <w:storeMappedDataAs w:val="dateTime"/>
                                                <w:calendar w:val="gregorian"/>
                                              </w:date>
                                            </w:sdtPr>
                                            <w:sdtEndPr/>
                                            <w:sdtContent>
                                              <w:p w14:paraId="51FBBE5F" w14:textId="493AE68A" w:rsidR="003A66FC" w:rsidRPr="008C0678" w:rsidRDefault="00136485">
                                                <w:pPr>
                                                  <w:pStyle w:val="NoSpacing"/>
                                                  <w:ind w:left="144" w:right="144"/>
                                                  <w:jc w:val="center"/>
                                                  <w:rPr>
                                                    <w:color w:val="FFFFFF" w:themeColor="background1"/>
                                                  </w:rPr>
                                                </w:pPr>
                                                <w:r>
                                                  <w:rPr>
                                                    <w:color w:val="FFFFFF" w:themeColor="background1"/>
                                                  </w:rPr>
                                                  <w:t>7/6/21</w:t>
                                                </w:r>
                                              </w:p>
                                            </w:sdtContent>
                                          </w:sdt>
                                        </w:tc>
                                        <w:sdt>
                                          <w:sdtPr>
                                            <w:rPr>
                                              <w:color w:val="FFFFFF" w:themeColor="background1"/>
                                            </w:rPr>
                                            <w:alias w:val="Course title"/>
                                            <w:tag w:val=""/>
                                            <w:id w:val="-15923909"/>
                                            <w:placeholder>
                                              <w:docPart w:val="3AC3412F984A447983903BF0D8BCF205"/>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41C31C5A" w14:textId="1BAF7CBD" w:rsidR="003A66FC" w:rsidRPr="008C0678" w:rsidRDefault="008C0678">
                                                <w:pPr>
                                                  <w:pStyle w:val="NoSpacing"/>
                                                  <w:ind w:left="144" w:right="720"/>
                                                  <w:jc w:val="right"/>
                                                  <w:rPr>
                                                    <w:color w:val="FFFFFF" w:themeColor="background1"/>
                                                  </w:rPr>
                                                </w:pPr>
                                                <w:r>
                                                  <w:rPr>
                                                    <w:color w:val="FFFFFF" w:themeColor="background1"/>
                                                  </w:rPr>
                                                  <w:t>Draft v0.4</w:t>
                                                </w:r>
                                              </w:p>
                                            </w:tc>
                                          </w:sdtContent>
                                        </w:sdt>
                                      </w:tr>
                                    </w:tbl>
                                    <w:p w14:paraId="6D1A4189" w14:textId="77777777" w:rsidR="003A66FC" w:rsidRPr="008C0678" w:rsidRDefault="003A66FC">
                                      <w:pPr>
                                        <w:rPr>
                                          <w:color w:val="FFFFFF" w:themeColor="background1"/>
                                        </w:rPr>
                                      </w:pPr>
                                    </w:p>
                                  </w:tc>
                                </w:tr>
                              </w:tbl>
                              <w:p w14:paraId="79498A1E" w14:textId="77777777" w:rsidR="003A66FC" w:rsidRPr="008C0678" w:rsidRDefault="003A66FC">
                                <w:pPr>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9FCA34D" id="_x0000_t202" coordsize="21600,21600" o:spt="202" path="m,l,21600r21600,l21600,xe">
                    <v:stroke joinstyle="miter"/>
                    <v:path gradientshapeok="t" o:connecttype="rect"/>
                  </v:shapetype>
                  <v:shape id="Text Box 2" o:spid="_x0000_s1026" type="#_x0000_t202" alt="Cover page layout" style="position:absolute;margin-left:0;margin-top:0;width:540pt;height:10in;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Vptgw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8C0678" w:rsidRPr="008C0678" w14:paraId="0E04BE97" w14:textId="77777777">
                            <w:trPr>
                              <w:trHeight w:hRule="exact" w:val="9360"/>
                            </w:trPr>
                            <w:tc>
                              <w:tcPr>
                                <w:tcW w:w="9350" w:type="dxa"/>
                              </w:tcPr>
                              <w:p w14:paraId="007E72BF" w14:textId="77777777" w:rsidR="003A66FC" w:rsidRPr="008C0678" w:rsidRDefault="003A66FC">
                                <w:pPr>
                                  <w:rPr>
                                    <w:color w:val="FFFFFF" w:themeColor="background1"/>
                                  </w:rPr>
                                </w:pPr>
                                <w:r w:rsidRPr="008C0678">
                                  <w:rPr>
                                    <w:noProof/>
                                    <w:color w:val="FFFFFF" w:themeColor="background1"/>
                                  </w:rPr>
                                  <w:drawing>
                                    <wp:inline distT="0" distB="0" distL="0" distR="0" wp14:anchorId="15449617" wp14:editId="67AD6806">
                                      <wp:extent cx="6836228" cy="5960429"/>
                                      <wp:effectExtent l="0" t="0" r="3175" b="2540"/>
                                      <wp:docPr id="5" name="Picture 4" descr="Car driving in the hills on a sunny day"/>
                                      <wp:cNvGraphicFramePr/>
                                      <a:graphic xmlns:a="http://schemas.openxmlformats.org/drawingml/2006/main">
                                        <a:graphicData uri="http://schemas.openxmlformats.org/drawingml/2006/picture">
                                          <pic:pic xmlns:pic="http://schemas.openxmlformats.org/drawingml/2006/picture">
                                            <pic:nvPicPr>
                                              <pic:cNvPr id="5" name="Picture 4" descr="Car driving in the hills on a sunny day"/>
                                              <pic:cNvPicPr/>
                                            </pic:nvPicPr>
                                            <pic:blipFill rotWithShape="1">
                                              <a:blip r:embed="rId12">
                                                <a:extLst>
                                                  <a:ext uri="{28A0092B-C50C-407E-A947-70E740481C1C}">
                                                    <a14:useLocalDpi xmlns:a14="http://schemas.microsoft.com/office/drawing/2010/main" val="0"/>
                                                  </a:ext>
                                                </a:extLst>
                                              </a:blip>
                                              <a:srcRect l="6549" t="4068" r="19989" b="3"/>
                                              <a:stretch/>
                                            </pic:blipFill>
                                            <pic:spPr bwMode="auto">
                                              <a:xfrm>
                                                <a:off x="0" y="0"/>
                                                <a:ext cx="6837902"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8C0678" w:rsidRPr="008C0678" w14:paraId="238D04B1" w14:textId="77777777">
                            <w:trPr>
                              <w:trHeight w:hRule="exact" w:val="4320"/>
                            </w:trPr>
                            <w:tc>
                              <w:tcPr>
                                <w:tcW w:w="9350" w:type="dxa"/>
                                <w:shd w:val="clear" w:color="auto" w:fill="44546A" w:themeFill="text2"/>
                                <w:vAlign w:val="center"/>
                              </w:tcPr>
                              <w:p w14:paraId="671058FB" w14:textId="7C19BC66" w:rsidR="003A66FC" w:rsidRPr="008C0678" w:rsidRDefault="0086616E">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Theme="majorEastAsia" w:hAnsiTheme="majorHAnsi" w:cstheme="majorBidi"/>
                                      <w:color w:val="FFFFFF" w:themeColor="background1"/>
                                      <w:spacing w:val="-10"/>
                                      <w:kern w:val="28"/>
                                      <w:sz w:val="56"/>
                                      <w:szCs w:val="56"/>
                                    </w:rPr>
                                    <w:alias w:val="Title"/>
                                    <w:tag w:val=""/>
                                    <w:id w:val="739824258"/>
                                    <w:placeholder>
                                      <w:docPart w:val="F76F26BFCEEF47C88178D769523434D7"/>
                                    </w:placeholder>
                                    <w:dataBinding w:prefixMappings="xmlns:ns0='http://purl.org/dc/elements/1.1/' xmlns:ns1='http://schemas.openxmlformats.org/package/2006/metadata/core-properties' " w:xpath="/ns1:coreProperties[1]/ns0:title[1]" w:storeItemID="{6C3C8BC8-F283-45AE-878A-BAB7291924A1}"/>
                                    <w:text/>
                                  </w:sdtPr>
                                  <w:sdtEndPr/>
                                  <w:sdtContent>
                                    <w:r w:rsidR="008C0678" w:rsidRPr="008C0678">
                                      <w:rPr>
                                        <w:rFonts w:asciiTheme="majorHAnsi" w:eastAsiaTheme="majorEastAsia" w:hAnsiTheme="majorHAnsi" w:cstheme="majorBidi"/>
                                        <w:color w:val="FFFFFF" w:themeColor="background1"/>
                                        <w:spacing w:val="-10"/>
                                        <w:kern w:val="28"/>
                                        <w:sz w:val="56"/>
                                        <w:szCs w:val="56"/>
                                      </w:rPr>
                                      <w:t>Electric Vehicle Energy Taskforce 2</w:t>
                                    </w:r>
                                  </w:sdtContent>
                                </w:sdt>
                              </w:p>
                              <w:p w14:paraId="79328E60" w14:textId="3A36CD9E" w:rsidR="003A66FC" w:rsidRPr="008C0678" w:rsidRDefault="0086616E">
                                <w:pPr>
                                  <w:pStyle w:val="NoSpacing"/>
                                  <w:spacing w:before="240"/>
                                  <w:ind w:left="720" w:right="720"/>
                                  <w:rPr>
                                    <w:color w:val="FFFFFF" w:themeColor="background1"/>
                                    <w:sz w:val="32"/>
                                    <w:szCs w:val="32"/>
                                  </w:rPr>
                                </w:pPr>
                                <w:sdt>
                                  <w:sdtPr>
                                    <w:rPr>
                                      <w:color w:val="FFFFFF" w:themeColor="background1"/>
                                      <w:spacing w:val="15"/>
                                    </w:rPr>
                                    <w:alias w:val="Subtitle"/>
                                    <w:tag w:val=""/>
                                    <w:id w:val="1143089448"/>
                                    <w:placeholder>
                                      <w:docPart w:val="0CAFE4B08BAA4D7D9B109F19181E9D13"/>
                                    </w:placeholder>
                                    <w:dataBinding w:prefixMappings="xmlns:ns0='http://purl.org/dc/elements/1.1/' xmlns:ns1='http://schemas.openxmlformats.org/package/2006/metadata/core-properties' " w:xpath="/ns1:coreProperties[1]/ns0:subject[1]" w:storeItemID="{6C3C8BC8-F283-45AE-878A-BAB7291924A1}"/>
                                    <w:text/>
                                  </w:sdtPr>
                                  <w:sdtEndPr/>
                                  <w:sdtContent>
                                    <w:r w:rsidR="008C0678" w:rsidRPr="008C0678">
                                      <w:rPr>
                                        <w:color w:val="FFFFFF" w:themeColor="background1"/>
                                        <w:spacing w:val="15"/>
                                      </w:rPr>
                                      <w:t>Working group 3: Smart Charging - Technical Specification Subgroup</w:t>
                                    </w:r>
                                  </w:sdtContent>
                                </w:sdt>
                              </w:p>
                            </w:tc>
                          </w:tr>
                          <w:tr w:rsidR="008C0678" w:rsidRPr="008C0678" w14:paraId="2351196F"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8C0678" w:rsidRPr="008C0678" w14:paraId="75237A5D" w14:textId="77777777">
                                  <w:trPr>
                                    <w:trHeight w:hRule="exact" w:val="720"/>
                                  </w:trPr>
                                  <w:tc>
                                    <w:tcPr>
                                      <w:tcW w:w="3590" w:type="dxa"/>
                                      <w:vAlign w:val="center"/>
                                    </w:tcPr>
                                    <w:p w14:paraId="73F9D20A" w14:textId="2849ECB9" w:rsidR="003A66FC" w:rsidRPr="008C0678" w:rsidRDefault="0086616E">
                                      <w:pPr>
                                        <w:pStyle w:val="NoSpacing"/>
                                        <w:ind w:left="720" w:right="144"/>
                                        <w:rPr>
                                          <w:color w:val="FFFFFF" w:themeColor="background1"/>
                                        </w:rPr>
                                      </w:pPr>
                                      <w:sdt>
                                        <w:sdtPr>
                                          <w:rPr>
                                            <w:color w:val="FFFFFF" w:themeColor="background1"/>
                                          </w:rPr>
                                          <w:alias w:val="Author"/>
                                          <w:tag w:val=""/>
                                          <w:id w:val="942812742"/>
                                          <w:placeholder>
                                            <w:docPart w:val="CBAE69B3104440DE91F149FDDF973E92"/>
                                          </w:placeholder>
                                          <w:dataBinding w:prefixMappings="xmlns:ns0='http://purl.org/dc/elements/1.1/' xmlns:ns1='http://schemas.openxmlformats.org/package/2006/metadata/core-properties' " w:xpath="/ns1:coreProperties[1]/ns0:creator[1]" w:storeItemID="{6C3C8BC8-F283-45AE-878A-BAB7291924A1}"/>
                                          <w:text/>
                                        </w:sdtPr>
                                        <w:sdtEndPr/>
                                        <w:sdtContent>
                                          <w:r w:rsidR="005863CE">
                                            <w:rPr>
                                              <w:color w:val="FFFFFF" w:themeColor="background1"/>
                                            </w:rPr>
                                            <w:t>EVET2 WG3</w:t>
                                          </w:r>
                                        </w:sdtContent>
                                      </w:sdt>
                                    </w:p>
                                  </w:tc>
                                  <w:tc>
                                    <w:tcPr>
                                      <w:tcW w:w="3591" w:type="dxa"/>
                                      <w:vAlign w:val="center"/>
                                    </w:tcPr>
                                    <w:sdt>
                                      <w:sdtPr>
                                        <w:rPr>
                                          <w:color w:val="FFFFFF" w:themeColor="background1"/>
                                        </w:rPr>
                                        <w:alias w:val="Date"/>
                                        <w:tag w:val=""/>
                                        <w:id w:val="748164578"/>
                                        <w:placeholder>
                                          <w:docPart w:val="EE6F96CF48054C5EB2388438FC901EF8"/>
                                        </w:placeholder>
                                        <w:dataBinding w:prefixMappings="xmlns:ns0='http://schemas.microsoft.com/office/2006/coverPageProps' " w:xpath="/ns0:CoverPageProperties[1]/ns0:PublishDate[1]" w:storeItemID="{55AF091B-3C7A-41E3-B477-F2FDAA23CFDA}"/>
                                        <w:date w:fullDate="2021-07-06T00:00:00Z">
                                          <w:dateFormat w:val="M/d/yy"/>
                                          <w:lid w:val="en-US"/>
                                          <w:storeMappedDataAs w:val="dateTime"/>
                                          <w:calendar w:val="gregorian"/>
                                        </w:date>
                                      </w:sdtPr>
                                      <w:sdtEndPr/>
                                      <w:sdtContent>
                                        <w:p w14:paraId="51FBBE5F" w14:textId="493AE68A" w:rsidR="003A66FC" w:rsidRPr="008C0678" w:rsidRDefault="00136485">
                                          <w:pPr>
                                            <w:pStyle w:val="NoSpacing"/>
                                            <w:ind w:left="144" w:right="144"/>
                                            <w:jc w:val="center"/>
                                            <w:rPr>
                                              <w:color w:val="FFFFFF" w:themeColor="background1"/>
                                            </w:rPr>
                                          </w:pPr>
                                          <w:r>
                                            <w:rPr>
                                              <w:color w:val="FFFFFF" w:themeColor="background1"/>
                                            </w:rPr>
                                            <w:t>7/6/21</w:t>
                                          </w:r>
                                        </w:p>
                                      </w:sdtContent>
                                    </w:sdt>
                                  </w:tc>
                                  <w:sdt>
                                    <w:sdtPr>
                                      <w:rPr>
                                        <w:color w:val="FFFFFF" w:themeColor="background1"/>
                                      </w:rPr>
                                      <w:alias w:val="Course title"/>
                                      <w:tag w:val=""/>
                                      <w:id w:val="-15923909"/>
                                      <w:placeholder>
                                        <w:docPart w:val="3AC3412F984A447983903BF0D8BCF205"/>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41C31C5A" w14:textId="1BAF7CBD" w:rsidR="003A66FC" w:rsidRPr="008C0678" w:rsidRDefault="008C0678">
                                          <w:pPr>
                                            <w:pStyle w:val="NoSpacing"/>
                                            <w:ind w:left="144" w:right="720"/>
                                            <w:jc w:val="right"/>
                                            <w:rPr>
                                              <w:color w:val="FFFFFF" w:themeColor="background1"/>
                                            </w:rPr>
                                          </w:pPr>
                                          <w:r>
                                            <w:rPr>
                                              <w:color w:val="FFFFFF" w:themeColor="background1"/>
                                            </w:rPr>
                                            <w:t>Draft v0.4</w:t>
                                          </w:r>
                                        </w:p>
                                      </w:tc>
                                    </w:sdtContent>
                                  </w:sdt>
                                </w:tr>
                              </w:tbl>
                              <w:p w14:paraId="6D1A4189" w14:textId="77777777" w:rsidR="003A66FC" w:rsidRPr="008C0678" w:rsidRDefault="003A66FC">
                                <w:pPr>
                                  <w:rPr>
                                    <w:color w:val="FFFFFF" w:themeColor="background1"/>
                                  </w:rPr>
                                </w:pPr>
                              </w:p>
                            </w:tc>
                          </w:tr>
                        </w:tbl>
                        <w:p w14:paraId="79498A1E" w14:textId="77777777" w:rsidR="003A66FC" w:rsidRPr="008C0678" w:rsidRDefault="003A66FC">
                          <w:pPr>
                            <w:rPr>
                              <w:color w:val="FFFFFF" w:themeColor="background1"/>
                            </w:rPr>
                          </w:pPr>
                        </w:p>
                      </w:txbxContent>
                    </v:textbox>
                    <w10:wrap anchorx="page" anchory="page"/>
                  </v:shape>
                </w:pict>
              </mc:Fallback>
            </mc:AlternateContent>
          </w:r>
        </w:p>
        <w:p w14:paraId="105DFB4D" w14:textId="4D1ED645" w:rsidR="003A66FC" w:rsidRDefault="003A66FC">
          <w:pPr>
            <w:rPr>
              <w:rFonts w:asciiTheme="majorHAnsi" w:eastAsiaTheme="majorEastAsia" w:hAnsiTheme="majorHAnsi" w:cstheme="majorBidi"/>
              <w:spacing w:val="-10"/>
              <w:kern w:val="28"/>
              <w:sz w:val="56"/>
              <w:szCs w:val="56"/>
            </w:rPr>
          </w:pPr>
          <w:r>
            <w:br w:type="page"/>
          </w:r>
        </w:p>
      </w:sdtContent>
    </w:sdt>
    <w:sdt>
      <w:sdtPr>
        <w:rPr>
          <w:rFonts w:asciiTheme="minorHAnsi" w:eastAsiaTheme="minorHAnsi" w:hAnsiTheme="minorHAnsi" w:cstheme="minorBidi"/>
          <w:color w:val="auto"/>
          <w:sz w:val="22"/>
          <w:szCs w:val="22"/>
          <w:lang w:val="en-GB"/>
        </w:rPr>
        <w:id w:val="883836221"/>
        <w:docPartObj>
          <w:docPartGallery w:val="Table of Contents"/>
          <w:docPartUnique/>
        </w:docPartObj>
      </w:sdtPr>
      <w:sdtEndPr>
        <w:rPr>
          <w:b/>
          <w:bCs/>
          <w:noProof/>
        </w:rPr>
      </w:sdtEndPr>
      <w:sdtContent>
        <w:p w14:paraId="6F13954A" w14:textId="6E219B7F" w:rsidR="007074EB" w:rsidRDefault="007074EB">
          <w:pPr>
            <w:pStyle w:val="TOCHeading"/>
          </w:pPr>
          <w:r>
            <w:t>Contents</w:t>
          </w:r>
        </w:p>
        <w:p w14:paraId="00463C4C" w14:textId="77F482E5" w:rsidR="007074EB" w:rsidRDefault="007074EB">
          <w:pPr>
            <w:pStyle w:val="TOC1"/>
            <w:tabs>
              <w:tab w:val="left" w:pos="440"/>
              <w:tab w:val="right" w:leader="dot" w:pos="9016"/>
            </w:tabs>
            <w:rPr>
              <w:noProof/>
            </w:rPr>
          </w:pPr>
          <w:r>
            <w:fldChar w:fldCharType="begin"/>
          </w:r>
          <w:r>
            <w:instrText xml:space="preserve"> TOC \o "1-3" \h \z \u </w:instrText>
          </w:r>
          <w:r>
            <w:fldChar w:fldCharType="separate"/>
          </w:r>
          <w:hyperlink w:anchor="_Toc73819406" w:history="1">
            <w:r w:rsidRPr="00E36F72">
              <w:rPr>
                <w:rStyle w:val="Hyperlink"/>
                <w:noProof/>
              </w:rPr>
              <w:t>1.</w:t>
            </w:r>
            <w:r>
              <w:rPr>
                <w:noProof/>
              </w:rPr>
              <w:tab/>
            </w:r>
            <w:r w:rsidRPr="00E36F72">
              <w:rPr>
                <w:rStyle w:val="Hyperlink"/>
                <w:noProof/>
              </w:rPr>
              <w:t>Introduction and background</w:t>
            </w:r>
            <w:r>
              <w:rPr>
                <w:noProof/>
                <w:webHidden/>
              </w:rPr>
              <w:tab/>
            </w:r>
            <w:r>
              <w:rPr>
                <w:noProof/>
                <w:webHidden/>
              </w:rPr>
              <w:fldChar w:fldCharType="begin"/>
            </w:r>
            <w:r>
              <w:rPr>
                <w:noProof/>
                <w:webHidden/>
              </w:rPr>
              <w:instrText xml:space="preserve"> PAGEREF _Toc73819406 \h </w:instrText>
            </w:r>
            <w:r>
              <w:rPr>
                <w:noProof/>
                <w:webHidden/>
              </w:rPr>
            </w:r>
            <w:r>
              <w:rPr>
                <w:noProof/>
                <w:webHidden/>
              </w:rPr>
              <w:fldChar w:fldCharType="separate"/>
            </w:r>
            <w:r>
              <w:rPr>
                <w:noProof/>
                <w:webHidden/>
              </w:rPr>
              <w:t>1</w:t>
            </w:r>
            <w:r>
              <w:rPr>
                <w:noProof/>
                <w:webHidden/>
              </w:rPr>
              <w:fldChar w:fldCharType="end"/>
            </w:r>
          </w:hyperlink>
        </w:p>
        <w:p w14:paraId="2183E110" w14:textId="1E1E100E" w:rsidR="007074EB" w:rsidRDefault="0086616E">
          <w:pPr>
            <w:pStyle w:val="TOC2"/>
            <w:tabs>
              <w:tab w:val="left" w:pos="880"/>
              <w:tab w:val="right" w:leader="dot" w:pos="9016"/>
            </w:tabs>
            <w:rPr>
              <w:noProof/>
            </w:rPr>
          </w:pPr>
          <w:hyperlink w:anchor="_Toc73819407" w:history="1">
            <w:r w:rsidR="007074EB" w:rsidRPr="00E36F72">
              <w:rPr>
                <w:rStyle w:val="Hyperlink"/>
                <w:noProof/>
              </w:rPr>
              <w:t>1.1.</w:t>
            </w:r>
            <w:r w:rsidR="007074EB">
              <w:rPr>
                <w:noProof/>
              </w:rPr>
              <w:tab/>
            </w:r>
            <w:r w:rsidR="007074EB" w:rsidRPr="00E36F72">
              <w:rPr>
                <w:rStyle w:val="Hyperlink"/>
                <w:noProof/>
              </w:rPr>
              <w:t>Aim</w:t>
            </w:r>
            <w:r w:rsidR="007074EB">
              <w:rPr>
                <w:noProof/>
                <w:webHidden/>
              </w:rPr>
              <w:tab/>
            </w:r>
            <w:r w:rsidR="007074EB">
              <w:rPr>
                <w:noProof/>
                <w:webHidden/>
              </w:rPr>
              <w:fldChar w:fldCharType="begin"/>
            </w:r>
            <w:r w:rsidR="007074EB">
              <w:rPr>
                <w:noProof/>
                <w:webHidden/>
              </w:rPr>
              <w:instrText xml:space="preserve"> PAGEREF _Toc73819407 \h </w:instrText>
            </w:r>
            <w:r w:rsidR="007074EB">
              <w:rPr>
                <w:noProof/>
                <w:webHidden/>
              </w:rPr>
            </w:r>
            <w:r w:rsidR="007074EB">
              <w:rPr>
                <w:noProof/>
                <w:webHidden/>
              </w:rPr>
              <w:fldChar w:fldCharType="separate"/>
            </w:r>
            <w:r w:rsidR="007074EB">
              <w:rPr>
                <w:noProof/>
                <w:webHidden/>
              </w:rPr>
              <w:t>1</w:t>
            </w:r>
            <w:r w:rsidR="007074EB">
              <w:rPr>
                <w:noProof/>
                <w:webHidden/>
              </w:rPr>
              <w:fldChar w:fldCharType="end"/>
            </w:r>
          </w:hyperlink>
        </w:p>
        <w:p w14:paraId="5B5DF828" w14:textId="35CB0F29" w:rsidR="007074EB" w:rsidRDefault="0086616E">
          <w:pPr>
            <w:pStyle w:val="TOC2"/>
            <w:tabs>
              <w:tab w:val="left" w:pos="880"/>
              <w:tab w:val="right" w:leader="dot" w:pos="9016"/>
            </w:tabs>
            <w:rPr>
              <w:noProof/>
            </w:rPr>
          </w:pPr>
          <w:hyperlink w:anchor="_Toc73819408" w:history="1">
            <w:r w:rsidR="007074EB" w:rsidRPr="00E36F72">
              <w:rPr>
                <w:rStyle w:val="Hyperlink"/>
                <w:noProof/>
              </w:rPr>
              <w:t>1.2.</w:t>
            </w:r>
            <w:r w:rsidR="007074EB">
              <w:rPr>
                <w:noProof/>
              </w:rPr>
              <w:tab/>
            </w:r>
            <w:r w:rsidR="007074EB" w:rsidRPr="00E36F72">
              <w:rPr>
                <w:rStyle w:val="Hyperlink"/>
                <w:noProof/>
              </w:rPr>
              <w:t>Objectives</w:t>
            </w:r>
            <w:r w:rsidR="007074EB">
              <w:rPr>
                <w:noProof/>
                <w:webHidden/>
              </w:rPr>
              <w:tab/>
            </w:r>
            <w:r w:rsidR="007074EB">
              <w:rPr>
                <w:noProof/>
                <w:webHidden/>
              </w:rPr>
              <w:fldChar w:fldCharType="begin"/>
            </w:r>
            <w:r w:rsidR="007074EB">
              <w:rPr>
                <w:noProof/>
                <w:webHidden/>
              </w:rPr>
              <w:instrText xml:space="preserve"> PAGEREF _Toc73819408 \h </w:instrText>
            </w:r>
            <w:r w:rsidR="007074EB">
              <w:rPr>
                <w:noProof/>
                <w:webHidden/>
              </w:rPr>
            </w:r>
            <w:r w:rsidR="007074EB">
              <w:rPr>
                <w:noProof/>
                <w:webHidden/>
              </w:rPr>
              <w:fldChar w:fldCharType="separate"/>
            </w:r>
            <w:r w:rsidR="007074EB">
              <w:rPr>
                <w:noProof/>
                <w:webHidden/>
              </w:rPr>
              <w:t>1</w:t>
            </w:r>
            <w:r w:rsidR="007074EB">
              <w:rPr>
                <w:noProof/>
                <w:webHidden/>
              </w:rPr>
              <w:fldChar w:fldCharType="end"/>
            </w:r>
          </w:hyperlink>
        </w:p>
        <w:p w14:paraId="3F05FA7C" w14:textId="0326BFBD" w:rsidR="007074EB" w:rsidRDefault="0086616E">
          <w:pPr>
            <w:pStyle w:val="TOC2"/>
            <w:tabs>
              <w:tab w:val="left" w:pos="880"/>
              <w:tab w:val="right" w:leader="dot" w:pos="9016"/>
            </w:tabs>
            <w:rPr>
              <w:noProof/>
            </w:rPr>
          </w:pPr>
          <w:hyperlink w:anchor="_Toc73819409" w:history="1">
            <w:r w:rsidR="007074EB" w:rsidRPr="00E36F72">
              <w:rPr>
                <w:rStyle w:val="Hyperlink"/>
                <w:noProof/>
              </w:rPr>
              <w:t>1.3.</w:t>
            </w:r>
            <w:r w:rsidR="007074EB">
              <w:rPr>
                <w:noProof/>
              </w:rPr>
              <w:tab/>
            </w:r>
            <w:r w:rsidR="007074EB" w:rsidRPr="00E36F72">
              <w:rPr>
                <w:rStyle w:val="Hyperlink"/>
                <w:noProof/>
              </w:rPr>
              <w:t>Process overview and report structure</w:t>
            </w:r>
            <w:r w:rsidR="007074EB">
              <w:rPr>
                <w:noProof/>
                <w:webHidden/>
              </w:rPr>
              <w:tab/>
            </w:r>
            <w:r w:rsidR="007074EB">
              <w:rPr>
                <w:noProof/>
                <w:webHidden/>
              </w:rPr>
              <w:fldChar w:fldCharType="begin"/>
            </w:r>
            <w:r w:rsidR="007074EB">
              <w:rPr>
                <w:noProof/>
                <w:webHidden/>
              </w:rPr>
              <w:instrText xml:space="preserve"> PAGEREF _Toc73819409 \h </w:instrText>
            </w:r>
            <w:r w:rsidR="007074EB">
              <w:rPr>
                <w:noProof/>
                <w:webHidden/>
              </w:rPr>
            </w:r>
            <w:r w:rsidR="007074EB">
              <w:rPr>
                <w:noProof/>
                <w:webHidden/>
              </w:rPr>
              <w:fldChar w:fldCharType="separate"/>
            </w:r>
            <w:r w:rsidR="007074EB">
              <w:rPr>
                <w:noProof/>
                <w:webHidden/>
              </w:rPr>
              <w:t>2</w:t>
            </w:r>
            <w:r w:rsidR="007074EB">
              <w:rPr>
                <w:noProof/>
                <w:webHidden/>
              </w:rPr>
              <w:fldChar w:fldCharType="end"/>
            </w:r>
          </w:hyperlink>
        </w:p>
        <w:p w14:paraId="63674CB9" w14:textId="7F75E88E" w:rsidR="007074EB" w:rsidRDefault="0086616E">
          <w:pPr>
            <w:pStyle w:val="TOC2"/>
            <w:tabs>
              <w:tab w:val="left" w:pos="880"/>
              <w:tab w:val="right" w:leader="dot" w:pos="9016"/>
            </w:tabs>
            <w:rPr>
              <w:noProof/>
            </w:rPr>
          </w:pPr>
          <w:hyperlink w:anchor="_Toc73819410" w:history="1">
            <w:r w:rsidR="007074EB" w:rsidRPr="00E36F72">
              <w:rPr>
                <w:rStyle w:val="Hyperlink"/>
                <w:noProof/>
              </w:rPr>
              <w:t>1.4.</w:t>
            </w:r>
            <w:r w:rsidR="007074EB">
              <w:rPr>
                <w:noProof/>
              </w:rPr>
              <w:tab/>
            </w:r>
            <w:r w:rsidR="007074EB" w:rsidRPr="00E36F72">
              <w:rPr>
                <w:rStyle w:val="Hyperlink"/>
                <w:noProof/>
              </w:rPr>
              <w:t>Stakeholder consultations</w:t>
            </w:r>
            <w:r w:rsidR="007074EB">
              <w:rPr>
                <w:noProof/>
                <w:webHidden/>
              </w:rPr>
              <w:tab/>
            </w:r>
            <w:r w:rsidR="007074EB">
              <w:rPr>
                <w:noProof/>
                <w:webHidden/>
              </w:rPr>
              <w:fldChar w:fldCharType="begin"/>
            </w:r>
            <w:r w:rsidR="007074EB">
              <w:rPr>
                <w:noProof/>
                <w:webHidden/>
              </w:rPr>
              <w:instrText xml:space="preserve"> PAGEREF _Toc73819410 \h </w:instrText>
            </w:r>
            <w:r w:rsidR="007074EB">
              <w:rPr>
                <w:noProof/>
                <w:webHidden/>
              </w:rPr>
            </w:r>
            <w:r w:rsidR="007074EB">
              <w:rPr>
                <w:noProof/>
                <w:webHidden/>
              </w:rPr>
              <w:fldChar w:fldCharType="separate"/>
            </w:r>
            <w:r w:rsidR="007074EB">
              <w:rPr>
                <w:noProof/>
                <w:webHidden/>
              </w:rPr>
              <w:t>3</w:t>
            </w:r>
            <w:r w:rsidR="007074EB">
              <w:rPr>
                <w:noProof/>
                <w:webHidden/>
              </w:rPr>
              <w:fldChar w:fldCharType="end"/>
            </w:r>
          </w:hyperlink>
        </w:p>
        <w:p w14:paraId="0CF741B5" w14:textId="5208CF01" w:rsidR="007074EB" w:rsidRDefault="0086616E">
          <w:pPr>
            <w:pStyle w:val="TOC2"/>
            <w:tabs>
              <w:tab w:val="left" w:pos="880"/>
              <w:tab w:val="right" w:leader="dot" w:pos="9016"/>
            </w:tabs>
            <w:rPr>
              <w:noProof/>
            </w:rPr>
          </w:pPr>
          <w:hyperlink w:anchor="_Toc73819411" w:history="1">
            <w:r w:rsidR="007074EB" w:rsidRPr="00E36F72">
              <w:rPr>
                <w:rStyle w:val="Hyperlink"/>
                <w:noProof/>
              </w:rPr>
              <w:t>1.5.</w:t>
            </w:r>
            <w:r w:rsidR="007074EB">
              <w:rPr>
                <w:noProof/>
              </w:rPr>
              <w:tab/>
            </w:r>
            <w:r w:rsidR="007074EB" w:rsidRPr="00E36F72">
              <w:rPr>
                <w:rStyle w:val="Hyperlink"/>
                <w:noProof/>
              </w:rPr>
              <w:t>Context diagram and definitions</w:t>
            </w:r>
            <w:r w:rsidR="007074EB">
              <w:rPr>
                <w:noProof/>
                <w:webHidden/>
              </w:rPr>
              <w:tab/>
            </w:r>
            <w:r w:rsidR="007074EB">
              <w:rPr>
                <w:noProof/>
                <w:webHidden/>
              </w:rPr>
              <w:fldChar w:fldCharType="begin"/>
            </w:r>
            <w:r w:rsidR="007074EB">
              <w:rPr>
                <w:noProof/>
                <w:webHidden/>
              </w:rPr>
              <w:instrText xml:space="preserve"> PAGEREF _Toc73819411 \h </w:instrText>
            </w:r>
            <w:r w:rsidR="007074EB">
              <w:rPr>
                <w:noProof/>
                <w:webHidden/>
              </w:rPr>
            </w:r>
            <w:r w:rsidR="007074EB">
              <w:rPr>
                <w:noProof/>
                <w:webHidden/>
              </w:rPr>
              <w:fldChar w:fldCharType="separate"/>
            </w:r>
            <w:r w:rsidR="007074EB">
              <w:rPr>
                <w:noProof/>
                <w:webHidden/>
              </w:rPr>
              <w:t>4</w:t>
            </w:r>
            <w:r w:rsidR="007074EB">
              <w:rPr>
                <w:noProof/>
                <w:webHidden/>
              </w:rPr>
              <w:fldChar w:fldCharType="end"/>
            </w:r>
          </w:hyperlink>
        </w:p>
        <w:p w14:paraId="04A070D5" w14:textId="5EFF4E2F" w:rsidR="007074EB" w:rsidRDefault="0086616E">
          <w:pPr>
            <w:pStyle w:val="TOC2"/>
            <w:tabs>
              <w:tab w:val="left" w:pos="880"/>
              <w:tab w:val="right" w:leader="dot" w:pos="9016"/>
            </w:tabs>
            <w:rPr>
              <w:noProof/>
            </w:rPr>
          </w:pPr>
          <w:hyperlink w:anchor="_Toc73819412" w:history="1">
            <w:r w:rsidR="007074EB" w:rsidRPr="00E36F72">
              <w:rPr>
                <w:rStyle w:val="Hyperlink"/>
                <w:noProof/>
              </w:rPr>
              <w:t>1.6.</w:t>
            </w:r>
            <w:r w:rsidR="007074EB">
              <w:rPr>
                <w:noProof/>
              </w:rPr>
              <w:tab/>
            </w:r>
            <w:r w:rsidR="007074EB" w:rsidRPr="00E36F72">
              <w:rPr>
                <w:rStyle w:val="Hyperlink"/>
                <w:noProof/>
              </w:rPr>
              <w:t>Out of scope</w:t>
            </w:r>
            <w:r w:rsidR="007074EB">
              <w:rPr>
                <w:noProof/>
                <w:webHidden/>
              </w:rPr>
              <w:tab/>
            </w:r>
            <w:r w:rsidR="007074EB">
              <w:rPr>
                <w:noProof/>
                <w:webHidden/>
              </w:rPr>
              <w:fldChar w:fldCharType="begin"/>
            </w:r>
            <w:r w:rsidR="007074EB">
              <w:rPr>
                <w:noProof/>
                <w:webHidden/>
              </w:rPr>
              <w:instrText xml:space="preserve"> PAGEREF _Toc73819412 \h </w:instrText>
            </w:r>
            <w:r w:rsidR="007074EB">
              <w:rPr>
                <w:noProof/>
                <w:webHidden/>
              </w:rPr>
            </w:r>
            <w:r w:rsidR="007074EB">
              <w:rPr>
                <w:noProof/>
                <w:webHidden/>
              </w:rPr>
              <w:fldChar w:fldCharType="separate"/>
            </w:r>
            <w:r w:rsidR="007074EB">
              <w:rPr>
                <w:noProof/>
                <w:webHidden/>
              </w:rPr>
              <w:t>5</w:t>
            </w:r>
            <w:r w:rsidR="007074EB">
              <w:rPr>
                <w:noProof/>
                <w:webHidden/>
              </w:rPr>
              <w:fldChar w:fldCharType="end"/>
            </w:r>
          </w:hyperlink>
        </w:p>
        <w:p w14:paraId="1A155813" w14:textId="706B1910" w:rsidR="007074EB" w:rsidRDefault="0086616E">
          <w:pPr>
            <w:pStyle w:val="TOC1"/>
            <w:tabs>
              <w:tab w:val="left" w:pos="440"/>
              <w:tab w:val="right" w:leader="dot" w:pos="9016"/>
            </w:tabs>
            <w:rPr>
              <w:noProof/>
            </w:rPr>
          </w:pPr>
          <w:hyperlink w:anchor="_Toc73819413" w:history="1">
            <w:r w:rsidR="007074EB" w:rsidRPr="00E36F72">
              <w:rPr>
                <w:rStyle w:val="Hyperlink"/>
                <w:noProof/>
              </w:rPr>
              <w:t>2.</w:t>
            </w:r>
            <w:r w:rsidR="007074EB">
              <w:rPr>
                <w:noProof/>
              </w:rPr>
              <w:tab/>
            </w:r>
            <w:r w:rsidR="007074EB" w:rsidRPr="00E36F72">
              <w:rPr>
                <w:rStyle w:val="Hyperlink"/>
                <w:noProof/>
              </w:rPr>
              <w:t>Policy principles</w:t>
            </w:r>
            <w:r w:rsidR="007074EB">
              <w:rPr>
                <w:noProof/>
                <w:webHidden/>
              </w:rPr>
              <w:tab/>
            </w:r>
            <w:r w:rsidR="007074EB">
              <w:rPr>
                <w:noProof/>
                <w:webHidden/>
              </w:rPr>
              <w:fldChar w:fldCharType="begin"/>
            </w:r>
            <w:r w:rsidR="007074EB">
              <w:rPr>
                <w:noProof/>
                <w:webHidden/>
              </w:rPr>
              <w:instrText xml:space="preserve"> PAGEREF _Toc73819413 \h </w:instrText>
            </w:r>
            <w:r w:rsidR="007074EB">
              <w:rPr>
                <w:noProof/>
                <w:webHidden/>
              </w:rPr>
            </w:r>
            <w:r w:rsidR="007074EB">
              <w:rPr>
                <w:noProof/>
                <w:webHidden/>
              </w:rPr>
              <w:fldChar w:fldCharType="separate"/>
            </w:r>
            <w:r w:rsidR="007074EB">
              <w:rPr>
                <w:noProof/>
                <w:webHidden/>
              </w:rPr>
              <w:t>6</w:t>
            </w:r>
            <w:r w:rsidR="007074EB">
              <w:rPr>
                <w:noProof/>
                <w:webHidden/>
              </w:rPr>
              <w:fldChar w:fldCharType="end"/>
            </w:r>
          </w:hyperlink>
        </w:p>
        <w:p w14:paraId="3FE08953" w14:textId="6654DA18" w:rsidR="007074EB" w:rsidRDefault="0086616E">
          <w:pPr>
            <w:pStyle w:val="TOC2"/>
            <w:tabs>
              <w:tab w:val="left" w:pos="880"/>
              <w:tab w:val="right" w:leader="dot" w:pos="9016"/>
            </w:tabs>
            <w:rPr>
              <w:noProof/>
            </w:rPr>
          </w:pPr>
          <w:hyperlink w:anchor="_Toc73819414" w:history="1">
            <w:r w:rsidR="007074EB" w:rsidRPr="00E36F72">
              <w:rPr>
                <w:rStyle w:val="Hyperlink"/>
                <w:noProof/>
              </w:rPr>
              <w:t>2.1.</w:t>
            </w:r>
            <w:r w:rsidR="007074EB">
              <w:rPr>
                <w:noProof/>
              </w:rPr>
              <w:tab/>
            </w:r>
            <w:r w:rsidR="007074EB" w:rsidRPr="00E36F72">
              <w:rPr>
                <w:rStyle w:val="Hyperlink"/>
                <w:noProof/>
              </w:rPr>
              <w:t>Policy sections examined</w:t>
            </w:r>
            <w:r w:rsidR="007074EB">
              <w:rPr>
                <w:noProof/>
                <w:webHidden/>
              </w:rPr>
              <w:tab/>
            </w:r>
            <w:r w:rsidR="007074EB">
              <w:rPr>
                <w:noProof/>
                <w:webHidden/>
              </w:rPr>
              <w:fldChar w:fldCharType="begin"/>
            </w:r>
            <w:r w:rsidR="007074EB">
              <w:rPr>
                <w:noProof/>
                <w:webHidden/>
              </w:rPr>
              <w:instrText xml:space="preserve"> PAGEREF _Toc73819414 \h </w:instrText>
            </w:r>
            <w:r w:rsidR="007074EB">
              <w:rPr>
                <w:noProof/>
                <w:webHidden/>
              </w:rPr>
            </w:r>
            <w:r w:rsidR="007074EB">
              <w:rPr>
                <w:noProof/>
                <w:webHidden/>
              </w:rPr>
              <w:fldChar w:fldCharType="separate"/>
            </w:r>
            <w:r w:rsidR="007074EB">
              <w:rPr>
                <w:noProof/>
                <w:webHidden/>
              </w:rPr>
              <w:t>6</w:t>
            </w:r>
            <w:r w:rsidR="007074EB">
              <w:rPr>
                <w:noProof/>
                <w:webHidden/>
              </w:rPr>
              <w:fldChar w:fldCharType="end"/>
            </w:r>
          </w:hyperlink>
        </w:p>
        <w:p w14:paraId="24010660" w14:textId="2C6819BF" w:rsidR="007074EB" w:rsidRDefault="0086616E">
          <w:pPr>
            <w:pStyle w:val="TOC2"/>
            <w:tabs>
              <w:tab w:val="left" w:pos="880"/>
              <w:tab w:val="right" w:leader="dot" w:pos="9016"/>
            </w:tabs>
            <w:rPr>
              <w:noProof/>
            </w:rPr>
          </w:pPr>
          <w:hyperlink w:anchor="_Toc73819415" w:history="1">
            <w:r w:rsidR="007074EB" w:rsidRPr="00E36F72">
              <w:rPr>
                <w:rStyle w:val="Hyperlink"/>
                <w:noProof/>
              </w:rPr>
              <w:t>2.2.</w:t>
            </w:r>
            <w:r w:rsidR="007074EB">
              <w:rPr>
                <w:noProof/>
              </w:rPr>
              <w:tab/>
            </w:r>
            <w:r w:rsidR="007074EB" w:rsidRPr="00E36F72">
              <w:rPr>
                <w:rStyle w:val="Hyperlink"/>
                <w:noProof/>
              </w:rPr>
              <w:t>Cyber security findings</w:t>
            </w:r>
            <w:r w:rsidR="007074EB">
              <w:rPr>
                <w:noProof/>
                <w:webHidden/>
              </w:rPr>
              <w:tab/>
            </w:r>
            <w:r w:rsidR="007074EB">
              <w:rPr>
                <w:noProof/>
                <w:webHidden/>
              </w:rPr>
              <w:fldChar w:fldCharType="begin"/>
            </w:r>
            <w:r w:rsidR="007074EB">
              <w:rPr>
                <w:noProof/>
                <w:webHidden/>
              </w:rPr>
              <w:instrText xml:space="preserve"> PAGEREF _Toc73819415 \h </w:instrText>
            </w:r>
            <w:r w:rsidR="007074EB">
              <w:rPr>
                <w:noProof/>
                <w:webHidden/>
              </w:rPr>
            </w:r>
            <w:r w:rsidR="007074EB">
              <w:rPr>
                <w:noProof/>
                <w:webHidden/>
              </w:rPr>
              <w:fldChar w:fldCharType="separate"/>
            </w:r>
            <w:r w:rsidR="007074EB">
              <w:rPr>
                <w:noProof/>
                <w:webHidden/>
              </w:rPr>
              <w:t>6</w:t>
            </w:r>
            <w:r w:rsidR="007074EB">
              <w:rPr>
                <w:noProof/>
                <w:webHidden/>
              </w:rPr>
              <w:fldChar w:fldCharType="end"/>
            </w:r>
          </w:hyperlink>
        </w:p>
        <w:p w14:paraId="565E66D1" w14:textId="62A41E52" w:rsidR="007074EB" w:rsidRDefault="0086616E">
          <w:pPr>
            <w:pStyle w:val="TOC2"/>
            <w:tabs>
              <w:tab w:val="left" w:pos="880"/>
              <w:tab w:val="right" w:leader="dot" w:pos="9016"/>
            </w:tabs>
            <w:rPr>
              <w:noProof/>
            </w:rPr>
          </w:pPr>
          <w:hyperlink w:anchor="_Toc73819416" w:history="1">
            <w:r w:rsidR="007074EB" w:rsidRPr="00E36F72">
              <w:rPr>
                <w:rStyle w:val="Hyperlink"/>
                <w:noProof/>
              </w:rPr>
              <w:t>2.3.</w:t>
            </w:r>
            <w:r w:rsidR="007074EB">
              <w:rPr>
                <w:noProof/>
              </w:rPr>
              <w:tab/>
            </w:r>
            <w:r w:rsidR="007074EB" w:rsidRPr="00E36F72">
              <w:rPr>
                <w:rStyle w:val="Hyperlink"/>
                <w:noProof/>
              </w:rPr>
              <w:t>Grid Stability Findings</w:t>
            </w:r>
            <w:r w:rsidR="007074EB">
              <w:rPr>
                <w:noProof/>
                <w:webHidden/>
              </w:rPr>
              <w:tab/>
            </w:r>
            <w:r w:rsidR="007074EB">
              <w:rPr>
                <w:noProof/>
                <w:webHidden/>
              </w:rPr>
              <w:fldChar w:fldCharType="begin"/>
            </w:r>
            <w:r w:rsidR="007074EB">
              <w:rPr>
                <w:noProof/>
                <w:webHidden/>
              </w:rPr>
              <w:instrText xml:space="preserve"> PAGEREF _Toc73819416 \h </w:instrText>
            </w:r>
            <w:r w:rsidR="007074EB">
              <w:rPr>
                <w:noProof/>
                <w:webHidden/>
              </w:rPr>
            </w:r>
            <w:r w:rsidR="007074EB">
              <w:rPr>
                <w:noProof/>
                <w:webHidden/>
              </w:rPr>
              <w:fldChar w:fldCharType="separate"/>
            </w:r>
            <w:r w:rsidR="007074EB">
              <w:rPr>
                <w:noProof/>
                <w:webHidden/>
              </w:rPr>
              <w:t>7</w:t>
            </w:r>
            <w:r w:rsidR="007074EB">
              <w:rPr>
                <w:noProof/>
                <w:webHidden/>
              </w:rPr>
              <w:fldChar w:fldCharType="end"/>
            </w:r>
          </w:hyperlink>
        </w:p>
        <w:p w14:paraId="7E9B46E0" w14:textId="62EDA74F" w:rsidR="007074EB" w:rsidRDefault="0086616E">
          <w:pPr>
            <w:pStyle w:val="TOC2"/>
            <w:tabs>
              <w:tab w:val="left" w:pos="880"/>
              <w:tab w:val="right" w:leader="dot" w:pos="9016"/>
            </w:tabs>
            <w:rPr>
              <w:noProof/>
            </w:rPr>
          </w:pPr>
          <w:hyperlink w:anchor="_Toc73819417" w:history="1">
            <w:r w:rsidR="007074EB" w:rsidRPr="00E36F72">
              <w:rPr>
                <w:rStyle w:val="Hyperlink"/>
                <w:noProof/>
              </w:rPr>
              <w:t>2.4.</w:t>
            </w:r>
            <w:r w:rsidR="007074EB">
              <w:rPr>
                <w:noProof/>
              </w:rPr>
              <w:tab/>
            </w:r>
            <w:r w:rsidR="007074EB" w:rsidRPr="00E36F72">
              <w:rPr>
                <w:rStyle w:val="Hyperlink"/>
                <w:noProof/>
              </w:rPr>
              <w:t>Data privacy findings</w:t>
            </w:r>
            <w:r w:rsidR="007074EB">
              <w:rPr>
                <w:noProof/>
                <w:webHidden/>
              </w:rPr>
              <w:tab/>
            </w:r>
            <w:r w:rsidR="007074EB">
              <w:rPr>
                <w:noProof/>
                <w:webHidden/>
              </w:rPr>
              <w:fldChar w:fldCharType="begin"/>
            </w:r>
            <w:r w:rsidR="007074EB">
              <w:rPr>
                <w:noProof/>
                <w:webHidden/>
              </w:rPr>
              <w:instrText xml:space="preserve"> PAGEREF _Toc73819417 \h </w:instrText>
            </w:r>
            <w:r w:rsidR="007074EB">
              <w:rPr>
                <w:noProof/>
                <w:webHidden/>
              </w:rPr>
            </w:r>
            <w:r w:rsidR="007074EB">
              <w:rPr>
                <w:noProof/>
                <w:webHidden/>
              </w:rPr>
              <w:fldChar w:fldCharType="separate"/>
            </w:r>
            <w:r w:rsidR="007074EB">
              <w:rPr>
                <w:noProof/>
                <w:webHidden/>
              </w:rPr>
              <w:t>8</w:t>
            </w:r>
            <w:r w:rsidR="007074EB">
              <w:rPr>
                <w:noProof/>
                <w:webHidden/>
              </w:rPr>
              <w:fldChar w:fldCharType="end"/>
            </w:r>
          </w:hyperlink>
        </w:p>
        <w:p w14:paraId="25FAEF3F" w14:textId="6949A9C6" w:rsidR="007074EB" w:rsidRDefault="0086616E">
          <w:pPr>
            <w:pStyle w:val="TOC2"/>
            <w:tabs>
              <w:tab w:val="left" w:pos="880"/>
              <w:tab w:val="right" w:leader="dot" w:pos="9016"/>
            </w:tabs>
            <w:rPr>
              <w:noProof/>
            </w:rPr>
          </w:pPr>
          <w:hyperlink w:anchor="_Toc73819418" w:history="1">
            <w:r w:rsidR="007074EB" w:rsidRPr="00E36F72">
              <w:rPr>
                <w:rStyle w:val="Hyperlink"/>
                <w:noProof/>
              </w:rPr>
              <w:t>2.5.</w:t>
            </w:r>
            <w:r w:rsidR="007074EB">
              <w:rPr>
                <w:noProof/>
              </w:rPr>
              <w:tab/>
            </w:r>
            <w:r w:rsidR="007074EB" w:rsidRPr="00E36F72">
              <w:rPr>
                <w:rStyle w:val="Hyperlink"/>
                <w:noProof/>
              </w:rPr>
              <w:t>Interoperability findings</w:t>
            </w:r>
            <w:r w:rsidR="007074EB">
              <w:rPr>
                <w:noProof/>
                <w:webHidden/>
              </w:rPr>
              <w:tab/>
            </w:r>
            <w:r w:rsidR="007074EB">
              <w:rPr>
                <w:noProof/>
                <w:webHidden/>
              </w:rPr>
              <w:fldChar w:fldCharType="begin"/>
            </w:r>
            <w:r w:rsidR="007074EB">
              <w:rPr>
                <w:noProof/>
                <w:webHidden/>
              </w:rPr>
              <w:instrText xml:space="preserve"> PAGEREF _Toc73819418 \h </w:instrText>
            </w:r>
            <w:r w:rsidR="007074EB">
              <w:rPr>
                <w:noProof/>
                <w:webHidden/>
              </w:rPr>
            </w:r>
            <w:r w:rsidR="007074EB">
              <w:rPr>
                <w:noProof/>
                <w:webHidden/>
              </w:rPr>
              <w:fldChar w:fldCharType="separate"/>
            </w:r>
            <w:r w:rsidR="007074EB">
              <w:rPr>
                <w:noProof/>
                <w:webHidden/>
              </w:rPr>
              <w:t>8</w:t>
            </w:r>
            <w:r w:rsidR="007074EB">
              <w:rPr>
                <w:noProof/>
                <w:webHidden/>
              </w:rPr>
              <w:fldChar w:fldCharType="end"/>
            </w:r>
          </w:hyperlink>
        </w:p>
        <w:p w14:paraId="26B8FEB5" w14:textId="1515D492" w:rsidR="007074EB" w:rsidRDefault="0086616E">
          <w:pPr>
            <w:pStyle w:val="TOC2"/>
            <w:tabs>
              <w:tab w:val="left" w:pos="880"/>
              <w:tab w:val="right" w:leader="dot" w:pos="9016"/>
            </w:tabs>
            <w:rPr>
              <w:noProof/>
            </w:rPr>
          </w:pPr>
          <w:hyperlink w:anchor="_Toc73819419" w:history="1">
            <w:r w:rsidR="007074EB" w:rsidRPr="00E36F72">
              <w:rPr>
                <w:rStyle w:val="Hyperlink"/>
                <w:noProof/>
              </w:rPr>
              <w:t>2.6.</w:t>
            </w:r>
            <w:r w:rsidR="007074EB">
              <w:rPr>
                <w:noProof/>
              </w:rPr>
              <w:tab/>
            </w:r>
            <w:r w:rsidR="007074EB" w:rsidRPr="00E36F72">
              <w:rPr>
                <w:rStyle w:val="Hyperlink"/>
                <w:noProof/>
              </w:rPr>
              <w:t>Consumer protection findings</w:t>
            </w:r>
            <w:r w:rsidR="007074EB">
              <w:rPr>
                <w:noProof/>
                <w:webHidden/>
              </w:rPr>
              <w:tab/>
            </w:r>
            <w:r w:rsidR="007074EB">
              <w:rPr>
                <w:noProof/>
                <w:webHidden/>
              </w:rPr>
              <w:fldChar w:fldCharType="begin"/>
            </w:r>
            <w:r w:rsidR="007074EB">
              <w:rPr>
                <w:noProof/>
                <w:webHidden/>
              </w:rPr>
              <w:instrText xml:space="preserve"> PAGEREF _Toc73819419 \h </w:instrText>
            </w:r>
            <w:r w:rsidR="007074EB">
              <w:rPr>
                <w:noProof/>
                <w:webHidden/>
              </w:rPr>
            </w:r>
            <w:r w:rsidR="007074EB">
              <w:rPr>
                <w:noProof/>
                <w:webHidden/>
              </w:rPr>
              <w:fldChar w:fldCharType="separate"/>
            </w:r>
            <w:r w:rsidR="007074EB">
              <w:rPr>
                <w:noProof/>
                <w:webHidden/>
              </w:rPr>
              <w:t>9</w:t>
            </w:r>
            <w:r w:rsidR="007074EB">
              <w:rPr>
                <w:noProof/>
                <w:webHidden/>
              </w:rPr>
              <w:fldChar w:fldCharType="end"/>
            </w:r>
          </w:hyperlink>
        </w:p>
        <w:p w14:paraId="22102FC9" w14:textId="74F1BBB9" w:rsidR="007074EB" w:rsidRDefault="0086616E">
          <w:pPr>
            <w:pStyle w:val="TOC2"/>
            <w:tabs>
              <w:tab w:val="left" w:pos="880"/>
              <w:tab w:val="right" w:leader="dot" w:pos="9016"/>
            </w:tabs>
            <w:rPr>
              <w:noProof/>
            </w:rPr>
          </w:pPr>
          <w:hyperlink w:anchor="_Toc73819420" w:history="1">
            <w:r w:rsidR="007074EB" w:rsidRPr="00E36F72">
              <w:rPr>
                <w:rStyle w:val="Hyperlink"/>
                <w:noProof/>
              </w:rPr>
              <w:t>2.7.</w:t>
            </w:r>
            <w:r w:rsidR="007074EB">
              <w:rPr>
                <w:noProof/>
              </w:rPr>
              <w:tab/>
            </w:r>
            <w:r w:rsidR="007074EB" w:rsidRPr="00E36F72">
              <w:rPr>
                <w:rStyle w:val="Hyperlink"/>
                <w:noProof/>
              </w:rPr>
              <w:t>Policy principle conclusions</w:t>
            </w:r>
            <w:r w:rsidR="007074EB">
              <w:rPr>
                <w:noProof/>
                <w:webHidden/>
              </w:rPr>
              <w:tab/>
            </w:r>
            <w:r w:rsidR="007074EB">
              <w:rPr>
                <w:noProof/>
                <w:webHidden/>
              </w:rPr>
              <w:fldChar w:fldCharType="begin"/>
            </w:r>
            <w:r w:rsidR="007074EB">
              <w:rPr>
                <w:noProof/>
                <w:webHidden/>
              </w:rPr>
              <w:instrText xml:space="preserve"> PAGEREF _Toc73819420 \h </w:instrText>
            </w:r>
            <w:r w:rsidR="007074EB">
              <w:rPr>
                <w:noProof/>
                <w:webHidden/>
              </w:rPr>
            </w:r>
            <w:r w:rsidR="007074EB">
              <w:rPr>
                <w:noProof/>
                <w:webHidden/>
              </w:rPr>
              <w:fldChar w:fldCharType="separate"/>
            </w:r>
            <w:r w:rsidR="007074EB">
              <w:rPr>
                <w:noProof/>
                <w:webHidden/>
              </w:rPr>
              <w:t>10</w:t>
            </w:r>
            <w:r w:rsidR="007074EB">
              <w:rPr>
                <w:noProof/>
                <w:webHidden/>
              </w:rPr>
              <w:fldChar w:fldCharType="end"/>
            </w:r>
          </w:hyperlink>
        </w:p>
        <w:p w14:paraId="6205F72D" w14:textId="31B75A58" w:rsidR="007074EB" w:rsidRDefault="0086616E">
          <w:pPr>
            <w:pStyle w:val="TOC1"/>
            <w:tabs>
              <w:tab w:val="left" w:pos="440"/>
              <w:tab w:val="right" w:leader="dot" w:pos="9016"/>
            </w:tabs>
            <w:rPr>
              <w:noProof/>
            </w:rPr>
          </w:pPr>
          <w:hyperlink w:anchor="_Toc73819421" w:history="1">
            <w:r w:rsidR="007074EB" w:rsidRPr="00E36F72">
              <w:rPr>
                <w:rStyle w:val="Hyperlink"/>
                <w:noProof/>
              </w:rPr>
              <w:t>3.</w:t>
            </w:r>
            <w:r w:rsidR="007074EB">
              <w:rPr>
                <w:noProof/>
              </w:rPr>
              <w:tab/>
            </w:r>
            <w:r w:rsidR="007074EB" w:rsidRPr="00E36F72">
              <w:rPr>
                <w:rStyle w:val="Hyperlink"/>
                <w:noProof/>
              </w:rPr>
              <w:t>Use case analysis</w:t>
            </w:r>
            <w:r w:rsidR="007074EB">
              <w:rPr>
                <w:noProof/>
                <w:webHidden/>
              </w:rPr>
              <w:tab/>
            </w:r>
            <w:r w:rsidR="007074EB">
              <w:rPr>
                <w:noProof/>
                <w:webHidden/>
              </w:rPr>
              <w:fldChar w:fldCharType="begin"/>
            </w:r>
            <w:r w:rsidR="007074EB">
              <w:rPr>
                <w:noProof/>
                <w:webHidden/>
              </w:rPr>
              <w:instrText xml:space="preserve"> PAGEREF _Toc73819421 \h </w:instrText>
            </w:r>
            <w:r w:rsidR="007074EB">
              <w:rPr>
                <w:noProof/>
                <w:webHidden/>
              </w:rPr>
            </w:r>
            <w:r w:rsidR="007074EB">
              <w:rPr>
                <w:noProof/>
                <w:webHidden/>
              </w:rPr>
              <w:fldChar w:fldCharType="separate"/>
            </w:r>
            <w:r w:rsidR="007074EB">
              <w:rPr>
                <w:noProof/>
                <w:webHidden/>
              </w:rPr>
              <w:t>11</w:t>
            </w:r>
            <w:r w:rsidR="007074EB">
              <w:rPr>
                <w:noProof/>
                <w:webHidden/>
              </w:rPr>
              <w:fldChar w:fldCharType="end"/>
            </w:r>
          </w:hyperlink>
        </w:p>
        <w:p w14:paraId="19E86C4A" w14:textId="0AEC6994" w:rsidR="007074EB" w:rsidRDefault="0086616E">
          <w:pPr>
            <w:pStyle w:val="TOC2"/>
            <w:tabs>
              <w:tab w:val="left" w:pos="880"/>
              <w:tab w:val="right" w:leader="dot" w:pos="9016"/>
            </w:tabs>
            <w:rPr>
              <w:noProof/>
            </w:rPr>
          </w:pPr>
          <w:hyperlink w:anchor="_Toc73819422" w:history="1">
            <w:r w:rsidR="007074EB" w:rsidRPr="00E36F72">
              <w:rPr>
                <w:rStyle w:val="Hyperlink"/>
                <w:noProof/>
              </w:rPr>
              <w:t>3.1.</w:t>
            </w:r>
            <w:r w:rsidR="007074EB">
              <w:rPr>
                <w:noProof/>
              </w:rPr>
              <w:tab/>
            </w:r>
            <w:r w:rsidR="007074EB" w:rsidRPr="00E36F72">
              <w:rPr>
                <w:rStyle w:val="Hyperlink"/>
                <w:noProof/>
              </w:rPr>
              <w:t>Detailed OCPP use case analysis</w:t>
            </w:r>
            <w:r w:rsidR="007074EB">
              <w:rPr>
                <w:noProof/>
                <w:webHidden/>
              </w:rPr>
              <w:tab/>
            </w:r>
            <w:r w:rsidR="007074EB">
              <w:rPr>
                <w:noProof/>
                <w:webHidden/>
              </w:rPr>
              <w:fldChar w:fldCharType="begin"/>
            </w:r>
            <w:r w:rsidR="007074EB">
              <w:rPr>
                <w:noProof/>
                <w:webHidden/>
              </w:rPr>
              <w:instrText xml:space="preserve"> PAGEREF _Toc73819422 \h </w:instrText>
            </w:r>
            <w:r w:rsidR="007074EB">
              <w:rPr>
                <w:noProof/>
                <w:webHidden/>
              </w:rPr>
            </w:r>
            <w:r w:rsidR="007074EB">
              <w:rPr>
                <w:noProof/>
                <w:webHidden/>
              </w:rPr>
              <w:fldChar w:fldCharType="separate"/>
            </w:r>
            <w:r w:rsidR="007074EB">
              <w:rPr>
                <w:noProof/>
                <w:webHidden/>
              </w:rPr>
              <w:t>12</w:t>
            </w:r>
            <w:r w:rsidR="007074EB">
              <w:rPr>
                <w:noProof/>
                <w:webHidden/>
              </w:rPr>
              <w:fldChar w:fldCharType="end"/>
            </w:r>
          </w:hyperlink>
        </w:p>
        <w:p w14:paraId="048F1ECA" w14:textId="078B5E5F" w:rsidR="007074EB" w:rsidRDefault="0086616E">
          <w:pPr>
            <w:pStyle w:val="TOC2"/>
            <w:tabs>
              <w:tab w:val="left" w:pos="880"/>
              <w:tab w:val="right" w:leader="dot" w:pos="9016"/>
            </w:tabs>
            <w:rPr>
              <w:noProof/>
            </w:rPr>
          </w:pPr>
          <w:hyperlink w:anchor="_Toc73819423" w:history="1">
            <w:r w:rsidR="007074EB" w:rsidRPr="00E36F72">
              <w:rPr>
                <w:rStyle w:val="Hyperlink"/>
                <w:noProof/>
              </w:rPr>
              <w:t>3.2.</w:t>
            </w:r>
            <w:r w:rsidR="007074EB">
              <w:rPr>
                <w:noProof/>
              </w:rPr>
              <w:tab/>
            </w:r>
            <w:r w:rsidR="007074EB" w:rsidRPr="00E36F72">
              <w:rPr>
                <w:rStyle w:val="Hyperlink"/>
                <w:noProof/>
              </w:rPr>
              <w:t>Service functions</w:t>
            </w:r>
            <w:r w:rsidR="007074EB">
              <w:rPr>
                <w:noProof/>
                <w:webHidden/>
              </w:rPr>
              <w:tab/>
            </w:r>
            <w:r w:rsidR="007074EB">
              <w:rPr>
                <w:noProof/>
                <w:webHidden/>
              </w:rPr>
              <w:fldChar w:fldCharType="begin"/>
            </w:r>
            <w:r w:rsidR="007074EB">
              <w:rPr>
                <w:noProof/>
                <w:webHidden/>
              </w:rPr>
              <w:instrText xml:space="preserve"> PAGEREF _Toc73819423 \h </w:instrText>
            </w:r>
            <w:r w:rsidR="007074EB">
              <w:rPr>
                <w:noProof/>
                <w:webHidden/>
              </w:rPr>
            </w:r>
            <w:r w:rsidR="007074EB">
              <w:rPr>
                <w:noProof/>
                <w:webHidden/>
              </w:rPr>
              <w:fldChar w:fldCharType="separate"/>
            </w:r>
            <w:r w:rsidR="007074EB">
              <w:rPr>
                <w:noProof/>
                <w:webHidden/>
              </w:rPr>
              <w:t>12</w:t>
            </w:r>
            <w:r w:rsidR="007074EB">
              <w:rPr>
                <w:noProof/>
                <w:webHidden/>
              </w:rPr>
              <w:fldChar w:fldCharType="end"/>
            </w:r>
          </w:hyperlink>
        </w:p>
        <w:p w14:paraId="019CDEF0" w14:textId="34228EA1" w:rsidR="007074EB" w:rsidRDefault="0086616E">
          <w:pPr>
            <w:pStyle w:val="TOC2"/>
            <w:tabs>
              <w:tab w:val="left" w:pos="880"/>
              <w:tab w:val="right" w:leader="dot" w:pos="9016"/>
            </w:tabs>
            <w:rPr>
              <w:noProof/>
            </w:rPr>
          </w:pPr>
          <w:hyperlink w:anchor="_Toc73819424" w:history="1">
            <w:r w:rsidR="007074EB" w:rsidRPr="00E36F72">
              <w:rPr>
                <w:rStyle w:val="Hyperlink"/>
                <w:noProof/>
              </w:rPr>
              <w:t>3.3.</w:t>
            </w:r>
            <w:r w:rsidR="007074EB">
              <w:rPr>
                <w:noProof/>
              </w:rPr>
              <w:tab/>
            </w:r>
            <w:r w:rsidR="007074EB" w:rsidRPr="00E36F72">
              <w:rPr>
                <w:rStyle w:val="Hyperlink"/>
                <w:noProof/>
              </w:rPr>
              <w:t>Cyber security, grid stability and data privacy risks</w:t>
            </w:r>
            <w:r w:rsidR="007074EB">
              <w:rPr>
                <w:noProof/>
                <w:webHidden/>
              </w:rPr>
              <w:tab/>
            </w:r>
            <w:r w:rsidR="007074EB">
              <w:rPr>
                <w:noProof/>
                <w:webHidden/>
              </w:rPr>
              <w:fldChar w:fldCharType="begin"/>
            </w:r>
            <w:r w:rsidR="007074EB">
              <w:rPr>
                <w:noProof/>
                <w:webHidden/>
              </w:rPr>
              <w:instrText xml:space="preserve"> PAGEREF _Toc73819424 \h </w:instrText>
            </w:r>
            <w:r w:rsidR="007074EB">
              <w:rPr>
                <w:noProof/>
                <w:webHidden/>
              </w:rPr>
            </w:r>
            <w:r w:rsidR="007074EB">
              <w:rPr>
                <w:noProof/>
                <w:webHidden/>
              </w:rPr>
              <w:fldChar w:fldCharType="separate"/>
            </w:r>
            <w:r w:rsidR="007074EB">
              <w:rPr>
                <w:noProof/>
                <w:webHidden/>
              </w:rPr>
              <w:t>15</w:t>
            </w:r>
            <w:r w:rsidR="007074EB">
              <w:rPr>
                <w:noProof/>
                <w:webHidden/>
              </w:rPr>
              <w:fldChar w:fldCharType="end"/>
            </w:r>
          </w:hyperlink>
        </w:p>
        <w:p w14:paraId="7A214F76" w14:textId="5963E5D1" w:rsidR="007074EB" w:rsidRDefault="0086616E">
          <w:pPr>
            <w:pStyle w:val="TOC3"/>
            <w:tabs>
              <w:tab w:val="left" w:pos="1320"/>
              <w:tab w:val="right" w:leader="dot" w:pos="9016"/>
            </w:tabs>
            <w:rPr>
              <w:noProof/>
            </w:rPr>
          </w:pPr>
          <w:hyperlink w:anchor="_Toc73819425" w:history="1">
            <w:r w:rsidR="007074EB" w:rsidRPr="00E36F72">
              <w:rPr>
                <w:rStyle w:val="Hyperlink"/>
                <w:noProof/>
              </w:rPr>
              <w:t>3.3.1.</w:t>
            </w:r>
            <w:r w:rsidR="007074EB">
              <w:rPr>
                <w:noProof/>
              </w:rPr>
              <w:tab/>
            </w:r>
            <w:r w:rsidR="007074EB" w:rsidRPr="00E36F72">
              <w:rPr>
                <w:rStyle w:val="Hyperlink"/>
                <w:noProof/>
              </w:rPr>
              <w:t>SF1 Installation and commissioning of EVSE</w:t>
            </w:r>
            <w:r w:rsidR="007074EB">
              <w:rPr>
                <w:noProof/>
                <w:webHidden/>
              </w:rPr>
              <w:tab/>
            </w:r>
            <w:r w:rsidR="007074EB">
              <w:rPr>
                <w:noProof/>
                <w:webHidden/>
              </w:rPr>
              <w:fldChar w:fldCharType="begin"/>
            </w:r>
            <w:r w:rsidR="007074EB">
              <w:rPr>
                <w:noProof/>
                <w:webHidden/>
              </w:rPr>
              <w:instrText xml:space="preserve"> PAGEREF _Toc73819425 \h </w:instrText>
            </w:r>
            <w:r w:rsidR="007074EB">
              <w:rPr>
                <w:noProof/>
                <w:webHidden/>
              </w:rPr>
            </w:r>
            <w:r w:rsidR="007074EB">
              <w:rPr>
                <w:noProof/>
                <w:webHidden/>
              </w:rPr>
              <w:fldChar w:fldCharType="separate"/>
            </w:r>
            <w:r w:rsidR="007074EB">
              <w:rPr>
                <w:noProof/>
                <w:webHidden/>
              </w:rPr>
              <w:t>16</w:t>
            </w:r>
            <w:r w:rsidR="007074EB">
              <w:rPr>
                <w:noProof/>
                <w:webHidden/>
              </w:rPr>
              <w:fldChar w:fldCharType="end"/>
            </w:r>
          </w:hyperlink>
        </w:p>
        <w:p w14:paraId="6AF25D7F" w14:textId="77751C0C" w:rsidR="007074EB" w:rsidRDefault="0086616E">
          <w:pPr>
            <w:pStyle w:val="TOC3"/>
            <w:tabs>
              <w:tab w:val="left" w:pos="1320"/>
              <w:tab w:val="right" w:leader="dot" w:pos="9016"/>
            </w:tabs>
            <w:rPr>
              <w:noProof/>
            </w:rPr>
          </w:pPr>
          <w:hyperlink w:anchor="_Toc73819426" w:history="1">
            <w:r w:rsidR="007074EB" w:rsidRPr="00E36F72">
              <w:rPr>
                <w:rStyle w:val="Hyperlink"/>
                <w:noProof/>
              </w:rPr>
              <w:t>3.3.2.</w:t>
            </w:r>
            <w:r w:rsidR="007074EB">
              <w:rPr>
                <w:noProof/>
              </w:rPr>
              <w:tab/>
            </w:r>
            <w:r w:rsidR="007074EB" w:rsidRPr="00E36F72">
              <w:rPr>
                <w:rStyle w:val="Hyperlink"/>
                <w:noProof/>
              </w:rPr>
              <w:t>SF3 Provision of EVSE smart tariff</w:t>
            </w:r>
            <w:r w:rsidR="007074EB">
              <w:rPr>
                <w:noProof/>
                <w:webHidden/>
              </w:rPr>
              <w:tab/>
            </w:r>
            <w:r w:rsidR="007074EB">
              <w:rPr>
                <w:noProof/>
                <w:webHidden/>
              </w:rPr>
              <w:fldChar w:fldCharType="begin"/>
            </w:r>
            <w:r w:rsidR="007074EB">
              <w:rPr>
                <w:noProof/>
                <w:webHidden/>
              </w:rPr>
              <w:instrText xml:space="preserve"> PAGEREF _Toc73819426 \h </w:instrText>
            </w:r>
            <w:r w:rsidR="007074EB">
              <w:rPr>
                <w:noProof/>
                <w:webHidden/>
              </w:rPr>
            </w:r>
            <w:r w:rsidR="007074EB">
              <w:rPr>
                <w:noProof/>
                <w:webHidden/>
              </w:rPr>
              <w:fldChar w:fldCharType="separate"/>
            </w:r>
            <w:r w:rsidR="007074EB">
              <w:rPr>
                <w:noProof/>
                <w:webHidden/>
              </w:rPr>
              <w:t>21</w:t>
            </w:r>
            <w:r w:rsidR="007074EB">
              <w:rPr>
                <w:noProof/>
                <w:webHidden/>
              </w:rPr>
              <w:fldChar w:fldCharType="end"/>
            </w:r>
          </w:hyperlink>
        </w:p>
        <w:p w14:paraId="6EF9D1A3" w14:textId="5635F2DD" w:rsidR="007074EB" w:rsidRDefault="0086616E">
          <w:pPr>
            <w:pStyle w:val="TOC3"/>
            <w:tabs>
              <w:tab w:val="left" w:pos="1320"/>
              <w:tab w:val="right" w:leader="dot" w:pos="9016"/>
            </w:tabs>
            <w:rPr>
              <w:noProof/>
            </w:rPr>
          </w:pPr>
          <w:hyperlink w:anchor="_Toc73819427" w:history="1">
            <w:r w:rsidR="007074EB" w:rsidRPr="00E36F72">
              <w:rPr>
                <w:rStyle w:val="Hyperlink"/>
                <w:noProof/>
              </w:rPr>
              <w:t>3.3.3.</w:t>
            </w:r>
            <w:r w:rsidR="007074EB">
              <w:rPr>
                <w:noProof/>
              </w:rPr>
              <w:tab/>
            </w:r>
            <w:r w:rsidR="007074EB" w:rsidRPr="00E36F72">
              <w:rPr>
                <w:rStyle w:val="Hyperlink"/>
                <w:noProof/>
              </w:rPr>
              <w:t>SF7 Remotely operated non-smart charging</w:t>
            </w:r>
            <w:r w:rsidR="007074EB">
              <w:rPr>
                <w:noProof/>
                <w:webHidden/>
              </w:rPr>
              <w:tab/>
            </w:r>
            <w:r w:rsidR="007074EB">
              <w:rPr>
                <w:noProof/>
                <w:webHidden/>
              </w:rPr>
              <w:fldChar w:fldCharType="begin"/>
            </w:r>
            <w:r w:rsidR="007074EB">
              <w:rPr>
                <w:noProof/>
                <w:webHidden/>
              </w:rPr>
              <w:instrText xml:space="preserve"> PAGEREF _Toc73819427 \h </w:instrText>
            </w:r>
            <w:r w:rsidR="007074EB">
              <w:rPr>
                <w:noProof/>
                <w:webHidden/>
              </w:rPr>
            </w:r>
            <w:r w:rsidR="007074EB">
              <w:rPr>
                <w:noProof/>
                <w:webHidden/>
              </w:rPr>
              <w:fldChar w:fldCharType="separate"/>
            </w:r>
            <w:r w:rsidR="007074EB">
              <w:rPr>
                <w:noProof/>
                <w:webHidden/>
              </w:rPr>
              <w:t>24</w:t>
            </w:r>
            <w:r w:rsidR="007074EB">
              <w:rPr>
                <w:noProof/>
                <w:webHidden/>
              </w:rPr>
              <w:fldChar w:fldCharType="end"/>
            </w:r>
          </w:hyperlink>
        </w:p>
        <w:p w14:paraId="00EC47D7" w14:textId="1A0B3478" w:rsidR="007074EB" w:rsidRDefault="0086616E">
          <w:pPr>
            <w:pStyle w:val="TOC3"/>
            <w:tabs>
              <w:tab w:val="left" w:pos="1320"/>
              <w:tab w:val="right" w:leader="dot" w:pos="9016"/>
            </w:tabs>
            <w:rPr>
              <w:noProof/>
            </w:rPr>
          </w:pPr>
          <w:hyperlink w:anchor="_Toc73819428" w:history="1">
            <w:r w:rsidR="007074EB" w:rsidRPr="00E36F72">
              <w:rPr>
                <w:rStyle w:val="Hyperlink"/>
                <w:noProof/>
              </w:rPr>
              <w:t>3.3.4.</w:t>
            </w:r>
            <w:r w:rsidR="007074EB">
              <w:rPr>
                <w:noProof/>
              </w:rPr>
              <w:tab/>
            </w:r>
            <w:r w:rsidR="007074EB" w:rsidRPr="00E36F72">
              <w:rPr>
                <w:rStyle w:val="Hyperlink"/>
                <w:noProof/>
              </w:rPr>
              <w:t>SF8 Smart charging using DSR / V2G</w:t>
            </w:r>
            <w:r w:rsidR="007074EB">
              <w:rPr>
                <w:noProof/>
                <w:webHidden/>
              </w:rPr>
              <w:tab/>
            </w:r>
            <w:r w:rsidR="007074EB">
              <w:rPr>
                <w:noProof/>
                <w:webHidden/>
              </w:rPr>
              <w:fldChar w:fldCharType="begin"/>
            </w:r>
            <w:r w:rsidR="007074EB">
              <w:rPr>
                <w:noProof/>
                <w:webHidden/>
              </w:rPr>
              <w:instrText xml:space="preserve"> PAGEREF _Toc73819428 \h </w:instrText>
            </w:r>
            <w:r w:rsidR="007074EB">
              <w:rPr>
                <w:noProof/>
                <w:webHidden/>
              </w:rPr>
            </w:r>
            <w:r w:rsidR="007074EB">
              <w:rPr>
                <w:noProof/>
                <w:webHidden/>
              </w:rPr>
              <w:fldChar w:fldCharType="separate"/>
            </w:r>
            <w:r w:rsidR="007074EB">
              <w:rPr>
                <w:noProof/>
                <w:webHidden/>
              </w:rPr>
              <w:t>27</w:t>
            </w:r>
            <w:r w:rsidR="007074EB">
              <w:rPr>
                <w:noProof/>
                <w:webHidden/>
              </w:rPr>
              <w:fldChar w:fldCharType="end"/>
            </w:r>
          </w:hyperlink>
        </w:p>
        <w:p w14:paraId="038CACB2" w14:textId="59121946" w:rsidR="007074EB" w:rsidRDefault="0086616E">
          <w:pPr>
            <w:pStyle w:val="TOC3"/>
            <w:tabs>
              <w:tab w:val="left" w:pos="1320"/>
              <w:tab w:val="right" w:leader="dot" w:pos="9016"/>
            </w:tabs>
            <w:rPr>
              <w:noProof/>
            </w:rPr>
          </w:pPr>
          <w:hyperlink w:anchor="_Toc73819429" w:history="1">
            <w:r w:rsidR="007074EB" w:rsidRPr="00E36F72">
              <w:rPr>
                <w:rStyle w:val="Hyperlink"/>
                <w:noProof/>
              </w:rPr>
              <w:t>3.3.5.</w:t>
            </w:r>
            <w:r w:rsidR="007074EB">
              <w:rPr>
                <w:noProof/>
              </w:rPr>
              <w:tab/>
            </w:r>
            <w:r w:rsidR="007074EB" w:rsidRPr="00E36F72">
              <w:rPr>
                <w:rStyle w:val="Hyperlink"/>
                <w:noProof/>
              </w:rPr>
              <w:t>SF10 Change of EVSE configuration</w:t>
            </w:r>
            <w:r w:rsidR="007074EB">
              <w:rPr>
                <w:noProof/>
                <w:webHidden/>
              </w:rPr>
              <w:tab/>
            </w:r>
            <w:r w:rsidR="007074EB">
              <w:rPr>
                <w:noProof/>
                <w:webHidden/>
              </w:rPr>
              <w:fldChar w:fldCharType="begin"/>
            </w:r>
            <w:r w:rsidR="007074EB">
              <w:rPr>
                <w:noProof/>
                <w:webHidden/>
              </w:rPr>
              <w:instrText xml:space="preserve"> PAGEREF _Toc73819429 \h </w:instrText>
            </w:r>
            <w:r w:rsidR="007074EB">
              <w:rPr>
                <w:noProof/>
                <w:webHidden/>
              </w:rPr>
            </w:r>
            <w:r w:rsidR="007074EB">
              <w:rPr>
                <w:noProof/>
                <w:webHidden/>
              </w:rPr>
              <w:fldChar w:fldCharType="separate"/>
            </w:r>
            <w:r w:rsidR="007074EB">
              <w:rPr>
                <w:noProof/>
                <w:webHidden/>
              </w:rPr>
              <w:t>30</w:t>
            </w:r>
            <w:r w:rsidR="007074EB">
              <w:rPr>
                <w:noProof/>
                <w:webHidden/>
              </w:rPr>
              <w:fldChar w:fldCharType="end"/>
            </w:r>
          </w:hyperlink>
        </w:p>
        <w:p w14:paraId="46C9D4DF" w14:textId="0B10B6D8" w:rsidR="007074EB" w:rsidRDefault="0086616E">
          <w:pPr>
            <w:pStyle w:val="TOC3"/>
            <w:tabs>
              <w:tab w:val="left" w:pos="1320"/>
              <w:tab w:val="right" w:leader="dot" w:pos="9016"/>
            </w:tabs>
            <w:rPr>
              <w:noProof/>
            </w:rPr>
          </w:pPr>
          <w:hyperlink w:anchor="_Toc73819430" w:history="1">
            <w:r w:rsidR="007074EB" w:rsidRPr="00E36F72">
              <w:rPr>
                <w:rStyle w:val="Hyperlink"/>
                <w:noProof/>
              </w:rPr>
              <w:t>3.3.6.</w:t>
            </w:r>
            <w:r w:rsidR="007074EB">
              <w:rPr>
                <w:noProof/>
              </w:rPr>
              <w:tab/>
            </w:r>
            <w:r w:rsidR="007074EB" w:rsidRPr="00E36F72">
              <w:rPr>
                <w:rStyle w:val="Hyperlink"/>
                <w:noProof/>
              </w:rPr>
              <w:t>SF11 Maintenance of EVSE (including FW update)</w:t>
            </w:r>
            <w:r w:rsidR="007074EB">
              <w:rPr>
                <w:noProof/>
                <w:webHidden/>
              </w:rPr>
              <w:tab/>
            </w:r>
            <w:r w:rsidR="007074EB">
              <w:rPr>
                <w:noProof/>
                <w:webHidden/>
              </w:rPr>
              <w:fldChar w:fldCharType="begin"/>
            </w:r>
            <w:r w:rsidR="007074EB">
              <w:rPr>
                <w:noProof/>
                <w:webHidden/>
              </w:rPr>
              <w:instrText xml:space="preserve"> PAGEREF _Toc73819430 \h </w:instrText>
            </w:r>
            <w:r w:rsidR="007074EB">
              <w:rPr>
                <w:noProof/>
                <w:webHidden/>
              </w:rPr>
            </w:r>
            <w:r w:rsidR="007074EB">
              <w:rPr>
                <w:noProof/>
                <w:webHidden/>
              </w:rPr>
              <w:fldChar w:fldCharType="separate"/>
            </w:r>
            <w:r w:rsidR="007074EB">
              <w:rPr>
                <w:noProof/>
                <w:webHidden/>
              </w:rPr>
              <w:t>31</w:t>
            </w:r>
            <w:r w:rsidR="007074EB">
              <w:rPr>
                <w:noProof/>
                <w:webHidden/>
              </w:rPr>
              <w:fldChar w:fldCharType="end"/>
            </w:r>
          </w:hyperlink>
        </w:p>
        <w:p w14:paraId="47F85ACB" w14:textId="1A8DA1A6" w:rsidR="007074EB" w:rsidRDefault="0086616E">
          <w:pPr>
            <w:pStyle w:val="TOC3"/>
            <w:tabs>
              <w:tab w:val="left" w:pos="1320"/>
              <w:tab w:val="right" w:leader="dot" w:pos="9016"/>
            </w:tabs>
            <w:rPr>
              <w:noProof/>
            </w:rPr>
          </w:pPr>
          <w:hyperlink w:anchor="_Toc73819431" w:history="1">
            <w:r w:rsidR="007074EB" w:rsidRPr="00E36F72">
              <w:rPr>
                <w:rStyle w:val="Hyperlink"/>
                <w:noProof/>
              </w:rPr>
              <w:t>3.3.7.</w:t>
            </w:r>
            <w:r w:rsidR="007074EB">
              <w:rPr>
                <w:noProof/>
              </w:rPr>
              <w:tab/>
            </w:r>
            <w:r w:rsidR="007074EB" w:rsidRPr="00E36F72">
              <w:rPr>
                <w:rStyle w:val="Hyperlink"/>
                <w:noProof/>
              </w:rPr>
              <w:t>SF12 Change of service provider (CoSP)</w:t>
            </w:r>
            <w:r w:rsidR="007074EB">
              <w:rPr>
                <w:noProof/>
                <w:webHidden/>
              </w:rPr>
              <w:tab/>
            </w:r>
            <w:r w:rsidR="007074EB">
              <w:rPr>
                <w:noProof/>
                <w:webHidden/>
              </w:rPr>
              <w:fldChar w:fldCharType="begin"/>
            </w:r>
            <w:r w:rsidR="007074EB">
              <w:rPr>
                <w:noProof/>
                <w:webHidden/>
              </w:rPr>
              <w:instrText xml:space="preserve"> PAGEREF _Toc73819431 \h </w:instrText>
            </w:r>
            <w:r w:rsidR="007074EB">
              <w:rPr>
                <w:noProof/>
                <w:webHidden/>
              </w:rPr>
            </w:r>
            <w:r w:rsidR="007074EB">
              <w:rPr>
                <w:noProof/>
                <w:webHidden/>
              </w:rPr>
              <w:fldChar w:fldCharType="separate"/>
            </w:r>
            <w:r w:rsidR="007074EB">
              <w:rPr>
                <w:noProof/>
                <w:webHidden/>
              </w:rPr>
              <w:t>32</w:t>
            </w:r>
            <w:r w:rsidR="007074EB">
              <w:rPr>
                <w:noProof/>
                <w:webHidden/>
              </w:rPr>
              <w:fldChar w:fldCharType="end"/>
            </w:r>
          </w:hyperlink>
        </w:p>
        <w:p w14:paraId="1DBFE7ED" w14:textId="19658AED" w:rsidR="007074EB" w:rsidRDefault="0086616E">
          <w:pPr>
            <w:pStyle w:val="TOC2"/>
            <w:tabs>
              <w:tab w:val="left" w:pos="880"/>
              <w:tab w:val="right" w:leader="dot" w:pos="9016"/>
            </w:tabs>
            <w:rPr>
              <w:noProof/>
            </w:rPr>
          </w:pPr>
          <w:hyperlink w:anchor="_Toc73819432" w:history="1">
            <w:r w:rsidR="007074EB" w:rsidRPr="00E36F72">
              <w:rPr>
                <w:rStyle w:val="Hyperlink"/>
                <w:noProof/>
              </w:rPr>
              <w:t>3.4.</w:t>
            </w:r>
            <w:r w:rsidR="007074EB">
              <w:rPr>
                <w:noProof/>
              </w:rPr>
              <w:tab/>
            </w:r>
            <w:r w:rsidR="007074EB" w:rsidRPr="00E36F72">
              <w:rPr>
                <w:rStyle w:val="Hyperlink"/>
                <w:noProof/>
              </w:rPr>
              <w:t>Interoperability impacts</w:t>
            </w:r>
            <w:r w:rsidR="007074EB">
              <w:rPr>
                <w:noProof/>
                <w:webHidden/>
              </w:rPr>
              <w:tab/>
            </w:r>
            <w:r w:rsidR="007074EB">
              <w:rPr>
                <w:noProof/>
                <w:webHidden/>
              </w:rPr>
              <w:fldChar w:fldCharType="begin"/>
            </w:r>
            <w:r w:rsidR="007074EB">
              <w:rPr>
                <w:noProof/>
                <w:webHidden/>
              </w:rPr>
              <w:instrText xml:space="preserve"> PAGEREF _Toc73819432 \h </w:instrText>
            </w:r>
            <w:r w:rsidR="007074EB">
              <w:rPr>
                <w:noProof/>
                <w:webHidden/>
              </w:rPr>
            </w:r>
            <w:r w:rsidR="007074EB">
              <w:rPr>
                <w:noProof/>
                <w:webHidden/>
              </w:rPr>
              <w:fldChar w:fldCharType="separate"/>
            </w:r>
            <w:r w:rsidR="007074EB">
              <w:rPr>
                <w:noProof/>
                <w:webHidden/>
              </w:rPr>
              <w:t>33</w:t>
            </w:r>
            <w:r w:rsidR="007074EB">
              <w:rPr>
                <w:noProof/>
                <w:webHidden/>
              </w:rPr>
              <w:fldChar w:fldCharType="end"/>
            </w:r>
          </w:hyperlink>
        </w:p>
        <w:p w14:paraId="66314231" w14:textId="1075C861" w:rsidR="007074EB" w:rsidRDefault="0086616E">
          <w:pPr>
            <w:pStyle w:val="TOC3"/>
            <w:tabs>
              <w:tab w:val="left" w:pos="1320"/>
              <w:tab w:val="right" w:leader="dot" w:pos="9016"/>
            </w:tabs>
            <w:rPr>
              <w:noProof/>
            </w:rPr>
          </w:pPr>
          <w:hyperlink w:anchor="_Toc73819433" w:history="1">
            <w:r w:rsidR="007074EB" w:rsidRPr="00E36F72">
              <w:rPr>
                <w:rStyle w:val="Hyperlink"/>
                <w:noProof/>
              </w:rPr>
              <w:t>3.4.1.</w:t>
            </w:r>
            <w:r w:rsidR="007074EB">
              <w:rPr>
                <w:noProof/>
              </w:rPr>
              <w:tab/>
            </w:r>
            <w:r w:rsidR="007074EB" w:rsidRPr="00E36F72">
              <w:rPr>
                <w:rStyle w:val="Hyperlink"/>
                <w:noProof/>
              </w:rPr>
              <w:t>SF8 Smart charging using DSR / V2G</w:t>
            </w:r>
            <w:r w:rsidR="007074EB">
              <w:rPr>
                <w:noProof/>
                <w:webHidden/>
              </w:rPr>
              <w:tab/>
            </w:r>
            <w:r w:rsidR="007074EB">
              <w:rPr>
                <w:noProof/>
                <w:webHidden/>
              </w:rPr>
              <w:fldChar w:fldCharType="begin"/>
            </w:r>
            <w:r w:rsidR="007074EB">
              <w:rPr>
                <w:noProof/>
                <w:webHidden/>
              </w:rPr>
              <w:instrText xml:space="preserve"> PAGEREF _Toc73819433 \h </w:instrText>
            </w:r>
            <w:r w:rsidR="007074EB">
              <w:rPr>
                <w:noProof/>
                <w:webHidden/>
              </w:rPr>
            </w:r>
            <w:r w:rsidR="007074EB">
              <w:rPr>
                <w:noProof/>
                <w:webHidden/>
              </w:rPr>
              <w:fldChar w:fldCharType="separate"/>
            </w:r>
            <w:r w:rsidR="007074EB">
              <w:rPr>
                <w:noProof/>
                <w:webHidden/>
              </w:rPr>
              <w:t>34</w:t>
            </w:r>
            <w:r w:rsidR="007074EB">
              <w:rPr>
                <w:noProof/>
                <w:webHidden/>
              </w:rPr>
              <w:fldChar w:fldCharType="end"/>
            </w:r>
          </w:hyperlink>
        </w:p>
        <w:p w14:paraId="0AC53C81" w14:textId="4994505A" w:rsidR="007074EB" w:rsidRDefault="0086616E">
          <w:pPr>
            <w:pStyle w:val="TOC3"/>
            <w:tabs>
              <w:tab w:val="left" w:pos="1320"/>
              <w:tab w:val="right" w:leader="dot" w:pos="9016"/>
            </w:tabs>
            <w:rPr>
              <w:noProof/>
            </w:rPr>
          </w:pPr>
          <w:hyperlink w:anchor="_Toc73819434" w:history="1">
            <w:r w:rsidR="007074EB" w:rsidRPr="00E36F72">
              <w:rPr>
                <w:rStyle w:val="Hyperlink"/>
                <w:noProof/>
              </w:rPr>
              <w:t>3.4.2.</w:t>
            </w:r>
            <w:r w:rsidR="007074EB">
              <w:rPr>
                <w:noProof/>
              </w:rPr>
              <w:tab/>
            </w:r>
            <w:r w:rsidR="007074EB" w:rsidRPr="00E36F72">
              <w:rPr>
                <w:rStyle w:val="Hyperlink"/>
                <w:noProof/>
              </w:rPr>
              <w:t>SF10 Change of EVSE configuration</w:t>
            </w:r>
            <w:r w:rsidR="007074EB">
              <w:rPr>
                <w:noProof/>
                <w:webHidden/>
              </w:rPr>
              <w:tab/>
            </w:r>
            <w:r w:rsidR="007074EB">
              <w:rPr>
                <w:noProof/>
                <w:webHidden/>
              </w:rPr>
              <w:fldChar w:fldCharType="begin"/>
            </w:r>
            <w:r w:rsidR="007074EB">
              <w:rPr>
                <w:noProof/>
                <w:webHidden/>
              </w:rPr>
              <w:instrText xml:space="preserve"> PAGEREF _Toc73819434 \h </w:instrText>
            </w:r>
            <w:r w:rsidR="007074EB">
              <w:rPr>
                <w:noProof/>
                <w:webHidden/>
              </w:rPr>
            </w:r>
            <w:r w:rsidR="007074EB">
              <w:rPr>
                <w:noProof/>
                <w:webHidden/>
              </w:rPr>
              <w:fldChar w:fldCharType="separate"/>
            </w:r>
            <w:r w:rsidR="007074EB">
              <w:rPr>
                <w:noProof/>
                <w:webHidden/>
              </w:rPr>
              <w:t>37</w:t>
            </w:r>
            <w:r w:rsidR="007074EB">
              <w:rPr>
                <w:noProof/>
                <w:webHidden/>
              </w:rPr>
              <w:fldChar w:fldCharType="end"/>
            </w:r>
          </w:hyperlink>
        </w:p>
        <w:p w14:paraId="4BAEC727" w14:textId="084240F4" w:rsidR="007074EB" w:rsidRDefault="0086616E">
          <w:pPr>
            <w:pStyle w:val="TOC3"/>
            <w:tabs>
              <w:tab w:val="left" w:pos="1320"/>
              <w:tab w:val="right" w:leader="dot" w:pos="9016"/>
            </w:tabs>
            <w:rPr>
              <w:noProof/>
            </w:rPr>
          </w:pPr>
          <w:hyperlink w:anchor="_Toc73819435" w:history="1">
            <w:r w:rsidR="007074EB" w:rsidRPr="00E36F72">
              <w:rPr>
                <w:rStyle w:val="Hyperlink"/>
                <w:noProof/>
              </w:rPr>
              <w:t>3.4.3.</w:t>
            </w:r>
            <w:r w:rsidR="007074EB">
              <w:rPr>
                <w:noProof/>
              </w:rPr>
              <w:tab/>
            </w:r>
            <w:r w:rsidR="007074EB" w:rsidRPr="00E36F72">
              <w:rPr>
                <w:rStyle w:val="Hyperlink"/>
                <w:noProof/>
              </w:rPr>
              <w:t>SF11 Maintenance of EVSE (including FW update)</w:t>
            </w:r>
            <w:r w:rsidR="007074EB">
              <w:rPr>
                <w:noProof/>
                <w:webHidden/>
              </w:rPr>
              <w:tab/>
            </w:r>
            <w:r w:rsidR="007074EB">
              <w:rPr>
                <w:noProof/>
                <w:webHidden/>
              </w:rPr>
              <w:fldChar w:fldCharType="begin"/>
            </w:r>
            <w:r w:rsidR="007074EB">
              <w:rPr>
                <w:noProof/>
                <w:webHidden/>
              </w:rPr>
              <w:instrText xml:space="preserve"> PAGEREF _Toc73819435 \h </w:instrText>
            </w:r>
            <w:r w:rsidR="007074EB">
              <w:rPr>
                <w:noProof/>
                <w:webHidden/>
              </w:rPr>
            </w:r>
            <w:r w:rsidR="007074EB">
              <w:rPr>
                <w:noProof/>
                <w:webHidden/>
              </w:rPr>
              <w:fldChar w:fldCharType="separate"/>
            </w:r>
            <w:r w:rsidR="007074EB">
              <w:rPr>
                <w:noProof/>
                <w:webHidden/>
              </w:rPr>
              <w:t>37</w:t>
            </w:r>
            <w:r w:rsidR="007074EB">
              <w:rPr>
                <w:noProof/>
                <w:webHidden/>
              </w:rPr>
              <w:fldChar w:fldCharType="end"/>
            </w:r>
          </w:hyperlink>
        </w:p>
        <w:p w14:paraId="0B1AF60B" w14:textId="50AE21C6" w:rsidR="007074EB" w:rsidRDefault="0086616E">
          <w:pPr>
            <w:pStyle w:val="TOC3"/>
            <w:tabs>
              <w:tab w:val="left" w:pos="1320"/>
              <w:tab w:val="right" w:leader="dot" w:pos="9016"/>
            </w:tabs>
            <w:rPr>
              <w:noProof/>
            </w:rPr>
          </w:pPr>
          <w:hyperlink w:anchor="_Toc73819436" w:history="1">
            <w:r w:rsidR="007074EB" w:rsidRPr="00E36F72">
              <w:rPr>
                <w:rStyle w:val="Hyperlink"/>
                <w:noProof/>
              </w:rPr>
              <w:t>3.4.4.</w:t>
            </w:r>
            <w:r w:rsidR="007074EB">
              <w:rPr>
                <w:noProof/>
              </w:rPr>
              <w:tab/>
            </w:r>
            <w:r w:rsidR="007074EB" w:rsidRPr="00E36F72">
              <w:rPr>
                <w:rStyle w:val="Hyperlink"/>
                <w:noProof/>
              </w:rPr>
              <w:t>SF12 Change of service provider</w:t>
            </w:r>
            <w:r w:rsidR="007074EB">
              <w:rPr>
                <w:noProof/>
                <w:webHidden/>
              </w:rPr>
              <w:tab/>
            </w:r>
            <w:r w:rsidR="007074EB">
              <w:rPr>
                <w:noProof/>
                <w:webHidden/>
              </w:rPr>
              <w:fldChar w:fldCharType="begin"/>
            </w:r>
            <w:r w:rsidR="007074EB">
              <w:rPr>
                <w:noProof/>
                <w:webHidden/>
              </w:rPr>
              <w:instrText xml:space="preserve"> PAGEREF _Toc73819436 \h </w:instrText>
            </w:r>
            <w:r w:rsidR="007074EB">
              <w:rPr>
                <w:noProof/>
                <w:webHidden/>
              </w:rPr>
            </w:r>
            <w:r w:rsidR="007074EB">
              <w:rPr>
                <w:noProof/>
                <w:webHidden/>
              </w:rPr>
              <w:fldChar w:fldCharType="separate"/>
            </w:r>
            <w:r w:rsidR="007074EB">
              <w:rPr>
                <w:noProof/>
                <w:webHidden/>
              </w:rPr>
              <w:t>37</w:t>
            </w:r>
            <w:r w:rsidR="007074EB">
              <w:rPr>
                <w:noProof/>
                <w:webHidden/>
              </w:rPr>
              <w:fldChar w:fldCharType="end"/>
            </w:r>
          </w:hyperlink>
        </w:p>
        <w:p w14:paraId="245DB36D" w14:textId="638A2FA4" w:rsidR="007074EB" w:rsidRDefault="0086616E">
          <w:pPr>
            <w:pStyle w:val="TOC1"/>
            <w:tabs>
              <w:tab w:val="left" w:pos="440"/>
              <w:tab w:val="right" w:leader="dot" w:pos="9016"/>
            </w:tabs>
            <w:rPr>
              <w:noProof/>
            </w:rPr>
          </w:pPr>
          <w:hyperlink w:anchor="_Toc73819437" w:history="1">
            <w:r w:rsidR="007074EB" w:rsidRPr="00E36F72">
              <w:rPr>
                <w:rStyle w:val="Hyperlink"/>
                <w:noProof/>
              </w:rPr>
              <w:t>4.</w:t>
            </w:r>
            <w:r w:rsidR="007074EB">
              <w:rPr>
                <w:noProof/>
              </w:rPr>
              <w:tab/>
            </w:r>
            <w:r w:rsidR="007074EB" w:rsidRPr="00E36F72">
              <w:rPr>
                <w:rStyle w:val="Hyperlink"/>
                <w:noProof/>
              </w:rPr>
              <w:t>Candidate architecture</w:t>
            </w:r>
            <w:r w:rsidR="007074EB">
              <w:rPr>
                <w:noProof/>
                <w:webHidden/>
              </w:rPr>
              <w:tab/>
            </w:r>
            <w:r w:rsidR="007074EB">
              <w:rPr>
                <w:noProof/>
                <w:webHidden/>
              </w:rPr>
              <w:fldChar w:fldCharType="begin"/>
            </w:r>
            <w:r w:rsidR="007074EB">
              <w:rPr>
                <w:noProof/>
                <w:webHidden/>
              </w:rPr>
              <w:instrText xml:space="preserve"> PAGEREF _Toc73819437 \h </w:instrText>
            </w:r>
            <w:r w:rsidR="007074EB">
              <w:rPr>
                <w:noProof/>
                <w:webHidden/>
              </w:rPr>
            </w:r>
            <w:r w:rsidR="007074EB">
              <w:rPr>
                <w:noProof/>
                <w:webHidden/>
              </w:rPr>
              <w:fldChar w:fldCharType="separate"/>
            </w:r>
            <w:r w:rsidR="007074EB">
              <w:rPr>
                <w:noProof/>
                <w:webHidden/>
              </w:rPr>
              <w:t>39</w:t>
            </w:r>
            <w:r w:rsidR="007074EB">
              <w:rPr>
                <w:noProof/>
                <w:webHidden/>
              </w:rPr>
              <w:fldChar w:fldCharType="end"/>
            </w:r>
          </w:hyperlink>
        </w:p>
        <w:p w14:paraId="39B9359D" w14:textId="41B8745C" w:rsidR="007074EB" w:rsidRDefault="0086616E">
          <w:pPr>
            <w:pStyle w:val="TOC2"/>
            <w:tabs>
              <w:tab w:val="left" w:pos="880"/>
              <w:tab w:val="right" w:leader="dot" w:pos="9016"/>
            </w:tabs>
            <w:rPr>
              <w:noProof/>
            </w:rPr>
          </w:pPr>
          <w:hyperlink w:anchor="_Toc73819438" w:history="1">
            <w:r w:rsidR="007074EB" w:rsidRPr="00E36F72">
              <w:rPr>
                <w:rStyle w:val="Hyperlink"/>
                <w:noProof/>
              </w:rPr>
              <w:t>4.1.</w:t>
            </w:r>
            <w:r w:rsidR="007074EB">
              <w:rPr>
                <w:noProof/>
              </w:rPr>
              <w:tab/>
            </w:r>
            <w:r w:rsidR="007074EB" w:rsidRPr="00E36F72">
              <w:rPr>
                <w:rStyle w:val="Hyperlink"/>
                <w:noProof/>
              </w:rPr>
              <w:t>EVSE</w:t>
            </w:r>
            <w:r w:rsidR="007074EB">
              <w:rPr>
                <w:noProof/>
                <w:webHidden/>
              </w:rPr>
              <w:tab/>
            </w:r>
            <w:r w:rsidR="007074EB">
              <w:rPr>
                <w:noProof/>
                <w:webHidden/>
              </w:rPr>
              <w:fldChar w:fldCharType="begin"/>
            </w:r>
            <w:r w:rsidR="007074EB">
              <w:rPr>
                <w:noProof/>
                <w:webHidden/>
              </w:rPr>
              <w:instrText xml:space="preserve"> PAGEREF _Toc73819438 \h </w:instrText>
            </w:r>
            <w:r w:rsidR="007074EB">
              <w:rPr>
                <w:noProof/>
                <w:webHidden/>
              </w:rPr>
            </w:r>
            <w:r w:rsidR="007074EB">
              <w:rPr>
                <w:noProof/>
                <w:webHidden/>
              </w:rPr>
              <w:fldChar w:fldCharType="separate"/>
            </w:r>
            <w:r w:rsidR="007074EB">
              <w:rPr>
                <w:noProof/>
                <w:webHidden/>
              </w:rPr>
              <w:t>41</w:t>
            </w:r>
            <w:r w:rsidR="007074EB">
              <w:rPr>
                <w:noProof/>
                <w:webHidden/>
              </w:rPr>
              <w:fldChar w:fldCharType="end"/>
            </w:r>
          </w:hyperlink>
        </w:p>
        <w:p w14:paraId="114A99C9" w14:textId="09A9837A" w:rsidR="007074EB" w:rsidRDefault="0086616E">
          <w:pPr>
            <w:pStyle w:val="TOC2"/>
            <w:tabs>
              <w:tab w:val="left" w:pos="880"/>
              <w:tab w:val="right" w:leader="dot" w:pos="9016"/>
            </w:tabs>
            <w:rPr>
              <w:noProof/>
            </w:rPr>
          </w:pPr>
          <w:hyperlink w:anchor="_Toc73819439" w:history="1">
            <w:r w:rsidR="007074EB" w:rsidRPr="00E36F72">
              <w:rPr>
                <w:rStyle w:val="Hyperlink"/>
                <w:noProof/>
              </w:rPr>
              <w:t>4.2.</w:t>
            </w:r>
            <w:r w:rsidR="007074EB">
              <w:rPr>
                <w:noProof/>
              </w:rPr>
              <w:tab/>
            </w:r>
            <w:r w:rsidR="007074EB" w:rsidRPr="00E36F72">
              <w:rPr>
                <w:rStyle w:val="Hyperlink"/>
                <w:noProof/>
              </w:rPr>
              <w:t>EVSE CSP</w:t>
            </w:r>
            <w:r w:rsidR="007074EB">
              <w:rPr>
                <w:noProof/>
                <w:webHidden/>
              </w:rPr>
              <w:tab/>
            </w:r>
            <w:r w:rsidR="007074EB">
              <w:rPr>
                <w:noProof/>
                <w:webHidden/>
              </w:rPr>
              <w:fldChar w:fldCharType="begin"/>
            </w:r>
            <w:r w:rsidR="007074EB">
              <w:rPr>
                <w:noProof/>
                <w:webHidden/>
              </w:rPr>
              <w:instrText xml:space="preserve"> PAGEREF _Toc73819439 \h </w:instrText>
            </w:r>
            <w:r w:rsidR="007074EB">
              <w:rPr>
                <w:noProof/>
                <w:webHidden/>
              </w:rPr>
            </w:r>
            <w:r w:rsidR="007074EB">
              <w:rPr>
                <w:noProof/>
                <w:webHidden/>
              </w:rPr>
              <w:fldChar w:fldCharType="separate"/>
            </w:r>
            <w:r w:rsidR="007074EB">
              <w:rPr>
                <w:noProof/>
                <w:webHidden/>
              </w:rPr>
              <w:t>41</w:t>
            </w:r>
            <w:r w:rsidR="007074EB">
              <w:rPr>
                <w:noProof/>
                <w:webHidden/>
              </w:rPr>
              <w:fldChar w:fldCharType="end"/>
            </w:r>
          </w:hyperlink>
        </w:p>
        <w:p w14:paraId="75FA6E03" w14:textId="769746B7" w:rsidR="007074EB" w:rsidRDefault="0086616E">
          <w:pPr>
            <w:pStyle w:val="TOC2"/>
            <w:tabs>
              <w:tab w:val="left" w:pos="880"/>
              <w:tab w:val="right" w:leader="dot" w:pos="9016"/>
            </w:tabs>
            <w:rPr>
              <w:noProof/>
            </w:rPr>
          </w:pPr>
          <w:hyperlink w:anchor="_Toc73819440" w:history="1">
            <w:r w:rsidR="007074EB" w:rsidRPr="00E36F72">
              <w:rPr>
                <w:rStyle w:val="Hyperlink"/>
                <w:noProof/>
              </w:rPr>
              <w:t>4.3.</w:t>
            </w:r>
            <w:r w:rsidR="007074EB">
              <w:rPr>
                <w:noProof/>
              </w:rPr>
              <w:tab/>
            </w:r>
            <w:r w:rsidR="007074EB" w:rsidRPr="00E36F72">
              <w:rPr>
                <w:rStyle w:val="Hyperlink"/>
                <w:noProof/>
              </w:rPr>
              <w:t>CSMS (Virtual ESME)</w:t>
            </w:r>
            <w:r w:rsidR="007074EB">
              <w:rPr>
                <w:noProof/>
                <w:webHidden/>
              </w:rPr>
              <w:tab/>
            </w:r>
            <w:r w:rsidR="007074EB">
              <w:rPr>
                <w:noProof/>
                <w:webHidden/>
              </w:rPr>
              <w:fldChar w:fldCharType="begin"/>
            </w:r>
            <w:r w:rsidR="007074EB">
              <w:rPr>
                <w:noProof/>
                <w:webHidden/>
              </w:rPr>
              <w:instrText xml:space="preserve"> PAGEREF _Toc73819440 \h </w:instrText>
            </w:r>
            <w:r w:rsidR="007074EB">
              <w:rPr>
                <w:noProof/>
                <w:webHidden/>
              </w:rPr>
            </w:r>
            <w:r w:rsidR="007074EB">
              <w:rPr>
                <w:noProof/>
                <w:webHidden/>
              </w:rPr>
              <w:fldChar w:fldCharType="separate"/>
            </w:r>
            <w:r w:rsidR="007074EB">
              <w:rPr>
                <w:noProof/>
                <w:webHidden/>
              </w:rPr>
              <w:t>41</w:t>
            </w:r>
            <w:r w:rsidR="007074EB">
              <w:rPr>
                <w:noProof/>
                <w:webHidden/>
              </w:rPr>
              <w:fldChar w:fldCharType="end"/>
            </w:r>
          </w:hyperlink>
        </w:p>
        <w:p w14:paraId="235B598F" w14:textId="6F97073A" w:rsidR="007074EB" w:rsidRDefault="0086616E">
          <w:pPr>
            <w:pStyle w:val="TOC2"/>
            <w:tabs>
              <w:tab w:val="left" w:pos="880"/>
              <w:tab w:val="right" w:leader="dot" w:pos="9016"/>
            </w:tabs>
            <w:rPr>
              <w:noProof/>
            </w:rPr>
          </w:pPr>
          <w:hyperlink w:anchor="_Toc73819441" w:history="1">
            <w:r w:rsidR="007074EB" w:rsidRPr="00E36F72">
              <w:rPr>
                <w:rStyle w:val="Hyperlink"/>
                <w:noProof/>
              </w:rPr>
              <w:t>4.4.</w:t>
            </w:r>
            <w:r w:rsidR="007074EB">
              <w:rPr>
                <w:noProof/>
              </w:rPr>
              <w:tab/>
            </w:r>
            <w:r w:rsidR="007074EB" w:rsidRPr="00E36F72">
              <w:rPr>
                <w:rStyle w:val="Hyperlink"/>
                <w:noProof/>
              </w:rPr>
              <w:t>DSRSP (Virtual CSMS)</w:t>
            </w:r>
            <w:r w:rsidR="007074EB">
              <w:rPr>
                <w:noProof/>
                <w:webHidden/>
              </w:rPr>
              <w:tab/>
            </w:r>
            <w:r w:rsidR="007074EB">
              <w:rPr>
                <w:noProof/>
                <w:webHidden/>
              </w:rPr>
              <w:fldChar w:fldCharType="begin"/>
            </w:r>
            <w:r w:rsidR="007074EB">
              <w:rPr>
                <w:noProof/>
                <w:webHidden/>
              </w:rPr>
              <w:instrText xml:space="preserve"> PAGEREF _Toc73819441 \h </w:instrText>
            </w:r>
            <w:r w:rsidR="007074EB">
              <w:rPr>
                <w:noProof/>
                <w:webHidden/>
              </w:rPr>
            </w:r>
            <w:r w:rsidR="007074EB">
              <w:rPr>
                <w:noProof/>
                <w:webHidden/>
              </w:rPr>
              <w:fldChar w:fldCharType="separate"/>
            </w:r>
            <w:r w:rsidR="007074EB">
              <w:rPr>
                <w:noProof/>
                <w:webHidden/>
              </w:rPr>
              <w:t>41</w:t>
            </w:r>
            <w:r w:rsidR="007074EB">
              <w:rPr>
                <w:noProof/>
                <w:webHidden/>
              </w:rPr>
              <w:fldChar w:fldCharType="end"/>
            </w:r>
          </w:hyperlink>
        </w:p>
        <w:p w14:paraId="02878F28" w14:textId="698FF964" w:rsidR="007074EB" w:rsidRDefault="0086616E">
          <w:pPr>
            <w:pStyle w:val="TOC2"/>
            <w:tabs>
              <w:tab w:val="left" w:pos="880"/>
              <w:tab w:val="right" w:leader="dot" w:pos="9016"/>
            </w:tabs>
            <w:rPr>
              <w:noProof/>
            </w:rPr>
          </w:pPr>
          <w:hyperlink w:anchor="_Toc73819442" w:history="1">
            <w:r w:rsidR="007074EB" w:rsidRPr="00E36F72">
              <w:rPr>
                <w:rStyle w:val="Hyperlink"/>
                <w:noProof/>
              </w:rPr>
              <w:t>4.5.</w:t>
            </w:r>
            <w:r w:rsidR="007074EB">
              <w:rPr>
                <w:noProof/>
              </w:rPr>
              <w:tab/>
            </w:r>
            <w:r w:rsidR="007074EB" w:rsidRPr="00E36F72">
              <w:rPr>
                <w:rStyle w:val="Hyperlink"/>
                <w:noProof/>
              </w:rPr>
              <w:t>Consumer smart phone control</w:t>
            </w:r>
            <w:r w:rsidR="007074EB">
              <w:rPr>
                <w:noProof/>
                <w:webHidden/>
              </w:rPr>
              <w:tab/>
            </w:r>
            <w:r w:rsidR="007074EB">
              <w:rPr>
                <w:noProof/>
                <w:webHidden/>
              </w:rPr>
              <w:fldChar w:fldCharType="begin"/>
            </w:r>
            <w:r w:rsidR="007074EB">
              <w:rPr>
                <w:noProof/>
                <w:webHidden/>
              </w:rPr>
              <w:instrText xml:space="preserve"> PAGEREF _Toc73819442 \h </w:instrText>
            </w:r>
            <w:r w:rsidR="007074EB">
              <w:rPr>
                <w:noProof/>
                <w:webHidden/>
              </w:rPr>
            </w:r>
            <w:r w:rsidR="007074EB">
              <w:rPr>
                <w:noProof/>
                <w:webHidden/>
              </w:rPr>
              <w:fldChar w:fldCharType="separate"/>
            </w:r>
            <w:r w:rsidR="007074EB">
              <w:rPr>
                <w:noProof/>
                <w:webHidden/>
              </w:rPr>
              <w:t>41</w:t>
            </w:r>
            <w:r w:rsidR="007074EB">
              <w:rPr>
                <w:noProof/>
                <w:webHidden/>
              </w:rPr>
              <w:fldChar w:fldCharType="end"/>
            </w:r>
          </w:hyperlink>
        </w:p>
        <w:p w14:paraId="258B9A98" w14:textId="4ADDB2BD" w:rsidR="007074EB" w:rsidRDefault="0086616E">
          <w:pPr>
            <w:pStyle w:val="TOC2"/>
            <w:tabs>
              <w:tab w:val="left" w:pos="880"/>
              <w:tab w:val="right" w:leader="dot" w:pos="9016"/>
            </w:tabs>
            <w:rPr>
              <w:noProof/>
            </w:rPr>
          </w:pPr>
          <w:hyperlink w:anchor="_Toc73819443" w:history="1">
            <w:r w:rsidR="007074EB" w:rsidRPr="00E36F72">
              <w:rPr>
                <w:rStyle w:val="Hyperlink"/>
                <w:noProof/>
              </w:rPr>
              <w:t>4.6.</w:t>
            </w:r>
            <w:r w:rsidR="007074EB">
              <w:rPr>
                <w:noProof/>
              </w:rPr>
              <w:tab/>
            </w:r>
            <w:r w:rsidR="007074EB" w:rsidRPr="00E36F72">
              <w:rPr>
                <w:rStyle w:val="Hyperlink"/>
                <w:noProof/>
              </w:rPr>
              <w:t>Local load control supervisor</w:t>
            </w:r>
            <w:r w:rsidR="007074EB">
              <w:rPr>
                <w:noProof/>
                <w:webHidden/>
              </w:rPr>
              <w:tab/>
            </w:r>
            <w:r w:rsidR="007074EB">
              <w:rPr>
                <w:noProof/>
                <w:webHidden/>
              </w:rPr>
              <w:fldChar w:fldCharType="begin"/>
            </w:r>
            <w:r w:rsidR="007074EB">
              <w:rPr>
                <w:noProof/>
                <w:webHidden/>
              </w:rPr>
              <w:instrText xml:space="preserve"> PAGEREF _Toc73819443 \h </w:instrText>
            </w:r>
            <w:r w:rsidR="007074EB">
              <w:rPr>
                <w:noProof/>
                <w:webHidden/>
              </w:rPr>
            </w:r>
            <w:r w:rsidR="007074EB">
              <w:rPr>
                <w:noProof/>
                <w:webHidden/>
              </w:rPr>
              <w:fldChar w:fldCharType="separate"/>
            </w:r>
            <w:r w:rsidR="007074EB">
              <w:rPr>
                <w:noProof/>
                <w:webHidden/>
              </w:rPr>
              <w:t>42</w:t>
            </w:r>
            <w:r w:rsidR="007074EB">
              <w:rPr>
                <w:noProof/>
                <w:webHidden/>
              </w:rPr>
              <w:fldChar w:fldCharType="end"/>
            </w:r>
          </w:hyperlink>
        </w:p>
        <w:p w14:paraId="77B68160" w14:textId="0749B11E" w:rsidR="007074EB" w:rsidRDefault="0086616E">
          <w:pPr>
            <w:pStyle w:val="TOC2"/>
            <w:tabs>
              <w:tab w:val="left" w:pos="880"/>
              <w:tab w:val="right" w:leader="dot" w:pos="9016"/>
            </w:tabs>
            <w:rPr>
              <w:noProof/>
            </w:rPr>
          </w:pPr>
          <w:hyperlink w:anchor="_Toc73819444" w:history="1">
            <w:r w:rsidR="007074EB" w:rsidRPr="00E36F72">
              <w:rPr>
                <w:rStyle w:val="Hyperlink"/>
                <w:noProof/>
              </w:rPr>
              <w:t>4.7.</w:t>
            </w:r>
            <w:r w:rsidR="007074EB">
              <w:rPr>
                <w:noProof/>
              </w:rPr>
              <w:tab/>
            </w:r>
            <w:r w:rsidR="007074EB" w:rsidRPr="00E36F72">
              <w:rPr>
                <w:rStyle w:val="Hyperlink"/>
                <w:noProof/>
              </w:rPr>
              <w:t>DCC and CH / ESAG</w:t>
            </w:r>
            <w:r w:rsidR="007074EB">
              <w:rPr>
                <w:noProof/>
                <w:webHidden/>
              </w:rPr>
              <w:tab/>
            </w:r>
            <w:r w:rsidR="007074EB">
              <w:rPr>
                <w:noProof/>
                <w:webHidden/>
              </w:rPr>
              <w:fldChar w:fldCharType="begin"/>
            </w:r>
            <w:r w:rsidR="007074EB">
              <w:rPr>
                <w:noProof/>
                <w:webHidden/>
              </w:rPr>
              <w:instrText xml:space="preserve"> PAGEREF _Toc73819444 \h </w:instrText>
            </w:r>
            <w:r w:rsidR="007074EB">
              <w:rPr>
                <w:noProof/>
                <w:webHidden/>
              </w:rPr>
            </w:r>
            <w:r w:rsidR="007074EB">
              <w:rPr>
                <w:noProof/>
                <w:webHidden/>
              </w:rPr>
              <w:fldChar w:fldCharType="separate"/>
            </w:r>
            <w:r w:rsidR="007074EB">
              <w:rPr>
                <w:noProof/>
                <w:webHidden/>
              </w:rPr>
              <w:t>42</w:t>
            </w:r>
            <w:r w:rsidR="007074EB">
              <w:rPr>
                <w:noProof/>
                <w:webHidden/>
              </w:rPr>
              <w:fldChar w:fldCharType="end"/>
            </w:r>
          </w:hyperlink>
        </w:p>
        <w:p w14:paraId="2F8E2DA5" w14:textId="1AA462B8" w:rsidR="007074EB" w:rsidRDefault="0086616E">
          <w:pPr>
            <w:pStyle w:val="TOC2"/>
            <w:tabs>
              <w:tab w:val="left" w:pos="880"/>
              <w:tab w:val="right" w:leader="dot" w:pos="9016"/>
            </w:tabs>
            <w:rPr>
              <w:noProof/>
            </w:rPr>
          </w:pPr>
          <w:hyperlink w:anchor="_Toc73819445" w:history="1">
            <w:r w:rsidR="007074EB" w:rsidRPr="00E36F72">
              <w:rPr>
                <w:rStyle w:val="Hyperlink"/>
                <w:noProof/>
              </w:rPr>
              <w:t>4.8.</w:t>
            </w:r>
            <w:r w:rsidR="007074EB">
              <w:rPr>
                <w:noProof/>
              </w:rPr>
              <w:tab/>
            </w:r>
            <w:r w:rsidR="007074EB" w:rsidRPr="00E36F72">
              <w:rPr>
                <w:rStyle w:val="Hyperlink"/>
                <w:noProof/>
              </w:rPr>
              <w:t>Central supervisor</w:t>
            </w:r>
            <w:r w:rsidR="007074EB">
              <w:rPr>
                <w:noProof/>
                <w:webHidden/>
              </w:rPr>
              <w:tab/>
            </w:r>
            <w:r w:rsidR="007074EB">
              <w:rPr>
                <w:noProof/>
                <w:webHidden/>
              </w:rPr>
              <w:fldChar w:fldCharType="begin"/>
            </w:r>
            <w:r w:rsidR="007074EB">
              <w:rPr>
                <w:noProof/>
                <w:webHidden/>
              </w:rPr>
              <w:instrText xml:space="preserve"> PAGEREF _Toc73819445 \h </w:instrText>
            </w:r>
            <w:r w:rsidR="007074EB">
              <w:rPr>
                <w:noProof/>
                <w:webHidden/>
              </w:rPr>
            </w:r>
            <w:r w:rsidR="007074EB">
              <w:rPr>
                <w:noProof/>
                <w:webHidden/>
              </w:rPr>
              <w:fldChar w:fldCharType="separate"/>
            </w:r>
            <w:r w:rsidR="007074EB">
              <w:rPr>
                <w:noProof/>
                <w:webHidden/>
              </w:rPr>
              <w:t>42</w:t>
            </w:r>
            <w:r w:rsidR="007074EB">
              <w:rPr>
                <w:noProof/>
                <w:webHidden/>
              </w:rPr>
              <w:fldChar w:fldCharType="end"/>
            </w:r>
          </w:hyperlink>
        </w:p>
        <w:p w14:paraId="7C79F0D3" w14:textId="2CCC4403" w:rsidR="007074EB" w:rsidRDefault="0086616E">
          <w:pPr>
            <w:pStyle w:val="TOC1"/>
            <w:tabs>
              <w:tab w:val="left" w:pos="440"/>
              <w:tab w:val="right" w:leader="dot" w:pos="9016"/>
            </w:tabs>
            <w:rPr>
              <w:noProof/>
            </w:rPr>
          </w:pPr>
          <w:hyperlink w:anchor="_Toc73819446" w:history="1">
            <w:r w:rsidR="007074EB" w:rsidRPr="00E36F72">
              <w:rPr>
                <w:rStyle w:val="Hyperlink"/>
                <w:noProof/>
              </w:rPr>
              <w:t>5.</w:t>
            </w:r>
            <w:r w:rsidR="007074EB">
              <w:rPr>
                <w:noProof/>
              </w:rPr>
              <w:tab/>
            </w:r>
            <w:r w:rsidR="007074EB" w:rsidRPr="00E36F72">
              <w:rPr>
                <w:rStyle w:val="Hyperlink"/>
                <w:noProof/>
              </w:rPr>
              <w:t>Conclusion</w:t>
            </w:r>
            <w:r w:rsidR="007074EB">
              <w:rPr>
                <w:noProof/>
                <w:webHidden/>
              </w:rPr>
              <w:tab/>
            </w:r>
            <w:r w:rsidR="007074EB">
              <w:rPr>
                <w:noProof/>
                <w:webHidden/>
              </w:rPr>
              <w:fldChar w:fldCharType="begin"/>
            </w:r>
            <w:r w:rsidR="007074EB">
              <w:rPr>
                <w:noProof/>
                <w:webHidden/>
              </w:rPr>
              <w:instrText xml:space="preserve"> PAGEREF _Toc73819446 \h </w:instrText>
            </w:r>
            <w:r w:rsidR="007074EB">
              <w:rPr>
                <w:noProof/>
                <w:webHidden/>
              </w:rPr>
            </w:r>
            <w:r w:rsidR="007074EB">
              <w:rPr>
                <w:noProof/>
                <w:webHidden/>
              </w:rPr>
              <w:fldChar w:fldCharType="separate"/>
            </w:r>
            <w:r w:rsidR="007074EB">
              <w:rPr>
                <w:noProof/>
                <w:webHidden/>
              </w:rPr>
              <w:t>44</w:t>
            </w:r>
            <w:r w:rsidR="007074EB">
              <w:rPr>
                <w:noProof/>
                <w:webHidden/>
              </w:rPr>
              <w:fldChar w:fldCharType="end"/>
            </w:r>
          </w:hyperlink>
        </w:p>
        <w:p w14:paraId="6D18BF58" w14:textId="1F8ACE07" w:rsidR="007074EB" w:rsidRDefault="0086616E">
          <w:pPr>
            <w:pStyle w:val="TOC1"/>
            <w:tabs>
              <w:tab w:val="right" w:leader="dot" w:pos="9016"/>
            </w:tabs>
            <w:rPr>
              <w:noProof/>
            </w:rPr>
          </w:pPr>
          <w:hyperlink w:anchor="_Toc73819447" w:history="1">
            <w:r w:rsidR="007074EB" w:rsidRPr="00E36F72">
              <w:rPr>
                <w:rStyle w:val="Hyperlink"/>
                <w:noProof/>
              </w:rPr>
              <w:t>Appendix A. Detailed use case analysis</w:t>
            </w:r>
            <w:r w:rsidR="007074EB">
              <w:rPr>
                <w:noProof/>
                <w:webHidden/>
              </w:rPr>
              <w:tab/>
            </w:r>
            <w:r w:rsidR="007074EB">
              <w:rPr>
                <w:noProof/>
                <w:webHidden/>
              </w:rPr>
              <w:fldChar w:fldCharType="begin"/>
            </w:r>
            <w:r w:rsidR="007074EB">
              <w:rPr>
                <w:noProof/>
                <w:webHidden/>
              </w:rPr>
              <w:instrText xml:space="preserve"> PAGEREF _Toc73819447 \h </w:instrText>
            </w:r>
            <w:r w:rsidR="007074EB">
              <w:rPr>
                <w:noProof/>
                <w:webHidden/>
              </w:rPr>
            </w:r>
            <w:r w:rsidR="007074EB">
              <w:rPr>
                <w:noProof/>
                <w:webHidden/>
              </w:rPr>
              <w:fldChar w:fldCharType="separate"/>
            </w:r>
            <w:r w:rsidR="007074EB">
              <w:rPr>
                <w:noProof/>
                <w:webHidden/>
              </w:rPr>
              <w:t>45</w:t>
            </w:r>
            <w:r w:rsidR="007074EB">
              <w:rPr>
                <w:noProof/>
                <w:webHidden/>
              </w:rPr>
              <w:fldChar w:fldCharType="end"/>
            </w:r>
          </w:hyperlink>
        </w:p>
        <w:p w14:paraId="5D5326C6" w14:textId="2B0EB424" w:rsidR="007074EB" w:rsidRDefault="007074EB">
          <w:r>
            <w:rPr>
              <w:b/>
              <w:bCs/>
              <w:noProof/>
            </w:rPr>
            <w:fldChar w:fldCharType="end"/>
          </w:r>
        </w:p>
      </w:sdtContent>
    </w:sdt>
    <w:p w14:paraId="4D4967CA" w14:textId="77777777" w:rsidR="007074EB" w:rsidRDefault="007074EB" w:rsidP="007074EB">
      <w:pPr>
        <w:pStyle w:val="Heading1"/>
        <w:numPr>
          <w:ilvl w:val="0"/>
          <w:numId w:val="0"/>
        </w:numPr>
      </w:pPr>
    </w:p>
    <w:p w14:paraId="041DD2A7" w14:textId="77777777" w:rsidR="00136485" w:rsidRDefault="00136485">
      <w:pPr>
        <w:rPr>
          <w:rFonts w:asciiTheme="majorHAnsi" w:eastAsiaTheme="majorEastAsia" w:hAnsiTheme="majorHAnsi" w:cstheme="majorBidi"/>
          <w:color w:val="2F5496" w:themeColor="accent1" w:themeShade="BF"/>
          <w:sz w:val="32"/>
          <w:szCs w:val="32"/>
        </w:rPr>
      </w:pPr>
      <w:bookmarkStart w:id="0" w:name="_Toc73819406"/>
      <w:r>
        <w:br w:type="page"/>
      </w:r>
    </w:p>
    <w:p w14:paraId="00C0C592" w14:textId="73AB0CFA" w:rsidR="009B251C" w:rsidRDefault="00056327" w:rsidP="009B3681">
      <w:pPr>
        <w:pStyle w:val="Heading1"/>
      </w:pPr>
      <w:r>
        <w:t>Introduction and b</w:t>
      </w:r>
      <w:r w:rsidR="006929B6">
        <w:t>ackground</w:t>
      </w:r>
      <w:bookmarkEnd w:id="0"/>
    </w:p>
    <w:p w14:paraId="356CC312" w14:textId="0990CE1E" w:rsidR="006929B6" w:rsidRDefault="003556B4" w:rsidP="007D72CA">
      <w:pPr>
        <w:pStyle w:val="Heading2"/>
      </w:pPr>
      <w:bookmarkStart w:id="1" w:name="_Toc73819407"/>
      <w:r>
        <w:t>Aim</w:t>
      </w:r>
      <w:bookmarkEnd w:id="1"/>
    </w:p>
    <w:p w14:paraId="51D201A9" w14:textId="2999FA94" w:rsidR="0075283D" w:rsidRDefault="0075283D" w:rsidP="0075283D">
      <w:pPr>
        <w:pStyle w:val="Normal0"/>
      </w:pPr>
      <w:r>
        <w:t xml:space="preserve">As a working subgroup of EVET2 WG3 representing key EV charging market participants the aim was to develop a technical specification (TS) for EV chargers </w:t>
      </w:r>
      <w:r w:rsidR="00DF51F7">
        <w:t>to</w:t>
      </w:r>
      <w:r>
        <w:t xml:space="preserve"> accelerate </w:t>
      </w:r>
      <w:r w:rsidR="009C5D69">
        <w:t xml:space="preserve">Great Britain’s </w:t>
      </w:r>
      <w:r>
        <w:t xml:space="preserve">transition to electric vehicles. </w:t>
      </w:r>
    </w:p>
    <w:p w14:paraId="00968584" w14:textId="77777777" w:rsidR="0075283D" w:rsidRDefault="0075283D" w:rsidP="007D72CA">
      <w:pPr>
        <w:pStyle w:val="Heading2"/>
      </w:pPr>
      <w:bookmarkStart w:id="2" w:name="_heading=h.eomi5e3az8h4" w:colFirst="0" w:colLast="0"/>
      <w:bookmarkStart w:id="3" w:name="_Toc73819408"/>
      <w:bookmarkEnd w:id="2"/>
      <w:r>
        <w:t>Objectives</w:t>
      </w:r>
      <w:bookmarkEnd w:id="3"/>
    </w:p>
    <w:p w14:paraId="298CD99E" w14:textId="7033B1E8" w:rsidR="0075283D" w:rsidRDefault="0075283D" w:rsidP="0075283D">
      <w:pPr>
        <w:pStyle w:val="Normal0"/>
        <w:numPr>
          <w:ilvl w:val="0"/>
          <w:numId w:val="1"/>
        </w:numPr>
        <w:pBdr>
          <w:top w:val="nil"/>
          <w:left w:val="nil"/>
          <w:bottom w:val="nil"/>
          <w:right w:val="nil"/>
          <w:between w:val="nil"/>
        </w:pBdr>
        <w:spacing w:after="0"/>
      </w:pPr>
      <w:r>
        <w:t xml:space="preserve">Accelerate the transition to electric vehicles by developing policy </w:t>
      </w:r>
      <w:r w:rsidR="004F6765">
        <w:t xml:space="preserve">holders’ </w:t>
      </w:r>
      <w:r>
        <w:t xml:space="preserve">objectives into a technical specification, agreed by a representative range of </w:t>
      </w:r>
      <w:proofErr w:type="gramStart"/>
      <w:r>
        <w:t>stakeholders</w:t>
      </w:r>
      <w:r w:rsidR="00AA7EAD">
        <w:t>;</w:t>
      </w:r>
      <w:proofErr w:type="gramEnd"/>
    </w:p>
    <w:p w14:paraId="1B8552E0" w14:textId="77777777" w:rsidR="0075283D" w:rsidRDefault="0075283D" w:rsidP="0075283D">
      <w:pPr>
        <w:pStyle w:val="Normal0"/>
        <w:pBdr>
          <w:top w:val="nil"/>
          <w:left w:val="nil"/>
          <w:bottom w:val="nil"/>
          <w:right w:val="nil"/>
          <w:between w:val="nil"/>
        </w:pBdr>
        <w:spacing w:after="0"/>
        <w:ind w:left="720"/>
      </w:pPr>
    </w:p>
    <w:p w14:paraId="64C91D7F" w14:textId="77777777" w:rsidR="0075283D" w:rsidRDefault="0075283D" w:rsidP="0075283D">
      <w:pPr>
        <w:pStyle w:val="Normal0"/>
        <w:numPr>
          <w:ilvl w:val="0"/>
          <w:numId w:val="1"/>
        </w:numPr>
        <w:pBdr>
          <w:top w:val="nil"/>
          <w:left w:val="nil"/>
          <w:bottom w:val="nil"/>
          <w:right w:val="nil"/>
          <w:between w:val="nil"/>
        </w:pBdr>
        <w:spacing w:after="0"/>
      </w:pPr>
      <w:r>
        <w:t xml:space="preserve">Inform industry consensus on EV smart charging technical </w:t>
      </w:r>
      <w:proofErr w:type="gramStart"/>
      <w:r>
        <w:t>specifications;</w:t>
      </w:r>
      <w:proofErr w:type="gramEnd"/>
    </w:p>
    <w:p w14:paraId="127D8996" w14:textId="77777777" w:rsidR="0075283D" w:rsidRDefault="0075283D" w:rsidP="0075283D">
      <w:pPr>
        <w:pStyle w:val="Normal0"/>
        <w:pBdr>
          <w:top w:val="nil"/>
          <w:left w:val="nil"/>
          <w:bottom w:val="nil"/>
          <w:right w:val="nil"/>
          <w:between w:val="nil"/>
        </w:pBdr>
        <w:spacing w:after="0"/>
        <w:ind w:left="720"/>
      </w:pPr>
    </w:p>
    <w:p w14:paraId="7514059F" w14:textId="77777777" w:rsidR="0075283D" w:rsidRDefault="0075283D" w:rsidP="0075283D">
      <w:pPr>
        <w:pStyle w:val="Normal0"/>
        <w:numPr>
          <w:ilvl w:val="0"/>
          <w:numId w:val="1"/>
        </w:numPr>
        <w:pBdr>
          <w:top w:val="nil"/>
          <w:left w:val="nil"/>
          <w:bottom w:val="nil"/>
          <w:right w:val="nil"/>
          <w:between w:val="nil"/>
        </w:pBdr>
        <w:spacing w:after="0"/>
      </w:pPr>
      <w:r>
        <w:t>D</w:t>
      </w:r>
      <w:r>
        <w:rPr>
          <w:color w:val="000000"/>
        </w:rPr>
        <w:t xml:space="preserve">evelop a worked example for how smart charging could work in practice, expressed in terms of a technical </w:t>
      </w:r>
      <w:proofErr w:type="gramStart"/>
      <w:r>
        <w:rPr>
          <w:color w:val="000000"/>
        </w:rPr>
        <w:t>specification;</w:t>
      </w:r>
      <w:proofErr w:type="gramEnd"/>
    </w:p>
    <w:p w14:paraId="1C28A591" w14:textId="77777777" w:rsidR="0075283D" w:rsidRDefault="0075283D" w:rsidP="0075283D">
      <w:pPr>
        <w:pStyle w:val="Normal0"/>
        <w:pBdr>
          <w:top w:val="nil"/>
          <w:left w:val="nil"/>
          <w:bottom w:val="nil"/>
          <w:right w:val="nil"/>
          <w:between w:val="nil"/>
        </w:pBdr>
        <w:spacing w:after="0"/>
        <w:ind w:left="720"/>
      </w:pPr>
    </w:p>
    <w:p w14:paraId="5E646871" w14:textId="77777777" w:rsidR="0075283D" w:rsidRDefault="0075283D" w:rsidP="0075283D">
      <w:pPr>
        <w:pStyle w:val="Normal0"/>
        <w:numPr>
          <w:ilvl w:val="0"/>
          <w:numId w:val="1"/>
        </w:numPr>
        <w:pBdr>
          <w:top w:val="nil"/>
          <w:left w:val="nil"/>
          <w:bottom w:val="nil"/>
          <w:right w:val="nil"/>
          <w:between w:val="nil"/>
        </w:pBdr>
        <w:spacing w:after="0"/>
      </w:pPr>
      <w:r>
        <w:t>Develop o</w:t>
      </w:r>
      <w:r>
        <w:rPr>
          <w:color w:val="000000"/>
        </w:rPr>
        <w:t xml:space="preserve">utcomes-based technical </w:t>
      </w:r>
      <w:r>
        <w:t xml:space="preserve">guidance </w:t>
      </w:r>
      <w:r>
        <w:rPr>
          <w:color w:val="000000"/>
        </w:rPr>
        <w:t xml:space="preserve">in the interests of consumers and their </w:t>
      </w:r>
      <w:proofErr w:type="gramStart"/>
      <w:r>
        <w:rPr>
          <w:color w:val="000000"/>
        </w:rPr>
        <w:t>needs;</w:t>
      </w:r>
      <w:proofErr w:type="gramEnd"/>
    </w:p>
    <w:p w14:paraId="4D079CCE" w14:textId="77777777" w:rsidR="0075283D" w:rsidRDefault="0075283D" w:rsidP="0075283D">
      <w:pPr>
        <w:pStyle w:val="Normal0"/>
        <w:pBdr>
          <w:top w:val="nil"/>
          <w:left w:val="nil"/>
          <w:bottom w:val="nil"/>
          <w:right w:val="nil"/>
          <w:between w:val="nil"/>
        </w:pBdr>
        <w:spacing w:after="0"/>
      </w:pPr>
    </w:p>
    <w:p w14:paraId="381757F0" w14:textId="77777777" w:rsidR="0075283D" w:rsidRDefault="0075283D" w:rsidP="0075283D">
      <w:pPr>
        <w:pStyle w:val="Normal0"/>
        <w:numPr>
          <w:ilvl w:val="0"/>
          <w:numId w:val="1"/>
        </w:numPr>
        <w:pBdr>
          <w:top w:val="nil"/>
          <w:left w:val="nil"/>
          <w:bottom w:val="nil"/>
          <w:right w:val="nil"/>
          <w:between w:val="nil"/>
        </w:pBdr>
        <w:spacing w:after="0"/>
      </w:pPr>
      <w:r>
        <w:t xml:space="preserve">Achieve logical derivations of </w:t>
      </w:r>
      <w:r>
        <w:rPr>
          <w:color w:val="000000"/>
        </w:rPr>
        <w:t xml:space="preserve">consumer needs, policy principles, high level requirements and high-level architecture in that </w:t>
      </w:r>
      <w:proofErr w:type="gramStart"/>
      <w:r>
        <w:rPr>
          <w:color w:val="000000"/>
        </w:rPr>
        <w:t>order;</w:t>
      </w:r>
      <w:proofErr w:type="gramEnd"/>
    </w:p>
    <w:p w14:paraId="72956881" w14:textId="77777777" w:rsidR="0075283D" w:rsidRDefault="0075283D" w:rsidP="0075283D">
      <w:pPr>
        <w:pStyle w:val="Normal0"/>
        <w:pBdr>
          <w:top w:val="nil"/>
          <w:left w:val="nil"/>
          <w:bottom w:val="nil"/>
          <w:right w:val="nil"/>
          <w:between w:val="nil"/>
        </w:pBdr>
        <w:spacing w:after="0"/>
        <w:ind w:left="720"/>
      </w:pPr>
    </w:p>
    <w:p w14:paraId="68D7004A" w14:textId="77777777" w:rsidR="0075283D" w:rsidRDefault="0075283D" w:rsidP="0075283D">
      <w:pPr>
        <w:pStyle w:val="Normal0"/>
        <w:numPr>
          <w:ilvl w:val="0"/>
          <w:numId w:val="1"/>
        </w:numPr>
        <w:pBdr>
          <w:top w:val="nil"/>
          <w:left w:val="nil"/>
          <w:bottom w:val="nil"/>
          <w:right w:val="nil"/>
          <w:between w:val="nil"/>
        </w:pBdr>
        <w:spacing w:after="0"/>
      </w:pPr>
      <w:r>
        <w:t>Consider a range of s</w:t>
      </w:r>
      <w:r>
        <w:rPr>
          <w:color w:val="000000"/>
        </w:rPr>
        <w:t>olution option</w:t>
      </w:r>
      <w:r>
        <w:t>s</w:t>
      </w:r>
      <w:r>
        <w:rPr>
          <w:color w:val="000000"/>
        </w:rPr>
        <w:t xml:space="preserve"> includ</w:t>
      </w:r>
      <w:r>
        <w:t>ing</w:t>
      </w:r>
      <w:r>
        <w:rPr>
          <w:color w:val="000000"/>
        </w:rPr>
        <w:t xml:space="preserve"> smart</w:t>
      </w:r>
      <w:r>
        <w:t xml:space="preserve">, </w:t>
      </w:r>
      <w:r>
        <w:rPr>
          <w:color w:val="000000"/>
        </w:rPr>
        <w:t xml:space="preserve">non-smart and mixed </w:t>
      </w:r>
      <w:proofErr w:type="gramStart"/>
      <w:r>
        <w:rPr>
          <w:color w:val="000000"/>
        </w:rPr>
        <w:t>approaches;</w:t>
      </w:r>
      <w:proofErr w:type="gramEnd"/>
    </w:p>
    <w:p w14:paraId="1B331896" w14:textId="77777777" w:rsidR="0075283D" w:rsidRDefault="0075283D" w:rsidP="0075283D">
      <w:pPr>
        <w:pStyle w:val="Normal0"/>
        <w:pBdr>
          <w:top w:val="nil"/>
          <w:left w:val="nil"/>
          <w:bottom w:val="nil"/>
          <w:right w:val="nil"/>
          <w:between w:val="nil"/>
        </w:pBdr>
        <w:spacing w:after="0"/>
        <w:ind w:left="720"/>
      </w:pPr>
    </w:p>
    <w:p w14:paraId="1242F615" w14:textId="3FA6045D" w:rsidR="0075283D" w:rsidRDefault="0075283D" w:rsidP="0075283D">
      <w:pPr>
        <w:pStyle w:val="Normal0"/>
        <w:numPr>
          <w:ilvl w:val="0"/>
          <w:numId w:val="1"/>
        </w:numPr>
        <w:pBdr>
          <w:top w:val="nil"/>
          <w:left w:val="nil"/>
          <w:bottom w:val="nil"/>
          <w:right w:val="nil"/>
          <w:between w:val="nil"/>
        </w:pBdr>
        <w:spacing w:after="0"/>
      </w:pPr>
      <w:r>
        <w:t xml:space="preserve">Phase the work as follows to enable the complexity to be developed </w:t>
      </w:r>
      <w:r w:rsidR="00E978AF">
        <w:t>in stages</w:t>
      </w:r>
      <w:r>
        <w:t>:</w:t>
      </w:r>
    </w:p>
    <w:p w14:paraId="2DE730F6" w14:textId="77777777" w:rsidR="0075283D" w:rsidRDefault="0075283D" w:rsidP="0075283D">
      <w:pPr>
        <w:pStyle w:val="Normal0"/>
        <w:numPr>
          <w:ilvl w:val="1"/>
          <w:numId w:val="1"/>
        </w:numPr>
        <w:pBdr>
          <w:top w:val="nil"/>
          <w:left w:val="nil"/>
          <w:bottom w:val="nil"/>
          <w:right w:val="nil"/>
          <w:between w:val="nil"/>
        </w:pBdr>
        <w:spacing w:after="0"/>
      </w:pPr>
      <w:r>
        <w:rPr>
          <w:color w:val="000000"/>
        </w:rPr>
        <w:t>Phase 1. Residential Off</w:t>
      </w:r>
      <w:r>
        <w:t>-</w:t>
      </w:r>
      <w:r>
        <w:rPr>
          <w:color w:val="000000"/>
        </w:rPr>
        <w:t>Street charging</w:t>
      </w:r>
    </w:p>
    <w:p w14:paraId="194E2316" w14:textId="77777777" w:rsidR="0075283D" w:rsidRDefault="0075283D" w:rsidP="0075283D">
      <w:pPr>
        <w:pStyle w:val="Normal0"/>
        <w:numPr>
          <w:ilvl w:val="1"/>
          <w:numId w:val="1"/>
        </w:numPr>
        <w:pBdr>
          <w:top w:val="nil"/>
          <w:left w:val="nil"/>
          <w:bottom w:val="nil"/>
          <w:right w:val="nil"/>
          <w:between w:val="nil"/>
        </w:pBdr>
        <w:spacing w:after="0"/>
      </w:pPr>
      <w:r>
        <w:rPr>
          <w:color w:val="000000"/>
        </w:rPr>
        <w:t>Phase 2. Residential On</w:t>
      </w:r>
      <w:r>
        <w:t>-</w:t>
      </w:r>
      <w:r>
        <w:rPr>
          <w:color w:val="000000"/>
        </w:rPr>
        <w:t>Street charging</w:t>
      </w:r>
    </w:p>
    <w:p w14:paraId="65A4D509" w14:textId="77777777" w:rsidR="0075283D" w:rsidRDefault="0075283D" w:rsidP="0075283D">
      <w:pPr>
        <w:pStyle w:val="Normal0"/>
        <w:numPr>
          <w:ilvl w:val="1"/>
          <w:numId w:val="1"/>
        </w:numPr>
        <w:pBdr>
          <w:top w:val="nil"/>
          <w:left w:val="nil"/>
          <w:bottom w:val="nil"/>
          <w:right w:val="nil"/>
          <w:between w:val="nil"/>
        </w:pBdr>
        <w:spacing w:after="0"/>
      </w:pPr>
      <w:r>
        <w:t>Phase 3. Workplace and destination charging</w:t>
      </w:r>
    </w:p>
    <w:p w14:paraId="7F8DB67F" w14:textId="77777777" w:rsidR="0075283D" w:rsidRDefault="0075283D" w:rsidP="0075283D">
      <w:pPr>
        <w:pStyle w:val="Normal0"/>
        <w:numPr>
          <w:ilvl w:val="1"/>
          <w:numId w:val="1"/>
        </w:numPr>
        <w:pBdr>
          <w:top w:val="nil"/>
          <w:left w:val="nil"/>
          <w:bottom w:val="nil"/>
          <w:right w:val="nil"/>
          <w:between w:val="nil"/>
        </w:pBdr>
        <w:spacing w:after="0"/>
      </w:pPr>
      <w:r>
        <w:t xml:space="preserve">Phase 6: Roaming across international </w:t>
      </w:r>
      <w:proofErr w:type="gramStart"/>
      <w:r>
        <w:t>boundaries</w:t>
      </w:r>
      <w:proofErr w:type="gramEnd"/>
    </w:p>
    <w:p w14:paraId="7A9F2C7B" w14:textId="77777777" w:rsidR="0075283D" w:rsidRDefault="0075283D" w:rsidP="0075283D">
      <w:pPr>
        <w:pStyle w:val="Normal0"/>
        <w:numPr>
          <w:ilvl w:val="1"/>
          <w:numId w:val="1"/>
        </w:numPr>
        <w:pBdr>
          <w:top w:val="nil"/>
          <w:left w:val="nil"/>
          <w:bottom w:val="nil"/>
          <w:right w:val="nil"/>
          <w:between w:val="nil"/>
        </w:pBdr>
        <w:spacing w:after="0"/>
      </w:pPr>
      <w:r>
        <w:rPr>
          <w:color w:val="000000"/>
        </w:rPr>
        <w:t xml:space="preserve">Phase </w:t>
      </w:r>
      <w:r>
        <w:t>4</w:t>
      </w:r>
      <w:r>
        <w:rPr>
          <w:color w:val="000000"/>
        </w:rPr>
        <w:t>.</w:t>
      </w:r>
      <w:r>
        <w:t xml:space="preserve"> Optionally, d</w:t>
      </w:r>
      <w:r>
        <w:rPr>
          <w:color w:val="000000"/>
        </w:rPr>
        <w:t xml:space="preserve">etailed technical specifications </w:t>
      </w:r>
      <w:r>
        <w:t xml:space="preserve">to </w:t>
      </w:r>
      <w:r>
        <w:rPr>
          <w:color w:val="000000"/>
        </w:rPr>
        <w:t xml:space="preserve">enable </w:t>
      </w:r>
      <w:proofErr w:type="gramStart"/>
      <w:r>
        <w:rPr>
          <w:color w:val="000000"/>
        </w:rPr>
        <w:t>implementation</w:t>
      </w:r>
      <w:proofErr w:type="gramEnd"/>
    </w:p>
    <w:p w14:paraId="477A5EBF" w14:textId="77777777" w:rsidR="0075283D" w:rsidRDefault="0075283D" w:rsidP="0075283D">
      <w:pPr>
        <w:pStyle w:val="Normal0"/>
        <w:numPr>
          <w:ilvl w:val="1"/>
          <w:numId w:val="1"/>
        </w:numPr>
        <w:pBdr>
          <w:top w:val="nil"/>
          <w:left w:val="nil"/>
          <w:bottom w:val="nil"/>
          <w:right w:val="nil"/>
          <w:between w:val="nil"/>
        </w:pBdr>
      </w:pPr>
      <w:r>
        <w:t>Phase 5. Optionally, a proof of concept</w:t>
      </w:r>
    </w:p>
    <w:p w14:paraId="3C91AD2A" w14:textId="77777777" w:rsidR="0075283D" w:rsidRDefault="0075283D" w:rsidP="0075283D">
      <w:pPr>
        <w:pStyle w:val="Normal0"/>
        <w:numPr>
          <w:ilvl w:val="0"/>
          <w:numId w:val="1"/>
        </w:numPr>
        <w:pBdr>
          <w:top w:val="nil"/>
          <w:left w:val="nil"/>
          <w:bottom w:val="nil"/>
          <w:right w:val="nil"/>
          <w:between w:val="nil"/>
        </w:pBdr>
      </w:pPr>
      <w:r>
        <w:t xml:space="preserve">All deliverables to be made publicly </w:t>
      </w:r>
      <w:proofErr w:type="gramStart"/>
      <w:r>
        <w:t>available</w:t>
      </w:r>
      <w:proofErr w:type="gramEnd"/>
    </w:p>
    <w:p w14:paraId="211FF70C" w14:textId="20F18FDB" w:rsidR="005E2A28" w:rsidRDefault="00186717" w:rsidP="003556B4">
      <w:r>
        <w:t xml:space="preserve">These objectives have been partially achieved. </w:t>
      </w:r>
      <w:r w:rsidR="009549D8">
        <w:t xml:space="preserve">While a range of market participants were consulted, we have </w:t>
      </w:r>
      <w:r w:rsidR="005F42CE">
        <w:t>been unable</w:t>
      </w:r>
      <w:r w:rsidR="00422693">
        <w:t xml:space="preserve"> </w:t>
      </w:r>
      <w:r w:rsidR="005F42CE">
        <w:t xml:space="preserve">to </w:t>
      </w:r>
      <w:r w:rsidR="00422693">
        <w:t xml:space="preserve">receive input </w:t>
      </w:r>
      <w:r w:rsidR="00571FDD">
        <w:t>from vehicle manufacturers.</w:t>
      </w:r>
      <w:r w:rsidR="00422693">
        <w:t xml:space="preserve"> P</w:t>
      </w:r>
      <w:r w:rsidR="000D31C0">
        <w:t xml:space="preserve">olicy principles and use cases have been assessed to </w:t>
      </w:r>
      <w:r w:rsidR="002314BF">
        <w:t xml:space="preserve">a </w:t>
      </w:r>
      <w:r w:rsidR="00FC3428">
        <w:t>reasonable</w:t>
      </w:r>
      <w:r w:rsidR="000D31C0">
        <w:t xml:space="preserve"> </w:t>
      </w:r>
      <w:r w:rsidR="002314BF">
        <w:t>level of detail</w:t>
      </w:r>
      <w:r w:rsidR="003E6D14">
        <w:t xml:space="preserve">, although a detailed technical specification for the candidate architecture </w:t>
      </w:r>
      <w:r w:rsidR="0027025B">
        <w:t>has not been completed in the time available.</w:t>
      </w:r>
      <w:r w:rsidR="00B221AE">
        <w:t xml:space="preserve"> </w:t>
      </w:r>
      <w:r w:rsidR="00D4640D">
        <w:t xml:space="preserve">We propose that </w:t>
      </w:r>
      <w:r w:rsidR="008B6952">
        <w:t xml:space="preserve">the assessment </w:t>
      </w:r>
      <w:r w:rsidR="001A7532">
        <w:t xml:space="preserve">described in this report </w:t>
      </w:r>
      <w:r w:rsidR="002A2C16">
        <w:t xml:space="preserve">is </w:t>
      </w:r>
      <w:r w:rsidR="001A7532">
        <w:t xml:space="preserve">used to inform further work to </w:t>
      </w:r>
      <w:r w:rsidR="00AB32D2">
        <w:t xml:space="preserve">develop a detailed technical specification for </w:t>
      </w:r>
      <w:r w:rsidR="00967735">
        <w:t xml:space="preserve">the </w:t>
      </w:r>
      <w:r w:rsidR="00AB32D2">
        <w:t>candidate architecture.</w:t>
      </w:r>
      <w:r w:rsidR="00CA20AE">
        <w:t xml:space="preserve"> As intended, the work was restricted to residential off-street parking (Phase 1 only.)</w:t>
      </w:r>
    </w:p>
    <w:p w14:paraId="1E5421D6" w14:textId="206A3636" w:rsidR="002516F7" w:rsidRDefault="002516F7" w:rsidP="003556B4">
      <w:r>
        <w:t xml:space="preserve">Part way through the study, </w:t>
      </w:r>
      <w:r w:rsidR="00501D29">
        <w:t xml:space="preserve">it became clear that PAS 1878 was </w:t>
      </w:r>
      <w:r w:rsidR="00AD1C30">
        <w:t>un</w:t>
      </w:r>
      <w:r w:rsidR="00501D29">
        <w:t xml:space="preserve">likely to be mandated </w:t>
      </w:r>
      <w:proofErr w:type="gramStart"/>
      <w:r w:rsidR="00AD1C30">
        <w:t>in the near future</w:t>
      </w:r>
      <w:proofErr w:type="gramEnd"/>
      <w:r w:rsidR="00AD1C30">
        <w:t>. Therefore</w:t>
      </w:r>
      <w:r w:rsidR="00415BE1">
        <w:t xml:space="preserve">, while we have identified the associated </w:t>
      </w:r>
      <w:r w:rsidR="00A259EA">
        <w:t xml:space="preserve">PAS 1878 </w:t>
      </w:r>
      <w:r w:rsidR="00415BE1">
        <w:t xml:space="preserve">use cases, </w:t>
      </w:r>
      <w:r w:rsidR="00AD1C30">
        <w:t xml:space="preserve">analysis </w:t>
      </w:r>
      <w:r w:rsidR="0081205E">
        <w:t xml:space="preserve">of these use cases </w:t>
      </w:r>
      <w:r w:rsidR="00AD1C30">
        <w:t xml:space="preserve">has </w:t>
      </w:r>
      <w:r w:rsidR="0081205E">
        <w:t>not been carried out</w:t>
      </w:r>
      <w:r w:rsidR="00415BE1">
        <w:t>.</w:t>
      </w:r>
    </w:p>
    <w:p w14:paraId="00E0C88E" w14:textId="3CA2AAF2" w:rsidR="006929B6" w:rsidRDefault="006929B6" w:rsidP="007D72CA">
      <w:pPr>
        <w:pStyle w:val="Heading2"/>
      </w:pPr>
      <w:bookmarkStart w:id="4" w:name="_Toc73819409"/>
      <w:r>
        <w:t>Process overview</w:t>
      </w:r>
      <w:r w:rsidR="006240B5">
        <w:t xml:space="preserve"> and report structure</w:t>
      </w:r>
      <w:bookmarkEnd w:id="4"/>
    </w:p>
    <w:p w14:paraId="297527C4" w14:textId="124D1C6A" w:rsidR="00AC1BFA" w:rsidRDefault="00AC1BFA" w:rsidP="00AC1BFA">
      <w:r>
        <w:t xml:space="preserve">The </w:t>
      </w:r>
      <w:r w:rsidR="00520DD4">
        <w:t>proposed approach was to:</w:t>
      </w:r>
    </w:p>
    <w:p w14:paraId="3347CA14" w14:textId="0F6E5EE6" w:rsidR="00520DD4" w:rsidRDefault="00AF5BBB" w:rsidP="00B153EB">
      <w:pPr>
        <w:pStyle w:val="ListParagraph"/>
        <w:numPr>
          <w:ilvl w:val="0"/>
          <w:numId w:val="2"/>
        </w:numPr>
      </w:pPr>
      <w:r>
        <w:t xml:space="preserve">Consult with </w:t>
      </w:r>
      <w:r w:rsidR="00E73119">
        <w:t xml:space="preserve">a range of </w:t>
      </w:r>
      <w:r>
        <w:t xml:space="preserve">policy </w:t>
      </w:r>
      <w:r w:rsidR="00E73119">
        <w:t>stakeholders</w:t>
      </w:r>
      <w:r>
        <w:t xml:space="preserve"> to establish the </w:t>
      </w:r>
      <w:r w:rsidR="00E73119">
        <w:t xml:space="preserve">important policy </w:t>
      </w:r>
      <w:proofErr w:type="gramStart"/>
      <w:r w:rsidR="00E73119">
        <w:t>principles</w:t>
      </w:r>
      <w:r w:rsidR="00A259EA">
        <w:t>;</w:t>
      </w:r>
      <w:proofErr w:type="gramEnd"/>
    </w:p>
    <w:p w14:paraId="16E5F0CD" w14:textId="019E4187" w:rsidR="00E73119" w:rsidRDefault="00787724" w:rsidP="00B153EB">
      <w:pPr>
        <w:pStyle w:val="ListParagraph"/>
        <w:numPr>
          <w:ilvl w:val="0"/>
          <w:numId w:val="2"/>
        </w:numPr>
      </w:pPr>
      <w:r>
        <w:t xml:space="preserve">Identify the use cases </w:t>
      </w:r>
      <w:r w:rsidR="002516F7">
        <w:t xml:space="preserve">(commands and messages) that </w:t>
      </w:r>
      <w:r w:rsidR="00BD52E7">
        <w:t xml:space="preserve">will be of relevance to EV </w:t>
      </w:r>
      <w:proofErr w:type="gramStart"/>
      <w:r w:rsidR="00BD52E7">
        <w:t>charging</w:t>
      </w:r>
      <w:r w:rsidR="00A259EA">
        <w:t>;</w:t>
      </w:r>
      <w:proofErr w:type="gramEnd"/>
    </w:p>
    <w:p w14:paraId="2F447B09" w14:textId="12EE5CE7" w:rsidR="00BD52E7" w:rsidRDefault="00BD52E7" w:rsidP="00B153EB">
      <w:pPr>
        <w:pStyle w:val="ListParagraph"/>
        <w:numPr>
          <w:ilvl w:val="0"/>
          <w:numId w:val="2"/>
        </w:numPr>
      </w:pPr>
      <w:r>
        <w:t xml:space="preserve">Assess the use cases to identify </w:t>
      </w:r>
      <w:r w:rsidR="00205586">
        <w:t xml:space="preserve">their impact on the policy </w:t>
      </w:r>
      <w:proofErr w:type="gramStart"/>
      <w:r w:rsidR="00205586">
        <w:t>principles;</w:t>
      </w:r>
      <w:proofErr w:type="gramEnd"/>
    </w:p>
    <w:p w14:paraId="6CCE0DC6" w14:textId="0312751A" w:rsidR="00AC7BC6" w:rsidRDefault="00205586" w:rsidP="00B153EB">
      <w:pPr>
        <w:pStyle w:val="ListParagraph"/>
        <w:numPr>
          <w:ilvl w:val="0"/>
          <w:numId w:val="2"/>
        </w:numPr>
      </w:pPr>
      <w:r>
        <w:t>Develop candidate architectures (</w:t>
      </w:r>
      <w:r w:rsidR="00AC7BC6">
        <w:t xml:space="preserve">smart, non-smart and </w:t>
      </w:r>
      <w:r w:rsidR="00504A76">
        <w:t>mixed</w:t>
      </w:r>
      <w:proofErr w:type="gramStart"/>
      <w:r w:rsidR="00AC7BC6">
        <w:t>);</w:t>
      </w:r>
      <w:proofErr w:type="gramEnd"/>
    </w:p>
    <w:p w14:paraId="0E249D30" w14:textId="06B0764A" w:rsidR="00AC7BC6" w:rsidRDefault="00AC7BC6" w:rsidP="00B153EB">
      <w:pPr>
        <w:pStyle w:val="ListParagraph"/>
        <w:numPr>
          <w:ilvl w:val="0"/>
          <w:numId w:val="2"/>
        </w:numPr>
      </w:pPr>
      <w:r>
        <w:t xml:space="preserve">Assess the candidate architectures and make recommendations for </w:t>
      </w:r>
      <w:r w:rsidR="00BC1D3F">
        <w:t>future adoption.</w:t>
      </w:r>
    </w:p>
    <w:p w14:paraId="25ABF2EE" w14:textId="4B4B881C" w:rsidR="00A572D6" w:rsidRDefault="00D9487C" w:rsidP="002B2CB6">
      <w:r>
        <w:t>T</w:t>
      </w:r>
      <w:r w:rsidR="005D40EA">
        <w:t>he process overview</w:t>
      </w:r>
      <w:r>
        <w:t xml:space="preserve"> describes how policy findings and </w:t>
      </w:r>
      <w:r w:rsidR="002273F2">
        <w:t xml:space="preserve">use case </w:t>
      </w:r>
      <w:r w:rsidR="00BB7603">
        <w:t>analysis have been synthesised into the candidate architecture. Th</w:t>
      </w:r>
      <w:r w:rsidR="00A572D6">
        <w:t xml:space="preserve">is </w:t>
      </w:r>
      <w:r w:rsidR="00DB092D">
        <w:t xml:space="preserve">derivation of </w:t>
      </w:r>
      <w:r w:rsidR="002273F2">
        <w:t xml:space="preserve">policy findings, use case analysis and architecture synthesis </w:t>
      </w:r>
      <w:r w:rsidR="00A572D6">
        <w:t xml:space="preserve">is </w:t>
      </w:r>
      <w:r w:rsidR="00334CDE">
        <w:t>developed</w:t>
      </w:r>
      <w:r w:rsidR="00A572D6">
        <w:t xml:space="preserve"> in this report </w:t>
      </w:r>
      <w:r w:rsidR="00334CDE">
        <w:t xml:space="preserve">according to the process flow shown in </w:t>
      </w:r>
      <w:r w:rsidR="00F875A7">
        <w:fldChar w:fldCharType="begin"/>
      </w:r>
      <w:r w:rsidR="00F875A7">
        <w:instrText xml:space="preserve"> REF _Ref73794188 \h </w:instrText>
      </w:r>
      <w:r w:rsidR="00F875A7">
        <w:fldChar w:fldCharType="separate"/>
      </w:r>
      <w:r w:rsidR="00F875A7">
        <w:t xml:space="preserve">Figure </w:t>
      </w:r>
      <w:r w:rsidR="00F875A7">
        <w:rPr>
          <w:noProof/>
        </w:rPr>
        <w:t>1</w:t>
      </w:r>
      <w:r w:rsidR="00F875A7">
        <w:fldChar w:fldCharType="end"/>
      </w:r>
      <w:r w:rsidR="00F875A7">
        <w:t xml:space="preserve"> </w:t>
      </w:r>
      <w:r w:rsidR="004B731E">
        <w:t>along with</w:t>
      </w:r>
      <w:r w:rsidR="000E7E3B">
        <w:t xml:space="preserve"> references to the relevant sections in this document where the process outputs may be found</w:t>
      </w:r>
      <w:r w:rsidR="00334CDE">
        <w:t>.</w:t>
      </w:r>
    </w:p>
    <w:p w14:paraId="24D812B3" w14:textId="77777777" w:rsidR="003B0FE8" w:rsidRDefault="00097331" w:rsidP="003B0FE8">
      <w:pPr>
        <w:keepNext/>
      </w:pPr>
      <w:r>
        <w:rPr>
          <w:noProof/>
        </w:rPr>
        <mc:AlternateContent>
          <mc:Choice Requires="wpc">
            <w:drawing>
              <wp:inline distT="0" distB="0" distL="0" distR="0" wp14:anchorId="494BEF42" wp14:editId="75703771">
                <wp:extent cx="6376670" cy="5433060"/>
                <wp:effectExtent l="0" t="0" r="5080" b="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 name="Flowchart: Document 8"/>
                        <wps:cNvSpPr/>
                        <wps:spPr>
                          <a:xfrm>
                            <a:off x="3379631" y="838198"/>
                            <a:ext cx="852053" cy="881364"/>
                          </a:xfrm>
                          <a:prstGeom prst="flowChartDocumen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4DE12ED" w14:textId="5B068878" w:rsidR="00981718" w:rsidRPr="003347DD" w:rsidRDefault="00E619F6" w:rsidP="00981718">
                              <w:pPr>
                                <w:jc w:val="center"/>
                                <w:rPr>
                                  <w:sz w:val="18"/>
                                  <w:szCs w:val="18"/>
                                </w:rPr>
                              </w:pPr>
                              <w:r w:rsidRPr="00A50EF7">
                                <w:rPr>
                                  <w:sz w:val="18"/>
                                  <w:szCs w:val="18"/>
                                </w:rPr>
                                <w:t>Service function definitions</w:t>
                              </w:r>
                              <w:r w:rsidR="00981718">
                                <w:rPr>
                                  <w:sz w:val="18"/>
                                  <w:szCs w:val="18"/>
                                </w:rPr>
                                <w:t xml:space="preserve"> (</w:t>
                              </w:r>
                              <w:r w:rsidR="00981718" w:rsidRPr="003347DD">
                                <w:rPr>
                                  <w:sz w:val="18"/>
                                  <w:szCs w:val="18"/>
                                </w:rPr>
                                <w:t xml:space="preserve">Section </w:t>
                              </w:r>
                              <w:r w:rsidR="00981718" w:rsidRPr="003347DD">
                                <w:rPr>
                                  <w:sz w:val="18"/>
                                  <w:szCs w:val="18"/>
                                </w:rPr>
                                <w:fldChar w:fldCharType="begin"/>
                              </w:r>
                              <w:r w:rsidR="00981718" w:rsidRPr="003347DD">
                                <w:rPr>
                                  <w:sz w:val="18"/>
                                  <w:szCs w:val="18"/>
                                </w:rPr>
                                <w:instrText xml:space="preserve"> REF _Ref73790387 \r \h  \* MERGEFORMAT </w:instrText>
                              </w:r>
                              <w:r w:rsidR="00981718" w:rsidRPr="003347DD">
                                <w:rPr>
                                  <w:sz w:val="18"/>
                                  <w:szCs w:val="18"/>
                                </w:rPr>
                              </w:r>
                              <w:r w:rsidR="00981718" w:rsidRPr="003347DD">
                                <w:rPr>
                                  <w:sz w:val="18"/>
                                  <w:szCs w:val="18"/>
                                </w:rPr>
                                <w:fldChar w:fldCharType="separate"/>
                              </w:r>
                              <w:r w:rsidR="00981718" w:rsidRPr="003347DD">
                                <w:rPr>
                                  <w:sz w:val="18"/>
                                  <w:szCs w:val="18"/>
                                </w:rPr>
                                <w:t>3.2</w:t>
                              </w:r>
                              <w:r w:rsidR="00981718" w:rsidRPr="003347DD">
                                <w:rPr>
                                  <w:sz w:val="18"/>
                                  <w:szCs w:val="18"/>
                                </w:rPr>
                                <w:fldChar w:fldCharType="end"/>
                              </w:r>
                              <w:r w:rsidR="00981718">
                                <w:rPr>
                                  <w:sz w:val="18"/>
                                  <w:szCs w:val="18"/>
                                </w:rPr>
                                <w:t>)</w:t>
                              </w:r>
                            </w:p>
                            <w:p w14:paraId="2234F66A" w14:textId="10B9EE53" w:rsidR="00981718" w:rsidRPr="00A50EF7" w:rsidRDefault="00981718" w:rsidP="00981718">
                              <w:pPr>
                                <w:jc w:val="center"/>
                                <w:rPr>
                                  <w:sz w:val="18"/>
                                  <w:szCs w:val="18"/>
                                </w:rPr>
                              </w:pPr>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3345873" y="4"/>
                            <a:ext cx="914400" cy="56803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A022AD" w14:textId="57C35165" w:rsidR="00E619F6" w:rsidRPr="00A50EF7" w:rsidRDefault="00E619F6" w:rsidP="00E619F6">
                              <w:pPr>
                                <w:jc w:val="center"/>
                                <w:rPr>
                                  <w:sz w:val="18"/>
                                  <w:szCs w:val="18"/>
                                </w:rPr>
                              </w:pPr>
                              <w:r w:rsidRPr="00A50EF7">
                                <w:rPr>
                                  <w:sz w:val="18"/>
                                  <w:szCs w:val="18"/>
                                </w:rPr>
                                <w:t>Service function 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626340" y="13282"/>
                            <a:ext cx="914400" cy="56803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3E5A7B" w14:textId="6CAFF3E0" w:rsidR="006C3230" w:rsidRPr="00A50EF7" w:rsidRDefault="006C3230" w:rsidP="00E619F6">
                              <w:pPr>
                                <w:jc w:val="center"/>
                                <w:rPr>
                                  <w:sz w:val="18"/>
                                  <w:szCs w:val="18"/>
                                </w:rPr>
                              </w:pPr>
                              <w:r>
                                <w:rPr>
                                  <w:sz w:val="18"/>
                                  <w:szCs w:val="18"/>
                                </w:rPr>
                                <w:t>Policy interviews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lowchart: Document 11"/>
                        <wps:cNvSpPr/>
                        <wps:spPr>
                          <a:xfrm>
                            <a:off x="654587" y="844548"/>
                            <a:ext cx="852053" cy="875014"/>
                          </a:xfrm>
                          <a:prstGeom prst="flowChartDocumen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47844E4" w14:textId="781CA9BC" w:rsidR="0035249E" w:rsidRPr="00A50EF7" w:rsidRDefault="006C3230" w:rsidP="0035249E">
                              <w:pPr>
                                <w:jc w:val="center"/>
                                <w:rPr>
                                  <w:sz w:val="18"/>
                                  <w:szCs w:val="18"/>
                                </w:rPr>
                              </w:pPr>
                              <w:r>
                                <w:rPr>
                                  <w:sz w:val="18"/>
                                  <w:szCs w:val="18"/>
                                </w:rPr>
                                <w:t>Policy findings</w:t>
                              </w:r>
                              <w:r w:rsidR="0035249E">
                                <w:rPr>
                                  <w:sz w:val="18"/>
                                  <w:szCs w:val="18"/>
                                </w:rPr>
                                <w:t xml:space="preserve"> (Section </w:t>
                              </w:r>
                              <w:r w:rsidR="0035249E">
                                <w:rPr>
                                  <w:sz w:val="18"/>
                                  <w:szCs w:val="18"/>
                                </w:rPr>
                                <w:fldChar w:fldCharType="begin"/>
                              </w:r>
                              <w:r w:rsidR="0035249E">
                                <w:rPr>
                                  <w:sz w:val="18"/>
                                  <w:szCs w:val="18"/>
                                </w:rPr>
                                <w:instrText xml:space="preserve"> REF _Ref68888771 \r \h </w:instrText>
                              </w:r>
                              <w:r w:rsidR="0035249E">
                                <w:rPr>
                                  <w:sz w:val="18"/>
                                  <w:szCs w:val="18"/>
                                </w:rPr>
                              </w:r>
                              <w:r w:rsidR="0035249E">
                                <w:rPr>
                                  <w:sz w:val="18"/>
                                  <w:szCs w:val="18"/>
                                </w:rPr>
                                <w:fldChar w:fldCharType="separate"/>
                              </w:r>
                              <w:r w:rsidR="0035249E">
                                <w:rPr>
                                  <w:sz w:val="18"/>
                                  <w:szCs w:val="18"/>
                                </w:rPr>
                                <w:t>2</w:t>
                              </w:r>
                              <w:r w:rsidR="0035249E">
                                <w:rPr>
                                  <w:sz w:val="18"/>
                                  <w:szCs w:val="18"/>
                                </w:rPr>
                                <w:fldChar w:fldCharType="end"/>
                              </w:r>
                              <w:r w:rsidR="0035249E">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438244" y="2149821"/>
                            <a:ext cx="914400" cy="56803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039609" w14:textId="21F19244" w:rsidR="0022429B" w:rsidRPr="00A50EF7" w:rsidRDefault="0022429B" w:rsidP="00E619F6">
                              <w:pPr>
                                <w:jc w:val="center"/>
                                <w:rPr>
                                  <w:sz w:val="18"/>
                                  <w:szCs w:val="18"/>
                                </w:rPr>
                              </w:pPr>
                              <w:r w:rsidRPr="00A50EF7">
                                <w:rPr>
                                  <w:sz w:val="18"/>
                                  <w:szCs w:val="18"/>
                                </w:rPr>
                                <w:t xml:space="preserve">Service function </w:t>
                              </w:r>
                              <w:r w:rsidR="00EF69E6">
                                <w:rPr>
                                  <w:sz w:val="18"/>
                                  <w:szCs w:val="18"/>
                                </w:rPr>
                                <w:t xml:space="preserve">RAG </w:t>
                              </w:r>
                              <w:r w:rsidR="00896B34">
                                <w:rPr>
                                  <w:sz w:val="18"/>
                                  <w:szCs w:val="18"/>
                                </w:rPr>
                                <w:t>filtering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lowchart: Document 13"/>
                        <wps:cNvSpPr/>
                        <wps:spPr>
                          <a:xfrm>
                            <a:off x="2724805" y="1987901"/>
                            <a:ext cx="852053" cy="907219"/>
                          </a:xfrm>
                          <a:prstGeom prst="flowChartDocumen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1518815" w14:textId="15D55F87" w:rsidR="00EF69E6" w:rsidRPr="00A50EF7" w:rsidRDefault="00EF69E6" w:rsidP="00E619F6">
                              <w:pPr>
                                <w:jc w:val="center"/>
                                <w:rPr>
                                  <w:sz w:val="18"/>
                                  <w:szCs w:val="18"/>
                                </w:rPr>
                              </w:pPr>
                              <w:r>
                                <w:rPr>
                                  <w:sz w:val="18"/>
                                  <w:szCs w:val="18"/>
                                </w:rPr>
                                <w:t>High impact service functions</w:t>
                              </w:r>
                              <w:r w:rsidR="0035249E">
                                <w:rPr>
                                  <w:sz w:val="18"/>
                                  <w:szCs w:val="18"/>
                                </w:rPr>
                                <w:t xml:space="preserve"> (Section </w:t>
                              </w:r>
                              <w:r w:rsidR="00B02078">
                                <w:rPr>
                                  <w:sz w:val="18"/>
                                  <w:szCs w:val="18"/>
                                </w:rPr>
                                <w:fldChar w:fldCharType="begin"/>
                              </w:r>
                              <w:r w:rsidR="00B02078">
                                <w:rPr>
                                  <w:sz w:val="18"/>
                                  <w:szCs w:val="18"/>
                                </w:rPr>
                                <w:instrText xml:space="preserve"> REF _Ref73790387 \r \h </w:instrText>
                              </w:r>
                              <w:r w:rsidR="00B02078">
                                <w:rPr>
                                  <w:sz w:val="18"/>
                                  <w:szCs w:val="18"/>
                                </w:rPr>
                              </w:r>
                              <w:r w:rsidR="00B02078">
                                <w:rPr>
                                  <w:sz w:val="18"/>
                                  <w:szCs w:val="18"/>
                                </w:rPr>
                                <w:fldChar w:fldCharType="separate"/>
                              </w:r>
                              <w:r w:rsidR="00B02078">
                                <w:rPr>
                                  <w:sz w:val="18"/>
                                  <w:szCs w:val="18"/>
                                </w:rPr>
                                <w:t>3.2</w:t>
                              </w:r>
                              <w:r w:rsidR="00B02078">
                                <w:rPr>
                                  <w:sz w:val="18"/>
                                  <w:szCs w:val="18"/>
                                </w:rPr>
                                <w:fldChar w:fldCharType="end"/>
                              </w:r>
                              <w:r w:rsidR="00B02078">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441926" y="3067787"/>
                            <a:ext cx="914400" cy="100379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A2C6D3" w14:textId="1E7B3344" w:rsidR="00D56DF7" w:rsidRPr="00A50EF7" w:rsidRDefault="00D56DF7" w:rsidP="00E619F6">
                              <w:pPr>
                                <w:jc w:val="center"/>
                                <w:rPr>
                                  <w:sz w:val="18"/>
                                  <w:szCs w:val="18"/>
                                </w:rPr>
                              </w:pPr>
                              <w:r>
                                <w:rPr>
                                  <w:sz w:val="18"/>
                                  <w:szCs w:val="18"/>
                                </w:rPr>
                                <w:t>Propose</w:t>
                              </w:r>
                              <w:r w:rsidR="00723BA3">
                                <w:rPr>
                                  <w:sz w:val="18"/>
                                  <w:szCs w:val="18"/>
                                </w:rPr>
                                <w:t xml:space="preserve"> solution options</w:t>
                              </w:r>
                              <w:r w:rsidR="00F36188">
                                <w:rPr>
                                  <w:sz w:val="18"/>
                                  <w:szCs w:val="18"/>
                                </w:rPr>
                                <w:t xml:space="preserve"> for high impact service </w:t>
                              </w:r>
                              <w:proofErr w:type="gramStart"/>
                              <w:r w:rsidR="00F36188">
                                <w:rPr>
                                  <w:sz w:val="18"/>
                                  <w:szCs w:val="18"/>
                                </w:rPr>
                                <w:t>functions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1438244" y="4331600"/>
                            <a:ext cx="914400" cy="100379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6BBF22" w14:textId="56448F95" w:rsidR="00F36188" w:rsidRPr="00A50EF7" w:rsidRDefault="00F36188" w:rsidP="00E619F6">
                              <w:pPr>
                                <w:jc w:val="center"/>
                                <w:rPr>
                                  <w:sz w:val="18"/>
                                  <w:szCs w:val="18"/>
                                </w:rPr>
                              </w:pPr>
                              <w:r>
                                <w:rPr>
                                  <w:sz w:val="18"/>
                                  <w:szCs w:val="18"/>
                                </w:rPr>
                                <w:t xml:space="preserve">Synthesise solution options into final </w:t>
                              </w:r>
                              <w:proofErr w:type="gramStart"/>
                              <w:r>
                                <w:rPr>
                                  <w:sz w:val="18"/>
                                  <w:szCs w:val="18"/>
                                </w:rPr>
                                <w:t>architecture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037194" y="4"/>
                            <a:ext cx="914400" cy="56803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1F4228" w14:textId="65665B41" w:rsidR="007D0253" w:rsidRPr="00A50EF7" w:rsidRDefault="007D0253" w:rsidP="00E619F6">
                              <w:pPr>
                                <w:jc w:val="center"/>
                                <w:rPr>
                                  <w:sz w:val="18"/>
                                  <w:szCs w:val="18"/>
                                </w:rPr>
                              </w:pPr>
                              <w:r>
                                <w:rPr>
                                  <w:sz w:val="18"/>
                                  <w:szCs w:val="18"/>
                                </w:rPr>
                                <w:t xml:space="preserve">OCPP </w:t>
                              </w:r>
                              <w:r w:rsidR="00A95C5F">
                                <w:rPr>
                                  <w:sz w:val="18"/>
                                  <w:szCs w:val="18"/>
                                </w:rPr>
                                <w:t xml:space="preserve">detailed </w:t>
                              </w:r>
                              <w:r>
                                <w:rPr>
                                  <w:sz w:val="18"/>
                                  <w:szCs w:val="18"/>
                                </w:rPr>
                                <w:t>use case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lowchart: Document 18"/>
                        <wps:cNvSpPr/>
                        <wps:spPr>
                          <a:xfrm>
                            <a:off x="2072276" y="850898"/>
                            <a:ext cx="852053" cy="903833"/>
                          </a:xfrm>
                          <a:prstGeom prst="flowChartDocumen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11A617A" w14:textId="5AA9655D" w:rsidR="00981718" w:rsidRPr="003347DD" w:rsidRDefault="00CE08C6" w:rsidP="00981718">
                              <w:pPr>
                                <w:jc w:val="center"/>
                                <w:rPr>
                                  <w:sz w:val="18"/>
                                  <w:szCs w:val="18"/>
                                </w:rPr>
                              </w:pPr>
                              <w:r>
                                <w:rPr>
                                  <w:sz w:val="18"/>
                                  <w:szCs w:val="18"/>
                                </w:rPr>
                                <w:t>OCPP detailed use case analysis</w:t>
                              </w:r>
                              <w:r w:rsidR="00981718">
                                <w:rPr>
                                  <w:sz w:val="18"/>
                                  <w:szCs w:val="18"/>
                                </w:rPr>
                                <w:t xml:space="preserve"> (Appendix </w:t>
                              </w:r>
                              <w:r w:rsidR="007742AE">
                                <w:rPr>
                                  <w:sz w:val="18"/>
                                  <w:szCs w:val="18"/>
                                </w:rPr>
                                <w:t>A</w:t>
                              </w:r>
                              <w:r w:rsidR="00981718">
                                <w:rPr>
                                  <w:sz w:val="18"/>
                                  <w:szCs w:val="18"/>
                                </w:rPr>
                                <w:t>)</w:t>
                              </w:r>
                            </w:p>
                            <w:p w14:paraId="45A8A5CB" w14:textId="5C1A4CBA" w:rsidR="00CE08C6" w:rsidRPr="00A50EF7" w:rsidRDefault="00CE08C6" w:rsidP="00E619F6">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lowchart: Document 19"/>
                        <wps:cNvSpPr/>
                        <wps:spPr>
                          <a:xfrm>
                            <a:off x="2656237" y="3121713"/>
                            <a:ext cx="852053" cy="898716"/>
                          </a:xfrm>
                          <a:prstGeom prst="flowChartDocumen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E8ABE3A" w14:textId="1C0CDC26" w:rsidR="00A67AD8" w:rsidRPr="00A50EF7" w:rsidRDefault="00A67AD8" w:rsidP="00E619F6">
                              <w:pPr>
                                <w:jc w:val="center"/>
                                <w:rPr>
                                  <w:sz w:val="18"/>
                                  <w:szCs w:val="18"/>
                                </w:rPr>
                              </w:pPr>
                              <w:r>
                                <w:rPr>
                                  <w:sz w:val="18"/>
                                  <w:szCs w:val="18"/>
                                </w:rPr>
                                <w:t>Solution options</w:t>
                              </w:r>
                              <w:r w:rsidR="00B02078">
                                <w:rPr>
                                  <w:sz w:val="18"/>
                                  <w:szCs w:val="18"/>
                                </w:rPr>
                                <w:t xml:space="preserve"> (Sections</w:t>
                              </w:r>
                              <w:r w:rsidR="002353F6">
                                <w:rPr>
                                  <w:sz w:val="18"/>
                                  <w:szCs w:val="18"/>
                                </w:rPr>
                                <w:t xml:space="preserve"> </w:t>
                              </w:r>
                              <w:r w:rsidR="002353F6">
                                <w:rPr>
                                  <w:sz w:val="18"/>
                                  <w:szCs w:val="18"/>
                                </w:rPr>
                                <w:fldChar w:fldCharType="begin"/>
                              </w:r>
                              <w:r w:rsidR="002353F6">
                                <w:rPr>
                                  <w:sz w:val="18"/>
                                  <w:szCs w:val="18"/>
                                </w:rPr>
                                <w:instrText xml:space="preserve"> REF _Ref73603661 \r \h </w:instrText>
                              </w:r>
                              <w:r w:rsidR="002353F6">
                                <w:rPr>
                                  <w:sz w:val="18"/>
                                  <w:szCs w:val="18"/>
                                </w:rPr>
                              </w:r>
                              <w:r w:rsidR="002353F6">
                                <w:rPr>
                                  <w:sz w:val="18"/>
                                  <w:szCs w:val="18"/>
                                </w:rPr>
                                <w:fldChar w:fldCharType="separate"/>
                              </w:r>
                              <w:r w:rsidR="002353F6">
                                <w:rPr>
                                  <w:sz w:val="18"/>
                                  <w:szCs w:val="18"/>
                                </w:rPr>
                                <w:t>3.3</w:t>
                              </w:r>
                              <w:r w:rsidR="002353F6">
                                <w:rPr>
                                  <w:sz w:val="18"/>
                                  <w:szCs w:val="18"/>
                                </w:rPr>
                                <w:fldChar w:fldCharType="end"/>
                              </w:r>
                              <w:r w:rsidR="002353F6">
                                <w:rPr>
                                  <w:sz w:val="18"/>
                                  <w:szCs w:val="18"/>
                                </w:rPr>
                                <w:t xml:space="preserve"> and </w:t>
                              </w:r>
                              <w:r w:rsidR="002353F6">
                                <w:rPr>
                                  <w:sz w:val="18"/>
                                  <w:szCs w:val="18"/>
                                </w:rPr>
                                <w:fldChar w:fldCharType="begin"/>
                              </w:r>
                              <w:r w:rsidR="002353F6">
                                <w:rPr>
                                  <w:sz w:val="18"/>
                                  <w:szCs w:val="18"/>
                                </w:rPr>
                                <w:instrText xml:space="preserve"> REF _Ref73603678 \r \h </w:instrText>
                              </w:r>
                              <w:r w:rsidR="002353F6">
                                <w:rPr>
                                  <w:sz w:val="18"/>
                                  <w:szCs w:val="18"/>
                                </w:rPr>
                              </w:r>
                              <w:r w:rsidR="002353F6">
                                <w:rPr>
                                  <w:sz w:val="18"/>
                                  <w:szCs w:val="18"/>
                                </w:rPr>
                                <w:fldChar w:fldCharType="separate"/>
                              </w:r>
                              <w:r w:rsidR="002353F6">
                                <w:rPr>
                                  <w:sz w:val="18"/>
                                  <w:szCs w:val="18"/>
                                </w:rPr>
                                <w:t>3.4</w:t>
                              </w:r>
                              <w:r w:rsidR="002353F6">
                                <w:rPr>
                                  <w:sz w:val="18"/>
                                  <w:szCs w:val="18"/>
                                </w:rPr>
                                <w:fldChar w:fldCharType="end"/>
                              </w:r>
                              <w:r w:rsidR="002353F6">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lowchart: Document 20"/>
                        <wps:cNvSpPr/>
                        <wps:spPr>
                          <a:xfrm>
                            <a:off x="2683449" y="4385818"/>
                            <a:ext cx="896505" cy="903634"/>
                          </a:xfrm>
                          <a:prstGeom prst="flowChartDocumen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C61B002" w14:textId="4FD94F5A" w:rsidR="00A67AD8" w:rsidRPr="00A50EF7" w:rsidRDefault="00A67AD8" w:rsidP="00E619F6">
                              <w:pPr>
                                <w:jc w:val="center"/>
                                <w:rPr>
                                  <w:sz w:val="18"/>
                                  <w:szCs w:val="18"/>
                                </w:rPr>
                              </w:pPr>
                              <w:r>
                                <w:rPr>
                                  <w:sz w:val="18"/>
                                  <w:szCs w:val="18"/>
                                </w:rPr>
                                <w:t>Final recommended architecture</w:t>
                              </w:r>
                              <w:r w:rsidR="002353F6">
                                <w:rPr>
                                  <w:sz w:val="18"/>
                                  <w:szCs w:val="18"/>
                                </w:rPr>
                                <w:t xml:space="preserve"> (Section </w:t>
                              </w:r>
                              <w:r w:rsidR="002353F6">
                                <w:rPr>
                                  <w:sz w:val="18"/>
                                  <w:szCs w:val="18"/>
                                </w:rPr>
                                <w:fldChar w:fldCharType="begin"/>
                              </w:r>
                              <w:r w:rsidR="002353F6">
                                <w:rPr>
                                  <w:sz w:val="18"/>
                                  <w:szCs w:val="18"/>
                                </w:rPr>
                                <w:instrText xml:space="preserve"> REF _Ref73792307 \r \h </w:instrText>
                              </w:r>
                              <w:r w:rsidR="002353F6">
                                <w:rPr>
                                  <w:sz w:val="18"/>
                                  <w:szCs w:val="18"/>
                                </w:rPr>
                              </w:r>
                              <w:r w:rsidR="002353F6">
                                <w:rPr>
                                  <w:sz w:val="18"/>
                                  <w:szCs w:val="18"/>
                                </w:rPr>
                                <w:fldChar w:fldCharType="separate"/>
                              </w:r>
                              <w:r w:rsidR="002353F6">
                                <w:rPr>
                                  <w:sz w:val="18"/>
                                  <w:szCs w:val="18"/>
                                </w:rPr>
                                <w:t>4</w:t>
                              </w:r>
                              <w:r w:rsidR="002353F6">
                                <w:rPr>
                                  <w:sz w:val="18"/>
                                  <w:szCs w:val="18"/>
                                </w:rPr>
                                <w:fldChar w:fldCharType="end"/>
                              </w:r>
                              <w:r w:rsidR="002353F6">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4616066" y="3730787"/>
                            <a:ext cx="914400" cy="56803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1E7D6A" w14:textId="75CC539F" w:rsidR="00A67AD8" w:rsidRPr="00A50EF7" w:rsidRDefault="00D81094" w:rsidP="00E619F6">
                              <w:pPr>
                                <w:jc w:val="center"/>
                                <w:rPr>
                                  <w:sz w:val="18"/>
                                  <w:szCs w:val="18"/>
                                </w:rPr>
                              </w:pPr>
                              <w:r>
                                <w:rPr>
                                  <w:sz w:val="18"/>
                                  <w:szCs w:val="18"/>
                                </w:rPr>
                                <w:t>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lowchart: Document 22"/>
                        <wps:cNvSpPr/>
                        <wps:spPr>
                          <a:xfrm>
                            <a:off x="4615725" y="4428075"/>
                            <a:ext cx="914680" cy="607359"/>
                          </a:xfrm>
                          <a:prstGeom prst="flowChartDocumen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534F56A" w14:textId="67DB97FB" w:rsidR="00A67AD8" w:rsidRPr="00A50EF7" w:rsidRDefault="00573BB2" w:rsidP="00E619F6">
                              <w:pPr>
                                <w:jc w:val="center"/>
                                <w:rPr>
                                  <w:sz w:val="18"/>
                                  <w:szCs w:val="18"/>
                                </w:rPr>
                              </w:pPr>
                              <w:r>
                                <w:rPr>
                                  <w:sz w:val="18"/>
                                  <w:szCs w:val="18"/>
                                </w:rPr>
                                <w:t>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4824200" y="3412913"/>
                            <a:ext cx="394970" cy="270933"/>
                          </a:xfrm>
                          <a:prstGeom prst="rect">
                            <a:avLst/>
                          </a:prstGeom>
                          <a:noFill/>
                          <a:ln w="6350">
                            <a:noFill/>
                          </a:ln>
                        </wps:spPr>
                        <wps:txbx>
                          <w:txbxContent>
                            <w:p w14:paraId="3D17B39A" w14:textId="00B3E981" w:rsidR="00A67AD8" w:rsidRDefault="00A67AD8">
                              <w:r>
                                <w:t>Key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 name="Straight Arrow Connector 24"/>
                        <wps:cNvCnPr>
                          <a:stCxn id="10" idx="2"/>
                          <a:endCxn id="11" idx="0"/>
                        </wps:cNvCnPr>
                        <wps:spPr>
                          <a:xfrm flipH="1">
                            <a:off x="1080614" y="581318"/>
                            <a:ext cx="2926" cy="2632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a:stCxn id="16" idx="2"/>
                          <a:endCxn id="18" idx="0"/>
                        </wps:cNvCnPr>
                        <wps:spPr>
                          <a:xfrm>
                            <a:off x="2494394" y="568040"/>
                            <a:ext cx="3909" cy="2828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a:stCxn id="9" idx="2"/>
                          <a:endCxn id="8" idx="0"/>
                        </wps:cNvCnPr>
                        <wps:spPr>
                          <a:xfrm>
                            <a:off x="3803073" y="568040"/>
                            <a:ext cx="2585" cy="2701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 name="Connector: Elbow 27"/>
                        <wps:cNvCnPr>
                          <a:stCxn id="18" idx="2"/>
                          <a:endCxn id="12" idx="0"/>
                        </wps:cNvCnPr>
                        <wps:spPr>
                          <a:xfrm rot="5400000">
                            <a:off x="1969453" y="1620970"/>
                            <a:ext cx="454843" cy="602859"/>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 name="Connector: Elbow 28"/>
                        <wps:cNvCnPr>
                          <a:stCxn id="8" idx="2"/>
                          <a:endCxn id="12" idx="0"/>
                        </wps:cNvCnPr>
                        <wps:spPr>
                          <a:xfrm rot="5400000">
                            <a:off x="2606288" y="950450"/>
                            <a:ext cx="488527" cy="1910214"/>
                          </a:xfrm>
                          <a:prstGeom prst="bentConnector3">
                            <a:avLst>
                              <a:gd name="adj1" fmla="val 53466"/>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a:stCxn id="12" idx="3"/>
                          <a:endCxn id="13" idx="1"/>
                        </wps:cNvCnPr>
                        <wps:spPr>
                          <a:xfrm>
                            <a:off x="2352644" y="2433839"/>
                            <a:ext cx="372161" cy="76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Connector: Elbow 30"/>
                        <wps:cNvCnPr>
                          <a:stCxn id="13" idx="2"/>
                          <a:endCxn id="14" idx="0"/>
                        </wps:cNvCnPr>
                        <wps:spPr>
                          <a:xfrm rot="5400000">
                            <a:off x="2408657" y="2325612"/>
                            <a:ext cx="232644" cy="1251706"/>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 name="Connector: Elbow 31"/>
                        <wps:cNvCnPr>
                          <a:stCxn id="11" idx="2"/>
                          <a:endCxn id="14" idx="1"/>
                        </wps:cNvCnPr>
                        <wps:spPr>
                          <a:xfrm rot="16200000" flipH="1">
                            <a:off x="307286" y="2435042"/>
                            <a:ext cx="1907969" cy="361312"/>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a:stCxn id="14" idx="3"/>
                          <a:endCxn id="19" idx="1"/>
                        </wps:cNvCnPr>
                        <wps:spPr>
                          <a:xfrm>
                            <a:off x="2356326" y="3569683"/>
                            <a:ext cx="299911" cy="13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 name="Connector: Elbow 33"/>
                        <wps:cNvCnPr>
                          <a:stCxn id="19" idx="2"/>
                          <a:endCxn id="15" idx="0"/>
                        </wps:cNvCnPr>
                        <wps:spPr>
                          <a:xfrm rot="5400000">
                            <a:off x="2303561" y="3552897"/>
                            <a:ext cx="370586" cy="118682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a:stCxn id="15" idx="3"/>
                          <a:endCxn id="20" idx="1"/>
                        </wps:cNvCnPr>
                        <wps:spPr>
                          <a:xfrm>
                            <a:off x="2352644" y="4833496"/>
                            <a:ext cx="330805" cy="41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94BEF42" id="Canvas 3" o:spid="_x0000_s1027" editas="canvas" style="width:502.1pt;height:427.8pt;mso-position-horizontal-relative:char;mso-position-vertical-relative:line" coordsize="63766,5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">
                <v:shape id="_x0000_s1028" type="#_x0000_t75" style="position:absolute;width:63766;height:54330;visibility:visible;mso-wrap-style:square" filled="t">
                  <v:fill o:detectmouseclick="t"/>
                  <v:path o:connecttype="none"/>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8" o:spid="_x0000_s1029" type="#_x0000_t114" style="position:absolute;left:33796;top:8381;width:8520;height:8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" fillcolor="#ed7d31 [3205]" strokecolor="#823b0b [1605]" strokeweight="1pt">
                  <v:textbox>
                    <w:txbxContent>
                      <w:p w14:paraId="64DE12ED" w14:textId="5B068878" w:rsidR="00981718" w:rsidRPr="003347DD" w:rsidRDefault="00E619F6" w:rsidP="00981718">
                        <w:pPr>
                          <w:jc w:val="center"/>
                          <w:rPr>
                            <w:sz w:val="18"/>
                            <w:szCs w:val="18"/>
                          </w:rPr>
                        </w:pPr>
                        <w:r w:rsidRPr="00A50EF7">
                          <w:rPr>
                            <w:sz w:val="18"/>
                            <w:szCs w:val="18"/>
                          </w:rPr>
                          <w:t>Service function definitions</w:t>
                        </w:r>
                        <w:r w:rsidR="00981718">
                          <w:rPr>
                            <w:sz w:val="18"/>
                            <w:szCs w:val="18"/>
                          </w:rPr>
                          <w:t xml:space="preserve"> (</w:t>
                        </w:r>
                        <w:r w:rsidR="00981718" w:rsidRPr="003347DD">
                          <w:rPr>
                            <w:sz w:val="18"/>
                            <w:szCs w:val="18"/>
                          </w:rPr>
                          <w:t xml:space="preserve">Section </w:t>
                        </w:r>
                        <w:r w:rsidR="00981718" w:rsidRPr="003347DD">
                          <w:rPr>
                            <w:sz w:val="18"/>
                            <w:szCs w:val="18"/>
                          </w:rPr>
                          <w:fldChar w:fldCharType="begin"/>
                        </w:r>
                        <w:r w:rsidR="00981718" w:rsidRPr="003347DD">
                          <w:rPr>
                            <w:sz w:val="18"/>
                            <w:szCs w:val="18"/>
                          </w:rPr>
                          <w:instrText xml:space="preserve"> REF _Ref73790387 \r \h  \* MERGEFORMAT </w:instrText>
                        </w:r>
                        <w:r w:rsidR="00981718" w:rsidRPr="003347DD">
                          <w:rPr>
                            <w:sz w:val="18"/>
                            <w:szCs w:val="18"/>
                          </w:rPr>
                        </w:r>
                        <w:r w:rsidR="00981718" w:rsidRPr="003347DD">
                          <w:rPr>
                            <w:sz w:val="18"/>
                            <w:szCs w:val="18"/>
                          </w:rPr>
                          <w:fldChar w:fldCharType="separate"/>
                        </w:r>
                        <w:r w:rsidR="00981718" w:rsidRPr="003347DD">
                          <w:rPr>
                            <w:sz w:val="18"/>
                            <w:szCs w:val="18"/>
                          </w:rPr>
                          <w:t>3.2</w:t>
                        </w:r>
                        <w:r w:rsidR="00981718" w:rsidRPr="003347DD">
                          <w:rPr>
                            <w:sz w:val="18"/>
                            <w:szCs w:val="18"/>
                          </w:rPr>
                          <w:fldChar w:fldCharType="end"/>
                        </w:r>
                        <w:r w:rsidR="00981718">
                          <w:rPr>
                            <w:sz w:val="18"/>
                            <w:szCs w:val="18"/>
                          </w:rPr>
                          <w:t>)</w:t>
                        </w:r>
                      </w:p>
                      <w:p w14:paraId="2234F66A" w14:textId="10B9EE53" w:rsidR="00981718" w:rsidRPr="00A50EF7" w:rsidRDefault="00981718" w:rsidP="00981718">
                        <w:pPr>
                          <w:jc w:val="center"/>
                          <w:rPr>
                            <w:sz w:val="18"/>
                            <w:szCs w:val="18"/>
                          </w:rPr>
                        </w:pPr>
                        <w:r>
                          <w:rPr>
                            <w:sz w:val="18"/>
                            <w:szCs w:val="18"/>
                          </w:rPr>
                          <w:t>)</w:t>
                        </w:r>
                      </w:p>
                    </w:txbxContent>
                  </v:textbox>
                </v:shape>
                <v:rect id="Rectangle 9" o:spid="_x0000_s1030" style="position:absolute;left:33458;width:9144;height:5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" fillcolor="#4472c4 [3204]" strokecolor="#1f3763 [1604]" strokeweight="1pt">
                  <v:textbox>
                    <w:txbxContent>
                      <w:p w14:paraId="6CA022AD" w14:textId="57C35165" w:rsidR="00E619F6" w:rsidRPr="00A50EF7" w:rsidRDefault="00E619F6" w:rsidP="00E619F6">
                        <w:pPr>
                          <w:jc w:val="center"/>
                          <w:rPr>
                            <w:sz w:val="18"/>
                            <w:szCs w:val="18"/>
                          </w:rPr>
                        </w:pPr>
                        <w:r w:rsidRPr="00A50EF7">
                          <w:rPr>
                            <w:sz w:val="18"/>
                            <w:szCs w:val="18"/>
                          </w:rPr>
                          <w:t>Service function definition</w:t>
                        </w:r>
                      </w:p>
                    </w:txbxContent>
                  </v:textbox>
                </v:rect>
                <v:rect id="Rectangle 10" o:spid="_x0000_s1031" style="position:absolute;left:6263;top:132;width:9144;height:5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" fillcolor="#4472c4 [3204]" strokecolor="#1f3763 [1604]" strokeweight="1pt">
                  <v:textbox>
                    <w:txbxContent>
                      <w:p w14:paraId="493E5A7B" w14:textId="6CAFF3E0" w:rsidR="006C3230" w:rsidRPr="00A50EF7" w:rsidRDefault="006C3230" w:rsidP="00E619F6">
                        <w:pPr>
                          <w:jc w:val="center"/>
                          <w:rPr>
                            <w:sz w:val="18"/>
                            <w:szCs w:val="18"/>
                          </w:rPr>
                        </w:pPr>
                        <w:r>
                          <w:rPr>
                            <w:sz w:val="18"/>
                            <w:szCs w:val="18"/>
                          </w:rPr>
                          <w:t>Policy interviews</w:t>
                        </w:r>
                      </w:p>
                    </w:txbxContent>
                  </v:textbox>
                </v:rect>
                <v:shape id="Flowchart: Document 11" o:spid="_x0000_s1032" type="#_x0000_t114" style="position:absolute;left:6545;top:8445;width:8521;height:8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" fillcolor="#ed7d31 [3205]" strokecolor="#823b0b [1605]" strokeweight="1pt">
                  <v:textbox>
                    <w:txbxContent>
                      <w:p w14:paraId="747844E4" w14:textId="781CA9BC" w:rsidR="0035249E" w:rsidRPr="00A50EF7" w:rsidRDefault="006C3230" w:rsidP="0035249E">
                        <w:pPr>
                          <w:jc w:val="center"/>
                          <w:rPr>
                            <w:sz w:val="18"/>
                            <w:szCs w:val="18"/>
                          </w:rPr>
                        </w:pPr>
                        <w:r>
                          <w:rPr>
                            <w:sz w:val="18"/>
                            <w:szCs w:val="18"/>
                          </w:rPr>
                          <w:t>Policy findings</w:t>
                        </w:r>
                        <w:r w:rsidR="0035249E">
                          <w:rPr>
                            <w:sz w:val="18"/>
                            <w:szCs w:val="18"/>
                          </w:rPr>
                          <w:t xml:space="preserve"> (Section </w:t>
                        </w:r>
                        <w:r w:rsidR="0035249E">
                          <w:rPr>
                            <w:sz w:val="18"/>
                            <w:szCs w:val="18"/>
                          </w:rPr>
                          <w:fldChar w:fldCharType="begin"/>
                        </w:r>
                        <w:r w:rsidR="0035249E">
                          <w:rPr>
                            <w:sz w:val="18"/>
                            <w:szCs w:val="18"/>
                          </w:rPr>
                          <w:instrText xml:space="preserve"> REF _Ref68888771 \r \h </w:instrText>
                        </w:r>
                        <w:r w:rsidR="0035249E">
                          <w:rPr>
                            <w:sz w:val="18"/>
                            <w:szCs w:val="18"/>
                          </w:rPr>
                        </w:r>
                        <w:r w:rsidR="0035249E">
                          <w:rPr>
                            <w:sz w:val="18"/>
                            <w:szCs w:val="18"/>
                          </w:rPr>
                          <w:fldChar w:fldCharType="separate"/>
                        </w:r>
                        <w:r w:rsidR="0035249E">
                          <w:rPr>
                            <w:sz w:val="18"/>
                            <w:szCs w:val="18"/>
                          </w:rPr>
                          <w:t>2</w:t>
                        </w:r>
                        <w:r w:rsidR="0035249E">
                          <w:rPr>
                            <w:sz w:val="18"/>
                            <w:szCs w:val="18"/>
                          </w:rPr>
                          <w:fldChar w:fldCharType="end"/>
                        </w:r>
                        <w:r w:rsidR="0035249E">
                          <w:rPr>
                            <w:sz w:val="18"/>
                            <w:szCs w:val="18"/>
                          </w:rPr>
                          <w:t>)</w:t>
                        </w:r>
                      </w:p>
                    </w:txbxContent>
                  </v:textbox>
                </v:shape>
                <v:rect id="Rectangle 12" o:spid="_x0000_s1033" style="position:absolute;left:14382;top:21498;width:9144;height:5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" fillcolor="#4472c4 [3204]" strokecolor="#1f3763 [1604]" strokeweight="1pt">
                  <v:textbox>
                    <w:txbxContent>
                      <w:p w14:paraId="6D039609" w14:textId="21F19244" w:rsidR="0022429B" w:rsidRPr="00A50EF7" w:rsidRDefault="0022429B" w:rsidP="00E619F6">
                        <w:pPr>
                          <w:jc w:val="center"/>
                          <w:rPr>
                            <w:sz w:val="18"/>
                            <w:szCs w:val="18"/>
                          </w:rPr>
                        </w:pPr>
                        <w:r w:rsidRPr="00A50EF7">
                          <w:rPr>
                            <w:sz w:val="18"/>
                            <w:szCs w:val="18"/>
                          </w:rPr>
                          <w:t xml:space="preserve">Service function </w:t>
                        </w:r>
                        <w:r w:rsidR="00EF69E6">
                          <w:rPr>
                            <w:sz w:val="18"/>
                            <w:szCs w:val="18"/>
                          </w:rPr>
                          <w:t xml:space="preserve">RAG </w:t>
                        </w:r>
                        <w:r w:rsidR="00896B34">
                          <w:rPr>
                            <w:sz w:val="18"/>
                            <w:szCs w:val="18"/>
                          </w:rPr>
                          <w:t>filtering</w:t>
                        </w:r>
                      </w:p>
                    </w:txbxContent>
                  </v:textbox>
                </v:rect>
                <v:shape id="Flowchart: Document 13" o:spid="_x0000_s1034" type="#_x0000_t114" style="position:absolute;left:27248;top:19879;width:8520;height:9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" fillcolor="#ed7d31 [3205]" strokecolor="#823b0b [1605]" strokeweight="1pt">
                  <v:textbox>
                    <w:txbxContent>
                      <w:p w14:paraId="31518815" w14:textId="15D55F87" w:rsidR="00EF69E6" w:rsidRPr="00A50EF7" w:rsidRDefault="00EF69E6" w:rsidP="00E619F6">
                        <w:pPr>
                          <w:jc w:val="center"/>
                          <w:rPr>
                            <w:sz w:val="18"/>
                            <w:szCs w:val="18"/>
                          </w:rPr>
                        </w:pPr>
                        <w:r>
                          <w:rPr>
                            <w:sz w:val="18"/>
                            <w:szCs w:val="18"/>
                          </w:rPr>
                          <w:t>High impact service functions</w:t>
                        </w:r>
                        <w:r w:rsidR="0035249E">
                          <w:rPr>
                            <w:sz w:val="18"/>
                            <w:szCs w:val="18"/>
                          </w:rPr>
                          <w:t xml:space="preserve"> (Section </w:t>
                        </w:r>
                        <w:r w:rsidR="00B02078">
                          <w:rPr>
                            <w:sz w:val="18"/>
                            <w:szCs w:val="18"/>
                          </w:rPr>
                          <w:fldChar w:fldCharType="begin"/>
                        </w:r>
                        <w:r w:rsidR="00B02078">
                          <w:rPr>
                            <w:sz w:val="18"/>
                            <w:szCs w:val="18"/>
                          </w:rPr>
                          <w:instrText xml:space="preserve"> REF _Ref73790387 \r \h </w:instrText>
                        </w:r>
                        <w:r w:rsidR="00B02078">
                          <w:rPr>
                            <w:sz w:val="18"/>
                            <w:szCs w:val="18"/>
                          </w:rPr>
                        </w:r>
                        <w:r w:rsidR="00B02078">
                          <w:rPr>
                            <w:sz w:val="18"/>
                            <w:szCs w:val="18"/>
                          </w:rPr>
                          <w:fldChar w:fldCharType="separate"/>
                        </w:r>
                        <w:r w:rsidR="00B02078">
                          <w:rPr>
                            <w:sz w:val="18"/>
                            <w:szCs w:val="18"/>
                          </w:rPr>
                          <w:t>3.2</w:t>
                        </w:r>
                        <w:r w:rsidR="00B02078">
                          <w:rPr>
                            <w:sz w:val="18"/>
                            <w:szCs w:val="18"/>
                          </w:rPr>
                          <w:fldChar w:fldCharType="end"/>
                        </w:r>
                        <w:r w:rsidR="00B02078">
                          <w:rPr>
                            <w:sz w:val="18"/>
                            <w:szCs w:val="18"/>
                          </w:rPr>
                          <w:t>)</w:t>
                        </w:r>
                      </w:p>
                    </w:txbxContent>
                  </v:textbox>
                </v:shape>
                <v:rect id="Rectangle 14" o:spid="_x0000_s1035" style="position:absolute;left:14419;top:30677;width:9144;height:10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bZwQAAANsAAAAPAAAAZHJzL2Rvd25yZXYueG1sRI/RisIw&#10;EEXfF/yHMIJva6qI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KuRxtnBAAAA2wAAAA8AAAAA&#10;AAAAAAAAAAAABwIAAGRycy9kb3ducmV2LnhtbFBLBQYAAAAAAwADALcAAAD1AgAAAAA=&#10;" fillcolor="#4472c4 [3204]" strokecolor="#1f3763 [1604]" strokeweight="1pt">
                  <v:textbox>
                    <w:txbxContent>
                      <w:p w14:paraId="15A2C6D3" w14:textId="1E7B3344" w:rsidR="00D56DF7" w:rsidRPr="00A50EF7" w:rsidRDefault="00D56DF7" w:rsidP="00E619F6">
                        <w:pPr>
                          <w:jc w:val="center"/>
                          <w:rPr>
                            <w:sz w:val="18"/>
                            <w:szCs w:val="18"/>
                          </w:rPr>
                        </w:pPr>
                        <w:r>
                          <w:rPr>
                            <w:sz w:val="18"/>
                            <w:szCs w:val="18"/>
                          </w:rPr>
                          <w:t>Propose</w:t>
                        </w:r>
                        <w:r w:rsidR="00723BA3">
                          <w:rPr>
                            <w:sz w:val="18"/>
                            <w:szCs w:val="18"/>
                          </w:rPr>
                          <w:t xml:space="preserve"> solution options</w:t>
                        </w:r>
                        <w:r w:rsidR="00F36188">
                          <w:rPr>
                            <w:sz w:val="18"/>
                            <w:szCs w:val="18"/>
                          </w:rPr>
                          <w:t xml:space="preserve"> for high impact service </w:t>
                        </w:r>
                        <w:proofErr w:type="gramStart"/>
                        <w:r w:rsidR="00F36188">
                          <w:rPr>
                            <w:sz w:val="18"/>
                            <w:szCs w:val="18"/>
                          </w:rPr>
                          <w:t>functions</w:t>
                        </w:r>
                        <w:proofErr w:type="gramEnd"/>
                      </w:p>
                    </w:txbxContent>
                  </v:textbox>
                </v:rect>
                <v:rect id="Rectangle 15" o:spid="_x0000_s1036" style="position:absolute;left:14382;top:43316;width:9144;height:10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NCwQAAANsAAAAPAAAAZHJzL2Rvd25yZXYueG1sRI/RisIw&#10;EEXfF/yHMIJva6qg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MTdY0LBAAAA2wAAAA8AAAAA&#10;AAAAAAAAAAAABwIAAGRycy9kb3ducmV2LnhtbFBLBQYAAAAAAwADALcAAAD1AgAAAAA=&#10;" fillcolor="#4472c4 [3204]" strokecolor="#1f3763 [1604]" strokeweight="1pt">
                  <v:textbox>
                    <w:txbxContent>
                      <w:p w14:paraId="2C6BBF22" w14:textId="56448F95" w:rsidR="00F36188" w:rsidRPr="00A50EF7" w:rsidRDefault="00F36188" w:rsidP="00E619F6">
                        <w:pPr>
                          <w:jc w:val="center"/>
                          <w:rPr>
                            <w:sz w:val="18"/>
                            <w:szCs w:val="18"/>
                          </w:rPr>
                        </w:pPr>
                        <w:r>
                          <w:rPr>
                            <w:sz w:val="18"/>
                            <w:szCs w:val="18"/>
                          </w:rPr>
                          <w:t xml:space="preserve">Synthesise solution options into final </w:t>
                        </w:r>
                        <w:proofErr w:type="gramStart"/>
                        <w:r>
                          <w:rPr>
                            <w:sz w:val="18"/>
                            <w:szCs w:val="18"/>
                          </w:rPr>
                          <w:t>architecture</w:t>
                        </w:r>
                        <w:proofErr w:type="gramEnd"/>
                      </w:p>
                    </w:txbxContent>
                  </v:textbox>
                </v:rect>
                <v:rect id="Rectangle 16" o:spid="_x0000_s1037" style="position:absolute;left:20371;width:9144;height:5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" fillcolor="#4472c4 [3204]" strokecolor="#1f3763 [1604]" strokeweight="1pt">
                  <v:textbox>
                    <w:txbxContent>
                      <w:p w14:paraId="531F4228" w14:textId="65665B41" w:rsidR="007D0253" w:rsidRPr="00A50EF7" w:rsidRDefault="007D0253" w:rsidP="00E619F6">
                        <w:pPr>
                          <w:jc w:val="center"/>
                          <w:rPr>
                            <w:sz w:val="18"/>
                            <w:szCs w:val="18"/>
                          </w:rPr>
                        </w:pPr>
                        <w:r>
                          <w:rPr>
                            <w:sz w:val="18"/>
                            <w:szCs w:val="18"/>
                          </w:rPr>
                          <w:t xml:space="preserve">OCPP </w:t>
                        </w:r>
                        <w:r w:rsidR="00A95C5F">
                          <w:rPr>
                            <w:sz w:val="18"/>
                            <w:szCs w:val="18"/>
                          </w:rPr>
                          <w:t xml:space="preserve">detailed </w:t>
                        </w:r>
                        <w:r>
                          <w:rPr>
                            <w:sz w:val="18"/>
                            <w:szCs w:val="18"/>
                          </w:rPr>
                          <w:t>use case analysis</w:t>
                        </w:r>
                      </w:p>
                    </w:txbxContent>
                  </v:textbox>
                </v:rect>
                <v:shape id="Flowchart: Document 18" o:spid="_x0000_s1038" type="#_x0000_t114" style="position:absolute;left:20722;top:8508;width:8521;height:9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" fillcolor="#ed7d31 [3205]" strokecolor="#823b0b [1605]" strokeweight="1pt">
                  <v:textbox>
                    <w:txbxContent>
                      <w:p w14:paraId="311A617A" w14:textId="5AA9655D" w:rsidR="00981718" w:rsidRPr="003347DD" w:rsidRDefault="00CE08C6" w:rsidP="00981718">
                        <w:pPr>
                          <w:jc w:val="center"/>
                          <w:rPr>
                            <w:sz w:val="18"/>
                            <w:szCs w:val="18"/>
                          </w:rPr>
                        </w:pPr>
                        <w:r>
                          <w:rPr>
                            <w:sz w:val="18"/>
                            <w:szCs w:val="18"/>
                          </w:rPr>
                          <w:t>OCPP detailed use case analysis</w:t>
                        </w:r>
                        <w:r w:rsidR="00981718">
                          <w:rPr>
                            <w:sz w:val="18"/>
                            <w:szCs w:val="18"/>
                          </w:rPr>
                          <w:t xml:space="preserve"> (Appendix </w:t>
                        </w:r>
                        <w:r w:rsidR="007742AE">
                          <w:rPr>
                            <w:sz w:val="18"/>
                            <w:szCs w:val="18"/>
                          </w:rPr>
                          <w:t>A</w:t>
                        </w:r>
                        <w:r w:rsidR="00981718">
                          <w:rPr>
                            <w:sz w:val="18"/>
                            <w:szCs w:val="18"/>
                          </w:rPr>
                          <w:t>)</w:t>
                        </w:r>
                      </w:p>
                      <w:p w14:paraId="45A8A5CB" w14:textId="5C1A4CBA" w:rsidR="00CE08C6" w:rsidRPr="00A50EF7" w:rsidRDefault="00CE08C6" w:rsidP="00E619F6">
                        <w:pPr>
                          <w:jc w:val="center"/>
                          <w:rPr>
                            <w:sz w:val="18"/>
                            <w:szCs w:val="18"/>
                          </w:rPr>
                        </w:pPr>
                      </w:p>
                    </w:txbxContent>
                  </v:textbox>
                </v:shape>
                <v:shape id="Flowchart: Document 19" o:spid="_x0000_s1039" type="#_x0000_t114" style="position:absolute;left:26562;top:31217;width:8520;height:8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" fillcolor="#ed7d31 [3205]" strokecolor="#823b0b [1605]" strokeweight="1pt">
                  <v:textbox>
                    <w:txbxContent>
                      <w:p w14:paraId="3E8ABE3A" w14:textId="1C0CDC26" w:rsidR="00A67AD8" w:rsidRPr="00A50EF7" w:rsidRDefault="00A67AD8" w:rsidP="00E619F6">
                        <w:pPr>
                          <w:jc w:val="center"/>
                          <w:rPr>
                            <w:sz w:val="18"/>
                            <w:szCs w:val="18"/>
                          </w:rPr>
                        </w:pPr>
                        <w:r>
                          <w:rPr>
                            <w:sz w:val="18"/>
                            <w:szCs w:val="18"/>
                          </w:rPr>
                          <w:t>Solution options</w:t>
                        </w:r>
                        <w:r w:rsidR="00B02078">
                          <w:rPr>
                            <w:sz w:val="18"/>
                            <w:szCs w:val="18"/>
                          </w:rPr>
                          <w:t xml:space="preserve"> (Sections</w:t>
                        </w:r>
                        <w:r w:rsidR="002353F6">
                          <w:rPr>
                            <w:sz w:val="18"/>
                            <w:szCs w:val="18"/>
                          </w:rPr>
                          <w:t xml:space="preserve"> </w:t>
                        </w:r>
                        <w:r w:rsidR="002353F6">
                          <w:rPr>
                            <w:sz w:val="18"/>
                            <w:szCs w:val="18"/>
                          </w:rPr>
                          <w:fldChar w:fldCharType="begin"/>
                        </w:r>
                        <w:r w:rsidR="002353F6">
                          <w:rPr>
                            <w:sz w:val="18"/>
                            <w:szCs w:val="18"/>
                          </w:rPr>
                          <w:instrText xml:space="preserve"> REF _Ref73603661 \r \h </w:instrText>
                        </w:r>
                        <w:r w:rsidR="002353F6">
                          <w:rPr>
                            <w:sz w:val="18"/>
                            <w:szCs w:val="18"/>
                          </w:rPr>
                        </w:r>
                        <w:r w:rsidR="002353F6">
                          <w:rPr>
                            <w:sz w:val="18"/>
                            <w:szCs w:val="18"/>
                          </w:rPr>
                          <w:fldChar w:fldCharType="separate"/>
                        </w:r>
                        <w:r w:rsidR="002353F6">
                          <w:rPr>
                            <w:sz w:val="18"/>
                            <w:szCs w:val="18"/>
                          </w:rPr>
                          <w:t>3.3</w:t>
                        </w:r>
                        <w:r w:rsidR="002353F6">
                          <w:rPr>
                            <w:sz w:val="18"/>
                            <w:szCs w:val="18"/>
                          </w:rPr>
                          <w:fldChar w:fldCharType="end"/>
                        </w:r>
                        <w:r w:rsidR="002353F6">
                          <w:rPr>
                            <w:sz w:val="18"/>
                            <w:szCs w:val="18"/>
                          </w:rPr>
                          <w:t xml:space="preserve"> and </w:t>
                        </w:r>
                        <w:r w:rsidR="002353F6">
                          <w:rPr>
                            <w:sz w:val="18"/>
                            <w:szCs w:val="18"/>
                          </w:rPr>
                          <w:fldChar w:fldCharType="begin"/>
                        </w:r>
                        <w:r w:rsidR="002353F6">
                          <w:rPr>
                            <w:sz w:val="18"/>
                            <w:szCs w:val="18"/>
                          </w:rPr>
                          <w:instrText xml:space="preserve"> REF _Ref73603678 \r \h </w:instrText>
                        </w:r>
                        <w:r w:rsidR="002353F6">
                          <w:rPr>
                            <w:sz w:val="18"/>
                            <w:szCs w:val="18"/>
                          </w:rPr>
                        </w:r>
                        <w:r w:rsidR="002353F6">
                          <w:rPr>
                            <w:sz w:val="18"/>
                            <w:szCs w:val="18"/>
                          </w:rPr>
                          <w:fldChar w:fldCharType="separate"/>
                        </w:r>
                        <w:r w:rsidR="002353F6">
                          <w:rPr>
                            <w:sz w:val="18"/>
                            <w:szCs w:val="18"/>
                          </w:rPr>
                          <w:t>3.4</w:t>
                        </w:r>
                        <w:r w:rsidR="002353F6">
                          <w:rPr>
                            <w:sz w:val="18"/>
                            <w:szCs w:val="18"/>
                          </w:rPr>
                          <w:fldChar w:fldCharType="end"/>
                        </w:r>
                        <w:r w:rsidR="002353F6">
                          <w:rPr>
                            <w:sz w:val="18"/>
                            <w:szCs w:val="18"/>
                          </w:rPr>
                          <w:t>)</w:t>
                        </w:r>
                      </w:p>
                    </w:txbxContent>
                  </v:textbox>
                </v:shape>
                <v:shape id="Flowchart: Document 20" o:spid="_x0000_s1040" type="#_x0000_t114" style="position:absolute;left:26834;top:43858;width:8965;height:9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" fillcolor="#ed7d31 [3205]" strokecolor="#823b0b [1605]" strokeweight="1pt">
                  <v:textbox>
                    <w:txbxContent>
                      <w:p w14:paraId="4C61B002" w14:textId="4FD94F5A" w:rsidR="00A67AD8" w:rsidRPr="00A50EF7" w:rsidRDefault="00A67AD8" w:rsidP="00E619F6">
                        <w:pPr>
                          <w:jc w:val="center"/>
                          <w:rPr>
                            <w:sz w:val="18"/>
                            <w:szCs w:val="18"/>
                          </w:rPr>
                        </w:pPr>
                        <w:r>
                          <w:rPr>
                            <w:sz w:val="18"/>
                            <w:szCs w:val="18"/>
                          </w:rPr>
                          <w:t>Final recommended architecture</w:t>
                        </w:r>
                        <w:r w:rsidR="002353F6">
                          <w:rPr>
                            <w:sz w:val="18"/>
                            <w:szCs w:val="18"/>
                          </w:rPr>
                          <w:t xml:space="preserve"> (Section </w:t>
                        </w:r>
                        <w:r w:rsidR="002353F6">
                          <w:rPr>
                            <w:sz w:val="18"/>
                            <w:szCs w:val="18"/>
                          </w:rPr>
                          <w:fldChar w:fldCharType="begin"/>
                        </w:r>
                        <w:r w:rsidR="002353F6">
                          <w:rPr>
                            <w:sz w:val="18"/>
                            <w:szCs w:val="18"/>
                          </w:rPr>
                          <w:instrText xml:space="preserve"> REF _Ref73792307 \r \h </w:instrText>
                        </w:r>
                        <w:r w:rsidR="002353F6">
                          <w:rPr>
                            <w:sz w:val="18"/>
                            <w:szCs w:val="18"/>
                          </w:rPr>
                        </w:r>
                        <w:r w:rsidR="002353F6">
                          <w:rPr>
                            <w:sz w:val="18"/>
                            <w:szCs w:val="18"/>
                          </w:rPr>
                          <w:fldChar w:fldCharType="separate"/>
                        </w:r>
                        <w:r w:rsidR="002353F6">
                          <w:rPr>
                            <w:sz w:val="18"/>
                            <w:szCs w:val="18"/>
                          </w:rPr>
                          <w:t>4</w:t>
                        </w:r>
                        <w:r w:rsidR="002353F6">
                          <w:rPr>
                            <w:sz w:val="18"/>
                            <w:szCs w:val="18"/>
                          </w:rPr>
                          <w:fldChar w:fldCharType="end"/>
                        </w:r>
                        <w:r w:rsidR="002353F6">
                          <w:rPr>
                            <w:sz w:val="18"/>
                            <w:szCs w:val="18"/>
                          </w:rPr>
                          <w:t>)</w:t>
                        </w:r>
                      </w:p>
                    </w:txbxContent>
                  </v:textbox>
                </v:shape>
                <v:rect id="Rectangle 21" o:spid="_x0000_s1041" style="position:absolute;left:46160;top:37307;width:9144;height:5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" fillcolor="#4472c4 [3204]" strokecolor="#1f3763 [1604]" strokeweight="1pt">
                  <v:textbox>
                    <w:txbxContent>
                      <w:p w14:paraId="461E7D6A" w14:textId="75CC539F" w:rsidR="00A67AD8" w:rsidRPr="00A50EF7" w:rsidRDefault="00D81094" w:rsidP="00E619F6">
                        <w:pPr>
                          <w:jc w:val="center"/>
                          <w:rPr>
                            <w:sz w:val="18"/>
                            <w:szCs w:val="18"/>
                          </w:rPr>
                        </w:pPr>
                        <w:r>
                          <w:rPr>
                            <w:sz w:val="18"/>
                            <w:szCs w:val="18"/>
                          </w:rPr>
                          <w:t>Process</w:t>
                        </w:r>
                      </w:p>
                    </w:txbxContent>
                  </v:textbox>
                </v:rect>
                <v:shape id="Flowchart: Document 22" o:spid="_x0000_s1042" type="#_x0000_t114" style="position:absolute;left:46157;top:44280;width:9147;height:6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" fillcolor="#ed7d31 [3205]" strokecolor="#823b0b [1605]" strokeweight="1pt">
                  <v:textbox>
                    <w:txbxContent>
                      <w:p w14:paraId="7534F56A" w14:textId="67DB97FB" w:rsidR="00A67AD8" w:rsidRPr="00A50EF7" w:rsidRDefault="00573BB2" w:rsidP="00E619F6">
                        <w:pPr>
                          <w:jc w:val="center"/>
                          <w:rPr>
                            <w:sz w:val="18"/>
                            <w:szCs w:val="18"/>
                          </w:rPr>
                        </w:pPr>
                        <w:r>
                          <w:rPr>
                            <w:sz w:val="18"/>
                            <w:szCs w:val="18"/>
                          </w:rPr>
                          <w:t>Output</w:t>
                        </w:r>
                      </w:p>
                    </w:txbxContent>
                  </v:textbox>
                </v:shape>
                <v:shape id="Text Box 23" o:spid="_x0000_s1043" type="#_x0000_t202" style="position:absolute;left:48242;top:34129;width:3949;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T5xQAAANsAAAAPAAAAZHJzL2Rvd25yZXYueG1sRI9BawIx&#10;FITvBf9DeIIXqVktSF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BjOLT5xQAAANsAAAAP&#10;AAAAAAAAAAAAAAAAAAcCAABkcnMvZG93bnJldi54bWxQSwUGAAAAAAMAAwC3AAAA+QIAAAAA&#10;" filled="f" stroked="f" strokeweight=".5pt">
                  <v:textbox>
                    <w:txbxContent>
                      <w:p w14:paraId="3D17B39A" w14:textId="00B3E981" w:rsidR="00A67AD8" w:rsidRDefault="00A67AD8">
                        <w:r>
                          <w:t>Key</w:t>
                        </w:r>
                      </w:p>
                    </w:txbxContent>
                  </v:textbox>
                </v:shape>
                <v:shapetype id="_x0000_t32" coordsize="21600,21600" o:spt="32" o:oned="t" path="m,l21600,21600e" filled="f">
                  <v:path arrowok="t" fillok="f" o:connecttype="none"/>
                  <o:lock v:ext="edit" shapetype="t"/>
                </v:shapetype>
                <v:shape id="Straight Arrow Connector 24" o:spid="_x0000_s1044" type="#_x0000_t32" style="position:absolute;left:10806;top:5813;width:29;height:26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" strokecolor="#4472c4 [3204]" strokeweight=".5pt">
                  <v:stroke endarrow="block" joinstyle="miter"/>
                </v:shape>
                <v:shape id="Straight Arrow Connector 25" o:spid="_x0000_s1045" type="#_x0000_t32" style="position:absolute;left:24943;top:5680;width:40;height:2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" strokecolor="#4472c4 [3204]" strokeweight=".5pt">
                  <v:stroke endarrow="block" joinstyle="miter"/>
                </v:shape>
                <v:shape id="Straight Arrow Connector 26" o:spid="_x0000_s1046" type="#_x0000_t32" style="position:absolute;left:38030;top:5680;width:26;height:2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" strokecolor="#4472c4 [3204]"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7" o:spid="_x0000_s1047" type="#_x0000_t34" style="position:absolute;left:19694;top:16209;width:4549;height:602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" strokecolor="#4472c4 [3204]" strokeweight=".5pt">
                  <v:stroke endarrow="block"/>
                </v:shape>
                <v:shape id="Connector: Elbow 28" o:spid="_x0000_s1048" type="#_x0000_t34" style="position:absolute;left:26062;top:9504;width:4886;height:1910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" adj="11549" strokecolor="#4472c4 [3204]" strokeweight=".5pt">
                  <v:stroke endarrow="block"/>
                </v:shape>
                <v:shape id="Straight Arrow Connector 29" o:spid="_x0000_s1049" type="#_x0000_t32" style="position:absolute;left:23526;top:24338;width:3722;height: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" strokecolor="#4472c4 [3204]" strokeweight=".5pt">
                  <v:stroke endarrow="block" joinstyle="miter"/>
                </v:shape>
                <v:shape id="Connector: Elbow 30" o:spid="_x0000_s1050" type="#_x0000_t34" style="position:absolute;left:24087;top:23255;width:2326;height:1251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" strokecolor="#4472c4 [3204]" strokeweight=".5pt">
                  <v:stroke endarrow="block"/>
                </v:shape>
                <v:shapetype id="_x0000_t33" coordsize="21600,21600" o:spt="33" o:oned="t" path="m,l21600,r,21600e" filled="f">
                  <v:stroke joinstyle="miter"/>
                  <v:path arrowok="t" fillok="f" o:connecttype="none"/>
                  <o:lock v:ext="edit" shapetype="t"/>
                </v:shapetype>
                <v:shape id="Connector: Elbow 31" o:spid="_x0000_s1051" type="#_x0000_t33" style="position:absolute;left:3073;top:24350;width:19079;height:36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" strokecolor="#4472c4 [3204]" strokeweight=".5pt">
                  <v:stroke endarrow="block"/>
                </v:shape>
                <v:shape id="Straight Arrow Connector 32" o:spid="_x0000_s1052" type="#_x0000_t32" style="position:absolute;left:23563;top:35696;width:2999;height: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" strokecolor="#4472c4 [3204]" strokeweight=".5pt">
                  <v:stroke endarrow="block" joinstyle="miter"/>
                </v:shape>
                <v:shape id="Connector: Elbow 33" o:spid="_x0000_s1053" type="#_x0000_t34" style="position:absolute;left:23035;top:35529;width:3706;height:118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" strokecolor="#4472c4 [3204]" strokeweight=".5pt">
                  <v:stroke endarrow="block"/>
                </v:shape>
                <v:shape id="Straight Arrow Connector 34" o:spid="_x0000_s1054" type="#_x0000_t32" style="position:absolute;left:23526;top:48334;width:3308;height: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" strokecolor="#4472c4 [3204]" strokeweight=".5pt">
                  <v:stroke endarrow="block" joinstyle="miter"/>
                </v:shape>
                <w10:anchorlock/>
              </v:group>
            </w:pict>
          </mc:Fallback>
        </mc:AlternateContent>
      </w:r>
    </w:p>
    <w:p w14:paraId="3E7D8560" w14:textId="1A9F8D6F" w:rsidR="00A572D6" w:rsidRDefault="003B0FE8" w:rsidP="003B0FE8">
      <w:pPr>
        <w:pStyle w:val="Caption"/>
      </w:pPr>
      <w:bookmarkStart w:id="5" w:name="_Ref73794188"/>
      <w:r>
        <w:t xml:space="preserve">Figure </w:t>
      </w:r>
      <w:fldSimple w:instr=" SEQ Figure \* ARABIC ">
        <w:r w:rsidR="00756FC7">
          <w:rPr>
            <w:noProof/>
          </w:rPr>
          <w:t>1</w:t>
        </w:r>
      </w:fldSimple>
      <w:bookmarkEnd w:id="5"/>
      <w:r>
        <w:t>. Process flow</w:t>
      </w:r>
      <w:r>
        <w:rPr>
          <w:noProof/>
        </w:rPr>
        <w:t xml:space="preserve"> and document guide to outputs.</w:t>
      </w:r>
    </w:p>
    <w:p w14:paraId="2908480D" w14:textId="65A8105F" w:rsidR="00BC1D3F" w:rsidRDefault="00BD4DE1" w:rsidP="007D72CA">
      <w:pPr>
        <w:pStyle w:val="Heading2"/>
      </w:pPr>
      <w:bookmarkStart w:id="6" w:name="_Toc73819410"/>
      <w:r>
        <w:t>Stakeholder consultations</w:t>
      </w:r>
      <w:bookmarkEnd w:id="6"/>
    </w:p>
    <w:p w14:paraId="6788ECD5" w14:textId="73680967" w:rsidR="00110DDE" w:rsidRDefault="00073909" w:rsidP="00BC1D3F">
      <w:r>
        <w:t>We</w:t>
      </w:r>
      <w:r w:rsidR="00D65BAE">
        <w:t xml:space="preserve"> received input from a range of industry stakeholders</w:t>
      </w:r>
      <w:r w:rsidR="00BD4DE1">
        <w:t xml:space="preserve"> on both policy principles </w:t>
      </w:r>
      <w:proofErr w:type="gramStart"/>
      <w:r w:rsidR="00BD4DE1">
        <w:t>and also</w:t>
      </w:r>
      <w:proofErr w:type="gramEnd"/>
      <w:r w:rsidR="00BD4DE1">
        <w:t xml:space="preserve"> </w:t>
      </w:r>
      <w:r w:rsidR="00935376">
        <w:t xml:space="preserve">system functionality and architecture. </w:t>
      </w:r>
    </w:p>
    <w:p w14:paraId="793DBB83" w14:textId="4828899B" w:rsidR="00935376" w:rsidRDefault="00935376" w:rsidP="00BC1D3F">
      <w:r>
        <w:t>Policy stakeholders consulted included:</w:t>
      </w:r>
    </w:p>
    <w:p w14:paraId="5633E489" w14:textId="20DAE2FE" w:rsidR="00935376" w:rsidRDefault="00935376" w:rsidP="00B153EB">
      <w:pPr>
        <w:pStyle w:val="ListParagraph"/>
        <w:numPr>
          <w:ilvl w:val="0"/>
          <w:numId w:val="3"/>
        </w:numPr>
      </w:pPr>
      <w:r>
        <w:t>BEIS / OZEV</w:t>
      </w:r>
    </w:p>
    <w:p w14:paraId="0842ED57" w14:textId="2444BE50" w:rsidR="00935376" w:rsidRDefault="00FA40D2" w:rsidP="00B153EB">
      <w:pPr>
        <w:pStyle w:val="ListParagraph"/>
        <w:numPr>
          <w:ilvl w:val="0"/>
          <w:numId w:val="3"/>
        </w:numPr>
      </w:pPr>
      <w:r>
        <w:t>NCSC</w:t>
      </w:r>
    </w:p>
    <w:p w14:paraId="7C45CFDC" w14:textId="40764B5C" w:rsidR="00FA40D2" w:rsidRDefault="00FA40D2" w:rsidP="00B153EB">
      <w:pPr>
        <w:pStyle w:val="ListParagraph"/>
        <w:numPr>
          <w:ilvl w:val="0"/>
          <w:numId w:val="3"/>
        </w:numPr>
      </w:pPr>
      <w:r>
        <w:t>Citizens Advice</w:t>
      </w:r>
    </w:p>
    <w:p w14:paraId="1535DC45" w14:textId="686618F0" w:rsidR="00FA40D2" w:rsidRDefault="00FA40D2" w:rsidP="00B153EB">
      <w:pPr>
        <w:pStyle w:val="ListParagraph"/>
        <w:numPr>
          <w:ilvl w:val="0"/>
          <w:numId w:val="3"/>
        </w:numPr>
      </w:pPr>
      <w:r>
        <w:t>ENA</w:t>
      </w:r>
    </w:p>
    <w:p w14:paraId="2FD79718" w14:textId="7A28D974" w:rsidR="00420E0E" w:rsidRDefault="00420E0E" w:rsidP="00420E0E">
      <w:r>
        <w:t>Industry stakeholders</w:t>
      </w:r>
      <w:r w:rsidR="00E36E6B">
        <w:t xml:space="preserve"> consulted included:</w:t>
      </w:r>
    </w:p>
    <w:p w14:paraId="0C2B21D8" w14:textId="2CCDF14E" w:rsidR="00E36E6B" w:rsidRDefault="00E36E6B" w:rsidP="00B153EB">
      <w:pPr>
        <w:pStyle w:val="ListParagraph"/>
        <w:numPr>
          <w:ilvl w:val="0"/>
          <w:numId w:val="4"/>
        </w:numPr>
      </w:pPr>
      <w:r>
        <w:t>Pod Point</w:t>
      </w:r>
    </w:p>
    <w:p w14:paraId="73AF1719" w14:textId="758D04DD" w:rsidR="00E36E6B" w:rsidRDefault="0081205E" w:rsidP="00B153EB">
      <w:pPr>
        <w:pStyle w:val="ListParagraph"/>
        <w:numPr>
          <w:ilvl w:val="0"/>
          <w:numId w:val="4"/>
        </w:numPr>
      </w:pPr>
      <w:proofErr w:type="spellStart"/>
      <w:r>
        <w:t>Flexitricity</w:t>
      </w:r>
      <w:proofErr w:type="spellEnd"/>
    </w:p>
    <w:p w14:paraId="3E009616" w14:textId="0768E1DD" w:rsidR="0081205E" w:rsidRDefault="00F5525F" w:rsidP="00B153EB">
      <w:pPr>
        <w:pStyle w:val="ListParagraph"/>
        <w:numPr>
          <w:ilvl w:val="0"/>
          <w:numId w:val="4"/>
        </w:numPr>
      </w:pPr>
      <w:r>
        <w:t>Centrica</w:t>
      </w:r>
    </w:p>
    <w:p w14:paraId="5DAD882A" w14:textId="15F43B92" w:rsidR="006C2679" w:rsidRDefault="006C2679" w:rsidP="00B153EB">
      <w:pPr>
        <w:pStyle w:val="ListParagraph"/>
        <w:numPr>
          <w:ilvl w:val="0"/>
          <w:numId w:val="4"/>
        </w:numPr>
      </w:pPr>
      <w:r>
        <w:t>Kaluza</w:t>
      </w:r>
    </w:p>
    <w:p w14:paraId="4E099409" w14:textId="5A4B41C9" w:rsidR="0048753F" w:rsidRDefault="0048753F" w:rsidP="0048753F">
      <w:pPr>
        <w:pStyle w:val="Heading2"/>
      </w:pPr>
      <w:bookmarkStart w:id="7" w:name="_Toc73819411"/>
      <w:bookmarkStart w:id="8" w:name="_Ref68888771"/>
      <w:bookmarkStart w:id="9" w:name="_Ref73792650"/>
      <w:r>
        <w:t>Context diagram and definitions</w:t>
      </w:r>
      <w:bookmarkEnd w:id="7"/>
    </w:p>
    <w:p w14:paraId="60810425" w14:textId="77777777" w:rsidR="0048753F" w:rsidRDefault="0048753F" w:rsidP="0048753F">
      <w:r>
        <w:rPr>
          <w:highlight w:val="yellow"/>
        </w:rPr>
        <w:fldChar w:fldCharType="begin"/>
      </w:r>
      <w:r>
        <w:instrText xml:space="preserve"> REF _Ref73795112 \h </w:instrText>
      </w:r>
      <w:r>
        <w:rPr>
          <w:highlight w:val="yellow"/>
        </w:rPr>
      </w:r>
      <w:r>
        <w:rPr>
          <w:highlight w:val="yellow"/>
        </w:rPr>
        <w:fldChar w:fldCharType="separate"/>
      </w:r>
      <w:r>
        <w:t xml:space="preserve">Figure </w:t>
      </w:r>
      <w:r>
        <w:rPr>
          <w:noProof/>
        </w:rPr>
        <w:t>2</w:t>
      </w:r>
      <w:r>
        <w:rPr>
          <w:highlight w:val="yellow"/>
        </w:rPr>
        <w:fldChar w:fldCharType="end"/>
      </w:r>
      <w:r>
        <w:t xml:space="preserve"> shows the various actors and systems defined for use within this analysis. </w:t>
      </w:r>
    </w:p>
    <w:p w14:paraId="5088E857" w14:textId="77777777" w:rsidR="0048753F" w:rsidRDefault="0048753F" w:rsidP="0048753F"/>
    <w:p w14:paraId="2F4636D6" w14:textId="77777777" w:rsidR="0048753F" w:rsidRDefault="0048753F" w:rsidP="0048753F">
      <w:pPr>
        <w:keepNext/>
      </w:pPr>
      <w:r>
        <w:object w:dxaOrig="9612" w:dyaOrig="7056" w14:anchorId="33EAB409">
          <v:shape id="_x0000_i1026" type="#_x0000_t75" style="width:450.6pt;height:331.2pt" o:ole="">
            <v:imagedata r:id="rId13" o:title=""/>
          </v:shape>
          <o:OLEObject Type="Embed" ProgID="Visio.Drawing.15" ShapeID="_x0000_i1026" DrawAspect="Content" ObjectID="_1684588991" r:id="rId14"/>
        </w:object>
      </w:r>
    </w:p>
    <w:p w14:paraId="33B2726E" w14:textId="77777777" w:rsidR="0048753F" w:rsidRDefault="0048753F" w:rsidP="0048753F">
      <w:pPr>
        <w:pStyle w:val="Caption"/>
      </w:pPr>
      <w:bookmarkStart w:id="10" w:name="_Ref73795112"/>
      <w:r>
        <w:t xml:space="preserve">Figure </w:t>
      </w:r>
      <w:r>
        <w:fldChar w:fldCharType="begin"/>
      </w:r>
      <w:r>
        <w:instrText>SEQ Figure \* ARABIC</w:instrText>
      </w:r>
      <w:r>
        <w:fldChar w:fldCharType="separate"/>
      </w:r>
      <w:r>
        <w:rPr>
          <w:noProof/>
        </w:rPr>
        <w:t>2</w:t>
      </w:r>
      <w:r>
        <w:fldChar w:fldCharType="end"/>
      </w:r>
      <w:bookmarkEnd w:id="10"/>
      <w:r>
        <w:t xml:space="preserve">. Context diagram of actors and systems used in this </w:t>
      </w:r>
      <w:proofErr w:type="gramStart"/>
      <w:r>
        <w:t>report</w:t>
      </w:r>
      <w:proofErr w:type="gramEnd"/>
    </w:p>
    <w:p w14:paraId="5FDCB2C3" w14:textId="77777777" w:rsidR="0048753F" w:rsidRDefault="0048753F" w:rsidP="0048753F">
      <w:r>
        <w:t>The following functions are defined:</w:t>
      </w:r>
    </w:p>
    <w:p w14:paraId="30C2C3A6" w14:textId="77777777" w:rsidR="0048753F" w:rsidRDefault="0048753F" w:rsidP="0048753F">
      <w:pPr>
        <w:pStyle w:val="Listbulletstyle"/>
      </w:pPr>
      <w:r>
        <w:t>EVSE: Electric Vehicle Supply Equipment</w:t>
      </w:r>
    </w:p>
    <w:p w14:paraId="3AD884DB" w14:textId="77777777" w:rsidR="0048753F" w:rsidRDefault="0048753F" w:rsidP="0048753F">
      <w:pPr>
        <w:pStyle w:val="Listbulletstyle"/>
      </w:pPr>
      <w:r>
        <w:t>EV: Electric Vehicle</w:t>
      </w:r>
    </w:p>
    <w:p w14:paraId="1F6D9F53" w14:textId="77777777" w:rsidR="0048753F" w:rsidRDefault="0048753F" w:rsidP="0048753F">
      <w:pPr>
        <w:pStyle w:val="Listbulletstyle"/>
      </w:pPr>
      <w:r>
        <w:t>CAD: Consumer Access Device</w:t>
      </w:r>
    </w:p>
    <w:p w14:paraId="4B85FDDB" w14:textId="77777777" w:rsidR="0048753F" w:rsidRDefault="0048753F" w:rsidP="0048753F">
      <w:pPr>
        <w:pStyle w:val="Listbulletstyle"/>
      </w:pPr>
      <w:r>
        <w:t>DCC: Data Communications Company</w:t>
      </w:r>
    </w:p>
    <w:p w14:paraId="6E689811" w14:textId="77777777" w:rsidR="0048753F" w:rsidRDefault="0048753F" w:rsidP="0048753F">
      <w:pPr>
        <w:pStyle w:val="Listbulletstyle"/>
      </w:pPr>
      <w:r>
        <w:t>HAN: Home Area Network</w:t>
      </w:r>
    </w:p>
    <w:p w14:paraId="3D9EB864" w14:textId="77777777" w:rsidR="0048753F" w:rsidRDefault="0048753F" w:rsidP="0048753F">
      <w:pPr>
        <w:pStyle w:val="Listbulletstyle"/>
      </w:pPr>
      <w:r>
        <w:t xml:space="preserve">Local load control supervisor: A secure function used to arm the EVSE ready to accept a load control </w:t>
      </w:r>
      <w:proofErr w:type="gramStart"/>
      <w:r>
        <w:t>trigger</w:t>
      </w:r>
      <w:proofErr w:type="gramEnd"/>
    </w:p>
    <w:p w14:paraId="0D14A3AE" w14:textId="77777777" w:rsidR="0048753F" w:rsidRDefault="0048753F" w:rsidP="0048753F">
      <w:r>
        <w:t>The following service providers are defined:</w:t>
      </w:r>
    </w:p>
    <w:p w14:paraId="6BD80B65" w14:textId="77777777" w:rsidR="0048753F" w:rsidRDefault="0048753F" w:rsidP="0048753F">
      <w:pPr>
        <w:pStyle w:val="Listbulletstyle"/>
      </w:pPr>
      <w:r>
        <w:t xml:space="preserve">Charge Station Management System (CSMS): Provides management and control of the </w:t>
      </w:r>
      <w:proofErr w:type="gramStart"/>
      <w:r>
        <w:t>EVSE;</w:t>
      </w:r>
      <w:proofErr w:type="gramEnd"/>
    </w:p>
    <w:p w14:paraId="5A3A22F1" w14:textId="77777777" w:rsidR="0048753F" w:rsidRDefault="0048753F" w:rsidP="0048753F">
      <w:pPr>
        <w:pStyle w:val="Listbulletstyle"/>
      </w:pPr>
      <w:r>
        <w:t xml:space="preserve">EVSE Communications Service Provider (EVSE CSP): Provides the WAN communications service between the CSMS and the EVSE, likely to be either broadband or </w:t>
      </w:r>
      <w:proofErr w:type="gramStart"/>
      <w:r>
        <w:t>cellular;</w:t>
      </w:r>
      <w:proofErr w:type="gramEnd"/>
    </w:p>
    <w:p w14:paraId="035B5E22" w14:textId="77777777" w:rsidR="0048753F" w:rsidRDefault="0048753F" w:rsidP="0048753F">
      <w:pPr>
        <w:pStyle w:val="Listbulletstyle"/>
      </w:pPr>
      <w:r>
        <w:t xml:space="preserve">Demand Side Response Service Provider (DSRSP): Organisation using EVSEs to provide demand side related energy management services to regulated electricity market </w:t>
      </w:r>
      <w:proofErr w:type="gramStart"/>
      <w:r>
        <w:t>participants;</w:t>
      </w:r>
      <w:proofErr w:type="gramEnd"/>
    </w:p>
    <w:p w14:paraId="6336E503" w14:textId="77777777" w:rsidR="0048753F" w:rsidRDefault="0048753F" w:rsidP="0048753F">
      <w:pPr>
        <w:pStyle w:val="Listbulletstyle"/>
      </w:pPr>
      <w:r>
        <w:t xml:space="preserve">EVSE Installer: Entity responsible for installing the </w:t>
      </w:r>
      <w:proofErr w:type="gramStart"/>
      <w:r>
        <w:t>EVSE;</w:t>
      </w:r>
      <w:proofErr w:type="gramEnd"/>
    </w:p>
    <w:p w14:paraId="4BFC99CD" w14:textId="77777777" w:rsidR="0048753F" w:rsidRDefault="0048753F" w:rsidP="0048753F">
      <w:pPr>
        <w:pStyle w:val="Listbulletstyle"/>
      </w:pPr>
      <w:r>
        <w:t>EVSE Maintainer: Entity responsible for maintaining the EVSE through life, particularly in relation to firmware upgrade.</w:t>
      </w:r>
    </w:p>
    <w:p w14:paraId="1A229230" w14:textId="554C08FA" w:rsidR="00886209" w:rsidRDefault="00886209" w:rsidP="00886209">
      <w:pPr>
        <w:pStyle w:val="Heading2"/>
      </w:pPr>
      <w:bookmarkStart w:id="11" w:name="_Toc73819412"/>
      <w:r>
        <w:t>Out of scope</w:t>
      </w:r>
      <w:bookmarkEnd w:id="11"/>
    </w:p>
    <w:p w14:paraId="1B97F805" w14:textId="18C3CE81" w:rsidR="00891783" w:rsidRPr="00891783" w:rsidRDefault="00891783" w:rsidP="00891783">
      <w:r>
        <w:t>The following topics were deemed out of scope of this work, either due to the time available</w:t>
      </w:r>
      <w:r w:rsidR="007F0D57">
        <w:t xml:space="preserve"> or likelihood that they would be fruitful areas for investigation:</w:t>
      </w:r>
      <w:r>
        <w:t xml:space="preserve"> </w:t>
      </w:r>
    </w:p>
    <w:p w14:paraId="715E0731" w14:textId="7F8A690A" w:rsidR="003D0F9B" w:rsidRDefault="00886209" w:rsidP="00D726B2">
      <w:pPr>
        <w:pStyle w:val="ListParagraph"/>
        <w:numPr>
          <w:ilvl w:val="0"/>
          <w:numId w:val="34"/>
        </w:numPr>
      </w:pPr>
      <w:r>
        <w:t>T</w:t>
      </w:r>
      <w:r w:rsidR="00F03DE9">
        <w:t xml:space="preserve">he electric vehicle itself is out of scope of this report, due to an inability to regulate for its </w:t>
      </w:r>
      <w:r w:rsidR="003D0F9B">
        <w:t xml:space="preserve">requirements through the Automated Electric Vehicle </w:t>
      </w:r>
      <w:proofErr w:type="gramStart"/>
      <w:r w:rsidR="003D0F9B">
        <w:t>Act</w:t>
      </w:r>
      <w:r w:rsidR="007917B7">
        <w:t>;</w:t>
      </w:r>
      <w:proofErr w:type="gramEnd"/>
    </w:p>
    <w:p w14:paraId="18DFADA2" w14:textId="43AD3938" w:rsidR="00B33DB7" w:rsidRDefault="0042388B" w:rsidP="00D726B2">
      <w:pPr>
        <w:pStyle w:val="ListParagraph"/>
        <w:numPr>
          <w:ilvl w:val="0"/>
          <w:numId w:val="34"/>
        </w:numPr>
      </w:pPr>
      <w:r>
        <w:t>P</w:t>
      </w:r>
      <w:r w:rsidR="00936E7C">
        <w:t xml:space="preserve">rotocols related to roaming and settlement between service </w:t>
      </w:r>
      <w:proofErr w:type="gramStart"/>
      <w:r w:rsidR="00936E7C">
        <w:t>providers</w:t>
      </w:r>
      <w:r w:rsidR="007917B7">
        <w:t>;</w:t>
      </w:r>
      <w:proofErr w:type="gramEnd"/>
    </w:p>
    <w:p w14:paraId="2C9F3C6B" w14:textId="16789F84" w:rsidR="00886209" w:rsidRDefault="0042388B" w:rsidP="00D726B2">
      <w:pPr>
        <w:pStyle w:val="ListParagraph"/>
        <w:numPr>
          <w:ilvl w:val="0"/>
          <w:numId w:val="34"/>
        </w:numPr>
      </w:pPr>
      <w:r>
        <w:t>C</w:t>
      </w:r>
      <w:r w:rsidR="00B82F4D">
        <w:t xml:space="preserve">ommunications protocols </w:t>
      </w:r>
      <w:r>
        <w:t xml:space="preserve">other than OCPP </w:t>
      </w:r>
      <w:r w:rsidR="007839F4">
        <w:t xml:space="preserve">(see section </w:t>
      </w:r>
      <w:r w:rsidR="007839F4">
        <w:fldChar w:fldCharType="begin"/>
      </w:r>
      <w:r w:rsidR="007839F4">
        <w:instrText xml:space="preserve"> REF _Ref73808980 \r \h </w:instrText>
      </w:r>
      <w:r w:rsidR="007839F4">
        <w:fldChar w:fldCharType="separate"/>
      </w:r>
      <w:r w:rsidR="007839F4">
        <w:t>3</w:t>
      </w:r>
      <w:r w:rsidR="007839F4">
        <w:fldChar w:fldCharType="end"/>
      </w:r>
      <w:proofErr w:type="gramStart"/>
      <w:r w:rsidR="007917B7">
        <w:t>);</w:t>
      </w:r>
      <w:proofErr w:type="gramEnd"/>
    </w:p>
    <w:p w14:paraId="288C58B5" w14:textId="1CB2874A" w:rsidR="00BF780A" w:rsidRDefault="008E2BF1" w:rsidP="00D726B2">
      <w:pPr>
        <w:pStyle w:val="ListParagraph"/>
        <w:numPr>
          <w:ilvl w:val="0"/>
          <w:numId w:val="34"/>
        </w:numPr>
      </w:pPr>
      <w:r>
        <w:t xml:space="preserve">DNO load control of </w:t>
      </w:r>
      <w:proofErr w:type="gramStart"/>
      <w:r>
        <w:t>EVSE</w:t>
      </w:r>
      <w:r w:rsidR="003F4CB2">
        <w:t>;</w:t>
      </w:r>
      <w:proofErr w:type="gramEnd"/>
    </w:p>
    <w:p w14:paraId="1AB12BF8" w14:textId="441E215B" w:rsidR="007917B7" w:rsidRDefault="008806FD" w:rsidP="00D726B2">
      <w:pPr>
        <w:pStyle w:val="ListParagraph"/>
        <w:numPr>
          <w:ilvl w:val="0"/>
          <w:numId w:val="34"/>
        </w:numPr>
      </w:pPr>
      <w:r>
        <w:t xml:space="preserve">Physical installation of the </w:t>
      </w:r>
      <w:proofErr w:type="gramStart"/>
      <w:r>
        <w:t>hardware</w:t>
      </w:r>
      <w:r w:rsidR="00247F94">
        <w:t>;</w:t>
      </w:r>
      <w:proofErr w:type="gramEnd"/>
    </w:p>
    <w:p w14:paraId="4F367D23" w14:textId="2B5E4CF6" w:rsidR="00600A71" w:rsidRDefault="00600A71" w:rsidP="00D726B2">
      <w:pPr>
        <w:pStyle w:val="ListParagraph"/>
        <w:numPr>
          <w:ilvl w:val="0"/>
          <w:numId w:val="34"/>
        </w:numPr>
      </w:pPr>
      <w:r>
        <w:t xml:space="preserve">Consumer user interface is out of </w:t>
      </w:r>
      <w:proofErr w:type="gramStart"/>
      <w:r>
        <w:t>scope</w:t>
      </w:r>
      <w:r w:rsidR="003F4CB2">
        <w:t>;</w:t>
      </w:r>
      <w:proofErr w:type="gramEnd"/>
      <w:r>
        <w:t xml:space="preserve"> </w:t>
      </w:r>
    </w:p>
    <w:p w14:paraId="1CF2BB9B" w14:textId="5BBB4737" w:rsidR="00247F94" w:rsidRPr="007917B7" w:rsidRDefault="00247F94" w:rsidP="00D726B2">
      <w:pPr>
        <w:pStyle w:val="ListParagraph"/>
        <w:numPr>
          <w:ilvl w:val="0"/>
          <w:numId w:val="34"/>
        </w:numPr>
      </w:pPr>
      <w:r>
        <w:t>Energy smart appliances other than EVSE.</w:t>
      </w:r>
    </w:p>
    <w:p w14:paraId="64DB6350" w14:textId="01BBBF93" w:rsidR="0048753F" w:rsidRPr="007917B7" w:rsidRDefault="0048753F" w:rsidP="007917B7">
      <w:pPr>
        <w:rPr>
          <w:rFonts w:asciiTheme="majorHAnsi" w:eastAsiaTheme="majorEastAsia" w:hAnsiTheme="majorHAnsi" w:cstheme="majorBidi"/>
          <w:color w:val="2F5496" w:themeColor="accent1" w:themeShade="BF"/>
          <w:sz w:val="32"/>
          <w:szCs w:val="32"/>
        </w:rPr>
      </w:pPr>
      <w:r>
        <w:br w:type="page"/>
      </w:r>
    </w:p>
    <w:p w14:paraId="2DE29F52" w14:textId="3C6AB62B" w:rsidR="006929B6" w:rsidRDefault="006929B6" w:rsidP="009B3681">
      <w:pPr>
        <w:pStyle w:val="Heading1"/>
      </w:pPr>
      <w:bookmarkStart w:id="12" w:name="_Toc73819413"/>
      <w:r>
        <w:t xml:space="preserve">Policy </w:t>
      </w:r>
      <w:r w:rsidR="007077A1">
        <w:t>principles</w:t>
      </w:r>
      <w:bookmarkEnd w:id="8"/>
      <w:bookmarkEnd w:id="9"/>
      <w:bookmarkEnd w:id="12"/>
    </w:p>
    <w:p w14:paraId="0BEA93B5" w14:textId="06C8986E" w:rsidR="00D740C5" w:rsidRPr="00F10E33" w:rsidRDefault="00B365FC" w:rsidP="00D740C5">
      <w:r>
        <w:t xml:space="preserve">This </w:t>
      </w:r>
      <w:r w:rsidR="00D740C5" w:rsidRPr="00F10E33">
        <w:t xml:space="preserve">section of </w:t>
      </w:r>
      <w:r w:rsidR="002151D8">
        <w:t>this report</w:t>
      </w:r>
      <w:r>
        <w:t xml:space="preserve"> </w:t>
      </w:r>
      <w:r w:rsidR="00D740C5" w:rsidRPr="00F10E33">
        <w:t>aim</w:t>
      </w:r>
      <w:r>
        <w:t>s</w:t>
      </w:r>
      <w:r w:rsidR="00D740C5" w:rsidRPr="00F10E33">
        <w:t xml:space="preserve"> to provide inputs from key stakeholders concerning their priorities for different aspects of provision of EV smart charging and energy flexibility (Demand Side Response) within a domestic off-street setting.</w:t>
      </w:r>
    </w:p>
    <w:p w14:paraId="41314851" w14:textId="61FC48B7" w:rsidR="00D740C5" w:rsidRPr="00F10E33" w:rsidRDefault="00751C2C" w:rsidP="00D740C5">
      <w:r>
        <w:t>Multiple</w:t>
      </w:r>
      <w:r w:rsidR="00D740C5" w:rsidRPr="00F10E33">
        <w:t xml:space="preserve"> interviews were carried out with BEIS, Citizens Advice (to get the consumer view) and NCSC.  These interviews were based upon a questionnaire to give insights to the following sections of work around use case analysis and design.</w:t>
      </w:r>
    </w:p>
    <w:p w14:paraId="1AB022CB" w14:textId="20C5ADB9" w:rsidR="00D740C5" w:rsidRDefault="00D740C5" w:rsidP="00D740C5">
      <w:r w:rsidRPr="00F10E33">
        <w:t xml:space="preserve">These </w:t>
      </w:r>
      <w:r w:rsidR="00751C2C">
        <w:t>findings have fed into</w:t>
      </w:r>
      <w:r w:rsidRPr="00F10E33">
        <w:t xml:space="preserve"> the </w:t>
      </w:r>
      <w:r w:rsidR="00232CE7">
        <w:t xml:space="preserve">standards-based candidate architecture </w:t>
      </w:r>
      <w:r w:rsidRPr="00F10E33">
        <w:t xml:space="preserve">design </w:t>
      </w:r>
      <w:r w:rsidR="00232CE7">
        <w:t xml:space="preserve">and </w:t>
      </w:r>
      <w:r w:rsidRPr="00F10E33">
        <w:t>enable</w:t>
      </w:r>
      <w:r w:rsidR="00232CE7">
        <w:t>d</w:t>
      </w:r>
      <w:r w:rsidRPr="00F10E33">
        <w:t xml:space="preserve"> the work to identify shortcomings within standards that need to be addressed </w:t>
      </w:r>
      <w:r w:rsidR="005825C6" w:rsidRPr="00F10E33">
        <w:t>to</w:t>
      </w:r>
      <w:r w:rsidRPr="00F10E33">
        <w:t xml:space="preserve"> meet likely new requirements and regulations before wide</w:t>
      </w:r>
      <w:r w:rsidR="005825C6">
        <w:t>-</w:t>
      </w:r>
      <w:r w:rsidRPr="00F10E33">
        <w:t>scale adoption of flexible EV smart charging and DSR services can commence.</w:t>
      </w:r>
    </w:p>
    <w:p w14:paraId="578375C7" w14:textId="462C7F1B" w:rsidR="001B592A" w:rsidRPr="00F10E33" w:rsidRDefault="001B592A" w:rsidP="00D740C5">
      <w:r>
        <w:t xml:space="preserve">The stakeholder views expressed during the interviews were initial, informal views </w:t>
      </w:r>
      <w:r w:rsidR="000A3E97">
        <w:t xml:space="preserve">for guidance only </w:t>
      </w:r>
      <w:r>
        <w:t xml:space="preserve">and not </w:t>
      </w:r>
      <w:r w:rsidR="000A3E97">
        <w:t xml:space="preserve">intended to be definitive statements </w:t>
      </w:r>
      <w:r w:rsidR="004444FB">
        <w:t xml:space="preserve">of policy </w:t>
      </w:r>
      <w:r w:rsidR="000A3E97">
        <w:t xml:space="preserve">or representative of policy decisions. </w:t>
      </w:r>
    </w:p>
    <w:p w14:paraId="723397A4" w14:textId="3DC4C503" w:rsidR="00D740C5" w:rsidRPr="00F10E33" w:rsidRDefault="00D740C5" w:rsidP="007D72CA">
      <w:pPr>
        <w:pStyle w:val="Heading2"/>
      </w:pPr>
      <w:bookmarkStart w:id="13" w:name="_Toc62729723"/>
      <w:bookmarkStart w:id="14" w:name="_Toc73819414"/>
      <w:r w:rsidRPr="00A26A29">
        <w:t>Policy</w:t>
      </w:r>
      <w:r w:rsidRPr="00F10E33">
        <w:t xml:space="preserve"> </w:t>
      </w:r>
      <w:r w:rsidR="00197073">
        <w:t>s</w:t>
      </w:r>
      <w:r w:rsidRPr="00F10E33">
        <w:t xml:space="preserve">ections </w:t>
      </w:r>
      <w:proofErr w:type="gramStart"/>
      <w:r w:rsidR="00197073">
        <w:t>e</w:t>
      </w:r>
      <w:r w:rsidRPr="00F10E33">
        <w:t>xamined</w:t>
      </w:r>
      <w:bookmarkEnd w:id="13"/>
      <w:bookmarkEnd w:id="14"/>
      <w:proofErr w:type="gramEnd"/>
    </w:p>
    <w:p w14:paraId="404D5CDF" w14:textId="184AA644" w:rsidR="00D740C5" w:rsidRPr="00F10E33" w:rsidRDefault="00D740C5" w:rsidP="00D740C5">
      <w:r w:rsidRPr="00F10E33">
        <w:t xml:space="preserve">The questionnaire was structured around </w:t>
      </w:r>
      <w:r w:rsidR="005825C6">
        <w:t xml:space="preserve">the </w:t>
      </w:r>
      <w:r w:rsidRPr="00F10E33">
        <w:t>policy objectives and key areas for the design of the smart charging system in</w:t>
      </w:r>
      <w:r w:rsidR="00AE4668">
        <w:t xml:space="preserve"> Great Britain</w:t>
      </w:r>
      <w:r w:rsidRPr="00F10E33">
        <w:t>.  These areas were:</w:t>
      </w:r>
    </w:p>
    <w:p w14:paraId="30D5C532" w14:textId="77777777" w:rsidR="00D740C5" w:rsidRPr="00F10E33" w:rsidRDefault="00D740C5" w:rsidP="00B153EB">
      <w:pPr>
        <w:pStyle w:val="ListParagraph"/>
        <w:numPr>
          <w:ilvl w:val="0"/>
          <w:numId w:val="5"/>
        </w:numPr>
      </w:pPr>
      <w:r w:rsidRPr="00F10E33">
        <w:t>Cyber Security</w:t>
      </w:r>
    </w:p>
    <w:p w14:paraId="0E95172C" w14:textId="77777777" w:rsidR="000469E3" w:rsidRDefault="00D740C5" w:rsidP="000469E3">
      <w:pPr>
        <w:pStyle w:val="ListParagraph"/>
        <w:numPr>
          <w:ilvl w:val="0"/>
          <w:numId w:val="5"/>
        </w:numPr>
      </w:pPr>
      <w:r w:rsidRPr="00F10E33">
        <w:t>Grid Stability</w:t>
      </w:r>
    </w:p>
    <w:p w14:paraId="79D87210" w14:textId="77777777" w:rsidR="000469E3" w:rsidRPr="00F10E33" w:rsidRDefault="000469E3" w:rsidP="000469E3">
      <w:pPr>
        <w:pStyle w:val="ListParagraph"/>
        <w:numPr>
          <w:ilvl w:val="0"/>
          <w:numId w:val="5"/>
        </w:numPr>
      </w:pPr>
      <w:r w:rsidRPr="00F10E33">
        <w:t>Data Privacy</w:t>
      </w:r>
    </w:p>
    <w:p w14:paraId="3A33D840" w14:textId="77777777" w:rsidR="000469E3" w:rsidRPr="00F10E33" w:rsidRDefault="000469E3" w:rsidP="000469E3">
      <w:pPr>
        <w:pStyle w:val="ListParagraph"/>
        <w:numPr>
          <w:ilvl w:val="0"/>
          <w:numId w:val="5"/>
        </w:numPr>
      </w:pPr>
      <w:r w:rsidRPr="00F10E33">
        <w:t>Interoperability</w:t>
      </w:r>
    </w:p>
    <w:p w14:paraId="1B6AC14E" w14:textId="525626FC" w:rsidR="00D740C5" w:rsidRPr="00F10E33" w:rsidRDefault="000469E3" w:rsidP="000469E3">
      <w:pPr>
        <w:pStyle w:val="ListParagraph"/>
        <w:numPr>
          <w:ilvl w:val="0"/>
          <w:numId w:val="5"/>
        </w:numPr>
      </w:pPr>
      <w:r w:rsidRPr="00F10E33">
        <w:t>Consumer Protection</w:t>
      </w:r>
    </w:p>
    <w:p w14:paraId="69869544" w14:textId="58BE1616" w:rsidR="00D740C5" w:rsidRPr="00F10E33" w:rsidRDefault="00D740C5" w:rsidP="00D740C5">
      <w:r w:rsidRPr="00F10E33">
        <w:t xml:space="preserve">These topics were not looking at consumer-facing benefits or features, as </w:t>
      </w:r>
      <w:r>
        <w:t xml:space="preserve">it was assumed that </w:t>
      </w:r>
      <w:r w:rsidRPr="00F10E33">
        <w:t>the market will largely determine these</w:t>
      </w:r>
      <w:r w:rsidR="00360D3A">
        <w:t>;</w:t>
      </w:r>
      <w:r w:rsidRPr="00F10E33">
        <w:t xml:space="preserve"> </w:t>
      </w:r>
      <w:r w:rsidR="00A5724F">
        <w:t>they</w:t>
      </w:r>
      <w:r w:rsidRPr="00F10E33">
        <w:t xml:space="preserve"> were rather looking to establish the likely key areas of policy and regulation the system will need to be designed around </w:t>
      </w:r>
      <w:r w:rsidR="00360D3A" w:rsidRPr="00F10E33">
        <w:t>to</w:t>
      </w:r>
      <w:r w:rsidRPr="00F10E33">
        <w:t xml:space="preserve"> meet its objectives for </w:t>
      </w:r>
      <w:r w:rsidR="00AE4668">
        <w:t>Great Britain</w:t>
      </w:r>
      <w:r w:rsidRPr="00F10E33">
        <w:t>.</w:t>
      </w:r>
    </w:p>
    <w:p w14:paraId="6B1939ED" w14:textId="53AD21E7" w:rsidR="00D740C5" w:rsidRDefault="00D740C5" w:rsidP="00D740C5">
      <w:r w:rsidRPr="00F10E33">
        <w:t xml:space="preserve">All questions were scored on a 1-5 basis, and where an organisation </w:t>
      </w:r>
      <w:r w:rsidR="00360D3A" w:rsidRPr="00F10E33">
        <w:t>did not</w:t>
      </w:r>
      <w:r w:rsidRPr="00F10E33">
        <w:t xml:space="preserve"> feel it was relevant to a question then no answer was given.  </w:t>
      </w:r>
      <w:r w:rsidR="00491D9F">
        <w:t>The findings reflect</w:t>
      </w:r>
      <w:r w:rsidRPr="00F10E33">
        <w:t xml:space="preserve"> answers that returned a response of 4 or 5 (important or very important). </w:t>
      </w:r>
    </w:p>
    <w:p w14:paraId="3BE74B21" w14:textId="69F2232D" w:rsidR="000F2F67" w:rsidRPr="00F10E33" w:rsidRDefault="000F2F67" w:rsidP="00D740C5">
      <w:r>
        <w:t xml:space="preserve">They are presented in </w:t>
      </w:r>
      <w:r w:rsidR="00D777D9">
        <w:t xml:space="preserve">no </w:t>
      </w:r>
      <w:proofErr w:type="gramStart"/>
      <w:r w:rsidR="00D777D9">
        <w:t>particular order</w:t>
      </w:r>
      <w:proofErr w:type="gramEnd"/>
      <w:r w:rsidR="00D777D9">
        <w:t>.</w:t>
      </w:r>
    </w:p>
    <w:p w14:paraId="3A5B298E" w14:textId="77777777" w:rsidR="00D81314" w:rsidRPr="00F10E33" w:rsidRDefault="00D81314" w:rsidP="00D81314">
      <w:pPr>
        <w:pStyle w:val="Heading2"/>
      </w:pPr>
      <w:bookmarkStart w:id="15" w:name="_Toc62729726"/>
      <w:bookmarkStart w:id="16" w:name="_Ref63147080"/>
      <w:bookmarkStart w:id="17" w:name="_Toc73819415"/>
      <w:bookmarkStart w:id="18" w:name="_Toc62729725"/>
      <w:r w:rsidRPr="00A26A29">
        <w:t>Cyber</w:t>
      </w:r>
      <w:r w:rsidRPr="00F10E33">
        <w:t xml:space="preserve"> </w:t>
      </w:r>
      <w:r>
        <w:t>s</w:t>
      </w:r>
      <w:r w:rsidRPr="00F10E33">
        <w:t>ecurity</w:t>
      </w:r>
      <w:r>
        <w:t xml:space="preserve"> f</w:t>
      </w:r>
      <w:r w:rsidRPr="00F10E33">
        <w:t>indings</w:t>
      </w:r>
      <w:bookmarkEnd w:id="15"/>
      <w:bookmarkEnd w:id="16"/>
      <w:bookmarkEnd w:id="17"/>
    </w:p>
    <w:p w14:paraId="5655ED19" w14:textId="77777777" w:rsidR="00D81314" w:rsidRPr="00F10E33" w:rsidRDefault="00D81314" w:rsidP="00D81314">
      <w:r w:rsidRPr="00F10E33">
        <w:t xml:space="preserve">Smart </w:t>
      </w:r>
      <w:r>
        <w:t>m</w:t>
      </w:r>
      <w:r w:rsidRPr="00F10E33">
        <w:t>etering has many security features built into it due to the sensitivity of a 3</w:t>
      </w:r>
      <w:r w:rsidRPr="00F10E33">
        <w:rPr>
          <w:vertAlign w:val="superscript"/>
        </w:rPr>
        <w:t>rd</w:t>
      </w:r>
      <w:r w:rsidRPr="00F10E33">
        <w:t xml:space="preserve"> party gaining access to large loads, and it</w:t>
      </w:r>
      <w:r>
        <w:t xml:space="preserve"> is</w:t>
      </w:r>
      <w:r w:rsidRPr="00F10E33">
        <w:t xml:space="preserve"> likely the smart grid will be switching equally large loads and is equally sensitive.</w:t>
      </w:r>
    </w:p>
    <w:p w14:paraId="3975CC72" w14:textId="67CB5200" w:rsidR="00D81314" w:rsidRPr="00F10E33" w:rsidRDefault="00D81314" w:rsidP="00D81314">
      <w:r w:rsidRPr="00F10E33">
        <w:t xml:space="preserve">The key priorities for Cyber Security from the questionnaire </w:t>
      </w:r>
      <w:r w:rsidR="00BD2A8B">
        <w:t xml:space="preserve">are tabulated in </w:t>
      </w:r>
      <w:r w:rsidR="00BD2A8B">
        <w:fldChar w:fldCharType="begin"/>
      </w:r>
      <w:r w:rsidR="00BD2A8B">
        <w:instrText xml:space="preserve"> REF _Ref73795037 \h </w:instrText>
      </w:r>
      <w:r w:rsidR="00BD2A8B">
        <w:fldChar w:fldCharType="separate"/>
      </w:r>
      <w:r w:rsidR="00BD2A8B">
        <w:t xml:space="preserve">Table </w:t>
      </w:r>
      <w:r w:rsidR="00BD2A8B">
        <w:rPr>
          <w:noProof/>
        </w:rPr>
        <w:t>1</w:t>
      </w:r>
      <w:r w:rsidR="00BD2A8B">
        <w:fldChar w:fldCharType="end"/>
      </w:r>
      <w:r w:rsidRPr="00F10E33">
        <w:t>:</w:t>
      </w:r>
    </w:p>
    <w:tbl>
      <w:tblPr>
        <w:tblStyle w:val="TableGrid"/>
        <w:tblW w:w="8409" w:type="dxa"/>
        <w:tblInd w:w="720" w:type="dxa"/>
        <w:tblLook w:val="04A0" w:firstRow="1" w:lastRow="0" w:firstColumn="1" w:lastColumn="0" w:noHBand="0" w:noVBand="1"/>
      </w:tblPr>
      <w:tblGrid>
        <w:gridCol w:w="2618"/>
        <w:gridCol w:w="5791"/>
      </w:tblGrid>
      <w:tr w:rsidR="00D81314" w:rsidRPr="002F66F6" w14:paraId="2D84FD11" w14:textId="77777777" w:rsidTr="00482698">
        <w:tc>
          <w:tcPr>
            <w:tcW w:w="2618" w:type="dxa"/>
          </w:tcPr>
          <w:p w14:paraId="77310E9F" w14:textId="77777777" w:rsidR="00D81314" w:rsidRPr="002F66F6" w:rsidRDefault="00D81314" w:rsidP="00482698">
            <w:pPr>
              <w:rPr>
                <w:b/>
                <w:bCs/>
              </w:rPr>
            </w:pPr>
            <w:r>
              <w:rPr>
                <w:b/>
                <w:bCs/>
              </w:rPr>
              <w:t>ID</w:t>
            </w:r>
          </w:p>
        </w:tc>
        <w:tc>
          <w:tcPr>
            <w:tcW w:w="5791" w:type="dxa"/>
          </w:tcPr>
          <w:p w14:paraId="300AE877" w14:textId="77777777" w:rsidR="00D81314" w:rsidRPr="002F66F6" w:rsidRDefault="00D81314" w:rsidP="00482698">
            <w:pPr>
              <w:rPr>
                <w:b/>
                <w:bCs/>
              </w:rPr>
            </w:pPr>
            <w:bookmarkStart w:id="19" w:name="_Hlk68882082"/>
            <w:r w:rsidRPr="002F66F6">
              <w:rPr>
                <w:b/>
                <w:bCs/>
              </w:rPr>
              <w:t>Policy finding</w:t>
            </w:r>
          </w:p>
        </w:tc>
      </w:tr>
      <w:bookmarkEnd w:id="19"/>
      <w:tr w:rsidR="00865A4D" w:rsidRPr="00287416" w14:paraId="1E7B2F2D" w14:textId="77777777" w:rsidTr="00BA2094">
        <w:tc>
          <w:tcPr>
            <w:tcW w:w="2618" w:type="dxa"/>
          </w:tcPr>
          <w:p w14:paraId="61ED34DD" w14:textId="2CF2FB7B" w:rsidR="00865A4D" w:rsidRPr="00287416" w:rsidRDefault="00865A4D" w:rsidP="00BA2094">
            <w:r>
              <w:t>PF1</w:t>
            </w:r>
          </w:p>
        </w:tc>
        <w:tc>
          <w:tcPr>
            <w:tcW w:w="5791" w:type="dxa"/>
          </w:tcPr>
          <w:p w14:paraId="6411EB42" w14:textId="77777777" w:rsidR="00865A4D" w:rsidRPr="00287416" w:rsidRDefault="00865A4D" w:rsidP="00865A4D">
            <w:r w:rsidRPr="00287416">
              <w:t>A security assurance scheme must be put in place for systems and system actors (</w:t>
            </w:r>
            <w:proofErr w:type="spellStart"/>
            <w:proofErr w:type="gramStart"/>
            <w:r w:rsidRPr="00287416">
              <w:t>eg</w:t>
            </w:r>
            <w:proofErr w:type="spellEnd"/>
            <w:proofErr w:type="gramEnd"/>
            <w:r w:rsidRPr="00287416">
              <w:t xml:space="preserve"> suppliers and </w:t>
            </w:r>
            <w:proofErr w:type="spellStart"/>
            <w:r w:rsidRPr="00287416">
              <w:t>chargepoint</w:t>
            </w:r>
            <w:proofErr w:type="spellEnd"/>
            <w:r w:rsidRPr="00287416">
              <w:t xml:space="preserve"> manufacturers and associated software)</w:t>
            </w:r>
          </w:p>
        </w:tc>
      </w:tr>
      <w:tr w:rsidR="00865A4D" w:rsidRPr="00287416" w14:paraId="5163D582" w14:textId="77777777" w:rsidTr="00BA2094">
        <w:tc>
          <w:tcPr>
            <w:tcW w:w="2618" w:type="dxa"/>
          </w:tcPr>
          <w:p w14:paraId="76CD8FE9" w14:textId="00A65D87" w:rsidR="00865A4D" w:rsidRPr="00287416" w:rsidRDefault="00865A4D" w:rsidP="00BA2094">
            <w:r>
              <w:t>PF2</w:t>
            </w:r>
          </w:p>
        </w:tc>
        <w:tc>
          <w:tcPr>
            <w:tcW w:w="5791" w:type="dxa"/>
          </w:tcPr>
          <w:p w14:paraId="4716D12F" w14:textId="77777777" w:rsidR="00865A4D" w:rsidRPr="00287416" w:rsidRDefault="00865A4D" w:rsidP="00865A4D">
            <w:r w:rsidRPr="00287416">
              <w:t>Anomaly detection, or similar approach to mitigating risk of compromise (</w:t>
            </w:r>
            <w:proofErr w:type="gramStart"/>
            <w:r w:rsidRPr="00287416">
              <w:t>e.g.</w:t>
            </w:r>
            <w:proofErr w:type="gramEnd"/>
            <w:r w:rsidRPr="00287416">
              <w:t xml:space="preserve"> dual controls), must be implemented to act upon unusual and suspicious patterns of behaviour</w:t>
            </w:r>
          </w:p>
        </w:tc>
      </w:tr>
      <w:tr w:rsidR="00865A4D" w:rsidRPr="00287416" w14:paraId="034C2EFB" w14:textId="77777777" w:rsidTr="00BA2094">
        <w:tc>
          <w:tcPr>
            <w:tcW w:w="2618" w:type="dxa"/>
          </w:tcPr>
          <w:p w14:paraId="7E02C978" w14:textId="095EAE3B" w:rsidR="00865A4D" w:rsidRPr="00287416" w:rsidRDefault="00865A4D" w:rsidP="00BA2094">
            <w:r>
              <w:t>PF3</w:t>
            </w:r>
          </w:p>
        </w:tc>
        <w:tc>
          <w:tcPr>
            <w:tcW w:w="5791" w:type="dxa"/>
          </w:tcPr>
          <w:p w14:paraId="4BF7FA5A" w14:textId="77777777" w:rsidR="00865A4D" w:rsidRPr="00287416" w:rsidRDefault="00865A4D" w:rsidP="00865A4D">
            <w:r w:rsidRPr="00287416">
              <w:t>Role based access control must be implemented on charging devices</w:t>
            </w:r>
          </w:p>
        </w:tc>
      </w:tr>
      <w:tr w:rsidR="00865A4D" w:rsidRPr="00287416" w14:paraId="56E316B7" w14:textId="77777777" w:rsidTr="00BA2094">
        <w:tc>
          <w:tcPr>
            <w:tcW w:w="2618" w:type="dxa"/>
          </w:tcPr>
          <w:p w14:paraId="1CB31652" w14:textId="104ECB07" w:rsidR="00865A4D" w:rsidRPr="00287416" w:rsidRDefault="00865A4D" w:rsidP="00BA2094">
            <w:r>
              <w:t>PF4</w:t>
            </w:r>
          </w:p>
        </w:tc>
        <w:tc>
          <w:tcPr>
            <w:tcW w:w="5791" w:type="dxa"/>
          </w:tcPr>
          <w:p w14:paraId="1D6C180B" w14:textId="77777777" w:rsidR="00865A4D" w:rsidRPr="00287416" w:rsidRDefault="00865A4D" w:rsidP="00865A4D">
            <w:r w:rsidRPr="00287416">
              <w:t>Key recovery processes must be defined in case of catastrophic failures or breaches of the smart grid systems</w:t>
            </w:r>
          </w:p>
        </w:tc>
      </w:tr>
      <w:tr w:rsidR="00865A4D" w:rsidRPr="00287416" w14:paraId="67DC0928" w14:textId="77777777" w:rsidTr="00BA2094">
        <w:tc>
          <w:tcPr>
            <w:tcW w:w="2618" w:type="dxa"/>
          </w:tcPr>
          <w:p w14:paraId="60EB5793" w14:textId="39CF965C" w:rsidR="00865A4D" w:rsidRPr="00287416" w:rsidRDefault="00865A4D" w:rsidP="00BA2094">
            <w:r>
              <w:t>PF5</w:t>
            </w:r>
          </w:p>
        </w:tc>
        <w:tc>
          <w:tcPr>
            <w:tcW w:w="5791" w:type="dxa"/>
          </w:tcPr>
          <w:p w14:paraId="3F8B8E39" w14:textId="77777777" w:rsidR="00865A4D" w:rsidRPr="00287416" w:rsidRDefault="00865A4D" w:rsidP="00865A4D">
            <w:r w:rsidRPr="00287416">
              <w:t>Critical commands must be secure end to end</w:t>
            </w:r>
          </w:p>
        </w:tc>
      </w:tr>
      <w:tr w:rsidR="00865A4D" w:rsidRPr="00287416" w14:paraId="4DBB97E0" w14:textId="77777777" w:rsidTr="00BA2094">
        <w:tc>
          <w:tcPr>
            <w:tcW w:w="2618" w:type="dxa"/>
          </w:tcPr>
          <w:p w14:paraId="7F58254F" w14:textId="6BC81C33" w:rsidR="00865A4D" w:rsidRPr="00287416" w:rsidRDefault="00865A4D" w:rsidP="00BA2094">
            <w:r>
              <w:t>PF6</w:t>
            </w:r>
          </w:p>
        </w:tc>
        <w:tc>
          <w:tcPr>
            <w:tcW w:w="5791" w:type="dxa"/>
          </w:tcPr>
          <w:p w14:paraId="739C4979" w14:textId="77777777" w:rsidR="00865A4D" w:rsidRPr="00287416" w:rsidRDefault="00865A4D" w:rsidP="00865A4D">
            <w:proofErr w:type="spellStart"/>
            <w:r w:rsidRPr="00287416">
              <w:t>Chargepoints</w:t>
            </w:r>
            <w:proofErr w:type="spellEnd"/>
            <w:r w:rsidRPr="00287416">
              <w:t xml:space="preserve"> and service providers must have unique identifiers</w:t>
            </w:r>
          </w:p>
        </w:tc>
      </w:tr>
      <w:tr w:rsidR="00865A4D" w:rsidRPr="00287416" w14:paraId="75B107ED" w14:textId="77777777" w:rsidTr="00BA2094">
        <w:tc>
          <w:tcPr>
            <w:tcW w:w="2618" w:type="dxa"/>
          </w:tcPr>
          <w:p w14:paraId="30BE3C06" w14:textId="76EED1B3" w:rsidR="00865A4D" w:rsidRPr="00287416" w:rsidRDefault="00865A4D" w:rsidP="00BA2094">
            <w:r>
              <w:t>PF7</w:t>
            </w:r>
          </w:p>
        </w:tc>
        <w:tc>
          <w:tcPr>
            <w:tcW w:w="5791" w:type="dxa"/>
          </w:tcPr>
          <w:p w14:paraId="0D118F3E" w14:textId="77777777" w:rsidR="00865A4D" w:rsidRPr="00287416" w:rsidRDefault="00865A4D" w:rsidP="00865A4D">
            <w:r w:rsidRPr="00287416">
              <w:t>Messages must be uniquely identifiable and able to protect against replay attacks</w:t>
            </w:r>
          </w:p>
        </w:tc>
      </w:tr>
      <w:tr w:rsidR="00865A4D" w:rsidRPr="00287416" w14:paraId="7321CEA5" w14:textId="77777777" w:rsidTr="00BA2094">
        <w:tc>
          <w:tcPr>
            <w:tcW w:w="2618" w:type="dxa"/>
          </w:tcPr>
          <w:p w14:paraId="2389F71A" w14:textId="42EFC5ED" w:rsidR="00865A4D" w:rsidRPr="00287416" w:rsidRDefault="00865A4D" w:rsidP="00BA2094">
            <w:r>
              <w:t>PF8</w:t>
            </w:r>
          </w:p>
        </w:tc>
        <w:tc>
          <w:tcPr>
            <w:tcW w:w="5791" w:type="dxa"/>
          </w:tcPr>
          <w:p w14:paraId="7ED9586A" w14:textId="77777777" w:rsidR="00865A4D" w:rsidRPr="00287416" w:rsidRDefault="00865A4D" w:rsidP="00865A4D">
            <w:r w:rsidRPr="00287416">
              <w:t>Chargers must be able to generate their own private keys</w:t>
            </w:r>
          </w:p>
        </w:tc>
      </w:tr>
      <w:tr w:rsidR="00865A4D" w:rsidRPr="00287416" w14:paraId="1E47F43D" w14:textId="77777777" w:rsidTr="00BA2094">
        <w:tc>
          <w:tcPr>
            <w:tcW w:w="2618" w:type="dxa"/>
          </w:tcPr>
          <w:p w14:paraId="73017EC2" w14:textId="0388DF5B" w:rsidR="00865A4D" w:rsidRPr="00287416" w:rsidRDefault="00865A4D" w:rsidP="00BA2094">
            <w:r>
              <w:t>PF9</w:t>
            </w:r>
          </w:p>
        </w:tc>
        <w:tc>
          <w:tcPr>
            <w:tcW w:w="5791" w:type="dxa"/>
          </w:tcPr>
          <w:p w14:paraId="1B68CB32" w14:textId="77777777" w:rsidR="00865A4D" w:rsidRPr="00287416" w:rsidRDefault="00865A4D" w:rsidP="00865A4D">
            <w:r w:rsidRPr="00287416">
              <w:t xml:space="preserve">Supply affecting commands must be security checked by </w:t>
            </w:r>
            <w:r>
              <w:t>3rd</w:t>
            </w:r>
            <w:r w:rsidRPr="00287416">
              <w:t xml:space="preserve"> party before being actioned</w:t>
            </w:r>
          </w:p>
        </w:tc>
      </w:tr>
      <w:tr w:rsidR="00865A4D" w:rsidRPr="00287416" w14:paraId="47101889" w14:textId="77777777" w:rsidTr="00BA2094">
        <w:tc>
          <w:tcPr>
            <w:tcW w:w="2618" w:type="dxa"/>
          </w:tcPr>
          <w:p w14:paraId="49718F0B" w14:textId="34ED59C3" w:rsidR="00865A4D" w:rsidRPr="00287416" w:rsidRDefault="00865A4D" w:rsidP="00BA2094">
            <w:r>
              <w:t>PF10</w:t>
            </w:r>
          </w:p>
        </w:tc>
        <w:tc>
          <w:tcPr>
            <w:tcW w:w="5791" w:type="dxa"/>
          </w:tcPr>
          <w:p w14:paraId="24896C65" w14:textId="77777777" w:rsidR="00865A4D" w:rsidRPr="00287416" w:rsidRDefault="00865A4D" w:rsidP="00865A4D">
            <w:r w:rsidRPr="00287416">
              <w:t>Message audit trails must be maintained</w:t>
            </w:r>
          </w:p>
        </w:tc>
      </w:tr>
      <w:tr w:rsidR="00865A4D" w:rsidRPr="00287416" w14:paraId="5D76CFAC" w14:textId="77777777" w:rsidTr="00BA2094">
        <w:tc>
          <w:tcPr>
            <w:tcW w:w="2618" w:type="dxa"/>
          </w:tcPr>
          <w:p w14:paraId="4F8A224D" w14:textId="10994E0E" w:rsidR="00865A4D" w:rsidRPr="00287416" w:rsidRDefault="00865A4D" w:rsidP="00BA2094">
            <w:r>
              <w:t>PF11</w:t>
            </w:r>
          </w:p>
        </w:tc>
        <w:tc>
          <w:tcPr>
            <w:tcW w:w="5791" w:type="dxa"/>
          </w:tcPr>
          <w:p w14:paraId="0152B859" w14:textId="77777777" w:rsidR="00865A4D" w:rsidRPr="00287416" w:rsidRDefault="00865A4D" w:rsidP="00865A4D">
            <w:r w:rsidRPr="00287416">
              <w:t>Network time synchronisation must be available</w:t>
            </w:r>
          </w:p>
        </w:tc>
      </w:tr>
      <w:tr w:rsidR="00865A4D" w:rsidRPr="00287416" w14:paraId="3F1A57CA" w14:textId="77777777" w:rsidTr="00BA2094">
        <w:tc>
          <w:tcPr>
            <w:tcW w:w="2618" w:type="dxa"/>
          </w:tcPr>
          <w:p w14:paraId="3209F32C" w14:textId="64543C1C" w:rsidR="00865A4D" w:rsidRPr="00287416" w:rsidRDefault="00865A4D" w:rsidP="00BA2094">
            <w:r>
              <w:t>PF12</w:t>
            </w:r>
          </w:p>
        </w:tc>
        <w:tc>
          <w:tcPr>
            <w:tcW w:w="5791" w:type="dxa"/>
          </w:tcPr>
          <w:p w14:paraId="42C29D53" w14:textId="77777777" w:rsidR="00865A4D" w:rsidRPr="00287416" w:rsidRDefault="00865A4D" w:rsidP="00093A85">
            <w:pPr>
              <w:keepNext/>
            </w:pPr>
            <w:r w:rsidRPr="00287416">
              <w:t>Firmware must be centrally registered before it can be executed on a smart charger</w:t>
            </w:r>
          </w:p>
        </w:tc>
      </w:tr>
    </w:tbl>
    <w:p w14:paraId="70A6A3AA" w14:textId="16B52867" w:rsidR="00D81314" w:rsidRDefault="00093A85" w:rsidP="00093A85">
      <w:pPr>
        <w:pStyle w:val="Caption"/>
      </w:pPr>
      <w:bookmarkStart w:id="20" w:name="_Ref73795037"/>
      <w:r>
        <w:t xml:space="preserve">Table </w:t>
      </w:r>
      <w:fldSimple w:instr=" SEQ Table \* ARABIC ">
        <w:r w:rsidR="008967FA">
          <w:rPr>
            <w:noProof/>
          </w:rPr>
          <w:t>1</w:t>
        </w:r>
      </w:fldSimple>
      <w:bookmarkEnd w:id="20"/>
      <w:r>
        <w:t>. Cyber security policy findings.</w:t>
      </w:r>
    </w:p>
    <w:p w14:paraId="4BC15214" w14:textId="062D6D1E" w:rsidR="00652A72" w:rsidRPr="00652A72" w:rsidRDefault="00652A72" w:rsidP="00982746">
      <w:r>
        <w:t xml:space="preserve">PF2 and PF9 both refer to </w:t>
      </w:r>
      <w:r w:rsidR="00982746">
        <w:t xml:space="preserve">‘3rd party checks’ also known as ‘protocol integrity checking’ or ‘dual </w:t>
      </w:r>
      <w:proofErr w:type="gramStart"/>
      <w:r w:rsidR="00982746">
        <w:t>controls’</w:t>
      </w:r>
      <w:proofErr w:type="gramEnd"/>
      <w:r w:rsidR="00982746">
        <w:t xml:space="preserve">. </w:t>
      </w:r>
      <w:r w:rsidR="00666B9C">
        <w:t xml:space="preserve">This </w:t>
      </w:r>
      <w:r w:rsidR="00982746">
        <w:t>means that a 3rd party, independent from the service provider, must inspect the service provider’s messages to ensure that they have not been malformed or interfered with in any way.</w:t>
      </w:r>
    </w:p>
    <w:p w14:paraId="35ACDAA0" w14:textId="77777777" w:rsidR="00D81314" w:rsidRPr="00F10E33" w:rsidRDefault="00D81314" w:rsidP="00D81314">
      <w:pPr>
        <w:pStyle w:val="Heading2"/>
      </w:pPr>
      <w:bookmarkStart w:id="21" w:name="_Toc62729728"/>
      <w:bookmarkStart w:id="22" w:name="_Toc73819416"/>
      <w:r w:rsidRPr="00F10E33">
        <w:t>Grid Stability Findings</w:t>
      </w:r>
      <w:bookmarkEnd w:id="21"/>
      <w:bookmarkEnd w:id="22"/>
    </w:p>
    <w:p w14:paraId="434C0FA1" w14:textId="77777777" w:rsidR="00D81314" w:rsidRPr="00F10E33" w:rsidRDefault="00D81314" w:rsidP="00D81314">
      <w:r w:rsidRPr="00F10E33">
        <w:t xml:space="preserve">Grid stability and cyber security are inextricably linked because of the potential for hackers to switch large loads and cause rolling blackouts. Therefore, most of the cyber security findings in </w:t>
      </w:r>
      <w:r>
        <w:t>the cyber security question</w:t>
      </w:r>
      <w:r w:rsidRPr="00F10E33">
        <w:t xml:space="preserve"> also relate this section. </w:t>
      </w:r>
    </w:p>
    <w:p w14:paraId="580075B8" w14:textId="75BD32D6" w:rsidR="00D81314" w:rsidRPr="00F10E33" w:rsidRDefault="00D81314" w:rsidP="00D81314">
      <w:r w:rsidRPr="00F10E33">
        <w:t xml:space="preserve">However, </w:t>
      </w:r>
      <w:r w:rsidR="00D27EA8">
        <w:t xml:space="preserve">in </w:t>
      </w:r>
      <w:r w:rsidR="00D27EA8">
        <w:fldChar w:fldCharType="begin"/>
      </w:r>
      <w:r w:rsidR="00D27EA8">
        <w:instrText xml:space="preserve"> REF _Ref73794868 \h </w:instrText>
      </w:r>
      <w:r w:rsidR="00D27EA8">
        <w:fldChar w:fldCharType="separate"/>
      </w:r>
      <w:r w:rsidR="00D27EA8">
        <w:t xml:space="preserve">Table </w:t>
      </w:r>
      <w:r w:rsidR="00D27EA8">
        <w:rPr>
          <w:noProof/>
        </w:rPr>
        <w:t>3</w:t>
      </w:r>
      <w:r w:rsidR="00D27EA8">
        <w:fldChar w:fldCharType="end"/>
      </w:r>
      <w:r w:rsidR="00D27EA8">
        <w:t xml:space="preserve"> are</w:t>
      </w:r>
      <w:r w:rsidRPr="00F10E33">
        <w:t xml:space="preserve"> list</w:t>
      </w:r>
      <w:r w:rsidR="00D27EA8">
        <w:t>ed</w:t>
      </w:r>
      <w:r w:rsidRPr="00F10E33">
        <w:t xml:space="preserve"> </w:t>
      </w:r>
      <w:r>
        <w:t>three</w:t>
      </w:r>
      <w:r w:rsidRPr="00F10E33">
        <w:t xml:space="preserve"> further findings which </w:t>
      </w:r>
      <w:r w:rsidR="00225AB1">
        <w:t xml:space="preserve">are </w:t>
      </w:r>
      <w:r w:rsidR="00653116">
        <w:t xml:space="preserve">specifically </w:t>
      </w:r>
      <w:r w:rsidR="0074301C">
        <w:t xml:space="preserve">related to </w:t>
      </w:r>
      <w:r w:rsidRPr="00F10E33">
        <w:t xml:space="preserve">grid stability </w:t>
      </w:r>
      <w:r w:rsidR="0074301C">
        <w:t>(</w:t>
      </w:r>
      <w:r w:rsidR="003A55EF">
        <w:t>implicitly</w:t>
      </w:r>
      <w:r w:rsidR="0074301C">
        <w:t xml:space="preserve"> </w:t>
      </w:r>
      <w:r w:rsidR="00C47417">
        <w:t xml:space="preserve">affecting </w:t>
      </w:r>
      <w:r w:rsidRPr="00F10E33">
        <w:t>cyber security</w:t>
      </w:r>
      <w:r w:rsidR="00C47417">
        <w:t>)</w:t>
      </w:r>
      <w:r w:rsidRPr="00F10E33">
        <w:t>:</w:t>
      </w:r>
    </w:p>
    <w:tbl>
      <w:tblPr>
        <w:tblStyle w:val="TableGrid"/>
        <w:tblW w:w="8409" w:type="dxa"/>
        <w:tblInd w:w="720" w:type="dxa"/>
        <w:tblLook w:val="04A0" w:firstRow="1" w:lastRow="0" w:firstColumn="1" w:lastColumn="0" w:noHBand="0" w:noVBand="1"/>
      </w:tblPr>
      <w:tblGrid>
        <w:gridCol w:w="2620"/>
        <w:gridCol w:w="5789"/>
      </w:tblGrid>
      <w:tr w:rsidR="00D81314" w:rsidRPr="002F66F6" w14:paraId="613814F3" w14:textId="77777777" w:rsidTr="00280745">
        <w:tc>
          <w:tcPr>
            <w:tcW w:w="2620" w:type="dxa"/>
          </w:tcPr>
          <w:p w14:paraId="24B0F2B4" w14:textId="77777777" w:rsidR="00D81314" w:rsidRPr="002F66F6" w:rsidRDefault="00D81314" w:rsidP="00280745">
            <w:pPr>
              <w:rPr>
                <w:b/>
                <w:bCs/>
              </w:rPr>
            </w:pPr>
            <w:r>
              <w:rPr>
                <w:b/>
                <w:bCs/>
              </w:rPr>
              <w:t>ID</w:t>
            </w:r>
          </w:p>
        </w:tc>
        <w:tc>
          <w:tcPr>
            <w:tcW w:w="5789" w:type="dxa"/>
          </w:tcPr>
          <w:p w14:paraId="335BBB95" w14:textId="77777777" w:rsidR="00D81314" w:rsidRPr="002F66F6" w:rsidRDefault="00D81314" w:rsidP="00280745">
            <w:pPr>
              <w:rPr>
                <w:b/>
                <w:bCs/>
              </w:rPr>
            </w:pPr>
            <w:r w:rsidRPr="002F66F6">
              <w:rPr>
                <w:b/>
                <w:bCs/>
              </w:rPr>
              <w:t>Policy finding</w:t>
            </w:r>
          </w:p>
        </w:tc>
      </w:tr>
      <w:tr w:rsidR="004A7256" w:rsidRPr="00E02FD0" w14:paraId="326A06C0" w14:textId="77777777" w:rsidTr="004A7256">
        <w:tc>
          <w:tcPr>
            <w:tcW w:w="2620" w:type="dxa"/>
          </w:tcPr>
          <w:p w14:paraId="3F88959B" w14:textId="221A7C56" w:rsidR="004A7256" w:rsidRPr="00E02FD0" w:rsidRDefault="004A7256" w:rsidP="004A7256">
            <w:r>
              <w:t>PF13</w:t>
            </w:r>
          </w:p>
        </w:tc>
        <w:tc>
          <w:tcPr>
            <w:tcW w:w="5789" w:type="dxa"/>
          </w:tcPr>
          <w:p w14:paraId="75E0214A" w14:textId="77777777" w:rsidR="004A7256" w:rsidRPr="00E02FD0" w:rsidRDefault="004A7256" w:rsidP="004A7256">
            <w:r w:rsidRPr="00E02FD0">
              <w:t>Smart functions must continue to operate during communications outages</w:t>
            </w:r>
          </w:p>
        </w:tc>
      </w:tr>
      <w:tr w:rsidR="004A7256" w:rsidRPr="00E02FD0" w14:paraId="6B4975D3" w14:textId="77777777" w:rsidTr="004A7256">
        <w:tc>
          <w:tcPr>
            <w:tcW w:w="2620" w:type="dxa"/>
          </w:tcPr>
          <w:p w14:paraId="2891B8C3" w14:textId="6D20C0FD" w:rsidR="004A7256" w:rsidRPr="00E02FD0" w:rsidRDefault="004A7256" w:rsidP="004A7256">
            <w:r>
              <w:t>PF14</w:t>
            </w:r>
          </w:p>
        </w:tc>
        <w:tc>
          <w:tcPr>
            <w:tcW w:w="5789" w:type="dxa"/>
          </w:tcPr>
          <w:p w14:paraId="7969CF7A" w14:textId="77777777" w:rsidR="004A7256" w:rsidRPr="00E02FD0" w:rsidRDefault="004A7256" w:rsidP="004A7256">
            <w:r w:rsidRPr="00E02FD0">
              <w:t>Randomised offsets must be applied to commands which cause a change in load</w:t>
            </w:r>
          </w:p>
        </w:tc>
      </w:tr>
      <w:tr w:rsidR="004A7256" w:rsidRPr="00E02FD0" w14:paraId="6230CFA4" w14:textId="77777777" w:rsidTr="004A7256">
        <w:tc>
          <w:tcPr>
            <w:tcW w:w="2620" w:type="dxa"/>
          </w:tcPr>
          <w:p w14:paraId="7C3A1F40" w14:textId="1C988A45" w:rsidR="004A7256" w:rsidRDefault="004A7256" w:rsidP="004A7256">
            <w:r>
              <w:t>PF15</w:t>
            </w:r>
          </w:p>
        </w:tc>
        <w:tc>
          <w:tcPr>
            <w:tcW w:w="5789" w:type="dxa"/>
          </w:tcPr>
          <w:p w14:paraId="5CCDE757" w14:textId="77777777" w:rsidR="004A7256" w:rsidRPr="00E02FD0" w:rsidRDefault="004A7256" w:rsidP="00093A85">
            <w:pPr>
              <w:keepNext/>
            </w:pPr>
            <w:r>
              <w:t>DNOs must be able to determine the instantaneous and historical EV-related energy consumption</w:t>
            </w:r>
          </w:p>
        </w:tc>
      </w:tr>
    </w:tbl>
    <w:p w14:paraId="059ABB05" w14:textId="0D485E89" w:rsidR="00D81314" w:rsidRDefault="00093A85" w:rsidP="00093A85">
      <w:pPr>
        <w:pStyle w:val="Caption"/>
      </w:pPr>
      <w:r>
        <w:t xml:space="preserve">Table </w:t>
      </w:r>
      <w:fldSimple w:instr=" SEQ Table \* ARABIC ">
        <w:r w:rsidR="008967FA">
          <w:rPr>
            <w:noProof/>
          </w:rPr>
          <w:t>2</w:t>
        </w:r>
      </w:fldSimple>
      <w:r>
        <w:t>. Grid stability policy findings</w:t>
      </w:r>
    </w:p>
    <w:p w14:paraId="1C056CA3" w14:textId="77777777" w:rsidR="00D81314" w:rsidRPr="00F10E33" w:rsidRDefault="00D81314" w:rsidP="00D81314">
      <w:r w:rsidRPr="00F10E33">
        <w:t xml:space="preserve">These findings reveal the importance of being able to maintain smart services during communications outages (which </w:t>
      </w:r>
      <w:r>
        <w:t>could be</w:t>
      </w:r>
      <w:r w:rsidRPr="00F10E33">
        <w:t xml:space="preserve"> quite frequent depending on the type of communications being used). Otherwise</w:t>
      </w:r>
      <w:r>
        <w:t>,</w:t>
      </w:r>
      <w:r w:rsidRPr="00F10E33">
        <w:t xml:space="preserve"> such outages may cause maximum charge rates to be curtailed and consumer costs to rise, leading to consumer dissatisfaction with the EV charging system.</w:t>
      </w:r>
    </w:p>
    <w:p w14:paraId="413F71BE" w14:textId="77777777" w:rsidR="005343C7" w:rsidRDefault="00404B01" w:rsidP="00D81314">
      <w:r>
        <w:t>Under certain circumstances, r</w:t>
      </w:r>
      <w:r w:rsidR="00D81314" w:rsidRPr="00F10E33">
        <w:t xml:space="preserve">andomised offsets </w:t>
      </w:r>
      <w:r>
        <w:t xml:space="preserve">may be used </w:t>
      </w:r>
      <w:r w:rsidR="00D81314" w:rsidRPr="00F10E33">
        <w:t xml:space="preserve">to </w:t>
      </w:r>
      <w:r>
        <w:t>smooth out</w:t>
      </w:r>
      <w:r w:rsidR="00D81314" w:rsidRPr="00F10E33">
        <w:t xml:space="preserve"> </w:t>
      </w:r>
      <w:r>
        <w:t xml:space="preserve">grid </w:t>
      </w:r>
      <w:r w:rsidR="00D81314" w:rsidRPr="00F10E33">
        <w:t xml:space="preserve">power surges and </w:t>
      </w:r>
      <w:r>
        <w:t>should</w:t>
      </w:r>
      <w:r w:rsidR="006E5151">
        <w:t xml:space="preserve"> be available to use where appropriate</w:t>
      </w:r>
      <w:r w:rsidR="00D81314" w:rsidRPr="00F10E33">
        <w:t>.</w:t>
      </w:r>
      <w:r w:rsidR="00D81314">
        <w:t xml:space="preserve"> </w:t>
      </w:r>
      <w:r w:rsidR="00B705FB">
        <w:t xml:space="preserve">However, implementation of randomised offset needs to also be compatible with </w:t>
      </w:r>
      <w:r w:rsidR="005343C7">
        <w:t>the need of DSRSPs to control load with potentially sub-second latency.</w:t>
      </w:r>
    </w:p>
    <w:p w14:paraId="17255713" w14:textId="771A2662" w:rsidR="00D81314" w:rsidRPr="00F10E33" w:rsidRDefault="00D81314" w:rsidP="00D81314">
      <w:r>
        <w:t>Also, DNOs need access to the historic and instantaneous consumption values to assist with network planning and operation.</w:t>
      </w:r>
    </w:p>
    <w:p w14:paraId="573507C6" w14:textId="77777777" w:rsidR="00D81314" w:rsidRPr="00F10E33" w:rsidRDefault="00D81314" w:rsidP="00D81314">
      <w:pPr>
        <w:pStyle w:val="Heading2"/>
      </w:pPr>
      <w:bookmarkStart w:id="23" w:name="_Toc62729727"/>
      <w:bookmarkStart w:id="24" w:name="_Toc73819417"/>
      <w:r w:rsidRPr="00F10E33">
        <w:t xml:space="preserve">Data </w:t>
      </w:r>
      <w:r>
        <w:t>p</w:t>
      </w:r>
      <w:r w:rsidRPr="00F10E33">
        <w:t xml:space="preserve">rivacy </w:t>
      </w:r>
      <w:r>
        <w:t>f</w:t>
      </w:r>
      <w:r w:rsidRPr="00F10E33">
        <w:t>indings</w:t>
      </w:r>
      <w:bookmarkEnd w:id="23"/>
      <w:bookmarkEnd w:id="24"/>
    </w:p>
    <w:p w14:paraId="2878121F" w14:textId="44485032" w:rsidR="00D81314" w:rsidRPr="00F10E33" w:rsidRDefault="00D81314" w:rsidP="00D81314">
      <w:r w:rsidRPr="00F10E33">
        <w:t>To ensure trust in a smart grid system, consumers must have confidence in the data privacy measure</w:t>
      </w:r>
      <w:r>
        <w:t>s</w:t>
      </w:r>
      <w:r w:rsidRPr="00F10E33">
        <w:t xml:space="preserve"> that are implemented.  Our questionnaire has found the following key requirements in this area</w:t>
      </w:r>
      <w:r w:rsidR="00292476">
        <w:t xml:space="preserve">, shown in </w:t>
      </w:r>
      <w:r w:rsidR="00292476">
        <w:fldChar w:fldCharType="begin"/>
      </w:r>
      <w:r w:rsidR="00292476">
        <w:instrText xml:space="preserve"> REF _Ref73794868 \h </w:instrText>
      </w:r>
      <w:r w:rsidR="00292476">
        <w:fldChar w:fldCharType="separate"/>
      </w:r>
      <w:r w:rsidR="00292476">
        <w:t xml:space="preserve">Table </w:t>
      </w:r>
      <w:r w:rsidR="00292476">
        <w:rPr>
          <w:noProof/>
        </w:rPr>
        <w:t>3</w:t>
      </w:r>
      <w:r w:rsidR="00292476">
        <w:fldChar w:fldCharType="end"/>
      </w:r>
      <w:r w:rsidRPr="00F10E33">
        <w:t>:</w:t>
      </w:r>
    </w:p>
    <w:tbl>
      <w:tblPr>
        <w:tblStyle w:val="TableGrid"/>
        <w:tblW w:w="8409" w:type="dxa"/>
        <w:tblInd w:w="720" w:type="dxa"/>
        <w:tblLook w:val="04A0" w:firstRow="1" w:lastRow="0" w:firstColumn="1" w:lastColumn="0" w:noHBand="0" w:noVBand="1"/>
      </w:tblPr>
      <w:tblGrid>
        <w:gridCol w:w="2652"/>
        <w:gridCol w:w="5757"/>
      </w:tblGrid>
      <w:tr w:rsidR="00D81314" w:rsidRPr="002F66F6" w14:paraId="375C1B19" w14:textId="77777777" w:rsidTr="00EE3EF2">
        <w:tc>
          <w:tcPr>
            <w:tcW w:w="2652" w:type="dxa"/>
          </w:tcPr>
          <w:p w14:paraId="215BE4EA" w14:textId="77777777" w:rsidR="00D81314" w:rsidRPr="002F66F6" w:rsidRDefault="00D81314" w:rsidP="00EE3EF2">
            <w:pPr>
              <w:rPr>
                <w:b/>
                <w:bCs/>
              </w:rPr>
            </w:pPr>
            <w:r>
              <w:rPr>
                <w:b/>
                <w:bCs/>
              </w:rPr>
              <w:t>ID</w:t>
            </w:r>
          </w:p>
        </w:tc>
        <w:tc>
          <w:tcPr>
            <w:tcW w:w="5757" w:type="dxa"/>
          </w:tcPr>
          <w:p w14:paraId="5D699A94" w14:textId="77777777" w:rsidR="00D81314" w:rsidRPr="002F66F6" w:rsidRDefault="00D81314" w:rsidP="00EE3EF2">
            <w:pPr>
              <w:rPr>
                <w:b/>
                <w:bCs/>
              </w:rPr>
            </w:pPr>
            <w:r w:rsidRPr="002F66F6">
              <w:rPr>
                <w:b/>
                <w:bCs/>
              </w:rPr>
              <w:t>Policy finding</w:t>
            </w:r>
          </w:p>
        </w:tc>
      </w:tr>
      <w:tr w:rsidR="00F9505D" w:rsidRPr="00044586" w14:paraId="06FB3E45" w14:textId="77777777" w:rsidTr="00F9505D">
        <w:tc>
          <w:tcPr>
            <w:tcW w:w="2652" w:type="dxa"/>
          </w:tcPr>
          <w:p w14:paraId="6388672C" w14:textId="1E2B21CA" w:rsidR="00F9505D" w:rsidRPr="00044586" w:rsidRDefault="00F9505D" w:rsidP="00F9505D">
            <w:r>
              <w:rPr>
                <w:rFonts w:ascii="Calibri" w:hAnsi="Calibri" w:cs="Calibri"/>
                <w:color w:val="000000"/>
              </w:rPr>
              <w:t>PF16</w:t>
            </w:r>
          </w:p>
        </w:tc>
        <w:tc>
          <w:tcPr>
            <w:tcW w:w="5757" w:type="dxa"/>
          </w:tcPr>
          <w:p w14:paraId="02EADBB4" w14:textId="77777777" w:rsidR="00F9505D" w:rsidRPr="00044586" w:rsidRDefault="00F9505D" w:rsidP="00F9505D">
            <w:r w:rsidRPr="00044586">
              <w:t>Consumers must be able to access their EV energy and consumption and charger data in a standardised format, without recourse to a 3</w:t>
            </w:r>
            <w:r w:rsidRPr="00044586">
              <w:rPr>
                <w:vertAlign w:val="superscript"/>
              </w:rPr>
              <w:t>rd</w:t>
            </w:r>
            <w:r w:rsidRPr="00044586">
              <w:t xml:space="preserve"> party</w:t>
            </w:r>
          </w:p>
        </w:tc>
      </w:tr>
      <w:tr w:rsidR="00F9505D" w:rsidRPr="00044586" w14:paraId="6CD0F9DB" w14:textId="77777777" w:rsidTr="00F9505D">
        <w:tc>
          <w:tcPr>
            <w:tcW w:w="2652" w:type="dxa"/>
          </w:tcPr>
          <w:p w14:paraId="6F90812E" w14:textId="05C77191" w:rsidR="00F9505D" w:rsidRPr="00044586" w:rsidRDefault="00F9505D" w:rsidP="00F9505D">
            <w:r>
              <w:rPr>
                <w:rFonts w:ascii="Calibri" w:hAnsi="Calibri" w:cs="Calibri"/>
                <w:color w:val="000000"/>
              </w:rPr>
              <w:t>PF17</w:t>
            </w:r>
          </w:p>
        </w:tc>
        <w:tc>
          <w:tcPr>
            <w:tcW w:w="5757" w:type="dxa"/>
          </w:tcPr>
          <w:p w14:paraId="15B8C7AD" w14:textId="77777777" w:rsidR="00F9505D" w:rsidRPr="00044586" w:rsidRDefault="00F9505D" w:rsidP="00F9505D">
            <w:r w:rsidRPr="00044586">
              <w:t>Consumers must be able to opt out of daily reads of energy data</w:t>
            </w:r>
          </w:p>
        </w:tc>
      </w:tr>
      <w:tr w:rsidR="00F9505D" w:rsidRPr="00044586" w14:paraId="07587390" w14:textId="77777777" w:rsidTr="00F9505D">
        <w:tc>
          <w:tcPr>
            <w:tcW w:w="2652" w:type="dxa"/>
          </w:tcPr>
          <w:p w14:paraId="280E47BD" w14:textId="27B9F231" w:rsidR="00F9505D" w:rsidRPr="00044586" w:rsidRDefault="00F9505D" w:rsidP="00F9505D">
            <w:r>
              <w:rPr>
                <w:rFonts w:ascii="Calibri" w:hAnsi="Calibri" w:cs="Calibri"/>
                <w:color w:val="000000"/>
              </w:rPr>
              <w:t>PF18</w:t>
            </w:r>
          </w:p>
        </w:tc>
        <w:tc>
          <w:tcPr>
            <w:tcW w:w="5757" w:type="dxa"/>
          </w:tcPr>
          <w:p w14:paraId="46E2D6D5" w14:textId="77777777" w:rsidR="00F9505D" w:rsidRPr="00044586" w:rsidRDefault="00F9505D" w:rsidP="00F9505D">
            <w:r w:rsidRPr="00044586">
              <w:t>Anonymised data must be made available as a public good subject to consumer consent</w:t>
            </w:r>
          </w:p>
        </w:tc>
      </w:tr>
      <w:tr w:rsidR="00F9505D" w:rsidRPr="00044586" w14:paraId="37461151" w14:textId="77777777" w:rsidTr="00F9505D">
        <w:tc>
          <w:tcPr>
            <w:tcW w:w="2652" w:type="dxa"/>
          </w:tcPr>
          <w:p w14:paraId="6756080B" w14:textId="71E9B39E" w:rsidR="00F9505D" w:rsidRPr="00044586" w:rsidRDefault="00F9505D" w:rsidP="00F9505D">
            <w:r>
              <w:rPr>
                <w:rFonts w:ascii="Calibri" w:hAnsi="Calibri" w:cs="Calibri"/>
                <w:color w:val="000000"/>
              </w:rPr>
              <w:t>PF19</w:t>
            </w:r>
          </w:p>
        </w:tc>
        <w:tc>
          <w:tcPr>
            <w:tcW w:w="5757" w:type="dxa"/>
          </w:tcPr>
          <w:p w14:paraId="6A7F78B1" w14:textId="77777777" w:rsidR="00F9505D" w:rsidRPr="00044586" w:rsidRDefault="00F9505D" w:rsidP="00093A85">
            <w:pPr>
              <w:keepNext/>
            </w:pPr>
            <w:r w:rsidRPr="00044586">
              <w:t>Sensitive data must be protected end to end via cryptography</w:t>
            </w:r>
          </w:p>
        </w:tc>
      </w:tr>
    </w:tbl>
    <w:p w14:paraId="1613234D" w14:textId="5E8AB97F" w:rsidR="00D81314" w:rsidRDefault="00093A85" w:rsidP="00093A85">
      <w:pPr>
        <w:pStyle w:val="Caption"/>
      </w:pPr>
      <w:bookmarkStart w:id="25" w:name="_Ref73794868"/>
      <w:r>
        <w:t xml:space="preserve">Table </w:t>
      </w:r>
      <w:fldSimple w:instr=" SEQ Table \* ARABIC ">
        <w:r w:rsidR="008967FA">
          <w:rPr>
            <w:noProof/>
          </w:rPr>
          <w:t>3</w:t>
        </w:r>
      </w:fldSimple>
      <w:bookmarkEnd w:id="25"/>
      <w:r w:rsidR="00AC7433">
        <w:t>. Data privacy policy findings</w:t>
      </w:r>
    </w:p>
    <w:p w14:paraId="773DF066" w14:textId="77777777" w:rsidR="00D81314" w:rsidRPr="00F10E33" w:rsidRDefault="00D81314" w:rsidP="00D81314">
      <w:r w:rsidRPr="00F10E33">
        <w:t>Some of these findings are hygiene factors that should be built into every system, but the interesting finding here is to make anonymised data available for public good</w:t>
      </w:r>
      <w:r>
        <w:t>, probably in a standardised format to enable consumers and systems to interoperate and make like-for-like comparisons between service providers and other purposes</w:t>
      </w:r>
      <w:r w:rsidRPr="00F10E33">
        <w:t xml:space="preserve">. </w:t>
      </w:r>
    </w:p>
    <w:p w14:paraId="50842D87" w14:textId="3A98D6E3" w:rsidR="00D740C5" w:rsidRPr="00F10E33" w:rsidRDefault="00D740C5" w:rsidP="007D72CA">
      <w:pPr>
        <w:pStyle w:val="Heading2"/>
      </w:pPr>
      <w:bookmarkStart w:id="26" w:name="_Toc73819418"/>
      <w:r w:rsidRPr="00F10E33">
        <w:t xml:space="preserve">Interoperability </w:t>
      </w:r>
      <w:r w:rsidR="00607587">
        <w:t>f</w:t>
      </w:r>
      <w:r w:rsidRPr="00F10E33">
        <w:t>indings</w:t>
      </w:r>
      <w:bookmarkEnd w:id="18"/>
      <w:bookmarkEnd w:id="26"/>
    </w:p>
    <w:p w14:paraId="79D36FD4" w14:textId="11686DCF" w:rsidR="00D740C5" w:rsidRPr="00F10E33" w:rsidRDefault="00D740C5" w:rsidP="00D740C5">
      <w:r w:rsidRPr="00F10E33">
        <w:t>Respondents noted that the key priorities for interoperability in an EV smart charging system are</w:t>
      </w:r>
      <w:r w:rsidR="007344FD">
        <w:t xml:space="preserve"> as follows in </w:t>
      </w:r>
      <w:r w:rsidR="007344FD">
        <w:fldChar w:fldCharType="begin"/>
      </w:r>
      <w:r w:rsidR="007344FD">
        <w:instrText xml:space="preserve"> REF _Ref73794972 \h </w:instrText>
      </w:r>
      <w:r w:rsidR="007344FD">
        <w:fldChar w:fldCharType="separate"/>
      </w:r>
      <w:r w:rsidR="007344FD">
        <w:t xml:space="preserve">Table </w:t>
      </w:r>
      <w:r w:rsidR="007344FD">
        <w:rPr>
          <w:noProof/>
        </w:rPr>
        <w:t>4</w:t>
      </w:r>
      <w:r w:rsidR="007344FD">
        <w:fldChar w:fldCharType="end"/>
      </w:r>
      <w:r w:rsidRPr="00F10E33">
        <w:t>:</w:t>
      </w:r>
    </w:p>
    <w:tbl>
      <w:tblPr>
        <w:tblStyle w:val="TableGrid"/>
        <w:tblW w:w="8409" w:type="dxa"/>
        <w:tblInd w:w="720" w:type="dxa"/>
        <w:tblLook w:val="04A0" w:firstRow="1" w:lastRow="0" w:firstColumn="1" w:lastColumn="0" w:noHBand="0" w:noVBand="1"/>
      </w:tblPr>
      <w:tblGrid>
        <w:gridCol w:w="2662"/>
        <w:gridCol w:w="5747"/>
      </w:tblGrid>
      <w:tr w:rsidR="00D408E3" w:rsidRPr="002F66F6" w14:paraId="5EE579A1" w14:textId="435DBF17" w:rsidTr="00D408E3">
        <w:tc>
          <w:tcPr>
            <w:tcW w:w="2662" w:type="dxa"/>
          </w:tcPr>
          <w:p w14:paraId="13F72A31" w14:textId="4D6E2163" w:rsidR="00D408E3" w:rsidRPr="002F66F6" w:rsidRDefault="00AC7433" w:rsidP="00100243">
            <w:pPr>
              <w:rPr>
                <w:b/>
                <w:bCs/>
              </w:rPr>
            </w:pPr>
            <w:r>
              <w:rPr>
                <w:b/>
                <w:bCs/>
              </w:rPr>
              <w:t>ID</w:t>
            </w:r>
          </w:p>
        </w:tc>
        <w:tc>
          <w:tcPr>
            <w:tcW w:w="5747" w:type="dxa"/>
          </w:tcPr>
          <w:p w14:paraId="6CCF11A9" w14:textId="17BEF62F" w:rsidR="00D408E3" w:rsidRPr="002F66F6" w:rsidRDefault="00D408E3" w:rsidP="00100243">
            <w:pPr>
              <w:rPr>
                <w:b/>
                <w:bCs/>
              </w:rPr>
            </w:pPr>
            <w:bookmarkStart w:id="27" w:name="_Hlk68881897"/>
            <w:r w:rsidRPr="002F66F6">
              <w:rPr>
                <w:b/>
                <w:bCs/>
              </w:rPr>
              <w:t>Policy finding</w:t>
            </w:r>
          </w:p>
        </w:tc>
      </w:tr>
      <w:bookmarkEnd w:id="27"/>
      <w:tr w:rsidR="00F9505D" w:rsidRPr="00D111BB" w14:paraId="69323FDA" w14:textId="7CBF5AB5" w:rsidTr="00F9505D">
        <w:tc>
          <w:tcPr>
            <w:tcW w:w="2662" w:type="dxa"/>
          </w:tcPr>
          <w:p w14:paraId="200875F8" w14:textId="34F6A033" w:rsidR="00F9505D" w:rsidRPr="00D111BB" w:rsidRDefault="00F9505D" w:rsidP="00F9505D">
            <w:r>
              <w:rPr>
                <w:rFonts w:ascii="Calibri" w:hAnsi="Calibri" w:cs="Calibri"/>
                <w:color w:val="000000"/>
              </w:rPr>
              <w:t>PF20</w:t>
            </w:r>
          </w:p>
        </w:tc>
        <w:tc>
          <w:tcPr>
            <w:tcW w:w="5747" w:type="dxa"/>
          </w:tcPr>
          <w:p w14:paraId="05C171AA" w14:textId="5F61D3EF" w:rsidR="00F9505D" w:rsidRPr="00D111BB" w:rsidRDefault="00F9505D" w:rsidP="00F9505D">
            <w:r w:rsidRPr="00D111BB">
              <w:t>The ability to change EV energy supplier</w:t>
            </w:r>
            <w:r w:rsidR="00A161FB">
              <w:t>,</w:t>
            </w:r>
            <w:r w:rsidR="007A08CC">
              <w:t xml:space="preserve"> DSRSP</w:t>
            </w:r>
            <w:r w:rsidRPr="00D111BB">
              <w:t xml:space="preserve"> and</w:t>
            </w:r>
            <w:r w:rsidR="007A08CC">
              <w:t xml:space="preserve">, </w:t>
            </w:r>
            <w:proofErr w:type="gramStart"/>
            <w:r w:rsidR="007A08CC">
              <w:t>in the event that</w:t>
            </w:r>
            <w:proofErr w:type="gramEnd"/>
            <w:r w:rsidR="007A08CC">
              <w:t xml:space="preserve"> it ceases operating, the CSMS, </w:t>
            </w:r>
            <w:r w:rsidR="00A348C3">
              <w:t>whil</w:t>
            </w:r>
            <w:r w:rsidR="0023336B">
              <w:t>e</w:t>
            </w:r>
            <w:r w:rsidR="00A348C3">
              <w:t xml:space="preserve"> </w:t>
            </w:r>
            <w:r w:rsidR="00AB4C20" w:rsidRPr="00AB4C20">
              <w:t>retain</w:t>
            </w:r>
            <w:r w:rsidR="00A348C3">
              <w:t>ing</w:t>
            </w:r>
            <w:r w:rsidR="00AB4C20" w:rsidRPr="00AB4C20">
              <w:t xml:space="preserve"> minimum device functionality</w:t>
            </w:r>
            <w:r w:rsidR="00A348C3">
              <w:t xml:space="preserve"> </w:t>
            </w:r>
            <w:r w:rsidR="00AB4C20" w:rsidRPr="00AB4C20">
              <w:t>without need for site visit</w:t>
            </w:r>
          </w:p>
        </w:tc>
      </w:tr>
      <w:tr w:rsidR="00F9505D" w:rsidRPr="00D111BB" w14:paraId="70A797C8" w14:textId="1565CCC8" w:rsidTr="00F9505D">
        <w:tc>
          <w:tcPr>
            <w:tcW w:w="2662" w:type="dxa"/>
          </w:tcPr>
          <w:p w14:paraId="4E9DF02D" w14:textId="03160F94" w:rsidR="00F9505D" w:rsidRPr="00D111BB" w:rsidRDefault="00F9505D" w:rsidP="00F9505D">
            <w:r>
              <w:rPr>
                <w:rFonts w:ascii="Calibri" w:hAnsi="Calibri" w:cs="Calibri"/>
                <w:color w:val="000000"/>
              </w:rPr>
              <w:t>PF21</w:t>
            </w:r>
          </w:p>
        </w:tc>
        <w:tc>
          <w:tcPr>
            <w:tcW w:w="5747" w:type="dxa"/>
          </w:tcPr>
          <w:p w14:paraId="47C877C5" w14:textId="14CF1917" w:rsidR="00F9505D" w:rsidRPr="00D111BB" w:rsidRDefault="00F9505D" w:rsidP="00F9505D">
            <w:r w:rsidRPr="00D111BB">
              <w:t>All smart EV chargers must support Time of Use tariffs</w:t>
            </w:r>
            <w:r w:rsidR="006813BF">
              <w:t xml:space="preserve"> such that the consumer and/ or 3</w:t>
            </w:r>
            <w:r w:rsidR="006813BF" w:rsidRPr="007A4B12">
              <w:rPr>
                <w:vertAlign w:val="superscript"/>
              </w:rPr>
              <w:t>rd</w:t>
            </w:r>
            <w:r w:rsidR="006813BF">
              <w:t xml:space="preserve"> party can set charging schedules</w:t>
            </w:r>
          </w:p>
        </w:tc>
      </w:tr>
      <w:tr w:rsidR="00F9505D" w:rsidRPr="00D111BB" w14:paraId="2E63166F" w14:textId="7EB2DAAD" w:rsidTr="00F9505D">
        <w:tc>
          <w:tcPr>
            <w:tcW w:w="2662" w:type="dxa"/>
          </w:tcPr>
          <w:p w14:paraId="3A2CDEDC" w14:textId="0AB4DE64" w:rsidR="00F9505D" w:rsidRPr="00D111BB" w:rsidRDefault="00F9505D" w:rsidP="00F9505D">
            <w:r>
              <w:rPr>
                <w:rFonts w:ascii="Calibri" w:hAnsi="Calibri" w:cs="Calibri"/>
                <w:color w:val="000000"/>
              </w:rPr>
              <w:t>PF22</w:t>
            </w:r>
          </w:p>
        </w:tc>
        <w:tc>
          <w:tcPr>
            <w:tcW w:w="5747" w:type="dxa"/>
          </w:tcPr>
          <w:p w14:paraId="6876BDFA" w14:textId="3F99931A" w:rsidR="00F9505D" w:rsidRPr="00D111BB" w:rsidRDefault="00F9505D" w:rsidP="00F9505D">
            <w:r w:rsidRPr="00D111BB">
              <w:t>Consumers must have access to and be able to provide their energy data to a 3</w:t>
            </w:r>
            <w:r w:rsidRPr="002F66F6">
              <w:rPr>
                <w:vertAlign w:val="superscript"/>
              </w:rPr>
              <w:t>rd</w:t>
            </w:r>
            <w:r w:rsidRPr="00D111BB">
              <w:t xml:space="preserve"> party for analysis;</w:t>
            </w:r>
          </w:p>
        </w:tc>
      </w:tr>
      <w:tr w:rsidR="00F9505D" w:rsidRPr="00D111BB" w14:paraId="4F922D94" w14:textId="6B674503" w:rsidTr="00F9505D">
        <w:tc>
          <w:tcPr>
            <w:tcW w:w="2662" w:type="dxa"/>
          </w:tcPr>
          <w:p w14:paraId="549F7F7F" w14:textId="2297F556" w:rsidR="00F9505D" w:rsidRPr="00D111BB" w:rsidRDefault="00F9505D" w:rsidP="00F9505D">
            <w:r>
              <w:rPr>
                <w:rFonts w:ascii="Calibri" w:hAnsi="Calibri" w:cs="Calibri"/>
                <w:color w:val="000000"/>
              </w:rPr>
              <w:t>PF23</w:t>
            </w:r>
          </w:p>
        </w:tc>
        <w:tc>
          <w:tcPr>
            <w:tcW w:w="5747" w:type="dxa"/>
          </w:tcPr>
          <w:p w14:paraId="2A606868" w14:textId="4713909C" w:rsidR="00F9505D" w:rsidRPr="00D111BB" w:rsidRDefault="00F9505D" w:rsidP="00F9505D">
            <w:r w:rsidRPr="00D111BB">
              <w:t xml:space="preserve">The EV must not be tied to a specific charger, but be able to charge at any residential </w:t>
            </w:r>
            <w:proofErr w:type="spellStart"/>
            <w:r w:rsidRPr="00D111BB">
              <w:t>chargepoin</w:t>
            </w:r>
            <w:r>
              <w:t>t</w:t>
            </w:r>
            <w:proofErr w:type="spellEnd"/>
            <w:r w:rsidRPr="00D111BB">
              <w:t xml:space="preserve"> </w:t>
            </w:r>
          </w:p>
        </w:tc>
      </w:tr>
      <w:tr w:rsidR="00F9505D" w:rsidRPr="00D111BB" w14:paraId="24782E5E" w14:textId="2CDB0D67" w:rsidTr="00F9505D">
        <w:tc>
          <w:tcPr>
            <w:tcW w:w="2662" w:type="dxa"/>
          </w:tcPr>
          <w:p w14:paraId="72D36D67" w14:textId="65EDA83C" w:rsidR="00F9505D" w:rsidRPr="00D111BB" w:rsidRDefault="00F9505D" w:rsidP="00F9505D">
            <w:r>
              <w:rPr>
                <w:rFonts w:ascii="Calibri" w:hAnsi="Calibri" w:cs="Calibri"/>
                <w:color w:val="000000"/>
              </w:rPr>
              <w:t>PF24</w:t>
            </w:r>
          </w:p>
        </w:tc>
        <w:tc>
          <w:tcPr>
            <w:tcW w:w="5747" w:type="dxa"/>
          </w:tcPr>
          <w:p w14:paraId="35EB71C4" w14:textId="0AA83A5B" w:rsidR="00F9505D" w:rsidRPr="00D111BB" w:rsidRDefault="00F9505D" w:rsidP="00AC7433">
            <w:pPr>
              <w:keepNext/>
            </w:pPr>
            <w:r w:rsidRPr="00D111BB">
              <w:t>Residential chargers should be able to provide charging to 3</w:t>
            </w:r>
            <w:r w:rsidRPr="002F66F6">
              <w:rPr>
                <w:vertAlign w:val="superscript"/>
              </w:rPr>
              <w:t>rd</w:t>
            </w:r>
            <w:r w:rsidRPr="00D111BB">
              <w:t xml:space="preserve"> parties</w:t>
            </w:r>
          </w:p>
        </w:tc>
      </w:tr>
    </w:tbl>
    <w:p w14:paraId="3DCE92E4" w14:textId="347FB26E" w:rsidR="002F66F6" w:rsidRDefault="00AC7433" w:rsidP="00AC7433">
      <w:pPr>
        <w:pStyle w:val="Caption"/>
      </w:pPr>
      <w:bookmarkStart w:id="28" w:name="_Ref73794972"/>
      <w:r>
        <w:t xml:space="preserve">Table </w:t>
      </w:r>
      <w:fldSimple w:instr=" SEQ Table \* ARABIC ">
        <w:r w:rsidR="008967FA">
          <w:rPr>
            <w:noProof/>
          </w:rPr>
          <w:t>4</w:t>
        </w:r>
      </w:fldSimple>
      <w:bookmarkEnd w:id="28"/>
      <w:r>
        <w:t>. Interoperability policy findings</w:t>
      </w:r>
    </w:p>
    <w:p w14:paraId="0945E756" w14:textId="621E5142" w:rsidR="00D740C5" w:rsidRDefault="00D740C5" w:rsidP="00D740C5">
      <w:r w:rsidRPr="00F10E33">
        <w:t xml:space="preserve">These findings indicate that interoperability is required not only to support switching between </w:t>
      </w:r>
      <w:r w:rsidR="00BA7B03">
        <w:t>DSRSP and CSMS</w:t>
      </w:r>
      <w:r w:rsidRPr="00F10E33">
        <w:t xml:space="preserve">, but also a degree of ‘data format interoperability’ may be required to enable systems to share </w:t>
      </w:r>
      <w:r w:rsidR="007E4988">
        <w:t>smart</w:t>
      </w:r>
      <w:r w:rsidRPr="00F10E33">
        <w:t xml:space="preserve"> tariffs and energy data for the purposes of billing, analysis and DSR.  Without this data format </w:t>
      </w:r>
      <w:r w:rsidR="00AC3688" w:rsidRPr="00F10E33">
        <w:t>interoperability,</w:t>
      </w:r>
      <w:r w:rsidRPr="00F10E33">
        <w:t xml:space="preserve"> it may be difficult for systems to communicate</w:t>
      </w:r>
      <w:r>
        <w:t>, delaying or undermining the development of a secure and interoperable system</w:t>
      </w:r>
      <w:r w:rsidRPr="00F10E33">
        <w:t xml:space="preserve">. </w:t>
      </w:r>
    </w:p>
    <w:p w14:paraId="19215CE7" w14:textId="64F1D323" w:rsidR="006B2AE6" w:rsidRDefault="006B2AE6" w:rsidP="00D740C5">
      <w:r>
        <w:t>Energy supplier interoperability is already provided via the smart meter system.</w:t>
      </w:r>
    </w:p>
    <w:p w14:paraId="0AB00964" w14:textId="6D7A415B" w:rsidR="0054709B" w:rsidRPr="00F10E33" w:rsidRDefault="0054709B" w:rsidP="00D740C5">
      <w:r>
        <w:t xml:space="preserve">No requirement for change of </w:t>
      </w:r>
      <w:r w:rsidR="003D5747">
        <w:t xml:space="preserve">EVSE </w:t>
      </w:r>
      <w:r w:rsidR="00A128CD">
        <w:t>CSP was identified.</w:t>
      </w:r>
    </w:p>
    <w:p w14:paraId="59C87EF2" w14:textId="2B1F0B58" w:rsidR="00D740C5" w:rsidRDefault="00D740C5" w:rsidP="00D740C5">
      <w:r w:rsidRPr="00F10E33">
        <w:t xml:space="preserve">A level of integration with the smart metering system </w:t>
      </w:r>
      <w:r w:rsidR="00E752B4">
        <w:t xml:space="preserve">or </w:t>
      </w:r>
      <w:r w:rsidR="00B837A8">
        <w:t xml:space="preserve">web publication </w:t>
      </w:r>
      <w:r w:rsidRPr="00F10E33">
        <w:t xml:space="preserve">may be required to support time of use tariffs, again requiring a degree of data format interoperability. More complex billing relationships </w:t>
      </w:r>
      <w:r w:rsidR="00070D81">
        <w:t>may</w:t>
      </w:r>
      <w:r w:rsidRPr="00F10E33">
        <w:t xml:space="preserve"> be required to allow 3</w:t>
      </w:r>
      <w:r w:rsidRPr="00F10E33">
        <w:rPr>
          <w:vertAlign w:val="superscript"/>
        </w:rPr>
        <w:t>rd</w:t>
      </w:r>
      <w:r w:rsidRPr="00F10E33">
        <w:t xml:space="preserve"> parties to charge if </w:t>
      </w:r>
      <w:r w:rsidR="00395A90">
        <w:t>costs</w:t>
      </w:r>
      <w:r w:rsidRPr="00F10E33">
        <w:t xml:space="preserve"> are to be apportioned to the correct parties in the future and true interoperability of charging is to be achieved.</w:t>
      </w:r>
    </w:p>
    <w:p w14:paraId="4BCCB782" w14:textId="7F4D5870" w:rsidR="00F6627A" w:rsidRDefault="00952257" w:rsidP="00D740C5">
      <w:r>
        <w:t xml:space="preserve">While examples of interoperability between web-based systems </w:t>
      </w:r>
      <w:r w:rsidR="00926CCB">
        <w:t>are widespread</w:t>
      </w:r>
      <w:r w:rsidR="002813F2">
        <w:t xml:space="preserve">, there are fewer examples of interoperable systems which meet the grid stability and cyber security requirements of the smart meter system. </w:t>
      </w:r>
      <w:r w:rsidR="005A6B24">
        <w:t xml:space="preserve">One lesson from the smart meter rollout has been to </w:t>
      </w:r>
      <w:r w:rsidR="00624FD4">
        <w:t xml:space="preserve">not </w:t>
      </w:r>
      <w:r w:rsidR="005A6B24">
        <w:t xml:space="preserve">underestimate the </w:t>
      </w:r>
      <w:r w:rsidR="00624FD4">
        <w:t xml:space="preserve">challenge </w:t>
      </w:r>
      <w:r w:rsidR="005A6B24">
        <w:t xml:space="preserve">in achieving </w:t>
      </w:r>
      <w:r w:rsidR="005A6B24">
        <w:rPr>
          <w:i/>
          <w:iCs/>
        </w:rPr>
        <w:t>secure</w:t>
      </w:r>
      <w:r w:rsidR="005A6B24">
        <w:t xml:space="preserve"> interoperability. </w:t>
      </w:r>
    </w:p>
    <w:p w14:paraId="5546AEE8" w14:textId="42B5726B" w:rsidR="006D53E7" w:rsidRPr="005A6B24" w:rsidRDefault="006D53E7" w:rsidP="00D740C5">
      <w:r>
        <w:t xml:space="preserve">One obvious </w:t>
      </w:r>
      <w:r w:rsidR="00CD177C">
        <w:t xml:space="preserve">challenge to achieving interoperability is protocol translation. Apart from the need </w:t>
      </w:r>
      <w:r w:rsidR="00617A04">
        <w:t xml:space="preserve">for every translator </w:t>
      </w:r>
      <w:r w:rsidR="00CD177C">
        <w:t>to implement the translation correctly</w:t>
      </w:r>
      <w:r w:rsidR="00617A04">
        <w:t xml:space="preserve">, there is an associated cost and time </w:t>
      </w:r>
      <w:r w:rsidR="00FB2279">
        <w:t xml:space="preserve">impact for testing, certification, </w:t>
      </w:r>
      <w:proofErr w:type="gramStart"/>
      <w:r w:rsidR="00FB2279">
        <w:t>integration</w:t>
      </w:r>
      <w:proofErr w:type="gramEnd"/>
      <w:r w:rsidR="00FB2279">
        <w:t xml:space="preserve"> and deployment</w:t>
      </w:r>
      <w:r w:rsidR="001F4FC1">
        <w:t xml:space="preserve"> that must be replicated for each translation implementation.</w:t>
      </w:r>
      <w:r w:rsidR="009D5259" w:rsidRPr="005A6B24">
        <w:t xml:space="preserve"> </w:t>
      </w:r>
    </w:p>
    <w:p w14:paraId="0D5D515D" w14:textId="77777777" w:rsidR="00D81314" w:rsidRPr="00F10E33" w:rsidRDefault="00D81314" w:rsidP="00D81314">
      <w:pPr>
        <w:pStyle w:val="Heading2"/>
      </w:pPr>
      <w:bookmarkStart w:id="29" w:name="_Toc62729724"/>
      <w:bookmarkStart w:id="30" w:name="_Toc73819419"/>
      <w:bookmarkStart w:id="31" w:name="_Toc62729729"/>
      <w:r w:rsidRPr="00F10E33">
        <w:t xml:space="preserve">Consumer </w:t>
      </w:r>
      <w:r>
        <w:t>p</w:t>
      </w:r>
      <w:r w:rsidRPr="00F10E33">
        <w:t xml:space="preserve">rotection </w:t>
      </w:r>
      <w:r>
        <w:t>f</w:t>
      </w:r>
      <w:r w:rsidRPr="00F10E33">
        <w:t>indings</w:t>
      </w:r>
      <w:bookmarkEnd w:id="29"/>
      <w:bookmarkEnd w:id="30"/>
    </w:p>
    <w:p w14:paraId="50071E46" w14:textId="136B94D9" w:rsidR="00D81314" w:rsidRDefault="00D81314" w:rsidP="00D81314">
      <w:r w:rsidRPr="00F10E33">
        <w:t xml:space="preserve">The consumer protection questions focussed mainly on </w:t>
      </w:r>
      <w:r w:rsidR="00A75AE0">
        <w:t>e</w:t>
      </w:r>
      <w:r w:rsidRPr="00F10E33">
        <w:t xml:space="preserve">lectric </w:t>
      </w:r>
      <w:r w:rsidR="00A75AE0">
        <w:t>v</w:t>
      </w:r>
      <w:r w:rsidRPr="00F10E33">
        <w:t xml:space="preserve">ehicle charging but would be equally applicable to any large electrical load – </w:t>
      </w:r>
      <w:proofErr w:type="gramStart"/>
      <w:r w:rsidRPr="00F10E33">
        <w:t>e.g.</w:t>
      </w:r>
      <w:proofErr w:type="gramEnd"/>
      <w:r w:rsidRPr="00F10E33">
        <w:t xml:space="preserve"> home heating.  </w:t>
      </w:r>
    </w:p>
    <w:p w14:paraId="3C2133D4" w14:textId="09F710A0" w:rsidR="00D81314" w:rsidRPr="00F10E33" w:rsidRDefault="00D81314" w:rsidP="00D81314">
      <w:r w:rsidRPr="00F10E33">
        <w:t xml:space="preserve">The priorities within </w:t>
      </w:r>
      <w:r>
        <w:t>c</w:t>
      </w:r>
      <w:r w:rsidRPr="00F10E33">
        <w:t>onsumer protection are</w:t>
      </w:r>
      <w:r w:rsidR="008C3BD7">
        <w:t xml:space="preserve"> tabulated in </w:t>
      </w:r>
      <w:r w:rsidR="008C3BD7">
        <w:fldChar w:fldCharType="begin"/>
      </w:r>
      <w:r w:rsidR="008C3BD7">
        <w:instrText xml:space="preserve"> REF _Ref73795016 \h </w:instrText>
      </w:r>
      <w:r w:rsidR="008C3BD7">
        <w:fldChar w:fldCharType="separate"/>
      </w:r>
      <w:r w:rsidR="008C3BD7">
        <w:t xml:space="preserve">Table </w:t>
      </w:r>
      <w:r w:rsidR="008C3BD7">
        <w:rPr>
          <w:noProof/>
        </w:rPr>
        <w:t>5</w:t>
      </w:r>
      <w:r w:rsidR="008C3BD7">
        <w:fldChar w:fldCharType="end"/>
      </w:r>
      <w:r w:rsidRPr="00F10E33">
        <w:t>:</w:t>
      </w:r>
    </w:p>
    <w:tbl>
      <w:tblPr>
        <w:tblStyle w:val="TableGrid"/>
        <w:tblW w:w="8409" w:type="dxa"/>
        <w:tblInd w:w="720" w:type="dxa"/>
        <w:tblLook w:val="04A0" w:firstRow="1" w:lastRow="0" w:firstColumn="1" w:lastColumn="0" w:noHBand="0" w:noVBand="1"/>
      </w:tblPr>
      <w:tblGrid>
        <w:gridCol w:w="2630"/>
        <w:gridCol w:w="5779"/>
      </w:tblGrid>
      <w:tr w:rsidR="00D81314" w:rsidRPr="009D1138" w14:paraId="1700DC67" w14:textId="77777777" w:rsidTr="00B26D25">
        <w:tc>
          <w:tcPr>
            <w:tcW w:w="2630" w:type="dxa"/>
          </w:tcPr>
          <w:p w14:paraId="60CE2208" w14:textId="77777777" w:rsidR="00D81314" w:rsidRPr="009D1138" w:rsidRDefault="00D81314" w:rsidP="00B26D25">
            <w:pPr>
              <w:rPr>
                <w:b/>
                <w:bCs/>
              </w:rPr>
            </w:pPr>
            <w:r>
              <w:rPr>
                <w:b/>
                <w:bCs/>
              </w:rPr>
              <w:t>ID</w:t>
            </w:r>
          </w:p>
        </w:tc>
        <w:tc>
          <w:tcPr>
            <w:tcW w:w="5779" w:type="dxa"/>
          </w:tcPr>
          <w:p w14:paraId="5EFC7AD3" w14:textId="77777777" w:rsidR="00D81314" w:rsidRPr="009D1138" w:rsidRDefault="00D81314" w:rsidP="00B26D25">
            <w:pPr>
              <w:rPr>
                <w:b/>
                <w:bCs/>
              </w:rPr>
            </w:pPr>
            <w:r w:rsidRPr="009D1138">
              <w:rPr>
                <w:b/>
                <w:bCs/>
              </w:rPr>
              <w:t>Policy finding</w:t>
            </w:r>
          </w:p>
        </w:tc>
      </w:tr>
      <w:tr w:rsidR="00054AD5" w:rsidRPr="00E57BAA" w14:paraId="497C8086" w14:textId="77777777" w:rsidTr="00054AD5">
        <w:tc>
          <w:tcPr>
            <w:tcW w:w="2630" w:type="dxa"/>
          </w:tcPr>
          <w:p w14:paraId="1714168A" w14:textId="43C5741D" w:rsidR="00054AD5" w:rsidRPr="00E57BAA" w:rsidRDefault="00054AD5" w:rsidP="00054AD5">
            <w:r>
              <w:rPr>
                <w:rFonts w:ascii="Calibri" w:hAnsi="Calibri" w:cs="Calibri"/>
                <w:color w:val="000000"/>
              </w:rPr>
              <w:t>PF25</w:t>
            </w:r>
          </w:p>
        </w:tc>
        <w:tc>
          <w:tcPr>
            <w:tcW w:w="5779" w:type="dxa"/>
          </w:tcPr>
          <w:p w14:paraId="78B16BAB" w14:textId="77777777" w:rsidR="00054AD5" w:rsidRPr="00E57BAA" w:rsidRDefault="00054AD5" w:rsidP="00054AD5">
            <w:r w:rsidRPr="00E57BAA">
              <w:t xml:space="preserve">A consumer should be able to override any flexibility system (except for reasons of safety </w:t>
            </w:r>
            <w:proofErr w:type="gramStart"/>
            <w:r w:rsidRPr="00E57BAA">
              <w:t>e.g.</w:t>
            </w:r>
            <w:proofErr w:type="gramEnd"/>
            <w:r w:rsidRPr="00E57BAA">
              <w:t xml:space="preserve"> overloading)</w:t>
            </w:r>
          </w:p>
        </w:tc>
      </w:tr>
      <w:tr w:rsidR="00054AD5" w:rsidRPr="00E57BAA" w14:paraId="0188FD5C" w14:textId="77777777" w:rsidTr="00054AD5">
        <w:tc>
          <w:tcPr>
            <w:tcW w:w="2630" w:type="dxa"/>
          </w:tcPr>
          <w:p w14:paraId="485B62D4" w14:textId="03D4B0AF" w:rsidR="00054AD5" w:rsidRPr="00E57BAA" w:rsidRDefault="00054AD5" w:rsidP="00054AD5">
            <w:r>
              <w:rPr>
                <w:rFonts w:ascii="Calibri" w:hAnsi="Calibri" w:cs="Calibri"/>
                <w:color w:val="000000"/>
              </w:rPr>
              <w:t>PF26</w:t>
            </w:r>
          </w:p>
        </w:tc>
        <w:tc>
          <w:tcPr>
            <w:tcW w:w="5779" w:type="dxa"/>
          </w:tcPr>
          <w:p w14:paraId="74EB4A29" w14:textId="77777777" w:rsidR="00054AD5" w:rsidRPr="00E57BAA" w:rsidRDefault="00054AD5" w:rsidP="00054AD5">
            <w:r w:rsidRPr="00E57BAA">
              <w:t>Consumers must be able easily to compare a bill from one EV energy provider with another</w:t>
            </w:r>
          </w:p>
        </w:tc>
      </w:tr>
      <w:tr w:rsidR="00054AD5" w:rsidRPr="00E57BAA" w14:paraId="3286A229" w14:textId="77777777" w:rsidTr="00054AD5">
        <w:tc>
          <w:tcPr>
            <w:tcW w:w="2630" w:type="dxa"/>
          </w:tcPr>
          <w:p w14:paraId="7F6C6CA3" w14:textId="1768EC3C" w:rsidR="00054AD5" w:rsidRPr="00E57BAA" w:rsidRDefault="00054AD5" w:rsidP="00054AD5">
            <w:r>
              <w:rPr>
                <w:rFonts w:ascii="Calibri" w:hAnsi="Calibri" w:cs="Calibri"/>
                <w:color w:val="000000"/>
              </w:rPr>
              <w:t>PF27</w:t>
            </w:r>
          </w:p>
        </w:tc>
        <w:tc>
          <w:tcPr>
            <w:tcW w:w="5779" w:type="dxa"/>
          </w:tcPr>
          <w:p w14:paraId="7D90AE96" w14:textId="77777777" w:rsidR="00054AD5" w:rsidRPr="00E57BAA" w:rsidRDefault="00054AD5" w:rsidP="00054AD5">
            <w:r w:rsidRPr="00E57BAA">
              <w:t>Prepayment options for energy must be available</w:t>
            </w:r>
          </w:p>
        </w:tc>
      </w:tr>
      <w:tr w:rsidR="00054AD5" w:rsidRPr="00E57BAA" w14:paraId="760161A1" w14:textId="77777777" w:rsidTr="00054AD5">
        <w:tc>
          <w:tcPr>
            <w:tcW w:w="2630" w:type="dxa"/>
          </w:tcPr>
          <w:p w14:paraId="7207C77F" w14:textId="15FB86AF" w:rsidR="00054AD5" w:rsidRPr="00E57BAA" w:rsidRDefault="00054AD5" w:rsidP="00054AD5">
            <w:r>
              <w:rPr>
                <w:rFonts w:ascii="Calibri" w:hAnsi="Calibri" w:cs="Calibri"/>
                <w:color w:val="000000"/>
              </w:rPr>
              <w:t>PF28</w:t>
            </w:r>
          </w:p>
        </w:tc>
        <w:tc>
          <w:tcPr>
            <w:tcW w:w="5779" w:type="dxa"/>
          </w:tcPr>
          <w:p w14:paraId="2F7D53B7" w14:textId="77777777" w:rsidR="00054AD5" w:rsidRPr="00E57BAA" w:rsidRDefault="00054AD5" w:rsidP="00054AD5">
            <w:r w:rsidRPr="00E57BAA">
              <w:t>The type of charger must not restrict consumer choice of tariff in the marketplace</w:t>
            </w:r>
          </w:p>
        </w:tc>
      </w:tr>
      <w:tr w:rsidR="00054AD5" w:rsidRPr="00E57BAA" w14:paraId="31B74E50" w14:textId="77777777" w:rsidTr="00054AD5">
        <w:tc>
          <w:tcPr>
            <w:tcW w:w="2630" w:type="dxa"/>
          </w:tcPr>
          <w:p w14:paraId="2E0B48A3" w14:textId="2CAE8033" w:rsidR="00054AD5" w:rsidRPr="00E57BAA" w:rsidRDefault="00054AD5" w:rsidP="00054AD5">
            <w:r>
              <w:rPr>
                <w:rFonts w:ascii="Calibri" w:hAnsi="Calibri" w:cs="Calibri"/>
                <w:color w:val="000000"/>
              </w:rPr>
              <w:t>PF29</w:t>
            </w:r>
          </w:p>
        </w:tc>
        <w:tc>
          <w:tcPr>
            <w:tcW w:w="5779" w:type="dxa"/>
          </w:tcPr>
          <w:p w14:paraId="01EE6578" w14:textId="77777777" w:rsidR="00054AD5" w:rsidRPr="00E57BAA" w:rsidRDefault="00054AD5" w:rsidP="00054AD5">
            <w:r w:rsidRPr="00E57BAA">
              <w:t>The service must be available to every home in the country</w:t>
            </w:r>
          </w:p>
        </w:tc>
      </w:tr>
      <w:tr w:rsidR="00054AD5" w:rsidRPr="00E57BAA" w14:paraId="0E726432" w14:textId="77777777" w:rsidTr="00054AD5">
        <w:tc>
          <w:tcPr>
            <w:tcW w:w="2630" w:type="dxa"/>
          </w:tcPr>
          <w:p w14:paraId="604422DD" w14:textId="639B46A6" w:rsidR="00054AD5" w:rsidRPr="00E57BAA" w:rsidRDefault="00054AD5" w:rsidP="00054AD5">
            <w:r>
              <w:rPr>
                <w:rFonts w:ascii="Calibri" w:hAnsi="Calibri" w:cs="Calibri"/>
                <w:color w:val="000000"/>
              </w:rPr>
              <w:t>PF30</w:t>
            </w:r>
          </w:p>
        </w:tc>
        <w:tc>
          <w:tcPr>
            <w:tcW w:w="5779" w:type="dxa"/>
          </w:tcPr>
          <w:p w14:paraId="30FA53EC" w14:textId="77777777" w:rsidR="00054AD5" w:rsidRPr="00E57BAA" w:rsidRDefault="00054AD5" w:rsidP="008C3BD7">
            <w:pPr>
              <w:keepNext/>
            </w:pPr>
            <w:r w:rsidRPr="00E57BAA">
              <w:t>EV charging must be simple and straightforward for all, including those with disabilities</w:t>
            </w:r>
          </w:p>
        </w:tc>
      </w:tr>
    </w:tbl>
    <w:p w14:paraId="557A9560" w14:textId="26F9DC15" w:rsidR="00D81314" w:rsidRDefault="008C3BD7" w:rsidP="008C3BD7">
      <w:pPr>
        <w:pStyle w:val="Caption"/>
      </w:pPr>
      <w:bookmarkStart w:id="32" w:name="_Ref73795016"/>
      <w:r>
        <w:t xml:space="preserve">Table </w:t>
      </w:r>
      <w:fldSimple w:instr=" SEQ Table \* ARABIC ">
        <w:r w:rsidR="008967FA">
          <w:rPr>
            <w:noProof/>
          </w:rPr>
          <w:t>5</w:t>
        </w:r>
      </w:fldSimple>
      <w:bookmarkEnd w:id="32"/>
      <w:r>
        <w:t>. Consumer protection policy findings</w:t>
      </w:r>
    </w:p>
    <w:p w14:paraId="5AC15B17" w14:textId="03F47E50" w:rsidR="00D81314" w:rsidRPr="00F10E33" w:rsidRDefault="00D81314" w:rsidP="00D81314">
      <w:r w:rsidRPr="00F10E33">
        <w:t xml:space="preserve">The need to reach all homes will require a communications service </w:t>
      </w:r>
      <w:r w:rsidR="004A6DEA">
        <w:t xml:space="preserve">or services </w:t>
      </w:r>
      <w:r w:rsidRPr="00F10E33">
        <w:t>that has wide coverage across all areas, including rural and inside buildings.  Inner city areas can be hard to reach, particularly where EV chargers are located away from dwellings, for example in underground car parks in large city blocks.</w:t>
      </w:r>
    </w:p>
    <w:p w14:paraId="46D06BAE" w14:textId="5CA0BB65" w:rsidR="00D81314" w:rsidRPr="00F10E33" w:rsidRDefault="004A442F" w:rsidP="00D81314">
      <w:r>
        <w:t>Consumer o</w:t>
      </w:r>
      <w:r w:rsidR="00D81314" w:rsidRPr="00F10E33">
        <w:t>verride was also considered to be very important. The consumer interface to the system will be critical to ensure the adoption and effectiveness of any smart grid applications.</w:t>
      </w:r>
    </w:p>
    <w:p w14:paraId="1943F605" w14:textId="27581D45" w:rsidR="00D740C5" w:rsidRPr="00F10E33" w:rsidRDefault="00017349" w:rsidP="007D72CA">
      <w:pPr>
        <w:pStyle w:val="Heading2"/>
      </w:pPr>
      <w:bookmarkStart w:id="33" w:name="_Toc73819420"/>
      <w:r>
        <w:t xml:space="preserve">Policy </w:t>
      </w:r>
      <w:proofErr w:type="gramStart"/>
      <w:r>
        <w:t>principle</w:t>
      </w:r>
      <w:proofErr w:type="gramEnd"/>
      <w:r>
        <w:t xml:space="preserve"> c</w:t>
      </w:r>
      <w:r w:rsidR="00D740C5" w:rsidRPr="00F10E33">
        <w:t>onclusion</w:t>
      </w:r>
      <w:bookmarkEnd w:id="31"/>
      <w:r>
        <w:t>s</w:t>
      </w:r>
      <w:bookmarkEnd w:id="33"/>
    </w:p>
    <w:p w14:paraId="040A152F" w14:textId="77777777" w:rsidR="0010600D" w:rsidRDefault="00D740C5" w:rsidP="00D740C5">
      <w:r w:rsidRPr="00F10E33">
        <w:t>There are some interesting findings within the data, and findings that point to the final solution.</w:t>
      </w:r>
    </w:p>
    <w:p w14:paraId="5F41D1BD" w14:textId="28A370F0" w:rsidR="00D740C5" w:rsidRPr="00F10E33" w:rsidRDefault="00D740C5" w:rsidP="00D740C5">
      <w:r w:rsidRPr="00F10E33">
        <w:t xml:space="preserve">It is vitally important that a balance is found between the innovators who want to </w:t>
      </w:r>
      <w:r w:rsidR="00447092">
        <w:t xml:space="preserve">introduce </w:t>
      </w:r>
      <w:r w:rsidRPr="00F10E33">
        <w:t>new services and new ways for consumers to interact with their product, while protecting nationally important assets in the electricity grids.</w:t>
      </w:r>
    </w:p>
    <w:p w14:paraId="7B183B24" w14:textId="56F725B6" w:rsidR="00D740C5" w:rsidRPr="00F10E33" w:rsidRDefault="00D740C5" w:rsidP="00D740C5">
      <w:r w:rsidRPr="00F10E33">
        <w:t>In particular</w:t>
      </w:r>
      <w:r w:rsidR="00447092">
        <w:t>,</w:t>
      </w:r>
      <w:r w:rsidRPr="00F10E33">
        <w:t xml:space="preserve"> the interoperability and security sections provide some insight into</w:t>
      </w:r>
      <w:r w:rsidR="005743ED">
        <w:t xml:space="preserve"> potential solution options</w:t>
      </w:r>
      <w:r w:rsidR="00192018">
        <w:t>.</w:t>
      </w:r>
      <w:r w:rsidRPr="00F10E33">
        <w:t xml:space="preserve"> </w:t>
      </w:r>
      <w:r w:rsidR="00192018">
        <w:t>S</w:t>
      </w:r>
      <w:r w:rsidRPr="00F10E33">
        <w:t xml:space="preserve">ome of the </w:t>
      </w:r>
      <w:r w:rsidR="00192018">
        <w:t xml:space="preserve">policy </w:t>
      </w:r>
      <w:r w:rsidRPr="00F10E33">
        <w:t>findings</w:t>
      </w:r>
      <w:r w:rsidR="00774E75">
        <w:t xml:space="preserve"> </w:t>
      </w:r>
      <w:r w:rsidRPr="00F10E33">
        <w:t>point to a need to implement a central systems management capability for specific functions.</w:t>
      </w:r>
    </w:p>
    <w:p w14:paraId="6BA1BB1A" w14:textId="0F11D570" w:rsidR="00D740C5" w:rsidRPr="00F10E33" w:rsidRDefault="00D740C5" w:rsidP="00D740C5">
      <w:r w:rsidRPr="00F10E33">
        <w:t xml:space="preserve">For an end-to-end security system to work, a dedicated security framework </w:t>
      </w:r>
      <w:r w:rsidR="004833C9">
        <w:t>should</w:t>
      </w:r>
      <w:r w:rsidRPr="00F10E33">
        <w:t xml:space="preserve"> be implemented, and NCSC should and presumably will play a major role in how that framework is specified.</w:t>
      </w:r>
      <w:r w:rsidRPr="00F10E33" w:rsidDel="001D3521">
        <w:t xml:space="preserve"> </w:t>
      </w:r>
    </w:p>
    <w:p w14:paraId="605FAEB5" w14:textId="77777777" w:rsidR="007077A1" w:rsidRDefault="007077A1">
      <w:pPr>
        <w:rPr>
          <w:rFonts w:asciiTheme="majorHAnsi" w:eastAsiaTheme="majorEastAsia" w:hAnsiTheme="majorHAnsi" w:cstheme="majorBidi"/>
          <w:color w:val="2F5496" w:themeColor="accent1" w:themeShade="BF"/>
          <w:sz w:val="32"/>
          <w:szCs w:val="32"/>
        </w:rPr>
      </w:pPr>
      <w:r>
        <w:br w:type="page"/>
      </w:r>
    </w:p>
    <w:p w14:paraId="184E29A8" w14:textId="16734D0D" w:rsidR="00D740C5" w:rsidRDefault="007077A1" w:rsidP="007077A1">
      <w:pPr>
        <w:pStyle w:val="Heading1"/>
      </w:pPr>
      <w:bookmarkStart w:id="34" w:name="_Ref73808980"/>
      <w:bookmarkStart w:id="35" w:name="_Toc73819421"/>
      <w:r>
        <w:t xml:space="preserve">Use case </w:t>
      </w:r>
      <w:proofErr w:type="gramStart"/>
      <w:r>
        <w:t>analysis</w:t>
      </w:r>
      <w:bookmarkEnd w:id="34"/>
      <w:bookmarkEnd w:id="35"/>
      <w:proofErr w:type="gramEnd"/>
    </w:p>
    <w:p w14:paraId="0F58A963" w14:textId="2237C274" w:rsidR="00286B60" w:rsidRDefault="00286B60">
      <w:r>
        <w:t xml:space="preserve">The purpose of this analysis was to </w:t>
      </w:r>
      <w:r w:rsidR="00DE6AFE">
        <w:t xml:space="preserve">list </w:t>
      </w:r>
      <w:r w:rsidR="00B204C9">
        <w:t xml:space="preserve">the </w:t>
      </w:r>
      <w:r>
        <w:t xml:space="preserve">use cases that </w:t>
      </w:r>
      <w:r w:rsidR="00FE0846">
        <w:t>are likely to</w:t>
      </w:r>
      <w:r w:rsidR="00B204C9">
        <w:t xml:space="preserve"> </w:t>
      </w:r>
      <w:r w:rsidR="00FE0846">
        <w:t xml:space="preserve">be required </w:t>
      </w:r>
      <w:r w:rsidR="00B204C9">
        <w:t>in the EV charging system</w:t>
      </w:r>
      <w:r w:rsidR="00DE6AFE">
        <w:t xml:space="preserve"> and identify those which may need special consideration </w:t>
      </w:r>
      <w:r w:rsidR="006E12DE">
        <w:t>to</w:t>
      </w:r>
      <w:r w:rsidR="00DE6AFE">
        <w:t xml:space="preserve"> meet the policy principles </w:t>
      </w:r>
      <w:r w:rsidR="00A421D6">
        <w:t xml:space="preserve">identified in section </w:t>
      </w:r>
      <w:r w:rsidR="00A421D6">
        <w:fldChar w:fldCharType="begin"/>
      </w:r>
      <w:r w:rsidR="00A421D6">
        <w:instrText xml:space="preserve"> REF _Ref68888771 \r \h </w:instrText>
      </w:r>
      <w:r w:rsidR="00A421D6">
        <w:fldChar w:fldCharType="separate"/>
      </w:r>
      <w:r w:rsidR="00A421D6">
        <w:t>2</w:t>
      </w:r>
      <w:r w:rsidR="00A421D6">
        <w:fldChar w:fldCharType="end"/>
      </w:r>
      <w:r w:rsidR="00A421D6">
        <w:t xml:space="preserve">. </w:t>
      </w:r>
    </w:p>
    <w:p w14:paraId="25C96447" w14:textId="370A00FE" w:rsidR="00286B60" w:rsidRDefault="00286B60">
      <w:r>
        <w:t>Several EV</w:t>
      </w:r>
      <w:r w:rsidR="006E12DE">
        <w:t xml:space="preserve"> charging-</w:t>
      </w:r>
      <w:r>
        <w:t>related protocols were considered for inclusion in the analysis</w:t>
      </w:r>
      <w:r w:rsidR="008F475D">
        <w:t>:</w:t>
      </w:r>
    </w:p>
    <w:p w14:paraId="010D2723" w14:textId="53460F70" w:rsidR="008F475D" w:rsidRDefault="008F475D" w:rsidP="00344BC4">
      <w:pPr>
        <w:pStyle w:val="ListParagraph"/>
        <w:numPr>
          <w:ilvl w:val="0"/>
          <w:numId w:val="7"/>
        </w:numPr>
      </w:pPr>
      <w:r>
        <w:t>OCPP v2.0.1</w:t>
      </w:r>
    </w:p>
    <w:p w14:paraId="41CB2B1B" w14:textId="07F9F856" w:rsidR="008F475D" w:rsidRDefault="008F475D" w:rsidP="00344BC4">
      <w:pPr>
        <w:pStyle w:val="ListParagraph"/>
        <w:numPr>
          <w:ilvl w:val="0"/>
          <w:numId w:val="7"/>
        </w:numPr>
      </w:pPr>
      <w:r>
        <w:t>ISO 15118</w:t>
      </w:r>
      <w:r w:rsidR="00E56FCD">
        <w:t>-1:2017</w:t>
      </w:r>
    </w:p>
    <w:p w14:paraId="1E37003D" w14:textId="0E41A0D2" w:rsidR="008F475D" w:rsidRDefault="006E12DE" w:rsidP="00344BC4">
      <w:pPr>
        <w:pStyle w:val="ListParagraph"/>
        <w:numPr>
          <w:ilvl w:val="0"/>
          <w:numId w:val="7"/>
        </w:numPr>
      </w:pPr>
      <w:r>
        <w:t>DUIS v</w:t>
      </w:r>
      <w:r w:rsidR="00883A06">
        <w:t>1</w:t>
      </w:r>
      <w:r>
        <w:t>.0</w:t>
      </w:r>
      <w:r w:rsidR="00883A06">
        <w:t xml:space="preserve"> (</w:t>
      </w:r>
      <w:r w:rsidR="00F54709">
        <w:t xml:space="preserve">Note that v4.0 is now available </w:t>
      </w:r>
      <w:r w:rsidR="008C7AC8">
        <w:t xml:space="preserve">which includes auxiliary proportional control capability, </w:t>
      </w:r>
      <w:proofErr w:type="gramStart"/>
      <w:r w:rsidR="008C7AC8">
        <w:t>similar to</w:t>
      </w:r>
      <w:proofErr w:type="gramEnd"/>
      <w:r w:rsidR="008C7AC8">
        <w:t xml:space="preserve"> auxiliary load control</w:t>
      </w:r>
      <w:r w:rsidR="0021762F">
        <w:t xml:space="preserve"> for this purpose</w:t>
      </w:r>
      <w:r w:rsidR="008C7AC8">
        <w:t>)</w:t>
      </w:r>
      <w:r w:rsidR="00F54709">
        <w:t xml:space="preserve"> </w:t>
      </w:r>
    </w:p>
    <w:p w14:paraId="61459AC0" w14:textId="65DEFA0A" w:rsidR="006E12DE" w:rsidRDefault="00684766" w:rsidP="00344BC4">
      <w:pPr>
        <w:pStyle w:val="ListParagraph"/>
        <w:numPr>
          <w:ilvl w:val="0"/>
          <w:numId w:val="7"/>
        </w:numPr>
      </w:pPr>
      <w:r>
        <w:t>PAS 1878</w:t>
      </w:r>
    </w:p>
    <w:p w14:paraId="362B489F" w14:textId="528ED064" w:rsidR="00684766" w:rsidRDefault="00AC4E17" w:rsidP="00344BC4">
      <w:pPr>
        <w:pStyle w:val="ListParagraph"/>
        <w:numPr>
          <w:ilvl w:val="0"/>
          <w:numId w:val="7"/>
        </w:numPr>
      </w:pPr>
      <w:proofErr w:type="spellStart"/>
      <w:r>
        <w:t>OpenADR</w:t>
      </w:r>
      <w:proofErr w:type="spellEnd"/>
    </w:p>
    <w:p w14:paraId="4BDD748E" w14:textId="1F5EF00C" w:rsidR="00AC4E17" w:rsidRDefault="00AC4E17" w:rsidP="00344BC4">
      <w:pPr>
        <w:pStyle w:val="ListParagraph"/>
        <w:numPr>
          <w:ilvl w:val="0"/>
          <w:numId w:val="7"/>
        </w:numPr>
      </w:pPr>
      <w:proofErr w:type="spellStart"/>
      <w:r>
        <w:t>EEBus</w:t>
      </w:r>
      <w:proofErr w:type="spellEnd"/>
    </w:p>
    <w:p w14:paraId="294D23F3" w14:textId="77777777" w:rsidR="005039F4" w:rsidRDefault="00AC4E17" w:rsidP="00AC4E17">
      <w:r>
        <w:t xml:space="preserve">Of these, only OCPP v2.0.1 </w:t>
      </w:r>
      <w:r w:rsidR="005D38CB">
        <w:t>was</w:t>
      </w:r>
      <w:r>
        <w:t xml:space="preserve"> taken forward in the analysis. </w:t>
      </w:r>
      <w:r w:rsidR="00664C52">
        <w:t>The other protocols</w:t>
      </w:r>
      <w:r w:rsidR="00AC1089">
        <w:t xml:space="preserve"> </w:t>
      </w:r>
      <w:r w:rsidR="00664C52">
        <w:t xml:space="preserve">were thought to be </w:t>
      </w:r>
      <w:r w:rsidR="00A42043">
        <w:t>in</w:t>
      </w:r>
      <w:r w:rsidR="00664C52">
        <w:t>sufficiently rele</w:t>
      </w:r>
      <w:r w:rsidR="00AC1089">
        <w:t xml:space="preserve">vant to the </w:t>
      </w:r>
      <w:r w:rsidR="00C01231">
        <w:t xml:space="preserve">policy and architectural implications </w:t>
      </w:r>
      <w:r w:rsidR="00EA072B">
        <w:t>for</w:t>
      </w:r>
      <w:r w:rsidR="00AC1089">
        <w:t xml:space="preserve"> EV charging in the short term to warrant inclusion. </w:t>
      </w:r>
      <w:r w:rsidR="003959B0">
        <w:t>In particular</w:t>
      </w:r>
      <w:r w:rsidR="005039F4">
        <w:t>:</w:t>
      </w:r>
    </w:p>
    <w:p w14:paraId="599DB256" w14:textId="3864469C" w:rsidR="00B6182D" w:rsidRDefault="00B6182D" w:rsidP="00D726B2">
      <w:pPr>
        <w:pStyle w:val="ListParagraph"/>
        <w:numPr>
          <w:ilvl w:val="0"/>
          <w:numId w:val="31"/>
        </w:numPr>
      </w:pPr>
      <w:r>
        <w:t xml:space="preserve">ISO 15118-1:2017: As this is a front-end protocol, it is not thought to play a major role in </w:t>
      </w:r>
      <w:r w:rsidR="00710FE9">
        <w:t xml:space="preserve">the overall cyber security, grid stability or interoperability of the total </w:t>
      </w:r>
      <w:proofErr w:type="gramStart"/>
      <w:r w:rsidR="00710FE9">
        <w:t>system;</w:t>
      </w:r>
      <w:proofErr w:type="gramEnd"/>
    </w:p>
    <w:p w14:paraId="60349C6D" w14:textId="38B85820" w:rsidR="00710FE9" w:rsidRDefault="00710FE9" w:rsidP="00D726B2">
      <w:pPr>
        <w:pStyle w:val="ListParagraph"/>
        <w:numPr>
          <w:ilvl w:val="0"/>
          <w:numId w:val="31"/>
        </w:numPr>
      </w:pPr>
      <w:r>
        <w:t xml:space="preserve">DUIS v1.0: This is the smart meter </w:t>
      </w:r>
      <w:r w:rsidR="00053D3E">
        <w:t xml:space="preserve">back-end communications protocol and </w:t>
      </w:r>
      <w:r w:rsidR="00F831DB">
        <w:t xml:space="preserve">was found to represent a low impact for most of the policy findings, therefore </w:t>
      </w:r>
      <w:r w:rsidR="00727F58">
        <w:t xml:space="preserve">detailed analysis was not thought to be </w:t>
      </w:r>
      <w:proofErr w:type="gramStart"/>
      <w:r w:rsidR="00727F58">
        <w:t>useful;</w:t>
      </w:r>
      <w:proofErr w:type="gramEnd"/>
    </w:p>
    <w:p w14:paraId="182BCEEF" w14:textId="20314B84" w:rsidR="00AC4E17" w:rsidRDefault="00B6182D" w:rsidP="00D726B2">
      <w:pPr>
        <w:pStyle w:val="ListParagraph"/>
        <w:numPr>
          <w:ilvl w:val="0"/>
          <w:numId w:val="31"/>
        </w:numPr>
      </w:pPr>
      <w:r>
        <w:t xml:space="preserve">PAS1878: </w:t>
      </w:r>
      <w:r w:rsidR="003959B0">
        <w:t xml:space="preserve">BEIS has indicated that PAS 1878 </w:t>
      </w:r>
      <w:r w:rsidR="009B0DF6">
        <w:t>is unlikely to</w:t>
      </w:r>
      <w:r w:rsidR="003959B0">
        <w:t xml:space="preserve"> be considered </w:t>
      </w:r>
      <w:r w:rsidR="000252D4">
        <w:t xml:space="preserve">for </w:t>
      </w:r>
      <w:r w:rsidR="006E7C1A">
        <w:t xml:space="preserve">inclusion in </w:t>
      </w:r>
      <w:r w:rsidR="00DD73A1">
        <w:t>the forthcoming 2021 regulations</w:t>
      </w:r>
      <w:r w:rsidR="00B43229">
        <w:t>. That said, it</w:t>
      </w:r>
      <w:r w:rsidR="008442E5">
        <w:t xml:space="preserve"> remains a longer-term option and may </w:t>
      </w:r>
      <w:r w:rsidR="0006242B">
        <w:t xml:space="preserve">be worth considering for future </w:t>
      </w:r>
      <w:proofErr w:type="gramStart"/>
      <w:r w:rsidR="0006242B">
        <w:t>work</w:t>
      </w:r>
      <w:r w:rsidR="00727F58">
        <w:t>;</w:t>
      </w:r>
      <w:proofErr w:type="gramEnd"/>
    </w:p>
    <w:p w14:paraId="6A6EE53F" w14:textId="666FB61D" w:rsidR="00727F58" w:rsidRDefault="00727F58" w:rsidP="00D726B2">
      <w:pPr>
        <w:pStyle w:val="ListParagraph"/>
        <w:numPr>
          <w:ilvl w:val="0"/>
          <w:numId w:val="31"/>
        </w:numPr>
      </w:pPr>
      <w:proofErr w:type="spellStart"/>
      <w:r>
        <w:t>OpenADR</w:t>
      </w:r>
      <w:proofErr w:type="spellEnd"/>
      <w:r>
        <w:t xml:space="preserve">: </w:t>
      </w:r>
      <w:r w:rsidR="007C3BEA">
        <w:t xml:space="preserve">The generic nature of the protocol means that an additional specification within the </w:t>
      </w:r>
      <w:proofErr w:type="spellStart"/>
      <w:r w:rsidR="007C3BEA">
        <w:t>OpenADR</w:t>
      </w:r>
      <w:proofErr w:type="spellEnd"/>
      <w:r w:rsidR="007C3BEA">
        <w:t xml:space="preserve"> framework would be needed to achieve the specific functionality required. Currently there are no proposals for that specification which would need to be defined down to the individual command and data item level</w:t>
      </w:r>
      <w:r w:rsidR="00A570EC">
        <w:t>.</w:t>
      </w:r>
    </w:p>
    <w:p w14:paraId="32B7180F" w14:textId="0B6EE675" w:rsidR="00A570EC" w:rsidRDefault="00A570EC" w:rsidP="00D726B2">
      <w:pPr>
        <w:pStyle w:val="ListParagraph"/>
        <w:numPr>
          <w:ilvl w:val="0"/>
          <w:numId w:val="31"/>
        </w:numPr>
      </w:pPr>
      <w:proofErr w:type="spellStart"/>
      <w:r>
        <w:t>EEBus</w:t>
      </w:r>
      <w:proofErr w:type="spellEnd"/>
      <w:r>
        <w:t xml:space="preserve">: The generic nature of the protocol means that an additional specification within the </w:t>
      </w:r>
      <w:proofErr w:type="spellStart"/>
      <w:r>
        <w:t>OpenADR</w:t>
      </w:r>
      <w:proofErr w:type="spellEnd"/>
      <w:r>
        <w:t xml:space="preserve"> framework would be needed to achieve the specific functionality required. Currently there are no proposals for that specification which would need to be defined down to the individual command and data item level.</w:t>
      </w:r>
    </w:p>
    <w:p w14:paraId="7F3BC648" w14:textId="36710939" w:rsidR="00EB548A" w:rsidRDefault="00EB548A" w:rsidP="00AC4E17">
      <w:r>
        <w:t>OCPP v2.0.1 was chosen over the more widespread v1.6 due to the superior security provisions</w:t>
      </w:r>
      <w:r w:rsidR="00F55EFA">
        <w:t xml:space="preserve"> of the later version.</w:t>
      </w:r>
    </w:p>
    <w:p w14:paraId="297B97B7" w14:textId="558B6B44" w:rsidR="005B66C7" w:rsidRDefault="00694133" w:rsidP="00AC4E17">
      <w:r>
        <w:t xml:space="preserve">While not considered </w:t>
      </w:r>
      <w:r w:rsidR="00A570EC">
        <w:t xml:space="preserve">here </w:t>
      </w:r>
      <w:r>
        <w:t xml:space="preserve">due to its immaturity, ISO 63110 is a potential successor to OCPP and should be considered </w:t>
      </w:r>
      <w:r w:rsidR="00B06FCE">
        <w:t xml:space="preserve">in future analyses. </w:t>
      </w:r>
      <w:r w:rsidR="007A3109">
        <w:t xml:space="preserve">It may be possible to consider ISO 63110 as </w:t>
      </w:r>
      <w:r w:rsidR="00A43525">
        <w:t xml:space="preserve">a </w:t>
      </w:r>
      <w:r w:rsidR="00EA072B">
        <w:t xml:space="preserve">successor to </w:t>
      </w:r>
      <w:r w:rsidR="00A43525">
        <w:t>OCPP with the additional benefit of being international</w:t>
      </w:r>
      <w:r w:rsidR="00EA072B">
        <w:t>ly</w:t>
      </w:r>
      <w:r w:rsidR="00A43525">
        <w:t xml:space="preserve"> standardised. </w:t>
      </w:r>
    </w:p>
    <w:p w14:paraId="1EAFAEF3" w14:textId="77777777" w:rsidR="005E2DBF" w:rsidRDefault="005E2DBF">
      <w:pPr>
        <w:rPr>
          <w:rFonts w:asciiTheme="majorHAnsi" w:eastAsiaTheme="majorEastAsia" w:hAnsiTheme="majorHAnsi" w:cstheme="majorBidi"/>
          <w:color w:val="2F5496" w:themeColor="accent1" w:themeShade="BF"/>
          <w:sz w:val="26"/>
          <w:szCs w:val="26"/>
        </w:rPr>
      </w:pPr>
      <w:r>
        <w:br w:type="page"/>
      </w:r>
    </w:p>
    <w:p w14:paraId="6558C0AA" w14:textId="4FEAE615" w:rsidR="00F81B55" w:rsidRDefault="00F81B55" w:rsidP="007D72CA">
      <w:pPr>
        <w:pStyle w:val="Heading2"/>
      </w:pPr>
      <w:bookmarkStart w:id="36" w:name="_Ref73796009"/>
      <w:bookmarkStart w:id="37" w:name="_Toc73819422"/>
      <w:bookmarkStart w:id="38" w:name="_Ref73790387"/>
      <w:r>
        <w:t xml:space="preserve">Detailed </w:t>
      </w:r>
      <w:r w:rsidR="00195834">
        <w:t xml:space="preserve">OCPP </w:t>
      </w:r>
      <w:r>
        <w:t xml:space="preserve">use case </w:t>
      </w:r>
      <w:proofErr w:type="gramStart"/>
      <w:r>
        <w:t>analysis</w:t>
      </w:r>
      <w:bookmarkEnd w:id="36"/>
      <w:bookmarkEnd w:id="37"/>
      <w:proofErr w:type="gramEnd"/>
    </w:p>
    <w:p w14:paraId="0E3F5C0C" w14:textId="247AFD94" w:rsidR="00F81B55" w:rsidRPr="00F81B55" w:rsidRDefault="000A1E46" w:rsidP="00F81B55">
      <w:r>
        <w:t xml:space="preserve">Initially, a detailed analysis of the OCPP v2.0.1 use cases was performed to establish the general risk and impact levels associated with each </w:t>
      </w:r>
      <w:r w:rsidR="00215D80">
        <w:t>low-level</w:t>
      </w:r>
      <w:r w:rsidR="00B948F2">
        <w:t xml:space="preserve"> use case within the protocol definition. This analysis was used as a </w:t>
      </w:r>
      <w:r w:rsidR="00A15BB2">
        <w:t xml:space="preserve">guide to the service function RAG ratings provided in section </w:t>
      </w:r>
      <w:r w:rsidR="00A15BB2">
        <w:fldChar w:fldCharType="begin"/>
      </w:r>
      <w:r w:rsidR="00A15BB2">
        <w:instrText xml:space="preserve"> REF _Ref73795691 \r \h </w:instrText>
      </w:r>
      <w:r w:rsidR="00A15BB2">
        <w:fldChar w:fldCharType="separate"/>
      </w:r>
      <w:r w:rsidR="00A15BB2">
        <w:t>3.3</w:t>
      </w:r>
      <w:r w:rsidR="00A15BB2">
        <w:fldChar w:fldCharType="end"/>
      </w:r>
      <w:r w:rsidR="00215D80">
        <w:t xml:space="preserve">. The results of the detailed use case analysis can be found in </w:t>
      </w:r>
      <w:r w:rsidR="005C0FC6">
        <w:t xml:space="preserve">Appendix </w:t>
      </w:r>
      <w:r w:rsidR="007742AE">
        <w:t>A</w:t>
      </w:r>
      <w:r w:rsidR="005C0FC6">
        <w:t>.</w:t>
      </w:r>
    </w:p>
    <w:p w14:paraId="2C6C7114" w14:textId="598884BA" w:rsidR="00E264C0" w:rsidRDefault="00D76496" w:rsidP="007D72CA">
      <w:pPr>
        <w:pStyle w:val="Heading2"/>
      </w:pPr>
      <w:bookmarkStart w:id="39" w:name="_Ref73795691"/>
      <w:bookmarkStart w:id="40" w:name="_Toc73819423"/>
      <w:r>
        <w:t>Service functions</w:t>
      </w:r>
      <w:bookmarkEnd w:id="38"/>
      <w:bookmarkEnd w:id="39"/>
      <w:bookmarkEnd w:id="40"/>
    </w:p>
    <w:p w14:paraId="6E6F7902" w14:textId="4BA32939" w:rsidR="007A0D36" w:rsidRDefault="00195834" w:rsidP="002121FC">
      <w:pPr>
        <w:sectPr w:rsidR="007A0D36" w:rsidSect="003A66FC">
          <w:headerReference w:type="default" r:id="rId15"/>
          <w:footerReference w:type="default" r:id="rId16"/>
          <w:pgSz w:w="11906" w:h="16838"/>
          <w:pgMar w:top="1440" w:right="1440" w:bottom="1440" w:left="1440" w:header="709" w:footer="709" w:gutter="0"/>
          <w:pgNumType w:start="0"/>
          <w:cols w:space="708"/>
          <w:titlePg/>
          <w:docGrid w:linePitch="360"/>
        </w:sectPr>
      </w:pPr>
      <w:r>
        <w:t xml:space="preserve">Following the analysis of OCPP use cases, </w:t>
      </w:r>
      <w:r w:rsidR="002E49CB">
        <w:t>the service functions were defined and assessed</w:t>
      </w:r>
      <w:r w:rsidR="002121FC">
        <w:t xml:space="preserve">. These are services that the consumer may wish to procure from the market </w:t>
      </w:r>
      <w:r w:rsidR="00A44521">
        <w:t xml:space="preserve">in relation to their EV charging needs. The service functions </w:t>
      </w:r>
      <w:r w:rsidR="00095A0E">
        <w:t>were</w:t>
      </w:r>
      <w:r w:rsidR="00A44521">
        <w:t xml:space="preserve"> mapped onto </w:t>
      </w:r>
      <w:r w:rsidR="003F4A49">
        <w:t xml:space="preserve">OCPP </w:t>
      </w:r>
      <w:r w:rsidR="00A44521">
        <w:t>protocol use case</w:t>
      </w:r>
      <w:r w:rsidR="0007105E">
        <w:t xml:space="preserve"> categories</w:t>
      </w:r>
      <w:r w:rsidR="00A44521">
        <w:t xml:space="preserve"> that </w:t>
      </w:r>
      <w:r w:rsidR="009C6CE7">
        <w:t>would be relevant for</w:t>
      </w:r>
      <w:r w:rsidR="00A44521">
        <w:t xml:space="preserve"> implement</w:t>
      </w:r>
      <w:r w:rsidR="009C6CE7">
        <w:t>ation</w:t>
      </w:r>
      <w:r w:rsidR="00712557">
        <w:t>, compared with the detailed use case analysis</w:t>
      </w:r>
      <w:r w:rsidR="00556D80">
        <w:t xml:space="preserve"> described in section </w:t>
      </w:r>
      <w:r w:rsidR="00556D80">
        <w:fldChar w:fldCharType="begin"/>
      </w:r>
      <w:r w:rsidR="00556D80">
        <w:instrText xml:space="preserve"> REF _Ref73796009 \r \h </w:instrText>
      </w:r>
      <w:r w:rsidR="00556D80">
        <w:fldChar w:fldCharType="separate"/>
      </w:r>
      <w:r w:rsidR="00556D80">
        <w:t>3.2</w:t>
      </w:r>
      <w:r w:rsidR="00556D80">
        <w:fldChar w:fldCharType="end"/>
      </w:r>
      <w:r w:rsidR="006B354D">
        <w:t xml:space="preserve"> and assessed at a</w:t>
      </w:r>
      <w:r w:rsidR="00D96D77">
        <w:t xml:space="preserve"> high level for cyber security risk and interoperability impact</w:t>
      </w:r>
      <w:r w:rsidR="00FD014E">
        <w:t xml:space="preserve"> according to a </w:t>
      </w:r>
      <w:r w:rsidR="009D35BB">
        <w:t>subjective red/amber/green rating scheme</w:t>
      </w:r>
      <w:r w:rsidR="00A44521">
        <w:t xml:space="preserve">. </w:t>
      </w:r>
      <w:r w:rsidR="000D1C1B">
        <w:t xml:space="preserve">The service functions </w:t>
      </w:r>
      <w:r w:rsidR="009D35BB">
        <w:t xml:space="preserve">and RAG ratings </w:t>
      </w:r>
      <w:r w:rsidR="00A44521">
        <w:t xml:space="preserve">are tabulated </w:t>
      </w:r>
      <w:r w:rsidR="003048DA">
        <w:t xml:space="preserve">in </w:t>
      </w:r>
      <w:r w:rsidR="003048DA">
        <w:fldChar w:fldCharType="begin"/>
      </w:r>
      <w:r w:rsidR="003048DA">
        <w:instrText xml:space="preserve"> REF _Ref73793942 \h </w:instrText>
      </w:r>
      <w:r w:rsidR="003048DA">
        <w:fldChar w:fldCharType="separate"/>
      </w:r>
      <w:r w:rsidR="00CA5025">
        <w:t xml:space="preserve">Table </w:t>
      </w:r>
      <w:r w:rsidR="00CA5025">
        <w:rPr>
          <w:noProof/>
        </w:rPr>
        <w:t>6</w:t>
      </w:r>
      <w:r w:rsidR="003048DA">
        <w:fldChar w:fldCharType="end"/>
      </w:r>
      <w:r w:rsidR="00A44521">
        <w:t>.</w:t>
      </w:r>
      <w:r w:rsidR="00085D49">
        <w:t xml:space="preserve"> This </w:t>
      </w:r>
      <w:r w:rsidR="00254265">
        <w:t>high-level</w:t>
      </w:r>
      <w:r w:rsidR="00085D49">
        <w:t xml:space="preserve"> assessment is used as a guide </w:t>
      </w:r>
      <w:r w:rsidR="009D35BB">
        <w:t xml:space="preserve">and a filter </w:t>
      </w:r>
      <w:r w:rsidR="003C7E23">
        <w:t xml:space="preserve">for </w:t>
      </w:r>
      <w:r w:rsidR="00085D49">
        <w:t xml:space="preserve">the subsequent detailed </w:t>
      </w:r>
      <w:r w:rsidR="00254265">
        <w:t>options analysis</w:t>
      </w:r>
      <w:r w:rsidR="00085D49">
        <w:t xml:space="preserve"> in sections </w:t>
      </w:r>
      <w:r w:rsidR="00806BA2">
        <w:fldChar w:fldCharType="begin"/>
      </w:r>
      <w:r w:rsidR="00806BA2">
        <w:instrText xml:space="preserve"> REF _Ref73603661 \r \h </w:instrText>
      </w:r>
      <w:r w:rsidR="00806BA2">
        <w:fldChar w:fldCharType="separate"/>
      </w:r>
      <w:r w:rsidR="00806BA2">
        <w:t>3.3</w:t>
      </w:r>
      <w:r w:rsidR="00806BA2">
        <w:fldChar w:fldCharType="end"/>
      </w:r>
      <w:r w:rsidR="00806BA2">
        <w:t xml:space="preserve"> and </w:t>
      </w:r>
      <w:r w:rsidR="00806BA2">
        <w:fldChar w:fldCharType="begin"/>
      </w:r>
      <w:r w:rsidR="00806BA2">
        <w:instrText xml:space="preserve"> REF _Ref73603678 \r \h </w:instrText>
      </w:r>
      <w:r w:rsidR="00806BA2">
        <w:fldChar w:fldCharType="separate"/>
      </w:r>
      <w:r w:rsidR="00806BA2">
        <w:t>3.4</w:t>
      </w:r>
      <w:r w:rsidR="00806BA2">
        <w:fldChar w:fldCharType="end"/>
      </w:r>
      <w:r w:rsidR="00E826D4">
        <w:t xml:space="preserve">, meaning that service functions classified as high-risk are taken forward </w:t>
      </w:r>
      <w:r w:rsidR="00254265">
        <w:t xml:space="preserve">for </w:t>
      </w:r>
      <w:r w:rsidR="0014558C">
        <w:t>option analysis</w:t>
      </w:r>
      <w:r w:rsidR="00E826D4">
        <w:t xml:space="preserve">. </w:t>
      </w:r>
      <w:r w:rsidR="00A01851">
        <w:t>Medium and low risk service functions are not considered further at this stage.</w:t>
      </w:r>
    </w:p>
    <w:tbl>
      <w:tblPr>
        <w:tblW w:w="14601" w:type="dxa"/>
        <w:tblInd w:w="-5" w:type="dxa"/>
        <w:tblLook w:val="04A0" w:firstRow="1" w:lastRow="0" w:firstColumn="1" w:lastColumn="0" w:noHBand="0" w:noVBand="1"/>
      </w:tblPr>
      <w:tblGrid>
        <w:gridCol w:w="647"/>
        <w:gridCol w:w="2835"/>
        <w:gridCol w:w="1134"/>
        <w:gridCol w:w="1474"/>
        <w:gridCol w:w="1020"/>
        <w:gridCol w:w="2835"/>
        <w:gridCol w:w="1531"/>
        <w:gridCol w:w="3125"/>
      </w:tblGrid>
      <w:tr w:rsidR="006453D9" w:rsidRPr="00F92170" w14:paraId="06443318" w14:textId="77777777" w:rsidTr="00F25089">
        <w:trPr>
          <w:trHeight w:val="1200"/>
        </w:trPr>
        <w:tc>
          <w:tcPr>
            <w:tcW w:w="647" w:type="dxa"/>
            <w:tcBorders>
              <w:top w:val="single" w:sz="4" w:space="0" w:color="auto"/>
              <w:left w:val="single" w:sz="4" w:space="0" w:color="auto"/>
              <w:bottom w:val="single" w:sz="4" w:space="0" w:color="auto"/>
              <w:right w:val="single" w:sz="4" w:space="0" w:color="auto"/>
            </w:tcBorders>
            <w:shd w:val="clear" w:color="auto" w:fill="auto"/>
            <w:hideMark/>
          </w:tcPr>
          <w:p w14:paraId="78CADF5C" w14:textId="77777777" w:rsidR="004C56F0" w:rsidRPr="004C56F0" w:rsidRDefault="004C56F0" w:rsidP="004C56F0">
            <w:pPr>
              <w:spacing w:after="0" w:line="240" w:lineRule="auto"/>
              <w:rPr>
                <w:rFonts w:ascii="Arial" w:eastAsia="Times New Roman" w:hAnsi="Arial" w:cs="Arial"/>
                <w:b/>
                <w:bCs/>
                <w:color w:val="000000"/>
                <w:sz w:val="18"/>
                <w:szCs w:val="18"/>
                <w:lang w:eastAsia="en-GB"/>
              </w:rPr>
            </w:pPr>
            <w:r w:rsidRPr="004C56F0">
              <w:rPr>
                <w:rFonts w:ascii="Arial" w:eastAsia="Times New Roman" w:hAnsi="Arial" w:cs="Arial"/>
                <w:b/>
                <w:bCs/>
                <w:color w:val="000000"/>
                <w:sz w:val="18"/>
                <w:szCs w:val="18"/>
                <w:lang w:eastAsia="en-GB"/>
              </w:rPr>
              <w:t>ID</w:t>
            </w:r>
          </w:p>
        </w:tc>
        <w:tc>
          <w:tcPr>
            <w:tcW w:w="2835" w:type="dxa"/>
            <w:tcBorders>
              <w:top w:val="single" w:sz="4" w:space="0" w:color="auto"/>
              <w:left w:val="nil"/>
              <w:bottom w:val="single" w:sz="4" w:space="0" w:color="auto"/>
              <w:right w:val="single" w:sz="4" w:space="0" w:color="auto"/>
            </w:tcBorders>
            <w:shd w:val="clear" w:color="auto" w:fill="auto"/>
            <w:hideMark/>
          </w:tcPr>
          <w:p w14:paraId="19E7D338" w14:textId="0818F3B8" w:rsidR="004C56F0" w:rsidRPr="004C56F0" w:rsidRDefault="004C56F0" w:rsidP="004C56F0">
            <w:pPr>
              <w:spacing w:after="0" w:line="240" w:lineRule="auto"/>
              <w:rPr>
                <w:rFonts w:ascii="Arial" w:eastAsia="Times New Roman" w:hAnsi="Arial" w:cs="Arial"/>
                <w:b/>
                <w:bCs/>
                <w:color w:val="000000"/>
                <w:sz w:val="18"/>
                <w:szCs w:val="18"/>
                <w:lang w:eastAsia="en-GB"/>
              </w:rPr>
            </w:pPr>
            <w:r w:rsidRPr="004C56F0">
              <w:rPr>
                <w:rFonts w:ascii="Arial" w:eastAsia="Times New Roman" w:hAnsi="Arial" w:cs="Arial"/>
                <w:b/>
                <w:bCs/>
                <w:color w:val="000000"/>
                <w:sz w:val="18"/>
                <w:szCs w:val="18"/>
                <w:lang w:eastAsia="en-GB"/>
              </w:rPr>
              <w:t>Service function (things consumers want</w:t>
            </w:r>
            <w:r w:rsidR="009E03F5">
              <w:rPr>
                <w:rFonts w:ascii="Arial" w:eastAsia="Times New Roman" w:hAnsi="Arial" w:cs="Arial"/>
                <w:b/>
                <w:bCs/>
                <w:color w:val="000000"/>
                <w:sz w:val="18"/>
                <w:szCs w:val="18"/>
                <w:lang w:eastAsia="en-GB"/>
              </w:rPr>
              <w:t>)</w:t>
            </w:r>
          </w:p>
        </w:tc>
        <w:tc>
          <w:tcPr>
            <w:tcW w:w="1134" w:type="dxa"/>
            <w:tcBorders>
              <w:top w:val="single" w:sz="4" w:space="0" w:color="auto"/>
              <w:left w:val="nil"/>
              <w:bottom w:val="single" w:sz="4" w:space="0" w:color="auto"/>
              <w:right w:val="single" w:sz="4" w:space="0" w:color="auto"/>
            </w:tcBorders>
            <w:shd w:val="clear" w:color="auto" w:fill="auto"/>
            <w:hideMark/>
          </w:tcPr>
          <w:p w14:paraId="6D9EDC7D" w14:textId="314E8C12" w:rsidR="004C56F0" w:rsidRPr="004C56F0" w:rsidRDefault="004C56F0" w:rsidP="004C56F0">
            <w:pPr>
              <w:spacing w:after="0" w:line="240" w:lineRule="auto"/>
              <w:rPr>
                <w:rFonts w:ascii="Arial" w:eastAsia="Times New Roman" w:hAnsi="Arial" w:cs="Arial"/>
                <w:b/>
                <w:bCs/>
                <w:color w:val="000000"/>
                <w:sz w:val="18"/>
                <w:szCs w:val="18"/>
                <w:lang w:eastAsia="en-GB"/>
              </w:rPr>
            </w:pPr>
            <w:r w:rsidRPr="004C56F0">
              <w:rPr>
                <w:rFonts w:ascii="Arial" w:eastAsia="Times New Roman" w:hAnsi="Arial" w:cs="Arial"/>
                <w:b/>
                <w:bCs/>
                <w:color w:val="000000"/>
                <w:sz w:val="18"/>
                <w:szCs w:val="18"/>
                <w:lang w:eastAsia="en-GB"/>
              </w:rPr>
              <w:t>OCPP Use Cases categories</w:t>
            </w:r>
          </w:p>
        </w:tc>
        <w:tc>
          <w:tcPr>
            <w:tcW w:w="1474" w:type="dxa"/>
            <w:tcBorders>
              <w:top w:val="single" w:sz="4" w:space="0" w:color="auto"/>
              <w:left w:val="nil"/>
              <w:bottom w:val="single" w:sz="4" w:space="0" w:color="auto"/>
              <w:right w:val="single" w:sz="4" w:space="0" w:color="auto"/>
            </w:tcBorders>
            <w:shd w:val="clear" w:color="auto" w:fill="auto"/>
            <w:hideMark/>
          </w:tcPr>
          <w:p w14:paraId="027D9CC1" w14:textId="77777777" w:rsidR="004C56F0" w:rsidRPr="004C56F0" w:rsidRDefault="004C56F0" w:rsidP="004C56F0">
            <w:pPr>
              <w:spacing w:after="0" w:line="240" w:lineRule="auto"/>
              <w:rPr>
                <w:rFonts w:ascii="Arial" w:eastAsia="Times New Roman" w:hAnsi="Arial" w:cs="Arial"/>
                <w:b/>
                <w:bCs/>
                <w:color w:val="000000"/>
                <w:sz w:val="18"/>
                <w:szCs w:val="18"/>
                <w:lang w:eastAsia="en-GB"/>
              </w:rPr>
            </w:pPr>
            <w:r w:rsidRPr="004C56F0">
              <w:rPr>
                <w:rFonts w:ascii="Arial" w:eastAsia="Times New Roman" w:hAnsi="Arial" w:cs="Arial"/>
                <w:b/>
                <w:bCs/>
                <w:color w:val="000000"/>
                <w:sz w:val="18"/>
                <w:szCs w:val="18"/>
                <w:lang w:eastAsia="en-GB"/>
              </w:rPr>
              <w:t>Service provider(s)</w:t>
            </w:r>
          </w:p>
        </w:tc>
        <w:tc>
          <w:tcPr>
            <w:tcW w:w="1020" w:type="dxa"/>
            <w:tcBorders>
              <w:top w:val="single" w:sz="4" w:space="0" w:color="auto"/>
              <w:left w:val="nil"/>
              <w:bottom w:val="single" w:sz="4" w:space="0" w:color="auto"/>
              <w:right w:val="single" w:sz="4" w:space="0" w:color="auto"/>
            </w:tcBorders>
            <w:shd w:val="clear" w:color="auto" w:fill="auto"/>
            <w:hideMark/>
          </w:tcPr>
          <w:p w14:paraId="27F3369C" w14:textId="77777777" w:rsidR="004C56F0" w:rsidRPr="004C56F0" w:rsidRDefault="004C56F0" w:rsidP="004C56F0">
            <w:pPr>
              <w:spacing w:after="0" w:line="240" w:lineRule="auto"/>
              <w:rPr>
                <w:rFonts w:ascii="Arial" w:eastAsia="Times New Roman" w:hAnsi="Arial" w:cs="Arial"/>
                <w:b/>
                <w:bCs/>
                <w:color w:val="000000"/>
                <w:sz w:val="18"/>
                <w:szCs w:val="18"/>
                <w:lang w:eastAsia="en-GB"/>
              </w:rPr>
            </w:pPr>
            <w:r w:rsidRPr="004C56F0">
              <w:rPr>
                <w:rFonts w:ascii="Arial" w:eastAsia="Times New Roman" w:hAnsi="Arial" w:cs="Arial"/>
                <w:b/>
                <w:bCs/>
                <w:color w:val="000000"/>
                <w:sz w:val="18"/>
                <w:szCs w:val="18"/>
                <w:lang w:eastAsia="en-GB"/>
              </w:rPr>
              <w:t>Risk to grid stability / cyber security</w:t>
            </w:r>
          </w:p>
        </w:tc>
        <w:tc>
          <w:tcPr>
            <w:tcW w:w="2835" w:type="dxa"/>
            <w:tcBorders>
              <w:top w:val="single" w:sz="4" w:space="0" w:color="auto"/>
              <w:left w:val="nil"/>
              <w:bottom w:val="single" w:sz="4" w:space="0" w:color="auto"/>
              <w:right w:val="single" w:sz="4" w:space="0" w:color="auto"/>
            </w:tcBorders>
            <w:shd w:val="clear" w:color="auto" w:fill="auto"/>
            <w:hideMark/>
          </w:tcPr>
          <w:p w14:paraId="3882D5BE" w14:textId="77777777" w:rsidR="004C56F0" w:rsidRPr="004C56F0" w:rsidRDefault="004C56F0" w:rsidP="004C56F0">
            <w:pPr>
              <w:spacing w:after="0" w:line="240" w:lineRule="auto"/>
              <w:rPr>
                <w:rFonts w:ascii="Arial" w:eastAsia="Times New Roman" w:hAnsi="Arial" w:cs="Arial"/>
                <w:b/>
                <w:bCs/>
                <w:color w:val="000000"/>
                <w:sz w:val="18"/>
                <w:szCs w:val="18"/>
                <w:lang w:eastAsia="en-GB"/>
              </w:rPr>
            </w:pPr>
            <w:r w:rsidRPr="004C56F0">
              <w:rPr>
                <w:rFonts w:ascii="Arial" w:eastAsia="Times New Roman" w:hAnsi="Arial" w:cs="Arial"/>
                <w:b/>
                <w:bCs/>
                <w:color w:val="000000"/>
                <w:sz w:val="18"/>
                <w:szCs w:val="18"/>
                <w:lang w:eastAsia="en-GB"/>
              </w:rPr>
              <w:t>Grid stability / cyber security note</w:t>
            </w:r>
          </w:p>
        </w:tc>
        <w:tc>
          <w:tcPr>
            <w:tcW w:w="1531" w:type="dxa"/>
            <w:tcBorders>
              <w:top w:val="single" w:sz="4" w:space="0" w:color="auto"/>
              <w:left w:val="nil"/>
              <w:bottom w:val="single" w:sz="4" w:space="0" w:color="auto"/>
              <w:right w:val="single" w:sz="4" w:space="0" w:color="auto"/>
            </w:tcBorders>
            <w:shd w:val="clear" w:color="auto" w:fill="auto"/>
            <w:hideMark/>
          </w:tcPr>
          <w:p w14:paraId="0E4EA70E" w14:textId="77777777" w:rsidR="004C56F0" w:rsidRPr="004C56F0" w:rsidRDefault="004C56F0" w:rsidP="004C56F0">
            <w:pPr>
              <w:spacing w:after="0" w:line="240" w:lineRule="auto"/>
              <w:rPr>
                <w:rFonts w:ascii="Arial" w:eastAsia="Times New Roman" w:hAnsi="Arial" w:cs="Arial"/>
                <w:b/>
                <w:bCs/>
                <w:color w:val="000000"/>
                <w:sz w:val="18"/>
                <w:szCs w:val="18"/>
                <w:lang w:eastAsia="en-GB"/>
              </w:rPr>
            </w:pPr>
            <w:r w:rsidRPr="004C56F0">
              <w:rPr>
                <w:rFonts w:ascii="Arial" w:eastAsia="Times New Roman" w:hAnsi="Arial" w:cs="Arial"/>
                <w:b/>
                <w:bCs/>
                <w:color w:val="000000"/>
                <w:sz w:val="18"/>
                <w:szCs w:val="18"/>
                <w:lang w:eastAsia="en-GB"/>
              </w:rPr>
              <w:t>Interoperability Impact</w:t>
            </w:r>
          </w:p>
        </w:tc>
        <w:tc>
          <w:tcPr>
            <w:tcW w:w="3125" w:type="dxa"/>
            <w:tcBorders>
              <w:top w:val="single" w:sz="4" w:space="0" w:color="auto"/>
              <w:left w:val="nil"/>
              <w:bottom w:val="single" w:sz="4" w:space="0" w:color="auto"/>
              <w:right w:val="single" w:sz="4" w:space="0" w:color="auto"/>
            </w:tcBorders>
            <w:shd w:val="clear" w:color="auto" w:fill="auto"/>
            <w:hideMark/>
          </w:tcPr>
          <w:p w14:paraId="7A6B6D12" w14:textId="77777777" w:rsidR="004C56F0" w:rsidRPr="004C56F0" w:rsidRDefault="004C56F0" w:rsidP="004C56F0">
            <w:pPr>
              <w:spacing w:after="0" w:line="240" w:lineRule="auto"/>
              <w:rPr>
                <w:rFonts w:ascii="Arial" w:eastAsia="Times New Roman" w:hAnsi="Arial" w:cs="Arial"/>
                <w:b/>
                <w:bCs/>
                <w:color w:val="000000"/>
                <w:sz w:val="18"/>
                <w:szCs w:val="18"/>
                <w:lang w:eastAsia="en-GB"/>
              </w:rPr>
            </w:pPr>
            <w:r w:rsidRPr="004C56F0">
              <w:rPr>
                <w:rFonts w:ascii="Arial" w:eastAsia="Times New Roman" w:hAnsi="Arial" w:cs="Arial"/>
                <w:b/>
                <w:bCs/>
                <w:color w:val="000000"/>
                <w:sz w:val="18"/>
                <w:szCs w:val="18"/>
                <w:lang w:eastAsia="en-GB"/>
              </w:rPr>
              <w:t xml:space="preserve">Interoperability </w:t>
            </w:r>
            <w:proofErr w:type="gramStart"/>
            <w:r w:rsidRPr="004C56F0">
              <w:rPr>
                <w:rFonts w:ascii="Arial" w:eastAsia="Times New Roman" w:hAnsi="Arial" w:cs="Arial"/>
                <w:b/>
                <w:bCs/>
                <w:color w:val="000000"/>
                <w:sz w:val="18"/>
                <w:szCs w:val="18"/>
                <w:lang w:eastAsia="en-GB"/>
              </w:rPr>
              <w:t>note</w:t>
            </w:r>
            <w:proofErr w:type="gramEnd"/>
          </w:p>
        </w:tc>
      </w:tr>
      <w:tr w:rsidR="006453D9" w:rsidRPr="00F92170" w14:paraId="295AD617" w14:textId="77777777" w:rsidTr="00F25089">
        <w:trPr>
          <w:trHeight w:val="528"/>
        </w:trPr>
        <w:tc>
          <w:tcPr>
            <w:tcW w:w="647" w:type="dxa"/>
            <w:tcBorders>
              <w:top w:val="nil"/>
              <w:left w:val="single" w:sz="4" w:space="0" w:color="auto"/>
              <w:bottom w:val="single" w:sz="4" w:space="0" w:color="auto"/>
              <w:right w:val="single" w:sz="4" w:space="0" w:color="auto"/>
            </w:tcBorders>
            <w:shd w:val="clear" w:color="auto" w:fill="auto"/>
            <w:hideMark/>
          </w:tcPr>
          <w:p w14:paraId="0168D466"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SF1</w:t>
            </w:r>
          </w:p>
        </w:tc>
        <w:tc>
          <w:tcPr>
            <w:tcW w:w="2835" w:type="dxa"/>
            <w:tcBorders>
              <w:top w:val="nil"/>
              <w:left w:val="nil"/>
              <w:bottom w:val="single" w:sz="4" w:space="0" w:color="auto"/>
              <w:right w:val="single" w:sz="4" w:space="0" w:color="auto"/>
            </w:tcBorders>
            <w:shd w:val="clear" w:color="auto" w:fill="auto"/>
            <w:hideMark/>
          </w:tcPr>
          <w:p w14:paraId="2DA8F4C5"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Installation and commissioning of EVSE</w:t>
            </w:r>
          </w:p>
        </w:tc>
        <w:tc>
          <w:tcPr>
            <w:tcW w:w="1134" w:type="dxa"/>
            <w:tcBorders>
              <w:top w:val="nil"/>
              <w:left w:val="nil"/>
              <w:bottom w:val="single" w:sz="4" w:space="0" w:color="auto"/>
              <w:right w:val="single" w:sz="4" w:space="0" w:color="auto"/>
            </w:tcBorders>
            <w:shd w:val="clear" w:color="auto" w:fill="auto"/>
            <w:hideMark/>
          </w:tcPr>
          <w:p w14:paraId="45C2E762" w14:textId="77777777" w:rsidR="004C56F0" w:rsidRPr="004C56F0" w:rsidRDefault="004C56F0" w:rsidP="004C56F0">
            <w:pPr>
              <w:spacing w:after="0" w:line="240" w:lineRule="auto"/>
              <w:rPr>
                <w:rFonts w:ascii="Arial" w:eastAsia="Times New Roman" w:hAnsi="Arial" w:cs="Arial"/>
                <w:color w:val="000000"/>
                <w:sz w:val="18"/>
                <w:szCs w:val="18"/>
                <w:lang w:eastAsia="en-GB"/>
              </w:rPr>
            </w:pPr>
            <w:proofErr w:type="gramStart"/>
            <w:r w:rsidRPr="004C56F0">
              <w:rPr>
                <w:rFonts w:ascii="Arial" w:eastAsia="Times New Roman" w:hAnsi="Arial" w:cs="Arial"/>
                <w:color w:val="000000"/>
                <w:sz w:val="18"/>
                <w:szCs w:val="18"/>
                <w:lang w:eastAsia="en-GB"/>
              </w:rPr>
              <w:t>A,B</w:t>
            </w:r>
            <w:proofErr w:type="gramEnd"/>
            <w:r w:rsidRPr="004C56F0">
              <w:rPr>
                <w:rFonts w:ascii="Arial" w:eastAsia="Times New Roman" w:hAnsi="Arial" w:cs="Arial"/>
                <w:color w:val="000000"/>
                <w:sz w:val="18"/>
                <w:szCs w:val="18"/>
                <w:lang w:eastAsia="en-GB"/>
              </w:rPr>
              <w:t>, C, D, K, M</w:t>
            </w:r>
          </w:p>
        </w:tc>
        <w:tc>
          <w:tcPr>
            <w:tcW w:w="1474" w:type="dxa"/>
            <w:tcBorders>
              <w:top w:val="nil"/>
              <w:left w:val="nil"/>
              <w:bottom w:val="single" w:sz="4" w:space="0" w:color="auto"/>
              <w:right w:val="single" w:sz="4" w:space="0" w:color="auto"/>
            </w:tcBorders>
            <w:shd w:val="clear" w:color="auto" w:fill="auto"/>
            <w:hideMark/>
          </w:tcPr>
          <w:p w14:paraId="61337A52" w14:textId="416828E7" w:rsidR="00DC0F2D"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EVSE Installer</w:t>
            </w:r>
            <w:r w:rsidR="00DC0F2D">
              <w:rPr>
                <w:rFonts w:ascii="Arial" w:eastAsia="Times New Roman" w:hAnsi="Arial" w:cs="Arial"/>
                <w:color w:val="000000"/>
                <w:sz w:val="18"/>
                <w:szCs w:val="18"/>
                <w:lang w:eastAsia="en-GB"/>
              </w:rPr>
              <w:t>, EVSE CSMS</w:t>
            </w:r>
          </w:p>
        </w:tc>
        <w:tc>
          <w:tcPr>
            <w:tcW w:w="1020" w:type="dxa"/>
            <w:tcBorders>
              <w:top w:val="nil"/>
              <w:left w:val="nil"/>
              <w:bottom w:val="single" w:sz="4" w:space="0" w:color="auto"/>
              <w:right w:val="single" w:sz="4" w:space="0" w:color="auto"/>
            </w:tcBorders>
            <w:shd w:val="clear" w:color="000000" w:fill="FF0000"/>
            <w:hideMark/>
          </w:tcPr>
          <w:p w14:paraId="0EE88A89" w14:textId="77777777" w:rsidR="004C56F0" w:rsidRPr="00F44ED7" w:rsidRDefault="004C56F0" w:rsidP="004C56F0">
            <w:pPr>
              <w:spacing w:after="0" w:line="240" w:lineRule="auto"/>
              <w:rPr>
                <w:rFonts w:ascii="Arial" w:eastAsia="Times New Roman" w:hAnsi="Arial" w:cs="Arial"/>
                <w:color w:val="FFFFFF" w:themeColor="background1"/>
                <w:sz w:val="18"/>
                <w:szCs w:val="18"/>
                <w:lang w:eastAsia="en-GB"/>
              </w:rPr>
            </w:pPr>
            <w:r w:rsidRPr="00F44ED7">
              <w:rPr>
                <w:rFonts w:ascii="Arial" w:eastAsia="Times New Roman" w:hAnsi="Arial" w:cs="Arial"/>
                <w:color w:val="FFFFFF" w:themeColor="background1"/>
                <w:sz w:val="18"/>
                <w:szCs w:val="18"/>
                <w:lang w:eastAsia="en-GB"/>
              </w:rPr>
              <w:t>High</w:t>
            </w:r>
          </w:p>
        </w:tc>
        <w:tc>
          <w:tcPr>
            <w:tcW w:w="2835" w:type="dxa"/>
            <w:tcBorders>
              <w:top w:val="nil"/>
              <w:left w:val="nil"/>
              <w:bottom w:val="single" w:sz="4" w:space="0" w:color="auto"/>
              <w:right w:val="single" w:sz="4" w:space="0" w:color="auto"/>
            </w:tcBorders>
            <w:shd w:val="clear" w:color="auto" w:fill="auto"/>
            <w:hideMark/>
          </w:tcPr>
          <w:p w14:paraId="0A176F15"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Multiple sources of risk, particularly in the commissioning process</w:t>
            </w:r>
          </w:p>
        </w:tc>
        <w:tc>
          <w:tcPr>
            <w:tcW w:w="1531" w:type="dxa"/>
            <w:tcBorders>
              <w:top w:val="nil"/>
              <w:left w:val="nil"/>
              <w:bottom w:val="single" w:sz="4" w:space="0" w:color="auto"/>
              <w:right w:val="single" w:sz="4" w:space="0" w:color="auto"/>
            </w:tcBorders>
            <w:shd w:val="clear" w:color="000000" w:fill="92D050"/>
            <w:hideMark/>
          </w:tcPr>
          <w:p w14:paraId="400D2CC8" w14:textId="77777777" w:rsidR="004C56F0" w:rsidRPr="00F44ED7" w:rsidRDefault="004C56F0" w:rsidP="004C56F0">
            <w:pPr>
              <w:spacing w:after="0" w:line="240" w:lineRule="auto"/>
              <w:rPr>
                <w:rFonts w:ascii="Arial" w:eastAsia="Times New Roman" w:hAnsi="Arial" w:cs="Arial"/>
                <w:color w:val="FFFFFF" w:themeColor="background1"/>
                <w:sz w:val="18"/>
                <w:szCs w:val="18"/>
                <w:lang w:eastAsia="en-GB"/>
              </w:rPr>
            </w:pPr>
            <w:r w:rsidRPr="00F44ED7">
              <w:rPr>
                <w:rFonts w:ascii="Arial" w:eastAsia="Times New Roman" w:hAnsi="Arial" w:cs="Arial"/>
                <w:color w:val="FFFFFF" w:themeColor="background1"/>
                <w:sz w:val="18"/>
                <w:szCs w:val="18"/>
                <w:lang w:eastAsia="en-GB"/>
              </w:rPr>
              <w:t>Interoperability N/A</w:t>
            </w:r>
          </w:p>
        </w:tc>
        <w:tc>
          <w:tcPr>
            <w:tcW w:w="3125" w:type="dxa"/>
            <w:tcBorders>
              <w:top w:val="nil"/>
              <w:left w:val="nil"/>
              <w:bottom w:val="single" w:sz="4" w:space="0" w:color="auto"/>
              <w:right w:val="single" w:sz="4" w:space="0" w:color="auto"/>
            </w:tcBorders>
            <w:shd w:val="clear" w:color="auto" w:fill="auto"/>
            <w:hideMark/>
          </w:tcPr>
          <w:p w14:paraId="547BB851"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Cannot have a change of installing CPO</w:t>
            </w:r>
          </w:p>
        </w:tc>
      </w:tr>
      <w:tr w:rsidR="006453D9" w:rsidRPr="00F92170" w14:paraId="1976A01C" w14:textId="77777777" w:rsidTr="00F25089">
        <w:trPr>
          <w:trHeight w:val="528"/>
        </w:trPr>
        <w:tc>
          <w:tcPr>
            <w:tcW w:w="647" w:type="dxa"/>
            <w:tcBorders>
              <w:top w:val="nil"/>
              <w:left w:val="single" w:sz="4" w:space="0" w:color="auto"/>
              <w:bottom w:val="single" w:sz="4" w:space="0" w:color="auto"/>
              <w:right w:val="single" w:sz="4" w:space="0" w:color="auto"/>
            </w:tcBorders>
            <w:shd w:val="clear" w:color="auto" w:fill="auto"/>
            <w:hideMark/>
          </w:tcPr>
          <w:p w14:paraId="1CD401F4"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SF2</w:t>
            </w:r>
          </w:p>
        </w:tc>
        <w:tc>
          <w:tcPr>
            <w:tcW w:w="2835" w:type="dxa"/>
            <w:tcBorders>
              <w:top w:val="nil"/>
              <w:left w:val="nil"/>
              <w:bottom w:val="single" w:sz="4" w:space="0" w:color="auto"/>
              <w:right w:val="single" w:sz="4" w:space="0" w:color="auto"/>
            </w:tcBorders>
            <w:shd w:val="clear" w:color="auto" w:fill="auto"/>
            <w:hideMark/>
          </w:tcPr>
          <w:p w14:paraId="0C5BC011" w14:textId="1116F728"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Supply of EV energy to residential property</w:t>
            </w:r>
          </w:p>
        </w:tc>
        <w:tc>
          <w:tcPr>
            <w:tcW w:w="1134" w:type="dxa"/>
            <w:tcBorders>
              <w:top w:val="nil"/>
              <w:left w:val="nil"/>
              <w:bottom w:val="single" w:sz="4" w:space="0" w:color="auto"/>
              <w:right w:val="single" w:sz="4" w:space="0" w:color="auto"/>
            </w:tcBorders>
            <w:shd w:val="clear" w:color="auto" w:fill="auto"/>
            <w:hideMark/>
          </w:tcPr>
          <w:p w14:paraId="36E3F829"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 </w:t>
            </w:r>
          </w:p>
        </w:tc>
        <w:tc>
          <w:tcPr>
            <w:tcW w:w="1474" w:type="dxa"/>
            <w:tcBorders>
              <w:top w:val="nil"/>
              <w:left w:val="nil"/>
              <w:bottom w:val="single" w:sz="4" w:space="0" w:color="auto"/>
              <w:right w:val="single" w:sz="4" w:space="0" w:color="auto"/>
            </w:tcBorders>
            <w:shd w:val="clear" w:color="auto" w:fill="auto"/>
            <w:hideMark/>
          </w:tcPr>
          <w:p w14:paraId="62B40845"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Energy supplier</w:t>
            </w:r>
          </w:p>
        </w:tc>
        <w:tc>
          <w:tcPr>
            <w:tcW w:w="1020" w:type="dxa"/>
            <w:tcBorders>
              <w:top w:val="nil"/>
              <w:left w:val="nil"/>
              <w:bottom w:val="single" w:sz="4" w:space="0" w:color="auto"/>
              <w:right w:val="single" w:sz="4" w:space="0" w:color="auto"/>
            </w:tcBorders>
            <w:shd w:val="clear" w:color="000000" w:fill="92D050"/>
            <w:hideMark/>
          </w:tcPr>
          <w:p w14:paraId="2FAE34EE" w14:textId="77777777" w:rsidR="004C56F0" w:rsidRPr="00F44ED7" w:rsidRDefault="004C56F0" w:rsidP="004C56F0">
            <w:pPr>
              <w:spacing w:after="0" w:line="240" w:lineRule="auto"/>
              <w:rPr>
                <w:rFonts w:ascii="Arial" w:eastAsia="Times New Roman" w:hAnsi="Arial" w:cs="Arial"/>
                <w:color w:val="FFFFFF" w:themeColor="background1"/>
                <w:sz w:val="18"/>
                <w:szCs w:val="18"/>
                <w:lang w:eastAsia="en-GB"/>
              </w:rPr>
            </w:pPr>
            <w:r w:rsidRPr="00F44ED7">
              <w:rPr>
                <w:rFonts w:ascii="Arial" w:eastAsia="Times New Roman" w:hAnsi="Arial" w:cs="Arial"/>
                <w:color w:val="FFFFFF" w:themeColor="background1"/>
                <w:sz w:val="18"/>
                <w:szCs w:val="18"/>
                <w:lang w:eastAsia="en-GB"/>
              </w:rPr>
              <w:t>Low</w:t>
            </w:r>
          </w:p>
        </w:tc>
        <w:tc>
          <w:tcPr>
            <w:tcW w:w="2835" w:type="dxa"/>
            <w:tcBorders>
              <w:top w:val="nil"/>
              <w:left w:val="nil"/>
              <w:bottom w:val="single" w:sz="4" w:space="0" w:color="auto"/>
              <w:right w:val="single" w:sz="4" w:space="0" w:color="auto"/>
            </w:tcBorders>
            <w:shd w:val="clear" w:color="auto" w:fill="auto"/>
            <w:hideMark/>
          </w:tcPr>
          <w:p w14:paraId="49315D96"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Risks already mitigated through existing controls</w:t>
            </w:r>
          </w:p>
        </w:tc>
        <w:tc>
          <w:tcPr>
            <w:tcW w:w="1531" w:type="dxa"/>
            <w:tcBorders>
              <w:top w:val="nil"/>
              <w:left w:val="nil"/>
              <w:bottom w:val="single" w:sz="4" w:space="0" w:color="auto"/>
              <w:right w:val="single" w:sz="4" w:space="0" w:color="auto"/>
            </w:tcBorders>
            <w:shd w:val="clear" w:color="000000" w:fill="92D050"/>
            <w:hideMark/>
          </w:tcPr>
          <w:p w14:paraId="05E01624" w14:textId="77777777" w:rsidR="004C56F0" w:rsidRPr="00F44ED7" w:rsidRDefault="004C56F0" w:rsidP="004C56F0">
            <w:pPr>
              <w:spacing w:after="0" w:line="240" w:lineRule="auto"/>
              <w:rPr>
                <w:rFonts w:ascii="Arial" w:eastAsia="Times New Roman" w:hAnsi="Arial" w:cs="Arial"/>
                <w:color w:val="FFFFFF" w:themeColor="background1"/>
                <w:sz w:val="18"/>
                <w:szCs w:val="18"/>
                <w:lang w:eastAsia="en-GB"/>
              </w:rPr>
            </w:pPr>
            <w:r w:rsidRPr="00F44ED7">
              <w:rPr>
                <w:rFonts w:ascii="Arial" w:eastAsia="Times New Roman" w:hAnsi="Arial" w:cs="Arial"/>
                <w:color w:val="FFFFFF" w:themeColor="background1"/>
                <w:sz w:val="18"/>
                <w:szCs w:val="18"/>
                <w:lang w:eastAsia="en-GB"/>
              </w:rPr>
              <w:t>Currently interoperable</w:t>
            </w:r>
          </w:p>
        </w:tc>
        <w:tc>
          <w:tcPr>
            <w:tcW w:w="3125" w:type="dxa"/>
            <w:tcBorders>
              <w:top w:val="nil"/>
              <w:left w:val="nil"/>
              <w:bottom w:val="single" w:sz="4" w:space="0" w:color="auto"/>
              <w:right w:val="single" w:sz="4" w:space="0" w:color="auto"/>
            </w:tcBorders>
            <w:shd w:val="clear" w:color="auto" w:fill="auto"/>
            <w:hideMark/>
          </w:tcPr>
          <w:p w14:paraId="00BE23F8" w14:textId="59B61804"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Existing provision of energy supply license</w:t>
            </w:r>
            <w:r w:rsidR="00444740">
              <w:rPr>
                <w:rFonts w:ascii="Arial" w:eastAsia="Times New Roman" w:hAnsi="Arial" w:cs="Arial"/>
                <w:color w:val="000000"/>
                <w:sz w:val="18"/>
                <w:szCs w:val="18"/>
                <w:lang w:eastAsia="en-GB"/>
              </w:rPr>
              <w:t xml:space="preserve">. </w:t>
            </w:r>
            <w:r w:rsidR="00D11E9D">
              <w:rPr>
                <w:rFonts w:ascii="Arial" w:eastAsia="Times New Roman" w:hAnsi="Arial" w:cs="Arial"/>
                <w:color w:val="000000"/>
                <w:sz w:val="18"/>
                <w:szCs w:val="18"/>
                <w:lang w:eastAsia="en-GB"/>
              </w:rPr>
              <w:t>Interoperable through smart metering.</w:t>
            </w:r>
          </w:p>
        </w:tc>
      </w:tr>
      <w:tr w:rsidR="006453D9" w:rsidRPr="00F92170" w14:paraId="63BFE11B" w14:textId="77777777" w:rsidTr="00F25089">
        <w:trPr>
          <w:trHeight w:val="528"/>
        </w:trPr>
        <w:tc>
          <w:tcPr>
            <w:tcW w:w="647" w:type="dxa"/>
            <w:tcBorders>
              <w:top w:val="nil"/>
              <w:left w:val="single" w:sz="4" w:space="0" w:color="auto"/>
              <w:bottom w:val="single" w:sz="4" w:space="0" w:color="auto"/>
              <w:right w:val="single" w:sz="4" w:space="0" w:color="auto"/>
            </w:tcBorders>
            <w:shd w:val="clear" w:color="auto" w:fill="auto"/>
            <w:hideMark/>
          </w:tcPr>
          <w:p w14:paraId="76E922CB"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SF3</w:t>
            </w:r>
          </w:p>
        </w:tc>
        <w:tc>
          <w:tcPr>
            <w:tcW w:w="2835" w:type="dxa"/>
            <w:tcBorders>
              <w:top w:val="nil"/>
              <w:left w:val="nil"/>
              <w:bottom w:val="single" w:sz="4" w:space="0" w:color="auto"/>
              <w:right w:val="single" w:sz="4" w:space="0" w:color="auto"/>
            </w:tcBorders>
            <w:shd w:val="clear" w:color="auto" w:fill="auto"/>
            <w:hideMark/>
          </w:tcPr>
          <w:p w14:paraId="68E8BC2B"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Provision of EVSE smart tariff</w:t>
            </w:r>
          </w:p>
        </w:tc>
        <w:tc>
          <w:tcPr>
            <w:tcW w:w="1134" w:type="dxa"/>
            <w:tcBorders>
              <w:top w:val="nil"/>
              <w:left w:val="nil"/>
              <w:bottom w:val="single" w:sz="4" w:space="0" w:color="auto"/>
              <w:right w:val="single" w:sz="4" w:space="0" w:color="auto"/>
            </w:tcBorders>
            <w:shd w:val="clear" w:color="auto" w:fill="auto"/>
            <w:hideMark/>
          </w:tcPr>
          <w:p w14:paraId="4387ADF0"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 </w:t>
            </w:r>
          </w:p>
        </w:tc>
        <w:tc>
          <w:tcPr>
            <w:tcW w:w="1474" w:type="dxa"/>
            <w:tcBorders>
              <w:top w:val="nil"/>
              <w:left w:val="nil"/>
              <w:bottom w:val="single" w:sz="4" w:space="0" w:color="auto"/>
              <w:right w:val="single" w:sz="4" w:space="0" w:color="auto"/>
            </w:tcBorders>
            <w:shd w:val="clear" w:color="auto" w:fill="auto"/>
            <w:hideMark/>
          </w:tcPr>
          <w:p w14:paraId="4728B4BE"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Energy supplier</w:t>
            </w:r>
          </w:p>
        </w:tc>
        <w:tc>
          <w:tcPr>
            <w:tcW w:w="1020" w:type="dxa"/>
            <w:tcBorders>
              <w:top w:val="nil"/>
              <w:left w:val="nil"/>
              <w:bottom w:val="single" w:sz="4" w:space="0" w:color="auto"/>
              <w:right w:val="single" w:sz="4" w:space="0" w:color="auto"/>
            </w:tcBorders>
            <w:shd w:val="clear" w:color="000000" w:fill="FF0000"/>
            <w:hideMark/>
          </w:tcPr>
          <w:p w14:paraId="7FAAADB8" w14:textId="77777777" w:rsidR="004C56F0" w:rsidRPr="00F44ED7" w:rsidRDefault="004C56F0" w:rsidP="004C56F0">
            <w:pPr>
              <w:spacing w:after="0" w:line="240" w:lineRule="auto"/>
              <w:rPr>
                <w:rFonts w:ascii="Arial" w:eastAsia="Times New Roman" w:hAnsi="Arial" w:cs="Arial"/>
                <w:color w:val="FFFFFF" w:themeColor="background1"/>
                <w:sz w:val="18"/>
                <w:szCs w:val="18"/>
                <w:lang w:eastAsia="en-GB"/>
              </w:rPr>
            </w:pPr>
            <w:r w:rsidRPr="00F44ED7">
              <w:rPr>
                <w:rFonts w:ascii="Arial" w:eastAsia="Times New Roman" w:hAnsi="Arial" w:cs="Arial"/>
                <w:color w:val="FFFFFF" w:themeColor="background1"/>
                <w:sz w:val="18"/>
                <w:szCs w:val="18"/>
                <w:lang w:eastAsia="en-GB"/>
              </w:rPr>
              <w:t>High / Low</w:t>
            </w:r>
          </w:p>
        </w:tc>
        <w:tc>
          <w:tcPr>
            <w:tcW w:w="2835" w:type="dxa"/>
            <w:tcBorders>
              <w:top w:val="nil"/>
              <w:left w:val="nil"/>
              <w:bottom w:val="single" w:sz="4" w:space="0" w:color="auto"/>
              <w:right w:val="single" w:sz="4" w:space="0" w:color="auto"/>
            </w:tcBorders>
            <w:shd w:val="clear" w:color="auto" w:fill="auto"/>
            <w:hideMark/>
          </w:tcPr>
          <w:p w14:paraId="51D75DBC"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If provided through the smart meter system, then risk is low. Otherwise potentially high</w:t>
            </w:r>
          </w:p>
        </w:tc>
        <w:tc>
          <w:tcPr>
            <w:tcW w:w="1531" w:type="dxa"/>
            <w:tcBorders>
              <w:top w:val="nil"/>
              <w:left w:val="nil"/>
              <w:bottom w:val="single" w:sz="4" w:space="0" w:color="auto"/>
              <w:right w:val="single" w:sz="4" w:space="0" w:color="auto"/>
            </w:tcBorders>
            <w:shd w:val="clear" w:color="000000" w:fill="92D050"/>
            <w:hideMark/>
          </w:tcPr>
          <w:p w14:paraId="4E33D2BB" w14:textId="77777777" w:rsidR="004C56F0" w:rsidRPr="00F44ED7" w:rsidRDefault="004C56F0" w:rsidP="004C56F0">
            <w:pPr>
              <w:spacing w:after="0" w:line="240" w:lineRule="auto"/>
              <w:rPr>
                <w:rFonts w:ascii="Arial" w:eastAsia="Times New Roman" w:hAnsi="Arial" w:cs="Arial"/>
                <w:color w:val="FFFFFF" w:themeColor="background1"/>
                <w:sz w:val="18"/>
                <w:szCs w:val="18"/>
                <w:lang w:eastAsia="en-GB"/>
              </w:rPr>
            </w:pPr>
            <w:r w:rsidRPr="00F44ED7">
              <w:rPr>
                <w:rFonts w:ascii="Arial" w:eastAsia="Times New Roman" w:hAnsi="Arial" w:cs="Arial"/>
                <w:color w:val="FFFFFF" w:themeColor="background1"/>
                <w:sz w:val="18"/>
                <w:szCs w:val="18"/>
                <w:lang w:eastAsia="en-GB"/>
              </w:rPr>
              <w:t>Currently interoperable</w:t>
            </w:r>
          </w:p>
        </w:tc>
        <w:tc>
          <w:tcPr>
            <w:tcW w:w="3125" w:type="dxa"/>
            <w:tcBorders>
              <w:top w:val="nil"/>
              <w:left w:val="nil"/>
              <w:bottom w:val="single" w:sz="4" w:space="0" w:color="auto"/>
              <w:right w:val="single" w:sz="4" w:space="0" w:color="auto"/>
            </w:tcBorders>
            <w:shd w:val="clear" w:color="auto" w:fill="auto"/>
            <w:hideMark/>
          </w:tcPr>
          <w:p w14:paraId="35283D2E" w14:textId="56EF0BE0"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 xml:space="preserve">Existing energy supplier tariffs. </w:t>
            </w:r>
            <w:r w:rsidR="00D11E9D">
              <w:rPr>
                <w:rFonts w:ascii="Arial" w:eastAsia="Times New Roman" w:hAnsi="Arial" w:cs="Arial"/>
                <w:color w:val="000000"/>
                <w:sz w:val="18"/>
                <w:szCs w:val="18"/>
                <w:lang w:eastAsia="en-GB"/>
              </w:rPr>
              <w:t>Interoperable through smart metering.</w:t>
            </w:r>
          </w:p>
        </w:tc>
      </w:tr>
      <w:tr w:rsidR="006453D9" w:rsidRPr="00F92170" w14:paraId="4BFFA7D3" w14:textId="77777777" w:rsidTr="00F25089">
        <w:trPr>
          <w:trHeight w:val="888"/>
        </w:trPr>
        <w:tc>
          <w:tcPr>
            <w:tcW w:w="647" w:type="dxa"/>
            <w:tcBorders>
              <w:top w:val="nil"/>
              <w:left w:val="single" w:sz="4" w:space="0" w:color="auto"/>
              <w:bottom w:val="single" w:sz="4" w:space="0" w:color="auto"/>
              <w:right w:val="single" w:sz="4" w:space="0" w:color="auto"/>
            </w:tcBorders>
            <w:shd w:val="clear" w:color="auto" w:fill="auto"/>
            <w:hideMark/>
          </w:tcPr>
          <w:p w14:paraId="532BA904"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SF4</w:t>
            </w:r>
          </w:p>
        </w:tc>
        <w:tc>
          <w:tcPr>
            <w:tcW w:w="2835" w:type="dxa"/>
            <w:tcBorders>
              <w:top w:val="nil"/>
              <w:left w:val="nil"/>
              <w:bottom w:val="single" w:sz="4" w:space="0" w:color="auto"/>
              <w:right w:val="single" w:sz="4" w:space="0" w:color="auto"/>
            </w:tcBorders>
            <w:shd w:val="clear" w:color="auto" w:fill="auto"/>
            <w:hideMark/>
          </w:tcPr>
          <w:p w14:paraId="4CFFE0FC"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Locally operated charging</w:t>
            </w:r>
          </w:p>
        </w:tc>
        <w:tc>
          <w:tcPr>
            <w:tcW w:w="1134" w:type="dxa"/>
            <w:tcBorders>
              <w:top w:val="nil"/>
              <w:left w:val="nil"/>
              <w:bottom w:val="single" w:sz="4" w:space="0" w:color="auto"/>
              <w:right w:val="single" w:sz="4" w:space="0" w:color="auto"/>
            </w:tcBorders>
            <w:shd w:val="clear" w:color="auto" w:fill="auto"/>
            <w:hideMark/>
          </w:tcPr>
          <w:p w14:paraId="0F66F7EB"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E, I</w:t>
            </w:r>
          </w:p>
        </w:tc>
        <w:tc>
          <w:tcPr>
            <w:tcW w:w="1474" w:type="dxa"/>
            <w:tcBorders>
              <w:top w:val="nil"/>
              <w:left w:val="nil"/>
              <w:bottom w:val="single" w:sz="4" w:space="0" w:color="auto"/>
              <w:right w:val="single" w:sz="4" w:space="0" w:color="auto"/>
            </w:tcBorders>
            <w:shd w:val="clear" w:color="auto" w:fill="auto"/>
            <w:hideMark/>
          </w:tcPr>
          <w:p w14:paraId="7C41BA13"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N/A</w:t>
            </w:r>
          </w:p>
        </w:tc>
        <w:tc>
          <w:tcPr>
            <w:tcW w:w="1020" w:type="dxa"/>
            <w:tcBorders>
              <w:top w:val="nil"/>
              <w:left w:val="nil"/>
              <w:bottom w:val="single" w:sz="4" w:space="0" w:color="auto"/>
              <w:right w:val="single" w:sz="4" w:space="0" w:color="auto"/>
            </w:tcBorders>
            <w:shd w:val="clear" w:color="000000" w:fill="92D050"/>
            <w:hideMark/>
          </w:tcPr>
          <w:p w14:paraId="008C6497" w14:textId="77777777" w:rsidR="004C56F0" w:rsidRPr="00F44ED7" w:rsidRDefault="004C56F0" w:rsidP="004C56F0">
            <w:pPr>
              <w:spacing w:after="0" w:line="240" w:lineRule="auto"/>
              <w:rPr>
                <w:rFonts w:ascii="Arial" w:eastAsia="Times New Roman" w:hAnsi="Arial" w:cs="Arial"/>
                <w:color w:val="FFFFFF" w:themeColor="background1"/>
                <w:sz w:val="18"/>
                <w:szCs w:val="18"/>
                <w:lang w:eastAsia="en-GB"/>
              </w:rPr>
            </w:pPr>
            <w:r w:rsidRPr="00F44ED7">
              <w:rPr>
                <w:rFonts w:ascii="Arial" w:eastAsia="Times New Roman" w:hAnsi="Arial" w:cs="Arial"/>
                <w:color w:val="FFFFFF" w:themeColor="background1"/>
                <w:sz w:val="18"/>
                <w:szCs w:val="18"/>
                <w:lang w:eastAsia="en-GB"/>
              </w:rPr>
              <w:t>Low</w:t>
            </w:r>
          </w:p>
        </w:tc>
        <w:tc>
          <w:tcPr>
            <w:tcW w:w="2835" w:type="dxa"/>
            <w:tcBorders>
              <w:top w:val="nil"/>
              <w:left w:val="nil"/>
              <w:bottom w:val="single" w:sz="4" w:space="0" w:color="auto"/>
              <w:right w:val="single" w:sz="4" w:space="0" w:color="auto"/>
            </w:tcBorders>
            <w:shd w:val="clear" w:color="auto" w:fill="auto"/>
            <w:hideMark/>
          </w:tcPr>
          <w:p w14:paraId="24FBA7BC"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No remote connection, so risk is low</w:t>
            </w:r>
          </w:p>
        </w:tc>
        <w:tc>
          <w:tcPr>
            <w:tcW w:w="1531" w:type="dxa"/>
            <w:tcBorders>
              <w:top w:val="nil"/>
              <w:left w:val="nil"/>
              <w:bottom w:val="single" w:sz="4" w:space="0" w:color="auto"/>
              <w:right w:val="single" w:sz="4" w:space="0" w:color="auto"/>
            </w:tcBorders>
            <w:shd w:val="clear" w:color="000000" w:fill="92D050"/>
            <w:hideMark/>
          </w:tcPr>
          <w:p w14:paraId="655E9796" w14:textId="77777777" w:rsidR="004C56F0" w:rsidRPr="00F44ED7" w:rsidRDefault="004C56F0" w:rsidP="004C56F0">
            <w:pPr>
              <w:spacing w:after="0" w:line="240" w:lineRule="auto"/>
              <w:rPr>
                <w:rFonts w:ascii="Arial" w:eastAsia="Times New Roman" w:hAnsi="Arial" w:cs="Arial"/>
                <w:color w:val="FFFFFF" w:themeColor="background1"/>
                <w:sz w:val="18"/>
                <w:szCs w:val="18"/>
                <w:lang w:eastAsia="en-GB"/>
              </w:rPr>
            </w:pPr>
            <w:r w:rsidRPr="00F44ED7">
              <w:rPr>
                <w:rFonts w:ascii="Arial" w:eastAsia="Times New Roman" w:hAnsi="Arial" w:cs="Arial"/>
                <w:color w:val="FFFFFF" w:themeColor="background1"/>
                <w:sz w:val="18"/>
                <w:szCs w:val="18"/>
                <w:lang w:eastAsia="en-GB"/>
              </w:rPr>
              <w:t>Interoperability N/A</w:t>
            </w:r>
          </w:p>
        </w:tc>
        <w:tc>
          <w:tcPr>
            <w:tcW w:w="3125" w:type="dxa"/>
            <w:tcBorders>
              <w:top w:val="nil"/>
              <w:left w:val="nil"/>
              <w:bottom w:val="single" w:sz="4" w:space="0" w:color="auto"/>
              <w:right w:val="single" w:sz="4" w:space="0" w:color="auto"/>
            </w:tcBorders>
            <w:shd w:val="clear" w:color="auto" w:fill="auto"/>
            <w:hideMark/>
          </w:tcPr>
          <w:p w14:paraId="78EA34FC"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Assumes local load balancing is in place which means 'connect and notify' applies rather than 'Apply to connect to DNO'. Charging schedule may be programmed locally.</w:t>
            </w:r>
          </w:p>
        </w:tc>
      </w:tr>
      <w:tr w:rsidR="006453D9" w:rsidRPr="00F92170" w14:paraId="7EABE9C5" w14:textId="77777777" w:rsidTr="00F25089">
        <w:trPr>
          <w:trHeight w:val="1056"/>
        </w:trPr>
        <w:tc>
          <w:tcPr>
            <w:tcW w:w="647" w:type="dxa"/>
            <w:tcBorders>
              <w:top w:val="nil"/>
              <w:left w:val="single" w:sz="4" w:space="0" w:color="auto"/>
              <w:bottom w:val="single" w:sz="4" w:space="0" w:color="auto"/>
              <w:right w:val="single" w:sz="4" w:space="0" w:color="auto"/>
            </w:tcBorders>
            <w:shd w:val="clear" w:color="auto" w:fill="auto"/>
            <w:hideMark/>
          </w:tcPr>
          <w:p w14:paraId="29D6224B"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SF5</w:t>
            </w:r>
          </w:p>
        </w:tc>
        <w:tc>
          <w:tcPr>
            <w:tcW w:w="2835" w:type="dxa"/>
            <w:tcBorders>
              <w:top w:val="nil"/>
              <w:left w:val="nil"/>
              <w:bottom w:val="single" w:sz="4" w:space="0" w:color="auto"/>
              <w:right w:val="single" w:sz="4" w:space="0" w:color="auto"/>
            </w:tcBorders>
            <w:shd w:val="clear" w:color="auto" w:fill="auto"/>
            <w:hideMark/>
          </w:tcPr>
          <w:p w14:paraId="16EE6C84" w14:textId="31189AEF"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 xml:space="preserve">Remote provision of instantaneous and recent (since last change of </w:t>
            </w:r>
            <w:r w:rsidR="00900FFA">
              <w:rPr>
                <w:rFonts w:ascii="Arial" w:eastAsia="Times New Roman" w:hAnsi="Arial" w:cs="Arial"/>
                <w:color w:val="000000"/>
                <w:sz w:val="18"/>
                <w:szCs w:val="18"/>
                <w:lang w:eastAsia="en-GB"/>
              </w:rPr>
              <w:t>CSMS</w:t>
            </w:r>
            <w:r w:rsidRPr="004C56F0">
              <w:rPr>
                <w:rFonts w:ascii="Arial" w:eastAsia="Times New Roman" w:hAnsi="Arial" w:cs="Arial"/>
                <w:color w:val="000000"/>
                <w:sz w:val="18"/>
                <w:szCs w:val="18"/>
                <w:lang w:eastAsia="en-GB"/>
              </w:rPr>
              <w:t xml:space="preserve"> / DSRSP) charging consumption data and metadata to consumer</w:t>
            </w:r>
          </w:p>
        </w:tc>
        <w:tc>
          <w:tcPr>
            <w:tcW w:w="1134" w:type="dxa"/>
            <w:tcBorders>
              <w:top w:val="nil"/>
              <w:left w:val="nil"/>
              <w:bottom w:val="single" w:sz="4" w:space="0" w:color="auto"/>
              <w:right w:val="single" w:sz="4" w:space="0" w:color="auto"/>
            </w:tcBorders>
            <w:shd w:val="clear" w:color="auto" w:fill="auto"/>
            <w:hideMark/>
          </w:tcPr>
          <w:p w14:paraId="53C5D28D"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E, I, J</w:t>
            </w:r>
          </w:p>
        </w:tc>
        <w:tc>
          <w:tcPr>
            <w:tcW w:w="1474" w:type="dxa"/>
            <w:tcBorders>
              <w:top w:val="nil"/>
              <w:left w:val="nil"/>
              <w:bottom w:val="single" w:sz="4" w:space="0" w:color="auto"/>
              <w:right w:val="single" w:sz="4" w:space="0" w:color="auto"/>
            </w:tcBorders>
            <w:shd w:val="clear" w:color="auto" w:fill="auto"/>
            <w:hideMark/>
          </w:tcPr>
          <w:p w14:paraId="672B59D1" w14:textId="1FDC1AF8" w:rsidR="004C56F0" w:rsidRPr="004C56F0" w:rsidRDefault="00520FE7" w:rsidP="004C56F0">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Energy supplier</w:t>
            </w:r>
            <w:r w:rsidR="00917500">
              <w:rPr>
                <w:rFonts w:ascii="Arial" w:eastAsia="Times New Roman" w:hAnsi="Arial" w:cs="Arial"/>
                <w:color w:val="000000"/>
                <w:sz w:val="18"/>
                <w:szCs w:val="18"/>
                <w:lang w:eastAsia="en-GB"/>
              </w:rPr>
              <w:t xml:space="preserve"> </w:t>
            </w:r>
            <w:r>
              <w:rPr>
                <w:rFonts w:ascii="Arial" w:eastAsia="Times New Roman" w:hAnsi="Arial" w:cs="Arial"/>
                <w:color w:val="000000"/>
                <w:sz w:val="18"/>
                <w:szCs w:val="18"/>
                <w:lang w:eastAsia="en-GB"/>
              </w:rPr>
              <w:t>/</w:t>
            </w:r>
            <w:r w:rsidR="00917500">
              <w:rPr>
                <w:rFonts w:ascii="Arial" w:eastAsia="Times New Roman" w:hAnsi="Arial" w:cs="Arial"/>
                <w:color w:val="000000"/>
                <w:sz w:val="18"/>
                <w:szCs w:val="18"/>
                <w:lang w:eastAsia="en-GB"/>
              </w:rPr>
              <w:t xml:space="preserve"> </w:t>
            </w:r>
            <w:r w:rsidR="00900FFA">
              <w:rPr>
                <w:rFonts w:ascii="Arial" w:eastAsia="Times New Roman" w:hAnsi="Arial" w:cs="Arial"/>
                <w:color w:val="000000"/>
                <w:sz w:val="18"/>
                <w:szCs w:val="18"/>
                <w:lang w:eastAsia="en-GB"/>
              </w:rPr>
              <w:t>CSMS</w:t>
            </w:r>
            <w:r w:rsidR="004C56F0" w:rsidRPr="004C56F0">
              <w:rPr>
                <w:rFonts w:ascii="Arial" w:eastAsia="Times New Roman" w:hAnsi="Arial" w:cs="Arial"/>
                <w:color w:val="000000"/>
                <w:sz w:val="18"/>
                <w:szCs w:val="18"/>
                <w:lang w:eastAsia="en-GB"/>
              </w:rPr>
              <w:t xml:space="preserve"> / DSRSP</w:t>
            </w:r>
          </w:p>
        </w:tc>
        <w:tc>
          <w:tcPr>
            <w:tcW w:w="1020" w:type="dxa"/>
            <w:tcBorders>
              <w:top w:val="nil"/>
              <w:left w:val="nil"/>
              <w:bottom w:val="single" w:sz="4" w:space="0" w:color="auto"/>
              <w:right w:val="single" w:sz="4" w:space="0" w:color="auto"/>
            </w:tcBorders>
            <w:shd w:val="clear" w:color="000000" w:fill="FFC000"/>
            <w:hideMark/>
          </w:tcPr>
          <w:p w14:paraId="052184AA" w14:textId="77777777" w:rsidR="004C56F0" w:rsidRPr="00F44ED7" w:rsidRDefault="004C56F0" w:rsidP="004C56F0">
            <w:pPr>
              <w:spacing w:after="0" w:line="240" w:lineRule="auto"/>
              <w:rPr>
                <w:rFonts w:ascii="Arial" w:eastAsia="Times New Roman" w:hAnsi="Arial" w:cs="Arial"/>
                <w:color w:val="FFFFFF" w:themeColor="background1"/>
                <w:sz w:val="18"/>
                <w:szCs w:val="18"/>
                <w:lang w:eastAsia="en-GB"/>
              </w:rPr>
            </w:pPr>
            <w:r w:rsidRPr="00F44ED7">
              <w:rPr>
                <w:rFonts w:ascii="Arial" w:eastAsia="Times New Roman" w:hAnsi="Arial" w:cs="Arial"/>
                <w:color w:val="FFFFFF" w:themeColor="background1"/>
                <w:sz w:val="18"/>
                <w:szCs w:val="18"/>
                <w:lang w:eastAsia="en-GB"/>
              </w:rPr>
              <w:t>Medium</w:t>
            </w:r>
          </w:p>
        </w:tc>
        <w:tc>
          <w:tcPr>
            <w:tcW w:w="2835" w:type="dxa"/>
            <w:tcBorders>
              <w:top w:val="nil"/>
              <w:left w:val="nil"/>
              <w:bottom w:val="single" w:sz="4" w:space="0" w:color="auto"/>
              <w:right w:val="single" w:sz="4" w:space="0" w:color="auto"/>
            </w:tcBorders>
            <w:shd w:val="clear" w:color="auto" w:fill="auto"/>
            <w:hideMark/>
          </w:tcPr>
          <w:p w14:paraId="71EB2A26" w14:textId="3EE9F1DE"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While privacy of the data is a concern, there are no grid stability risks</w:t>
            </w:r>
            <w:r w:rsidR="00F50079">
              <w:rPr>
                <w:rFonts w:ascii="Arial" w:eastAsia="Times New Roman" w:hAnsi="Arial" w:cs="Arial"/>
                <w:color w:val="000000"/>
                <w:sz w:val="18"/>
                <w:szCs w:val="18"/>
                <w:lang w:eastAsia="en-GB"/>
              </w:rPr>
              <w:t>, hence medium overall</w:t>
            </w:r>
          </w:p>
        </w:tc>
        <w:tc>
          <w:tcPr>
            <w:tcW w:w="1531" w:type="dxa"/>
            <w:tcBorders>
              <w:top w:val="nil"/>
              <w:left w:val="nil"/>
              <w:bottom w:val="single" w:sz="4" w:space="0" w:color="auto"/>
              <w:right w:val="single" w:sz="4" w:space="0" w:color="auto"/>
            </w:tcBorders>
            <w:shd w:val="clear" w:color="000000" w:fill="92D050"/>
            <w:hideMark/>
          </w:tcPr>
          <w:p w14:paraId="65BCDD14" w14:textId="6B347A2E" w:rsidR="004C56F0" w:rsidRPr="00F44ED7" w:rsidRDefault="004C56F0" w:rsidP="004C56F0">
            <w:pPr>
              <w:spacing w:after="0" w:line="240" w:lineRule="auto"/>
              <w:rPr>
                <w:rFonts w:ascii="Arial" w:eastAsia="Times New Roman" w:hAnsi="Arial" w:cs="Arial"/>
                <w:color w:val="FFFFFF" w:themeColor="background1"/>
                <w:sz w:val="18"/>
                <w:szCs w:val="18"/>
                <w:lang w:eastAsia="en-GB"/>
              </w:rPr>
            </w:pPr>
            <w:r w:rsidRPr="00F44ED7">
              <w:rPr>
                <w:rFonts w:ascii="Arial" w:eastAsia="Times New Roman" w:hAnsi="Arial" w:cs="Arial"/>
                <w:color w:val="FFFFFF" w:themeColor="background1"/>
                <w:sz w:val="18"/>
                <w:szCs w:val="18"/>
                <w:lang w:eastAsia="en-GB"/>
              </w:rPr>
              <w:t>Interoperability N/A.</w:t>
            </w:r>
          </w:p>
        </w:tc>
        <w:tc>
          <w:tcPr>
            <w:tcW w:w="3125" w:type="dxa"/>
            <w:tcBorders>
              <w:top w:val="nil"/>
              <w:left w:val="nil"/>
              <w:bottom w:val="single" w:sz="4" w:space="0" w:color="auto"/>
              <w:right w:val="single" w:sz="4" w:space="0" w:color="auto"/>
            </w:tcBorders>
            <w:shd w:val="clear" w:color="auto" w:fill="auto"/>
            <w:hideMark/>
          </w:tcPr>
          <w:p w14:paraId="197A2A0D" w14:textId="289F4DAB" w:rsidR="004C56F0" w:rsidRPr="004C56F0" w:rsidRDefault="00E36F12" w:rsidP="004C56F0">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N/A</w:t>
            </w:r>
            <w:r w:rsidR="004C56F0" w:rsidRPr="004C56F0">
              <w:rPr>
                <w:rFonts w:ascii="Arial" w:eastAsia="Times New Roman" w:hAnsi="Arial" w:cs="Arial"/>
                <w:color w:val="000000"/>
                <w:sz w:val="18"/>
                <w:szCs w:val="18"/>
                <w:lang w:eastAsia="en-GB"/>
              </w:rPr>
              <w:t> </w:t>
            </w:r>
            <w:r w:rsidRPr="004C56F0">
              <w:rPr>
                <w:rFonts w:ascii="Arial" w:eastAsia="Times New Roman" w:hAnsi="Arial" w:cs="Arial"/>
                <w:color w:val="000000"/>
                <w:sz w:val="18"/>
                <w:szCs w:val="18"/>
                <w:lang w:eastAsia="en-GB"/>
              </w:rPr>
              <w:t xml:space="preserve">because this SF only applies since last </w:t>
            </w:r>
            <w:proofErr w:type="spellStart"/>
            <w:r w:rsidRPr="004C56F0">
              <w:rPr>
                <w:rFonts w:ascii="Arial" w:eastAsia="Times New Roman" w:hAnsi="Arial" w:cs="Arial"/>
                <w:color w:val="000000"/>
                <w:sz w:val="18"/>
                <w:szCs w:val="18"/>
                <w:lang w:eastAsia="en-GB"/>
              </w:rPr>
              <w:t>CoSP</w:t>
            </w:r>
            <w:proofErr w:type="spellEnd"/>
          </w:p>
        </w:tc>
      </w:tr>
      <w:tr w:rsidR="006453D9" w:rsidRPr="00F92170" w14:paraId="6241F64C" w14:textId="77777777" w:rsidTr="00F25089">
        <w:trPr>
          <w:trHeight w:val="1056"/>
        </w:trPr>
        <w:tc>
          <w:tcPr>
            <w:tcW w:w="647" w:type="dxa"/>
            <w:tcBorders>
              <w:top w:val="nil"/>
              <w:left w:val="single" w:sz="4" w:space="0" w:color="auto"/>
              <w:bottom w:val="single" w:sz="4" w:space="0" w:color="auto"/>
              <w:right w:val="single" w:sz="4" w:space="0" w:color="auto"/>
            </w:tcBorders>
            <w:shd w:val="clear" w:color="auto" w:fill="auto"/>
            <w:hideMark/>
          </w:tcPr>
          <w:p w14:paraId="24341B7C"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SF6</w:t>
            </w:r>
          </w:p>
        </w:tc>
        <w:tc>
          <w:tcPr>
            <w:tcW w:w="2835" w:type="dxa"/>
            <w:tcBorders>
              <w:top w:val="nil"/>
              <w:left w:val="nil"/>
              <w:bottom w:val="single" w:sz="4" w:space="0" w:color="auto"/>
              <w:right w:val="single" w:sz="4" w:space="0" w:color="auto"/>
            </w:tcBorders>
            <w:shd w:val="clear" w:color="auto" w:fill="auto"/>
            <w:hideMark/>
          </w:tcPr>
          <w:p w14:paraId="7E0F33B1"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Provision of historical EV consumption data to consumer</w:t>
            </w:r>
          </w:p>
        </w:tc>
        <w:tc>
          <w:tcPr>
            <w:tcW w:w="1134" w:type="dxa"/>
            <w:tcBorders>
              <w:top w:val="nil"/>
              <w:left w:val="nil"/>
              <w:bottom w:val="single" w:sz="4" w:space="0" w:color="auto"/>
              <w:right w:val="single" w:sz="4" w:space="0" w:color="auto"/>
            </w:tcBorders>
            <w:shd w:val="clear" w:color="auto" w:fill="auto"/>
            <w:hideMark/>
          </w:tcPr>
          <w:p w14:paraId="283F10BA"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J</w:t>
            </w:r>
          </w:p>
        </w:tc>
        <w:tc>
          <w:tcPr>
            <w:tcW w:w="1474" w:type="dxa"/>
            <w:tcBorders>
              <w:top w:val="nil"/>
              <w:left w:val="nil"/>
              <w:bottom w:val="single" w:sz="4" w:space="0" w:color="auto"/>
              <w:right w:val="single" w:sz="4" w:space="0" w:color="auto"/>
            </w:tcBorders>
            <w:shd w:val="clear" w:color="auto" w:fill="auto"/>
            <w:hideMark/>
          </w:tcPr>
          <w:p w14:paraId="16717A20"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 xml:space="preserve">EVSE / Energy Supplier / DCC </w:t>
            </w:r>
            <w:proofErr w:type="gramStart"/>
            <w:r w:rsidRPr="004C56F0">
              <w:rPr>
                <w:rFonts w:ascii="Arial" w:eastAsia="Times New Roman" w:hAnsi="Arial" w:cs="Arial"/>
                <w:color w:val="000000"/>
                <w:sz w:val="18"/>
                <w:szCs w:val="18"/>
                <w:lang w:eastAsia="en-GB"/>
              </w:rPr>
              <w:t>Other</w:t>
            </w:r>
            <w:proofErr w:type="gramEnd"/>
            <w:r w:rsidRPr="004C56F0">
              <w:rPr>
                <w:rFonts w:ascii="Arial" w:eastAsia="Times New Roman" w:hAnsi="Arial" w:cs="Arial"/>
                <w:color w:val="000000"/>
                <w:sz w:val="18"/>
                <w:szCs w:val="18"/>
                <w:lang w:eastAsia="en-GB"/>
              </w:rPr>
              <w:t xml:space="preserve"> User / Smart meter / EV</w:t>
            </w:r>
          </w:p>
        </w:tc>
        <w:tc>
          <w:tcPr>
            <w:tcW w:w="1020" w:type="dxa"/>
            <w:tcBorders>
              <w:top w:val="nil"/>
              <w:left w:val="nil"/>
              <w:bottom w:val="single" w:sz="4" w:space="0" w:color="auto"/>
              <w:right w:val="single" w:sz="4" w:space="0" w:color="auto"/>
            </w:tcBorders>
            <w:shd w:val="clear" w:color="000000" w:fill="FFC000"/>
            <w:hideMark/>
          </w:tcPr>
          <w:p w14:paraId="1A66ED34" w14:textId="77777777" w:rsidR="004C56F0" w:rsidRPr="00F44ED7" w:rsidRDefault="004C56F0" w:rsidP="004C56F0">
            <w:pPr>
              <w:spacing w:after="0" w:line="240" w:lineRule="auto"/>
              <w:rPr>
                <w:rFonts w:ascii="Arial" w:eastAsia="Times New Roman" w:hAnsi="Arial" w:cs="Arial"/>
                <w:color w:val="FFFFFF" w:themeColor="background1"/>
                <w:sz w:val="18"/>
                <w:szCs w:val="18"/>
                <w:lang w:eastAsia="en-GB"/>
              </w:rPr>
            </w:pPr>
            <w:r w:rsidRPr="00F44ED7">
              <w:rPr>
                <w:rFonts w:ascii="Arial" w:eastAsia="Times New Roman" w:hAnsi="Arial" w:cs="Arial"/>
                <w:color w:val="FFFFFF" w:themeColor="background1"/>
                <w:sz w:val="18"/>
                <w:szCs w:val="18"/>
                <w:lang w:eastAsia="en-GB"/>
              </w:rPr>
              <w:t>Medium</w:t>
            </w:r>
          </w:p>
        </w:tc>
        <w:tc>
          <w:tcPr>
            <w:tcW w:w="2835" w:type="dxa"/>
            <w:tcBorders>
              <w:top w:val="nil"/>
              <w:left w:val="nil"/>
              <w:bottom w:val="single" w:sz="4" w:space="0" w:color="auto"/>
              <w:right w:val="single" w:sz="4" w:space="0" w:color="auto"/>
            </w:tcBorders>
            <w:shd w:val="clear" w:color="auto" w:fill="auto"/>
            <w:hideMark/>
          </w:tcPr>
          <w:p w14:paraId="79A6939E" w14:textId="271FBAA2"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While privacy of the data is a concern, there are no grid stability risks</w:t>
            </w:r>
            <w:r w:rsidR="00F50079">
              <w:rPr>
                <w:rFonts w:ascii="Arial" w:eastAsia="Times New Roman" w:hAnsi="Arial" w:cs="Arial"/>
                <w:color w:val="000000"/>
                <w:sz w:val="18"/>
                <w:szCs w:val="18"/>
                <w:lang w:eastAsia="en-GB"/>
              </w:rPr>
              <w:t>, hence medium overall</w:t>
            </w:r>
          </w:p>
        </w:tc>
        <w:tc>
          <w:tcPr>
            <w:tcW w:w="1531" w:type="dxa"/>
            <w:tcBorders>
              <w:top w:val="nil"/>
              <w:left w:val="nil"/>
              <w:bottom w:val="single" w:sz="4" w:space="0" w:color="auto"/>
              <w:right w:val="single" w:sz="4" w:space="0" w:color="auto"/>
            </w:tcBorders>
            <w:shd w:val="clear" w:color="000000" w:fill="92D050"/>
            <w:hideMark/>
          </w:tcPr>
          <w:p w14:paraId="067A094A" w14:textId="2E569B86" w:rsidR="004C56F0" w:rsidRPr="00F44ED7" w:rsidRDefault="004C56F0" w:rsidP="004C56F0">
            <w:pPr>
              <w:spacing w:after="0" w:line="240" w:lineRule="auto"/>
              <w:rPr>
                <w:rFonts w:ascii="Arial" w:eastAsia="Times New Roman" w:hAnsi="Arial" w:cs="Arial"/>
                <w:color w:val="FFFFFF" w:themeColor="background1"/>
                <w:sz w:val="18"/>
                <w:szCs w:val="18"/>
                <w:lang w:eastAsia="en-GB"/>
              </w:rPr>
            </w:pPr>
            <w:r w:rsidRPr="00F44ED7">
              <w:rPr>
                <w:rFonts w:ascii="Arial" w:eastAsia="Times New Roman" w:hAnsi="Arial" w:cs="Arial"/>
                <w:color w:val="FFFFFF" w:themeColor="background1"/>
                <w:sz w:val="18"/>
                <w:szCs w:val="18"/>
                <w:lang w:eastAsia="en-GB"/>
              </w:rPr>
              <w:t>Currently interoperable.</w:t>
            </w:r>
          </w:p>
        </w:tc>
        <w:tc>
          <w:tcPr>
            <w:tcW w:w="3125" w:type="dxa"/>
            <w:tcBorders>
              <w:top w:val="nil"/>
              <w:left w:val="nil"/>
              <w:bottom w:val="single" w:sz="4" w:space="0" w:color="auto"/>
              <w:right w:val="single" w:sz="4" w:space="0" w:color="auto"/>
            </w:tcBorders>
            <w:shd w:val="clear" w:color="auto" w:fill="auto"/>
            <w:hideMark/>
          </w:tcPr>
          <w:p w14:paraId="12C31D26" w14:textId="4F11489F" w:rsidR="004C56F0" w:rsidRPr="004C56F0" w:rsidRDefault="00C22C6A" w:rsidP="004C56F0">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Interoperable </w:t>
            </w:r>
            <w:r w:rsidR="00E36F12" w:rsidRPr="004C56F0">
              <w:rPr>
                <w:rFonts w:ascii="Arial" w:eastAsia="Times New Roman" w:hAnsi="Arial" w:cs="Arial"/>
                <w:color w:val="000000"/>
                <w:sz w:val="18"/>
                <w:szCs w:val="18"/>
                <w:lang w:eastAsia="en-GB"/>
              </w:rPr>
              <w:t>through smart meter</w:t>
            </w:r>
            <w:r>
              <w:rPr>
                <w:rFonts w:ascii="Arial" w:eastAsia="Times New Roman" w:hAnsi="Arial" w:cs="Arial"/>
                <w:color w:val="000000"/>
                <w:sz w:val="18"/>
                <w:szCs w:val="18"/>
                <w:lang w:eastAsia="en-GB"/>
              </w:rPr>
              <w:t>.</w:t>
            </w:r>
            <w:r w:rsidR="00E36F12" w:rsidRPr="004C56F0">
              <w:rPr>
                <w:rFonts w:ascii="Arial" w:eastAsia="Times New Roman" w:hAnsi="Arial" w:cs="Arial"/>
                <w:color w:val="000000"/>
                <w:sz w:val="18"/>
                <w:szCs w:val="18"/>
                <w:lang w:eastAsia="en-GB"/>
              </w:rPr>
              <w:t xml:space="preserve"> </w:t>
            </w:r>
            <w:r w:rsidR="004C56F0" w:rsidRPr="004C56F0">
              <w:rPr>
                <w:rFonts w:ascii="Arial" w:eastAsia="Times New Roman" w:hAnsi="Arial" w:cs="Arial"/>
                <w:color w:val="000000"/>
                <w:sz w:val="18"/>
                <w:szCs w:val="18"/>
                <w:lang w:eastAsia="en-GB"/>
              </w:rPr>
              <w:t>Assumes a dedicated smart meter element measures the EV-specific consumption</w:t>
            </w:r>
            <w:r w:rsidR="008911C1">
              <w:rPr>
                <w:rFonts w:ascii="Arial" w:eastAsia="Times New Roman" w:hAnsi="Arial" w:cs="Arial"/>
                <w:color w:val="000000"/>
                <w:sz w:val="18"/>
                <w:szCs w:val="18"/>
                <w:lang w:eastAsia="en-GB"/>
              </w:rPr>
              <w:t>.</w:t>
            </w:r>
            <w:r w:rsidR="00D84DA5">
              <w:rPr>
                <w:rFonts w:ascii="Arial" w:eastAsia="Times New Roman" w:hAnsi="Arial" w:cs="Arial"/>
                <w:color w:val="000000"/>
                <w:sz w:val="18"/>
                <w:szCs w:val="18"/>
                <w:lang w:eastAsia="en-GB"/>
              </w:rPr>
              <w:t xml:space="preserve"> </w:t>
            </w:r>
            <w:r w:rsidR="00ED5C92">
              <w:rPr>
                <w:rFonts w:ascii="Arial" w:eastAsia="Times New Roman" w:hAnsi="Arial" w:cs="Arial"/>
                <w:color w:val="000000"/>
                <w:sz w:val="18"/>
                <w:szCs w:val="18"/>
                <w:lang w:eastAsia="en-GB"/>
              </w:rPr>
              <w:t xml:space="preserve">If not the </w:t>
            </w:r>
            <w:proofErr w:type="gramStart"/>
            <w:r w:rsidR="00ED5C92">
              <w:rPr>
                <w:rFonts w:ascii="Arial" w:eastAsia="Times New Roman" w:hAnsi="Arial" w:cs="Arial"/>
                <w:color w:val="000000"/>
                <w:sz w:val="18"/>
                <w:szCs w:val="18"/>
                <w:lang w:eastAsia="en-GB"/>
              </w:rPr>
              <w:t>case</w:t>
            </w:r>
            <w:proofErr w:type="gramEnd"/>
            <w:r w:rsidR="00ED5C92">
              <w:rPr>
                <w:rFonts w:ascii="Arial" w:eastAsia="Times New Roman" w:hAnsi="Arial" w:cs="Arial"/>
                <w:color w:val="000000"/>
                <w:sz w:val="18"/>
                <w:szCs w:val="18"/>
                <w:lang w:eastAsia="en-GB"/>
              </w:rPr>
              <w:t xml:space="preserve"> then interoperability risk could be ‘High’.</w:t>
            </w:r>
          </w:p>
        </w:tc>
      </w:tr>
      <w:tr w:rsidR="006453D9" w:rsidRPr="00F92170" w14:paraId="0E27279C" w14:textId="77777777" w:rsidTr="00F25089">
        <w:trPr>
          <w:trHeight w:val="1320"/>
        </w:trPr>
        <w:tc>
          <w:tcPr>
            <w:tcW w:w="647" w:type="dxa"/>
            <w:tcBorders>
              <w:top w:val="nil"/>
              <w:left w:val="single" w:sz="4" w:space="0" w:color="auto"/>
              <w:bottom w:val="single" w:sz="4" w:space="0" w:color="auto"/>
              <w:right w:val="single" w:sz="4" w:space="0" w:color="auto"/>
            </w:tcBorders>
            <w:shd w:val="clear" w:color="auto" w:fill="auto"/>
            <w:hideMark/>
          </w:tcPr>
          <w:p w14:paraId="1792A3FE"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SF7</w:t>
            </w:r>
          </w:p>
        </w:tc>
        <w:tc>
          <w:tcPr>
            <w:tcW w:w="2835" w:type="dxa"/>
            <w:tcBorders>
              <w:top w:val="nil"/>
              <w:left w:val="nil"/>
              <w:bottom w:val="single" w:sz="4" w:space="0" w:color="auto"/>
              <w:right w:val="single" w:sz="4" w:space="0" w:color="auto"/>
            </w:tcBorders>
            <w:shd w:val="clear" w:color="auto" w:fill="auto"/>
            <w:hideMark/>
          </w:tcPr>
          <w:p w14:paraId="6FAA0DB4"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Remotely operated non-smart charging</w:t>
            </w:r>
          </w:p>
        </w:tc>
        <w:tc>
          <w:tcPr>
            <w:tcW w:w="1134" w:type="dxa"/>
            <w:tcBorders>
              <w:top w:val="nil"/>
              <w:left w:val="nil"/>
              <w:bottom w:val="single" w:sz="4" w:space="0" w:color="auto"/>
              <w:right w:val="single" w:sz="4" w:space="0" w:color="auto"/>
            </w:tcBorders>
            <w:shd w:val="clear" w:color="auto" w:fill="auto"/>
            <w:hideMark/>
          </w:tcPr>
          <w:p w14:paraId="69DCA8B3"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F, I</w:t>
            </w:r>
          </w:p>
        </w:tc>
        <w:tc>
          <w:tcPr>
            <w:tcW w:w="1474" w:type="dxa"/>
            <w:tcBorders>
              <w:top w:val="nil"/>
              <w:left w:val="nil"/>
              <w:bottom w:val="single" w:sz="4" w:space="0" w:color="auto"/>
              <w:right w:val="single" w:sz="4" w:space="0" w:color="auto"/>
            </w:tcBorders>
            <w:shd w:val="clear" w:color="auto" w:fill="auto"/>
            <w:hideMark/>
          </w:tcPr>
          <w:p w14:paraId="5140D409" w14:textId="73837670"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 xml:space="preserve">Energy supplier / DSRSP / </w:t>
            </w:r>
            <w:r w:rsidR="00900FFA">
              <w:rPr>
                <w:rFonts w:ascii="Arial" w:eastAsia="Times New Roman" w:hAnsi="Arial" w:cs="Arial"/>
                <w:color w:val="000000"/>
                <w:sz w:val="18"/>
                <w:szCs w:val="18"/>
                <w:lang w:eastAsia="en-GB"/>
              </w:rPr>
              <w:t>CSMS</w:t>
            </w:r>
          </w:p>
        </w:tc>
        <w:tc>
          <w:tcPr>
            <w:tcW w:w="1020" w:type="dxa"/>
            <w:tcBorders>
              <w:top w:val="nil"/>
              <w:left w:val="nil"/>
              <w:bottom w:val="single" w:sz="4" w:space="0" w:color="auto"/>
              <w:right w:val="single" w:sz="4" w:space="0" w:color="auto"/>
            </w:tcBorders>
            <w:shd w:val="clear" w:color="000000" w:fill="FF0000"/>
            <w:hideMark/>
          </w:tcPr>
          <w:p w14:paraId="3F134485" w14:textId="77777777" w:rsidR="004C56F0" w:rsidRPr="00F44ED7" w:rsidRDefault="004C56F0" w:rsidP="004C56F0">
            <w:pPr>
              <w:spacing w:after="0" w:line="240" w:lineRule="auto"/>
              <w:rPr>
                <w:rFonts w:ascii="Arial" w:eastAsia="Times New Roman" w:hAnsi="Arial" w:cs="Arial"/>
                <w:color w:val="FFFFFF" w:themeColor="background1"/>
                <w:sz w:val="18"/>
                <w:szCs w:val="18"/>
                <w:lang w:eastAsia="en-GB"/>
              </w:rPr>
            </w:pPr>
            <w:r w:rsidRPr="00F44ED7">
              <w:rPr>
                <w:rFonts w:ascii="Arial" w:eastAsia="Times New Roman" w:hAnsi="Arial" w:cs="Arial"/>
                <w:color w:val="FFFFFF" w:themeColor="background1"/>
                <w:sz w:val="18"/>
                <w:szCs w:val="18"/>
                <w:lang w:eastAsia="en-GB"/>
              </w:rPr>
              <w:t>High</w:t>
            </w:r>
          </w:p>
        </w:tc>
        <w:tc>
          <w:tcPr>
            <w:tcW w:w="2835" w:type="dxa"/>
            <w:tcBorders>
              <w:top w:val="nil"/>
              <w:left w:val="nil"/>
              <w:bottom w:val="single" w:sz="4" w:space="0" w:color="auto"/>
              <w:right w:val="single" w:sz="4" w:space="0" w:color="auto"/>
            </w:tcBorders>
            <w:shd w:val="clear" w:color="auto" w:fill="auto"/>
            <w:hideMark/>
          </w:tcPr>
          <w:p w14:paraId="613887B1"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Multiple grid stability risks associated with remote load control</w:t>
            </w:r>
          </w:p>
        </w:tc>
        <w:tc>
          <w:tcPr>
            <w:tcW w:w="1531" w:type="dxa"/>
            <w:tcBorders>
              <w:top w:val="nil"/>
              <w:left w:val="nil"/>
              <w:bottom w:val="single" w:sz="4" w:space="0" w:color="auto"/>
              <w:right w:val="single" w:sz="4" w:space="0" w:color="auto"/>
            </w:tcBorders>
            <w:shd w:val="clear" w:color="000000" w:fill="FFC000"/>
            <w:hideMark/>
          </w:tcPr>
          <w:p w14:paraId="35B6FE0E" w14:textId="77777777" w:rsidR="00BD0CDF" w:rsidRPr="00F44ED7" w:rsidRDefault="004C56F0" w:rsidP="004C56F0">
            <w:pPr>
              <w:spacing w:after="0" w:line="240" w:lineRule="auto"/>
              <w:rPr>
                <w:rFonts w:ascii="Arial" w:eastAsia="Times New Roman" w:hAnsi="Arial" w:cs="Arial"/>
                <w:color w:val="FFFFFF" w:themeColor="background1"/>
                <w:sz w:val="18"/>
                <w:szCs w:val="18"/>
                <w:lang w:eastAsia="en-GB"/>
              </w:rPr>
            </w:pPr>
            <w:r w:rsidRPr="00F44ED7">
              <w:rPr>
                <w:rFonts w:ascii="Arial" w:eastAsia="Times New Roman" w:hAnsi="Arial" w:cs="Arial"/>
                <w:color w:val="FFFFFF" w:themeColor="background1"/>
                <w:sz w:val="18"/>
                <w:szCs w:val="18"/>
                <w:lang w:eastAsia="en-GB"/>
              </w:rPr>
              <w:t xml:space="preserve">Interoperability </w:t>
            </w:r>
            <w:r w:rsidR="00BD0CDF" w:rsidRPr="00F44ED7">
              <w:rPr>
                <w:rFonts w:ascii="Arial" w:eastAsia="Times New Roman" w:hAnsi="Arial" w:cs="Arial"/>
                <w:color w:val="FFFFFF" w:themeColor="background1"/>
                <w:sz w:val="18"/>
                <w:szCs w:val="18"/>
                <w:lang w:eastAsia="en-GB"/>
              </w:rPr>
              <w:t>possibly</w:t>
            </w:r>
          </w:p>
          <w:p w14:paraId="50BA8849" w14:textId="74E27DB6" w:rsidR="004C56F0" w:rsidRPr="00F44ED7" w:rsidRDefault="004C56F0" w:rsidP="004C56F0">
            <w:pPr>
              <w:spacing w:after="0" w:line="240" w:lineRule="auto"/>
              <w:rPr>
                <w:rFonts w:ascii="Arial" w:eastAsia="Times New Roman" w:hAnsi="Arial" w:cs="Arial"/>
                <w:color w:val="FFFFFF" w:themeColor="background1"/>
                <w:sz w:val="18"/>
                <w:szCs w:val="18"/>
                <w:lang w:eastAsia="en-GB"/>
              </w:rPr>
            </w:pPr>
            <w:r w:rsidRPr="00F44ED7">
              <w:rPr>
                <w:rFonts w:ascii="Arial" w:eastAsia="Times New Roman" w:hAnsi="Arial" w:cs="Arial"/>
                <w:color w:val="FFFFFF" w:themeColor="background1"/>
                <w:sz w:val="18"/>
                <w:szCs w:val="18"/>
                <w:lang w:eastAsia="en-GB"/>
              </w:rPr>
              <w:t>required, but not currently available.</w:t>
            </w:r>
          </w:p>
        </w:tc>
        <w:tc>
          <w:tcPr>
            <w:tcW w:w="3125" w:type="dxa"/>
            <w:tcBorders>
              <w:top w:val="nil"/>
              <w:left w:val="nil"/>
              <w:bottom w:val="single" w:sz="4" w:space="0" w:color="auto"/>
              <w:right w:val="single" w:sz="4" w:space="0" w:color="auto"/>
            </w:tcBorders>
            <w:shd w:val="clear" w:color="auto" w:fill="auto"/>
            <w:hideMark/>
          </w:tcPr>
          <w:p w14:paraId="1F0B4372" w14:textId="2CEC06B1"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Assumes local load balancing is in place which means 'connect and notify DNO' applies rather than '</w:t>
            </w:r>
            <w:r w:rsidR="00A70458">
              <w:rPr>
                <w:rFonts w:ascii="Arial" w:eastAsia="Times New Roman" w:hAnsi="Arial" w:cs="Arial"/>
                <w:color w:val="000000"/>
                <w:sz w:val="18"/>
                <w:szCs w:val="18"/>
                <w:lang w:eastAsia="en-GB"/>
              </w:rPr>
              <w:t>a</w:t>
            </w:r>
            <w:r w:rsidRPr="004C56F0">
              <w:rPr>
                <w:rFonts w:ascii="Arial" w:eastAsia="Times New Roman" w:hAnsi="Arial" w:cs="Arial"/>
                <w:color w:val="000000"/>
                <w:sz w:val="18"/>
                <w:szCs w:val="18"/>
                <w:lang w:eastAsia="en-GB"/>
              </w:rPr>
              <w:t xml:space="preserve">pply to connect to DNO'. EVSE may be configured, </w:t>
            </w:r>
            <w:proofErr w:type="gramStart"/>
            <w:r w:rsidRPr="004C56F0">
              <w:rPr>
                <w:rFonts w:ascii="Arial" w:eastAsia="Times New Roman" w:hAnsi="Arial" w:cs="Arial"/>
                <w:color w:val="000000"/>
                <w:sz w:val="18"/>
                <w:szCs w:val="18"/>
                <w:lang w:eastAsia="en-GB"/>
              </w:rPr>
              <w:t>monitored</w:t>
            </w:r>
            <w:proofErr w:type="gramEnd"/>
            <w:r w:rsidRPr="004C56F0">
              <w:rPr>
                <w:rFonts w:ascii="Arial" w:eastAsia="Times New Roman" w:hAnsi="Arial" w:cs="Arial"/>
                <w:color w:val="000000"/>
                <w:sz w:val="18"/>
                <w:szCs w:val="18"/>
                <w:lang w:eastAsia="en-GB"/>
              </w:rPr>
              <w:t xml:space="preserve"> and controlled through smart phone app including charging schedule.</w:t>
            </w:r>
          </w:p>
        </w:tc>
      </w:tr>
      <w:tr w:rsidR="006453D9" w:rsidRPr="00F92170" w14:paraId="1C6AA640" w14:textId="77777777" w:rsidTr="00F25089">
        <w:trPr>
          <w:trHeight w:val="792"/>
        </w:trPr>
        <w:tc>
          <w:tcPr>
            <w:tcW w:w="647" w:type="dxa"/>
            <w:tcBorders>
              <w:top w:val="nil"/>
              <w:left w:val="single" w:sz="4" w:space="0" w:color="auto"/>
              <w:bottom w:val="single" w:sz="4" w:space="0" w:color="auto"/>
              <w:right w:val="single" w:sz="4" w:space="0" w:color="auto"/>
            </w:tcBorders>
            <w:shd w:val="clear" w:color="auto" w:fill="auto"/>
            <w:hideMark/>
          </w:tcPr>
          <w:p w14:paraId="0F27522F"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SF8</w:t>
            </w:r>
          </w:p>
        </w:tc>
        <w:tc>
          <w:tcPr>
            <w:tcW w:w="2835" w:type="dxa"/>
            <w:tcBorders>
              <w:top w:val="nil"/>
              <w:left w:val="nil"/>
              <w:bottom w:val="single" w:sz="4" w:space="0" w:color="auto"/>
              <w:right w:val="single" w:sz="4" w:space="0" w:color="auto"/>
            </w:tcBorders>
            <w:shd w:val="clear" w:color="auto" w:fill="auto"/>
            <w:hideMark/>
          </w:tcPr>
          <w:p w14:paraId="728885A0"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Smart charging using DSR / V2G</w:t>
            </w:r>
          </w:p>
        </w:tc>
        <w:tc>
          <w:tcPr>
            <w:tcW w:w="1134" w:type="dxa"/>
            <w:tcBorders>
              <w:top w:val="nil"/>
              <w:left w:val="nil"/>
              <w:bottom w:val="single" w:sz="4" w:space="0" w:color="auto"/>
              <w:right w:val="single" w:sz="4" w:space="0" w:color="auto"/>
            </w:tcBorders>
            <w:shd w:val="clear" w:color="auto" w:fill="auto"/>
            <w:hideMark/>
          </w:tcPr>
          <w:p w14:paraId="7A7B3FEF"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F, G, I, J, K, M</w:t>
            </w:r>
          </w:p>
        </w:tc>
        <w:tc>
          <w:tcPr>
            <w:tcW w:w="1474" w:type="dxa"/>
            <w:tcBorders>
              <w:top w:val="nil"/>
              <w:left w:val="nil"/>
              <w:bottom w:val="single" w:sz="4" w:space="0" w:color="auto"/>
              <w:right w:val="single" w:sz="4" w:space="0" w:color="auto"/>
            </w:tcBorders>
            <w:shd w:val="clear" w:color="auto" w:fill="auto"/>
            <w:hideMark/>
          </w:tcPr>
          <w:p w14:paraId="6550BAEB"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DSRSP</w:t>
            </w:r>
          </w:p>
        </w:tc>
        <w:tc>
          <w:tcPr>
            <w:tcW w:w="1020" w:type="dxa"/>
            <w:tcBorders>
              <w:top w:val="nil"/>
              <w:left w:val="nil"/>
              <w:bottom w:val="single" w:sz="4" w:space="0" w:color="auto"/>
              <w:right w:val="single" w:sz="4" w:space="0" w:color="auto"/>
            </w:tcBorders>
            <w:shd w:val="clear" w:color="000000" w:fill="FF0000"/>
            <w:hideMark/>
          </w:tcPr>
          <w:p w14:paraId="651FB664" w14:textId="77777777" w:rsidR="004C56F0" w:rsidRPr="00F44ED7" w:rsidRDefault="004C56F0" w:rsidP="004C56F0">
            <w:pPr>
              <w:spacing w:after="0" w:line="240" w:lineRule="auto"/>
              <w:rPr>
                <w:rFonts w:ascii="Arial" w:eastAsia="Times New Roman" w:hAnsi="Arial" w:cs="Arial"/>
                <w:color w:val="FFFFFF" w:themeColor="background1"/>
                <w:sz w:val="18"/>
                <w:szCs w:val="18"/>
                <w:lang w:eastAsia="en-GB"/>
              </w:rPr>
            </w:pPr>
            <w:r w:rsidRPr="00F44ED7">
              <w:rPr>
                <w:rFonts w:ascii="Arial" w:eastAsia="Times New Roman" w:hAnsi="Arial" w:cs="Arial"/>
                <w:color w:val="FFFFFF" w:themeColor="background1"/>
                <w:sz w:val="18"/>
                <w:szCs w:val="18"/>
                <w:lang w:eastAsia="en-GB"/>
              </w:rPr>
              <w:t>High</w:t>
            </w:r>
          </w:p>
        </w:tc>
        <w:tc>
          <w:tcPr>
            <w:tcW w:w="2835" w:type="dxa"/>
            <w:tcBorders>
              <w:top w:val="nil"/>
              <w:left w:val="nil"/>
              <w:bottom w:val="single" w:sz="4" w:space="0" w:color="auto"/>
              <w:right w:val="single" w:sz="4" w:space="0" w:color="auto"/>
            </w:tcBorders>
            <w:shd w:val="clear" w:color="auto" w:fill="auto"/>
            <w:hideMark/>
          </w:tcPr>
          <w:p w14:paraId="0CA4FF2F"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Multiple grid stability risks associated with remote load control</w:t>
            </w:r>
          </w:p>
        </w:tc>
        <w:tc>
          <w:tcPr>
            <w:tcW w:w="1531" w:type="dxa"/>
            <w:tcBorders>
              <w:top w:val="nil"/>
              <w:left w:val="nil"/>
              <w:bottom w:val="single" w:sz="4" w:space="0" w:color="auto"/>
              <w:right w:val="single" w:sz="4" w:space="0" w:color="auto"/>
            </w:tcBorders>
            <w:shd w:val="clear" w:color="000000" w:fill="FF0000"/>
            <w:hideMark/>
          </w:tcPr>
          <w:p w14:paraId="30DE7449" w14:textId="77777777" w:rsidR="004C56F0" w:rsidRPr="00F44ED7" w:rsidRDefault="004C56F0" w:rsidP="004C56F0">
            <w:pPr>
              <w:spacing w:after="0" w:line="240" w:lineRule="auto"/>
              <w:rPr>
                <w:rFonts w:ascii="Arial" w:eastAsia="Times New Roman" w:hAnsi="Arial" w:cs="Arial"/>
                <w:color w:val="FFFFFF" w:themeColor="background1"/>
                <w:sz w:val="18"/>
                <w:szCs w:val="18"/>
                <w:lang w:eastAsia="en-GB"/>
              </w:rPr>
            </w:pPr>
            <w:r w:rsidRPr="00F44ED7">
              <w:rPr>
                <w:rFonts w:ascii="Arial" w:eastAsia="Times New Roman" w:hAnsi="Arial" w:cs="Arial"/>
                <w:color w:val="FFFFFF" w:themeColor="background1"/>
                <w:sz w:val="18"/>
                <w:szCs w:val="18"/>
                <w:lang w:eastAsia="en-GB"/>
              </w:rPr>
              <w:t>Interoperability required, but not currently available.</w:t>
            </w:r>
          </w:p>
        </w:tc>
        <w:tc>
          <w:tcPr>
            <w:tcW w:w="3125" w:type="dxa"/>
            <w:tcBorders>
              <w:top w:val="nil"/>
              <w:left w:val="nil"/>
              <w:bottom w:val="single" w:sz="4" w:space="0" w:color="auto"/>
              <w:right w:val="single" w:sz="4" w:space="0" w:color="auto"/>
            </w:tcBorders>
            <w:shd w:val="clear" w:color="auto" w:fill="auto"/>
            <w:hideMark/>
          </w:tcPr>
          <w:p w14:paraId="611FCF90"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 xml:space="preserve">This function should survive change of DSRSP </w:t>
            </w:r>
            <w:proofErr w:type="gramStart"/>
            <w:r w:rsidRPr="004C56F0">
              <w:rPr>
                <w:rFonts w:ascii="Arial" w:eastAsia="Times New Roman" w:hAnsi="Arial" w:cs="Arial"/>
                <w:color w:val="000000"/>
                <w:sz w:val="18"/>
                <w:szCs w:val="18"/>
                <w:lang w:eastAsia="en-GB"/>
              </w:rPr>
              <w:t>in order to</w:t>
            </w:r>
            <w:proofErr w:type="gramEnd"/>
            <w:r w:rsidRPr="004C56F0">
              <w:rPr>
                <w:rFonts w:ascii="Arial" w:eastAsia="Times New Roman" w:hAnsi="Arial" w:cs="Arial"/>
                <w:color w:val="000000"/>
                <w:sz w:val="18"/>
                <w:szCs w:val="18"/>
                <w:lang w:eastAsia="en-GB"/>
              </w:rPr>
              <w:t xml:space="preserve"> avoid lock-in and consumer dissatisfaction</w:t>
            </w:r>
          </w:p>
        </w:tc>
      </w:tr>
      <w:tr w:rsidR="006453D9" w:rsidRPr="00F92170" w14:paraId="5D2D7D0C" w14:textId="77777777" w:rsidTr="00F25089">
        <w:trPr>
          <w:trHeight w:val="1848"/>
        </w:trPr>
        <w:tc>
          <w:tcPr>
            <w:tcW w:w="647" w:type="dxa"/>
            <w:tcBorders>
              <w:top w:val="nil"/>
              <w:left w:val="single" w:sz="4" w:space="0" w:color="auto"/>
              <w:bottom w:val="single" w:sz="4" w:space="0" w:color="auto"/>
              <w:right w:val="single" w:sz="4" w:space="0" w:color="auto"/>
            </w:tcBorders>
            <w:shd w:val="clear" w:color="auto" w:fill="auto"/>
            <w:hideMark/>
          </w:tcPr>
          <w:p w14:paraId="42789E0C"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SF9</w:t>
            </w:r>
          </w:p>
        </w:tc>
        <w:tc>
          <w:tcPr>
            <w:tcW w:w="2835" w:type="dxa"/>
            <w:tcBorders>
              <w:top w:val="nil"/>
              <w:left w:val="nil"/>
              <w:bottom w:val="single" w:sz="4" w:space="0" w:color="auto"/>
              <w:right w:val="single" w:sz="4" w:space="0" w:color="auto"/>
            </w:tcBorders>
            <w:shd w:val="clear" w:color="auto" w:fill="auto"/>
            <w:hideMark/>
          </w:tcPr>
          <w:p w14:paraId="28540010"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‘Family and friends' charging through authorisation and credential management</w:t>
            </w:r>
          </w:p>
        </w:tc>
        <w:tc>
          <w:tcPr>
            <w:tcW w:w="1134" w:type="dxa"/>
            <w:tcBorders>
              <w:top w:val="nil"/>
              <w:left w:val="nil"/>
              <w:bottom w:val="single" w:sz="4" w:space="0" w:color="auto"/>
              <w:right w:val="single" w:sz="4" w:space="0" w:color="auto"/>
            </w:tcBorders>
            <w:shd w:val="clear" w:color="auto" w:fill="auto"/>
            <w:hideMark/>
          </w:tcPr>
          <w:p w14:paraId="39932727"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A, C, D, M</w:t>
            </w:r>
          </w:p>
        </w:tc>
        <w:tc>
          <w:tcPr>
            <w:tcW w:w="1474" w:type="dxa"/>
            <w:tcBorders>
              <w:top w:val="nil"/>
              <w:left w:val="nil"/>
              <w:bottom w:val="single" w:sz="4" w:space="0" w:color="auto"/>
              <w:right w:val="single" w:sz="4" w:space="0" w:color="auto"/>
            </w:tcBorders>
            <w:shd w:val="clear" w:color="auto" w:fill="auto"/>
            <w:hideMark/>
          </w:tcPr>
          <w:p w14:paraId="5D51C5A1" w14:textId="2A7970FD" w:rsidR="004C56F0" w:rsidRPr="004C56F0" w:rsidRDefault="00900FFA" w:rsidP="004C56F0">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CSMS</w:t>
            </w:r>
          </w:p>
        </w:tc>
        <w:tc>
          <w:tcPr>
            <w:tcW w:w="1020" w:type="dxa"/>
            <w:tcBorders>
              <w:top w:val="nil"/>
              <w:left w:val="nil"/>
              <w:bottom w:val="single" w:sz="4" w:space="0" w:color="auto"/>
              <w:right w:val="single" w:sz="4" w:space="0" w:color="auto"/>
            </w:tcBorders>
            <w:shd w:val="clear" w:color="000000" w:fill="92D050"/>
            <w:hideMark/>
          </w:tcPr>
          <w:p w14:paraId="25178FC0" w14:textId="77777777" w:rsidR="004C56F0" w:rsidRPr="00F44ED7" w:rsidRDefault="004C56F0" w:rsidP="004C56F0">
            <w:pPr>
              <w:spacing w:after="0" w:line="240" w:lineRule="auto"/>
              <w:rPr>
                <w:rFonts w:ascii="Arial" w:eastAsia="Times New Roman" w:hAnsi="Arial" w:cs="Arial"/>
                <w:color w:val="FFFFFF" w:themeColor="background1"/>
                <w:sz w:val="18"/>
                <w:szCs w:val="18"/>
                <w:lang w:eastAsia="en-GB"/>
              </w:rPr>
            </w:pPr>
            <w:r w:rsidRPr="00F44ED7">
              <w:rPr>
                <w:rFonts w:ascii="Arial" w:eastAsia="Times New Roman" w:hAnsi="Arial" w:cs="Arial"/>
                <w:color w:val="FFFFFF" w:themeColor="background1"/>
                <w:sz w:val="18"/>
                <w:szCs w:val="18"/>
                <w:lang w:eastAsia="en-GB"/>
              </w:rPr>
              <w:t>Low</w:t>
            </w:r>
          </w:p>
        </w:tc>
        <w:tc>
          <w:tcPr>
            <w:tcW w:w="2835" w:type="dxa"/>
            <w:tcBorders>
              <w:top w:val="nil"/>
              <w:left w:val="nil"/>
              <w:bottom w:val="single" w:sz="4" w:space="0" w:color="auto"/>
              <w:right w:val="single" w:sz="4" w:space="0" w:color="auto"/>
            </w:tcBorders>
            <w:shd w:val="clear" w:color="auto" w:fill="auto"/>
            <w:hideMark/>
          </w:tcPr>
          <w:p w14:paraId="13F27F8F"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Some minor risk of electricity theft from individual premises</w:t>
            </w:r>
          </w:p>
        </w:tc>
        <w:tc>
          <w:tcPr>
            <w:tcW w:w="1531" w:type="dxa"/>
            <w:tcBorders>
              <w:top w:val="nil"/>
              <w:left w:val="nil"/>
              <w:bottom w:val="single" w:sz="4" w:space="0" w:color="auto"/>
              <w:right w:val="single" w:sz="4" w:space="0" w:color="auto"/>
            </w:tcBorders>
            <w:shd w:val="clear" w:color="000000" w:fill="FFC000"/>
            <w:hideMark/>
          </w:tcPr>
          <w:p w14:paraId="59145D60" w14:textId="66EE63D7" w:rsidR="004C56F0" w:rsidRPr="00F44ED7" w:rsidRDefault="004C56F0" w:rsidP="004C56F0">
            <w:pPr>
              <w:spacing w:after="0" w:line="240" w:lineRule="auto"/>
              <w:rPr>
                <w:rFonts w:ascii="Arial" w:eastAsia="Times New Roman" w:hAnsi="Arial" w:cs="Arial"/>
                <w:color w:val="FFFFFF" w:themeColor="background1"/>
                <w:sz w:val="18"/>
                <w:szCs w:val="18"/>
                <w:lang w:eastAsia="en-GB"/>
              </w:rPr>
            </w:pPr>
            <w:r w:rsidRPr="00F44ED7">
              <w:rPr>
                <w:rFonts w:ascii="Arial" w:eastAsia="Times New Roman" w:hAnsi="Arial" w:cs="Arial"/>
                <w:color w:val="FFFFFF" w:themeColor="background1"/>
                <w:sz w:val="18"/>
                <w:szCs w:val="18"/>
                <w:lang w:eastAsia="en-GB"/>
              </w:rPr>
              <w:t xml:space="preserve">Interoperability </w:t>
            </w:r>
            <w:r w:rsidR="00BD0CDF" w:rsidRPr="00F44ED7">
              <w:rPr>
                <w:rFonts w:ascii="Arial" w:eastAsia="Times New Roman" w:hAnsi="Arial" w:cs="Arial"/>
                <w:color w:val="FFFFFF" w:themeColor="background1"/>
                <w:sz w:val="18"/>
                <w:szCs w:val="18"/>
                <w:lang w:eastAsia="en-GB"/>
              </w:rPr>
              <w:t xml:space="preserve">possibly </w:t>
            </w:r>
            <w:r w:rsidRPr="00F44ED7">
              <w:rPr>
                <w:rFonts w:ascii="Arial" w:eastAsia="Times New Roman" w:hAnsi="Arial" w:cs="Arial"/>
                <w:color w:val="FFFFFF" w:themeColor="background1"/>
                <w:sz w:val="18"/>
                <w:szCs w:val="18"/>
                <w:lang w:eastAsia="en-GB"/>
              </w:rPr>
              <w:t>required, but not currently available.</w:t>
            </w:r>
          </w:p>
        </w:tc>
        <w:tc>
          <w:tcPr>
            <w:tcW w:w="3125" w:type="dxa"/>
            <w:tcBorders>
              <w:top w:val="nil"/>
              <w:left w:val="nil"/>
              <w:bottom w:val="single" w:sz="4" w:space="0" w:color="auto"/>
              <w:right w:val="single" w:sz="4" w:space="0" w:color="auto"/>
            </w:tcBorders>
            <w:shd w:val="clear" w:color="auto" w:fill="auto"/>
            <w:hideMark/>
          </w:tcPr>
          <w:p w14:paraId="7D4F1033"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This relates to the ability for a residential EVSE owner to give permission for a third party to use the EVSE. This does not extend to commercial arrangements (</w:t>
            </w:r>
            <w:proofErr w:type="gramStart"/>
            <w:r w:rsidRPr="004C56F0">
              <w:rPr>
                <w:rFonts w:ascii="Arial" w:eastAsia="Times New Roman" w:hAnsi="Arial" w:cs="Arial"/>
                <w:color w:val="000000"/>
                <w:sz w:val="18"/>
                <w:szCs w:val="18"/>
                <w:lang w:eastAsia="en-GB"/>
              </w:rPr>
              <w:t>i.e.</w:t>
            </w:r>
            <w:proofErr w:type="gramEnd"/>
            <w:r w:rsidRPr="004C56F0">
              <w:rPr>
                <w:rFonts w:ascii="Arial" w:eastAsia="Times New Roman" w:hAnsi="Arial" w:cs="Arial"/>
                <w:color w:val="000000"/>
                <w:sz w:val="18"/>
                <w:szCs w:val="18"/>
                <w:lang w:eastAsia="en-GB"/>
              </w:rPr>
              <w:t xml:space="preserve"> cross charging for the energy.) If a residential consumer wishes to rent their charge point out commercially then this should be classed as public charging which is out of scope of this document.</w:t>
            </w:r>
          </w:p>
        </w:tc>
      </w:tr>
      <w:tr w:rsidR="006453D9" w:rsidRPr="00F92170" w14:paraId="1AEFD05A" w14:textId="77777777" w:rsidTr="00F25089">
        <w:trPr>
          <w:trHeight w:val="792"/>
        </w:trPr>
        <w:tc>
          <w:tcPr>
            <w:tcW w:w="647" w:type="dxa"/>
            <w:tcBorders>
              <w:top w:val="nil"/>
              <w:left w:val="single" w:sz="4" w:space="0" w:color="auto"/>
              <w:bottom w:val="single" w:sz="4" w:space="0" w:color="auto"/>
              <w:right w:val="single" w:sz="4" w:space="0" w:color="auto"/>
            </w:tcBorders>
            <w:shd w:val="clear" w:color="auto" w:fill="auto"/>
            <w:hideMark/>
          </w:tcPr>
          <w:p w14:paraId="35230D67"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SF10</w:t>
            </w:r>
          </w:p>
        </w:tc>
        <w:tc>
          <w:tcPr>
            <w:tcW w:w="2835" w:type="dxa"/>
            <w:tcBorders>
              <w:top w:val="nil"/>
              <w:left w:val="nil"/>
              <w:bottom w:val="single" w:sz="4" w:space="0" w:color="auto"/>
              <w:right w:val="single" w:sz="4" w:space="0" w:color="auto"/>
            </w:tcBorders>
            <w:shd w:val="clear" w:color="auto" w:fill="auto"/>
            <w:hideMark/>
          </w:tcPr>
          <w:p w14:paraId="1CC5EC4E"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Change of EVSE configuration</w:t>
            </w:r>
          </w:p>
        </w:tc>
        <w:tc>
          <w:tcPr>
            <w:tcW w:w="1134" w:type="dxa"/>
            <w:tcBorders>
              <w:top w:val="nil"/>
              <w:left w:val="nil"/>
              <w:bottom w:val="single" w:sz="4" w:space="0" w:color="auto"/>
              <w:right w:val="single" w:sz="4" w:space="0" w:color="auto"/>
            </w:tcBorders>
            <w:shd w:val="clear" w:color="auto" w:fill="auto"/>
            <w:hideMark/>
          </w:tcPr>
          <w:p w14:paraId="7007358A" w14:textId="0A4BEC03"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A,</w:t>
            </w:r>
            <w:r w:rsidR="00D96EF2">
              <w:rPr>
                <w:rFonts w:ascii="Arial" w:eastAsia="Times New Roman" w:hAnsi="Arial" w:cs="Arial"/>
                <w:color w:val="000000"/>
                <w:sz w:val="18"/>
                <w:szCs w:val="18"/>
                <w:lang w:eastAsia="en-GB"/>
              </w:rPr>
              <w:t xml:space="preserve"> </w:t>
            </w:r>
            <w:r w:rsidRPr="004C56F0">
              <w:rPr>
                <w:rFonts w:ascii="Arial" w:eastAsia="Times New Roman" w:hAnsi="Arial" w:cs="Arial"/>
                <w:color w:val="000000"/>
                <w:sz w:val="18"/>
                <w:szCs w:val="18"/>
                <w:lang w:eastAsia="en-GB"/>
              </w:rPr>
              <w:t>B, C, D, K, M, N</w:t>
            </w:r>
          </w:p>
        </w:tc>
        <w:tc>
          <w:tcPr>
            <w:tcW w:w="1474" w:type="dxa"/>
            <w:tcBorders>
              <w:top w:val="nil"/>
              <w:left w:val="nil"/>
              <w:bottom w:val="single" w:sz="4" w:space="0" w:color="auto"/>
              <w:right w:val="single" w:sz="4" w:space="0" w:color="auto"/>
            </w:tcBorders>
            <w:shd w:val="clear" w:color="auto" w:fill="auto"/>
            <w:hideMark/>
          </w:tcPr>
          <w:p w14:paraId="5F9DDABA" w14:textId="145F17E7" w:rsidR="004C56F0" w:rsidRPr="004C56F0" w:rsidRDefault="00900FFA" w:rsidP="004C56F0">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CSMS</w:t>
            </w:r>
          </w:p>
        </w:tc>
        <w:tc>
          <w:tcPr>
            <w:tcW w:w="1020" w:type="dxa"/>
            <w:tcBorders>
              <w:top w:val="nil"/>
              <w:left w:val="nil"/>
              <w:bottom w:val="single" w:sz="4" w:space="0" w:color="auto"/>
              <w:right w:val="single" w:sz="4" w:space="0" w:color="auto"/>
            </w:tcBorders>
            <w:shd w:val="clear" w:color="000000" w:fill="FF0000"/>
            <w:hideMark/>
          </w:tcPr>
          <w:p w14:paraId="45DD0B7B" w14:textId="77777777" w:rsidR="004C56F0" w:rsidRPr="00F44ED7" w:rsidRDefault="004C56F0" w:rsidP="004C56F0">
            <w:pPr>
              <w:spacing w:after="0" w:line="240" w:lineRule="auto"/>
              <w:rPr>
                <w:rFonts w:ascii="Arial" w:eastAsia="Times New Roman" w:hAnsi="Arial" w:cs="Arial"/>
                <w:color w:val="FFFFFF" w:themeColor="background1"/>
                <w:sz w:val="18"/>
                <w:szCs w:val="18"/>
                <w:lang w:eastAsia="en-GB"/>
              </w:rPr>
            </w:pPr>
            <w:r w:rsidRPr="00F44ED7">
              <w:rPr>
                <w:rFonts w:ascii="Arial" w:eastAsia="Times New Roman" w:hAnsi="Arial" w:cs="Arial"/>
                <w:color w:val="FFFFFF" w:themeColor="background1"/>
                <w:sz w:val="18"/>
                <w:szCs w:val="18"/>
                <w:lang w:eastAsia="en-GB"/>
              </w:rPr>
              <w:t>High</w:t>
            </w:r>
          </w:p>
        </w:tc>
        <w:tc>
          <w:tcPr>
            <w:tcW w:w="2835" w:type="dxa"/>
            <w:tcBorders>
              <w:top w:val="nil"/>
              <w:left w:val="nil"/>
              <w:bottom w:val="single" w:sz="4" w:space="0" w:color="auto"/>
              <w:right w:val="single" w:sz="4" w:space="0" w:color="auto"/>
            </w:tcBorders>
            <w:shd w:val="clear" w:color="auto" w:fill="auto"/>
            <w:hideMark/>
          </w:tcPr>
          <w:p w14:paraId="4C0E3577"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Multiple security risks including those related to grid stability</w:t>
            </w:r>
          </w:p>
        </w:tc>
        <w:tc>
          <w:tcPr>
            <w:tcW w:w="1531" w:type="dxa"/>
            <w:tcBorders>
              <w:top w:val="nil"/>
              <w:left w:val="nil"/>
              <w:bottom w:val="single" w:sz="4" w:space="0" w:color="auto"/>
              <w:right w:val="single" w:sz="4" w:space="0" w:color="auto"/>
            </w:tcBorders>
            <w:shd w:val="clear" w:color="000000" w:fill="FF0000"/>
            <w:hideMark/>
          </w:tcPr>
          <w:p w14:paraId="5825F085" w14:textId="77777777" w:rsidR="004C56F0" w:rsidRPr="00F44ED7" w:rsidRDefault="004C56F0" w:rsidP="004C56F0">
            <w:pPr>
              <w:spacing w:after="0" w:line="240" w:lineRule="auto"/>
              <w:rPr>
                <w:rFonts w:ascii="Arial" w:eastAsia="Times New Roman" w:hAnsi="Arial" w:cs="Arial"/>
                <w:color w:val="FFFFFF" w:themeColor="background1"/>
                <w:sz w:val="18"/>
                <w:szCs w:val="18"/>
                <w:lang w:eastAsia="en-GB"/>
              </w:rPr>
            </w:pPr>
            <w:r w:rsidRPr="00F44ED7">
              <w:rPr>
                <w:rFonts w:ascii="Arial" w:eastAsia="Times New Roman" w:hAnsi="Arial" w:cs="Arial"/>
                <w:color w:val="FFFFFF" w:themeColor="background1"/>
                <w:sz w:val="18"/>
                <w:szCs w:val="18"/>
                <w:lang w:eastAsia="en-GB"/>
              </w:rPr>
              <w:t>Interoperability required, but not currently available.</w:t>
            </w:r>
          </w:p>
        </w:tc>
        <w:tc>
          <w:tcPr>
            <w:tcW w:w="3125" w:type="dxa"/>
            <w:tcBorders>
              <w:top w:val="nil"/>
              <w:left w:val="nil"/>
              <w:bottom w:val="single" w:sz="4" w:space="0" w:color="auto"/>
              <w:right w:val="single" w:sz="4" w:space="0" w:color="auto"/>
            </w:tcBorders>
            <w:shd w:val="clear" w:color="auto" w:fill="auto"/>
            <w:hideMark/>
          </w:tcPr>
          <w:p w14:paraId="4288F36F"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 xml:space="preserve">Charge points may need to be reconfigured through-life </w:t>
            </w:r>
            <w:proofErr w:type="gramStart"/>
            <w:r w:rsidRPr="004C56F0">
              <w:rPr>
                <w:rFonts w:ascii="Arial" w:eastAsia="Times New Roman" w:hAnsi="Arial" w:cs="Arial"/>
                <w:color w:val="000000"/>
                <w:sz w:val="18"/>
                <w:szCs w:val="18"/>
                <w:lang w:eastAsia="en-GB"/>
              </w:rPr>
              <w:t>as a result of</w:t>
            </w:r>
            <w:proofErr w:type="gramEnd"/>
            <w:r w:rsidRPr="004C56F0">
              <w:rPr>
                <w:rFonts w:ascii="Arial" w:eastAsia="Times New Roman" w:hAnsi="Arial" w:cs="Arial"/>
                <w:color w:val="000000"/>
                <w:sz w:val="18"/>
                <w:szCs w:val="18"/>
                <w:lang w:eastAsia="en-GB"/>
              </w:rPr>
              <w:t xml:space="preserve"> changes in property occupancy, vehicles, other loads in the property, changes to security credentials etc.</w:t>
            </w:r>
          </w:p>
        </w:tc>
      </w:tr>
      <w:tr w:rsidR="006453D9" w:rsidRPr="00F92170" w14:paraId="6F90E402" w14:textId="77777777" w:rsidTr="00F25089">
        <w:trPr>
          <w:trHeight w:val="528"/>
        </w:trPr>
        <w:tc>
          <w:tcPr>
            <w:tcW w:w="647" w:type="dxa"/>
            <w:tcBorders>
              <w:top w:val="nil"/>
              <w:left w:val="single" w:sz="4" w:space="0" w:color="auto"/>
              <w:bottom w:val="single" w:sz="4" w:space="0" w:color="auto"/>
              <w:right w:val="single" w:sz="4" w:space="0" w:color="auto"/>
            </w:tcBorders>
            <w:shd w:val="clear" w:color="auto" w:fill="auto"/>
            <w:hideMark/>
          </w:tcPr>
          <w:p w14:paraId="7D18DD2A"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SF11</w:t>
            </w:r>
          </w:p>
        </w:tc>
        <w:tc>
          <w:tcPr>
            <w:tcW w:w="2835" w:type="dxa"/>
            <w:tcBorders>
              <w:top w:val="nil"/>
              <w:left w:val="nil"/>
              <w:bottom w:val="single" w:sz="4" w:space="0" w:color="auto"/>
              <w:right w:val="single" w:sz="4" w:space="0" w:color="auto"/>
            </w:tcBorders>
            <w:shd w:val="clear" w:color="auto" w:fill="auto"/>
            <w:hideMark/>
          </w:tcPr>
          <w:p w14:paraId="3DE9979C"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Maintenance of EVSE (including FW update)</w:t>
            </w:r>
          </w:p>
        </w:tc>
        <w:tc>
          <w:tcPr>
            <w:tcW w:w="1134" w:type="dxa"/>
            <w:tcBorders>
              <w:top w:val="nil"/>
              <w:left w:val="nil"/>
              <w:bottom w:val="single" w:sz="4" w:space="0" w:color="auto"/>
              <w:right w:val="single" w:sz="4" w:space="0" w:color="auto"/>
            </w:tcBorders>
            <w:shd w:val="clear" w:color="auto" w:fill="auto"/>
            <w:hideMark/>
          </w:tcPr>
          <w:p w14:paraId="4569FF2F"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L, N</w:t>
            </w:r>
          </w:p>
        </w:tc>
        <w:tc>
          <w:tcPr>
            <w:tcW w:w="1474" w:type="dxa"/>
            <w:tcBorders>
              <w:top w:val="nil"/>
              <w:left w:val="nil"/>
              <w:bottom w:val="single" w:sz="4" w:space="0" w:color="auto"/>
              <w:right w:val="single" w:sz="4" w:space="0" w:color="auto"/>
            </w:tcBorders>
            <w:shd w:val="clear" w:color="auto" w:fill="auto"/>
            <w:hideMark/>
          </w:tcPr>
          <w:p w14:paraId="0E6F7ACE" w14:textId="797B8D8E"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EVSE Manufacturer</w:t>
            </w:r>
            <w:r w:rsidR="00E11A0B">
              <w:rPr>
                <w:rFonts w:ascii="Arial" w:eastAsia="Times New Roman" w:hAnsi="Arial" w:cs="Arial"/>
                <w:color w:val="000000"/>
                <w:sz w:val="18"/>
                <w:szCs w:val="18"/>
                <w:lang w:eastAsia="en-GB"/>
              </w:rPr>
              <w:t>, CSMS</w:t>
            </w:r>
          </w:p>
        </w:tc>
        <w:tc>
          <w:tcPr>
            <w:tcW w:w="1020" w:type="dxa"/>
            <w:tcBorders>
              <w:top w:val="nil"/>
              <w:left w:val="nil"/>
              <w:bottom w:val="single" w:sz="4" w:space="0" w:color="auto"/>
              <w:right w:val="single" w:sz="4" w:space="0" w:color="auto"/>
            </w:tcBorders>
            <w:shd w:val="clear" w:color="000000" w:fill="FF0000"/>
            <w:hideMark/>
          </w:tcPr>
          <w:p w14:paraId="65C6E44F" w14:textId="77777777" w:rsidR="004C56F0" w:rsidRPr="00F44ED7" w:rsidRDefault="004C56F0" w:rsidP="004C56F0">
            <w:pPr>
              <w:spacing w:after="0" w:line="240" w:lineRule="auto"/>
              <w:rPr>
                <w:rFonts w:ascii="Arial" w:eastAsia="Times New Roman" w:hAnsi="Arial" w:cs="Arial"/>
                <w:color w:val="FFFFFF" w:themeColor="background1"/>
                <w:sz w:val="18"/>
                <w:szCs w:val="18"/>
                <w:lang w:eastAsia="en-GB"/>
              </w:rPr>
            </w:pPr>
            <w:r w:rsidRPr="00F44ED7">
              <w:rPr>
                <w:rFonts w:ascii="Arial" w:eastAsia="Times New Roman" w:hAnsi="Arial" w:cs="Arial"/>
                <w:color w:val="FFFFFF" w:themeColor="background1"/>
                <w:sz w:val="18"/>
                <w:szCs w:val="18"/>
                <w:lang w:eastAsia="en-GB"/>
              </w:rPr>
              <w:t>High</w:t>
            </w:r>
          </w:p>
        </w:tc>
        <w:tc>
          <w:tcPr>
            <w:tcW w:w="2835" w:type="dxa"/>
            <w:tcBorders>
              <w:top w:val="nil"/>
              <w:left w:val="nil"/>
              <w:bottom w:val="single" w:sz="4" w:space="0" w:color="auto"/>
              <w:right w:val="single" w:sz="4" w:space="0" w:color="auto"/>
            </w:tcBorders>
            <w:shd w:val="clear" w:color="auto" w:fill="auto"/>
            <w:hideMark/>
          </w:tcPr>
          <w:p w14:paraId="1A31A2BD"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Multiple security risks including those related to grid stability</w:t>
            </w:r>
          </w:p>
        </w:tc>
        <w:tc>
          <w:tcPr>
            <w:tcW w:w="1531" w:type="dxa"/>
            <w:tcBorders>
              <w:top w:val="nil"/>
              <w:left w:val="nil"/>
              <w:bottom w:val="single" w:sz="4" w:space="0" w:color="auto"/>
              <w:right w:val="single" w:sz="4" w:space="0" w:color="auto"/>
            </w:tcBorders>
            <w:shd w:val="clear" w:color="auto" w:fill="FFC000"/>
            <w:hideMark/>
          </w:tcPr>
          <w:p w14:paraId="7D3CDFAF" w14:textId="5E2261EE" w:rsidR="004C56F0" w:rsidRPr="00F44ED7" w:rsidRDefault="00E04617" w:rsidP="004C56F0">
            <w:pPr>
              <w:spacing w:after="0" w:line="240" w:lineRule="auto"/>
              <w:rPr>
                <w:rFonts w:ascii="Arial" w:eastAsia="Times New Roman" w:hAnsi="Arial" w:cs="Arial"/>
                <w:color w:val="FFFFFF" w:themeColor="background1"/>
                <w:sz w:val="18"/>
                <w:szCs w:val="18"/>
                <w:lang w:eastAsia="en-GB"/>
              </w:rPr>
            </w:pPr>
            <w:r w:rsidRPr="00F44ED7">
              <w:rPr>
                <w:rFonts w:ascii="Arial" w:eastAsia="Times New Roman" w:hAnsi="Arial" w:cs="Arial"/>
                <w:color w:val="FFFFFF" w:themeColor="background1"/>
                <w:sz w:val="18"/>
                <w:szCs w:val="18"/>
                <w:lang w:eastAsia="en-GB"/>
              </w:rPr>
              <w:t xml:space="preserve">Interoperability </w:t>
            </w:r>
            <w:r w:rsidR="006E6742" w:rsidRPr="00F44ED7">
              <w:rPr>
                <w:rFonts w:ascii="Arial" w:eastAsia="Times New Roman" w:hAnsi="Arial" w:cs="Arial"/>
                <w:color w:val="FFFFFF" w:themeColor="background1"/>
                <w:sz w:val="18"/>
                <w:szCs w:val="18"/>
                <w:lang w:eastAsia="en-GB"/>
              </w:rPr>
              <w:t>possibly</w:t>
            </w:r>
            <w:r w:rsidR="004A4533" w:rsidRPr="00F44ED7">
              <w:rPr>
                <w:rFonts w:ascii="Arial" w:eastAsia="Times New Roman" w:hAnsi="Arial" w:cs="Arial"/>
                <w:color w:val="FFFFFF" w:themeColor="background1"/>
                <w:sz w:val="18"/>
                <w:szCs w:val="18"/>
                <w:lang w:eastAsia="en-GB"/>
              </w:rPr>
              <w:t xml:space="preserve"> </w:t>
            </w:r>
            <w:r w:rsidRPr="00F44ED7">
              <w:rPr>
                <w:rFonts w:ascii="Arial" w:eastAsia="Times New Roman" w:hAnsi="Arial" w:cs="Arial"/>
                <w:color w:val="FFFFFF" w:themeColor="background1"/>
                <w:sz w:val="18"/>
                <w:szCs w:val="18"/>
                <w:lang w:eastAsia="en-GB"/>
              </w:rPr>
              <w:t>required, but not currently available.</w:t>
            </w:r>
          </w:p>
        </w:tc>
        <w:tc>
          <w:tcPr>
            <w:tcW w:w="3125" w:type="dxa"/>
            <w:tcBorders>
              <w:top w:val="nil"/>
              <w:left w:val="nil"/>
              <w:bottom w:val="single" w:sz="4" w:space="0" w:color="auto"/>
              <w:right w:val="single" w:sz="4" w:space="0" w:color="auto"/>
            </w:tcBorders>
            <w:shd w:val="clear" w:color="auto" w:fill="auto"/>
            <w:hideMark/>
          </w:tcPr>
          <w:p w14:paraId="235E312A" w14:textId="128D1BF3" w:rsidR="004C56F0" w:rsidRPr="004C56F0" w:rsidRDefault="00E04617" w:rsidP="004C56F0">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Although manufacturers will supply the </w:t>
            </w:r>
            <w:proofErr w:type="gramStart"/>
            <w:r>
              <w:rPr>
                <w:rFonts w:ascii="Arial" w:eastAsia="Times New Roman" w:hAnsi="Arial" w:cs="Arial"/>
                <w:color w:val="000000"/>
                <w:sz w:val="18"/>
                <w:szCs w:val="18"/>
                <w:lang w:eastAsia="en-GB"/>
              </w:rPr>
              <w:t>firmware, and</w:t>
            </w:r>
            <w:proofErr w:type="gramEnd"/>
            <w:r>
              <w:rPr>
                <w:rFonts w:ascii="Arial" w:eastAsia="Times New Roman" w:hAnsi="Arial" w:cs="Arial"/>
                <w:color w:val="000000"/>
                <w:sz w:val="18"/>
                <w:szCs w:val="18"/>
                <w:lang w:eastAsia="en-GB"/>
              </w:rPr>
              <w:t xml:space="preserve"> may be permitted to download it to the EVSE, </w:t>
            </w:r>
            <w:r w:rsidR="004A4533">
              <w:rPr>
                <w:rFonts w:ascii="Arial" w:eastAsia="Times New Roman" w:hAnsi="Arial" w:cs="Arial"/>
                <w:color w:val="000000"/>
                <w:sz w:val="18"/>
                <w:szCs w:val="18"/>
                <w:lang w:eastAsia="en-GB"/>
              </w:rPr>
              <w:t>a CSMS will probably be required to activate it.</w:t>
            </w:r>
          </w:p>
        </w:tc>
      </w:tr>
      <w:tr w:rsidR="006453D9" w:rsidRPr="00F92170" w14:paraId="3CBE25DA" w14:textId="77777777" w:rsidTr="00F25089">
        <w:trPr>
          <w:trHeight w:val="528"/>
        </w:trPr>
        <w:tc>
          <w:tcPr>
            <w:tcW w:w="647" w:type="dxa"/>
            <w:tcBorders>
              <w:top w:val="nil"/>
              <w:left w:val="single" w:sz="4" w:space="0" w:color="auto"/>
              <w:bottom w:val="single" w:sz="4" w:space="0" w:color="auto"/>
              <w:right w:val="single" w:sz="4" w:space="0" w:color="auto"/>
            </w:tcBorders>
            <w:shd w:val="clear" w:color="auto" w:fill="auto"/>
          </w:tcPr>
          <w:p w14:paraId="0E11DADE" w14:textId="6DEF4CED" w:rsidR="00BA6995" w:rsidRPr="004C56F0" w:rsidRDefault="00BA6995" w:rsidP="00BA6995">
            <w:pPr>
              <w:spacing w:after="0" w:line="240" w:lineRule="auto"/>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SF12</w:t>
            </w:r>
          </w:p>
        </w:tc>
        <w:tc>
          <w:tcPr>
            <w:tcW w:w="2835" w:type="dxa"/>
            <w:tcBorders>
              <w:top w:val="nil"/>
              <w:left w:val="nil"/>
              <w:bottom w:val="single" w:sz="4" w:space="0" w:color="auto"/>
              <w:right w:val="single" w:sz="4" w:space="0" w:color="auto"/>
            </w:tcBorders>
            <w:shd w:val="clear" w:color="auto" w:fill="auto"/>
          </w:tcPr>
          <w:p w14:paraId="5E063284" w14:textId="1F9F6D97" w:rsidR="00BA6995" w:rsidRPr="004C56F0" w:rsidRDefault="00BA6995" w:rsidP="00BA6995">
            <w:pPr>
              <w:spacing w:after="0" w:line="240" w:lineRule="auto"/>
              <w:rPr>
                <w:rFonts w:ascii="Arial" w:eastAsia="Times New Roman" w:hAnsi="Arial" w:cs="Arial"/>
                <w:color w:val="000000"/>
                <w:sz w:val="18"/>
                <w:szCs w:val="18"/>
                <w:lang w:eastAsia="en-GB"/>
              </w:rPr>
            </w:pPr>
            <w:r w:rsidRPr="00EA3B74">
              <w:rPr>
                <w:rFonts w:ascii="Arial" w:eastAsia="Times New Roman" w:hAnsi="Arial" w:cs="Arial"/>
                <w:color w:val="000000"/>
                <w:sz w:val="18"/>
                <w:szCs w:val="18"/>
                <w:lang w:eastAsia="en-GB"/>
              </w:rPr>
              <w:t>Change of service provider</w:t>
            </w:r>
          </w:p>
        </w:tc>
        <w:tc>
          <w:tcPr>
            <w:tcW w:w="1134" w:type="dxa"/>
            <w:tcBorders>
              <w:top w:val="nil"/>
              <w:left w:val="nil"/>
              <w:bottom w:val="single" w:sz="4" w:space="0" w:color="auto"/>
              <w:right w:val="single" w:sz="4" w:space="0" w:color="auto"/>
            </w:tcBorders>
            <w:shd w:val="clear" w:color="auto" w:fill="auto"/>
          </w:tcPr>
          <w:p w14:paraId="2ECCD0D0" w14:textId="77777777" w:rsidR="00BA6995" w:rsidRPr="004C56F0" w:rsidRDefault="00BA6995" w:rsidP="00BA6995">
            <w:pPr>
              <w:spacing w:after="0" w:line="240" w:lineRule="auto"/>
              <w:rPr>
                <w:rFonts w:ascii="Arial" w:eastAsia="Times New Roman" w:hAnsi="Arial" w:cs="Arial"/>
                <w:color w:val="000000"/>
                <w:sz w:val="18"/>
                <w:szCs w:val="18"/>
                <w:lang w:eastAsia="en-GB"/>
              </w:rPr>
            </w:pPr>
          </w:p>
        </w:tc>
        <w:tc>
          <w:tcPr>
            <w:tcW w:w="1474" w:type="dxa"/>
            <w:tcBorders>
              <w:top w:val="nil"/>
              <w:left w:val="nil"/>
              <w:bottom w:val="single" w:sz="4" w:space="0" w:color="auto"/>
              <w:right w:val="single" w:sz="4" w:space="0" w:color="auto"/>
            </w:tcBorders>
            <w:shd w:val="clear" w:color="auto" w:fill="auto"/>
          </w:tcPr>
          <w:p w14:paraId="027393C2" w14:textId="63BEECC9" w:rsidR="00BA6995" w:rsidRPr="004C56F0" w:rsidRDefault="00BA6995" w:rsidP="00BA6995">
            <w:pPr>
              <w:spacing w:after="0" w:line="240" w:lineRule="auto"/>
              <w:rPr>
                <w:rFonts w:ascii="Arial" w:eastAsia="Times New Roman" w:hAnsi="Arial" w:cs="Arial"/>
                <w:color w:val="000000"/>
                <w:sz w:val="18"/>
                <w:szCs w:val="18"/>
                <w:lang w:eastAsia="en-GB"/>
              </w:rPr>
            </w:pPr>
            <w:r w:rsidRPr="00EA3B74">
              <w:rPr>
                <w:rFonts w:ascii="Arial" w:eastAsia="Times New Roman" w:hAnsi="Arial" w:cs="Arial"/>
                <w:color w:val="000000"/>
                <w:sz w:val="18"/>
                <w:szCs w:val="18"/>
                <w:lang w:eastAsia="en-GB"/>
              </w:rPr>
              <w:t xml:space="preserve">Energy supplier, </w:t>
            </w:r>
            <w:r w:rsidR="00900FFA">
              <w:rPr>
                <w:rFonts w:ascii="Arial" w:eastAsia="Times New Roman" w:hAnsi="Arial" w:cs="Arial"/>
                <w:color w:val="000000"/>
                <w:sz w:val="18"/>
                <w:szCs w:val="18"/>
                <w:lang w:eastAsia="en-GB"/>
              </w:rPr>
              <w:t>CSMS</w:t>
            </w:r>
            <w:r w:rsidRPr="00EA3B74">
              <w:rPr>
                <w:rFonts w:ascii="Arial" w:eastAsia="Times New Roman" w:hAnsi="Arial" w:cs="Arial"/>
                <w:color w:val="000000"/>
                <w:sz w:val="18"/>
                <w:szCs w:val="18"/>
                <w:lang w:eastAsia="en-GB"/>
              </w:rPr>
              <w:t>, DSRSP</w:t>
            </w:r>
          </w:p>
        </w:tc>
        <w:tc>
          <w:tcPr>
            <w:tcW w:w="1020" w:type="dxa"/>
            <w:tcBorders>
              <w:top w:val="nil"/>
              <w:left w:val="nil"/>
              <w:bottom w:val="single" w:sz="4" w:space="0" w:color="auto"/>
              <w:right w:val="single" w:sz="4" w:space="0" w:color="auto"/>
            </w:tcBorders>
            <w:shd w:val="clear" w:color="000000" w:fill="FF0000"/>
          </w:tcPr>
          <w:p w14:paraId="26F824F0" w14:textId="7D83A513" w:rsidR="00BA6995" w:rsidRPr="00F44ED7" w:rsidRDefault="00BA6995" w:rsidP="00BA6995">
            <w:pPr>
              <w:spacing w:after="0" w:line="240" w:lineRule="auto"/>
              <w:rPr>
                <w:rFonts w:ascii="Arial" w:eastAsia="Times New Roman" w:hAnsi="Arial" w:cs="Arial"/>
                <w:color w:val="FFFFFF" w:themeColor="background1"/>
                <w:sz w:val="18"/>
                <w:szCs w:val="18"/>
                <w:lang w:eastAsia="en-GB"/>
              </w:rPr>
            </w:pPr>
            <w:r w:rsidRPr="00F44ED7">
              <w:rPr>
                <w:rFonts w:ascii="Arial" w:eastAsia="Times New Roman" w:hAnsi="Arial" w:cs="Arial"/>
                <w:color w:val="FFFFFF" w:themeColor="background1"/>
                <w:sz w:val="18"/>
                <w:szCs w:val="18"/>
                <w:lang w:eastAsia="en-GB"/>
              </w:rPr>
              <w:t>High</w:t>
            </w:r>
          </w:p>
        </w:tc>
        <w:tc>
          <w:tcPr>
            <w:tcW w:w="2835" w:type="dxa"/>
            <w:tcBorders>
              <w:top w:val="nil"/>
              <w:left w:val="nil"/>
              <w:bottom w:val="single" w:sz="4" w:space="0" w:color="auto"/>
              <w:right w:val="single" w:sz="4" w:space="0" w:color="auto"/>
            </w:tcBorders>
            <w:shd w:val="clear" w:color="auto" w:fill="auto"/>
          </w:tcPr>
          <w:p w14:paraId="18ADCC28" w14:textId="25C1CB4C" w:rsidR="00BA6995" w:rsidRPr="004C56F0" w:rsidRDefault="00BA6995" w:rsidP="00BA6995">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Multiple security risks including those related to grid stability</w:t>
            </w:r>
            <w:r w:rsidR="007E6235">
              <w:rPr>
                <w:rFonts w:ascii="Arial" w:eastAsia="Times New Roman" w:hAnsi="Arial" w:cs="Arial"/>
                <w:color w:val="000000"/>
                <w:sz w:val="18"/>
                <w:szCs w:val="18"/>
                <w:lang w:eastAsia="en-GB"/>
              </w:rPr>
              <w:t xml:space="preserve"> (</w:t>
            </w:r>
            <w:r w:rsidR="00842986">
              <w:rPr>
                <w:rFonts w:ascii="Arial" w:eastAsia="Times New Roman" w:hAnsi="Arial" w:cs="Arial"/>
                <w:color w:val="000000"/>
                <w:sz w:val="18"/>
                <w:szCs w:val="18"/>
                <w:lang w:eastAsia="en-GB"/>
              </w:rPr>
              <w:t>not from energy supplier)</w:t>
            </w:r>
            <w:r w:rsidR="007E6235">
              <w:rPr>
                <w:rFonts w:ascii="Arial" w:eastAsia="Times New Roman" w:hAnsi="Arial" w:cs="Arial"/>
                <w:color w:val="000000"/>
                <w:sz w:val="18"/>
                <w:szCs w:val="18"/>
                <w:lang w:eastAsia="en-GB"/>
              </w:rPr>
              <w:t xml:space="preserve"> </w:t>
            </w:r>
          </w:p>
        </w:tc>
        <w:tc>
          <w:tcPr>
            <w:tcW w:w="1531" w:type="dxa"/>
            <w:tcBorders>
              <w:top w:val="nil"/>
              <w:left w:val="nil"/>
              <w:bottom w:val="single" w:sz="4" w:space="0" w:color="auto"/>
              <w:right w:val="single" w:sz="4" w:space="0" w:color="auto"/>
            </w:tcBorders>
            <w:shd w:val="clear" w:color="auto" w:fill="FF0000"/>
          </w:tcPr>
          <w:p w14:paraId="5E7DD127" w14:textId="43AF6D98" w:rsidR="00BA6995" w:rsidRPr="00F44ED7" w:rsidRDefault="00BA6995" w:rsidP="00BA6995">
            <w:pPr>
              <w:spacing w:after="0" w:line="240" w:lineRule="auto"/>
              <w:rPr>
                <w:rFonts w:ascii="Arial" w:eastAsia="Times New Roman" w:hAnsi="Arial" w:cs="Arial"/>
                <w:color w:val="FFFFFF" w:themeColor="background1"/>
                <w:sz w:val="18"/>
                <w:szCs w:val="18"/>
                <w:lang w:eastAsia="en-GB"/>
              </w:rPr>
            </w:pPr>
            <w:r w:rsidRPr="00F44ED7">
              <w:rPr>
                <w:rFonts w:ascii="Arial" w:eastAsia="Times New Roman" w:hAnsi="Arial" w:cs="Arial"/>
                <w:color w:val="FFFFFF" w:themeColor="background1"/>
                <w:sz w:val="18"/>
                <w:szCs w:val="18"/>
                <w:lang w:eastAsia="en-GB"/>
              </w:rPr>
              <w:t>Interoperability required, but not currently available.</w:t>
            </w:r>
          </w:p>
        </w:tc>
        <w:tc>
          <w:tcPr>
            <w:tcW w:w="3125" w:type="dxa"/>
            <w:tcBorders>
              <w:top w:val="nil"/>
              <w:left w:val="nil"/>
              <w:bottom w:val="single" w:sz="4" w:space="0" w:color="auto"/>
              <w:right w:val="single" w:sz="4" w:space="0" w:color="auto"/>
            </w:tcBorders>
            <w:shd w:val="clear" w:color="auto" w:fill="auto"/>
          </w:tcPr>
          <w:p w14:paraId="1BCDAEF8" w14:textId="3951DA4E" w:rsidR="00BA6995" w:rsidRPr="004C56F0" w:rsidRDefault="004E5AD1" w:rsidP="00BA6995">
            <w:pPr>
              <w:spacing w:after="0" w:line="240" w:lineRule="auto"/>
              <w:rPr>
                <w:rFonts w:ascii="Arial" w:eastAsia="Times New Roman" w:hAnsi="Arial" w:cs="Arial"/>
                <w:color w:val="000000"/>
                <w:sz w:val="18"/>
                <w:szCs w:val="18"/>
                <w:lang w:eastAsia="en-GB"/>
              </w:rPr>
            </w:pPr>
            <w:r w:rsidRPr="004E5AD1">
              <w:rPr>
                <w:rFonts w:ascii="Arial" w:eastAsia="Times New Roman" w:hAnsi="Arial" w:cs="Arial"/>
                <w:color w:val="000000"/>
                <w:sz w:val="18"/>
                <w:szCs w:val="18"/>
                <w:lang w:eastAsia="en-GB"/>
              </w:rPr>
              <w:t xml:space="preserve">Already available in respect of energy suppliers. </w:t>
            </w:r>
            <w:proofErr w:type="gramStart"/>
            <w:r w:rsidRPr="004E5AD1">
              <w:rPr>
                <w:rFonts w:ascii="Arial" w:eastAsia="Times New Roman" w:hAnsi="Arial" w:cs="Arial"/>
                <w:color w:val="000000"/>
                <w:sz w:val="18"/>
                <w:szCs w:val="18"/>
                <w:lang w:eastAsia="en-GB"/>
              </w:rPr>
              <w:t>However</w:t>
            </w:r>
            <w:proofErr w:type="gramEnd"/>
            <w:r w:rsidRPr="004E5AD1">
              <w:rPr>
                <w:rFonts w:ascii="Arial" w:eastAsia="Times New Roman" w:hAnsi="Arial" w:cs="Arial"/>
                <w:color w:val="000000"/>
                <w:sz w:val="18"/>
                <w:szCs w:val="18"/>
                <w:lang w:eastAsia="en-GB"/>
              </w:rPr>
              <w:t xml:space="preserve"> this function should also survive change of DSRSP in order to avoid lock-in and consumer dissatisfaction. May also need to be a means of transferring the </w:t>
            </w:r>
            <w:r w:rsidR="00900FFA">
              <w:rPr>
                <w:rFonts w:ascii="Arial" w:eastAsia="Times New Roman" w:hAnsi="Arial" w:cs="Arial"/>
                <w:color w:val="000000"/>
                <w:sz w:val="18"/>
                <w:szCs w:val="18"/>
                <w:lang w:eastAsia="en-GB"/>
              </w:rPr>
              <w:t>CSMS</w:t>
            </w:r>
            <w:r w:rsidRPr="004E5AD1">
              <w:rPr>
                <w:rFonts w:ascii="Arial" w:eastAsia="Times New Roman" w:hAnsi="Arial" w:cs="Arial"/>
                <w:color w:val="000000"/>
                <w:sz w:val="18"/>
                <w:szCs w:val="18"/>
                <w:lang w:eastAsia="en-GB"/>
              </w:rPr>
              <w:t xml:space="preserve"> and EVSE CSP service in the case for example that the EVSE CSP or </w:t>
            </w:r>
            <w:r w:rsidR="00900FFA">
              <w:rPr>
                <w:rFonts w:ascii="Arial" w:eastAsia="Times New Roman" w:hAnsi="Arial" w:cs="Arial"/>
                <w:color w:val="000000"/>
                <w:sz w:val="18"/>
                <w:szCs w:val="18"/>
                <w:lang w:eastAsia="en-GB"/>
              </w:rPr>
              <w:t>CSMS</w:t>
            </w:r>
            <w:r w:rsidRPr="004E5AD1">
              <w:rPr>
                <w:rFonts w:ascii="Arial" w:eastAsia="Times New Roman" w:hAnsi="Arial" w:cs="Arial"/>
                <w:color w:val="000000"/>
                <w:sz w:val="18"/>
                <w:szCs w:val="18"/>
                <w:lang w:eastAsia="en-GB"/>
              </w:rPr>
              <w:t xml:space="preserve"> ceases to operate.</w:t>
            </w:r>
          </w:p>
        </w:tc>
      </w:tr>
      <w:tr w:rsidR="00B22060" w:rsidRPr="00F92170" w14:paraId="032B935B" w14:textId="77777777" w:rsidTr="00F25089">
        <w:trPr>
          <w:trHeight w:val="264"/>
        </w:trPr>
        <w:tc>
          <w:tcPr>
            <w:tcW w:w="647" w:type="dxa"/>
            <w:tcBorders>
              <w:top w:val="nil"/>
              <w:left w:val="single" w:sz="4" w:space="0" w:color="auto"/>
              <w:bottom w:val="single" w:sz="4" w:space="0" w:color="auto"/>
              <w:right w:val="single" w:sz="4" w:space="0" w:color="auto"/>
            </w:tcBorders>
            <w:shd w:val="clear" w:color="auto" w:fill="auto"/>
            <w:hideMark/>
          </w:tcPr>
          <w:p w14:paraId="24881312" w14:textId="5CEAB75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SF1</w:t>
            </w:r>
            <w:r w:rsidR="00720696">
              <w:rPr>
                <w:rFonts w:ascii="Arial" w:eastAsia="Times New Roman" w:hAnsi="Arial" w:cs="Arial"/>
                <w:color w:val="000000"/>
                <w:sz w:val="18"/>
                <w:szCs w:val="18"/>
                <w:lang w:eastAsia="en-GB"/>
              </w:rPr>
              <w:t>3</w:t>
            </w:r>
          </w:p>
        </w:tc>
        <w:tc>
          <w:tcPr>
            <w:tcW w:w="2835" w:type="dxa"/>
            <w:tcBorders>
              <w:top w:val="nil"/>
              <w:left w:val="nil"/>
              <w:bottom w:val="single" w:sz="4" w:space="0" w:color="auto"/>
              <w:right w:val="single" w:sz="4" w:space="0" w:color="auto"/>
            </w:tcBorders>
            <w:shd w:val="clear" w:color="auto" w:fill="auto"/>
            <w:hideMark/>
          </w:tcPr>
          <w:p w14:paraId="13505436"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Warranty claim</w:t>
            </w:r>
          </w:p>
        </w:tc>
        <w:tc>
          <w:tcPr>
            <w:tcW w:w="1134" w:type="dxa"/>
            <w:tcBorders>
              <w:top w:val="nil"/>
              <w:left w:val="nil"/>
              <w:bottom w:val="single" w:sz="4" w:space="0" w:color="auto"/>
              <w:right w:val="single" w:sz="4" w:space="0" w:color="auto"/>
            </w:tcBorders>
            <w:shd w:val="clear" w:color="auto" w:fill="auto"/>
            <w:hideMark/>
          </w:tcPr>
          <w:p w14:paraId="0BBB57B7"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 </w:t>
            </w:r>
          </w:p>
        </w:tc>
        <w:tc>
          <w:tcPr>
            <w:tcW w:w="1474" w:type="dxa"/>
            <w:tcBorders>
              <w:top w:val="nil"/>
              <w:left w:val="nil"/>
              <w:bottom w:val="single" w:sz="4" w:space="0" w:color="auto"/>
              <w:right w:val="single" w:sz="4" w:space="0" w:color="auto"/>
            </w:tcBorders>
            <w:shd w:val="clear" w:color="auto" w:fill="auto"/>
            <w:hideMark/>
          </w:tcPr>
          <w:p w14:paraId="2D20AE85"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EVSE Retailer</w:t>
            </w:r>
          </w:p>
        </w:tc>
        <w:tc>
          <w:tcPr>
            <w:tcW w:w="1020" w:type="dxa"/>
            <w:tcBorders>
              <w:top w:val="nil"/>
              <w:left w:val="nil"/>
              <w:bottom w:val="single" w:sz="4" w:space="0" w:color="auto"/>
              <w:right w:val="single" w:sz="4" w:space="0" w:color="auto"/>
            </w:tcBorders>
            <w:shd w:val="clear" w:color="000000" w:fill="92D050"/>
            <w:hideMark/>
          </w:tcPr>
          <w:p w14:paraId="59D3F025" w14:textId="77777777" w:rsidR="004C56F0" w:rsidRPr="00F44ED7" w:rsidRDefault="004C56F0" w:rsidP="004C56F0">
            <w:pPr>
              <w:spacing w:after="0" w:line="240" w:lineRule="auto"/>
              <w:rPr>
                <w:rFonts w:ascii="Arial" w:eastAsia="Times New Roman" w:hAnsi="Arial" w:cs="Arial"/>
                <w:color w:val="FFFFFF" w:themeColor="background1"/>
                <w:sz w:val="18"/>
                <w:szCs w:val="18"/>
                <w:lang w:eastAsia="en-GB"/>
              </w:rPr>
            </w:pPr>
            <w:r w:rsidRPr="00F44ED7">
              <w:rPr>
                <w:rFonts w:ascii="Arial" w:eastAsia="Times New Roman" w:hAnsi="Arial" w:cs="Arial"/>
                <w:color w:val="FFFFFF" w:themeColor="background1"/>
                <w:sz w:val="18"/>
                <w:szCs w:val="18"/>
                <w:lang w:eastAsia="en-GB"/>
              </w:rPr>
              <w:t>Low</w:t>
            </w:r>
          </w:p>
        </w:tc>
        <w:tc>
          <w:tcPr>
            <w:tcW w:w="2835" w:type="dxa"/>
            <w:tcBorders>
              <w:top w:val="nil"/>
              <w:left w:val="nil"/>
              <w:bottom w:val="single" w:sz="4" w:space="0" w:color="auto"/>
              <w:right w:val="single" w:sz="4" w:space="0" w:color="auto"/>
            </w:tcBorders>
            <w:shd w:val="clear" w:color="auto" w:fill="auto"/>
            <w:hideMark/>
          </w:tcPr>
          <w:p w14:paraId="32B08E63"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 </w:t>
            </w:r>
          </w:p>
        </w:tc>
        <w:tc>
          <w:tcPr>
            <w:tcW w:w="1531" w:type="dxa"/>
            <w:tcBorders>
              <w:top w:val="nil"/>
              <w:left w:val="nil"/>
              <w:bottom w:val="single" w:sz="4" w:space="0" w:color="auto"/>
              <w:right w:val="single" w:sz="4" w:space="0" w:color="auto"/>
            </w:tcBorders>
            <w:shd w:val="clear" w:color="000000" w:fill="92D050"/>
            <w:hideMark/>
          </w:tcPr>
          <w:p w14:paraId="3A5348BA" w14:textId="77777777" w:rsidR="004C56F0" w:rsidRPr="00F44ED7" w:rsidRDefault="004C56F0" w:rsidP="004C56F0">
            <w:pPr>
              <w:spacing w:after="0" w:line="240" w:lineRule="auto"/>
              <w:rPr>
                <w:rFonts w:ascii="Arial" w:eastAsia="Times New Roman" w:hAnsi="Arial" w:cs="Arial"/>
                <w:color w:val="FFFFFF" w:themeColor="background1"/>
                <w:sz w:val="18"/>
                <w:szCs w:val="18"/>
                <w:lang w:eastAsia="en-GB"/>
              </w:rPr>
            </w:pPr>
            <w:r w:rsidRPr="00F44ED7">
              <w:rPr>
                <w:rFonts w:ascii="Arial" w:eastAsia="Times New Roman" w:hAnsi="Arial" w:cs="Arial"/>
                <w:color w:val="FFFFFF" w:themeColor="background1"/>
                <w:sz w:val="18"/>
                <w:szCs w:val="18"/>
                <w:lang w:eastAsia="en-GB"/>
              </w:rPr>
              <w:t>Interoperability N/A</w:t>
            </w:r>
          </w:p>
        </w:tc>
        <w:tc>
          <w:tcPr>
            <w:tcW w:w="3125" w:type="dxa"/>
            <w:tcBorders>
              <w:top w:val="nil"/>
              <w:left w:val="nil"/>
              <w:bottom w:val="single" w:sz="4" w:space="0" w:color="auto"/>
              <w:right w:val="single" w:sz="4" w:space="0" w:color="auto"/>
            </w:tcBorders>
            <w:shd w:val="clear" w:color="auto" w:fill="auto"/>
            <w:hideMark/>
          </w:tcPr>
          <w:p w14:paraId="2819DC77" w14:textId="77777777" w:rsidR="004C56F0" w:rsidRPr="004C56F0" w:rsidRDefault="004C56F0" w:rsidP="004C56F0">
            <w:pPr>
              <w:spacing w:after="0" w:line="240" w:lineRule="auto"/>
              <w:rPr>
                <w:rFonts w:ascii="Arial" w:eastAsia="Times New Roman" w:hAnsi="Arial" w:cs="Arial"/>
                <w:color w:val="000000"/>
                <w:sz w:val="18"/>
                <w:szCs w:val="18"/>
                <w:lang w:eastAsia="en-GB"/>
              </w:rPr>
            </w:pPr>
            <w:r w:rsidRPr="004C56F0">
              <w:rPr>
                <w:rFonts w:ascii="Arial" w:eastAsia="Times New Roman" w:hAnsi="Arial" w:cs="Arial"/>
                <w:color w:val="000000"/>
                <w:sz w:val="18"/>
                <w:szCs w:val="18"/>
                <w:lang w:eastAsia="en-GB"/>
              </w:rPr>
              <w:t>Cannot have a change of installing CPO / reseller</w:t>
            </w:r>
          </w:p>
        </w:tc>
      </w:tr>
    </w:tbl>
    <w:p w14:paraId="3C740826" w14:textId="0B1227C2" w:rsidR="007A0D36" w:rsidRDefault="00B039C5" w:rsidP="002121FC">
      <w:bookmarkStart w:id="41" w:name="_Ref73793942"/>
      <w:bookmarkStart w:id="42" w:name="_Ref73797811"/>
      <w:r>
        <w:t xml:space="preserve">Table </w:t>
      </w:r>
      <w:r>
        <w:fldChar w:fldCharType="begin"/>
      </w:r>
      <w:r>
        <w:instrText>SEQ Table \* ARABIC</w:instrText>
      </w:r>
      <w:r>
        <w:fldChar w:fldCharType="separate"/>
      </w:r>
      <w:r>
        <w:rPr>
          <w:noProof/>
        </w:rPr>
        <w:t>6</w:t>
      </w:r>
      <w:r>
        <w:fldChar w:fldCharType="end"/>
      </w:r>
      <w:bookmarkEnd w:id="41"/>
      <w:r>
        <w:t xml:space="preserve">. Service function definitions and </w:t>
      </w:r>
      <w:proofErr w:type="gramStart"/>
      <w:r>
        <w:t>high level</w:t>
      </w:r>
      <w:proofErr w:type="gramEnd"/>
      <w:r>
        <w:t xml:space="preserve"> RAG analysis.</w:t>
      </w:r>
      <w:bookmarkEnd w:id="42"/>
    </w:p>
    <w:p w14:paraId="2D3CE66B" w14:textId="4A69707F" w:rsidR="002B7E84" w:rsidRDefault="002B7E84" w:rsidP="002121FC">
      <w:pPr>
        <w:sectPr w:rsidR="002B7E84" w:rsidSect="00B039C5">
          <w:headerReference w:type="default" r:id="rId17"/>
          <w:pgSz w:w="16838" w:h="11906" w:orient="landscape"/>
          <w:pgMar w:top="1440" w:right="1440" w:bottom="1440" w:left="1440" w:header="709" w:footer="709" w:gutter="0"/>
          <w:cols w:space="708"/>
          <w:docGrid w:linePitch="360"/>
        </w:sectPr>
      </w:pPr>
    </w:p>
    <w:p w14:paraId="2E6F791D" w14:textId="681315CF" w:rsidR="00903084" w:rsidRDefault="00903084" w:rsidP="00903084">
      <w:r>
        <w:t xml:space="preserve">For reference the meaning of the </w:t>
      </w:r>
      <w:r w:rsidR="00F81B55">
        <w:t xml:space="preserve">OCPP v2.0.1 </w:t>
      </w:r>
      <w:r>
        <w:t xml:space="preserve">use case categories </w:t>
      </w:r>
      <w:proofErr w:type="gramStart"/>
      <w:r w:rsidR="0088445F">
        <w:t>is</w:t>
      </w:r>
      <w:proofErr w:type="gramEnd"/>
      <w:r w:rsidR="0088445F">
        <w:t xml:space="preserve"> given in</w:t>
      </w:r>
      <w:r w:rsidR="00D545F3">
        <w:t xml:space="preserve"> </w:t>
      </w:r>
      <w:r w:rsidR="00D545F3">
        <w:fldChar w:fldCharType="begin"/>
      </w:r>
      <w:r w:rsidR="00D545F3">
        <w:instrText xml:space="preserve"> REF _Ref73796123 \h </w:instrText>
      </w:r>
      <w:r w:rsidR="00D545F3">
        <w:fldChar w:fldCharType="separate"/>
      </w:r>
      <w:r w:rsidR="00D545F3">
        <w:t xml:space="preserve">Table </w:t>
      </w:r>
      <w:r w:rsidR="00D545F3">
        <w:rPr>
          <w:noProof/>
        </w:rPr>
        <w:t>7</w:t>
      </w:r>
      <w:r w:rsidR="00D545F3">
        <w:fldChar w:fldCharType="end"/>
      </w:r>
      <w:r w:rsidR="00D545F3">
        <w:t xml:space="preserve"> </w:t>
      </w:r>
      <w:r w:rsidR="0088445F">
        <w:t>below.</w:t>
      </w:r>
    </w:p>
    <w:tbl>
      <w:tblPr>
        <w:tblStyle w:val="TableGrid"/>
        <w:tblW w:w="7366" w:type="dxa"/>
        <w:tblLook w:val="04A0" w:firstRow="1" w:lastRow="0" w:firstColumn="1" w:lastColumn="0" w:noHBand="0" w:noVBand="1"/>
      </w:tblPr>
      <w:tblGrid>
        <w:gridCol w:w="1357"/>
        <w:gridCol w:w="1439"/>
        <w:gridCol w:w="4570"/>
      </w:tblGrid>
      <w:tr w:rsidR="00903084" w:rsidRPr="00EB249D" w14:paraId="71F77A8C" w14:textId="77777777" w:rsidTr="00903084">
        <w:trPr>
          <w:trHeight w:val="264"/>
        </w:trPr>
        <w:tc>
          <w:tcPr>
            <w:tcW w:w="1357" w:type="dxa"/>
            <w:noWrap/>
            <w:hideMark/>
          </w:tcPr>
          <w:p w14:paraId="05B5AA28" w14:textId="77777777" w:rsidR="00903084" w:rsidRPr="00EB249D" w:rsidRDefault="00903084" w:rsidP="00EE3432">
            <w:pPr>
              <w:rPr>
                <w:b/>
                <w:bCs/>
              </w:rPr>
            </w:pPr>
            <w:r>
              <w:rPr>
                <w:b/>
                <w:bCs/>
              </w:rPr>
              <w:t xml:space="preserve">OCPP </w:t>
            </w:r>
            <w:r w:rsidRPr="00EB249D">
              <w:rPr>
                <w:b/>
                <w:bCs/>
              </w:rPr>
              <w:t>UC Category ID</w:t>
            </w:r>
          </w:p>
        </w:tc>
        <w:tc>
          <w:tcPr>
            <w:tcW w:w="1439" w:type="dxa"/>
            <w:noWrap/>
            <w:hideMark/>
          </w:tcPr>
          <w:p w14:paraId="254D6C37" w14:textId="77777777" w:rsidR="00903084" w:rsidRPr="00EB249D" w:rsidRDefault="00903084" w:rsidP="00EE3432">
            <w:pPr>
              <w:rPr>
                <w:b/>
                <w:bCs/>
              </w:rPr>
            </w:pPr>
            <w:r w:rsidRPr="00EB249D">
              <w:rPr>
                <w:b/>
                <w:bCs/>
              </w:rPr>
              <w:t>Use Case Category</w:t>
            </w:r>
          </w:p>
        </w:tc>
        <w:tc>
          <w:tcPr>
            <w:tcW w:w="4570" w:type="dxa"/>
            <w:noWrap/>
            <w:hideMark/>
          </w:tcPr>
          <w:p w14:paraId="263D4FDA" w14:textId="77777777" w:rsidR="00903084" w:rsidRPr="00EB249D" w:rsidRDefault="00903084" w:rsidP="00EE3432">
            <w:pPr>
              <w:rPr>
                <w:b/>
                <w:bCs/>
              </w:rPr>
            </w:pPr>
            <w:r w:rsidRPr="00EB249D">
              <w:rPr>
                <w:b/>
                <w:bCs/>
              </w:rPr>
              <w:t>Category summary</w:t>
            </w:r>
          </w:p>
        </w:tc>
      </w:tr>
      <w:tr w:rsidR="00903084" w:rsidRPr="00EB249D" w14:paraId="6DE35EE9" w14:textId="77777777" w:rsidTr="00903084">
        <w:trPr>
          <w:trHeight w:val="264"/>
        </w:trPr>
        <w:tc>
          <w:tcPr>
            <w:tcW w:w="1357" w:type="dxa"/>
            <w:noWrap/>
            <w:hideMark/>
          </w:tcPr>
          <w:p w14:paraId="3E2553F5" w14:textId="77777777" w:rsidR="00903084" w:rsidRPr="00EB249D" w:rsidRDefault="00903084" w:rsidP="00EE3432">
            <w:r w:rsidRPr="00EB249D">
              <w:t>A</w:t>
            </w:r>
          </w:p>
        </w:tc>
        <w:tc>
          <w:tcPr>
            <w:tcW w:w="1439" w:type="dxa"/>
            <w:noWrap/>
            <w:hideMark/>
          </w:tcPr>
          <w:p w14:paraId="3912A4A9" w14:textId="77777777" w:rsidR="00903084" w:rsidRPr="00EB249D" w:rsidRDefault="00903084" w:rsidP="00EE3432">
            <w:r w:rsidRPr="00EB249D">
              <w:t>Security</w:t>
            </w:r>
          </w:p>
        </w:tc>
        <w:tc>
          <w:tcPr>
            <w:tcW w:w="4570" w:type="dxa"/>
            <w:noWrap/>
            <w:hideMark/>
          </w:tcPr>
          <w:p w14:paraId="1B43CC40" w14:textId="77777777" w:rsidR="00903084" w:rsidRPr="00EB249D" w:rsidRDefault="00903084" w:rsidP="00EE3432">
            <w:r w:rsidRPr="00EB249D">
              <w:t>Updating passwords, certificates and profiles and security alerts</w:t>
            </w:r>
          </w:p>
        </w:tc>
      </w:tr>
      <w:tr w:rsidR="00903084" w:rsidRPr="00EB249D" w14:paraId="566D273A" w14:textId="77777777" w:rsidTr="00903084">
        <w:trPr>
          <w:trHeight w:val="264"/>
        </w:trPr>
        <w:tc>
          <w:tcPr>
            <w:tcW w:w="1357" w:type="dxa"/>
            <w:noWrap/>
            <w:hideMark/>
          </w:tcPr>
          <w:p w14:paraId="46BCEF94" w14:textId="77777777" w:rsidR="00903084" w:rsidRPr="00EB249D" w:rsidRDefault="00903084" w:rsidP="00EE3432">
            <w:r w:rsidRPr="00EB249D">
              <w:t>B</w:t>
            </w:r>
          </w:p>
        </w:tc>
        <w:tc>
          <w:tcPr>
            <w:tcW w:w="1439" w:type="dxa"/>
            <w:noWrap/>
            <w:hideMark/>
          </w:tcPr>
          <w:p w14:paraId="593FE000" w14:textId="77777777" w:rsidR="00903084" w:rsidRPr="00EB249D" w:rsidRDefault="00903084" w:rsidP="00EE3432">
            <w:r w:rsidRPr="00EB249D">
              <w:t>Provisioning</w:t>
            </w:r>
          </w:p>
        </w:tc>
        <w:tc>
          <w:tcPr>
            <w:tcW w:w="4570" w:type="dxa"/>
            <w:noWrap/>
            <w:hideMark/>
          </w:tcPr>
          <w:p w14:paraId="028134AC" w14:textId="77777777" w:rsidR="00903084" w:rsidRPr="00EB249D" w:rsidRDefault="00903084" w:rsidP="00EE3432">
            <w:r w:rsidRPr="00EB249D">
              <w:t xml:space="preserve">Booting, configuring, </w:t>
            </w:r>
            <w:proofErr w:type="gramStart"/>
            <w:r w:rsidRPr="00EB249D">
              <w:t>reporting</w:t>
            </w:r>
            <w:proofErr w:type="gramEnd"/>
            <w:r w:rsidRPr="00EB249D">
              <w:t xml:space="preserve"> and reset</w:t>
            </w:r>
          </w:p>
        </w:tc>
      </w:tr>
      <w:tr w:rsidR="00903084" w:rsidRPr="00EB249D" w14:paraId="018BEFA2" w14:textId="77777777" w:rsidTr="00903084">
        <w:trPr>
          <w:trHeight w:val="264"/>
        </w:trPr>
        <w:tc>
          <w:tcPr>
            <w:tcW w:w="1357" w:type="dxa"/>
            <w:noWrap/>
            <w:hideMark/>
          </w:tcPr>
          <w:p w14:paraId="3486CDD0" w14:textId="77777777" w:rsidR="00903084" w:rsidRPr="00EB249D" w:rsidRDefault="00903084" w:rsidP="00EE3432">
            <w:r w:rsidRPr="00EB249D">
              <w:t>C</w:t>
            </w:r>
          </w:p>
        </w:tc>
        <w:tc>
          <w:tcPr>
            <w:tcW w:w="1439" w:type="dxa"/>
            <w:noWrap/>
            <w:hideMark/>
          </w:tcPr>
          <w:p w14:paraId="32927410" w14:textId="77777777" w:rsidR="00903084" w:rsidRPr="00EB249D" w:rsidRDefault="00903084" w:rsidP="00EE3432">
            <w:r w:rsidRPr="00EB249D">
              <w:t>Authorisation</w:t>
            </w:r>
          </w:p>
        </w:tc>
        <w:tc>
          <w:tcPr>
            <w:tcW w:w="4570" w:type="dxa"/>
            <w:noWrap/>
            <w:hideMark/>
          </w:tcPr>
          <w:p w14:paraId="377B58F0" w14:textId="77777777" w:rsidR="00903084" w:rsidRPr="00EB249D" w:rsidRDefault="00903084" w:rsidP="00EE3432">
            <w:r w:rsidRPr="00EB249D">
              <w:t>Various means to ensure the user is authorised to charge</w:t>
            </w:r>
          </w:p>
        </w:tc>
      </w:tr>
      <w:tr w:rsidR="00903084" w:rsidRPr="00EB249D" w14:paraId="75E9FE43" w14:textId="77777777" w:rsidTr="00903084">
        <w:trPr>
          <w:trHeight w:val="264"/>
        </w:trPr>
        <w:tc>
          <w:tcPr>
            <w:tcW w:w="1357" w:type="dxa"/>
            <w:noWrap/>
            <w:hideMark/>
          </w:tcPr>
          <w:p w14:paraId="7074D8DD" w14:textId="77777777" w:rsidR="00903084" w:rsidRPr="00EB249D" w:rsidRDefault="00903084" w:rsidP="00EE3432">
            <w:r w:rsidRPr="00EB249D">
              <w:t>D</w:t>
            </w:r>
          </w:p>
        </w:tc>
        <w:tc>
          <w:tcPr>
            <w:tcW w:w="1439" w:type="dxa"/>
            <w:noWrap/>
            <w:hideMark/>
          </w:tcPr>
          <w:p w14:paraId="4DB08D46" w14:textId="77777777" w:rsidR="00903084" w:rsidRPr="00EB249D" w:rsidRDefault="00903084" w:rsidP="00EE3432">
            <w:r w:rsidRPr="00EB249D">
              <w:t>Local Authorisation List Management</w:t>
            </w:r>
          </w:p>
        </w:tc>
        <w:tc>
          <w:tcPr>
            <w:tcW w:w="4570" w:type="dxa"/>
            <w:noWrap/>
            <w:hideMark/>
          </w:tcPr>
          <w:p w14:paraId="09288688" w14:textId="77777777" w:rsidR="00903084" w:rsidRPr="00EB249D" w:rsidRDefault="00903084" w:rsidP="00EE3432">
            <w:r w:rsidRPr="00EB249D">
              <w:t>For synchronising local authorisation lists to the CSMS</w:t>
            </w:r>
          </w:p>
        </w:tc>
      </w:tr>
      <w:tr w:rsidR="00903084" w:rsidRPr="00EB249D" w14:paraId="3A40A5A3" w14:textId="77777777" w:rsidTr="00903084">
        <w:trPr>
          <w:trHeight w:val="264"/>
        </w:trPr>
        <w:tc>
          <w:tcPr>
            <w:tcW w:w="1357" w:type="dxa"/>
            <w:noWrap/>
            <w:hideMark/>
          </w:tcPr>
          <w:p w14:paraId="2CCC3AAA" w14:textId="77777777" w:rsidR="00903084" w:rsidRPr="00EB249D" w:rsidRDefault="00903084" w:rsidP="00EE3432">
            <w:r w:rsidRPr="00EB249D">
              <w:t>E</w:t>
            </w:r>
          </w:p>
        </w:tc>
        <w:tc>
          <w:tcPr>
            <w:tcW w:w="1439" w:type="dxa"/>
            <w:noWrap/>
            <w:hideMark/>
          </w:tcPr>
          <w:p w14:paraId="31F35C02" w14:textId="77777777" w:rsidR="00903084" w:rsidRPr="00EB249D" w:rsidRDefault="00903084" w:rsidP="00EE3432">
            <w:r w:rsidRPr="00EB249D">
              <w:t>Transactions</w:t>
            </w:r>
          </w:p>
        </w:tc>
        <w:tc>
          <w:tcPr>
            <w:tcW w:w="4570" w:type="dxa"/>
            <w:noWrap/>
            <w:hideMark/>
          </w:tcPr>
          <w:p w14:paraId="601D80CE" w14:textId="77777777" w:rsidR="00903084" w:rsidRPr="00EB249D" w:rsidRDefault="00903084" w:rsidP="00EE3432">
            <w:r w:rsidRPr="00EB249D">
              <w:t xml:space="preserve">Locally starting, </w:t>
            </w:r>
            <w:proofErr w:type="gramStart"/>
            <w:r w:rsidRPr="00EB249D">
              <w:t>stopping</w:t>
            </w:r>
            <w:proofErr w:type="gramEnd"/>
            <w:r w:rsidRPr="00EB249D">
              <w:t xml:space="preserve"> and suspending charging sessions plus reporting the transaction data</w:t>
            </w:r>
          </w:p>
        </w:tc>
      </w:tr>
      <w:tr w:rsidR="00903084" w:rsidRPr="00EB249D" w14:paraId="6094DB86" w14:textId="77777777" w:rsidTr="00903084">
        <w:trPr>
          <w:trHeight w:val="264"/>
        </w:trPr>
        <w:tc>
          <w:tcPr>
            <w:tcW w:w="1357" w:type="dxa"/>
            <w:noWrap/>
            <w:hideMark/>
          </w:tcPr>
          <w:p w14:paraId="5D1F2060" w14:textId="77777777" w:rsidR="00903084" w:rsidRPr="00EB249D" w:rsidRDefault="00903084" w:rsidP="00EE3432">
            <w:r w:rsidRPr="00EB249D">
              <w:t>F</w:t>
            </w:r>
          </w:p>
        </w:tc>
        <w:tc>
          <w:tcPr>
            <w:tcW w:w="1439" w:type="dxa"/>
            <w:noWrap/>
            <w:hideMark/>
          </w:tcPr>
          <w:p w14:paraId="0E29EBA1" w14:textId="77777777" w:rsidR="00903084" w:rsidRPr="00EB249D" w:rsidRDefault="00903084" w:rsidP="00EE3432">
            <w:r w:rsidRPr="00EB249D">
              <w:t>Remote control</w:t>
            </w:r>
          </w:p>
        </w:tc>
        <w:tc>
          <w:tcPr>
            <w:tcW w:w="4570" w:type="dxa"/>
            <w:noWrap/>
            <w:hideMark/>
          </w:tcPr>
          <w:p w14:paraId="7941306A" w14:textId="77777777" w:rsidR="00903084" w:rsidRPr="00EB249D" w:rsidRDefault="00903084" w:rsidP="00EE3432">
            <w:r w:rsidRPr="00EB249D">
              <w:t>Remotely starting and stopping charging sessions and unlocking the connector</w:t>
            </w:r>
          </w:p>
        </w:tc>
      </w:tr>
      <w:tr w:rsidR="00903084" w:rsidRPr="00EB249D" w14:paraId="7D6E9D47" w14:textId="77777777" w:rsidTr="00903084">
        <w:trPr>
          <w:trHeight w:val="264"/>
        </w:trPr>
        <w:tc>
          <w:tcPr>
            <w:tcW w:w="1357" w:type="dxa"/>
            <w:noWrap/>
            <w:hideMark/>
          </w:tcPr>
          <w:p w14:paraId="49B68B88" w14:textId="77777777" w:rsidR="00903084" w:rsidRPr="00EB249D" w:rsidRDefault="00903084" w:rsidP="00EE3432">
            <w:r w:rsidRPr="00EB249D">
              <w:t>G</w:t>
            </w:r>
          </w:p>
        </w:tc>
        <w:tc>
          <w:tcPr>
            <w:tcW w:w="1439" w:type="dxa"/>
            <w:noWrap/>
            <w:hideMark/>
          </w:tcPr>
          <w:p w14:paraId="7B13B0CD" w14:textId="77777777" w:rsidR="00903084" w:rsidRPr="00EB249D" w:rsidRDefault="00903084" w:rsidP="00EE3432">
            <w:r w:rsidRPr="00EB249D">
              <w:t>Availability</w:t>
            </w:r>
          </w:p>
        </w:tc>
        <w:tc>
          <w:tcPr>
            <w:tcW w:w="4570" w:type="dxa"/>
            <w:noWrap/>
            <w:hideMark/>
          </w:tcPr>
          <w:p w14:paraId="3D72A4DB" w14:textId="77777777" w:rsidR="00903084" w:rsidRPr="00EB249D" w:rsidRDefault="00903084" w:rsidP="00EE3432">
            <w:r w:rsidRPr="00EB249D">
              <w:t>Reporting EVSE availability data and time sync</w:t>
            </w:r>
          </w:p>
        </w:tc>
      </w:tr>
      <w:tr w:rsidR="00903084" w:rsidRPr="00EB249D" w14:paraId="6E53F288" w14:textId="77777777" w:rsidTr="00903084">
        <w:trPr>
          <w:trHeight w:val="264"/>
        </w:trPr>
        <w:tc>
          <w:tcPr>
            <w:tcW w:w="1357" w:type="dxa"/>
            <w:noWrap/>
            <w:hideMark/>
          </w:tcPr>
          <w:p w14:paraId="1794B4CA" w14:textId="77777777" w:rsidR="00903084" w:rsidRPr="00EB249D" w:rsidRDefault="00903084" w:rsidP="00EE3432">
            <w:r w:rsidRPr="00EB249D">
              <w:t>H</w:t>
            </w:r>
          </w:p>
        </w:tc>
        <w:tc>
          <w:tcPr>
            <w:tcW w:w="1439" w:type="dxa"/>
            <w:noWrap/>
            <w:hideMark/>
          </w:tcPr>
          <w:p w14:paraId="3EE876EF" w14:textId="77777777" w:rsidR="00903084" w:rsidRPr="00EB249D" w:rsidRDefault="00903084" w:rsidP="00EE3432">
            <w:r w:rsidRPr="00EB249D">
              <w:t>Reservation</w:t>
            </w:r>
          </w:p>
        </w:tc>
        <w:tc>
          <w:tcPr>
            <w:tcW w:w="4570" w:type="dxa"/>
            <w:noWrap/>
            <w:hideMark/>
          </w:tcPr>
          <w:p w14:paraId="77278896" w14:textId="77777777" w:rsidR="00903084" w:rsidRPr="00EB249D" w:rsidRDefault="00903084" w:rsidP="00EE3432">
            <w:r w:rsidRPr="00EB249D">
              <w:t>Used by CSMS to reserve EVSE</w:t>
            </w:r>
          </w:p>
        </w:tc>
      </w:tr>
      <w:tr w:rsidR="00903084" w:rsidRPr="00EB249D" w14:paraId="5FB16F68" w14:textId="77777777" w:rsidTr="00903084">
        <w:trPr>
          <w:trHeight w:val="264"/>
        </w:trPr>
        <w:tc>
          <w:tcPr>
            <w:tcW w:w="1357" w:type="dxa"/>
            <w:noWrap/>
            <w:hideMark/>
          </w:tcPr>
          <w:p w14:paraId="258C4697" w14:textId="77777777" w:rsidR="00903084" w:rsidRPr="00EB249D" w:rsidRDefault="00903084" w:rsidP="00EE3432">
            <w:r w:rsidRPr="00EB249D">
              <w:t>I</w:t>
            </w:r>
          </w:p>
        </w:tc>
        <w:tc>
          <w:tcPr>
            <w:tcW w:w="1439" w:type="dxa"/>
            <w:noWrap/>
            <w:hideMark/>
          </w:tcPr>
          <w:p w14:paraId="117CDA03" w14:textId="77777777" w:rsidR="00903084" w:rsidRPr="00EB249D" w:rsidRDefault="00903084" w:rsidP="00EE3432">
            <w:r w:rsidRPr="00EB249D">
              <w:t>Tariff and cost</w:t>
            </w:r>
          </w:p>
        </w:tc>
        <w:tc>
          <w:tcPr>
            <w:tcW w:w="4570" w:type="dxa"/>
            <w:noWrap/>
            <w:hideMark/>
          </w:tcPr>
          <w:p w14:paraId="7DC45FAE" w14:textId="77777777" w:rsidR="00903084" w:rsidRPr="00EB249D" w:rsidRDefault="00903084" w:rsidP="00EE3432">
            <w:r w:rsidRPr="00EB249D">
              <w:t>Show tariff and cost information on the EVSE display</w:t>
            </w:r>
          </w:p>
        </w:tc>
      </w:tr>
      <w:tr w:rsidR="00903084" w:rsidRPr="00EB249D" w14:paraId="6DB87645" w14:textId="77777777" w:rsidTr="00903084">
        <w:trPr>
          <w:trHeight w:val="264"/>
        </w:trPr>
        <w:tc>
          <w:tcPr>
            <w:tcW w:w="1357" w:type="dxa"/>
            <w:noWrap/>
            <w:hideMark/>
          </w:tcPr>
          <w:p w14:paraId="350BE1A4" w14:textId="77777777" w:rsidR="00903084" w:rsidRPr="00EB249D" w:rsidRDefault="00903084" w:rsidP="00EE3432">
            <w:r w:rsidRPr="00EB249D">
              <w:t>J</w:t>
            </w:r>
          </w:p>
        </w:tc>
        <w:tc>
          <w:tcPr>
            <w:tcW w:w="1439" w:type="dxa"/>
            <w:noWrap/>
            <w:hideMark/>
          </w:tcPr>
          <w:p w14:paraId="23DC29E5" w14:textId="77777777" w:rsidR="00903084" w:rsidRPr="00EB249D" w:rsidRDefault="00903084" w:rsidP="00EE3432">
            <w:r w:rsidRPr="00EB249D">
              <w:t>Meter values</w:t>
            </w:r>
          </w:p>
        </w:tc>
        <w:tc>
          <w:tcPr>
            <w:tcW w:w="4570" w:type="dxa"/>
            <w:noWrap/>
            <w:hideMark/>
          </w:tcPr>
          <w:p w14:paraId="503FFD73" w14:textId="77777777" w:rsidR="00903084" w:rsidRPr="00EB249D" w:rsidRDefault="00903084" w:rsidP="00EE3432">
            <w:r w:rsidRPr="00EB249D">
              <w:t>Sending metering information to CSMS</w:t>
            </w:r>
          </w:p>
        </w:tc>
      </w:tr>
      <w:tr w:rsidR="00903084" w:rsidRPr="00EB249D" w14:paraId="48F47135" w14:textId="77777777" w:rsidTr="00903084">
        <w:trPr>
          <w:trHeight w:val="264"/>
        </w:trPr>
        <w:tc>
          <w:tcPr>
            <w:tcW w:w="1357" w:type="dxa"/>
            <w:noWrap/>
            <w:hideMark/>
          </w:tcPr>
          <w:p w14:paraId="589E1978" w14:textId="77777777" w:rsidR="00903084" w:rsidRPr="00EB249D" w:rsidRDefault="00903084" w:rsidP="00EE3432">
            <w:r w:rsidRPr="00EB249D">
              <w:t>K</w:t>
            </w:r>
          </w:p>
        </w:tc>
        <w:tc>
          <w:tcPr>
            <w:tcW w:w="1439" w:type="dxa"/>
            <w:noWrap/>
            <w:hideMark/>
          </w:tcPr>
          <w:p w14:paraId="4443F9B8" w14:textId="77777777" w:rsidR="00903084" w:rsidRPr="00EB249D" w:rsidRDefault="00903084" w:rsidP="00EE3432">
            <w:r w:rsidRPr="00EB249D">
              <w:t>Smart charging</w:t>
            </w:r>
          </w:p>
        </w:tc>
        <w:tc>
          <w:tcPr>
            <w:tcW w:w="4570" w:type="dxa"/>
            <w:noWrap/>
            <w:hideMark/>
          </w:tcPr>
          <w:p w14:paraId="7ECFDB9C" w14:textId="77777777" w:rsidR="00903084" w:rsidRPr="00EB249D" w:rsidRDefault="00903084" w:rsidP="00EE3432">
            <w:r w:rsidRPr="00EB249D">
              <w:t>Various local and remote means to implement load management to ensure safe operation, protect the domestic supply and protect the grid</w:t>
            </w:r>
          </w:p>
        </w:tc>
      </w:tr>
      <w:tr w:rsidR="00903084" w:rsidRPr="00EB249D" w14:paraId="4E933DE5" w14:textId="77777777" w:rsidTr="00903084">
        <w:trPr>
          <w:trHeight w:val="264"/>
        </w:trPr>
        <w:tc>
          <w:tcPr>
            <w:tcW w:w="1357" w:type="dxa"/>
            <w:noWrap/>
            <w:hideMark/>
          </w:tcPr>
          <w:p w14:paraId="64A7DB76" w14:textId="77777777" w:rsidR="00903084" w:rsidRPr="00EB249D" w:rsidRDefault="00903084" w:rsidP="00EE3432">
            <w:r w:rsidRPr="00EB249D">
              <w:t>L</w:t>
            </w:r>
          </w:p>
        </w:tc>
        <w:tc>
          <w:tcPr>
            <w:tcW w:w="1439" w:type="dxa"/>
            <w:noWrap/>
            <w:hideMark/>
          </w:tcPr>
          <w:p w14:paraId="169B3C93" w14:textId="77777777" w:rsidR="00903084" w:rsidRPr="00EB249D" w:rsidRDefault="00903084" w:rsidP="00EE3432">
            <w:r w:rsidRPr="00EB249D">
              <w:t>Firmware management</w:t>
            </w:r>
          </w:p>
        </w:tc>
        <w:tc>
          <w:tcPr>
            <w:tcW w:w="4570" w:type="dxa"/>
            <w:noWrap/>
            <w:hideMark/>
          </w:tcPr>
          <w:p w14:paraId="5C6F8CCC" w14:textId="77777777" w:rsidR="00903084" w:rsidRPr="00EB249D" w:rsidRDefault="00903084" w:rsidP="00EE3432">
            <w:r w:rsidRPr="00EB249D">
              <w:t>For updating the device firmware</w:t>
            </w:r>
          </w:p>
        </w:tc>
      </w:tr>
      <w:tr w:rsidR="00903084" w:rsidRPr="00EB249D" w14:paraId="007E822A" w14:textId="77777777" w:rsidTr="00903084">
        <w:trPr>
          <w:trHeight w:val="264"/>
        </w:trPr>
        <w:tc>
          <w:tcPr>
            <w:tcW w:w="1357" w:type="dxa"/>
            <w:noWrap/>
            <w:hideMark/>
          </w:tcPr>
          <w:p w14:paraId="01BA6604" w14:textId="77777777" w:rsidR="00903084" w:rsidRPr="00EB249D" w:rsidRDefault="00903084" w:rsidP="00EE3432">
            <w:r w:rsidRPr="00EB249D">
              <w:t>M</w:t>
            </w:r>
          </w:p>
        </w:tc>
        <w:tc>
          <w:tcPr>
            <w:tcW w:w="1439" w:type="dxa"/>
            <w:noWrap/>
            <w:hideMark/>
          </w:tcPr>
          <w:p w14:paraId="66E8698A" w14:textId="77777777" w:rsidR="00903084" w:rsidRPr="00EB249D" w:rsidRDefault="00903084" w:rsidP="00EE3432">
            <w:r w:rsidRPr="00EB249D">
              <w:t>ISO15118 Certificate management</w:t>
            </w:r>
          </w:p>
        </w:tc>
        <w:tc>
          <w:tcPr>
            <w:tcW w:w="4570" w:type="dxa"/>
            <w:noWrap/>
            <w:hideMark/>
          </w:tcPr>
          <w:p w14:paraId="7D25B4EA" w14:textId="77777777" w:rsidR="00903084" w:rsidRPr="00EB249D" w:rsidRDefault="00903084" w:rsidP="00EE3432">
            <w:r w:rsidRPr="00EB249D">
              <w:t>For enabling ISO15118 features to be supported</w:t>
            </w:r>
          </w:p>
        </w:tc>
      </w:tr>
      <w:tr w:rsidR="00903084" w:rsidRPr="00EB249D" w14:paraId="31E6FF39" w14:textId="77777777" w:rsidTr="00903084">
        <w:trPr>
          <w:trHeight w:val="264"/>
        </w:trPr>
        <w:tc>
          <w:tcPr>
            <w:tcW w:w="1357" w:type="dxa"/>
            <w:noWrap/>
            <w:hideMark/>
          </w:tcPr>
          <w:p w14:paraId="10543644" w14:textId="77777777" w:rsidR="00903084" w:rsidRPr="00EB249D" w:rsidRDefault="00903084" w:rsidP="00EE3432">
            <w:r w:rsidRPr="00EB249D">
              <w:t>N</w:t>
            </w:r>
          </w:p>
        </w:tc>
        <w:tc>
          <w:tcPr>
            <w:tcW w:w="1439" w:type="dxa"/>
            <w:noWrap/>
            <w:hideMark/>
          </w:tcPr>
          <w:p w14:paraId="09B27A3E" w14:textId="77777777" w:rsidR="00903084" w:rsidRPr="00EB249D" w:rsidRDefault="00903084" w:rsidP="00EE3432">
            <w:r w:rsidRPr="00EB249D">
              <w:t>Diagnostics</w:t>
            </w:r>
          </w:p>
        </w:tc>
        <w:tc>
          <w:tcPr>
            <w:tcW w:w="4570" w:type="dxa"/>
            <w:noWrap/>
            <w:hideMark/>
          </w:tcPr>
          <w:p w14:paraId="1F084998" w14:textId="77777777" w:rsidR="00903084" w:rsidRPr="00EB249D" w:rsidRDefault="00903084" w:rsidP="00EE3432">
            <w:r w:rsidRPr="00EB249D">
              <w:t xml:space="preserve">For configuring, </w:t>
            </w:r>
            <w:proofErr w:type="gramStart"/>
            <w:r w:rsidRPr="00EB249D">
              <w:t>retrieving</w:t>
            </w:r>
            <w:proofErr w:type="gramEnd"/>
            <w:r w:rsidRPr="00EB249D">
              <w:t xml:space="preserve"> and erasing diagnostic data and alerts.</w:t>
            </w:r>
          </w:p>
        </w:tc>
      </w:tr>
      <w:tr w:rsidR="00903084" w:rsidRPr="00EB249D" w14:paraId="24927C72" w14:textId="77777777" w:rsidTr="00903084">
        <w:trPr>
          <w:trHeight w:val="264"/>
        </w:trPr>
        <w:tc>
          <w:tcPr>
            <w:tcW w:w="1357" w:type="dxa"/>
            <w:noWrap/>
            <w:hideMark/>
          </w:tcPr>
          <w:p w14:paraId="05DA0244" w14:textId="77777777" w:rsidR="00903084" w:rsidRPr="00EB249D" w:rsidRDefault="00903084" w:rsidP="00EE3432">
            <w:r w:rsidRPr="00EB249D">
              <w:t>O</w:t>
            </w:r>
          </w:p>
        </w:tc>
        <w:tc>
          <w:tcPr>
            <w:tcW w:w="1439" w:type="dxa"/>
            <w:noWrap/>
            <w:hideMark/>
          </w:tcPr>
          <w:p w14:paraId="1795B0A7" w14:textId="77777777" w:rsidR="00903084" w:rsidRPr="00EB249D" w:rsidRDefault="00903084" w:rsidP="00EE3432">
            <w:r w:rsidRPr="00EB249D">
              <w:t>Display message</w:t>
            </w:r>
          </w:p>
        </w:tc>
        <w:tc>
          <w:tcPr>
            <w:tcW w:w="4570" w:type="dxa"/>
            <w:noWrap/>
            <w:hideMark/>
          </w:tcPr>
          <w:p w14:paraId="64A6AC81" w14:textId="77777777" w:rsidR="00903084" w:rsidRPr="00EB249D" w:rsidRDefault="00903084" w:rsidP="00EE3432">
            <w:r w:rsidRPr="00EB249D">
              <w:t>For specifying and displaying messages on the EVSE display</w:t>
            </w:r>
          </w:p>
        </w:tc>
      </w:tr>
      <w:tr w:rsidR="00903084" w:rsidRPr="00EB249D" w14:paraId="61D83310" w14:textId="77777777" w:rsidTr="00903084">
        <w:trPr>
          <w:trHeight w:val="264"/>
        </w:trPr>
        <w:tc>
          <w:tcPr>
            <w:tcW w:w="1357" w:type="dxa"/>
            <w:noWrap/>
            <w:hideMark/>
          </w:tcPr>
          <w:p w14:paraId="22BCE4C7" w14:textId="77777777" w:rsidR="00903084" w:rsidRPr="00EB249D" w:rsidRDefault="00903084" w:rsidP="00EE3432">
            <w:r w:rsidRPr="00EB249D">
              <w:t>P</w:t>
            </w:r>
          </w:p>
        </w:tc>
        <w:tc>
          <w:tcPr>
            <w:tcW w:w="1439" w:type="dxa"/>
            <w:noWrap/>
            <w:hideMark/>
          </w:tcPr>
          <w:p w14:paraId="43A16515" w14:textId="77777777" w:rsidR="00903084" w:rsidRPr="00EB249D" w:rsidRDefault="00903084" w:rsidP="00EE3432">
            <w:r w:rsidRPr="00EB249D">
              <w:t>Data transfer</w:t>
            </w:r>
          </w:p>
        </w:tc>
        <w:tc>
          <w:tcPr>
            <w:tcW w:w="4570" w:type="dxa"/>
            <w:noWrap/>
            <w:hideMark/>
          </w:tcPr>
          <w:p w14:paraId="21AFB8B6" w14:textId="77777777" w:rsidR="00903084" w:rsidRPr="00EB249D" w:rsidRDefault="00903084" w:rsidP="0014558C">
            <w:pPr>
              <w:keepNext/>
            </w:pPr>
            <w:r w:rsidRPr="00EB249D">
              <w:t>For custom proprietary communications between CSMS and charge point. Not part of OCPP standard</w:t>
            </w:r>
          </w:p>
        </w:tc>
      </w:tr>
    </w:tbl>
    <w:p w14:paraId="3E2BE453" w14:textId="3A33B773" w:rsidR="00903084" w:rsidRDefault="0014558C" w:rsidP="0014558C">
      <w:pPr>
        <w:pStyle w:val="Caption"/>
      </w:pPr>
      <w:bookmarkStart w:id="43" w:name="_Ref73796123"/>
      <w:r>
        <w:t xml:space="preserve">Table </w:t>
      </w:r>
      <w:fldSimple w:instr=" SEQ Table \* ARABIC ">
        <w:r w:rsidR="008967FA">
          <w:rPr>
            <w:noProof/>
          </w:rPr>
          <w:t>7</w:t>
        </w:r>
      </w:fldSimple>
      <w:bookmarkEnd w:id="43"/>
      <w:r>
        <w:t>. OCPP v2.0.1 use case category definition</w:t>
      </w:r>
      <w:r w:rsidR="00D545F3">
        <w:t>s</w:t>
      </w:r>
    </w:p>
    <w:p w14:paraId="4FB2A8D2" w14:textId="5BCE05F9" w:rsidR="002E1401" w:rsidRDefault="00254F16" w:rsidP="007D72CA">
      <w:pPr>
        <w:pStyle w:val="Heading2"/>
      </w:pPr>
      <w:bookmarkStart w:id="44" w:name="_Ref73603661"/>
      <w:bookmarkStart w:id="45" w:name="_Toc73819424"/>
      <w:r>
        <w:t>C</w:t>
      </w:r>
      <w:r w:rsidR="00BE064C">
        <w:t xml:space="preserve">yber </w:t>
      </w:r>
      <w:r w:rsidR="008E07FF">
        <w:t>s</w:t>
      </w:r>
      <w:r w:rsidR="00BE064C">
        <w:t>ecurity</w:t>
      </w:r>
      <w:r w:rsidR="008E07FF">
        <w:t>, g</w:t>
      </w:r>
      <w:r w:rsidR="00BE064C">
        <w:t xml:space="preserve">rid </w:t>
      </w:r>
      <w:r w:rsidR="008E07FF">
        <w:t>s</w:t>
      </w:r>
      <w:r w:rsidR="00BE064C">
        <w:t xml:space="preserve">tability </w:t>
      </w:r>
      <w:r w:rsidR="008E07FF">
        <w:t>and data privacy r</w:t>
      </w:r>
      <w:r w:rsidR="00BE064C">
        <w:t>isks</w:t>
      </w:r>
      <w:bookmarkEnd w:id="44"/>
      <w:bookmarkEnd w:id="45"/>
      <w:r w:rsidR="00BE064C">
        <w:t xml:space="preserve"> </w:t>
      </w:r>
    </w:p>
    <w:p w14:paraId="53F8CD05" w14:textId="736C3F54" w:rsidR="005628A2" w:rsidRDefault="001A398F" w:rsidP="00BE064C">
      <w:r>
        <w:t>Each of t</w:t>
      </w:r>
      <w:r w:rsidR="00BE064C">
        <w:t xml:space="preserve">he service functions </w:t>
      </w:r>
      <w:r>
        <w:t xml:space="preserve">from </w:t>
      </w:r>
      <w:r w:rsidR="00D545F3">
        <w:rPr>
          <w:highlight w:val="yellow"/>
        </w:rPr>
        <w:fldChar w:fldCharType="begin"/>
      </w:r>
      <w:r w:rsidR="00D545F3">
        <w:instrText xml:space="preserve"> REF _Ref73793942 \h </w:instrText>
      </w:r>
      <w:r w:rsidR="00D545F3">
        <w:rPr>
          <w:highlight w:val="yellow"/>
        </w:rPr>
      </w:r>
      <w:r w:rsidR="00D545F3">
        <w:rPr>
          <w:highlight w:val="yellow"/>
        </w:rPr>
        <w:fldChar w:fldCharType="separate"/>
      </w:r>
      <w:r w:rsidR="00D545F3">
        <w:t xml:space="preserve">Table </w:t>
      </w:r>
      <w:r w:rsidR="00D545F3">
        <w:rPr>
          <w:noProof/>
        </w:rPr>
        <w:t>6</w:t>
      </w:r>
      <w:r w:rsidR="00D545F3">
        <w:rPr>
          <w:highlight w:val="yellow"/>
        </w:rPr>
        <w:fldChar w:fldCharType="end"/>
      </w:r>
      <w:r>
        <w:t xml:space="preserve"> </w:t>
      </w:r>
      <w:r w:rsidR="00BE064C">
        <w:t xml:space="preserve">that represent </w:t>
      </w:r>
      <w:r w:rsidR="00713A71">
        <w:t xml:space="preserve">high </w:t>
      </w:r>
      <w:r w:rsidR="00BE064C">
        <w:t>risk to grid stability</w:t>
      </w:r>
      <w:r w:rsidR="00730664">
        <w:t>, cyber security or data privacy</w:t>
      </w:r>
      <w:r w:rsidR="00BE064C">
        <w:t xml:space="preserve"> are </w:t>
      </w:r>
      <w:r>
        <w:t>elaborated below and</w:t>
      </w:r>
      <w:r w:rsidR="00012790">
        <w:t xml:space="preserve">, where </w:t>
      </w:r>
      <w:r w:rsidR="00C80FB8">
        <w:t xml:space="preserve">relevant </w:t>
      </w:r>
      <w:r w:rsidR="00012790">
        <w:t xml:space="preserve">policy findings </w:t>
      </w:r>
      <w:r w:rsidR="002059DE">
        <w:t xml:space="preserve">are found to have a bearing on </w:t>
      </w:r>
      <w:r w:rsidR="00836879">
        <w:t>the requirements,</w:t>
      </w:r>
      <w:r w:rsidR="00C80FB8">
        <w:t xml:space="preserve"> </w:t>
      </w:r>
      <w:r w:rsidR="00D33ABD">
        <w:t>some potential</w:t>
      </w:r>
      <w:r w:rsidR="00BD4859">
        <w:t xml:space="preserve"> </w:t>
      </w:r>
      <w:r w:rsidR="001A29E2">
        <w:t>implementation options are</w:t>
      </w:r>
      <w:r w:rsidR="00D33ABD">
        <w:t xml:space="preserve"> proposed</w:t>
      </w:r>
      <w:r w:rsidR="00276A30">
        <w:t xml:space="preserve"> based on the three </w:t>
      </w:r>
      <w:r w:rsidR="00DA28CC">
        <w:t xml:space="preserve">high-level </w:t>
      </w:r>
      <w:r w:rsidR="00276A30">
        <w:t>architecture options o</w:t>
      </w:r>
      <w:r w:rsidR="0096259F">
        <w:t>f</w:t>
      </w:r>
      <w:r w:rsidR="00DA28CC">
        <w:t>:</w:t>
      </w:r>
    </w:p>
    <w:p w14:paraId="66572DC2" w14:textId="77777777" w:rsidR="005628A2" w:rsidRDefault="0096259F" w:rsidP="005628A2">
      <w:pPr>
        <w:pStyle w:val="ListParagraph"/>
      </w:pPr>
      <w:r>
        <w:t>the existing point</w:t>
      </w:r>
      <w:r w:rsidR="006C2ACD">
        <w:t xml:space="preserve"> to point architecture</w:t>
      </w:r>
    </w:p>
    <w:p w14:paraId="7523723A" w14:textId="77777777" w:rsidR="005628A2" w:rsidRDefault="006C2ACD" w:rsidP="005628A2">
      <w:pPr>
        <w:pStyle w:val="ListParagraph"/>
      </w:pPr>
      <w:r>
        <w:t>the smart meter system</w:t>
      </w:r>
    </w:p>
    <w:p w14:paraId="6730789C" w14:textId="5E4AC2E3" w:rsidR="00BE064C" w:rsidRDefault="006C2ACD" w:rsidP="005628A2">
      <w:pPr>
        <w:pStyle w:val="ListParagraph"/>
      </w:pPr>
      <w:r>
        <w:t xml:space="preserve">a </w:t>
      </w:r>
      <w:r w:rsidR="00CD6D8F">
        <w:t xml:space="preserve">third </w:t>
      </w:r>
      <w:r w:rsidR="007E2722">
        <w:t xml:space="preserve">independent or hybrid </w:t>
      </w:r>
      <w:r w:rsidR="00CD6D8F">
        <w:t>option</w:t>
      </w:r>
      <w:r w:rsidR="007E2722">
        <w:t>.</w:t>
      </w:r>
    </w:p>
    <w:p w14:paraId="5529B2A2" w14:textId="3B9D0C8C" w:rsidR="002E3ACC" w:rsidRDefault="00DA28CC" w:rsidP="00DA28CC">
      <w:r>
        <w:t xml:space="preserve">Note that these </w:t>
      </w:r>
      <w:r w:rsidR="002E3ACC">
        <w:t xml:space="preserve">three options were chosen as the basis for the analysis because, in the case of 1) and 2) </w:t>
      </w:r>
      <w:r w:rsidR="00002CBE">
        <w:t xml:space="preserve">there are real-world examples on which to build </w:t>
      </w:r>
      <w:r w:rsidR="00BB356A">
        <w:t xml:space="preserve">the analysis </w:t>
      </w:r>
      <w:r w:rsidR="00002CBE">
        <w:t xml:space="preserve">and </w:t>
      </w:r>
      <w:r w:rsidR="009D5C0A">
        <w:t xml:space="preserve">in the case of 3) because it was considered that combining the best features of 1) and 2) </w:t>
      </w:r>
      <w:r w:rsidR="00BB356A">
        <w:t>in a hybrid approach was likely to yield good results.</w:t>
      </w:r>
    </w:p>
    <w:p w14:paraId="6091F70C" w14:textId="7C8C7A00" w:rsidR="00083761" w:rsidRDefault="0097699D" w:rsidP="00BE064C">
      <w:r>
        <w:t>From a cyber security, grid stability and data privacy point of view, h</w:t>
      </w:r>
      <w:r w:rsidR="00AD1E49">
        <w:t>igh risk service functions include</w:t>
      </w:r>
      <w:r w:rsidR="00ED79F0">
        <w:t xml:space="preserve"> (from </w:t>
      </w:r>
      <w:r w:rsidR="00ED79F0">
        <w:fldChar w:fldCharType="begin"/>
      </w:r>
      <w:r w:rsidR="00ED79F0">
        <w:instrText xml:space="preserve"> REF _Ref73793942 \h </w:instrText>
      </w:r>
      <w:r w:rsidR="00ED79F0">
        <w:fldChar w:fldCharType="separate"/>
      </w:r>
      <w:r w:rsidR="00ED79F0">
        <w:t xml:space="preserve">Table </w:t>
      </w:r>
      <w:r w:rsidR="00ED79F0">
        <w:rPr>
          <w:noProof/>
        </w:rPr>
        <w:t>6</w:t>
      </w:r>
      <w:r w:rsidR="00ED79F0">
        <w:fldChar w:fldCharType="end"/>
      </w:r>
      <w:r w:rsidR="00ED79F0">
        <w:t>)</w:t>
      </w:r>
      <w:r w:rsidR="00AD1E49">
        <w:t>:</w:t>
      </w:r>
    </w:p>
    <w:p w14:paraId="1348D71C" w14:textId="480B50D8" w:rsidR="00FF449E" w:rsidRPr="00FF449E" w:rsidRDefault="00215A4E" w:rsidP="00FF449E">
      <w:pPr>
        <w:pStyle w:val="Listbulletstyle"/>
      </w:pPr>
      <w:r>
        <w:t xml:space="preserve">SF1 </w:t>
      </w:r>
      <w:r w:rsidR="00FF449E" w:rsidRPr="00FF449E">
        <w:t>Installation and commissioning of EVSE</w:t>
      </w:r>
    </w:p>
    <w:p w14:paraId="454CBC53" w14:textId="6A3A3059" w:rsidR="00FF449E" w:rsidRPr="00FF449E" w:rsidRDefault="00215A4E" w:rsidP="00FF449E">
      <w:pPr>
        <w:pStyle w:val="Listbulletstyle"/>
      </w:pPr>
      <w:r>
        <w:t xml:space="preserve">SF3 </w:t>
      </w:r>
      <w:r w:rsidR="00FF449E" w:rsidRPr="00FF449E">
        <w:t>Provision of EVSE smart tariff</w:t>
      </w:r>
    </w:p>
    <w:p w14:paraId="3BEB2E93" w14:textId="14F455B6" w:rsidR="00FF449E" w:rsidRPr="00FF449E" w:rsidRDefault="0063638F" w:rsidP="00FF449E">
      <w:pPr>
        <w:pStyle w:val="Listbulletstyle"/>
      </w:pPr>
      <w:r>
        <w:t xml:space="preserve">SF7 </w:t>
      </w:r>
      <w:r w:rsidR="00FF449E" w:rsidRPr="00FF449E">
        <w:t>Remotely operated non-smart charging</w:t>
      </w:r>
    </w:p>
    <w:p w14:paraId="48669AD6" w14:textId="1E64423B" w:rsidR="00FF449E" w:rsidRPr="00FF449E" w:rsidRDefault="0063638F" w:rsidP="00FF449E">
      <w:pPr>
        <w:pStyle w:val="Listbulletstyle"/>
      </w:pPr>
      <w:r>
        <w:t xml:space="preserve">SF8 </w:t>
      </w:r>
      <w:r w:rsidR="00FF449E" w:rsidRPr="00FF449E">
        <w:t xml:space="preserve">Smart charging using DSR / </w:t>
      </w:r>
      <w:proofErr w:type="gramStart"/>
      <w:r w:rsidR="00FF449E" w:rsidRPr="00FF449E">
        <w:t>V2G</w:t>
      </w:r>
      <w:proofErr w:type="gramEnd"/>
    </w:p>
    <w:p w14:paraId="267FED4F" w14:textId="6BA18075" w:rsidR="00FF449E" w:rsidRPr="00FF449E" w:rsidRDefault="0063638F" w:rsidP="00FF449E">
      <w:pPr>
        <w:pStyle w:val="Listbulletstyle"/>
      </w:pPr>
      <w:r>
        <w:t xml:space="preserve">SF10 </w:t>
      </w:r>
      <w:r w:rsidR="00FF449E" w:rsidRPr="00FF449E">
        <w:t>Change of EVSE configuration</w:t>
      </w:r>
    </w:p>
    <w:p w14:paraId="14BFA98C" w14:textId="5714EA7A" w:rsidR="00FF449E" w:rsidRPr="00FF449E" w:rsidRDefault="0063638F" w:rsidP="00FF449E">
      <w:pPr>
        <w:pStyle w:val="Listbulletstyle"/>
      </w:pPr>
      <w:r>
        <w:t xml:space="preserve">SF11 </w:t>
      </w:r>
      <w:r w:rsidR="00FF449E" w:rsidRPr="00FF449E">
        <w:t>Maintenance of EVSE (including FW update)</w:t>
      </w:r>
    </w:p>
    <w:p w14:paraId="70BBA88A" w14:textId="358E4839" w:rsidR="00FF449E" w:rsidRPr="00FF449E" w:rsidRDefault="0063638F" w:rsidP="00FF449E">
      <w:pPr>
        <w:pStyle w:val="Listbulletstyle"/>
        <w:rPr>
          <w:rFonts w:asciiTheme="majorHAnsi" w:eastAsiaTheme="majorEastAsia" w:hAnsiTheme="majorHAnsi" w:cstheme="majorBidi"/>
          <w:color w:val="1F3763" w:themeColor="accent1" w:themeShade="7F"/>
          <w:sz w:val="24"/>
          <w:szCs w:val="24"/>
        </w:rPr>
      </w:pPr>
      <w:r>
        <w:t xml:space="preserve">SF12 </w:t>
      </w:r>
      <w:r w:rsidR="00FF449E" w:rsidRPr="00FF449E">
        <w:t xml:space="preserve">Change of service </w:t>
      </w:r>
      <w:proofErr w:type="gramStart"/>
      <w:r w:rsidR="00FF449E" w:rsidRPr="00FF449E">
        <w:t>provider</w:t>
      </w:r>
      <w:proofErr w:type="gramEnd"/>
    </w:p>
    <w:p w14:paraId="52EA5B7F" w14:textId="68B7DD8F" w:rsidR="00735D91" w:rsidRDefault="0017478B" w:rsidP="00FF449E">
      <w:pPr>
        <w:pStyle w:val="Heading3"/>
      </w:pPr>
      <w:bookmarkStart w:id="46" w:name="_Toc73819425"/>
      <w:r>
        <w:t>SF1 Installation and commissioning of EVSE</w:t>
      </w:r>
      <w:bookmarkEnd w:id="46"/>
    </w:p>
    <w:p w14:paraId="044C6BE2" w14:textId="2395FA9A" w:rsidR="006508A9" w:rsidRDefault="00234B95" w:rsidP="000978C9">
      <w:r>
        <w:t>Apart from the physical installation of the hardware</w:t>
      </w:r>
      <w:r w:rsidR="00CC0FA5">
        <w:t xml:space="preserve"> (not in scope of this </w:t>
      </w:r>
      <w:r w:rsidR="008F1440">
        <w:t>document)</w:t>
      </w:r>
      <w:r>
        <w:t xml:space="preserve">, </w:t>
      </w:r>
      <w:r w:rsidR="00CC0FA5">
        <w:t>t</w:t>
      </w:r>
      <w:r w:rsidR="006508A9">
        <w:t xml:space="preserve">his service function involves the </w:t>
      </w:r>
      <w:r w:rsidR="008F1440">
        <w:t xml:space="preserve">initial </w:t>
      </w:r>
      <w:r w:rsidR="00F7123F">
        <w:t xml:space="preserve">communications network </w:t>
      </w:r>
      <w:r w:rsidR="008F1440">
        <w:t>setup</w:t>
      </w:r>
      <w:r w:rsidR="00F04E91">
        <w:t xml:space="preserve">, </w:t>
      </w:r>
      <w:r w:rsidR="008F1440">
        <w:t xml:space="preserve">configuration </w:t>
      </w:r>
      <w:r w:rsidR="00F04E91">
        <w:t xml:space="preserve">and bringing into service </w:t>
      </w:r>
      <w:r w:rsidR="008F1440">
        <w:t>of the EVSE</w:t>
      </w:r>
      <w:r w:rsidR="005C23DA">
        <w:t xml:space="preserve"> by the EVSE </w:t>
      </w:r>
      <w:r w:rsidR="009E66EF">
        <w:t xml:space="preserve">Installer or </w:t>
      </w:r>
      <w:r w:rsidR="00900FFA">
        <w:t>CSMS</w:t>
      </w:r>
      <w:r w:rsidR="00F04E91">
        <w:t xml:space="preserve">. </w:t>
      </w:r>
      <w:r w:rsidR="00171621">
        <w:t>Commissioning f</w:t>
      </w:r>
      <w:r w:rsidR="00F04E91">
        <w:t>unctions</w:t>
      </w:r>
      <w:r w:rsidR="00171621">
        <w:t xml:space="preserve"> which are</w:t>
      </w:r>
      <w:r w:rsidR="00F04E91">
        <w:t xml:space="preserve"> typically performed </w:t>
      </w:r>
      <w:r w:rsidR="00344378">
        <w:t xml:space="preserve">during </w:t>
      </w:r>
      <w:r w:rsidR="00171621">
        <w:t xml:space="preserve">the </w:t>
      </w:r>
      <w:r w:rsidR="00344378">
        <w:t xml:space="preserve">commissioning </w:t>
      </w:r>
      <w:r w:rsidR="00171621">
        <w:t xml:space="preserve">process can </w:t>
      </w:r>
      <w:r w:rsidR="00344378">
        <w:t>include:</w:t>
      </w:r>
    </w:p>
    <w:p w14:paraId="68EBBE64" w14:textId="77777777" w:rsidR="001D29D4" w:rsidRPr="0063638F" w:rsidRDefault="001D29D4" w:rsidP="0063638F">
      <w:pPr>
        <w:pStyle w:val="Listbulletstyle"/>
      </w:pPr>
      <w:r w:rsidRPr="0063638F">
        <w:t>Service discovery</w:t>
      </w:r>
    </w:p>
    <w:p w14:paraId="36F3EED3" w14:textId="77777777" w:rsidR="001D29D4" w:rsidRPr="0063638F" w:rsidRDefault="001D29D4" w:rsidP="0063638F">
      <w:pPr>
        <w:pStyle w:val="Listbulletstyle"/>
      </w:pPr>
      <w:r w:rsidRPr="0063638F">
        <w:t>Pre-notification</w:t>
      </w:r>
    </w:p>
    <w:p w14:paraId="471DEF17" w14:textId="77777777" w:rsidR="001D29D4" w:rsidRPr="0063638F" w:rsidRDefault="001D29D4" w:rsidP="0063638F">
      <w:pPr>
        <w:pStyle w:val="Listbulletstyle"/>
      </w:pPr>
      <w:r w:rsidRPr="0063638F">
        <w:t>Authorisation</w:t>
      </w:r>
    </w:p>
    <w:p w14:paraId="626A2869" w14:textId="77777777" w:rsidR="001D29D4" w:rsidRPr="0063638F" w:rsidRDefault="001D29D4" w:rsidP="0063638F">
      <w:pPr>
        <w:pStyle w:val="Listbulletstyle"/>
      </w:pPr>
      <w:r w:rsidRPr="0063638F">
        <w:t>Network join</w:t>
      </w:r>
    </w:p>
    <w:p w14:paraId="1D9D22EE" w14:textId="77777777" w:rsidR="001D29D4" w:rsidRPr="0063638F" w:rsidRDefault="001D29D4" w:rsidP="0063638F">
      <w:pPr>
        <w:pStyle w:val="Listbulletstyle"/>
      </w:pPr>
      <w:r w:rsidRPr="0063638F">
        <w:t>Trust establishment</w:t>
      </w:r>
    </w:p>
    <w:p w14:paraId="7FAB07ED" w14:textId="58BA9C8A" w:rsidR="001D29D4" w:rsidRPr="0063638F" w:rsidRDefault="001D29D4" w:rsidP="0063638F">
      <w:pPr>
        <w:pStyle w:val="Listbulletstyle"/>
      </w:pPr>
      <w:r w:rsidRPr="0063638F">
        <w:t xml:space="preserve">Synchronise </w:t>
      </w:r>
      <w:proofErr w:type="gramStart"/>
      <w:r w:rsidRPr="0063638F">
        <w:t>clock</w:t>
      </w:r>
      <w:proofErr w:type="gramEnd"/>
    </w:p>
    <w:p w14:paraId="0A144FC6" w14:textId="515294E7" w:rsidR="00FE1F56" w:rsidRPr="0063638F" w:rsidRDefault="00FE1F56" w:rsidP="0063638F">
      <w:pPr>
        <w:pStyle w:val="Listbulletstyle"/>
      </w:pPr>
      <w:r w:rsidRPr="0063638F">
        <w:t xml:space="preserve">Configure </w:t>
      </w:r>
      <w:proofErr w:type="gramStart"/>
      <w:r w:rsidRPr="0063638F">
        <w:t>EVSE</w:t>
      </w:r>
      <w:proofErr w:type="gramEnd"/>
    </w:p>
    <w:p w14:paraId="6823018B" w14:textId="7D8D1DDB" w:rsidR="001D29D4" w:rsidRDefault="001D29D4" w:rsidP="000978C9">
      <w:r>
        <w:t xml:space="preserve">Each of these commissioning functions are assessed </w:t>
      </w:r>
      <w:r w:rsidR="00B87DA0">
        <w:t>below</w:t>
      </w:r>
      <w:r>
        <w:t xml:space="preserve"> </w:t>
      </w:r>
      <w:r w:rsidR="002742FC">
        <w:t xml:space="preserve">to establish whether any </w:t>
      </w:r>
      <w:r w:rsidR="009B7E41">
        <w:t xml:space="preserve">relevant </w:t>
      </w:r>
      <w:r w:rsidR="002742FC">
        <w:t>policy finding</w:t>
      </w:r>
      <w:r w:rsidR="00073172">
        <w:t>s</w:t>
      </w:r>
      <w:r w:rsidR="002742FC">
        <w:t xml:space="preserve"> apply to the functions and if so</w:t>
      </w:r>
      <w:r w:rsidR="008A653C">
        <w:t>,</w:t>
      </w:r>
      <w:r w:rsidR="002742FC">
        <w:t xml:space="preserve"> what the options </w:t>
      </w:r>
      <w:r w:rsidR="00073172">
        <w:t>might be to address those policy findings.</w:t>
      </w:r>
    </w:p>
    <w:p w14:paraId="55B8167C" w14:textId="1BC8FDE5" w:rsidR="001D29D4" w:rsidRDefault="00B87DA0" w:rsidP="007D72CA">
      <w:pPr>
        <w:pStyle w:val="Heading4"/>
      </w:pPr>
      <w:r w:rsidRPr="00EA25D1">
        <w:t>Service</w:t>
      </w:r>
      <w:r>
        <w:t xml:space="preserve"> Discovery</w:t>
      </w:r>
    </w:p>
    <w:p w14:paraId="6C1F0D2A" w14:textId="70B8012D" w:rsidR="005354EE" w:rsidRDefault="006E6309" w:rsidP="000978C9">
      <w:pPr>
        <w:rPr>
          <w:b/>
          <w:bCs/>
        </w:rPr>
      </w:pPr>
      <w:r w:rsidRPr="006E6309">
        <w:t>The service provider establishes the status of the devices and communications networks to be employed during the commissioning process</w:t>
      </w:r>
      <w:r>
        <w:t>.</w:t>
      </w:r>
    </w:p>
    <w:p w14:paraId="4FDBFBE9" w14:textId="1839F102" w:rsidR="006E6309" w:rsidRDefault="008E07FF" w:rsidP="000978C9">
      <w:r>
        <w:t xml:space="preserve">Relevant cyber security, grid protection and data privacy </w:t>
      </w:r>
      <w:r w:rsidRPr="006B0109">
        <w:t>policy findings</w:t>
      </w:r>
      <w:r w:rsidR="00792CFF">
        <w:t xml:space="preserve">: </w:t>
      </w:r>
      <w:r w:rsidR="006E6309" w:rsidRPr="006B0109">
        <w:t>No</w:t>
      </w:r>
      <w:r w:rsidR="006E6309">
        <w:t>ne</w:t>
      </w:r>
    </w:p>
    <w:p w14:paraId="6F93B896" w14:textId="53BD5E8D" w:rsidR="006E6309" w:rsidRDefault="00BA2808" w:rsidP="000978C9">
      <w:r>
        <w:t>Implementation options</w:t>
      </w:r>
      <w:r w:rsidR="00BF1AFB" w:rsidRPr="006B0109">
        <w:t xml:space="preserve">: </w:t>
      </w:r>
      <w:r w:rsidR="00052ED1">
        <w:t>No applicable policy findings therefore n</w:t>
      </w:r>
      <w:r w:rsidR="00BF1AFB" w:rsidRPr="006B0109">
        <w:t>o</w:t>
      </w:r>
      <w:r w:rsidR="00C33EF2">
        <w:t xml:space="preserve"> implementation options</w:t>
      </w:r>
      <w:r>
        <w:t xml:space="preserve"> </w:t>
      </w:r>
      <w:r w:rsidR="00BF1AFB">
        <w:t>identified</w:t>
      </w:r>
      <w:r w:rsidR="00C33EF2">
        <w:t>.</w:t>
      </w:r>
    </w:p>
    <w:p w14:paraId="6D3B136C" w14:textId="6B92C9A7" w:rsidR="00BF1AFB" w:rsidRDefault="00EA25D1" w:rsidP="007D72CA">
      <w:pPr>
        <w:pStyle w:val="Heading4"/>
      </w:pPr>
      <w:bookmarkStart w:id="47" w:name="_Ref72142345"/>
      <w:r w:rsidRPr="001D29D4">
        <w:t>Pre-notification</w:t>
      </w:r>
      <w:bookmarkEnd w:id="47"/>
    </w:p>
    <w:p w14:paraId="6EA8E559" w14:textId="3BB6113A" w:rsidR="00EA25D1" w:rsidRPr="006B0109" w:rsidRDefault="00EA25D1" w:rsidP="00EA25D1">
      <w:r w:rsidRPr="006B0109">
        <w:t>The devices to be commissioned are registered with a central register.</w:t>
      </w:r>
    </w:p>
    <w:p w14:paraId="2D340D74" w14:textId="77777777" w:rsidR="004A43F4" w:rsidRDefault="00F07253" w:rsidP="00EA25D1">
      <w:r>
        <w:t xml:space="preserve">Relevant cyber security, grid protection and data privacy </w:t>
      </w:r>
      <w:r w:rsidRPr="006B0109">
        <w:t>policy findings</w:t>
      </w:r>
      <w:r w:rsidR="00792CFF">
        <w:t>:</w:t>
      </w:r>
    </w:p>
    <w:p w14:paraId="7B737325" w14:textId="77777777" w:rsidR="00581B26" w:rsidRDefault="00EA25D1" w:rsidP="000C5BC8">
      <w:pPr>
        <w:pStyle w:val="PFStyle"/>
      </w:pPr>
      <w:r w:rsidRPr="006B0109">
        <w:t>PF</w:t>
      </w:r>
      <w:r w:rsidR="00EF4A0B">
        <w:t>6</w:t>
      </w:r>
      <w:r w:rsidR="000C5BC8">
        <w:t xml:space="preserve">: </w:t>
      </w:r>
      <w:proofErr w:type="spellStart"/>
      <w:r w:rsidR="00581B26" w:rsidRPr="00287416">
        <w:t>Chargepoints</w:t>
      </w:r>
      <w:proofErr w:type="spellEnd"/>
      <w:r w:rsidR="00581B26" w:rsidRPr="00287416">
        <w:t xml:space="preserve"> and service providers must have unique </w:t>
      </w:r>
      <w:proofErr w:type="gramStart"/>
      <w:r w:rsidR="00581B26" w:rsidRPr="00287416">
        <w:t>identifiers</w:t>
      </w:r>
      <w:proofErr w:type="gramEnd"/>
    </w:p>
    <w:p w14:paraId="60737912" w14:textId="29052737" w:rsidR="00EA25D1" w:rsidRPr="006B0109" w:rsidRDefault="00EA25D1" w:rsidP="000C5BC8">
      <w:pPr>
        <w:pStyle w:val="PFStyle"/>
      </w:pPr>
      <w:r w:rsidRPr="006B0109">
        <w:t>PF</w:t>
      </w:r>
      <w:r w:rsidR="004A43F4">
        <w:t>12</w:t>
      </w:r>
      <w:r w:rsidR="00581B26">
        <w:t xml:space="preserve">: </w:t>
      </w:r>
      <w:r w:rsidR="004C6F23" w:rsidRPr="00287416">
        <w:t xml:space="preserve">Firmware must be centrally registered before it can be executed on a smart </w:t>
      </w:r>
      <w:proofErr w:type="gramStart"/>
      <w:r w:rsidR="004C6F23" w:rsidRPr="00287416">
        <w:t>charger</w:t>
      </w:r>
      <w:proofErr w:type="gramEnd"/>
    </w:p>
    <w:p w14:paraId="6745E019" w14:textId="76364443" w:rsidR="00EA25D1" w:rsidRPr="006B0109" w:rsidRDefault="00BA2808" w:rsidP="00EA25D1">
      <w:r>
        <w:t>Implementation options</w:t>
      </w:r>
      <w:r w:rsidR="00EA25D1" w:rsidRPr="006B0109">
        <w:t>:</w:t>
      </w:r>
    </w:p>
    <w:p w14:paraId="71B44640" w14:textId="71BA3479" w:rsidR="00EA25D1" w:rsidRPr="006B0109" w:rsidRDefault="00EA25D1" w:rsidP="00D726B2">
      <w:pPr>
        <w:pStyle w:val="ListParagraph"/>
        <w:numPr>
          <w:ilvl w:val="0"/>
          <w:numId w:val="32"/>
        </w:numPr>
        <w:spacing w:line="240" w:lineRule="auto"/>
      </w:pPr>
      <w:r w:rsidRPr="006B0109">
        <w:t xml:space="preserve">P2P option: OCPP could be upgraded with a central register specifically for </w:t>
      </w:r>
      <w:r w:rsidR="00AE4668">
        <w:t>GB</w:t>
      </w:r>
      <w:r w:rsidR="004C6F23">
        <w:t xml:space="preserve">. This </w:t>
      </w:r>
      <w:r w:rsidR="005A0BE7">
        <w:t>may or may not be acceptable to the Open Charge Alliance (OCA) who maintains the OCPP standard</w:t>
      </w:r>
      <w:r w:rsidR="008358D7">
        <w:t>.</w:t>
      </w:r>
      <w:r w:rsidR="006C5D0C">
        <w:t xml:space="preserve"> </w:t>
      </w:r>
    </w:p>
    <w:p w14:paraId="1290F404" w14:textId="55119D54" w:rsidR="00DB4146" w:rsidRPr="006B0109" w:rsidRDefault="00EA25D1" w:rsidP="00B153EB">
      <w:pPr>
        <w:pStyle w:val="ListParagraph"/>
        <w:spacing w:line="240" w:lineRule="auto"/>
      </w:pPr>
      <w:r w:rsidRPr="006B0109">
        <w:t>Smart meter option: DCC could be used as a central register</w:t>
      </w:r>
      <w:r w:rsidR="00067140">
        <w:t xml:space="preserve"> for devices and firmware with minimal modification.</w:t>
      </w:r>
    </w:p>
    <w:p w14:paraId="5454984D" w14:textId="1EAAF92A" w:rsidR="00BF1AFB" w:rsidRDefault="00EA25D1" w:rsidP="00B153EB">
      <w:pPr>
        <w:pStyle w:val="ListParagraph"/>
        <w:spacing w:line="240" w:lineRule="auto"/>
      </w:pPr>
      <w:r w:rsidRPr="006B0109">
        <w:t xml:space="preserve">Third option: An independent central register could be developed specifically for </w:t>
      </w:r>
      <w:r w:rsidR="00AE4668">
        <w:t>Great Britain’s</w:t>
      </w:r>
      <w:r w:rsidRPr="006B0109">
        <w:t xml:space="preserve"> </w:t>
      </w:r>
      <w:r w:rsidR="003C7466">
        <w:t>EV</w:t>
      </w:r>
      <w:r w:rsidRPr="006B0109">
        <w:t xml:space="preserve"> charger system.</w:t>
      </w:r>
    </w:p>
    <w:p w14:paraId="0EDEAFD7" w14:textId="47DB29D1" w:rsidR="005A479D" w:rsidRDefault="005A479D" w:rsidP="007D72CA">
      <w:pPr>
        <w:pStyle w:val="Heading4"/>
      </w:pPr>
      <w:r>
        <w:t>Authorisation</w:t>
      </w:r>
    </w:p>
    <w:p w14:paraId="4CBC90A4" w14:textId="393C9F2A" w:rsidR="005A479D" w:rsidRPr="006B0109" w:rsidRDefault="007203A5" w:rsidP="005A479D">
      <w:r>
        <w:t>T</w:t>
      </w:r>
      <w:r w:rsidR="005A479D">
        <w:t>he devices to be commissioned are validated by a central register</w:t>
      </w:r>
      <w:r w:rsidR="005A479D" w:rsidRPr="006B0109">
        <w:t>.</w:t>
      </w:r>
    </w:p>
    <w:p w14:paraId="0322D740" w14:textId="77777777" w:rsidR="00C244FB" w:rsidRDefault="009B7E41" w:rsidP="005A479D">
      <w:r>
        <w:t xml:space="preserve">Relevant cyber security, grid protection and data privacy </w:t>
      </w:r>
      <w:r w:rsidRPr="006B0109">
        <w:t>policy findings</w:t>
      </w:r>
      <w:r w:rsidR="00792CFF">
        <w:t>:</w:t>
      </w:r>
    </w:p>
    <w:p w14:paraId="57DB11DD" w14:textId="77777777" w:rsidR="00B826A9" w:rsidRDefault="005A479D" w:rsidP="0080332A">
      <w:pPr>
        <w:pStyle w:val="PFStyle"/>
      </w:pPr>
      <w:r w:rsidRPr="006B0109">
        <w:t>PF</w:t>
      </w:r>
      <w:r w:rsidR="000F4702">
        <w:t>6</w:t>
      </w:r>
      <w:r w:rsidR="0080332A">
        <w:t xml:space="preserve">: </w:t>
      </w:r>
      <w:proofErr w:type="spellStart"/>
      <w:r w:rsidR="000E7978" w:rsidRPr="00287416">
        <w:t>Chargepoints</w:t>
      </w:r>
      <w:proofErr w:type="spellEnd"/>
      <w:r w:rsidR="000E7978" w:rsidRPr="00287416">
        <w:t xml:space="preserve"> and service providers must have unique </w:t>
      </w:r>
      <w:proofErr w:type="gramStart"/>
      <w:r w:rsidR="000E7978" w:rsidRPr="00287416">
        <w:t>identifiers</w:t>
      </w:r>
      <w:proofErr w:type="gramEnd"/>
    </w:p>
    <w:p w14:paraId="7905CDE6" w14:textId="65E00BEF" w:rsidR="005A479D" w:rsidRPr="006B0109" w:rsidRDefault="005A479D" w:rsidP="0080332A">
      <w:pPr>
        <w:pStyle w:val="PFStyle"/>
      </w:pPr>
      <w:r w:rsidRPr="006B0109">
        <w:t>PF</w:t>
      </w:r>
      <w:r w:rsidR="003B6861">
        <w:t>12</w:t>
      </w:r>
      <w:r w:rsidR="00B826A9">
        <w:t xml:space="preserve">: </w:t>
      </w:r>
      <w:r w:rsidR="00345597" w:rsidRPr="00287416">
        <w:t xml:space="preserve">Firmware must be centrally registered before it can be executed on a smart </w:t>
      </w:r>
      <w:proofErr w:type="gramStart"/>
      <w:r w:rsidR="00345597" w:rsidRPr="00287416">
        <w:t>charger</w:t>
      </w:r>
      <w:proofErr w:type="gramEnd"/>
    </w:p>
    <w:p w14:paraId="6EB8E717" w14:textId="7C38BBE4" w:rsidR="005A479D" w:rsidRPr="006B0109" w:rsidRDefault="00BA2808" w:rsidP="005A479D">
      <w:r>
        <w:t>Implementation options</w:t>
      </w:r>
      <w:r w:rsidR="005A479D" w:rsidRPr="006B0109">
        <w:t>:</w:t>
      </w:r>
    </w:p>
    <w:p w14:paraId="286D5880" w14:textId="27660BDC" w:rsidR="005A479D" w:rsidRPr="005A479D" w:rsidRDefault="005A479D" w:rsidP="00D726B2">
      <w:pPr>
        <w:pStyle w:val="ListParagraph"/>
        <w:numPr>
          <w:ilvl w:val="0"/>
          <w:numId w:val="15"/>
        </w:numPr>
        <w:spacing w:line="240" w:lineRule="auto"/>
      </w:pPr>
      <w:r w:rsidRPr="005A479D">
        <w:t xml:space="preserve">P2P option: OCPP could be upgraded with a central register specifically for </w:t>
      </w:r>
      <w:proofErr w:type="gramStart"/>
      <w:r w:rsidR="00AE4668">
        <w:t>GB</w:t>
      </w:r>
      <w:proofErr w:type="gramEnd"/>
    </w:p>
    <w:p w14:paraId="05E8ECA3" w14:textId="77777777" w:rsidR="005A479D" w:rsidRPr="005A479D" w:rsidRDefault="005A479D" w:rsidP="005A479D">
      <w:pPr>
        <w:pStyle w:val="ListParagraph"/>
        <w:spacing w:line="240" w:lineRule="auto"/>
      </w:pPr>
      <w:r w:rsidRPr="005A479D">
        <w:t xml:space="preserve">Smart meter option: DCC could be used as a central </w:t>
      </w:r>
      <w:proofErr w:type="gramStart"/>
      <w:r w:rsidRPr="005A479D">
        <w:t>register</w:t>
      </w:r>
      <w:proofErr w:type="gramEnd"/>
    </w:p>
    <w:p w14:paraId="5A1A21E8" w14:textId="246AC61F" w:rsidR="006E6309" w:rsidRPr="005A479D" w:rsidRDefault="005A479D" w:rsidP="005A479D">
      <w:pPr>
        <w:pStyle w:val="ListParagraph"/>
        <w:spacing w:line="240" w:lineRule="auto"/>
      </w:pPr>
      <w:r w:rsidRPr="005A479D">
        <w:t xml:space="preserve">Third option: An independent central register could be developed specifically for </w:t>
      </w:r>
      <w:r w:rsidR="00AE4668">
        <w:t>Great Britain’s</w:t>
      </w:r>
      <w:r w:rsidRPr="005A479D">
        <w:t xml:space="preserve"> </w:t>
      </w:r>
      <w:r w:rsidR="003C7466">
        <w:t>EV</w:t>
      </w:r>
      <w:r w:rsidRPr="005A479D">
        <w:t xml:space="preserve"> charger system.</w:t>
      </w:r>
    </w:p>
    <w:p w14:paraId="4A956CC8" w14:textId="38E148A1" w:rsidR="003C7466" w:rsidRDefault="003C7466" w:rsidP="007D72CA">
      <w:pPr>
        <w:pStyle w:val="Heading4"/>
      </w:pPr>
      <w:r>
        <w:t>Network join</w:t>
      </w:r>
    </w:p>
    <w:p w14:paraId="47472290" w14:textId="6FCA62B9" w:rsidR="003C7466" w:rsidRPr="006B0109" w:rsidRDefault="006A0595" w:rsidP="003C7466">
      <w:r>
        <w:t>The devices to be commissioned connect to the network</w:t>
      </w:r>
      <w:r w:rsidR="003C7466" w:rsidRPr="006B0109">
        <w:t>.</w:t>
      </w:r>
    </w:p>
    <w:p w14:paraId="1D7E673E" w14:textId="28D47DDE" w:rsidR="006A0595" w:rsidRDefault="009B7E41" w:rsidP="006A0595">
      <w:r>
        <w:t xml:space="preserve">Relevant cyber security, grid protection and data privacy </w:t>
      </w:r>
      <w:r w:rsidRPr="006B0109">
        <w:t>policy findings</w:t>
      </w:r>
      <w:r w:rsidR="00792CFF">
        <w:t xml:space="preserve">: </w:t>
      </w:r>
      <w:r w:rsidR="006A0595" w:rsidRPr="006B0109">
        <w:t>No</w:t>
      </w:r>
      <w:r w:rsidR="00650069">
        <w:t xml:space="preserve"> cyber security, grid protection and data privacy </w:t>
      </w:r>
      <w:r w:rsidR="00650069" w:rsidRPr="006B0109">
        <w:t>policy findings</w:t>
      </w:r>
      <w:r w:rsidR="00BF33F4">
        <w:t xml:space="preserve"> apply. However attention is drawn to PF</w:t>
      </w:r>
      <w:r w:rsidR="005042E2">
        <w:t xml:space="preserve">29 </w:t>
      </w:r>
      <w:r w:rsidR="00537E82">
        <w:t>‘</w:t>
      </w:r>
      <w:r w:rsidR="00537E82" w:rsidRPr="00E57BAA">
        <w:t xml:space="preserve">The service must be available to every home in the </w:t>
      </w:r>
      <w:proofErr w:type="gramStart"/>
      <w:r w:rsidR="00537E82" w:rsidRPr="00E57BAA">
        <w:t>country</w:t>
      </w:r>
      <w:r w:rsidR="00537E82">
        <w:t>.‘</w:t>
      </w:r>
      <w:proofErr w:type="gramEnd"/>
      <w:r w:rsidR="00BF33F4">
        <w:t xml:space="preserve"> </w:t>
      </w:r>
    </w:p>
    <w:p w14:paraId="154B797D" w14:textId="61D5009D" w:rsidR="006A0595" w:rsidRDefault="00BA2808" w:rsidP="006A0595">
      <w:r>
        <w:t>Implementation options</w:t>
      </w:r>
      <w:r w:rsidR="006A0595" w:rsidRPr="006B0109">
        <w:t>: No</w:t>
      </w:r>
      <w:r w:rsidR="006A0595">
        <w:t xml:space="preserve"> </w:t>
      </w:r>
      <w:r w:rsidR="003242EB">
        <w:t xml:space="preserve">relevant </w:t>
      </w:r>
      <w:r w:rsidR="006A0595">
        <w:t xml:space="preserve">policy </w:t>
      </w:r>
      <w:r w:rsidR="00432FFE">
        <w:t xml:space="preserve">findings </w:t>
      </w:r>
      <w:proofErr w:type="gramStart"/>
      <w:r w:rsidR="006A0595">
        <w:t>identified</w:t>
      </w:r>
      <w:proofErr w:type="gramEnd"/>
    </w:p>
    <w:p w14:paraId="090879A3" w14:textId="77777777" w:rsidR="0057120C" w:rsidRDefault="0057120C" w:rsidP="007D72CA">
      <w:pPr>
        <w:pStyle w:val="Heading4"/>
      </w:pPr>
      <w:bookmarkStart w:id="48" w:name="_Ref72607030"/>
      <w:r>
        <w:t>Trust establishment</w:t>
      </w:r>
      <w:bookmarkEnd w:id="48"/>
    </w:p>
    <w:p w14:paraId="252F0728" w14:textId="12858C0A" w:rsidR="0057120C" w:rsidRDefault="001929DC" w:rsidP="0057120C">
      <w:r>
        <w:t xml:space="preserve">Trust is established </w:t>
      </w:r>
      <w:r w:rsidR="003071F4">
        <w:t xml:space="preserve">between the charge station and the </w:t>
      </w:r>
      <w:r w:rsidR="00716105">
        <w:t xml:space="preserve">service provider </w:t>
      </w:r>
      <w:r>
        <w:t xml:space="preserve">through the exchange of security credentials </w:t>
      </w:r>
      <w:r w:rsidR="003071F4">
        <w:t>using public key cryptography.</w:t>
      </w:r>
    </w:p>
    <w:p w14:paraId="07B1D66D" w14:textId="77777777" w:rsidR="00E67CB4" w:rsidRDefault="009B7E41" w:rsidP="00716105">
      <w:r>
        <w:t xml:space="preserve">Relevant cyber security, grid protection and data privacy </w:t>
      </w:r>
      <w:r w:rsidRPr="006B0109">
        <w:t>policy findings</w:t>
      </w:r>
      <w:r w:rsidR="00792CFF">
        <w:t>:</w:t>
      </w:r>
    </w:p>
    <w:p w14:paraId="3060024A" w14:textId="402DBE5E" w:rsidR="00E67CB4" w:rsidRDefault="00716105" w:rsidP="00E67CB4">
      <w:pPr>
        <w:pStyle w:val="PFStyle"/>
      </w:pPr>
      <w:r>
        <w:t>PF</w:t>
      </w:r>
      <w:r w:rsidR="00D7770A">
        <w:t>3</w:t>
      </w:r>
      <w:r w:rsidR="00E67CB4">
        <w:t xml:space="preserve">: </w:t>
      </w:r>
      <w:r w:rsidR="00DB798D" w:rsidRPr="00287416">
        <w:t xml:space="preserve">Role based access control must be implemented on charging </w:t>
      </w:r>
      <w:proofErr w:type="gramStart"/>
      <w:r w:rsidR="00DB798D" w:rsidRPr="00287416">
        <w:t>devices</w:t>
      </w:r>
      <w:proofErr w:type="gramEnd"/>
    </w:p>
    <w:p w14:paraId="7EC778CE" w14:textId="4435B1DB" w:rsidR="00E67CB4" w:rsidRDefault="00716105" w:rsidP="00E67CB4">
      <w:pPr>
        <w:pStyle w:val="PFStyle"/>
      </w:pPr>
      <w:r>
        <w:t>PF</w:t>
      </w:r>
      <w:r w:rsidR="009E67CF">
        <w:t>5</w:t>
      </w:r>
      <w:r w:rsidR="00E67CB4">
        <w:t>:</w:t>
      </w:r>
      <w:r w:rsidR="00974EDA" w:rsidRPr="00974EDA">
        <w:t xml:space="preserve"> Critical commands must be secure end to </w:t>
      </w:r>
      <w:proofErr w:type="gramStart"/>
      <w:r w:rsidR="00974EDA" w:rsidRPr="00974EDA">
        <w:t>end</w:t>
      </w:r>
      <w:proofErr w:type="gramEnd"/>
    </w:p>
    <w:p w14:paraId="6BE855A0" w14:textId="21CA5F09" w:rsidR="00E67CB4" w:rsidRDefault="00716105" w:rsidP="00E67CB4">
      <w:pPr>
        <w:pStyle w:val="PFStyle"/>
      </w:pPr>
      <w:r>
        <w:t>PF</w:t>
      </w:r>
      <w:r w:rsidR="009E67CF">
        <w:t>6</w:t>
      </w:r>
      <w:r w:rsidR="00E67CB4">
        <w:t>:</w:t>
      </w:r>
      <w:r w:rsidR="007E5AB5" w:rsidRPr="007E5AB5">
        <w:t xml:space="preserve"> </w:t>
      </w:r>
      <w:proofErr w:type="spellStart"/>
      <w:r w:rsidR="007E5AB5" w:rsidRPr="00287416">
        <w:t>Chargepoints</w:t>
      </w:r>
      <w:proofErr w:type="spellEnd"/>
      <w:r w:rsidR="007E5AB5" w:rsidRPr="00287416">
        <w:t xml:space="preserve"> and service providers must have unique </w:t>
      </w:r>
      <w:proofErr w:type="gramStart"/>
      <w:r w:rsidR="007E5AB5" w:rsidRPr="00287416">
        <w:t>identifiers</w:t>
      </w:r>
      <w:proofErr w:type="gramEnd"/>
    </w:p>
    <w:p w14:paraId="45F01C64" w14:textId="2E1BEAEA" w:rsidR="00E67CB4" w:rsidRDefault="00716105" w:rsidP="00E67CB4">
      <w:pPr>
        <w:pStyle w:val="PFStyle"/>
      </w:pPr>
      <w:r>
        <w:t>PF</w:t>
      </w:r>
      <w:r w:rsidR="009E67CF">
        <w:t>7</w:t>
      </w:r>
      <w:r w:rsidR="00E67CB4">
        <w:t>:</w:t>
      </w:r>
      <w:r w:rsidR="00590CEC" w:rsidRPr="00590CEC">
        <w:t xml:space="preserve"> </w:t>
      </w:r>
      <w:r w:rsidR="00590CEC" w:rsidRPr="00287416">
        <w:t xml:space="preserve">Messages must be uniquely identifiable and able to protect against replay </w:t>
      </w:r>
      <w:proofErr w:type="gramStart"/>
      <w:r w:rsidR="00590CEC" w:rsidRPr="00287416">
        <w:t>attacks</w:t>
      </w:r>
      <w:proofErr w:type="gramEnd"/>
    </w:p>
    <w:p w14:paraId="36A162A7" w14:textId="4C5AA45D" w:rsidR="00716105" w:rsidRDefault="00716105" w:rsidP="00E67CB4">
      <w:pPr>
        <w:pStyle w:val="PFStyle"/>
      </w:pPr>
      <w:r>
        <w:t>PF</w:t>
      </w:r>
      <w:r w:rsidR="009E67CF">
        <w:t>8</w:t>
      </w:r>
      <w:r w:rsidR="00E67CB4">
        <w:t>:</w:t>
      </w:r>
      <w:r w:rsidR="004D183C" w:rsidRPr="004D183C">
        <w:t xml:space="preserve"> Chargers must be able to generate their own private </w:t>
      </w:r>
      <w:proofErr w:type="gramStart"/>
      <w:r w:rsidR="004D183C" w:rsidRPr="004D183C">
        <w:t>keys</w:t>
      </w:r>
      <w:proofErr w:type="gramEnd"/>
    </w:p>
    <w:p w14:paraId="5FBF5E9F" w14:textId="05698E76" w:rsidR="009E67CF" w:rsidRDefault="009E67CF" w:rsidP="00E67CB4">
      <w:pPr>
        <w:pStyle w:val="PFStyle"/>
      </w:pPr>
      <w:r>
        <w:t>PF9:</w:t>
      </w:r>
      <w:r w:rsidR="00BC4E2D" w:rsidRPr="00BC4E2D">
        <w:t xml:space="preserve"> </w:t>
      </w:r>
      <w:r w:rsidR="00BC4E2D" w:rsidRPr="00287416">
        <w:t xml:space="preserve">Supply affecting commands must be security checked by </w:t>
      </w:r>
      <w:r w:rsidR="00BC4E2D">
        <w:t>3rd</w:t>
      </w:r>
      <w:r w:rsidR="00BC4E2D" w:rsidRPr="00287416">
        <w:t xml:space="preserve"> party before being </w:t>
      </w:r>
      <w:proofErr w:type="gramStart"/>
      <w:r w:rsidR="00BC4E2D" w:rsidRPr="00287416">
        <w:t>actioned</w:t>
      </w:r>
      <w:proofErr w:type="gramEnd"/>
    </w:p>
    <w:p w14:paraId="18325211" w14:textId="1DFF2354" w:rsidR="0057120C" w:rsidRDefault="00BA2808" w:rsidP="0057120C">
      <w:r>
        <w:t>Implementation options</w:t>
      </w:r>
      <w:r w:rsidR="00716105" w:rsidRPr="006B0109">
        <w:t xml:space="preserve">: </w:t>
      </w:r>
      <w:r w:rsidR="00716105">
        <w:t xml:space="preserve">These are described </w:t>
      </w:r>
      <w:r w:rsidR="00CB2C4D">
        <w:t>below for each of the relevant policy findings:</w:t>
      </w:r>
    </w:p>
    <w:p w14:paraId="29CB81E5" w14:textId="5CC3E7D2" w:rsidR="00E54446" w:rsidRDefault="00782D05" w:rsidP="00E67EF8">
      <w:pPr>
        <w:pStyle w:val="Heading5"/>
      </w:pPr>
      <w:bookmarkStart w:id="49" w:name="_Ref72682126"/>
      <w:r>
        <w:t>Policy finding</w:t>
      </w:r>
      <w:r w:rsidR="00AC4606">
        <w:t xml:space="preserve"> </w:t>
      </w:r>
      <w:r w:rsidR="00290C38">
        <w:t>PF</w:t>
      </w:r>
      <w:r w:rsidR="004D0548">
        <w:t>3</w:t>
      </w:r>
      <w:r w:rsidR="00390E85">
        <w:t>.</w:t>
      </w:r>
      <w:r w:rsidR="00AC4606">
        <w:t xml:space="preserve"> </w:t>
      </w:r>
      <w:r w:rsidR="00290C38" w:rsidRPr="00287416">
        <w:t xml:space="preserve">Role based access control </w:t>
      </w:r>
      <w:r w:rsidR="00290C38">
        <w:t xml:space="preserve">(RBAC) </w:t>
      </w:r>
      <w:r w:rsidR="00290C38" w:rsidRPr="00287416">
        <w:t>must be implemented on charging devices</w:t>
      </w:r>
      <w:r w:rsidR="00290C38">
        <w:t>.</w:t>
      </w:r>
      <w:bookmarkEnd w:id="49"/>
      <w:r w:rsidR="00290C38">
        <w:t xml:space="preserve"> </w:t>
      </w:r>
    </w:p>
    <w:p w14:paraId="0BEA64FA" w14:textId="78AE823F" w:rsidR="00290C38" w:rsidRDefault="00290C38" w:rsidP="006B2802">
      <w:pPr>
        <w:ind w:left="851"/>
      </w:pPr>
      <w:r>
        <w:t xml:space="preserve">Relevant service providers include EVSE Installer, EVSE Maintainer, </w:t>
      </w:r>
      <w:r w:rsidR="00900FFA">
        <w:t>CSMS</w:t>
      </w:r>
      <w:r>
        <w:t>, DSRSP</w:t>
      </w:r>
      <w:r w:rsidR="00782D05">
        <w:t xml:space="preserve">. </w:t>
      </w:r>
      <w:r>
        <w:t>RBAC generally requires a central authority to provide role or organisational permissions to users which define the services they are permitted to provide. The firmware on the endpoint, in this case EVSE, may also be specified and potentially assured to enable service providers to only access functions for which their role is permitted.</w:t>
      </w:r>
    </w:p>
    <w:p w14:paraId="3A30766E" w14:textId="4346A33A" w:rsidR="00290C38" w:rsidRPr="0014653C" w:rsidRDefault="00290C38" w:rsidP="00D726B2">
      <w:pPr>
        <w:pStyle w:val="ListParagraph"/>
        <w:numPr>
          <w:ilvl w:val="0"/>
          <w:numId w:val="16"/>
        </w:numPr>
        <w:spacing w:line="240" w:lineRule="auto"/>
      </w:pPr>
      <w:r w:rsidRPr="0014653C">
        <w:t>P2P Option. Upgrading OCPP to support RBAC could be considered, although it would require</w:t>
      </w:r>
      <w:r w:rsidR="00A13D31">
        <w:t xml:space="preserve"> significant </w:t>
      </w:r>
      <w:r w:rsidR="00825DFA">
        <w:t>work to upgrade the protocols and</w:t>
      </w:r>
      <w:r w:rsidRPr="0014653C">
        <w:t xml:space="preserve"> general agreement on the definitions of the service providers and the services that they would be permitted to deploy.</w:t>
      </w:r>
      <w:r w:rsidR="00663C29">
        <w:t xml:space="preserve"> </w:t>
      </w:r>
    </w:p>
    <w:p w14:paraId="703C28DC" w14:textId="4F3A2279" w:rsidR="00290C38" w:rsidRDefault="00290C38" w:rsidP="0014653C">
      <w:pPr>
        <w:pStyle w:val="ListParagraph"/>
        <w:spacing w:line="240" w:lineRule="auto"/>
      </w:pPr>
      <w:r w:rsidRPr="0014653C">
        <w:t>Smart meter option: The DCC implements RBAC for the smart meter system as applied to DUIS/GBCS service</w:t>
      </w:r>
      <w:r>
        <w:t xml:space="preserve"> requests and responses. </w:t>
      </w:r>
      <w:r w:rsidR="00816B65">
        <w:t xml:space="preserve">Relevant (as a minimum those considered ‘critical’) </w:t>
      </w:r>
      <w:r w:rsidR="008F4A36">
        <w:t xml:space="preserve">OCPP </w:t>
      </w:r>
      <w:r w:rsidR="00575618">
        <w:t xml:space="preserve">commands </w:t>
      </w:r>
      <w:r w:rsidR="00825DFA">
        <w:t xml:space="preserve">could be </w:t>
      </w:r>
      <w:r w:rsidR="008D76CB">
        <w:t>implemented</w:t>
      </w:r>
      <w:r w:rsidR="00575618">
        <w:t xml:space="preserve"> as service requests </w:t>
      </w:r>
      <w:r w:rsidR="008D76CB">
        <w:t xml:space="preserve">or </w:t>
      </w:r>
      <w:r w:rsidR="00034CBE">
        <w:t>wrapped inside GBCS</w:t>
      </w:r>
      <w:r w:rsidR="00575618">
        <w:t xml:space="preserve"> for delivery under the RBAC controls. </w:t>
      </w:r>
    </w:p>
    <w:p w14:paraId="4EF86407" w14:textId="73CE783B" w:rsidR="00290C38" w:rsidRDefault="0014653C" w:rsidP="0014653C">
      <w:pPr>
        <w:pStyle w:val="ListParagraph"/>
        <w:spacing w:line="240" w:lineRule="auto"/>
      </w:pPr>
      <w:r>
        <w:t xml:space="preserve">Third option: </w:t>
      </w:r>
      <w:r w:rsidR="00290C38">
        <w:t xml:space="preserve">An alternative implementation option could </w:t>
      </w:r>
      <w:r w:rsidR="00CF6CB0">
        <w:t xml:space="preserve">involve </w:t>
      </w:r>
      <w:r w:rsidR="00290C38">
        <w:t xml:space="preserve">the establishment of a separate central </w:t>
      </w:r>
      <w:r w:rsidR="00562F62">
        <w:t>supervisor</w:t>
      </w:r>
      <w:r w:rsidR="00290C38">
        <w:t xml:space="preserve"> to manage the provision of permissions to the various service providers. P2P service providers could check with the new authority when wishing to send a message that they were permitted to do so, either for every message or for a </w:t>
      </w:r>
      <w:r w:rsidR="00CF6CB0">
        <w:t xml:space="preserve">sample of </w:t>
      </w:r>
      <w:r w:rsidR="00290C38">
        <w:t>messages</w:t>
      </w:r>
      <w:r w:rsidR="00413DE7">
        <w:t>, to check that they were conforming to specific rules including RBAC</w:t>
      </w:r>
      <w:r w:rsidR="00E9527F">
        <w:t xml:space="preserve"> permissions</w:t>
      </w:r>
      <w:r w:rsidR="00290C38">
        <w:t>.</w:t>
      </w:r>
    </w:p>
    <w:p w14:paraId="04BDF809" w14:textId="61928F9B" w:rsidR="00390E85" w:rsidRDefault="0014653C" w:rsidP="00E67EF8">
      <w:pPr>
        <w:pStyle w:val="Heading5"/>
      </w:pPr>
      <w:r>
        <w:t xml:space="preserve">Policy finding </w:t>
      </w:r>
      <w:r w:rsidR="00290C38">
        <w:t>PF</w:t>
      </w:r>
      <w:r w:rsidR="00EC53A0">
        <w:t>5</w:t>
      </w:r>
      <w:r w:rsidR="00390E85">
        <w:t xml:space="preserve">. </w:t>
      </w:r>
      <w:r w:rsidR="00290C38" w:rsidRPr="00287416">
        <w:t>Critical commands must be secure end to end</w:t>
      </w:r>
      <w:r w:rsidR="00290C38">
        <w:t>.</w:t>
      </w:r>
    </w:p>
    <w:p w14:paraId="2A222DCC" w14:textId="5A07399B" w:rsidR="00290C38" w:rsidRDefault="00290C38" w:rsidP="00390E85">
      <w:pPr>
        <w:ind w:left="851"/>
      </w:pPr>
      <w:r>
        <w:t xml:space="preserve">Relevant service providers include EVSE Installer, EVSE Maintainer, </w:t>
      </w:r>
      <w:r w:rsidR="00900FFA">
        <w:t>CSMS</w:t>
      </w:r>
      <w:r>
        <w:t>, DSRSP</w:t>
      </w:r>
      <w:r w:rsidR="00102917">
        <w:t xml:space="preserve">. </w:t>
      </w:r>
      <w:r>
        <w:t xml:space="preserve">Public key cryptography is generally used to ensure the integrity and/or confidentiality of messages. The level of trust afforded to the root certification authority (RCA) is of primary interest. </w:t>
      </w:r>
    </w:p>
    <w:p w14:paraId="6D72AF85" w14:textId="16E19FE9" w:rsidR="00C146DD" w:rsidRDefault="00EC473B" w:rsidP="00D726B2">
      <w:pPr>
        <w:pStyle w:val="ListParagraph"/>
        <w:numPr>
          <w:ilvl w:val="0"/>
          <w:numId w:val="17"/>
        </w:numPr>
        <w:spacing w:line="240" w:lineRule="auto"/>
      </w:pPr>
      <w:r>
        <w:t xml:space="preserve">P2P option: </w:t>
      </w:r>
      <w:r w:rsidR="00290C38">
        <w:t>OCPP encryption is based on TLS and public key cryptography, however it relies on access control at the server to ensure that security mechanisms cannot be bypassed</w:t>
      </w:r>
      <w:r>
        <w:t xml:space="preserve"> which</w:t>
      </w:r>
      <w:r w:rsidR="004F0C49">
        <w:t xml:space="preserve"> could be considered a potential vulnerability</w:t>
      </w:r>
      <w:r w:rsidR="00290C38">
        <w:t xml:space="preserve">. </w:t>
      </w:r>
      <w:r w:rsidR="001F5969">
        <w:t>While the use of commercially available certification authority services is common</w:t>
      </w:r>
      <w:r w:rsidR="00071C69">
        <w:t xml:space="preserve"> for OCPP systems, t</w:t>
      </w:r>
      <w:r w:rsidR="00290C38">
        <w:t xml:space="preserve">he RCA for OCPP is not specified, therefore it may be possible to </w:t>
      </w:r>
      <w:r w:rsidR="006F4CCD">
        <w:t xml:space="preserve">accredit </w:t>
      </w:r>
      <w:r w:rsidR="005D5B76">
        <w:t xml:space="preserve">commercial </w:t>
      </w:r>
      <w:r w:rsidR="00071C69">
        <w:t xml:space="preserve">RCA </w:t>
      </w:r>
      <w:r w:rsidR="005D5B76">
        <w:t xml:space="preserve">providers </w:t>
      </w:r>
      <w:r w:rsidR="00071C69">
        <w:t xml:space="preserve">and </w:t>
      </w:r>
      <w:r w:rsidR="005D5B76">
        <w:t xml:space="preserve">require that </w:t>
      </w:r>
      <w:r w:rsidR="00337152">
        <w:t xml:space="preserve">EV </w:t>
      </w:r>
      <w:r w:rsidR="00290C38">
        <w:t xml:space="preserve">service providers </w:t>
      </w:r>
      <w:r w:rsidR="005D5B76">
        <w:t xml:space="preserve">only use those </w:t>
      </w:r>
      <w:r w:rsidR="00AE020D">
        <w:t xml:space="preserve">accredited </w:t>
      </w:r>
      <w:r w:rsidR="00337152">
        <w:t xml:space="preserve">RCA </w:t>
      </w:r>
      <w:r w:rsidR="00AE020D">
        <w:t>providers.</w:t>
      </w:r>
      <w:r w:rsidR="00290C38">
        <w:t xml:space="preserve"> The OCPP topology </w:t>
      </w:r>
      <w:r w:rsidR="00337152">
        <w:t>can support</w:t>
      </w:r>
      <w:r w:rsidR="00290C38">
        <w:t xml:space="preserve"> third party service providers (for example a DSRSP)</w:t>
      </w:r>
      <w:r w:rsidR="00C146DD">
        <w:t>.</w:t>
      </w:r>
      <w:r w:rsidR="00290C38">
        <w:t xml:space="preserve"> If OCPP security were to be employed, the </w:t>
      </w:r>
      <w:proofErr w:type="gramStart"/>
      <w:r w:rsidR="00290C38">
        <w:t>highest level</w:t>
      </w:r>
      <w:proofErr w:type="gramEnd"/>
      <w:r w:rsidR="00290C38">
        <w:t xml:space="preserve"> security profile (level 3) should be mandated</w:t>
      </w:r>
      <w:r w:rsidR="0047704F">
        <w:t xml:space="preserve">. </w:t>
      </w:r>
    </w:p>
    <w:p w14:paraId="233D3256" w14:textId="54EBB1E7" w:rsidR="00E24F6D" w:rsidRDefault="00C146DD" w:rsidP="00D726B2">
      <w:pPr>
        <w:pStyle w:val="ListParagraph"/>
        <w:numPr>
          <w:ilvl w:val="0"/>
          <w:numId w:val="17"/>
        </w:numPr>
        <w:spacing w:line="240" w:lineRule="auto"/>
      </w:pPr>
      <w:r>
        <w:t xml:space="preserve">Smart meter option: </w:t>
      </w:r>
      <w:r w:rsidR="00290C38">
        <w:t>In the smart meter system the RCA was chosen specifically according to a wide range of requirements</w:t>
      </w:r>
      <w:r w:rsidR="00597647">
        <w:t xml:space="preserve"> and </w:t>
      </w:r>
      <w:r w:rsidR="00290C38">
        <w:t>implements a much greater degree of sophistication and capability than OCPP</w:t>
      </w:r>
      <w:r w:rsidR="003565BF">
        <w:t xml:space="preserve">, particularly around the specification of the </w:t>
      </w:r>
      <w:r w:rsidR="00044C81">
        <w:t xml:space="preserve">RCA, the establishment of separate PKIs for devices, DCC and </w:t>
      </w:r>
      <w:r w:rsidR="00E24F6D">
        <w:t>infrastructure.</w:t>
      </w:r>
      <w:r w:rsidR="00F95AF0">
        <w:t xml:space="preserve"> However</w:t>
      </w:r>
      <w:r w:rsidR="00FF0B7B">
        <w:t xml:space="preserve">, </w:t>
      </w:r>
      <w:r w:rsidR="00D01436">
        <w:t>some changes would be required to GBCS</w:t>
      </w:r>
      <w:r w:rsidR="00A24CE0">
        <w:t xml:space="preserve"> </w:t>
      </w:r>
      <w:proofErr w:type="gramStart"/>
      <w:r w:rsidR="00A24CE0">
        <w:t>e.g.</w:t>
      </w:r>
      <w:proofErr w:type="gramEnd"/>
      <w:r w:rsidR="000577F2">
        <w:t xml:space="preserve"> </w:t>
      </w:r>
      <w:r w:rsidR="00A24CE0">
        <w:t xml:space="preserve">user roles and </w:t>
      </w:r>
      <w:r w:rsidR="005B604F">
        <w:t>device definitions.</w:t>
      </w:r>
    </w:p>
    <w:p w14:paraId="79EAA33B" w14:textId="2CFFE33C" w:rsidR="009C1E4C" w:rsidRDefault="00E24F6D" w:rsidP="00D726B2">
      <w:pPr>
        <w:pStyle w:val="ListParagraph"/>
        <w:numPr>
          <w:ilvl w:val="0"/>
          <w:numId w:val="17"/>
        </w:numPr>
        <w:spacing w:line="240" w:lineRule="auto"/>
      </w:pPr>
      <w:r>
        <w:t xml:space="preserve">Third option: A </w:t>
      </w:r>
      <w:r w:rsidR="00271978">
        <w:t>ne</w:t>
      </w:r>
      <w:r w:rsidR="00515B6D">
        <w:t xml:space="preserve">w RCA could be established with </w:t>
      </w:r>
      <w:r w:rsidR="00AE4668">
        <w:t>GB</w:t>
      </w:r>
      <w:r w:rsidR="00515B6D">
        <w:t>-specific requirements</w:t>
      </w:r>
      <w:r w:rsidR="009E3042">
        <w:t xml:space="preserve"> and managed under a new EV infrastructure security body</w:t>
      </w:r>
      <w:r w:rsidR="008E3C95">
        <w:t>. Service providers could be mandated to connect to this new facility</w:t>
      </w:r>
      <w:r w:rsidR="00044C81">
        <w:t xml:space="preserve"> </w:t>
      </w:r>
      <w:r w:rsidR="00F45599">
        <w:t xml:space="preserve">using specified procedures for receiving or validating key material, providing the non-repudiation required and </w:t>
      </w:r>
      <w:r w:rsidR="00162D83">
        <w:t>enforcing recovery and revocation procedures in the event of a breach.</w:t>
      </w:r>
      <w:r w:rsidR="00DE079B">
        <w:t xml:space="preserve"> Associated with </w:t>
      </w:r>
      <w:r w:rsidR="00A92B52">
        <w:t xml:space="preserve">the RCA could be a central supervisor function which </w:t>
      </w:r>
      <w:r w:rsidR="00003B7F">
        <w:t xml:space="preserve">provides key management </w:t>
      </w:r>
      <w:r w:rsidR="005976F2">
        <w:t xml:space="preserve">services when a change of service provider is required (see section </w:t>
      </w:r>
      <w:r w:rsidR="00730F27">
        <w:fldChar w:fldCharType="begin"/>
      </w:r>
      <w:r w:rsidR="00730F27">
        <w:instrText xml:space="preserve"> REF _Ref73632774 \r \h </w:instrText>
      </w:r>
      <w:r w:rsidR="00730F27">
        <w:fldChar w:fldCharType="separate"/>
      </w:r>
      <w:r w:rsidR="00730F27">
        <w:t>3.3.7</w:t>
      </w:r>
      <w:r w:rsidR="00730F27">
        <w:fldChar w:fldCharType="end"/>
      </w:r>
      <w:r w:rsidR="00730F27">
        <w:t>.)</w:t>
      </w:r>
    </w:p>
    <w:p w14:paraId="739295F9" w14:textId="77777777" w:rsidR="00D92ACF" w:rsidRDefault="00125468" w:rsidP="00D92ACF">
      <w:pPr>
        <w:pStyle w:val="ListParagraph"/>
        <w:keepNext/>
        <w:numPr>
          <w:ilvl w:val="0"/>
          <w:numId w:val="0"/>
        </w:numPr>
        <w:spacing w:line="240" w:lineRule="auto"/>
        <w:ind w:left="1211"/>
      </w:pPr>
      <w:r>
        <w:object w:dxaOrig="7224" w:dyaOrig="4980" w14:anchorId="4C94004A">
          <v:shape id="_x0000_i1027" type="#_x0000_t75" style="width:361.8pt;height:249.6pt" o:ole="">
            <v:imagedata r:id="rId18" o:title=""/>
          </v:shape>
          <o:OLEObject Type="Embed" ProgID="Visio.Drawing.15" ShapeID="_x0000_i1027" DrawAspect="Content" ObjectID="_1684588992" r:id="rId19"/>
        </w:object>
      </w:r>
    </w:p>
    <w:p w14:paraId="4835BD05" w14:textId="239D8D63" w:rsidR="00DA7368" w:rsidRDefault="00D92ACF" w:rsidP="00D92ACF">
      <w:pPr>
        <w:pStyle w:val="Caption"/>
      </w:pPr>
      <w:r>
        <w:t xml:space="preserve">Figure </w:t>
      </w:r>
      <w:fldSimple w:instr=" SEQ Figure \* ARABIC ">
        <w:r w:rsidR="00756FC7">
          <w:rPr>
            <w:noProof/>
          </w:rPr>
          <w:t>3</w:t>
        </w:r>
      </w:fldSimple>
      <w:r>
        <w:t>. Central supervisor option.</w:t>
      </w:r>
    </w:p>
    <w:p w14:paraId="08724BB3" w14:textId="0A1D08D5" w:rsidR="009F554B" w:rsidRDefault="009F554B" w:rsidP="00E67EF8">
      <w:pPr>
        <w:pStyle w:val="Heading5"/>
      </w:pPr>
      <w:r>
        <w:t xml:space="preserve">Policy finding </w:t>
      </w:r>
      <w:r w:rsidR="00290C38">
        <w:t>PF</w:t>
      </w:r>
      <w:r w:rsidR="00957A1D">
        <w:t>6</w:t>
      </w:r>
      <w:r>
        <w:t xml:space="preserve">. </w:t>
      </w:r>
      <w:proofErr w:type="spellStart"/>
      <w:r w:rsidR="00290C38" w:rsidRPr="00287416">
        <w:t>Chargepoints</w:t>
      </w:r>
      <w:proofErr w:type="spellEnd"/>
      <w:r w:rsidR="00290C38" w:rsidRPr="00287416">
        <w:t xml:space="preserve"> and service providers must have unique </w:t>
      </w:r>
      <w:proofErr w:type="gramStart"/>
      <w:r w:rsidR="00290C38" w:rsidRPr="00287416">
        <w:t>identifiers</w:t>
      </w:r>
      <w:proofErr w:type="gramEnd"/>
    </w:p>
    <w:p w14:paraId="1F78F096" w14:textId="6C1DD082" w:rsidR="00290C38" w:rsidRDefault="00B41314" w:rsidP="00D726B2">
      <w:pPr>
        <w:pStyle w:val="ListParagraph"/>
        <w:numPr>
          <w:ilvl w:val="0"/>
          <w:numId w:val="18"/>
        </w:numPr>
        <w:spacing w:line="240" w:lineRule="auto"/>
      </w:pPr>
      <w:r>
        <w:t xml:space="preserve">P2P option: </w:t>
      </w:r>
      <w:r w:rsidR="00290C38">
        <w:t xml:space="preserve">OCPP requires that a unique serial number </w:t>
      </w:r>
      <w:proofErr w:type="gramStart"/>
      <w:r w:rsidR="00290C38">
        <w:t>is</w:t>
      </w:r>
      <w:proofErr w:type="gramEnd"/>
      <w:r w:rsidR="00290C38">
        <w:t xml:space="preserve"> assigned to the charging station. However</w:t>
      </w:r>
      <w:r w:rsidR="00332DE2">
        <w:t>,</w:t>
      </w:r>
      <w:r w:rsidR="00290C38">
        <w:t xml:space="preserve"> there is no indication of how the uniqueness of the serial numbers is to be achieved. </w:t>
      </w:r>
    </w:p>
    <w:p w14:paraId="7DB27B56" w14:textId="29B3D450" w:rsidR="00290C38" w:rsidRDefault="00D37D6F" w:rsidP="00B41314">
      <w:pPr>
        <w:pStyle w:val="ListParagraph"/>
        <w:spacing w:line="240" w:lineRule="auto"/>
      </w:pPr>
      <w:r>
        <w:t xml:space="preserve">Smart meter option: </w:t>
      </w:r>
      <w:r w:rsidR="00290C38">
        <w:t>The smart meter system uses the MAC addressing system to uniquely identify each asset on the network and these are verified as being unique through a process of certificate validation over the smart metering key infrastructure (SMKI).</w:t>
      </w:r>
    </w:p>
    <w:p w14:paraId="5E7F86F6" w14:textId="50A924F4" w:rsidR="00D37D6F" w:rsidRDefault="00D37D6F" w:rsidP="00B41314">
      <w:pPr>
        <w:pStyle w:val="ListParagraph"/>
        <w:spacing w:line="240" w:lineRule="auto"/>
      </w:pPr>
      <w:r>
        <w:t>Third option:</w:t>
      </w:r>
      <w:r w:rsidR="00A341B7">
        <w:t xml:space="preserve"> </w:t>
      </w:r>
      <w:r w:rsidR="008C11F6">
        <w:t>A</w:t>
      </w:r>
      <w:r w:rsidR="00A341B7">
        <w:t xml:space="preserve"> new central register</w:t>
      </w:r>
      <w:r w:rsidR="008C11F6">
        <w:t xml:space="preserve">, in line with that </w:t>
      </w:r>
      <w:r w:rsidR="00A341B7">
        <w:t xml:space="preserve">proposed </w:t>
      </w:r>
      <w:r w:rsidR="008C11F6">
        <w:t xml:space="preserve">in section </w:t>
      </w:r>
      <w:r w:rsidR="008C11F6">
        <w:fldChar w:fldCharType="begin"/>
      </w:r>
      <w:r w:rsidR="008C11F6">
        <w:instrText xml:space="preserve"> REF _Ref72142345 \r \h </w:instrText>
      </w:r>
      <w:r w:rsidR="008C11F6">
        <w:fldChar w:fldCharType="separate"/>
      </w:r>
      <w:r w:rsidR="008C11F6">
        <w:t>3.3.1.2</w:t>
      </w:r>
      <w:r w:rsidR="008C11F6">
        <w:fldChar w:fldCharType="end"/>
      </w:r>
      <w:r w:rsidR="008C11F6">
        <w:t xml:space="preserve"> could be established to </w:t>
      </w:r>
      <w:r w:rsidR="008372E1">
        <w:t>meet the specific requirements of the EV charging system.</w:t>
      </w:r>
    </w:p>
    <w:p w14:paraId="350FEB76" w14:textId="719FD404" w:rsidR="00BE277C" w:rsidRDefault="00BE277C" w:rsidP="00E67EF8">
      <w:pPr>
        <w:pStyle w:val="Heading5"/>
      </w:pPr>
      <w:r>
        <w:t xml:space="preserve">Policy finding </w:t>
      </w:r>
      <w:r w:rsidR="00290C38">
        <w:t>PF</w:t>
      </w:r>
      <w:r w:rsidR="00A423A4">
        <w:t>7</w:t>
      </w:r>
      <w:r>
        <w:t xml:space="preserve">. </w:t>
      </w:r>
      <w:r w:rsidR="00290C38" w:rsidRPr="00287416">
        <w:t>Messages must be uniquely identifiable and able to protect against replay attacks</w:t>
      </w:r>
      <w:r>
        <w:t>.</w:t>
      </w:r>
    </w:p>
    <w:p w14:paraId="79AA8FB2" w14:textId="54BAEC80" w:rsidR="00BF121D" w:rsidRDefault="00BE277C" w:rsidP="00D726B2">
      <w:pPr>
        <w:pStyle w:val="ListParagraph"/>
        <w:numPr>
          <w:ilvl w:val="0"/>
          <w:numId w:val="19"/>
        </w:numPr>
        <w:spacing w:line="240" w:lineRule="auto"/>
        <w:ind w:left="1208" w:hanging="357"/>
      </w:pPr>
      <w:r>
        <w:t>P2P option</w:t>
      </w:r>
      <w:r w:rsidR="00BF121D">
        <w:t xml:space="preserve">: </w:t>
      </w:r>
      <w:r w:rsidR="00290C38">
        <w:t>OCPP does not appear to have any facility to protect against this.</w:t>
      </w:r>
      <w:r w:rsidR="00257723">
        <w:t xml:space="preserve"> It might be possible to extend OCPP with a </w:t>
      </w:r>
      <w:r w:rsidR="00AE4668">
        <w:t>GB</w:t>
      </w:r>
      <w:r w:rsidR="00257723">
        <w:t xml:space="preserve">-specific </w:t>
      </w:r>
      <w:r w:rsidR="00CD2C76">
        <w:t>facility</w:t>
      </w:r>
      <w:r w:rsidR="00971844">
        <w:t xml:space="preserve"> to apply monotonically increasing message counters to each message. </w:t>
      </w:r>
      <w:r w:rsidR="00C74A25">
        <w:t xml:space="preserve">Corresponding counter checks would need to be added to the EVSE firmware </w:t>
      </w:r>
      <w:r w:rsidR="00E12802">
        <w:t>along with a system of testing to ensure the function worked correctly.</w:t>
      </w:r>
    </w:p>
    <w:p w14:paraId="061A91E3" w14:textId="63CB4ADA" w:rsidR="00290C38" w:rsidRDefault="00BF121D" w:rsidP="00D726B2">
      <w:pPr>
        <w:pStyle w:val="ListParagraph"/>
        <w:numPr>
          <w:ilvl w:val="0"/>
          <w:numId w:val="19"/>
        </w:numPr>
        <w:spacing w:line="240" w:lineRule="auto"/>
        <w:ind w:left="1208" w:hanging="357"/>
      </w:pPr>
      <w:r>
        <w:t xml:space="preserve">Smart meter option: </w:t>
      </w:r>
      <w:r w:rsidR="00290C38">
        <w:t xml:space="preserve">The smart meter system </w:t>
      </w:r>
      <w:r>
        <w:t xml:space="preserve">uses a system of message </w:t>
      </w:r>
      <w:r w:rsidR="00290C38">
        <w:t>counters</w:t>
      </w:r>
      <w:r>
        <w:t xml:space="preserve"> </w:t>
      </w:r>
      <w:r w:rsidR="00E12802">
        <w:t xml:space="preserve">in the originating message </w:t>
      </w:r>
      <w:proofErr w:type="gramStart"/>
      <w:r w:rsidR="00E12802">
        <w:t>and also</w:t>
      </w:r>
      <w:proofErr w:type="gramEnd"/>
      <w:r w:rsidR="00E12802">
        <w:t xml:space="preserve"> </w:t>
      </w:r>
      <w:r w:rsidR="00A76094">
        <w:t xml:space="preserve">in the meter firmware </w:t>
      </w:r>
      <w:r>
        <w:t>to protect against replay.</w:t>
      </w:r>
      <w:r w:rsidR="00B52CE9">
        <w:t xml:space="preserve"> OCPP payloads </w:t>
      </w:r>
      <w:r w:rsidR="005D4794">
        <w:t>wrapped in GBCS headers</w:t>
      </w:r>
      <w:r w:rsidR="00877222">
        <w:t xml:space="preserve"> would benefit from this anti-replay system</w:t>
      </w:r>
      <w:r w:rsidR="005D4794">
        <w:t>.</w:t>
      </w:r>
    </w:p>
    <w:p w14:paraId="47330CBB" w14:textId="0F8FC857" w:rsidR="00D64FA8" w:rsidRPr="00287416" w:rsidRDefault="0055224D" w:rsidP="00D726B2">
      <w:pPr>
        <w:pStyle w:val="ListParagraph"/>
        <w:numPr>
          <w:ilvl w:val="0"/>
          <w:numId w:val="19"/>
        </w:numPr>
        <w:spacing w:line="240" w:lineRule="auto"/>
      </w:pPr>
      <w:r>
        <w:t>None identified.</w:t>
      </w:r>
    </w:p>
    <w:p w14:paraId="445B60AB" w14:textId="4F5590E7" w:rsidR="00290C38" w:rsidRDefault="006A3AE9" w:rsidP="00E67EF8">
      <w:pPr>
        <w:pStyle w:val="Heading5"/>
      </w:pPr>
      <w:r>
        <w:t xml:space="preserve">Policy finding </w:t>
      </w:r>
      <w:r w:rsidR="00290C38">
        <w:t>PF</w:t>
      </w:r>
      <w:r w:rsidR="002A2429">
        <w:t>8</w:t>
      </w:r>
      <w:r>
        <w:t xml:space="preserve">. </w:t>
      </w:r>
      <w:r w:rsidR="00290C38" w:rsidRPr="00287416">
        <w:t>Chargers must be able to generate their own private keys</w:t>
      </w:r>
      <w:r w:rsidR="00FC18C5">
        <w:t>.</w:t>
      </w:r>
    </w:p>
    <w:p w14:paraId="6782D18D" w14:textId="6ABAA066" w:rsidR="007547F1" w:rsidRDefault="0063411C" w:rsidP="00D726B2">
      <w:pPr>
        <w:pStyle w:val="ListParagraph"/>
        <w:numPr>
          <w:ilvl w:val="0"/>
          <w:numId w:val="20"/>
        </w:numPr>
      </w:pPr>
      <w:r>
        <w:t xml:space="preserve">P2P option: </w:t>
      </w:r>
      <w:r w:rsidR="009273B1">
        <w:t xml:space="preserve">OCPP </w:t>
      </w:r>
      <w:r w:rsidR="00D05DF3">
        <w:t xml:space="preserve">requires that the charge station shall be able to generate its own </w:t>
      </w:r>
      <w:r w:rsidR="00BA3794">
        <w:t>public/private key pairs</w:t>
      </w:r>
      <w:r w:rsidR="00937C2B">
        <w:t>.</w:t>
      </w:r>
      <w:r w:rsidR="0011797C">
        <w:t xml:space="preserve"> </w:t>
      </w:r>
      <w:r w:rsidR="00937C2B">
        <w:t>H</w:t>
      </w:r>
      <w:r w:rsidR="0011797C">
        <w:t>owever</w:t>
      </w:r>
      <w:r w:rsidR="00937C2B">
        <w:t>,</w:t>
      </w:r>
      <w:r w:rsidR="0011797C">
        <w:t xml:space="preserve"> </w:t>
      </w:r>
      <w:r w:rsidR="00BB33A7">
        <w:t xml:space="preserve">to benefit from </w:t>
      </w:r>
      <w:r w:rsidR="00543B89">
        <w:t xml:space="preserve">this requires </w:t>
      </w:r>
      <w:r w:rsidR="00DE7480">
        <w:t xml:space="preserve">security profile 3 </w:t>
      </w:r>
      <w:r w:rsidR="00CC3524">
        <w:t xml:space="preserve">(TLS with </w:t>
      </w:r>
      <w:proofErr w:type="gramStart"/>
      <w:r w:rsidR="00CC3524">
        <w:t>client side</w:t>
      </w:r>
      <w:proofErr w:type="gramEnd"/>
      <w:r w:rsidR="00CC3524">
        <w:t xml:space="preserve"> certificates) to be employed.</w:t>
      </w:r>
    </w:p>
    <w:p w14:paraId="4BCD3B5D" w14:textId="68538B04" w:rsidR="0033608E" w:rsidRDefault="00EA45FD" w:rsidP="00D726B2">
      <w:pPr>
        <w:pStyle w:val="ListParagraph"/>
        <w:numPr>
          <w:ilvl w:val="0"/>
          <w:numId w:val="20"/>
        </w:numPr>
      </w:pPr>
      <w:r>
        <w:t xml:space="preserve">Smart meter option: </w:t>
      </w:r>
      <w:r w:rsidR="00D4136B">
        <w:t xml:space="preserve">SMETS requires that </w:t>
      </w:r>
      <w:r w:rsidR="00BD3077" w:rsidRPr="00F0379D">
        <w:t>smart</w:t>
      </w:r>
      <w:r w:rsidR="00BD3077">
        <w:t xml:space="preserve"> meters are able to generate their own private keys and that the </w:t>
      </w:r>
      <w:r w:rsidR="008A0BBC">
        <w:t xml:space="preserve">device </w:t>
      </w:r>
      <w:r w:rsidR="00AD73D5">
        <w:t xml:space="preserve">hardware </w:t>
      </w:r>
      <w:r w:rsidR="008A0BBC">
        <w:t xml:space="preserve">can support </w:t>
      </w:r>
      <w:r w:rsidR="00693A15">
        <w:t xml:space="preserve">the relevant key </w:t>
      </w:r>
      <w:r w:rsidR="00AD73D5">
        <w:t xml:space="preserve">generation requirements </w:t>
      </w:r>
      <w:proofErr w:type="gramStart"/>
      <w:r w:rsidR="00693A15">
        <w:t>e.g.</w:t>
      </w:r>
      <w:proofErr w:type="gramEnd"/>
      <w:r w:rsidR="00693A15">
        <w:t xml:space="preserve"> entropy</w:t>
      </w:r>
      <w:r w:rsidR="00F82FC0">
        <w:t xml:space="preserve"> level</w:t>
      </w:r>
      <w:r w:rsidR="00693A15">
        <w:t xml:space="preserve">. </w:t>
      </w:r>
    </w:p>
    <w:p w14:paraId="03CF7C58" w14:textId="738CAD34" w:rsidR="002B5F0D" w:rsidRPr="00287416" w:rsidRDefault="00EA45FD" w:rsidP="00D726B2">
      <w:pPr>
        <w:pStyle w:val="ListParagraph"/>
        <w:numPr>
          <w:ilvl w:val="0"/>
          <w:numId w:val="20"/>
        </w:numPr>
      </w:pPr>
      <w:r>
        <w:t xml:space="preserve">Third option: </w:t>
      </w:r>
      <w:r w:rsidR="00CE76CA">
        <w:t>C</w:t>
      </w:r>
      <w:r w:rsidR="00A350B6">
        <w:t xml:space="preserve">harge points could be required to </w:t>
      </w:r>
      <w:r w:rsidR="00CE76CA">
        <w:t xml:space="preserve">meet certain </w:t>
      </w:r>
      <w:r w:rsidR="00BE76D6">
        <w:t>requirements in addition to OCPP which specified how the keys were to be generated in the device, eit</w:t>
      </w:r>
      <w:r w:rsidR="00D7653D">
        <w:t>h</w:t>
      </w:r>
      <w:r w:rsidR="00BE76D6">
        <w:t xml:space="preserve">er during manufacture or </w:t>
      </w:r>
      <w:r w:rsidR="00D7653D">
        <w:t>installation / commissioning.</w:t>
      </w:r>
      <w:r w:rsidR="007447FC">
        <w:t xml:space="preserve"> A security companion specification to OCPP could </w:t>
      </w:r>
      <w:r w:rsidR="006E3982">
        <w:t xml:space="preserve">mandate some of </w:t>
      </w:r>
      <w:r w:rsidR="007447FC">
        <w:t xml:space="preserve">the optional </w:t>
      </w:r>
      <w:r w:rsidR="006E3982">
        <w:t>aspects of OCPP (</w:t>
      </w:r>
      <w:proofErr w:type="gramStart"/>
      <w:r w:rsidR="006E3982">
        <w:t>e.g.</w:t>
      </w:r>
      <w:proofErr w:type="gramEnd"/>
      <w:r w:rsidR="006E3982">
        <w:t xml:space="preserve"> security profile 3) and elaborate some specific procedures </w:t>
      </w:r>
      <w:r w:rsidR="002C261E">
        <w:t>that were required to enhance the OCPP provisions.</w:t>
      </w:r>
    </w:p>
    <w:p w14:paraId="00986A99" w14:textId="5E03E469" w:rsidR="00290C38" w:rsidRPr="00287416" w:rsidRDefault="002036C1" w:rsidP="00E67EF8">
      <w:pPr>
        <w:pStyle w:val="Heading5"/>
      </w:pPr>
      <w:r>
        <w:t xml:space="preserve">Policy finding </w:t>
      </w:r>
      <w:r w:rsidR="00290C38">
        <w:t>PF</w:t>
      </w:r>
      <w:r w:rsidR="00EC7784">
        <w:t>9</w:t>
      </w:r>
      <w:r>
        <w:t xml:space="preserve">. </w:t>
      </w:r>
      <w:r w:rsidR="00290C38" w:rsidRPr="00287416">
        <w:t>Supply</w:t>
      </w:r>
      <w:r w:rsidR="002E691F">
        <w:t>-</w:t>
      </w:r>
      <w:r w:rsidR="00290C38" w:rsidRPr="00287416">
        <w:t xml:space="preserve">affecting commands must be security checked by </w:t>
      </w:r>
      <w:r w:rsidR="007E1791">
        <w:t>3rd</w:t>
      </w:r>
      <w:r w:rsidR="00290C38" w:rsidRPr="00287416">
        <w:t xml:space="preserve"> party before being </w:t>
      </w:r>
      <w:proofErr w:type="gramStart"/>
      <w:r w:rsidR="00290C38" w:rsidRPr="00287416">
        <w:t>actioned</w:t>
      </w:r>
      <w:proofErr w:type="gramEnd"/>
      <w:r w:rsidR="00290C38" w:rsidRPr="00287416">
        <w:tab/>
      </w:r>
    </w:p>
    <w:p w14:paraId="1F35D2E0" w14:textId="24E9851B" w:rsidR="003C7466" w:rsidRDefault="00E44A1B" w:rsidP="00D726B2">
      <w:pPr>
        <w:pStyle w:val="ListParagraph"/>
        <w:numPr>
          <w:ilvl w:val="0"/>
          <w:numId w:val="21"/>
        </w:numPr>
      </w:pPr>
      <w:r>
        <w:t xml:space="preserve">P2P option: </w:t>
      </w:r>
      <w:r w:rsidR="00FE5245">
        <w:t xml:space="preserve">This policy finding requires that </w:t>
      </w:r>
      <w:r w:rsidR="002E691F">
        <w:t xml:space="preserve">supply-affecting </w:t>
      </w:r>
      <w:r w:rsidR="00FE5245">
        <w:t xml:space="preserve">commands </w:t>
      </w:r>
      <w:proofErr w:type="gramStart"/>
      <w:r w:rsidR="00FE5245">
        <w:t>are</w:t>
      </w:r>
      <w:proofErr w:type="gramEnd"/>
      <w:r w:rsidR="00FE5245">
        <w:t xml:space="preserve"> </w:t>
      </w:r>
      <w:r w:rsidR="007956D0">
        <w:t xml:space="preserve">inspected and verified as legitimate by a party independent of the originating party before the command can be sent to the </w:t>
      </w:r>
      <w:r w:rsidR="00160E9B">
        <w:t xml:space="preserve">recipient.  </w:t>
      </w:r>
      <w:r w:rsidR="002360A5">
        <w:t xml:space="preserve">OCPP </w:t>
      </w:r>
      <w:proofErr w:type="gramStart"/>
      <w:r w:rsidR="002360A5">
        <w:t>doesn’t</w:t>
      </w:r>
      <w:proofErr w:type="gramEnd"/>
      <w:r w:rsidR="002360A5">
        <w:t xml:space="preserve"> provide for this capability, so the P2P solution as it stands </w:t>
      </w:r>
      <w:r w:rsidR="0062612E">
        <w:t xml:space="preserve">could be </w:t>
      </w:r>
      <w:r w:rsidR="004B483D">
        <w:t xml:space="preserve">augmented with </w:t>
      </w:r>
      <w:r w:rsidR="00EC05D4">
        <w:t xml:space="preserve">a </w:t>
      </w:r>
      <w:r w:rsidR="004F586D">
        <w:t>dual control</w:t>
      </w:r>
      <w:r w:rsidR="00EC05D4">
        <w:t xml:space="preserve"> solution</w:t>
      </w:r>
      <w:r w:rsidR="00791292">
        <w:t xml:space="preserve">, whereby </w:t>
      </w:r>
      <w:r w:rsidR="0062612E">
        <w:t xml:space="preserve">following its creation, </w:t>
      </w:r>
      <w:r w:rsidR="00791292">
        <w:t>the critical command is sent to a second party validation service</w:t>
      </w:r>
      <w:r w:rsidR="00F24B14">
        <w:t>, checked, signed if found to be valid and then returned to the originator for sending to the recipient</w:t>
      </w:r>
      <w:r w:rsidR="004F586D">
        <w:t xml:space="preserve">. A solution </w:t>
      </w:r>
      <w:proofErr w:type="gramStart"/>
      <w:r w:rsidR="004F586D">
        <w:t>similar to</w:t>
      </w:r>
      <w:proofErr w:type="gramEnd"/>
      <w:r w:rsidR="004F586D">
        <w:t xml:space="preserve"> the </w:t>
      </w:r>
      <w:r w:rsidR="002330FD">
        <w:t xml:space="preserve">DCC </w:t>
      </w:r>
      <w:r w:rsidR="0033413D">
        <w:t xml:space="preserve">SMETS1 </w:t>
      </w:r>
      <w:r w:rsidR="004F586D">
        <w:t>Enrolment and Adoption Dual Control Operations (DCO) might be appropriate</w:t>
      </w:r>
      <w:r w:rsidR="002330FD">
        <w:t xml:space="preserve">, but perhaps developed </w:t>
      </w:r>
      <w:r w:rsidR="00405E0B">
        <w:t>independently</w:t>
      </w:r>
      <w:r w:rsidR="00614490">
        <w:t xml:space="preserve"> </w:t>
      </w:r>
      <w:r w:rsidR="002330FD">
        <w:t xml:space="preserve">for the </w:t>
      </w:r>
      <w:r w:rsidR="00405E0B">
        <w:t xml:space="preserve">specific </w:t>
      </w:r>
      <w:r w:rsidR="002330FD">
        <w:t>purposes of the EV charging network to meet the</w:t>
      </w:r>
      <w:r w:rsidR="00E7361B">
        <w:t xml:space="preserve"> requirements </w:t>
      </w:r>
      <w:r w:rsidR="00614490">
        <w:t xml:space="preserve">for latency, security assurance </w:t>
      </w:r>
      <w:r w:rsidR="00EA45FD">
        <w:t>etc.</w:t>
      </w:r>
      <w:r w:rsidR="00440749" w:rsidRPr="00440749">
        <w:t xml:space="preserve"> </w:t>
      </w:r>
      <w:r w:rsidR="00144A3E">
        <w:t xml:space="preserve">The serial nature of the DCO </w:t>
      </w:r>
      <w:r w:rsidR="00790B3E">
        <w:t>approach implies there c</w:t>
      </w:r>
      <w:r w:rsidR="00B515DA">
        <w:t xml:space="preserve">ould be an added </w:t>
      </w:r>
      <w:r w:rsidR="00440749">
        <w:t xml:space="preserve">latency associated with </w:t>
      </w:r>
      <w:r w:rsidR="00790B3E">
        <w:t xml:space="preserve">a DCO </w:t>
      </w:r>
      <w:r w:rsidR="00440749">
        <w:t xml:space="preserve">that may </w:t>
      </w:r>
      <w:r w:rsidR="0074639E">
        <w:t xml:space="preserve">make </w:t>
      </w:r>
      <w:r w:rsidR="00440749">
        <w:t>this approach impractical for certain fast response DSR functions</w:t>
      </w:r>
      <w:r w:rsidR="00B515DA">
        <w:t xml:space="preserve">. </w:t>
      </w:r>
    </w:p>
    <w:p w14:paraId="3939BB38" w14:textId="658B96E0" w:rsidR="00EA45FD" w:rsidRDefault="00EA45FD" w:rsidP="00D726B2">
      <w:pPr>
        <w:pStyle w:val="ListParagraph"/>
        <w:numPr>
          <w:ilvl w:val="0"/>
          <w:numId w:val="21"/>
        </w:numPr>
      </w:pPr>
      <w:r>
        <w:t xml:space="preserve">Smart meter option: </w:t>
      </w:r>
      <w:r w:rsidR="00D04D67">
        <w:t xml:space="preserve">The DCC </w:t>
      </w:r>
      <w:r w:rsidR="001E4DA9">
        <w:t xml:space="preserve">uses </w:t>
      </w:r>
      <w:r w:rsidR="00D04D67">
        <w:t xml:space="preserve">a </w:t>
      </w:r>
      <w:r w:rsidR="00990A36">
        <w:t xml:space="preserve">combination of a </w:t>
      </w:r>
      <w:r w:rsidR="00D04D67">
        <w:t xml:space="preserve">protocol checking function </w:t>
      </w:r>
      <w:r w:rsidR="00BF509F">
        <w:t xml:space="preserve">called ‘parse and correlate’ </w:t>
      </w:r>
      <w:r w:rsidR="00990A36">
        <w:t xml:space="preserve">alongside </w:t>
      </w:r>
      <w:r w:rsidR="00030AB2">
        <w:t xml:space="preserve">integrity checking using digital signatures </w:t>
      </w:r>
      <w:r w:rsidR="001E4DA9">
        <w:t xml:space="preserve">to ensure that </w:t>
      </w:r>
      <w:r w:rsidR="00D04D67">
        <w:t xml:space="preserve">every </w:t>
      </w:r>
      <w:r w:rsidR="00240813">
        <w:t>critical (supply-affecting) command</w:t>
      </w:r>
      <w:r w:rsidR="001E4DA9">
        <w:t xml:space="preserve"> is </w:t>
      </w:r>
      <w:r w:rsidR="00901442">
        <w:t xml:space="preserve">verified as being </w:t>
      </w:r>
      <w:r w:rsidR="00DC782D">
        <w:t xml:space="preserve">legitimate before it is sent to the recipient. </w:t>
      </w:r>
      <w:r w:rsidR="00901442">
        <w:t xml:space="preserve">There is a </w:t>
      </w:r>
      <w:r w:rsidR="00EC5724">
        <w:t xml:space="preserve">latency associated with this function that may mean this approach is impractical for </w:t>
      </w:r>
      <w:r w:rsidR="00440749">
        <w:t>certain fast response DSR functions.</w:t>
      </w:r>
    </w:p>
    <w:p w14:paraId="37280995" w14:textId="5E2C0C93" w:rsidR="00001406" w:rsidRDefault="00DA5C98" w:rsidP="00D726B2">
      <w:pPr>
        <w:pStyle w:val="ListParagraph"/>
        <w:numPr>
          <w:ilvl w:val="0"/>
          <w:numId w:val="21"/>
        </w:numPr>
      </w:pPr>
      <w:r>
        <w:t>Rather than apply dual controls at the service provider</w:t>
      </w:r>
      <w:r w:rsidR="00E90563">
        <w:t xml:space="preserve"> end of the network, </w:t>
      </w:r>
      <w:r w:rsidR="00952B6A">
        <w:t>it may be simpler to apply a supervisory function at the EVSE end of the network</w:t>
      </w:r>
      <w:r w:rsidR="00FA2675">
        <w:t xml:space="preserve">. This could take the form of a </w:t>
      </w:r>
      <w:r w:rsidR="005C2AFE">
        <w:t>secure device, perhaps connected via the smart meter network for security</w:t>
      </w:r>
      <w:r w:rsidR="00EB34E0">
        <w:t xml:space="preserve">, </w:t>
      </w:r>
      <w:proofErr w:type="gramStart"/>
      <w:r w:rsidR="005C2AFE">
        <w:t>similar to</w:t>
      </w:r>
      <w:proofErr w:type="gramEnd"/>
      <w:r w:rsidR="005C2AFE">
        <w:t xml:space="preserve"> the </w:t>
      </w:r>
      <w:r w:rsidR="00EB34E0">
        <w:t>concept of</w:t>
      </w:r>
      <w:r w:rsidR="00593C54">
        <w:t xml:space="preserve"> </w:t>
      </w:r>
      <w:r w:rsidR="00EB34E0">
        <w:t xml:space="preserve">the standalone </w:t>
      </w:r>
      <w:r w:rsidR="00593C54">
        <w:t>auxiliary proportional controller</w:t>
      </w:r>
      <w:r w:rsidR="00EB34E0">
        <w:t xml:space="preserve"> (SAPC)</w:t>
      </w:r>
      <w:r w:rsidR="006C2AB9">
        <w:t xml:space="preserve"> which would need to provide its approval </w:t>
      </w:r>
      <w:r w:rsidR="00E94CB3">
        <w:t xml:space="preserve">to the EVSE before </w:t>
      </w:r>
      <w:r w:rsidR="006C2AB9">
        <w:t xml:space="preserve">any change in load </w:t>
      </w:r>
      <w:r w:rsidR="00E94CB3">
        <w:t xml:space="preserve">could </w:t>
      </w:r>
      <w:r w:rsidR="006C2AB9">
        <w:t>take place</w:t>
      </w:r>
      <w:r w:rsidR="00E94CB3">
        <w:t>.</w:t>
      </w:r>
      <w:r w:rsidR="0087665C">
        <w:t xml:space="preserve"> If frequency measurement were included at the </w:t>
      </w:r>
      <w:proofErr w:type="gramStart"/>
      <w:r w:rsidR="0087665C">
        <w:t>endpoint</w:t>
      </w:r>
      <w:proofErr w:type="gramEnd"/>
      <w:r w:rsidR="0087665C">
        <w:t xml:space="preserve"> then </w:t>
      </w:r>
      <w:r w:rsidR="00DE2600">
        <w:t xml:space="preserve">potentially the </w:t>
      </w:r>
      <w:r w:rsidR="00EB34E0">
        <w:t xml:space="preserve">supervision of </w:t>
      </w:r>
      <w:r w:rsidR="00DE2600">
        <w:t xml:space="preserve">fast frequency control could be made to be autonomous, again </w:t>
      </w:r>
      <w:r w:rsidR="00EB34E0">
        <w:t>through</w:t>
      </w:r>
      <w:r w:rsidR="00DE2600">
        <w:t xml:space="preserve"> </w:t>
      </w:r>
      <w:r w:rsidR="006C6ADA">
        <w:t>a securely connected supervisor device.</w:t>
      </w:r>
      <w:r w:rsidR="00EB34E0">
        <w:t xml:space="preserve"> </w:t>
      </w:r>
    </w:p>
    <w:p w14:paraId="72C28ECA" w14:textId="78A3221A" w:rsidR="00CB2C4D" w:rsidRDefault="00CB2C4D" w:rsidP="007D72CA">
      <w:pPr>
        <w:pStyle w:val="Heading4"/>
      </w:pPr>
      <w:bookmarkStart w:id="50" w:name="_Ref72694782"/>
      <w:r w:rsidRPr="001D29D4">
        <w:t xml:space="preserve">Synchronise </w:t>
      </w:r>
      <w:proofErr w:type="gramStart"/>
      <w:r w:rsidRPr="001D29D4">
        <w:t>clock</w:t>
      </w:r>
      <w:bookmarkEnd w:id="50"/>
      <w:proofErr w:type="gramEnd"/>
    </w:p>
    <w:p w14:paraId="6CB1CC29" w14:textId="3D87ADD8" w:rsidR="00CB2C4D" w:rsidRPr="006B0109" w:rsidRDefault="00CB2C4D" w:rsidP="00CB2C4D">
      <w:r w:rsidRPr="006B0109">
        <w:t xml:space="preserve">Commissioning function: </w:t>
      </w:r>
      <w:r w:rsidRPr="001D29D4">
        <w:t xml:space="preserve">Synchronise </w:t>
      </w:r>
      <w:proofErr w:type="gramStart"/>
      <w:r w:rsidRPr="001D29D4">
        <w:t>clock</w:t>
      </w:r>
      <w:proofErr w:type="gramEnd"/>
    </w:p>
    <w:p w14:paraId="7BF239AD" w14:textId="4813A71D" w:rsidR="00CB2C4D" w:rsidRPr="006B0109" w:rsidRDefault="00CB2C4D" w:rsidP="00CB2C4D">
      <w:r w:rsidRPr="006B0109">
        <w:t xml:space="preserve">Description: </w:t>
      </w:r>
      <w:r>
        <w:t xml:space="preserve">The device to be commissioned </w:t>
      </w:r>
      <w:r w:rsidR="00B34FB4">
        <w:t xml:space="preserve">synchronises its clock with the </w:t>
      </w:r>
      <w:r w:rsidR="00855A03">
        <w:t>service provider.</w:t>
      </w:r>
    </w:p>
    <w:p w14:paraId="5F43546D" w14:textId="77777777" w:rsidR="00BC4E2D" w:rsidRDefault="009B7E41" w:rsidP="00CB2C4D">
      <w:r>
        <w:t xml:space="preserve">Relevant cyber security, grid protection and data privacy </w:t>
      </w:r>
      <w:r w:rsidRPr="006B0109">
        <w:t>policy findings</w:t>
      </w:r>
      <w:r>
        <w:t>:</w:t>
      </w:r>
    </w:p>
    <w:p w14:paraId="169B9A8F" w14:textId="35F879DE" w:rsidR="00CB2C4D" w:rsidRPr="006B0109" w:rsidRDefault="00CB2C4D" w:rsidP="00BC4E2D">
      <w:pPr>
        <w:pStyle w:val="PFStyle"/>
      </w:pPr>
      <w:r w:rsidRPr="006B0109">
        <w:t>PF</w:t>
      </w:r>
      <w:r w:rsidR="00580C00">
        <w:t>11</w:t>
      </w:r>
      <w:r w:rsidR="00940807">
        <w:t xml:space="preserve">: </w:t>
      </w:r>
      <w:r w:rsidR="00940807" w:rsidRPr="00287416">
        <w:t xml:space="preserve">Network time synchronisation must be </w:t>
      </w:r>
      <w:proofErr w:type="gramStart"/>
      <w:r w:rsidR="00940807" w:rsidRPr="00287416">
        <w:t>available</w:t>
      </w:r>
      <w:proofErr w:type="gramEnd"/>
    </w:p>
    <w:p w14:paraId="6A852B66" w14:textId="3D4A8BF6" w:rsidR="00CB2C4D" w:rsidRPr="006B0109" w:rsidRDefault="00BA2808" w:rsidP="00CB2C4D">
      <w:r>
        <w:t>Implementation options</w:t>
      </w:r>
      <w:r w:rsidR="00CB2C4D" w:rsidRPr="006B0109">
        <w:t>:</w:t>
      </w:r>
    </w:p>
    <w:p w14:paraId="35F25541" w14:textId="0B66FF4C" w:rsidR="00484BC3" w:rsidRDefault="00855A03" w:rsidP="00D726B2">
      <w:pPr>
        <w:pStyle w:val="ListParagraph"/>
        <w:numPr>
          <w:ilvl w:val="0"/>
          <w:numId w:val="14"/>
        </w:numPr>
        <w:spacing w:line="240" w:lineRule="auto"/>
      </w:pPr>
      <w:r w:rsidRPr="00F1061D">
        <w:t>P2P option:</w:t>
      </w:r>
      <w:r>
        <w:t xml:space="preserve"> The OCPP heartbeat use case (G02) can be used to synchronise the charging station clock with that of the CSMS.</w:t>
      </w:r>
      <w:r w:rsidR="00F1061D">
        <w:t xml:space="preserve"> This function is optional within the OCPP protocol but could potentially be made mandatory for a </w:t>
      </w:r>
      <w:r w:rsidR="00AE4668">
        <w:t>GB</w:t>
      </w:r>
      <w:r w:rsidR="00F1061D">
        <w:t>-specific implementation of OCPP.</w:t>
      </w:r>
      <w:r w:rsidR="00BC4BD6">
        <w:t xml:space="preserve"> </w:t>
      </w:r>
      <w:r w:rsidR="00043763">
        <w:t xml:space="preserve">Some means of detecting bad time in the service provider system may also be required to prevent </w:t>
      </w:r>
      <w:proofErr w:type="spellStart"/>
      <w:r w:rsidR="00043763">
        <w:t>cyber attacks</w:t>
      </w:r>
      <w:proofErr w:type="spellEnd"/>
      <w:r w:rsidR="00043763">
        <w:t>.</w:t>
      </w:r>
    </w:p>
    <w:p w14:paraId="5494A4CD" w14:textId="77313605" w:rsidR="00855A03" w:rsidRDefault="00855A03" w:rsidP="00D726B2">
      <w:pPr>
        <w:pStyle w:val="ListParagraph"/>
        <w:numPr>
          <w:ilvl w:val="0"/>
          <w:numId w:val="14"/>
        </w:numPr>
        <w:spacing w:line="240" w:lineRule="auto"/>
      </w:pPr>
      <w:r w:rsidRPr="00F1061D">
        <w:t>Smart meter option: The</w:t>
      </w:r>
      <w:r>
        <w:t xml:space="preserve"> smart meter system implements a </w:t>
      </w:r>
      <w:r w:rsidR="007C31E3">
        <w:t xml:space="preserve">secure </w:t>
      </w:r>
      <w:r>
        <w:t xml:space="preserve">clock synchronisation process via the communications hub. </w:t>
      </w:r>
    </w:p>
    <w:p w14:paraId="30BE8019" w14:textId="13A86765" w:rsidR="007C31E3" w:rsidRDefault="00855A03" w:rsidP="00D726B2">
      <w:pPr>
        <w:pStyle w:val="ListParagraph"/>
        <w:numPr>
          <w:ilvl w:val="0"/>
          <w:numId w:val="14"/>
        </w:numPr>
        <w:spacing w:line="240" w:lineRule="auto"/>
      </w:pPr>
      <w:r w:rsidRPr="00F1061D">
        <w:t>Third option:</w:t>
      </w:r>
      <w:r>
        <w:t xml:space="preserve"> Alternatively various </w:t>
      </w:r>
      <w:proofErr w:type="gramStart"/>
      <w:r>
        <w:t>third party</w:t>
      </w:r>
      <w:proofErr w:type="gramEnd"/>
      <w:r>
        <w:t xml:space="preserve"> time protocols exist e.g. network time protocol (NTP), mobile network. OCPP optionally supports a number of these. A trust relationship with the time source would be required to ensure the integrity of the time being distributed to the charge stations</w:t>
      </w:r>
      <w:r w:rsidR="00484BC3">
        <w:t>.</w:t>
      </w:r>
    </w:p>
    <w:p w14:paraId="7C1AC01C" w14:textId="3C0667FD" w:rsidR="004F74B8" w:rsidRDefault="004F74B8" w:rsidP="004F74B8">
      <w:pPr>
        <w:pStyle w:val="Heading4"/>
      </w:pPr>
      <w:bookmarkStart w:id="51" w:name="_Ref73645958"/>
      <w:r>
        <w:t xml:space="preserve">Configure </w:t>
      </w:r>
      <w:proofErr w:type="gramStart"/>
      <w:r>
        <w:t>EVSE</w:t>
      </w:r>
      <w:bookmarkEnd w:id="51"/>
      <w:proofErr w:type="gramEnd"/>
    </w:p>
    <w:p w14:paraId="3E9348F6" w14:textId="3DC22EFF" w:rsidR="004F74B8" w:rsidRDefault="004F74B8" w:rsidP="004F74B8">
      <w:pPr>
        <w:spacing w:line="240" w:lineRule="auto"/>
      </w:pPr>
      <w:r>
        <w:t xml:space="preserve">See section </w:t>
      </w:r>
      <w:r w:rsidR="002A1DDB">
        <w:fldChar w:fldCharType="begin"/>
      </w:r>
      <w:r w:rsidR="002A1DDB">
        <w:instrText xml:space="preserve"> REF _Ref72692375 \r \h </w:instrText>
      </w:r>
      <w:r w:rsidR="002A1DDB">
        <w:fldChar w:fldCharType="separate"/>
      </w:r>
      <w:r w:rsidR="002A1DDB">
        <w:t>3.3.5</w:t>
      </w:r>
      <w:r w:rsidR="002A1DDB">
        <w:fldChar w:fldCharType="end"/>
      </w:r>
      <w:r w:rsidR="002A1DDB">
        <w:t>.</w:t>
      </w:r>
    </w:p>
    <w:p w14:paraId="3E9249AF" w14:textId="1B1FBA3A" w:rsidR="00FF228F" w:rsidRDefault="00FF228F" w:rsidP="007D72CA">
      <w:pPr>
        <w:pStyle w:val="Heading3"/>
      </w:pPr>
      <w:bookmarkStart w:id="52" w:name="_Ref72869901"/>
      <w:bookmarkStart w:id="53" w:name="_Toc73819426"/>
      <w:r>
        <w:t>SF3</w:t>
      </w:r>
      <w:r w:rsidR="00EF57EB">
        <w:t xml:space="preserve"> </w:t>
      </w:r>
      <w:r>
        <w:t>Provision of EVSE smart tariff</w:t>
      </w:r>
      <w:bookmarkEnd w:id="52"/>
      <w:bookmarkEnd w:id="53"/>
    </w:p>
    <w:p w14:paraId="29C2CD38" w14:textId="0EE8F5DE" w:rsidR="00EF57EB" w:rsidRDefault="00CE64A0" w:rsidP="00FF228F">
      <w:r>
        <w:t xml:space="preserve">This service function includes the delivery of a smart tariff from the </w:t>
      </w:r>
      <w:r w:rsidR="00771721">
        <w:t xml:space="preserve">energy supplier to </w:t>
      </w:r>
      <w:r w:rsidR="00BE2B71">
        <w:t xml:space="preserve">other actors including </w:t>
      </w:r>
      <w:r w:rsidR="00900FFA">
        <w:t>CSMS</w:t>
      </w:r>
      <w:r w:rsidR="00BE2B71">
        <w:t xml:space="preserve">, EVSE and </w:t>
      </w:r>
      <w:r w:rsidR="00196E9A">
        <w:t xml:space="preserve">potentially </w:t>
      </w:r>
      <w:r w:rsidR="00BE2B71">
        <w:t>DSRSP.</w:t>
      </w:r>
      <w:r w:rsidR="00FD554A">
        <w:t xml:space="preserve"> This is a </w:t>
      </w:r>
      <w:proofErr w:type="gramStart"/>
      <w:r w:rsidR="00FD554A">
        <w:t>high risk</w:t>
      </w:r>
      <w:proofErr w:type="gramEnd"/>
      <w:r w:rsidR="00FD554A">
        <w:t xml:space="preserve"> function because the intention is to use it to modify load</w:t>
      </w:r>
      <w:r w:rsidR="00006384">
        <w:t xml:space="preserve"> scheduling</w:t>
      </w:r>
      <w:r w:rsidR="00FD554A">
        <w:t xml:space="preserve"> </w:t>
      </w:r>
      <w:r w:rsidR="00006384">
        <w:t xml:space="preserve">in order to achieve peak shifting. </w:t>
      </w:r>
      <w:r w:rsidR="00196E9A">
        <w:t xml:space="preserve"> The DSRSP may </w:t>
      </w:r>
      <w:r w:rsidR="00674E19">
        <w:t xml:space="preserve">or may not require the smart tariff </w:t>
      </w:r>
      <w:proofErr w:type="gramStart"/>
      <w:r w:rsidR="00674E19">
        <w:t>in order to</w:t>
      </w:r>
      <w:proofErr w:type="gramEnd"/>
      <w:r w:rsidR="00674E19">
        <w:t xml:space="preserve"> </w:t>
      </w:r>
      <w:r w:rsidR="00002A39">
        <w:t xml:space="preserve">deliver their service, but it is </w:t>
      </w:r>
      <w:r w:rsidR="000247B9">
        <w:t xml:space="preserve">included </w:t>
      </w:r>
      <w:r w:rsidR="00002A39">
        <w:t xml:space="preserve">here </w:t>
      </w:r>
      <w:r w:rsidR="000247B9">
        <w:t>on the assumption that it is possible</w:t>
      </w:r>
      <w:r w:rsidR="00A5783E">
        <w:t xml:space="preserve"> if the consumer permits it.</w:t>
      </w:r>
    </w:p>
    <w:p w14:paraId="53E3E17E" w14:textId="77777777" w:rsidR="00940807" w:rsidRDefault="009B7E41" w:rsidP="00EB3DA2">
      <w:r>
        <w:t xml:space="preserve">Relevant cyber security, grid protection and data privacy </w:t>
      </w:r>
      <w:r w:rsidRPr="006B0109">
        <w:t>policy findings</w:t>
      </w:r>
      <w:r w:rsidR="00EB3DA2">
        <w:t>:</w:t>
      </w:r>
    </w:p>
    <w:p w14:paraId="36D6F917" w14:textId="121E26F8" w:rsidR="004A27B1" w:rsidRDefault="004A27B1" w:rsidP="00940807">
      <w:pPr>
        <w:pStyle w:val="PFStyle"/>
      </w:pPr>
      <w:r>
        <w:t>PF</w:t>
      </w:r>
      <w:r w:rsidR="009F3ECA">
        <w:t xml:space="preserve">2: </w:t>
      </w:r>
      <w:r w:rsidR="009F3ECA" w:rsidRPr="00287416">
        <w:t>Anomaly detection, or similar approach to mitigating risk of compromise (</w:t>
      </w:r>
      <w:proofErr w:type="gramStart"/>
      <w:r w:rsidR="009F3ECA" w:rsidRPr="00287416">
        <w:t>e.g.</w:t>
      </w:r>
      <w:proofErr w:type="gramEnd"/>
      <w:r w:rsidR="009F3ECA" w:rsidRPr="00287416">
        <w:t xml:space="preserve"> dual controls), must be implemented to act upon unusual and suspicious patterns of behaviour</w:t>
      </w:r>
    </w:p>
    <w:p w14:paraId="7890C88F" w14:textId="2EE3718E" w:rsidR="000E50B3" w:rsidRDefault="000E50B3" w:rsidP="00940807">
      <w:pPr>
        <w:pStyle w:val="PFStyle"/>
      </w:pPr>
      <w:r>
        <w:t xml:space="preserve">PF3: </w:t>
      </w:r>
      <w:r w:rsidR="00C61178" w:rsidRPr="00287416">
        <w:t xml:space="preserve">Role based access control must be implemented on charging </w:t>
      </w:r>
      <w:proofErr w:type="gramStart"/>
      <w:r w:rsidR="00C61178" w:rsidRPr="00287416">
        <w:t>devices</w:t>
      </w:r>
      <w:proofErr w:type="gramEnd"/>
    </w:p>
    <w:p w14:paraId="027F4E40" w14:textId="76B199B3" w:rsidR="00940807" w:rsidRDefault="00253E70" w:rsidP="00940807">
      <w:pPr>
        <w:pStyle w:val="PFStyle"/>
      </w:pPr>
      <w:r>
        <w:t>PF</w:t>
      </w:r>
      <w:r w:rsidR="00732DC3">
        <w:t>5</w:t>
      </w:r>
      <w:r w:rsidR="00940807">
        <w:t>:</w:t>
      </w:r>
      <w:r w:rsidR="00E86EC9">
        <w:t xml:space="preserve"> </w:t>
      </w:r>
      <w:r w:rsidR="00386248" w:rsidRPr="00287416">
        <w:t xml:space="preserve">Critical commands must be secure end to </w:t>
      </w:r>
      <w:proofErr w:type="gramStart"/>
      <w:r w:rsidR="00386248" w:rsidRPr="00287416">
        <w:t>end</w:t>
      </w:r>
      <w:proofErr w:type="gramEnd"/>
    </w:p>
    <w:p w14:paraId="2C4585F7" w14:textId="77777777" w:rsidR="005C57F7" w:rsidRDefault="005C57F7" w:rsidP="00940807">
      <w:pPr>
        <w:pStyle w:val="PFStyle"/>
      </w:pPr>
      <w:r>
        <w:t xml:space="preserve">PF7: </w:t>
      </w:r>
      <w:r w:rsidRPr="00287416">
        <w:t xml:space="preserve">Messages must be uniquely identifiable and able to protect against replay </w:t>
      </w:r>
      <w:proofErr w:type="gramStart"/>
      <w:r w:rsidRPr="00287416">
        <w:t>attacks</w:t>
      </w:r>
      <w:proofErr w:type="gramEnd"/>
      <w:r>
        <w:t xml:space="preserve"> </w:t>
      </w:r>
    </w:p>
    <w:p w14:paraId="3F75F209" w14:textId="39ABBFC6" w:rsidR="00940807" w:rsidRDefault="003F30DD" w:rsidP="00940807">
      <w:pPr>
        <w:pStyle w:val="PFStyle"/>
      </w:pPr>
      <w:r>
        <w:t>PF</w:t>
      </w:r>
      <w:r w:rsidR="00BD78B7">
        <w:t>9</w:t>
      </w:r>
      <w:r w:rsidR="00940807">
        <w:t>:</w:t>
      </w:r>
      <w:r w:rsidR="005C57F7">
        <w:t xml:space="preserve"> </w:t>
      </w:r>
      <w:r w:rsidR="004B16A4" w:rsidRPr="00287416">
        <w:t xml:space="preserve">Supply affecting commands must be security checked by </w:t>
      </w:r>
      <w:r w:rsidR="004B16A4">
        <w:t>3rd</w:t>
      </w:r>
      <w:r w:rsidR="004B16A4" w:rsidRPr="00287416">
        <w:t xml:space="preserve"> party before being </w:t>
      </w:r>
      <w:proofErr w:type="gramStart"/>
      <w:r w:rsidR="004B16A4" w:rsidRPr="00287416">
        <w:t>actioned</w:t>
      </w:r>
      <w:proofErr w:type="gramEnd"/>
    </w:p>
    <w:p w14:paraId="72D86517" w14:textId="1135C735" w:rsidR="00940807" w:rsidRDefault="003F30DD" w:rsidP="00940807">
      <w:pPr>
        <w:pStyle w:val="PFStyle"/>
      </w:pPr>
      <w:r>
        <w:t>PF</w:t>
      </w:r>
      <w:r w:rsidR="005A37D7">
        <w:t>10</w:t>
      </w:r>
      <w:r w:rsidR="00940807">
        <w:t>:</w:t>
      </w:r>
      <w:r w:rsidR="00557FB1" w:rsidRPr="00557FB1">
        <w:t xml:space="preserve"> </w:t>
      </w:r>
      <w:r w:rsidR="00557FB1" w:rsidRPr="00287416">
        <w:t xml:space="preserve">Message audit trails must be </w:t>
      </w:r>
      <w:proofErr w:type="gramStart"/>
      <w:r w:rsidR="00557FB1" w:rsidRPr="00287416">
        <w:t>maintained</w:t>
      </w:r>
      <w:proofErr w:type="gramEnd"/>
    </w:p>
    <w:p w14:paraId="331ABE91" w14:textId="05FB04AE" w:rsidR="00940807" w:rsidRDefault="003F30DD" w:rsidP="00940807">
      <w:pPr>
        <w:pStyle w:val="PFStyle"/>
      </w:pPr>
      <w:r>
        <w:t>PF</w:t>
      </w:r>
      <w:r w:rsidR="004F71A1">
        <w:t>11</w:t>
      </w:r>
      <w:r w:rsidR="00940807">
        <w:t>:</w:t>
      </w:r>
      <w:r w:rsidR="00D0506A" w:rsidRPr="00D0506A">
        <w:t xml:space="preserve"> </w:t>
      </w:r>
      <w:r w:rsidR="00D0506A" w:rsidRPr="00287416">
        <w:t xml:space="preserve">Network time synchronisation must be </w:t>
      </w:r>
      <w:proofErr w:type="gramStart"/>
      <w:r w:rsidR="00D0506A" w:rsidRPr="00287416">
        <w:t>available</w:t>
      </w:r>
      <w:proofErr w:type="gramEnd"/>
    </w:p>
    <w:p w14:paraId="3B5AE474" w14:textId="703EEFF8" w:rsidR="00F72360" w:rsidRDefault="00F72360" w:rsidP="00F72360">
      <w:pPr>
        <w:pStyle w:val="PFStyle"/>
      </w:pPr>
      <w:r>
        <w:t>PF13:</w:t>
      </w:r>
      <w:r w:rsidRPr="00F72360">
        <w:t xml:space="preserve"> </w:t>
      </w:r>
      <w:r w:rsidRPr="00E02FD0">
        <w:t xml:space="preserve">Smart functions must continue to operate during communications </w:t>
      </w:r>
      <w:proofErr w:type="gramStart"/>
      <w:r w:rsidRPr="00E02FD0">
        <w:t>outages</w:t>
      </w:r>
      <w:proofErr w:type="gramEnd"/>
    </w:p>
    <w:p w14:paraId="4C95925A" w14:textId="05300D62" w:rsidR="00940807" w:rsidRDefault="0014389C" w:rsidP="00321363">
      <w:pPr>
        <w:pStyle w:val="PFStyle"/>
      </w:pPr>
      <w:r>
        <w:t xml:space="preserve">PF14: </w:t>
      </w:r>
      <w:r w:rsidRPr="00E02FD0">
        <w:t xml:space="preserve">Randomised offsets must be applied to commands which cause a change in </w:t>
      </w:r>
      <w:proofErr w:type="gramStart"/>
      <w:r w:rsidRPr="00E02FD0">
        <w:t>load</w:t>
      </w:r>
      <w:proofErr w:type="gramEnd"/>
      <w:r>
        <w:t xml:space="preserve"> </w:t>
      </w:r>
    </w:p>
    <w:p w14:paraId="7D79B9D3" w14:textId="090E12C2" w:rsidR="00EB3DA2" w:rsidRDefault="00EB3DA2" w:rsidP="00940807">
      <w:pPr>
        <w:pStyle w:val="PFStyle"/>
      </w:pPr>
      <w:r w:rsidRPr="006B0109">
        <w:t>PF</w:t>
      </w:r>
      <w:r w:rsidR="00E85994">
        <w:t>19</w:t>
      </w:r>
      <w:r w:rsidR="00940807">
        <w:t xml:space="preserve">: </w:t>
      </w:r>
      <w:r w:rsidR="005129B5" w:rsidRPr="00044586">
        <w:t>Sensitive data must be protected</w:t>
      </w:r>
      <w:r w:rsidR="007A6E6E">
        <w:t xml:space="preserve"> via</w:t>
      </w:r>
      <w:r w:rsidR="005129B5" w:rsidRPr="00044586">
        <w:t xml:space="preserve"> end to end via </w:t>
      </w:r>
      <w:proofErr w:type="gramStart"/>
      <w:r w:rsidR="005129B5" w:rsidRPr="00044586">
        <w:t>cryptography</w:t>
      </w:r>
      <w:proofErr w:type="gramEnd"/>
    </w:p>
    <w:p w14:paraId="250E91DF" w14:textId="5B285B1F" w:rsidR="00C86A17" w:rsidRPr="006B0109" w:rsidRDefault="00C86A17" w:rsidP="00AC6BE4">
      <w:pPr>
        <w:pStyle w:val="PFStyle"/>
      </w:pPr>
      <w:r>
        <w:t xml:space="preserve">PF21: </w:t>
      </w:r>
      <w:r w:rsidRPr="00D111BB">
        <w:t>All smart EV chargers must support Time of Use tariffs</w:t>
      </w:r>
    </w:p>
    <w:p w14:paraId="26DD62C8" w14:textId="77777777" w:rsidR="00335AEF" w:rsidRDefault="00BA2808" w:rsidP="00335AEF">
      <w:r>
        <w:t>Implementation options</w:t>
      </w:r>
      <w:r w:rsidR="003C0B4E">
        <w:t>:</w:t>
      </w:r>
    </w:p>
    <w:p w14:paraId="42F4085C" w14:textId="1E7EAE7E" w:rsidR="00335AEF" w:rsidRDefault="00335AEF" w:rsidP="00335AEF">
      <w:r>
        <w:t xml:space="preserve">Several potential routes can be taken to transfer the smart tariff from the energy supplier into the target systems. These are summarised in the matrix </w:t>
      </w:r>
      <w:r w:rsidR="008967FA">
        <w:t xml:space="preserve">of </w:t>
      </w:r>
      <w:r w:rsidR="008967FA">
        <w:fldChar w:fldCharType="begin"/>
      </w:r>
      <w:r w:rsidR="008967FA">
        <w:instrText xml:space="preserve"> REF _Ref73796560 \h </w:instrText>
      </w:r>
      <w:r w:rsidR="008967FA">
        <w:fldChar w:fldCharType="separate"/>
      </w:r>
      <w:r w:rsidR="008967FA">
        <w:t xml:space="preserve">Table </w:t>
      </w:r>
      <w:r w:rsidR="008967FA">
        <w:rPr>
          <w:noProof/>
        </w:rPr>
        <w:t>8</w:t>
      </w:r>
      <w:r w:rsidR="008967FA">
        <w:fldChar w:fldCharType="end"/>
      </w:r>
      <w:r>
        <w:t xml:space="preserve"> along with a description of how the option could be achieved securely.</w:t>
      </w:r>
    </w:p>
    <w:tbl>
      <w:tblPr>
        <w:tblStyle w:val="TableGrid"/>
        <w:tblW w:w="9776" w:type="dxa"/>
        <w:tblLook w:val="04A0" w:firstRow="1" w:lastRow="0" w:firstColumn="1" w:lastColumn="0" w:noHBand="0" w:noVBand="1"/>
      </w:tblPr>
      <w:tblGrid>
        <w:gridCol w:w="1134"/>
        <w:gridCol w:w="2693"/>
        <w:gridCol w:w="3114"/>
        <w:gridCol w:w="2835"/>
      </w:tblGrid>
      <w:tr w:rsidR="006761EE" w14:paraId="3527AF12" w14:textId="77777777" w:rsidTr="00D92ACF">
        <w:tc>
          <w:tcPr>
            <w:tcW w:w="1134" w:type="dxa"/>
          </w:tcPr>
          <w:p w14:paraId="05815BDB" w14:textId="58C3E766" w:rsidR="006761EE" w:rsidRPr="004F79F8" w:rsidRDefault="006761EE" w:rsidP="00FF228F">
            <w:pPr>
              <w:rPr>
                <w:b/>
                <w:bCs/>
              </w:rPr>
            </w:pPr>
            <w:r w:rsidRPr="004F79F8">
              <w:rPr>
                <w:b/>
                <w:bCs/>
              </w:rPr>
              <w:t>F</w:t>
            </w:r>
            <w:r w:rsidR="004F79F8" w:rsidRPr="004F79F8">
              <w:rPr>
                <w:b/>
                <w:bCs/>
              </w:rPr>
              <w:t>ROM</w:t>
            </w:r>
            <w:r w:rsidRPr="004F79F8">
              <w:rPr>
                <w:rFonts w:ascii="Segoe UI Emoji" w:hAnsi="Segoe UI Emoji"/>
                <w:b/>
                <w:bCs/>
              </w:rPr>
              <w:t>→</w:t>
            </w:r>
          </w:p>
          <w:p w14:paraId="6A02F004" w14:textId="4FC3055C" w:rsidR="006761EE" w:rsidRPr="004F79F8" w:rsidRDefault="006761EE" w:rsidP="00FF228F">
            <w:pPr>
              <w:rPr>
                <w:b/>
                <w:bCs/>
              </w:rPr>
            </w:pPr>
            <w:r w:rsidRPr="004F79F8">
              <w:rPr>
                <w:b/>
                <w:bCs/>
              </w:rPr>
              <w:t>T</w:t>
            </w:r>
            <w:r w:rsidR="004F79F8" w:rsidRPr="004F79F8">
              <w:rPr>
                <w:b/>
                <w:bCs/>
              </w:rPr>
              <w:t>O</w:t>
            </w:r>
          </w:p>
          <w:p w14:paraId="19417C65" w14:textId="495AA57E" w:rsidR="006761EE" w:rsidRDefault="006761EE" w:rsidP="00FF228F">
            <w:r w:rsidRPr="004F79F8">
              <w:rPr>
                <w:rFonts w:ascii="Segoe UI Emoji" w:hAnsi="Segoe UI Emoji"/>
                <w:b/>
                <w:bCs/>
              </w:rPr>
              <w:t>↓</w:t>
            </w:r>
          </w:p>
        </w:tc>
        <w:tc>
          <w:tcPr>
            <w:tcW w:w="2693" w:type="dxa"/>
          </w:tcPr>
          <w:p w14:paraId="004DF547" w14:textId="13FEE998" w:rsidR="006761EE" w:rsidRPr="006761EE" w:rsidRDefault="006761EE" w:rsidP="00FF228F">
            <w:pPr>
              <w:rPr>
                <w:b/>
                <w:bCs/>
              </w:rPr>
            </w:pPr>
            <w:r w:rsidRPr="006761EE">
              <w:rPr>
                <w:b/>
                <w:bCs/>
              </w:rPr>
              <w:t>Energy Supplier</w:t>
            </w:r>
          </w:p>
        </w:tc>
        <w:tc>
          <w:tcPr>
            <w:tcW w:w="3114" w:type="dxa"/>
          </w:tcPr>
          <w:p w14:paraId="49C75C51" w14:textId="09E99902" w:rsidR="006761EE" w:rsidRPr="006761EE" w:rsidRDefault="006761EE" w:rsidP="00FF228F">
            <w:pPr>
              <w:rPr>
                <w:b/>
                <w:bCs/>
              </w:rPr>
            </w:pPr>
            <w:r w:rsidRPr="006761EE">
              <w:rPr>
                <w:b/>
                <w:bCs/>
              </w:rPr>
              <w:t>DCC Other User</w:t>
            </w:r>
          </w:p>
        </w:tc>
        <w:tc>
          <w:tcPr>
            <w:tcW w:w="2835" w:type="dxa"/>
          </w:tcPr>
          <w:p w14:paraId="002D59C3" w14:textId="4B825B15" w:rsidR="006761EE" w:rsidRPr="006761EE" w:rsidRDefault="006761EE" w:rsidP="00FF228F">
            <w:pPr>
              <w:rPr>
                <w:b/>
                <w:bCs/>
              </w:rPr>
            </w:pPr>
            <w:r w:rsidRPr="006761EE">
              <w:rPr>
                <w:b/>
                <w:bCs/>
              </w:rPr>
              <w:t>Smart meter</w:t>
            </w:r>
          </w:p>
        </w:tc>
      </w:tr>
      <w:tr w:rsidR="006761EE" w14:paraId="15656751" w14:textId="77777777" w:rsidTr="00D92ACF">
        <w:tc>
          <w:tcPr>
            <w:tcW w:w="1134" w:type="dxa"/>
          </w:tcPr>
          <w:p w14:paraId="4E740959" w14:textId="0E9B9AF3" w:rsidR="006761EE" w:rsidRPr="006761EE" w:rsidRDefault="00900FFA" w:rsidP="00FF228F">
            <w:pPr>
              <w:rPr>
                <w:b/>
                <w:bCs/>
              </w:rPr>
            </w:pPr>
            <w:r>
              <w:rPr>
                <w:b/>
                <w:bCs/>
              </w:rPr>
              <w:t>CSMS</w:t>
            </w:r>
          </w:p>
        </w:tc>
        <w:tc>
          <w:tcPr>
            <w:tcW w:w="2693" w:type="dxa"/>
          </w:tcPr>
          <w:p w14:paraId="53FE1287" w14:textId="3EFA979A" w:rsidR="006761EE" w:rsidRDefault="006C7F0D" w:rsidP="00FF228F">
            <w:r>
              <w:t xml:space="preserve">A direct </w:t>
            </w:r>
            <w:r w:rsidR="00565EF8">
              <w:t xml:space="preserve">P2P </w:t>
            </w:r>
            <w:r>
              <w:t xml:space="preserve">web services connection may </w:t>
            </w:r>
            <w:r w:rsidR="006761EE">
              <w:t xml:space="preserve">require specific measures to secure each individual link between each energy supplier and each </w:t>
            </w:r>
            <w:r w:rsidR="00900FFA">
              <w:t>CSMS</w:t>
            </w:r>
            <w:r w:rsidR="006761EE">
              <w:t xml:space="preserve">. The measures required may, depending on security assessments, include many of the </w:t>
            </w:r>
            <w:r w:rsidR="0027213B">
              <w:t xml:space="preserve">protections </w:t>
            </w:r>
            <w:r>
              <w:t xml:space="preserve">demanded by the relevant policy findings </w:t>
            </w:r>
            <w:r w:rsidR="006761EE">
              <w:t xml:space="preserve">and each </w:t>
            </w:r>
            <w:r>
              <w:t xml:space="preserve">may </w:t>
            </w:r>
            <w:r w:rsidR="006761EE">
              <w:t xml:space="preserve">require a degree of </w:t>
            </w:r>
            <w:r>
              <w:t xml:space="preserve">independent </w:t>
            </w:r>
            <w:r w:rsidR="006761EE">
              <w:t xml:space="preserve">security assurance. </w:t>
            </w:r>
          </w:p>
          <w:p w14:paraId="549783EE" w14:textId="61A3DE8C" w:rsidR="00026648" w:rsidRDefault="00026648" w:rsidP="00FF228F"/>
        </w:tc>
        <w:tc>
          <w:tcPr>
            <w:tcW w:w="3114" w:type="dxa"/>
          </w:tcPr>
          <w:p w14:paraId="53AD312E" w14:textId="249AE068" w:rsidR="006761EE" w:rsidRDefault="00C36426" w:rsidP="00FF228F">
            <w:r>
              <w:t>If the smart tariff is to be d</w:t>
            </w:r>
            <w:r w:rsidR="00106BCA">
              <w:t xml:space="preserve">erived directly from the smart meter system, this could be achieved via the DCC </w:t>
            </w:r>
            <w:proofErr w:type="gramStart"/>
            <w:r w:rsidR="00106BCA">
              <w:t>Other</w:t>
            </w:r>
            <w:proofErr w:type="gramEnd"/>
            <w:r w:rsidR="00106BCA">
              <w:t xml:space="preserve"> User interface. </w:t>
            </w:r>
            <w:r w:rsidR="006761EE">
              <w:t xml:space="preserve">This would require each </w:t>
            </w:r>
            <w:r w:rsidR="00900FFA">
              <w:t>CSMS</w:t>
            </w:r>
            <w:r w:rsidR="006761EE">
              <w:t xml:space="preserve"> to either complete DCC User Entry Process Testing and thereby gain access to the DCC OU interface directly, or alternatively</w:t>
            </w:r>
            <w:r w:rsidR="001E57B5">
              <w:t xml:space="preserve">, several </w:t>
            </w:r>
            <w:r w:rsidR="006761EE">
              <w:t xml:space="preserve">third-party DCC adaptor services </w:t>
            </w:r>
            <w:r w:rsidR="001E57B5">
              <w:t xml:space="preserve">are </w:t>
            </w:r>
            <w:r w:rsidR="006761EE">
              <w:t xml:space="preserve">now commercially available and could be used to provide access. The </w:t>
            </w:r>
            <w:r w:rsidR="00900FFA">
              <w:t>CSMS</w:t>
            </w:r>
            <w:r w:rsidR="006761EE">
              <w:t xml:space="preserve"> would be required to undergo periodic privacy assessments </w:t>
            </w:r>
            <w:r w:rsidR="00830B26">
              <w:t xml:space="preserve">under the existing framework </w:t>
            </w:r>
            <w:r w:rsidR="006761EE">
              <w:t>to ensure conformance to security protocols.</w:t>
            </w:r>
          </w:p>
        </w:tc>
        <w:tc>
          <w:tcPr>
            <w:tcW w:w="2835" w:type="dxa"/>
          </w:tcPr>
          <w:p w14:paraId="364484E2" w14:textId="6A834E94" w:rsidR="006761EE" w:rsidRDefault="00450241" w:rsidP="00FF228F">
            <w:r>
              <w:t xml:space="preserve">The tariff residing on the </w:t>
            </w:r>
            <w:r w:rsidR="005404F1">
              <w:t xml:space="preserve">smart meter in the property could </w:t>
            </w:r>
            <w:r w:rsidR="00CB41BA">
              <w:t>theoretically</w:t>
            </w:r>
            <w:r w:rsidR="005404F1">
              <w:t xml:space="preserve"> be accessed via a </w:t>
            </w:r>
            <w:r w:rsidR="003D2516">
              <w:t xml:space="preserve">consumer access device (CAD) </w:t>
            </w:r>
            <w:r w:rsidR="005404F1">
              <w:t xml:space="preserve">if </w:t>
            </w:r>
            <w:r w:rsidR="003D2516">
              <w:t xml:space="preserve">available. This may require a commercial arrangement with the </w:t>
            </w:r>
            <w:r w:rsidR="00B65A17">
              <w:t xml:space="preserve">CAD provider to enable the CAD tariff data to be transferred to the </w:t>
            </w:r>
            <w:r w:rsidR="00900FFA">
              <w:t>CSMS</w:t>
            </w:r>
            <w:r w:rsidR="00026648">
              <w:t xml:space="preserve">. </w:t>
            </w:r>
            <w:r w:rsidR="00E81940">
              <w:t>However</w:t>
            </w:r>
            <w:r w:rsidR="0068576B">
              <w:t>,</w:t>
            </w:r>
            <w:r w:rsidR="00E81940">
              <w:t xml:space="preserve"> </w:t>
            </w:r>
            <w:r w:rsidR="00705928">
              <w:t xml:space="preserve">in practice </w:t>
            </w:r>
            <w:r w:rsidR="00E81940">
              <w:t>CAD</w:t>
            </w:r>
            <w:r w:rsidR="00332C29">
              <w:t xml:space="preserve"> connectivity is </w:t>
            </w:r>
            <w:r w:rsidR="00E81940">
              <w:t xml:space="preserve">not </w:t>
            </w:r>
            <w:r w:rsidR="00332C29">
              <w:t xml:space="preserve">likely to be </w:t>
            </w:r>
            <w:r w:rsidR="00E81940">
              <w:t>universally available</w:t>
            </w:r>
            <w:r w:rsidR="00E77EA4">
              <w:t>, making this option</w:t>
            </w:r>
            <w:r w:rsidR="00416697">
              <w:t xml:space="preserve"> unlikely to be practical.</w:t>
            </w:r>
          </w:p>
        </w:tc>
      </w:tr>
      <w:tr w:rsidR="006761EE" w14:paraId="0A3CFC3E" w14:textId="77777777" w:rsidTr="00D92ACF">
        <w:tc>
          <w:tcPr>
            <w:tcW w:w="1134" w:type="dxa"/>
          </w:tcPr>
          <w:p w14:paraId="6E393B4E" w14:textId="13956E8D" w:rsidR="006761EE" w:rsidRPr="006761EE" w:rsidRDefault="006761EE" w:rsidP="00FF228F">
            <w:pPr>
              <w:rPr>
                <w:b/>
                <w:bCs/>
              </w:rPr>
            </w:pPr>
            <w:r w:rsidRPr="006761EE">
              <w:rPr>
                <w:b/>
                <w:bCs/>
              </w:rPr>
              <w:t>EVSE</w:t>
            </w:r>
          </w:p>
        </w:tc>
        <w:tc>
          <w:tcPr>
            <w:tcW w:w="2693" w:type="dxa"/>
          </w:tcPr>
          <w:p w14:paraId="24A517F9" w14:textId="55FD8539" w:rsidR="006761EE" w:rsidRDefault="006761EE" w:rsidP="00FF228F">
            <w:r>
              <w:t>N/A</w:t>
            </w:r>
          </w:p>
        </w:tc>
        <w:tc>
          <w:tcPr>
            <w:tcW w:w="3114" w:type="dxa"/>
          </w:tcPr>
          <w:p w14:paraId="6C957004" w14:textId="5297EA14" w:rsidR="006761EE" w:rsidRDefault="00037A8B" w:rsidP="00FF228F">
            <w:r>
              <w:t>N/A</w:t>
            </w:r>
          </w:p>
        </w:tc>
        <w:tc>
          <w:tcPr>
            <w:tcW w:w="2835" w:type="dxa"/>
          </w:tcPr>
          <w:p w14:paraId="3BF72B03" w14:textId="54047261" w:rsidR="006761EE" w:rsidRDefault="005F52AD" w:rsidP="00FF228F">
            <w:r>
              <w:t xml:space="preserve">If a Zigbee </w:t>
            </w:r>
            <w:r w:rsidR="00CC4A67">
              <w:t xml:space="preserve">Type 2 </w:t>
            </w:r>
            <w:r w:rsidR="00CD320E">
              <w:t xml:space="preserve">logical device </w:t>
            </w:r>
            <w:r w:rsidR="00C2527C">
              <w:t xml:space="preserve">function </w:t>
            </w:r>
            <w:r>
              <w:t xml:space="preserve">were </w:t>
            </w:r>
            <w:r w:rsidR="00560B87">
              <w:t>embedded</w:t>
            </w:r>
            <w:r>
              <w:t xml:space="preserve"> within the EVSE, then the smart tariff could be </w:t>
            </w:r>
            <w:r w:rsidR="00C43449">
              <w:t>transferred directly to the EVSE over the Zigbee HAN</w:t>
            </w:r>
            <w:r w:rsidR="003558DC">
              <w:t xml:space="preserve"> using established secure protocols. </w:t>
            </w:r>
            <w:r w:rsidR="00C43449">
              <w:t>However</w:t>
            </w:r>
            <w:r w:rsidR="00C2527C">
              <w:t>,</w:t>
            </w:r>
            <w:r w:rsidR="00C43449">
              <w:t xml:space="preserve"> this would add </w:t>
            </w:r>
            <w:r w:rsidR="00235BF9">
              <w:t xml:space="preserve">a </w:t>
            </w:r>
            <w:r w:rsidR="00187EF6">
              <w:t>degree of</w:t>
            </w:r>
            <w:r w:rsidR="00235BF9">
              <w:t xml:space="preserve"> cost to the EVSE</w:t>
            </w:r>
            <w:r w:rsidR="003E5C40">
              <w:t xml:space="preserve"> and may not be possible in all properties due to propagation limitations (although </w:t>
            </w:r>
            <w:proofErr w:type="spellStart"/>
            <w:r w:rsidR="003E5C40">
              <w:t>AltHAN</w:t>
            </w:r>
            <w:proofErr w:type="spellEnd"/>
            <w:r w:rsidR="003E5C40">
              <w:t xml:space="preserve"> </w:t>
            </w:r>
            <w:r w:rsidR="00156E98">
              <w:t xml:space="preserve">extenders </w:t>
            </w:r>
            <w:r w:rsidR="00454F27">
              <w:t>could</w:t>
            </w:r>
            <w:r w:rsidR="00156E98">
              <w:t xml:space="preserve"> resolve </w:t>
            </w:r>
            <w:r w:rsidR="00E712EB">
              <w:t>for an extra cost</w:t>
            </w:r>
            <w:r w:rsidR="00156E98">
              <w:t xml:space="preserve">.) </w:t>
            </w:r>
          </w:p>
        </w:tc>
      </w:tr>
      <w:tr w:rsidR="006761EE" w14:paraId="67D20D9D" w14:textId="77777777" w:rsidTr="00D92ACF">
        <w:tc>
          <w:tcPr>
            <w:tcW w:w="1134" w:type="dxa"/>
          </w:tcPr>
          <w:p w14:paraId="60A59CBB" w14:textId="17F4BCA2" w:rsidR="006761EE" w:rsidRPr="006761EE" w:rsidRDefault="006761EE" w:rsidP="00FF228F">
            <w:pPr>
              <w:rPr>
                <w:b/>
                <w:bCs/>
              </w:rPr>
            </w:pPr>
            <w:r w:rsidRPr="006761EE">
              <w:rPr>
                <w:b/>
                <w:bCs/>
              </w:rPr>
              <w:t>DSRSP</w:t>
            </w:r>
          </w:p>
        </w:tc>
        <w:tc>
          <w:tcPr>
            <w:tcW w:w="2693" w:type="dxa"/>
          </w:tcPr>
          <w:p w14:paraId="4C7A9357" w14:textId="304C74E0" w:rsidR="006761EE" w:rsidRDefault="002A5860" w:rsidP="00FF228F">
            <w:proofErr w:type="gramStart"/>
            <w:r>
              <w:t>In the event</w:t>
            </w:r>
            <w:r w:rsidR="006761EE">
              <w:t xml:space="preserve"> that</w:t>
            </w:r>
            <w:proofErr w:type="gramEnd"/>
            <w:r w:rsidR="006761EE">
              <w:t xml:space="preserve"> DSRSPs use the smart tariff as part of the optimisation process for the EVSE, </w:t>
            </w:r>
            <w:r>
              <w:t>then</w:t>
            </w:r>
            <w:r w:rsidR="006761EE">
              <w:t xml:space="preserve"> </w:t>
            </w:r>
            <w:r w:rsidR="0089491F">
              <w:t xml:space="preserve">the smart tariff can be provided via </w:t>
            </w:r>
            <w:r>
              <w:t>a direct web connection between the DSRSPs and energy suppliers</w:t>
            </w:r>
            <w:r w:rsidR="0089491F">
              <w:t>. This</w:t>
            </w:r>
            <w:r>
              <w:t xml:space="preserve"> </w:t>
            </w:r>
            <w:r w:rsidR="0089491F">
              <w:t xml:space="preserve">may </w:t>
            </w:r>
            <w:r w:rsidR="006761EE">
              <w:t xml:space="preserve">require specific measures to secure each individual link between each energy supplier and each DSRSP. </w:t>
            </w:r>
            <w:r w:rsidR="0089491F">
              <w:t>The measures required may include many of the protections demanded by the relevant policy findings and each may require a degree of independent security assurance.</w:t>
            </w:r>
            <w:r w:rsidR="00725231">
              <w:t xml:space="preserve"> </w:t>
            </w:r>
            <w:r w:rsidR="0061064A">
              <w:t>A n</w:t>
            </w:r>
            <w:r w:rsidR="00725231">
              <w:t>ew specification would be required to</w:t>
            </w:r>
            <w:r w:rsidR="0061064A">
              <w:t xml:space="preserve"> ensure the same standards of security and privacy were achieved for each bilateral connection.</w:t>
            </w:r>
          </w:p>
        </w:tc>
        <w:tc>
          <w:tcPr>
            <w:tcW w:w="3114" w:type="dxa"/>
          </w:tcPr>
          <w:p w14:paraId="15734F8B" w14:textId="4D5186CE" w:rsidR="006761EE" w:rsidRDefault="001D4A62" w:rsidP="00FF228F">
            <w:r>
              <w:t xml:space="preserve">If the smart tariff is to be derived directly from the smart meter system, this could be achieved via the DCC </w:t>
            </w:r>
            <w:proofErr w:type="gramStart"/>
            <w:r>
              <w:t>Other</w:t>
            </w:r>
            <w:proofErr w:type="gramEnd"/>
            <w:r>
              <w:t xml:space="preserve"> User interface. This would require each DSRSP to either complete DCC User Entry Process Testing and thereby gain access to the DCC OU interface directly, or alternatively, several third-party DCC adaptor services are now commercially available and could be used to provide access. The </w:t>
            </w:r>
            <w:r w:rsidR="00D36A59">
              <w:t>DSRSP</w:t>
            </w:r>
            <w:r>
              <w:t xml:space="preserve"> would be required to undergo periodic privacy assessments under the existing framework to ensure conformance to security protocols.</w:t>
            </w:r>
          </w:p>
        </w:tc>
        <w:tc>
          <w:tcPr>
            <w:tcW w:w="2835" w:type="dxa"/>
          </w:tcPr>
          <w:p w14:paraId="03BF404C" w14:textId="11036A40" w:rsidR="00B47C18" w:rsidRDefault="0068576B" w:rsidP="008967FA">
            <w:pPr>
              <w:keepNext/>
            </w:pPr>
            <w:r>
              <w:t>The tariff residing on the smart meter in the property could theoretically be accessed via a consumer access device (CAD) if available. This may require a commercial arrangement with the CAD provider to enable the CAD tariff data to be transferred to the CSMS. However, in practice CAD connectivity is not likely to be universally available, making this option unlikely to be practical.</w:t>
            </w:r>
          </w:p>
        </w:tc>
      </w:tr>
    </w:tbl>
    <w:p w14:paraId="0FA2B303" w14:textId="3EFAA619" w:rsidR="002919F7" w:rsidRDefault="008967FA" w:rsidP="008967FA">
      <w:pPr>
        <w:pStyle w:val="Caption"/>
      </w:pPr>
      <w:bookmarkStart w:id="54" w:name="_Ref73796560"/>
      <w:r>
        <w:t xml:space="preserve">Table </w:t>
      </w:r>
      <w:fldSimple w:instr=" SEQ Table \* ARABIC ">
        <w:r>
          <w:rPr>
            <w:noProof/>
          </w:rPr>
          <w:t>8</w:t>
        </w:r>
      </w:fldSimple>
      <w:bookmarkEnd w:id="54"/>
      <w:r>
        <w:t>. Smart tariff options.</w:t>
      </w:r>
    </w:p>
    <w:p w14:paraId="21C27B10" w14:textId="11958854" w:rsidR="00CB7B78" w:rsidRDefault="00CB7B78" w:rsidP="00FF228F">
      <w:r>
        <w:t>Preferred options are</w:t>
      </w:r>
      <w:r w:rsidR="00393755">
        <w:t>:</w:t>
      </w:r>
    </w:p>
    <w:p w14:paraId="309BB66A" w14:textId="75053D05" w:rsidR="00393755" w:rsidRDefault="00393755" w:rsidP="00323FB1">
      <w:pPr>
        <w:pStyle w:val="PFStyle"/>
      </w:pPr>
      <w:r>
        <w:t>From DCC Other User -&gt; CSMS</w:t>
      </w:r>
    </w:p>
    <w:p w14:paraId="2F494A68" w14:textId="18362DF1" w:rsidR="006A01A1" w:rsidRDefault="006A01A1" w:rsidP="00323FB1">
      <w:pPr>
        <w:pStyle w:val="PFStyle"/>
      </w:pPr>
      <w:r>
        <w:t>From DCC Other User -&gt; DSRSP</w:t>
      </w:r>
    </w:p>
    <w:p w14:paraId="2A81F4AF" w14:textId="69298299" w:rsidR="00323FB1" w:rsidRDefault="00323FB1" w:rsidP="00FF228F">
      <w:r>
        <w:t xml:space="preserve">These two options </w:t>
      </w:r>
      <w:r w:rsidR="00D060E1">
        <w:t>represent</w:t>
      </w:r>
      <w:r>
        <w:t xml:space="preserve"> existing secure and private mechanisms for transferring the smart tariffs, each meeting </w:t>
      </w:r>
      <w:r w:rsidR="009E0D85">
        <w:t xml:space="preserve">most of the relevant policy findings without requiring new specifications or security </w:t>
      </w:r>
      <w:r w:rsidR="00907F63">
        <w:t>assurance schemes.</w:t>
      </w:r>
      <w:r w:rsidR="005869A0">
        <w:t xml:space="preserve"> </w:t>
      </w:r>
      <w:proofErr w:type="gramStart"/>
      <w:r w:rsidR="005869A0">
        <w:t>However</w:t>
      </w:r>
      <w:proofErr w:type="gramEnd"/>
      <w:r w:rsidR="005869A0">
        <w:t xml:space="preserve"> they would require CSMS and DSRSP to undergo DCC user entry process testing or otherwise </w:t>
      </w:r>
      <w:r w:rsidR="001C5F19">
        <w:t>contract the services of an approved 3</w:t>
      </w:r>
      <w:r w:rsidR="001C5F19" w:rsidRPr="001C5F19">
        <w:rPr>
          <w:vertAlign w:val="superscript"/>
        </w:rPr>
        <w:t>rd</w:t>
      </w:r>
      <w:r w:rsidR="001C5F19">
        <w:t xml:space="preserve"> party.</w:t>
      </w:r>
      <w:r w:rsidR="00132ED9">
        <w:t xml:space="preserve"> </w:t>
      </w:r>
    </w:p>
    <w:p w14:paraId="164A79FD" w14:textId="77777777" w:rsidR="00454F27" w:rsidRDefault="00454F27" w:rsidP="007D72CA">
      <w:pPr>
        <w:pStyle w:val="Heading3"/>
      </w:pPr>
      <w:bookmarkStart w:id="55" w:name="_Ref72694793"/>
      <w:bookmarkStart w:id="56" w:name="_Toc73819427"/>
      <w:r>
        <w:t>SF7 Remotely operated non-smart charging</w:t>
      </w:r>
      <w:bookmarkEnd w:id="55"/>
      <w:bookmarkEnd w:id="56"/>
    </w:p>
    <w:p w14:paraId="5804FC39" w14:textId="06A6E978" w:rsidR="002919F7" w:rsidRDefault="004C4BD1" w:rsidP="00FF228F">
      <w:r>
        <w:t xml:space="preserve">This service function involves </w:t>
      </w:r>
      <w:r w:rsidR="00E253FE">
        <w:t xml:space="preserve">consumer actions of starting, stopping and monitoring of EV charging </w:t>
      </w:r>
      <w:r w:rsidR="00792144">
        <w:t xml:space="preserve">remotely, probably </w:t>
      </w:r>
      <w:r w:rsidR="00E253FE">
        <w:t xml:space="preserve">via </w:t>
      </w:r>
      <w:r w:rsidR="00792144">
        <w:t xml:space="preserve">a smart </w:t>
      </w:r>
      <w:r w:rsidR="00E253FE">
        <w:t xml:space="preserve">phone app. </w:t>
      </w:r>
      <w:r w:rsidR="00042478">
        <w:t>Remote</w:t>
      </w:r>
      <w:r w:rsidR="001E19C6">
        <w:t xml:space="preserve"> operation functions that would typically </w:t>
      </w:r>
      <w:r w:rsidR="00F6662D">
        <w:t xml:space="preserve">be </w:t>
      </w:r>
      <w:r w:rsidR="001E19C6">
        <w:t>performed under this service function include:</w:t>
      </w:r>
    </w:p>
    <w:p w14:paraId="6A54509A" w14:textId="0076DDE4" w:rsidR="001E19C6" w:rsidRDefault="00167F33" w:rsidP="0063638F">
      <w:pPr>
        <w:pStyle w:val="Listbulletstyle"/>
      </w:pPr>
      <w:r>
        <w:t>Remote start</w:t>
      </w:r>
      <w:r w:rsidR="00B55344">
        <w:t xml:space="preserve"> / stop</w:t>
      </w:r>
      <w:r w:rsidR="00D70E75">
        <w:t xml:space="preserve"> </w:t>
      </w:r>
      <w:proofErr w:type="gramStart"/>
      <w:r w:rsidR="00D70E75">
        <w:t>transaction</w:t>
      </w:r>
      <w:proofErr w:type="gramEnd"/>
    </w:p>
    <w:p w14:paraId="3E21348A" w14:textId="4AB9F0A9" w:rsidR="00167F33" w:rsidRDefault="00002DB5" w:rsidP="0063638F">
      <w:pPr>
        <w:pStyle w:val="Listbulletstyle"/>
      </w:pPr>
      <w:r>
        <w:t>View charging progress</w:t>
      </w:r>
    </w:p>
    <w:p w14:paraId="51D5E5D0" w14:textId="036902C1" w:rsidR="001064BD" w:rsidRDefault="001064BD" w:rsidP="001064BD">
      <w:r>
        <w:t xml:space="preserve">Each of these </w:t>
      </w:r>
      <w:r w:rsidR="003568BA">
        <w:t xml:space="preserve">remote operation </w:t>
      </w:r>
      <w:r>
        <w:t xml:space="preserve">functions </w:t>
      </w:r>
      <w:r w:rsidR="00222760">
        <w:t xml:space="preserve">is </w:t>
      </w:r>
      <w:r>
        <w:t>assessed below to establish whether any policy findings apply to the functions and if so</w:t>
      </w:r>
      <w:r w:rsidR="00C01C68">
        <w:t>,</w:t>
      </w:r>
      <w:r>
        <w:t xml:space="preserve"> what the options might be to address those policy findings.</w:t>
      </w:r>
    </w:p>
    <w:p w14:paraId="453847FD" w14:textId="7923F8BA" w:rsidR="00D70E75" w:rsidRDefault="003568BA" w:rsidP="003568BA">
      <w:pPr>
        <w:pStyle w:val="Heading4"/>
      </w:pPr>
      <w:bookmarkStart w:id="57" w:name="_Ref72610533"/>
      <w:r>
        <w:t>Remote start</w:t>
      </w:r>
      <w:r w:rsidR="00280990">
        <w:t xml:space="preserve"> / stop</w:t>
      </w:r>
      <w:r>
        <w:t xml:space="preserve"> </w:t>
      </w:r>
      <w:proofErr w:type="gramStart"/>
      <w:r>
        <w:t>transaction</w:t>
      </w:r>
      <w:bookmarkEnd w:id="57"/>
      <w:proofErr w:type="gramEnd"/>
    </w:p>
    <w:p w14:paraId="5C250F1D" w14:textId="125CC976" w:rsidR="003568BA" w:rsidRDefault="00934A79" w:rsidP="003568BA">
      <w:r>
        <w:t>The car has previously been physically connected to the EVSE</w:t>
      </w:r>
      <w:r w:rsidR="007C2096">
        <w:t xml:space="preserve"> and is not charging at the time the consumer wants to charge (</w:t>
      </w:r>
      <w:proofErr w:type="gramStart"/>
      <w:r w:rsidR="0093175E">
        <w:t>e.g.</w:t>
      </w:r>
      <w:proofErr w:type="gramEnd"/>
      <w:r w:rsidR="0093175E">
        <w:t xml:space="preserve"> it is outside the scheduled charge period or it has been previously stopped remotely by the consumer.) The consumer uses a smart phone app to command the </w:t>
      </w:r>
      <w:r w:rsidR="0048629B">
        <w:t xml:space="preserve">EVSE to </w:t>
      </w:r>
      <w:r w:rsidR="00B416D6">
        <w:t>toggle its charging state from off to on or vice versa.</w:t>
      </w:r>
    </w:p>
    <w:p w14:paraId="26614F4F" w14:textId="77777777" w:rsidR="001F61BC" w:rsidRDefault="001F099F" w:rsidP="003568BA">
      <w:r>
        <w:t xml:space="preserve">Relevant cyber security, grid protection and data privacy </w:t>
      </w:r>
      <w:r w:rsidRPr="006B0109">
        <w:t>policy findings</w:t>
      </w:r>
      <w:r w:rsidR="0048629B">
        <w:t>:</w:t>
      </w:r>
    </w:p>
    <w:p w14:paraId="35E18F49" w14:textId="77777777" w:rsidR="004753CB" w:rsidRDefault="004753CB" w:rsidP="004753CB">
      <w:pPr>
        <w:pStyle w:val="PFStyle"/>
      </w:pPr>
      <w:r>
        <w:t xml:space="preserve">PF2: </w:t>
      </w:r>
      <w:r w:rsidRPr="00287416">
        <w:t>Anomaly detection, or similar approach to mitigating risk of compromise (</w:t>
      </w:r>
      <w:proofErr w:type="gramStart"/>
      <w:r w:rsidRPr="00287416">
        <w:t>e.g.</w:t>
      </w:r>
      <w:proofErr w:type="gramEnd"/>
      <w:r w:rsidRPr="00287416">
        <w:t xml:space="preserve"> dual controls), must be implemented to act upon unusual and suspicious patterns of behaviour</w:t>
      </w:r>
    </w:p>
    <w:p w14:paraId="2942A815" w14:textId="77777777" w:rsidR="004753CB" w:rsidRDefault="004753CB" w:rsidP="004753CB">
      <w:pPr>
        <w:pStyle w:val="PFStyle"/>
      </w:pPr>
      <w:r>
        <w:t xml:space="preserve">PF3: </w:t>
      </w:r>
      <w:r w:rsidRPr="00287416">
        <w:t xml:space="preserve">Role based access control must be implemented on charging </w:t>
      </w:r>
      <w:proofErr w:type="gramStart"/>
      <w:r w:rsidRPr="00287416">
        <w:t>devices</w:t>
      </w:r>
      <w:proofErr w:type="gramEnd"/>
    </w:p>
    <w:p w14:paraId="7D36E8D2" w14:textId="77777777" w:rsidR="004753CB" w:rsidRDefault="004753CB" w:rsidP="004753CB">
      <w:pPr>
        <w:pStyle w:val="PFStyle"/>
      </w:pPr>
      <w:r>
        <w:t xml:space="preserve">PF5: </w:t>
      </w:r>
      <w:r w:rsidRPr="00287416">
        <w:t xml:space="preserve">Critical commands must be secure end to </w:t>
      </w:r>
      <w:proofErr w:type="gramStart"/>
      <w:r w:rsidRPr="00287416">
        <w:t>end</w:t>
      </w:r>
      <w:proofErr w:type="gramEnd"/>
    </w:p>
    <w:p w14:paraId="3E8EAD29" w14:textId="77777777" w:rsidR="004753CB" w:rsidRDefault="004753CB" w:rsidP="004753CB">
      <w:pPr>
        <w:pStyle w:val="PFStyle"/>
      </w:pPr>
      <w:r>
        <w:t xml:space="preserve">PF7: </w:t>
      </w:r>
      <w:r w:rsidRPr="00287416">
        <w:t xml:space="preserve">Messages must be uniquely identifiable and able to protect against replay </w:t>
      </w:r>
      <w:proofErr w:type="gramStart"/>
      <w:r w:rsidRPr="00287416">
        <w:t>attacks</w:t>
      </w:r>
      <w:proofErr w:type="gramEnd"/>
      <w:r>
        <w:t xml:space="preserve"> </w:t>
      </w:r>
    </w:p>
    <w:p w14:paraId="0295D4E4" w14:textId="77777777" w:rsidR="004753CB" w:rsidRDefault="004753CB" w:rsidP="004753CB">
      <w:pPr>
        <w:pStyle w:val="PFStyle"/>
      </w:pPr>
      <w:r>
        <w:t xml:space="preserve">PF9: </w:t>
      </w:r>
      <w:r w:rsidRPr="00287416">
        <w:t xml:space="preserve">Supply affecting commands must be security checked by </w:t>
      </w:r>
      <w:r>
        <w:t>3rd</w:t>
      </w:r>
      <w:r w:rsidRPr="00287416">
        <w:t xml:space="preserve"> party before being </w:t>
      </w:r>
      <w:proofErr w:type="gramStart"/>
      <w:r w:rsidRPr="00287416">
        <w:t>actioned</w:t>
      </w:r>
      <w:proofErr w:type="gramEnd"/>
    </w:p>
    <w:p w14:paraId="55223C87" w14:textId="77777777" w:rsidR="0051363F" w:rsidRDefault="004753CB" w:rsidP="0051363F">
      <w:pPr>
        <w:pStyle w:val="PFStyle"/>
      </w:pPr>
      <w:r>
        <w:t>PF10:</w:t>
      </w:r>
      <w:r w:rsidRPr="00557FB1">
        <w:t xml:space="preserve"> </w:t>
      </w:r>
      <w:r w:rsidRPr="00287416">
        <w:t xml:space="preserve">Message audit trails must be </w:t>
      </w:r>
      <w:proofErr w:type="gramStart"/>
      <w:r w:rsidRPr="00287416">
        <w:t>maintained</w:t>
      </w:r>
      <w:proofErr w:type="gramEnd"/>
    </w:p>
    <w:p w14:paraId="0F3CDCDA" w14:textId="64601569" w:rsidR="0051363F" w:rsidRDefault="0051363F" w:rsidP="0051363F">
      <w:pPr>
        <w:pStyle w:val="PFStyle"/>
      </w:pPr>
      <w:r>
        <w:t>PF25:</w:t>
      </w:r>
      <w:r w:rsidRPr="00822B41">
        <w:t xml:space="preserve"> </w:t>
      </w:r>
      <w:r w:rsidRPr="00E57BAA">
        <w:t xml:space="preserve">A consumer should be able to override any flexibility system (except for reasons of safety </w:t>
      </w:r>
      <w:proofErr w:type="gramStart"/>
      <w:r w:rsidRPr="00E57BAA">
        <w:t>e.g.</w:t>
      </w:r>
      <w:proofErr w:type="gramEnd"/>
      <w:r w:rsidRPr="00E57BAA">
        <w:t xml:space="preserve"> overloading)</w:t>
      </w:r>
    </w:p>
    <w:p w14:paraId="32731364" w14:textId="4C0895FD" w:rsidR="00A5425C" w:rsidRDefault="00BA2808" w:rsidP="003568BA">
      <w:r>
        <w:t>Implementation options</w:t>
      </w:r>
      <w:r w:rsidR="00A5425C">
        <w:t>:</w:t>
      </w:r>
    </w:p>
    <w:p w14:paraId="39104F62" w14:textId="50347197" w:rsidR="00261D62" w:rsidRDefault="004729C7" w:rsidP="00D726B2">
      <w:pPr>
        <w:pStyle w:val="ListParagraph"/>
        <w:numPr>
          <w:ilvl w:val="0"/>
          <w:numId w:val="22"/>
        </w:numPr>
      </w:pPr>
      <w:r>
        <w:t xml:space="preserve">P2P option: In this </w:t>
      </w:r>
      <w:r w:rsidR="00020B99">
        <w:t>option</w:t>
      </w:r>
      <w:r w:rsidR="00D43194">
        <w:t xml:space="preserve"> (</w:t>
      </w:r>
      <w:r w:rsidR="001A16FE" w:rsidRPr="001A16FE">
        <w:fldChar w:fldCharType="begin"/>
      </w:r>
      <w:r w:rsidR="001A16FE" w:rsidRPr="001A16FE">
        <w:instrText xml:space="preserve"> REF _Ref73796653 \h </w:instrText>
      </w:r>
      <w:r w:rsidR="001A16FE">
        <w:instrText xml:space="preserve"> \* MERGEFORMAT </w:instrText>
      </w:r>
      <w:r w:rsidR="001A16FE" w:rsidRPr="001A16FE">
        <w:fldChar w:fldCharType="separate"/>
      </w:r>
      <w:r w:rsidR="001A16FE" w:rsidRPr="001A16FE">
        <w:t xml:space="preserve">Figure </w:t>
      </w:r>
      <w:r w:rsidR="001A16FE" w:rsidRPr="001A16FE">
        <w:rPr>
          <w:noProof/>
        </w:rPr>
        <w:t>4</w:t>
      </w:r>
      <w:r w:rsidR="001A16FE" w:rsidRPr="001A16FE">
        <w:fldChar w:fldCharType="end"/>
      </w:r>
      <w:r w:rsidR="00D43194" w:rsidRPr="001A16FE">
        <w:t>)</w:t>
      </w:r>
      <w:r w:rsidRPr="001A16FE">
        <w:t xml:space="preserve">, the </w:t>
      </w:r>
      <w:r w:rsidR="001955EC" w:rsidRPr="001A16FE">
        <w:t xml:space="preserve">consumer uses </w:t>
      </w:r>
      <w:r w:rsidR="00D6258F" w:rsidRPr="001A16FE">
        <w:t>a smart phone</w:t>
      </w:r>
      <w:r w:rsidR="001955EC" w:rsidRPr="001A16FE">
        <w:t xml:space="preserve"> app </w:t>
      </w:r>
      <w:r w:rsidR="00062893" w:rsidRPr="001A16FE">
        <w:t>t</w:t>
      </w:r>
      <w:r w:rsidR="00867240" w:rsidRPr="001A16FE">
        <w:t>o</w:t>
      </w:r>
      <w:r w:rsidR="005B048B" w:rsidRPr="001A16FE">
        <w:t xml:space="preserve"> send a </w:t>
      </w:r>
      <w:r w:rsidR="004C6FE6" w:rsidRPr="001A16FE">
        <w:t xml:space="preserve">Start/Stop Charging </w:t>
      </w:r>
      <w:r w:rsidR="005B048B" w:rsidRPr="001A16FE">
        <w:t>command</w:t>
      </w:r>
      <w:r w:rsidR="00B329F0" w:rsidRPr="001A16FE">
        <w:t xml:space="preserve"> directly</w:t>
      </w:r>
      <w:r w:rsidR="005B048B" w:rsidRPr="001A16FE">
        <w:t xml:space="preserve"> to</w:t>
      </w:r>
      <w:r w:rsidR="005B048B">
        <w:t xml:space="preserve"> the </w:t>
      </w:r>
      <w:r w:rsidR="004C6FE6">
        <w:t>CSMS</w:t>
      </w:r>
      <w:r w:rsidR="00F07267">
        <w:t xml:space="preserve"> using </w:t>
      </w:r>
      <w:r w:rsidR="00E86FC7">
        <w:t>a proprietary or non-proprietary protocol as appropriate</w:t>
      </w:r>
      <w:r w:rsidR="00114F2E">
        <w:t>.</w:t>
      </w:r>
      <w:r w:rsidR="005E29ED">
        <w:t xml:space="preserve"> This command is </w:t>
      </w:r>
      <w:r w:rsidR="00E86FC7">
        <w:t xml:space="preserve">converted into OCPP at the CSMS and transmitted to the EVSE for implementation. </w:t>
      </w:r>
      <w:r w:rsidR="00482F8B">
        <w:t>PF2 a</w:t>
      </w:r>
      <w:r w:rsidR="00AC0D9E">
        <w:t xml:space="preserve">nomaly detection </w:t>
      </w:r>
      <w:r w:rsidR="00F86B23">
        <w:t xml:space="preserve">and </w:t>
      </w:r>
      <w:r w:rsidR="00680F19">
        <w:t>PF9 d</w:t>
      </w:r>
      <w:r w:rsidR="00F86B23">
        <w:t xml:space="preserve">ual control </w:t>
      </w:r>
      <w:r w:rsidR="0010473D">
        <w:t>3</w:t>
      </w:r>
      <w:r w:rsidR="0010473D" w:rsidRPr="0010473D">
        <w:rPr>
          <w:vertAlign w:val="superscript"/>
        </w:rPr>
        <w:t>rd</w:t>
      </w:r>
      <w:r w:rsidR="0010473D">
        <w:t xml:space="preserve"> party checks </w:t>
      </w:r>
      <w:r w:rsidR="00AC0D9E">
        <w:t xml:space="preserve">may </w:t>
      </w:r>
      <w:r w:rsidR="00C050E3">
        <w:t>necessitate specific requirements within the smart phone app or CSMS</w:t>
      </w:r>
      <w:r w:rsidR="00AC0D9E">
        <w:t xml:space="preserve">. </w:t>
      </w:r>
      <w:r w:rsidR="0010473D">
        <w:t>PF</w:t>
      </w:r>
      <w:r w:rsidR="00D44493">
        <w:t xml:space="preserve">3 and PF5 </w:t>
      </w:r>
      <w:r w:rsidR="00FF2B18">
        <w:t>may not be possible in this scenario</w:t>
      </w:r>
      <w:r w:rsidR="00D44493">
        <w:t xml:space="preserve">. Specific measures may be required at the CSMS to implement </w:t>
      </w:r>
      <w:r w:rsidR="00482F8B">
        <w:t>PF7</w:t>
      </w:r>
      <w:r w:rsidR="00427618">
        <w:t>, PF10 and PF14.</w:t>
      </w:r>
    </w:p>
    <w:p w14:paraId="76ECAC15" w14:textId="77777777" w:rsidR="001A16FE" w:rsidRDefault="00A7118B" w:rsidP="001A16FE">
      <w:pPr>
        <w:keepNext/>
        <w:ind w:left="1211"/>
      </w:pPr>
      <w:r>
        <w:object w:dxaOrig="10501" w:dyaOrig="2640" w14:anchorId="5E301D0C">
          <v:shape id="_x0000_i1028" type="#_x0000_t75" style="width:380.4pt;height:95.4pt" o:ole="">
            <v:imagedata r:id="rId20" o:title=""/>
          </v:shape>
          <o:OLEObject Type="Embed" ProgID="Visio.Drawing.15" ShapeID="_x0000_i1028" DrawAspect="Content" ObjectID="_1684588993" r:id="rId21"/>
        </w:object>
      </w:r>
    </w:p>
    <w:p w14:paraId="6DE9A2C1" w14:textId="7F38D654" w:rsidR="00D43194" w:rsidRDefault="001A16FE" w:rsidP="001A16FE">
      <w:pPr>
        <w:pStyle w:val="Caption"/>
      </w:pPr>
      <w:bookmarkStart w:id="58" w:name="_Ref73796653"/>
      <w:r>
        <w:t xml:space="preserve">Figure </w:t>
      </w:r>
      <w:fldSimple w:instr=" SEQ Figure \* ARABIC ">
        <w:r w:rsidR="00756FC7">
          <w:rPr>
            <w:noProof/>
          </w:rPr>
          <w:t>4</w:t>
        </w:r>
      </w:fldSimple>
      <w:bookmarkEnd w:id="58"/>
      <w:r>
        <w:t>. P2P remote start/stop</w:t>
      </w:r>
    </w:p>
    <w:p w14:paraId="63B94405" w14:textId="65B931B0" w:rsidR="00735257" w:rsidRDefault="00735257" w:rsidP="00D726B2">
      <w:pPr>
        <w:pStyle w:val="ListParagraph"/>
        <w:numPr>
          <w:ilvl w:val="0"/>
          <w:numId w:val="22"/>
        </w:numPr>
      </w:pPr>
      <w:r>
        <w:t xml:space="preserve">Smart meter option: In this scenario, </w:t>
      </w:r>
      <w:r w:rsidR="0017014C">
        <w:t xml:space="preserve">the consumer </w:t>
      </w:r>
      <w:r w:rsidR="00802D4F">
        <w:t xml:space="preserve">uses the smart phone app to send a command </w:t>
      </w:r>
      <w:r w:rsidR="00A37849">
        <w:t xml:space="preserve">in any appropriate protocol </w:t>
      </w:r>
      <w:r w:rsidR="00653ACE">
        <w:t xml:space="preserve">to </w:t>
      </w:r>
      <w:r w:rsidR="00802D4F">
        <w:t xml:space="preserve">the CSMS to </w:t>
      </w:r>
      <w:r w:rsidR="00653ACE">
        <w:t>start or stop charging</w:t>
      </w:r>
      <w:r w:rsidR="00A37849">
        <w:t xml:space="preserve">. </w:t>
      </w:r>
      <w:r w:rsidR="00D71E41">
        <w:t>This is then</w:t>
      </w:r>
      <w:r w:rsidR="00FD22F8">
        <w:t xml:space="preserve"> be</w:t>
      </w:r>
      <w:r w:rsidR="00D71E41">
        <w:t xml:space="preserve"> </w:t>
      </w:r>
      <w:r w:rsidR="00783101">
        <w:t>transformed into</w:t>
      </w:r>
      <w:r w:rsidR="00543228">
        <w:t xml:space="preserve"> </w:t>
      </w:r>
      <w:r w:rsidR="00BB6DDC">
        <w:t xml:space="preserve">OCPP </w:t>
      </w:r>
      <w:r w:rsidR="00783101">
        <w:t xml:space="preserve">format </w:t>
      </w:r>
      <w:r w:rsidR="00BB6DDC">
        <w:t xml:space="preserve">by the CSMS </w:t>
      </w:r>
      <w:r w:rsidR="00186D6B">
        <w:t xml:space="preserve">which would wrap the OCPP </w:t>
      </w:r>
      <w:r w:rsidR="009B5811">
        <w:t xml:space="preserve">command inside DUIS </w:t>
      </w:r>
      <w:r w:rsidR="00783101">
        <w:t xml:space="preserve">for </w:t>
      </w:r>
      <w:r w:rsidR="00BB6DDC">
        <w:t xml:space="preserve">delivery </w:t>
      </w:r>
      <w:r w:rsidR="0077455D">
        <w:t>to the</w:t>
      </w:r>
      <w:r w:rsidR="00BB6DDC">
        <w:t xml:space="preserve"> DCC</w:t>
      </w:r>
      <w:r w:rsidR="00D4566D">
        <w:t xml:space="preserve">. The CSMS </w:t>
      </w:r>
      <w:r w:rsidR="007E056D">
        <w:t>may</w:t>
      </w:r>
      <w:r w:rsidR="00D4566D">
        <w:t xml:space="preserve"> require a </w:t>
      </w:r>
      <w:r w:rsidR="00BD042C">
        <w:t xml:space="preserve">DCC adaptor to interface to the DCC. </w:t>
      </w:r>
      <w:r w:rsidR="00DE5816">
        <w:t>Security functions such as a</w:t>
      </w:r>
      <w:r w:rsidR="00EF0627">
        <w:t xml:space="preserve">nomaly detection </w:t>
      </w:r>
      <w:r w:rsidR="00BD042C">
        <w:t xml:space="preserve">and protocol integrity checking </w:t>
      </w:r>
      <w:r w:rsidR="00D46D68">
        <w:t>are</w:t>
      </w:r>
      <w:r w:rsidR="00EF0627">
        <w:t xml:space="preserve"> </w:t>
      </w:r>
      <w:r w:rsidR="00BD042C">
        <w:t xml:space="preserve">provided by the </w:t>
      </w:r>
      <w:r w:rsidR="00EF0627">
        <w:t>DCC.</w:t>
      </w:r>
      <w:r w:rsidR="00050A11">
        <w:t xml:space="preserve"> </w:t>
      </w:r>
      <w:r w:rsidR="00CE7F16">
        <w:t xml:space="preserve">The EVSE would </w:t>
      </w:r>
      <w:r w:rsidR="0015525F">
        <w:t xml:space="preserve">need to be connected to the smart meter HAN </w:t>
      </w:r>
      <w:r w:rsidR="00164B7F">
        <w:t xml:space="preserve">via Zigbee </w:t>
      </w:r>
      <w:r w:rsidR="0015525F">
        <w:t xml:space="preserve">and </w:t>
      </w:r>
      <w:r w:rsidR="00CE7F16">
        <w:t>require</w:t>
      </w:r>
      <w:r w:rsidR="00E75812">
        <w:t>s</w:t>
      </w:r>
      <w:r w:rsidR="00CE7F16">
        <w:t xml:space="preserve"> a GBCS stack to unpack the OCPP payload for imple</w:t>
      </w:r>
      <w:r w:rsidR="00C20B4B">
        <w:t>m</w:t>
      </w:r>
      <w:r w:rsidR="00CE7F16">
        <w:t>entation</w:t>
      </w:r>
      <w:r w:rsidR="006B302E">
        <w:t xml:space="preserve">. </w:t>
      </w:r>
      <w:r w:rsidR="00050A11">
        <w:t xml:space="preserve">This option </w:t>
      </w:r>
      <w:r w:rsidR="001F1A3C">
        <w:t>would</w:t>
      </w:r>
      <w:r w:rsidR="00050A11">
        <w:t xml:space="preserve"> also require a security certificate to be installed on the consumer device</w:t>
      </w:r>
      <w:r w:rsidR="00D10AC8">
        <w:t>.</w:t>
      </w:r>
      <w:r w:rsidR="00E021A3" w:rsidRPr="00E021A3">
        <w:t xml:space="preserve"> </w:t>
      </w:r>
      <w:r w:rsidR="001526BF">
        <w:t xml:space="preserve">The benefit of this approach is the </w:t>
      </w:r>
      <w:r w:rsidR="00FF2BDA">
        <w:t xml:space="preserve">ability to fulfil </w:t>
      </w:r>
      <w:r w:rsidR="00DE6D3D">
        <w:t>most</w:t>
      </w:r>
      <w:r w:rsidR="00FF2BDA">
        <w:t xml:space="preserve"> </w:t>
      </w:r>
      <w:r w:rsidR="00AD64BD">
        <w:t xml:space="preserve">of </w:t>
      </w:r>
      <w:r w:rsidR="00FF2BDA">
        <w:t xml:space="preserve">the policy findings, </w:t>
      </w:r>
      <w:r w:rsidR="004F6204">
        <w:t xml:space="preserve">except for PF5 </w:t>
      </w:r>
      <w:r w:rsidR="00AD64BD">
        <w:t>‘</w:t>
      </w:r>
      <w:r w:rsidR="004F6204">
        <w:t>Critical commands must be secure end-to-end</w:t>
      </w:r>
      <w:r w:rsidR="00AD64BD">
        <w:t>’</w:t>
      </w:r>
      <w:r w:rsidR="00EA06A5">
        <w:t>, because of the need for protocol translation at the CSMS.</w:t>
      </w:r>
    </w:p>
    <w:p w14:paraId="78A84638" w14:textId="6975784F" w:rsidR="00A40C1E" w:rsidRDefault="00A40C1E" w:rsidP="00A40C1E"/>
    <w:p w14:paraId="0D3CE353" w14:textId="77777777" w:rsidR="002569A2" w:rsidRDefault="00F42BE9" w:rsidP="002569A2">
      <w:pPr>
        <w:keepNext/>
      </w:pPr>
      <w:r>
        <w:object w:dxaOrig="11953" w:dyaOrig="2508" w14:anchorId="1A3D01DE">
          <v:shape id="_x0000_i1029" type="#_x0000_t75" style="width:450.6pt;height:95.4pt" o:ole="">
            <v:imagedata r:id="rId22" o:title=""/>
          </v:shape>
          <o:OLEObject Type="Embed" ProgID="Visio.Drawing.15" ShapeID="_x0000_i1029" DrawAspect="Content" ObjectID="_1684588994" r:id="rId23"/>
        </w:object>
      </w:r>
    </w:p>
    <w:p w14:paraId="1DBC2B89" w14:textId="6212C0F4" w:rsidR="008B6DDF" w:rsidRDefault="002569A2" w:rsidP="002569A2">
      <w:pPr>
        <w:pStyle w:val="Caption"/>
      </w:pPr>
      <w:r>
        <w:t xml:space="preserve">Figure </w:t>
      </w:r>
      <w:fldSimple w:instr=" SEQ Figure \* ARABIC ">
        <w:r w:rsidR="00756FC7">
          <w:rPr>
            <w:noProof/>
          </w:rPr>
          <w:t>5</w:t>
        </w:r>
      </w:fldSimple>
      <w:r>
        <w:t>. Smart meter remote start / stop</w:t>
      </w:r>
    </w:p>
    <w:p w14:paraId="5FEC9DFB" w14:textId="4883854B" w:rsidR="001B65F7" w:rsidRDefault="00A32CE7" w:rsidP="00D726B2">
      <w:pPr>
        <w:pStyle w:val="ListParagraph"/>
        <w:numPr>
          <w:ilvl w:val="0"/>
          <w:numId w:val="22"/>
        </w:numPr>
      </w:pPr>
      <w:r>
        <w:t xml:space="preserve">Third option: </w:t>
      </w:r>
      <w:r w:rsidR="007E4F5A">
        <w:t xml:space="preserve">A combination of option 1 and local </w:t>
      </w:r>
      <w:r w:rsidR="002864FD">
        <w:t xml:space="preserve">arming over the </w:t>
      </w:r>
      <w:r w:rsidR="00BA6D67">
        <w:t>smart meter system</w:t>
      </w:r>
      <w:r w:rsidR="002864FD">
        <w:t xml:space="preserve"> could potentially allow</w:t>
      </w:r>
      <w:r w:rsidR="00965844">
        <w:t xml:space="preserve"> all the policy findings including</w:t>
      </w:r>
      <w:r w:rsidR="002864FD">
        <w:t xml:space="preserve"> PF5 ‘Critical commands must be secure end-to-end’ to be achieved. </w:t>
      </w:r>
      <w:r w:rsidR="0097791D">
        <w:t xml:space="preserve">Approved code from an approved vendor would be integrated into the smart phone app </w:t>
      </w:r>
      <w:r w:rsidR="00153828">
        <w:t xml:space="preserve">which would allow </w:t>
      </w:r>
      <w:r w:rsidR="008723D7">
        <w:t xml:space="preserve">a local arming command to </w:t>
      </w:r>
      <w:r w:rsidR="00153828">
        <w:t xml:space="preserve">be sent </w:t>
      </w:r>
      <w:r w:rsidR="00BA6D67">
        <w:t>to the EVSE via the DCC and ESAG</w:t>
      </w:r>
      <w:r w:rsidR="00ED06AE">
        <w:t xml:space="preserve">. </w:t>
      </w:r>
      <w:r w:rsidR="004F12E4">
        <w:t>The</w:t>
      </w:r>
      <w:r w:rsidR="00ED06AE">
        <w:t xml:space="preserve"> end-to-end secure arming function would </w:t>
      </w:r>
      <w:r w:rsidR="00DF652B">
        <w:t>authorise</w:t>
      </w:r>
      <w:r w:rsidR="005801F5">
        <w:t xml:space="preserve"> </w:t>
      </w:r>
      <w:r w:rsidR="00ED06AE">
        <w:t xml:space="preserve">the trigger command </w:t>
      </w:r>
      <w:r w:rsidR="005801F5">
        <w:t>to be implemented by the EVSE</w:t>
      </w:r>
      <w:r w:rsidR="003D22BC">
        <w:t>. It</w:t>
      </w:r>
      <w:r w:rsidR="00C566AD">
        <w:t xml:space="preserve"> may </w:t>
      </w:r>
      <w:r w:rsidR="00BD7B5D">
        <w:t xml:space="preserve">need to be time-limited </w:t>
      </w:r>
      <w:proofErr w:type="gramStart"/>
      <w:r w:rsidR="00651DB4">
        <w:t>in order to</w:t>
      </w:r>
      <w:proofErr w:type="gramEnd"/>
      <w:r w:rsidR="00651DB4">
        <w:t xml:space="preserve"> remain secure.</w:t>
      </w:r>
    </w:p>
    <w:p w14:paraId="182D387B" w14:textId="77777777" w:rsidR="00456451" w:rsidRDefault="00456451" w:rsidP="001B65F7">
      <w:pPr>
        <w:pStyle w:val="ListParagraph"/>
        <w:numPr>
          <w:ilvl w:val="0"/>
          <w:numId w:val="0"/>
        </w:numPr>
        <w:ind w:left="1211"/>
      </w:pPr>
    </w:p>
    <w:p w14:paraId="69C2CD3A" w14:textId="77777777" w:rsidR="00B608A0" w:rsidRDefault="00631264" w:rsidP="00B608A0">
      <w:pPr>
        <w:keepNext/>
      </w:pPr>
      <w:r>
        <w:object w:dxaOrig="11616" w:dyaOrig="7512" w14:anchorId="4857086E">
          <v:shape id="_x0000_i1030" type="#_x0000_t75" style="width:450.6pt;height:291.6pt" o:ole="">
            <v:imagedata r:id="rId24" o:title=""/>
          </v:shape>
          <o:OLEObject Type="Embed" ProgID="Visio.Drawing.15" ShapeID="_x0000_i1030" DrawAspect="Content" ObjectID="_1684588995" r:id="rId25"/>
        </w:object>
      </w:r>
    </w:p>
    <w:p w14:paraId="490F138B" w14:textId="60EFDB1E" w:rsidR="001B65F7" w:rsidRDefault="00B608A0" w:rsidP="00B608A0">
      <w:pPr>
        <w:pStyle w:val="Caption"/>
      </w:pPr>
      <w:bookmarkStart w:id="59" w:name="_Ref73631465"/>
      <w:r>
        <w:t xml:space="preserve">Figure </w:t>
      </w:r>
      <w:r>
        <w:fldChar w:fldCharType="begin"/>
      </w:r>
      <w:r>
        <w:instrText>SEQ Figure \* ARABIC</w:instrText>
      </w:r>
      <w:r>
        <w:fldChar w:fldCharType="separate"/>
      </w:r>
      <w:r w:rsidR="00756FC7">
        <w:rPr>
          <w:noProof/>
        </w:rPr>
        <w:t>6</w:t>
      </w:r>
      <w:r>
        <w:fldChar w:fldCharType="end"/>
      </w:r>
      <w:bookmarkEnd w:id="59"/>
      <w:r>
        <w:t xml:space="preserve">. </w:t>
      </w:r>
      <w:r w:rsidR="00694397">
        <w:t>Hybrid remote start / stop with l</w:t>
      </w:r>
      <w:r>
        <w:t>ocal load control supervision of load control trigger.</w:t>
      </w:r>
    </w:p>
    <w:p w14:paraId="15B128F7" w14:textId="59323C1E" w:rsidR="00A5425C" w:rsidRDefault="00990005" w:rsidP="00990005">
      <w:pPr>
        <w:pStyle w:val="Heading4"/>
      </w:pPr>
      <w:r>
        <w:t>View charging progress</w:t>
      </w:r>
    </w:p>
    <w:p w14:paraId="773933F2" w14:textId="0284ACB8" w:rsidR="00580022" w:rsidRDefault="00580022" w:rsidP="00580022">
      <w:r>
        <w:t xml:space="preserve">The consumer views the charging progress </w:t>
      </w:r>
      <w:r w:rsidR="00BB7DF3">
        <w:t>directly on their smart phone app.</w:t>
      </w:r>
    </w:p>
    <w:p w14:paraId="2FFB7488" w14:textId="77777777" w:rsidR="001D0339" w:rsidRDefault="001F099F" w:rsidP="00580022">
      <w:r>
        <w:t xml:space="preserve">Relevant cyber security, grid protection and data privacy </w:t>
      </w:r>
      <w:r w:rsidRPr="006B0109">
        <w:t>policy findings</w:t>
      </w:r>
      <w:r w:rsidR="00FD3345">
        <w:t>:</w:t>
      </w:r>
    </w:p>
    <w:p w14:paraId="36E2CB29" w14:textId="6784047B" w:rsidR="00BB7DF3" w:rsidRDefault="00FD3345" w:rsidP="001D0339">
      <w:pPr>
        <w:pStyle w:val="PFStyle"/>
      </w:pPr>
      <w:r>
        <w:t>PF</w:t>
      </w:r>
      <w:r w:rsidR="008B0029">
        <w:t>19</w:t>
      </w:r>
      <w:r w:rsidR="001D0339">
        <w:t xml:space="preserve">: </w:t>
      </w:r>
      <w:r w:rsidR="00344002" w:rsidRPr="00044586">
        <w:t xml:space="preserve">Sensitive data must be protected </w:t>
      </w:r>
      <w:r w:rsidR="00344002">
        <w:t xml:space="preserve">via </w:t>
      </w:r>
      <w:r w:rsidR="00344002" w:rsidRPr="00044586">
        <w:t xml:space="preserve">end to end via </w:t>
      </w:r>
      <w:proofErr w:type="gramStart"/>
      <w:r w:rsidR="00344002" w:rsidRPr="00044586">
        <w:t>cryptography</w:t>
      </w:r>
      <w:proofErr w:type="gramEnd"/>
    </w:p>
    <w:p w14:paraId="35E0339B" w14:textId="5DB8151D" w:rsidR="003A766B" w:rsidRDefault="00BA2808" w:rsidP="00580022">
      <w:r>
        <w:t>Implementation options</w:t>
      </w:r>
      <w:r w:rsidR="00F7798E">
        <w:t>:</w:t>
      </w:r>
    </w:p>
    <w:p w14:paraId="59AC778C" w14:textId="75257920" w:rsidR="00F7798E" w:rsidRDefault="002A20F2" w:rsidP="00D726B2">
      <w:pPr>
        <w:pStyle w:val="ListParagraph"/>
        <w:numPr>
          <w:ilvl w:val="0"/>
          <w:numId w:val="23"/>
        </w:numPr>
      </w:pPr>
      <w:r>
        <w:t xml:space="preserve">P2P option: </w:t>
      </w:r>
      <w:r w:rsidR="00477E70">
        <w:t xml:space="preserve">Data </w:t>
      </w:r>
      <w:r w:rsidR="00C31A27">
        <w:t xml:space="preserve">deriving from the </w:t>
      </w:r>
      <w:proofErr w:type="spellStart"/>
      <w:r w:rsidR="00C31A27">
        <w:t>chargepoint</w:t>
      </w:r>
      <w:proofErr w:type="spellEnd"/>
      <w:r w:rsidR="00C31A27">
        <w:t xml:space="preserve"> metering element </w:t>
      </w:r>
      <w:r w:rsidR="00477E70">
        <w:t xml:space="preserve">is sent directly from the </w:t>
      </w:r>
      <w:r w:rsidR="00344002">
        <w:t>CSMS</w:t>
      </w:r>
      <w:r w:rsidR="00477E70">
        <w:t xml:space="preserve"> cloud to the consumer’s smart phone. </w:t>
      </w:r>
      <w:r w:rsidR="00566DEB">
        <w:t>OCPP has provisions for encryption of data</w:t>
      </w:r>
      <w:r w:rsidR="001E2C2B">
        <w:t>. M</w:t>
      </w:r>
      <w:r w:rsidR="00566DEB">
        <w:t xml:space="preserve">essages </w:t>
      </w:r>
      <w:r w:rsidR="005C27D8">
        <w:t xml:space="preserve">between the </w:t>
      </w:r>
      <w:r w:rsidR="003947C2">
        <w:t>CSMS</w:t>
      </w:r>
      <w:r w:rsidR="005C27D8">
        <w:t xml:space="preserve"> and the charge point and the provision</w:t>
      </w:r>
      <w:r w:rsidR="00B55EBD">
        <w:t>s</w:t>
      </w:r>
      <w:r w:rsidR="005C27D8">
        <w:t xml:space="preserve"> of section </w:t>
      </w:r>
      <w:r w:rsidR="00B55EBD">
        <w:fldChar w:fldCharType="begin"/>
      </w:r>
      <w:r w:rsidR="00B55EBD">
        <w:instrText xml:space="preserve"> REF _Ref72607030 \r \h </w:instrText>
      </w:r>
      <w:r w:rsidR="00B55EBD">
        <w:fldChar w:fldCharType="separate"/>
      </w:r>
      <w:r w:rsidR="00B55EBD">
        <w:t>3.3.1.5</w:t>
      </w:r>
      <w:r w:rsidR="00B55EBD">
        <w:fldChar w:fldCharType="end"/>
      </w:r>
      <w:r w:rsidR="00B55EBD">
        <w:t xml:space="preserve"> should be </w:t>
      </w:r>
      <w:proofErr w:type="gramStart"/>
      <w:r w:rsidR="00B55EBD">
        <w:t>taken into account</w:t>
      </w:r>
      <w:proofErr w:type="gramEnd"/>
      <w:r w:rsidR="00B55EBD">
        <w:t xml:space="preserve">, particularly the need to mandate the highest level </w:t>
      </w:r>
      <w:r w:rsidR="00627BFA">
        <w:t xml:space="preserve">OCPP security profile. For the connection between the service provider’s cloud and the </w:t>
      </w:r>
      <w:r w:rsidR="00422AB6">
        <w:t xml:space="preserve">consumer’s smart phone, it may be sufficient to implement TLS </w:t>
      </w:r>
      <w:r w:rsidR="00087A8C">
        <w:t xml:space="preserve">to ensure the privacy of the data. </w:t>
      </w:r>
    </w:p>
    <w:p w14:paraId="0E89144C" w14:textId="753BE43A" w:rsidR="007A7A41" w:rsidRDefault="007A7A41" w:rsidP="00D726B2">
      <w:pPr>
        <w:pStyle w:val="ListParagraph"/>
        <w:numPr>
          <w:ilvl w:val="0"/>
          <w:numId w:val="23"/>
        </w:numPr>
      </w:pPr>
      <w:r>
        <w:t xml:space="preserve">Smart meter option: </w:t>
      </w:r>
      <w:r w:rsidR="007B5880">
        <w:t>If a physical smart meter were installed alongside the EVSE, then EVSE specific energy consumption could be provided direct</w:t>
      </w:r>
      <w:r w:rsidR="00AA4D8A">
        <w:t>ly and securely</w:t>
      </w:r>
      <w:r w:rsidR="007B5880">
        <w:t xml:space="preserve"> to the consumer</w:t>
      </w:r>
      <w:r w:rsidR="00E7552D">
        <w:t xml:space="preserve"> via the smart meter system. </w:t>
      </w:r>
      <w:r w:rsidR="003D5460">
        <w:t xml:space="preserve">Apps already exist which can provide this data as a service directly from the DCC </w:t>
      </w:r>
      <w:proofErr w:type="gramStart"/>
      <w:r w:rsidR="001B5EFB">
        <w:t>O</w:t>
      </w:r>
      <w:r w:rsidR="003D5460">
        <w:t>ther</w:t>
      </w:r>
      <w:proofErr w:type="gramEnd"/>
      <w:r w:rsidR="003D5460">
        <w:t xml:space="preserve"> </w:t>
      </w:r>
      <w:r w:rsidR="001B5EFB">
        <w:t>U</w:t>
      </w:r>
      <w:r w:rsidR="003D5460">
        <w:t xml:space="preserve">ser interface. For </w:t>
      </w:r>
      <w:proofErr w:type="gramStart"/>
      <w:r w:rsidR="003D5460">
        <w:t>example</w:t>
      </w:r>
      <w:proofErr w:type="gramEnd"/>
      <w:r w:rsidR="003D5460">
        <w:t xml:space="preserve"> </w:t>
      </w:r>
      <w:r w:rsidR="00F81D2C">
        <w:t xml:space="preserve">see </w:t>
      </w:r>
      <w:hyperlink r:id="rId26" w:history="1">
        <w:r w:rsidR="00F81D2C" w:rsidRPr="00AF5033">
          <w:rPr>
            <w:rStyle w:val="Hyperlink"/>
          </w:rPr>
          <w:t>www.greenely.se</w:t>
        </w:r>
      </w:hyperlink>
      <w:r w:rsidR="00F81D2C">
        <w:t xml:space="preserve">. </w:t>
      </w:r>
      <w:r w:rsidR="00B83FF7">
        <w:t>I</w:t>
      </w:r>
      <w:r w:rsidR="00A577AB">
        <w:t xml:space="preserve">t </w:t>
      </w:r>
      <w:r w:rsidR="00C07AE4">
        <w:t>may</w:t>
      </w:r>
      <w:r w:rsidR="00A577AB">
        <w:t xml:space="preserve"> </w:t>
      </w:r>
      <w:r w:rsidR="00B83FF7">
        <w:t xml:space="preserve">be helpful to update </w:t>
      </w:r>
      <w:r w:rsidR="00AD6C17">
        <w:t>the SMETS</w:t>
      </w:r>
      <w:r w:rsidR="00AA4D8A">
        <w:t>2</w:t>
      </w:r>
      <w:r w:rsidR="00AD6C17">
        <w:t xml:space="preserve"> specification to allow a second </w:t>
      </w:r>
      <w:r w:rsidR="00370447">
        <w:t>metering element to be physically separated from the boundary meter</w:t>
      </w:r>
      <w:r w:rsidR="00123758">
        <w:t xml:space="preserve">, as this would provide more flexibility in the installation </w:t>
      </w:r>
      <w:r w:rsidR="00574CB2">
        <w:t xml:space="preserve">approach for this scenario. </w:t>
      </w:r>
    </w:p>
    <w:p w14:paraId="05AC120E" w14:textId="6C4C1DC6" w:rsidR="009D74BF" w:rsidRDefault="009D74BF" w:rsidP="00D726B2">
      <w:pPr>
        <w:pStyle w:val="ListParagraph"/>
        <w:numPr>
          <w:ilvl w:val="0"/>
          <w:numId w:val="23"/>
        </w:numPr>
      </w:pPr>
      <w:r>
        <w:t xml:space="preserve">Third option: </w:t>
      </w:r>
      <w:r w:rsidR="002814C5">
        <w:t xml:space="preserve">None </w:t>
      </w:r>
      <w:proofErr w:type="gramStart"/>
      <w:r w:rsidR="002814C5">
        <w:t>identified</w:t>
      </w:r>
      <w:proofErr w:type="gramEnd"/>
    </w:p>
    <w:p w14:paraId="5B6B3CFE" w14:textId="0A8FD470" w:rsidR="00FF228F" w:rsidRDefault="00FF228F" w:rsidP="007D72CA">
      <w:pPr>
        <w:pStyle w:val="Heading3"/>
      </w:pPr>
      <w:bookmarkStart w:id="60" w:name="_Toc73819428"/>
      <w:r>
        <w:t>SF8</w:t>
      </w:r>
      <w:r w:rsidR="0061758F">
        <w:t xml:space="preserve"> </w:t>
      </w:r>
      <w:r>
        <w:t xml:space="preserve">Smart charging using DSR / </w:t>
      </w:r>
      <w:proofErr w:type="gramStart"/>
      <w:r>
        <w:t>V2G</w:t>
      </w:r>
      <w:bookmarkEnd w:id="60"/>
      <w:proofErr w:type="gramEnd"/>
    </w:p>
    <w:p w14:paraId="32D596EF" w14:textId="75737625" w:rsidR="00603AA0" w:rsidRDefault="00603AA0" w:rsidP="00603AA0">
      <w:r>
        <w:t>This service function involves</w:t>
      </w:r>
      <w:r w:rsidR="00055D65">
        <w:t xml:space="preserve"> </w:t>
      </w:r>
      <w:r w:rsidR="001C62B9">
        <w:t xml:space="preserve">DSRSP </w:t>
      </w:r>
      <w:r w:rsidR="007D2633">
        <w:t xml:space="preserve">configuration, monitoring and control of </w:t>
      </w:r>
      <w:r w:rsidR="005C0C74">
        <w:t xml:space="preserve">the EVSE </w:t>
      </w:r>
      <w:r w:rsidR="007D2633">
        <w:t xml:space="preserve">to deliver a range of </w:t>
      </w:r>
      <w:r w:rsidR="00DF75C9">
        <w:t>demand side response services to aggregators, DNOs/</w:t>
      </w:r>
      <w:proofErr w:type="gramStart"/>
      <w:r w:rsidR="00DF75C9">
        <w:t>DSOs</w:t>
      </w:r>
      <w:proofErr w:type="gramEnd"/>
      <w:r w:rsidR="00DF75C9">
        <w:t xml:space="preserve"> and National Grid.</w:t>
      </w:r>
      <w:r w:rsidR="0072658E">
        <w:t xml:space="preserve"> </w:t>
      </w:r>
      <w:r w:rsidR="00DF2F99">
        <w:t xml:space="preserve">In circumstances where PAS1878 compliant </w:t>
      </w:r>
      <w:r w:rsidR="00C124D0">
        <w:t xml:space="preserve">infrastructure is in place, then a Consumer Energy Manager (CEM) may also be </w:t>
      </w:r>
      <w:r w:rsidR="0092619C">
        <w:t xml:space="preserve">involved, although this is not considered here. </w:t>
      </w:r>
      <w:r w:rsidR="0072658E">
        <w:t>The smart charging functions required include:</w:t>
      </w:r>
    </w:p>
    <w:p w14:paraId="38398A97" w14:textId="387AB950" w:rsidR="00B74E18" w:rsidRDefault="00B74E18" w:rsidP="0063638F">
      <w:pPr>
        <w:pStyle w:val="Listbulletstyle"/>
      </w:pPr>
      <w:r>
        <w:t xml:space="preserve">Read EVSE </w:t>
      </w:r>
      <w:r w:rsidR="0092619C">
        <w:t xml:space="preserve">DSR </w:t>
      </w:r>
      <w:r w:rsidR="008B2DBE">
        <w:t>Data</w:t>
      </w:r>
    </w:p>
    <w:p w14:paraId="5EDB5F45" w14:textId="3D712231" w:rsidR="00603AA0" w:rsidRDefault="00550FBE" w:rsidP="0063638F">
      <w:pPr>
        <w:pStyle w:val="Listbulletstyle"/>
      </w:pPr>
      <w:r>
        <w:t>Configure EVSE for DSR</w:t>
      </w:r>
    </w:p>
    <w:p w14:paraId="46CBE87F" w14:textId="1C0CB534" w:rsidR="00055D65" w:rsidRDefault="00836D11" w:rsidP="0063638F">
      <w:pPr>
        <w:pStyle w:val="Listbulletstyle"/>
      </w:pPr>
      <w:r>
        <w:t>S</w:t>
      </w:r>
      <w:r w:rsidR="004458F3">
        <w:t xml:space="preserve">tart </w:t>
      </w:r>
      <w:r>
        <w:t xml:space="preserve">/ stop </w:t>
      </w:r>
      <w:r w:rsidR="00277F1A">
        <w:t>charging with charging profile</w:t>
      </w:r>
      <w:r w:rsidR="003A5625">
        <w:t xml:space="preserve"> (routine mode)</w:t>
      </w:r>
    </w:p>
    <w:p w14:paraId="5D3D6C54" w14:textId="5D6E6A5A" w:rsidR="00055D65" w:rsidRDefault="00836D11" w:rsidP="0063638F">
      <w:pPr>
        <w:pStyle w:val="Listbulletstyle"/>
      </w:pPr>
      <w:r>
        <w:t>Start / stop</w:t>
      </w:r>
      <w:r w:rsidR="004458F3">
        <w:t xml:space="preserve"> </w:t>
      </w:r>
      <w:r w:rsidR="00277F1A">
        <w:t>charging</w:t>
      </w:r>
      <w:r w:rsidR="003A5625">
        <w:t xml:space="preserve"> </w:t>
      </w:r>
      <w:r w:rsidR="004458F3">
        <w:t xml:space="preserve">on demand </w:t>
      </w:r>
      <w:r w:rsidR="003A5625">
        <w:t>(response mode)</w:t>
      </w:r>
    </w:p>
    <w:p w14:paraId="20E2BDCC" w14:textId="048DEF9E" w:rsidR="00603AA0" w:rsidRDefault="00603AA0" w:rsidP="00603AA0">
      <w:r>
        <w:t xml:space="preserve">Each of these </w:t>
      </w:r>
      <w:r w:rsidR="005067FD">
        <w:t xml:space="preserve">smart charging </w:t>
      </w:r>
      <w:r>
        <w:t xml:space="preserve">functions is assessed below to establish whether any </w:t>
      </w:r>
      <w:r w:rsidR="00F92AE9">
        <w:t xml:space="preserve">cyber security, grid stability or data privacy </w:t>
      </w:r>
      <w:r>
        <w:t xml:space="preserve">policy findings apply to the functions and if </w:t>
      </w:r>
      <w:proofErr w:type="gramStart"/>
      <w:r>
        <w:t>so</w:t>
      </w:r>
      <w:proofErr w:type="gramEnd"/>
      <w:r>
        <w:t xml:space="preserve"> what the options might be to address those policy findings.</w:t>
      </w:r>
    </w:p>
    <w:p w14:paraId="13F3A206" w14:textId="74E2405B" w:rsidR="00344BC4" w:rsidRDefault="00590334" w:rsidP="00590334">
      <w:pPr>
        <w:pStyle w:val="Heading4"/>
      </w:pPr>
      <w:r>
        <w:t>Read EVSE DSR Data</w:t>
      </w:r>
    </w:p>
    <w:p w14:paraId="26CBEC41" w14:textId="70FD48F9" w:rsidR="00786124" w:rsidRDefault="00786124" w:rsidP="00786124">
      <w:r>
        <w:t xml:space="preserve">A wide range of device parameters are </w:t>
      </w:r>
      <w:r w:rsidR="00406811">
        <w:t xml:space="preserve">sent from the EVSE to the DSRSP to enable the </w:t>
      </w:r>
      <w:r w:rsidR="00D5576C">
        <w:t xml:space="preserve">DSRSP to </w:t>
      </w:r>
      <w:r w:rsidR="001E050B">
        <w:t>determine the DSR capabilities of the EVSE and potentially EV</w:t>
      </w:r>
      <w:r w:rsidR="003D7C13">
        <w:t>.</w:t>
      </w:r>
    </w:p>
    <w:p w14:paraId="71FFEF8A" w14:textId="77777777" w:rsidR="004E45E1" w:rsidRDefault="001F099F" w:rsidP="00786124">
      <w:r>
        <w:t xml:space="preserve">Relevant cyber security, grid protection and data privacy </w:t>
      </w:r>
      <w:r w:rsidRPr="006B0109">
        <w:t>policy findings</w:t>
      </w:r>
      <w:r w:rsidR="003D7C13">
        <w:t>:</w:t>
      </w:r>
    </w:p>
    <w:p w14:paraId="39E37627" w14:textId="44DE9535" w:rsidR="004E45E1" w:rsidRDefault="00E85CD1" w:rsidP="004E45E1">
      <w:pPr>
        <w:pStyle w:val="PFStyle"/>
      </w:pPr>
      <w:r>
        <w:t>PF</w:t>
      </w:r>
      <w:r w:rsidR="00561B4A">
        <w:t>3</w:t>
      </w:r>
      <w:r w:rsidR="004E45E1">
        <w:t xml:space="preserve">: </w:t>
      </w:r>
      <w:r w:rsidR="004E45E1" w:rsidRPr="004E45E1">
        <w:t xml:space="preserve">Role based access control must be implemented on charging </w:t>
      </w:r>
      <w:proofErr w:type="gramStart"/>
      <w:r w:rsidR="004E45E1" w:rsidRPr="004E45E1">
        <w:t>devices</w:t>
      </w:r>
      <w:proofErr w:type="gramEnd"/>
    </w:p>
    <w:p w14:paraId="403466B9" w14:textId="5C8CEF6B" w:rsidR="00271461" w:rsidRDefault="00271461" w:rsidP="004E45E1">
      <w:pPr>
        <w:pStyle w:val="PFStyle"/>
      </w:pPr>
      <w:r>
        <w:t>PF</w:t>
      </w:r>
      <w:r w:rsidR="00326F7E">
        <w:t>19</w:t>
      </w:r>
      <w:r w:rsidR="004E45E1">
        <w:t>:</w:t>
      </w:r>
      <w:r w:rsidR="004E45E1" w:rsidRPr="004E45E1">
        <w:t xml:space="preserve"> </w:t>
      </w:r>
      <w:r w:rsidR="004E45E1" w:rsidRPr="00044586">
        <w:t xml:space="preserve">Sensitive data must be protected end to end via </w:t>
      </w:r>
      <w:proofErr w:type="gramStart"/>
      <w:r w:rsidR="004E45E1" w:rsidRPr="00044586">
        <w:t>cryptography</w:t>
      </w:r>
      <w:proofErr w:type="gramEnd"/>
    </w:p>
    <w:p w14:paraId="3FE57F2E" w14:textId="28342001" w:rsidR="003D7C13" w:rsidRDefault="00BA2808" w:rsidP="00786124">
      <w:r>
        <w:t>Implementation options</w:t>
      </w:r>
      <w:r w:rsidR="00271461">
        <w:t>:</w:t>
      </w:r>
    </w:p>
    <w:p w14:paraId="014753EF" w14:textId="557114A7" w:rsidR="001B452E" w:rsidRDefault="00271461" w:rsidP="00D726B2">
      <w:pPr>
        <w:pStyle w:val="ListParagraph"/>
        <w:numPr>
          <w:ilvl w:val="0"/>
          <w:numId w:val="24"/>
        </w:numPr>
      </w:pPr>
      <w:r>
        <w:t xml:space="preserve">P2P option: </w:t>
      </w:r>
      <w:r w:rsidR="0080271D">
        <w:t>PF</w:t>
      </w:r>
      <w:r w:rsidR="00760B1D">
        <w:t>3</w:t>
      </w:r>
      <w:r w:rsidR="0080271D">
        <w:t xml:space="preserve"> </w:t>
      </w:r>
      <w:r w:rsidR="000905D5">
        <w:t>requires</w:t>
      </w:r>
      <w:r w:rsidR="0080271D">
        <w:t xml:space="preserve"> </w:t>
      </w:r>
      <w:proofErr w:type="gramStart"/>
      <w:r w:rsidR="0080271D">
        <w:t>role based</w:t>
      </w:r>
      <w:proofErr w:type="gramEnd"/>
      <w:r w:rsidR="0080271D">
        <w:t xml:space="preserve"> access control </w:t>
      </w:r>
      <w:r w:rsidR="005F7EBD">
        <w:t xml:space="preserve">(RBAC) </w:t>
      </w:r>
      <w:r w:rsidR="0080271D">
        <w:t xml:space="preserve">to be implemented, however </w:t>
      </w:r>
      <w:r w:rsidR="004559CC">
        <w:t xml:space="preserve">OCPP does not currently </w:t>
      </w:r>
      <w:r w:rsidR="0080271D">
        <w:t>support it</w:t>
      </w:r>
      <w:r w:rsidR="004559CC">
        <w:t xml:space="preserve">. </w:t>
      </w:r>
      <w:proofErr w:type="gramStart"/>
      <w:r w:rsidR="000905D5">
        <w:t>Therefore</w:t>
      </w:r>
      <w:proofErr w:type="gramEnd"/>
      <w:r w:rsidR="000905D5">
        <w:t xml:space="preserve"> to enable </w:t>
      </w:r>
      <w:r w:rsidR="0038770B">
        <w:t>PF</w:t>
      </w:r>
      <w:r w:rsidR="00760B1D">
        <w:t>3</w:t>
      </w:r>
      <w:r w:rsidR="0038770B">
        <w:t xml:space="preserve"> would require </w:t>
      </w:r>
      <w:r w:rsidR="00041D20">
        <w:t xml:space="preserve">either OCPP to be updated to include RBAC (which would require wide industry agreement and </w:t>
      </w:r>
      <w:r w:rsidR="00394B33">
        <w:t xml:space="preserve">potentially a </w:t>
      </w:r>
      <w:r w:rsidR="00AE4668">
        <w:t>GB</w:t>
      </w:r>
      <w:r w:rsidR="00394B33">
        <w:t>-specific variant</w:t>
      </w:r>
      <w:r w:rsidR="00FD3A26">
        <w:t xml:space="preserve"> of OCPP</w:t>
      </w:r>
      <w:r w:rsidR="00394B33">
        <w:t xml:space="preserve">) or alternatively </w:t>
      </w:r>
      <w:r w:rsidR="0038770B">
        <w:t xml:space="preserve">OCPP </w:t>
      </w:r>
      <w:r w:rsidR="00394B33">
        <w:t xml:space="preserve">native messages could be </w:t>
      </w:r>
      <w:r w:rsidR="0038770B">
        <w:t xml:space="preserve">wrapped in </w:t>
      </w:r>
      <w:r w:rsidR="001A5061">
        <w:t xml:space="preserve">message headers which implemented the RBAC functionality. See also </w:t>
      </w:r>
      <w:r w:rsidR="00041D20">
        <w:fldChar w:fldCharType="begin"/>
      </w:r>
      <w:r w:rsidR="00041D20">
        <w:instrText xml:space="preserve"> REF _Ref72682126 \r \h </w:instrText>
      </w:r>
      <w:r w:rsidR="00041D20">
        <w:fldChar w:fldCharType="separate"/>
      </w:r>
      <w:r w:rsidR="00041D20">
        <w:t>3.3.1.5.1</w:t>
      </w:r>
      <w:r w:rsidR="00041D20">
        <w:fldChar w:fldCharType="end"/>
      </w:r>
      <w:r w:rsidR="00041D20">
        <w:t>.</w:t>
      </w:r>
    </w:p>
    <w:p w14:paraId="41785EA7" w14:textId="30DA8FE1" w:rsidR="00271461" w:rsidRDefault="00394B33" w:rsidP="001B452E">
      <w:pPr>
        <w:pStyle w:val="ListParagraph"/>
        <w:numPr>
          <w:ilvl w:val="0"/>
          <w:numId w:val="0"/>
        </w:numPr>
        <w:ind w:left="1211"/>
      </w:pPr>
      <w:r>
        <w:t>PF</w:t>
      </w:r>
      <w:r w:rsidR="00D572A2">
        <w:t>19</w:t>
      </w:r>
      <w:r>
        <w:t xml:space="preserve"> </w:t>
      </w:r>
      <w:r w:rsidR="001B452E">
        <w:t>(end-to-end encryption) is already implemented in OCPP</w:t>
      </w:r>
      <w:r w:rsidR="00595C04">
        <w:t>, however</w:t>
      </w:r>
      <w:r w:rsidR="00B72ACF">
        <w:t xml:space="preserve"> only for the </w:t>
      </w:r>
      <w:r w:rsidR="00900FFA">
        <w:t xml:space="preserve">CSMS to EVSE connection. </w:t>
      </w:r>
      <w:r w:rsidR="00BA7F60">
        <w:t xml:space="preserve">To enable end-to-end encryption </w:t>
      </w:r>
      <w:r w:rsidR="00D407D4">
        <w:t>to</w:t>
      </w:r>
      <w:r w:rsidR="00BA7F60">
        <w:t xml:space="preserve"> the DSRSP would require</w:t>
      </w:r>
      <w:r w:rsidR="00EB1622">
        <w:t xml:space="preserve"> an update to OCPP</w:t>
      </w:r>
      <w:r w:rsidR="003611BA">
        <w:t xml:space="preserve"> or extension through the OCPP data transfer mechanism (use Case Category P in </w:t>
      </w:r>
      <w:r w:rsidR="00014BB0">
        <w:fldChar w:fldCharType="begin"/>
      </w:r>
      <w:r w:rsidR="00014BB0">
        <w:instrText xml:space="preserve"> REF _Ref73796123 \h </w:instrText>
      </w:r>
      <w:r w:rsidR="00014BB0">
        <w:fldChar w:fldCharType="separate"/>
      </w:r>
      <w:r w:rsidR="00014BB0">
        <w:t xml:space="preserve">Table </w:t>
      </w:r>
      <w:r w:rsidR="00014BB0">
        <w:rPr>
          <w:noProof/>
        </w:rPr>
        <w:t>7</w:t>
      </w:r>
      <w:r w:rsidR="00014BB0">
        <w:fldChar w:fldCharType="end"/>
      </w:r>
      <w:r w:rsidR="003611BA" w:rsidRPr="00014BB0">
        <w:t>)</w:t>
      </w:r>
      <w:r w:rsidR="003611BA">
        <w:t>.</w:t>
      </w:r>
    </w:p>
    <w:p w14:paraId="1921D9C4" w14:textId="386745F3" w:rsidR="00394B33" w:rsidRDefault="00394B33" w:rsidP="00D726B2">
      <w:pPr>
        <w:pStyle w:val="ListParagraph"/>
        <w:numPr>
          <w:ilvl w:val="0"/>
          <w:numId w:val="24"/>
        </w:numPr>
      </w:pPr>
      <w:r>
        <w:t>Smart meter option:</w:t>
      </w:r>
      <w:r w:rsidR="008A11F8">
        <w:t xml:space="preserve"> </w:t>
      </w:r>
      <w:r w:rsidR="00BA2E7D">
        <w:t xml:space="preserve">RBAC is an existing feature of DUIS / GBCS and </w:t>
      </w:r>
      <w:r w:rsidR="005F7EBD">
        <w:t>could be implemented via DCC</w:t>
      </w:r>
      <w:r w:rsidR="009378AF">
        <w:t xml:space="preserve">. Relevant OCPP commands could </w:t>
      </w:r>
      <w:r w:rsidR="000972C5">
        <w:t xml:space="preserve">be </w:t>
      </w:r>
      <w:r w:rsidR="008D76CB">
        <w:t xml:space="preserve">implemented as </w:t>
      </w:r>
      <w:r w:rsidR="000972C5">
        <w:t>DUIS</w:t>
      </w:r>
      <w:r w:rsidR="005F0A9D">
        <w:t xml:space="preserve"> </w:t>
      </w:r>
      <w:r w:rsidR="000972C5">
        <w:t>/</w:t>
      </w:r>
      <w:r w:rsidR="005F0A9D">
        <w:t xml:space="preserve"> </w:t>
      </w:r>
      <w:r w:rsidR="000972C5">
        <w:t xml:space="preserve">GBCS service requests </w:t>
      </w:r>
      <w:r w:rsidR="00B128A3">
        <w:t xml:space="preserve">/ responses </w:t>
      </w:r>
      <w:r w:rsidR="00817887">
        <w:t xml:space="preserve">or wrapped in DUIS/GBCS </w:t>
      </w:r>
      <w:r w:rsidR="008D76CB">
        <w:t xml:space="preserve">and </w:t>
      </w:r>
      <w:r w:rsidR="000972C5">
        <w:t>sent through the smart meter system.</w:t>
      </w:r>
      <w:r w:rsidR="00105A89">
        <w:t xml:space="preserve"> The EVSE would require a </w:t>
      </w:r>
      <w:r w:rsidR="00974572" w:rsidRPr="007F4DAF">
        <w:t xml:space="preserve">Zigbee </w:t>
      </w:r>
      <w:r w:rsidR="007F6B1D" w:rsidRPr="007F4DAF">
        <w:t>radio</w:t>
      </w:r>
      <w:r w:rsidR="00974572">
        <w:t xml:space="preserve"> and </w:t>
      </w:r>
      <w:r w:rsidR="00105A89">
        <w:t xml:space="preserve">GBCS stack to </w:t>
      </w:r>
      <w:r w:rsidR="00F23370">
        <w:t>interpret the messages.</w:t>
      </w:r>
      <w:r w:rsidR="00A171B2">
        <w:t xml:space="preserve"> </w:t>
      </w:r>
      <w:r w:rsidR="00FE6712">
        <w:t>T</w:t>
      </w:r>
      <w:r w:rsidR="00A171B2">
        <w:t xml:space="preserve">he CSMS would need to act as </w:t>
      </w:r>
      <w:r w:rsidR="006A223A">
        <w:t xml:space="preserve">a router </w:t>
      </w:r>
      <w:r w:rsidR="002B2F49">
        <w:t>to</w:t>
      </w:r>
      <w:r w:rsidR="006A223A">
        <w:t xml:space="preserve"> forward </w:t>
      </w:r>
      <w:r w:rsidR="002B2F49">
        <w:t xml:space="preserve">commands and data </w:t>
      </w:r>
      <w:r w:rsidR="00E60753">
        <w:t xml:space="preserve">from and </w:t>
      </w:r>
      <w:r w:rsidR="00736209">
        <w:t>to</w:t>
      </w:r>
      <w:r w:rsidR="002B2F49">
        <w:t xml:space="preserve"> </w:t>
      </w:r>
      <w:r w:rsidR="006A223A">
        <w:t>the DSRSP.</w:t>
      </w:r>
    </w:p>
    <w:p w14:paraId="1342294D" w14:textId="64CB4ABD" w:rsidR="00B128A3" w:rsidRDefault="00F80F05" w:rsidP="00D726B2">
      <w:pPr>
        <w:pStyle w:val="ListParagraph"/>
        <w:numPr>
          <w:ilvl w:val="0"/>
          <w:numId w:val="24"/>
        </w:numPr>
      </w:pPr>
      <w:r>
        <w:t>Third option:</w:t>
      </w:r>
      <w:r w:rsidR="00EE50D0">
        <w:t xml:space="preserve"> Do not implement RBAC </w:t>
      </w:r>
      <w:r w:rsidR="001B0C8B">
        <w:t xml:space="preserve">and allow CSMS to forward messages </w:t>
      </w:r>
      <w:r w:rsidR="001D067B">
        <w:t>to the intended recipients</w:t>
      </w:r>
      <w:r w:rsidR="00E60753">
        <w:t xml:space="preserve"> on behalf of DSRSP. </w:t>
      </w:r>
      <w:r w:rsidR="009E57C3">
        <w:t xml:space="preserve">A centralised supervisory function could be used to check </w:t>
      </w:r>
      <w:r w:rsidR="004A24F1">
        <w:t>for anomalies</w:t>
      </w:r>
      <w:r w:rsidR="002F64DD">
        <w:t>, protocol integrity</w:t>
      </w:r>
      <w:r w:rsidR="004A24F1">
        <w:t xml:space="preserve"> and </w:t>
      </w:r>
      <w:r w:rsidR="00A61B99">
        <w:t>security credentials of previously registered participants, enabling certificate revocation if any issues were discovered</w:t>
      </w:r>
      <w:r w:rsidR="001D067B">
        <w:t>.</w:t>
      </w:r>
      <w:r w:rsidR="00082198">
        <w:t xml:space="preserve"> </w:t>
      </w:r>
      <w:r w:rsidR="00165243">
        <w:t xml:space="preserve">Although this approach would not prevent suspicious </w:t>
      </w:r>
      <w:r w:rsidR="00125EFE">
        <w:t xml:space="preserve">messages from being delivered, it </w:t>
      </w:r>
      <w:r w:rsidR="00812073">
        <w:t>c</w:t>
      </w:r>
      <w:r w:rsidR="00125EFE">
        <w:t xml:space="preserve">ould alert service providers to the presence of a threat and, </w:t>
      </w:r>
      <w:r w:rsidR="00812073">
        <w:t xml:space="preserve">potentially, </w:t>
      </w:r>
      <w:r w:rsidR="00125EFE">
        <w:t>revo</w:t>
      </w:r>
      <w:r w:rsidR="00812073">
        <w:t xml:space="preserve">ke certificates </w:t>
      </w:r>
      <w:r w:rsidR="00DB765B">
        <w:t xml:space="preserve">if </w:t>
      </w:r>
      <w:r w:rsidR="006010FA">
        <w:t>certain thresholds were exceeded.</w:t>
      </w:r>
      <w:r w:rsidR="00812073">
        <w:t xml:space="preserve"> </w:t>
      </w:r>
      <w:r w:rsidR="00082198">
        <w:t xml:space="preserve">This approach is shown in </w:t>
      </w:r>
      <w:r w:rsidR="009D5259">
        <w:fldChar w:fldCharType="begin"/>
      </w:r>
      <w:r w:rsidR="009D5259">
        <w:instrText xml:space="preserve"> REF _Ref73797190 \h </w:instrText>
      </w:r>
      <w:r w:rsidR="009D5259">
        <w:fldChar w:fldCharType="separate"/>
      </w:r>
      <w:r w:rsidR="009D5259">
        <w:t xml:space="preserve">Figure </w:t>
      </w:r>
      <w:r w:rsidR="009D5259">
        <w:rPr>
          <w:noProof/>
        </w:rPr>
        <w:t>7</w:t>
      </w:r>
      <w:r w:rsidR="009D5259">
        <w:fldChar w:fldCharType="end"/>
      </w:r>
      <w:r w:rsidR="009D5259">
        <w:t xml:space="preserve"> </w:t>
      </w:r>
      <w:r w:rsidR="00082198">
        <w:t>below.</w:t>
      </w:r>
    </w:p>
    <w:p w14:paraId="107044DA" w14:textId="77777777" w:rsidR="00950542" w:rsidRDefault="0055464B" w:rsidP="00950542">
      <w:pPr>
        <w:keepNext/>
      </w:pPr>
      <w:r>
        <w:object w:dxaOrig="12444" w:dyaOrig="4908" w14:anchorId="51A1F748">
          <v:shape id="_x0000_i1031" type="#_x0000_t75" style="width:451.2pt;height:177.6pt" o:ole="">
            <v:imagedata r:id="rId27" o:title=""/>
          </v:shape>
          <o:OLEObject Type="Embed" ProgID="Visio.Drawing.15" ShapeID="_x0000_i1031" DrawAspect="Content" ObjectID="_1684588996" r:id="rId28"/>
        </w:object>
      </w:r>
    </w:p>
    <w:p w14:paraId="25AAD7A2" w14:textId="126C13EB" w:rsidR="0055464B" w:rsidRDefault="00950542" w:rsidP="00950542">
      <w:pPr>
        <w:pStyle w:val="Caption"/>
      </w:pPr>
      <w:bookmarkStart w:id="61" w:name="_Ref73797190"/>
      <w:r>
        <w:t xml:space="preserve">Figure </w:t>
      </w:r>
      <w:fldSimple w:instr=" SEQ Figure \* ARABIC ">
        <w:r w:rsidR="00756FC7">
          <w:rPr>
            <w:noProof/>
          </w:rPr>
          <w:t>7</w:t>
        </w:r>
      </w:fldSimple>
      <w:bookmarkEnd w:id="61"/>
      <w:r>
        <w:t xml:space="preserve">. Central supervisor improves security of </w:t>
      </w:r>
      <w:r w:rsidR="002B03E4">
        <w:t xml:space="preserve">DSR </w:t>
      </w:r>
      <w:proofErr w:type="gramStart"/>
      <w:r>
        <w:t>messages</w:t>
      </w:r>
      <w:proofErr w:type="gramEnd"/>
    </w:p>
    <w:p w14:paraId="4B10437A" w14:textId="4CD11C2E" w:rsidR="001D067B" w:rsidRDefault="001D067B" w:rsidP="0003799A">
      <w:pPr>
        <w:pStyle w:val="Heading4"/>
      </w:pPr>
      <w:r>
        <w:t>Configure EVSE for DSR</w:t>
      </w:r>
    </w:p>
    <w:p w14:paraId="0D32E5C2" w14:textId="5E5C4811" w:rsidR="0003799A" w:rsidRDefault="00656F45" w:rsidP="001D067B">
      <w:r>
        <w:t>A wide range of device parameters are sent from the DSRSP to the EVSE</w:t>
      </w:r>
      <w:r w:rsidR="005240EB">
        <w:t xml:space="preserve"> to enable t</w:t>
      </w:r>
      <w:r w:rsidR="00F228AC">
        <w:t>he</w:t>
      </w:r>
      <w:r w:rsidR="005240EB">
        <w:t xml:space="preserve"> DSRSP to control the </w:t>
      </w:r>
      <w:r w:rsidR="00CC0F22">
        <w:t xml:space="preserve">DSR of the EVSE. </w:t>
      </w:r>
    </w:p>
    <w:p w14:paraId="3D879785" w14:textId="77777777" w:rsidR="00A95590" w:rsidRDefault="001F099F" w:rsidP="001D067B">
      <w:r>
        <w:t xml:space="preserve">Relevant cyber security, grid protection and data privacy </w:t>
      </w:r>
      <w:r w:rsidRPr="006B0109">
        <w:t>policy findings</w:t>
      </w:r>
      <w:r w:rsidR="00CC0F22">
        <w:t>:</w:t>
      </w:r>
    </w:p>
    <w:p w14:paraId="1A41FDD8" w14:textId="79F68A36" w:rsidR="00A95590" w:rsidRDefault="00FB696D" w:rsidP="00A95590">
      <w:pPr>
        <w:pStyle w:val="PFStyle"/>
      </w:pPr>
      <w:r>
        <w:t>PF</w:t>
      </w:r>
      <w:r w:rsidR="003C1D00">
        <w:t>2</w:t>
      </w:r>
      <w:r w:rsidR="00A95590">
        <w:t>:</w:t>
      </w:r>
      <w:r w:rsidR="00A95590" w:rsidRPr="00A95590">
        <w:t xml:space="preserve"> </w:t>
      </w:r>
      <w:r w:rsidR="00A95590" w:rsidRPr="00287416">
        <w:t>Anomaly detection, or similar approach to mitigating risk of compromise (</w:t>
      </w:r>
      <w:proofErr w:type="gramStart"/>
      <w:r w:rsidR="00A95590" w:rsidRPr="00287416">
        <w:t>e.g.</w:t>
      </w:r>
      <w:proofErr w:type="gramEnd"/>
      <w:r w:rsidR="00A95590" w:rsidRPr="00287416">
        <w:t xml:space="preserve"> dual controls), must be implemented to act upon unusual and suspicious patterns of behaviour</w:t>
      </w:r>
    </w:p>
    <w:p w14:paraId="075BDD8A" w14:textId="4865F668" w:rsidR="00A95590" w:rsidRDefault="00FB696D" w:rsidP="00A95590">
      <w:pPr>
        <w:pStyle w:val="PFStyle"/>
      </w:pPr>
      <w:r>
        <w:t>PF</w:t>
      </w:r>
      <w:r w:rsidR="00066258">
        <w:t>3</w:t>
      </w:r>
      <w:r w:rsidR="00A95590">
        <w:t>:</w:t>
      </w:r>
      <w:r w:rsidR="00A95590" w:rsidRPr="00A95590">
        <w:t xml:space="preserve"> </w:t>
      </w:r>
      <w:r w:rsidR="00A95590" w:rsidRPr="00287416">
        <w:t xml:space="preserve">Role based access control must be implemented on charging </w:t>
      </w:r>
      <w:proofErr w:type="gramStart"/>
      <w:r w:rsidR="00A95590" w:rsidRPr="00287416">
        <w:t>devices</w:t>
      </w:r>
      <w:proofErr w:type="gramEnd"/>
    </w:p>
    <w:p w14:paraId="18C8BDB3" w14:textId="47CAB711" w:rsidR="00A95590" w:rsidRDefault="0031060E" w:rsidP="00A95590">
      <w:pPr>
        <w:pStyle w:val="PFStyle"/>
      </w:pPr>
      <w:r>
        <w:t>PF</w:t>
      </w:r>
      <w:r w:rsidR="002F4344">
        <w:t>5</w:t>
      </w:r>
      <w:r w:rsidR="00A95590">
        <w:t>:</w:t>
      </w:r>
      <w:r w:rsidR="00E20D8A" w:rsidRPr="00E20D8A">
        <w:t xml:space="preserve"> </w:t>
      </w:r>
      <w:r w:rsidR="00E20D8A" w:rsidRPr="00287416">
        <w:t xml:space="preserve">Critical commands must be secure end to </w:t>
      </w:r>
      <w:proofErr w:type="gramStart"/>
      <w:r w:rsidR="00E20D8A" w:rsidRPr="00287416">
        <w:t>end</w:t>
      </w:r>
      <w:proofErr w:type="gramEnd"/>
    </w:p>
    <w:p w14:paraId="0535DAD5" w14:textId="18A2EC7C" w:rsidR="00A95590" w:rsidRDefault="0031060E" w:rsidP="00A95590">
      <w:pPr>
        <w:pStyle w:val="PFStyle"/>
      </w:pPr>
      <w:r>
        <w:t>PF</w:t>
      </w:r>
      <w:r w:rsidR="00604E24">
        <w:t>7</w:t>
      </w:r>
      <w:r w:rsidR="00A95590">
        <w:t>:</w:t>
      </w:r>
      <w:r w:rsidR="00E20D8A" w:rsidRPr="00E20D8A">
        <w:t xml:space="preserve"> </w:t>
      </w:r>
      <w:r w:rsidR="00E20D8A" w:rsidRPr="00287416">
        <w:t xml:space="preserve">Messages must be uniquely identifiable and able to protect against replay </w:t>
      </w:r>
      <w:proofErr w:type="gramStart"/>
      <w:r w:rsidR="00E20D8A" w:rsidRPr="00287416">
        <w:t>attacks</w:t>
      </w:r>
      <w:proofErr w:type="gramEnd"/>
    </w:p>
    <w:p w14:paraId="747FAD89" w14:textId="2AEC1DF9" w:rsidR="00A95590" w:rsidRDefault="0031060E" w:rsidP="00A95590">
      <w:pPr>
        <w:pStyle w:val="PFStyle"/>
      </w:pPr>
      <w:r>
        <w:t>PF</w:t>
      </w:r>
      <w:r w:rsidR="007617B4">
        <w:t>9</w:t>
      </w:r>
      <w:r w:rsidR="00A95590">
        <w:t>:</w:t>
      </w:r>
      <w:r w:rsidR="00E20D8A" w:rsidRPr="00E20D8A">
        <w:t xml:space="preserve"> </w:t>
      </w:r>
      <w:r w:rsidR="00E20D8A" w:rsidRPr="00287416">
        <w:t xml:space="preserve">Supply affecting commands must be security checked by </w:t>
      </w:r>
      <w:r w:rsidR="00E20D8A">
        <w:t>3rd</w:t>
      </w:r>
      <w:r w:rsidR="00E20D8A" w:rsidRPr="00287416">
        <w:t xml:space="preserve"> party before being </w:t>
      </w:r>
      <w:proofErr w:type="gramStart"/>
      <w:r w:rsidR="00E20D8A" w:rsidRPr="00287416">
        <w:t>actioned</w:t>
      </w:r>
      <w:proofErr w:type="gramEnd"/>
    </w:p>
    <w:p w14:paraId="39AC400E" w14:textId="642BD89F" w:rsidR="00A95590" w:rsidRDefault="00BF7705" w:rsidP="00A95590">
      <w:pPr>
        <w:pStyle w:val="PFStyle"/>
      </w:pPr>
      <w:r>
        <w:t>PF</w:t>
      </w:r>
      <w:r w:rsidR="00080E75">
        <w:t>10</w:t>
      </w:r>
      <w:r w:rsidR="00A95590">
        <w:t>:</w:t>
      </w:r>
      <w:r w:rsidR="00E20D8A" w:rsidRPr="00E20D8A">
        <w:t xml:space="preserve"> </w:t>
      </w:r>
      <w:r w:rsidR="00E20D8A" w:rsidRPr="00287416">
        <w:t xml:space="preserve">Message audit trails must be </w:t>
      </w:r>
      <w:proofErr w:type="gramStart"/>
      <w:r w:rsidR="00E20D8A" w:rsidRPr="00287416">
        <w:t>maintained</w:t>
      </w:r>
      <w:proofErr w:type="gramEnd"/>
    </w:p>
    <w:p w14:paraId="635F14D7" w14:textId="152C9550" w:rsidR="00CC0F22" w:rsidRDefault="00BF7705" w:rsidP="00A95590">
      <w:pPr>
        <w:pStyle w:val="PFStyle"/>
      </w:pPr>
      <w:r>
        <w:t>PF</w:t>
      </w:r>
      <w:r w:rsidR="00DD3287">
        <w:t>19</w:t>
      </w:r>
      <w:r w:rsidR="00A95590">
        <w:t>:</w:t>
      </w:r>
      <w:r w:rsidR="00E20D8A" w:rsidRPr="00E20D8A">
        <w:t xml:space="preserve"> </w:t>
      </w:r>
      <w:r w:rsidR="00E20D8A" w:rsidRPr="00044586">
        <w:t xml:space="preserve">Sensitive data must be protected end to end via </w:t>
      </w:r>
      <w:proofErr w:type="gramStart"/>
      <w:r w:rsidR="00E20D8A" w:rsidRPr="00044586">
        <w:t>cryptography</w:t>
      </w:r>
      <w:proofErr w:type="gramEnd"/>
    </w:p>
    <w:p w14:paraId="724310AE" w14:textId="24701A4D" w:rsidR="005422E3" w:rsidRDefault="00BA2808" w:rsidP="001C33AD">
      <w:r>
        <w:t>Implementation options</w:t>
      </w:r>
      <w:r w:rsidR="005422E3">
        <w:t>:</w:t>
      </w:r>
      <w:r w:rsidR="001C33AD">
        <w:t xml:space="preserve"> Many of the policy findings </w:t>
      </w:r>
      <w:r w:rsidR="00DB51FE">
        <w:t xml:space="preserve">and architecture options </w:t>
      </w:r>
      <w:r w:rsidR="001C33AD">
        <w:t xml:space="preserve">from this section are the same as those for </w:t>
      </w:r>
      <w:r w:rsidR="005B47F1">
        <w:t xml:space="preserve">Trust Establishment and </w:t>
      </w:r>
      <w:r w:rsidR="00967A38">
        <w:t xml:space="preserve">Remote Start / Stop </w:t>
      </w:r>
      <w:r w:rsidR="00C038A8">
        <w:t>transaction.</w:t>
      </w:r>
    </w:p>
    <w:p w14:paraId="119A29A7" w14:textId="77777777" w:rsidR="00B05B97" w:rsidRDefault="00B05B97" w:rsidP="00946AB9">
      <w:pPr>
        <w:pStyle w:val="Heading4"/>
      </w:pPr>
      <w:r>
        <w:t>Start / stop charging with charging profile (routine mode)</w:t>
      </w:r>
    </w:p>
    <w:p w14:paraId="660FC1AD" w14:textId="2EAD5845" w:rsidR="00C038A8" w:rsidRDefault="00946AB9" w:rsidP="001C33AD">
      <w:r>
        <w:t xml:space="preserve">In this scenario, the DSRSP is responsible for managing the routine mode charging schedule that is downloaded to the EVSE and </w:t>
      </w:r>
      <w:r w:rsidR="002F4C90">
        <w:t xml:space="preserve">controls the charging profile. </w:t>
      </w:r>
    </w:p>
    <w:p w14:paraId="4B202529" w14:textId="0BF7DFE6" w:rsidR="002F4C90" w:rsidRDefault="002F4C90" w:rsidP="001C33AD">
      <w:r>
        <w:t xml:space="preserve">As this is effectively </w:t>
      </w:r>
      <w:r w:rsidR="001C64F8">
        <w:t xml:space="preserve">the same as a configuration of the EVSE, the relevant policy findings and </w:t>
      </w:r>
      <w:r w:rsidR="00BA2808">
        <w:t>Implementation options</w:t>
      </w:r>
      <w:r w:rsidR="001C64F8">
        <w:t xml:space="preserve"> </w:t>
      </w:r>
      <w:r w:rsidR="003C7A4E">
        <w:t xml:space="preserve">are the same as for Trust Establishment and Remote Start / Stop transaction. See section </w:t>
      </w:r>
      <w:r w:rsidR="003C7A4E">
        <w:fldChar w:fldCharType="begin"/>
      </w:r>
      <w:r w:rsidR="003C7A4E">
        <w:instrText xml:space="preserve"> REF _Ref72607030 \r \h </w:instrText>
      </w:r>
      <w:r w:rsidR="003C7A4E">
        <w:fldChar w:fldCharType="separate"/>
      </w:r>
      <w:r w:rsidR="003C7A4E">
        <w:t>3.3.1.5</w:t>
      </w:r>
      <w:r w:rsidR="003C7A4E">
        <w:fldChar w:fldCharType="end"/>
      </w:r>
      <w:r w:rsidR="003C7A4E">
        <w:t xml:space="preserve"> and </w:t>
      </w:r>
      <w:r w:rsidR="003C7A4E">
        <w:fldChar w:fldCharType="begin"/>
      </w:r>
      <w:r w:rsidR="003C7A4E">
        <w:instrText xml:space="preserve"> REF _Ref72610533 \r \h </w:instrText>
      </w:r>
      <w:r w:rsidR="003C7A4E">
        <w:fldChar w:fldCharType="separate"/>
      </w:r>
      <w:r w:rsidR="003C7A4E">
        <w:t>3.3.3.1</w:t>
      </w:r>
      <w:r w:rsidR="003C7A4E">
        <w:fldChar w:fldCharType="end"/>
      </w:r>
      <w:r w:rsidR="00DB51FE">
        <w:t>.</w:t>
      </w:r>
    </w:p>
    <w:p w14:paraId="250E0620" w14:textId="77777777" w:rsidR="008722F1" w:rsidRDefault="008722F1" w:rsidP="008722F1">
      <w:pPr>
        <w:pStyle w:val="Heading4"/>
      </w:pPr>
      <w:bookmarkStart w:id="62" w:name="_Start_/_stop"/>
      <w:bookmarkStart w:id="63" w:name="_Ref73289975"/>
      <w:bookmarkEnd w:id="62"/>
      <w:r>
        <w:t>Start / stop charging on demand (response mode)</w:t>
      </w:r>
      <w:bookmarkEnd w:id="63"/>
    </w:p>
    <w:p w14:paraId="7E3CC6B0" w14:textId="3292C1DB" w:rsidR="00C60D37" w:rsidRDefault="00C60D37" w:rsidP="00603AA0">
      <w:r>
        <w:t>T</w:t>
      </w:r>
      <w:r w:rsidR="000D2591">
        <w:t xml:space="preserve">his smart charging function is </w:t>
      </w:r>
      <w:proofErr w:type="gramStart"/>
      <w:r w:rsidR="000D2591">
        <w:t>similar to</w:t>
      </w:r>
      <w:proofErr w:type="gramEnd"/>
      <w:r w:rsidR="000D2591">
        <w:t xml:space="preserve"> </w:t>
      </w:r>
      <w:r w:rsidR="00B24500">
        <w:t xml:space="preserve">SF7, </w:t>
      </w:r>
      <w:r w:rsidR="00DD3287">
        <w:t>‘R</w:t>
      </w:r>
      <w:r w:rsidR="00B24500">
        <w:t>emotely operated non-smart charging</w:t>
      </w:r>
      <w:r w:rsidR="00DD3287">
        <w:t>’</w:t>
      </w:r>
      <w:r w:rsidR="00B24500">
        <w:t xml:space="preserve">. </w:t>
      </w:r>
      <w:r w:rsidR="00CC2102">
        <w:t>Some</w:t>
      </w:r>
      <w:r w:rsidR="00644BAE">
        <w:t xml:space="preserve"> differences arise </w:t>
      </w:r>
      <w:r w:rsidR="00CC2102">
        <w:t>due to:</w:t>
      </w:r>
    </w:p>
    <w:p w14:paraId="697EDC0F" w14:textId="417022C3" w:rsidR="00CC2102" w:rsidRDefault="00644BAE" w:rsidP="0063638F">
      <w:pPr>
        <w:pStyle w:val="Listbulletstyle"/>
      </w:pPr>
      <w:r>
        <w:t xml:space="preserve">the fact that the DSRSP initiates the load control command rather than the </w:t>
      </w:r>
      <w:proofErr w:type="gramStart"/>
      <w:r>
        <w:t>consumer</w:t>
      </w:r>
      <w:r w:rsidR="00CC2102">
        <w:t>;</w:t>
      </w:r>
      <w:proofErr w:type="gramEnd"/>
    </w:p>
    <w:p w14:paraId="5DC46244" w14:textId="447598CF" w:rsidR="00344BC4" w:rsidRDefault="00644BAE" w:rsidP="0063638F">
      <w:pPr>
        <w:pStyle w:val="Listbulletstyle"/>
      </w:pPr>
      <w:r>
        <w:t xml:space="preserve">depending on the type of DSR service being provided, the </w:t>
      </w:r>
      <w:r w:rsidR="00C63743">
        <w:t>command may need to be actioned very quickly, potentially within 1 second of it being sent.</w:t>
      </w:r>
      <w:r w:rsidR="00724CED">
        <w:t xml:space="preserve"> Although there are no policy findings indicating the need for th</w:t>
      </w:r>
      <w:r w:rsidR="00255530">
        <w:t>is requirement, it is thought to be necessary if firm frequency response services are to be enabled.</w:t>
      </w:r>
    </w:p>
    <w:p w14:paraId="3412B207" w14:textId="77777777" w:rsidR="00294FDA" w:rsidRDefault="001F099F" w:rsidP="00603AA0">
      <w:r>
        <w:t xml:space="preserve">Relevant cyber security, grid protection and data privacy </w:t>
      </w:r>
      <w:r w:rsidRPr="006B0109">
        <w:t>policy findings</w:t>
      </w:r>
      <w:r w:rsidR="0056107F">
        <w:t>:</w:t>
      </w:r>
    </w:p>
    <w:p w14:paraId="113D5D0B" w14:textId="72FB593E" w:rsidR="00294FDA" w:rsidRDefault="00B61D77" w:rsidP="00294FDA">
      <w:pPr>
        <w:pStyle w:val="PFStyle"/>
      </w:pPr>
      <w:r>
        <w:t>PF</w:t>
      </w:r>
      <w:r w:rsidR="00B861A0">
        <w:t>2</w:t>
      </w:r>
      <w:r w:rsidR="003633A7">
        <w:t xml:space="preserve">: </w:t>
      </w:r>
      <w:r w:rsidR="003633A7" w:rsidRPr="00287416">
        <w:t>Anomaly detection, or similar approach to mitigating risk of compromise (</w:t>
      </w:r>
      <w:proofErr w:type="gramStart"/>
      <w:r w:rsidR="003633A7" w:rsidRPr="00287416">
        <w:t>e.g.</w:t>
      </w:r>
      <w:proofErr w:type="gramEnd"/>
      <w:r w:rsidR="003633A7" w:rsidRPr="00287416">
        <w:t xml:space="preserve"> dual controls), must be implemented to act upon unusual and suspicious patterns of behaviour</w:t>
      </w:r>
    </w:p>
    <w:p w14:paraId="1F06D3E0" w14:textId="7ED49BC0" w:rsidR="00294FDA" w:rsidRDefault="00B61D77" w:rsidP="00294FDA">
      <w:pPr>
        <w:pStyle w:val="PFStyle"/>
      </w:pPr>
      <w:r>
        <w:t>PF</w:t>
      </w:r>
      <w:r w:rsidR="00CE6029">
        <w:t>3</w:t>
      </w:r>
      <w:r w:rsidR="003633A7">
        <w:t>:</w:t>
      </w:r>
      <w:r w:rsidR="003633A7" w:rsidRPr="003633A7">
        <w:t xml:space="preserve"> </w:t>
      </w:r>
      <w:r w:rsidR="003633A7" w:rsidRPr="00287416">
        <w:t xml:space="preserve">Role based access control must be implemented on charging </w:t>
      </w:r>
      <w:proofErr w:type="gramStart"/>
      <w:r w:rsidR="003633A7" w:rsidRPr="00287416">
        <w:t>devices</w:t>
      </w:r>
      <w:proofErr w:type="gramEnd"/>
    </w:p>
    <w:p w14:paraId="22C8ABE7" w14:textId="2DE7CC61" w:rsidR="00294FDA" w:rsidRDefault="00B61D77" w:rsidP="00294FDA">
      <w:pPr>
        <w:pStyle w:val="PFStyle"/>
      </w:pPr>
      <w:r>
        <w:t>PF</w:t>
      </w:r>
      <w:r w:rsidR="00BE0D1C">
        <w:t>5</w:t>
      </w:r>
      <w:r w:rsidR="003633A7">
        <w:t>:</w:t>
      </w:r>
      <w:r w:rsidR="00526C06" w:rsidRPr="00526C06">
        <w:t xml:space="preserve"> </w:t>
      </w:r>
      <w:r w:rsidR="00526C06" w:rsidRPr="00287416">
        <w:t xml:space="preserve">Critical commands must be secure end to </w:t>
      </w:r>
      <w:proofErr w:type="gramStart"/>
      <w:r w:rsidR="00526C06" w:rsidRPr="00287416">
        <w:t>end</w:t>
      </w:r>
      <w:proofErr w:type="gramEnd"/>
    </w:p>
    <w:p w14:paraId="48F6F0B7" w14:textId="357F8E85" w:rsidR="00294FDA" w:rsidRDefault="00B61D77" w:rsidP="00294FDA">
      <w:pPr>
        <w:pStyle w:val="PFStyle"/>
      </w:pPr>
      <w:r>
        <w:t>PF</w:t>
      </w:r>
      <w:r w:rsidR="00A1580B">
        <w:t>9</w:t>
      </w:r>
      <w:r w:rsidR="003633A7">
        <w:t>:</w:t>
      </w:r>
      <w:r w:rsidR="00526C06" w:rsidRPr="00526C06">
        <w:t xml:space="preserve"> </w:t>
      </w:r>
      <w:r w:rsidR="00526C06" w:rsidRPr="00287416">
        <w:t xml:space="preserve">Supply affecting commands must be security checked by </w:t>
      </w:r>
      <w:r w:rsidR="00526C06">
        <w:t>3rd</w:t>
      </w:r>
      <w:r w:rsidR="00526C06" w:rsidRPr="00287416">
        <w:t xml:space="preserve"> party before being </w:t>
      </w:r>
      <w:proofErr w:type="gramStart"/>
      <w:r w:rsidR="00526C06" w:rsidRPr="00287416">
        <w:t>actioned</w:t>
      </w:r>
      <w:proofErr w:type="gramEnd"/>
    </w:p>
    <w:p w14:paraId="1D928DA7" w14:textId="422B5F06" w:rsidR="00294FDA" w:rsidRDefault="00294FDA" w:rsidP="00294FDA">
      <w:pPr>
        <w:pStyle w:val="PFStyle"/>
      </w:pPr>
      <w:r>
        <w:t>PF25</w:t>
      </w:r>
      <w:r w:rsidR="003633A7">
        <w:t>:</w:t>
      </w:r>
      <w:r w:rsidR="007779E3" w:rsidRPr="007779E3">
        <w:t xml:space="preserve"> </w:t>
      </w:r>
      <w:r w:rsidR="007779E3" w:rsidRPr="00E57BAA">
        <w:t xml:space="preserve">A consumer should be able to override any flexibility system (except for reasons of safety </w:t>
      </w:r>
      <w:proofErr w:type="gramStart"/>
      <w:r w:rsidR="007779E3" w:rsidRPr="00E57BAA">
        <w:t>e.g.</w:t>
      </w:r>
      <w:proofErr w:type="gramEnd"/>
      <w:r w:rsidR="007779E3" w:rsidRPr="00E57BAA">
        <w:t xml:space="preserve"> overloading</w:t>
      </w:r>
      <w:r w:rsidR="007779E3">
        <w:t>)</w:t>
      </w:r>
    </w:p>
    <w:p w14:paraId="14B2C028" w14:textId="77777777" w:rsidR="00B84123" w:rsidRDefault="00B84123" w:rsidP="00B84123">
      <w:r>
        <w:t>Implementation options:</w:t>
      </w:r>
    </w:p>
    <w:p w14:paraId="28826BA4" w14:textId="3F59C705" w:rsidR="00B84123" w:rsidRDefault="00B84123" w:rsidP="00D726B2">
      <w:pPr>
        <w:pStyle w:val="ListParagraph"/>
        <w:numPr>
          <w:ilvl w:val="0"/>
          <w:numId w:val="28"/>
        </w:numPr>
      </w:pPr>
      <w:r>
        <w:t>P2P option: In this scenario, the DSRSP sends a command to the EVSE</w:t>
      </w:r>
      <w:r w:rsidR="00996BD5">
        <w:t xml:space="preserve"> via the CSMS</w:t>
      </w:r>
      <w:r>
        <w:t xml:space="preserve"> to start </w:t>
      </w:r>
      <w:r w:rsidR="00431554">
        <w:t xml:space="preserve">or stop </w:t>
      </w:r>
      <w:r>
        <w:t xml:space="preserve">charging. An anomaly detection system would be required </w:t>
      </w:r>
      <w:r w:rsidR="00F0021D">
        <w:t xml:space="preserve">either </w:t>
      </w:r>
      <w:r>
        <w:t xml:space="preserve">at the </w:t>
      </w:r>
      <w:r w:rsidR="00F0021D">
        <w:t xml:space="preserve">DSRSP or </w:t>
      </w:r>
      <w:r>
        <w:t xml:space="preserve">CSMS to detect unusual patterns of behaviour. To meet the requirements for 3rd party validation, the command </w:t>
      </w:r>
      <w:r w:rsidR="00431554">
        <w:t>may</w:t>
      </w:r>
      <w:r>
        <w:t xml:space="preserve"> also be sent separately to a 3rd party dual control organisation for independent checking, </w:t>
      </w:r>
      <w:proofErr w:type="gramStart"/>
      <w:r>
        <w:t>signing</w:t>
      </w:r>
      <w:proofErr w:type="gramEnd"/>
      <w:r>
        <w:t xml:space="preserve"> and sending </w:t>
      </w:r>
      <w:r w:rsidR="00B44D5B">
        <w:t xml:space="preserve">back to the DSRSP </w:t>
      </w:r>
      <w:r>
        <w:t xml:space="preserve">for correlation with the </w:t>
      </w:r>
      <w:r w:rsidR="00B44D5B">
        <w:t xml:space="preserve">original </w:t>
      </w:r>
      <w:r w:rsidR="00B378D6">
        <w:t>DSRSP</w:t>
      </w:r>
      <w:r>
        <w:t xml:space="preserve"> command </w:t>
      </w:r>
      <w:r w:rsidR="00B378D6">
        <w:t xml:space="preserve">and </w:t>
      </w:r>
      <w:r>
        <w:t>subsequent transmission to the EVSE</w:t>
      </w:r>
      <w:r w:rsidR="00F22C11">
        <w:t>, via the CSMS,</w:t>
      </w:r>
      <w:r>
        <w:t xml:space="preserve"> for implementation. This system would need to be designed specifically to meet the latency constraints needed for this function. </w:t>
      </w:r>
      <w:r w:rsidR="002C76E8">
        <w:t xml:space="preserve">Note that </w:t>
      </w:r>
      <w:r w:rsidR="00A566D1">
        <w:t xml:space="preserve">depending on the protocol used by the DSRSP, </w:t>
      </w:r>
      <w:r w:rsidR="00F0021D">
        <w:t xml:space="preserve">protocol </w:t>
      </w:r>
      <w:r w:rsidR="002C76E8">
        <w:t xml:space="preserve">translation may be required between the DSRSP and CSMS </w:t>
      </w:r>
      <w:r w:rsidR="005F61B2">
        <w:t>which may have implications for interoperability.</w:t>
      </w:r>
    </w:p>
    <w:p w14:paraId="3FC9E738" w14:textId="3741E7C3" w:rsidR="00B85518" w:rsidRDefault="00B84123" w:rsidP="00D726B2">
      <w:pPr>
        <w:pStyle w:val="ListParagraph"/>
        <w:numPr>
          <w:ilvl w:val="0"/>
          <w:numId w:val="14"/>
        </w:numPr>
      </w:pPr>
      <w:r>
        <w:t xml:space="preserve">Smart meter option: In this scenario, </w:t>
      </w:r>
      <w:r w:rsidR="00FB1AC5">
        <w:t>DSRSP</w:t>
      </w:r>
      <w:r>
        <w:t xml:space="preserve"> send</w:t>
      </w:r>
      <w:r w:rsidR="00FB1AC5">
        <w:t>s</w:t>
      </w:r>
      <w:r>
        <w:t xml:space="preserve"> a pre-command to the DCC</w:t>
      </w:r>
      <w:r w:rsidR="000F27B4">
        <w:t xml:space="preserve"> using RBAC</w:t>
      </w:r>
      <w:r>
        <w:t xml:space="preserve">. This is then transformed into GBCS format for end-to-end delivery and returned to the </w:t>
      </w:r>
      <w:r w:rsidR="00921C27">
        <w:t xml:space="preserve">DSRSP </w:t>
      </w:r>
      <w:r>
        <w:t xml:space="preserve">who verifies that the command is identical to the command being requested, signed, and sent to the DCC as a signed pre-command for onward transmission </w:t>
      </w:r>
      <w:r w:rsidR="00AA7FE4">
        <w:t xml:space="preserve">directly </w:t>
      </w:r>
      <w:r>
        <w:t>to the EVSE</w:t>
      </w:r>
      <w:r w:rsidR="000F27B4">
        <w:t xml:space="preserve"> using RBAC</w:t>
      </w:r>
      <w:r>
        <w:t xml:space="preserve">. Anomaly detection is </w:t>
      </w:r>
      <w:r w:rsidR="00AA7FE4">
        <w:t xml:space="preserve">provided by </w:t>
      </w:r>
      <w:r>
        <w:t xml:space="preserve">the DCC. The EVSE would require a </w:t>
      </w:r>
      <w:r w:rsidR="00777281">
        <w:t xml:space="preserve">Zigbee radio and </w:t>
      </w:r>
      <w:r>
        <w:t xml:space="preserve">GBCS stack to </w:t>
      </w:r>
      <w:r w:rsidR="00784DD5">
        <w:t xml:space="preserve">extract the </w:t>
      </w:r>
      <w:r>
        <w:t xml:space="preserve">payload for implementation. </w:t>
      </w:r>
      <w:r w:rsidR="00D33837">
        <w:t xml:space="preserve">It would also need to inform the CSMS of the </w:t>
      </w:r>
      <w:r w:rsidR="00961DA5">
        <w:t xml:space="preserve">transaction </w:t>
      </w:r>
      <w:proofErr w:type="gramStart"/>
      <w:r w:rsidR="00961DA5">
        <w:t>in order to</w:t>
      </w:r>
      <w:proofErr w:type="gramEnd"/>
      <w:r w:rsidR="00961DA5">
        <w:t xml:space="preserve"> remain synchronised with the CSMS. </w:t>
      </w:r>
      <w:r>
        <w:t xml:space="preserve">This approach </w:t>
      </w:r>
      <w:r w:rsidR="00784DD5">
        <w:t>may not</w:t>
      </w:r>
      <w:r>
        <w:t xml:space="preserve"> offer the sub-second latency required for this function.</w:t>
      </w:r>
    </w:p>
    <w:p w14:paraId="7C8022FD" w14:textId="779E2273" w:rsidR="00BA2808" w:rsidRPr="00240514" w:rsidRDefault="00B84123" w:rsidP="00D726B2">
      <w:pPr>
        <w:pStyle w:val="ListParagraph"/>
        <w:numPr>
          <w:ilvl w:val="0"/>
          <w:numId w:val="14"/>
        </w:numPr>
      </w:pPr>
      <w:r>
        <w:t xml:space="preserve">Third option: A hybrid P2P / </w:t>
      </w:r>
      <w:r w:rsidR="004E0525">
        <w:t>s</w:t>
      </w:r>
      <w:r>
        <w:t>mart meter solution could implement dual control</w:t>
      </w:r>
      <w:r w:rsidR="0081205D">
        <w:t>s</w:t>
      </w:r>
      <w:r>
        <w:t xml:space="preserve"> </w:t>
      </w:r>
      <w:r w:rsidR="00254761">
        <w:t>where</w:t>
      </w:r>
      <w:r w:rsidR="00BD5B82">
        <w:t>by</w:t>
      </w:r>
      <w:r w:rsidR="00254761">
        <w:t xml:space="preserve"> </w:t>
      </w:r>
      <w:r>
        <w:t xml:space="preserve">a local supervisor device in the premise </w:t>
      </w:r>
      <w:r w:rsidR="00BD5B82">
        <w:t xml:space="preserve">is </w:t>
      </w:r>
      <w:r>
        <w:t>connected via the smart meter network (</w:t>
      </w:r>
      <w:proofErr w:type="gramStart"/>
      <w:r>
        <w:t>similar to</w:t>
      </w:r>
      <w:proofErr w:type="gramEnd"/>
      <w:r>
        <w:t xml:space="preserve"> a SAPC in principle). </w:t>
      </w:r>
      <w:r w:rsidR="00BA2808">
        <w:t xml:space="preserve">This could act as an ‘arming’ control function for load control commands requiring fast response time. </w:t>
      </w:r>
      <w:proofErr w:type="gramStart"/>
      <w:r w:rsidR="00B23B1F">
        <w:t>In order to</w:t>
      </w:r>
      <w:proofErr w:type="gramEnd"/>
      <w:r w:rsidR="00B23B1F">
        <w:t xml:space="preserve"> know when to arm the EVSE for a </w:t>
      </w:r>
      <w:r w:rsidR="00F669C5">
        <w:t>trigger command, t</w:t>
      </w:r>
      <w:r w:rsidR="00BA2808">
        <w:t>his option would also need to verify independently the condition that led to the load control event, for example grid frequency</w:t>
      </w:r>
      <w:r w:rsidR="007E067B">
        <w:t xml:space="preserve"> drifting outside a specified range</w:t>
      </w:r>
      <w:r w:rsidR="00BA2808">
        <w:t xml:space="preserve">. </w:t>
      </w:r>
      <w:r w:rsidR="007E067B">
        <w:t xml:space="preserve">Given the universal nature of the frequency parameter across the grid, this could be measured at the </w:t>
      </w:r>
      <w:r w:rsidR="002550D5">
        <w:t xml:space="preserve">supervisor end point </w:t>
      </w:r>
      <w:r w:rsidR="007E067B">
        <w:t xml:space="preserve">subject to </w:t>
      </w:r>
      <w:r w:rsidR="00113CD3">
        <w:t xml:space="preserve">measurement </w:t>
      </w:r>
      <w:r w:rsidR="007E067B">
        <w:t xml:space="preserve">accuracy </w:t>
      </w:r>
      <w:r w:rsidR="007E067B" w:rsidRPr="00240514">
        <w:t>requirements.</w:t>
      </w:r>
      <w:r w:rsidR="00533997" w:rsidRPr="00240514">
        <w:t xml:space="preserve"> </w:t>
      </w:r>
      <w:r w:rsidR="00240514" w:rsidRPr="00240514">
        <w:fldChar w:fldCharType="begin"/>
      </w:r>
      <w:r w:rsidR="00240514" w:rsidRPr="00240514">
        <w:instrText xml:space="preserve"> REF _Ref73797653 \h </w:instrText>
      </w:r>
      <w:r w:rsidR="00240514">
        <w:instrText xml:space="preserve"> \* MERGEFORMAT </w:instrText>
      </w:r>
      <w:r w:rsidR="00240514" w:rsidRPr="00240514">
        <w:fldChar w:fldCharType="separate"/>
      </w:r>
      <w:r w:rsidR="00240514" w:rsidRPr="00240514">
        <w:t xml:space="preserve">Figure </w:t>
      </w:r>
      <w:r w:rsidR="00240514" w:rsidRPr="00240514">
        <w:rPr>
          <w:noProof/>
        </w:rPr>
        <w:t>8</w:t>
      </w:r>
      <w:r w:rsidR="00240514" w:rsidRPr="00240514">
        <w:fldChar w:fldCharType="end"/>
      </w:r>
      <w:r w:rsidR="00533997" w:rsidRPr="00240514">
        <w:t>below shows this option in more detail.</w:t>
      </w:r>
    </w:p>
    <w:p w14:paraId="4FDD39F0" w14:textId="77777777" w:rsidR="001B65F7" w:rsidRDefault="001B65F7" w:rsidP="002E49C7">
      <w:pPr>
        <w:ind w:left="720"/>
      </w:pPr>
    </w:p>
    <w:p w14:paraId="78DFDDAB" w14:textId="77777777" w:rsidR="0060480C" w:rsidRDefault="00C440C0" w:rsidP="0060480C">
      <w:pPr>
        <w:keepNext/>
        <w:ind w:left="720"/>
      </w:pPr>
      <w:r>
        <w:object w:dxaOrig="12132" w:dyaOrig="5545" w14:anchorId="03E99B37">
          <v:shape id="_x0000_i1032" type="#_x0000_t75" style="width:450.6pt;height:206.4pt" o:ole="">
            <v:imagedata r:id="rId29" o:title=""/>
          </v:shape>
          <o:OLEObject Type="Embed" ProgID="Visio.Drawing.15" ShapeID="_x0000_i1032" DrawAspect="Content" ObjectID="_1684588997" r:id="rId30"/>
        </w:object>
      </w:r>
    </w:p>
    <w:p w14:paraId="04108C86" w14:textId="100C8F0E" w:rsidR="003A6A01" w:rsidRDefault="0060480C" w:rsidP="0060480C">
      <w:pPr>
        <w:pStyle w:val="Caption"/>
      </w:pPr>
      <w:bookmarkStart w:id="64" w:name="_Ref73797653"/>
      <w:r>
        <w:t xml:space="preserve">Figure </w:t>
      </w:r>
      <w:fldSimple w:instr=" SEQ Figure \* ARABIC ">
        <w:r w:rsidR="00756FC7">
          <w:rPr>
            <w:noProof/>
          </w:rPr>
          <w:t>8</w:t>
        </w:r>
      </w:fldSimple>
      <w:bookmarkEnd w:id="64"/>
      <w:r>
        <w:t>.</w:t>
      </w:r>
      <w:r w:rsidR="00240514">
        <w:t xml:space="preserve"> </w:t>
      </w:r>
      <w:r>
        <w:t>Local load control supervision of start / stop</w:t>
      </w:r>
      <w:r w:rsidR="00240514">
        <w:t xml:space="preserve"> on </w:t>
      </w:r>
      <w:proofErr w:type="gramStart"/>
      <w:r w:rsidR="00240514">
        <w:t>demand</w:t>
      </w:r>
      <w:proofErr w:type="gramEnd"/>
    </w:p>
    <w:p w14:paraId="3C0FB451" w14:textId="36E9A0A1" w:rsidR="00FF228F" w:rsidRDefault="00FF228F" w:rsidP="007D72CA">
      <w:pPr>
        <w:pStyle w:val="Heading3"/>
      </w:pPr>
      <w:bookmarkStart w:id="65" w:name="_Ref72692375"/>
      <w:bookmarkStart w:id="66" w:name="_Toc73819429"/>
      <w:r>
        <w:t>SF10</w:t>
      </w:r>
      <w:r w:rsidR="0061758F">
        <w:t xml:space="preserve"> </w:t>
      </w:r>
      <w:r>
        <w:t>Change of EVSE configuration</w:t>
      </w:r>
      <w:bookmarkEnd w:id="65"/>
      <w:bookmarkEnd w:id="66"/>
    </w:p>
    <w:p w14:paraId="20B9A64F" w14:textId="659B1B77" w:rsidR="007E067B" w:rsidRDefault="007E067B" w:rsidP="007E067B">
      <w:r>
        <w:t>A wide range of device parameters are sent</w:t>
      </w:r>
      <w:r w:rsidR="00676EB2">
        <w:t xml:space="preserve"> to</w:t>
      </w:r>
      <w:r>
        <w:t xml:space="preserve"> and received from the EVSE to enable </w:t>
      </w:r>
      <w:r w:rsidR="00E07FBE">
        <w:t>the</w:t>
      </w:r>
      <w:r>
        <w:t xml:space="preserve"> CSMS to control the EVSE. </w:t>
      </w:r>
    </w:p>
    <w:p w14:paraId="37ACB822" w14:textId="77777777" w:rsidR="00676EB2" w:rsidRDefault="001F099F" w:rsidP="007E067B">
      <w:r>
        <w:t xml:space="preserve">Relevant cyber security, grid protection and data privacy </w:t>
      </w:r>
      <w:r w:rsidRPr="006B0109">
        <w:t>policy findings</w:t>
      </w:r>
      <w:r w:rsidR="007E067B">
        <w:t>:</w:t>
      </w:r>
    </w:p>
    <w:p w14:paraId="6E542DD1" w14:textId="0707D3E0" w:rsidR="00676EB2" w:rsidRDefault="007E067B" w:rsidP="00676EB2">
      <w:pPr>
        <w:pStyle w:val="PFStyle"/>
      </w:pPr>
      <w:r>
        <w:t>PF</w:t>
      </w:r>
      <w:r w:rsidR="00DF42AF">
        <w:t>2</w:t>
      </w:r>
      <w:r w:rsidR="00B83FBE">
        <w:t>:</w:t>
      </w:r>
      <w:r w:rsidR="008C18F8" w:rsidRPr="008C18F8">
        <w:t xml:space="preserve"> </w:t>
      </w:r>
      <w:r w:rsidR="008C18F8" w:rsidRPr="00287416">
        <w:t>Anomaly detection, or similar approach to mitigating risk of compromise (</w:t>
      </w:r>
      <w:proofErr w:type="gramStart"/>
      <w:r w:rsidR="008C18F8" w:rsidRPr="00287416">
        <w:t>e.g.</w:t>
      </w:r>
      <w:proofErr w:type="gramEnd"/>
      <w:r w:rsidR="008C18F8" w:rsidRPr="00287416">
        <w:t xml:space="preserve"> dual controls), must be implemented to act upon unusual and suspicious patterns of behaviour</w:t>
      </w:r>
    </w:p>
    <w:p w14:paraId="3490CD7C" w14:textId="293F31CE" w:rsidR="00676EB2" w:rsidRDefault="007E067B" w:rsidP="00676EB2">
      <w:pPr>
        <w:pStyle w:val="PFStyle"/>
      </w:pPr>
      <w:r>
        <w:t>PF</w:t>
      </w:r>
      <w:r w:rsidR="001878F8">
        <w:t>3</w:t>
      </w:r>
      <w:r w:rsidR="00B83FBE">
        <w:t>:</w:t>
      </w:r>
      <w:r w:rsidR="008C18F8" w:rsidRPr="008C18F8">
        <w:t xml:space="preserve"> </w:t>
      </w:r>
      <w:r w:rsidR="008C18F8" w:rsidRPr="00287416">
        <w:t xml:space="preserve">Role based access control must be implemented on charging </w:t>
      </w:r>
      <w:proofErr w:type="gramStart"/>
      <w:r w:rsidR="008C18F8" w:rsidRPr="00287416">
        <w:t>devices</w:t>
      </w:r>
      <w:proofErr w:type="gramEnd"/>
    </w:p>
    <w:p w14:paraId="74A160BF" w14:textId="7EFF2805" w:rsidR="00B83FBE" w:rsidRDefault="007E067B" w:rsidP="00B83FBE">
      <w:pPr>
        <w:pStyle w:val="PFStyle"/>
      </w:pPr>
      <w:r>
        <w:t>PF</w:t>
      </w:r>
      <w:r w:rsidR="00822A80">
        <w:t>5</w:t>
      </w:r>
      <w:r w:rsidR="00B83FBE">
        <w:t>:</w:t>
      </w:r>
      <w:r w:rsidR="008C18F8" w:rsidRPr="008C18F8">
        <w:t xml:space="preserve"> </w:t>
      </w:r>
      <w:r w:rsidR="008C18F8" w:rsidRPr="00287416">
        <w:t xml:space="preserve">Critical commands must be secure end to </w:t>
      </w:r>
      <w:proofErr w:type="gramStart"/>
      <w:r w:rsidR="008C18F8" w:rsidRPr="00287416">
        <w:t>end</w:t>
      </w:r>
      <w:proofErr w:type="gramEnd"/>
    </w:p>
    <w:p w14:paraId="59E3DB45" w14:textId="418AF7B9" w:rsidR="00B83FBE" w:rsidRDefault="007E067B" w:rsidP="00B83FBE">
      <w:pPr>
        <w:pStyle w:val="PFStyle"/>
      </w:pPr>
      <w:r>
        <w:t>PF</w:t>
      </w:r>
      <w:r w:rsidR="00641F61">
        <w:t>7</w:t>
      </w:r>
      <w:r w:rsidR="00B83FBE">
        <w:t>:</w:t>
      </w:r>
      <w:r w:rsidR="008C18F8" w:rsidRPr="008C18F8">
        <w:t xml:space="preserve"> </w:t>
      </w:r>
      <w:r w:rsidR="008C18F8" w:rsidRPr="00287416">
        <w:t xml:space="preserve">Messages must be uniquely identifiable and able to protect against replay </w:t>
      </w:r>
      <w:proofErr w:type="gramStart"/>
      <w:r w:rsidR="008C18F8" w:rsidRPr="00287416">
        <w:t>attacks</w:t>
      </w:r>
      <w:proofErr w:type="gramEnd"/>
    </w:p>
    <w:p w14:paraId="11DA8444" w14:textId="79FD62AF" w:rsidR="00B83FBE" w:rsidRDefault="007E067B" w:rsidP="00B83FBE">
      <w:pPr>
        <w:pStyle w:val="PFStyle"/>
      </w:pPr>
      <w:r>
        <w:t>PF</w:t>
      </w:r>
      <w:r w:rsidR="00A65F8D">
        <w:t>9</w:t>
      </w:r>
      <w:r w:rsidR="00B83FBE">
        <w:t>:</w:t>
      </w:r>
      <w:r w:rsidR="008C18F8" w:rsidRPr="008C18F8">
        <w:t xml:space="preserve"> </w:t>
      </w:r>
      <w:r w:rsidR="008C18F8" w:rsidRPr="00287416">
        <w:t xml:space="preserve">Supply affecting commands must be security checked by </w:t>
      </w:r>
      <w:r w:rsidR="008C18F8">
        <w:t>3rd</w:t>
      </w:r>
      <w:r w:rsidR="008C18F8" w:rsidRPr="00287416">
        <w:t xml:space="preserve"> party before being </w:t>
      </w:r>
      <w:proofErr w:type="gramStart"/>
      <w:r w:rsidR="008C18F8" w:rsidRPr="00287416">
        <w:t>actioned</w:t>
      </w:r>
      <w:proofErr w:type="gramEnd"/>
    </w:p>
    <w:p w14:paraId="5836D50C" w14:textId="19EAE1CF" w:rsidR="00B83FBE" w:rsidRDefault="007E067B" w:rsidP="00B83FBE">
      <w:pPr>
        <w:pStyle w:val="PFStyle"/>
      </w:pPr>
      <w:r>
        <w:t>PF</w:t>
      </w:r>
      <w:r w:rsidR="00A75811">
        <w:t>10</w:t>
      </w:r>
      <w:r w:rsidR="00B83FBE">
        <w:t>:</w:t>
      </w:r>
      <w:r w:rsidR="008C18F8" w:rsidRPr="008C18F8">
        <w:t xml:space="preserve"> </w:t>
      </w:r>
      <w:r w:rsidR="008C18F8" w:rsidRPr="00287416">
        <w:t xml:space="preserve">Message audit trails must be </w:t>
      </w:r>
      <w:proofErr w:type="gramStart"/>
      <w:r w:rsidR="008C18F8" w:rsidRPr="00287416">
        <w:t>maintained</w:t>
      </w:r>
      <w:proofErr w:type="gramEnd"/>
    </w:p>
    <w:p w14:paraId="0D2DF733" w14:textId="7F7F0F53" w:rsidR="007E067B" w:rsidRDefault="007E067B" w:rsidP="00B83FBE">
      <w:pPr>
        <w:pStyle w:val="PFStyle"/>
      </w:pPr>
      <w:r>
        <w:t>PF</w:t>
      </w:r>
      <w:r w:rsidR="00A75811">
        <w:t>19</w:t>
      </w:r>
      <w:r w:rsidR="00B83FBE">
        <w:t>:</w:t>
      </w:r>
      <w:r w:rsidR="008C18F8" w:rsidRPr="008C18F8">
        <w:t xml:space="preserve"> </w:t>
      </w:r>
      <w:r w:rsidR="008C18F8" w:rsidRPr="00044586">
        <w:t xml:space="preserve">Sensitive data must be protected end to end via </w:t>
      </w:r>
      <w:proofErr w:type="gramStart"/>
      <w:r w:rsidR="008C18F8" w:rsidRPr="00044586">
        <w:t>cryptography</w:t>
      </w:r>
      <w:proofErr w:type="gramEnd"/>
    </w:p>
    <w:p w14:paraId="3771127B" w14:textId="77777777" w:rsidR="007E067B" w:rsidRDefault="007E067B" w:rsidP="007E067B">
      <w:r>
        <w:t xml:space="preserve">Implementation options: Many of the policy findings and architecture options from this section are the same as those for Trust Establishment and Remote Start / Stop transaction. See section </w:t>
      </w:r>
      <w:r>
        <w:fldChar w:fldCharType="begin"/>
      </w:r>
      <w:r>
        <w:instrText xml:space="preserve"> REF _Ref72607030 \r \h </w:instrText>
      </w:r>
      <w:r>
        <w:fldChar w:fldCharType="separate"/>
      </w:r>
      <w:r>
        <w:t>3.3.1.5</w:t>
      </w:r>
      <w:r>
        <w:fldChar w:fldCharType="end"/>
      </w:r>
      <w:r>
        <w:t xml:space="preserve"> and </w:t>
      </w:r>
      <w:r>
        <w:fldChar w:fldCharType="begin"/>
      </w:r>
      <w:r>
        <w:instrText xml:space="preserve"> REF _Ref72610533 \r \h </w:instrText>
      </w:r>
      <w:r>
        <w:fldChar w:fldCharType="separate"/>
      </w:r>
      <w:r>
        <w:t>3.3.3.1</w:t>
      </w:r>
      <w:r>
        <w:fldChar w:fldCharType="end"/>
      </w:r>
      <w:r>
        <w:t>.</w:t>
      </w:r>
    </w:p>
    <w:p w14:paraId="6FADC5B4" w14:textId="3AF09CB8" w:rsidR="0017478B" w:rsidRDefault="00FF228F" w:rsidP="007D72CA">
      <w:pPr>
        <w:pStyle w:val="Heading3"/>
      </w:pPr>
      <w:bookmarkStart w:id="67" w:name="_Ref73646245"/>
      <w:bookmarkStart w:id="68" w:name="_Toc73819430"/>
      <w:r>
        <w:t>SF11</w:t>
      </w:r>
      <w:r w:rsidR="0061758F">
        <w:t xml:space="preserve"> </w:t>
      </w:r>
      <w:r>
        <w:t>Maintenance of EVSE (including FW update)</w:t>
      </w:r>
      <w:bookmarkEnd w:id="67"/>
      <w:bookmarkEnd w:id="68"/>
    </w:p>
    <w:p w14:paraId="5EDF500F" w14:textId="2F4B0F9C" w:rsidR="00D9693C" w:rsidRDefault="004A5712" w:rsidP="004A5712">
      <w:r>
        <w:t xml:space="preserve">This service function involves change of EVSE configuration (dealt with in section </w:t>
      </w:r>
      <w:r>
        <w:fldChar w:fldCharType="begin"/>
      </w:r>
      <w:r>
        <w:instrText xml:space="preserve"> REF _Ref72692375 \r \h </w:instrText>
      </w:r>
      <w:r>
        <w:fldChar w:fldCharType="separate"/>
      </w:r>
      <w:r>
        <w:t>3.3.5</w:t>
      </w:r>
      <w:r>
        <w:fldChar w:fldCharType="end"/>
      </w:r>
      <w:r>
        <w:t>) and EVSE firmware update. A firmware update involves three main steps:</w:t>
      </w:r>
    </w:p>
    <w:p w14:paraId="6DA29CB9" w14:textId="25A82EC1" w:rsidR="004A5712" w:rsidRDefault="004A5712" w:rsidP="0063638F">
      <w:pPr>
        <w:pStyle w:val="Listbulletstyle"/>
      </w:pPr>
      <w:r>
        <w:t xml:space="preserve">Download of the new firmware image onto the EVSE by the EVSE </w:t>
      </w:r>
      <w:proofErr w:type="gramStart"/>
      <w:r>
        <w:t>maintainer;</w:t>
      </w:r>
      <w:proofErr w:type="gramEnd"/>
    </w:p>
    <w:p w14:paraId="3375715E" w14:textId="2412926B" w:rsidR="004A5712" w:rsidRDefault="004A5712" w:rsidP="0063638F">
      <w:pPr>
        <w:pStyle w:val="Listbulletstyle"/>
      </w:pPr>
      <w:r>
        <w:t xml:space="preserve">Integrity checks to make sure that the firmware image on the EVSE is the one </w:t>
      </w:r>
      <w:r w:rsidR="00831530">
        <w:t xml:space="preserve">that was intended to be sent by the EVSE maintainer and that it has not been corrupted or tampered with on its route to the </w:t>
      </w:r>
      <w:proofErr w:type="gramStart"/>
      <w:r w:rsidR="00831530">
        <w:t>EVSE;</w:t>
      </w:r>
      <w:proofErr w:type="gramEnd"/>
    </w:p>
    <w:p w14:paraId="561FD802" w14:textId="76BEF546" w:rsidR="00831530" w:rsidRDefault="00831530" w:rsidP="0063638F">
      <w:pPr>
        <w:pStyle w:val="Listbulletstyle"/>
      </w:pPr>
      <w:r>
        <w:t>Activation of the new firmware on the EVSE, involving unpacking, installation and rebooting of the EVSE to execute the new firmware.</w:t>
      </w:r>
    </w:p>
    <w:p w14:paraId="32A48CF5" w14:textId="77777777" w:rsidR="00D46423" w:rsidRDefault="001F099F" w:rsidP="00831530">
      <w:r>
        <w:t xml:space="preserve">Relevant cyber security, grid protection and data privacy </w:t>
      </w:r>
      <w:r w:rsidRPr="006B0109">
        <w:t>policy findings</w:t>
      </w:r>
      <w:r w:rsidR="00831530">
        <w:t>:</w:t>
      </w:r>
    </w:p>
    <w:p w14:paraId="7B2D2A43" w14:textId="59BAC15A" w:rsidR="00D46423" w:rsidRDefault="00831530" w:rsidP="00D46423">
      <w:pPr>
        <w:pStyle w:val="PFStyle"/>
      </w:pPr>
      <w:r>
        <w:t>PF</w:t>
      </w:r>
      <w:r w:rsidR="002C37F6">
        <w:t>2</w:t>
      </w:r>
      <w:r w:rsidR="00D46423">
        <w:t>:</w:t>
      </w:r>
      <w:r w:rsidR="00D46423" w:rsidRPr="00D46423">
        <w:t xml:space="preserve"> </w:t>
      </w:r>
      <w:r w:rsidR="00D46423" w:rsidRPr="00287416">
        <w:t>Anomaly detection, or similar approach to mitigating risk of compromise (</w:t>
      </w:r>
      <w:proofErr w:type="gramStart"/>
      <w:r w:rsidR="00D46423" w:rsidRPr="00287416">
        <w:t>e.g.</w:t>
      </w:r>
      <w:proofErr w:type="gramEnd"/>
      <w:r w:rsidR="00D46423" w:rsidRPr="00287416">
        <w:t xml:space="preserve"> dual controls), must be implemented to act upon unusual and suspicious patterns of behaviour</w:t>
      </w:r>
    </w:p>
    <w:p w14:paraId="097463C8" w14:textId="5557102A" w:rsidR="00D46423" w:rsidRDefault="00831530" w:rsidP="00D46423">
      <w:pPr>
        <w:pStyle w:val="PFStyle"/>
      </w:pPr>
      <w:r>
        <w:t>PF</w:t>
      </w:r>
      <w:r w:rsidR="002C37F6">
        <w:t>3</w:t>
      </w:r>
      <w:r w:rsidR="00D46423">
        <w:t>:</w:t>
      </w:r>
      <w:r w:rsidR="00D46423" w:rsidRPr="00D46423">
        <w:t xml:space="preserve"> </w:t>
      </w:r>
      <w:r w:rsidR="00D46423" w:rsidRPr="00287416">
        <w:t xml:space="preserve">Role based access control must be implemented on charging </w:t>
      </w:r>
      <w:proofErr w:type="gramStart"/>
      <w:r w:rsidR="00D46423" w:rsidRPr="00287416">
        <w:t>devices</w:t>
      </w:r>
      <w:proofErr w:type="gramEnd"/>
    </w:p>
    <w:p w14:paraId="52CE7212" w14:textId="794D9CD8" w:rsidR="00D46423" w:rsidRDefault="00831530" w:rsidP="00D46423">
      <w:pPr>
        <w:pStyle w:val="PFStyle"/>
      </w:pPr>
      <w:r>
        <w:t>PF</w:t>
      </w:r>
      <w:r w:rsidR="000D1A01">
        <w:t>5</w:t>
      </w:r>
      <w:r w:rsidR="00D46423">
        <w:t>:</w:t>
      </w:r>
      <w:r w:rsidR="00D46423" w:rsidRPr="00D46423">
        <w:t xml:space="preserve"> </w:t>
      </w:r>
      <w:r w:rsidR="00D46423" w:rsidRPr="00287416">
        <w:t xml:space="preserve">Critical commands must be secure end to </w:t>
      </w:r>
      <w:proofErr w:type="gramStart"/>
      <w:r w:rsidR="00D46423" w:rsidRPr="00287416">
        <w:t>end</w:t>
      </w:r>
      <w:proofErr w:type="gramEnd"/>
    </w:p>
    <w:p w14:paraId="5D64A564" w14:textId="63635A4B" w:rsidR="00D46423" w:rsidRDefault="00831530" w:rsidP="00D46423">
      <w:pPr>
        <w:pStyle w:val="PFStyle"/>
      </w:pPr>
      <w:r>
        <w:t>PF</w:t>
      </w:r>
      <w:r w:rsidR="003602E5">
        <w:t>7</w:t>
      </w:r>
      <w:r w:rsidR="00D46423">
        <w:t>:</w:t>
      </w:r>
      <w:r w:rsidR="00D46423" w:rsidRPr="00D46423">
        <w:t xml:space="preserve"> </w:t>
      </w:r>
      <w:r w:rsidR="00D46423" w:rsidRPr="00287416">
        <w:t xml:space="preserve">Messages must be uniquely identifiable and able to protect against replay </w:t>
      </w:r>
      <w:proofErr w:type="gramStart"/>
      <w:r w:rsidR="00D46423" w:rsidRPr="00287416">
        <w:t>attacks</w:t>
      </w:r>
      <w:proofErr w:type="gramEnd"/>
    </w:p>
    <w:p w14:paraId="6E40D9FD" w14:textId="43A5FA57" w:rsidR="00D46423" w:rsidRDefault="00831530" w:rsidP="00D46423">
      <w:pPr>
        <w:pStyle w:val="PFStyle"/>
      </w:pPr>
      <w:r>
        <w:t>PF</w:t>
      </w:r>
      <w:r w:rsidR="003740D0">
        <w:t>9</w:t>
      </w:r>
      <w:r w:rsidR="00D46423">
        <w:t>:</w:t>
      </w:r>
      <w:r w:rsidR="00D46423" w:rsidRPr="00D46423">
        <w:t xml:space="preserve"> </w:t>
      </w:r>
      <w:r w:rsidR="00D46423" w:rsidRPr="00287416">
        <w:t xml:space="preserve">Supply affecting commands must be security checked by </w:t>
      </w:r>
      <w:r w:rsidR="00D46423">
        <w:t>3rd</w:t>
      </w:r>
      <w:r w:rsidR="00D46423" w:rsidRPr="00287416">
        <w:t xml:space="preserve"> party before being </w:t>
      </w:r>
      <w:proofErr w:type="gramStart"/>
      <w:r w:rsidR="00D46423" w:rsidRPr="00287416">
        <w:t>actioned</w:t>
      </w:r>
      <w:proofErr w:type="gramEnd"/>
    </w:p>
    <w:p w14:paraId="3039E07E" w14:textId="44E88D5D" w:rsidR="00D46423" w:rsidRDefault="00831530" w:rsidP="00D46423">
      <w:pPr>
        <w:pStyle w:val="PFStyle"/>
      </w:pPr>
      <w:r>
        <w:t>PF</w:t>
      </w:r>
      <w:r w:rsidR="00B90243">
        <w:t>10</w:t>
      </w:r>
      <w:r w:rsidR="00D46423">
        <w:t>:</w:t>
      </w:r>
      <w:r w:rsidR="00D46423" w:rsidRPr="00D46423">
        <w:t xml:space="preserve"> </w:t>
      </w:r>
      <w:r w:rsidR="00D46423" w:rsidRPr="00287416">
        <w:t xml:space="preserve">Message audit trails must be </w:t>
      </w:r>
      <w:proofErr w:type="gramStart"/>
      <w:r w:rsidR="00D46423" w:rsidRPr="00287416">
        <w:t>maintained</w:t>
      </w:r>
      <w:proofErr w:type="gramEnd"/>
    </w:p>
    <w:p w14:paraId="4911E0AC" w14:textId="5AB98A6B" w:rsidR="00D46423" w:rsidRDefault="00831530" w:rsidP="00D46423">
      <w:pPr>
        <w:pStyle w:val="PFStyle"/>
      </w:pPr>
      <w:r>
        <w:t>PF</w:t>
      </w:r>
      <w:r w:rsidR="007C7599">
        <w:t>11</w:t>
      </w:r>
      <w:r w:rsidR="00D46423">
        <w:t>:</w:t>
      </w:r>
      <w:r w:rsidR="00D46423" w:rsidRPr="00D46423">
        <w:t xml:space="preserve"> </w:t>
      </w:r>
      <w:r w:rsidR="00D46423" w:rsidRPr="00287416">
        <w:t xml:space="preserve">Network time synchronisation must be </w:t>
      </w:r>
      <w:proofErr w:type="gramStart"/>
      <w:r w:rsidR="00D46423" w:rsidRPr="00287416">
        <w:t>available</w:t>
      </w:r>
      <w:proofErr w:type="gramEnd"/>
    </w:p>
    <w:p w14:paraId="35B86EA7" w14:textId="4D7CE6F1" w:rsidR="00D46423" w:rsidRDefault="00831530" w:rsidP="00D46423">
      <w:pPr>
        <w:pStyle w:val="PFStyle"/>
      </w:pPr>
      <w:r>
        <w:t>PF</w:t>
      </w:r>
      <w:r w:rsidR="00AD7C88">
        <w:t>12</w:t>
      </w:r>
      <w:r w:rsidR="00D46423">
        <w:t>:</w:t>
      </w:r>
      <w:r w:rsidR="00D46423" w:rsidRPr="00D46423">
        <w:t xml:space="preserve"> </w:t>
      </w:r>
      <w:r w:rsidR="00D46423" w:rsidRPr="00287416">
        <w:t xml:space="preserve">Firmware must be centrally registered before it can be executed on a smart </w:t>
      </w:r>
      <w:proofErr w:type="gramStart"/>
      <w:r w:rsidR="00D46423" w:rsidRPr="00287416">
        <w:t>charger</w:t>
      </w:r>
      <w:proofErr w:type="gramEnd"/>
    </w:p>
    <w:p w14:paraId="16D4842E" w14:textId="3591E78A" w:rsidR="00831530" w:rsidRDefault="00831530" w:rsidP="00D46423">
      <w:pPr>
        <w:pStyle w:val="PFStyle"/>
      </w:pPr>
      <w:r>
        <w:t>PF</w:t>
      </w:r>
      <w:r w:rsidR="00AE2410">
        <w:t>19</w:t>
      </w:r>
      <w:r w:rsidR="00D46423">
        <w:t>:</w:t>
      </w:r>
      <w:r w:rsidR="00D46423" w:rsidRPr="00D46423">
        <w:t xml:space="preserve"> </w:t>
      </w:r>
      <w:r w:rsidR="00D46423" w:rsidRPr="00044586">
        <w:t xml:space="preserve">Sensitive data must be protected end to end via </w:t>
      </w:r>
      <w:proofErr w:type="gramStart"/>
      <w:r w:rsidR="00D46423" w:rsidRPr="00044586">
        <w:t>cryptography</w:t>
      </w:r>
      <w:proofErr w:type="gramEnd"/>
    </w:p>
    <w:p w14:paraId="1BDD7F6C" w14:textId="77D5CF4C" w:rsidR="00831530" w:rsidRDefault="00EB34E0" w:rsidP="00831530">
      <w:r>
        <w:t>Implementation options:</w:t>
      </w:r>
    </w:p>
    <w:p w14:paraId="607E8D72" w14:textId="47197990" w:rsidR="00EB34E0" w:rsidRDefault="00EB34E0" w:rsidP="00D726B2">
      <w:pPr>
        <w:pStyle w:val="ListParagraph"/>
        <w:numPr>
          <w:ilvl w:val="0"/>
          <w:numId w:val="25"/>
        </w:numPr>
      </w:pPr>
      <w:r>
        <w:t>P2P option. OCPP implements a firmware update facility for downloading the new image from an EVSE Manufacturer</w:t>
      </w:r>
      <w:r w:rsidR="00354874">
        <w:t xml:space="preserve">, although without the security level demanded by the relevant policy findings. </w:t>
      </w:r>
      <w:r w:rsidR="0054057C">
        <w:t>Solutions for some of the</w:t>
      </w:r>
      <w:r w:rsidR="00354874">
        <w:t>se</w:t>
      </w:r>
      <w:r w:rsidR="0054057C">
        <w:t xml:space="preserve"> policy findings may also be required and implemented using approaches described in previous sections (notably section </w:t>
      </w:r>
      <w:r w:rsidR="0054057C">
        <w:fldChar w:fldCharType="begin"/>
      </w:r>
      <w:r w:rsidR="0054057C">
        <w:instrText xml:space="preserve"> REF _Ref72607030 \r \h </w:instrText>
      </w:r>
      <w:r w:rsidR="0054057C">
        <w:fldChar w:fldCharType="separate"/>
      </w:r>
      <w:r w:rsidR="0054057C">
        <w:t>3.3.1.5</w:t>
      </w:r>
      <w:r w:rsidR="0054057C">
        <w:fldChar w:fldCharType="end"/>
      </w:r>
      <w:r w:rsidR="0054057C">
        <w:t xml:space="preserve">, </w:t>
      </w:r>
      <w:r w:rsidR="0054057C">
        <w:fldChar w:fldCharType="begin"/>
      </w:r>
      <w:r w:rsidR="0054057C">
        <w:instrText xml:space="preserve"> REF _Ref72694782 \r \h </w:instrText>
      </w:r>
      <w:r w:rsidR="0054057C">
        <w:fldChar w:fldCharType="separate"/>
      </w:r>
      <w:r w:rsidR="0054057C">
        <w:t>3.3.1.6</w:t>
      </w:r>
      <w:r w:rsidR="0054057C">
        <w:fldChar w:fldCharType="end"/>
      </w:r>
      <w:r w:rsidR="00354874">
        <w:t xml:space="preserve"> and </w:t>
      </w:r>
      <w:r w:rsidR="0054057C">
        <w:fldChar w:fldCharType="begin"/>
      </w:r>
      <w:r w:rsidR="0054057C">
        <w:instrText xml:space="preserve"> REF _Ref72694793 \r \h </w:instrText>
      </w:r>
      <w:r w:rsidR="0054057C">
        <w:fldChar w:fldCharType="separate"/>
      </w:r>
      <w:r w:rsidR="0054057C">
        <w:t>3.3.3</w:t>
      </w:r>
      <w:r w:rsidR="0054057C">
        <w:fldChar w:fldCharType="end"/>
      </w:r>
      <w:r w:rsidR="00354874">
        <w:t>)</w:t>
      </w:r>
      <w:r w:rsidR="0054057C">
        <w:t>.</w:t>
      </w:r>
    </w:p>
    <w:p w14:paraId="45B8CF07" w14:textId="6ADBAC08" w:rsidR="00354874" w:rsidRDefault="00354874" w:rsidP="00354874">
      <w:pPr>
        <w:pStyle w:val="ListParagraph"/>
        <w:numPr>
          <w:ilvl w:val="0"/>
          <w:numId w:val="0"/>
        </w:numPr>
        <w:ind w:left="1211"/>
      </w:pPr>
      <w:r>
        <w:t>However, PF</w:t>
      </w:r>
      <w:r w:rsidR="005A337A">
        <w:t>12</w:t>
      </w:r>
      <w:r>
        <w:t xml:space="preserve"> requires a central firmware register to be maintained which has not been considered up to this point. A central firmware register could be quite straightforward to implement, either using a central register of the kind described in section </w:t>
      </w:r>
      <w:r>
        <w:fldChar w:fldCharType="begin"/>
      </w:r>
      <w:r>
        <w:instrText xml:space="preserve"> REF _Ref72142345 \r \h </w:instrText>
      </w:r>
      <w:r>
        <w:fldChar w:fldCharType="separate"/>
      </w:r>
      <w:r>
        <w:t>3.3.1.2</w:t>
      </w:r>
      <w:r>
        <w:fldChar w:fldCharType="end"/>
      </w:r>
      <w:r>
        <w:t xml:space="preserve"> or using a separate web-based system.</w:t>
      </w:r>
    </w:p>
    <w:p w14:paraId="7D0D8738" w14:textId="4E047712" w:rsidR="0054057C" w:rsidRDefault="0054057C" w:rsidP="00D726B2">
      <w:pPr>
        <w:pStyle w:val="ListParagraph"/>
        <w:numPr>
          <w:ilvl w:val="0"/>
          <w:numId w:val="25"/>
        </w:numPr>
      </w:pPr>
      <w:r>
        <w:t>Smart meter option. The smart meter system implements a secure firmware download</w:t>
      </w:r>
      <w:r w:rsidR="00354874">
        <w:t>, integrity checking</w:t>
      </w:r>
      <w:r>
        <w:t xml:space="preserve"> and activation solution, including a central register called the central products list (CPL). </w:t>
      </w:r>
      <w:r w:rsidR="00354874">
        <w:t xml:space="preserve"> </w:t>
      </w:r>
      <w:r w:rsidR="000D5F14">
        <w:t xml:space="preserve">The firmware could </w:t>
      </w:r>
      <w:r w:rsidR="00287701">
        <w:t xml:space="preserve">be downloaded to either the communications hub </w:t>
      </w:r>
      <w:r w:rsidR="001E3143">
        <w:t xml:space="preserve">or the local load control supervisor </w:t>
      </w:r>
      <w:r w:rsidR="00287701">
        <w:t xml:space="preserve">in the premise </w:t>
      </w:r>
      <w:r w:rsidR="001E3143">
        <w:t xml:space="preserve">for subsequent transfer to the EVSE. Activation </w:t>
      </w:r>
      <w:r w:rsidR="00997108">
        <w:t>c</w:t>
      </w:r>
      <w:r w:rsidR="001E3143">
        <w:t xml:space="preserve">ould be by </w:t>
      </w:r>
      <w:r w:rsidR="000220F8">
        <w:t>critical</w:t>
      </w:r>
      <w:r w:rsidR="00997108">
        <w:t xml:space="preserve"> command </w:t>
      </w:r>
      <w:r w:rsidR="000220F8">
        <w:t xml:space="preserve">provided via the local load control supervisor, </w:t>
      </w:r>
      <w:proofErr w:type="gramStart"/>
      <w:r w:rsidR="00997108">
        <w:t>similar to</w:t>
      </w:r>
      <w:proofErr w:type="gramEnd"/>
      <w:r w:rsidR="00997108">
        <w:t xml:space="preserve"> </w:t>
      </w:r>
      <w:r w:rsidR="006701B9">
        <w:fldChar w:fldCharType="begin"/>
      </w:r>
      <w:r w:rsidR="006701B9">
        <w:instrText xml:space="preserve"> REF _Ref73631465 \h </w:instrText>
      </w:r>
      <w:r w:rsidR="006701B9">
        <w:fldChar w:fldCharType="separate"/>
      </w:r>
      <w:r w:rsidR="006701B9">
        <w:t xml:space="preserve">Figure </w:t>
      </w:r>
      <w:r w:rsidR="006701B9">
        <w:rPr>
          <w:noProof/>
        </w:rPr>
        <w:t>1</w:t>
      </w:r>
      <w:r w:rsidR="006701B9">
        <w:fldChar w:fldCharType="end"/>
      </w:r>
      <w:r w:rsidR="006701B9">
        <w:t>.</w:t>
      </w:r>
    </w:p>
    <w:p w14:paraId="3323243D" w14:textId="669BDC7C" w:rsidR="00354874" w:rsidRDefault="00354874" w:rsidP="00D726B2">
      <w:pPr>
        <w:pStyle w:val="ListParagraph"/>
        <w:numPr>
          <w:ilvl w:val="0"/>
          <w:numId w:val="25"/>
        </w:numPr>
      </w:pPr>
      <w:r>
        <w:t>Third option:</w:t>
      </w:r>
      <w:r w:rsidR="00794BBE">
        <w:t xml:space="preserve"> I</w:t>
      </w:r>
      <w:r>
        <w:t xml:space="preserve">t may be desirable to </w:t>
      </w:r>
      <w:r w:rsidR="00F72C50">
        <w:t>provide</w:t>
      </w:r>
      <w:r>
        <w:t xml:space="preserve"> firmware image downloads </w:t>
      </w:r>
      <w:r w:rsidR="002579D6">
        <w:t>from a</w:t>
      </w:r>
      <w:r w:rsidR="00D12BF6">
        <w:t xml:space="preserve"> central supervisor</w:t>
      </w:r>
      <w:r w:rsidR="00C65D73">
        <w:t xml:space="preserve"> (</w:t>
      </w:r>
      <w:r w:rsidR="00C65D73">
        <w:fldChar w:fldCharType="begin"/>
      </w:r>
      <w:r w:rsidR="00C65D73">
        <w:instrText xml:space="preserve"> REF _Ref73797730 \h </w:instrText>
      </w:r>
      <w:r w:rsidR="00C65D73">
        <w:fldChar w:fldCharType="separate"/>
      </w:r>
      <w:r w:rsidR="00C65D73">
        <w:t xml:space="preserve">Figure </w:t>
      </w:r>
      <w:r w:rsidR="00C65D73">
        <w:rPr>
          <w:noProof/>
        </w:rPr>
        <w:t>9</w:t>
      </w:r>
      <w:r w:rsidR="00C65D73">
        <w:fldChar w:fldCharType="end"/>
      </w:r>
      <w:r w:rsidR="00C65D73">
        <w:t>)</w:t>
      </w:r>
      <w:r>
        <w:t xml:space="preserve">. </w:t>
      </w:r>
      <w:r w:rsidR="00D12BF6">
        <w:t xml:space="preserve">Firmware would be provided by approved manufacturers, </w:t>
      </w:r>
      <w:r w:rsidR="00952DE4">
        <w:t>registered and i</w:t>
      </w:r>
      <w:r>
        <w:t>ntegrity check</w:t>
      </w:r>
      <w:r w:rsidR="00952DE4">
        <w:t xml:space="preserve">ed before </w:t>
      </w:r>
      <w:r w:rsidR="00A97563">
        <w:t>being published for download.</w:t>
      </w:r>
      <w:r>
        <w:t xml:space="preserve"> </w:t>
      </w:r>
      <w:r w:rsidR="00A97563">
        <w:t>A</w:t>
      </w:r>
      <w:r>
        <w:t>ctivation of the firmware could still be applied in accordance with smart metering</w:t>
      </w:r>
      <w:r w:rsidR="00FA14F7">
        <w:t>, using the local load control supervisor in the premise</w:t>
      </w:r>
      <w:r>
        <w:t xml:space="preserve"> to ensure security. If sent over the open internet, strong encryption of the image</w:t>
      </w:r>
      <w:r w:rsidR="00FA14F7">
        <w:t>s</w:t>
      </w:r>
      <w:r>
        <w:t xml:space="preserve"> should be mandated so that interception of the image by hackers cannot result in disassembly of the firmware and subsequent exploitation.</w:t>
      </w:r>
    </w:p>
    <w:p w14:paraId="55E9C6F4" w14:textId="77777777" w:rsidR="005849C7" w:rsidRDefault="00D7574E" w:rsidP="005849C7">
      <w:pPr>
        <w:keepNext/>
        <w:ind w:left="720"/>
        <w:jc w:val="center"/>
      </w:pPr>
      <w:r>
        <w:object w:dxaOrig="7057" w:dyaOrig="4872" w14:anchorId="1A667A9C">
          <v:shape id="_x0000_i1033" type="#_x0000_t75" style="width:353.4pt;height:243.6pt" o:ole="">
            <v:imagedata r:id="rId31" o:title=""/>
          </v:shape>
          <o:OLEObject Type="Embed" ProgID="Visio.Drawing.15" ShapeID="_x0000_i1033" DrawAspect="Content" ObjectID="_1684588998" r:id="rId32"/>
        </w:object>
      </w:r>
    </w:p>
    <w:p w14:paraId="3F154170" w14:textId="7CAD6C6F" w:rsidR="000B3E29" w:rsidRDefault="005849C7" w:rsidP="005849C7">
      <w:pPr>
        <w:pStyle w:val="Caption"/>
      </w:pPr>
      <w:bookmarkStart w:id="69" w:name="_Ref73797730"/>
      <w:r>
        <w:t xml:space="preserve">Figure </w:t>
      </w:r>
      <w:fldSimple w:instr=" SEQ Figure \* ARABIC ">
        <w:r w:rsidR="00756FC7">
          <w:rPr>
            <w:noProof/>
          </w:rPr>
          <w:t>9</w:t>
        </w:r>
      </w:fldSimple>
      <w:bookmarkEnd w:id="69"/>
      <w:r>
        <w:t xml:space="preserve">. Firmware </w:t>
      </w:r>
      <w:proofErr w:type="gramStart"/>
      <w:r>
        <w:t>download</w:t>
      </w:r>
      <w:proofErr w:type="gramEnd"/>
      <w:r>
        <w:t xml:space="preserve"> via central supervisor</w:t>
      </w:r>
    </w:p>
    <w:p w14:paraId="03CA2A10" w14:textId="5ACA8C53" w:rsidR="00FF5D6E" w:rsidRDefault="00FF5D6E" w:rsidP="00FF5D6E">
      <w:pPr>
        <w:pStyle w:val="Heading3"/>
      </w:pPr>
      <w:bookmarkStart w:id="70" w:name="_Ref73632774"/>
      <w:bookmarkStart w:id="71" w:name="_Toc73819431"/>
      <w:r>
        <w:t>SF1</w:t>
      </w:r>
      <w:r w:rsidR="00051453">
        <w:t>2</w:t>
      </w:r>
      <w:r>
        <w:t xml:space="preserve"> </w:t>
      </w:r>
      <w:r w:rsidR="00051453">
        <w:t>Change of service provider</w:t>
      </w:r>
      <w:r w:rsidR="00122027">
        <w:t xml:space="preserve"> (</w:t>
      </w:r>
      <w:proofErr w:type="spellStart"/>
      <w:r w:rsidR="00122027">
        <w:t>CoSP</w:t>
      </w:r>
      <w:proofErr w:type="spellEnd"/>
      <w:r w:rsidR="00122027">
        <w:t>)</w:t>
      </w:r>
      <w:bookmarkEnd w:id="70"/>
      <w:bookmarkEnd w:id="71"/>
    </w:p>
    <w:p w14:paraId="7E041FD5" w14:textId="2101E37A" w:rsidR="00FC5851" w:rsidRDefault="00B00327" w:rsidP="00BF5EA0">
      <w:r>
        <w:t xml:space="preserve">This service function involves </w:t>
      </w:r>
      <w:r w:rsidR="00473ABA">
        <w:t xml:space="preserve">a change of </w:t>
      </w:r>
      <w:r w:rsidR="00BF5EA0">
        <w:t>CSMS or DSRSP</w:t>
      </w:r>
      <w:r w:rsidR="005E2671">
        <w:t xml:space="preserve">, either </w:t>
      </w:r>
      <w:r w:rsidR="009F3261">
        <w:t xml:space="preserve">because the consumer wishes to change </w:t>
      </w:r>
      <w:r w:rsidR="00890C54">
        <w:t xml:space="preserve">their service provider </w:t>
      </w:r>
      <w:r w:rsidR="00763903">
        <w:t xml:space="preserve">for another </w:t>
      </w:r>
      <w:r w:rsidR="009F3261">
        <w:t xml:space="preserve">or because the existing service provider has </w:t>
      </w:r>
      <w:r w:rsidR="00244DFB">
        <w:t>ceased operating</w:t>
      </w:r>
      <w:r w:rsidR="00BF5EA0">
        <w:t>.</w:t>
      </w:r>
    </w:p>
    <w:p w14:paraId="34DBA450" w14:textId="3827C1C1" w:rsidR="00925962" w:rsidRDefault="00122027" w:rsidP="00BF5EA0">
      <w:r>
        <w:t xml:space="preserve">Change of service provider consists of the following high level </w:t>
      </w:r>
      <w:proofErr w:type="spellStart"/>
      <w:r>
        <w:t>CoSP</w:t>
      </w:r>
      <w:proofErr w:type="spellEnd"/>
      <w:r>
        <w:t xml:space="preserve"> functions:</w:t>
      </w:r>
    </w:p>
    <w:p w14:paraId="6840D9A9" w14:textId="25CB5B3D" w:rsidR="00122027" w:rsidRDefault="006D19A5" w:rsidP="0063638F">
      <w:pPr>
        <w:pStyle w:val="Listbulletstyle"/>
      </w:pPr>
      <w:r>
        <w:t xml:space="preserve">Update security credentials on </w:t>
      </w:r>
      <w:r w:rsidR="00E22B30">
        <w:t>EVSE</w:t>
      </w:r>
    </w:p>
    <w:p w14:paraId="05780822" w14:textId="560FFAE7" w:rsidR="00E22B30" w:rsidRDefault="00C07D26" w:rsidP="0063638F">
      <w:pPr>
        <w:pStyle w:val="Listbulletstyle"/>
      </w:pPr>
      <w:r>
        <w:t>Change of</w:t>
      </w:r>
      <w:r w:rsidR="0002292E">
        <w:t xml:space="preserve"> EVSE configuration</w:t>
      </w:r>
    </w:p>
    <w:p w14:paraId="5CFB1F2D" w14:textId="7329831C" w:rsidR="0002292E" w:rsidRPr="00051453" w:rsidRDefault="00C07D26" w:rsidP="0063638F">
      <w:pPr>
        <w:pStyle w:val="Listbulletstyle"/>
      </w:pPr>
      <w:r>
        <w:t>Provision of</w:t>
      </w:r>
      <w:r w:rsidR="0002292E">
        <w:t xml:space="preserve"> </w:t>
      </w:r>
      <w:r w:rsidR="005D1537">
        <w:t>EVSE smart tariff</w:t>
      </w:r>
    </w:p>
    <w:p w14:paraId="0C479EBA" w14:textId="23239C56" w:rsidR="0052729C" w:rsidRDefault="0052729C" w:rsidP="0052729C">
      <w:r>
        <w:t>Secure change of service provider depends on being able to transfer security certificates without compromise</w:t>
      </w:r>
      <w:r w:rsidR="00D47F6A">
        <w:t xml:space="preserve">. For this to happen securely may require a central supervisor function such as is described in </w:t>
      </w:r>
      <w:r w:rsidR="00331294">
        <w:t xml:space="preserve">section </w:t>
      </w:r>
      <w:r w:rsidR="00331294">
        <w:fldChar w:fldCharType="begin"/>
      </w:r>
      <w:r w:rsidR="00331294">
        <w:instrText xml:space="preserve"> REF _Ref72607030 \r \h </w:instrText>
      </w:r>
      <w:r w:rsidR="00331294">
        <w:fldChar w:fldCharType="separate"/>
      </w:r>
      <w:r w:rsidR="00331294">
        <w:t>3.3.1.5</w:t>
      </w:r>
      <w:r w:rsidR="00331294">
        <w:fldChar w:fldCharType="end"/>
      </w:r>
      <w:r w:rsidR="0024171B">
        <w:t xml:space="preserve"> and shown below</w:t>
      </w:r>
      <w:r w:rsidR="00311BAE">
        <w:t xml:space="preserve"> in </w:t>
      </w:r>
      <w:r w:rsidR="00C732C2" w:rsidRPr="00C732C2">
        <w:fldChar w:fldCharType="begin"/>
      </w:r>
      <w:r w:rsidR="00C732C2" w:rsidRPr="00C732C2">
        <w:instrText xml:space="preserve"> REF _Ref73797788 \h </w:instrText>
      </w:r>
      <w:r w:rsidR="00C732C2">
        <w:instrText xml:space="preserve"> \* MERGEFORMAT </w:instrText>
      </w:r>
      <w:r w:rsidR="00C732C2" w:rsidRPr="00C732C2">
        <w:fldChar w:fldCharType="separate"/>
      </w:r>
      <w:r w:rsidR="00C732C2" w:rsidRPr="00C732C2">
        <w:t xml:space="preserve">Figure </w:t>
      </w:r>
      <w:r w:rsidR="00C732C2" w:rsidRPr="00C732C2">
        <w:rPr>
          <w:noProof/>
        </w:rPr>
        <w:t>10</w:t>
      </w:r>
      <w:r w:rsidR="00C732C2" w:rsidRPr="00C732C2">
        <w:fldChar w:fldCharType="end"/>
      </w:r>
      <w:r w:rsidR="00311BAE" w:rsidRPr="00C732C2">
        <w:t>.</w:t>
      </w:r>
    </w:p>
    <w:p w14:paraId="3670EDA7" w14:textId="46DF643D" w:rsidR="00F83890" w:rsidRDefault="00ED5792" w:rsidP="0052729C">
      <w:r>
        <w:t xml:space="preserve">Change of DSRSP is required to ensure </w:t>
      </w:r>
      <w:r w:rsidR="004143A4">
        <w:t xml:space="preserve">consumers can switch DSRSP as part of a competitive market for DSR services. </w:t>
      </w:r>
      <w:r w:rsidR="007977E1">
        <w:t xml:space="preserve">It may be less important </w:t>
      </w:r>
      <w:r w:rsidR="00743049">
        <w:t xml:space="preserve">to be able to switch </w:t>
      </w:r>
      <w:r w:rsidR="007977E1">
        <w:t>CSMS</w:t>
      </w:r>
      <w:r w:rsidR="00743049">
        <w:t xml:space="preserve">, unless the </w:t>
      </w:r>
      <w:r w:rsidR="00286E8A">
        <w:t xml:space="preserve">original </w:t>
      </w:r>
      <w:r w:rsidR="00743049">
        <w:t>CSMS</w:t>
      </w:r>
      <w:r w:rsidR="00286E8A">
        <w:t xml:space="preserve"> ceases operating, in which case a change of CSMS will be needed </w:t>
      </w:r>
      <w:proofErr w:type="gramStart"/>
      <w:r w:rsidR="00286E8A">
        <w:t>in order to</w:t>
      </w:r>
      <w:proofErr w:type="gramEnd"/>
      <w:r w:rsidR="00286E8A">
        <w:t xml:space="preserve"> retain the EVSE functionality.</w:t>
      </w:r>
    </w:p>
    <w:p w14:paraId="7B0B41DD" w14:textId="77777777" w:rsidR="00C732C2" w:rsidRDefault="00311BAE" w:rsidP="00C732C2">
      <w:pPr>
        <w:keepNext/>
      </w:pPr>
      <w:r>
        <w:object w:dxaOrig="12996" w:dyaOrig="10488" w14:anchorId="6E3DB068">
          <v:shape id="_x0000_i1034" type="#_x0000_t75" style="width:451.2pt;height:364.2pt" o:ole="">
            <v:imagedata r:id="rId33" o:title=""/>
          </v:shape>
          <o:OLEObject Type="Embed" ProgID="Visio.Drawing.15" ShapeID="_x0000_i1034" DrawAspect="Content" ObjectID="_1684588999" r:id="rId34"/>
        </w:object>
      </w:r>
    </w:p>
    <w:p w14:paraId="338407F1" w14:textId="0D308309" w:rsidR="00311BAE" w:rsidRDefault="00C732C2" w:rsidP="00C732C2">
      <w:pPr>
        <w:pStyle w:val="Caption"/>
      </w:pPr>
      <w:bookmarkStart w:id="72" w:name="_Ref73797788"/>
      <w:r>
        <w:t xml:space="preserve">Figure </w:t>
      </w:r>
      <w:fldSimple w:instr=" SEQ Figure \* ARABIC ">
        <w:r w:rsidR="00756FC7">
          <w:rPr>
            <w:noProof/>
          </w:rPr>
          <w:t>10</w:t>
        </w:r>
      </w:fldSimple>
      <w:bookmarkEnd w:id="72"/>
      <w:r>
        <w:t>. Secure change of</w:t>
      </w:r>
      <w:r>
        <w:rPr>
          <w:noProof/>
        </w:rPr>
        <w:t xml:space="preserve"> service provider</w:t>
      </w:r>
    </w:p>
    <w:p w14:paraId="04CA92AF" w14:textId="77777777" w:rsidR="00311BAE" w:rsidRDefault="00311BAE" w:rsidP="00FF5D6E"/>
    <w:p w14:paraId="5AF8BC2A" w14:textId="10EA5537" w:rsidR="002F5151" w:rsidRDefault="00C07D26" w:rsidP="00FF5D6E">
      <w:r>
        <w:t>Change of</w:t>
      </w:r>
      <w:r w:rsidR="000B0581">
        <w:t xml:space="preserve"> EVSE configuration and Update EVSE smart tariff are dealt with in sections </w:t>
      </w:r>
      <w:r w:rsidR="00386348">
        <w:fldChar w:fldCharType="begin"/>
      </w:r>
      <w:r w:rsidR="00386348">
        <w:instrText xml:space="preserve"> REF _Ref72692375 \r \h </w:instrText>
      </w:r>
      <w:r w:rsidR="00386348">
        <w:fldChar w:fldCharType="separate"/>
      </w:r>
      <w:r w:rsidR="00386348">
        <w:t>3.3.5</w:t>
      </w:r>
      <w:r w:rsidR="00386348">
        <w:fldChar w:fldCharType="end"/>
      </w:r>
      <w:r w:rsidR="00386348">
        <w:t xml:space="preserve"> and </w:t>
      </w:r>
      <w:r w:rsidR="009160B0">
        <w:fldChar w:fldCharType="begin"/>
      </w:r>
      <w:r w:rsidR="009160B0">
        <w:instrText xml:space="preserve"> REF _Ref72869901 \r \h </w:instrText>
      </w:r>
      <w:r w:rsidR="009160B0">
        <w:fldChar w:fldCharType="separate"/>
      </w:r>
      <w:r w:rsidR="009160B0">
        <w:t>3.3.2</w:t>
      </w:r>
      <w:r w:rsidR="009160B0">
        <w:fldChar w:fldCharType="end"/>
      </w:r>
      <w:r w:rsidR="009160B0">
        <w:t xml:space="preserve">. </w:t>
      </w:r>
    </w:p>
    <w:p w14:paraId="0C8A60A3" w14:textId="07702B00" w:rsidR="003B0A3E" w:rsidRDefault="003B0A3E" w:rsidP="007D72CA">
      <w:pPr>
        <w:pStyle w:val="Heading2"/>
      </w:pPr>
      <w:bookmarkStart w:id="73" w:name="_Ref73603678"/>
      <w:bookmarkStart w:id="74" w:name="_Toc73819432"/>
      <w:r>
        <w:t>Interoperability impacts</w:t>
      </w:r>
      <w:bookmarkEnd w:id="73"/>
      <w:bookmarkEnd w:id="74"/>
    </w:p>
    <w:p w14:paraId="3257E95F" w14:textId="092C81C6" w:rsidR="00242B95" w:rsidRDefault="00836879" w:rsidP="00836879">
      <w:r>
        <w:t xml:space="preserve">Each of the service functions from </w:t>
      </w:r>
      <w:r w:rsidR="00D247AC">
        <w:rPr>
          <w:highlight w:val="yellow"/>
        </w:rPr>
        <w:fldChar w:fldCharType="begin"/>
      </w:r>
      <w:r w:rsidR="00D247AC">
        <w:rPr>
          <w:highlight w:val="yellow"/>
        </w:rPr>
        <w:instrText xml:space="preserve"> REF _Ref73793942 \h </w:instrText>
      </w:r>
      <w:r w:rsidR="00D247AC">
        <w:rPr>
          <w:highlight w:val="yellow"/>
        </w:rPr>
      </w:r>
      <w:r w:rsidR="00D247AC">
        <w:rPr>
          <w:highlight w:val="yellow"/>
        </w:rPr>
        <w:fldChar w:fldCharType="separate"/>
      </w:r>
      <w:r w:rsidR="00D247AC">
        <w:t xml:space="preserve">Table </w:t>
      </w:r>
      <w:r w:rsidR="00D247AC">
        <w:rPr>
          <w:noProof/>
        </w:rPr>
        <w:t>6</w:t>
      </w:r>
      <w:r w:rsidR="00D247AC">
        <w:rPr>
          <w:highlight w:val="yellow"/>
        </w:rPr>
        <w:fldChar w:fldCharType="end"/>
      </w:r>
      <w:r w:rsidR="00D247AC">
        <w:t xml:space="preserve"> </w:t>
      </w:r>
      <w:r>
        <w:t>that</w:t>
      </w:r>
      <w:r w:rsidR="00B00358">
        <w:t xml:space="preserve"> have a significant impact on interoperability</w:t>
      </w:r>
      <w:r>
        <w:t xml:space="preserve"> and </w:t>
      </w:r>
      <w:r w:rsidR="00B00358">
        <w:t xml:space="preserve">are </w:t>
      </w:r>
      <w:r>
        <w:t xml:space="preserve">therefore rated as “High” are elaborated below and, where relevant policy findings are found to have a bearing on the requirements, some potential </w:t>
      </w:r>
      <w:r w:rsidR="009C4D92">
        <w:t>interoperable</w:t>
      </w:r>
      <w:r>
        <w:t xml:space="preserve"> implementation options are proposed based on the three architecture options of</w:t>
      </w:r>
      <w:r w:rsidR="00C202F1">
        <w:t>:</w:t>
      </w:r>
    </w:p>
    <w:p w14:paraId="6C404890" w14:textId="77777777" w:rsidR="00242B95" w:rsidRDefault="00836879" w:rsidP="00D726B2">
      <w:pPr>
        <w:pStyle w:val="ListParagraph"/>
        <w:numPr>
          <w:ilvl w:val="0"/>
          <w:numId w:val="33"/>
        </w:numPr>
      </w:pPr>
      <w:r>
        <w:t>the existing point to point architecture</w:t>
      </w:r>
    </w:p>
    <w:p w14:paraId="467E84B8" w14:textId="77777777" w:rsidR="009664AF" w:rsidRDefault="00836879" w:rsidP="003A67CF">
      <w:pPr>
        <w:pStyle w:val="ListParagraph"/>
      </w:pPr>
      <w:r>
        <w:t>the smart meter system</w:t>
      </w:r>
    </w:p>
    <w:p w14:paraId="0DDEAAD1" w14:textId="60D0D4BF" w:rsidR="00836879" w:rsidRDefault="00836879" w:rsidP="003A67CF">
      <w:pPr>
        <w:pStyle w:val="ListParagraph"/>
      </w:pPr>
      <w:r>
        <w:t>a third independent or hybrid option.</w:t>
      </w:r>
    </w:p>
    <w:p w14:paraId="5279D913" w14:textId="77777777" w:rsidR="00BB356A" w:rsidRDefault="00BB356A" w:rsidP="00BB356A">
      <w:r>
        <w:t>Note that these three options were chosen as the basis for the analysis because, in the case of 1) and 2) there are real-world examples on which to build the analysis and in the case of 3) because it was considered that combining the best features of 1) and 2) in a hybrid approach was likely to yield good results.</w:t>
      </w:r>
    </w:p>
    <w:p w14:paraId="61562867" w14:textId="61EAD5EA" w:rsidR="0097699D" w:rsidRDefault="0097699D" w:rsidP="0097699D">
      <w:r>
        <w:t>From an interoperability point of view, high impact service functions include:</w:t>
      </w:r>
    </w:p>
    <w:p w14:paraId="21F20194" w14:textId="77777777" w:rsidR="0097699D" w:rsidRPr="00FF449E" w:rsidRDefault="0097699D" w:rsidP="0097699D">
      <w:pPr>
        <w:pStyle w:val="Listbulletstyle"/>
      </w:pPr>
      <w:r>
        <w:t xml:space="preserve">SF8 </w:t>
      </w:r>
      <w:r w:rsidRPr="00FF449E">
        <w:t xml:space="preserve">Smart charging using DSR / </w:t>
      </w:r>
      <w:proofErr w:type="gramStart"/>
      <w:r w:rsidRPr="00FF449E">
        <w:t>V2G</w:t>
      </w:r>
      <w:proofErr w:type="gramEnd"/>
    </w:p>
    <w:p w14:paraId="5C3353AB" w14:textId="77777777" w:rsidR="0097699D" w:rsidRPr="00FF449E" w:rsidRDefault="0097699D" w:rsidP="0097699D">
      <w:pPr>
        <w:pStyle w:val="Listbulletstyle"/>
      </w:pPr>
      <w:r>
        <w:t xml:space="preserve">SF10 </w:t>
      </w:r>
      <w:r w:rsidRPr="00FF449E">
        <w:t>Change of EVSE configuration</w:t>
      </w:r>
    </w:p>
    <w:p w14:paraId="32A7F7BC" w14:textId="77777777" w:rsidR="00E11A0B" w:rsidRPr="00FF449E" w:rsidRDefault="00E11A0B" w:rsidP="00E11A0B">
      <w:pPr>
        <w:pStyle w:val="Listbulletstyle"/>
      </w:pPr>
      <w:r>
        <w:t xml:space="preserve">SF11 </w:t>
      </w:r>
      <w:r w:rsidRPr="00FF449E">
        <w:t>Maintenance of EVSE (including FW update)</w:t>
      </w:r>
    </w:p>
    <w:p w14:paraId="67F07E48" w14:textId="74E63473" w:rsidR="0097699D" w:rsidRPr="0018505E" w:rsidRDefault="0097699D" w:rsidP="0097699D">
      <w:pPr>
        <w:pStyle w:val="Listbulletstyle"/>
        <w:rPr>
          <w:rFonts w:asciiTheme="majorHAnsi" w:eastAsiaTheme="majorEastAsia" w:hAnsiTheme="majorHAnsi" w:cstheme="majorBidi"/>
          <w:color w:val="1F3763" w:themeColor="accent1" w:themeShade="7F"/>
          <w:sz w:val="24"/>
          <w:szCs w:val="24"/>
        </w:rPr>
      </w:pPr>
      <w:r>
        <w:t xml:space="preserve">SF12 </w:t>
      </w:r>
      <w:r w:rsidRPr="00FF449E">
        <w:t xml:space="preserve">Change of service </w:t>
      </w:r>
      <w:proofErr w:type="gramStart"/>
      <w:r w:rsidRPr="00FF449E">
        <w:t>provider</w:t>
      </w:r>
      <w:proofErr w:type="gramEnd"/>
    </w:p>
    <w:p w14:paraId="3E771F88" w14:textId="65C86D85" w:rsidR="0018505E" w:rsidRDefault="0018505E" w:rsidP="00C21AF6">
      <w:r>
        <w:t xml:space="preserve">One of the key considerations for improving the interoperability of the solution options described below </w:t>
      </w:r>
      <w:r w:rsidR="00B573CC">
        <w:t xml:space="preserve">has been </w:t>
      </w:r>
      <w:r>
        <w:t xml:space="preserve">to ensure that any translation functions are kept to a minimum, as that </w:t>
      </w:r>
      <w:r w:rsidR="00C202F1">
        <w:t>can</w:t>
      </w:r>
      <w:r>
        <w:t xml:space="preserve"> be where </w:t>
      </w:r>
      <w:r w:rsidR="00C202F1">
        <w:t>challenges</w:t>
      </w:r>
      <w:r>
        <w:t xml:space="preserve"> with interoperability arise</w:t>
      </w:r>
      <w:r w:rsidR="00CB6A32">
        <w:t xml:space="preserve"> in practice. One of the key lessons of the smart meter </w:t>
      </w:r>
      <w:r w:rsidR="0072528F">
        <w:t xml:space="preserve">rollout has been the significant effort required to move </w:t>
      </w:r>
      <w:r w:rsidR="00B573CC">
        <w:t xml:space="preserve">beyond </w:t>
      </w:r>
      <w:r w:rsidR="00675A6A">
        <w:t xml:space="preserve">designing </w:t>
      </w:r>
      <w:r w:rsidR="0072528F">
        <w:t>a</w:t>
      </w:r>
      <w:r w:rsidR="002A6377">
        <w:t xml:space="preserve"> secure</w:t>
      </w:r>
      <w:r w:rsidR="0072528F">
        <w:t xml:space="preserve"> interoperable </w:t>
      </w:r>
      <w:r w:rsidR="00675A6A">
        <w:t xml:space="preserve">solution </w:t>
      </w:r>
      <w:r w:rsidR="0072528F">
        <w:t xml:space="preserve">and achieving </w:t>
      </w:r>
      <w:r w:rsidR="002A6377">
        <w:t xml:space="preserve">secure </w:t>
      </w:r>
      <w:r w:rsidR="00B573CC">
        <w:t xml:space="preserve">interoperability </w:t>
      </w:r>
      <w:r w:rsidR="0072528F">
        <w:t>in practice.</w:t>
      </w:r>
      <w:r>
        <w:t xml:space="preserve"> </w:t>
      </w:r>
    </w:p>
    <w:p w14:paraId="3763DE0E" w14:textId="77777777" w:rsidR="00624523" w:rsidRDefault="00624523" w:rsidP="00624523">
      <w:pPr>
        <w:pStyle w:val="Heading3"/>
      </w:pPr>
      <w:bookmarkStart w:id="75" w:name="_Toc73819433"/>
      <w:r>
        <w:t xml:space="preserve">SF8 Smart charging using DSR / </w:t>
      </w:r>
      <w:proofErr w:type="gramStart"/>
      <w:r>
        <w:t>V2G</w:t>
      </w:r>
      <w:bookmarkEnd w:id="75"/>
      <w:proofErr w:type="gramEnd"/>
    </w:p>
    <w:p w14:paraId="09D5C5A1" w14:textId="5C57F17B" w:rsidR="00624523" w:rsidRDefault="00624523" w:rsidP="00624523">
      <w:r>
        <w:t>This service function involves DSRSP configuration, monitoring and control of the EVSE to deliver a range of demand side response services to aggregators, DNOs/</w:t>
      </w:r>
      <w:proofErr w:type="gramStart"/>
      <w:r>
        <w:t>DSOs</w:t>
      </w:r>
      <w:proofErr w:type="gramEnd"/>
      <w:r>
        <w:t xml:space="preserve"> and National Grid. In circumstances where PAS1878 compliant infrastructure is in place, then a Consumer Energy Manager (CEM) may also be</w:t>
      </w:r>
      <w:r w:rsidR="00A54FFE">
        <w:t xml:space="preserve"> required, located either within the DSRSP system or within the premise</w:t>
      </w:r>
      <w:r>
        <w:t xml:space="preserve">, although this is </w:t>
      </w:r>
      <w:r w:rsidR="00370311">
        <w:t xml:space="preserve">shown </w:t>
      </w:r>
      <w:r>
        <w:t>here</w:t>
      </w:r>
      <w:r w:rsidR="005160B9">
        <w:rPr>
          <w:rStyle w:val="FootnoteReference"/>
        </w:rPr>
        <w:footnoteReference w:id="2"/>
      </w:r>
      <w:r>
        <w:t>. The smart charging functions required include:</w:t>
      </w:r>
    </w:p>
    <w:p w14:paraId="690B61E4" w14:textId="77777777" w:rsidR="00624523" w:rsidRDefault="00624523" w:rsidP="0063638F">
      <w:pPr>
        <w:pStyle w:val="Listbulletstyle"/>
      </w:pPr>
      <w:r>
        <w:t>Read EVSE DSR Data</w:t>
      </w:r>
    </w:p>
    <w:p w14:paraId="74B74EB4" w14:textId="77777777" w:rsidR="00624523" w:rsidRDefault="00624523" w:rsidP="0063638F">
      <w:pPr>
        <w:pStyle w:val="Listbulletstyle"/>
      </w:pPr>
      <w:r>
        <w:t>Configure EVSE for DSR</w:t>
      </w:r>
    </w:p>
    <w:p w14:paraId="3753384B" w14:textId="77777777" w:rsidR="00624523" w:rsidRDefault="00624523" w:rsidP="0063638F">
      <w:pPr>
        <w:pStyle w:val="Listbulletstyle"/>
      </w:pPr>
      <w:r>
        <w:t>Start / stop charging with charging profile (routine mode)</w:t>
      </w:r>
    </w:p>
    <w:p w14:paraId="0EA3541D" w14:textId="77777777" w:rsidR="00624523" w:rsidRDefault="00624523" w:rsidP="0063638F">
      <w:pPr>
        <w:pStyle w:val="Listbulletstyle"/>
      </w:pPr>
      <w:r>
        <w:t>Start / stop charging on demand (response mode)</w:t>
      </w:r>
    </w:p>
    <w:p w14:paraId="2ADE9F39" w14:textId="3CF954B4" w:rsidR="00624523" w:rsidRDefault="00624523" w:rsidP="00624523">
      <w:r>
        <w:t xml:space="preserve">Each of these smart charging functions is assessed below to establish whether any </w:t>
      </w:r>
      <w:r w:rsidR="009F2D8D">
        <w:t xml:space="preserve">interoperability </w:t>
      </w:r>
      <w:r>
        <w:t xml:space="preserve">policy findings apply to the functions and if </w:t>
      </w:r>
      <w:r w:rsidR="00B35929">
        <w:t>so,</w:t>
      </w:r>
      <w:r>
        <w:t xml:space="preserve"> what the options might be to address those policy findings.</w:t>
      </w:r>
    </w:p>
    <w:p w14:paraId="660BCF0C" w14:textId="77777777" w:rsidR="00F07253" w:rsidRDefault="00F07253" w:rsidP="00F07253">
      <w:pPr>
        <w:pStyle w:val="Heading4"/>
      </w:pPr>
      <w:bookmarkStart w:id="76" w:name="_Ref73184635"/>
      <w:r>
        <w:t>Read EVSE DSR Data</w:t>
      </w:r>
      <w:bookmarkEnd w:id="76"/>
    </w:p>
    <w:p w14:paraId="6E12DB98" w14:textId="746B0F1D" w:rsidR="00F07253" w:rsidRDefault="00F07253" w:rsidP="00F07253">
      <w:r>
        <w:t xml:space="preserve">A wide range of device parameters are </w:t>
      </w:r>
      <w:r w:rsidR="00C3560E">
        <w:t>requested and retrieved</w:t>
      </w:r>
      <w:r>
        <w:t xml:space="preserve"> </w:t>
      </w:r>
      <w:r w:rsidR="00CC21F3">
        <w:t xml:space="preserve">from the EVSE by </w:t>
      </w:r>
      <w:r>
        <w:t xml:space="preserve">the DSRSP to enable the DSRSP to determine the DSR capabilities of the EVSE and potentially </w:t>
      </w:r>
      <w:r w:rsidR="00597D5C">
        <w:t xml:space="preserve">the </w:t>
      </w:r>
      <w:r>
        <w:t>EV.</w:t>
      </w:r>
      <w:r w:rsidR="007350A3">
        <w:t xml:space="preserve"> </w:t>
      </w:r>
      <w:r w:rsidR="00C9290E">
        <w:t xml:space="preserve">This includes </w:t>
      </w:r>
      <w:r w:rsidR="007350A3">
        <w:t xml:space="preserve">parameters </w:t>
      </w:r>
      <w:r w:rsidR="00C9290E">
        <w:t xml:space="preserve">such as </w:t>
      </w:r>
      <w:r w:rsidR="00800D62">
        <w:t xml:space="preserve">for example </w:t>
      </w:r>
      <w:r w:rsidR="0044501B">
        <w:t xml:space="preserve">EVSE </w:t>
      </w:r>
      <w:r w:rsidR="00E878FF">
        <w:t xml:space="preserve">identifiers, </w:t>
      </w:r>
      <w:r w:rsidR="00022D56">
        <w:t xml:space="preserve">status, power available, energy available, </w:t>
      </w:r>
      <w:r w:rsidR="0044501B">
        <w:t>meter readings</w:t>
      </w:r>
      <w:r w:rsidR="00800D62">
        <w:t xml:space="preserve"> and</w:t>
      </w:r>
      <w:r w:rsidR="0044501B">
        <w:t xml:space="preserve"> local mains </w:t>
      </w:r>
      <w:r w:rsidR="00800D62">
        <w:t>frequency.</w:t>
      </w:r>
    </w:p>
    <w:p w14:paraId="4A433E31" w14:textId="77777777" w:rsidR="00667769" w:rsidRDefault="00F07253" w:rsidP="00F07253">
      <w:r>
        <w:t>Relevant interoperability policy findings:</w:t>
      </w:r>
    </w:p>
    <w:p w14:paraId="08D417D4" w14:textId="3ABC182B" w:rsidR="00F07253" w:rsidRDefault="0056383B" w:rsidP="00667769">
      <w:pPr>
        <w:pStyle w:val="PFStyle"/>
      </w:pPr>
      <w:r>
        <w:t>PF</w:t>
      </w:r>
      <w:r w:rsidR="00B52900">
        <w:t>20</w:t>
      </w:r>
      <w:r w:rsidR="00667769">
        <w:t xml:space="preserve">: </w:t>
      </w:r>
      <w:r w:rsidR="00667769" w:rsidRPr="00D111BB">
        <w:t xml:space="preserve">The ability to change EV energy supplier and other service providers without changing EV charging equipment and </w:t>
      </w:r>
      <w:proofErr w:type="gramStart"/>
      <w:r w:rsidR="00667769" w:rsidRPr="00D111BB">
        <w:t>vice versa</w:t>
      </w:r>
      <w:proofErr w:type="gramEnd"/>
    </w:p>
    <w:p w14:paraId="4BA2E5ED" w14:textId="77777777" w:rsidR="00F07253" w:rsidRDefault="00F07253" w:rsidP="00F07253">
      <w:r>
        <w:t>Implementation options:</w:t>
      </w:r>
    </w:p>
    <w:p w14:paraId="4FA59629" w14:textId="300959DD" w:rsidR="00B10CA4" w:rsidRDefault="003141A7" w:rsidP="00D726B2">
      <w:pPr>
        <w:pStyle w:val="ListParagraph"/>
        <w:numPr>
          <w:ilvl w:val="0"/>
          <w:numId w:val="26"/>
        </w:numPr>
      </w:pPr>
      <w:r>
        <w:t xml:space="preserve">P2P Option: </w:t>
      </w:r>
      <w:r w:rsidR="00EC77E8">
        <w:t>Within OCPP, t</w:t>
      </w:r>
      <w:r w:rsidR="006C5372">
        <w:t xml:space="preserve">he only party capable of reading the EVSE data </w:t>
      </w:r>
      <w:r w:rsidR="00EC77E8">
        <w:t xml:space="preserve">is the CSMS. </w:t>
      </w:r>
      <w:proofErr w:type="gramStart"/>
      <w:r w:rsidR="00EC77E8">
        <w:t>Therefore</w:t>
      </w:r>
      <w:proofErr w:type="gramEnd"/>
      <w:r w:rsidR="00EC77E8">
        <w:t xml:space="preserve"> </w:t>
      </w:r>
      <w:r w:rsidR="007456B1">
        <w:t>any retrieval of EVSE data must be conducted by the CSMS at the request of the DSRSP.</w:t>
      </w:r>
      <w:r w:rsidR="008D5CAA">
        <w:t xml:space="preserve"> </w:t>
      </w:r>
      <w:r w:rsidR="00667769">
        <w:t>To</w:t>
      </w:r>
      <w:r w:rsidR="0088329C">
        <w:t xml:space="preserve"> remain interoperable following change of </w:t>
      </w:r>
      <w:r w:rsidR="003909BF">
        <w:t>DSRSP, this</w:t>
      </w:r>
      <w:r w:rsidR="0088329C">
        <w:t xml:space="preserve"> </w:t>
      </w:r>
      <w:r w:rsidR="008D5CAA">
        <w:t xml:space="preserve">communication protocol between the DSRSP and CSMS </w:t>
      </w:r>
      <w:r w:rsidR="00DF1D70">
        <w:t>must</w:t>
      </w:r>
      <w:r w:rsidR="0008436C">
        <w:t xml:space="preserve"> be standardised</w:t>
      </w:r>
      <w:r w:rsidR="00F67BF7">
        <w:t xml:space="preserve">. </w:t>
      </w:r>
      <w:proofErr w:type="spellStart"/>
      <w:r w:rsidR="00D841F1">
        <w:t>OpenADR</w:t>
      </w:r>
      <w:proofErr w:type="spellEnd"/>
      <w:r w:rsidR="00D841F1">
        <w:t xml:space="preserve"> is a potential option for achieving this, but the generic nature of the protocol means that </w:t>
      </w:r>
      <w:r w:rsidR="002A2EE5">
        <w:t xml:space="preserve">an </w:t>
      </w:r>
      <w:r w:rsidR="005378C4">
        <w:t>addition</w:t>
      </w:r>
      <w:r w:rsidR="001B00E8">
        <w:t>al</w:t>
      </w:r>
      <w:r w:rsidR="005378C4">
        <w:t xml:space="preserve"> specification </w:t>
      </w:r>
      <w:r w:rsidR="001C5F5E">
        <w:t xml:space="preserve">within the </w:t>
      </w:r>
      <w:proofErr w:type="spellStart"/>
      <w:r w:rsidR="001C5F5E">
        <w:t>OpenADR</w:t>
      </w:r>
      <w:proofErr w:type="spellEnd"/>
      <w:r w:rsidR="001C5F5E">
        <w:t xml:space="preserve"> framework </w:t>
      </w:r>
      <w:r w:rsidR="005378C4">
        <w:t xml:space="preserve">would be needed to achieve </w:t>
      </w:r>
      <w:r w:rsidR="001C5F5E">
        <w:t>the specific functionality required</w:t>
      </w:r>
      <w:r w:rsidR="005378C4">
        <w:t>.</w:t>
      </w:r>
      <w:r w:rsidR="00C12682">
        <w:t xml:space="preserve"> </w:t>
      </w:r>
      <w:r w:rsidR="00D20793">
        <w:t xml:space="preserve">Currently there are no proposals for </w:t>
      </w:r>
      <w:r w:rsidR="002A2EE5">
        <w:t xml:space="preserve">that specification which would need to be </w:t>
      </w:r>
      <w:r w:rsidR="006E7DB9">
        <w:t xml:space="preserve">defined down to the individual command and data item level. This would require extensive </w:t>
      </w:r>
      <w:r w:rsidR="000075C7">
        <w:t xml:space="preserve">development, </w:t>
      </w:r>
      <w:r w:rsidR="006E7DB9">
        <w:t xml:space="preserve">testing </w:t>
      </w:r>
      <w:r w:rsidR="006E47F1">
        <w:t xml:space="preserve">and a certification scheme </w:t>
      </w:r>
      <w:r w:rsidR="006E7DB9">
        <w:t xml:space="preserve">to ensure </w:t>
      </w:r>
      <w:r w:rsidR="006E47F1">
        <w:t xml:space="preserve">that the required functionality </w:t>
      </w:r>
      <w:r w:rsidR="000075C7">
        <w:t xml:space="preserve">was achieved </w:t>
      </w:r>
      <w:r w:rsidR="006E47F1">
        <w:t xml:space="preserve">and </w:t>
      </w:r>
      <w:r w:rsidR="000075C7">
        <w:t>that it was interoperable between DSRSPs.</w:t>
      </w:r>
      <w:r w:rsidR="00110DB2">
        <w:t xml:space="preserve"> </w:t>
      </w:r>
    </w:p>
    <w:p w14:paraId="771397FD" w14:textId="0B1BF2B2" w:rsidR="00B10CA4" w:rsidRDefault="00B10CA4" w:rsidP="00D726B2">
      <w:pPr>
        <w:pStyle w:val="ListParagraph"/>
        <w:numPr>
          <w:ilvl w:val="0"/>
          <w:numId w:val="26"/>
        </w:numPr>
      </w:pPr>
      <w:r>
        <w:t xml:space="preserve">Smart meter option: </w:t>
      </w:r>
      <w:r w:rsidR="0022381E">
        <w:t xml:space="preserve">The RBAC facility within smart metering would allow a DSRSP to </w:t>
      </w:r>
      <w:r w:rsidR="00B51B4A">
        <w:t xml:space="preserve">send a tunnelled OCPP command </w:t>
      </w:r>
      <w:r w:rsidR="00D0410A">
        <w:t xml:space="preserve">directly to the EVSE </w:t>
      </w:r>
      <w:r w:rsidR="009E2438">
        <w:t xml:space="preserve">and receive a response. </w:t>
      </w:r>
      <w:proofErr w:type="spellStart"/>
      <w:r w:rsidR="00892514">
        <w:t>CoSP</w:t>
      </w:r>
      <w:proofErr w:type="spellEnd"/>
      <w:r w:rsidR="00892514">
        <w:t xml:space="preserve"> is also </w:t>
      </w:r>
      <w:r w:rsidR="0002422D">
        <w:t>available within the smart metering system via the enduring change of supplier (</w:t>
      </w:r>
      <w:proofErr w:type="spellStart"/>
      <w:r w:rsidR="0002422D">
        <w:t>ECoS</w:t>
      </w:r>
      <w:proofErr w:type="spellEnd"/>
      <w:r w:rsidR="0002422D">
        <w:t>) mechanism which could be extended to support change of DSRSP.</w:t>
      </w:r>
    </w:p>
    <w:p w14:paraId="3EB59CDA" w14:textId="0CCF46C7" w:rsidR="00F07253" w:rsidRDefault="00B10CA4" w:rsidP="00D726B2">
      <w:pPr>
        <w:pStyle w:val="ListParagraph"/>
        <w:numPr>
          <w:ilvl w:val="0"/>
          <w:numId w:val="26"/>
        </w:numPr>
      </w:pPr>
      <w:r>
        <w:t xml:space="preserve">Third option: </w:t>
      </w:r>
      <w:r w:rsidR="00C12682">
        <w:t>Another potential option</w:t>
      </w:r>
      <w:r w:rsidR="00E26847">
        <w:t xml:space="preserve"> to enable </w:t>
      </w:r>
      <w:r w:rsidR="009A27D9">
        <w:t xml:space="preserve">a P2P architecture </w:t>
      </w:r>
      <w:r w:rsidR="00C12682">
        <w:t>could be to require a ‘virtual’ EVSE to be installed on the CSMS</w:t>
      </w:r>
      <w:r w:rsidR="008E1D00">
        <w:t xml:space="preserve">, shown in </w:t>
      </w:r>
      <w:r w:rsidR="0058682F">
        <w:fldChar w:fldCharType="begin"/>
      </w:r>
      <w:r w:rsidR="0058682F">
        <w:instrText xml:space="preserve"> REF _Ref73798315 \h </w:instrText>
      </w:r>
      <w:r w:rsidR="0058682F">
        <w:fldChar w:fldCharType="separate"/>
      </w:r>
      <w:r w:rsidR="0058682F">
        <w:t xml:space="preserve">Figure </w:t>
      </w:r>
      <w:r w:rsidR="0058682F">
        <w:rPr>
          <w:noProof/>
        </w:rPr>
        <w:t>11</w:t>
      </w:r>
      <w:r w:rsidR="0058682F">
        <w:fldChar w:fldCharType="end"/>
      </w:r>
      <w:r w:rsidR="0058682F">
        <w:t>.</w:t>
      </w:r>
    </w:p>
    <w:p w14:paraId="6D4B7E08" w14:textId="77777777" w:rsidR="0058682F" w:rsidRDefault="004532E5" w:rsidP="0058682F">
      <w:pPr>
        <w:keepNext/>
        <w:ind w:left="851"/>
      </w:pPr>
      <w:r>
        <w:object w:dxaOrig="13596" w:dyaOrig="5100" w14:anchorId="06916F9B">
          <v:shape id="_x0000_i1035" type="#_x0000_t75" style="width:450.6pt;height:168.6pt" o:ole="">
            <v:imagedata r:id="rId35" o:title=""/>
          </v:shape>
          <o:OLEObject Type="Embed" ProgID="Visio.Drawing.15" ShapeID="_x0000_i1035" DrawAspect="Content" ObjectID="_1684589000" r:id="rId36"/>
        </w:object>
      </w:r>
    </w:p>
    <w:p w14:paraId="7A13BAE1" w14:textId="7ADD9F29" w:rsidR="008E1D00" w:rsidRDefault="0058682F" w:rsidP="0058682F">
      <w:pPr>
        <w:pStyle w:val="Caption"/>
      </w:pPr>
      <w:bookmarkStart w:id="77" w:name="_Ref73798315"/>
      <w:r>
        <w:t xml:space="preserve">Figure </w:t>
      </w:r>
      <w:fldSimple w:instr=" SEQ Figure \* ARABIC ">
        <w:r w:rsidR="00756FC7">
          <w:rPr>
            <w:noProof/>
          </w:rPr>
          <w:t>11</w:t>
        </w:r>
      </w:fldSimple>
      <w:bookmarkEnd w:id="77"/>
      <w:r>
        <w:t>. Virtual EVSE for DSRSP interoperability.</w:t>
      </w:r>
    </w:p>
    <w:p w14:paraId="4F358054" w14:textId="33339BAC" w:rsidR="00FE187B" w:rsidRDefault="00DA3A0D" w:rsidP="00DA3A0D">
      <w:pPr>
        <w:pStyle w:val="ListParagraph"/>
        <w:numPr>
          <w:ilvl w:val="0"/>
          <w:numId w:val="0"/>
        </w:numPr>
        <w:ind w:left="1208"/>
      </w:pPr>
      <w:r>
        <w:t xml:space="preserve">In this case, the DSRSP would be required to implement a virtual CSMS running an OCPP stack, although only the </w:t>
      </w:r>
      <w:r w:rsidR="00ED414A">
        <w:t xml:space="preserve">functionality </w:t>
      </w:r>
      <w:r>
        <w:t xml:space="preserve">required for DSR services would </w:t>
      </w:r>
      <w:r w:rsidR="00184390">
        <w:t xml:space="preserve">need to </w:t>
      </w:r>
      <w:r>
        <w:t xml:space="preserve">be </w:t>
      </w:r>
      <w:r w:rsidR="00ED414A">
        <w:t xml:space="preserve">implemented. The corresponding functionality would be required in </w:t>
      </w:r>
      <w:r w:rsidR="00C14CC1">
        <w:t xml:space="preserve">a </w:t>
      </w:r>
      <w:r w:rsidR="00ED414A">
        <w:t>virtual EVSE</w:t>
      </w:r>
      <w:r w:rsidR="002C473D">
        <w:t xml:space="preserve">, which would run within the actual CSMS. </w:t>
      </w:r>
      <w:r w:rsidR="00497D2B">
        <w:t xml:space="preserve">A mechanism </w:t>
      </w:r>
      <w:r w:rsidR="00B24CBD">
        <w:t>to stimulate the CSMS into forwarding the DSRSP command</w:t>
      </w:r>
      <w:r w:rsidR="00912EAA">
        <w:t xml:space="preserve"> and returning the response</w:t>
      </w:r>
      <w:r w:rsidR="00B24CBD">
        <w:t xml:space="preserve"> </w:t>
      </w:r>
      <w:r w:rsidR="00912EAA">
        <w:t>would be required within the CSMS</w:t>
      </w:r>
      <w:r w:rsidR="00C876B9">
        <w:t>, but this mechanism would have a low impact on the interoperability of the solution, being merely a</w:t>
      </w:r>
      <w:r w:rsidR="0018505E">
        <w:t xml:space="preserve"> message forwarding function</w:t>
      </w:r>
      <w:r w:rsidR="00912EAA">
        <w:t xml:space="preserve">. </w:t>
      </w:r>
      <w:r w:rsidR="00031B5D">
        <w:t xml:space="preserve">When change of DSRSP were instigated, a </w:t>
      </w:r>
      <w:proofErr w:type="spellStart"/>
      <w:r w:rsidR="00031B5D">
        <w:t>CoSP</w:t>
      </w:r>
      <w:proofErr w:type="spellEnd"/>
      <w:r w:rsidR="00031B5D">
        <w:t xml:space="preserve"> process would be </w:t>
      </w:r>
      <w:r w:rsidR="00B71AC4">
        <w:t xml:space="preserve">implemented to enable </w:t>
      </w:r>
      <w:r w:rsidR="009351F1">
        <w:t xml:space="preserve">security keys </w:t>
      </w:r>
      <w:r w:rsidR="00BA32CB">
        <w:t>/ certificates to be passed from the losing DSRSP to the gaining DSRSP. How this is to be achieved in practice require</w:t>
      </w:r>
      <w:r w:rsidR="008F0025">
        <w:t>s</w:t>
      </w:r>
      <w:r w:rsidR="00BA32CB">
        <w:t xml:space="preserve"> further investigation but could potentially require a </w:t>
      </w:r>
      <w:r w:rsidR="0010534B">
        <w:t>central supervisor function</w:t>
      </w:r>
      <w:r w:rsidR="00BA32CB">
        <w:t xml:space="preserve"> </w:t>
      </w:r>
      <w:r w:rsidR="009214C3">
        <w:t xml:space="preserve">and </w:t>
      </w:r>
      <w:r w:rsidR="00AC386F">
        <w:t xml:space="preserve">subsequent </w:t>
      </w:r>
      <w:r w:rsidR="009214C3">
        <w:t>recommissioning of the virtual EVSE</w:t>
      </w:r>
      <w:r w:rsidR="00AC386F">
        <w:t xml:space="preserve"> to establish trust via the TLS protocol </w:t>
      </w:r>
      <w:r w:rsidR="0077279D">
        <w:t>which is the basis for confidentiality within OCPP.</w:t>
      </w:r>
    </w:p>
    <w:p w14:paraId="5DE7E296" w14:textId="523BE576" w:rsidR="00107978" w:rsidRDefault="00107978" w:rsidP="00DA3A0D">
      <w:pPr>
        <w:pStyle w:val="ListParagraph"/>
        <w:numPr>
          <w:ilvl w:val="0"/>
          <w:numId w:val="0"/>
        </w:numPr>
        <w:ind w:left="1208"/>
      </w:pPr>
      <w:r>
        <w:t xml:space="preserve">Note that </w:t>
      </w:r>
      <w:r w:rsidR="00A326B6">
        <w:t xml:space="preserve">the need for a virtual EVSE is obviated if the DSRSP and CSMS are combined in one entity, which is </w:t>
      </w:r>
      <w:r w:rsidR="00EB4EEA">
        <w:t xml:space="preserve">likely to be </w:t>
      </w:r>
      <w:r w:rsidR="00985733">
        <w:t>the case</w:t>
      </w:r>
      <w:r w:rsidR="00EB4EEA">
        <w:t xml:space="preserve"> in many circumstances.</w:t>
      </w:r>
    </w:p>
    <w:p w14:paraId="47120FD3" w14:textId="77777777" w:rsidR="00EA2AD7" w:rsidRDefault="00EA2AD7" w:rsidP="00EA2AD7">
      <w:pPr>
        <w:pStyle w:val="Heading4"/>
      </w:pPr>
      <w:bookmarkStart w:id="78" w:name="_Ref73185155"/>
      <w:r>
        <w:t>Configure EVSE for DSR</w:t>
      </w:r>
      <w:bookmarkEnd w:id="78"/>
    </w:p>
    <w:p w14:paraId="73FA81CE" w14:textId="3E45F02D" w:rsidR="00F91EB7" w:rsidRDefault="00F91EB7" w:rsidP="00F91EB7">
      <w:r>
        <w:t xml:space="preserve">A wide range of device parameters are </w:t>
      </w:r>
      <w:r w:rsidR="004A3612">
        <w:t>sent to the</w:t>
      </w:r>
      <w:r>
        <w:t xml:space="preserve"> EVSE by the DSRSP to enable the DSRSP to </w:t>
      </w:r>
      <w:r w:rsidR="00F07020">
        <w:t xml:space="preserve">provide </w:t>
      </w:r>
      <w:r>
        <w:t>DSR capabilities. This includes parameters such as for example EVSE identifiers</w:t>
      </w:r>
      <w:r w:rsidR="00DF0FF9">
        <w:t xml:space="preserve"> and </w:t>
      </w:r>
      <w:r w:rsidR="00AC7025">
        <w:t>charging profiles</w:t>
      </w:r>
      <w:r w:rsidR="00DF0FF9">
        <w:t xml:space="preserve"> containing schedules and </w:t>
      </w:r>
      <w:r w:rsidR="00406F97">
        <w:t>power / current limits.</w:t>
      </w:r>
    </w:p>
    <w:p w14:paraId="218F2A8D" w14:textId="77777777" w:rsidR="002B127A" w:rsidRDefault="00091716" w:rsidP="00F91EB7">
      <w:r>
        <w:t>Relevant interoperability policy findings:</w:t>
      </w:r>
    </w:p>
    <w:p w14:paraId="6D86BB1C" w14:textId="2D173DB9" w:rsidR="002B127A" w:rsidRDefault="00091716" w:rsidP="002B127A">
      <w:pPr>
        <w:pStyle w:val="PFStyle"/>
      </w:pPr>
      <w:r>
        <w:t>PF</w:t>
      </w:r>
      <w:r w:rsidR="00B52900">
        <w:t>20</w:t>
      </w:r>
      <w:r w:rsidR="002B127A">
        <w:t>:</w:t>
      </w:r>
      <w:r w:rsidR="002B127A" w:rsidRPr="002B127A">
        <w:t xml:space="preserve"> </w:t>
      </w:r>
      <w:r w:rsidR="002B127A" w:rsidRPr="00D111BB">
        <w:t xml:space="preserve">The ability to change EV energy supplier and other service providers without changing EV charging equipment and </w:t>
      </w:r>
      <w:proofErr w:type="gramStart"/>
      <w:r w:rsidR="002B127A" w:rsidRPr="00D111BB">
        <w:t>vice versa</w:t>
      </w:r>
      <w:proofErr w:type="gramEnd"/>
    </w:p>
    <w:p w14:paraId="43CB3F59" w14:textId="6BE5BE80" w:rsidR="00091716" w:rsidRDefault="00091716" w:rsidP="002B127A">
      <w:pPr>
        <w:pStyle w:val="PFStyle"/>
      </w:pPr>
      <w:r>
        <w:t>PF</w:t>
      </w:r>
      <w:r w:rsidR="00B52900">
        <w:t>21</w:t>
      </w:r>
      <w:r w:rsidR="002B127A">
        <w:t>:</w:t>
      </w:r>
      <w:r w:rsidR="002B127A" w:rsidRPr="002B127A">
        <w:t xml:space="preserve"> </w:t>
      </w:r>
      <w:r w:rsidR="002B127A" w:rsidRPr="00D111BB">
        <w:t>All smart EV chargers must support Time of Use tariffs</w:t>
      </w:r>
    </w:p>
    <w:p w14:paraId="3C69645D" w14:textId="3FF8B883" w:rsidR="00F91EB7" w:rsidRDefault="00F91EB7" w:rsidP="00F91EB7">
      <w:r>
        <w:t>Implementation options:</w:t>
      </w:r>
      <w:r w:rsidR="00091716">
        <w:t xml:space="preserve"> </w:t>
      </w:r>
      <w:r w:rsidR="008A72DC">
        <w:t>The</w:t>
      </w:r>
      <w:r w:rsidR="002C2A21" w:rsidRPr="002C2A21">
        <w:t xml:space="preserve"> </w:t>
      </w:r>
      <w:r w:rsidR="008A72DC">
        <w:t xml:space="preserve">implementation options are the same as for Read EVSE DSR Data. Please see section </w:t>
      </w:r>
      <w:r w:rsidR="0005056A">
        <w:fldChar w:fldCharType="begin"/>
      </w:r>
      <w:r w:rsidR="0005056A">
        <w:instrText xml:space="preserve"> REF _Ref73184635 \r \h </w:instrText>
      </w:r>
      <w:r w:rsidR="0005056A">
        <w:fldChar w:fldCharType="separate"/>
      </w:r>
      <w:r w:rsidR="0005056A">
        <w:t>3.4.1.1</w:t>
      </w:r>
      <w:r w:rsidR="0005056A">
        <w:fldChar w:fldCharType="end"/>
      </w:r>
      <w:r w:rsidR="0005056A">
        <w:t>.</w:t>
      </w:r>
    </w:p>
    <w:p w14:paraId="6A8CFCFE" w14:textId="1A38A7A8" w:rsidR="00643B52" w:rsidRDefault="00643B52" w:rsidP="00643B52">
      <w:pPr>
        <w:pStyle w:val="Heading4"/>
      </w:pPr>
      <w:r>
        <w:t>Start / stop charging with charging profile (routine mode)</w:t>
      </w:r>
    </w:p>
    <w:p w14:paraId="5CEAC7FA" w14:textId="77777777" w:rsidR="00F960EE" w:rsidRDefault="00F960EE" w:rsidP="00F960EE">
      <w:r>
        <w:t xml:space="preserve">In this scenario, the DSRSP is responsible for managing the routine mode charging schedule that is downloaded to the EVSE and controls the charging profile. </w:t>
      </w:r>
    </w:p>
    <w:p w14:paraId="0A8492C7" w14:textId="3C34AEF5" w:rsidR="00643B52" w:rsidRDefault="00F960EE" w:rsidP="00643B52">
      <w:r>
        <w:t>As this is effectively the same as a configuration of the EVSE, the relevant policy findings and</w:t>
      </w:r>
      <w:r w:rsidR="00A15D0E">
        <w:t xml:space="preserve"> i</w:t>
      </w:r>
      <w:r>
        <w:t xml:space="preserve">mplementation options are the same as for </w:t>
      </w:r>
      <w:r w:rsidR="00CE4C57">
        <w:t>Configure</w:t>
      </w:r>
      <w:r w:rsidR="00A15D0E">
        <w:t xml:space="preserve"> EVSE </w:t>
      </w:r>
      <w:r w:rsidR="00BE0808">
        <w:t xml:space="preserve">for </w:t>
      </w:r>
      <w:r w:rsidR="00A15D0E">
        <w:t xml:space="preserve">DSR. Please see section </w:t>
      </w:r>
      <w:r w:rsidR="00BE0808">
        <w:fldChar w:fldCharType="begin"/>
      </w:r>
      <w:r w:rsidR="00BE0808">
        <w:instrText xml:space="preserve"> REF _Ref73185155 \r \h </w:instrText>
      </w:r>
      <w:r w:rsidR="00BE0808">
        <w:fldChar w:fldCharType="separate"/>
      </w:r>
      <w:r w:rsidR="00BE0808">
        <w:t>3.4.1.2</w:t>
      </w:r>
      <w:r w:rsidR="00BE0808">
        <w:fldChar w:fldCharType="end"/>
      </w:r>
      <w:r w:rsidR="00BE0808">
        <w:t>.</w:t>
      </w:r>
    </w:p>
    <w:p w14:paraId="1DB87EA1" w14:textId="3DD29775" w:rsidR="00643B52" w:rsidRDefault="00643B52" w:rsidP="00643B52">
      <w:pPr>
        <w:pStyle w:val="Heading4"/>
      </w:pPr>
      <w:r>
        <w:t>Start / stop charging on demand (response mode)</w:t>
      </w:r>
    </w:p>
    <w:p w14:paraId="723233A0" w14:textId="3CC2D933" w:rsidR="004F0CD0" w:rsidRDefault="004F0CD0" w:rsidP="00C71DF1">
      <w:r>
        <w:t xml:space="preserve">This smart charging function is </w:t>
      </w:r>
      <w:r w:rsidR="007224A8">
        <w:t>the same as</w:t>
      </w:r>
      <w:r>
        <w:t xml:space="preserve"> </w:t>
      </w:r>
      <w:r w:rsidR="00E53E71">
        <w:t>‘</w:t>
      </w:r>
      <w:r w:rsidR="00102CA8">
        <w:fldChar w:fldCharType="begin"/>
      </w:r>
      <w:r w:rsidR="00102CA8">
        <w:instrText xml:space="preserve"> REF _Ref73289975 \w \h </w:instrText>
      </w:r>
      <w:r w:rsidR="00102CA8">
        <w:fldChar w:fldCharType="separate"/>
      </w:r>
      <w:r w:rsidR="00102CA8">
        <w:t>3.3.4.4</w:t>
      </w:r>
      <w:r w:rsidR="00102CA8">
        <w:fldChar w:fldCharType="end"/>
      </w:r>
      <w:r w:rsidR="00102CA8">
        <w:t xml:space="preserve"> </w:t>
      </w:r>
      <w:r w:rsidR="00102CA8">
        <w:fldChar w:fldCharType="begin"/>
      </w:r>
      <w:r w:rsidR="00102CA8">
        <w:instrText xml:space="preserve"> REF _Ref73289975 \h </w:instrText>
      </w:r>
      <w:r w:rsidR="00102CA8">
        <w:fldChar w:fldCharType="separate"/>
      </w:r>
      <w:r w:rsidR="00102CA8">
        <w:t>Start / stop charging on demand (response mode)</w:t>
      </w:r>
      <w:r w:rsidR="00102CA8">
        <w:fldChar w:fldCharType="end"/>
      </w:r>
      <w:r w:rsidR="00E53E71">
        <w:t>’.</w:t>
      </w:r>
    </w:p>
    <w:p w14:paraId="17DF59A5" w14:textId="0467B4E4" w:rsidR="00FE65C6" w:rsidRDefault="00FE65C6" w:rsidP="00FE65C6">
      <w:pPr>
        <w:pStyle w:val="Listbulletstyle"/>
        <w:numPr>
          <w:ilvl w:val="0"/>
          <w:numId w:val="0"/>
        </w:numPr>
      </w:pPr>
      <w:r>
        <w:t>Relevant interoperability policy findings: PF</w:t>
      </w:r>
      <w:r w:rsidR="00F955AF">
        <w:t>20</w:t>
      </w:r>
    </w:p>
    <w:p w14:paraId="18846E25" w14:textId="397994B4" w:rsidR="0045529B" w:rsidRDefault="004F0CD0" w:rsidP="004F0CD0">
      <w:r>
        <w:t>Options for implementation:</w:t>
      </w:r>
      <w:r w:rsidRPr="00BA2808">
        <w:t xml:space="preserve"> </w:t>
      </w:r>
      <w:r w:rsidR="008627AC">
        <w:t>The three options defined in</w:t>
      </w:r>
      <w:r>
        <w:t xml:space="preserve"> section </w:t>
      </w:r>
      <w:r w:rsidR="007224A8">
        <w:fldChar w:fldCharType="begin"/>
      </w:r>
      <w:r w:rsidR="007224A8">
        <w:instrText xml:space="preserve"> REF _Ref73289975 \r \h </w:instrText>
      </w:r>
      <w:r w:rsidR="007224A8">
        <w:fldChar w:fldCharType="separate"/>
      </w:r>
      <w:r w:rsidR="007224A8">
        <w:t>3.3.4.4</w:t>
      </w:r>
      <w:r w:rsidR="007224A8">
        <w:fldChar w:fldCharType="end"/>
      </w:r>
      <w:r w:rsidR="0045529B">
        <w:t xml:space="preserve"> are:</w:t>
      </w:r>
    </w:p>
    <w:p w14:paraId="3F8DB204" w14:textId="7925EC4A" w:rsidR="0045529B" w:rsidRDefault="00BE7A19" w:rsidP="00D726B2">
      <w:pPr>
        <w:pStyle w:val="ListParagraph"/>
        <w:numPr>
          <w:ilvl w:val="0"/>
          <w:numId w:val="27"/>
        </w:numPr>
      </w:pPr>
      <w:r>
        <w:t xml:space="preserve">P2P </w:t>
      </w:r>
      <w:r w:rsidR="00E61D70">
        <w:t>option: U</w:t>
      </w:r>
      <w:r>
        <w:t xml:space="preserve">sing </w:t>
      </w:r>
      <w:r w:rsidR="00307724">
        <w:t>a 3</w:t>
      </w:r>
      <w:r w:rsidR="00307724" w:rsidRPr="00966F51">
        <w:rPr>
          <w:vertAlign w:val="superscript"/>
        </w:rPr>
        <w:t>rd</w:t>
      </w:r>
      <w:r w:rsidR="00307724">
        <w:t xml:space="preserve"> party </w:t>
      </w:r>
      <w:r w:rsidR="008C119E">
        <w:t xml:space="preserve">integrity </w:t>
      </w:r>
      <w:r w:rsidR="00307724">
        <w:t xml:space="preserve">checking </w:t>
      </w:r>
      <w:r w:rsidR="008C119E">
        <w:t>service</w:t>
      </w:r>
      <w:r w:rsidR="0022576E">
        <w:t xml:space="preserve"> which would add latency to the </w:t>
      </w:r>
      <w:r w:rsidR="00DD7E24">
        <w:t>start / stop command</w:t>
      </w:r>
      <w:r w:rsidR="00E105F3">
        <w:t>.</w:t>
      </w:r>
      <w:r w:rsidR="003C5BBD">
        <w:t xml:space="preserve"> </w:t>
      </w:r>
      <w:r w:rsidR="00966F51">
        <w:t>From an interoperability perspective, the</w:t>
      </w:r>
      <w:r w:rsidR="00966F51" w:rsidRPr="002C2A21">
        <w:t xml:space="preserve"> </w:t>
      </w:r>
      <w:r w:rsidR="00966F51">
        <w:t xml:space="preserve">implementation </w:t>
      </w:r>
      <w:r w:rsidR="00142911">
        <w:t xml:space="preserve">issues </w:t>
      </w:r>
      <w:r w:rsidR="00966F51">
        <w:t xml:space="preserve">are the same as for Read EVSE DSR Data. Please see section </w:t>
      </w:r>
      <w:r w:rsidR="00966F51">
        <w:fldChar w:fldCharType="begin"/>
      </w:r>
      <w:r w:rsidR="00966F51">
        <w:instrText xml:space="preserve"> REF _Ref73184635 \r \h </w:instrText>
      </w:r>
      <w:r w:rsidR="00966F51">
        <w:fldChar w:fldCharType="separate"/>
      </w:r>
      <w:r w:rsidR="00966F51">
        <w:t>3.4.1.1</w:t>
      </w:r>
      <w:r w:rsidR="00966F51">
        <w:fldChar w:fldCharType="end"/>
      </w:r>
      <w:r w:rsidR="00966F51">
        <w:t>.</w:t>
      </w:r>
    </w:p>
    <w:p w14:paraId="4DE7455B" w14:textId="38FF362A" w:rsidR="00142911" w:rsidRDefault="008C119E" w:rsidP="00D726B2">
      <w:pPr>
        <w:pStyle w:val="ListParagraph"/>
        <w:numPr>
          <w:ilvl w:val="0"/>
          <w:numId w:val="27"/>
        </w:numPr>
      </w:pPr>
      <w:r>
        <w:t xml:space="preserve">Smart meter </w:t>
      </w:r>
      <w:r w:rsidR="00E61D70">
        <w:t xml:space="preserve">option: The smart meter </w:t>
      </w:r>
      <w:r w:rsidR="0022576E">
        <w:t>system</w:t>
      </w:r>
      <w:r w:rsidR="00DD7E24">
        <w:t xml:space="preserve"> already implements a 3</w:t>
      </w:r>
      <w:r w:rsidR="00DD7E24" w:rsidRPr="00DD7E24">
        <w:rPr>
          <w:vertAlign w:val="superscript"/>
        </w:rPr>
        <w:t>rd</w:t>
      </w:r>
      <w:r w:rsidR="00DD7E24">
        <w:t xml:space="preserve"> party integrity checking service </w:t>
      </w:r>
      <w:r w:rsidR="001376F2">
        <w:t xml:space="preserve">but </w:t>
      </w:r>
      <w:r w:rsidR="00300C1E">
        <w:t>may not be able to meet the latency requirements</w:t>
      </w:r>
      <w:r w:rsidR="00142911">
        <w:t>. From an interoperability perspective, the</w:t>
      </w:r>
      <w:r w:rsidR="00142911" w:rsidRPr="002C2A21">
        <w:t xml:space="preserve"> </w:t>
      </w:r>
      <w:r w:rsidR="00142911">
        <w:t xml:space="preserve">implementation issues are the same as for Read EVSE DSR Data. Please see section </w:t>
      </w:r>
      <w:r w:rsidR="00142911">
        <w:fldChar w:fldCharType="begin"/>
      </w:r>
      <w:r w:rsidR="00142911">
        <w:instrText xml:space="preserve"> REF _Ref73184635 \r \h </w:instrText>
      </w:r>
      <w:r w:rsidR="00142911">
        <w:fldChar w:fldCharType="separate"/>
      </w:r>
      <w:r w:rsidR="00142911">
        <w:t>3.4.1.1</w:t>
      </w:r>
      <w:r w:rsidR="00142911">
        <w:fldChar w:fldCharType="end"/>
      </w:r>
      <w:r w:rsidR="00142911">
        <w:t>.</w:t>
      </w:r>
    </w:p>
    <w:p w14:paraId="3F6AB532" w14:textId="35535426" w:rsidR="0022576E" w:rsidRDefault="00D84D6D" w:rsidP="00D726B2">
      <w:pPr>
        <w:pStyle w:val="ListParagraph"/>
        <w:numPr>
          <w:ilvl w:val="0"/>
          <w:numId w:val="27"/>
        </w:numPr>
      </w:pPr>
      <w:r>
        <w:t xml:space="preserve">Third option: </w:t>
      </w:r>
      <w:r w:rsidR="003E265C">
        <w:t>A hybrid P2P / Smart meter solution which uses a local load control supervisor to arm the EVSE ready for a load control trigger to be actioned by the DSRSP via the CSMS.</w:t>
      </w:r>
      <w:r w:rsidR="00E03006">
        <w:t xml:space="preserve"> This could potentially meet the latency requirements</w:t>
      </w:r>
      <w:r w:rsidR="00551CA5">
        <w:t>. F</w:t>
      </w:r>
      <w:r w:rsidR="00E03006">
        <w:t xml:space="preserve">rom an interoperability perspective, </w:t>
      </w:r>
      <w:r w:rsidR="00551CA5">
        <w:t>a virtual EVSE could be employed within the CSMS to standardise the load control trigger</w:t>
      </w:r>
      <w:r w:rsidR="00A701DA">
        <w:t xml:space="preserve"> command</w:t>
      </w:r>
      <w:r w:rsidR="00551CA5">
        <w:t xml:space="preserve">. The </w:t>
      </w:r>
      <w:r w:rsidR="002917FE">
        <w:t>load control supervisor in the premise could be specified to use the interoperability capabilities of the smart meter system</w:t>
      </w:r>
      <w:r w:rsidR="00E03006">
        <w:t xml:space="preserve">. Please see section </w:t>
      </w:r>
      <w:r w:rsidR="00E03006">
        <w:fldChar w:fldCharType="begin"/>
      </w:r>
      <w:r w:rsidR="00E03006">
        <w:instrText xml:space="preserve"> REF _Ref73184635 \r \h </w:instrText>
      </w:r>
      <w:r w:rsidR="00E03006">
        <w:fldChar w:fldCharType="separate"/>
      </w:r>
      <w:r w:rsidR="00E03006">
        <w:t>3.4.1.1</w:t>
      </w:r>
      <w:r w:rsidR="00E03006">
        <w:fldChar w:fldCharType="end"/>
      </w:r>
      <w:r w:rsidR="00E03006">
        <w:t>.</w:t>
      </w:r>
    </w:p>
    <w:p w14:paraId="529DBDA4" w14:textId="4BC0C2E7" w:rsidR="0017147C" w:rsidRDefault="0017147C" w:rsidP="0017147C">
      <w:pPr>
        <w:pStyle w:val="Heading3"/>
      </w:pPr>
      <w:bookmarkStart w:id="79" w:name="_Toc73819434"/>
      <w:r>
        <w:t xml:space="preserve">SF10 </w:t>
      </w:r>
      <w:r w:rsidRPr="00FF449E">
        <w:t>Change of EVSE configuration</w:t>
      </w:r>
      <w:bookmarkEnd w:id="79"/>
    </w:p>
    <w:p w14:paraId="62C17F3C" w14:textId="77777777" w:rsidR="00BD65F4" w:rsidRDefault="00BD65F4" w:rsidP="00BD65F4">
      <w:r>
        <w:t xml:space="preserve">A wide range of device parameters are sent to and received from the EVSE to enable the CSMS to control the EVSE. </w:t>
      </w:r>
    </w:p>
    <w:p w14:paraId="3D01F474" w14:textId="37CD4FCC" w:rsidR="007D51A3" w:rsidRDefault="00BD65F4" w:rsidP="007D51A3">
      <w:r>
        <w:t>Relevant interoperability policy findings:</w:t>
      </w:r>
    </w:p>
    <w:p w14:paraId="3EDD2711" w14:textId="77777777" w:rsidR="00BD65F4" w:rsidRDefault="00BD65F4" w:rsidP="00BD65F4">
      <w:pPr>
        <w:pStyle w:val="PFStyle"/>
      </w:pPr>
      <w:r>
        <w:t>PF20:</w:t>
      </w:r>
      <w:r w:rsidRPr="002B127A">
        <w:t xml:space="preserve"> </w:t>
      </w:r>
      <w:r w:rsidRPr="00D111BB">
        <w:t xml:space="preserve">The ability to change EV energy supplier and other service providers without changing EV charging equipment and </w:t>
      </w:r>
      <w:proofErr w:type="gramStart"/>
      <w:r w:rsidRPr="00D111BB">
        <w:t>vice versa</w:t>
      </w:r>
      <w:proofErr w:type="gramEnd"/>
    </w:p>
    <w:p w14:paraId="453084F4" w14:textId="77777777" w:rsidR="00BD65F4" w:rsidRDefault="00BD65F4" w:rsidP="00BD65F4">
      <w:pPr>
        <w:pStyle w:val="PFStyle"/>
      </w:pPr>
      <w:r>
        <w:t>PF21:</w:t>
      </w:r>
      <w:r w:rsidRPr="002B127A">
        <w:t xml:space="preserve"> </w:t>
      </w:r>
      <w:r w:rsidRPr="00D111BB">
        <w:t>All smart EV chargers must support Time of Use tariffs</w:t>
      </w:r>
    </w:p>
    <w:p w14:paraId="5A7B222B" w14:textId="4245ED12" w:rsidR="00BD65F4" w:rsidRDefault="00785D2B" w:rsidP="007D51A3">
      <w:r>
        <w:t>Implementation options:</w:t>
      </w:r>
    </w:p>
    <w:p w14:paraId="0FA4A169" w14:textId="61D52DBF" w:rsidR="00785D2B" w:rsidRPr="007D51A3" w:rsidRDefault="00C51DA4" w:rsidP="002B1F91">
      <w:pPr>
        <w:ind w:left="720"/>
      </w:pPr>
      <w:r>
        <w:t xml:space="preserve">Assuming that OCPP is </w:t>
      </w:r>
      <w:r w:rsidR="003949E4">
        <w:t xml:space="preserve">used as the communications protocol for this service function, then </w:t>
      </w:r>
      <w:r w:rsidR="007D141D">
        <w:t xml:space="preserve">the ability to </w:t>
      </w:r>
      <w:r w:rsidR="003949E4">
        <w:t>interopera</w:t>
      </w:r>
      <w:r w:rsidR="007D141D">
        <w:t>te</w:t>
      </w:r>
      <w:r w:rsidR="003949E4">
        <w:t xml:space="preserve"> </w:t>
      </w:r>
      <w:r w:rsidR="005508D3">
        <w:t xml:space="preserve">is determined mainly by </w:t>
      </w:r>
      <w:r w:rsidR="003949E4">
        <w:t xml:space="preserve">the cyber security </w:t>
      </w:r>
      <w:r w:rsidR="00211B95">
        <w:t xml:space="preserve">concerns described in section </w:t>
      </w:r>
      <w:r w:rsidR="0023597C">
        <w:fldChar w:fldCharType="begin"/>
      </w:r>
      <w:r w:rsidR="0023597C">
        <w:instrText xml:space="preserve"> REF _Ref72607030 \r \h </w:instrText>
      </w:r>
      <w:r w:rsidR="0023597C">
        <w:fldChar w:fldCharType="separate"/>
      </w:r>
      <w:r w:rsidR="0023597C">
        <w:t>3.3.1.5</w:t>
      </w:r>
      <w:r w:rsidR="0023597C">
        <w:fldChar w:fldCharType="end"/>
      </w:r>
      <w:r w:rsidR="009913FD">
        <w:t xml:space="preserve"> and </w:t>
      </w:r>
      <w:r w:rsidR="009913FD">
        <w:fldChar w:fldCharType="begin"/>
      </w:r>
      <w:r w:rsidR="009913FD">
        <w:instrText xml:space="preserve"> REF _Ref73645958 \r \h </w:instrText>
      </w:r>
      <w:r w:rsidR="009913FD">
        <w:fldChar w:fldCharType="separate"/>
      </w:r>
      <w:r w:rsidR="009913FD">
        <w:t>3.3.1.7</w:t>
      </w:r>
      <w:r w:rsidR="009913FD">
        <w:fldChar w:fldCharType="end"/>
      </w:r>
      <w:r w:rsidR="0023597C">
        <w:t>.</w:t>
      </w:r>
    </w:p>
    <w:p w14:paraId="08811945" w14:textId="338DFCB7" w:rsidR="0017147C" w:rsidRDefault="0017147C" w:rsidP="0017147C">
      <w:pPr>
        <w:pStyle w:val="Heading3"/>
      </w:pPr>
      <w:bookmarkStart w:id="80" w:name="_Toc73819435"/>
      <w:r>
        <w:t xml:space="preserve">SF11 </w:t>
      </w:r>
      <w:r w:rsidRPr="00FF449E">
        <w:t>Maintenance of EVSE (including FW update)</w:t>
      </w:r>
      <w:bookmarkEnd w:id="80"/>
    </w:p>
    <w:p w14:paraId="768C5D5F" w14:textId="77777777" w:rsidR="003354AE" w:rsidRDefault="003354AE" w:rsidP="003354AE">
      <w:r>
        <w:t xml:space="preserve">This service function involves change of EVSE configuration (dealt with in section </w:t>
      </w:r>
      <w:r>
        <w:fldChar w:fldCharType="begin"/>
      </w:r>
      <w:r>
        <w:instrText xml:space="preserve"> REF _Ref72692375 \r \h </w:instrText>
      </w:r>
      <w:r>
        <w:fldChar w:fldCharType="separate"/>
      </w:r>
      <w:r>
        <w:t>3.3.5</w:t>
      </w:r>
      <w:r>
        <w:fldChar w:fldCharType="end"/>
      </w:r>
      <w:r>
        <w:t>) and EVSE firmware update. A firmware update involves three main steps:</w:t>
      </w:r>
    </w:p>
    <w:p w14:paraId="01E6F562" w14:textId="77777777" w:rsidR="003354AE" w:rsidRDefault="003354AE" w:rsidP="003354AE">
      <w:pPr>
        <w:pStyle w:val="Listbulletstyle"/>
      </w:pPr>
      <w:r>
        <w:t xml:space="preserve">Download of the new firmware image onto the EVSE by the EVSE </w:t>
      </w:r>
      <w:proofErr w:type="gramStart"/>
      <w:r>
        <w:t>maintainer;</w:t>
      </w:r>
      <w:proofErr w:type="gramEnd"/>
    </w:p>
    <w:p w14:paraId="14606B6C" w14:textId="77777777" w:rsidR="003354AE" w:rsidRDefault="003354AE" w:rsidP="003354AE">
      <w:pPr>
        <w:pStyle w:val="Listbulletstyle"/>
      </w:pPr>
      <w:r>
        <w:t xml:space="preserve">Integrity checks to make sure that the firmware image on the EVSE is the one that was intended to be sent by the EVSE maintainer and that it has not been corrupted or tampered with on its route to the </w:t>
      </w:r>
      <w:proofErr w:type="gramStart"/>
      <w:r>
        <w:t>EVSE;</w:t>
      </w:r>
      <w:proofErr w:type="gramEnd"/>
    </w:p>
    <w:p w14:paraId="5205D844" w14:textId="77777777" w:rsidR="003354AE" w:rsidRDefault="003354AE" w:rsidP="003354AE">
      <w:pPr>
        <w:pStyle w:val="Listbulletstyle"/>
      </w:pPr>
      <w:r>
        <w:t>Activation of the new firmware on the EVSE, involving unpacking, installation and rebooting of the EVSE to execute the new firmware.</w:t>
      </w:r>
    </w:p>
    <w:p w14:paraId="59B24C06" w14:textId="77777777" w:rsidR="00372886" w:rsidRDefault="00372886" w:rsidP="00372886">
      <w:r>
        <w:t>Relevant interoperability policy findings:</w:t>
      </w:r>
    </w:p>
    <w:p w14:paraId="281B77D2" w14:textId="77777777" w:rsidR="00372886" w:rsidRDefault="00372886" w:rsidP="00372886">
      <w:pPr>
        <w:pStyle w:val="Listbulletstyle"/>
      </w:pPr>
      <w:r>
        <w:t>PF20:</w:t>
      </w:r>
      <w:r w:rsidRPr="002B127A">
        <w:t xml:space="preserve"> </w:t>
      </w:r>
      <w:r w:rsidRPr="00D111BB">
        <w:t xml:space="preserve">The ability to change EV energy supplier and other service providers without changing EV charging equipment and </w:t>
      </w:r>
      <w:proofErr w:type="gramStart"/>
      <w:r w:rsidRPr="00D111BB">
        <w:t>vice versa</w:t>
      </w:r>
      <w:proofErr w:type="gramEnd"/>
    </w:p>
    <w:p w14:paraId="6924C1AF" w14:textId="1418CAB8" w:rsidR="0076300E" w:rsidRDefault="00372886" w:rsidP="0076300E">
      <w:r>
        <w:t>Implementation options:</w:t>
      </w:r>
    </w:p>
    <w:p w14:paraId="5494E1C8" w14:textId="1445C182" w:rsidR="002B1F91" w:rsidRPr="007D51A3" w:rsidRDefault="002B1F91" w:rsidP="002B1F91">
      <w:pPr>
        <w:ind w:left="720"/>
      </w:pPr>
      <w:r>
        <w:t xml:space="preserve">Assuming that OCPP is used as the communications protocol for this service function, then </w:t>
      </w:r>
      <w:r w:rsidR="007D141D">
        <w:t xml:space="preserve">the ability to interoperate </w:t>
      </w:r>
      <w:r>
        <w:t xml:space="preserve">is determined mainly by the cyber security concerns described in section </w:t>
      </w:r>
      <w:r w:rsidR="00935B8B">
        <w:fldChar w:fldCharType="begin"/>
      </w:r>
      <w:r w:rsidR="00935B8B">
        <w:instrText xml:space="preserve"> REF _Ref73646245 \r \h </w:instrText>
      </w:r>
      <w:r w:rsidR="00935B8B">
        <w:fldChar w:fldCharType="separate"/>
      </w:r>
      <w:r w:rsidR="00935B8B">
        <w:t>3.3.6</w:t>
      </w:r>
      <w:r w:rsidR="00935B8B">
        <w:fldChar w:fldCharType="end"/>
      </w:r>
      <w:r w:rsidR="00935B8B">
        <w:t>.</w:t>
      </w:r>
    </w:p>
    <w:p w14:paraId="405AD4AE" w14:textId="78FFCC2E" w:rsidR="005C436B" w:rsidRDefault="0017147C" w:rsidP="0017147C">
      <w:pPr>
        <w:pStyle w:val="Heading3"/>
      </w:pPr>
      <w:bookmarkStart w:id="81" w:name="_Toc73819436"/>
      <w:r>
        <w:t xml:space="preserve">SF12 </w:t>
      </w:r>
      <w:r w:rsidRPr="00FF449E">
        <w:t xml:space="preserve">Change of service </w:t>
      </w:r>
      <w:proofErr w:type="gramStart"/>
      <w:r w:rsidRPr="00FF449E">
        <w:t>provider</w:t>
      </w:r>
      <w:bookmarkEnd w:id="81"/>
      <w:proofErr w:type="gramEnd"/>
    </w:p>
    <w:p w14:paraId="1C242BE1" w14:textId="77777777" w:rsidR="00E34ADA" w:rsidRDefault="00E34ADA" w:rsidP="00E34ADA">
      <w:r>
        <w:t>This service function involves a change of CSMS or DSRSP, either because the consumer wishes to change their service provider for another or because the existing service provider has ceased operating.</w:t>
      </w:r>
    </w:p>
    <w:p w14:paraId="32B40DBD" w14:textId="77777777" w:rsidR="00E34ADA" w:rsidRDefault="00E34ADA" w:rsidP="00E34ADA">
      <w:r>
        <w:t xml:space="preserve">Change of service provider consists of the following high level </w:t>
      </w:r>
      <w:proofErr w:type="spellStart"/>
      <w:r>
        <w:t>CoSP</w:t>
      </w:r>
      <w:proofErr w:type="spellEnd"/>
      <w:r>
        <w:t xml:space="preserve"> functions:</w:t>
      </w:r>
    </w:p>
    <w:p w14:paraId="407FCB93" w14:textId="77777777" w:rsidR="00E34ADA" w:rsidRDefault="00E34ADA" w:rsidP="00E34ADA">
      <w:pPr>
        <w:pStyle w:val="Listbulletstyle"/>
      </w:pPr>
      <w:r>
        <w:t>Update security credentials on EVSE</w:t>
      </w:r>
    </w:p>
    <w:p w14:paraId="01B19DEC" w14:textId="77777777" w:rsidR="00E34ADA" w:rsidRDefault="00E34ADA" w:rsidP="00E34ADA">
      <w:pPr>
        <w:pStyle w:val="Listbulletstyle"/>
      </w:pPr>
      <w:r>
        <w:t>Change of EVSE configuration</w:t>
      </w:r>
    </w:p>
    <w:p w14:paraId="16042035" w14:textId="77777777" w:rsidR="00E34ADA" w:rsidRPr="00051453" w:rsidRDefault="00E34ADA" w:rsidP="00E34ADA">
      <w:pPr>
        <w:pStyle w:val="Listbulletstyle"/>
      </w:pPr>
      <w:r>
        <w:t>Provision of EVSE smart tariff</w:t>
      </w:r>
    </w:p>
    <w:p w14:paraId="26D4759B" w14:textId="77777777" w:rsidR="00E34ADA" w:rsidRDefault="00E34ADA" w:rsidP="00E34ADA">
      <w:r>
        <w:t>Relevant interoperability policy findings:</w:t>
      </w:r>
    </w:p>
    <w:p w14:paraId="3FB08BEF" w14:textId="77777777" w:rsidR="00E34ADA" w:rsidRDefault="00E34ADA" w:rsidP="00E34ADA">
      <w:pPr>
        <w:pStyle w:val="Listbulletstyle"/>
      </w:pPr>
      <w:r>
        <w:t>PF20:</w:t>
      </w:r>
      <w:r w:rsidRPr="002B127A">
        <w:t xml:space="preserve"> </w:t>
      </w:r>
      <w:r w:rsidRPr="00D111BB">
        <w:t xml:space="preserve">The ability to change EV energy supplier and other service providers without changing EV charging equipment and </w:t>
      </w:r>
      <w:proofErr w:type="gramStart"/>
      <w:r w:rsidRPr="00D111BB">
        <w:t>vice versa</w:t>
      </w:r>
      <w:proofErr w:type="gramEnd"/>
    </w:p>
    <w:p w14:paraId="72F51461" w14:textId="77777777" w:rsidR="00E34ADA" w:rsidRDefault="00E34ADA" w:rsidP="00E34ADA">
      <w:r>
        <w:t>Implementation options:</w:t>
      </w:r>
    </w:p>
    <w:p w14:paraId="3F1BD529" w14:textId="5827A2B3" w:rsidR="00E34ADA" w:rsidRPr="007D51A3" w:rsidRDefault="00E34ADA" w:rsidP="00E34ADA">
      <w:pPr>
        <w:ind w:left="720"/>
      </w:pPr>
      <w:r>
        <w:t xml:space="preserve">Assuming that OCPP is used as the communications protocol for this service function, then the ability to interoperate is determined mainly by the cyber security concerns described in section </w:t>
      </w:r>
      <w:r w:rsidR="00F73C7D">
        <w:fldChar w:fldCharType="begin"/>
      </w:r>
      <w:r w:rsidR="00F73C7D">
        <w:instrText xml:space="preserve"> REF _Ref73632774 \r \h </w:instrText>
      </w:r>
      <w:r w:rsidR="00F73C7D">
        <w:fldChar w:fldCharType="separate"/>
      </w:r>
      <w:r w:rsidR="00F73C7D">
        <w:t>3.3.7</w:t>
      </w:r>
      <w:r w:rsidR="00F73C7D">
        <w:fldChar w:fldCharType="end"/>
      </w:r>
      <w:r w:rsidR="00F73C7D">
        <w:t>.</w:t>
      </w:r>
    </w:p>
    <w:p w14:paraId="08490377" w14:textId="77777777" w:rsidR="0017147C" w:rsidRPr="0017147C" w:rsidRDefault="0017147C" w:rsidP="0017147C"/>
    <w:p w14:paraId="17A16B6F" w14:textId="77777777" w:rsidR="0058682F" w:rsidRDefault="0058682F">
      <w:pPr>
        <w:rPr>
          <w:rFonts w:asciiTheme="majorHAnsi" w:eastAsiaTheme="majorEastAsia" w:hAnsiTheme="majorHAnsi" w:cstheme="majorBidi"/>
          <w:color w:val="2F5496" w:themeColor="accent1" w:themeShade="BF"/>
          <w:sz w:val="32"/>
          <w:szCs w:val="32"/>
        </w:rPr>
      </w:pPr>
      <w:bookmarkStart w:id="82" w:name="_Ref73792307"/>
      <w:r>
        <w:br w:type="page"/>
      </w:r>
    </w:p>
    <w:p w14:paraId="1F0D85FD" w14:textId="06DAEC21" w:rsidR="00F3441F" w:rsidRDefault="004604B3" w:rsidP="00F3441F">
      <w:pPr>
        <w:pStyle w:val="Heading1"/>
      </w:pPr>
      <w:bookmarkStart w:id="83" w:name="_Toc73819437"/>
      <w:r>
        <w:t>Candidate</w:t>
      </w:r>
      <w:r w:rsidR="00FC12D3">
        <w:t xml:space="preserve"> architecture</w:t>
      </w:r>
      <w:bookmarkEnd w:id="82"/>
      <w:bookmarkEnd w:id="83"/>
    </w:p>
    <w:p w14:paraId="3BB281B3" w14:textId="272290E8" w:rsidR="004604B3" w:rsidRDefault="004604B3" w:rsidP="004604B3">
      <w:r>
        <w:t xml:space="preserve">Sections </w:t>
      </w:r>
      <w:r>
        <w:fldChar w:fldCharType="begin"/>
      </w:r>
      <w:r>
        <w:instrText xml:space="preserve"> REF _Ref73603661 \r \h </w:instrText>
      </w:r>
      <w:r>
        <w:fldChar w:fldCharType="separate"/>
      </w:r>
      <w:r>
        <w:t>3.3</w:t>
      </w:r>
      <w:r>
        <w:fldChar w:fldCharType="end"/>
      </w:r>
      <w:r>
        <w:t xml:space="preserve"> and </w:t>
      </w:r>
      <w:r>
        <w:fldChar w:fldCharType="begin"/>
      </w:r>
      <w:r>
        <w:instrText xml:space="preserve"> REF _Ref73603678 \r \h </w:instrText>
      </w:r>
      <w:r>
        <w:fldChar w:fldCharType="separate"/>
      </w:r>
      <w:r>
        <w:t>3.4</w:t>
      </w:r>
      <w:r>
        <w:fldChar w:fldCharType="end"/>
      </w:r>
      <w:r>
        <w:t xml:space="preserve"> have proposed </w:t>
      </w:r>
      <w:r w:rsidR="000254E0">
        <w:t>a variety of</w:t>
      </w:r>
      <w:r>
        <w:t xml:space="preserve"> options for implementing </w:t>
      </w:r>
      <w:r w:rsidR="00694CB4">
        <w:t>smart charging in way</w:t>
      </w:r>
      <w:r w:rsidR="006516A6">
        <w:t>s</w:t>
      </w:r>
      <w:r w:rsidR="00694CB4">
        <w:t xml:space="preserve"> which meet the policy findings to varying degrees. In this section </w:t>
      </w:r>
      <w:r w:rsidR="00896DD7">
        <w:t xml:space="preserve">a candidate architecture is presented which attempts to meet </w:t>
      </w:r>
      <w:proofErr w:type="gramStart"/>
      <w:r w:rsidR="00896DD7">
        <w:t>the majority of</w:t>
      </w:r>
      <w:proofErr w:type="gramEnd"/>
      <w:r w:rsidR="00896DD7">
        <w:t xml:space="preserve"> policy findings. </w:t>
      </w:r>
      <w:r w:rsidR="00D42FA9">
        <w:t xml:space="preserve">No formal scoring analysis has been conducted to objectively </w:t>
      </w:r>
      <w:r w:rsidR="00004DA5">
        <w:t>derive the optimum architecture from the various options presented. However</w:t>
      </w:r>
      <w:r w:rsidR="00422D87">
        <w:t xml:space="preserve">, subjectively the candidate architecture presented here </w:t>
      </w:r>
      <w:r w:rsidR="00253666">
        <w:t>is thought to represent a reasonable recommendation for taking forwards in the discussion.</w:t>
      </w:r>
    </w:p>
    <w:p w14:paraId="34A9603F" w14:textId="70C933F1" w:rsidR="008C487D" w:rsidRDefault="008C487D" w:rsidP="004604B3">
      <w:r>
        <w:t>The key elements of the candidate architecture are:</w:t>
      </w:r>
    </w:p>
    <w:p w14:paraId="7D4E66EA" w14:textId="574F19BB" w:rsidR="00ED4A9A" w:rsidRDefault="003F3A9D" w:rsidP="008C487D">
      <w:pPr>
        <w:pStyle w:val="Listbulletstyle"/>
      </w:pPr>
      <w:r>
        <w:t xml:space="preserve">GB-specific root certificate authority meeting the requirements for </w:t>
      </w:r>
      <w:r w:rsidR="00847854">
        <w:t>smart charging PKI</w:t>
      </w:r>
      <w:r w:rsidR="00207891">
        <w:t xml:space="preserve"> and change of service </w:t>
      </w:r>
      <w:proofErr w:type="gramStart"/>
      <w:r w:rsidR="00207891">
        <w:t>provider</w:t>
      </w:r>
      <w:proofErr w:type="gramEnd"/>
    </w:p>
    <w:p w14:paraId="71DA93E4" w14:textId="0C5F1408" w:rsidR="008C487D" w:rsidRDefault="0026383C" w:rsidP="008C487D">
      <w:pPr>
        <w:pStyle w:val="Listbulletstyle"/>
      </w:pPr>
      <w:r>
        <w:t>Central register of devices and firmware</w:t>
      </w:r>
    </w:p>
    <w:p w14:paraId="36902DE8" w14:textId="706A790F" w:rsidR="009411AB" w:rsidRDefault="009411AB" w:rsidP="008C487D">
      <w:pPr>
        <w:pStyle w:val="Listbulletstyle"/>
      </w:pPr>
      <w:r>
        <w:t xml:space="preserve">Request </w:t>
      </w:r>
      <w:r w:rsidR="00A355EF">
        <w:t xml:space="preserve">an update to </w:t>
      </w:r>
      <w:r w:rsidR="00271104">
        <w:t xml:space="preserve">OCPP to incorporate anti-replay message </w:t>
      </w:r>
      <w:proofErr w:type="gramStart"/>
      <w:r w:rsidR="00271104">
        <w:t>counters</w:t>
      </w:r>
      <w:proofErr w:type="gramEnd"/>
    </w:p>
    <w:p w14:paraId="3FB32C2F" w14:textId="14160B83" w:rsidR="00CD647E" w:rsidRDefault="00CD647E" w:rsidP="008C487D">
      <w:pPr>
        <w:pStyle w:val="Listbulletstyle"/>
      </w:pPr>
      <w:r>
        <w:t xml:space="preserve">EVSEs to create their own private </w:t>
      </w:r>
      <w:proofErr w:type="gramStart"/>
      <w:r>
        <w:t>keys</w:t>
      </w:r>
      <w:proofErr w:type="gramEnd"/>
    </w:p>
    <w:p w14:paraId="3301CA77" w14:textId="371F9452" w:rsidR="00713DD3" w:rsidRDefault="00151D38" w:rsidP="007349ED">
      <w:pPr>
        <w:pStyle w:val="Listbulletstyle"/>
      </w:pPr>
      <w:r>
        <w:t xml:space="preserve">Time to be derived </w:t>
      </w:r>
      <w:r w:rsidR="005D783A">
        <w:t xml:space="preserve">from </w:t>
      </w:r>
      <w:r>
        <w:t xml:space="preserve">the smart meter </w:t>
      </w:r>
      <w:proofErr w:type="gramStart"/>
      <w:r w:rsidR="005D783A">
        <w:t>system</w:t>
      </w:r>
      <w:proofErr w:type="gramEnd"/>
    </w:p>
    <w:p w14:paraId="5189E06F" w14:textId="7F9DB9E4" w:rsidR="00D81924" w:rsidRDefault="00D81924" w:rsidP="007349ED">
      <w:pPr>
        <w:pStyle w:val="Listbulletstyle"/>
      </w:pPr>
      <w:r>
        <w:t>3</w:t>
      </w:r>
      <w:r w:rsidRPr="00D81924">
        <w:rPr>
          <w:vertAlign w:val="superscript"/>
        </w:rPr>
        <w:t>rd</w:t>
      </w:r>
      <w:r>
        <w:t xml:space="preserve"> party anomaly detection and protocol checking</w:t>
      </w:r>
    </w:p>
    <w:p w14:paraId="566659E6" w14:textId="44923AF6" w:rsidR="00A96CF4" w:rsidRDefault="00A96CF4" w:rsidP="00A96CF4">
      <w:pPr>
        <w:pStyle w:val="Listbulletstyle"/>
      </w:pPr>
      <w:r>
        <w:t xml:space="preserve">Smart tariffs to be </w:t>
      </w:r>
      <w:r w:rsidR="005A0BD0">
        <w:t xml:space="preserve">derived from the </w:t>
      </w:r>
      <w:r>
        <w:t>smart meter system</w:t>
      </w:r>
      <w:r w:rsidR="005A0BD0">
        <w:t xml:space="preserve"> (either DCC or smart meter HAN)</w:t>
      </w:r>
    </w:p>
    <w:p w14:paraId="54E62596" w14:textId="24726073" w:rsidR="00472293" w:rsidRDefault="000439C9" w:rsidP="00151D38">
      <w:pPr>
        <w:pStyle w:val="Listbulletstyle"/>
      </w:pPr>
      <w:r>
        <w:t xml:space="preserve">Certified </w:t>
      </w:r>
      <w:r w:rsidR="005869FC">
        <w:t>DCC smart phone app code to support consumer remote override of charging status</w:t>
      </w:r>
      <w:r w:rsidR="002A6DD8">
        <w:t xml:space="preserve"> via local load control </w:t>
      </w:r>
      <w:proofErr w:type="gramStart"/>
      <w:r w:rsidR="002A6DD8">
        <w:t>supervisor</w:t>
      </w:r>
      <w:proofErr w:type="gramEnd"/>
    </w:p>
    <w:p w14:paraId="023DC9D3" w14:textId="780A8A09" w:rsidR="00151D38" w:rsidRDefault="00CE1E53" w:rsidP="00151D38">
      <w:pPr>
        <w:pStyle w:val="Listbulletstyle"/>
      </w:pPr>
      <w:r>
        <w:t xml:space="preserve">Supervised </w:t>
      </w:r>
      <w:r w:rsidR="008A7DAB">
        <w:t>p</w:t>
      </w:r>
      <w:r w:rsidR="00151D38">
        <w:t>oint to point connection between CSMS and EVSE</w:t>
      </w:r>
    </w:p>
    <w:p w14:paraId="17745A0E" w14:textId="187EFFE3" w:rsidR="00151D38" w:rsidRDefault="00CE1E53" w:rsidP="00151D38">
      <w:pPr>
        <w:pStyle w:val="Listbulletstyle"/>
      </w:pPr>
      <w:r>
        <w:t>Supervised p</w:t>
      </w:r>
      <w:r w:rsidR="00151D38">
        <w:t>oint to point connection between DSRSP and CSMS</w:t>
      </w:r>
    </w:p>
    <w:p w14:paraId="2139B648" w14:textId="2C10FF19" w:rsidR="00EC4BDC" w:rsidRDefault="00EC4BDC" w:rsidP="008C487D">
      <w:pPr>
        <w:pStyle w:val="Listbulletstyle"/>
      </w:pPr>
      <w:r>
        <w:t xml:space="preserve">Fast </w:t>
      </w:r>
      <w:r w:rsidR="00727A7B">
        <w:t xml:space="preserve">DSR </w:t>
      </w:r>
      <w:r w:rsidR="007349ED">
        <w:t xml:space="preserve">control </w:t>
      </w:r>
      <w:r w:rsidR="00B677B4">
        <w:t xml:space="preserve">triggers to be </w:t>
      </w:r>
      <w:r>
        <w:t xml:space="preserve">protected using a local load control </w:t>
      </w:r>
      <w:r w:rsidR="00FC4891">
        <w:t xml:space="preserve">/ frequency measurement </w:t>
      </w:r>
      <w:r>
        <w:t xml:space="preserve">arming </w:t>
      </w:r>
      <w:proofErr w:type="gramStart"/>
      <w:r>
        <w:t>function</w:t>
      </w:r>
      <w:proofErr w:type="gramEnd"/>
    </w:p>
    <w:p w14:paraId="057001AA" w14:textId="03020528" w:rsidR="008850A8" w:rsidRDefault="00E7580D" w:rsidP="008C487D">
      <w:pPr>
        <w:pStyle w:val="Listbulletstyle"/>
      </w:pPr>
      <w:r>
        <w:t xml:space="preserve">Firmware </w:t>
      </w:r>
      <w:proofErr w:type="gramStart"/>
      <w:r>
        <w:t>download</w:t>
      </w:r>
      <w:proofErr w:type="gramEnd"/>
      <w:r>
        <w:t xml:space="preserve"> from a </w:t>
      </w:r>
      <w:r w:rsidR="007A3218">
        <w:t xml:space="preserve">secure central </w:t>
      </w:r>
      <w:r w:rsidR="00487465">
        <w:t>supervisor repository</w:t>
      </w:r>
    </w:p>
    <w:p w14:paraId="556EE63C" w14:textId="447C2FFA" w:rsidR="007A3218" w:rsidRDefault="00423ADB" w:rsidP="008C487D">
      <w:pPr>
        <w:pStyle w:val="Listbulletstyle"/>
      </w:pPr>
      <w:r>
        <w:t xml:space="preserve">Interoperability between </w:t>
      </w:r>
      <w:r w:rsidR="006B7A18">
        <w:t xml:space="preserve">CSMSs achieved through OCPP </w:t>
      </w:r>
      <w:proofErr w:type="gramStart"/>
      <w:r w:rsidR="006B7A18">
        <w:t>compliance</w:t>
      </w:r>
      <w:proofErr w:type="gramEnd"/>
    </w:p>
    <w:p w14:paraId="378FB5F7" w14:textId="63EA6162" w:rsidR="006B7A18" w:rsidRDefault="006B7A18" w:rsidP="008C487D">
      <w:pPr>
        <w:pStyle w:val="Listbulletstyle"/>
      </w:pPr>
      <w:r>
        <w:t xml:space="preserve">Interoperability between DSRSPs achieved through </w:t>
      </w:r>
      <w:r w:rsidR="0021039E">
        <w:t>CSMS</w:t>
      </w:r>
      <w:r w:rsidR="00D801C3">
        <w:t xml:space="preserve"> implementation of </w:t>
      </w:r>
      <w:r w:rsidR="00B07B92">
        <w:t xml:space="preserve">‘virtual </w:t>
      </w:r>
      <w:proofErr w:type="gramStart"/>
      <w:r w:rsidR="00B07B92">
        <w:t>EVSE’</w:t>
      </w:r>
      <w:proofErr w:type="gramEnd"/>
    </w:p>
    <w:p w14:paraId="308531A9" w14:textId="7EF5B4F5" w:rsidR="00E42E02" w:rsidRDefault="00E42E02" w:rsidP="006508AB">
      <w:pPr>
        <w:pStyle w:val="Listbulletstyle"/>
        <w:numPr>
          <w:ilvl w:val="0"/>
          <w:numId w:val="0"/>
        </w:numPr>
        <w:ind w:left="1134" w:hanging="360"/>
      </w:pPr>
    </w:p>
    <w:p w14:paraId="332C048B" w14:textId="5AEC5619" w:rsidR="00E42E02" w:rsidRDefault="00E42E02" w:rsidP="00873F19">
      <w:r>
        <w:t xml:space="preserve">The candidate architecture is presented in </w:t>
      </w:r>
      <w:r w:rsidR="00621CAB">
        <w:fldChar w:fldCharType="begin"/>
      </w:r>
      <w:r w:rsidR="00621CAB">
        <w:instrText xml:space="preserve"> REF _Ref73799927 \h </w:instrText>
      </w:r>
      <w:r w:rsidR="00621CAB">
        <w:fldChar w:fldCharType="separate"/>
      </w:r>
      <w:r w:rsidR="00621CAB">
        <w:t xml:space="preserve">Figure </w:t>
      </w:r>
      <w:r w:rsidR="00621CAB">
        <w:rPr>
          <w:noProof/>
        </w:rPr>
        <w:t>12</w:t>
      </w:r>
      <w:r w:rsidR="00621CAB">
        <w:fldChar w:fldCharType="end"/>
      </w:r>
      <w:r>
        <w:t xml:space="preserve">. </w:t>
      </w:r>
      <w:r w:rsidR="00873F19">
        <w:t xml:space="preserve">This architecture is an attempt to synthesise the most promising architecture options from sections </w:t>
      </w:r>
      <w:r w:rsidR="009265E2">
        <w:fldChar w:fldCharType="begin"/>
      </w:r>
      <w:r w:rsidR="009265E2">
        <w:instrText xml:space="preserve"> REF _Ref73603661 \r \h </w:instrText>
      </w:r>
      <w:r w:rsidR="009265E2">
        <w:fldChar w:fldCharType="separate"/>
      </w:r>
      <w:r w:rsidR="009265E2">
        <w:t>3.3</w:t>
      </w:r>
      <w:r w:rsidR="009265E2">
        <w:fldChar w:fldCharType="end"/>
      </w:r>
      <w:r w:rsidR="009265E2">
        <w:t xml:space="preserve"> and </w:t>
      </w:r>
      <w:r w:rsidR="009265E2">
        <w:fldChar w:fldCharType="begin"/>
      </w:r>
      <w:r w:rsidR="009265E2">
        <w:instrText xml:space="preserve"> REF _Ref73603678 \r \h </w:instrText>
      </w:r>
      <w:r w:rsidR="009265E2">
        <w:fldChar w:fldCharType="separate"/>
      </w:r>
      <w:r w:rsidR="009265E2">
        <w:t>3.4</w:t>
      </w:r>
      <w:r w:rsidR="009265E2">
        <w:fldChar w:fldCharType="end"/>
      </w:r>
      <w:r w:rsidR="009265E2">
        <w:t xml:space="preserve"> together into a holistic system design. It </w:t>
      </w:r>
      <w:r w:rsidR="001201DE">
        <w:t xml:space="preserve">may </w:t>
      </w:r>
      <w:r w:rsidR="009265E2">
        <w:t xml:space="preserve">not </w:t>
      </w:r>
      <w:r w:rsidR="001201DE">
        <w:t xml:space="preserve">meet all the policy findings completely, for example it will prove difficult to implement RBAC within a system </w:t>
      </w:r>
      <w:r w:rsidR="003F46DC">
        <w:t>that is based on OCPP for interoperability</w:t>
      </w:r>
      <w:r w:rsidR="00CE5636">
        <w:t>, due to the inherent lack of support for RBAC within OCPP</w:t>
      </w:r>
      <w:r w:rsidR="003F46DC">
        <w:t xml:space="preserve">. </w:t>
      </w:r>
      <w:r w:rsidR="002375C7">
        <w:t>However</w:t>
      </w:r>
      <w:r w:rsidR="001A142B">
        <w:t>,</w:t>
      </w:r>
      <w:r w:rsidR="002375C7">
        <w:t xml:space="preserve"> it </w:t>
      </w:r>
      <w:r w:rsidR="007A548F">
        <w:t>meets many of</w:t>
      </w:r>
      <w:r w:rsidR="002E2AED">
        <w:t xml:space="preserve"> the policy findings</w:t>
      </w:r>
      <w:r w:rsidR="00FD6C8D">
        <w:t xml:space="preserve"> and may be a suitable candidate for consideration and further development</w:t>
      </w:r>
      <w:r w:rsidR="001A142B">
        <w:t>.</w:t>
      </w:r>
    </w:p>
    <w:p w14:paraId="45CC3D7C" w14:textId="670963E1" w:rsidR="004572CF" w:rsidRDefault="004572CF" w:rsidP="00873F19">
      <w:pPr>
        <w:sectPr w:rsidR="004572CF">
          <w:headerReference w:type="default" r:id="rId37"/>
          <w:pgSz w:w="11906" w:h="16838"/>
          <w:pgMar w:top="1440" w:right="1440" w:bottom="1440" w:left="1440" w:header="708" w:footer="708" w:gutter="0"/>
          <w:cols w:space="708"/>
          <w:docGrid w:linePitch="360"/>
        </w:sectPr>
      </w:pPr>
      <w:r>
        <w:t>The main features of the architecture are discussed below.</w:t>
      </w:r>
    </w:p>
    <w:p w14:paraId="4C147220" w14:textId="0CFAA2B9" w:rsidR="00756FC7" w:rsidRDefault="00005FCE" w:rsidP="00756FC7">
      <w:pPr>
        <w:keepNext/>
        <w:jc w:val="center"/>
      </w:pPr>
      <w:r>
        <w:object w:dxaOrig="13716" w:dyaOrig="9804" w14:anchorId="57510EBB">
          <v:shape id="_x0000_i1036" type="#_x0000_t75" style="width:555.6pt;height:397.2pt" o:ole="">
            <v:imagedata r:id="rId38" o:title=""/>
          </v:shape>
          <o:OLEObject Type="Embed" ProgID="Visio.Drawing.15" ShapeID="_x0000_i1036" DrawAspect="Content" ObjectID="_1684589001" r:id="rId39"/>
        </w:object>
      </w:r>
    </w:p>
    <w:p w14:paraId="4A7D180A" w14:textId="55546196" w:rsidR="006A6527" w:rsidRDefault="00756FC7" w:rsidP="00756FC7">
      <w:pPr>
        <w:pStyle w:val="Caption"/>
      </w:pPr>
      <w:bookmarkStart w:id="84" w:name="_Ref73799927"/>
      <w:r>
        <w:t xml:space="preserve">Figure </w:t>
      </w:r>
      <w:fldSimple w:instr=" SEQ Figure \* ARABIC ">
        <w:r>
          <w:rPr>
            <w:noProof/>
          </w:rPr>
          <w:t>12</w:t>
        </w:r>
      </w:fldSimple>
      <w:bookmarkEnd w:id="84"/>
      <w:r>
        <w:t>. Smart charging candidate architecture</w:t>
      </w:r>
    </w:p>
    <w:p w14:paraId="22ED6C2F" w14:textId="77777777" w:rsidR="00756FC7" w:rsidRDefault="00756FC7" w:rsidP="00756FC7">
      <w:pPr>
        <w:sectPr w:rsidR="00756FC7" w:rsidSect="00756FC7">
          <w:pgSz w:w="16838" w:h="11906" w:orient="landscape"/>
          <w:pgMar w:top="1440" w:right="1440" w:bottom="1440" w:left="1440" w:header="708" w:footer="708" w:gutter="0"/>
          <w:cols w:space="708"/>
          <w:docGrid w:linePitch="360"/>
        </w:sectPr>
      </w:pPr>
    </w:p>
    <w:p w14:paraId="2F4ED88A" w14:textId="64D1768A" w:rsidR="00942E35" w:rsidRDefault="00942E35" w:rsidP="00B35D37">
      <w:pPr>
        <w:pStyle w:val="Heading2"/>
      </w:pPr>
      <w:bookmarkStart w:id="85" w:name="_Toc73819438"/>
      <w:r>
        <w:t>EVSE</w:t>
      </w:r>
      <w:bookmarkEnd w:id="85"/>
    </w:p>
    <w:p w14:paraId="52BD8B23" w14:textId="59AB32B9" w:rsidR="005F30E1" w:rsidRPr="005F30E1" w:rsidRDefault="005F30E1" w:rsidP="005F30E1">
      <w:r>
        <w:t xml:space="preserve">The EVSE </w:t>
      </w:r>
      <w:r w:rsidR="00A3666F">
        <w:t xml:space="preserve">implements OCPP and communicates with the CSMS via the EVSE CSP using </w:t>
      </w:r>
      <w:r w:rsidR="0001691F">
        <w:t xml:space="preserve">any suitable communications method </w:t>
      </w:r>
      <w:proofErr w:type="gramStart"/>
      <w:r w:rsidR="0001691F">
        <w:t>e.g.</w:t>
      </w:r>
      <w:proofErr w:type="gramEnd"/>
      <w:r w:rsidR="0001691F">
        <w:t xml:space="preserve"> </w:t>
      </w:r>
      <w:proofErr w:type="spellStart"/>
      <w:r w:rsidR="0001691F">
        <w:t>Wifi</w:t>
      </w:r>
      <w:proofErr w:type="spellEnd"/>
      <w:r w:rsidR="0001691F">
        <w:t xml:space="preserve">/broadband or cellular. </w:t>
      </w:r>
      <w:r w:rsidR="00C613FE">
        <w:t xml:space="preserve">The local load control supervisor connects to the EVSE </w:t>
      </w:r>
      <w:r w:rsidR="00635777">
        <w:t xml:space="preserve">using any suitable communications method but </w:t>
      </w:r>
      <w:r w:rsidR="00531F12">
        <w:t xml:space="preserve">possibly </w:t>
      </w:r>
      <w:r w:rsidR="00635777">
        <w:t xml:space="preserve">using a wired connection such as </w:t>
      </w:r>
      <w:r w:rsidR="00531F12">
        <w:t xml:space="preserve">ethernet or serial link. </w:t>
      </w:r>
      <w:r w:rsidR="005076BB">
        <w:t xml:space="preserve">A GB companion specification to OCPP should be developed </w:t>
      </w:r>
      <w:r w:rsidR="008C5646">
        <w:t xml:space="preserve">and mandated </w:t>
      </w:r>
      <w:r w:rsidR="00330A0C">
        <w:t xml:space="preserve">to ensure that </w:t>
      </w:r>
      <w:r w:rsidR="00463B9A">
        <w:t xml:space="preserve">any required </w:t>
      </w:r>
      <w:r w:rsidR="00330A0C">
        <w:t xml:space="preserve">optional features </w:t>
      </w:r>
      <w:r w:rsidR="007C6B56">
        <w:t xml:space="preserve">(for example </w:t>
      </w:r>
      <w:r w:rsidR="00330A0C">
        <w:t>security profile</w:t>
      </w:r>
      <w:r w:rsidR="007C6B56">
        <w:t>)</w:t>
      </w:r>
      <w:r w:rsidR="00330A0C">
        <w:t xml:space="preserve"> are </w:t>
      </w:r>
      <w:r w:rsidR="00463B9A">
        <w:t xml:space="preserve">clearly </w:t>
      </w:r>
      <w:r w:rsidR="008C5646">
        <w:t xml:space="preserve">defined and </w:t>
      </w:r>
      <w:r w:rsidR="00330A0C">
        <w:t xml:space="preserve">mandated </w:t>
      </w:r>
      <w:r w:rsidR="007C6B56">
        <w:t>to ensure that the security requirements for GB can be met.</w:t>
      </w:r>
    </w:p>
    <w:p w14:paraId="6031BB9F" w14:textId="7D34B7EF" w:rsidR="00942E35" w:rsidRDefault="00942E35" w:rsidP="00A11BEC">
      <w:pPr>
        <w:pStyle w:val="Heading2"/>
      </w:pPr>
      <w:bookmarkStart w:id="86" w:name="_Toc73819439"/>
      <w:r>
        <w:t>EVSE CSP</w:t>
      </w:r>
      <w:bookmarkEnd w:id="86"/>
    </w:p>
    <w:p w14:paraId="6731B424" w14:textId="6FAA863F" w:rsidR="00942E35" w:rsidRPr="00942E35" w:rsidRDefault="0038449D" w:rsidP="00212412">
      <w:r>
        <w:t xml:space="preserve">The EVSE CSP provides communications between the EVSE and the </w:t>
      </w:r>
      <w:r w:rsidR="001E3CEB">
        <w:t xml:space="preserve">CSMS. This service can implement any suitable </w:t>
      </w:r>
      <w:r w:rsidR="00C664EC">
        <w:t xml:space="preserve">standardised </w:t>
      </w:r>
      <w:r w:rsidR="001E3CEB">
        <w:t xml:space="preserve">communications service such as broadband or cellular. </w:t>
      </w:r>
      <w:r w:rsidR="00212412">
        <w:t xml:space="preserve">Interoperability of this service is achieved through the standardisation of </w:t>
      </w:r>
      <w:r w:rsidR="00C664EC">
        <w:t>the communications bearer</w:t>
      </w:r>
      <w:r w:rsidR="001F582C">
        <w:t>.</w:t>
      </w:r>
      <w:r w:rsidR="00330A0C">
        <w:t xml:space="preserve"> Security </w:t>
      </w:r>
      <w:r w:rsidR="00ED1329">
        <w:t xml:space="preserve">measures are not specified at this layer of the communications stack, </w:t>
      </w:r>
      <w:r w:rsidR="002266A6">
        <w:t>relying on other layers within the system to implement the security requirements.</w:t>
      </w:r>
    </w:p>
    <w:p w14:paraId="1DFE86F5" w14:textId="168E621F" w:rsidR="00D93F5F" w:rsidRDefault="00D93F5F" w:rsidP="00B35D37">
      <w:pPr>
        <w:pStyle w:val="Heading2"/>
      </w:pPr>
      <w:bookmarkStart w:id="87" w:name="_Toc73819440"/>
      <w:r>
        <w:t>CSMS</w:t>
      </w:r>
      <w:r w:rsidR="00365423">
        <w:t xml:space="preserve"> (Virtual ESME)</w:t>
      </w:r>
      <w:bookmarkEnd w:id="87"/>
    </w:p>
    <w:p w14:paraId="6F56EEEA" w14:textId="50B14456" w:rsidR="00C403DE" w:rsidRPr="00C403DE" w:rsidRDefault="00C403DE" w:rsidP="00C403DE">
      <w:r>
        <w:t xml:space="preserve">The CSMS </w:t>
      </w:r>
      <w:r w:rsidR="002A114B">
        <w:t>delivers data services to the ESME (via the EVSE CSP)</w:t>
      </w:r>
      <w:r w:rsidR="00C034F2">
        <w:t xml:space="preserve"> </w:t>
      </w:r>
      <w:r w:rsidR="006B4CD8">
        <w:t>act</w:t>
      </w:r>
      <w:r w:rsidR="00C034F2">
        <w:t>ing</w:t>
      </w:r>
      <w:r w:rsidR="006B4CD8">
        <w:t xml:space="preserve"> as the server for the ESMEs within its </w:t>
      </w:r>
      <w:r w:rsidR="00024566">
        <w:t>control</w:t>
      </w:r>
      <w:r w:rsidR="00C034F2">
        <w:t xml:space="preserve">. </w:t>
      </w:r>
      <w:r w:rsidR="00F01C9B">
        <w:t xml:space="preserve">It </w:t>
      </w:r>
      <w:r w:rsidR="00510559">
        <w:t xml:space="preserve">receives consumer control </w:t>
      </w:r>
      <w:r w:rsidR="00F01C9B">
        <w:t xml:space="preserve">input via </w:t>
      </w:r>
      <w:r w:rsidR="00510559">
        <w:t xml:space="preserve">the consumer’s </w:t>
      </w:r>
      <w:r w:rsidR="00F01C9B">
        <w:t xml:space="preserve">smart phone app, </w:t>
      </w:r>
      <w:r w:rsidR="00C75A11">
        <w:t xml:space="preserve">smart tariff information </w:t>
      </w:r>
      <w:r w:rsidR="00830580">
        <w:t xml:space="preserve">from the DCC </w:t>
      </w:r>
      <w:r w:rsidR="00510559">
        <w:t xml:space="preserve">and </w:t>
      </w:r>
      <w:r w:rsidR="006D6259">
        <w:t xml:space="preserve">DSR-related messages </w:t>
      </w:r>
      <w:r w:rsidR="00510559">
        <w:t>from the DSRSP</w:t>
      </w:r>
      <w:r w:rsidR="006D6259">
        <w:t xml:space="preserve">. It </w:t>
      </w:r>
      <w:r w:rsidR="0090322A">
        <w:t xml:space="preserve">also </w:t>
      </w:r>
      <w:r w:rsidR="003C03DF">
        <w:t xml:space="preserve">communicates </w:t>
      </w:r>
      <w:r w:rsidR="0090322A">
        <w:t xml:space="preserve">with the central supervisor </w:t>
      </w:r>
      <w:r w:rsidR="003C03DF">
        <w:t>for registration</w:t>
      </w:r>
      <w:r w:rsidR="00514F77">
        <w:t xml:space="preserve"> and</w:t>
      </w:r>
      <w:r w:rsidR="006A14CC">
        <w:t xml:space="preserve"> certificate validation. </w:t>
      </w:r>
    </w:p>
    <w:p w14:paraId="5B8B60F8" w14:textId="4E9EFE63" w:rsidR="00D93F5F" w:rsidRDefault="00C403DE" w:rsidP="00D93F5F">
      <w:r>
        <w:t xml:space="preserve">The fact that OCPP does not support RBAC means that a DSRSP may need to integrate with a CSMS to monitor and control the EVSE. </w:t>
      </w:r>
      <w:proofErr w:type="gramStart"/>
      <w:r>
        <w:t>In order to</w:t>
      </w:r>
      <w:proofErr w:type="gramEnd"/>
      <w:r>
        <w:t xml:space="preserve"> maintain the interoperability of the DSRSP, a standardised interface between the two is required. Given that many of the functions necessary for a DSRSP are provided within OCPP, </w:t>
      </w:r>
      <w:r w:rsidR="00FE4972">
        <w:t xml:space="preserve">it follows that a virtual EVSE instantiated on the CSMS will </w:t>
      </w:r>
      <w:r w:rsidR="003117A0">
        <w:t xml:space="preserve">be able to </w:t>
      </w:r>
      <w:r w:rsidR="00493A56">
        <w:t xml:space="preserve">create and interpret </w:t>
      </w:r>
      <w:r w:rsidR="003117A0">
        <w:t xml:space="preserve">DSR-related OCPP messages to </w:t>
      </w:r>
      <w:r w:rsidR="00493A56">
        <w:t xml:space="preserve">and from the DSRSP. </w:t>
      </w:r>
      <w:r w:rsidR="00C32310">
        <w:t>This approach minimises the translation that might otherwise be required between the CSMS and the DSRSP</w:t>
      </w:r>
      <w:r w:rsidR="007A0FE3">
        <w:t xml:space="preserve"> and would complicate if not </w:t>
      </w:r>
      <w:r w:rsidR="00163C85">
        <w:t>prevent interoperability of the DSRSP.</w:t>
      </w:r>
    </w:p>
    <w:p w14:paraId="4491EFF6" w14:textId="78C1D26C" w:rsidR="00934989" w:rsidRDefault="00934989" w:rsidP="00D93F5F">
      <w:r>
        <w:t xml:space="preserve">Note that interoperability of the CSMS </w:t>
      </w:r>
      <w:r w:rsidR="002B69B7">
        <w:t xml:space="preserve">is </w:t>
      </w:r>
      <w:r w:rsidR="00B74680">
        <w:t xml:space="preserve">also achievable through </w:t>
      </w:r>
      <w:r w:rsidR="006359D3">
        <w:t>use of the OCPP protocol</w:t>
      </w:r>
      <w:r w:rsidR="00870461">
        <w:t xml:space="preserve"> which may be necessary </w:t>
      </w:r>
      <w:proofErr w:type="gramStart"/>
      <w:r w:rsidR="00870461">
        <w:t>in the event that</w:t>
      </w:r>
      <w:proofErr w:type="gramEnd"/>
      <w:r w:rsidR="00870461">
        <w:t xml:space="preserve"> the CSMS ceases operating and a replacement </w:t>
      </w:r>
      <w:r w:rsidR="00B3201A">
        <w:t xml:space="preserve">CSMS </w:t>
      </w:r>
      <w:r w:rsidR="00870461">
        <w:t xml:space="preserve">is required to maintain services to the </w:t>
      </w:r>
      <w:r w:rsidR="00B3201A">
        <w:t>EVSE.</w:t>
      </w:r>
    </w:p>
    <w:p w14:paraId="606B39A7" w14:textId="77777777" w:rsidR="00DA149F" w:rsidRDefault="00DA149F" w:rsidP="00DA149F">
      <w:pPr>
        <w:pStyle w:val="Heading2"/>
      </w:pPr>
      <w:bookmarkStart w:id="88" w:name="_Toc73819441"/>
      <w:r>
        <w:t>DSRSP (Virtual CSMS)</w:t>
      </w:r>
      <w:bookmarkEnd w:id="88"/>
    </w:p>
    <w:p w14:paraId="0F7DDD80" w14:textId="320502E1" w:rsidR="00367F53" w:rsidRPr="00C403DE" w:rsidRDefault="00985733" w:rsidP="00367F53">
      <w:r>
        <w:t xml:space="preserve">The DSRSP </w:t>
      </w:r>
      <w:r w:rsidR="00E55423">
        <w:t xml:space="preserve">connects to the CSMS to </w:t>
      </w:r>
      <w:r w:rsidR="009E65DA">
        <w:t>monitor</w:t>
      </w:r>
      <w:r w:rsidR="00E55423">
        <w:t xml:space="preserve"> </w:t>
      </w:r>
      <w:r w:rsidR="009E65DA">
        <w:t xml:space="preserve">the DSR-related </w:t>
      </w:r>
      <w:r w:rsidR="00E55423">
        <w:t xml:space="preserve">parameters of the EVSE </w:t>
      </w:r>
      <w:r w:rsidR="001E1C18">
        <w:t xml:space="preserve">and </w:t>
      </w:r>
      <w:r w:rsidR="002F5D7D">
        <w:t xml:space="preserve">sends DSR control triggers via the CSMS to dispatch the </w:t>
      </w:r>
      <w:r w:rsidR="009D172B">
        <w:t xml:space="preserve">flexibility when required. </w:t>
      </w:r>
      <w:r w:rsidR="008A2FEB">
        <w:t>I</w:t>
      </w:r>
      <w:r w:rsidR="00367F53">
        <w:t xml:space="preserve">t </w:t>
      </w:r>
      <w:r w:rsidR="008A2FEB">
        <w:t xml:space="preserve">also </w:t>
      </w:r>
      <w:r w:rsidR="0087146F">
        <w:t xml:space="preserve">receives </w:t>
      </w:r>
      <w:r w:rsidR="00367F53">
        <w:t xml:space="preserve">smart tariff information </w:t>
      </w:r>
      <w:r w:rsidR="00881279">
        <w:t xml:space="preserve">if needed </w:t>
      </w:r>
      <w:r w:rsidR="00367F53">
        <w:t>from the DCC</w:t>
      </w:r>
      <w:r w:rsidR="00B43E18">
        <w:t xml:space="preserve"> and sends load control arm commands via the DCC to the local load control supervisor</w:t>
      </w:r>
      <w:r w:rsidR="00367F53">
        <w:t xml:space="preserve">. It also communicates with the central supervisor for registration and certificate </w:t>
      </w:r>
      <w:r w:rsidR="00226B4D">
        <w:t>management</w:t>
      </w:r>
      <w:r w:rsidR="00367F53">
        <w:t xml:space="preserve">. </w:t>
      </w:r>
    </w:p>
    <w:p w14:paraId="32730941" w14:textId="53EF4A34" w:rsidR="009E2C33" w:rsidRDefault="009E2C33" w:rsidP="00B35D37">
      <w:pPr>
        <w:pStyle w:val="Heading2"/>
      </w:pPr>
      <w:bookmarkStart w:id="89" w:name="_Toc73819442"/>
      <w:r>
        <w:t>Consumer smart phone</w:t>
      </w:r>
      <w:r w:rsidR="0012623A">
        <w:t xml:space="preserve"> control</w:t>
      </w:r>
      <w:bookmarkEnd w:id="89"/>
    </w:p>
    <w:p w14:paraId="11E42F58" w14:textId="50325C4C" w:rsidR="00A94D26" w:rsidRDefault="00465156" w:rsidP="00454C9D">
      <w:r>
        <w:t xml:space="preserve">A good consumer experience will be essential to market adoption of electric vehicles. </w:t>
      </w:r>
      <w:r w:rsidR="0040395F">
        <w:t xml:space="preserve">This includes the ability of the consumer to control the </w:t>
      </w:r>
      <w:r w:rsidR="00F76628">
        <w:t xml:space="preserve">EVSE charging status over the WAN </w:t>
      </w:r>
      <w:r w:rsidR="0040395F">
        <w:t>from their smart phone</w:t>
      </w:r>
      <w:r w:rsidR="00F76628">
        <w:t xml:space="preserve">. </w:t>
      </w:r>
      <w:r w:rsidR="004962A6">
        <w:t>However, t</w:t>
      </w:r>
      <w:r w:rsidR="00F76628">
        <w:t>he security concerns with this are significant</w:t>
      </w:r>
      <w:r w:rsidR="00A94D26">
        <w:t xml:space="preserve"> and the solution identified here may be one way to deal with this risk.</w:t>
      </w:r>
    </w:p>
    <w:p w14:paraId="4E1FDD1B" w14:textId="5CC06709" w:rsidR="00454C9D" w:rsidRPr="00454C9D" w:rsidRDefault="00F840DE" w:rsidP="00454C9D">
      <w:r>
        <w:t>While the trigger for a load control event is always via the CSMS</w:t>
      </w:r>
      <w:r w:rsidR="00384A1C">
        <w:t xml:space="preserve"> (which must </w:t>
      </w:r>
      <w:r w:rsidR="00954D5D">
        <w:t xml:space="preserve">implement </w:t>
      </w:r>
      <w:r w:rsidR="00384A1C">
        <w:t>its own security protocols)</w:t>
      </w:r>
      <w:r>
        <w:t xml:space="preserve">, </w:t>
      </w:r>
      <w:r w:rsidR="00384A1C">
        <w:t>an addition</w:t>
      </w:r>
      <w:r w:rsidR="00F80232">
        <w:t xml:space="preserve">al and independent load control arming function is recommended to </w:t>
      </w:r>
      <w:r w:rsidR="00954D5D">
        <w:t xml:space="preserve">ensure </w:t>
      </w:r>
      <w:r w:rsidR="00D2440E">
        <w:t xml:space="preserve">smart meter-grade security </w:t>
      </w:r>
      <w:r w:rsidR="00954D5D">
        <w:t xml:space="preserve">is added to </w:t>
      </w:r>
      <w:r w:rsidR="00D2440E">
        <w:t>the load control command.</w:t>
      </w:r>
      <w:r w:rsidR="00954D5D">
        <w:t xml:space="preserve"> This requires </w:t>
      </w:r>
      <w:r w:rsidR="002E15F4">
        <w:t xml:space="preserve">that the consumer’s smart phone can connect to the DCC </w:t>
      </w:r>
      <w:r w:rsidR="009C5200">
        <w:t xml:space="preserve">as a DCC User </w:t>
      </w:r>
      <w:proofErr w:type="gramStart"/>
      <w:r w:rsidR="002E15F4">
        <w:t>in order to</w:t>
      </w:r>
      <w:proofErr w:type="gramEnd"/>
      <w:r w:rsidR="002E15F4">
        <w:t xml:space="preserve"> send the load control command. </w:t>
      </w:r>
      <w:r w:rsidR="001A56F2">
        <w:t xml:space="preserve">Within the smart meter system, the process of </w:t>
      </w:r>
      <w:r w:rsidR="007A658D">
        <w:t xml:space="preserve">developing and assuring the connection to the DCC is </w:t>
      </w:r>
      <w:r w:rsidR="005475B9">
        <w:t xml:space="preserve">fairly involved and potentially expensive. To develop and assure this capability to run on </w:t>
      </w:r>
      <w:r w:rsidR="009C5200">
        <w:t xml:space="preserve">a wide range of </w:t>
      </w:r>
      <w:r w:rsidR="005475B9">
        <w:t xml:space="preserve">consumer apps could be a significant </w:t>
      </w:r>
      <w:r w:rsidR="00F26EC3">
        <w:t>challenge but</w:t>
      </w:r>
      <w:r w:rsidR="005475B9">
        <w:t xml:space="preserve"> </w:t>
      </w:r>
      <w:r w:rsidR="00641A9C">
        <w:t xml:space="preserve">may be necessary to realise a good consumer experience while retaining the security levels </w:t>
      </w:r>
      <w:r w:rsidR="009E5B39">
        <w:t xml:space="preserve">required. </w:t>
      </w:r>
      <w:r w:rsidR="00F26EC3">
        <w:t xml:space="preserve">The DCC would add </w:t>
      </w:r>
      <w:r w:rsidR="00F74D5A">
        <w:t>a level of central control, anomaly detection, protocol integrity checking</w:t>
      </w:r>
      <w:r w:rsidR="00416837">
        <w:t>, end-to-end security</w:t>
      </w:r>
      <w:r w:rsidR="00F74D5A">
        <w:t xml:space="preserve"> and other </w:t>
      </w:r>
      <w:r w:rsidR="00AA009E">
        <w:t xml:space="preserve">protections which may be difficult to achieve in a </w:t>
      </w:r>
      <w:r w:rsidR="000B28B0">
        <w:t>point-to-point</w:t>
      </w:r>
      <w:r w:rsidR="00AA009E">
        <w:t xml:space="preserve"> system. </w:t>
      </w:r>
      <w:r w:rsidR="00DF2F1C">
        <w:t>Many details remain to be worked out, such as how to synchronise the arm and the trigger</w:t>
      </w:r>
      <w:r w:rsidR="001D22AF">
        <w:t xml:space="preserve"> functions, communication protocols</w:t>
      </w:r>
      <w:r w:rsidR="00A610E5">
        <w:t xml:space="preserve">, how the DCC User </w:t>
      </w:r>
      <w:r w:rsidR="004962A6">
        <w:t>software would be specified, certified</w:t>
      </w:r>
      <w:r w:rsidR="00F04EA1">
        <w:t xml:space="preserve">, </w:t>
      </w:r>
      <w:r w:rsidR="004962A6">
        <w:t xml:space="preserve">distributed and so on. </w:t>
      </w:r>
      <w:r w:rsidR="008101B9">
        <w:t xml:space="preserve"> Without a measure of this kind, it is difficult to envisage how consumers can control load via the WAN</w:t>
      </w:r>
      <w:r w:rsidR="00AD35FC">
        <w:t xml:space="preserve"> and still comply with the policy findings regarding security and grid stability</w:t>
      </w:r>
      <w:r w:rsidR="008101B9">
        <w:t>.</w:t>
      </w:r>
    </w:p>
    <w:p w14:paraId="159C9E1E" w14:textId="77777777" w:rsidR="009E5B39" w:rsidRDefault="009E5B39" w:rsidP="009E5B39">
      <w:pPr>
        <w:pStyle w:val="Heading2"/>
      </w:pPr>
      <w:bookmarkStart w:id="90" w:name="_Toc73819443"/>
      <w:r>
        <w:t>Local load control supervisor</w:t>
      </w:r>
      <w:bookmarkEnd w:id="90"/>
    </w:p>
    <w:p w14:paraId="4609637E" w14:textId="61E14D81" w:rsidR="009E2C33" w:rsidRDefault="002342E0" w:rsidP="009E2C33">
      <w:r>
        <w:t xml:space="preserve">A logical </w:t>
      </w:r>
      <w:r w:rsidR="00AC238D">
        <w:t xml:space="preserve">local load control supervisor </w:t>
      </w:r>
      <w:r>
        <w:t xml:space="preserve">would implement the load control arm </w:t>
      </w:r>
      <w:r w:rsidR="00255809">
        <w:t xml:space="preserve">command </w:t>
      </w:r>
      <w:r w:rsidR="00E344DE">
        <w:t xml:space="preserve">coming through </w:t>
      </w:r>
      <w:r w:rsidR="00255809">
        <w:t>from the DCC. This device</w:t>
      </w:r>
      <w:r w:rsidR="000432C4">
        <w:t>, a new type of end device within SMETS,</w:t>
      </w:r>
      <w:r w:rsidR="00255809">
        <w:t xml:space="preserve"> would connect to the smart meter Zigbee HAN, implement security </w:t>
      </w:r>
      <w:r w:rsidR="00416837">
        <w:t xml:space="preserve">measures, </w:t>
      </w:r>
      <w:proofErr w:type="gramStart"/>
      <w:r w:rsidR="00AC238D">
        <w:t>receive</w:t>
      </w:r>
      <w:proofErr w:type="gramEnd"/>
      <w:r w:rsidR="0022763C">
        <w:t xml:space="preserve"> and </w:t>
      </w:r>
      <w:r w:rsidR="00416837">
        <w:t xml:space="preserve">translate the arm command </w:t>
      </w:r>
      <w:r w:rsidR="0072221E">
        <w:t>before</w:t>
      </w:r>
      <w:r w:rsidR="006A6AE9">
        <w:t xml:space="preserve"> send</w:t>
      </w:r>
      <w:r w:rsidR="0072221E">
        <w:t>ing</w:t>
      </w:r>
      <w:r w:rsidR="006A6AE9">
        <w:t xml:space="preserve"> it to the EVSE</w:t>
      </w:r>
      <w:r w:rsidR="009903B3">
        <w:t xml:space="preserve">. How the message is </w:t>
      </w:r>
      <w:r w:rsidR="008270E6">
        <w:t xml:space="preserve">formed and </w:t>
      </w:r>
      <w:r w:rsidR="009903B3">
        <w:t xml:space="preserve">interpreted </w:t>
      </w:r>
      <w:r w:rsidR="008270E6">
        <w:t xml:space="preserve">by the EVSE remains to be established. </w:t>
      </w:r>
      <w:r w:rsidR="00040031">
        <w:t xml:space="preserve">This logical device has </w:t>
      </w:r>
      <w:r w:rsidR="0072221E">
        <w:t>some</w:t>
      </w:r>
      <w:r w:rsidR="00040031">
        <w:t xml:space="preserve"> parallels with the SAPC device defined in SMETS and could potentially be the same thing.</w:t>
      </w:r>
    </w:p>
    <w:p w14:paraId="76D012E0" w14:textId="73D5DA45" w:rsidR="00E77D2F" w:rsidRPr="009E2C33" w:rsidRDefault="00E77D2F" w:rsidP="009E2C33">
      <w:r>
        <w:t xml:space="preserve">For cases when the </w:t>
      </w:r>
      <w:r w:rsidR="00985D3F">
        <w:t xml:space="preserve">DSRSP is the </w:t>
      </w:r>
      <w:r>
        <w:t xml:space="preserve">originator of the </w:t>
      </w:r>
      <w:r w:rsidR="00985D3F">
        <w:t>arm command</w:t>
      </w:r>
      <w:r w:rsidR="003049B9">
        <w:t xml:space="preserve">, </w:t>
      </w:r>
      <w:r w:rsidR="00985D3F">
        <w:t xml:space="preserve">potentially </w:t>
      </w:r>
      <w:r w:rsidR="003049B9">
        <w:t xml:space="preserve">requiring </w:t>
      </w:r>
      <w:r w:rsidR="00985D3F">
        <w:t xml:space="preserve">sub-second response time </w:t>
      </w:r>
      <w:proofErr w:type="gramStart"/>
      <w:r w:rsidR="00985D3F">
        <w:t>in order to</w:t>
      </w:r>
      <w:proofErr w:type="gramEnd"/>
      <w:r w:rsidR="00985D3F">
        <w:t xml:space="preserve"> </w:t>
      </w:r>
      <w:r w:rsidR="001955F5">
        <w:t xml:space="preserve">implement firm frequency response services, the arm command would need to ‘pre-authorise’ the local load control supervisor </w:t>
      </w:r>
      <w:r w:rsidR="005E2F4D">
        <w:t xml:space="preserve">to </w:t>
      </w:r>
      <w:r w:rsidR="00564163">
        <w:t xml:space="preserve">send the arm signal to the EVSE on behalf of the DSRSP. </w:t>
      </w:r>
      <w:r w:rsidR="00C278ED">
        <w:t>Having been pre-authorised, t</w:t>
      </w:r>
      <w:r w:rsidR="00F242BB">
        <w:t xml:space="preserve">he local load control supervisor would need to measure the </w:t>
      </w:r>
      <w:r w:rsidR="00C278ED">
        <w:t xml:space="preserve">local grid frequency and </w:t>
      </w:r>
      <w:r w:rsidR="002B6175">
        <w:t xml:space="preserve">autonomously </w:t>
      </w:r>
      <w:r w:rsidR="00C278ED">
        <w:t xml:space="preserve">send the </w:t>
      </w:r>
      <w:r w:rsidR="002B6175">
        <w:t xml:space="preserve">arm command to the EVSE if the local grid frequency drifted outside </w:t>
      </w:r>
      <w:r w:rsidR="00807110">
        <w:t xml:space="preserve">defined limits. </w:t>
      </w:r>
      <w:r w:rsidR="00636775">
        <w:t xml:space="preserve">Although </w:t>
      </w:r>
      <w:r w:rsidR="00D25245">
        <w:t xml:space="preserve">requiring further definition and </w:t>
      </w:r>
      <w:r w:rsidR="00636775">
        <w:t>assessment, t</w:t>
      </w:r>
      <w:r w:rsidR="00807110">
        <w:t xml:space="preserve">his approach </w:t>
      </w:r>
      <w:r w:rsidR="00636775">
        <w:t xml:space="preserve">could possibly </w:t>
      </w:r>
      <w:r w:rsidR="00D25245">
        <w:t xml:space="preserve">enable the system response time to be achieved </w:t>
      </w:r>
      <w:r w:rsidR="00636775">
        <w:t xml:space="preserve">while also meeting the </w:t>
      </w:r>
      <w:r w:rsidR="003049B9">
        <w:t>policy findings relating to security</w:t>
      </w:r>
      <w:r w:rsidR="007E6EA5">
        <w:t xml:space="preserve"> and grid stability</w:t>
      </w:r>
      <w:r w:rsidR="003049B9">
        <w:t>.</w:t>
      </w:r>
    </w:p>
    <w:p w14:paraId="52BB7111" w14:textId="7BED739C" w:rsidR="00D11042" w:rsidRDefault="00D11042" w:rsidP="00D11042">
      <w:pPr>
        <w:pStyle w:val="Heading2"/>
      </w:pPr>
      <w:bookmarkStart w:id="91" w:name="_Toc73819444"/>
      <w:r>
        <w:t>DCC and CH / ESAG</w:t>
      </w:r>
      <w:bookmarkEnd w:id="91"/>
    </w:p>
    <w:p w14:paraId="5F793117" w14:textId="78A05D23" w:rsidR="00D11042" w:rsidRPr="00D11042" w:rsidRDefault="00EF1372" w:rsidP="00D11042">
      <w:r>
        <w:t>The DCC</w:t>
      </w:r>
      <w:r w:rsidR="005A3655">
        <w:t xml:space="preserve"> a</w:t>
      </w:r>
      <w:r w:rsidR="00952406">
        <w:t>ct</w:t>
      </w:r>
      <w:r w:rsidR="005A3655">
        <w:t xml:space="preserve">s </w:t>
      </w:r>
      <w:r w:rsidR="00952406">
        <w:t xml:space="preserve">as </w:t>
      </w:r>
      <w:r w:rsidR="005A3655">
        <w:t xml:space="preserve">a mechanism for securing load </w:t>
      </w:r>
      <w:r w:rsidR="00952406">
        <w:t xml:space="preserve">affecting </w:t>
      </w:r>
      <w:r w:rsidR="005A3655">
        <w:t>commands</w:t>
      </w:r>
      <w:r w:rsidR="000278B2">
        <w:t xml:space="preserve"> thereby protecting grid stability</w:t>
      </w:r>
      <w:r w:rsidR="00952406">
        <w:t xml:space="preserve">. It provides all the </w:t>
      </w:r>
      <w:r w:rsidR="00C82BBE">
        <w:t xml:space="preserve">security </w:t>
      </w:r>
      <w:r w:rsidR="00952406">
        <w:t xml:space="preserve">features </w:t>
      </w:r>
      <w:r w:rsidR="00C82BBE">
        <w:t xml:space="preserve">of the smart meter system including anomaly detection, </w:t>
      </w:r>
      <w:r w:rsidR="00055B80">
        <w:t>end-to-end security, protocol integrity checking</w:t>
      </w:r>
      <w:r w:rsidR="00177E98">
        <w:t xml:space="preserve">, anti-replay message counters and </w:t>
      </w:r>
      <w:r w:rsidR="00B34A8E">
        <w:t xml:space="preserve">RBAC to </w:t>
      </w:r>
      <w:r w:rsidR="002B64E8">
        <w:t>ensure that load-affecting commands reach the intended end point securely</w:t>
      </w:r>
      <w:r w:rsidR="00585B60">
        <w:t xml:space="preserve">. The </w:t>
      </w:r>
      <w:r w:rsidR="00F07080">
        <w:t xml:space="preserve">smart meter </w:t>
      </w:r>
      <w:r w:rsidR="00585B60">
        <w:t xml:space="preserve">communications hub in the premise converts the communications bearer from WAN to Zigbee and allows the </w:t>
      </w:r>
      <w:r w:rsidR="001A1703">
        <w:t>local load control supervisor to receive the arm command for implementation on the EVSE.</w:t>
      </w:r>
      <w:r w:rsidR="00F07080">
        <w:t xml:space="preserve"> In </w:t>
      </w:r>
      <w:r w:rsidR="00A45887">
        <w:t xml:space="preserve">dwellings </w:t>
      </w:r>
      <w:r w:rsidR="00F07080">
        <w:t xml:space="preserve">where </w:t>
      </w:r>
      <w:r w:rsidR="00A45887">
        <w:t xml:space="preserve">Zigbee communications is challenging, the </w:t>
      </w:r>
      <w:proofErr w:type="spellStart"/>
      <w:r w:rsidR="00A45887">
        <w:t>AltHAN</w:t>
      </w:r>
      <w:proofErr w:type="spellEnd"/>
      <w:r w:rsidR="00A45887">
        <w:t xml:space="preserve"> solution </w:t>
      </w:r>
      <w:r w:rsidR="00B10422">
        <w:t xml:space="preserve">can extend the range of Zigbee to </w:t>
      </w:r>
      <w:r w:rsidR="005F2928">
        <w:t>practically any required distance.</w:t>
      </w:r>
      <w:r w:rsidR="00A97355">
        <w:t xml:space="preserve"> If </w:t>
      </w:r>
      <w:r w:rsidR="00C27995">
        <w:t xml:space="preserve">the requirements of </w:t>
      </w:r>
      <w:r w:rsidR="00A97355">
        <w:t xml:space="preserve">PAS1878 </w:t>
      </w:r>
      <w:r w:rsidR="00C27995">
        <w:t xml:space="preserve">were to be implemented </w:t>
      </w:r>
      <w:r w:rsidR="00713710">
        <w:t>in the context of this architecture, then the CH and ESAG may be collocated.</w:t>
      </w:r>
    </w:p>
    <w:p w14:paraId="743333A6" w14:textId="5A240224" w:rsidR="00B35D37" w:rsidRDefault="00B35D37" w:rsidP="00B35D37">
      <w:pPr>
        <w:pStyle w:val="Heading2"/>
      </w:pPr>
      <w:bookmarkStart w:id="92" w:name="_Toc73819445"/>
      <w:r>
        <w:t>Central supervisor</w:t>
      </w:r>
      <w:bookmarkEnd w:id="92"/>
    </w:p>
    <w:p w14:paraId="4CC65903" w14:textId="20436577" w:rsidR="00904BB3" w:rsidRDefault="00904BB3" w:rsidP="00873F19">
      <w:r>
        <w:t>The central supervisor fulfils several important security-related functions:</w:t>
      </w:r>
    </w:p>
    <w:p w14:paraId="54985428" w14:textId="3A21D82A" w:rsidR="00904BB3" w:rsidRDefault="0031286C" w:rsidP="00D726B2">
      <w:pPr>
        <w:pStyle w:val="ListParagraph"/>
        <w:numPr>
          <w:ilvl w:val="0"/>
          <w:numId w:val="29"/>
        </w:numPr>
      </w:pPr>
      <w:r>
        <w:t>Central register for all devices</w:t>
      </w:r>
      <w:r w:rsidR="00EA5F65">
        <w:t>, firmware</w:t>
      </w:r>
      <w:r>
        <w:t xml:space="preserve"> and service providers to be connected to the </w:t>
      </w:r>
      <w:proofErr w:type="gramStart"/>
      <w:r>
        <w:t>network</w:t>
      </w:r>
      <w:proofErr w:type="gramEnd"/>
    </w:p>
    <w:p w14:paraId="4A32AD02" w14:textId="3429CCB6" w:rsidR="0031286C" w:rsidRDefault="0093020E" w:rsidP="00D726B2">
      <w:pPr>
        <w:pStyle w:val="ListParagraph"/>
        <w:numPr>
          <w:ilvl w:val="0"/>
          <w:numId w:val="29"/>
        </w:numPr>
      </w:pPr>
      <w:r>
        <w:t xml:space="preserve">Associated with a PKI </w:t>
      </w:r>
      <w:r w:rsidR="008D6DAF">
        <w:t>root certificate authority</w:t>
      </w:r>
      <w:r>
        <w:t xml:space="preserve"> for validation and management of keys and </w:t>
      </w:r>
      <w:proofErr w:type="gramStart"/>
      <w:r>
        <w:t>certificates</w:t>
      </w:r>
      <w:proofErr w:type="gramEnd"/>
    </w:p>
    <w:p w14:paraId="30BDA3A5" w14:textId="08E31E08" w:rsidR="0093020E" w:rsidRDefault="00EE5EFF" w:rsidP="00D726B2">
      <w:pPr>
        <w:pStyle w:val="ListParagraph"/>
        <w:numPr>
          <w:ilvl w:val="0"/>
          <w:numId w:val="29"/>
        </w:numPr>
      </w:pPr>
      <w:r>
        <w:t>Anomaly detection</w:t>
      </w:r>
      <w:r w:rsidR="001D4CCA">
        <w:t xml:space="preserve">, checking that traffic passing over the network </w:t>
      </w:r>
      <w:r w:rsidR="001E7133">
        <w:t>meets security criteria</w:t>
      </w:r>
      <w:r w:rsidR="001D4CCA">
        <w:t xml:space="preserve"> </w:t>
      </w:r>
      <w:r w:rsidR="00B66214">
        <w:t xml:space="preserve">and sending alerts </w:t>
      </w:r>
      <w:r w:rsidR="005337D0">
        <w:t xml:space="preserve">to </w:t>
      </w:r>
      <w:r w:rsidR="00CD4074">
        <w:t>trigger protective actions (</w:t>
      </w:r>
      <w:proofErr w:type="gramStart"/>
      <w:r w:rsidR="00CD4074">
        <w:t>e.g.</w:t>
      </w:r>
      <w:proofErr w:type="gramEnd"/>
      <w:r w:rsidR="00CD4074">
        <w:t xml:space="preserve"> certificate </w:t>
      </w:r>
      <w:proofErr w:type="spellStart"/>
      <w:r w:rsidR="00CD4074">
        <w:t>revovation</w:t>
      </w:r>
      <w:proofErr w:type="spellEnd"/>
      <w:r w:rsidR="00CD4074">
        <w:t>)</w:t>
      </w:r>
    </w:p>
    <w:p w14:paraId="0C03D6BA" w14:textId="1048DF3F" w:rsidR="000E63EB" w:rsidRDefault="00EA5F65" w:rsidP="00D726B2">
      <w:pPr>
        <w:pStyle w:val="ListParagraph"/>
        <w:numPr>
          <w:ilvl w:val="0"/>
          <w:numId w:val="29"/>
        </w:numPr>
      </w:pPr>
      <w:r>
        <w:t xml:space="preserve">Secure firmware </w:t>
      </w:r>
      <w:r w:rsidR="00A77BB3">
        <w:t>update service</w:t>
      </w:r>
    </w:p>
    <w:p w14:paraId="4A80B643" w14:textId="7B879B75" w:rsidR="00EB2A5F" w:rsidRDefault="00C61908" w:rsidP="00873F19">
      <w:r>
        <w:t xml:space="preserve">The central supervisor </w:t>
      </w:r>
      <w:r w:rsidR="00E9537A">
        <w:t xml:space="preserve">function </w:t>
      </w:r>
      <w:r w:rsidR="00D6615D">
        <w:t xml:space="preserve">has similarities with </w:t>
      </w:r>
      <w:r w:rsidR="00271C28">
        <w:t xml:space="preserve">the DCC and could potentially build on the approach that the DCC has taken for the smart meter system. </w:t>
      </w:r>
      <w:r w:rsidR="00B55EC6">
        <w:t>A degree of re-use of DCC design and even implementation may be possible</w:t>
      </w:r>
      <w:r w:rsidR="00E92D0C">
        <w:t xml:space="preserve"> for selected capabilities, although the specific needs of smart charging, notably the need for innovation</w:t>
      </w:r>
      <w:r w:rsidR="00FF23AD">
        <w:t xml:space="preserve">, </w:t>
      </w:r>
      <w:r w:rsidR="00E92D0C">
        <w:t>consumer interaction</w:t>
      </w:r>
      <w:r w:rsidR="00FF23AD">
        <w:t xml:space="preserve"> and low latency</w:t>
      </w:r>
      <w:r w:rsidR="000D69F7">
        <w:t xml:space="preserve">, must be borne in mind when </w:t>
      </w:r>
      <w:r w:rsidR="00043FC5">
        <w:t>making such decisions.</w:t>
      </w:r>
    </w:p>
    <w:p w14:paraId="3A387A22" w14:textId="77777777" w:rsidR="006C2239" w:rsidRDefault="006C2239">
      <w:pPr>
        <w:rPr>
          <w:rFonts w:asciiTheme="majorHAnsi" w:eastAsiaTheme="majorEastAsia" w:hAnsiTheme="majorHAnsi" w:cstheme="majorBidi"/>
          <w:color w:val="2F5496" w:themeColor="accent1" w:themeShade="BF"/>
          <w:sz w:val="32"/>
          <w:szCs w:val="32"/>
        </w:rPr>
      </w:pPr>
      <w:r>
        <w:br w:type="page"/>
      </w:r>
    </w:p>
    <w:p w14:paraId="433E3B1A" w14:textId="45C0A5B4" w:rsidR="00BF23B2" w:rsidRDefault="001670FD" w:rsidP="006C2239">
      <w:pPr>
        <w:pStyle w:val="Heading1"/>
      </w:pPr>
      <w:bookmarkStart w:id="93" w:name="_Toc73819446"/>
      <w:r>
        <w:t>Conclusion</w:t>
      </w:r>
      <w:bookmarkEnd w:id="93"/>
    </w:p>
    <w:p w14:paraId="060F9573" w14:textId="216E353D" w:rsidR="00AE2F23" w:rsidRDefault="00075F0E" w:rsidP="00A11BEC">
      <w:r>
        <w:t xml:space="preserve">A variety of options have been proposed to try to explore the benefits and gaps associated with </w:t>
      </w:r>
      <w:r w:rsidR="003677D7">
        <w:t>point</w:t>
      </w:r>
      <w:r w:rsidR="009518C8">
        <w:t>-</w:t>
      </w:r>
      <w:r w:rsidR="003677D7">
        <w:t>to</w:t>
      </w:r>
      <w:r w:rsidR="009518C8">
        <w:t>-</w:t>
      </w:r>
      <w:r w:rsidR="003677D7">
        <w:t xml:space="preserve">point and smart meter-based architectures for smart charging. </w:t>
      </w:r>
      <w:r w:rsidR="006C2239">
        <w:t>The analysis has shown that uncoordinated point</w:t>
      </w:r>
      <w:r w:rsidR="009518C8">
        <w:t>-</w:t>
      </w:r>
      <w:r w:rsidR="006C2239">
        <w:t>to</w:t>
      </w:r>
      <w:r w:rsidR="009518C8">
        <w:t>-</w:t>
      </w:r>
      <w:r w:rsidR="006C2239">
        <w:t xml:space="preserve">point </w:t>
      </w:r>
      <w:r w:rsidR="00DF5288">
        <w:t xml:space="preserve">architectures will struggle to deliver many of the policy findings related to grid stability, cyber </w:t>
      </w:r>
      <w:proofErr w:type="gramStart"/>
      <w:r w:rsidR="00DF5288">
        <w:t>security</w:t>
      </w:r>
      <w:proofErr w:type="gramEnd"/>
      <w:r w:rsidR="00DF5288">
        <w:t xml:space="preserve"> and interoperability. </w:t>
      </w:r>
      <w:r w:rsidR="00BE3A75">
        <w:t>Equally</w:t>
      </w:r>
      <w:r w:rsidR="003677D7">
        <w:t xml:space="preserve">, a pure smart metering approach </w:t>
      </w:r>
      <w:r w:rsidR="00AF3C68">
        <w:t>has limitations in term of latency and perceived ability to deliver innovative, customer-orientated services.</w:t>
      </w:r>
    </w:p>
    <w:p w14:paraId="1FD0121F" w14:textId="5667C6E2" w:rsidR="00AE2F23" w:rsidRDefault="00AE2F23" w:rsidP="00A11BEC">
      <w:r>
        <w:t xml:space="preserve">To try to navigate a way through </w:t>
      </w:r>
      <w:r w:rsidR="00841DC2">
        <w:t xml:space="preserve">this </w:t>
      </w:r>
      <w:r>
        <w:t xml:space="preserve">challenge, </w:t>
      </w:r>
      <w:r w:rsidR="00841DC2">
        <w:t xml:space="preserve">a </w:t>
      </w:r>
      <w:r w:rsidR="00977B05">
        <w:t xml:space="preserve">hybrid </w:t>
      </w:r>
      <w:r w:rsidR="00841DC2">
        <w:t>architecture has been presented</w:t>
      </w:r>
      <w:r w:rsidR="00977B05">
        <w:t xml:space="preserve"> which </w:t>
      </w:r>
      <w:r w:rsidR="004572CF">
        <w:t>employs</w:t>
      </w:r>
      <w:r w:rsidR="00886558">
        <w:t xml:space="preserve"> the </w:t>
      </w:r>
      <w:r w:rsidR="00977B05">
        <w:t>strengths of each to deliver as many of the policy findings as possible.</w:t>
      </w:r>
      <w:r w:rsidR="0061026C">
        <w:t xml:space="preserve"> </w:t>
      </w:r>
      <w:r w:rsidR="004B60EC">
        <w:t xml:space="preserve">Basing the architecture on </w:t>
      </w:r>
      <w:r w:rsidR="009E0238">
        <w:t xml:space="preserve">point-to-point </w:t>
      </w:r>
      <w:r w:rsidR="004B60EC">
        <w:t xml:space="preserve">OCPP </w:t>
      </w:r>
      <w:r w:rsidR="009E0238">
        <w:t xml:space="preserve">communications </w:t>
      </w:r>
      <w:r w:rsidR="004B60EC">
        <w:t>allows for interoperability</w:t>
      </w:r>
      <w:r w:rsidR="007808E4">
        <w:t xml:space="preserve"> </w:t>
      </w:r>
      <w:r w:rsidR="00C00493">
        <w:t xml:space="preserve">of service providers, maintaining competition in the market and avoiding vendor lock-in. </w:t>
      </w:r>
      <w:r w:rsidR="009E0238">
        <w:t>Equally</w:t>
      </w:r>
      <w:r w:rsidR="0061026C">
        <w:t>,</w:t>
      </w:r>
      <w:r w:rsidR="009E0238">
        <w:t xml:space="preserve"> </w:t>
      </w:r>
      <w:r w:rsidR="0061026C">
        <w:t xml:space="preserve">employing the smart meter system for </w:t>
      </w:r>
      <w:r>
        <w:t>critical load control supervision and provision of smart tariffs seems to play to the DCC’s strengths, while avoiding its main weaknesses (whether actual or perceived).</w:t>
      </w:r>
      <w:r w:rsidR="00BF7258">
        <w:t xml:space="preserve"> Finally</w:t>
      </w:r>
      <w:r w:rsidR="00D62A68">
        <w:t>,</w:t>
      </w:r>
      <w:r w:rsidR="00BF7258">
        <w:t xml:space="preserve"> the addition of a new central supervisory function will </w:t>
      </w:r>
      <w:r w:rsidR="00D62A68">
        <w:t xml:space="preserve">help to </w:t>
      </w:r>
      <w:r w:rsidR="00F45310">
        <w:t>ensure that cyber security and grid stability is maintained.</w:t>
      </w:r>
    </w:p>
    <w:p w14:paraId="277A179B" w14:textId="54B3F70E" w:rsidR="00A11BEC" w:rsidRDefault="00A11BEC" w:rsidP="00A11BEC">
      <w:r>
        <w:t xml:space="preserve">Clearly, </w:t>
      </w:r>
      <w:r w:rsidR="008A43A5">
        <w:t xml:space="preserve">an infinite number of alternative </w:t>
      </w:r>
      <w:r>
        <w:t>candidate architectures exist and could have been elaborated here</w:t>
      </w:r>
      <w:r w:rsidR="00D62A68">
        <w:t xml:space="preserve"> and this </w:t>
      </w:r>
      <w:r w:rsidR="002A0452">
        <w:t xml:space="preserve">recommendation </w:t>
      </w:r>
      <w:r w:rsidR="00807F82">
        <w:t xml:space="preserve">may </w:t>
      </w:r>
      <w:r w:rsidR="00896C69">
        <w:t xml:space="preserve">not be the optimum architecture. </w:t>
      </w:r>
      <w:r w:rsidR="00072C12">
        <w:t>However</w:t>
      </w:r>
      <w:r w:rsidR="00D62A68">
        <w:t>,</w:t>
      </w:r>
      <w:r w:rsidR="00072C12">
        <w:t xml:space="preserve"> i</w:t>
      </w:r>
      <w:r w:rsidR="00896C69">
        <w:t xml:space="preserve">t is hoped that the analysis process has </w:t>
      </w:r>
      <w:r w:rsidR="00146BDE">
        <w:t xml:space="preserve">brought some of the key issues to the fore and that subsequent work in this area can improve further on this </w:t>
      </w:r>
      <w:r w:rsidR="00807F82">
        <w:t>proposal.</w:t>
      </w:r>
    </w:p>
    <w:p w14:paraId="3EAE2475" w14:textId="39B97B5D" w:rsidR="00FC12D3" w:rsidRDefault="00FC12D3" w:rsidP="00FC12D3"/>
    <w:p w14:paraId="1BBE76FA" w14:textId="74E726A4" w:rsidR="00FC12D3" w:rsidRDefault="00FC12D3" w:rsidP="00FC12D3"/>
    <w:p w14:paraId="698A8F03" w14:textId="77777777" w:rsidR="003A2344" w:rsidRDefault="003A2344">
      <w:pPr>
        <w:rPr>
          <w:rFonts w:asciiTheme="majorHAnsi" w:eastAsiaTheme="majorEastAsia" w:hAnsiTheme="majorHAnsi" w:cstheme="majorBidi"/>
          <w:color w:val="2F5496" w:themeColor="accent1" w:themeShade="BF"/>
          <w:sz w:val="32"/>
          <w:szCs w:val="32"/>
        </w:rPr>
      </w:pPr>
      <w:r>
        <w:br w:type="page"/>
      </w:r>
    </w:p>
    <w:p w14:paraId="1F6667E6" w14:textId="6D154034" w:rsidR="00B228D9" w:rsidRDefault="00B228D9" w:rsidP="00053C44">
      <w:pPr>
        <w:pStyle w:val="Appendix"/>
      </w:pPr>
      <w:bookmarkStart w:id="94" w:name="_Toc73819447"/>
      <w:r>
        <w:t xml:space="preserve">Appendix </w:t>
      </w:r>
      <w:r w:rsidR="006E6630">
        <w:t>A</w:t>
      </w:r>
      <w:r>
        <w:t>. Detailed use case analysis</w:t>
      </w:r>
      <w:bookmarkEnd w:id="94"/>
    </w:p>
    <w:p w14:paraId="135A666A" w14:textId="094310D5" w:rsidR="0075746D" w:rsidRDefault="0075746D"/>
    <w:p w14:paraId="754D32F3" w14:textId="5DA4BE8C" w:rsidR="00297694" w:rsidRDefault="007742AE">
      <w:r>
        <w:object w:dxaOrig="1520" w:dyaOrig="985" w14:anchorId="3D11882F">
          <v:shape id="_x0000_i1037" type="#_x0000_t75" style="width:76.2pt;height:48.6pt" o:ole="">
            <v:imagedata r:id="rId40" o:title=""/>
          </v:shape>
          <o:OLEObject Type="Embed" ProgID="Excel.SheetMacroEnabled.12" ShapeID="_x0000_i1037" DrawAspect="Icon" ObjectID="_1684589002" r:id="rId41"/>
        </w:object>
      </w:r>
    </w:p>
    <w:p w14:paraId="142EF2D4" w14:textId="68266D0E" w:rsidR="0027417F" w:rsidRDefault="0027417F"/>
    <w:p w14:paraId="25329B36" w14:textId="3F48978D" w:rsidR="0027417F" w:rsidRDefault="0027417F"/>
    <w:sectPr w:rsidR="0027417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E06A0" w14:textId="77777777" w:rsidR="0086616E" w:rsidRDefault="0086616E">
      <w:pPr>
        <w:spacing w:after="0" w:line="240" w:lineRule="auto"/>
      </w:pPr>
      <w:r>
        <w:separator/>
      </w:r>
    </w:p>
  </w:endnote>
  <w:endnote w:type="continuationSeparator" w:id="0">
    <w:p w14:paraId="0A09CDE1" w14:textId="77777777" w:rsidR="0086616E" w:rsidRDefault="0086616E">
      <w:pPr>
        <w:spacing w:after="0" w:line="240" w:lineRule="auto"/>
      </w:pPr>
      <w:r>
        <w:continuationSeparator/>
      </w:r>
    </w:p>
  </w:endnote>
  <w:endnote w:type="continuationNotice" w:id="1">
    <w:p w14:paraId="712F3485" w14:textId="77777777" w:rsidR="0086616E" w:rsidRDefault="008661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E4D9B" w14:textId="24E9C3FF" w:rsidR="00E33B6F" w:rsidRPr="0095622A" w:rsidRDefault="00B31DCF" w:rsidP="00272FC8">
    <w:pPr>
      <w:pStyle w:val="Footer"/>
    </w:pPr>
    <w:r w:rsidRPr="0095622A">
      <w:t>Version 0</w:t>
    </w:r>
    <w:r>
      <w:t>.</w:t>
    </w:r>
    <w:r w:rsidR="00F875A7">
      <w:t>4</w:t>
    </w:r>
    <w:r>
      <w:tab/>
      <w:t xml:space="preserve">Smart </w:t>
    </w:r>
    <w:r w:rsidR="001A7B0A">
      <w:t>Charging</w:t>
    </w:r>
    <w:r>
      <w:t>: Architecture Options and Policy Fit</w:t>
    </w:r>
    <w:r>
      <w:tab/>
    </w:r>
    <w:r w:rsidRPr="0095622A">
      <w:fldChar w:fldCharType="begin"/>
    </w:r>
    <w:r w:rsidRPr="0095622A">
      <w:instrText xml:space="preserve"> PAGE   \* MERGEFORMAT </w:instrText>
    </w:r>
    <w:r w:rsidRPr="0095622A">
      <w:fldChar w:fldCharType="separate"/>
    </w:r>
    <w:r w:rsidRPr="0095622A">
      <w:rPr>
        <w:noProof/>
      </w:rPr>
      <w:t>1</w:t>
    </w:r>
    <w:r w:rsidRPr="0095622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39A8D" w14:textId="77777777" w:rsidR="0086616E" w:rsidRDefault="0086616E">
      <w:pPr>
        <w:spacing w:after="0" w:line="240" w:lineRule="auto"/>
      </w:pPr>
      <w:r>
        <w:separator/>
      </w:r>
    </w:p>
  </w:footnote>
  <w:footnote w:type="continuationSeparator" w:id="0">
    <w:p w14:paraId="28C49E40" w14:textId="77777777" w:rsidR="0086616E" w:rsidRDefault="0086616E">
      <w:pPr>
        <w:spacing w:after="0" w:line="240" w:lineRule="auto"/>
      </w:pPr>
      <w:r>
        <w:continuationSeparator/>
      </w:r>
    </w:p>
  </w:footnote>
  <w:footnote w:type="continuationNotice" w:id="1">
    <w:p w14:paraId="531A8980" w14:textId="77777777" w:rsidR="0086616E" w:rsidRDefault="0086616E">
      <w:pPr>
        <w:spacing w:after="0" w:line="240" w:lineRule="auto"/>
      </w:pPr>
    </w:p>
  </w:footnote>
  <w:footnote w:id="2">
    <w:p w14:paraId="2D5E7763" w14:textId="7AE24D3B" w:rsidR="005160B9" w:rsidRDefault="005160B9">
      <w:pPr>
        <w:pStyle w:val="FootnoteText"/>
      </w:pPr>
      <w:r>
        <w:rPr>
          <w:rStyle w:val="FootnoteReference"/>
        </w:rPr>
        <w:footnoteRef/>
      </w:r>
      <w:r>
        <w:t xml:space="preserve"> While PAS1878</w:t>
      </w:r>
      <w:r w:rsidR="005F5C7F">
        <w:t xml:space="preserve"> has b</w:t>
      </w:r>
      <w:r w:rsidR="007177AF">
        <w:t>e</w:t>
      </w:r>
      <w:r w:rsidR="005F5C7F">
        <w:t>en developed</w:t>
      </w:r>
      <w:r w:rsidR="007177AF">
        <w:t xml:space="preserve"> specifically to support interoperability</w:t>
      </w:r>
      <w:r w:rsidR="009F5C8D">
        <w:t xml:space="preserve"> </w:t>
      </w:r>
      <w:r w:rsidR="007177AF">
        <w:t xml:space="preserve">and </w:t>
      </w:r>
      <w:r w:rsidR="009F5C8D">
        <w:t xml:space="preserve">is </w:t>
      </w:r>
      <w:r w:rsidR="007177AF">
        <w:t xml:space="preserve">therefore </w:t>
      </w:r>
      <w:r w:rsidR="009F5C8D">
        <w:t>a potential future option for DSR interoperability, it has not yet been developed to the protocol level and there</w:t>
      </w:r>
      <w:r w:rsidR="00576BF6">
        <w:t xml:space="preserve">fore </w:t>
      </w:r>
      <w:r w:rsidR="00CE6482">
        <w:t>it is not possible to assess it</w:t>
      </w:r>
      <w:r w:rsidR="00FC6437">
        <w:t xml:space="preserve"> for </w:t>
      </w:r>
      <w:r w:rsidR="00CE6482">
        <w:t xml:space="preserve">interoperability </w:t>
      </w:r>
      <w:r w:rsidR="00FC6437">
        <w:t>performance</w:t>
      </w:r>
      <w:r w:rsidR="00B35929">
        <w:t xml:space="preserve"> at this time</w:t>
      </w:r>
      <w:r w:rsidR="00FC643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3813B" w14:textId="2C5A29F2" w:rsidR="00F52B16" w:rsidRPr="00E518CA" w:rsidRDefault="0086616E" w:rsidP="00F52B16">
    <w:pPr>
      <w:pStyle w:val="Header"/>
      <w:rPr>
        <w:rStyle w:val="Classification"/>
        <w:lang w:val="fr-CH"/>
      </w:rPr>
    </w:pPr>
    <w:sdt>
      <w:sdtPr>
        <w:rPr>
          <w:rStyle w:val="Emphasis"/>
        </w:rPr>
        <w:tag w:val="HeaderPage2DocType"/>
        <w:id w:val="1354300506"/>
        <w:dataBinding w:prefixMappings="xmlns:ns='http://schemas.officeatwork.com/CustomXMLPart'" w:xpath="/ns:officeatwork/ns:HeaderPage2DocType" w:storeItemID="{3810CCCC-208A-403E-B28B-51DEBFB685B1}"/>
        <w:text w:multiLine="1"/>
      </w:sdtPr>
      <w:sdtEndPr>
        <w:rPr>
          <w:rStyle w:val="Emphasis"/>
        </w:rPr>
      </w:sdtEndPr>
      <w:sdtContent>
        <w:r w:rsidR="00B31DCF">
          <w:rPr>
            <w:rStyle w:val="Emphasis"/>
          </w:rPr>
          <w:t xml:space="preserve">Smart </w:t>
        </w:r>
        <w:r w:rsidR="001A7B0A">
          <w:rPr>
            <w:rStyle w:val="Emphasis"/>
          </w:rPr>
          <w:t>Charging</w:t>
        </w:r>
        <w:r w:rsidR="00B31DCF">
          <w:rPr>
            <w:rStyle w:val="Emphasis"/>
          </w:rPr>
          <w:t>: Architecture Options and Policy Fit</w:t>
        </w:r>
        <w:r w:rsidR="00B31DCF">
          <w:rPr>
            <w:rStyle w:val="Emphasis"/>
          </w:rPr>
          <w:br/>
        </w:r>
      </w:sdtContent>
    </w:sdt>
    <w:sdt>
      <w:sdtPr>
        <w:rPr>
          <w:rStyle w:val="HeaderChar"/>
        </w:rPr>
        <w:tag w:val="HeaderPage2SubjectDate"/>
        <w:id w:val="-2000032737"/>
        <w:dataBinding w:prefixMappings="xmlns:ns='http://schemas.officeatwork.com/CustomXMLPart'" w:xpath="/ns:officeatwork/ns:HeaderPage2SubjectDate" w:storeItemID="{3810CCCC-208A-403E-B28B-51DEBFB685B1}"/>
        <w:text w:multiLine="1"/>
      </w:sdtPr>
      <w:sdtEndPr>
        <w:rPr>
          <w:rStyle w:val="HeaderChar"/>
        </w:rPr>
      </w:sdtEndPr>
      <w:sdtContent>
        <w:r w:rsidR="00B31DCF">
          <w:rPr>
            <w:rStyle w:val="HeaderChar"/>
          </w:rPr>
          <w:t>Electric Vehicle Energy Taskforce Work Group 3</w:t>
        </w:r>
        <w:r w:rsidR="00B31DCF">
          <w:rPr>
            <w:rStyle w:val="HeaderChar"/>
          </w:rPr>
          <w:br/>
          <w:t>Technical Specification Phase 1 Report</w:t>
        </w:r>
        <w:r w:rsidR="00B31DCF">
          <w:rPr>
            <w:rStyle w:val="HeaderChar"/>
          </w:rPr>
          <w:br/>
        </w:r>
        <w:r w:rsidR="005E3297">
          <w:rPr>
            <w:rStyle w:val="HeaderChar"/>
          </w:rPr>
          <w:t>7</w:t>
        </w:r>
        <w:r w:rsidR="00B31DCF">
          <w:rPr>
            <w:rStyle w:val="HeaderChar"/>
          </w:rPr>
          <w:t xml:space="preserve"> </w:t>
        </w:r>
        <w:r w:rsidR="001A7B0A">
          <w:rPr>
            <w:rStyle w:val="HeaderChar"/>
          </w:rPr>
          <w:t>June</w:t>
        </w:r>
        <w:r w:rsidR="00B31DCF">
          <w:rPr>
            <w:rStyle w:val="HeaderChar"/>
          </w:rPr>
          <w:t xml:space="preserve"> 2021</w:t>
        </w:r>
      </w:sdtContent>
    </w:sdt>
    <w:sdt>
      <w:sdtPr>
        <w:rPr>
          <w:rStyle w:val="Classification"/>
        </w:rPr>
        <w:tag w:val="HeaderPage2Classification"/>
        <w:id w:val="-1089844926"/>
        <w:dataBinding w:prefixMappings="xmlns:ns='http://schemas.officeatwork.com/CustomXMLPart'" w:xpath="/ns:officeatwork/ns:HeaderPage2Classification" w:storeItemID="{3810CCCC-208A-403E-B28B-51DEBFB685B1}"/>
        <w:text/>
      </w:sdtPr>
      <w:sdtEndPr>
        <w:rPr>
          <w:rStyle w:val="Classification"/>
        </w:rPr>
      </w:sdtEndPr>
      <w:sdtContent>
        <w:r w:rsidR="00B31DCF">
          <w:rPr>
            <w:rStyle w:val="Classification"/>
          </w:rPr>
          <w:t xml:space="preserve"> | </w:t>
        </w:r>
        <w:r w:rsidR="005E3297">
          <w:rPr>
            <w:rStyle w:val="Classification"/>
          </w:rPr>
          <w:t>PUBLIC</w:t>
        </w:r>
      </w:sdtContent>
    </w:sdt>
  </w:p>
  <w:p w14:paraId="43E1958A" w14:textId="77777777" w:rsidR="00F52B16" w:rsidRPr="00E518CA" w:rsidRDefault="00B31DCF" w:rsidP="00F52B16">
    <w:pPr>
      <w:pStyle w:val="Header"/>
      <w:rPr>
        <w:lang w:val="fr-CH"/>
      </w:rPr>
    </w:pPr>
    <w:r w:rsidRPr="000371A6">
      <w:fldChar w:fldCharType="begin"/>
    </w:r>
    <w:r w:rsidRPr="00E518CA">
      <w:rPr>
        <w:lang w:val="fr-CH"/>
      </w:rPr>
      <w:instrText xml:space="preserve"> DOCPROPERTY "Doc.Page"\*CHARFORMAT </w:instrText>
    </w:r>
    <w:r w:rsidRPr="000371A6">
      <w:fldChar w:fldCharType="separate"/>
    </w:r>
    <w:r>
      <w:rPr>
        <w:lang w:val="fr-CH"/>
      </w:rPr>
      <w:t>Page</w:t>
    </w:r>
    <w:r w:rsidRPr="000371A6">
      <w:fldChar w:fldCharType="end"/>
    </w:r>
    <w:r w:rsidRPr="00E518CA">
      <w:rPr>
        <w:lang w:val="fr-CH"/>
      </w:rPr>
      <w:t xml:space="preserve"> </w:t>
    </w:r>
    <w:r w:rsidRPr="000371A6">
      <w:fldChar w:fldCharType="begin"/>
    </w:r>
    <w:r w:rsidRPr="00E518CA">
      <w:rPr>
        <w:lang w:val="fr-CH"/>
      </w:rPr>
      <w:instrText xml:space="preserve"> PAGE   \* MERGEFORMAT </w:instrText>
    </w:r>
    <w:r w:rsidRPr="000371A6">
      <w:fldChar w:fldCharType="separate"/>
    </w:r>
    <w:r>
      <w:t>13</w:t>
    </w:r>
    <w:r w:rsidRPr="000371A6">
      <w:fldChar w:fldCharType="end"/>
    </w:r>
    <w:r w:rsidRPr="00E518CA">
      <w:rPr>
        <w:lang w:val="fr-CH"/>
      </w:rPr>
      <w:t xml:space="preserve"> </w:t>
    </w:r>
    <w:r w:rsidRPr="000371A6">
      <w:fldChar w:fldCharType="begin"/>
    </w:r>
    <w:r w:rsidRPr="00E518CA">
      <w:rPr>
        <w:lang w:val="fr-CH"/>
      </w:rPr>
      <w:instrText xml:space="preserve"> DOCPROPERTY "Doc.of"\*CHARFORMAT </w:instrText>
    </w:r>
    <w:r w:rsidRPr="000371A6">
      <w:fldChar w:fldCharType="separate"/>
    </w:r>
    <w:r>
      <w:rPr>
        <w:lang w:val="fr-CH"/>
      </w:rPr>
      <w:t>of</w:t>
    </w:r>
    <w:r w:rsidRPr="000371A6">
      <w:fldChar w:fldCharType="end"/>
    </w:r>
    <w:r w:rsidRPr="00E518CA">
      <w:rPr>
        <w:lang w:val="fr-CH"/>
      </w:rPr>
      <w:t xml:space="preserve"> </w:t>
    </w:r>
    <w:r w:rsidRPr="000371A6">
      <w:fldChar w:fldCharType="begin"/>
    </w:r>
    <w:r w:rsidRPr="00E518CA">
      <w:rPr>
        <w:lang w:val="fr-CH"/>
      </w:rPr>
      <w:instrText xml:space="preserve"> NUMPAGES   \* MERGEFORMAT </w:instrText>
    </w:r>
    <w:r w:rsidRPr="000371A6">
      <w:fldChar w:fldCharType="separate"/>
    </w:r>
    <w:r>
      <w:t>15</w:t>
    </w:r>
    <w:r w:rsidRPr="000371A6">
      <w:fldChar w:fldCharType="end"/>
    </w:r>
  </w:p>
  <w:p w14:paraId="4032B88F" w14:textId="335DC94D" w:rsidR="00F52B16" w:rsidRPr="00627105" w:rsidRDefault="0086616E" w:rsidP="00F52B16">
    <w:pPr>
      <w:pStyle w:val="Minimal"/>
    </w:pPr>
  </w:p>
  <w:p w14:paraId="74DF0F3A" w14:textId="77777777" w:rsidR="00E33B6F" w:rsidRDefault="0086616E">
    <w:pPr>
      <w:pStyle w:val="Header"/>
    </w:pPr>
  </w:p>
  <w:p w14:paraId="2C5816A3" w14:textId="77777777" w:rsidR="00E33B6F" w:rsidRDefault="008661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EF7F7" w14:textId="77777777" w:rsidR="00457CA2" w:rsidRPr="00E518CA" w:rsidRDefault="0086616E" w:rsidP="00F52B16">
    <w:pPr>
      <w:pStyle w:val="Header"/>
      <w:rPr>
        <w:rStyle w:val="Classification"/>
        <w:lang w:val="fr-CH"/>
      </w:rPr>
    </w:pPr>
    <w:sdt>
      <w:sdtPr>
        <w:rPr>
          <w:rStyle w:val="Emphasis"/>
        </w:rPr>
        <w:tag w:val="HeaderPage2DocType"/>
        <w:id w:val="796573227"/>
        <w:dataBinding w:prefixMappings="xmlns:ns='http://schemas.officeatwork.com/CustomXMLPart'" w:xpath="/ns:officeatwork/ns:HeaderPage2DocType" w:storeItemID="{3810CCCC-208A-403E-B28B-51DEBFB685B1}"/>
        <w:text w:multiLine="1"/>
      </w:sdtPr>
      <w:sdtEndPr>
        <w:rPr>
          <w:rStyle w:val="Emphasis"/>
        </w:rPr>
      </w:sdtEndPr>
      <w:sdtContent>
        <w:r w:rsidR="00457CA2">
          <w:rPr>
            <w:rStyle w:val="Emphasis"/>
          </w:rPr>
          <w:t>Smart Charging: Architecture Options and Policy Fit</w:t>
        </w:r>
        <w:r w:rsidR="00457CA2">
          <w:rPr>
            <w:rStyle w:val="Emphasis"/>
          </w:rPr>
          <w:br/>
        </w:r>
      </w:sdtContent>
    </w:sdt>
    <w:sdt>
      <w:sdtPr>
        <w:rPr>
          <w:rStyle w:val="HeaderChar"/>
        </w:rPr>
        <w:tag w:val="HeaderPage2SubjectDate"/>
        <w:id w:val="-508208584"/>
        <w:dataBinding w:prefixMappings="xmlns:ns='http://schemas.officeatwork.com/CustomXMLPart'" w:xpath="/ns:officeatwork/ns:HeaderPage2SubjectDate" w:storeItemID="{3810CCCC-208A-403E-B28B-51DEBFB685B1}"/>
        <w:text w:multiLine="1"/>
      </w:sdtPr>
      <w:sdtEndPr>
        <w:rPr>
          <w:rStyle w:val="HeaderChar"/>
        </w:rPr>
      </w:sdtEndPr>
      <w:sdtContent>
        <w:r w:rsidR="00457CA2">
          <w:rPr>
            <w:rStyle w:val="HeaderChar"/>
          </w:rPr>
          <w:t>Electric Vehicle Energy Taskforce Work Group 3</w:t>
        </w:r>
        <w:r w:rsidR="00457CA2">
          <w:rPr>
            <w:rStyle w:val="HeaderChar"/>
          </w:rPr>
          <w:br/>
          <w:t>Technical Specification Phase 1 Report</w:t>
        </w:r>
        <w:r w:rsidR="00457CA2">
          <w:rPr>
            <w:rStyle w:val="HeaderChar"/>
          </w:rPr>
          <w:br/>
          <w:t>7 June 2021</w:t>
        </w:r>
      </w:sdtContent>
    </w:sdt>
    <w:sdt>
      <w:sdtPr>
        <w:rPr>
          <w:rStyle w:val="Classification"/>
        </w:rPr>
        <w:tag w:val="HeaderPage2Classification"/>
        <w:id w:val="1906337589"/>
        <w:dataBinding w:prefixMappings="xmlns:ns='http://schemas.officeatwork.com/CustomXMLPart'" w:xpath="/ns:officeatwork/ns:HeaderPage2Classification" w:storeItemID="{3810CCCC-208A-403E-B28B-51DEBFB685B1}"/>
        <w:text/>
      </w:sdtPr>
      <w:sdtEndPr>
        <w:rPr>
          <w:rStyle w:val="Classification"/>
        </w:rPr>
      </w:sdtEndPr>
      <w:sdtContent>
        <w:r w:rsidR="00457CA2">
          <w:rPr>
            <w:rStyle w:val="Classification"/>
          </w:rPr>
          <w:t xml:space="preserve"> | PUBLIC</w:t>
        </w:r>
      </w:sdtContent>
    </w:sdt>
  </w:p>
  <w:p w14:paraId="705B9C3D" w14:textId="77777777" w:rsidR="00457CA2" w:rsidRPr="00E518CA" w:rsidRDefault="00457CA2" w:rsidP="00F52B16">
    <w:pPr>
      <w:pStyle w:val="Header"/>
      <w:rPr>
        <w:lang w:val="fr-CH"/>
      </w:rPr>
    </w:pPr>
    <w:r w:rsidRPr="000371A6">
      <w:fldChar w:fldCharType="begin"/>
    </w:r>
    <w:r w:rsidRPr="00E518CA">
      <w:rPr>
        <w:lang w:val="fr-CH"/>
      </w:rPr>
      <w:instrText xml:space="preserve"> DOCPROPERTY "Doc.Page"\*CHARFORMAT </w:instrText>
    </w:r>
    <w:r w:rsidRPr="000371A6">
      <w:fldChar w:fldCharType="separate"/>
    </w:r>
    <w:r>
      <w:rPr>
        <w:lang w:val="fr-CH"/>
      </w:rPr>
      <w:t>Page</w:t>
    </w:r>
    <w:r w:rsidRPr="000371A6">
      <w:fldChar w:fldCharType="end"/>
    </w:r>
    <w:r w:rsidRPr="00E518CA">
      <w:rPr>
        <w:lang w:val="fr-CH"/>
      </w:rPr>
      <w:t xml:space="preserve"> </w:t>
    </w:r>
    <w:r w:rsidRPr="000371A6">
      <w:fldChar w:fldCharType="begin"/>
    </w:r>
    <w:r w:rsidRPr="00E518CA">
      <w:rPr>
        <w:lang w:val="fr-CH"/>
      </w:rPr>
      <w:instrText xml:space="preserve"> PAGE   \* MERGEFORMAT </w:instrText>
    </w:r>
    <w:r w:rsidRPr="000371A6">
      <w:fldChar w:fldCharType="separate"/>
    </w:r>
    <w:r>
      <w:t>13</w:t>
    </w:r>
    <w:r w:rsidRPr="000371A6">
      <w:fldChar w:fldCharType="end"/>
    </w:r>
    <w:r w:rsidRPr="00E518CA">
      <w:rPr>
        <w:lang w:val="fr-CH"/>
      </w:rPr>
      <w:t xml:space="preserve"> </w:t>
    </w:r>
    <w:r w:rsidRPr="000371A6">
      <w:fldChar w:fldCharType="begin"/>
    </w:r>
    <w:r w:rsidRPr="00E518CA">
      <w:rPr>
        <w:lang w:val="fr-CH"/>
      </w:rPr>
      <w:instrText xml:space="preserve"> DOCPROPERTY "Doc.of"\*CHARFORMAT </w:instrText>
    </w:r>
    <w:r w:rsidRPr="000371A6">
      <w:fldChar w:fldCharType="separate"/>
    </w:r>
    <w:r>
      <w:rPr>
        <w:lang w:val="fr-CH"/>
      </w:rPr>
      <w:t>of</w:t>
    </w:r>
    <w:r w:rsidRPr="000371A6">
      <w:fldChar w:fldCharType="end"/>
    </w:r>
    <w:r w:rsidRPr="00E518CA">
      <w:rPr>
        <w:lang w:val="fr-CH"/>
      </w:rPr>
      <w:t xml:space="preserve"> </w:t>
    </w:r>
    <w:r w:rsidRPr="000371A6">
      <w:fldChar w:fldCharType="begin"/>
    </w:r>
    <w:r w:rsidRPr="00E518CA">
      <w:rPr>
        <w:lang w:val="fr-CH"/>
      </w:rPr>
      <w:instrText xml:space="preserve"> NUMPAGES   \* MERGEFORMAT </w:instrText>
    </w:r>
    <w:r w:rsidRPr="000371A6">
      <w:fldChar w:fldCharType="separate"/>
    </w:r>
    <w:r>
      <w:t>15</w:t>
    </w:r>
    <w:r w:rsidRPr="000371A6">
      <w:fldChar w:fldCharType="end"/>
    </w:r>
  </w:p>
  <w:p w14:paraId="0585C461" w14:textId="7F2BAB72" w:rsidR="00457CA2" w:rsidRPr="00627105" w:rsidRDefault="00457CA2" w:rsidP="00F52B16">
    <w:pPr>
      <w:pStyle w:val="Minimal"/>
    </w:pPr>
  </w:p>
  <w:p w14:paraId="77CB6639" w14:textId="77777777" w:rsidR="00457CA2" w:rsidRDefault="00457CA2">
    <w:pPr>
      <w:pStyle w:val="Header"/>
    </w:pPr>
  </w:p>
  <w:p w14:paraId="511D8042" w14:textId="77777777" w:rsidR="00457CA2" w:rsidRDefault="00457C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7F2E6" w14:textId="77777777" w:rsidR="00DF3FA3" w:rsidRPr="00E518CA" w:rsidRDefault="0086616E" w:rsidP="00F52B16">
    <w:pPr>
      <w:pStyle w:val="Header"/>
      <w:rPr>
        <w:rStyle w:val="Classification"/>
        <w:lang w:val="fr-CH"/>
      </w:rPr>
    </w:pPr>
    <w:sdt>
      <w:sdtPr>
        <w:rPr>
          <w:rStyle w:val="Emphasis"/>
        </w:rPr>
        <w:tag w:val="HeaderPage2DocType"/>
        <w:id w:val="-1616211851"/>
        <w:dataBinding w:prefixMappings="xmlns:ns='http://schemas.officeatwork.com/CustomXMLPart'" w:xpath="/ns:officeatwork/ns:HeaderPage2DocType" w:storeItemID="{3810CCCC-208A-403E-B28B-51DEBFB685B1}"/>
        <w:text w:multiLine="1"/>
      </w:sdtPr>
      <w:sdtEndPr>
        <w:rPr>
          <w:rStyle w:val="Emphasis"/>
        </w:rPr>
      </w:sdtEndPr>
      <w:sdtContent>
        <w:r w:rsidR="00DF3FA3">
          <w:rPr>
            <w:rStyle w:val="Emphasis"/>
          </w:rPr>
          <w:t>Smart Charging: Architecture Options and Policy Fit</w:t>
        </w:r>
        <w:r w:rsidR="00DF3FA3">
          <w:rPr>
            <w:rStyle w:val="Emphasis"/>
          </w:rPr>
          <w:br/>
        </w:r>
      </w:sdtContent>
    </w:sdt>
    <w:sdt>
      <w:sdtPr>
        <w:rPr>
          <w:rStyle w:val="HeaderChar"/>
        </w:rPr>
        <w:tag w:val="HeaderPage2SubjectDate"/>
        <w:id w:val="1078487905"/>
        <w:dataBinding w:prefixMappings="xmlns:ns='http://schemas.officeatwork.com/CustomXMLPart'" w:xpath="/ns:officeatwork/ns:HeaderPage2SubjectDate" w:storeItemID="{3810CCCC-208A-403E-B28B-51DEBFB685B1}"/>
        <w:text w:multiLine="1"/>
      </w:sdtPr>
      <w:sdtEndPr>
        <w:rPr>
          <w:rStyle w:val="HeaderChar"/>
        </w:rPr>
      </w:sdtEndPr>
      <w:sdtContent>
        <w:r w:rsidR="00DF3FA3">
          <w:rPr>
            <w:rStyle w:val="HeaderChar"/>
          </w:rPr>
          <w:t>Electric Vehicle Energy Taskforce Work Group 3</w:t>
        </w:r>
        <w:r w:rsidR="00DF3FA3">
          <w:rPr>
            <w:rStyle w:val="HeaderChar"/>
          </w:rPr>
          <w:br/>
          <w:t>Technical Specification Phase 1 Report</w:t>
        </w:r>
        <w:r w:rsidR="00DF3FA3">
          <w:rPr>
            <w:rStyle w:val="HeaderChar"/>
          </w:rPr>
          <w:br/>
          <w:t>7 June 2021</w:t>
        </w:r>
      </w:sdtContent>
    </w:sdt>
    <w:sdt>
      <w:sdtPr>
        <w:rPr>
          <w:rStyle w:val="Classification"/>
        </w:rPr>
        <w:tag w:val="HeaderPage2Classification"/>
        <w:id w:val="-960721015"/>
        <w:dataBinding w:prefixMappings="xmlns:ns='http://schemas.officeatwork.com/CustomXMLPart'" w:xpath="/ns:officeatwork/ns:HeaderPage2Classification" w:storeItemID="{3810CCCC-208A-403E-B28B-51DEBFB685B1}"/>
        <w:text/>
      </w:sdtPr>
      <w:sdtEndPr>
        <w:rPr>
          <w:rStyle w:val="Classification"/>
        </w:rPr>
      </w:sdtEndPr>
      <w:sdtContent>
        <w:r w:rsidR="00DF3FA3">
          <w:rPr>
            <w:rStyle w:val="Classification"/>
          </w:rPr>
          <w:t xml:space="preserve"> | PUBLIC</w:t>
        </w:r>
      </w:sdtContent>
    </w:sdt>
  </w:p>
  <w:p w14:paraId="373E3ED7" w14:textId="77777777" w:rsidR="00DF3FA3" w:rsidRPr="00E518CA" w:rsidRDefault="00DF3FA3" w:rsidP="00F52B16">
    <w:pPr>
      <w:pStyle w:val="Header"/>
      <w:rPr>
        <w:lang w:val="fr-CH"/>
      </w:rPr>
    </w:pPr>
    <w:r w:rsidRPr="000371A6">
      <w:fldChar w:fldCharType="begin"/>
    </w:r>
    <w:r w:rsidRPr="00E518CA">
      <w:rPr>
        <w:lang w:val="fr-CH"/>
      </w:rPr>
      <w:instrText xml:space="preserve"> DOCPROPERTY "Doc.Page"\*CHARFORMAT </w:instrText>
    </w:r>
    <w:r w:rsidRPr="000371A6">
      <w:fldChar w:fldCharType="separate"/>
    </w:r>
    <w:r>
      <w:rPr>
        <w:lang w:val="fr-CH"/>
      </w:rPr>
      <w:t>Page</w:t>
    </w:r>
    <w:r w:rsidRPr="000371A6">
      <w:fldChar w:fldCharType="end"/>
    </w:r>
    <w:r w:rsidRPr="00E518CA">
      <w:rPr>
        <w:lang w:val="fr-CH"/>
      </w:rPr>
      <w:t xml:space="preserve"> </w:t>
    </w:r>
    <w:r w:rsidRPr="000371A6">
      <w:fldChar w:fldCharType="begin"/>
    </w:r>
    <w:r w:rsidRPr="00E518CA">
      <w:rPr>
        <w:lang w:val="fr-CH"/>
      </w:rPr>
      <w:instrText xml:space="preserve"> PAGE   \* MERGEFORMAT </w:instrText>
    </w:r>
    <w:r w:rsidRPr="000371A6">
      <w:fldChar w:fldCharType="separate"/>
    </w:r>
    <w:r>
      <w:t>13</w:t>
    </w:r>
    <w:r w:rsidRPr="000371A6">
      <w:fldChar w:fldCharType="end"/>
    </w:r>
    <w:r w:rsidRPr="00E518CA">
      <w:rPr>
        <w:lang w:val="fr-CH"/>
      </w:rPr>
      <w:t xml:space="preserve"> </w:t>
    </w:r>
    <w:r w:rsidRPr="000371A6">
      <w:fldChar w:fldCharType="begin"/>
    </w:r>
    <w:r w:rsidRPr="00E518CA">
      <w:rPr>
        <w:lang w:val="fr-CH"/>
      </w:rPr>
      <w:instrText xml:space="preserve"> DOCPROPERTY "Doc.of"\*CHARFORMAT </w:instrText>
    </w:r>
    <w:r w:rsidRPr="000371A6">
      <w:fldChar w:fldCharType="separate"/>
    </w:r>
    <w:r>
      <w:rPr>
        <w:lang w:val="fr-CH"/>
      </w:rPr>
      <w:t>of</w:t>
    </w:r>
    <w:r w:rsidRPr="000371A6">
      <w:fldChar w:fldCharType="end"/>
    </w:r>
    <w:r w:rsidRPr="00E518CA">
      <w:rPr>
        <w:lang w:val="fr-CH"/>
      </w:rPr>
      <w:t xml:space="preserve"> </w:t>
    </w:r>
    <w:r w:rsidRPr="000371A6">
      <w:fldChar w:fldCharType="begin"/>
    </w:r>
    <w:r w:rsidRPr="00E518CA">
      <w:rPr>
        <w:lang w:val="fr-CH"/>
      </w:rPr>
      <w:instrText xml:space="preserve"> NUMPAGES   \* MERGEFORMAT </w:instrText>
    </w:r>
    <w:r w:rsidRPr="000371A6">
      <w:fldChar w:fldCharType="separate"/>
    </w:r>
    <w:r>
      <w:t>15</w:t>
    </w:r>
    <w:r w:rsidRPr="000371A6">
      <w:fldChar w:fldCharType="end"/>
    </w:r>
  </w:p>
  <w:p w14:paraId="69FD9D69" w14:textId="2F77C0A1" w:rsidR="00DF3FA3" w:rsidRPr="00627105" w:rsidRDefault="00DF3FA3" w:rsidP="00F52B16">
    <w:pPr>
      <w:pStyle w:val="Minimal"/>
    </w:pPr>
  </w:p>
  <w:p w14:paraId="418CC725" w14:textId="77777777" w:rsidR="00DF3FA3" w:rsidRDefault="00DF3FA3">
    <w:pPr>
      <w:pStyle w:val="Header"/>
    </w:pPr>
  </w:p>
  <w:p w14:paraId="50C0B5E6" w14:textId="77777777" w:rsidR="00DF3FA3" w:rsidRDefault="00DF3F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9pt;height:9pt" o:bullet="t">
        <v:imagedata r:id="rId1" o:title="The Orthello Partnership Icon - Bullet"/>
      </v:shape>
    </w:pict>
  </w:numPicBullet>
  <w:abstractNum w:abstractNumId="0" w15:restartNumberingAfterBreak="0">
    <w:nsid w:val="030D3F84"/>
    <w:multiLevelType w:val="multilevel"/>
    <w:tmpl w:val="C0F85DE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pStyle w:val="Heading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510C8E"/>
    <w:multiLevelType w:val="hybridMultilevel"/>
    <w:tmpl w:val="AE92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7D58FE"/>
    <w:multiLevelType w:val="multilevel"/>
    <w:tmpl w:val="27A8BA66"/>
    <w:styleLink w:val="OrthelloHeadings"/>
    <w:lvl w:ilvl="0">
      <w:start w:val="1"/>
      <w:numFmt w:val="decimal"/>
      <w:pStyle w:val="OrthelloHeading1"/>
      <w:lvlText w:val="%1."/>
      <w:lvlJc w:val="left"/>
      <w:pPr>
        <w:ind w:left="567" w:hanging="567"/>
      </w:pPr>
      <w:rPr>
        <w:rFonts w:hint="default"/>
      </w:rPr>
    </w:lvl>
    <w:lvl w:ilvl="1">
      <w:start w:val="1"/>
      <w:numFmt w:val="decimal"/>
      <w:pStyle w:val="OrthelloHeading2"/>
      <w:lvlText w:val="%1.%2."/>
      <w:lvlJc w:val="left"/>
      <w:pPr>
        <w:ind w:left="567" w:hanging="567"/>
      </w:pPr>
      <w:rPr>
        <w:rFonts w:hint="default"/>
      </w:rPr>
    </w:lvl>
    <w:lvl w:ilvl="2">
      <w:start w:val="1"/>
      <w:numFmt w:val="decimal"/>
      <w:pStyle w:val="OrthelloHeader3"/>
      <w:lvlText w:val="%1.%2.%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3" w15:restartNumberingAfterBreak="0">
    <w:nsid w:val="1FD30703"/>
    <w:multiLevelType w:val="hybridMultilevel"/>
    <w:tmpl w:val="7CEE2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D5695F"/>
    <w:multiLevelType w:val="hybridMultilevel"/>
    <w:tmpl w:val="7EAAD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333A5A"/>
    <w:multiLevelType w:val="multilevel"/>
    <w:tmpl w:val="7A8E1E02"/>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DD035F"/>
    <w:multiLevelType w:val="hybridMultilevel"/>
    <w:tmpl w:val="1FD80F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67940D7"/>
    <w:multiLevelType w:val="hybridMultilevel"/>
    <w:tmpl w:val="D66692CC"/>
    <w:lvl w:ilvl="0" w:tplc="5BF8C930">
      <w:start w:val="1"/>
      <w:numFmt w:val="bullet"/>
      <w:pStyle w:val="OrthelloBullet"/>
      <w:lvlText w:val=""/>
      <w:lvlPicBulletId w:val="0"/>
      <w:lvlJc w:val="left"/>
      <w:pPr>
        <w:ind w:left="717"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45051A"/>
    <w:multiLevelType w:val="hybridMultilevel"/>
    <w:tmpl w:val="59709EB8"/>
    <w:lvl w:ilvl="0" w:tplc="6E0EB246">
      <w:start w:val="1"/>
      <w:numFmt w:val="decimal"/>
      <w:pStyle w:val="ListParagraph"/>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9" w15:restartNumberingAfterBreak="0">
    <w:nsid w:val="4E7E0A0C"/>
    <w:multiLevelType w:val="hybridMultilevel"/>
    <w:tmpl w:val="DBD049D8"/>
    <w:lvl w:ilvl="0" w:tplc="4F862706">
      <w:start w:val="1"/>
      <w:numFmt w:val="bullet"/>
      <w:pStyle w:val="Listbulletsty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FF10CB"/>
    <w:multiLevelType w:val="hybridMultilevel"/>
    <w:tmpl w:val="F3827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DC3170"/>
    <w:multiLevelType w:val="multilevel"/>
    <w:tmpl w:val="27A8BA66"/>
    <w:numStyleLink w:val="OrthelloHeadings"/>
  </w:abstractNum>
  <w:abstractNum w:abstractNumId="12" w15:restartNumberingAfterBreak="0">
    <w:nsid w:val="69AB0021"/>
    <w:multiLevelType w:val="hybridMultilevel"/>
    <w:tmpl w:val="D30850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DBD2D55"/>
    <w:multiLevelType w:val="hybridMultilevel"/>
    <w:tmpl w:val="C276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E04A16"/>
    <w:multiLevelType w:val="hybridMultilevel"/>
    <w:tmpl w:val="054A3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AE7938"/>
    <w:multiLevelType w:val="hybridMultilevel"/>
    <w:tmpl w:val="6CCAE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3"/>
  </w:num>
  <w:num w:numId="4">
    <w:abstractNumId w:val="13"/>
  </w:num>
  <w:num w:numId="5">
    <w:abstractNumId w:val="15"/>
  </w:num>
  <w:num w:numId="6">
    <w:abstractNumId w:val="0"/>
  </w:num>
  <w:num w:numId="7">
    <w:abstractNumId w:val="1"/>
  </w:num>
  <w:num w:numId="8">
    <w:abstractNumId w:val="2"/>
  </w:num>
  <w:num w:numId="9">
    <w:abstractNumId w:val="11"/>
  </w:num>
  <w:num w:numId="10">
    <w:abstractNumId w:val="7"/>
  </w:num>
  <w:num w:numId="11">
    <w:abstractNumId w:val="9"/>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 w:numId="29">
    <w:abstractNumId w:val="14"/>
  </w:num>
  <w:num w:numId="30">
    <w:abstractNumId w:val="6"/>
  </w:num>
  <w:num w:numId="31">
    <w:abstractNumId w:val="10"/>
  </w:num>
  <w:num w:numId="32">
    <w:abstractNumId w:val="8"/>
    <w:lvlOverride w:ilvl="0">
      <w:startOverride w:val="1"/>
    </w:lvlOverride>
  </w:num>
  <w:num w:numId="33">
    <w:abstractNumId w:val="8"/>
    <w:lvlOverride w:ilvl="0">
      <w:startOverride w:val="1"/>
    </w:lvlOverride>
  </w:num>
  <w:num w:numId="34">
    <w:abstractNumId w:val="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126"/>
    <w:rsid w:val="0000095A"/>
    <w:rsid w:val="00001406"/>
    <w:rsid w:val="000025E6"/>
    <w:rsid w:val="00002A39"/>
    <w:rsid w:val="00002CBE"/>
    <w:rsid w:val="00002DB5"/>
    <w:rsid w:val="00003B7F"/>
    <w:rsid w:val="00004226"/>
    <w:rsid w:val="00004DA5"/>
    <w:rsid w:val="00005FCE"/>
    <w:rsid w:val="00006384"/>
    <w:rsid w:val="00006451"/>
    <w:rsid w:val="000075C7"/>
    <w:rsid w:val="00010F34"/>
    <w:rsid w:val="00012790"/>
    <w:rsid w:val="00012AE6"/>
    <w:rsid w:val="00013E1B"/>
    <w:rsid w:val="0001410C"/>
    <w:rsid w:val="0001420C"/>
    <w:rsid w:val="000147B3"/>
    <w:rsid w:val="00014BB0"/>
    <w:rsid w:val="0001691F"/>
    <w:rsid w:val="00017349"/>
    <w:rsid w:val="00017472"/>
    <w:rsid w:val="00020B99"/>
    <w:rsid w:val="000214D7"/>
    <w:rsid w:val="00021539"/>
    <w:rsid w:val="00021CE3"/>
    <w:rsid w:val="000220F8"/>
    <w:rsid w:val="000226E1"/>
    <w:rsid w:val="0002292E"/>
    <w:rsid w:val="00022D56"/>
    <w:rsid w:val="000239FF"/>
    <w:rsid w:val="0002422D"/>
    <w:rsid w:val="00024566"/>
    <w:rsid w:val="000247B9"/>
    <w:rsid w:val="000252D4"/>
    <w:rsid w:val="000254E0"/>
    <w:rsid w:val="00025A8D"/>
    <w:rsid w:val="000263D4"/>
    <w:rsid w:val="00026648"/>
    <w:rsid w:val="000278B2"/>
    <w:rsid w:val="00030AB2"/>
    <w:rsid w:val="00031B5D"/>
    <w:rsid w:val="00031E2F"/>
    <w:rsid w:val="00034634"/>
    <w:rsid w:val="000349FE"/>
    <w:rsid w:val="00034CBE"/>
    <w:rsid w:val="00036961"/>
    <w:rsid w:val="00036DB7"/>
    <w:rsid w:val="0003799A"/>
    <w:rsid w:val="00037A8B"/>
    <w:rsid w:val="00037C3A"/>
    <w:rsid w:val="00037C74"/>
    <w:rsid w:val="00040031"/>
    <w:rsid w:val="00040421"/>
    <w:rsid w:val="00041144"/>
    <w:rsid w:val="00041D20"/>
    <w:rsid w:val="00042478"/>
    <w:rsid w:val="00042532"/>
    <w:rsid w:val="00042B7A"/>
    <w:rsid w:val="000432C4"/>
    <w:rsid w:val="00043763"/>
    <w:rsid w:val="000439C9"/>
    <w:rsid w:val="00043FC5"/>
    <w:rsid w:val="00044586"/>
    <w:rsid w:val="00044C81"/>
    <w:rsid w:val="000465EC"/>
    <w:rsid w:val="000469E3"/>
    <w:rsid w:val="00047C7C"/>
    <w:rsid w:val="0005056A"/>
    <w:rsid w:val="00050A11"/>
    <w:rsid w:val="00051453"/>
    <w:rsid w:val="00052ED1"/>
    <w:rsid w:val="00053C44"/>
    <w:rsid w:val="00053D3E"/>
    <w:rsid w:val="0005493B"/>
    <w:rsid w:val="00054AD5"/>
    <w:rsid w:val="00055B80"/>
    <w:rsid w:val="00055D65"/>
    <w:rsid w:val="00055E45"/>
    <w:rsid w:val="00056327"/>
    <w:rsid w:val="00056D15"/>
    <w:rsid w:val="00056D54"/>
    <w:rsid w:val="000573D7"/>
    <w:rsid w:val="0005764D"/>
    <w:rsid w:val="000577F2"/>
    <w:rsid w:val="0006242B"/>
    <w:rsid w:val="0006272D"/>
    <w:rsid w:val="00062893"/>
    <w:rsid w:val="000648B0"/>
    <w:rsid w:val="00065644"/>
    <w:rsid w:val="00066258"/>
    <w:rsid w:val="00067140"/>
    <w:rsid w:val="00070D81"/>
    <w:rsid w:val="0007105E"/>
    <w:rsid w:val="00071591"/>
    <w:rsid w:val="00071C69"/>
    <w:rsid w:val="00072C12"/>
    <w:rsid w:val="00073172"/>
    <w:rsid w:val="00073909"/>
    <w:rsid w:val="00074ABA"/>
    <w:rsid w:val="000753E3"/>
    <w:rsid w:val="000757FD"/>
    <w:rsid w:val="00075F0E"/>
    <w:rsid w:val="0007729E"/>
    <w:rsid w:val="0008045D"/>
    <w:rsid w:val="00080E75"/>
    <w:rsid w:val="00082198"/>
    <w:rsid w:val="00083761"/>
    <w:rsid w:val="0008436C"/>
    <w:rsid w:val="00085240"/>
    <w:rsid w:val="00085CD7"/>
    <w:rsid w:val="00085D49"/>
    <w:rsid w:val="00085F8F"/>
    <w:rsid w:val="000861D3"/>
    <w:rsid w:val="00086C13"/>
    <w:rsid w:val="00087A8C"/>
    <w:rsid w:val="000905D5"/>
    <w:rsid w:val="00090C0D"/>
    <w:rsid w:val="00091320"/>
    <w:rsid w:val="00091716"/>
    <w:rsid w:val="00092320"/>
    <w:rsid w:val="00093A85"/>
    <w:rsid w:val="00095A0E"/>
    <w:rsid w:val="00095ACC"/>
    <w:rsid w:val="000961AC"/>
    <w:rsid w:val="0009700D"/>
    <w:rsid w:val="000972C5"/>
    <w:rsid w:val="00097331"/>
    <w:rsid w:val="000978C9"/>
    <w:rsid w:val="000A1A3E"/>
    <w:rsid w:val="000A1E46"/>
    <w:rsid w:val="000A3E97"/>
    <w:rsid w:val="000A3ED3"/>
    <w:rsid w:val="000A4D49"/>
    <w:rsid w:val="000A4D91"/>
    <w:rsid w:val="000A6F82"/>
    <w:rsid w:val="000A74D5"/>
    <w:rsid w:val="000B030E"/>
    <w:rsid w:val="000B04B6"/>
    <w:rsid w:val="000B0581"/>
    <w:rsid w:val="000B1E51"/>
    <w:rsid w:val="000B1EEA"/>
    <w:rsid w:val="000B2000"/>
    <w:rsid w:val="000B28B0"/>
    <w:rsid w:val="000B35BF"/>
    <w:rsid w:val="000B3E29"/>
    <w:rsid w:val="000B4DDD"/>
    <w:rsid w:val="000B58A7"/>
    <w:rsid w:val="000B7A1E"/>
    <w:rsid w:val="000C2C82"/>
    <w:rsid w:val="000C3200"/>
    <w:rsid w:val="000C34ED"/>
    <w:rsid w:val="000C5BC8"/>
    <w:rsid w:val="000C5ED3"/>
    <w:rsid w:val="000D1A01"/>
    <w:rsid w:val="000D1C1B"/>
    <w:rsid w:val="000D2591"/>
    <w:rsid w:val="000D31C0"/>
    <w:rsid w:val="000D3B6D"/>
    <w:rsid w:val="000D5EB9"/>
    <w:rsid w:val="000D5F14"/>
    <w:rsid w:val="000D5FBD"/>
    <w:rsid w:val="000D69F7"/>
    <w:rsid w:val="000E0FB6"/>
    <w:rsid w:val="000E1E35"/>
    <w:rsid w:val="000E2365"/>
    <w:rsid w:val="000E3551"/>
    <w:rsid w:val="000E50B3"/>
    <w:rsid w:val="000E5755"/>
    <w:rsid w:val="000E63EB"/>
    <w:rsid w:val="000E65B8"/>
    <w:rsid w:val="000E6942"/>
    <w:rsid w:val="000E7033"/>
    <w:rsid w:val="000E7591"/>
    <w:rsid w:val="000E7978"/>
    <w:rsid w:val="000E7E3B"/>
    <w:rsid w:val="000F0A88"/>
    <w:rsid w:val="000F0F75"/>
    <w:rsid w:val="000F1ED3"/>
    <w:rsid w:val="000F27B4"/>
    <w:rsid w:val="000F293B"/>
    <w:rsid w:val="000F2F67"/>
    <w:rsid w:val="000F37FB"/>
    <w:rsid w:val="000F4702"/>
    <w:rsid w:val="000F4C5B"/>
    <w:rsid w:val="000F4D6A"/>
    <w:rsid w:val="000F4DC9"/>
    <w:rsid w:val="000F71ED"/>
    <w:rsid w:val="000F7242"/>
    <w:rsid w:val="00100243"/>
    <w:rsid w:val="00102917"/>
    <w:rsid w:val="00102CA8"/>
    <w:rsid w:val="00102E5D"/>
    <w:rsid w:val="0010376A"/>
    <w:rsid w:val="0010473D"/>
    <w:rsid w:val="0010517B"/>
    <w:rsid w:val="0010534B"/>
    <w:rsid w:val="00105A89"/>
    <w:rsid w:val="0010600D"/>
    <w:rsid w:val="00106227"/>
    <w:rsid w:val="001064BD"/>
    <w:rsid w:val="00106650"/>
    <w:rsid w:val="00106BCA"/>
    <w:rsid w:val="00107978"/>
    <w:rsid w:val="00110DB2"/>
    <w:rsid w:val="00110DDE"/>
    <w:rsid w:val="001110F3"/>
    <w:rsid w:val="00111136"/>
    <w:rsid w:val="001134AF"/>
    <w:rsid w:val="00113891"/>
    <w:rsid w:val="00113CD3"/>
    <w:rsid w:val="00114558"/>
    <w:rsid w:val="00114F2E"/>
    <w:rsid w:val="001168A4"/>
    <w:rsid w:val="0011797C"/>
    <w:rsid w:val="001201DE"/>
    <w:rsid w:val="00122027"/>
    <w:rsid w:val="0012216C"/>
    <w:rsid w:val="00123758"/>
    <w:rsid w:val="0012424E"/>
    <w:rsid w:val="0012486B"/>
    <w:rsid w:val="00125468"/>
    <w:rsid w:val="00125EFE"/>
    <w:rsid w:val="0012623A"/>
    <w:rsid w:val="00131BB9"/>
    <w:rsid w:val="00132A02"/>
    <w:rsid w:val="00132E9B"/>
    <w:rsid w:val="00132ED9"/>
    <w:rsid w:val="00133B8F"/>
    <w:rsid w:val="00136485"/>
    <w:rsid w:val="0013714B"/>
    <w:rsid w:val="001376D3"/>
    <w:rsid w:val="001376F2"/>
    <w:rsid w:val="00141626"/>
    <w:rsid w:val="00142911"/>
    <w:rsid w:val="00142E53"/>
    <w:rsid w:val="0014389C"/>
    <w:rsid w:val="00144A3E"/>
    <w:rsid w:val="00144DF5"/>
    <w:rsid w:val="0014558C"/>
    <w:rsid w:val="0014653C"/>
    <w:rsid w:val="00146BDE"/>
    <w:rsid w:val="0014791F"/>
    <w:rsid w:val="00150D8F"/>
    <w:rsid w:val="00151D38"/>
    <w:rsid w:val="001526BF"/>
    <w:rsid w:val="00153828"/>
    <w:rsid w:val="0015494D"/>
    <w:rsid w:val="0015525F"/>
    <w:rsid w:val="0015537A"/>
    <w:rsid w:val="00156E98"/>
    <w:rsid w:val="00157365"/>
    <w:rsid w:val="00157D47"/>
    <w:rsid w:val="00160E4D"/>
    <w:rsid w:val="00160E9B"/>
    <w:rsid w:val="0016259B"/>
    <w:rsid w:val="00162C5E"/>
    <w:rsid w:val="00162D83"/>
    <w:rsid w:val="00163264"/>
    <w:rsid w:val="00163B94"/>
    <w:rsid w:val="00163C85"/>
    <w:rsid w:val="00163FE7"/>
    <w:rsid w:val="00164B7F"/>
    <w:rsid w:val="00165243"/>
    <w:rsid w:val="00166B3F"/>
    <w:rsid w:val="001670FD"/>
    <w:rsid w:val="0016757F"/>
    <w:rsid w:val="00167D8D"/>
    <w:rsid w:val="00167F33"/>
    <w:rsid w:val="0017014C"/>
    <w:rsid w:val="001701C3"/>
    <w:rsid w:val="0017147C"/>
    <w:rsid w:val="00171621"/>
    <w:rsid w:val="001738CD"/>
    <w:rsid w:val="00174385"/>
    <w:rsid w:val="0017478B"/>
    <w:rsid w:val="00177E98"/>
    <w:rsid w:val="00181B56"/>
    <w:rsid w:val="00184390"/>
    <w:rsid w:val="0018505E"/>
    <w:rsid w:val="001855A7"/>
    <w:rsid w:val="00185780"/>
    <w:rsid w:val="00185B0C"/>
    <w:rsid w:val="00186717"/>
    <w:rsid w:val="00186CD0"/>
    <w:rsid w:val="00186D6B"/>
    <w:rsid w:val="001873B2"/>
    <w:rsid w:val="001878F8"/>
    <w:rsid w:val="00187EF6"/>
    <w:rsid w:val="00190123"/>
    <w:rsid w:val="00191126"/>
    <w:rsid w:val="00191D6B"/>
    <w:rsid w:val="00192011"/>
    <w:rsid w:val="00192018"/>
    <w:rsid w:val="001928B0"/>
    <w:rsid w:val="001929DC"/>
    <w:rsid w:val="0019435A"/>
    <w:rsid w:val="001955EC"/>
    <w:rsid w:val="001955F5"/>
    <w:rsid w:val="00195834"/>
    <w:rsid w:val="0019621C"/>
    <w:rsid w:val="00196E9A"/>
    <w:rsid w:val="00197073"/>
    <w:rsid w:val="001A142B"/>
    <w:rsid w:val="001A16FE"/>
    <w:rsid w:val="001A1703"/>
    <w:rsid w:val="001A19F9"/>
    <w:rsid w:val="001A29E2"/>
    <w:rsid w:val="001A348E"/>
    <w:rsid w:val="001A398F"/>
    <w:rsid w:val="001A4242"/>
    <w:rsid w:val="001A4673"/>
    <w:rsid w:val="001A4DCE"/>
    <w:rsid w:val="001A5061"/>
    <w:rsid w:val="001A56F2"/>
    <w:rsid w:val="001A7532"/>
    <w:rsid w:val="001A78C3"/>
    <w:rsid w:val="001A7B0A"/>
    <w:rsid w:val="001B00E8"/>
    <w:rsid w:val="001B0C8B"/>
    <w:rsid w:val="001B15C7"/>
    <w:rsid w:val="001B1ECE"/>
    <w:rsid w:val="001B206D"/>
    <w:rsid w:val="001B39C9"/>
    <w:rsid w:val="001B3B9D"/>
    <w:rsid w:val="001B452E"/>
    <w:rsid w:val="001B592A"/>
    <w:rsid w:val="001B5EFB"/>
    <w:rsid w:val="001B65F7"/>
    <w:rsid w:val="001B79AC"/>
    <w:rsid w:val="001C25D4"/>
    <w:rsid w:val="001C32AF"/>
    <w:rsid w:val="001C33AD"/>
    <w:rsid w:val="001C5F19"/>
    <w:rsid w:val="001C5F5E"/>
    <w:rsid w:val="001C62B9"/>
    <w:rsid w:val="001C64F8"/>
    <w:rsid w:val="001C6D93"/>
    <w:rsid w:val="001D0339"/>
    <w:rsid w:val="001D067B"/>
    <w:rsid w:val="001D0728"/>
    <w:rsid w:val="001D22AF"/>
    <w:rsid w:val="001D29D1"/>
    <w:rsid w:val="001D29D4"/>
    <w:rsid w:val="001D3D24"/>
    <w:rsid w:val="001D4A62"/>
    <w:rsid w:val="001D4CCA"/>
    <w:rsid w:val="001D5193"/>
    <w:rsid w:val="001D6205"/>
    <w:rsid w:val="001D66F7"/>
    <w:rsid w:val="001E050B"/>
    <w:rsid w:val="001E09B0"/>
    <w:rsid w:val="001E19C6"/>
    <w:rsid w:val="001E1C18"/>
    <w:rsid w:val="001E274F"/>
    <w:rsid w:val="001E2C2B"/>
    <w:rsid w:val="001E2F8B"/>
    <w:rsid w:val="001E3143"/>
    <w:rsid w:val="001E3CEB"/>
    <w:rsid w:val="001E3F47"/>
    <w:rsid w:val="001E4DA9"/>
    <w:rsid w:val="001E53FC"/>
    <w:rsid w:val="001E57B5"/>
    <w:rsid w:val="001E6CA4"/>
    <w:rsid w:val="001E7133"/>
    <w:rsid w:val="001E7EA7"/>
    <w:rsid w:val="001F099F"/>
    <w:rsid w:val="001F15AC"/>
    <w:rsid w:val="001F1A3C"/>
    <w:rsid w:val="001F2805"/>
    <w:rsid w:val="001F4ACC"/>
    <w:rsid w:val="001F4FC1"/>
    <w:rsid w:val="001F5365"/>
    <w:rsid w:val="001F582C"/>
    <w:rsid w:val="001F5969"/>
    <w:rsid w:val="001F5FA7"/>
    <w:rsid w:val="001F61BC"/>
    <w:rsid w:val="001F6459"/>
    <w:rsid w:val="001F7A24"/>
    <w:rsid w:val="002014E7"/>
    <w:rsid w:val="002036C1"/>
    <w:rsid w:val="00205586"/>
    <w:rsid w:val="002059DE"/>
    <w:rsid w:val="00205E2C"/>
    <w:rsid w:val="0020694D"/>
    <w:rsid w:val="00206D24"/>
    <w:rsid w:val="00207891"/>
    <w:rsid w:val="00207ADF"/>
    <w:rsid w:val="0021039E"/>
    <w:rsid w:val="00211B95"/>
    <w:rsid w:val="002121FC"/>
    <w:rsid w:val="00212412"/>
    <w:rsid w:val="002127DC"/>
    <w:rsid w:val="002150F6"/>
    <w:rsid w:val="002151D8"/>
    <w:rsid w:val="00215A4E"/>
    <w:rsid w:val="00215D80"/>
    <w:rsid w:val="002175A1"/>
    <w:rsid w:val="0021762F"/>
    <w:rsid w:val="002206FE"/>
    <w:rsid w:val="00220E81"/>
    <w:rsid w:val="00221705"/>
    <w:rsid w:val="00221EBA"/>
    <w:rsid w:val="00222760"/>
    <w:rsid w:val="0022381E"/>
    <w:rsid w:val="002238C5"/>
    <w:rsid w:val="00223B69"/>
    <w:rsid w:val="0022429B"/>
    <w:rsid w:val="002250C0"/>
    <w:rsid w:val="0022576E"/>
    <w:rsid w:val="00225AB1"/>
    <w:rsid w:val="002260B4"/>
    <w:rsid w:val="00226442"/>
    <w:rsid w:val="002266A6"/>
    <w:rsid w:val="00226B4D"/>
    <w:rsid w:val="002273F2"/>
    <w:rsid w:val="0022763C"/>
    <w:rsid w:val="00230BF4"/>
    <w:rsid w:val="002314BF"/>
    <w:rsid w:val="002324E1"/>
    <w:rsid w:val="00232CE7"/>
    <w:rsid w:val="002330FD"/>
    <w:rsid w:val="0023336B"/>
    <w:rsid w:val="0023374C"/>
    <w:rsid w:val="00233CD0"/>
    <w:rsid w:val="002342E0"/>
    <w:rsid w:val="00234B95"/>
    <w:rsid w:val="002353F6"/>
    <w:rsid w:val="0023597C"/>
    <w:rsid w:val="00235BF9"/>
    <w:rsid w:val="002360A5"/>
    <w:rsid w:val="002365CD"/>
    <w:rsid w:val="002375C7"/>
    <w:rsid w:val="00240514"/>
    <w:rsid w:val="00240813"/>
    <w:rsid w:val="0024171B"/>
    <w:rsid w:val="00241C83"/>
    <w:rsid w:val="00242095"/>
    <w:rsid w:val="00242B95"/>
    <w:rsid w:val="00244DFB"/>
    <w:rsid w:val="0024618B"/>
    <w:rsid w:val="00247F94"/>
    <w:rsid w:val="00251443"/>
    <w:rsid w:val="002516F7"/>
    <w:rsid w:val="0025210F"/>
    <w:rsid w:val="00252D36"/>
    <w:rsid w:val="00253666"/>
    <w:rsid w:val="00253E70"/>
    <w:rsid w:val="00254265"/>
    <w:rsid w:val="002545A9"/>
    <w:rsid w:val="00254761"/>
    <w:rsid w:val="00254F16"/>
    <w:rsid w:val="002550D5"/>
    <w:rsid w:val="00255530"/>
    <w:rsid w:val="00255809"/>
    <w:rsid w:val="002569A2"/>
    <w:rsid w:val="00257723"/>
    <w:rsid w:val="002579D6"/>
    <w:rsid w:val="0026015D"/>
    <w:rsid w:val="002603E0"/>
    <w:rsid w:val="002619C7"/>
    <w:rsid w:val="00261D1A"/>
    <w:rsid w:val="00261D62"/>
    <w:rsid w:val="0026383C"/>
    <w:rsid w:val="00264053"/>
    <w:rsid w:val="00265FFB"/>
    <w:rsid w:val="00267E23"/>
    <w:rsid w:val="0027025B"/>
    <w:rsid w:val="00271104"/>
    <w:rsid w:val="00271461"/>
    <w:rsid w:val="00271978"/>
    <w:rsid w:val="00271C28"/>
    <w:rsid w:val="00271E33"/>
    <w:rsid w:val="0027213B"/>
    <w:rsid w:val="00273742"/>
    <w:rsid w:val="00273A98"/>
    <w:rsid w:val="00273EA4"/>
    <w:rsid w:val="0027417F"/>
    <w:rsid w:val="002742FC"/>
    <w:rsid w:val="00276A30"/>
    <w:rsid w:val="00277147"/>
    <w:rsid w:val="00277F1A"/>
    <w:rsid w:val="00280408"/>
    <w:rsid w:val="00280990"/>
    <w:rsid w:val="00280BB0"/>
    <w:rsid w:val="002813F2"/>
    <w:rsid w:val="002814C5"/>
    <w:rsid w:val="00281AB6"/>
    <w:rsid w:val="00281B28"/>
    <w:rsid w:val="002824F0"/>
    <w:rsid w:val="002833C3"/>
    <w:rsid w:val="002851B1"/>
    <w:rsid w:val="002858A5"/>
    <w:rsid w:val="002862CE"/>
    <w:rsid w:val="002864FD"/>
    <w:rsid w:val="00286B60"/>
    <w:rsid w:val="00286E8A"/>
    <w:rsid w:val="00287416"/>
    <w:rsid w:val="00287701"/>
    <w:rsid w:val="00287F74"/>
    <w:rsid w:val="002904FE"/>
    <w:rsid w:val="00290C38"/>
    <w:rsid w:val="002917FE"/>
    <w:rsid w:val="002919F7"/>
    <w:rsid w:val="00291D5E"/>
    <w:rsid w:val="00292476"/>
    <w:rsid w:val="00294FDA"/>
    <w:rsid w:val="00297694"/>
    <w:rsid w:val="002A0452"/>
    <w:rsid w:val="002A05CC"/>
    <w:rsid w:val="002A0E0B"/>
    <w:rsid w:val="002A114B"/>
    <w:rsid w:val="002A1DDB"/>
    <w:rsid w:val="002A20F2"/>
    <w:rsid w:val="002A2429"/>
    <w:rsid w:val="002A2C16"/>
    <w:rsid w:val="002A2EE5"/>
    <w:rsid w:val="002A419C"/>
    <w:rsid w:val="002A5860"/>
    <w:rsid w:val="002A631B"/>
    <w:rsid w:val="002A6377"/>
    <w:rsid w:val="002A6DD8"/>
    <w:rsid w:val="002A700D"/>
    <w:rsid w:val="002A754C"/>
    <w:rsid w:val="002A75AE"/>
    <w:rsid w:val="002B03E4"/>
    <w:rsid w:val="002B127A"/>
    <w:rsid w:val="002B1F91"/>
    <w:rsid w:val="002B2CB6"/>
    <w:rsid w:val="002B2F49"/>
    <w:rsid w:val="002B38F5"/>
    <w:rsid w:val="002B45E0"/>
    <w:rsid w:val="002B5F0D"/>
    <w:rsid w:val="002B613D"/>
    <w:rsid w:val="002B6175"/>
    <w:rsid w:val="002B64E8"/>
    <w:rsid w:val="002B69B7"/>
    <w:rsid w:val="002B7E84"/>
    <w:rsid w:val="002C261E"/>
    <w:rsid w:val="002C2A21"/>
    <w:rsid w:val="002C37F6"/>
    <w:rsid w:val="002C473D"/>
    <w:rsid w:val="002C5311"/>
    <w:rsid w:val="002C76E8"/>
    <w:rsid w:val="002D05ED"/>
    <w:rsid w:val="002D13BD"/>
    <w:rsid w:val="002D5EC6"/>
    <w:rsid w:val="002D6A36"/>
    <w:rsid w:val="002E09E3"/>
    <w:rsid w:val="002E1401"/>
    <w:rsid w:val="002E15F4"/>
    <w:rsid w:val="002E1AE9"/>
    <w:rsid w:val="002E2AED"/>
    <w:rsid w:val="002E3ACC"/>
    <w:rsid w:val="002E45B8"/>
    <w:rsid w:val="002E49C7"/>
    <w:rsid w:val="002E49CB"/>
    <w:rsid w:val="002E49F5"/>
    <w:rsid w:val="002E60B0"/>
    <w:rsid w:val="002E691F"/>
    <w:rsid w:val="002F3299"/>
    <w:rsid w:val="002F4344"/>
    <w:rsid w:val="002F4515"/>
    <w:rsid w:val="002F4C90"/>
    <w:rsid w:val="002F5151"/>
    <w:rsid w:val="002F588C"/>
    <w:rsid w:val="002F5B7D"/>
    <w:rsid w:val="002F5D7D"/>
    <w:rsid w:val="002F64DD"/>
    <w:rsid w:val="002F66F6"/>
    <w:rsid w:val="002F6CF4"/>
    <w:rsid w:val="00300C1E"/>
    <w:rsid w:val="0030164D"/>
    <w:rsid w:val="00302E5B"/>
    <w:rsid w:val="003048DA"/>
    <w:rsid w:val="003049B9"/>
    <w:rsid w:val="003066B2"/>
    <w:rsid w:val="003071F4"/>
    <w:rsid w:val="00307292"/>
    <w:rsid w:val="00307724"/>
    <w:rsid w:val="0031060E"/>
    <w:rsid w:val="003117A0"/>
    <w:rsid w:val="00311BAE"/>
    <w:rsid w:val="00312829"/>
    <w:rsid w:val="0031286C"/>
    <w:rsid w:val="00312F94"/>
    <w:rsid w:val="00314140"/>
    <w:rsid w:val="003141A7"/>
    <w:rsid w:val="003178E9"/>
    <w:rsid w:val="00320741"/>
    <w:rsid w:val="00321363"/>
    <w:rsid w:val="003238AD"/>
    <w:rsid w:val="00323FB1"/>
    <w:rsid w:val="003242EB"/>
    <w:rsid w:val="003265B8"/>
    <w:rsid w:val="00326F7E"/>
    <w:rsid w:val="003302CD"/>
    <w:rsid w:val="00330A0C"/>
    <w:rsid w:val="00331294"/>
    <w:rsid w:val="00332832"/>
    <w:rsid w:val="00332C29"/>
    <w:rsid w:val="00332DE2"/>
    <w:rsid w:val="003335EE"/>
    <w:rsid w:val="0033413D"/>
    <w:rsid w:val="003347DD"/>
    <w:rsid w:val="00334CDE"/>
    <w:rsid w:val="003354AE"/>
    <w:rsid w:val="00335AEF"/>
    <w:rsid w:val="00335DAF"/>
    <w:rsid w:val="0033608E"/>
    <w:rsid w:val="00337152"/>
    <w:rsid w:val="00341A53"/>
    <w:rsid w:val="003436A4"/>
    <w:rsid w:val="00344002"/>
    <w:rsid w:val="00344378"/>
    <w:rsid w:val="00344BC4"/>
    <w:rsid w:val="00345597"/>
    <w:rsid w:val="003455FF"/>
    <w:rsid w:val="00345CE7"/>
    <w:rsid w:val="00346B11"/>
    <w:rsid w:val="00347C48"/>
    <w:rsid w:val="0035018C"/>
    <w:rsid w:val="00350972"/>
    <w:rsid w:val="00351691"/>
    <w:rsid w:val="003520C1"/>
    <w:rsid w:val="0035249E"/>
    <w:rsid w:val="00352BB2"/>
    <w:rsid w:val="00353ABE"/>
    <w:rsid w:val="0035484F"/>
    <w:rsid w:val="00354874"/>
    <w:rsid w:val="003556B4"/>
    <w:rsid w:val="003558DC"/>
    <w:rsid w:val="003565BF"/>
    <w:rsid w:val="003568BA"/>
    <w:rsid w:val="003602E5"/>
    <w:rsid w:val="00360893"/>
    <w:rsid w:val="00360D3A"/>
    <w:rsid w:val="00361081"/>
    <w:rsid w:val="003611BA"/>
    <w:rsid w:val="003633A7"/>
    <w:rsid w:val="0036510C"/>
    <w:rsid w:val="00365311"/>
    <w:rsid w:val="00365423"/>
    <w:rsid w:val="00365BFC"/>
    <w:rsid w:val="00366384"/>
    <w:rsid w:val="003677D7"/>
    <w:rsid w:val="00367890"/>
    <w:rsid w:val="00367F53"/>
    <w:rsid w:val="00370311"/>
    <w:rsid w:val="00370365"/>
    <w:rsid w:val="00370447"/>
    <w:rsid w:val="00370BAC"/>
    <w:rsid w:val="00371361"/>
    <w:rsid w:val="00371FD7"/>
    <w:rsid w:val="00372886"/>
    <w:rsid w:val="00374075"/>
    <w:rsid w:val="003740D0"/>
    <w:rsid w:val="00376943"/>
    <w:rsid w:val="00376C72"/>
    <w:rsid w:val="00377272"/>
    <w:rsid w:val="00377C38"/>
    <w:rsid w:val="00381964"/>
    <w:rsid w:val="0038449D"/>
    <w:rsid w:val="0038458B"/>
    <w:rsid w:val="00384A1C"/>
    <w:rsid w:val="00386248"/>
    <w:rsid w:val="00386348"/>
    <w:rsid w:val="00386797"/>
    <w:rsid w:val="0038770B"/>
    <w:rsid w:val="003909BF"/>
    <w:rsid w:val="00390E85"/>
    <w:rsid w:val="003913D2"/>
    <w:rsid w:val="00392593"/>
    <w:rsid w:val="00392F54"/>
    <w:rsid w:val="00393755"/>
    <w:rsid w:val="003947C2"/>
    <w:rsid w:val="003949E4"/>
    <w:rsid w:val="00394B33"/>
    <w:rsid w:val="003953D9"/>
    <w:rsid w:val="003959B0"/>
    <w:rsid w:val="00395A90"/>
    <w:rsid w:val="003965A8"/>
    <w:rsid w:val="003A0265"/>
    <w:rsid w:val="003A15E7"/>
    <w:rsid w:val="003A2344"/>
    <w:rsid w:val="003A2D2F"/>
    <w:rsid w:val="003A55EF"/>
    <w:rsid w:val="003A5625"/>
    <w:rsid w:val="003A66FC"/>
    <w:rsid w:val="003A6A01"/>
    <w:rsid w:val="003A766B"/>
    <w:rsid w:val="003B0A3E"/>
    <w:rsid w:val="003B0FE8"/>
    <w:rsid w:val="003B2282"/>
    <w:rsid w:val="003B28DD"/>
    <w:rsid w:val="003B485D"/>
    <w:rsid w:val="003B4C4E"/>
    <w:rsid w:val="003B540E"/>
    <w:rsid w:val="003B6861"/>
    <w:rsid w:val="003C0247"/>
    <w:rsid w:val="003C03DF"/>
    <w:rsid w:val="003C04D6"/>
    <w:rsid w:val="003C0B4E"/>
    <w:rsid w:val="003C1034"/>
    <w:rsid w:val="003C1D00"/>
    <w:rsid w:val="003C1D20"/>
    <w:rsid w:val="003C1F72"/>
    <w:rsid w:val="003C5279"/>
    <w:rsid w:val="003C5BBD"/>
    <w:rsid w:val="003C687F"/>
    <w:rsid w:val="003C7466"/>
    <w:rsid w:val="003C7A4E"/>
    <w:rsid w:val="003C7E23"/>
    <w:rsid w:val="003D0A73"/>
    <w:rsid w:val="003D0F9B"/>
    <w:rsid w:val="003D22BC"/>
    <w:rsid w:val="003D2516"/>
    <w:rsid w:val="003D36DF"/>
    <w:rsid w:val="003D3B29"/>
    <w:rsid w:val="003D5460"/>
    <w:rsid w:val="003D5747"/>
    <w:rsid w:val="003D5AC9"/>
    <w:rsid w:val="003D68C1"/>
    <w:rsid w:val="003D6AE5"/>
    <w:rsid w:val="003D7B0E"/>
    <w:rsid w:val="003D7C13"/>
    <w:rsid w:val="003E01BD"/>
    <w:rsid w:val="003E056D"/>
    <w:rsid w:val="003E11A3"/>
    <w:rsid w:val="003E1263"/>
    <w:rsid w:val="003E265C"/>
    <w:rsid w:val="003E4295"/>
    <w:rsid w:val="003E497F"/>
    <w:rsid w:val="003E5C40"/>
    <w:rsid w:val="003E6D14"/>
    <w:rsid w:val="003F037A"/>
    <w:rsid w:val="003F1122"/>
    <w:rsid w:val="003F2113"/>
    <w:rsid w:val="003F226D"/>
    <w:rsid w:val="003F22B7"/>
    <w:rsid w:val="003F30DD"/>
    <w:rsid w:val="003F3A9D"/>
    <w:rsid w:val="003F445A"/>
    <w:rsid w:val="003F46DC"/>
    <w:rsid w:val="003F4A49"/>
    <w:rsid w:val="003F4CB2"/>
    <w:rsid w:val="003F4F2E"/>
    <w:rsid w:val="003F5459"/>
    <w:rsid w:val="003F5B31"/>
    <w:rsid w:val="003F77AB"/>
    <w:rsid w:val="0040003B"/>
    <w:rsid w:val="00400E60"/>
    <w:rsid w:val="00402CE4"/>
    <w:rsid w:val="00402F63"/>
    <w:rsid w:val="00403492"/>
    <w:rsid w:val="00403653"/>
    <w:rsid w:val="0040395F"/>
    <w:rsid w:val="00403AB3"/>
    <w:rsid w:val="00404879"/>
    <w:rsid w:val="00404B01"/>
    <w:rsid w:val="00405E0B"/>
    <w:rsid w:val="004060BE"/>
    <w:rsid w:val="004065E8"/>
    <w:rsid w:val="00406811"/>
    <w:rsid w:val="00406AAC"/>
    <w:rsid w:val="00406F97"/>
    <w:rsid w:val="00411075"/>
    <w:rsid w:val="00411575"/>
    <w:rsid w:val="004122F9"/>
    <w:rsid w:val="0041314F"/>
    <w:rsid w:val="00413DE7"/>
    <w:rsid w:val="004143A4"/>
    <w:rsid w:val="00415BE1"/>
    <w:rsid w:val="00416697"/>
    <w:rsid w:val="00416837"/>
    <w:rsid w:val="00420A4B"/>
    <w:rsid w:val="00420E0E"/>
    <w:rsid w:val="004210FB"/>
    <w:rsid w:val="00422693"/>
    <w:rsid w:val="00422AB6"/>
    <w:rsid w:val="00422D87"/>
    <w:rsid w:val="0042388B"/>
    <w:rsid w:val="00423949"/>
    <w:rsid w:val="00423A23"/>
    <w:rsid w:val="00423ADB"/>
    <w:rsid w:val="00425CBE"/>
    <w:rsid w:val="00426A6D"/>
    <w:rsid w:val="00427618"/>
    <w:rsid w:val="004303F6"/>
    <w:rsid w:val="00431554"/>
    <w:rsid w:val="00432FFE"/>
    <w:rsid w:val="00433779"/>
    <w:rsid w:val="00433CEB"/>
    <w:rsid w:val="00434366"/>
    <w:rsid w:val="0043704E"/>
    <w:rsid w:val="0044015E"/>
    <w:rsid w:val="00440749"/>
    <w:rsid w:val="00442C7C"/>
    <w:rsid w:val="0044382A"/>
    <w:rsid w:val="004444FB"/>
    <w:rsid w:val="00444740"/>
    <w:rsid w:val="00444891"/>
    <w:rsid w:val="0044501B"/>
    <w:rsid w:val="00445859"/>
    <w:rsid w:val="004458F3"/>
    <w:rsid w:val="00445D6D"/>
    <w:rsid w:val="00446588"/>
    <w:rsid w:val="004468C6"/>
    <w:rsid w:val="00446D48"/>
    <w:rsid w:val="00447092"/>
    <w:rsid w:val="0044784E"/>
    <w:rsid w:val="00450241"/>
    <w:rsid w:val="00452063"/>
    <w:rsid w:val="004532E5"/>
    <w:rsid w:val="004532FE"/>
    <w:rsid w:val="004542AC"/>
    <w:rsid w:val="0045496F"/>
    <w:rsid w:val="00454A4B"/>
    <w:rsid w:val="00454C9D"/>
    <w:rsid w:val="00454F27"/>
    <w:rsid w:val="0045529B"/>
    <w:rsid w:val="004559CC"/>
    <w:rsid w:val="00456451"/>
    <w:rsid w:val="004570C1"/>
    <w:rsid w:val="004572CF"/>
    <w:rsid w:val="00457CA2"/>
    <w:rsid w:val="004604B3"/>
    <w:rsid w:val="00460744"/>
    <w:rsid w:val="00463B9A"/>
    <w:rsid w:val="004640B5"/>
    <w:rsid w:val="00465156"/>
    <w:rsid w:val="004708E3"/>
    <w:rsid w:val="00472293"/>
    <w:rsid w:val="00472483"/>
    <w:rsid w:val="0047298F"/>
    <w:rsid w:val="004729C7"/>
    <w:rsid w:val="00473ABA"/>
    <w:rsid w:val="00473BE4"/>
    <w:rsid w:val="004753CB"/>
    <w:rsid w:val="0047704F"/>
    <w:rsid w:val="0047745C"/>
    <w:rsid w:val="0047758E"/>
    <w:rsid w:val="00477E70"/>
    <w:rsid w:val="004812F8"/>
    <w:rsid w:val="00482122"/>
    <w:rsid w:val="00482C4C"/>
    <w:rsid w:val="00482F8B"/>
    <w:rsid w:val="00483210"/>
    <w:rsid w:val="004832A3"/>
    <w:rsid w:val="004833C9"/>
    <w:rsid w:val="00483427"/>
    <w:rsid w:val="00484BC3"/>
    <w:rsid w:val="00484C5B"/>
    <w:rsid w:val="0048629B"/>
    <w:rsid w:val="00487465"/>
    <w:rsid w:val="0048753F"/>
    <w:rsid w:val="00487773"/>
    <w:rsid w:val="0048786E"/>
    <w:rsid w:val="004901F3"/>
    <w:rsid w:val="00491CBC"/>
    <w:rsid w:val="00491D9F"/>
    <w:rsid w:val="004935F8"/>
    <w:rsid w:val="00493A56"/>
    <w:rsid w:val="00493F3E"/>
    <w:rsid w:val="00494082"/>
    <w:rsid w:val="00494814"/>
    <w:rsid w:val="00494A14"/>
    <w:rsid w:val="004962A6"/>
    <w:rsid w:val="0049723C"/>
    <w:rsid w:val="00497C2C"/>
    <w:rsid w:val="00497D2B"/>
    <w:rsid w:val="004A09DC"/>
    <w:rsid w:val="004A164B"/>
    <w:rsid w:val="004A16A6"/>
    <w:rsid w:val="004A1A73"/>
    <w:rsid w:val="004A1D86"/>
    <w:rsid w:val="004A24F1"/>
    <w:rsid w:val="004A2771"/>
    <w:rsid w:val="004A27B1"/>
    <w:rsid w:val="004A3612"/>
    <w:rsid w:val="004A43F4"/>
    <w:rsid w:val="004A442F"/>
    <w:rsid w:val="004A4533"/>
    <w:rsid w:val="004A546A"/>
    <w:rsid w:val="004A5712"/>
    <w:rsid w:val="004A5EFA"/>
    <w:rsid w:val="004A5F0C"/>
    <w:rsid w:val="004A64DB"/>
    <w:rsid w:val="004A6DEA"/>
    <w:rsid w:val="004A6EBF"/>
    <w:rsid w:val="004A6FA7"/>
    <w:rsid w:val="004A7256"/>
    <w:rsid w:val="004B0A35"/>
    <w:rsid w:val="004B16A4"/>
    <w:rsid w:val="004B18DC"/>
    <w:rsid w:val="004B1CAA"/>
    <w:rsid w:val="004B3608"/>
    <w:rsid w:val="004B3AC8"/>
    <w:rsid w:val="004B483D"/>
    <w:rsid w:val="004B60EC"/>
    <w:rsid w:val="004B731E"/>
    <w:rsid w:val="004B75B5"/>
    <w:rsid w:val="004C0148"/>
    <w:rsid w:val="004C32EE"/>
    <w:rsid w:val="004C35D5"/>
    <w:rsid w:val="004C4BD1"/>
    <w:rsid w:val="004C55C6"/>
    <w:rsid w:val="004C56F0"/>
    <w:rsid w:val="004C612C"/>
    <w:rsid w:val="004C6F23"/>
    <w:rsid w:val="004C6FE6"/>
    <w:rsid w:val="004C7BFF"/>
    <w:rsid w:val="004C7DEB"/>
    <w:rsid w:val="004D0548"/>
    <w:rsid w:val="004D183C"/>
    <w:rsid w:val="004D4C60"/>
    <w:rsid w:val="004D4D1D"/>
    <w:rsid w:val="004D50AF"/>
    <w:rsid w:val="004E0525"/>
    <w:rsid w:val="004E45E1"/>
    <w:rsid w:val="004E5AD1"/>
    <w:rsid w:val="004E6501"/>
    <w:rsid w:val="004E6B6A"/>
    <w:rsid w:val="004F0C49"/>
    <w:rsid w:val="004F0CD0"/>
    <w:rsid w:val="004F12E4"/>
    <w:rsid w:val="004F17C7"/>
    <w:rsid w:val="004F26EA"/>
    <w:rsid w:val="004F2B95"/>
    <w:rsid w:val="004F333C"/>
    <w:rsid w:val="004F383F"/>
    <w:rsid w:val="004F4FDF"/>
    <w:rsid w:val="004F586D"/>
    <w:rsid w:val="004F58F2"/>
    <w:rsid w:val="004F6204"/>
    <w:rsid w:val="004F6765"/>
    <w:rsid w:val="004F71A1"/>
    <w:rsid w:val="004F74B8"/>
    <w:rsid w:val="004F79F8"/>
    <w:rsid w:val="0050042A"/>
    <w:rsid w:val="00500FC6"/>
    <w:rsid w:val="00501D29"/>
    <w:rsid w:val="00502318"/>
    <w:rsid w:val="005039F4"/>
    <w:rsid w:val="005042E2"/>
    <w:rsid w:val="00504655"/>
    <w:rsid w:val="00504A76"/>
    <w:rsid w:val="005067FD"/>
    <w:rsid w:val="005076BB"/>
    <w:rsid w:val="00507E7F"/>
    <w:rsid w:val="00510559"/>
    <w:rsid w:val="00511EF1"/>
    <w:rsid w:val="00511FC6"/>
    <w:rsid w:val="005129B5"/>
    <w:rsid w:val="0051363F"/>
    <w:rsid w:val="00514F77"/>
    <w:rsid w:val="00515B6D"/>
    <w:rsid w:val="005160B9"/>
    <w:rsid w:val="00516394"/>
    <w:rsid w:val="00516556"/>
    <w:rsid w:val="00516C58"/>
    <w:rsid w:val="00517A58"/>
    <w:rsid w:val="00520DD4"/>
    <w:rsid w:val="00520FE7"/>
    <w:rsid w:val="005240EB"/>
    <w:rsid w:val="005248DE"/>
    <w:rsid w:val="00524CD0"/>
    <w:rsid w:val="00526970"/>
    <w:rsid w:val="00526C06"/>
    <w:rsid w:val="0052729C"/>
    <w:rsid w:val="00531F12"/>
    <w:rsid w:val="00533598"/>
    <w:rsid w:val="005337D0"/>
    <w:rsid w:val="00533997"/>
    <w:rsid w:val="005343C7"/>
    <w:rsid w:val="005354EE"/>
    <w:rsid w:val="00537383"/>
    <w:rsid w:val="005378C4"/>
    <w:rsid w:val="00537E82"/>
    <w:rsid w:val="005404F1"/>
    <w:rsid w:val="0054057C"/>
    <w:rsid w:val="00541F26"/>
    <w:rsid w:val="005422E3"/>
    <w:rsid w:val="00543228"/>
    <w:rsid w:val="00543B89"/>
    <w:rsid w:val="00543C93"/>
    <w:rsid w:val="00545668"/>
    <w:rsid w:val="005463F7"/>
    <w:rsid w:val="0054709B"/>
    <w:rsid w:val="005475B9"/>
    <w:rsid w:val="005508D3"/>
    <w:rsid w:val="00550FBE"/>
    <w:rsid w:val="00551CA5"/>
    <w:rsid w:val="0055224D"/>
    <w:rsid w:val="0055464B"/>
    <w:rsid w:val="00556D80"/>
    <w:rsid w:val="00557B3C"/>
    <w:rsid w:val="00557FB1"/>
    <w:rsid w:val="005609E5"/>
    <w:rsid w:val="00560B76"/>
    <w:rsid w:val="00560B87"/>
    <w:rsid w:val="00560F47"/>
    <w:rsid w:val="0056107F"/>
    <w:rsid w:val="00561A49"/>
    <w:rsid w:val="00561B4A"/>
    <w:rsid w:val="005628A2"/>
    <w:rsid w:val="00562F3B"/>
    <w:rsid w:val="00562F62"/>
    <w:rsid w:val="0056383B"/>
    <w:rsid w:val="00564163"/>
    <w:rsid w:val="00564C9A"/>
    <w:rsid w:val="00565EF8"/>
    <w:rsid w:val="00566DEB"/>
    <w:rsid w:val="00567FE7"/>
    <w:rsid w:val="0057120C"/>
    <w:rsid w:val="0057195D"/>
    <w:rsid w:val="00571FDD"/>
    <w:rsid w:val="0057352D"/>
    <w:rsid w:val="00573BB2"/>
    <w:rsid w:val="005743ED"/>
    <w:rsid w:val="00574CB2"/>
    <w:rsid w:val="0057513F"/>
    <w:rsid w:val="00575618"/>
    <w:rsid w:val="005760B9"/>
    <w:rsid w:val="00576BF6"/>
    <w:rsid w:val="00577AE1"/>
    <w:rsid w:val="00580022"/>
    <w:rsid w:val="005801F5"/>
    <w:rsid w:val="00580C00"/>
    <w:rsid w:val="00581B26"/>
    <w:rsid w:val="005825C6"/>
    <w:rsid w:val="00582AB5"/>
    <w:rsid w:val="00583CD6"/>
    <w:rsid w:val="005849C7"/>
    <w:rsid w:val="005853F6"/>
    <w:rsid w:val="00585B60"/>
    <w:rsid w:val="00585E88"/>
    <w:rsid w:val="005863CE"/>
    <w:rsid w:val="0058682F"/>
    <w:rsid w:val="005869A0"/>
    <w:rsid w:val="005869FC"/>
    <w:rsid w:val="00590334"/>
    <w:rsid w:val="00590A55"/>
    <w:rsid w:val="00590CEC"/>
    <w:rsid w:val="0059233B"/>
    <w:rsid w:val="0059249F"/>
    <w:rsid w:val="00592A17"/>
    <w:rsid w:val="00592F66"/>
    <w:rsid w:val="00593C54"/>
    <w:rsid w:val="00593EAE"/>
    <w:rsid w:val="005943E2"/>
    <w:rsid w:val="00595C04"/>
    <w:rsid w:val="00596926"/>
    <w:rsid w:val="00597647"/>
    <w:rsid w:val="005976F2"/>
    <w:rsid w:val="00597D5C"/>
    <w:rsid w:val="005A0B3B"/>
    <w:rsid w:val="005A0BD0"/>
    <w:rsid w:val="005A0BE7"/>
    <w:rsid w:val="005A136E"/>
    <w:rsid w:val="005A337A"/>
    <w:rsid w:val="005A3655"/>
    <w:rsid w:val="005A37D7"/>
    <w:rsid w:val="005A3AE0"/>
    <w:rsid w:val="005A3C43"/>
    <w:rsid w:val="005A479D"/>
    <w:rsid w:val="005A6B24"/>
    <w:rsid w:val="005B048B"/>
    <w:rsid w:val="005B3D39"/>
    <w:rsid w:val="005B47F1"/>
    <w:rsid w:val="005B51B9"/>
    <w:rsid w:val="005B604F"/>
    <w:rsid w:val="005B633D"/>
    <w:rsid w:val="005B66C7"/>
    <w:rsid w:val="005C0608"/>
    <w:rsid w:val="005C0C74"/>
    <w:rsid w:val="005C0FC6"/>
    <w:rsid w:val="005C23DA"/>
    <w:rsid w:val="005C27D8"/>
    <w:rsid w:val="005C2AFE"/>
    <w:rsid w:val="005C3E3D"/>
    <w:rsid w:val="005C427B"/>
    <w:rsid w:val="005C436B"/>
    <w:rsid w:val="005C4672"/>
    <w:rsid w:val="005C513C"/>
    <w:rsid w:val="005C57F7"/>
    <w:rsid w:val="005C6257"/>
    <w:rsid w:val="005C7219"/>
    <w:rsid w:val="005C7DF9"/>
    <w:rsid w:val="005D1537"/>
    <w:rsid w:val="005D18EC"/>
    <w:rsid w:val="005D2EC8"/>
    <w:rsid w:val="005D38CB"/>
    <w:rsid w:val="005D40EA"/>
    <w:rsid w:val="005D4794"/>
    <w:rsid w:val="005D5B76"/>
    <w:rsid w:val="005D6426"/>
    <w:rsid w:val="005D7702"/>
    <w:rsid w:val="005D783A"/>
    <w:rsid w:val="005D7853"/>
    <w:rsid w:val="005D7EB0"/>
    <w:rsid w:val="005E12E7"/>
    <w:rsid w:val="005E1B9E"/>
    <w:rsid w:val="005E2671"/>
    <w:rsid w:val="005E29ED"/>
    <w:rsid w:val="005E2A28"/>
    <w:rsid w:val="005E2DBF"/>
    <w:rsid w:val="005E2F4D"/>
    <w:rsid w:val="005E3297"/>
    <w:rsid w:val="005E4F4E"/>
    <w:rsid w:val="005E5FC0"/>
    <w:rsid w:val="005E6F81"/>
    <w:rsid w:val="005F0A9D"/>
    <w:rsid w:val="005F2928"/>
    <w:rsid w:val="005F30E1"/>
    <w:rsid w:val="005F3CCF"/>
    <w:rsid w:val="005F42CE"/>
    <w:rsid w:val="005F48F6"/>
    <w:rsid w:val="005F52AD"/>
    <w:rsid w:val="005F5C7F"/>
    <w:rsid w:val="005F5F62"/>
    <w:rsid w:val="005F61B2"/>
    <w:rsid w:val="005F7EBD"/>
    <w:rsid w:val="00600A71"/>
    <w:rsid w:val="006010FA"/>
    <w:rsid w:val="00601227"/>
    <w:rsid w:val="00603994"/>
    <w:rsid w:val="00603AA0"/>
    <w:rsid w:val="006042AE"/>
    <w:rsid w:val="0060438C"/>
    <w:rsid w:val="006043BE"/>
    <w:rsid w:val="0060480C"/>
    <w:rsid w:val="00604E24"/>
    <w:rsid w:val="00605D32"/>
    <w:rsid w:val="006067D8"/>
    <w:rsid w:val="00607587"/>
    <w:rsid w:val="00607B33"/>
    <w:rsid w:val="00610141"/>
    <w:rsid w:val="0061026C"/>
    <w:rsid w:val="0061064A"/>
    <w:rsid w:val="00614490"/>
    <w:rsid w:val="006172E9"/>
    <w:rsid w:val="0061758F"/>
    <w:rsid w:val="00617A04"/>
    <w:rsid w:val="00617F54"/>
    <w:rsid w:val="00620381"/>
    <w:rsid w:val="00621CAB"/>
    <w:rsid w:val="00621CF5"/>
    <w:rsid w:val="00623C44"/>
    <w:rsid w:val="006240B5"/>
    <w:rsid w:val="00624523"/>
    <w:rsid w:val="00624F65"/>
    <w:rsid w:val="00624FD4"/>
    <w:rsid w:val="0062612E"/>
    <w:rsid w:val="00627BFA"/>
    <w:rsid w:val="00627CFB"/>
    <w:rsid w:val="00631264"/>
    <w:rsid w:val="00632FC4"/>
    <w:rsid w:val="00633C6D"/>
    <w:rsid w:val="00633D10"/>
    <w:rsid w:val="0063411C"/>
    <w:rsid w:val="00634775"/>
    <w:rsid w:val="00634F15"/>
    <w:rsid w:val="00635777"/>
    <w:rsid w:val="006359D3"/>
    <w:rsid w:val="0063638F"/>
    <w:rsid w:val="006363A6"/>
    <w:rsid w:val="00636689"/>
    <w:rsid w:val="00636775"/>
    <w:rsid w:val="0063781F"/>
    <w:rsid w:val="00641A9C"/>
    <w:rsid w:val="00641F61"/>
    <w:rsid w:val="00642090"/>
    <w:rsid w:val="00642713"/>
    <w:rsid w:val="0064391F"/>
    <w:rsid w:val="00643B52"/>
    <w:rsid w:val="00644BAE"/>
    <w:rsid w:val="006453D9"/>
    <w:rsid w:val="00645EB3"/>
    <w:rsid w:val="006463B2"/>
    <w:rsid w:val="0064663E"/>
    <w:rsid w:val="0064731D"/>
    <w:rsid w:val="00647CB1"/>
    <w:rsid w:val="00650069"/>
    <w:rsid w:val="006508A9"/>
    <w:rsid w:val="006508AB"/>
    <w:rsid w:val="006516A6"/>
    <w:rsid w:val="00651DB4"/>
    <w:rsid w:val="00652A72"/>
    <w:rsid w:val="00652FED"/>
    <w:rsid w:val="00653116"/>
    <w:rsid w:val="00653ACE"/>
    <w:rsid w:val="0065424B"/>
    <w:rsid w:val="0065557B"/>
    <w:rsid w:val="00655B94"/>
    <w:rsid w:val="00656F45"/>
    <w:rsid w:val="00657BA8"/>
    <w:rsid w:val="00662F5E"/>
    <w:rsid w:val="00663136"/>
    <w:rsid w:val="00663C29"/>
    <w:rsid w:val="00663D44"/>
    <w:rsid w:val="00663EC6"/>
    <w:rsid w:val="00664C52"/>
    <w:rsid w:val="0066615D"/>
    <w:rsid w:val="00666B9C"/>
    <w:rsid w:val="00667769"/>
    <w:rsid w:val="006701B9"/>
    <w:rsid w:val="0067188A"/>
    <w:rsid w:val="006738B6"/>
    <w:rsid w:val="00673F0D"/>
    <w:rsid w:val="00674E19"/>
    <w:rsid w:val="00675A6A"/>
    <w:rsid w:val="006761EE"/>
    <w:rsid w:val="00676EB2"/>
    <w:rsid w:val="00680F19"/>
    <w:rsid w:val="006813BF"/>
    <w:rsid w:val="006816B9"/>
    <w:rsid w:val="0068416F"/>
    <w:rsid w:val="00684766"/>
    <w:rsid w:val="0068576B"/>
    <w:rsid w:val="006859E8"/>
    <w:rsid w:val="00685E07"/>
    <w:rsid w:val="00690F89"/>
    <w:rsid w:val="006929B6"/>
    <w:rsid w:val="006937A4"/>
    <w:rsid w:val="00693A15"/>
    <w:rsid w:val="00693CBE"/>
    <w:rsid w:val="00693D95"/>
    <w:rsid w:val="00694133"/>
    <w:rsid w:val="00694397"/>
    <w:rsid w:val="00694CB4"/>
    <w:rsid w:val="00694EDF"/>
    <w:rsid w:val="00695596"/>
    <w:rsid w:val="00695C0D"/>
    <w:rsid w:val="00696223"/>
    <w:rsid w:val="0069624A"/>
    <w:rsid w:val="00697274"/>
    <w:rsid w:val="006A01A1"/>
    <w:rsid w:val="006A0279"/>
    <w:rsid w:val="006A0595"/>
    <w:rsid w:val="006A14CC"/>
    <w:rsid w:val="006A223A"/>
    <w:rsid w:val="006A3A9C"/>
    <w:rsid w:val="006A3AE9"/>
    <w:rsid w:val="006A3D12"/>
    <w:rsid w:val="006A4C38"/>
    <w:rsid w:val="006A6527"/>
    <w:rsid w:val="006A66E9"/>
    <w:rsid w:val="006A6AE9"/>
    <w:rsid w:val="006B0109"/>
    <w:rsid w:val="006B2802"/>
    <w:rsid w:val="006B2AE6"/>
    <w:rsid w:val="006B302E"/>
    <w:rsid w:val="006B3425"/>
    <w:rsid w:val="006B354D"/>
    <w:rsid w:val="006B3CBC"/>
    <w:rsid w:val="006B4CD8"/>
    <w:rsid w:val="006B5A48"/>
    <w:rsid w:val="006B7014"/>
    <w:rsid w:val="006B7A18"/>
    <w:rsid w:val="006B7E51"/>
    <w:rsid w:val="006C07D1"/>
    <w:rsid w:val="006C0983"/>
    <w:rsid w:val="006C2239"/>
    <w:rsid w:val="006C2679"/>
    <w:rsid w:val="006C2AB9"/>
    <w:rsid w:val="006C2ACD"/>
    <w:rsid w:val="006C2D24"/>
    <w:rsid w:val="006C3230"/>
    <w:rsid w:val="006C5372"/>
    <w:rsid w:val="006C5D0C"/>
    <w:rsid w:val="006C6ADA"/>
    <w:rsid w:val="006C6ED4"/>
    <w:rsid w:val="006C78D1"/>
    <w:rsid w:val="006C7F0D"/>
    <w:rsid w:val="006C7FE4"/>
    <w:rsid w:val="006D19A5"/>
    <w:rsid w:val="006D1F41"/>
    <w:rsid w:val="006D53E7"/>
    <w:rsid w:val="006D5A37"/>
    <w:rsid w:val="006D6259"/>
    <w:rsid w:val="006D630F"/>
    <w:rsid w:val="006D6921"/>
    <w:rsid w:val="006D78A5"/>
    <w:rsid w:val="006E0386"/>
    <w:rsid w:val="006E0934"/>
    <w:rsid w:val="006E12DE"/>
    <w:rsid w:val="006E1C90"/>
    <w:rsid w:val="006E1CA2"/>
    <w:rsid w:val="006E2501"/>
    <w:rsid w:val="006E312C"/>
    <w:rsid w:val="006E3982"/>
    <w:rsid w:val="006E39EB"/>
    <w:rsid w:val="006E47F1"/>
    <w:rsid w:val="006E5151"/>
    <w:rsid w:val="006E527D"/>
    <w:rsid w:val="006E5708"/>
    <w:rsid w:val="006E6309"/>
    <w:rsid w:val="006E6522"/>
    <w:rsid w:val="006E6630"/>
    <w:rsid w:val="006E6742"/>
    <w:rsid w:val="006E6762"/>
    <w:rsid w:val="006E7C1A"/>
    <w:rsid w:val="006E7DB9"/>
    <w:rsid w:val="006F0794"/>
    <w:rsid w:val="006F084A"/>
    <w:rsid w:val="006F0EDC"/>
    <w:rsid w:val="006F3E0A"/>
    <w:rsid w:val="006F4BD4"/>
    <w:rsid w:val="006F4CCD"/>
    <w:rsid w:val="00700A43"/>
    <w:rsid w:val="0070257A"/>
    <w:rsid w:val="007030B7"/>
    <w:rsid w:val="00704596"/>
    <w:rsid w:val="00705592"/>
    <w:rsid w:val="00705928"/>
    <w:rsid w:val="00706283"/>
    <w:rsid w:val="0070645D"/>
    <w:rsid w:val="00706C7F"/>
    <w:rsid w:val="007074EB"/>
    <w:rsid w:val="007077A1"/>
    <w:rsid w:val="0070793F"/>
    <w:rsid w:val="00710449"/>
    <w:rsid w:val="007105EC"/>
    <w:rsid w:val="00710FE9"/>
    <w:rsid w:val="00711C70"/>
    <w:rsid w:val="00712557"/>
    <w:rsid w:val="007135B9"/>
    <w:rsid w:val="00713710"/>
    <w:rsid w:val="00713A71"/>
    <w:rsid w:val="00713DD3"/>
    <w:rsid w:val="00716105"/>
    <w:rsid w:val="00717429"/>
    <w:rsid w:val="007177AF"/>
    <w:rsid w:val="00717E46"/>
    <w:rsid w:val="007203A5"/>
    <w:rsid w:val="00720696"/>
    <w:rsid w:val="00720F39"/>
    <w:rsid w:val="00721BD1"/>
    <w:rsid w:val="0072221E"/>
    <w:rsid w:val="007224A8"/>
    <w:rsid w:val="00722B06"/>
    <w:rsid w:val="00723BA3"/>
    <w:rsid w:val="00724CED"/>
    <w:rsid w:val="00725231"/>
    <w:rsid w:val="0072528F"/>
    <w:rsid w:val="0072658E"/>
    <w:rsid w:val="00727A7B"/>
    <w:rsid w:val="00727BA9"/>
    <w:rsid w:val="00727F58"/>
    <w:rsid w:val="00730664"/>
    <w:rsid w:val="00730F27"/>
    <w:rsid w:val="00731434"/>
    <w:rsid w:val="00731458"/>
    <w:rsid w:val="00732DC3"/>
    <w:rsid w:val="007338B1"/>
    <w:rsid w:val="007344FD"/>
    <w:rsid w:val="007349ED"/>
    <w:rsid w:val="007350A3"/>
    <w:rsid w:val="00735257"/>
    <w:rsid w:val="00735D91"/>
    <w:rsid w:val="00736209"/>
    <w:rsid w:val="0074029B"/>
    <w:rsid w:val="0074301C"/>
    <w:rsid w:val="00743049"/>
    <w:rsid w:val="00743F08"/>
    <w:rsid w:val="007447FC"/>
    <w:rsid w:val="007456B1"/>
    <w:rsid w:val="00745BFC"/>
    <w:rsid w:val="0074639E"/>
    <w:rsid w:val="00747136"/>
    <w:rsid w:val="00750D1C"/>
    <w:rsid w:val="00751C2C"/>
    <w:rsid w:val="0075283D"/>
    <w:rsid w:val="00752B0D"/>
    <w:rsid w:val="00753393"/>
    <w:rsid w:val="00753866"/>
    <w:rsid w:val="00753B62"/>
    <w:rsid w:val="007547F1"/>
    <w:rsid w:val="00756565"/>
    <w:rsid w:val="00756FC7"/>
    <w:rsid w:val="0075746D"/>
    <w:rsid w:val="00760B1D"/>
    <w:rsid w:val="007617B4"/>
    <w:rsid w:val="0076300E"/>
    <w:rsid w:val="00763903"/>
    <w:rsid w:val="00765421"/>
    <w:rsid w:val="007657C7"/>
    <w:rsid w:val="00766503"/>
    <w:rsid w:val="00770512"/>
    <w:rsid w:val="00770A95"/>
    <w:rsid w:val="0077119B"/>
    <w:rsid w:val="00771721"/>
    <w:rsid w:val="00771B41"/>
    <w:rsid w:val="0077279D"/>
    <w:rsid w:val="00772C39"/>
    <w:rsid w:val="007742AE"/>
    <w:rsid w:val="0077455D"/>
    <w:rsid w:val="00774892"/>
    <w:rsid w:val="00774E75"/>
    <w:rsid w:val="00774F7E"/>
    <w:rsid w:val="0077608F"/>
    <w:rsid w:val="00776238"/>
    <w:rsid w:val="00777281"/>
    <w:rsid w:val="00777474"/>
    <w:rsid w:val="007779E3"/>
    <w:rsid w:val="007808E4"/>
    <w:rsid w:val="00781A8D"/>
    <w:rsid w:val="00782D05"/>
    <w:rsid w:val="00783101"/>
    <w:rsid w:val="0078314D"/>
    <w:rsid w:val="00783193"/>
    <w:rsid w:val="007839F4"/>
    <w:rsid w:val="00784BFF"/>
    <w:rsid w:val="00784DD5"/>
    <w:rsid w:val="00785D2B"/>
    <w:rsid w:val="00786124"/>
    <w:rsid w:val="00787724"/>
    <w:rsid w:val="00787C13"/>
    <w:rsid w:val="00790B3E"/>
    <w:rsid w:val="00791292"/>
    <w:rsid w:val="007917B7"/>
    <w:rsid w:val="00792144"/>
    <w:rsid w:val="00792CFF"/>
    <w:rsid w:val="00793493"/>
    <w:rsid w:val="00794BBE"/>
    <w:rsid w:val="00795296"/>
    <w:rsid w:val="007956D0"/>
    <w:rsid w:val="0079696B"/>
    <w:rsid w:val="00796AB0"/>
    <w:rsid w:val="00796E2F"/>
    <w:rsid w:val="007977E1"/>
    <w:rsid w:val="007A08CC"/>
    <w:rsid w:val="007A0D36"/>
    <w:rsid w:val="007A0FE3"/>
    <w:rsid w:val="007A1216"/>
    <w:rsid w:val="007A3109"/>
    <w:rsid w:val="007A3218"/>
    <w:rsid w:val="007A34D1"/>
    <w:rsid w:val="007A402E"/>
    <w:rsid w:val="007A4FE1"/>
    <w:rsid w:val="007A50D1"/>
    <w:rsid w:val="007A548F"/>
    <w:rsid w:val="007A658D"/>
    <w:rsid w:val="007A6E6E"/>
    <w:rsid w:val="007A75C8"/>
    <w:rsid w:val="007A7A41"/>
    <w:rsid w:val="007A7B7C"/>
    <w:rsid w:val="007B2152"/>
    <w:rsid w:val="007B2553"/>
    <w:rsid w:val="007B5880"/>
    <w:rsid w:val="007B5971"/>
    <w:rsid w:val="007B6EF6"/>
    <w:rsid w:val="007C0D4E"/>
    <w:rsid w:val="007C2096"/>
    <w:rsid w:val="007C2819"/>
    <w:rsid w:val="007C31E3"/>
    <w:rsid w:val="007C3BEA"/>
    <w:rsid w:val="007C4923"/>
    <w:rsid w:val="007C5B1C"/>
    <w:rsid w:val="007C6B56"/>
    <w:rsid w:val="007C7599"/>
    <w:rsid w:val="007D0253"/>
    <w:rsid w:val="007D141D"/>
    <w:rsid w:val="007D22D5"/>
    <w:rsid w:val="007D2633"/>
    <w:rsid w:val="007D2B76"/>
    <w:rsid w:val="007D51A3"/>
    <w:rsid w:val="007D5A51"/>
    <w:rsid w:val="007D68DC"/>
    <w:rsid w:val="007D72CA"/>
    <w:rsid w:val="007D7322"/>
    <w:rsid w:val="007E056D"/>
    <w:rsid w:val="007E067B"/>
    <w:rsid w:val="007E0FB2"/>
    <w:rsid w:val="007E1791"/>
    <w:rsid w:val="007E1C2D"/>
    <w:rsid w:val="007E1C4E"/>
    <w:rsid w:val="007E2264"/>
    <w:rsid w:val="007E2722"/>
    <w:rsid w:val="007E4988"/>
    <w:rsid w:val="007E4F5A"/>
    <w:rsid w:val="007E5AB5"/>
    <w:rsid w:val="007E6235"/>
    <w:rsid w:val="007E6EA5"/>
    <w:rsid w:val="007E75FE"/>
    <w:rsid w:val="007E7EB6"/>
    <w:rsid w:val="007E7F19"/>
    <w:rsid w:val="007F0545"/>
    <w:rsid w:val="007F0D57"/>
    <w:rsid w:val="007F1FB8"/>
    <w:rsid w:val="007F28B2"/>
    <w:rsid w:val="007F3422"/>
    <w:rsid w:val="007F4DAF"/>
    <w:rsid w:val="007F6490"/>
    <w:rsid w:val="007F6B1D"/>
    <w:rsid w:val="00800D62"/>
    <w:rsid w:val="00801BBA"/>
    <w:rsid w:val="0080271D"/>
    <w:rsid w:val="00802D0B"/>
    <w:rsid w:val="00802D4F"/>
    <w:rsid w:val="0080332A"/>
    <w:rsid w:val="00803DEE"/>
    <w:rsid w:val="00805292"/>
    <w:rsid w:val="0080538B"/>
    <w:rsid w:val="00806BA2"/>
    <w:rsid w:val="00807110"/>
    <w:rsid w:val="00807F82"/>
    <w:rsid w:val="008101B9"/>
    <w:rsid w:val="008108BF"/>
    <w:rsid w:val="0081205D"/>
    <w:rsid w:val="0081205E"/>
    <w:rsid w:val="00812073"/>
    <w:rsid w:val="008131DB"/>
    <w:rsid w:val="008167B5"/>
    <w:rsid w:val="00816B65"/>
    <w:rsid w:val="00817887"/>
    <w:rsid w:val="008202AC"/>
    <w:rsid w:val="008204F0"/>
    <w:rsid w:val="00822A80"/>
    <w:rsid w:val="00822B41"/>
    <w:rsid w:val="00824DC3"/>
    <w:rsid w:val="00825500"/>
    <w:rsid w:val="00825DFA"/>
    <w:rsid w:val="008270E6"/>
    <w:rsid w:val="00827640"/>
    <w:rsid w:val="00830580"/>
    <w:rsid w:val="00830B26"/>
    <w:rsid w:val="00831329"/>
    <w:rsid w:val="00831530"/>
    <w:rsid w:val="008358D7"/>
    <w:rsid w:val="00836879"/>
    <w:rsid w:val="00836D11"/>
    <w:rsid w:val="008372E1"/>
    <w:rsid w:val="00840CB9"/>
    <w:rsid w:val="00841DC2"/>
    <w:rsid w:val="00842986"/>
    <w:rsid w:val="008442E5"/>
    <w:rsid w:val="00847854"/>
    <w:rsid w:val="00851071"/>
    <w:rsid w:val="0085433D"/>
    <w:rsid w:val="00854FF9"/>
    <w:rsid w:val="00855A03"/>
    <w:rsid w:val="008561C1"/>
    <w:rsid w:val="0085710A"/>
    <w:rsid w:val="00860CF3"/>
    <w:rsid w:val="008627AC"/>
    <w:rsid w:val="00865A4D"/>
    <w:rsid w:val="00865B9B"/>
    <w:rsid w:val="0086616E"/>
    <w:rsid w:val="00866736"/>
    <w:rsid w:val="00867240"/>
    <w:rsid w:val="00870461"/>
    <w:rsid w:val="0087146F"/>
    <w:rsid w:val="00872112"/>
    <w:rsid w:val="008722F1"/>
    <w:rsid w:val="008723D7"/>
    <w:rsid w:val="00873F19"/>
    <w:rsid w:val="00875331"/>
    <w:rsid w:val="0087665C"/>
    <w:rsid w:val="00877222"/>
    <w:rsid w:val="00877E9B"/>
    <w:rsid w:val="008806FD"/>
    <w:rsid w:val="00881279"/>
    <w:rsid w:val="00881375"/>
    <w:rsid w:val="0088285F"/>
    <w:rsid w:val="0088329C"/>
    <w:rsid w:val="00883A06"/>
    <w:rsid w:val="0088445F"/>
    <w:rsid w:val="008848B0"/>
    <w:rsid w:val="008850A8"/>
    <w:rsid w:val="00886209"/>
    <w:rsid w:val="00886558"/>
    <w:rsid w:val="00890C54"/>
    <w:rsid w:val="008911C1"/>
    <w:rsid w:val="00891783"/>
    <w:rsid w:val="00892514"/>
    <w:rsid w:val="008935E2"/>
    <w:rsid w:val="0089491F"/>
    <w:rsid w:val="008954D5"/>
    <w:rsid w:val="0089553C"/>
    <w:rsid w:val="008967FA"/>
    <w:rsid w:val="00896B34"/>
    <w:rsid w:val="00896C69"/>
    <w:rsid w:val="00896DD7"/>
    <w:rsid w:val="008974FE"/>
    <w:rsid w:val="008A0BBC"/>
    <w:rsid w:val="008A11F8"/>
    <w:rsid w:val="008A1E03"/>
    <w:rsid w:val="008A20AB"/>
    <w:rsid w:val="008A2FEB"/>
    <w:rsid w:val="008A43A5"/>
    <w:rsid w:val="008A4871"/>
    <w:rsid w:val="008A653C"/>
    <w:rsid w:val="008A6F08"/>
    <w:rsid w:val="008A72DC"/>
    <w:rsid w:val="008A7B80"/>
    <w:rsid w:val="008A7DAB"/>
    <w:rsid w:val="008B0029"/>
    <w:rsid w:val="008B03CA"/>
    <w:rsid w:val="008B040F"/>
    <w:rsid w:val="008B2DBE"/>
    <w:rsid w:val="008B6952"/>
    <w:rsid w:val="008B6DDF"/>
    <w:rsid w:val="008C0039"/>
    <w:rsid w:val="008C0678"/>
    <w:rsid w:val="008C119E"/>
    <w:rsid w:val="008C11F6"/>
    <w:rsid w:val="008C18F8"/>
    <w:rsid w:val="008C3B62"/>
    <w:rsid w:val="008C3BCF"/>
    <w:rsid w:val="008C3BD7"/>
    <w:rsid w:val="008C3EEA"/>
    <w:rsid w:val="008C487D"/>
    <w:rsid w:val="008C498B"/>
    <w:rsid w:val="008C5646"/>
    <w:rsid w:val="008C68E0"/>
    <w:rsid w:val="008C738A"/>
    <w:rsid w:val="008C7784"/>
    <w:rsid w:val="008C7AC8"/>
    <w:rsid w:val="008D18D9"/>
    <w:rsid w:val="008D5CAA"/>
    <w:rsid w:val="008D6C58"/>
    <w:rsid w:val="008D6DAF"/>
    <w:rsid w:val="008D7064"/>
    <w:rsid w:val="008D76CB"/>
    <w:rsid w:val="008D7B1B"/>
    <w:rsid w:val="008E07FF"/>
    <w:rsid w:val="008E1BA6"/>
    <w:rsid w:val="008E1D00"/>
    <w:rsid w:val="008E2299"/>
    <w:rsid w:val="008E2656"/>
    <w:rsid w:val="008E286A"/>
    <w:rsid w:val="008E2BF1"/>
    <w:rsid w:val="008E2DC3"/>
    <w:rsid w:val="008E3C95"/>
    <w:rsid w:val="008E5C76"/>
    <w:rsid w:val="008E664A"/>
    <w:rsid w:val="008E78AC"/>
    <w:rsid w:val="008F0025"/>
    <w:rsid w:val="008F0193"/>
    <w:rsid w:val="008F1440"/>
    <w:rsid w:val="008F1FC4"/>
    <w:rsid w:val="008F475D"/>
    <w:rsid w:val="008F4A36"/>
    <w:rsid w:val="008F5227"/>
    <w:rsid w:val="008F6ACD"/>
    <w:rsid w:val="008F71B7"/>
    <w:rsid w:val="008F77BE"/>
    <w:rsid w:val="008F7814"/>
    <w:rsid w:val="00900FFA"/>
    <w:rsid w:val="00901442"/>
    <w:rsid w:val="00901EDE"/>
    <w:rsid w:val="00903084"/>
    <w:rsid w:val="0090322A"/>
    <w:rsid w:val="00904BB3"/>
    <w:rsid w:val="00905FDE"/>
    <w:rsid w:val="009067FD"/>
    <w:rsid w:val="00906802"/>
    <w:rsid w:val="00906BC4"/>
    <w:rsid w:val="00907F63"/>
    <w:rsid w:val="009106E2"/>
    <w:rsid w:val="00911039"/>
    <w:rsid w:val="00912466"/>
    <w:rsid w:val="00912EAA"/>
    <w:rsid w:val="009146E6"/>
    <w:rsid w:val="009160B0"/>
    <w:rsid w:val="00917500"/>
    <w:rsid w:val="0092007C"/>
    <w:rsid w:val="009214C3"/>
    <w:rsid w:val="009215FF"/>
    <w:rsid w:val="00921C27"/>
    <w:rsid w:val="00922E7D"/>
    <w:rsid w:val="00923D66"/>
    <w:rsid w:val="00925081"/>
    <w:rsid w:val="00925962"/>
    <w:rsid w:val="0092619C"/>
    <w:rsid w:val="009265E2"/>
    <w:rsid w:val="00926C2E"/>
    <w:rsid w:val="00926CCB"/>
    <w:rsid w:val="009273B1"/>
    <w:rsid w:val="00927DEB"/>
    <w:rsid w:val="0093020E"/>
    <w:rsid w:val="00931006"/>
    <w:rsid w:val="0093175E"/>
    <w:rsid w:val="009320F7"/>
    <w:rsid w:val="00934989"/>
    <w:rsid w:val="00934A79"/>
    <w:rsid w:val="009351F1"/>
    <w:rsid w:val="00935286"/>
    <w:rsid w:val="00935376"/>
    <w:rsid w:val="00935B8B"/>
    <w:rsid w:val="00936E7C"/>
    <w:rsid w:val="009378AF"/>
    <w:rsid w:val="00937C2B"/>
    <w:rsid w:val="009403FA"/>
    <w:rsid w:val="0094058F"/>
    <w:rsid w:val="00940807"/>
    <w:rsid w:val="009411AB"/>
    <w:rsid w:val="009413D1"/>
    <w:rsid w:val="00942E35"/>
    <w:rsid w:val="009444CF"/>
    <w:rsid w:val="00945910"/>
    <w:rsid w:val="00946AB9"/>
    <w:rsid w:val="009471B6"/>
    <w:rsid w:val="0094762D"/>
    <w:rsid w:val="00950542"/>
    <w:rsid w:val="009518C8"/>
    <w:rsid w:val="00952257"/>
    <w:rsid w:val="00952406"/>
    <w:rsid w:val="00952B6A"/>
    <w:rsid w:val="00952DE4"/>
    <w:rsid w:val="00952E20"/>
    <w:rsid w:val="009549D8"/>
    <w:rsid w:val="00954D5D"/>
    <w:rsid w:val="00957A1D"/>
    <w:rsid w:val="00957D45"/>
    <w:rsid w:val="009606E7"/>
    <w:rsid w:val="00961DA5"/>
    <w:rsid w:val="0096259F"/>
    <w:rsid w:val="00963E62"/>
    <w:rsid w:val="00965844"/>
    <w:rsid w:val="009664AF"/>
    <w:rsid w:val="00966C0B"/>
    <w:rsid w:val="00966F51"/>
    <w:rsid w:val="00967735"/>
    <w:rsid w:val="00967A38"/>
    <w:rsid w:val="00971844"/>
    <w:rsid w:val="009731D2"/>
    <w:rsid w:val="009738EB"/>
    <w:rsid w:val="00973BCD"/>
    <w:rsid w:val="00974572"/>
    <w:rsid w:val="00974EDA"/>
    <w:rsid w:val="009752D3"/>
    <w:rsid w:val="00975626"/>
    <w:rsid w:val="00975813"/>
    <w:rsid w:val="00976168"/>
    <w:rsid w:val="0097699D"/>
    <w:rsid w:val="0097791D"/>
    <w:rsid w:val="00977B05"/>
    <w:rsid w:val="00977EB7"/>
    <w:rsid w:val="00980A7E"/>
    <w:rsid w:val="00981718"/>
    <w:rsid w:val="00982746"/>
    <w:rsid w:val="009830DC"/>
    <w:rsid w:val="00983CF2"/>
    <w:rsid w:val="00985733"/>
    <w:rsid w:val="00985D3F"/>
    <w:rsid w:val="00987B10"/>
    <w:rsid w:val="00987D8B"/>
    <w:rsid w:val="00990005"/>
    <w:rsid w:val="009903B3"/>
    <w:rsid w:val="00990A36"/>
    <w:rsid w:val="009913FD"/>
    <w:rsid w:val="0099239B"/>
    <w:rsid w:val="00992B5B"/>
    <w:rsid w:val="009943FB"/>
    <w:rsid w:val="009944D4"/>
    <w:rsid w:val="00996753"/>
    <w:rsid w:val="00996BD5"/>
    <w:rsid w:val="0099700D"/>
    <w:rsid w:val="00997108"/>
    <w:rsid w:val="009A041B"/>
    <w:rsid w:val="009A1BF4"/>
    <w:rsid w:val="009A27D9"/>
    <w:rsid w:val="009A30BD"/>
    <w:rsid w:val="009A3286"/>
    <w:rsid w:val="009A471C"/>
    <w:rsid w:val="009A51E3"/>
    <w:rsid w:val="009B0DF6"/>
    <w:rsid w:val="009B0FA0"/>
    <w:rsid w:val="009B1106"/>
    <w:rsid w:val="009B19FB"/>
    <w:rsid w:val="009B1EAA"/>
    <w:rsid w:val="009B214B"/>
    <w:rsid w:val="009B251C"/>
    <w:rsid w:val="009B28FA"/>
    <w:rsid w:val="009B2F67"/>
    <w:rsid w:val="009B3607"/>
    <w:rsid w:val="009B3681"/>
    <w:rsid w:val="009B5811"/>
    <w:rsid w:val="009B69B1"/>
    <w:rsid w:val="009B7E41"/>
    <w:rsid w:val="009B7EDF"/>
    <w:rsid w:val="009C1E4C"/>
    <w:rsid w:val="009C365D"/>
    <w:rsid w:val="009C37CC"/>
    <w:rsid w:val="009C4722"/>
    <w:rsid w:val="009C4CAC"/>
    <w:rsid w:val="009C4D2D"/>
    <w:rsid w:val="009C4D92"/>
    <w:rsid w:val="009C5200"/>
    <w:rsid w:val="009C54BC"/>
    <w:rsid w:val="009C58C5"/>
    <w:rsid w:val="009C5D69"/>
    <w:rsid w:val="009C6CE7"/>
    <w:rsid w:val="009D1138"/>
    <w:rsid w:val="009D172B"/>
    <w:rsid w:val="009D2494"/>
    <w:rsid w:val="009D35BB"/>
    <w:rsid w:val="009D5259"/>
    <w:rsid w:val="009D5C0A"/>
    <w:rsid w:val="009D74BF"/>
    <w:rsid w:val="009D7637"/>
    <w:rsid w:val="009E0238"/>
    <w:rsid w:val="009E03F5"/>
    <w:rsid w:val="009E0D85"/>
    <w:rsid w:val="009E1F3C"/>
    <w:rsid w:val="009E2438"/>
    <w:rsid w:val="009E2C33"/>
    <w:rsid w:val="009E3042"/>
    <w:rsid w:val="009E32D4"/>
    <w:rsid w:val="009E3A6A"/>
    <w:rsid w:val="009E57C3"/>
    <w:rsid w:val="009E5B39"/>
    <w:rsid w:val="009E65DA"/>
    <w:rsid w:val="009E66EF"/>
    <w:rsid w:val="009E67CF"/>
    <w:rsid w:val="009E73E6"/>
    <w:rsid w:val="009E7B94"/>
    <w:rsid w:val="009F0F66"/>
    <w:rsid w:val="009F1137"/>
    <w:rsid w:val="009F1DAA"/>
    <w:rsid w:val="009F2D4F"/>
    <w:rsid w:val="009F2D8D"/>
    <w:rsid w:val="009F3261"/>
    <w:rsid w:val="009F3ECA"/>
    <w:rsid w:val="009F4366"/>
    <w:rsid w:val="009F484D"/>
    <w:rsid w:val="009F554B"/>
    <w:rsid w:val="009F5C8D"/>
    <w:rsid w:val="009F6787"/>
    <w:rsid w:val="009F6C6B"/>
    <w:rsid w:val="00A01851"/>
    <w:rsid w:val="00A0191A"/>
    <w:rsid w:val="00A03107"/>
    <w:rsid w:val="00A039C3"/>
    <w:rsid w:val="00A05F5E"/>
    <w:rsid w:val="00A073E2"/>
    <w:rsid w:val="00A114E6"/>
    <w:rsid w:val="00A11BEC"/>
    <w:rsid w:val="00A128CD"/>
    <w:rsid w:val="00A13D31"/>
    <w:rsid w:val="00A152AF"/>
    <w:rsid w:val="00A1580B"/>
    <w:rsid w:val="00A15BB2"/>
    <w:rsid w:val="00A15D0E"/>
    <w:rsid w:val="00A161FB"/>
    <w:rsid w:val="00A16B20"/>
    <w:rsid w:val="00A171B2"/>
    <w:rsid w:val="00A1762E"/>
    <w:rsid w:val="00A21752"/>
    <w:rsid w:val="00A22D9D"/>
    <w:rsid w:val="00A24CE0"/>
    <w:rsid w:val="00A25163"/>
    <w:rsid w:val="00A251AE"/>
    <w:rsid w:val="00A259EA"/>
    <w:rsid w:val="00A25F5E"/>
    <w:rsid w:val="00A26A29"/>
    <w:rsid w:val="00A27967"/>
    <w:rsid w:val="00A30EF3"/>
    <w:rsid w:val="00A3164B"/>
    <w:rsid w:val="00A31F52"/>
    <w:rsid w:val="00A321E0"/>
    <w:rsid w:val="00A326B6"/>
    <w:rsid w:val="00A32CE7"/>
    <w:rsid w:val="00A32EDF"/>
    <w:rsid w:val="00A3372F"/>
    <w:rsid w:val="00A33D1E"/>
    <w:rsid w:val="00A341B7"/>
    <w:rsid w:val="00A348C3"/>
    <w:rsid w:val="00A350B6"/>
    <w:rsid w:val="00A355EF"/>
    <w:rsid w:val="00A35DA2"/>
    <w:rsid w:val="00A3666F"/>
    <w:rsid w:val="00A37849"/>
    <w:rsid w:val="00A40467"/>
    <w:rsid w:val="00A40C1E"/>
    <w:rsid w:val="00A41A20"/>
    <w:rsid w:val="00A41BAC"/>
    <w:rsid w:val="00A42043"/>
    <w:rsid w:val="00A421D6"/>
    <w:rsid w:val="00A423A4"/>
    <w:rsid w:val="00A43525"/>
    <w:rsid w:val="00A44521"/>
    <w:rsid w:val="00A45887"/>
    <w:rsid w:val="00A4753A"/>
    <w:rsid w:val="00A5087E"/>
    <w:rsid w:val="00A50EF7"/>
    <w:rsid w:val="00A52D87"/>
    <w:rsid w:val="00A535F6"/>
    <w:rsid w:val="00A5425C"/>
    <w:rsid w:val="00A54D31"/>
    <w:rsid w:val="00A54FFE"/>
    <w:rsid w:val="00A566D1"/>
    <w:rsid w:val="00A570EC"/>
    <w:rsid w:val="00A5724F"/>
    <w:rsid w:val="00A572D6"/>
    <w:rsid w:val="00A577AB"/>
    <w:rsid w:val="00A5783E"/>
    <w:rsid w:val="00A610E5"/>
    <w:rsid w:val="00A61991"/>
    <w:rsid w:val="00A61B99"/>
    <w:rsid w:val="00A61C33"/>
    <w:rsid w:val="00A63717"/>
    <w:rsid w:val="00A63CD5"/>
    <w:rsid w:val="00A65F8D"/>
    <w:rsid w:val="00A67AD8"/>
    <w:rsid w:val="00A701DA"/>
    <w:rsid w:val="00A70458"/>
    <w:rsid w:val="00A708E3"/>
    <w:rsid w:val="00A7118B"/>
    <w:rsid w:val="00A7249D"/>
    <w:rsid w:val="00A73529"/>
    <w:rsid w:val="00A73A7D"/>
    <w:rsid w:val="00A741D2"/>
    <w:rsid w:val="00A746B8"/>
    <w:rsid w:val="00A74A46"/>
    <w:rsid w:val="00A74B13"/>
    <w:rsid w:val="00A75811"/>
    <w:rsid w:val="00A75AE0"/>
    <w:rsid w:val="00A76094"/>
    <w:rsid w:val="00A7687A"/>
    <w:rsid w:val="00A77AC2"/>
    <w:rsid w:val="00A77BB3"/>
    <w:rsid w:val="00A86BE8"/>
    <w:rsid w:val="00A92269"/>
    <w:rsid w:val="00A92B52"/>
    <w:rsid w:val="00A94D26"/>
    <w:rsid w:val="00A95535"/>
    <w:rsid w:val="00A95590"/>
    <w:rsid w:val="00A95C5F"/>
    <w:rsid w:val="00A96CF4"/>
    <w:rsid w:val="00A97355"/>
    <w:rsid w:val="00A97563"/>
    <w:rsid w:val="00AA009E"/>
    <w:rsid w:val="00AA0262"/>
    <w:rsid w:val="00AA1D78"/>
    <w:rsid w:val="00AA1E05"/>
    <w:rsid w:val="00AA45F7"/>
    <w:rsid w:val="00AA4D8A"/>
    <w:rsid w:val="00AA7EAD"/>
    <w:rsid w:val="00AA7FE4"/>
    <w:rsid w:val="00AB32D2"/>
    <w:rsid w:val="00AB33DF"/>
    <w:rsid w:val="00AB3C7B"/>
    <w:rsid w:val="00AB41D4"/>
    <w:rsid w:val="00AB48BD"/>
    <w:rsid w:val="00AB4C20"/>
    <w:rsid w:val="00AB593F"/>
    <w:rsid w:val="00AB5D24"/>
    <w:rsid w:val="00AB761E"/>
    <w:rsid w:val="00AB7875"/>
    <w:rsid w:val="00AC0D9E"/>
    <w:rsid w:val="00AC1089"/>
    <w:rsid w:val="00AC1BFA"/>
    <w:rsid w:val="00AC238D"/>
    <w:rsid w:val="00AC2A87"/>
    <w:rsid w:val="00AC2FD4"/>
    <w:rsid w:val="00AC3688"/>
    <w:rsid w:val="00AC3730"/>
    <w:rsid w:val="00AC386F"/>
    <w:rsid w:val="00AC4108"/>
    <w:rsid w:val="00AC4606"/>
    <w:rsid w:val="00AC4E17"/>
    <w:rsid w:val="00AC6BE4"/>
    <w:rsid w:val="00AC7025"/>
    <w:rsid w:val="00AC736D"/>
    <w:rsid w:val="00AC7433"/>
    <w:rsid w:val="00AC7BC6"/>
    <w:rsid w:val="00AC7CA6"/>
    <w:rsid w:val="00AC7D4F"/>
    <w:rsid w:val="00AD1C30"/>
    <w:rsid w:val="00AD1E49"/>
    <w:rsid w:val="00AD2D4F"/>
    <w:rsid w:val="00AD3369"/>
    <w:rsid w:val="00AD35FC"/>
    <w:rsid w:val="00AD48DA"/>
    <w:rsid w:val="00AD4E40"/>
    <w:rsid w:val="00AD54F3"/>
    <w:rsid w:val="00AD64BD"/>
    <w:rsid w:val="00AD6C17"/>
    <w:rsid w:val="00AD73D5"/>
    <w:rsid w:val="00AD7C2E"/>
    <w:rsid w:val="00AD7C88"/>
    <w:rsid w:val="00AD7F34"/>
    <w:rsid w:val="00AE020D"/>
    <w:rsid w:val="00AE2410"/>
    <w:rsid w:val="00AE2F23"/>
    <w:rsid w:val="00AE3D07"/>
    <w:rsid w:val="00AE4668"/>
    <w:rsid w:val="00AE75F0"/>
    <w:rsid w:val="00AF36CC"/>
    <w:rsid w:val="00AF3C68"/>
    <w:rsid w:val="00AF3C6A"/>
    <w:rsid w:val="00AF4034"/>
    <w:rsid w:val="00AF4305"/>
    <w:rsid w:val="00AF5BBB"/>
    <w:rsid w:val="00AF6EBB"/>
    <w:rsid w:val="00B00327"/>
    <w:rsid w:val="00B00358"/>
    <w:rsid w:val="00B00FF9"/>
    <w:rsid w:val="00B0134B"/>
    <w:rsid w:val="00B013A7"/>
    <w:rsid w:val="00B01D82"/>
    <w:rsid w:val="00B02078"/>
    <w:rsid w:val="00B039C5"/>
    <w:rsid w:val="00B050B2"/>
    <w:rsid w:val="00B05B97"/>
    <w:rsid w:val="00B06FCE"/>
    <w:rsid w:val="00B07B92"/>
    <w:rsid w:val="00B10422"/>
    <w:rsid w:val="00B10CA4"/>
    <w:rsid w:val="00B11A56"/>
    <w:rsid w:val="00B128A3"/>
    <w:rsid w:val="00B14AA1"/>
    <w:rsid w:val="00B14E47"/>
    <w:rsid w:val="00B153EB"/>
    <w:rsid w:val="00B16429"/>
    <w:rsid w:val="00B169C4"/>
    <w:rsid w:val="00B16BAB"/>
    <w:rsid w:val="00B16EEA"/>
    <w:rsid w:val="00B204C9"/>
    <w:rsid w:val="00B20D00"/>
    <w:rsid w:val="00B21065"/>
    <w:rsid w:val="00B21F0F"/>
    <w:rsid w:val="00B22060"/>
    <w:rsid w:val="00B221AE"/>
    <w:rsid w:val="00B228D9"/>
    <w:rsid w:val="00B22DC1"/>
    <w:rsid w:val="00B23B1F"/>
    <w:rsid w:val="00B243ED"/>
    <w:rsid w:val="00B24500"/>
    <w:rsid w:val="00B24CBD"/>
    <w:rsid w:val="00B2511B"/>
    <w:rsid w:val="00B260E2"/>
    <w:rsid w:val="00B276AA"/>
    <w:rsid w:val="00B30062"/>
    <w:rsid w:val="00B31DCF"/>
    <w:rsid w:val="00B3201A"/>
    <w:rsid w:val="00B329AD"/>
    <w:rsid w:val="00B329F0"/>
    <w:rsid w:val="00B337B8"/>
    <w:rsid w:val="00B33DB7"/>
    <w:rsid w:val="00B34A8E"/>
    <w:rsid w:val="00B34FB4"/>
    <w:rsid w:val="00B35929"/>
    <w:rsid w:val="00B35D37"/>
    <w:rsid w:val="00B365FC"/>
    <w:rsid w:val="00B36A2B"/>
    <w:rsid w:val="00B378D6"/>
    <w:rsid w:val="00B379DC"/>
    <w:rsid w:val="00B41314"/>
    <w:rsid w:val="00B416D6"/>
    <w:rsid w:val="00B424CA"/>
    <w:rsid w:val="00B42A08"/>
    <w:rsid w:val="00B43229"/>
    <w:rsid w:val="00B43E18"/>
    <w:rsid w:val="00B44D5B"/>
    <w:rsid w:val="00B47C18"/>
    <w:rsid w:val="00B47E51"/>
    <w:rsid w:val="00B5106B"/>
    <w:rsid w:val="00B515DA"/>
    <w:rsid w:val="00B51B4A"/>
    <w:rsid w:val="00B52017"/>
    <w:rsid w:val="00B524DA"/>
    <w:rsid w:val="00B52565"/>
    <w:rsid w:val="00B52900"/>
    <w:rsid w:val="00B529B5"/>
    <w:rsid w:val="00B52CE9"/>
    <w:rsid w:val="00B54B71"/>
    <w:rsid w:val="00B54FEE"/>
    <w:rsid w:val="00B55344"/>
    <w:rsid w:val="00B55739"/>
    <w:rsid w:val="00B55C4D"/>
    <w:rsid w:val="00B55CA1"/>
    <w:rsid w:val="00B55EBD"/>
    <w:rsid w:val="00B55EC6"/>
    <w:rsid w:val="00B573CC"/>
    <w:rsid w:val="00B601D6"/>
    <w:rsid w:val="00B608A0"/>
    <w:rsid w:val="00B60C80"/>
    <w:rsid w:val="00B6182D"/>
    <w:rsid w:val="00B61D77"/>
    <w:rsid w:val="00B63561"/>
    <w:rsid w:val="00B6486F"/>
    <w:rsid w:val="00B653B9"/>
    <w:rsid w:val="00B65A17"/>
    <w:rsid w:val="00B66214"/>
    <w:rsid w:val="00B677B4"/>
    <w:rsid w:val="00B705FB"/>
    <w:rsid w:val="00B71AC4"/>
    <w:rsid w:val="00B72419"/>
    <w:rsid w:val="00B72ACF"/>
    <w:rsid w:val="00B72FEB"/>
    <w:rsid w:val="00B73C04"/>
    <w:rsid w:val="00B73CA2"/>
    <w:rsid w:val="00B74680"/>
    <w:rsid w:val="00B74E18"/>
    <w:rsid w:val="00B75262"/>
    <w:rsid w:val="00B7748D"/>
    <w:rsid w:val="00B826A9"/>
    <w:rsid w:val="00B82F4D"/>
    <w:rsid w:val="00B83275"/>
    <w:rsid w:val="00B837A8"/>
    <w:rsid w:val="00B83808"/>
    <w:rsid w:val="00B83FBE"/>
    <w:rsid w:val="00B83FF7"/>
    <w:rsid w:val="00B84123"/>
    <w:rsid w:val="00B841D6"/>
    <w:rsid w:val="00B846F8"/>
    <w:rsid w:val="00B85518"/>
    <w:rsid w:val="00B861A0"/>
    <w:rsid w:val="00B87DA0"/>
    <w:rsid w:val="00B90243"/>
    <w:rsid w:val="00B92901"/>
    <w:rsid w:val="00B92F91"/>
    <w:rsid w:val="00B9334D"/>
    <w:rsid w:val="00B93C2B"/>
    <w:rsid w:val="00B948F2"/>
    <w:rsid w:val="00B974F9"/>
    <w:rsid w:val="00BA1482"/>
    <w:rsid w:val="00BA195E"/>
    <w:rsid w:val="00BA2094"/>
    <w:rsid w:val="00BA2649"/>
    <w:rsid w:val="00BA2808"/>
    <w:rsid w:val="00BA2E7D"/>
    <w:rsid w:val="00BA32CB"/>
    <w:rsid w:val="00BA35A4"/>
    <w:rsid w:val="00BA3794"/>
    <w:rsid w:val="00BA4C74"/>
    <w:rsid w:val="00BA634E"/>
    <w:rsid w:val="00BA6995"/>
    <w:rsid w:val="00BA6D67"/>
    <w:rsid w:val="00BA7B03"/>
    <w:rsid w:val="00BA7F60"/>
    <w:rsid w:val="00BB0AFF"/>
    <w:rsid w:val="00BB33A7"/>
    <w:rsid w:val="00BB33AF"/>
    <w:rsid w:val="00BB356A"/>
    <w:rsid w:val="00BB6DDC"/>
    <w:rsid w:val="00BB758B"/>
    <w:rsid w:val="00BB7603"/>
    <w:rsid w:val="00BB7DF3"/>
    <w:rsid w:val="00BC1ADE"/>
    <w:rsid w:val="00BC1D3F"/>
    <w:rsid w:val="00BC4BD6"/>
    <w:rsid w:val="00BC4E2D"/>
    <w:rsid w:val="00BD042C"/>
    <w:rsid w:val="00BD0CDF"/>
    <w:rsid w:val="00BD1160"/>
    <w:rsid w:val="00BD17CE"/>
    <w:rsid w:val="00BD2A8B"/>
    <w:rsid w:val="00BD3077"/>
    <w:rsid w:val="00BD3C1E"/>
    <w:rsid w:val="00BD4859"/>
    <w:rsid w:val="00BD4DE1"/>
    <w:rsid w:val="00BD52E7"/>
    <w:rsid w:val="00BD5977"/>
    <w:rsid w:val="00BD5A80"/>
    <w:rsid w:val="00BD5B82"/>
    <w:rsid w:val="00BD65F4"/>
    <w:rsid w:val="00BD6A81"/>
    <w:rsid w:val="00BD78B7"/>
    <w:rsid w:val="00BD7B5D"/>
    <w:rsid w:val="00BE03AA"/>
    <w:rsid w:val="00BE064C"/>
    <w:rsid w:val="00BE0808"/>
    <w:rsid w:val="00BE0D1C"/>
    <w:rsid w:val="00BE277C"/>
    <w:rsid w:val="00BE2B71"/>
    <w:rsid w:val="00BE3A75"/>
    <w:rsid w:val="00BE3E51"/>
    <w:rsid w:val="00BE6A0F"/>
    <w:rsid w:val="00BE76D6"/>
    <w:rsid w:val="00BE7A19"/>
    <w:rsid w:val="00BF1056"/>
    <w:rsid w:val="00BF121D"/>
    <w:rsid w:val="00BF1AFB"/>
    <w:rsid w:val="00BF23B2"/>
    <w:rsid w:val="00BF33F4"/>
    <w:rsid w:val="00BF509F"/>
    <w:rsid w:val="00BF5EA0"/>
    <w:rsid w:val="00BF5FF6"/>
    <w:rsid w:val="00BF7258"/>
    <w:rsid w:val="00BF7634"/>
    <w:rsid w:val="00BF7705"/>
    <w:rsid w:val="00BF780A"/>
    <w:rsid w:val="00BF7B88"/>
    <w:rsid w:val="00BF7EE7"/>
    <w:rsid w:val="00C00493"/>
    <w:rsid w:val="00C01231"/>
    <w:rsid w:val="00C019CE"/>
    <w:rsid w:val="00C01C68"/>
    <w:rsid w:val="00C034F2"/>
    <w:rsid w:val="00C038A8"/>
    <w:rsid w:val="00C050E3"/>
    <w:rsid w:val="00C0516A"/>
    <w:rsid w:val="00C05B57"/>
    <w:rsid w:val="00C06CC1"/>
    <w:rsid w:val="00C07079"/>
    <w:rsid w:val="00C07089"/>
    <w:rsid w:val="00C07AE4"/>
    <w:rsid w:val="00C07D26"/>
    <w:rsid w:val="00C102DF"/>
    <w:rsid w:val="00C10FAC"/>
    <w:rsid w:val="00C1165F"/>
    <w:rsid w:val="00C119D0"/>
    <w:rsid w:val="00C124D0"/>
    <w:rsid w:val="00C12682"/>
    <w:rsid w:val="00C13112"/>
    <w:rsid w:val="00C1349C"/>
    <w:rsid w:val="00C13DC3"/>
    <w:rsid w:val="00C146DD"/>
    <w:rsid w:val="00C14CC1"/>
    <w:rsid w:val="00C15667"/>
    <w:rsid w:val="00C1792E"/>
    <w:rsid w:val="00C179A4"/>
    <w:rsid w:val="00C202F1"/>
    <w:rsid w:val="00C208ED"/>
    <w:rsid w:val="00C20B4B"/>
    <w:rsid w:val="00C21AF6"/>
    <w:rsid w:val="00C22409"/>
    <w:rsid w:val="00C22C57"/>
    <w:rsid w:val="00C22C6A"/>
    <w:rsid w:val="00C244FB"/>
    <w:rsid w:val="00C2523A"/>
    <w:rsid w:val="00C2527C"/>
    <w:rsid w:val="00C25920"/>
    <w:rsid w:val="00C25AD2"/>
    <w:rsid w:val="00C278ED"/>
    <w:rsid w:val="00C27995"/>
    <w:rsid w:val="00C30477"/>
    <w:rsid w:val="00C31A27"/>
    <w:rsid w:val="00C32310"/>
    <w:rsid w:val="00C32418"/>
    <w:rsid w:val="00C33CA3"/>
    <w:rsid w:val="00C33EF2"/>
    <w:rsid w:val="00C34A5A"/>
    <w:rsid w:val="00C3560E"/>
    <w:rsid w:val="00C36426"/>
    <w:rsid w:val="00C36A98"/>
    <w:rsid w:val="00C36DC9"/>
    <w:rsid w:val="00C403DE"/>
    <w:rsid w:val="00C41EAD"/>
    <w:rsid w:val="00C43449"/>
    <w:rsid w:val="00C440C0"/>
    <w:rsid w:val="00C46409"/>
    <w:rsid w:val="00C47417"/>
    <w:rsid w:val="00C479EB"/>
    <w:rsid w:val="00C5047F"/>
    <w:rsid w:val="00C50CE0"/>
    <w:rsid w:val="00C51DA4"/>
    <w:rsid w:val="00C52C57"/>
    <w:rsid w:val="00C558BF"/>
    <w:rsid w:val="00C562A9"/>
    <w:rsid w:val="00C566AD"/>
    <w:rsid w:val="00C57834"/>
    <w:rsid w:val="00C60D37"/>
    <w:rsid w:val="00C61178"/>
    <w:rsid w:val="00C613FE"/>
    <w:rsid w:val="00C61908"/>
    <w:rsid w:val="00C62913"/>
    <w:rsid w:val="00C63743"/>
    <w:rsid w:val="00C638F6"/>
    <w:rsid w:val="00C65D73"/>
    <w:rsid w:val="00C664EC"/>
    <w:rsid w:val="00C7043F"/>
    <w:rsid w:val="00C71DF1"/>
    <w:rsid w:val="00C7329A"/>
    <w:rsid w:val="00C732C2"/>
    <w:rsid w:val="00C74356"/>
    <w:rsid w:val="00C74A25"/>
    <w:rsid w:val="00C74F90"/>
    <w:rsid w:val="00C75236"/>
    <w:rsid w:val="00C75A11"/>
    <w:rsid w:val="00C765F3"/>
    <w:rsid w:val="00C8007F"/>
    <w:rsid w:val="00C80FB8"/>
    <w:rsid w:val="00C82BBE"/>
    <w:rsid w:val="00C84282"/>
    <w:rsid w:val="00C85996"/>
    <w:rsid w:val="00C8667D"/>
    <w:rsid w:val="00C86A17"/>
    <w:rsid w:val="00C86C0C"/>
    <w:rsid w:val="00C8701B"/>
    <w:rsid w:val="00C876B9"/>
    <w:rsid w:val="00C90256"/>
    <w:rsid w:val="00C9290E"/>
    <w:rsid w:val="00C9301B"/>
    <w:rsid w:val="00C93ABE"/>
    <w:rsid w:val="00C93EC9"/>
    <w:rsid w:val="00C9409D"/>
    <w:rsid w:val="00C97631"/>
    <w:rsid w:val="00C97C43"/>
    <w:rsid w:val="00CA1DB6"/>
    <w:rsid w:val="00CA20AE"/>
    <w:rsid w:val="00CA29FB"/>
    <w:rsid w:val="00CA5025"/>
    <w:rsid w:val="00CA564A"/>
    <w:rsid w:val="00CA7485"/>
    <w:rsid w:val="00CB0005"/>
    <w:rsid w:val="00CB15D2"/>
    <w:rsid w:val="00CB1CC3"/>
    <w:rsid w:val="00CB2C4D"/>
    <w:rsid w:val="00CB41BA"/>
    <w:rsid w:val="00CB4C57"/>
    <w:rsid w:val="00CB5A0E"/>
    <w:rsid w:val="00CB6A32"/>
    <w:rsid w:val="00CB7B78"/>
    <w:rsid w:val="00CC0024"/>
    <w:rsid w:val="00CC0A47"/>
    <w:rsid w:val="00CC0F22"/>
    <w:rsid w:val="00CC0FA5"/>
    <w:rsid w:val="00CC2102"/>
    <w:rsid w:val="00CC21F3"/>
    <w:rsid w:val="00CC238E"/>
    <w:rsid w:val="00CC272D"/>
    <w:rsid w:val="00CC3524"/>
    <w:rsid w:val="00CC3C63"/>
    <w:rsid w:val="00CC3FBB"/>
    <w:rsid w:val="00CC4A67"/>
    <w:rsid w:val="00CC71BE"/>
    <w:rsid w:val="00CC7715"/>
    <w:rsid w:val="00CC7CA4"/>
    <w:rsid w:val="00CD177C"/>
    <w:rsid w:val="00CD2B47"/>
    <w:rsid w:val="00CD2C76"/>
    <w:rsid w:val="00CD320E"/>
    <w:rsid w:val="00CD36F0"/>
    <w:rsid w:val="00CD3A1D"/>
    <w:rsid w:val="00CD4074"/>
    <w:rsid w:val="00CD48A8"/>
    <w:rsid w:val="00CD5E2A"/>
    <w:rsid w:val="00CD647E"/>
    <w:rsid w:val="00CD6D8F"/>
    <w:rsid w:val="00CE08C6"/>
    <w:rsid w:val="00CE12BE"/>
    <w:rsid w:val="00CE1E53"/>
    <w:rsid w:val="00CE38FF"/>
    <w:rsid w:val="00CE3C49"/>
    <w:rsid w:val="00CE45F3"/>
    <w:rsid w:val="00CE4C57"/>
    <w:rsid w:val="00CE5636"/>
    <w:rsid w:val="00CE6029"/>
    <w:rsid w:val="00CE6482"/>
    <w:rsid w:val="00CE64A0"/>
    <w:rsid w:val="00CE75BB"/>
    <w:rsid w:val="00CE76CA"/>
    <w:rsid w:val="00CE7F16"/>
    <w:rsid w:val="00CF0085"/>
    <w:rsid w:val="00CF05EC"/>
    <w:rsid w:val="00CF11A6"/>
    <w:rsid w:val="00CF6CB0"/>
    <w:rsid w:val="00CF6FB6"/>
    <w:rsid w:val="00CF7791"/>
    <w:rsid w:val="00CF7902"/>
    <w:rsid w:val="00D00B5E"/>
    <w:rsid w:val="00D00DE5"/>
    <w:rsid w:val="00D01436"/>
    <w:rsid w:val="00D016A7"/>
    <w:rsid w:val="00D02925"/>
    <w:rsid w:val="00D030A7"/>
    <w:rsid w:val="00D0410A"/>
    <w:rsid w:val="00D048E6"/>
    <w:rsid w:val="00D04D67"/>
    <w:rsid w:val="00D0506A"/>
    <w:rsid w:val="00D05DF3"/>
    <w:rsid w:val="00D060E1"/>
    <w:rsid w:val="00D06279"/>
    <w:rsid w:val="00D07595"/>
    <w:rsid w:val="00D10657"/>
    <w:rsid w:val="00D10AC8"/>
    <w:rsid w:val="00D11042"/>
    <w:rsid w:val="00D111BB"/>
    <w:rsid w:val="00D11E9D"/>
    <w:rsid w:val="00D12BF6"/>
    <w:rsid w:val="00D149A7"/>
    <w:rsid w:val="00D1713E"/>
    <w:rsid w:val="00D17A40"/>
    <w:rsid w:val="00D204CA"/>
    <w:rsid w:val="00D20793"/>
    <w:rsid w:val="00D21469"/>
    <w:rsid w:val="00D23EE9"/>
    <w:rsid w:val="00D2440E"/>
    <w:rsid w:val="00D247AC"/>
    <w:rsid w:val="00D24958"/>
    <w:rsid w:val="00D24F21"/>
    <w:rsid w:val="00D25245"/>
    <w:rsid w:val="00D258D2"/>
    <w:rsid w:val="00D25998"/>
    <w:rsid w:val="00D25A05"/>
    <w:rsid w:val="00D27EA8"/>
    <w:rsid w:val="00D33191"/>
    <w:rsid w:val="00D33247"/>
    <w:rsid w:val="00D33837"/>
    <w:rsid w:val="00D33849"/>
    <w:rsid w:val="00D33951"/>
    <w:rsid w:val="00D33ABD"/>
    <w:rsid w:val="00D342DA"/>
    <w:rsid w:val="00D355E8"/>
    <w:rsid w:val="00D36A59"/>
    <w:rsid w:val="00D37D6F"/>
    <w:rsid w:val="00D407D4"/>
    <w:rsid w:val="00D408E3"/>
    <w:rsid w:val="00D40AA3"/>
    <w:rsid w:val="00D4136B"/>
    <w:rsid w:val="00D42FA9"/>
    <w:rsid w:val="00D43194"/>
    <w:rsid w:val="00D43605"/>
    <w:rsid w:val="00D44435"/>
    <w:rsid w:val="00D44493"/>
    <w:rsid w:val="00D4566D"/>
    <w:rsid w:val="00D4577E"/>
    <w:rsid w:val="00D457BE"/>
    <w:rsid w:val="00D4640D"/>
    <w:rsid w:val="00D46423"/>
    <w:rsid w:val="00D468BB"/>
    <w:rsid w:val="00D46D15"/>
    <w:rsid w:val="00D46D68"/>
    <w:rsid w:val="00D47D0E"/>
    <w:rsid w:val="00D47F6A"/>
    <w:rsid w:val="00D50CE2"/>
    <w:rsid w:val="00D53869"/>
    <w:rsid w:val="00D545F3"/>
    <w:rsid w:val="00D549EF"/>
    <w:rsid w:val="00D55292"/>
    <w:rsid w:val="00D5576C"/>
    <w:rsid w:val="00D558BC"/>
    <w:rsid w:val="00D56DF7"/>
    <w:rsid w:val="00D572A2"/>
    <w:rsid w:val="00D57565"/>
    <w:rsid w:val="00D57DE9"/>
    <w:rsid w:val="00D608EE"/>
    <w:rsid w:val="00D616B6"/>
    <w:rsid w:val="00D6258F"/>
    <w:rsid w:val="00D62A68"/>
    <w:rsid w:val="00D64FA8"/>
    <w:rsid w:val="00D65BAE"/>
    <w:rsid w:val="00D6615D"/>
    <w:rsid w:val="00D66E45"/>
    <w:rsid w:val="00D67BB2"/>
    <w:rsid w:val="00D701C8"/>
    <w:rsid w:val="00D70E75"/>
    <w:rsid w:val="00D7195E"/>
    <w:rsid w:val="00D71B84"/>
    <w:rsid w:val="00D71E41"/>
    <w:rsid w:val="00D7251A"/>
    <w:rsid w:val="00D726B2"/>
    <w:rsid w:val="00D732A1"/>
    <w:rsid w:val="00D73BCA"/>
    <w:rsid w:val="00D740C5"/>
    <w:rsid w:val="00D75744"/>
    <w:rsid w:val="00D7574E"/>
    <w:rsid w:val="00D76496"/>
    <w:rsid w:val="00D7653D"/>
    <w:rsid w:val="00D77169"/>
    <w:rsid w:val="00D7770A"/>
    <w:rsid w:val="00D777D9"/>
    <w:rsid w:val="00D801C3"/>
    <w:rsid w:val="00D8103D"/>
    <w:rsid w:val="00D81094"/>
    <w:rsid w:val="00D81314"/>
    <w:rsid w:val="00D81924"/>
    <w:rsid w:val="00D81E78"/>
    <w:rsid w:val="00D823B7"/>
    <w:rsid w:val="00D841B1"/>
    <w:rsid w:val="00D841F1"/>
    <w:rsid w:val="00D84D6D"/>
    <w:rsid w:val="00D84DA5"/>
    <w:rsid w:val="00D859EE"/>
    <w:rsid w:val="00D902E8"/>
    <w:rsid w:val="00D90EB0"/>
    <w:rsid w:val="00D92ACF"/>
    <w:rsid w:val="00D93443"/>
    <w:rsid w:val="00D93F5F"/>
    <w:rsid w:val="00D9487C"/>
    <w:rsid w:val="00D9693C"/>
    <w:rsid w:val="00D96D77"/>
    <w:rsid w:val="00D96EF2"/>
    <w:rsid w:val="00DA0457"/>
    <w:rsid w:val="00DA0472"/>
    <w:rsid w:val="00DA13BE"/>
    <w:rsid w:val="00DA149F"/>
    <w:rsid w:val="00DA28CC"/>
    <w:rsid w:val="00DA3A0D"/>
    <w:rsid w:val="00DA3B96"/>
    <w:rsid w:val="00DA4788"/>
    <w:rsid w:val="00DA5C98"/>
    <w:rsid w:val="00DA7368"/>
    <w:rsid w:val="00DB01B3"/>
    <w:rsid w:val="00DB0615"/>
    <w:rsid w:val="00DB0622"/>
    <w:rsid w:val="00DB092D"/>
    <w:rsid w:val="00DB0DD9"/>
    <w:rsid w:val="00DB4146"/>
    <w:rsid w:val="00DB51FE"/>
    <w:rsid w:val="00DB765B"/>
    <w:rsid w:val="00DB798D"/>
    <w:rsid w:val="00DC0DF0"/>
    <w:rsid w:val="00DC0F2D"/>
    <w:rsid w:val="00DC24F0"/>
    <w:rsid w:val="00DC34FC"/>
    <w:rsid w:val="00DC64DC"/>
    <w:rsid w:val="00DC782D"/>
    <w:rsid w:val="00DC7AB4"/>
    <w:rsid w:val="00DD1451"/>
    <w:rsid w:val="00DD164F"/>
    <w:rsid w:val="00DD1958"/>
    <w:rsid w:val="00DD262C"/>
    <w:rsid w:val="00DD3287"/>
    <w:rsid w:val="00DD5140"/>
    <w:rsid w:val="00DD737C"/>
    <w:rsid w:val="00DD73A1"/>
    <w:rsid w:val="00DD7A80"/>
    <w:rsid w:val="00DD7E24"/>
    <w:rsid w:val="00DE079B"/>
    <w:rsid w:val="00DE0CA8"/>
    <w:rsid w:val="00DE1585"/>
    <w:rsid w:val="00DE2600"/>
    <w:rsid w:val="00DE2D0E"/>
    <w:rsid w:val="00DE4667"/>
    <w:rsid w:val="00DE474B"/>
    <w:rsid w:val="00DE4780"/>
    <w:rsid w:val="00DE479A"/>
    <w:rsid w:val="00DE5816"/>
    <w:rsid w:val="00DE6775"/>
    <w:rsid w:val="00DE6A7A"/>
    <w:rsid w:val="00DE6AFE"/>
    <w:rsid w:val="00DE6D3D"/>
    <w:rsid w:val="00DE7480"/>
    <w:rsid w:val="00DF02EC"/>
    <w:rsid w:val="00DF08D9"/>
    <w:rsid w:val="00DF0AA8"/>
    <w:rsid w:val="00DF0E1B"/>
    <w:rsid w:val="00DF0FF9"/>
    <w:rsid w:val="00DF1D70"/>
    <w:rsid w:val="00DF2F1C"/>
    <w:rsid w:val="00DF2F99"/>
    <w:rsid w:val="00DF3FA3"/>
    <w:rsid w:val="00DF42AF"/>
    <w:rsid w:val="00DF4F54"/>
    <w:rsid w:val="00DF51F7"/>
    <w:rsid w:val="00DF5288"/>
    <w:rsid w:val="00DF59F6"/>
    <w:rsid w:val="00DF6113"/>
    <w:rsid w:val="00DF652B"/>
    <w:rsid w:val="00DF720C"/>
    <w:rsid w:val="00DF73A8"/>
    <w:rsid w:val="00DF75C9"/>
    <w:rsid w:val="00E00DAB"/>
    <w:rsid w:val="00E01D56"/>
    <w:rsid w:val="00E021A3"/>
    <w:rsid w:val="00E02FD0"/>
    <w:rsid w:val="00E03006"/>
    <w:rsid w:val="00E03C65"/>
    <w:rsid w:val="00E04617"/>
    <w:rsid w:val="00E06CED"/>
    <w:rsid w:val="00E07FBE"/>
    <w:rsid w:val="00E105F3"/>
    <w:rsid w:val="00E10EC7"/>
    <w:rsid w:val="00E11A0B"/>
    <w:rsid w:val="00E11B8A"/>
    <w:rsid w:val="00E12802"/>
    <w:rsid w:val="00E14B14"/>
    <w:rsid w:val="00E1520A"/>
    <w:rsid w:val="00E15727"/>
    <w:rsid w:val="00E178F7"/>
    <w:rsid w:val="00E20D8A"/>
    <w:rsid w:val="00E20EF7"/>
    <w:rsid w:val="00E21A84"/>
    <w:rsid w:val="00E22B30"/>
    <w:rsid w:val="00E22C1B"/>
    <w:rsid w:val="00E239D2"/>
    <w:rsid w:val="00E23D17"/>
    <w:rsid w:val="00E24F6D"/>
    <w:rsid w:val="00E253FE"/>
    <w:rsid w:val="00E25A99"/>
    <w:rsid w:val="00E264C0"/>
    <w:rsid w:val="00E26847"/>
    <w:rsid w:val="00E30FA8"/>
    <w:rsid w:val="00E321C3"/>
    <w:rsid w:val="00E337B2"/>
    <w:rsid w:val="00E337F0"/>
    <w:rsid w:val="00E344DE"/>
    <w:rsid w:val="00E34ADA"/>
    <w:rsid w:val="00E3543E"/>
    <w:rsid w:val="00E35DB5"/>
    <w:rsid w:val="00E36E6B"/>
    <w:rsid w:val="00E36F12"/>
    <w:rsid w:val="00E37E8A"/>
    <w:rsid w:val="00E41756"/>
    <w:rsid w:val="00E425F4"/>
    <w:rsid w:val="00E42E02"/>
    <w:rsid w:val="00E446C2"/>
    <w:rsid w:val="00E44A1B"/>
    <w:rsid w:val="00E460A7"/>
    <w:rsid w:val="00E463B2"/>
    <w:rsid w:val="00E46D29"/>
    <w:rsid w:val="00E47455"/>
    <w:rsid w:val="00E514A7"/>
    <w:rsid w:val="00E51AF7"/>
    <w:rsid w:val="00E53950"/>
    <w:rsid w:val="00E53DE6"/>
    <w:rsid w:val="00E53E71"/>
    <w:rsid w:val="00E54446"/>
    <w:rsid w:val="00E544E0"/>
    <w:rsid w:val="00E552F8"/>
    <w:rsid w:val="00E55423"/>
    <w:rsid w:val="00E56FCD"/>
    <w:rsid w:val="00E57BAA"/>
    <w:rsid w:val="00E60753"/>
    <w:rsid w:val="00E60BAE"/>
    <w:rsid w:val="00E61932"/>
    <w:rsid w:val="00E619F6"/>
    <w:rsid w:val="00E61D70"/>
    <w:rsid w:val="00E61F15"/>
    <w:rsid w:val="00E67CB4"/>
    <w:rsid w:val="00E67EF8"/>
    <w:rsid w:val="00E67FD5"/>
    <w:rsid w:val="00E712EB"/>
    <w:rsid w:val="00E718B8"/>
    <w:rsid w:val="00E725F1"/>
    <w:rsid w:val="00E73119"/>
    <w:rsid w:val="00E7361B"/>
    <w:rsid w:val="00E75236"/>
    <w:rsid w:val="00E752B4"/>
    <w:rsid w:val="00E7552D"/>
    <w:rsid w:val="00E7580D"/>
    <w:rsid w:val="00E75812"/>
    <w:rsid w:val="00E778E0"/>
    <w:rsid w:val="00E77D2F"/>
    <w:rsid w:val="00E77EA4"/>
    <w:rsid w:val="00E81940"/>
    <w:rsid w:val="00E81D74"/>
    <w:rsid w:val="00E826D4"/>
    <w:rsid w:val="00E83632"/>
    <w:rsid w:val="00E83BC2"/>
    <w:rsid w:val="00E854A8"/>
    <w:rsid w:val="00E85519"/>
    <w:rsid w:val="00E85994"/>
    <w:rsid w:val="00E85CD1"/>
    <w:rsid w:val="00E86EC9"/>
    <w:rsid w:val="00E86FC7"/>
    <w:rsid w:val="00E878FF"/>
    <w:rsid w:val="00E90563"/>
    <w:rsid w:val="00E920F2"/>
    <w:rsid w:val="00E923F3"/>
    <w:rsid w:val="00E92D0C"/>
    <w:rsid w:val="00E94027"/>
    <w:rsid w:val="00E94A15"/>
    <w:rsid w:val="00E94CB3"/>
    <w:rsid w:val="00E9527F"/>
    <w:rsid w:val="00E9537A"/>
    <w:rsid w:val="00E95818"/>
    <w:rsid w:val="00E95A95"/>
    <w:rsid w:val="00E978AF"/>
    <w:rsid w:val="00EA06A5"/>
    <w:rsid w:val="00EA072B"/>
    <w:rsid w:val="00EA0F7F"/>
    <w:rsid w:val="00EA1E55"/>
    <w:rsid w:val="00EA25D1"/>
    <w:rsid w:val="00EA2AD7"/>
    <w:rsid w:val="00EA3B03"/>
    <w:rsid w:val="00EA3B74"/>
    <w:rsid w:val="00EA4255"/>
    <w:rsid w:val="00EA45FD"/>
    <w:rsid w:val="00EA4999"/>
    <w:rsid w:val="00EA5CA9"/>
    <w:rsid w:val="00EA5F65"/>
    <w:rsid w:val="00EA6CD4"/>
    <w:rsid w:val="00EB0BFF"/>
    <w:rsid w:val="00EB1622"/>
    <w:rsid w:val="00EB1781"/>
    <w:rsid w:val="00EB1783"/>
    <w:rsid w:val="00EB249D"/>
    <w:rsid w:val="00EB2A5F"/>
    <w:rsid w:val="00EB34E0"/>
    <w:rsid w:val="00EB3933"/>
    <w:rsid w:val="00EB3DA2"/>
    <w:rsid w:val="00EB4EEA"/>
    <w:rsid w:val="00EB5230"/>
    <w:rsid w:val="00EB548A"/>
    <w:rsid w:val="00EB585F"/>
    <w:rsid w:val="00EC05D4"/>
    <w:rsid w:val="00EC0A8B"/>
    <w:rsid w:val="00EC291D"/>
    <w:rsid w:val="00EC45B5"/>
    <w:rsid w:val="00EC473B"/>
    <w:rsid w:val="00EC4BDC"/>
    <w:rsid w:val="00EC4EA1"/>
    <w:rsid w:val="00EC53A0"/>
    <w:rsid w:val="00EC5456"/>
    <w:rsid w:val="00EC5724"/>
    <w:rsid w:val="00EC60AB"/>
    <w:rsid w:val="00EC64B0"/>
    <w:rsid w:val="00EC67CE"/>
    <w:rsid w:val="00EC7784"/>
    <w:rsid w:val="00EC77E8"/>
    <w:rsid w:val="00ED06AE"/>
    <w:rsid w:val="00ED1329"/>
    <w:rsid w:val="00ED29A6"/>
    <w:rsid w:val="00ED414A"/>
    <w:rsid w:val="00ED484F"/>
    <w:rsid w:val="00ED4A9A"/>
    <w:rsid w:val="00ED5792"/>
    <w:rsid w:val="00ED5C92"/>
    <w:rsid w:val="00ED6EF1"/>
    <w:rsid w:val="00ED79F0"/>
    <w:rsid w:val="00EE25BD"/>
    <w:rsid w:val="00EE50D0"/>
    <w:rsid w:val="00EE5B15"/>
    <w:rsid w:val="00EE5EFF"/>
    <w:rsid w:val="00EE63A5"/>
    <w:rsid w:val="00EF0627"/>
    <w:rsid w:val="00EF1372"/>
    <w:rsid w:val="00EF1A85"/>
    <w:rsid w:val="00EF2D06"/>
    <w:rsid w:val="00EF474C"/>
    <w:rsid w:val="00EF4A0B"/>
    <w:rsid w:val="00EF57EB"/>
    <w:rsid w:val="00EF69E6"/>
    <w:rsid w:val="00EF6ECA"/>
    <w:rsid w:val="00F0021D"/>
    <w:rsid w:val="00F010AC"/>
    <w:rsid w:val="00F01C9B"/>
    <w:rsid w:val="00F01FE4"/>
    <w:rsid w:val="00F028E3"/>
    <w:rsid w:val="00F02A17"/>
    <w:rsid w:val="00F02CAA"/>
    <w:rsid w:val="00F0379D"/>
    <w:rsid w:val="00F03906"/>
    <w:rsid w:val="00F03DE9"/>
    <w:rsid w:val="00F04D68"/>
    <w:rsid w:val="00F04E91"/>
    <w:rsid w:val="00F04EA1"/>
    <w:rsid w:val="00F061BE"/>
    <w:rsid w:val="00F068DC"/>
    <w:rsid w:val="00F06C28"/>
    <w:rsid w:val="00F07020"/>
    <w:rsid w:val="00F07080"/>
    <w:rsid w:val="00F07253"/>
    <w:rsid w:val="00F07267"/>
    <w:rsid w:val="00F0747F"/>
    <w:rsid w:val="00F079B1"/>
    <w:rsid w:val="00F07F17"/>
    <w:rsid w:val="00F1061D"/>
    <w:rsid w:val="00F138CA"/>
    <w:rsid w:val="00F20169"/>
    <w:rsid w:val="00F20380"/>
    <w:rsid w:val="00F228AC"/>
    <w:rsid w:val="00F22C11"/>
    <w:rsid w:val="00F23370"/>
    <w:rsid w:val="00F23537"/>
    <w:rsid w:val="00F242BB"/>
    <w:rsid w:val="00F24B14"/>
    <w:rsid w:val="00F25089"/>
    <w:rsid w:val="00F261BF"/>
    <w:rsid w:val="00F26EC3"/>
    <w:rsid w:val="00F2703A"/>
    <w:rsid w:val="00F27919"/>
    <w:rsid w:val="00F279C6"/>
    <w:rsid w:val="00F27C9D"/>
    <w:rsid w:val="00F31B00"/>
    <w:rsid w:val="00F3355C"/>
    <w:rsid w:val="00F34206"/>
    <w:rsid w:val="00F3441F"/>
    <w:rsid w:val="00F36188"/>
    <w:rsid w:val="00F36BEA"/>
    <w:rsid w:val="00F36EA8"/>
    <w:rsid w:val="00F37679"/>
    <w:rsid w:val="00F37DF9"/>
    <w:rsid w:val="00F41681"/>
    <w:rsid w:val="00F42BE9"/>
    <w:rsid w:val="00F44E64"/>
    <w:rsid w:val="00F44ED7"/>
    <w:rsid w:val="00F45091"/>
    <w:rsid w:val="00F45310"/>
    <w:rsid w:val="00F45599"/>
    <w:rsid w:val="00F4566B"/>
    <w:rsid w:val="00F47F2F"/>
    <w:rsid w:val="00F50079"/>
    <w:rsid w:val="00F52383"/>
    <w:rsid w:val="00F54709"/>
    <w:rsid w:val="00F54A0D"/>
    <w:rsid w:val="00F5525F"/>
    <w:rsid w:val="00F55EFA"/>
    <w:rsid w:val="00F61184"/>
    <w:rsid w:val="00F6627A"/>
    <w:rsid w:val="00F6662D"/>
    <w:rsid w:val="00F669C5"/>
    <w:rsid w:val="00F673CC"/>
    <w:rsid w:val="00F677ED"/>
    <w:rsid w:val="00F67BF7"/>
    <w:rsid w:val="00F70085"/>
    <w:rsid w:val="00F7123F"/>
    <w:rsid w:val="00F72360"/>
    <w:rsid w:val="00F72C16"/>
    <w:rsid w:val="00F72C50"/>
    <w:rsid w:val="00F72FF7"/>
    <w:rsid w:val="00F73C77"/>
    <w:rsid w:val="00F73C7D"/>
    <w:rsid w:val="00F7400B"/>
    <w:rsid w:val="00F74D5A"/>
    <w:rsid w:val="00F753BC"/>
    <w:rsid w:val="00F76628"/>
    <w:rsid w:val="00F7798E"/>
    <w:rsid w:val="00F80232"/>
    <w:rsid w:val="00F80F05"/>
    <w:rsid w:val="00F81B55"/>
    <w:rsid w:val="00F81D2C"/>
    <w:rsid w:val="00F82FC0"/>
    <w:rsid w:val="00F831DB"/>
    <w:rsid w:val="00F835CA"/>
    <w:rsid w:val="00F83890"/>
    <w:rsid w:val="00F83B8B"/>
    <w:rsid w:val="00F840DE"/>
    <w:rsid w:val="00F85B56"/>
    <w:rsid w:val="00F86B23"/>
    <w:rsid w:val="00F875A7"/>
    <w:rsid w:val="00F875D6"/>
    <w:rsid w:val="00F90F06"/>
    <w:rsid w:val="00F91553"/>
    <w:rsid w:val="00F91EB7"/>
    <w:rsid w:val="00F91F8E"/>
    <w:rsid w:val="00F92170"/>
    <w:rsid w:val="00F9291F"/>
    <w:rsid w:val="00F92AE9"/>
    <w:rsid w:val="00F930C2"/>
    <w:rsid w:val="00F93535"/>
    <w:rsid w:val="00F935EB"/>
    <w:rsid w:val="00F93976"/>
    <w:rsid w:val="00F94683"/>
    <w:rsid w:val="00F9505D"/>
    <w:rsid w:val="00F955AF"/>
    <w:rsid w:val="00F95AF0"/>
    <w:rsid w:val="00F960EE"/>
    <w:rsid w:val="00F9724C"/>
    <w:rsid w:val="00F978A8"/>
    <w:rsid w:val="00FA14F7"/>
    <w:rsid w:val="00FA2675"/>
    <w:rsid w:val="00FA2807"/>
    <w:rsid w:val="00FA40D2"/>
    <w:rsid w:val="00FA5CCD"/>
    <w:rsid w:val="00FA728A"/>
    <w:rsid w:val="00FB148E"/>
    <w:rsid w:val="00FB15AD"/>
    <w:rsid w:val="00FB1AC5"/>
    <w:rsid w:val="00FB2279"/>
    <w:rsid w:val="00FB239F"/>
    <w:rsid w:val="00FB2BA1"/>
    <w:rsid w:val="00FB34E7"/>
    <w:rsid w:val="00FB3D6B"/>
    <w:rsid w:val="00FB565B"/>
    <w:rsid w:val="00FB696D"/>
    <w:rsid w:val="00FC12D3"/>
    <w:rsid w:val="00FC18C5"/>
    <w:rsid w:val="00FC329A"/>
    <w:rsid w:val="00FC3428"/>
    <w:rsid w:val="00FC4891"/>
    <w:rsid w:val="00FC5851"/>
    <w:rsid w:val="00FC6437"/>
    <w:rsid w:val="00FD014E"/>
    <w:rsid w:val="00FD21DF"/>
    <w:rsid w:val="00FD22F8"/>
    <w:rsid w:val="00FD27A1"/>
    <w:rsid w:val="00FD3345"/>
    <w:rsid w:val="00FD3A26"/>
    <w:rsid w:val="00FD554A"/>
    <w:rsid w:val="00FD5938"/>
    <w:rsid w:val="00FD59FB"/>
    <w:rsid w:val="00FD5B0A"/>
    <w:rsid w:val="00FD6C8D"/>
    <w:rsid w:val="00FE05AF"/>
    <w:rsid w:val="00FE0821"/>
    <w:rsid w:val="00FE0846"/>
    <w:rsid w:val="00FE187B"/>
    <w:rsid w:val="00FE1F56"/>
    <w:rsid w:val="00FE4972"/>
    <w:rsid w:val="00FE4BE0"/>
    <w:rsid w:val="00FE5245"/>
    <w:rsid w:val="00FE65C6"/>
    <w:rsid w:val="00FE6712"/>
    <w:rsid w:val="00FE688E"/>
    <w:rsid w:val="00FF06F1"/>
    <w:rsid w:val="00FF0B7B"/>
    <w:rsid w:val="00FF228F"/>
    <w:rsid w:val="00FF23AD"/>
    <w:rsid w:val="00FF2A3E"/>
    <w:rsid w:val="00FF2B18"/>
    <w:rsid w:val="00FF2BDA"/>
    <w:rsid w:val="00FF449E"/>
    <w:rsid w:val="00FF5B4D"/>
    <w:rsid w:val="00FF5D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114D82"/>
  <w15:chartTrackingRefBased/>
  <w15:docId w15:val="{F53E925A-1A3F-482B-B0D2-7FF25AF02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56A"/>
  </w:style>
  <w:style w:type="paragraph" w:styleId="Heading1">
    <w:name w:val="heading 1"/>
    <w:basedOn w:val="Normal"/>
    <w:next w:val="Normal"/>
    <w:link w:val="Heading1Char"/>
    <w:uiPriority w:val="9"/>
    <w:qFormat/>
    <w:rsid w:val="00753B62"/>
    <w:pPr>
      <w:keepNext/>
      <w:keepLines/>
      <w:numPr>
        <w:numId w:val="12"/>
      </w:numPr>
      <w:spacing w:before="240" w:after="0"/>
      <w:ind w:left="0" w:firstLine="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1"/>
    <w:next w:val="Normal"/>
    <w:link w:val="Heading2Char"/>
    <w:uiPriority w:val="9"/>
    <w:unhideWhenUsed/>
    <w:qFormat/>
    <w:rsid w:val="007D72CA"/>
    <w:pPr>
      <w:numPr>
        <w:ilvl w:val="1"/>
        <w:numId w:val="6"/>
      </w:numPr>
      <w:spacing w:before="40"/>
      <w:ind w:left="0" w:hanging="6"/>
      <w:outlineLvl w:val="1"/>
    </w:pPr>
    <w:rPr>
      <w:sz w:val="26"/>
      <w:szCs w:val="26"/>
    </w:rPr>
  </w:style>
  <w:style w:type="paragraph" w:styleId="Heading3">
    <w:name w:val="heading 3"/>
    <w:basedOn w:val="Heading2"/>
    <w:next w:val="Normal"/>
    <w:link w:val="Heading3Char"/>
    <w:uiPriority w:val="9"/>
    <w:unhideWhenUsed/>
    <w:qFormat/>
    <w:rsid w:val="007D72CA"/>
    <w:pPr>
      <w:numPr>
        <w:ilvl w:val="2"/>
      </w:numPr>
      <w:ind w:left="0" w:firstLine="0"/>
      <w:outlineLvl w:val="2"/>
    </w:pPr>
    <w:rPr>
      <w:color w:val="1F3763" w:themeColor="accent1" w:themeShade="7F"/>
      <w:sz w:val="24"/>
      <w:szCs w:val="24"/>
    </w:rPr>
  </w:style>
  <w:style w:type="paragraph" w:styleId="Heading4">
    <w:name w:val="heading 4"/>
    <w:basedOn w:val="Heading3"/>
    <w:next w:val="Normal"/>
    <w:link w:val="Heading4Char"/>
    <w:uiPriority w:val="9"/>
    <w:unhideWhenUsed/>
    <w:qFormat/>
    <w:rsid w:val="007D72CA"/>
    <w:pPr>
      <w:numPr>
        <w:ilvl w:val="3"/>
      </w:numPr>
      <w:spacing w:after="120"/>
      <w:ind w:left="0" w:firstLine="0"/>
      <w:outlineLvl w:val="3"/>
    </w:pPr>
    <w:rPr>
      <w:iCs/>
      <w:color w:val="2F5496" w:themeColor="accent1" w:themeShade="BF"/>
    </w:rPr>
  </w:style>
  <w:style w:type="paragraph" w:styleId="Heading5">
    <w:name w:val="heading 5"/>
    <w:basedOn w:val="Heading4"/>
    <w:next w:val="Normal"/>
    <w:link w:val="Heading5Char"/>
    <w:uiPriority w:val="9"/>
    <w:unhideWhenUsed/>
    <w:qFormat/>
    <w:rsid w:val="00E67EF8"/>
    <w:pPr>
      <w:numPr>
        <w:ilvl w:val="4"/>
      </w:numPr>
      <w:ind w:left="0" w:firstLine="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54FF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EE25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53B62"/>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095AC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5A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5AC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95ACC"/>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7D72CA"/>
    <w:rPr>
      <w:rFonts w:asciiTheme="majorHAnsi" w:eastAsiaTheme="majorEastAsia" w:hAnsiTheme="majorHAnsi" w:cstheme="majorBidi"/>
      <w:color w:val="2F5496" w:themeColor="accent1" w:themeShade="BF"/>
      <w:sz w:val="26"/>
      <w:szCs w:val="26"/>
    </w:rPr>
  </w:style>
  <w:style w:type="paragraph" w:customStyle="1" w:styleId="Normal0">
    <w:name w:val="Normal0"/>
    <w:rsid w:val="0075283D"/>
    <w:rPr>
      <w:rFonts w:ascii="Calibri" w:eastAsia="Calibri" w:hAnsi="Calibri" w:cs="Calibri"/>
      <w:lang w:eastAsia="en-GB"/>
    </w:rPr>
  </w:style>
  <w:style w:type="paragraph" w:styleId="ListParagraph">
    <w:name w:val="List Paragraph"/>
    <w:basedOn w:val="Normal"/>
    <w:link w:val="ListParagraphChar"/>
    <w:uiPriority w:val="34"/>
    <w:qFormat/>
    <w:rsid w:val="00F0379D"/>
    <w:pPr>
      <w:numPr>
        <w:numId w:val="13"/>
      </w:numPr>
      <w:spacing w:after="120"/>
    </w:pPr>
  </w:style>
  <w:style w:type="character" w:customStyle="1" w:styleId="Heading3Char">
    <w:name w:val="Heading 3 Char"/>
    <w:basedOn w:val="DefaultParagraphFont"/>
    <w:link w:val="Heading3"/>
    <w:uiPriority w:val="9"/>
    <w:rsid w:val="007D72CA"/>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rsid w:val="00F3441F"/>
    <w:pPr>
      <w:spacing w:after="0" w:line="180" w:lineRule="atLeast"/>
      <w:ind w:right="2552"/>
    </w:pPr>
    <w:rPr>
      <w:rFonts w:ascii="Calibri" w:eastAsia="Times New Roman" w:hAnsi="Calibri" w:cs="Times New Roman"/>
      <w:sz w:val="16"/>
      <w:lang w:eastAsia="de-CH"/>
    </w:rPr>
  </w:style>
  <w:style w:type="character" w:customStyle="1" w:styleId="HeaderChar">
    <w:name w:val="Header Char"/>
    <w:basedOn w:val="DefaultParagraphFont"/>
    <w:link w:val="Header"/>
    <w:uiPriority w:val="99"/>
    <w:rsid w:val="00F3441F"/>
    <w:rPr>
      <w:rFonts w:ascii="Calibri" w:eastAsia="Times New Roman" w:hAnsi="Calibri" w:cs="Times New Roman"/>
      <w:sz w:val="16"/>
      <w:lang w:eastAsia="de-CH"/>
    </w:rPr>
  </w:style>
  <w:style w:type="paragraph" w:styleId="Footer">
    <w:name w:val="footer"/>
    <w:basedOn w:val="Normal"/>
    <w:link w:val="FooterChar"/>
    <w:uiPriority w:val="99"/>
    <w:rsid w:val="00F3441F"/>
    <w:pPr>
      <w:spacing w:after="0" w:line="180" w:lineRule="atLeast"/>
    </w:pPr>
    <w:rPr>
      <w:rFonts w:ascii="Calibri" w:eastAsia="Times New Roman" w:hAnsi="Calibri" w:cs="Times New Roman"/>
      <w:sz w:val="16"/>
      <w:lang w:eastAsia="de-CH"/>
    </w:rPr>
  </w:style>
  <w:style w:type="character" w:customStyle="1" w:styleId="FooterChar">
    <w:name w:val="Footer Char"/>
    <w:basedOn w:val="DefaultParagraphFont"/>
    <w:link w:val="Footer"/>
    <w:uiPriority w:val="99"/>
    <w:rsid w:val="00F3441F"/>
    <w:rPr>
      <w:rFonts w:ascii="Calibri" w:eastAsia="Times New Roman" w:hAnsi="Calibri" w:cs="Times New Roman"/>
      <w:sz w:val="16"/>
      <w:lang w:eastAsia="de-CH"/>
    </w:rPr>
  </w:style>
  <w:style w:type="character" w:customStyle="1" w:styleId="Classification">
    <w:name w:val="Classification"/>
    <w:basedOn w:val="DefaultParagraphFont"/>
    <w:uiPriority w:val="1"/>
    <w:rsid w:val="00F3441F"/>
    <w:rPr>
      <w:b/>
      <w:caps/>
      <w:smallCaps w:val="0"/>
      <w:lang w:val="en-US"/>
    </w:rPr>
  </w:style>
  <w:style w:type="paragraph" w:customStyle="1" w:styleId="Minimal">
    <w:name w:val="Minimal"/>
    <w:basedOn w:val="Normal"/>
    <w:rsid w:val="00F3441F"/>
    <w:pPr>
      <w:spacing w:after="0" w:line="14" w:lineRule="exact"/>
    </w:pPr>
    <w:rPr>
      <w:rFonts w:ascii="Calibri" w:eastAsia="Times New Roman" w:hAnsi="Calibri" w:cs="Times New Roman"/>
      <w:sz w:val="2"/>
      <w:lang w:val="en-US" w:eastAsia="de-CH"/>
    </w:rPr>
  </w:style>
  <w:style w:type="character" w:styleId="Emphasis">
    <w:name w:val="Emphasis"/>
    <w:basedOn w:val="DefaultParagraphFont"/>
    <w:rsid w:val="00F3441F"/>
    <w:rPr>
      <w:b/>
      <w:iCs/>
      <w:u w:val="none"/>
      <w:lang w:val="en-GB"/>
    </w:rPr>
  </w:style>
  <w:style w:type="paragraph" w:customStyle="1" w:styleId="OrthelloHeading1">
    <w:name w:val="Orthello Heading 1"/>
    <w:basedOn w:val="Heading1"/>
    <w:next w:val="OrthelloBody"/>
    <w:link w:val="OrthelloHeading1Char"/>
    <w:rsid w:val="00F3441F"/>
    <w:pPr>
      <w:numPr>
        <w:numId w:val="9"/>
      </w:numPr>
      <w:spacing w:after="120"/>
      <w:ind w:left="680" w:hanging="680"/>
    </w:pPr>
    <w:rPr>
      <w:b/>
      <w:color w:val="E84E0E"/>
    </w:rPr>
  </w:style>
  <w:style w:type="character" w:customStyle="1" w:styleId="OrthelloHeading1Char">
    <w:name w:val="Orthello Heading 1 Char"/>
    <w:basedOn w:val="DefaultParagraphFont"/>
    <w:link w:val="OrthelloHeading1"/>
    <w:rsid w:val="00F3441F"/>
    <w:rPr>
      <w:rFonts w:asciiTheme="majorHAnsi" w:eastAsiaTheme="majorEastAsia" w:hAnsiTheme="majorHAnsi" w:cstheme="majorBidi"/>
      <w:b/>
      <w:color w:val="E84E0E"/>
      <w:sz w:val="32"/>
      <w:szCs w:val="32"/>
    </w:rPr>
  </w:style>
  <w:style w:type="paragraph" w:customStyle="1" w:styleId="OrthelloHeading2">
    <w:name w:val="Orthello Heading 2"/>
    <w:basedOn w:val="OrthelloHeading1"/>
    <w:next w:val="BodyText"/>
    <w:link w:val="OrthelloHeading2Char"/>
    <w:rsid w:val="00F3441F"/>
    <w:pPr>
      <w:numPr>
        <w:ilvl w:val="1"/>
      </w:numPr>
      <w:ind w:left="680" w:hanging="680"/>
    </w:pPr>
    <w:rPr>
      <w:sz w:val="28"/>
    </w:rPr>
  </w:style>
  <w:style w:type="paragraph" w:styleId="BodyText">
    <w:name w:val="Body Text"/>
    <w:basedOn w:val="Normal"/>
    <w:link w:val="BodyTextChar"/>
    <w:uiPriority w:val="99"/>
    <w:semiHidden/>
    <w:unhideWhenUsed/>
    <w:rsid w:val="00F3441F"/>
    <w:pPr>
      <w:spacing w:after="120"/>
    </w:pPr>
    <w:rPr>
      <w:color w:val="002060"/>
    </w:rPr>
  </w:style>
  <w:style w:type="character" w:customStyle="1" w:styleId="BodyTextChar">
    <w:name w:val="Body Text Char"/>
    <w:basedOn w:val="DefaultParagraphFont"/>
    <w:link w:val="BodyText"/>
    <w:uiPriority w:val="99"/>
    <w:semiHidden/>
    <w:rsid w:val="00F3441F"/>
    <w:rPr>
      <w:color w:val="002060"/>
    </w:rPr>
  </w:style>
  <w:style w:type="paragraph" w:customStyle="1" w:styleId="OrthelloBody">
    <w:name w:val="Orthello Body"/>
    <w:basedOn w:val="Normal"/>
    <w:link w:val="OrthelloBodyChar"/>
    <w:rsid w:val="00F3441F"/>
    <w:rPr>
      <w:color w:val="002060"/>
    </w:rPr>
  </w:style>
  <w:style w:type="paragraph" w:customStyle="1" w:styleId="OrthelloBullet">
    <w:name w:val="Orthello Bullet"/>
    <w:basedOn w:val="OrthelloBody"/>
    <w:link w:val="OrthelloBulletChar"/>
    <w:rsid w:val="00F3441F"/>
    <w:pPr>
      <w:numPr>
        <w:numId w:val="10"/>
      </w:numPr>
      <w:spacing w:after="0"/>
      <w:ind w:left="681" w:hanging="284"/>
    </w:pPr>
  </w:style>
  <w:style w:type="numbering" w:customStyle="1" w:styleId="OrthelloHeadings">
    <w:name w:val="Orthello Headings"/>
    <w:uiPriority w:val="99"/>
    <w:rsid w:val="00F3441F"/>
    <w:pPr>
      <w:numPr>
        <w:numId w:val="8"/>
      </w:numPr>
    </w:pPr>
  </w:style>
  <w:style w:type="character" w:customStyle="1" w:styleId="OrthelloBodyChar">
    <w:name w:val="Orthello Body Char"/>
    <w:basedOn w:val="DefaultParagraphFont"/>
    <w:link w:val="OrthelloBody"/>
    <w:rsid w:val="00F3441F"/>
    <w:rPr>
      <w:color w:val="002060"/>
    </w:rPr>
  </w:style>
  <w:style w:type="character" w:customStyle="1" w:styleId="OrthelloBulletChar">
    <w:name w:val="Orthello Bullet Char"/>
    <w:basedOn w:val="OrthelloBodyChar"/>
    <w:link w:val="OrthelloBullet"/>
    <w:rsid w:val="00F3441F"/>
    <w:rPr>
      <w:color w:val="002060"/>
    </w:rPr>
  </w:style>
  <w:style w:type="paragraph" w:customStyle="1" w:styleId="OrthelloHeader3">
    <w:name w:val="Orthello Header 3"/>
    <w:basedOn w:val="OrthelloHeading2"/>
    <w:next w:val="OrthelloBody"/>
    <w:link w:val="OrthelloHeader3Char"/>
    <w:rsid w:val="00F3441F"/>
    <w:pPr>
      <w:numPr>
        <w:ilvl w:val="2"/>
      </w:numPr>
      <w:ind w:left="680" w:hanging="680"/>
    </w:pPr>
    <w:rPr>
      <w:sz w:val="24"/>
    </w:rPr>
  </w:style>
  <w:style w:type="character" w:customStyle="1" w:styleId="OrthelloHeading2Char">
    <w:name w:val="Orthello Heading 2 Char"/>
    <w:basedOn w:val="OrthelloHeading1Char"/>
    <w:link w:val="OrthelloHeading2"/>
    <w:rsid w:val="00F3441F"/>
    <w:rPr>
      <w:rFonts w:asciiTheme="majorHAnsi" w:eastAsiaTheme="majorEastAsia" w:hAnsiTheme="majorHAnsi" w:cstheme="majorBidi"/>
      <w:b/>
      <w:color w:val="E84E0E"/>
      <w:sz w:val="28"/>
      <w:szCs w:val="32"/>
    </w:rPr>
  </w:style>
  <w:style w:type="character" w:customStyle="1" w:styleId="OrthelloHeader3Char">
    <w:name w:val="Orthello Header 3 Char"/>
    <w:basedOn w:val="OrthelloHeading2Char"/>
    <w:link w:val="OrthelloHeader3"/>
    <w:rsid w:val="00F3441F"/>
    <w:rPr>
      <w:rFonts w:asciiTheme="majorHAnsi" w:eastAsiaTheme="majorEastAsia" w:hAnsiTheme="majorHAnsi" w:cstheme="majorBidi"/>
      <w:b/>
      <w:color w:val="E84E0E"/>
      <w:sz w:val="24"/>
      <w:szCs w:val="32"/>
    </w:rPr>
  </w:style>
  <w:style w:type="character" w:styleId="CommentReference">
    <w:name w:val="annotation reference"/>
    <w:basedOn w:val="DefaultParagraphFont"/>
    <w:uiPriority w:val="99"/>
    <w:semiHidden/>
    <w:unhideWhenUsed/>
    <w:rsid w:val="008C68E0"/>
    <w:rPr>
      <w:sz w:val="16"/>
      <w:szCs w:val="16"/>
    </w:rPr>
  </w:style>
  <w:style w:type="paragraph" w:styleId="CommentText">
    <w:name w:val="annotation text"/>
    <w:basedOn w:val="Normal"/>
    <w:link w:val="CommentTextChar"/>
    <w:uiPriority w:val="99"/>
    <w:unhideWhenUsed/>
    <w:rsid w:val="008C68E0"/>
    <w:pPr>
      <w:spacing w:line="240" w:lineRule="auto"/>
    </w:pPr>
    <w:rPr>
      <w:sz w:val="20"/>
      <w:szCs w:val="20"/>
    </w:rPr>
  </w:style>
  <w:style w:type="character" w:customStyle="1" w:styleId="CommentTextChar">
    <w:name w:val="Comment Text Char"/>
    <w:basedOn w:val="DefaultParagraphFont"/>
    <w:link w:val="CommentText"/>
    <w:uiPriority w:val="99"/>
    <w:rsid w:val="008C68E0"/>
    <w:rPr>
      <w:sz w:val="20"/>
      <w:szCs w:val="20"/>
    </w:rPr>
  </w:style>
  <w:style w:type="paragraph" w:styleId="CommentSubject">
    <w:name w:val="annotation subject"/>
    <w:basedOn w:val="CommentText"/>
    <w:next w:val="CommentText"/>
    <w:link w:val="CommentSubjectChar"/>
    <w:uiPriority w:val="99"/>
    <w:semiHidden/>
    <w:unhideWhenUsed/>
    <w:rsid w:val="008C68E0"/>
    <w:rPr>
      <w:b/>
      <w:bCs/>
    </w:rPr>
  </w:style>
  <w:style w:type="character" w:customStyle="1" w:styleId="CommentSubjectChar">
    <w:name w:val="Comment Subject Char"/>
    <w:basedOn w:val="CommentTextChar"/>
    <w:link w:val="CommentSubject"/>
    <w:uiPriority w:val="99"/>
    <w:semiHidden/>
    <w:rsid w:val="008C68E0"/>
    <w:rPr>
      <w:b/>
      <w:bCs/>
      <w:sz w:val="20"/>
      <w:szCs w:val="20"/>
    </w:rPr>
  </w:style>
  <w:style w:type="character" w:customStyle="1" w:styleId="Heading4Char">
    <w:name w:val="Heading 4 Char"/>
    <w:basedOn w:val="DefaultParagraphFont"/>
    <w:link w:val="Heading4"/>
    <w:uiPriority w:val="9"/>
    <w:rsid w:val="007D72CA"/>
    <w:rPr>
      <w:rFonts w:asciiTheme="majorHAnsi" w:eastAsiaTheme="majorEastAsia" w:hAnsiTheme="majorHAnsi" w:cstheme="majorBidi"/>
      <w:iCs/>
      <w:color w:val="2F5496" w:themeColor="accent1" w:themeShade="BF"/>
      <w:sz w:val="24"/>
      <w:szCs w:val="24"/>
    </w:rPr>
  </w:style>
  <w:style w:type="paragraph" w:customStyle="1" w:styleId="TableListParagraph">
    <w:name w:val="Table List Paragraph"/>
    <w:basedOn w:val="ListParagraph"/>
    <w:link w:val="TableListParagraphChar"/>
    <w:qFormat/>
    <w:rsid w:val="00C25920"/>
    <w:pPr>
      <w:spacing w:after="0" w:line="240" w:lineRule="auto"/>
    </w:pPr>
  </w:style>
  <w:style w:type="character" w:customStyle="1" w:styleId="ListParagraphChar">
    <w:name w:val="List Paragraph Char"/>
    <w:basedOn w:val="DefaultParagraphFont"/>
    <w:link w:val="ListParagraph"/>
    <w:uiPriority w:val="34"/>
    <w:rsid w:val="00F0379D"/>
  </w:style>
  <w:style w:type="character" w:customStyle="1" w:styleId="TableListParagraphChar">
    <w:name w:val="Table List Paragraph Char"/>
    <w:basedOn w:val="ListParagraphChar"/>
    <w:link w:val="TableListParagraph"/>
    <w:rsid w:val="006E1C90"/>
  </w:style>
  <w:style w:type="character" w:customStyle="1" w:styleId="Heading5Char">
    <w:name w:val="Heading 5 Char"/>
    <w:basedOn w:val="DefaultParagraphFont"/>
    <w:link w:val="Heading5"/>
    <w:uiPriority w:val="9"/>
    <w:rsid w:val="00E67EF8"/>
    <w:rPr>
      <w:rFonts w:asciiTheme="majorHAnsi" w:eastAsiaTheme="majorEastAsia" w:hAnsiTheme="majorHAnsi" w:cstheme="majorBidi"/>
      <w:iCs/>
      <w:color w:val="2F5496" w:themeColor="accent1" w:themeShade="BF"/>
      <w:sz w:val="24"/>
      <w:szCs w:val="24"/>
    </w:rPr>
  </w:style>
  <w:style w:type="character" w:styleId="Hyperlink">
    <w:name w:val="Hyperlink"/>
    <w:basedOn w:val="DefaultParagraphFont"/>
    <w:uiPriority w:val="99"/>
    <w:unhideWhenUsed/>
    <w:rsid w:val="00F81D2C"/>
    <w:rPr>
      <w:color w:val="0563C1" w:themeColor="hyperlink"/>
      <w:u w:val="single"/>
    </w:rPr>
  </w:style>
  <w:style w:type="character" w:styleId="UnresolvedMention">
    <w:name w:val="Unresolved Mention"/>
    <w:basedOn w:val="DefaultParagraphFont"/>
    <w:uiPriority w:val="99"/>
    <w:semiHidden/>
    <w:unhideWhenUsed/>
    <w:rsid w:val="00F81D2C"/>
    <w:rPr>
      <w:color w:val="605E5C"/>
      <w:shd w:val="clear" w:color="auto" w:fill="E1DFDD"/>
    </w:rPr>
  </w:style>
  <w:style w:type="paragraph" w:customStyle="1" w:styleId="Listbulletstyle">
    <w:name w:val="List bullet style"/>
    <w:basedOn w:val="ListParagraph"/>
    <w:link w:val="ListbulletstyleChar"/>
    <w:qFormat/>
    <w:rsid w:val="006F3E0A"/>
    <w:pPr>
      <w:numPr>
        <w:numId w:val="11"/>
      </w:numPr>
      <w:ind w:left="1134"/>
    </w:pPr>
  </w:style>
  <w:style w:type="character" w:customStyle="1" w:styleId="ListbulletstyleChar">
    <w:name w:val="List bullet style Char"/>
    <w:basedOn w:val="ListParagraphChar"/>
    <w:link w:val="Listbulletstyle"/>
    <w:rsid w:val="006F3E0A"/>
  </w:style>
  <w:style w:type="paragraph" w:styleId="FootnoteText">
    <w:name w:val="footnote text"/>
    <w:basedOn w:val="Normal"/>
    <w:link w:val="FootnoteTextChar"/>
    <w:uiPriority w:val="99"/>
    <w:semiHidden/>
    <w:unhideWhenUsed/>
    <w:rsid w:val="005160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60B9"/>
    <w:rPr>
      <w:sz w:val="20"/>
      <w:szCs w:val="20"/>
    </w:rPr>
  </w:style>
  <w:style w:type="character" w:styleId="FootnoteReference">
    <w:name w:val="footnote reference"/>
    <w:basedOn w:val="DefaultParagraphFont"/>
    <w:uiPriority w:val="99"/>
    <w:semiHidden/>
    <w:unhideWhenUsed/>
    <w:rsid w:val="005160B9"/>
    <w:rPr>
      <w:vertAlign w:val="superscript"/>
    </w:rPr>
  </w:style>
  <w:style w:type="paragraph" w:customStyle="1" w:styleId="PFStyle">
    <w:name w:val="PF Style"/>
    <w:basedOn w:val="Normal"/>
    <w:link w:val="PFStyleChar"/>
    <w:qFormat/>
    <w:rsid w:val="000C5BC8"/>
    <w:pPr>
      <w:ind w:left="851"/>
    </w:pPr>
  </w:style>
  <w:style w:type="character" w:customStyle="1" w:styleId="PFStyleChar">
    <w:name w:val="PF Style Char"/>
    <w:basedOn w:val="DefaultParagraphFont"/>
    <w:link w:val="PFStyle"/>
    <w:rsid w:val="000C5BC8"/>
  </w:style>
  <w:style w:type="paragraph" w:styleId="Caption">
    <w:name w:val="caption"/>
    <w:basedOn w:val="Normal"/>
    <w:next w:val="Normal"/>
    <w:uiPriority w:val="35"/>
    <w:unhideWhenUsed/>
    <w:qFormat/>
    <w:rsid w:val="00B608A0"/>
    <w:pPr>
      <w:spacing w:after="200" w:line="240" w:lineRule="auto"/>
    </w:pPr>
    <w:rPr>
      <w:i/>
      <w:iCs/>
      <w:color w:val="44546A" w:themeColor="text2"/>
      <w:sz w:val="18"/>
      <w:szCs w:val="18"/>
    </w:rPr>
  </w:style>
  <w:style w:type="paragraph" w:customStyle="1" w:styleId="Appendix">
    <w:name w:val="Appendix"/>
    <w:basedOn w:val="Heading1"/>
    <w:link w:val="AppendixChar"/>
    <w:qFormat/>
    <w:rsid w:val="001E2F8B"/>
    <w:pPr>
      <w:numPr>
        <w:numId w:val="0"/>
      </w:numPr>
    </w:pPr>
  </w:style>
  <w:style w:type="character" w:customStyle="1" w:styleId="AppendixChar">
    <w:name w:val="Appendix Char"/>
    <w:basedOn w:val="Heading1Char"/>
    <w:link w:val="Appendix"/>
    <w:rsid w:val="001E2F8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074EB"/>
    <w:pPr>
      <w:numPr>
        <w:numId w:val="0"/>
      </w:numPr>
      <w:outlineLvl w:val="9"/>
    </w:pPr>
    <w:rPr>
      <w:lang w:val="en-US"/>
    </w:rPr>
  </w:style>
  <w:style w:type="paragraph" w:styleId="TOC1">
    <w:name w:val="toc 1"/>
    <w:basedOn w:val="Normal"/>
    <w:next w:val="Normal"/>
    <w:autoRedefine/>
    <w:uiPriority w:val="39"/>
    <w:unhideWhenUsed/>
    <w:rsid w:val="007074EB"/>
    <w:pPr>
      <w:spacing w:after="100"/>
    </w:pPr>
  </w:style>
  <w:style w:type="paragraph" w:styleId="TOC2">
    <w:name w:val="toc 2"/>
    <w:basedOn w:val="Normal"/>
    <w:next w:val="Normal"/>
    <w:autoRedefine/>
    <w:uiPriority w:val="39"/>
    <w:unhideWhenUsed/>
    <w:rsid w:val="007074EB"/>
    <w:pPr>
      <w:spacing w:after="100"/>
      <w:ind w:left="220"/>
    </w:pPr>
  </w:style>
  <w:style w:type="paragraph" w:styleId="TOC3">
    <w:name w:val="toc 3"/>
    <w:basedOn w:val="Normal"/>
    <w:next w:val="Normal"/>
    <w:autoRedefine/>
    <w:uiPriority w:val="39"/>
    <w:unhideWhenUsed/>
    <w:rsid w:val="007074EB"/>
    <w:pPr>
      <w:spacing w:after="100"/>
      <w:ind w:left="440"/>
    </w:pPr>
  </w:style>
  <w:style w:type="paragraph" w:styleId="NoSpacing">
    <w:name w:val="No Spacing"/>
    <w:link w:val="NoSpacingChar"/>
    <w:uiPriority w:val="1"/>
    <w:qFormat/>
    <w:rsid w:val="003A66F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A66FC"/>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440376">
      <w:bodyDiv w:val="1"/>
      <w:marLeft w:val="0"/>
      <w:marRight w:val="0"/>
      <w:marTop w:val="0"/>
      <w:marBottom w:val="0"/>
      <w:divBdr>
        <w:top w:val="none" w:sz="0" w:space="0" w:color="auto"/>
        <w:left w:val="none" w:sz="0" w:space="0" w:color="auto"/>
        <w:bottom w:val="none" w:sz="0" w:space="0" w:color="auto"/>
        <w:right w:val="none" w:sz="0" w:space="0" w:color="auto"/>
      </w:divBdr>
    </w:div>
    <w:div w:id="321616457">
      <w:bodyDiv w:val="1"/>
      <w:marLeft w:val="0"/>
      <w:marRight w:val="0"/>
      <w:marTop w:val="0"/>
      <w:marBottom w:val="0"/>
      <w:divBdr>
        <w:top w:val="none" w:sz="0" w:space="0" w:color="auto"/>
        <w:left w:val="none" w:sz="0" w:space="0" w:color="auto"/>
        <w:bottom w:val="none" w:sz="0" w:space="0" w:color="auto"/>
        <w:right w:val="none" w:sz="0" w:space="0" w:color="auto"/>
      </w:divBdr>
      <w:divsChild>
        <w:div w:id="1065954724">
          <w:marLeft w:val="0"/>
          <w:marRight w:val="0"/>
          <w:marTop w:val="0"/>
          <w:marBottom w:val="0"/>
          <w:divBdr>
            <w:top w:val="none" w:sz="0" w:space="0" w:color="auto"/>
            <w:left w:val="none" w:sz="0" w:space="0" w:color="auto"/>
            <w:bottom w:val="none" w:sz="0" w:space="0" w:color="auto"/>
            <w:right w:val="none" w:sz="0" w:space="0" w:color="auto"/>
          </w:divBdr>
          <w:divsChild>
            <w:div w:id="2064596321">
              <w:marLeft w:val="0"/>
              <w:marRight w:val="0"/>
              <w:marTop w:val="0"/>
              <w:marBottom w:val="0"/>
              <w:divBdr>
                <w:top w:val="none" w:sz="0" w:space="0" w:color="auto"/>
                <w:left w:val="none" w:sz="0" w:space="0" w:color="auto"/>
                <w:bottom w:val="none" w:sz="0" w:space="0" w:color="auto"/>
                <w:right w:val="none" w:sz="0" w:space="0" w:color="auto"/>
              </w:divBdr>
              <w:divsChild>
                <w:div w:id="92360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5957">
      <w:bodyDiv w:val="1"/>
      <w:marLeft w:val="0"/>
      <w:marRight w:val="0"/>
      <w:marTop w:val="0"/>
      <w:marBottom w:val="0"/>
      <w:divBdr>
        <w:top w:val="none" w:sz="0" w:space="0" w:color="auto"/>
        <w:left w:val="none" w:sz="0" w:space="0" w:color="auto"/>
        <w:bottom w:val="none" w:sz="0" w:space="0" w:color="auto"/>
        <w:right w:val="none" w:sz="0" w:space="0" w:color="auto"/>
      </w:divBdr>
    </w:div>
    <w:div w:id="619457425">
      <w:bodyDiv w:val="1"/>
      <w:marLeft w:val="0"/>
      <w:marRight w:val="0"/>
      <w:marTop w:val="0"/>
      <w:marBottom w:val="0"/>
      <w:divBdr>
        <w:top w:val="none" w:sz="0" w:space="0" w:color="auto"/>
        <w:left w:val="none" w:sz="0" w:space="0" w:color="auto"/>
        <w:bottom w:val="none" w:sz="0" w:space="0" w:color="auto"/>
        <w:right w:val="none" w:sz="0" w:space="0" w:color="auto"/>
      </w:divBdr>
    </w:div>
    <w:div w:id="631326794">
      <w:bodyDiv w:val="1"/>
      <w:marLeft w:val="0"/>
      <w:marRight w:val="0"/>
      <w:marTop w:val="0"/>
      <w:marBottom w:val="0"/>
      <w:divBdr>
        <w:top w:val="none" w:sz="0" w:space="0" w:color="auto"/>
        <w:left w:val="none" w:sz="0" w:space="0" w:color="auto"/>
        <w:bottom w:val="none" w:sz="0" w:space="0" w:color="auto"/>
        <w:right w:val="none" w:sz="0" w:space="0" w:color="auto"/>
      </w:divBdr>
    </w:div>
    <w:div w:id="682322881">
      <w:bodyDiv w:val="1"/>
      <w:marLeft w:val="0"/>
      <w:marRight w:val="0"/>
      <w:marTop w:val="0"/>
      <w:marBottom w:val="0"/>
      <w:divBdr>
        <w:top w:val="none" w:sz="0" w:space="0" w:color="auto"/>
        <w:left w:val="none" w:sz="0" w:space="0" w:color="auto"/>
        <w:bottom w:val="none" w:sz="0" w:space="0" w:color="auto"/>
        <w:right w:val="none" w:sz="0" w:space="0" w:color="auto"/>
      </w:divBdr>
    </w:div>
    <w:div w:id="774791392">
      <w:bodyDiv w:val="1"/>
      <w:marLeft w:val="0"/>
      <w:marRight w:val="0"/>
      <w:marTop w:val="0"/>
      <w:marBottom w:val="0"/>
      <w:divBdr>
        <w:top w:val="none" w:sz="0" w:space="0" w:color="auto"/>
        <w:left w:val="none" w:sz="0" w:space="0" w:color="auto"/>
        <w:bottom w:val="none" w:sz="0" w:space="0" w:color="auto"/>
        <w:right w:val="none" w:sz="0" w:space="0" w:color="auto"/>
      </w:divBdr>
    </w:div>
    <w:div w:id="892887216">
      <w:bodyDiv w:val="1"/>
      <w:marLeft w:val="0"/>
      <w:marRight w:val="0"/>
      <w:marTop w:val="0"/>
      <w:marBottom w:val="0"/>
      <w:divBdr>
        <w:top w:val="none" w:sz="0" w:space="0" w:color="auto"/>
        <w:left w:val="none" w:sz="0" w:space="0" w:color="auto"/>
        <w:bottom w:val="none" w:sz="0" w:space="0" w:color="auto"/>
        <w:right w:val="none" w:sz="0" w:space="0" w:color="auto"/>
      </w:divBdr>
    </w:div>
    <w:div w:id="907692037">
      <w:bodyDiv w:val="1"/>
      <w:marLeft w:val="0"/>
      <w:marRight w:val="0"/>
      <w:marTop w:val="0"/>
      <w:marBottom w:val="0"/>
      <w:divBdr>
        <w:top w:val="none" w:sz="0" w:space="0" w:color="auto"/>
        <w:left w:val="none" w:sz="0" w:space="0" w:color="auto"/>
        <w:bottom w:val="none" w:sz="0" w:space="0" w:color="auto"/>
        <w:right w:val="none" w:sz="0" w:space="0" w:color="auto"/>
      </w:divBdr>
    </w:div>
    <w:div w:id="946809010">
      <w:bodyDiv w:val="1"/>
      <w:marLeft w:val="0"/>
      <w:marRight w:val="0"/>
      <w:marTop w:val="0"/>
      <w:marBottom w:val="0"/>
      <w:divBdr>
        <w:top w:val="none" w:sz="0" w:space="0" w:color="auto"/>
        <w:left w:val="none" w:sz="0" w:space="0" w:color="auto"/>
        <w:bottom w:val="none" w:sz="0" w:space="0" w:color="auto"/>
        <w:right w:val="none" w:sz="0" w:space="0" w:color="auto"/>
      </w:divBdr>
    </w:div>
    <w:div w:id="1015764033">
      <w:bodyDiv w:val="1"/>
      <w:marLeft w:val="0"/>
      <w:marRight w:val="0"/>
      <w:marTop w:val="0"/>
      <w:marBottom w:val="0"/>
      <w:divBdr>
        <w:top w:val="none" w:sz="0" w:space="0" w:color="auto"/>
        <w:left w:val="none" w:sz="0" w:space="0" w:color="auto"/>
        <w:bottom w:val="none" w:sz="0" w:space="0" w:color="auto"/>
        <w:right w:val="none" w:sz="0" w:space="0" w:color="auto"/>
      </w:divBdr>
    </w:div>
    <w:div w:id="1078019773">
      <w:bodyDiv w:val="1"/>
      <w:marLeft w:val="0"/>
      <w:marRight w:val="0"/>
      <w:marTop w:val="0"/>
      <w:marBottom w:val="0"/>
      <w:divBdr>
        <w:top w:val="none" w:sz="0" w:space="0" w:color="auto"/>
        <w:left w:val="none" w:sz="0" w:space="0" w:color="auto"/>
        <w:bottom w:val="none" w:sz="0" w:space="0" w:color="auto"/>
        <w:right w:val="none" w:sz="0" w:space="0" w:color="auto"/>
      </w:divBdr>
    </w:div>
    <w:div w:id="1177577863">
      <w:bodyDiv w:val="1"/>
      <w:marLeft w:val="0"/>
      <w:marRight w:val="0"/>
      <w:marTop w:val="0"/>
      <w:marBottom w:val="0"/>
      <w:divBdr>
        <w:top w:val="none" w:sz="0" w:space="0" w:color="auto"/>
        <w:left w:val="none" w:sz="0" w:space="0" w:color="auto"/>
        <w:bottom w:val="none" w:sz="0" w:space="0" w:color="auto"/>
        <w:right w:val="none" w:sz="0" w:space="0" w:color="auto"/>
      </w:divBdr>
    </w:div>
    <w:div w:id="1198856809">
      <w:bodyDiv w:val="1"/>
      <w:marLeft w:val="0"/>
      <w:marRight w:val="0"/>
      <w:marTop w:val="0"/>
      <w:marBottom w:val="0"/>
      <w:divBdr>
        <w:top w:val="none" w:sz="0" w:space="0" w:color="auto"/>
        <w:left w:val="none" w:sz="0" w:space="0" w:color="auto"/>
        <w:bottom w:val="none" w:sz="0" w:space="0" w:color="auto"/>
        <w:right w:val="none" w:sz="0" w:space="0" w:color="auto"/>
      </w:divBdr>
    </w:div>
    <w:div w:id="1215193709">
      <w:bodyDiv w:val="1"/>
      <w:marLeft w:val="0"/>
      <w:marRight w:val="0"/>
      <w:marTop w:val="0"/>
      <w:marBottom w:val="0"/>
      <w:divBdr>
        <w:top w:val="none" w:sz="0" w:space="0" w:color="auto"/>
        <w:left w:val="none" w:sz="0" w:space="0" w:color="auto"/>
        <w:bottom w:val="none" w:sz="0" w:space="0" w:color="auto"/>
        <w:right w:val="none" w:sz="0" w:space="0" w:color="auto"/>
      </w:divBdr>
    </w:div>
    <w:div w:id="1235512140">
      <w:bodyDiv w:val="1"/>
      <w:marLeft w:val="0"/>
      <w:marRight w:val="0"/>
      <w:marTop w:val="0"/>
      <w:marBottom w:val="0"/>
      <w:divBdr>
        <w:top w:val="none" w:sz="0" w:space="0" w:color="auto"/>
        <w:left w:val="none" w:sz="0" w:space="0" w:color="auto"/>
        <w:bottom w:val="none" w:sz="0" w:space="0" w:color="auto"/>
        <w:right w:val="none" w:sz="0" w:space="0" w:color="auto"/>
      </w:divBdr>
    </w:div>
    <w:div w:id="1291059840">
      <w:bodyDiv w:val="1"/>
      <w:marLeft w:val="0"/>
      <w:marRight w:val="0"/>
      <w:marTop w:val="0"/>
      <w:marBottom w:val="0"/>
      <w:divBdr>
        <w:top w:val="none" w:sz="0" w:space="0" w:color="auto"/>
        <w:left w:val="none" w:sz="0" w:space="0" w:color="auto"/>
        <w:bottom w:val="none" w:sz="0" w:space="0" w:color="auto"/>
        <w:right w:val="none" w:sz="0" w:space="0" w:color="auto"/>
      </w:divBdr>
    </w:div>
    <w:div w:id="1389843230">
      <w:bodyDiv w:val="1"/>
      <w:marLeft w:val="0"/>
      <w:marRight w:val="0"/>
      <w:marTop w:val="0"/>
      <w:marBottom w:val="0"/>
      <w:divBdr>
        <w:top w:val="none" w:sz="0" w:space="0" w:color="auto"/>
        <w:left w:val="none" w:sz="0" w:space="0" w:color="auto"/>
        <w:bottom w:val="none" w:sz="0" w:space="0" w:color="auto"/>
        <w:right w:val="none" w:sz="0" w:space="0" w:color="auto"/>
      </w:divBdr>
    </w:div>
    <w:div w:id="1501384135">
      <w:bodyDiv w:val="1"/>
      <w:marLeft w:val="0"/>
      <w:marRight w:val="0"/>
      <w:marTop w:val="0"/>
      <w:marBottom w:val="0"/>
      <w:divBdr>
        <w:top w:val="none" w:sz="0" w:space="0" w:color="auto"/>
        <w:left w:val="none" w:sz="0" w:space="0" w:color="auto"/>
        <w:bottom w:val="none" w:sz="0" w:space="0" w:color="auto"/>
        <w:right w:val="none" w:sz="0" w:space="0" w:color="auto"/>
      </w:divBdr>
    </w:div>
    <w:div w:id="1523281916">
      <w:bodyDiv w:val="1"/>
      <w:marLeft w:val="0"/>
      <w:marRight w:val="0"/>
      <w:marTop w:val="0"/>
      <w:marBottom w:val="0"/>
      <w:divBdr>
        <w:top w:val="none" w:sz="0" w:space="0" w:color="auto"/>
        <w:left w:val="none" w:sz="0" w:space="0" w:color="auto"/>
        <w:bottom w:val="none" w:sz="0" w:space="0" w:color="auto"/>
        <w:right w:val="none" w:sz="0" w:space="0" w:color="auto"/>
      </w:divBdr>
    </w:div>
    <w:div w:id="1562591297">
      <w:bodyDiv w:val="1"/>
      <w:marLeft w:val="0"/>
      <w:marRight w:val="0"/>
      <w:marTop w:val="0"/>
      <w:marBottom w:val="0"/>
      <w:divBdr>
        <w:top w:val="none" w:sz="0" w:space="0" w:color="auto"/>
        <w:left w:val="none" w:sz="0" w:space="0" w:color="auto"/>
        <w:bottom w:val="none" w:sz="0" w:space="0" w:color="auto"/>
        <w:right w:val="none" w:sz="0" w:space="0" w:color="auto"/>
      </w:divBdr>
    </w:div>
    <w:div w:id="1596402235">
      <w:bodyDiv w:val="1"/>
      <w:marLeft w:val="0"/>
      <w:marRight w:val="0"/>
      <w:marTop w:val="0"/>
      <w:marBottom w:val="0"/>
      <w:divBdr>
        <w:top w:val="none" w:sz="0" w:space="0" w:color="auto"/>
        <w:left w:val="none" w:sz="0" w:space="0" w:color="auto"/>
        <w:bottom w:val="none" w:sz="0" w:space="0" w:color="auto"/>
        <w:right w:val="none" w:sz="0" w:space="0" w:color="auto"/>
      </w:divBdr>
    </w:div>
    <w:div w:id="1779256519">
      <w:bodyDiv w:val="1"/>
      <w:marLeft w:val="0"/>
      <w:marRight w:val="0"/>
      <w:marTop w:val="0"/>
      <w:marBottom w:val="0"/>
      <w:divBdr>
        <w:top w:val="none" w:sz="0" w:space="0" w:color="auto"/>
        <w:left w:val="none" w:sz="0" w:space="0" w:color="auto"/>
        <w:bottom w:val="none" w:sz="0" w:space="0" w:color="auto"/>
        <w:right w:val="none" w:sz="0" w:space="0" w:color="auto"/>
      </w:divBdr>
    </w:div>
    <w:div w:id="1843473385">
      <w:bodyDiv w:val="1"/>
      <w:marLeft w:val="0"/>
      <w:marRight w:val="0"/>
      <w:marTop w:val="0"/>
      <w:marBottom w:val="0"/>
      <w:divBdr>
        <w:top w:val="none" w:sz="0" w:space="0" w:color="auto"/>
        <w:left w:val="none" w:sz="0" w:space="0" w:color="auto"/>
        <w:bottom w:val="none" w:sz="0" w:space="0" w:color="auto"/>
        <w:right w:val="none" w:sz="0" w:space="0" w:color="auto"/>
      </w:divBdr>
    </w:div>
    <w:div w:id="2007634903">
      <w:bodyDiv w:val="1"/>
      <w:marLeft w:val="0"/>
      <w:marRight w:val="0"/>
      <w:marTop w:val="0"/>
      <w:marBottom w:val="0"/>
      <w:divBdr>
        <w:top w:val="none" w:sz="0" w:space="0" w:color="auto"/>
        <w:left w:val="none" w:sz="0" w:space="0" w:color="auto"/>
        <w:bottom w:val="none" w:sz="0" w:space="0" w:color="auto"/>
        <w:right w:val="none" w:sz="0" w:space="0" w:color="auto"/>
      </w:divBdr>
    </w:div>
    <w:div w:id="2008050315">
      <w:bodyDiv w:val="1"/>
      <w:marLeft w:val="0"/>
      <w:marRight w:val="0"/>
      <w:marTop w:val="0"/>
      <w:marBottom w:val="0"/>
      <w:divBdr>
        <w:top w:val="none" w:sz="0" w:space="0" w:color="auto"/>
        <w:left w:val="none" w:sz="0" w:space="0" w:color="auto"/>
        <w:bottom w:val="none" w:sz="0" w:space="0" w:color="auto"/>
        <w:right w:val="none" w:sz="0" w:space="0" w:color="auto"/>
      </w:divBdr>
    </w:div>
    <w:div w:id="2111512592">
      <w:bodyDiv w:val="1"/>
      <w:marLeft w:val="0"/>
      <w:marRight w:val="0"/>
      <w:marTop w:val="0"/>
      <w:marBottom w:val="0"/>
      <w:divBdr>
        <w:top w:val="none" w:sz="0" w:space="0" w:color="auto"/>
        <w:left w:val="none" w:sz="0" w:space="0" w:color="auto"/>
        <w:bottom w:val="none" w:sz="0" w:space="0" w:color="auto"/>
        <w:right w:val="none" w:sz="0" w:space="0" w:color="auto"/>
      </w:divBdr>
    </w:div>
    <w:div w:id="2127042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emf"/><Relationship Id="rId18" Type="http://schemas.openxmlformats.org/officeDocument/2006/relationships/image" Target="media/image4.emf"/><Relationship Id="rId26" Type="http://schemas.openxmlformats.org/officeDocument/2006/relationships/hyperlink" Target="http://www.greenely.se" TargetMode="External"/><Relationship Id="rId39" Type="http://schemas.openxmlformats.org/officeDocument/2006/relationships/package" Target="embeddings/Microsoft_Visio_Drawing10.vsdx"/><Relationship Id="rId3" Type="http://schemas.openxmlformats.org/officeDocument/2006/relationships/customXml" Target="../customXml/item3.xml"/><Relationship Id="rId21" Type="http://schemas.openxmlformats.org/officeDocument/2006/relationships/package" Target="embeddings/Microsoft_Visio_Drawing2.vsdx"/><Relationship Id="rId34" Type="http://schemas.openxmlformats.org/officeDocument/2006/relationships/package" Target="embeddings/Microsoft_Visio_Drawing8.vsdx"/><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package" Target="embeddings/Microsoft_Visio_Drawing4.vsdx"/><Relationship Id="rId33" Type="http://schemas.openxmlformats.org/officeDocument/2006/relationships/image" Target="media/image11.emf"/><Relationship Id="rId38"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emf"/><Relationship Id="rId29" Type="http://schemas.openxmlformats.org/officeDocument/2006/relationships/image" Target="media/image9.emf"/><Relationship Id="rId41" Type="http://schemas.openxmlformats.org/officeDocument/2006/relationships/package" Target="embeddings/Microsoft_Excel_Macro-Enabled_Worksheet.xlsm"/><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package" Target="embeddings/Microsoft_Visio_Drawing7.vsdx"/><Relationship Id="rId37" Type="http://schemas.openxmlformats.org/officeDocument/2006/relationships/header" Target="header3.xml"/><Relationship Id="rId40" Type="http://schemas.openxmlformats.org/officeDocument/2006/relationships/image" Target="media/image14.emf"/><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package" Target="embeddings/Microsoft_Visio_Drawing3.vsdx"/><Relationship Id="rId28" Type="http://schemas.openxmlformats.org/officeDocument/2006/relationships/package" Target="embeddings/Microsoft_Visio_Drawing5.vsdx"/><Relationship Id="rId36" Type="http://schemas.openxmlformats.org/officeDocument/2006/relationships/package" Target="embeddings/Microsoft_Visio_Drawing9.vsdx"/><Relationship Id="rId10" Type="http://schemas.openxmlformats.org/officeDocument/2006/relationships/footnotes" Target="footnotes.xml"/><Relationship Id="rId19" Type="http://schemas.openxmlformats.org/officeDocument/2006/relationships/package" Target="embeddings/Microsoft_Visio_Drawing1.vsdx"/><Relationship Id="rId31" Type="http://schemas.openxmlformats.org/officeDocument/2006/relationships/image" Target="media/image10.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Visio_Drawing.vsdx"/><Relationship Id="rId22" Type="http://schemas.openxmlformats.org/officeDocument/2006/relationships/image" Target="media/image6.emf"/><Relationship Id="rId27" Type="http://schemas.openxmlformats.org/officeDocument/2006/relationships/image" Target="media/image8.emf"/><Relationship Id="rId30" Type="http://schemas.openxmlformats.org/officeDocument/2006/relationships/package" Target="embeddings/Microsoft_Visio_Drawing6.vsdx"/><Relationship Id="rId35" Type="http://schemas.openxmlformats.org/officeDocument/2006/relationships/image" Target="media/image12.emf"/><Relationship Id="rId43"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76F26BFCEEF47C88178D769523434D7"/>
        <w:category>
          <w:name w:val="General"/>
          <w:gallery w:val="placeholder"/>
        </w:category>
        <w:types>
          <w:type w:val="bbPlcHdr"/>
        </w:types>
        <w:behaviors>
          <w:behavior w:val="content"/>
        </w:behaviors>
        <w:guid w:val="{4DD38372-54C0-4F98-997E-775077211384}"/>
      </w:docPartPr>
      <w:docPartBody>
        <w:p w:rsidR="000637B2" w:rsidRDefault="00C75361" w:rsidP="00C75361">
          <w:pPr>
            <w:pStyle w:val="F76F26BFCEEF47C88178D769523434D7"/>
          </w:pPr>
          <w:r>
            <w:rPr>
              <w:rFonts w:asciiTheme="majorHAnsi" w:hAnsiTheme="majorHAnsi"/>
              <w:color w:val="FFFFFF" w:themeColor="background1"/>
              <w:sz w:val="96"/>
              <w:szCs w:val="96"/>
            </w:rPr>
            <w:t>[Document title]</w:t>
          </w:r>
        </w:p>
      </w:docPartBody>
    </w:docPart>
    <w:docPart>
      <w:docPartPr>
        <w:name w:val="0CAFE4B08BAA4D7D9B109F19181E9D13"/>
        <w:category>
          <w:name w:val="General"/>
          <w:gallery w:val="placeholder"/>
        </w:category>
        <w:types>
          <w:type w:val="bbPlcHdr"/>
        </w:types>
        <w:behaviors>
          <w:behavior w:val="content"/>
        </w:behaviors>
        <w:guid w:val="{0E84506A-39FC-46D5-953C-E384096BBBF8}"/>
      </w:docPartPr>
      <w:docPartBody>
        <w:p w:rsidR="000637B2" w:rsidRDefault="00C75361" w:rsidP="00C75361">
          <w:pPr>
            <w:pStyle w:val="0CAFE4B08BAA4D7D9B109F19181E9D13"/>
          </w:pPr>
          <w:r>
            <w:rPr>
              <w:color w:val="FFFFFF" w:themeColor="background1"/>
              <w:sz w:val="32"/>
              <w:szCs w:val="32"/>
            </w:rPr>
            <w:t>[Document subtitle]</w:t>
          </w:r>
        </w:p>
      </w:docPartBody>
    </w:docPart>
    <w:docPart>
      <w:docPartPr>
        <w:name w:val="CBAE69B3104440DE91F149FDDF973E92"/>
        <w:category>
          <w:name w:val="General"/>
          <w:gallery w:val="placeholder"/>
        </w:category>
        <w:types>
          <w:type w:val="bbPlcHdr"/>
        </w:types>
        <w:behaviors>
          <w:behavior w:val="content"/>
        </w:behaviors>
        <w:guid w:val="{3F49A6E3-7CA1-43C8-8D5E-DBA4EDB5B0D6}"/>
      </w:docPartPr>
      <w:docPartBody>
        <w:p w:rsidR="000637B2" w:rsidRDefault="00C75361" w:rsidP="00C75361">
          <w:pPr>
            <w:pStyle w:val="CBAE69B3104440DE91F149FDDF973E92"/>
          </w:pPr>
          <w:r>
            <w:rPr>
              <w:color w:val="FFFFFF" w:themeColor="background1"/>
            </w:rPr>
            <w:t>[Author name]</w:t>
          </w:r>
        </w:p>
      </w:docPartBody>
    </w:docPart>
    <w:docPart>
      <w:docPartPr>
        <w:name w:val="EE6F96CF48054C5EB2388438FC901EF8"/>
        <w:category>
          <w:name w:val="General"/>
          <w:gallery w:val="placeholder"/>
        </w:category>
        <w:types>
          <w:type w:val="bbPlcHdr"/>
        </w:types>
        <w:behaviors>
          <w:behavior w:val="content"/>
        </w:behaviors>
        <w:guid w:val="{ABD0C7D5-8190-452D-ABFA-CF33A181FE00}"/>
      </w:docPartPr>
      <w:docPartBody>
        <w:p w:rsidR="000637B2" w:rsidRDefault="00C75361" w:rsidP="00C75361">
          <w:pPr>
            <w:pStyle w:val="EE6F96CF48054C5EB2388438FC901EF8"/>
          </w:pPr>
          <w:r>
            <w:rPr>
              <w:color w:val="FFFFFF" w:themeColor="background1"/>
            </w:rPr>
            <w:t>[Date]</w:t>
          </w:r>
        </w:p>
      </w:docPartBody>
    </w:docPart>
    <w:docPart>
      <w:docPartPr>
        <w:name w:val="3AC3412F984A447983903BF0D8BCF205"/>
        <w:category>
          <w:name w:val="General"/>
          <w:gallery w:val="placeholder"/>
        </w:category>
        <w:types>
          <w:type w:val="bbPlcHdr"/>
        </w:types>
        <w:behaviors>
          <w:behavior w:val="content"/>
        </w:behaviors>
        <w:guid w:val="{08AF38E2-C6AA-49BD-B778-902DA4DBC04E}"/>
      </w:docPartPr>
      <w:docPartBody>
        <w:p w:rsidR="000637B2" w:rsidRDefault="00C75361" w:rsidP="00C75361">
          <w:pPr>
            <w:pStyle w:val="3AC3412F984A447983903BF0D8BCF205"/>
          </w:pPr>
          <w:r>
            <w:rPr>
              <w:color w:val="FFFFFF" w:themeColor="background1"/>
            </w:rPr>
            <w:t>[Course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361"/>
    <w:rsid w:val="000637B2"/>
    <w:rsid w:val="00C75361"/>
    <w:rsid w:val="00E35A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76F26BFCEEF47C88178D769523434D7">
    <w:name w:val="F76F26BFCEEF47C88178D769523434D7"/>
    <w:rsid w:val="00C75361"/>
  </w:style>
  <w:style w:type="paragraph" w:customStyle="1" w:styleId="0CAFE4B08BAA4D7D9B109F19181E9D13">
    <w:name w:val="0CAFE4B08BAA4D7D9B109F19181E9D13"/>
    <w:rsid w:val="00C75361"/>
  </w:style>
  <w:style w:type="paragraph" w:customStyle="1" w:styleId="CBAE69B3104440DE91F149FDDF973E92">
    <w:name w:val="CBAE69B3104440DE91F149FDDF973E92"/>
    <w:rsid w:val="00C75361"/>
  </w:style>
  <w:style w:type="paragraph" w:customStyle="1" w:styleId="EE6F96CF48054C5EB2388438FC901EF8">
    <w:name w:val="EE6F96CF48054C5EB2388438FC901EF8"/>
    <w:rsid w:val="00C75361"/>
  </w:style>
  <w:style w:type="paragraph" w:customStyle="1" w:styleId="3AC3412F984A447983903BF0D8BCF205">
    <w:name w:val="3AC3412F984A447983903BF0D8BCF205"/>
    <w:rsid w:val="00C753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2021-07-06T00:00:00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DDFF5CA69B7834891180DED0166A5A3" ma:contentTypeVersion="11" ma:contentTypeDescription="Create a new document." ma:contentTypeScope="" ma:versionID="5285c68699378e4c8bb65dbb14194617">
  <xsd:schema xmlns:xsd="http://www.w3.org/2001/XMLSchema" xmlns:xs="http://www.w3.org/2001/XMLSchema" xmlns:p="http://schemas.microsoft.com/office/2006/metadata/properties" xmlns:ns2="60bc18d9-ccd2-416a-b40a-eea9a1ba67a6" xmlns:ns3="20753055-d037-4147-8487-644ff3f44ff7" targetNamespace="http://schemas.microsoft.com/office/2006/metadata/properties" ma:root="true" ma:fieldsID="81a1371fd06d918044bdc90227f91f9b" ns2:_="" ns3:_="">
    <xsd:import namespace="60bc18d9-ccd2-416a-b40a-eea9a1ba67a6"/>
    <xsd:import namespace="20753055-d037-4147-8487-644ff3f44f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c18d9-ccd2-416a-b40a-eea9a1ba67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753055-d037-4147-8487-644ff3f44ff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193F71-1E24-4CA8-9D03-A80EED7DD1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c18d9-ccd2-416a-b40a-eea9a1ba67a6"/>
    <ds:schemaRef ds:uri="20753055-d037-4147-8487-644ff3f44f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35B2DA-89FA-49F6-BEBC-6928600516A2}">
  <ds:schemaRefs>
    <ds:schemaRef ds:uri="http://schemas.openxmlformats.org/officeDocument/2006/bibliography"/>
  </ds:schemaRefs>
</ds:datastoreItem>
</file>

<file path=customXml/itemProps4.xml><?xml version="1.0" encoding="utf-8"?>
<ds:datastoreItem xmlns:ds="http://schemas.openxmlformats.org/officeDocument/2006/customXml" ds:itemID="{54778D4F-2E75-46D9-83FB-C7D255DDF747}">
  <ds:schemaRefs>
    <ds:schemaRef ds:uri="http://schemas.microsoft.com/sharepoint/v3/contenttype/forms"/>
  </ds:schemaRefs>
</ds:datastoreItem>
</file>

<file path=customXml/itemProps5.xml><?xml version="1.0" encoding="utf-8"?>
<ds:datastoreItem xmlns:ds="http://schemas.openxmlformats.org/officeDocument/2006/customXml" ds:itemID="{BC0368F0-0A43-42EA-A27E-E142D927656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15684</TotalTime>
  <Pages>1</Pages>
  <Words>13694</Words>
  <Characters>78060</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Electric Vehicle Energy Taskforce 2</vt:lpstr>
    </vt:vector>
  </TitlesOfParts>
  <Company/>
  <LinksUpToDate>false</LinksUpToDate>
  <CharactersWithSpaces>91571</CharactersWithSpaces>
  <SharedDoc>false</SharedDoc>
  <HLinks>
    <vt:vector size="258" baseType="variant">
      <vt:variant>
        <vt:i4>6291496</vt:i4>
      </vt:variant>
      <vt:variant>
        <vt:i4>381</vt:i4>
      </vt:variant>
      <vt:variant>
        <vt:i4>0</vt:i4>
      </vt:variant>
      <vt:variant>
        <vt:i4>5</vt:i4>
      </vt:variant>
      <vt:variant>
        <vt:lpwstr>http://www.greenely.se/</vt:lpwstr>
      </vt:variant>
      <vt:variant>
        <vt:lpwstr/>
      </vt:variant>
      <vt:variant>
        <vt:i4>1441842</vt:i4>
      </vt:variant>
      <vt:variant>
        <vt:i4>248</vt:i4>
      </vt:variant>
      <vt:variant>
        <vt:i4>0</vt:i4>
      </vt:variant>
      <vt:variant>
        <vt:i4>5</vt:i4>
      </vt:variant>
      <vt:variant>
        <vt:lpwstr/>
      </vt:variant>
      <vt:variant>
        <vt:lpwstr>_Toc73819447</vt:lpwstr>
      </vt:variant>
      <vt:variant>
        <vt:i4>1507378</vt:i4>
      </vt:variant>
      <vt:variant>
        <vt:i4>242</vt:i4>
      </vt:variant>
      <vt:variant>
        <vt:i4>0</vt:i4>
      </vt:variant>
      <vt:variant>
        <vt:i4>5</vt:i4>
      </vt:variant>
      <vt:variant>
        <vt:lpwstr/>
      </vt:variant>
      <vt:variant>
        <vt:lpwstr>_Toc73819446</vt:lpwstr>
      </vt:variant>
      <vt:variant>
        <vt:i4>1310770</vt:i4>
      </vt:variant>
      <vt:variant>
        <vt:i4>236</vt:i4>
      </vt:variant>
      <vt:variant>
        <vt:i4>0</vt:i4>
      </vt:variant>
      <vt:variant>
        <vt:i4>5</vt:i4>
      </vt:variant>
      <vt:variant>
        <vt:lpwstr/>
      </vt:variant>
      <vt:variant>
        <vt:lpwstr>_Toc73819445</vt:lpwstr>
      </vt:variant>
      <vt:variant>
        <vt:i4>1376306</vt:i4>
      </vt:variant>
      <vt:variant>
        <vt:i4>230</vt:i4>
      </vt:variant>
      <vt:variant>
        <vt:i4>0</vt:i4>
      </vt:variant>
      <vt:variant>
        <vt:i4>5</vt:i4>
      </vt:variant>
      <vt:variant>
        <vt:lpwstr/>
      </vt:variant>
      <vt:variant>
        <vt:lpwstr>_Toc73819444</vt:lpwstr>
      </vt:variant>
      <vt:variant>
        <vt:i4>1179698</vt:i4>
      </vt:variant>
      <vt:variant>
        <vt:i4>224</vt:i4>
      </vt:variant>
      <vt:variant>
        <vt:i4>0</vt:i4>
      </vt:variant>
      <vt:variant>
        <vt:i4>5</vt:i4>
      </vt:variant>
      <vt:variant>
        <vt:lpwstr/>
      </vt:variant>
      <vt:variant>
        <vt:lpwstr>_Toc73819443</vt:lpwstr>
      </vt:variant>
      <vt:variant>
        <vt:i4>1245234</vt:i4>
      </vt:variant>
      <vt:variant>
        <vt:i4>218</vt:i4>
      </vt:variant>
      <vt:variant>
        <vt:i4>0</vt:i4>
      </vt:variant>
      <vt:variant>
        <vt:i4>5</vt:i4>
      </vt:variant>
      <vt:variant>
        <vt:lpwstr/>
      </vt:variant>
      <vt:variant>
        <vt:lpwstr>_Toc73819442</vt:lpwstr>
      </vt:variant>
      <vt:variant>
        <vt:i4>1048626</vt:i4>
      </vt:variant>
      <vt:variant>
        <vt:i4>212</vt:i4>
      </vt:variant>
      <vt:variant>
        <vt:i4>0</vt:i4>
      </vt:variant>
      <vt:variant>
        <vt:i4>5</vt:i4>
      </vt:variant>
      <vt:variant>
        <vt:lpwstr/>
      </vt:variant>
      <vt:variant>
        <vt:lpwstr>_Toc73819441</vt:lpwstr>
      </vt:variant>
      <vt:variant>
        <vt:i4>1114162</vt:i4>
      </vt:variant>
      <vt:variant>
        <vt:i4>206</vt:i4>
      </vt:variant>
      <vt:variant>
        <vt:i4>0</vt:i4>
      </vt:variant>
      <vt:variant>
        <vt:i4>5</vt:i4>
      </vt:variant>
      <vt:variant>
        <vt:lpwstr/>
      </vt:variant>
      <vt:variant>
        <vt:lpwstr>_Toc73819440</vt:lpwstr>
      </vt:variant>
      <vt:variant>
        <vt:i4>1572917</vt:i4>
      </vt:variant>
      <vt:variant>
        <vt:i4>200</vt:i4>
      </vt:variant>
      <vt:variant>
        <vt:i4>0</vt:i4>
      </vt:variant>
      <vt:variant>
        <vt:i4>5</vt:i4>
      </vt:variant>
      <vt:variant>
        <vt:lpwstr/>
      </vt:variant>
      <vt:variant>
        <vt:lpwstr>_Toc73819439</vt:lpwstr>
      </vt:variant>
      <vt:variant>
        <vt:i4>1638453</vt:i4>
      </vt:variant>
      <vt:variant>
        <vt:i4>194</vt:i4>
      </vt:variant>
      <vt:variant>
        <vt:i4>0</vt:i4>
      </vt:variant>
      <vt:variant>
        <vt:i4>5</vt:i4>
      </vt:variant>
      <vt:variant>
        <vt:lpwstr/>
      </vt:variant>
      <vt:variant>
        <vt:lpwstr>_Toc73819438</vt:lpwstr>
      </vt:variant>
      <vt:variant>
        <vt:i4>1441845</vt:i4>
      </vt:variant>
      <vt:variant>
        <vt:i4>188</vt:i4>
      </vt:variant>
      <vt:variant>
        <vt:i4>0</vt:i4>
      </vt:variant>
      <vt:variant>
        <vt:i4>5</vt:i4>
      </vt:variant>
      <vt:variant>
        <vt:lpwstr/>
      </vt:variant>
      <vt:variant>
        <vt:lpwstr>_Toc73819437</vt:lpwstr>
      </vt:variant>
      <vt:variant>
        <vt:i4>1507381</vt:i4>
      </vt:variant>
      <vt:variant>
        <vt:i4>182</vt:i4>
      </vt:variant>
      <vt:variant>
        <vt:i4>0</vt:i4>
      </vt:variant>
      <vt:variant>
        <vt:i4>5</vt:i4>
      </vt:variant>
      <vt:variant>
        <vt:lpwstr/>
      </vt:variant>
      <vt:variant>
        <vt:lpwstr>_Toc73819436</vt:lpwstr>
      </vt:variant>
      <vt:variant>
        <vt:i4>1310773</vt:i4>
      </vt:variant>
      <vt:variant>
        <vt:i4>176</vt:i4>
      </vt:variant>
      <vt:variant>
        <vt:i4>0</vt:i4>
      </vt:variant>
      <vt:variant>
        <vt:i4>5</vt:i4>
      </vt:variant>
      <vt:variant>
        <vt:lpwstr/>
      </vt:variant>
      <vt:variant>
        <vt:lpwstr>_Toc73819435</vt:lpwstr>
      </vt:variant>
      <vt:variant>
        <vt:i4>1376309</vt:i4>
      </vt:variant>
      <vt:variant>
        <vt:i4>170</vt:i4>
      </vt:variant>
      <vt:variant>
        <vt:i4>0</vt:i4>
      </vt:variant>
      <vt:variant>
        <vt:i4>5</vt:i4>
      </vt:variant>
      <vt:variant>
        <vt:lpwstr/>
      </vt:variant>
      <vt:variant>
        <vt:lpwstr>_Toc73819434</vt:lpwstr>
      </vt:variant>
      <vt:variant>
        <vt:i4>1179701</vt:i4>
      </vt:variant>
      <vt:variant>
        <vt:i4>164</vt:i4>
      </vt:variant>
      <vt:variant>
        <vt:i4>0</vt:i4>
      </vt:variant>
      <vt:variant>
        <vt:i4>5</vt:i4>
      </vt:variant>
      <vt:variant>
        <vt:lpwstr/>
      </vt:variant>
      <vt:variant>
        <vt:lpwstr>_Toc73819433</vt:lpwstr>
      </vt:variant>
      <vt:variant>
        <vt:i4>1245237</vt:i4>
      </vt:variant>
      <vt:variant>
        <vt:i4>158</vt:i4>
      </vt:variant>
      <vt:variant>
        <vt:i4>0</vt:i4>
      </vt:variant>
      <vt:variant>
        <vt:i4>5</vt:i4>
      </vt:variant>
      <vt:variant>
        <vt:lpwstr/>
      </vt:variant>
      <vt:variant>
        <vt:lpwstr>_Toc73819432</vt:lpwstr>
      </vt:variant>
      <vt:variant>
        <vt:i4>1048629</vt:i4>
      </vt:variant>
      <vt:variant>
        <vt:i4>152</vt:i4>
      </vt:variant>
      <vt:variant>
        <vt:i4>0</vt:i4>
      </vt:variant>
      <vt:variant>
        <vt:i4>5</vt:i4>
      </vt:variant>
      <vt:variant>
        <vt:lpwstr/>
      </vt:variant>
      <vt:variant>
        <vt:lpwstr>_Toc73819431</vt:lpwstr>
      </vt:variant>
      <vt:variant>
        <vt:i4>1114165</vt:i4>
      </vt:variant>
      <vt:variant>
        <vt:i4>146</vt:i4>
      </vt:variant>
      <vt:variant>
        <vt:i4>0</vt:i4>
      </vt:variant>
      <vt:variant>
        <vt:i4>5</vt:i4>
      </vt:variant>
      <vt:variant>
        <vt:lpwstr/>
      </vt:variant>
      <vt:variant>
        <vt:lpwstr>_Toc73819430</vt:lpwstr>
      </vt:variant>
      <vt:variant>
        <vt:i4>1572916</vt:i4>
      </vt:variant>
      <vt:variant>
        <vt:i4>140</vt:i4>
      </vt:variant>
      <vt:variant>
        <vt:i4>0</vt:i4>
      </vt:variant>
      <vt:variant>
        <vt:i4>5</vt:i4>
      </vt:variant>
      <vt:variant>
        <vt:lpwstr/>
      </vt:variant>
      <vt:variant>
        <vt:lpwstr>_Toc73819429</vt:lpwstr>
      </vt:variant>
      <vt:variant>
        <vt:i4>1638452</vt:i4>
      </vt:variant>
      <vt:variant>
        <vt:i4>134</vt:i4>
      </vt:variant>
      <vt:variant>
        <vt:i4>0</vt:i4>
      </vt:variant>
      <vt:variant>
        <vt:i4>5</vt:i4>
      </vt:variant>
      <vt:variant>
        <vt:lpwstr/>
      </vt:variant>
      <vt:variant>
        <vt:lpwstr>_Toc73819428</vt:lpwstr>
      </vt:variant>
      <vt:variant>
        <vt:i4>1441844</vt:i4>
      </vt:variant>
      <vt:variant>
        <vt:i4>128</vt:i4>
      </vt:variant>
      <vt:variant>
        <vt:i4>0</vt:i4>
      </vt:variant>
      <vt:variant>
        <vt:i4>5</vt:i4>
      </vt:variant>
      <vt:variant>
        <vt:lpwstr/>
      </vt:variant>
      <vt:variant>
        <vt:lpwstr>_Toc73819427</vt:lpwstr>
      </vt:variant>
      <vt:variant>
        <vt:i4>1507380</vt:i4>
      </vt:variant>
      <vt:variant>
        <vt:i4>122</vt:i4>
      </vt:variant>
      <vt:variant>
        <vt:i4>0</vt:i4>
      </vt:variant>
      <vt:variant>
        <vt:i4>5</vt:i4>
      </vt:variant>
      <vt:variant>
        <vt:lpwstr/>
      </vt:variant>
      <vt:variant>
        <vt:lpwstr>_Toc73819426</vt:lpwstr>
      </vt:variant>
      <vt:variant>
        <vt:i4>1310772</vt:i4>
      </vt:variant>
      <vt:variant>
        <vt:i4>116</vt:i4>
      </vt:variant>
      <vt:variant>
        <vt:i4>0</vt:i4>
      </vt:variant>
      <vt:variant>
        <vt:i4>5</vt:i4>
      </vt:variant>
      <vt:variant>
        <vt:lpwstr/>
      </vt:variant>
      <vt:variant>
        <vt:lpwstr>_Toc73819425</vt:lpwstr>
      </vt:variant>
      <vt:variant>
        <vt:i4>1376308</vt:i4>
      </vt:variant>
      <vt:variant>
        <vt:i4>110</vt:i4>
      </vt:variant>
      <vt:variant>
        <vt:i4>0</vt:i4>
      </vt:variant>
      <vt:variant>
        <vt:i4>5</vt:i4>
      </vt:variant>
      <vt:variant>
        <vt:lpwstr/>
      </vt:variant>
      <vt:variant>
        <vt:lpwstr>_Toc73819424</vt:lpwstr>
      </vt:variant>
      <vt:variant>
        <vt:i4>1179700</vt:i4>
      </vt:variant>
      <vt:variant>
        <vt:i4>104</vt:i4>
      </vt:variant>
      <vt:variant>
        <vt:i4>0</vt:i4>
      </vt:variant>
      <vt:variant>
        <vt:i4>5</vt:i4>
      </vt:variant>
      <vt:variant>
        <vt:lpwstr/>
      </vt:variant>
      <vt:variant>
        <vt:lpwstr>_Toc73819423</vt:lpwstr>
      </vt:variant>
      <vt:variant>
        <vt:i4>1245236</vt:i4>
      </vt:variant>
      <vt:variant>
        <vt:i4>98</vt:i4>
      </vt:variant>
      <vt:variant>
        <vt:i4>0</vt:i4>
      </vt:variant>
      <vt:variant>
        <vt:i4>5</vt:i4>
      </vt:variant>
      <vt:variant>
        <vt:lpwstr/>
      </vt:variant>
      <vt:variant>
        <vt:lpwstr>_Toc73819422</vt:lpwstr>
      </vt:variant>
      <vt:variant>
        <vt:i4>1048628</vt:i4>
      </vt:variant>
      <vt:variant>
        <vt:i4>92</vt:i4>
      </vt:variant>
      <vt:variant>
        <vt:i4>0</vt:i4>
      </vt:variant>
      <vt:variant>
        <vt:i4>5</vt:i4>
      </vt:variant>
      <vt:variant>
        <vt:lpwstr/>
      </vt:variant>
      <vt:variant>
        <vt:lpwstr>_Toc73819421</vt:lpwstr>
      </vt:variant>
      <vt:variant>
        <vt:i4>1114164</vt:i4>
      </vt:variant>
      <vt:variant>
        <vt:i4>86</vt:i4>
      </vt:variant>
      <vt:variant>
        <vt:i4>0</vt:i4>
      </vt:variant>
      <vt:variant>
        <vt:i4>5</vt:i4>
      </vt:variant>
      <vt:variant>
        <vt:lpwstr/>
      </vt:variant>
      <vt:variant>
        <vt:lpwstr>_Toc73819420</vt:lpwstr>
      </vt:variant>
      <vt:variant>
        <vt:i4>1572919</vt:i4>
      </vt:variant>
      <vt:variant>
        <vt:i4>80</vt:i4>
      </vt:variant>
      <vt:variant>
        <vt:i4>0</vt:i4>
      </vt:variant>
      <vt:variant>
        <vt:i4>5</vt:i4>
      </vt:variant>
      <vt:variant>
        <vt:lpwstr/>
      </vt:variant>
      <vt:variant>
        <vt:lpwstr>_Toc73819419</vt:lpwstr>
      </vt:variant>
      <vt:variant>
        <vt:i4>1638455</vt:i4>
      </vt:variant>
      <vt:variant>
        <vt:i4>74</vt:i4>
      </vt:variant>
      <vt:variant>
        <vt:i4>0</vt:i4>
      </vt:variant>
      <vt:variant>
        <vt:i4>5</vt:i4>
      </vt:variant>
      <vt:variant>
        <vt:lpwstr/>
      </vt:variant>
      <vt:variant>
        <vt:lpwstr>_Toc73819418</vt:lpwstr>
      </vt:variant>
      <vt:variant>
        <vt:i4>1441847</vt:i4>
      </vt:variant>
      <vt:variant>
        <vt:i4>68</vt:i4>
      </vt:variant>
      <vt:variant>
        <vt:i4>0</vt:i4>
      </vt:variant>
      <vt:variant>
        <vt:i4>5</vt:i4>
      </vt:variant>
      <vt:variant>
        <vt:lpwstr/>
      </vt:variant>
      <vt:variant>
        <vt:lpwstr>_Toc73819417</vt:lpwstr>
      </vt:variant>
      <vt:variant>
        <vt:i4>1507383</vt:i4>
      </vt:variant>
      <vt:variant>
        <vt:i4>62</vt:i4>
      </vt:variant>
      <vt:variant>
        <vt:i4>0</vt:i4>
      </vt:variant>
      <vt:variant>
        <vt:i4>5</vt:i4>
      </vt:variant>
      <vt:variant>
        <vt:lpwstr/>
      </vt:variant>
      <vt:variant>
        <vt:lpwstr>_Toc73819416</vt:lpwstr>
      </vt:variant>
      <vt:variant>
        <vt:i4>1310775</vt:i4>
      </vt:variant>
      <vt:variant>
        <vt:i4>56</vt:i4>
      </vt:variant>
      <vt:variant>
        <vt:i4>0</vt:i4>
      </vt:variant>
      <vt:variant>
        <vt:i4>5</vt:i4>
      </vt:variant>
      <vt:variant>
        <vt:lpwstr/>
      </vt:variant>
      <vt:variant>
        <vt:lpwstr>_Toc73819415</vt:lpwstr>
      </vt:variant>
      <vt:variant>
        <vt:i4>1376311</vt:i4>
      </vt:variant>
      <vt:variant>
        <vt:i4>50</vt:i4>
      </vt:variant>
      <vt:variant>
        <vt:i4>0</vt:i4>
      </vt:variant>
      <vt:variant>
        <vt:i4>5</vt:i4>
      </vt:variant>
      <vt:variant>
        <vt:lpwstr/>
      </vt:variant>
      <vt:variant>
        <vt:lpwstr>_Toc73819414</vt:lpwstr>
      </vt:variant>
      <vt:variant>
        <vt:i4>1179703</vt:i4>
      </vt:variant>
      <vt:variant>
        <vt:i4>44</vt:i4>
      </vt:variant>
      <vt:variant>
        <vt:i4>0</vt:i4>
      </vt:variant>
      <vt:variant>
        <vt:i4>5</vt:i4>
      </vt:variant>
      <vt:variant>
        <vt:lpwstr/>
      </vt:variant>
      <vt:variant>
        <vt:lpwstr>_Toc73819413</vt:lpwstr>
      </vt:variant>
      <vt:variant>
        <vt:i4>1245239</vt:i4>
      </vt:variant>
      <vt:variant>
        <vt:i4>38</vt:i4>
      </vt:variant>
      <vt:variant>
        <vt:i4>0</vt:i4>
      </vt:variant>
      <vt:variant>
        <vt:i4>5</vt:i4>
      </vt:variant>
      <vt:variant>
        <vt:lpwstr/>
      </vt:variant>
      <vt:variant>
        <vt:lpwstr>_Toc73819412</vt:lpwstr>
      </vt:variant>
      <vt:variant>
        <vt:i4>1048631</vt:i4>
      </vt:variant>
      <vt:variant>
        <vt:i4>32</vt:i4>
      </vt:variant>
      <vt:variant>
        <vt:i4>0</vt:i4>
      </vt:variant>
      <vt:variant>
        <vt:i4>5</vt:i4>
      </vt:variant>
      <vt:variant>
        <vt:lpwstr/>
      </vt:variant>
      <vt:variant>
        <vt:lpwstr>_Toc73819411</vt:lpwstr>
      </vt:variant>
      <vt:variant>
        <vt:i4>1114167</vt:i4>
      </vt:variant>
      <vt:variant>
        <vt:i4>26</vt:i4>
      </vt:variant>
      <vt:variant>
        <vt:i4>0</vt:i4>
      </vt:variant>
      <vt:variant>
        <vt:i4>5</vt:i4>
      </vt:variant>
      <vt:variant>
        <vt:lpwstr/>
      </vt:variant>
      <vt:variant>
        <vt:lpwstr>_Toc73819410</vt:lpwstr>
      </vt:variant>
      <vt:variant>
        <vt:i4>1572918</vt:i4>
      </vt:variant>
      <vt:variant>
        <vt:i4>20</vt:i4>
      </vt:variant>
      <vt:variant>
        <vt:i4>0</vt:i4>
      </vt:variant>
      <vt:variant>
        <vt:i4>5</vt:i4>
      </vt:variant>
      <vt:variant>
        <vt:lpwstr/>
      </vt:variant>
      <vt:variant>
        <vt:lpwstr>_Toc73819409</vt:lpwstr>
      </vt:variant>
      <vt:variant>
        <vt:i4>1638454</vt:i4>
      </vt:variant>
      <vt:variant>
        <vt:i4>14</vt:i4>
      </vt:variant>
      <vt:variant>
        <vt:i4>0</vt:i4>
      </vt:variant>
      <vt:variant>
        <vt:i4>5</vt:i4>
      </vt:variant>
      <vt:variant>
        <vt:lpwstr/>
      </vt:variant>
      <vt:variant>
        <vt:lpwstr>_Toc73819408</vt:lpwstr>
      </vt:variant>
      <vt:variant>
        <vt:i4>1441846</vt:i4>
      </vt:variant>
      <vt:variant>
        <vt:i4>8</vt:i4>
      </vt:variant>
      <vt:variant>
        <vt:i4>0</vt:i4>
      </vt:variant>
      <vt:variant>
        <vt:i4>5</vt:i4>
      </vt:variant>
      <vt:variant>
        <vt:lpwstr/>
      </vt:variant>
      <vt:variant>
        <vt:lpwstr>_Toc73819407</vt:lpwstr>
      </vt:variant>
      <vt:variant>
        <vt:i4>1507382</vt:i4>
      </vt:variant>
      <vt:variant>
        <vt:i4>2</vt:i4>
      </vt:variant>
      <vt:variant>
        <vt:i4>0</vt:i4>
      </vt:variant>
      <vt:variant>
        <vt:i4>5</vt:i4>
      </vt:variant>
      <vt:variant>
        <vt:lpwstr/>
      </vt:variant>
      <vt:variant>
        <vt:lpwstr>_Toc73819406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 Vehicle Energy Taskforce 2</dc:title>
  <dc:subject>Working group 3: Smart Charging - Technical Specification Subgroup</dc:subject>
  <dc:creator>EVET2 WG3</dc:creator>
  <cp:keywords/>
  <dc:description/>
  <cp:lastModifiedBy>Merricks, Nick</cp:lastModifiedBy>
  <cp:revision>2487</cp:revision>
  <dcterms:created xsi:type="dcterms:W3CDTF">2021-04-13T18:39:00Z</dcterms:created>
  <dcterms:modified xsi:type="dcterms:W3CDTF">2021-06-07T14:39:00Z</dcterms:modified>
  <cp:category>Draft v0.4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24d29b2-602f-4b77-ba15-b7b42511c7c5_Enabled">
    <vt:lpwstr>true</vt:lpwstr>
  </property>
  <property fmtid="{D5CDD505-2E9C-101B-9397-08002B2CF9AE}" pid="3" name="MSIP_Label_724d29b2-602f-4b77-ba15-b7b42511c7c5_SetDate">
    <vt:lpwstr>2021-03-31T08:20:10Z</vt:lpwstr>
  </property>
  <property fmtid="{D5CDD505-2E9C-101B-9397-08002B2CF9AE}" pid="4" name="MSIP_Label_724d29b2-602f-4b77-ba15-b7b42511c7c5_Method">
    <vt:lpwstr>Standard</vt:lpwstr>
  </property>
  <property fmtid="{D5CDD505-2E9C-101B-9397-08002B2CF9AE}" pid="5" name="MSIP_Label_724d29b2-602f-4b77-ba15-b7b42511c7c5_Name">
    <vt:lpwstr>724d29b2-602f-4b77-ba15-b7b42511c7c5</vt:lpwstr>
  </property>
  <property fmtid="{D5CDD505-2E9C-101B-9397-08002B2CF9AE}" pid="6" name="MSIP_Label_724d29b2-602f-4b77-ba15-b7b42511c7c5_SiteId">
    <vt:lpwstr>ee2cd48b-958f-4be4-9852-b8f104c001b9</vt:lpwstr>
  </property>
  <property fmtid="{D5CDD505-2E9C-101B-9397-08002B2CF9AE}" pid="7" name="MSIP_Label_724d29b2-602f-4b77-ba15-b7b42511c7c5_ActionId">
    <vt:lpwstr>3fd38053-5582-492b-ab02-1e12553a0317</vt:lpwstr>
  </property>
  <property fmtid="{D5CDD505-2E9C-101B-9397-08002B2CF9AE}" pid="8" name="MSIP_Label_724d29b2-602f-4b77-ba15-b7b42511c7c5_ContentBits">
    <vt:lpwstr>0</vt:lpwstr>
  </property>
  <property fmtid="{D5CDD505-2E9C-101B-9397-08002B2CF9AE}" pid="9" name="ContentTypeId">
    <vt:lpwstr>0x010100CDDFF5CA69B7834891180DED0166A5A3</vt:lpwstr>
  </property>
</Properties>
</file>