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240" w:lineRule="auto"/>
        <w:jc w:val="center"/>
        <w:rPr>
          <w:rFonts w:ascii="Open Sans" w:cs="Open Sans" w:eastAsia="Open Sans" w:hAnsi="Open Sans"/>
          <w:b w:val="1"/>
          <w:color w:val="06926b"/>
          <w:sz w:val="32"/>
          <w:szCs w:val="32"/>
        </w:rPr>
      </w:pPr>
      <w:r w:rsidDel="00000000" w:rsidR="00000000" w:rsidRPr="00000000">
        <w:rPr>
          <w:rFonts w:ascii="Open Sans" w:cs="Open Sans" w:eastAsia="Open Sans" w:hAnsi="Open Sans"/>
          <w:b w:val="1"/>
          <w:color w:val="06926b"/>
          <w:sz w:val="32"/>
          <w:szCs w:val="32"/>
          <w:rtl w:val="0"/>
        </w:rPr>
        <w:t xml:space="preserve">Member’s Briefing - Scottish Heat in Buildings Strategy</w:t>
      </w:r>
    </w:p>
    <w:p w:rsidR="00000000" w:rsidDel="00000000" w:rsidP="00000000" w:rsidRDefault="00000000" w:rsidRPr="00000000" w14:paraId="00000002">
      <w:pPr>
        <w:rPr>
          <w:rFonts w:ascii="Open Sans" w:cs="Open Sans" w:eastAsia="Open Sans" w:hAnsi="Open Sans"/>
          <w:b w:val="1"/>
          <w:color w:val="06926b"/>
          <w:sz w:val="32"/>
          <w:szCs w:val="32"/>
        </w:rPr>
      </w:pPr>
      <w:r w:rsidDel="00000000" w:rsidR="00000000" w:rsidRPr="00000000">
        <w:rPr>
          <w:rtl w:val="0"/>
        </w:rPr>
      </w:r>
    </w:p>
    <w:p w:rsidR="00000000" w:rsidDel="00000000" w:rsidP="00000000" w:rsidRDefault="00000000" w:rsidRPr="00000000" w14:paraId="00000003">
      <w:pPr>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The Scottish Government have published their </w:t>
      </w:r>
      <w:hyperlink r:id="rId6">
        <w:r w:rsidDel="00000000" w:rsidR="00000000" w:rsidRPr="00000000">
          <w:rPr>
            <w:rFonts w:ascii="Open Sans" w:cs="Open Sans" w:eastAsia="Open Sans" w:hAnsi="Open Sans"/>
            <w:color w:val="1155cc"/>
            <w:sz w:val="20"/>
            <w:szCs w:val="20"/>
            <w:u w:val="single"/>
            <w:rtl w:val="0"/>
          </w:rPr>
          <w:t xml:space="preserve">Heat in Buildings </w:t>
        </w:r>
      </w:hyperlink>
      <w:hyperlink r:id="rId7">
        <w:r w:rsidDel="00000000" w:rsidR="00000000" w:rsidRPr="00000000">
          <w:rPr>
            <w:rFonts w:ascii="Open Sans" w:cs="Open Sans" w:eastAsia="Open Sans" w:hAnsi="Open Sans"/>
            <w:color w:val="1155cc"/>
            <w:sz w:val="20"/>
            <w:szCs w:val="20"/>
            <w:u w:val="single"/>
            <w:rtl w:val="0"/>
          </w:rPr>
          <w:t xml:space="preserve">Strategy</w:t>
        </w:r>
      </w:hyperlink>
      <w:r w:rsidDel="00000000" w:rsidR="00000000" w:rsidRPr="00000000">
        <w:rPr>
          <w:rFonts w:ascii="Open Sans" w:cs="Open Sans" w:eastAsia="Open Sans" w:hAnsi="Open Sans"/>
          <w:color w:val="4e5053"/>
          <w:sz w:val="20"/>
          <w:szCs w:val="20"/>
          <w:rtl w:val="0"/>
        </w:rPr>
        <w:t xml:space="preserve">. The document sets out the Scottish Government's vision for the future of heat in buildings, and the actions they are taking in the heating sector. Here are the key things REA members need to know</w:t>
      </w:r>
    </w:p>
    <w:p w:rsidR="00000000" w:rsidDel="00000000" w:rsidP="00000000" w:rsidRDefault="00000000" w:rsidRPr="00000000" w14:paraId="00000004">
      <w:pPr>
        <w:rPr>
          <w:rFonts w:ascii="Open Sans" w:cs="Open Sans" w:eastAsia="Open Sans" w:hAnsi="Open Sans"/>
          <w:b w:val="1"/>
          <w:color w:val="4e5053"/>
          <w:sz w:val="20"/>
          <w:szCs w:val="20"/>
        </w:rPr>
      </w:pPr>
      <w:r w:rsidDel="00000000" w:rsidR="00000000" w:rsidRPr="00000000">
        <w:rPr>
          <w:rFonts w:ascii="Open Sans" w:cs="Open Sans" w:eastAsia="Open Sans" w:hAnsi="Open Sans"/>
          <w:b w:val="1"/>
          <w:color w:val="4e5053"/>
          <w:sz w:val="20"/>
          <w:szCs w:val="20"/>
          <w:rtl w:val="0"/>
        </w:rPr>
        <w:t xml:space="preserve">Findings</w:t>
      </w:r>
    </w:p>
    <w:p w:rsidR="00000000" w:rsidDel="00000000" w:rsidP="00000000" w:rsidRDefault="00000000" w:rsidRPr="00000000" w14:paraId="00000005">
      <w:pPr>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The report has produced the following data:</w:t>
      </w:r>
    </w:p>
    <w:p w:rsidR="00000000" w:rsidDel="00000000" w:rsidP="00000000" w:rsidRDefault="00000000" w:rsidRPr="00000000" w14:paraId="00000006">
      <w:pPr>
        <w:numPr>
          <w:ilvl w:val="0"/>
          <w:numId w:val="2"/>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To reach net zero, emissions for homes and non-domestic buildings combined will have to fall by 68% by 2030 as compared to 2020.</w:t>
      </w:r>
    </w:p>
    <w:p w:rsidR="00000000" w:rsidDel="00000000" w:rsidP="00000000" w:rsidRDefault="00000000" w:rsidRPr="00000000" w14:paraId="00000007">
      <w:pPr>
        <w:numPr>
          <w:ilvl w:val="0"/>
          <w:numId w:val="2"/>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Occupied dwellings account for 13% of Scotland’s total greenhouse gas emissions.</w:t>
      </w:r>
    </w:p>
    <w:p w:rsidR="00000000" w:rsidDel="00000000" w:rsidP="00000000" w:rsidRDefault="00000000" w:rsidRPr="00000000" w14:paraId="00000008">
      <w:pPr>
        <w:numPr>
          <w:ilvl w:val="0"/>
          <w:numId w:val="2"/>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The vast majority of Scottish homes use mains gas as their primary heating fuel (approx. 2 million).</w:t>
      </w:r>
    </w:p>
    <w:p w:rsidR="00000000" w:rsidDel="00000000" w:rsidP="00000000" w:rsidRDefault="00000000" w:rsidRPr="00000000" w14:paraId="00000009">
      <w:pPr>
        <w:numPr>
          <w:ilvl w:val="1"/>
          <w:numId w:val="2"/>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260,000 use electric heating, such as storage heaters.</w:t>
      </w:r>
    </w:p>
    <w:p w:rsidR="00000000" w:rsidDel="00000000" w:rsidP="00000000" w:rsidRDefault="00000000" w:rsidRPr="00000000" w14:paraId="0000000A">
      <w:pPr>
        <w:numPr>
          <w:ilvl w:val="1"/>
          <w:numId w:val="2"/>
        </w:numPr>
        <w:spacing w:after="0" w:lineRule="auto"/>
        <w:ind w:left="144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170,000 use high emission fuels including heating oil, LPG or high carbon solid mineral fuels such as coal.</w:t>
      </w:r>
    </w:p>
    <w:p w:rsidR="00000000" w:rsidDel="00000000" w:rsidP="00000000" w:rsidRDefault="00000000" w:rsidRPr="00000000" w14:paraId="0000000B">
      <w:pPr>
        <w:numPr>
          <w:ilvl w:val="0"/>
          <w:numId w:val="2"/>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Only around 11% of households (approx 278,000) have a renewable or very low emissions heating system.</w:t>
      </w:r>
    </w:p>
    <w:p w:rsidR="00000000" w:rsidDel="00000000" w:rsidP="00000000" w:rsidRDefault="00000000" w:rsidRPr="00000000" w14:paraId="0000000C">
      <w:pPr>
        <w:numPr>
          <w:ilvl w:val="0"/>
          <w:numId w:val="2"/>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The energy efficiency of Scotland’s homes is improving. Since 2010, the share of the most energy efficient dwellings (rated EPC C or better) has increased by 27 percentage points.</w:t>
      </w:r>
    </w:p>
    <w:p w:rsidR="00000000" w:rsidDel="00000000" w:rsidP="00000000" w:rsidRDefault="00000000" w:rsidRPr="00000000" w14:paraId="0000000D">
      <w:pPr>
        <w:numPr>
          <w:ilvl w:val="0"/>
          <w:numId w:val="2"/>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45% of Scotland’s homes were rated EPC C or better, with social housing generally more energy efficient (56% EPC C or better) than the private sector (41%).</w:t>
      </w:r>
    </w:p>
    <w:p w:rsidR="00000000" w:rsidDel="00000000" w:rsidP="00000000" w:rsidRDefault="00000000" w:rsidRPr="00000000" w14:paraId="0000000E">
      <w:pPr>
        <w:numPr>
          <w:ilvl w:val="0"/>
          <w:numId w:val="2"/>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Almost three in four of all non-domestic premises have a current EPC of E or worse with only 5 percent EPC B or better.</w:t>
      </w:r>
    </w:p>
    <w:p w:rsidR="00000000" w:rsidDel="00000000" w:rsidP="00000000" w:rsidRDefault="00000000" w:rsidRPr="00000000" w14:paraId="0000000F">
      <w:pPr>
        <w:rPr>
          <w:rFonts w:ascii="Open Sans" w:cs="Open Sans" w:eastAsia="Open Sans" w:hAnsi="Open Sans"/>
          <w:b w:val="1"/>
          <w:color w:val="4e5053"/>
          <w:sz w:val="20"/>
          <w:szCs w:val="20"/>
        </w:rPr>
      </w:pPr>
      <w:r w:rsidDel="00000000" w:rsidR="00000000" w:rsidRPr="00000000">
        <w:rPr>
          <w:rFonts w:ascii="Open Sans" w:cs="Open Sans" w:eastAsia="Open Sans" w:hAnsi="Open Sans"/>
          <w:b w:val="1"/>
          <w:color w:val="4e5053"/>
          <w:sz w:val="20"/>
          <w:szCs w:val="20"/>
          <w:rtl w:val="0"/>
        </w:rPr>
        <w:t xml:space="preserve">Actions</w:t>
      </w:r>
    </w:p>
    <w:p w:rsidR="00000000" w:rsidDel="00000000" w:rsidP="00000000" w:rsidRDefault="00000000" w:rsidRPr="00000000" w14:paraId="00000010">
      <w:pPr>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The Scottish Government will take the following actions will be taken as a result of the strategy:</w:t>
      </w:r>
    </w:p>
    <w:p w:rsidR="00000000" w:rsidDel="00000000" w:rsidP="00000000" w:rsidRDefault="00000000" w:rsidRPr="00000000" w14:paraId="00000011">
      <w:pPr>
        <w:numPr>
          <w:ilvl w:val="0"/>
          <w:numId w:val="1"/>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Phase out funding for fossil fuel heating systems by 2024</w:t>
      </w:r>
    </w:p>
    <w:p w:rsidR="00000000" w:rsidDel="00000000" w:rsidP="00000000" w:rsidRDefault="00000000" w:rsidRPr="00000000" w14:paraId="00000012">
      <w:pPr>
        <w:numPr>
          <w:ilvl w:val="0"/>
          <w:numId w:val="1"/>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Invest at least £1.8 billion investment over the course of this Parliament to make homes easier and greener to heat.</w:t>
      </w:r>
    </w:p>
    <w:p w:rsidR="00000000" w:rsidDel="00000000" w:rsidP="00000000" w:rsidRDefault="00000000" w:rsidRPr="00000000" w14:paraId="00000013">
      <w:pPr>
        <w:numPr>
          <w:ilvl w:val="0"/>
          <w:numId w:val="1"/>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Decarbonise the heating in 1 million homes by 2030.</w:t>
      </w:r>
    </w:p>
    <w:p w:rsidR="00000000" w:rsidDel="00000000" w:rsidP="00000000" w:rsidRDefault="00000000" w:rsidRPr="00000000" w14:paraId="00000014">
      <w:pPr>
        <w:numPr>
          <w:ilvl w:val="0"/>
          <w:numId w:val="1"/>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Provide increased funding for home energy programmes and measures to reduce poor energy efficiency.</w:t>
      </w:r>
    </w:p>
    <w:p w:rsidR="00000000" w:rsidDel="00000000" w:rsidP="00000000" w:rsidRDefault="00000000" w:rsidRPr="00000000" w14:paraId="00000015">
      <w:pPr>
        <w:numPr>
          <w:ilvl w:val="0"/>
          <w:numId w:val="1"/>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Allocate £200 million for heat projects in social housing.</w:t>
      </w:r>
    </w:p>
    <w:p w:rsidR="00000000" w:rsidDel="00000000" w:rsidP="00000000" w:rsidRDefault="00000000" w:rsidRPr="00000000" w14:paraId="00000016">
      <w:pPr>
        <w:numPr>
          <w:ilvl w:val="0"/>
          <w:numId w:val="1"/>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Legislate that by 2030 a large majority of buildings should achieve an EPC Band C, with all homes meeting at least this standard by 2033.</w:t>
      </w:r>
    </w:p>
    <w:p w:rsidR="00000000" w:rsidDel="00000000" w:rsidP="00000000" w:rsidRDefault="00000000" w:rsidRPr="00000000" w14:paraId="00000017">
      <w:pPr>
        <w:numPr>
          <w:ilvl w:val="0"/>
          <w:numId w:val="1"/>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Expanded Permitted Development Rights to include low emissions heat networks.</w:t>
      </w:r>
    </w:p>
    <w:p w:rsidR="00000000" w:rsidDel="00000000" w:rsidP="00000000" w:rsidRDefault="00000000" w:rsidRPr="00000000" w14:paraId="00000018">
      <w:pPr>
        <w:numPr>
          <w:ilvl w:val="0"/>
          <w:numId w:val="1"/>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Commissioned further research to consolidate the evidence on heat pump performance in Scotland.</w:t>
      </w:r>
    </w:p>
    <w:p w:rsidR="00000000" w:rsidDel="00000000" w:rsidP="00000000" w:rsidRDefault="00000000" w:rsidRPr="00000000" w14:paraId="00000019">
      <w:pPr>
        <w:numPr>
          <w:ilvl w:val="0"/>
          <w:numId w:val="1"/>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Established a target for at least 22% of non-electrical heat in buildings to be supplied by renewable sources by 2030.</w:t>
      </w:r>
    </w:p>
    <w:p w:rsidR="00000000" w:rsidDel="00000000" w:rsidP="00000000" w:rsidRDefault="00000000" w:rsidRPr="00000000" w14:paraId="0000001A">
      <w:pPr>
        <w:numPr>
          <w:ilvl w:val="0"/>
          <w:numId w:val="1"/>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Publish a refreshed Energy Strategy and an Energy Just Transition Plan in Spring 2022. </w:t>
      </w:r>
    </w:p>
    <w:p w:rsidR="00000000" w:rsidDel="00000000" w:rsidP="00000000" w:rsidRDefault="00000000" w:rsidRPr="00000000" w14:paraId="0000001B">
      <w:pPr>
        <w:numPr>
          <w:ilvl w:val="0"/>
          <w:numId w:val="1"/>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Set out an approach to eradicating fuel poverty in the Fuel Poverty Strategy by the end of 2021. </w:t>
      </w:r>
    </w:p>
    <w:p w:rsidR="00000000" w:rsidDel="00000000" w:rsidP="00000000" w:rsidRDefault="00000000" w:rsidRPr="00000000" w14:paraId="0000001C">
      <w:pPr>
        <w:numPr>
          <w:ilvl w:val="0"/>
          <w:numId w:val="1"/>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Develop a Public Engagement Strategy for heat to raise awareness of the support available. </w:t>
      </w:r>
    </w:p>
    <w:p w:rsidR="00000000" w:rsidDel="00000000" w:rsidP="00000000" w:rsidRDefault="00000000" w:rsidRPr="00000000" w14:paraId="0000001D">
      <w:pPr>
        <w:numPr>
          <w:ilvl w:val="0"/>
          <w:numId w:val="1"/>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Develop an approach to heat in islands and remote rural contexts in an islands Energy Strategy.</w:t>
      </w:r>
    </w:p>
    <w:p w:rsidR="00000000" w:rsidDel="00000000" w:rsidP="00000000" w:rsidRDefault="00000000" w:rsidRPr="00000000" w14:paraId="0000001E">
      <w:pPr>
        <w:numPr>
          <w:ilvl w:val="0"/>
          <w:numId w:val="1"/>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Produce a Supply Chain Delivery Plan focused on the development of zero emissions heat. </w:t>
      </w:r>
    </w:p>
    <w:p w:rsidR="00000000" w:rsidDel="00000000" w:rsidP="00000000" w:rsidRDefault="00000000" w:rsidRPr="00000000" w14:paraId="0000001F">
      <w:pPr>
        <w:numPr>
          <w:ilvl w:val="0"/>
          <w:numId w:val="1"/>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Establish a Green Heat Finance Taskforce by the end of this year.</w:t>
      </w:r>
    </w:p>
    <w:p w:rsidR="00000000" w:rsidDel="00000000" w:rsidP="00000000" w:rsidRDefault="00000000" w:rsidRPr="00000000" w14:paraId="00000020">
      <w:pPr>
        <w:numPr>
          <w:ilvl w:val="0"/>
          <w:numId w:val="1"/>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Undertake analysis to better understand the extent to which building-level storage technologies could support zero emissions heating.</w:t>
      </w:r>
    </w:p>
    <w:p w:rsidR="00000000" w:rsidDel="00000000" w:rsidP="00000000" w:rsidRDefault="00000000" w:rsidRPr="00000000" w14:paraId="00000021">
      <w:pPr>
        <w:numPr>
          <w:ilvl w:val="0"/>
          <w:numId w:val="1"/>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Undertake further modelling to better understand the role of energy efficiency in the deployment of zero emission heating.</w:t>
      </w:r>
    </w:p>
    <w:p w:rsidR="00000000" w:rsidDel="00000000" w:rsidP="00000000" w:rsidRDefault="00000000" w:rsidRPr="00000000" w14:paraId="00000022">
      <w:pPr>
        <w:numPr>
          <w:ilvl w:val="0"/>
          <w:numId w:val="1"/>
        </w:numPr>
        <w:spacing w:after="0" w:lineRule="auto"/>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Establish a virtual National Public Energy Agency to bring new coordination to existing advice programmes.</w:t>
      </w:r>
    </w:p>
    <w:p w:rsidR="00000000" w:rsidDel="00000000" w:rsidP="00000000" w:rsidRDefault="00000000" w:rsidRPr="00000000" w14:paraId="00000023">
      <w:pPr>
        <w:numPr>
          <w:ilvl w:val="0"/>
          <w:numId w:val="1"/>
        </w:numPr>
        <w:ind w:left="720" w:hanging="36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Expand Green Homes and Business Networks so that people can learn from other householders, who made the transition to more efficient buildings.</w:t>
      </w:r>
    </w:p>
    <w:p w:rsidR="00000000" w:rsidDel="00000000" w:rsidP="00000000" w:rsidRDefault="00000000" w:rsidRPr="00000000" w14:paraId="00000024">
      <w:pPr>
        <w:rPr>
          <w:rFonts w:ascii="Open Sans" w:cs="Open Sans" w:eastAsia="Open Sans" w:hAnsi="Open Sans"/>
          <w:color w:val="4e5053"/>
          <w:sz w:val="20"/>
          <w:szCs w:val="20"/>
        </w:rPr>
      </w:pPr>
      <w:r w:rsidDel="00000000" w:rsidR="00000000" w:rsidRPr="00000000">
        <w:rPr>
          <w:rtl w:val="0"/>
        </w:rPr>
      </w:r>
    </w:p>
    <w:p w:rsidR="00000000" w:rsidDel="00000000" w:rsidP="00000000" w:rsidRDefault="00000000" w:rsidRPr="00000000" w14:paraId="00000025">
      <w:pPr>
        <w:rPr>
          <w:rFonts w:ascii="Open Sans" w:cs="Open Sans" w:eastAsia="Open Sans" w:hAnsi="Open Sans"/>
          <w:color w:val="4e5053"/>
          <w:sz w:val="20"/>
          <w:szCs w:val="20"/>
        </w:rPr>
      </w:pP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3771900</wp:posOffset>
          </wp:positionH>
          <wp:positionV relativeFrom="paragraph">
            <wp:posOffset>-259713</wp:posOffset>
          </wp:positionV>
          <wp:extent cx="2321560" cy="67691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21560" cy="6769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gov.scot/binaries/content/documents/govscot/publications/strategy-plan/2021/10/heat-buildings-strategy-achieving-net-zero-emissions-scotlands-buildings/documents/heat-buildings-strategy-achieving-net-zero-emissions-scotlands-buildings/heat-buildings-strategy-achieving-net-zero-emissions-scotlands-buildings/govscot%3Adocument/heat-buildings-strategy-achieving-net-zero-emissions-scotlands-buildings.pdf" TargetMode="External"/><Relationship Id="rId7" Type="http://schemas.openxmlformats.org/officeDocument/2006/relationships/hyperlink" Target="https://www.gov.scot/binaries/content/documents/govscot/publications/strategy-plan/2021/10/heat-buildings-strategy-achieving-net-zero-emissions-scotlands-buildings/documents/heat-buildings-strategy-achieving-net-zero-emissions-scotlands-buildings/heat-buildings-strategy-achieving-net-zero-emissions-scotlands-buildings/govscot%3Adocument/heat-buildings-strategy-achieving-net-zero-emissions-scotlands-buildings.pdf"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