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DCACDA2" w:rsidR="00D87015" w:rsidRDefault="00C56707">
      <w:pPr>
        <w:spacing w:before="120" w:after="120"/>
        <w:rPr>
          <w:rFonts w:ascii="Open Sans" w:eastAsia="Open Sans" w:hAnsi="Open Sans" w:cs="Open Sans"/>
          <w:b/>
        </w:rPr>
      </w:pPr>
      <w:r>
        <w:rPr>
          <w:rFonts w:ascii="Open Sans" w:eastAsia="Open Sans" w:hAnsi="Open Sans" w:cs="Open Sans"/>
          <w:b/>
        </w:rPr>
        <w:t>Green Gas</w:t>
      </w:r>
      <w:r w:rsidR="00C2151F">
        <w:rPr>
          <w:rFonts w:ascii="Open Sans" w:eastAsia="Open Sans" w:hAnsi="Open Sans" w:cs="Open Sans"/>
          <w:b/>
        </w:rPr>
        <w:t xml:space="preserve"> </w:t>
      </w:r>
      <w:r>
        <w:rPr>
          <w:rFonts w:ascii="Open Sans" w:eastAsia="Open Sans" w:hAnsi="Open Sans" w:cs="Open Sans"/>
          <w:b/>
        </w:rPr>
        <w:t xml:space="preserve">Forum Steering Group Terms of Reference </w:t>
      </w:r>
    </w:p>
    <w:p w14:paraId="6D14B39A" w14:textId="6A760CFE" w:rsidR="003D20C2" w:rsidRPr="003D20C2" w:rsidRDefault="003D20C2">
      <w:pPr>
        <w:spacing w:before="120" w:after="120"/>
        <w:rPr>
          <w:rFonts w:ascii="Open Sans" w:eastAsia="Open Sans" w:hAnsi="Open Sans" w:cs="Open Sans"/>
          <w:i/>
          <w:iCs/>
          <w:u w:val="single"/>
        </w:rPr>
      </w:pPr>
      <w:r w:rsidRPr="003D20C2">
        <w:rPr>
          <w:rFonts w:ascii="Open Sans" w:eastAsia="Open Sans" w:hAnsi="Open Sans" w:cs="Open Sans"/>
          <w:i/>
          <w:iCs/>
          <w:u w:val="single"/>
        </w:rPr>
        <w:t xml:space="preserve">Scope of Green Gas Forum </w:t>
      </w:r>
    </w:p>
    <w:p w14:paraId="465A2C2C" w14:textId="24886328" w:rsidR="003D20C2" w:rsidRDefault="003D20C2">
      <w:pPr>
        <w:spacing w:before="120" w:after="120"/>
        <w:rPr>
          <w:rFonts w:ascii="Open Sans" w:eastAsia="Open Sans" w:hAnsi="Open Sans" w:cs="Open Sans"/>
        </w:rPr>
      </w:pPr>
      <w:r>
        <w:rPr>
          <w:rFonts w:ascii="Open Sans" w:eastAsia="Open Sans" w:hAnsi="Open Sans" w:cs="Open Sans"/>
        </w:rPr>
        <w:t xml:space="preserve">The Green Gas Forum of the REA includes all </w:t>
      </w:r>
      <w:r w:rsidRPr="003D20C2">
        <w:rPr>
          <w:rFonts w:ascii="Open Sans" w:eastAsia="Open Sans" w:hAnsi="Open Sans" w:cs="Open Sans"/>
        </w:rPr>
        <w:t>green gases</w:t>
      </w:r>
      <w:r>
        <w:rPr>
          <w:rFonts w:ascii="Open Sans" w:eastAsia="Open Sans" w:hAnsi="Open Sans" w:cs="Open Sans"/>
        </w:rPr>
        <w:t xml:space="preserve">, including </w:t>
      </w:r>
      <w:r w:rsidRPr="003D20C2">
        <w:rPr>
          <w:rFonts w:ascii="Open Sans" w:eastAsia="Open Sans" w:hAnsi="Open Sans" w:cs="Open Sans"/>
        </w:rPr>
        <w:t xml:space="preserve">biogas and biomethane </w:t>
      </w:r>
      <w:r>
        <w:rPr>
          <w:rFonts w:ascii="Open Sans" w:eastAsia="Open Sans" w:hAnsi="Open Sans" w:cs="Open Sans"/>
        </w:rPr>
        <w:t xml:space="preserve">from anaerobic digestion and </w:t>
      </w:r>
      <w:r w:rsidRPr="003D20C2">
        <w:rPr>
          <w:rFonts w:ascii="Open Sans" w:eastAsia="Open Sans" w:hAnsi="Open Sans" w:cs="Open Sans"/>
        </w:rPr>
        <w:t xml:space="preserve">thermal gasification of biomass and pyrolysis, carbon dioxide (where used in or produced by </w:t>
      </w:r>
      <w:r>
        <w:rPr>
          <w:rFonts w:ascii="Open Sans" w:eastAsia="Open Sans" w:hAnsi="Open Sans" w:cs="Open Sans"/>
        </w:rPr>
        <w:t>bio-energy plants</w:t>
      </w:r>
      <w:r w:rsidRPr="003D20C2">
        <w:rPr>
          <w:rFonts w:ascii="Open Sans" w:eastAsia="Open Sans" w:hAnsi="Open Sans" w:cs="Open Sans"/>
        </w:rPr>
        <w:t>), bio-propane</w:t>
      </w:r>
      <w:r>
        <w:rPr>
          <w:rFonts w:ascii="Open Sans" w:eastAsia="Open Sans" w:hAnsi="Open Sans" w:cs="Open Sans"/>
        </w:rPr>
        <w:t xml:space="preserve"> and </w:t>
      </w:r>
      <w:r w:rsidRPr="003D20C2">
        <w:rPr>
          <w:rFonts w:ascii="Open Sans" w:eastAsia="Open Sans" w:hAnsi="Open Sans" w:cs="Open Sans"/>
        </w:rPr>
        <w:t xml:space="preserve">clean </w:t>
      </w:r>
      <w:r>
        <w:rPr>
          <w:rFonts w:ascii="Open Sans" w:eastAsia="Open Sans" w:hAnsi="Open Sans" w:cs="Open Sans"/>
        </w:rPr>
        <w:t>h</w:t>
      </w:r>
      <w:r w:rsidRPr="003D20C2">
        <w:rPr>
          <w:rFonts w:ascii="Open Sans" w:eastAsia="Open Sans" w:hAnsi="Open Sans" w:cs="Open Sans"/>
        </w:rPr>
        <w:t>ydrogen</w:t>
      </w:r>
      <w:r>
        <w:rPr>
          <w:rFonts w:ascii="Open Sans" w:eastAsia="Open Sans" w:hAnsi="Open Sans" w:cs="Open Sans"/>
        </w:rPr>
        <w:t xml:space="preserve"> across a range of production pathways (see our position on hydrogen </w:t>
      </w:r>
      <w:hyperlink r:id="rId7" w:history="1">
        <w:r w:rsidRPr="003D20C2">
          <w:rPr>
            <w:rStyle w:val="Hyperlink"/>
            <w:rFonts w:ascii="Open Sans" w:eastAsia="Open Sans" w:hAnsi="Open Sans" w:cs="Open Sans"/>
          </w:rPr>
          <w:t>here</w:t>
        </w:r>
      </w:hyperlink>
      <w:r>
        <w:rPr>
          <w:rFonts w:ascii="Open Sans" w:eastAsia="Open Sans" w:hAnsi="Open Sans" w:cs="Open Sans"/>
        </w:rPr>
        <w:t>)</w:t>
      </w:r>
      <w:r w:rsidRPr="003D20C2">
        <w:rPr>
          <w:rFonts w:ascii="Open Sans" w:eastAsia="Open Sans" w:hAnsi="Open Sans" w:cs="Open Sans"/>
        </w:rPr>
        <w:t>.</w:t>
      </w:r>
    </w:p>
    <w:p w14:paraId="79C8C5D6" w14:textId="66C09A15" w:rsidR="003D20C2" w:rsidRPr="003D20C2" w:rsidRDefault="003D20C2">
      <w:pPr>
        <w:spacing w:before="120" w:after="120"/>
        <w:rPr>
          <w:rFonts w:ascii="Open Sans" w:eastAsia="Open Sans" w:hAnsi="Open Sans" w:cs="Open Sans"/>
          <w:i/>
          <w:iCs/>
          <w:u w:val="single"/>
        </w:rPr>
      </w:pPr>
      <w:r w:rsidRPr="003D20C2">
        <w:rPr>
          <w:rFonts w:ascii="Open Sans" w:eastAsia="Open Sans" w:hAnsi="Open Sans" w:cs="Open Sans"/>
          <w:i/>
          <w:iCs/>
          <w:u w:val="single"/>
        </w:rPr>
        <w:t xml:space="preserve">Steering Group </w:t>
      </w:r>
    </w:p>
    <w:p w14:paraId="00000002" w14:textId="1F50CCAD" w:rsidR="00D87015" w:rsidRDefault="00C56707">
      <w:pPr>
        <w:spacing w:before="120" w:after="120"/>
        <w:rPr>
          <w:rFonts w:ascii="Open Sans" w:eastAsia="Open Sans" w:hAnsi="Open Sans" w:cs="Open Sans"/>
        </w:rPr>
      </w:pPr>
      <w:r>
        <w:rPr>
          <w:rFonts w:ascii="Open Sans" w:eastAsia="Open Sans" w:hAnsi="Open Sans" w:cs="Open Sans"/>
        </w:rPr>
        <w:t xml:space="preserve">The Forum and Steering Group Chair is elected every three years, along with a vice-chair and </w:t>
      </w:r>
      <w:r w:rsidR="00C2151F">
        <w:rPr>
          <w:rFonts w:ascii="Open Sans" w:eastAsia="Open Sans" w:hAnsi="Open Sans" w:cs="Open Sans"/>
        </w:rPr>
        <w:t>the other</w:t>
      </w:r>
      <w:r>
        <w:rPr>
          <w:rFonts w:ascii="Open Sans" w:eastAsia="Open Sans" w:hAnsi="Open Sans" w:cs="Open Sans"/>
        </w:rPr>
        <w:t xml:space="preserve"> members of the Steering Group. These will also be elected every three years. </w:t>
      </w:r>
      <w:r>
        <w:rPr>
          <w:rFonts w:ascii="Open Sans" w:eastAsia="Open Sans" w:hAnsi="Open Sans" w:cs="Open Sans"/>
          <w:color w:val="FF0000"/>
        </w:rPr>
        <w:t> </w:t>
      </w:r>
    </w:p>
    <w:p w14:paraId="00000003" w14:textId="77777777" w:rsidR="00D87015" w:rsidRDefault="00C56707">
      <w:pPr>
        <w:spacing w:before="120" w:after="120"/>
        <w:rPr>
          <w:rFonts w:ascii="Open Sans" w:eastAsia="Open Sans" w:hAnsi="Open Sans" w:cs="Open Sans"/>
        </w:rPr>
      </w:pPr>
      <w:r>
        <w:rPr>
          <w:rFonts w:ascii="Open Sans" w:eastAsia="Open Sans" w:hAnsi="Open Sans" w:cs="Open Sans"/>
        </w:rPr>
        <w:t>The Steering Group of the Green Gases Forum is a group of members that provides a steer on where the priorities of the REA should be for the green gas sector and how the REA should go about progressing these priorities, in line with the overall REA strategy. It is expected that they will meet around four times a year, depending on member appetite and staff resource, through either conference calls, or face to face.</w:t>
      </w:r>
    </w:p>
    <w:p w14:paraId="00000004" w14:textId="77777777" w:rsidR="00D87015" w:rsidRDefault="00C56707">
      <w:pPr>
        <w:spacing w:before="120" w:after="120"/>
        <w:rPr>
          <w:rFonts w:ascii="Open Sans" w:eastAsia="Open Sans" w:hAnsi="Open Sans" w:cs="Open Sans"/>
        </w:rPr>
      </w:pPr>
      <w:r>
        <w:rPr>
          <w:rFonts w:ascii="Open Sans" w:eastAsia="Open Sans" w:hAnsi="Open Sans" w:cs="Open Sans"/>
        </w:rPr>
        <w:t xml:space="preserve">The main aspects of the group will be directing REA Business Plans and Strategy to better reflect members’ needs, as well as ensure the progress of the plan and the association’s work throughout the year. It will also give space for members to discuss industry, policy and campaigns outside of cross-sector group meetings. Depending on the appetite of steering group members, it would also be mutually beneficial if the member and policy team were in more regular contact on ad hoc issues or as a sounding board for the REA. </w:t>
      </w:r>
    </w:p>
    <w:p w14:paraId="00000005" w14:textId="469062CF" w:rsidR="00D87015" w:rsidRDefault="00C56707">
      <w:pPr>
        <w:spacing w:before="120" w:after="120"/>
        <w:rPr>
          <w:rFonts w:ascii="Open Sans" w:eastAsia="Open Sans" w:hAnsi="Open Sans" w:cs="Open Sans"/>
        </w:rPr>
      </w:pPr>
      <w:r>
        <w:rPr>
          <w:rFonts w:ascii="Open Sans" w:eastAsia="Open Sans" w:hAnsi="Open Sans" w:cs="Open Sans"/>
        </w:rPr>
        <w:t xml:space="preserve">Steering group members should also be ambassadors for both the Association, as well as the industry more widely to external stakeholders where appropriate. They may be required to deliver presentations on behalf of the REA Green Gas Forum. </w:t>
      </w:r>
    </w:p>
    <w:p w14:paraId="00000006" w14:textId="77777777" w:rsidR="00D87015" w:rsidRDefault="00C56707">
      <w:pPr>
        <w:spacing w:before="120" w:after="120"/>
        <w:rPr>
          <w:rFonts w:ascii="Open Sans" w:eastAsia="Open Sans" w:hAnsi="Open Sans" w:cs="Open Sans"/>
        </w:rPr>
      </w:pPr>
      <w:r>
        <w:rPr>
          <w:rFonts w:ascii="Open Sans" w:eastAsia="Open Sans" w:hAnsi="Open Sans" w:cs="Open Sans"/>
        </w:rPr>
        <w:t xml:space="preserve">There can only be one representative from each company in the Steering Group. The person elected as a member of the Steering Group is the person within the member company that commits to attend all meetings and provide input into the Steering Group discussions. </w:t>
      </w:r>
    </w:p>
    <w:p w14:paraId="00000009" w14:textId="77777777" w:rsidR="00D87015" w:rsidRDefault="00C56707">
      <w:pPr>
        <w:spacing w:before="120" w:after="120"/>
        <w:rPr>
          <w:rFonts w:ascii="Open Sans" w:eastAsia="Open Sans" w:hAnsi="Open Sans" w:cs="Open Sans"/>
          <w:i/>
          <w:u w:val="single"/>
        </w:rPr>
      </w:pPr>
      <w:r>
        <w:rPr>
          <w:rFonts w:ascii="Open Sans" w:eastAsia="Open Sans" w:hAnsi="Open Sans" w:cs="Open Sans"/>
          <w:i/>
          <w:u w:val="single"/>
        </w:rPr>
        <w:t xml:space="preserve">Steering Group composition </w:t>
      </w:r>
    </w:p>
    <w:p w14:paraId="0000000A" w14:textId="4159F5DE" w:rsidR="00D87015" w:rsidRDefault="00C56707">
      <w:pPr>
        <w:spacing w:before="120" w:after="120"/>
        <w:rPr>
          <w:rFonts w:ascii="Open Sans" w:eastAsia="Open Sans" w:hAnsi="Open Sans" w:cs="Open Sans"/>
        </w:rPr>
      </w:pPr>
      <w:r>
        <w:rPr>
          <w:rFonts w:ascii="Open Sans" w:eastAsia="Open Sans" w:hAnsi="Open Sans" w:cs="Open Sans"/>
        </w:rPr>
        <w:t xml:space="preserve">Ideally, we are aiming for a group which reflects all areas of the industry/member. The Green Gas Forum of the REA includes all green gases e.g. biogas and biomethane (from AD and advanced gasification technologies), biogenic carbon dioxide and low-carbon hydrogen. </w:t>
      </w:r>
    </w:p>
    <w:p w14:paraId="0000000B" w14:textId="77777777" w:rsidR="00D87015" w:rsidRDefault="00C56707">
      <w:pPr>
        <w:spacing w:before="120" w:after="120"/>
        <w:rPr>
          <w:rFonts w:ascii="Open Sans" w:eastAsia="Open Sans" w:hAnsi="Open Sans" w:cs="Open Sans"/>
        </w:rPr>
      </w:pPr>
      <w:r>
        <w:rPr>
          <w:rFonts w:ascii="Open Sans" w:eastAsia="Open Sans" w:hAnsi="Open Sans" w:cs="Open Sans"/>
        </w:rPr>
        <w:t>We would like the Green Gases Forum Steering Group members to include representatives from:</w:t>
      </w:r>
    </w:p>
    <w:p w14:paraId="3D5C643A" w14:textId="3EEBB956" w:rsidR="00C56707" w:rsidRDefault="00C56707" w:rsidP="00C56707">
      <w:pPr>
        <w:numPr>
          <w:ilvl w:val="0"/>
          <w:numId w:val="1"/>
        </w:numPr>
        <w:pBdr>
          <w:top w:val="nil"/>
          <w:left w:val="nil"/>
          <w:bottom w:val="nil"/>
          <w:right w:val="nil"/>
          <w:between w:val="nil"/>
        </w:pBdr>
        <w:ind w:left="714" w:hanging="357"/>
        <w:rPr>
          <w:rFonts w:ascii="Open Sans" w:eastAsia="Open Sans" w:hAnsi="Open Sans" w:cs="Open Sans"/>
          <w:color w:val="000000"/>
        </w:rPr>
      </w:pPr>
      <w:r>
        <w:rPr>
          <w:rFonts w:ascii="Open Sans" w:eastAsia="Open Sans" w:hAnsi="Open Sans" w:cs="Open Sans"/>
          <w:color w:val="000000"/>
        </w:rPr>
        <w:t xml:space="preserve">Technology providers </w:t>
      </w:r>
      <w:r w:rsidR="003D20C2">
        <w:rPr>
          <w:rFonts w:ascii="Open Sans" w:eastAsia="Open Sans" w:hAnsi="Open Sans" w:cs="Open Sans"/>
          <w:color w:val="000000"/>
        </w:rPr>
        <w:t>(all green gases)</w:t>
      </w:r>
    </w:p>
    <w:p w14:paraId="0000000C" w14:textId="423C2285" w:rsidR="00D87015" w:rsidRPr="00C56707" w:rsidRDefault="00C56707" w:rsidP="00C56707">
      <w:pPr>
        <w:numPr>
          <w:ilvl w:val="0"/>
          <w:numId w:val="1"/>
        </w:numPr>
        <w:pBdr>
          <w:top w:val="nil"/>
          <w:left w:val="nil"/>
          <w:bottom w:val="nil"/>
          <w:right w:val="nil"/>
          <w:between w:val="nil"/>
        </w:pBdr>
        <w:ind w:left="714" w:hanging="357"/>
        <w:rPr>
          <w:rFonts w:ascii="Open Sans" w:eastAsia="Open Sans" w:hAnsi="Open Sans" w:cs="Open Sans"/>
          <w:color w:val="000000"/>
        </w:rPr>
      </w:pPr>
      <w:r>
        <w:rPr>
          <w:rFonts w:ascii="Open Sans" w:eastAsia="Open Sans" w:hAnsi="Open Sans" w:cs="Open Sans"/>
          <w:color w:val="000000"/>
        </w:rPr>
        <w:t>Green gas plant developers – farm</w:t>
      </w:r>
      <w:r w:rsidR="003D20C2">
        <w:rPr>
          <w:rFonts w:ascii="Open Sans" w:eastAsia="Open Sans" w:hAnsi="Open Sans" w:cs="Open Sans"/>
          <w:color w:val="000000"/>
        </w:rPr>
        <w:t xml:space="preserve">, </w:t>
      </w:r>
      <w:r>
        <w:rPr>
          <w:rFonts w:ascii="Open Sans" w:eastAsia="Open Sans" w:hAnsi="Open Sans" w:cs="Open Sans"/>
          <w:color w:val="000000"/>
        </w:rPr>
        <w:t xml:space="preserve">waste sectors </w:t>
      </w:r>
      <w:r w:rsidR="003D20C2">
        <w:rPr>
          <w:rFonts w:ascii="Open Sans" w:eastAsia="Open Sans" w:hAnsi="Open Sans" w:cs="Open Sans"/>
          <w:color w:val="000000"/>
        </w:rPr>
        <w:t xml:space="preserve">and </w:t>
      </w:r>
      <w:r w:rsidR="000B6E80">
        <w:rPr>
          <w:rFonts w:ascii="Open Sans" w:eastAsia="Open Sans" w:hAnsi="Open Sans" w:cs="Open Sans"/>
          <w:color w:val="000000"/>
        </w:rPr>
        <w:t xml:space="preserve">clean hydrogen pathways </w:t>
      </w:r>
    </w:p>
    <w:p w14:paraId="0000000D" w14:textId="62A4618C" w:rsidR="00D87015" w:rsidRPr="00C56707" w:rsidRDefault="00C56707" w:rsidP="00C56707">
      <w:pPr>
        <w:numPr>
          <w:ilvl w:val="0"/>
          <w:numId w:val="1"/>
        </w:numPr>
        <w:pBdr>
          <w:top w:val="nil"/>
          <w:left w:val="nil"/>
          <w:bottom w:val="nil"/>
          <w:right w:val="nil"/>
          <w:between w:val="nil"/>
        </w:pBdr>
        <w:ind w:left="714" w:hanging="357"/>
        <w:rPr>
          <w:rFonts w:ascii="Open Sans" w:eastAsia="Open Sans" w:hAnsi="Open Sans" w:cs="Open Sans"/>
          <w:color w:val="000000"/>
        </w:rPr>
      </w:pPr>
      <w:r>
        <w:rPr>
          <w:rFonts w:ascii="Open Sans" w:eastAsia="Open Sans" w:hAnsi="Open Sans" w:cs="Open Sans"/>
          <w:color w:val="000000"/>
        </w:rPr>
        <w:t>Green gas plant operators – farm and waste sectors</w:t>
      </w:r>
      <w:r w:rsidR="000B6E80">
        <w:rPr>
          <w:rFonts w:ascii="Open Sans" w:eastAsia="Open Sans" w:hAnsi="Open Sans" w:cs="Open Sans"/>
          <w:color w:val="000000"/>
        </w:rPr>
        <w:t xml:space="preserve"> and clean hydrogen pathways</w:t>
      </w:r>
    </w:p>
    <w:p w14:paraId="0000000E" w14:textId="77777777" w:rsidR="00D87015" w:rsidRPr="00C56707" w:rsidRDefault="00C56707" w:rsidP="00C56707">
      <w:pPr>
        <w:numPr>
          <w:ilvl w:val="0"/>
          <w:numId w:val="1"/>
        </w:numPr>
        <w:pBdr>
          <w:top w:val="nil"/>
          <w:left w:val="nil"/>
          <w:bottom w:val="nil"/>
          <w:right w:val="nil"/>
          <w:between w:val="nil"/>
        </w:pBdr>
        <w:ind w:left="714" w:hanging="357"/>
        <w:rPr>
          <w:rFonts w:ascii="Open Sans" w:eastAsia="Open Sans" w:hAnsi="Open Sans" w:cs="Open Sans"/>
          <w:color w:val="000000"/>
        </w:rPr>
      </w:pPr>
      <w:r>
        <w:rPr>
          <w:rFonts w:ascii="Open Sans" w:eastAsia="Open Sans" w:hAnsi="Open Sans" w:cs="Open Sans"/>
          <w:color w:val="000000"/>
        </w:rPr>
        <w:t xml:space="preserve">Consultants involved in all aspects of the green gas sector </w:t>
      </w:r>
    </w:p>
    <w:p w14:paraId="0000000F" w14:textId="77777777" w:rsidR="00D87015" w:rsidRPr="00C56707" w:rsidRDefault="00C56707" w:rsidP="00C56707">
      <w:pPr>
        <w:numPr>
          <w:ilvl w:val="0"/>
          <w:numId w:val="1"/>
        </w:numPr>
        <w:pBdr>
          <w:top w:val="nil"/>
          <w:left w:val="nil"/>
          <w:bottom w:val="nil"/>
          <w:right w:val="nil"/>
          <w:between w:val="nil"/>
        </w:pBdr>
        <w:ind w:left="714" w:hanging="357"/>
        <w:rPr>
          <w:rFonts w:ascii="Open Sans" w:eastAsia="Open Sans" w:hAnsi="Open Sans" w:cs="Open Sans"/>
          <w:color w:val="000000"/>
        </w:rPr>
      </w:pPr>
      <w:r>
        <w:rPr>
          <w:rFonts w:ascii="Open Sans" w:eastAsia="Open Sans" w:hAnsi="Open Sans" w:cs="Open Sans"/>
          <w:color w:val="000000"/>
        </w:rPr>
        <w:t xml:space="preserve">Gas network operators </w:t>
      </w:r>
    </w:p>
    <w:p w14:paraId="00000010" w14:textId="77777777" w:rsidR="00D87015" w:rsidRPr="00C56707" w:rsidRDefault="00C56707" w:rsidP="00C56707">
      <w:pPr>
        <w:numPr>
          <w:ilvl w:val="0"/>
          <w:numId w:val="1"/>
        </w:numPr>
        <w:pBdr>
          <w:top w:val="nil"/>
          <w:left w:val="nil"/>
          <w:bottom w:val="nil"/>
          <w:right w:val="nil"/>
          <w:between w:val="nil"/>
        </w:pBdr>
        <w:ind w:left="714" w:hanging="357"/>
        <w:rPr>
          <w:rFonts w:ascii="Open Sans" w:eastAsia="Open Sans" w:hAnsi="Open Sans" w:cs="Open Sans"/>
          <w:color w:val="000000"/>
        </w:rPr>
      </w:pPr>
      <w:r>
        <w:rPr>
          <w:rFonts w:ascii="Open Sans" w:eastAsia="Open Sans" w:hAnsi="Open Sans" w:cs="Open Sans"/>
          <w:color w:val="000000"/>
        </w:rPr>
        <w:t>Water companies</w:t>
      </w:r>
    </w:p>
    <w:p w14:paraId="00000011" w14:textId="77777777" w:rsidR="00D87015" w:rsidRPr="00C56707" w:rsidRDefault="00C56707" w:rsidP="00C56707">
      <w:pPr>
        <w:numPr>
          <w:ilvl w:val="0"/>
          <w:numId w:val="1"/>
        </w:numPr>
        <w:pBdr>
          <w:top w:val="nil"/>
          <w:left w:val="nil"/>
          <w:bottom w:val="nil"/>
          <w:right w:val="nil"/>
          <w:between w:val="nil"/>
        </w:pBdr>
        <w:ind w:left="714" w:hanging="357"/>
        <w:rPr>
          <w:rFonts w:ascii="Open Sans" w:eastAsia="Open Sans" w:hAnsi="Open Sans" w:cs="Open Sans"/>
          <w:color w:val="000000"/>
        </w:rPr>
      </w:pPr>
      <w:r>
        <w:rPr>
          <w:rFonts w:ascii="Open Sans" w:eastAsia="Open Sans" w:hAnsi="Open Sans" w:cs="Open Sans"/>
          <w:color w:val="000000"/>
        </w:rPr>
        <w:t xml:space="preserve">Gas suppliers and traders   </w:t>
      </w:r>
    </w:p>
    <w:p w14:paraId="00000012" w14:textId="77777777" w:rsidR="00D87015" w:rsidRPr="00C56707" w:rsidRDefault="00C56707" w:rsidP="00C56707">
      <w:pPr>
        <w:numPr>
          <w:ilvl w:val="0"/>
          <w:numId w:val="1"/>
        </w:numPr>
        <w:pBdr>
          <w:top w:val="nil"/>
          <w:left w:val="nil"/>
          <w:bottom w:val="nil"/>
          <w:right w:val="nil"/>
          <w:between w:val="nil"/>
        </w:pBdr>
        <w:ind w:left="714" w:hanging="357"/>
        <w:rPr>
          <w:rFonts w:ascii="Open Sans" w:eastAsia="Open Sans" w:hAnsi="Open Sans" w:cs="Open Sans"/>
          <w:color w:val="000000"/>
        </w:rPr>
      </w:pPr>
      <w:r>
        <w:rPr>
          <w:rFonts w:ascii="Open Sans" w:eastAsia="Open Sans" w:hAnsi="Open Sans" w:cs="Open Sans"/>
          <w:color w:val="000000"/>
        </w:rPr>
        <w:t xml:space="preserve">Investors / funders </w:t>
      </w:r>
    </w:p>
    <w:p w14:paraId="00000013" w14:textId="4AFF3F0B" w:rsidR="00D87015" w:rsidRPr="00C56707" w:rsidRDefault="00C56707" w:rsidP="00C56707">
      <w:pPr>
        <w:numPr>
          <w:ilvl w:val="0"/>
          <w:numId w:val="1"/>
        </w:numPr>
        <w:pBdr>
          <w:top w:val="nil"/>
          <w:left w:val="nil"/>
          <w:bottom w:val="nil"/>
          <w:right w:val="nil"/>
          <w:between w:val="nil"/>
        </w:pBdr>
        <w:ind w:left="714" w:hanging="357"/>
        <w:rPr>
          <w:rFonts w:ascii="Open Sans" w:eastAsia="Open Sans" w:hAnsi="Open Sans" w:cs="Open Sans"/>
          <w:color w:val="000000"/>
        </w:rPr>
      </w:pPr>
      <w:r>
        <w:rPr>
          <w:rFonts w:ascii="Open Sans" w:eastAsia="Open Sans" w:hAnsi="Open Sans" w:cs="Open Sans"/>
          <w:color w:val="000000"/>
        </w:rPr>
        <w:t xml:space="preserve">Other companies involved in the green gas and </w:t>
      </w:r>
      <w:r w:rsidR="000B6E80">
        <w:rPr>
          <w:rFonts w:ascii="Open Sans" w:eastAsia="Open Sans" w:hAnsi="Open Sans" w:cs="Open Sans"/>
          <w:color w:val="000000"/>
        </w:rPr>
        <w:t xml:space="preserve">clean </w:t>
      </w:r>
      <w:r>
        <w:rPr>
          <w:rFonts w:ascii="Open Sans" w:eastAsia="Open Sans" w:hAnsi="Open Sans" w:cs="Open Sans"/>
          <w:color w:val="000000"/>
        </w:rPr>
        <w:t xml:space="preserve">hydrogen supply chains </w:t>
      </w:r>
    </w:p>
    <w:p w14:paraId="00000014" w14:textId="77777777" w:rsidR="00D87015" w:rsidRDefault="00C56707">
      <w:pPr>
        <w:spacing w:before="120" w:after="120"/>
      </w:pPr>
      <w:r>
        <w:rPr>
          <w:rFonts w:ascii="Open Sans" w:eastAsia="Open Sans" w:hAnsi="Open Sans" w:cs="Open Sans"/>
        </w:rPr>
        <w:t>Wherever possible, we aim to reflect the diversity of wider society, we therefore particularly encourage applications from women and other under-represented groups.</w:t>
      </w:r>
    </w:p>
    <w:p w14:paraId="00000015" w14:textId="77777777" w:rsidR="00D87015" w:rsidRDefault="00C56707">
      <w:pPr>
        <w:rPr>
          <w:rFonts w:ascii="Open Sans" w:eastAsia="Open Sans" w:hAnsi="Open Sans" w:cs="Open Sans"/>
        </w:rPr>
      </w:pPr>
      <w:r>
        <w:rPr>
          <w:rFonts w:ascii="Open Sans" w:eastAsia="Open Sans" w:hAnsi="Open Sans" w:cs="Open Sans"/>
        </w:rPr>
        <w:t xml:space="preserve">We will also be aiming to reflect the diversity of the organisations operating in the forum across different technologies and sizes. </w:t>
      </w:r>
    </w:p>
    <w:p w14:paraId="00000016" w14:textId="77777777" w:rsidR="00D87015" w:rsidRDefault="00D87015">
      <w:pPr>
        <w:rPr>
          <w:rFonts w:ascii="Open Sans" w:eastAsia="Open Sans" w:hAnsi="Open Sans" w:cs="Open Sans"/>
        </w:rPr>
      </w:pPr>
    </w:p>
    <w:p w14:paraId="00000017" w14:textId="77777777" w:rsidR="00D87015" w:rsidRDefault="00C56707">
      <w:pPr>
        <w:rPr>
          <w:rFonts w:ascii="Open Sans" w:eastAsia="Open Sans" w:hAnsi="Open Sans" w:cs="Open Sans"/>
        </w:rPr>
      </w:pPr>
      <w:r>
        <w:rPr>
          <w:rFonts w:ascii="Open Sans" w:eastAsia="Open Sans" w:hAnsi="Open Sans" w:cs="Open Sans"/>
        </w:rPr>
        <w:t xml:space="preserve">Your participation in another REA Forum Steering Group does not preclude your participation in this Steering Group, as this is likely to encourage more joined up approaches and engagement from members.  </w:t>
      </w:r>
    </w:p>
    <w:sectPr w:rsidR="00D87015">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B0A9" w14:textId="77777777" w:rsidR="00FC3FEF" w:rsidRDefault="00FC3FEF">
      <w:r>
        <w:separator/>
      </w:r>
    </w:p>
  </w:endnote>
  <w:endnote w:type="continuationSeparator" w:id="0">
    <w:p w14:paraId="05803F79" w14:textId="77777777" w:rsidR="00FC3FEF" w:rsidRDefault="00FC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F897" w14:textId="77777777" w:rsidR="00FC3FEF" w:rsidRDefault="00FC3FEF">
      <w:r>
        <w:separator/>
      </w:r>
    </w:p>
  </w:footnote>
  <w:footnote w:type="continuationSeparator" w:id="0">
    <w:p w14:paraId="70E69C29" w14:textId="77777777" w:rsidR="00FC3FEF" w:rsidRDefault="00FC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D87015" w:rsidRDefault="00C56707">
    <w:pPr>
      <w:pBdr>
        <w:top w:val="nil"/>
        <w:left w:val="nil"/>
        <w:bottom w:val="nil"/>
        <w:right w:val="nil"/>
        <w:between w:val="nil"/>
      </w:pBdr>
      <w:tabs>
        <w:tab w:val="center" w:pos="4513"/>
        <w:tab w:val="right" w:pos="9026"/>
      </w:tabs>
      <w:rPr>
        <w:rFonts w:ascii="Open Sans" w:eastAsia="Open Sans" w:hAnsi="Open Sans" w:cs="Open Sans"/>
        <w:color w:val="000000"/>
      </w:rPr>
    </w:pPr>
    <w:r>
      <w:rPr>
        <w:rFonts w:ascii="Open Sans" w:eastAsia="Open Sans" w:hAnsi="Open Sans" w:cs="Open Sans"/>
        <w:color w:val="000000"/>
      </w:rPr>
      <w:t xml:space="preserve">REA, </w:t>
    </w:r>
    <w:r>
      <w:rPr>
        <w:rFonts w:ascii="Open Sans" w:eastAsia="Open Sans" w:hAnsi="Open Sans" w:cs="Open Sans"/>
      </w:rPr>
      <w:t>28</w:t>
    </w:r>
    <w:r>
      <w:rPr>
        <w:rFonts w:ascii="Open Sans" w:eastAsia="Open Sans" w:hAnsi="Open Sans" w:cs="Open Sans"/>
        <w:color w:val="000000"/>
      </w:rPr>
      <w:t>/</w:t>
    </w:r>
    <w:r>
      <w:rPr>
        <w:rFonts w:ascii="Open Sans" w:eastAsia="Open Sans" w:hAnsi="Open Sans" w:cs="Open Sans"/>
      </w:rPr>
      <w:t>0</w:t>
    </w:r>
    <w:r>
      <w:rPr>
        <w:rFonts w:ascii="Open Sans" w:eastAsia="Open Sans" w:hAnsi="Open Sans" w:cs="Open Sans"/>
        <w:color w:val="000000"/>
      </w:rPr>
      <w:t>1/202</w:t>
    </w:r>
    <w:r>
      <w:rPr>
        <w:rFonts w:ascii="Open Sans" w:eastAsia="Open Sans" w:hAnsi="Open Sans" w:cs="Open San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C42"/>
    <w:multiLevelType w:val="multilevel"/>
    <w:tmpl w:val="F266C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15"/>
    <w:rsid w:val="000B6E80"/>
    <w:rsid w:val="001D6B8A"/>
    <w:rsid w:val="003D20C2"/>
    <w:rsid w:val="00736DC2"/>
    <w:rsid w:val="00C2151F"/>
    <w:rsid w:val="00C56707"/>
    <w:rsid w:val="00D87015"/>
    <w:rsid w:val="00FC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A070"/>
  <w15:docId w15:val="{4E724AAB-64B0-4F51-A999-EB06F166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D20C2"/>
    <w:rPr>
      <w:color w:val="0000FF" w:themeColor="hyperlink"/>
      <w:u w:val="single"/>
    </w:rPr>
  </w:style>
  <w:style w:type="character" w:styleId="UnresolvedMention">
    <w:name w:val="Unresolved Mention"/>
    <w:basedOn w:val="DefaultParagraphFont"/>
    <w:uiPriority w:val="99"/>
    <w:semiHidden/>
    <w:unhideWhenUsed/>
    <w:rsid w:val="003D2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a.net/resources/rea-publishes-position-paper-on-hydro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Kiara Zennaro</dc:creator>
  <cp:lastModifiedBy>Kiara Zennaro</cp:lastModifiedBy>
  <cp:revision>3</cp:revision>
  <dcterms:created xsi:type="dcterms:W3CDTF">2022-01-28T18:16:00Z</dcterms:created>
  <dcterms:modified xsi:type="dcterms:W3CDTF">2022-01-31T09:02:00Z</dcterms:modified>
</cp:coreProperties>
</file>