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885F" w14:textId="491CD728" w:rsidR="00415791" w:rsidRPr="00EC5A48" w:rsidRDefault="00415791" w:rsidP="0095293E">
      <w:pPr>
        <w:spacing w:before="120" w:after="120" w:line="240" w:lineRule="auto"/>
        <w:jc w:val="center"/>
        <w:rPr>
          <w:rFonts w:ascii="Open Sans" w:hAnsi="Open Sans" w:cs="Open Sans"/>
          <w:b/>
          <w:bCs/>
          <w:i/>
          <w:iCs/>
          <w:color w:val="06926B"/>
          <w:sz w:val="32"/>
          <w:szCs w:val="32"/>
        </w:rPr>
      </w:pPr>
      <w:r>
        <w:rPr>
          <w:rFonts w:ascii="Open Sans" w:hAnsi="Open Sans" w:cs="Open Sans"/>
          <w:b/>
          <w:bCs/>
          <w:i/>
          <w:iCs/>
          <w:color w:val="06926B"/>
          <w:sz w:val="32"/>
          <w:szCs w:val="32"/>
          <w:highlight w:val="yellow"/>
        </w:rPr>
        <w:t>DRAFT</w:t>
      </w:r>
      <w:r w:rsidRPr="00EC5A48">
        <w:rPr>
          <w:rFonts w:ascii="Open Sans" w:hAnsi="Open Sans" w:cs="Open Sans"/>
          <w:b/>
          <w:bCs/>
          <w:i/>
          <w:iCs/>
          <w:color w:val="06926B"/>
          <w:sz w:val="32"/>
          <w:szCs w:val="32"/>
          <w:highlight w:val="yellow"/>
        </w:rPr>
        <w:t xml:space="preserve"> for member comment</w:t>
      </w:r>
    </w:p>
    <w:p w14:paraId="530E0369" w14:textId="478F036F" w:rsidR="00C15AF3" w:rsidRPr="002C19A7" w:rsidRDefault="00C15AF3" w:rsidP="0095293E">
      <w:pPr>
        <w:spacing w:before="120" w:after="120" w:line="240" w:lineRule="auto"/>
        <w:jc w:val="center"/>
        <w:rPr>
          <w:rFonts w:ascii="Open Sans" w:hAnsi="Open Sans" w:cs="Open Sans"/>
          <w:b/>
          <w:bCs/>
          <w:color w:val="06926B"/>
          <w:sz w:val="32"/>
          <w:szCs w:val="32"/>
        </w:rPr>
      </w:pPr>
      <w:r w:rsidRPr="002C19A7">
        <w:rPr>
          <w:rFonts w:ascii="Open Sans" w:hAnsi="Open Sans" w:cs="Open Sans"/>
          <w:b/>
          <w:bCs/>
          <w:color w:val="06926B"/>
          <w:sz w:val="32"/>
          <w:szCs w:val="32"/>
        </w:rPr>
        <w:t>REA Response</w:t>
      </w:r>
      <w:r w:rsidR="00D77BDC" w:rsidRPr="002C19A7">
        <w:rPr>
          <w:rFonts w:ascii="Open Sans" w:hAnsi="Open Sans" w:cs="Open Sans"/>
          <w:b/>
          <w:bCs/>
          <w:color w:val="06926B"/>
          <w:sz w:val="32"/>
          <w:szCs w:val="32"/>
        </w:rPr>
        <w:t>:</w:t>
      </w:r>
    </w:p>
    <w:p w14:paraId="7DBA3B9D" w14:textId="788C7980" w:rsidR="00CF6146" w:rsidRPr="002C19A7" w:rsidRDefault="00415791" w:rsidP="0095293E">
      <w:pPr>
        <w:spacing w:before="120" w:after="120" w:line="240" w:lineRule="auto"/>
        <w:jc w:val="center"/>
        <w:rPr>
          <w:rFonts w:ascii="Open Sans" w:hAnsi="Open Sans" w:cs="Open Sans"/>
          <w:b/>
          <w:bCs/>
          <w:color w:val="06926B"/>
          <w:sz w:val="32"/>
          <w:szCs w:val="32"/>
        </w:rPr>
      </w:pPr>
      <w:r>
        <w:rPr>
          <w:rFonts w:ascii="Open Sans" w:hAnsi="Open Sans" w:cs="Open Sans"/>
          <w:b/>
          <w:bCs/>
          <w:color w:val="06926B"/>
          <w:sz w:val="32"/>
          <w:szCs w:val="32"/>
        </w:rPr>
        <w:t xml:space="preserve">BEIS </w:t>
      </w:r>
      <w:r w:rsidR="00FF608F" w:rsidRPr="002C19A7">
        <w:rPr>
          <w:rFonts w:ascii="Open Sans" w:hAnsi="Open Sans" w:cs="Open Sans"/>
          <w:b/>
          <w:bCs/>
          <w:color w:val="06926B"/>
          <w:sz w:val="32"/>
          <w:szCs w:val="32"/>
        </w:rPr>
        <w:t xml:space="preserve">Low Carbon Hydrogen Standard </w:t>
      </w:r>
      <w:r>
        <w:rPr>
          <w:rFonts w:ascii="Open Sans" w:hAnsi="Open Sans" w:cs="Open Sans"/>
          <w:b/>
          <w:bCs/>
          <w:color w:val="06926B"/>
          <w:sz w:val="32"/>
          <w:szCs w:val="32"/>
        </w:rPr>
        <w:t>Consultation</w:t>
      </w:r>
    </w:p>
    <w:p w14:paraId="5A55DFC6" w14:textId="77777777" w:rsidR="00CF6146" w:rsidRPr="002C19A7" w:rsidRDefault="00CF6146" w:rsidP="0095293E">
      <w:pPr>
        <w:spacing w:before="120" w:after="120" w:line="240" w:lineRule="auto"/>
        <w:rPr>
          <w:rFonts w:ascii="Open Sans" w:hAnsi="Open Sans" w:cs="Open Sans"/>
        </w:rPr>
      </w:pPr>
    </w:p>
    <w:p w14:paraId="2C92E63B" w14:textId="7D58FFAF" w:rsidR="00ED1553" w:rsidRPr="002C19A7" w:rsidRDefault="00ED1553" w:rsidP="0095293E">
      <w:pPr>
        <w:spacing w:before="120" w:after="120" w:line="240" w:lineRule="auto"/>
        <w:rPr>
          <w:rFonts w:ascii="Open Sans" w:hAnsi="Open Sans" w:cs="Open Sans"/>
        </w:rPr>
      </w:pPr>
      <w:r w:rsidRPr="002C19A7">
        <w:rPr>
          <w:rFonts w:ascii="Open Sans" w:hAnsi="Open Sans" w:cs="Open Sans"/>
        </w:rPr>
        <w:t xml:space="preserve">The Association for Renewable Energy &amp; Clean Technologies (REA) is pleased to submit this response to the above call for evidence. The REA represents industry stakeholders from across the whole bioenergy sector and includes dedicated member forums focused on green gas, 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24858BB3" w14:textId="24CF387F" w:rsidR="00CF6146" w:rsidRPr="002C19A7" w:rsidRDefault="00CF6146" w:rsidP="0095293E">
      <w:pPr>
        <w:spacing w:before="120" w:after="120" w:line="240" w:lineRule="auto"/>
        <w:rPr>
          <w:rFonts w:ascii="Open Sans" w:hAnsi="Open Sans" w:cs="Open Sans"/>
          <w:b/>
          <w:bCs/>
          <w:color w:val="2F5496"/>
        </w:rPr>
      </w:pPr>
    </w:p>
    <w:p w14:paraId="3CB7291E" w14:textId="01120BBD" w:rsidR="00FF608F" w:rsidRPr="00305F57" w:rsidRDefault="00FF608F" w:rsidP="0095293E">
      <w:pPr>
        <w:spacing w:before="120" w:after="120" w:line="240" w:lineRule="auto"/>
        <w:rPr>
          <w:rFonts w:ascii="Open Sans" w:hAnsi="Open Sans" w:cs="Open Sans"/>
          <w:b/>
          <w:bCs/>
          <w:color w:val="2F5496"/>
          <w:sz w:val="26"/>
          <w:szCs w:val="26"/>
        </w:rPr>
      </w:pPr>
      <w:r w:rsidRPr="00305F57">
        <w:rPr>
          <w:rFonts w:ascii="Open Sans" w:hAnsi="Open Sans" w:cs="Open Sans"/>
          <w:b/>
          <w:bCs/>
          <w:color w:val="2F5496"/>
          <w:sz w:val="26"/>
          <w:szCs w:val="26"/>
        </w:rPr>
        <w:t xml:space="preserve">General comments </w:t>
      </w:r>
    </w:p>
    <w:p w14:paraId="5A48515F" w14:textId="6780C3A5" w:rsidR="00173CC8" w:rsidRDefault="00FF608F" w:rsidP="0095293E">
      <w:pPr>
        <w:spacing w:before="120" w:after="120" w:line="240" w:lineRule="auto"/>
        <w:rPr>
          <w:rFonts w:ascii="Open Sans" w:hAnsi="Open Sans" w:cs="Open Sans"/>
        </w:rPr>
      </w:pPr>
      <w:r w:rsidRPr="002C19A7">
        <w:rPr>
          <w:rFonts w:ascii="Open Sans" w:hAnsi="Open Sans" w:cs="Open Sans"/>
        </w:rPr>
        <w:t xml:space="preserve">The REA </w:t>
      </w:r>
      <w:r w:rsidR="00F95292">
        <w:rPr>
          <w:rFonts w:ascii="Open Sans" w:hAnsi="Open Sans" w:cs="Open Sans"/>
        </w:rPr>
        <w:t xml:space="preserve">is </w:t>
      </w:r>
      <w:r w:rsidR="00173CC8">
        <w:rPr>
          <w:rFonts w:ascii="Open Sans" w:hAnsi="Open Sans" w:cs="Open Sans"/>
        </w:rPr>
        <w:t>highly support</w:t>
      </w:r>
      <w:r w:rsidR="00F95292">
        <w:rPr>
          <w:rFonts w:ascii="Open Sans" w:hAnsi="Open Sans" w:cs="Open Sans"/>
        </w:rPr>
        <w:t xml:space="preserve">ive of the Government commitment to develop </w:t>
      </w:r>
      <w:r w:rsidR="00173CC8">
        <w:rPr>
          <w:rFonts w:ascii="Open Sans" w:hAnsi="Open Sans" w:cs="Open Sans"/>
        </w:rPr>
        <w:t>a</w:t>
      </w:r>
      <w:r w:rsidR="00742525" w:rsidRPr="002C19A7">
        <w:rPr>
          <w:rFonts w:ascii="Open Sans" w:hAnsi="Open Sans" w:cs="Open Sans"/>
        </w:rPr>
        <w:t xml:space="preserve"> standard and </w:t>
      </w:r>
      <w:r w:rsidR="00173CC8">
        <w:rPr>
          <w:rFonts w:ascii="Open Sans" w:hAnsi="Open Sans" w:cs="Open Sans"/>
        </w:rPr>
        <w:t xml:space="preserve">the </w:t>
      </w:r>
      <w:r w:rsidR="00BD7390" w:rsidRPr="002C19A7">
        <w:rPr>
          <w:rFonts w:ascii="Open Sans" w:hAnsi="Open Sans" w:cs="Open Sans"/>
        </w:rPr>
        <w:t xml:space="preserve">associated </w:t>
      </w:r>
      <w:r w:rsidR="00742525" w:rsidRPr="002C19A7">
        <w:rPr>
          <w:rFonts w:ascii="Open Sans" w:hAnsi="Open Sans" w:cs="Open Sans"/>
        </w:rPr>
        <w:t xml:space="preserve">methodology for carbon accounting </w:t>
      </w:r>
      <w:r w:rsidR="006A6748" w:rsidRPr="002C19A7">
        <w:rPr>
          <w:rFonts w:ascii="Open Sans" w:hAnsi="Open Sans" w:cs="Open Sans"/>
        </w:rPr>
        <w:t xml:space="preserve">of hydrogen </w:t>
      </w:r>
      <w:r w:rsidR="00173CC8">
        <w:rPr>
          <w:rFonts w:ascii="Open Sans" w:hAnsi="Open Sans" w:cs="Open Sans"/>
        </w:rPr>
        <w:t xml:space="preserve">production and </w:t>
      </w:r>
      <w:r w:rsidR="006A6748" w:rsidRPr="002C19A7">
        <w:rPr>
          <w:rFonts w:ascii="Open Sans" w:hAnsi="Open Sans" w:cs="Open Sans"/>
        </w:rPr>
        <w:t xml:space="preserve">supply chains </w:t>
      </w:r>
      <w:r w:rsidR="00742525" w:rsidRPr="002C19A7">
        <w:rPr>
          <w:rFonts w:ascii="Open Sans" w:hAnsi="Open Sans" w:cs="Open Sans"/>
        </w:rPr>
        <w:t>that</w:t>
      </w:r>
      <w:r w:rsidR="00F95292">
        <w:rPr>
          <w:rFonts w:ascii="Open Sans" w:hAnsi="Open Sans" w:cs="Open Sans"/>
        </w:rPr>
        <w:t xml:space="preserve"> can</w:t>
      </w:r>
      <w:r w:rsidR="00742525" w:rsidRPr="002C19A7">
        <w:rPr>
          <w:rFonts w:ascii="Open Sans" w:hAnsi="Open Sans" w:cs="Open Sans"/>
        </w:rPr>
        <w:t xml:space="preserve"> underpin investment in low carbon hydrogen</w:t>
      </w:r>
      <w:r w:rsidR="00305F57">
        <w:rPr>
          <w:rFonts w:ascii="Open Sans" w:hAnsi="Open Sans" w:cs="Open Sans"/>
        </w:rPr>
        <w:t xml:space="preserve">. </w:t>
      </w:r>
    </w:p>
    <w:p w14:paraId="2E59CA6A" w14:textId="752BF230" w:rsidR="00173CC8" w:rsidRDefault="00173CC8" w:rsidP="0095293E">
      <w:pPr>
        <w:spacing w:before="120" w:after="120" w:line="240" w:lineRule="auto"/>
        <w:rPr>
          <w:rFonts w:ascii="Open Sans" w:hAnsi="Open Sans" w:cs="Open Sans"/>
        </w:rPr>
      </w:pPr>
      <w:r>
        <w:rPr>
          <w:rFonts w:ascii="Open Sans" w:hAnsi="Open Sans" w:cs="Open Sans"/>
        </w:rPr>
        <w:t xml:space="preserve">In our view, the standard will need to be sufficiently robust to only encourage the development of hydrogen production and distribution pathways that can genuinely deliver low or zero carbon emissions. We also firmly believe that </w:t>
      </w:r>
      <w:r w:rsidR="00675848">
        <w:rPr>
          <w:rFonts w:ascii="Open Sans" w:hAnsi="Open Sans" w:cs="Open Sans"/>
        </w:rPr>
        <w:t xml:space="preserve">the </w:t>
      </w:r>
      <w:r>
        <w:rPr>
          <w:rFonts w:ascii="Open Sans" w:hAnsi="Open Sans" w:cs="Open Sans"/>
        </w:rPr>
        <w:t xml:space="preserve">standard will need to decline over time to be aligned with the Government trajectory to meet its Net Zero Target by 2050. </w:t>
      </w:r>
      <w:r w:rsidR="00F95292">
        <w:rPr>
          <w:rFonts w:ascii="Open Sans" w:hAnsi="Open Sans" w:cs="Open Sans"/>
        </w:rPr>
        <w:t xml:space="preserve">We acknowledge that the standard needs to be set at a level above zero initially, however this threshold cannot be kept flat over time up to 2050, as doing this will undermine efforts to achieve our Net Zero targets.   </w:t>
      </w:r>
    </w:p>
    <w:p w14:paraId="444AB78A" w14:textId="31F71340" w:rsidR="00FD1158" w:rsidRDefault="00FD1158" w:rsidP="0095293E">
      <w:pPr>
        <w:spacing w:before="120" w:after="120" w:line="240" w:lineRule="auto"/>
        <w:rPr>
          <w:rFonts w:ascii="Open Sans" w:hAnsi="Open Sans" w:cs="Open Sans"/>
        </w:rPr>
      </w:pPr>
      <w:r w:rsidRPr="00EC5A48">
        <w:rPr>
          <w:rFonts w:ascii="Open Sans" w:hAnsi="Open Sans" w:cs="Open Sans"/>
          <w:highlight w:val="yellow"/>
        </w:rPr>
        <w:t>[</w:t>
      </w:r>
      <w:r w:rsidR="00675848" w:rsidRPr="00EC5A48">
        <w:rPr>
          <w:rFonts w:ascii="Open Sans" w:hAnsi="Open Sans" w:cs="Open Sans"/>
          <w:highlight w:val="yellow"/>
        </w:rPr>
        <w:t xml:space="preserve">Note – we will </w:t>
      </w:r>
      <w:r w:rsidRPr="00EC5A48">
        <w:rPr>
          <w:rFonts w:ascii="Open Sans" w:hAnsi="Open Sans" w:cs="Open Sans"/>
          <w:highlight w:val="yellow"/>
        </w:rPr>
        <w:t xml:space="preserve">expand on </w:t>
      </w:r>
      <w:r w:rsidR="00675848" w:rsidRPr="00EC5A48">
        <w:rPr>
          <w:rFonts w:ascii="Open Sans" w:hAnsi="Open Sans" w:cs="Open Sans"/>
          <w:highlight w:val="yellow"/>
        </w:rPr>
        <w:t xml:space="preserve">the </w:t>
      </w:r>
      <w:r w:rsidRPr="00EC5A48">
        <w:rPr>
          <w:rFonts w:ascii="Open Sans" w:hAnsi="Open Sans" w:cs="Open Sans"/>
          <w:highlight w:val="yellow"/>
        </w:rPr>
        <w:t xml:space="preserve">high level points </w:t>
      </w:r>
      <w:r w:rsidR="00675848" w:rsidRPr="00EC5A48">
        <w:rPr>
          <w:rFonts w:ascii="Open Sans" w:hAnsi="Open Sans" w:cs="Open Sans"/>
          <w:highlight w:val="yellow"/>
        </w:rPr>
        <w:t xml:space="preserve">here </w:t>
      </w:r>
      <w:r w:rsidRPr="00EC5A48">
        <w:rPr>
          <w:rFonts w:ascii="Open Sans" w:hAnsi="Open Sans" w:cs="Open Sans"/>
          <w:highlight w:val="yellow"/>
        </w:rPr>
        <w:t xml:space="preserve">once we have </w:t>
      </w:r>
      <w:r w:rsidR="00675848">
        <w:rPr>
          <w:rFonts w:ascii="Open Sans" w:hAnsi="Open Sans" w:cs="Open Sans"/>
          <w:highlight w:val="yellow"/>
        </w:rPr>
        <w:t>completed</w:t>
      </w:r>
      <w:r w:rsidR="00675848" w:rsidRPr="00EC5A48">
        <w:rPr>
          <w:rFonts w:ascii="Open Sans" w:hAnsi="Open Sans" w:cs="Open Sans"/>
          <w:highlight w:val="yellow"/>
        </w:rPr>
        <w:t xml:space="preserve"> </w:t>
      </w:r>
      <w:r w:rsidRPr="00EC5A48">
        <w:rPr>
          <w:rFonts w:ascii="Open Sans" w:hAnsi="Open Sans" w:cs="Open Sans"/>
          <w:highlight w:val="yellow"/>
        </w:rPr>
        <w:t>the response</w:t>
      </w:r>
      <w:r w:rsidR="00675848">
        <w:rPr>
          <w:rFonts w:ascii="Open Sans" w:hAnsi="Open Sans" w:cs="Open Sans"/>
          <w:highlight w:val="yellow"/>
        </w:rPr>
        <w:t xml:space="preserve"> and have member feedback</w:t>
      </w:r>
      <w:r w:rsidRPr="00EC5A48">
        <w:rPr>
          <w:rFonts w:ascii="Open Sans" w:hAnsi="Open Sans" w:cs="Open Sans"/>
          <w:highlight w:val="yellow"/>
        </w:rPr>
        <w:t>].</w:t>
      </w:r>
      <w:r>
        <w:rPr>
          <w:rFonts w:ascii="Open Sans" w:hAnsi="Open Sans" w:cs="Open Sans"/>
        </w:rPr>
        <w:t xml:space="preserve"> </w:t>
      </w:r>
    </w:p>
    <w:p w14:paraId="47F5BFDB" w14:textId="77777777" w:rsidR="00BD7390" w:rsidRPr="002C19A7" w:rsidRDefault="00FF608F"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Q1. Do you agree that the standard should focus on UK production pathways and end uses whilst supporting future export/imports opportunities? Yes/no. Please expand on your response. </w:t>
      </w:r>
    </w:p>
    <w:p w14:paraId="32FC7A5B" w14:textId="1C371770" w:rsidR="00BD7390" w:rsidRPr="002C19A7" w:rsidRDefault="001A1E22" w:rsidP="0095293E">
      <w:pPr>
        <w:spacing w:before="120" w:after="120" w:line="240" w:lineRule="auto"/>
        <w:rPr>
          <w:rFonts w:ascii="Open Sans" w:hAnsi="Open Sans" w:cs="Open Sans"/>
        </w:rPr>
      </w:pPr>
      <w:r w:rsidRPr="002C19A7">
        <w:rPr>
          <w:rFonts w:ascii="Open Sans" w:hAnsi="Open Sans" w:cs="Open Sans"/>
        </w:rPr>
        <w:t xml:space="preserve">Yes. </w:t>
      </w:r>
    </w:p>
    <w:p w14:paraId="6091B159" w14:textId="454C19BF" w:rsidR="001A1E22" w:rsidRPr="002C19A7" w:rsidRDefault="001A1E22" w:rsidP="0095293E">
      <w:pPr>
        <w:spacing w:before="120" w:after="120" w:line="240" w:lineRule="auto"/>
        <w:rPr>
          <w:rFonts w:ascii="Open Sans" w:hAnsi="Open Sans" w:cs="Open Sans"/>
        </w:rPr>
      </w:pPr>
      <w:r w:rsidRPr="002C19A7">
        <w:rPr>
          <w:rFonts w:ascii="Open Sans" w:hAnsi="Open Sans" w:cs="Open Sans"/>
        </w:rPr>
        <w:t xml:space="preserve">However, </w:t>
      </w:r>
      <w:r w:rsidR="00961495" w:rsidRPr="002C19A7">
        <w:rPr>
          <w:rFonts w:ascii="Open Sans" w:hAnsi="Open Sans" w:cs="Open Sans"/>
        </w:rPr>
        <w:t xml:space="preserve">given that hydrogen will be an internationally traded commodity, </w:t>
      </w:r>
      <w:r w:rsidRPr="002C19A7">
        <w:rPr>
          <w:rFonts w:ascii="Open Sans" w:hAnsi="Open Sans" w:cs="Open Sans"/>
        </w:rPr>
        <w:t xml:space="preserve">international consistency is seen by our members as </w:t>
      </w:r>
      <w:r w:rsidR="00F051D5">
        <w:rPr>
          <w:rFonts w:ascii="Open Sans" w:hAnsi="Open Sans" w:cs="Open Sans"/>
        </w:rPr>
        <w:t>crucial</w:t>
      </w:r>
      <w:r w:rsidRPr="002C19A7">
        <w:rPr>
          <w:rFonts w:ascii="Open Sans" w:hAnsi="Open Sans" w:cs="Open Sans"/>
        </w:rPr>
        <w:t xml:space="preserve"> to minimise barriers to trade and business operations across border</w:t>
      </w:r>
      <w:r w:rsidR="00F051D5">
        <w:rPr>
          <w:rFonts w:ascii="Open Sans" w:hAnsi="Open Sans" w:cs="Open Sans"/>
        </w:rPr>
        <w:t>s.</w:t>
      </w:r>
      <w:r w:rsidR="00961495" w:rsidRPr="002C19A7">
        <w:rPr>
          <w:rFonts w:ascii="Open Sans" w:hAnsi="Open Sans" w:cs="Open Sans"/>
        </w:rPr>
        <w:t xml:space="preserve"> </w:t>
      </w:r>
      <w:r w:rsidR="007F684E" w:rsidRPr="002C19A7">
        <w:rPr>
          <w:rFonts w:ascii="Open Sans" w:hAnsi="Open Sans" w:cs="Open Sans"/>
        </w:rPr>
        <w:t>It is therefore paramount that the UK standard is suitably aligned with any other standard</w:t>
      </w:r>
      <w:r w:rsidR="00F051D5">
        <w:rPr>
          <w:rFonts w:ascii="Open Sans" w:hAnsi="Open Sans" w:cs="Open Sans"/>
        </w:rPr>
        <w:t>s</w:t>
      </w:r>
      <w:r w:rsidR="007F684E" w:rsidRPr="002C19A7">
        <w:rPr>
          <w:rFonts w:ascii="Open Sans" w:hAnsi="Open Sans" w:cs="Open Sans"/>
        </w:rPr>
        <w:t xml:space="preserve"> that </w:t>
      </w:r>
      <w:r w:rsidR="00331195" w:rsidRPr="002C19A7">
        <w:rPr>
          <w:rFonts w:ascii="Open Sans" w:hAnsi="Open Sans" w:cs="Open Sans"/>
        </w:rPr>
        <w:t>ha</w:t>
      </w:r>
      <w:r w:rsidR="00F051D5">
        <w:rPr>
          <w:rFonts w:ascii="Open Sans" w:hAnsi="Open Sans" w:cs="Open Sans"/>
        </w:rPr>
        <w:t>ve been or are</w:t>
      </w:r>
      <w:r w:rsidR="00331195" w:rsidRPr="002C19A7">
        <w:rPr>
          <w:rFonts w:ascii="Open Sans" w:hAnsi="Open Sans" w:cs="Open Sans"/>
        </w:rPr>
        <w:t xml:space="preserve"> being </w:t>
      </w:r>
      <w:r w:rsidR="007F684E" w:rsidRPr="002C19A7">
        <w:rPr>
          <w:rFonts w:ascii="Open Sans" w:hAnsi="Open Sans" w:cs="Open Sans"/>
        </w:rPr>
        <w:t>developed in the EU</w:t>
      </w:r>
      <w:r w:rsidR="00346DD5" w:rsidRPr="002C19A7">
        <w:rPr>
          <w:rFonts w:ascii="Open Sans" w:hAnsi="Open Sans" w:cs="Open Sans"/>
        </w:rPr>
        <w:t xml:space="preserve">, whilst encouraging domestic hydrogen production. </w:t>
      </w:r>
    </w:p>
    <w:p w14:paraId="157AF3F3" w14:textId="5588CD46" w:rsidR="00961495" w:rsidRPr="002C19A7" w:rsidRDefault="00961495" w:rsidP="0095293E">
      <w:pPr>
        <w:spacing w:before="120" w:after="120" w:line="240" w:lineRule="auto"/>
        <w:rPr>
          <w:rFonts w:ascii="Open Sans" w:eastAsia="Open Sans" w:hAnsi="Open Sans" w:cs="Open Sans"/>
        </w:rPr>
      </w:pPr>
      <w:r w:rsidRPr="002C19A7">
        <w:rPr>
          <w:rFonts w:ascii="Open Sans" w:eastAsia="Open Sans" w:hAnsi="Open Sans" w:cs="Open Sans"/>
        </w:rPr>
        <w:t xml:space="preserve">In particular, concerns have been raised by members around the potential for ‘lower quality’ hydrogen </w:t>
      </w:r>
      <w:r w:rsidR="00F051D5">
        <w:rPr>
          <w:rFonts w:ascii="Open Sans" w:eastAsia="Open Sans" w:hAnsi="Open Sans" w:cs="Open Sans"/>
        </w:rPr>
        <w:t xml:space="preserve">(ie with higher GHG emissions) being </w:t>
      </w:r>
      <w:r w:rsidRPr="002C19A7">
        <w:rPr>
          <w:rFonts w:ascii="Open Sans" w:eastAsia="Open Sans" w:hAnsi="Open Sans" w:cs="Open Sans"/>
        </w:rPr>
        <w:t xml:space="preserve">imported from foreign countries into the UK </w:t>
      </w:r>
      <w:r w:rsidR="00F051D5">
        <w:rPr>
          <w:rFonts w:ascii="Open Sans" w:eastAsia="Open Sans" w:hAnsi="Open Sans" w:cs="Open Sans"/>
        </w:rPr>
        <w:t>and</w:t>
      </w:r>
      <w:r w:rsidRPr="002C19A7">
        <w:rPr>
          <w:rFonts w:ascii="Open Sans" w:eastAsia="Open Sans" w:hAnsi="Open Sans" w:cs="Open Sans"/>
        </w:rPr>
        <w:t xml:space="preserve"> sold to the UK market at a cheaper price, outcompeting domestic </w:t>
      </w:r>
      <w:r w:rsidRPr="002C19A7">
        <w:rPr>
          <w:rFonts w:ascii="Open Sans" w:eastAsia="Open Sans" w:hAnsi="Open Sans" w:cs="Open Sans"/>
        </w:rPr>
        <w:lastRenderedPageBreak/>
        <w:t xml:space="preserve">supplies. </w:t>
      </w:r>
      <w:r w:rsidR="00346DD5" w:rsidRPr="002C19A7">
        <w:rPr>
          <w:rFonts w:ascii="Open Sans" w:eastAsia="Open Sans" w:hAnsi="Open Sans" w:cs="Open Sans"/>
        </w:rPr>
        <w:t xml:space="preserve">Equally, whilst it is important for the UK to support local production of low carbon hydrogen, the standard should </w:t>
      </w:r>
      <w:r w:rsidR="00F051D5">
        <w:rPr>
          <w:rFonts w:ascii="Open Sans" w:eastAsia="Open Sans" w:hAnsi="Open Sans" w:cs="Open Sans"/>
        </w:rPr>
        <w:t xml:space="preserve">not </w:t>
      </w:r>
      <w:r w:rsidR="00346DD5" w:rsidRPr="002C19A7">
        <w:rPr>
          <w:rFonts w:ascii="Open Sans" w:eastAsia="Open Sans" w:hAnsi="Open Sans" w:cs="Open Sans"/>
        </w:rPr>
        <w:t xml:space="preserve">place a barrier </w:t>
      </w:r>
      <w:r w:rsidR="00F051D5">
        <w:rPr>
          <w:rFonts w:ascii="Open Sans" w:eastAsia="Open Sans" w:hAnsi="Open Sans" w:cs="Open Sans"/>
        </w:rPr>
        <w:t xml:space="preserve">to the import </w:t>
      </w:r>
      <w:r w:rsidR="00F051D5" w:rsidRPr="002C19A7">
        <w:rPr>
          <w:rFonts w:ascii="Open Sans" w:eastAsia="Open Sans" w:hAnsi="Open Sans" w:cs="Open Sans"/>
        </w:rPr>
        <w:t>from other countries of Europe</w:t>
      </w:r>
      <w:r w:rsidR="00F051D5">
        <w:rPr>
          <w:rFonts w:ascii="Open Sans" w:eastAsia="Open Sans" w:hAnsi="Open Sans" w:cs="Open Sans"/>
        </w:rPr>
        <w:t xml:space="preserve"> into the UK of</w:t>
      </w:r>
      <w:r w:rsidR="00346DD5" w:rsidRPr="002C19A7">
        <w:rPr>
          <w:rFonts w:ascii="Open Sans" w:eastAsia="Open Sans" w:hAnsi="Open Sans" w:cs="Open Sans"/>
        </w:rPr>
        <w:t xml:space="preserve"> ‘high quality’ hydrogen </w:t>
      </w:r>
      <w:r w:rsidR="00F051D5">
        <w:rPr>
          <w:rFonts w:ascii="Open Sans" w:eastAsia="Open Sans" w:hAnsi="Open Sans" w:cs="Open Sans"/>
        </w:rPr>
        <w:t xml:space="preserve">(with low GHG emissions). </w:t>
      </w:r>
    </w:p>
    <w:p w14:paraId="0A4A702C" w14:textId="1384896F" w:rsidR="007B41F8" w:rsidRDefault="00BB129C" w:rsidP="007B41F8">
      <w:pPr>
        <w:pStyle w:val="NormalWeb"/>
        <w:shd w:val="clear" w:color="auto" w:fill="FFFFFF"/>
        <w:spacing w:before="120" w:beforeAutospacing="0" w:after="120" w:afterAutospacing="0"/>
        <w:rPr>
          <w:rFonts w:ascii="Open Sans" w:eastAsia="Open Sans" w:hAnsi="Open Sans" w:cs="Open Sans"/>
          <w:sz w:val="22"/>
          <w:szCs w:val="22"/>
          <w:lang w:eastAsia="en-US"/>
        </w:rPr>
      </w:pPr>
      <w:r>
        <w:rPr>
          <w:rFonts w:ascii="Open Sans" w:eastAsia="Open Sans" w:hAnsi="Open Sans" w:cs="Open Sans"/>
          <w:sz w:val="22"/>
          <w:szCs w:val="22"/>
          <w:lang w:eastAsia="en-US"/>
        </w:rPr>
        <w:t xml:space="preserve">By way of example and background, </w:t>
      </w:r>
      <w:r w:rsidR="007B41F8">
        <w:rPr>
          <w:rFonts w:ascii="Open Sans" w:eastAsia="Open Sans" w:hAnsi="Open Sans" w:cs="Open Sans"/>
          <w:sz w:val="22"/>
          <w:szCs w:val="22"/>
          <w:lang w:eastAsia="en-US"/>
        </w:rPr>
        <w:t>o</w:t>
      </w:r>
      <w:r w:rsidR="00900D55" w:rsidRPr="007B41F8">
        <w:rPr>
          <w:rFonts w:ascii="Open Sans" w:eastAsia="Open Sans" w:hAnsi="Open Sans" w:cs="Open Sans"/>
          <w:sz w:val="22"/>
          <w:szCs w:val="22"/>
          <w:lang w:eastAsia="en-US"/>
        </w:rPr>
        <w:t>ther standards</w:t>
      </w:r>
      <w:r w:rsidR="002B15AF">
        <w:rPr>
          <w:rFonts w:ascii="Open Sans" w:eastAsia="Open Sans" w:hAnsi="Open Sans" w:cs="Open Sans"/>
          <w:sz w:val="22"/>
          <w:szCs w:val="22"/>
          <w:lang w:eastAsia="en-US"/>
        </w:rPr>
        <w:t xml:space="preserve"> and GHG methodologies</w:t>
      </w:r>
      <w:r w:rsidR="00900D55" w:rsidRPr="007B41F8">
        <w:rPr>
          <w:rFonts w:ascii="Open Sans" w:eastAsia="Open Sans" w:hAnsi="Open Sans" w:cs="Open Sans"/>
          <w:sz w:val="22"/>
          <w:szCs w:val="22"/>
          <w:lang w:eastAsia="en-US"/>
        </w:rPr>
        <w:t xml:space="preserve"> </w:t>
      </w:r>
      <w:r w:rsidR="00AC6418">
        <w:rPr>
          <w:rFonts w:ascii="Open Sans" w:eastAsia="Open Sans" w:hAnsi="Open Sans" w:cs="Open Sans"/>
          <w:sz w:val="22"/>
          <w:szCs w:val="22"/>
          <w:lang w:eastAsia="en-US"/>
        </w:rPr>
        <w:t xml:space="preserve">to be considered </w:t>
      </w:r>
      <w:r w:rsidR="007B41F8">
        <w:rPr>
          <w:rFonts w:ascii="Open Sans" w:eastAsia="Open Sans" w:hAnsi="Open Sans" w:cs="Open Sans"/>
          <w:sz w:val="22"/>
          <w:szCs w:val="22"/>
          <w:lang w:eastAsia="en-US"/>
        </w:rPr>
        <w:t>are listed below:</w:t>
      </w:r>
    </w:p>
    <w:p w14:paraId="650BE7D7" w14:textId="2BF5866D" w:rsidR="00AC6418" w:rsidRPr="00AC6418" w:rsidRDefault="00AC6418" w:rsidP="00336F03">
      <w:pPr>
        <w:pStyle w:val="ListParagraph"/>
        <w:numPr>
          <w:ilvl w:val="0"/>
          <w:numId w:val="46"/>
        </w:numPr>
        <w:shd w:val="clear" w:color="auto" w:fill="FFFFFF"/>
        <w:spacing w:before="120" w:after="120" w:line="240" w:lineRule="auto"/>
        <w:ind w:left="142" w:hanging="284"/>
        <w:rPr>
          <w:rFonts w:ascii="Open Sans" w:eastAsia="Open Sans" w:hAnsi="Open Sans" w:cs="Open Sans"/>
        </w:rPr>
      </w:pPr>
      <w:r w:rsidRPr="00AC6418">
        <w:rPr>
          <w:rFonts w:ascii="Open Sans" w:eastAsia="Open Sans" w:hAnsi="Open Sans" w:cs="Open Sans"/>
        </w:rPr>
        <w:t xml:space="preserve">The EU </w:t>
      </w:r>
      <w:hyperlink r:id="rId8" w:history="1">
        <w:r w:rsidRPr="00AC6418">
          <w:rPr>
            <w:rStyle w:val="Hyperlink"/>
            <w:rFonts w:ascii="Open Sans" w:eastAsia="Open Sans" w:hAnsi="Open Sans" w:cs="Open Sans"/>
          </w:rPr>
          <w:t>Delegated Regulation</w:t>
        </w:r>
      </w:hyperlink>
      <w:r w:rsidRPr="00AC6418">
        <w:rPr>
          <w:rFonts w:ascii="Open Sans" w:eastAsia="Open Sans" w:hAnsi="Open Sans" w:cs="Open Sans"/>
        </w:rPr>
        <w:t>’s criteria for sustainable hydrogen define a minimum required life cycle greenhouse gas (GHG) emissions savings</w:t>
      </w:r>
      <w:r w:rsidRPr="00AC6418">
        <w:rPr>
          <w:rFonts w:ascii="Open Sans" w:hAnsi="Open Sans" w:cs="Open Sans"/>
        </w:rPr>
        <w:t xml:space="preserve"> </w:t>
      </w:r>
      <w:r w:rsidRPr="00AC6418">
        <w:rPr>
          <w:rFonts w:ascii="Open Sans" w:eastAsia="Open Sans" w:hAnsi="Open Sans" w:cs="Open Sans"/>
        </w:rPr>
        <w:t>of 73.4% for hydrogen (resulting in 3tCO</w:t>
      </w:r>
      <w:r w:rsidRPr="00AC6418">
        <w:rPr>
          <w:rFonts w:ascii="Open Sans" w:eastAsia="Open Sans" w:hAnsi="Open Sans" w:cs="Open Sans"/>
          <w:vertAlign w:val="subscript"/>
        </w:rPr>
        <w:t>2</w:t>
      </w:r>
      <w:r w:rsidRPr="00AC6418">
        <w:rPr>
          <w:rFonts w:ascii="Open Sans" w:eastAsia="Open Sans" w:hAnsi="Open Sans" w:cs="Open Sans"/>
        </w:rPr>
        <w:t>eq/tH</w:t>
      </w:r>
      <w:r w:rsidRPr="00AC6418">
        <w:rPr>
          <w:rFonts w:ascii="Open Sans" w:eastAsia="Open Sans" w:hAnsi="Open Sans" w:cs="Open Sans"/>
          <w:vertAlign w:val="subscript"/>
        </w:rPr>
        <w:t>2</w:t>
      </w:r>
      <w:r w:rsidRPr="00AC6418">
        <w:rPr>
          <w:rFonts w:ascii="Open Sans" w:eastAsia="Open Sans" w:hAnsi="Open Sans" w:cs="Open Sans"/>
        </w:rPr>
        <w:t>) relative to a fossil fuel comparator of 94g CO</w:t>
      </w:r>
      <w:r w:rsidRPr="00AC6418">
        <w:rPr>
          <w:rFonts w:ascii="Open Sans" w:eastAsia="Open Sans" w:hAnsi="Open Sans" w:cs="Open Sans"/>
          <w:vertAlign w:val="subscript"/>
        </w:rPr>
        <w:t>2</w:t>
      </w:r>
      <w:r w:rsidRPr="00AC6418">
        <w:rPr>
          <w:rFonts w:ascii="Open Sans" w:eastAsia="Open Sans" w:hAnsi="Open Sans" w:cs="Open Sans"/>
        </w:rPr>
        <w:t xml:space="preserve">e/MJ. </w:t>
      </w:r>
    </w:p>
    <w:p w14:paraId="4E3F9798" w14:textId="05012FF3" w:rsidR="00AC6418" w:rsidRDefault="007B41F8" w:rsidP="007B41F8">
      <w:pPr>
        <w:pStyle w:val="NormalWeb"/>
        <w:numPr>
          <w:ilvl w:val="0"/>
          <w:numId w:val="46"/>
        </w:numPr>
        <w:shd w:val="clear" w:color="auto" w:fill="FFFFFF"/>
        <w:spacing w:before="120" w:beforeAutospacing="0" w:after="120" w:afterAutospacing="0"/>
        <w:ind w:left="142" w:hanging="284"/>
        <w:rPr>
          <w:rFonts w:ascii="Open Sans" w:eastAsia="Open Sans" w:hAnsi="Open Sans" w:cs="Open Sans"/>
          <w:sz w:val="22"/>
          <w:szCs w:val="22"/>
          <w:lang w:eastAsia="en-US"/>
        </w:rPr>
      </w:pPr>
      <w:r>
        <w:rPr>
          <w:rFonts w:ascii="Open Sans" w:eastAsia="Open Sans" w:hAnsi="Open Sans" w:cs="Open Sans"/>
          <w:sz w:val="22"/>
          <w:szCs w:val="22"/>
          <w:lang w:eastAsia="en-US"/>
        </w:rPr>
        <w:t xml:space="preserve">The </w:t>
      </w:r>
      <w:r w:rsidR="00900D55" w:rsidRPr="007B41F8">
        <w:rPr>
          <w:rFonts w:ascii="Open Sans" w:eastAsia="Open Sans" w:hAnsi="Open Sans" w:cs="Open Sans"/>
          <w:sz w:val="22"/>
          <w:szCs w:val="22"/>
          <w:lang w:eastAsia="en-US"/>
        </w:rPr>
        <w:t xml:space="preserve">Renewable Energy Directive </w:t>
      </w:r>
      <w:r w:rsidRPr="007B41F8">
        <w:rPr>
          <w:rFonts w:ascii="Open Sans" w:eastAsia="Open Sans" w:hAnsi="Open Sans" w:cs="Open Sans"/>
          <w:sz w:val="22"/>
          <w:szCs w:val="22"/>
          <w:lang w:eastAsia="en-US"/>
        </w:rPr>
        <w:t xml:space="preserve">II introduces a 70% GHG saving threshold for </w:t>
      </w:r>
      <w:r w:rsidR="00AC6418" w:rsidRPr="007B41F8">
        <w:rPr>
          <w:rFonts w:ascii="Open Sans" w:eastAsia="Open Sans" w:hAnsi="Open Sans" w:cs="Open Sans"/>
          <w:sz w:val="22"/>
          <w:szCs w:val="22"/>
          <w:lang w:eastAsia="en-US"/>
        </w:rPr>
        <w:t>Renewable Fuels of Non-Biological Origin</w:t>
      </w:r>
      <w:r w:rsidR="00AC6418">
        <w:rPr>
          <w:rFonts w:ascii="Open Sans" w:eastAsia="Open Sans" w:hAnsi="Open Sans" w:cs="Open Sans"/>
          <w:sz w:val="22"/>
          <w:szCs w:val="22"/>
          <w:lang w:eastAsia="en-US"/>
        </w:rPr>
        <w:t xml:space="preserve"> (</w:t>
      </w:r>
      <w:r w:rsidRPr="007B41F8">
        <w:rPr>
          <w:rFonts w:ascii="Open Sans" w:eastAsia="Open Sans" w:hAnsi="Open Sans" w:cs="Open Sans"/>
          <w:sz w:val="22"/>
          <w:szCs w:val="22"/>
          <w:lang w:eastAsia="en-US"/>
        </w:rPr>
        <w:t>RFNBOs</w:t>
      </w:r>
      <w:r w:rsidR="00AC6418">
        <w:rPr>
          <w:rFonts w:ascii="Open Sans" w:eastAsia="Open Sans" w:hAnsi="Open Sans" w:cs="Open Sans"/>
          <w:sz w:val="22"/>
          <w:szCs w:val="22"/>
          <w:lang w:eastAsia="en-US"/>
        </w:rPr>
        <w:t>)</w:t>
      </w:r>
      <w:r w:rsidR="00AC6418">
        <w:rPr>
          <w:rFonts w:ascii="Open Sans" w:eastAsia="Open Sans" w:hAnsi="Open Sans" w:cs="Open Sans"/>
        </w:rPr>
        <w:t xml:space="preserve">, </w:t>
      </w:r>
      <w:r>
        <w:rPr>
          <w:rFonts w:ascii="Open Sans" w:eastAsia="Open Sans" w:hAnsi="Open Sans" w:cs="Open Sans"/>
          <w:sz w:val="22"/>
          <w:szCs w:val="22"/>
          <w:lang w:eastAsia="en-US"/>
        </w:rPr>
        <w:t xml:space="preserve">although it is </w:t>
      </w:r>
      <w:r w:rsidR="00AC6418">
        <w:rPr>
          <w:rFonts w:ascii="Open Sans" w:eastAsia="Open Sans" w:hAnsi="Open Sans" w:cs="Open Sans"/>
          <w:sz w:val="22"/>
          <w:szCs w:val="22"/>
          <w:lang w:eastAsia="en-US"/>
        </w:rPr>
        <w:t xml:space="preserve">still </w:t>
      </w:r>
      <w:r>
        <w:rPr>
          <w:rFonts w:ascii="Open Sans" w:eastAsia="Open Sans" w:hAnsi="Open Sans" w:cs="Open Sans"/>
          <w:sz w:val="22"/>
          <w:szCs w:val="22"/>
          <w:lang w:eastAsia="en-US"/>
        </w:rPr>
        <w:t xml:space="preserve">unclear </w:t>
      </w:r>
      <w:r w:rsidRPr="007B41F8">
        <w:rPr>
          <w:rFonts w:ascii="Open Sans" w:eastAsia="Open Sans" w:hAnsi="Open Sans" w:cs="Open Sans"/>
          <w:sz w:val="22"/>
          <w:szCs w:val="22"/>
          <w:lang w:eastAsia="en-US"/>
        </w:rPr>
        <w:t>whether the EU will use the same fossil fuel comparator for RFNBOs as conventional renewable fuels</w:t>
      </w:r>
      <w:r>
        <w:rPr>
          <w:rFonts w:ascii="Open Sans" w:eastAsia="Open Sans" w:hAnsi="Open Sans" w:cs="Open Sans"/>
          <w:sz w:val="22"/>
          <w:szCs w:val="22"/>
          <w:lang w:eastAsia="en-US"/>
        </w:rPr>
        <w:t xml:space="preserve"> (ie </w:t>
      </w:r>
      <w:r w:rsidR="00AC6418" w:rsidRPr="00AC6418">
        <w:rPr>
          <w:rFonts w:ascii="Open Sans" w:eastAsia="Open Sans" w:hAnsi="Open Sans" w:cs="Open Sans"/>
          <w:sz w:val="22"/>
          <w:szCs w:val="22"/>
          <w:lang w:eastAsia="en-US"/>
        </w:rPr>
        <w:t>94 gCO</w:t>
      </w:r>
      <w:r w:rsidR="00AC6418" w:rsidRPr="00AC6418">
        <w:rPr>
          <w:rFonts w:ascii="Open Sans" w:eastAsia="Open Sans" w:hAnsi="Open Sans" w:cs="Open Sans"/>
          <w:sz w:val="22"/>
          <w:szCs w:val="22"/>
          <w:vertAlign w:val="subscript"/>
          <w:lang w:eastAsia="en-US"/>
        </w:rPr>
        <w:t>2</w:t>
      </w:r>
      <w:r w:rsidR="00AC6418" w:rsidRPr="00AC6418">
        <w:rPr>
          <w:rFonts w:ascii="Open Sans" w:eastAsia="Open Sans" w:hAnsi="Open Sans" w:cs="Open Sans"/>
          <w:sz w:val="22"/>
          <w:szCs w:val="22"/>
          <w:lang w:eastAsia="en-US"/>
        </w:rPr>
        <w:t>e/MJ</w:t>
      </w:r>
      <w:r w:rsidR="00A71AA4">
        <w:rPr>
          <w:rFonts w:ascii="Open Sans" w:eastAsia="Open Sans" w:hAnsi="Open Sans" w:cs="Open Sans"/>
          <w:sz w:val="22"/>
          <w:szCs w:val="22"/>
          <w:lang w:eastAsia="en-US"/>
        </w:rPr>
        <w:t>)</w:t>
      </w:r>
      <w:r w:rsidR="00AC6418">
        <w:rPr>
          <w:rFonts w:ascii="Open Sans" w:eastAsia="Open Sans" w:hAnsi="Open Sans" w:cs="Open Sans"/>
          <w:sz w:val="22"/>
          <w:szCs w:val="22"/>
          <w:lang w:eastAsia="en-US"/>
        </w:rPr>
        <w:t xml:space="preserve">. </w:t>
      </w:r>
    </w:p>
    <w:p w14:paraId="58A3A315" w14:textId="4F1044D0" w:rsidR="002B15AF" w:rsidRPr="002B15AF" w:rsidRDefault="002B15AF" w:rsidP="00E258A1">
      <w:pPr>
        <w:pStyle w:val="NormalWeb"/>
        <w:numPr>
          <w:ilvl w:val="0"/>
          <w:numId w:val="46"/>
        </w:numPr>
        <w:shd w:val="clear" w:color="auto" w:fill="FFFFFF"/>
        <w:spacing w:before="120" w:beforeAutospacing="0" w:after="120" w:afterAutospacing="0"/>
        <w:ind w:left="142" w:hanging="284"/>
        <w:rPr>
          <w:rFonts w:ascii="Open Sans" w:hAnsi="Open Sans" w:cs="Open Sans"/>
          <w:color w:val="333333"/>
        </w:rPr>
      </w:pPr>
      <w:r w:rsidRPr="002B15AF">
        <w:rPr>
          <w:rFonts w:ascii="Open Sans" w:eastAsia="Open Sans" w:hAnsi="Open Sans" w:cs="Open Sans"/>
          <w:sz w:val="22"/>
          <w:szCs w:val="22"/>
          <w:lang w:eastAsia="en-US"/>
        </w:rPr>
        <w:t>In</w:t>
      </w:r>
      <w:r w:rsidR="00AC6418" w:rsidRPr="002B15AF">
        <w:rPr>
          <w:rFonts w:ascii="Open Sans" w:eastAsia="Open Sans" w:hAnsi="Open Sans" w:cs="Open Sans"/>
          <w:sz w:val="22"/>
          <w:szCs w:val="22"/>
          <w:lang w:eastAsia="en-US"/>
        </w:rPr>
        <w:t xml:space="preserve"> its recent consultation on the revision of</w:t>
      </w:r>
      <w:r w:rsidRPr="002B15AF">
        <w:rPr>
          <w:rFonts w:ascii="Open Sans" w:eastAsia="Open Sans" w:hAnsi="Open Sans" w:cs="Open Sans"/>
          <w:sz w:val="22"/>
          <w:szCs w:val="22"/>
          <w:lang w:eastAsia="en-US"/>
        </w:rPr>
        <w:t xml:space="preserve"> the Renewable Transport Fuel Obligation</w:t>
      </w:r>
      <w:r w:rsidR="00AC6418" w:rsidRPr="002B15AF">
        <w:rPr>
          <w:rFonts w:ascii="Open Sans" w:eastAsia="Open Sans" w:hAnsi="Open Sans" w:cs="Open Sans"/>
          <w:sz w:val="22"/>
          <w:szCs w:val="22"/>
          <w:lang w:eastAsia="en-US"/>
        </w:rPr>
        <w:t xml:space="preserve"> </w:t>
      </w:r>
      <w:r w:rsidRPr="002B15AF">
        <w:rPr>
          <w:rFonts w:ascii="Open Sans" w:eastAsia="Open Sans" w:hAnsi="Open Sans" w:cs="Open Sans"/>
          <w:sz w:val="22"/>
          <w:szCs w:val="22"/>
          <w:lang w:eastAsia="en-US"/>
        </w:rPr>
        <w:t xml:space="preserve">the DfT have proposed </w:t>
      </w:r>
      <w:r w:rsidR="007B41F8" w:rsidRPr="002B15AF">
        <w:rPr>
          <w:rFonts w:ascii="Open Sans" w:eastAsia="Open Sans" w:hAnsi="Open Sans" w:cs="Open Sans"/>
          <w:sz w:val="22"/>
          <w:szCs w:val="22"/>
          <w:lang w:eastAsia="en-US"/>
        </w:rPr>
        <w:t xml:space="preserve">to change the GHG saving threshold for RFNBOs from 60% to 65% </w:t>
      </w:r>
      <w:r w:rsidRPr="002B15AF">
        <w:rPr>
          <w:rFonts w:ascii="Open Sans" w:eastAsia="Open Sans" w:hAnsi="Open Sans" w:cs="Open Sans"/>
          <w:sz w:val="22"/>
          <w:szCs w:val="22"/>
          <w:lang w:eastAsia="en-US"/>
        </w:rPr>
        <w:t>against the fossil fuel comparator of 94g CO</w:t>
      </w:r>
      <w:r w:rsidRPr="002B15AF">
        <w:rPr>
          <w:rFonts w:ascii="Open Sans" w:eastAsia="Open Sans" w:hAnsi="Open Sans" w:cs="Open Sans"/>
          <w:sz w:val="22"/>
          <w:szCs w:val="22"/>
          <w:vertAlign w:val="subscript"/>
          <w:lang w:eastAsia="en-US"/>
        </w:rPr>
        <w:t>2</w:t>
      </w:r>
      <w:r w:rsidRPr="002B15AF">
        <w:rPr>
          <w:rFonts w:ascii="Open Sans" w:eastAsia="Open Sans" w:hAnsi="Open Sans" w:cs="Open Sans"/>
          <w:sz w:val="22"/>
          <w:szCs w:val="22"/>
          <w:lang w:eastAsia="en-US"/>
        </w:rPr>
        <w:t>e/MJ</w:t>
      </w:r>
      <w:r w:rsidR="007B41F8" w:rsidRPr="002B15AF">
        <w:rPr>
          <w:rFonts w:ascii="Open Sans" w:eastAsia="Open Sans" w:hAnsi="Open Sans" w:cs="Open Sans"/>
          <w:sz w:val="22"/>
          <w:szCs w:val="22"/>
          <w:lang w:eastAsia="en-US"/>
        </w:rPr>
        <w:t xml:space="preserve">. This means that the maximum </w:t>
      </w:r>
      <w:r w:rsidRPr="002B15AF">
        <w:rPr>
          <w:rFonts w:ascii="Open Sans" w:eastAsia="Open Sans" w:hAnsi="Open Sans" w:cs="Open Sans"/>
          <w:sz w:val="22"/>
          <w:szCs w:val="22"/>
          <w:lang w:eastAsia="en-US"/>
        </w:rPr>
        <w:t xml:space="preserve">carbon intensity </w:t>
      </w:r>
      <w:r w:rsidR="007B41F8" w:rsidRPr="002B15AF">
        <w:rPr>
          <w:rFonts w:ascii="Open Sans" w:eastAsia="Open Sans" w:hAnsi="Open Sans" w:cs="Open Sans"/>
          <w:sz w:val="22"/>
          <w:szCs w:val="22"/>
          <w:lang w:eastAsia="en-US"/>
        </w:rPr>
        <w:t>permitted changes slightly from 33.5 g CO</w:t>
      </w:r>
      <w:r w:rsidR="007B41F8" w:rsidRPr="009A2004">
        <w:rPr>
          <w:rFonts w:ascii="Open Sans" w:eastAsia="Open Sans" w:hAnsi="Open Sans" w:cs="Open Sans"/>
          <w:sz w:val="22"/>
          <w:szCs w:val="22"/>
          <w:vertAlign w:val="subscript"/>
          <w:lang w:eastAsia="en-US"/>
        </w:rPr>
        <w:t>2</w:t>
      </w:r>
      <w:r w:rsidR="007B41F8" w:rsidRPr="002B15AF">
        <w:rPr>
          <w:rFonts w:ascii="Open Sans" w:eastAsia="Open Sans" w:hAnsi="Open Sans" w:cs="Open Sans"/>
          <w:sz w:val="22"/>
          <w:szCs w:val="22"/>
          <w:lang w:eastAsia="en-US"/>
        </w:rPr>
        <w:t>e/MJ to 32.9 gCO</w:t>
      </w:r>
      <w:r w:rsidR="007B41F8" w:rsidRPr="002B15AF">
        <w:rPr>
          <w:rFonts w:ascii="Open Sans" w:eastAsia="Open Sans" w:hAnsi="Open Sans" w:cs="Open Sans"/>
          <w:sz w:val="22"/>
          <w:szCs w:val="22"/>
          <w:vertAlign w:val="subscript"/>
          <w:lang w:eastAsia="en-US"/>
        </w:rPr>
        <w:t>2</w:t>
      </w:r>
      <w:r w:rsidR="007B41F8" w:rsidRPr="002B15AF">
        <w:rPr>
          <w:rFonts w:ascii="Open Sans" w:eastAsia="Open Sans" w:hAnsi="Open Sans" w:cs="Open Sans"/>
          <w:sz w:val="22"/>
          <w:szCs w:val="22"/>
          <w:lang w:eastAsia="en-US"/>
        </w:rPr>
        <w:t>e/MJ</w:t>
      </w:r>
      <w:r w:rsidRPr="002B15AF">
        <w:rPr>
          <w:rFonts w:ascii="Open Sans" w:eastAsia="Open Sans" w:hAnsi="Open Sans" w:cs="Open Sans"/>
          <w:sz w:val="22"/>
          <w:szCs w:val="22"/>
          <w:lang w:eastAsia="en-US"/>
        </w:rPr>
        <w:t xml:space="preserve">, for use of RFNBO hydrogen in transport. </w:t>
      </w:r>
    </w:p>
    <w:p w14:paraId="61A2B291" w14:textId="5C19A2B6" w:rsidR="00356361" w:rsidRPr="002B15AF" w:rsidRDefault="002B15AF" w:rsidP="00E258A1">
      <w:pPr>
        <w:pStyle w:val="NormalWeb"/>
        <w:numPr>
          <w:ilvl w:val="0"/>
          <w:numId w:val="46"/>
        </w:numPr>
        <w:shd w:val="clear" w:color="auto" w:fill="FFFFFF"/>
        <w:spacing w:before="120" w:beforeAutospacing="0" w:after="120" w:afterAutospacing="0"/>
        <w:ind w:left="142" w:hanging="284"/>
        <w:rPr>
          <w:rFonts w:ascii="Open Sans" w:hAnsi="Open Sans" w:cs="Open Sans"/>
          <w:color w:val="333333"/>
          <w:sz w:val="22"/>
          <w:szCs w:val="22"/>
        </w:rPr>
      </w:pPr>
      <w:r w:rsidRPr="002B15AF">
        <w:rPr>
          <w:rFonts w:ascii="Open Sans" w:hAnsi="Open Sans" w:cs="Open Sans"/>
          <w:color w:val="333333"/>
          <w:sz w:val="22"/>
          <w:szCs w:val="22"/>
        </w:rPr>
        <w:t>In terms of methodologies</w:t>
      </w:r>
      <w:r w:rsidR="00183761">
        <w:rPr>
          <w:rFonts w:ascii="Open Sans" w:hAnsi="Open Sans" w:cs="Open Sans"/>
          <w:color w:val="333333"/>
          <w:sz w:val="22"/>
          <w:szCs w:val="22"/>
        </w:rPr>
        <w:t xml:space="preserve"> to calculate GHG emissions</w:t>
      </w:r>
      <w:r w:rsidRPr="002B15AF">
        <w:rPr>
          <w:rFonts w:ascii="Open Sans" w:hAnsi="Open Sans" w:cs="Open Sans"/>
          <w:color w:val="333333"/>
          <w:sz w:val="22"/>
          <w:szCs w:val="22"/>
        </w:rPr>
        <w:t>, t</w:t>
      </w:r>
      <w:r w:rsidR="00356361" w:rsidRPr="002B15AF">
        <w:rPr>
          <w:rFonts w:ascii="Open Sans" w:hAnsi="Open Sans" w:cs="Open Sans"/>
          <w:color w:val="333333"/>
          <w:sz w:val="22"/>
          <w:szCs w:val="22"/>
        </w:rPr>
        <w:t xml:space="preserve">he </w:t>
      </w:r>
      <w:hyperlink r:id="rId9" w:history="1">
        <w:r w:rsidRPr="002B15AF">
          <w:rPr>
            <w:rStyle w:val="Hyperlink"/>
            <w:rFonts w:ascii="Open Sans" w:eastAsia="Open Sans" w:hAnsi="Open Sans" w:cs="Open Sans"/>
            <w:sz w:val="22"/>
            <w:szCs w:val="22"/>
          </w:rPr>
          <w:t>Delegated Regulation</w:t>
        </w:r>
      </w:hyperlink>
      <w:r w:rsidRPr="002B15AF">
        <w:rPr>
          <w:rStyle w:val="Hyperlink"/>
          <w:rFonts w:ascii="Open Sans" w:eastAsia="Open Sans" w:hAnsi="Open Sans" w:cs="Open Sans"/>
          <w:sz w:val="22"/>
          <w:szCs w:val="22"/>
        </w:rPr>
        <w:t xml:space="preserve"> </w:t>
      </w:r>
      <w:r w:rsidR="00356361" w:rsidRPr="002B15AF">
        <w:rPr>
          <w:rFonts w:ascii="Open Sans" w:hAnsi="Open Sans" w:cs="Open Sans"/>
          <w:color w:val="333333"/>
          <w:sz w:val="22"/>
          <w:szCs w:val="22"/>
        </w:rPr>
        <w:t xml:space="preserve">also requires that the GHG emissions savings </w:t>
      </w:r>
      <w:r>
        <w:rPr>
          <w:rFonts w:ascii="Open Sans" w:hAnsi="Open Sans" w:cs="Open Sans"/>
          <w:color w:val="333333"/>
          <w:sz w:val="22"/>
          <w:szCs w:val="22"/>
        </w:rPr>
        <w:t>are</w:t>
      </w:r>
      <w:r w:rsidR="00356361" w:rsidRPr="002B15AF">
        <w:rPr>
          <w:rFonts w:ascii="Open Sans" w:hAnsi="Open Sans" w:cs="Open Sans"/>
          <w:color w:val="333333"/>
          <w:sz w:val="22"/>
          <w:szCs w:val="22"/>
        </w:rPr>
        <w:t xml:space="preserve"> calculated using the methodology of the international standard </w:t>
      </w:r>
      <w:hyperlink r:id="rId10" w:history="1">
        <w:r w:rsidR="00356361" w:rsidRPr="002B15AF">
          <w:rPr>
            <w:rStyle w:val="Hyperlink"/>
            <w:rFonts w:ascii="Open Sans" w:hAnsi="Open Sans" w:cs="Open Sans"/>
            <w:color w:val="007A96"/>
            <w:sz w:val="22"/>
            <w:szCs w:val="22"/>
          </w:rPr>
          <w:t>ISO 14067:2018</w:t>
        </w:r>
      </w:hyperlink>
      <w:r w:rsidR="00356361" w:rsidRPr="002B15AF">
        <w:rPr>
          <w:rFonts w:ascii="Open Sans" w:hAnsi="Open Sans" w:cs="Open Sans"/>
          <w:color w:val="333333"/>
          <w:sz w:val="22"/>
          <w:szCs w:val="22"/>
        </w:rPr>
        <w:t> or </w:t>
      </w:r>
      <w:hyperlink r:id="rId11" w:history="1">
        <w:r w:rsidR="00356361" w:rsidRPr="002B15AF">
          <w:rPr>
            <w:rStyle w:val="Hyperlink"/>
            <w:rFonts w:ascii="Open Sans" w:hAnsi="Open Sans" w:cs="Open Sans"/>
            <w:color w:val="007A96"/>
            <w:sz w:val="22"/>
            <w:szCs w:val="22"/>
          </w:rPr>
          <w:t>ISO 14064-1:2018</w:t>
        </w:r>
      </w:hyperlink>
      <w:r w:rsidR="005E3C33" w:rsidRPr="002B15AF">
        <w:rPr>
          <w:rFonts w:ascii="Open Sans" w:hAnsi="Open Sans" w:cs="Open Sans"/>
          <w:color w:val="333333"/>
          <w:sz w:val="22"/>
          <w:szCs w:val="22"/>
        </w:rPr>
        <w:t xml:space="preserve">. </w:t>
      </w:r>
    </w:p>
    <w:p w14:paraId="16C43F3B" w14:textId="3C38E9AC" w:rsidR="00356361" w:rsidRPr="002C19A7" w:rsidRDefault="005E3C33" w:rsidP="0095293E">
      <w:pPr>
        <w:shd w:val="clear" w:color="auto" w:fill="FFFFFF"/>
        <w:spacing w:before="120" w:after="120" w:line="240" w:lineRule="auto"/>
        <w:rPr>
          <w:rFonts w:ascii="Open Sans" w:eastAsia="Open Sans" w:hAnsi="Open Sans" w:cs="Open Sans"/>
        </w:rPr>
      </w:pPr>
      <w:r w:rsidRPr="002C19A7">
        <w:rPr>
          <w:rFonts w:ascii="Open Sans" w:eastAsia="Open Sans" w:hAnsi="Open Sans" w:cs="Open Sans"/>
        </w:rPr>
        <w:t>We also understand that t</w:t>
      </w:r>
      <w:r w:rsidR="00356361" w:rsidRPr="002C19A7">
        <w:rPr>
          <w:rFonts w:ascii="Open Sans" w:eastAsia="Open Sans" w:hAnsi="Open Sans" w:cs="Open Sans"/>
        </w:rPr>
        <w:t xml:space="preserve">he </w:t>
      </w:r>
      <w:r w:rsidR="00BB129C">
        <w:rPr>
          <w:rFonts w:ascii="Open Sans" w:eastAsia="Open Sans" w:hAnsi="Open Sans" w:cs="Open Sans"/>
        </w:rPr>
        <w:t xml:space="preserve">European </w:t>
      </w:r>
      <w:r w:rsidR="00356361" w:rsidRPr="002C19A7">
        <w:rPr>
          <w:rFonts w:ascii="Open Sans" w:eastAsia="Open Sans" w:hAnsi="Open Sans" w:cs="Open Sans"/>
        </w:rPr>
        <w:t xml:space="preserve">Commission </w:t>
      </w:r>
      <w:r w:rsidR="00961495" w:rsidRPr="002C19A7">
        <w:rPr>
          <w:rFonts w:ascii="Open Sans" w:eastAsia="Open Sans" w:hAnsi="Open Sans" w:cs="Open Sans"/>
        </w:rPr>
        <w:t>is planning to</w:t>
      </w:r>
      <w:r w:rsidR="00356361" w:rsidRPr="002C19A7">
        <w:rPr>
          <w:rFonts w:ascii="Open Sans" w:eastAsia="Open Sans" w:hAnsi="Open Sans" w:cs="Open Sans"/>
        </w:rPr>
        <w:t xml:space="preserve"> adopt two Delegated Regulations under RED II and establish:</w:t>
      </w:r>
    </w:p>
    <w:p w14:paraId="01BA68AB" w14:textId="744002A6" w:rsidR="00356361" w:rsidRPr="002C19A7" w:rsidRDefault="00356361" w:rsidP="0095293E">
      <w:pPr>
        <w:numPr>
          <w:ilvl w:val="0"/>
          <w:numId w:val="41"/>
        </w:numPr>
        <w:shd w:val="clear" w:color="auto" w:fill="FFFFFF"/>
        <w:spacing w:before="120" w:after="120" w:line="240" w:lineRule="auto"/>
        <w:ind w:left="426" w:hanging="426"/>
        <w:rPr>
          <w:rFonts w:ascii="Open Sans" w:eastAsia="Open Sans" w:hAnsi="Open Sans" w:cs="Open Sans"/>
        </w:rPr>
      </w:pPr>
      <w:r w:rsidRPr="002C19A7">
        <w:rPr>
          <w:rFonts w:ascii="Open Sans" w:eastAsia="Open Sans" w:hAnsi="Open Sans" w:cs="Open Sans"/>
        </w:rPr>
        <w:t>a methodology to assess GHG emissions savings from renewable liquid and gaseous transport fuels of non-biological origin (which include</w:t>
      </w:r>
      <w:r w:rsidR="00A71AA4">
        <w:rPr>
          <w:rFonts w:ascii="Open Sans" w:eastAsia="Open Sans" w:hAnsi="Open Sans" w:cs="Open Sans"/>
        </w:rPr>
        <w:t xml:space="preserve"> green</w:t>
      </w:r>
      <w:r w:rsidRPr="002C19A7">
        <w:rPr>
          <w:rFonts w:ascii="Open Sans" w:eastAsia="Open Sans" w:hAnsi="Open Sans" w:cs="Open Sans"/>
        </w:rPr>
        <w:t xml:space="preserve"> hydrogen); and</w:t>
      </w:r>
    </w:p>
    <w:p w14:paraId="674E1E5E" w14:textId="7481DC36" w:rsidR="00356361" w:rsidRPr="002C19A7" w:rsidRDefault="00356361" w:rsidP="0095293E">
      <w:pPr>
        <w:numPr>
          <w:ilvl w:val="0"/>
          <w:numId w:val="41"/>
        </w:numPr>
        <w:shd w:val="clear" w:color="auto" w:fill="FFFFFF"/>
        <w:spacing w:before="120" w:after="120" w:line="240" w:lineRule="auto"/>
        <w:ind w:left="426" w:hanging="426"/>
        <w:rPr>
          <w:rFonts w:ascii="Open Sans" w:eastAsia="Open Sans" w:hAnsi="Open Sans" w:cs="Open Sans"/>
        </w:rPr>
      </w:pPr>
      <w:r w:rsidRPr="002C19A7">
        <w:rPr>
          <w:rFonts w:ascii="Open Sans" w:eastAsia="Open Sans" w:hAnsi="Open Sans" w:cs="Open Sans"/>
        </w:rPr>
        <w:t>a methodology with detailed rules on how electricity obtained from direct connection to an installation generating renewable electricity may be fully counted as renewable electricity where it is used for the production of “renewable liquid and gaseous transport fuels of non-biological origin” (which includes hydrogen) and on how electricity that has been taken from the grid may be counted for this purpose (“additionality requirements”).</w:t>
      </w:r>
      <w:r w:rsidR="00A71AA4">
        <w:rPr>
          <w:rFonts w:ascii="Open Sans" w:eastAsia="Open Sans" w:hAnsi="Open Sans" w:cs="Open Sans"/>
        </w:rPr>
        <w:t xml:space="preserve"> Under the revised Renewable Transport Fuel Obligation DfT is also establishing rules on additionality requirements and how the electricity used for RFNBO hydrogen should be counted under the Obligation. </w:t>
      </w:r>
    </w:p>
    <w:p w14:paraId="5F3466A5" w14:textId="5E992104" w:rsidR="00356361" w:rsidRPr="00FC1DAF" w:rsidRDefault="00961495" w:rsidP="0095293E">
      <w:pPr>
        <w:pStyle w:val="NormalWeb"/>
        <w:shd w:val="clear" w:color="auto" w:fill="FFFFFF"/>
        <w:spacing w:before="120" w:beforeAutospacing="0" w:after="120" w:afterAutospacing="0"/>
        <w:rPr>
          <w:rFonts w:ascii="Open Sans" w:hAnsi="Open Sans" w:cs="Open Sans"/>
          <w:sz w:val="22"/>
          <w:szCs w:val="22"/>
        </w:rPr>
      </w:pPr>
      <w:r w:rsidRPr="00FC1DAF">
        <w:rPr>
          <w:rFonts w:ascii="Open Sans" w:hAnsi="Open Sans" w:cs="Open Sans"/>
          <w:sz w:val="22"/>
          <w:szCs w:val="22"/>
        </w:rPr>
        <w:t>In conclusion, c</w:t>
      </w:r>
      <w:r w:rsidR="005E3C33" w:rsidRPr="00FC1DAF">
        <w:rPr>
          <w:rFonts w:ascii="Open Sans" w:hAnsi="Open Sans" w:cs="Open Sans"/>
          <w:sz w:val="22"/>
          <w:szCs w:val="22"/>
        </w:rPr>
        <w:t xml:space="preserve">onsideration </w:t>
      </w:r>
      <w:r w:rsidRPr="00FC1DAF">
        <w:rPr>
          <w:rFonts w:ascii="Open Sans" w:hAnsi="Open Sans" w:cs="Open Sans"/>
          <w:sz w:val="22"/>
          <w:szCs w:val="22"/>
        </w:rPr>
        <w:t xml:space="preserve">needs </w:t>
      </w:r>
      <w:r w:rsidR="005E3C33" w:rsidRPr="00FC1DAF">
        <w:rPr>
          <w:rFonts w:ascii="Open Sans" w:hAnsi="Open Sans" w:cs="Open Sans"/>
          <w:sz w:val="22"/>
          <w:szCs w:val="22"/>
        </w:rPr>
        <w:t xml:space="preserve">to be given </w:t>
      </w:r>
      <w:r w:rsidR="00A71AA4">
        <w:rPr>
          <w:rFonts w:ascii="Open Sans" w:hAnsi="Open Sans" w:cs="Open Sans"/>
          <w:sz w:val="22"/>
          <w:szCs w:val="22"/>
        </w:rPr>
        <w:t xml:space="preserve">as a minimum </w:t>
      </w:r>
      <w:r w:rsidR="005E3C33" w:rsidRPr="00FC1DAF">
        <w:rPr>
          <w:rFonts w:ascii="Open Sans" w:hAnsi="Open Sans" w:cs="Open Sans"/>
          <w:sz w:val="22"/>
          <w:szCs w:val="22"/>
        </w:rPr>
        <w:t xml:space="preserve">to the above </w:t>
      </w:r>
      <w:r w:rsidRPr="00FC1DAF">
        <w:rPr>
          <w:rFonts w:ascii="Open Sans" w:hAnsi="Open Sans" w:cs="Open Sans"/>
          <w:sz w:val="22"/>
          <w:szCs w:val="22"/>
        </w:rPr>
        <w:t xml:space="preserve">standards and methodologies </w:t>
      </w:r>
      <w:r w:rsidR="005E3C33" w:rsidRPr="00FC1DAF">
        <w:rPr>
          <w:rFonts w:ascii="Open Sans" w:hAnsi="Open Sans" w:cs="Open Sans"/>
          <w:sz w:val="22"/>
          <w:szCs w:val="22"/>
        </w:rPr>
        <w:t xml:space="preserve">when </w:t>
      </w:r>
      <w:r w:rsidRPr="00FC1DAF">
        <w:rPr>
          <w:rFonts w:ascii="Open Sans" w:hAnsi="Open Sans" w:cs="Open Sans"/>
          <w:sz w:val="22"/>
          <w:szCs w:val="22"/>
        </w:rPr>
        <w:t xml:space="preserve">developing the UK standard </w:t>
      </w:r>
      <w:r w:rsidR="00436AE8" w:rsidRPr="00FC1DAF">
        <w:rPr>
          <w:rFonts w:ascii="Open Sans" w:hAnsi="Open Sans" w:cs="Open Sans"/>
          <w:sz w:val="22"/>
          <w:szCs w:val="22"/>
        </w:rPr>
        <w:t xml:space="preserve">to ensure </w:t>
      </w:r>
      <w:r w:rsidRPr="00FC1DAF">
        <w:rPr>
          <w:rFonts w:ascii="Open Sans" w:hAnsi="Open Sans" w:cs="Open Sans"/>
          <w:sz w:val="22"/>
          <w:szCs w:val="22"/>
        </w:rPr>
        <w:t>these are broadly aligned, there is no significant barrier to international trade across countries and</w:t>
      </w:r>
      <w:r w:rsidR="00BB129C">
        <w:rPr>
          <w:rFonts w:ascii="Open Sans" w:hAnsi="Open Sans" w:cs="Open Sans"/>
          <w:sz w:val="22"/>
          <w:szCs w:val="22"/>
        </w:rPr>
        <w:t xml:space="preserve"> that</w:t>
      </w:r>
      <w:r w:rsidRPr="00FC1DAF">
        <w:rPr>
          <w:rFonts w:ascii="Open Sans" w:hAnsi="Open Sans" w:cs="Open Sans"/>
          <w:sz w:val="22"/>
          <w:szCs w:val="22"/>
        </w:rPr>
        <w:t xml:space="preserve"> UK domestic supplies are not placed at </w:t>
      </w:r>
      <w:r w:rsidR="00BB129C">
        <w:rPr>
          <w:rFonts w:ascii="Open Sans" w:hAnsi="Open Sans" w:cs="Open Sans"/>
          <w:sz w:val="22"/>
          <w:szCs w:val="22"/>
        </w:rPr>
        <w:t xml:space="preserve">any </w:t>
      </w:r>
      <w:r w:rsidRPr="00FC1DAF">
        <w:rPr>
          <w:rFonts w:ascii="Open Sans" w:hAnsi="Open Sans" w:cs="Open Sans"/>
          <w:sz w:val="22"/>
          <w:szCs w:val="22"/>
        </w:rPr>
        <w:t xml:space="preserve">disadvantage. </w:t>
      </w:r>
    </w:p>
    <w:p w14:paraId="0D126C53" w14:textId="16D27091" w:rsidR="007B41F8" w:rsidRDefault="007B41F8" w:rsidP="0095293E">
      <w:pPr>
        <w:pStyle w:val="NormalWeb"/>
        <w:shd w:val="clear" w:color="auto" w:fill="FFFFFF"/>
        <w:spacing w:before="120" w:beforeAutospacing="0" w:after="120" w:afterAutospacing="0"/>
        <w:rPr>
          <w:rFonts w:ascii="Open Sans" w:hAnsi="Open Sans" w:cs="Open Sans"/>
          <w:color w:val="333333"/>
          <w:sz w:val="22"/>
          <w:szCs w:val="22"/>
        </w:rPr>
      </w:pPr>
    </w:p>
    <w:p w14:paraId="46DF5C37" w14:textId="77777777" w:rsidR="00961495" w:rsidRPr="002C19A7" w:rsidRDefault="00FF608F"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Q2. Would there be benefits in developing the standard into a certification scheme? Yes/no. Please provide detail. </w:t>
      </w:r>
    </w:p>
    <w:p w14:paraId="45C1277C" w14:textId="2D362C9B" w:rsidR="00961495" w:rsidRDefault="00F95292" w:rsidP="0095293E">
      <w:pPr>
        <w:spacing w:before="120" w:after="120" w:line="240" w:lineRule="auto"/>
        <w:rPr>
          <w:rFonts w:ascii="Open Sans" w:eastAsia="Times New Roman" w:hAnsi="Open Sans" w:cs="Open Sans"/>
          <w:color w:val="333333"/>
          <w:lang w:eastAsia="en-GB"/>
        </w:rPr>
      </w:pPr>
      <w:r>
        <w:rPr>
          <w:rFonts w:ascii="Open Sans" w:eastAsia="Times New Roman" w:hAnsi="Open Sans" w:cs="Open Sans"/>
          <w:color w:val="333333"/>
          <w:lang w:eastAsia="en-GB"/>
        </w:rPr>
        <w:t xml:space="preserve">Yes. </w:t>
      </w:r>
    </w:p>
    <w:p w14:paraId="35E2E018" w14:textId="7A63E248" w:rsidR="003C7890" w:rsidRDefault="00F95292" w:rsidP="0095293E">
      <w:pPr>
        <w:spacing w:before="120" w:after="120" w:line="240" w:lineRule="auto"/>
        <w:rPr>
          <w:rFonts w:ascii="Open Sans" w:eastAsia="Times New Roman" w:hAnsi="Open Sans" w:cs="Open Sans"/>
          <w:color w:val="333333"/>
          <w:lang w:eastAsia="en-GB"/>
        </w:rPr>
      </w:pPr>
      <w:r>
        <w:rPr>
          <w:rFonts w:ascii="Open Sans" w:eastAsia="Times New Roman" w:hAnsi="Open Sans" w:cs="Open Sans"/>
          <w:color w:val="333333"/>
          <w:lang w:eastAsia="en-GB"/>
        </w:rPr>
        <w:lastRenderedPageBreak/>
        <w:t>As explained later in the response, combined with self-reporting, a</w:t>
      </w:r>
      <w:r w:rsidR="003C7890">
        <w:rPr>
          <w:rFonts w:ascii="Open Sans" w:eastAsia="Times New Roman" w:hAnsi="Open Sans" w:cs="Open Sans"/>
          <w:color w:val="333333"/>
          <w:lang w:eastAsia="en-GB"/>
        </w:rPr>
        <w:t xml:space="preserve"> third-party </w:t>
      </w:r>
      <w:r>
        <w:rPr>
          <w:rFonts w:ascii="Open Sans" w:eastAsia="Times New Roman" w:hAnsi="Open Sans" w:cs="Open Sans"/>
          <w:color w:val="333333"/>
          <w:lang w:eastAsia="en-GB"/>
        </w:rPr>
        <w:t>verification</w:t>
      </w:r>
      <w:r w:rsidR="003C7890">
        <w:rPr>
          <w:rFonts w:ascii="Open Sans" w:eastAsia="Times New Roman" w:hAnsi="Open Sans" w:cs="Open Sans"/>
          <w:color w:val="333333"/>
          <w:lang w:eastAsia="en-GB"/>
        </w:rPr>
        <w:t xml:space="preserve"> </w:t>
      </w:r>
      <w:r>
        <w:rPr>
          <w:rFonts w:ascii="Open Sans" w:eastAsia="Times New Roman" w:hAnsi="Open Sans" w:cs="Open Sans"/>
          <w:color w:val="333333"/>
          <w:lang w:eastAsia="en-GB"/>
        </w:rPr>
        <w:t xml:space="preserve">process </w:t>
      </w:r>
      <w:r w:rsidR="003C7890">
        <w:rPr>
          <w:rFonts w:ascii="Open Sans" w:eastAsia="Times New Roman" w:hAnsi="Open Sans" w:cs="Open Sans"/>
          <w:color w:val="333333"/>
          <w:lang w:eastAsia="en-GB"/>
        </w:rPr>
        <w:t xml:space="preserve">would ensure </w:t>
      </w:r>
      <w:r w:rsidR="00865843">
        <w:rPr>
          <w:rFonts w:ascii="Open Sans" w:eastAsia="Times New Roman" w:hAnsi="Open Sans" w:cs="Open Sans"/>
          <w:color w:val="333333"/>
          <w:lang w:eastAsia="en-GB"/>
        </w:rPr>
        <w:t xml:space="preserve">there </w:t>
      </w:r>
      <w:r>
        <w:rPr>
          <w:rFonts w:ascii="Open Sans" w:eastAsia="Times New Roman" w:hAnsi="Open Sans" w:cs="Open Sans"/>
          <w:color w:val="333333"/>
          <w:lang w:eastAsia="en-GB"/>
        </w:rPr>
        <w:t xml:space="preserve">is </w:t>
      </w:r>
      <w:r w:rsidR="00865843">
        <w:rPr>
          <w:rFonts w:ascii="Open Sans" w:eastAsia="Times New Roman" w:hAnsi="Open Sans" w:cs="Open Sans"/>
          <w:color w:val="333333"/>
          <w:lang w:eastAsia="en-GB"/>
        </w:rPr>
        <w:t xml:space="preserve">an independent </w:t>
      </w:r>
      <w:r>
        <w:rPr>
          <w:rFonts w:ascii="Open Sans" w:eastAsia="Times New Roman" w:hAnsi="Open Sans" w:cs="Open Sans"/>
          <w:color w:val="333333"/>
          <w:lang w:eastAsia="en-GB"/>
        </w:rPr>
        <w:t>assessment</w:t>
      </w:r>
      <w:r w:rsidR="00865843">
        <w:rPr>
          <w:rFonts w:ascii="Open Sans" w:eastAsia="Times New Roman" w:hAnsi="Open Sans" w:cs="Open Sans"/>
          <w:color w:val="333333"/>
          <w:lang w:eastAsia="en-GB"/>
        </w:rPr>
        <w:t xml:space="preserve"> that the </w:t>
      </w:r>
      <w:r>
        <w:rPr>
          <w:rFonts w:ascii="Open Sans" w:eastAsia="Times New Roman" w:hAnsi="Open Sans" w:cs="Open Sans"/>
          <w:color w:val="333333"/>
          <w:lang w:eastAsia="en-GB"/>
        </w:rPr>
        <w:t xml:space="preserve">relevant </w:t>
      </w:r>
      <w:r w:rsidR="00865843">
        <w:rPr>
          <w:rFonts w:ascii="Open Sans" w:eastAsia="Times New Roman" w:hAnsi="Open Sans" w:cs="Open Sans"/>
          <w:color w:val="333333"/>
          <w:lang w:eastAsia="en-GB"/>
        </w:rPr>
        <w:t>hydrogen production and distribution pathway meets the relevant standard. This would improve confidence in the standard and</w:t>
      </w:r>
      <w:r>
        <w:rPr>
          <w:rFonts w:ascii="Open Sans" w:eastAsia="Times New Roman" w:hAnsi="Open Sans" w:cs="Open Sans"/>
          <w:color w:val="333333"/>
          <w:lang w:eastAsia="en-GB"/>
        </w:rPr>
        <w:t xml:space="preserve"> underpin</w:t>
      </w:r>
      <w:r w:rsidR="00865843">
        <w:rPr>
          <w:rFonts w:ascii="Open Sans" w:eastAsia="Times New Roman" w:hAnsi="Open Sans" w:cs="Open Sans"/>
          <w:color w:val="333333"/>
          <w:lang w:eastAsia="en-GB"/>
        </w:rPr>
        <w:t xml:space="preserve"> its credibility. </w:t>
      </w:r>
    </w:p>
    <w:p w14:paraId="3B7323FC" w14:textId="629C864D" w:rsidR="00961495" w:rsidRDefault="00961495" w:rsidP="0095293E">
      <w:pPr>
        <w:spacing w:before="120" w:after="120" w:line="240" w:lineRule="auto"/>
        <w:rPr>
          <w:rFonts w:ascii="Open Sans" w:eastAsia="Times New Roman" w:hAnsi="Open Sans" w:cs="Open Sans"/>
          <w:color w:val="333333"/>
          <w:lang w:eastAsia="en-GB"/>
        </w:rPr>
      </w:pPr>
      <w:r w:rsidRPr="007A1D36">
        <w:rPr>
          <w:rFonts w:ascii="Open Sans" w:eastAsia="Times New Roman" w:hAnsi="Open Sans" w:cs="Open Sans"/>
          <w:color w:val="333333"/>
          <w:lang w:eastAsia="en-GB"/>
        </w:rPr>
        <w:t xml:space="preserve">However, </w:t>
      </w:r>
      <w:r w:rsidR="00FC1DAF">
        <w:rPr>
          <w:rFonts w:ascii="Open Sans" w:eastAsia="Times New Roman" w:hAnsi="Open Sans" w:cs="Open Sans"/>
          <w:color w:val="333333"/>
          <w:lang w:eastAsia="en-GB"/>
        </w:rPr>
        <w:t>some members of the REA have highlighted that it</w:t>
      </w:r>
      <w:r w:rsidRPr="007A1D36">
        <w:rPr>
          <w:rFonts w:ascii="Open Sans" w:eastAsia="Times New Roman" w:hAnsi="Open Sans" w:cs="Open Sans"/>
          <w:color w:val="333333"/>
          <w:lang w:eastAsia="en-GB"/>
        </w:rPr>
        <w:t xml:space="preserve"> is critical that </w:t>
      </w:r>
      <w:r w:rsidR="00FC1DAF">
        <w:rPr>
          <w:rFonts w:ascii="Open Sans" w:eastAsia="Times New Roman" w:hAnsi="Open Sans" w:cs="Open Sans"/>
          <w:color w:val="333333"/>
          <w:lang w:eastAsia="en-GB"/>
        </w:rPr>
        <w:t>BEIS</w:t>
      </w:r>
      <w:r w:rsidRPr="007A1D36">
        <w:rPr>
          <w:rFonts w:ascii="Open Sans" w:eastAsia="Times New Roman" w:hAnsi="Open Sans" w:cs="Open Sans"/>
          <w:color w:val="333333"/>
          <w:lang w:eastAsia="en-GB"/>
        </w:rPr>
        <w:t xml:space="preserve"> does not ‘reinvent the wheel’ </w:t>
      </w:r>
      <w:r w:rsidR="00FC1DAF">
        <w:rPr>
          <w:rFonts w:ascii="Open Sans" w:eastAsia="Times New Roman" w:hAnsi="Open Sans" w:cs="Open Sans"/>
          <w:color w:val="333333"/>
          <w:lang w:eastAsia="en-GB"/>
        </w:rPr>
        <w:t xml:space="preserve">and develop a new certification scheme. Currently </w:t>
      </w:r>
      <w:r w:rsidRPr="007A1D36">
        <w:rPr>
          <w:rFonts w:ascii="Open Sans" w:eastAsia="Times New Roman" w:hAnsi="Open Sans" w:cs="Open Sans"/>
          <w:color w:val="333333"/>
          <w:lang w:eastAsia="en-GB"/>
        </w:rPr>
        <w:t>established schemes</w:t>
      </w:r>
      <w:r w:rsidR="00F95292">
        <w:rPr>
          <w:rFonts w:ascii="Open Sans" w:eastAsia="Times New Roman" w:hAnsi="Open Sans" w:cs="Open Sans"/>
          <w:color w:val="333333"/>
          <w:lang w:eastAsia="en-GB"/>
        </w:rPr>
        <w:t xml:space="preserve"> or processes </w:t>
      </w:r>
      <w:r w:rsidR="007A1D36" w:rsidRPr="007A1D36">
        <w:rPr>
          <w:rFonts w:ascii="Open Sans" w:eastAsia="Times New Roman" w:hAnsi="Open Sans" w:cs="Open Sans"/>
          <w:color w:val="333333"/>
          <w:lang w:eastAsia="en-GB"/>
        </w:rPr>
        <w:t>(e</w:t>
      </w:r>
      <w:r w:rsidR="00F95292">
        <w:rPr>
          <w:rFonts w:ascii="Open Sans" w:eastAsia="Times New Roman" w:hAnsi="Open Sans" w:cs="Open Sans"/>
          <w:color w:val="333333"/>
          <w:lang w:eastAsia="en-GB"/>
        </w:rPr>
        <w:t>.</w:t>
      </w:r>
      <w:r w:rsidR="007A1D36" w:rsidRPr="007A1D36">
        <w:rPr>
          <w:rFonts w:ascii="Open Sans" w:eastAsia="Times New Roman" w:hAnsi="Open Sans" w:cs="Open Sans"/>
          <w:color w:val="333333"/>
          <w:lang w:eastAsia="en-GB"/>
        </w:rPr>
        <w:t>g</w:t>
      </w:r>
      <w:r w:rsidR="00F95292">
        <w:rPr>
          <w:rFonts w:ascii="Open Sans" w:eastAsia="Times New Roman" w:hAnsi="Open Sans" w:cs="Open Sans"/>
          <w:color w:val="333333"/>
          <w:lang w:eastAsia="en-GB"/>
        </w:rPr>
        <w:t>.</w:t>
      </w:r>
      <w:r w:rsidR="007A1D36" w:rsidRPr="007A1D36">
        <w:rPr>
          <w:rFonts w:ascii="Open Sans" w:eastAsia="Times New Roman" w:hAnsi="Open Sans" w:cs="Open Sans"/>
          <w:color w:val="333333"/>
          <w:lang w:eastAsia="en-GB"/>
        </w:rPr>
        <w:t xml:space="preserve"> those adopted under the RTFO)</w:t>
      </w:r>
      <w:r w:rsidR="00FC1DAF">
        <w:rPr>
          <w:rFonts w:ascii="Open Sans" w:eastAsia="Times New Roman" w:hAnsi="Open Sans" w:cs="Open Sans"/>
          <w:color w:val="333333"/>
          <w:lang w:eastAsia="en-GB"/>
        </w:rPr>
        <w:t xml:space="preserve"> could be adapted and used for this scope.</w:t>
      </w:r>
    </w:p>
    <w:p w14:paraId="2C576101" w14:textId="10CFEA70" w:rsidR="00FC1DAF" w:rsidRPr="002C19A7" w:rsidRDefault="00FC1DAF" w:rsidP="0095293E">
      <w:pPr>
        <w:spacing w:before="120" w:after="120" w:line="240" w:lineRule="auto"/>
        <w:rPr>
          <w:rFonts w:ascii="Open Sans" w:eastAsia="Times New Roman" w:hAnsi="Open Sans" w:cs="Open Sans"/>
          <w:color w:val="333333"/>
          <w:lang w:eastAsia="en-GB"/>
        </w:rPr>
      </w:pPr>
      <w:r>
        <w:rPr>
          <w:rFonts w:ascii="Open Sans" w:eastAsia="Times New Roman" w:hAnsi="Open Sans" w:cs="Open Sans"/>
          <w:color w:val="333333"/>
          <w:lang w:eastAsia="en-GB"/>
        </w:rPr>
        <w:t xml:space="preserve">Finally, it is essential </w:t>
      </w:r>
      <w:r w:rsidR="00A71AA4">
        <w:rPr>
          <w:rFonts w:ascii="Open Sans" w:eastAsia="Times New Roman" w:hAnsi="Open Sans" w:cs="Open Sans"/>
          <w:color w:val="333333"/>
          <w:lang w:eastAsia="en-GB"/>
        </w:rPr>
        <w:t xml:space="preserve">that </w:t>
      </w:r>
      <w:r>
        <w:rPr>
          <w:rFonts w:ascii="Open Sans" w:eastAsia="Times New Roman" w:hAnsi="Open Sans" w:cs="Open Sans"/>
          <w:color w:val="333333"/>
          <w:lang w:eastAsia="en-GB"/>
        </w:rPr>
        <w:t>any third-party certification scheme</w:t>
      </w:r>
      <w:r w:rsidR="00F95292">
        <w:rPr>
          <w:rFonts w:ascii="Open Sans" w:eastAsia="Times New Roman" w:hAnsi="Open Sans" w:cs="Open Sans"/>
          <w:color w:val="333333"/>
          <w:lang w:eastAsia="en-GB"/>
        </w:rPr>
        <w:t xml:space="preserve"> or verification process</w:t>
      </w:r>
      <w:r>
        <w:rPr>
          <w:rFonts w:ascii="Open Sans" w:eastAsia="Times New Roman" w:hAnsi="Open Sans" w:cs="Open Sans"/>
          <w:color w:val="333333"/>
          <w:lang w:eastAsia="en-GB"/>
        </w:rPr>
        <w:t xml:space="preserve"> does not result </w:t>
      </w:r>
      <w:r w:rsidR="00BB129C">
        <w:rPr>
          <w:rFonts w:ascii="Open Sans" w:eastAsia="Times New Roman" w:hAnsi="Open Sans" w:cs="Open Sans"/>
          <w:color w:val="333333"/>
          <w:lang w:eastAsia="en-GB"/>
        </w:rPr>
        <w:t xml:space="preserve">in </w:t>
      </w:r>
      <w:r>
        <w:rPr>
          <w:rFonts w:ascii="Open Sans" w:eastAsia="Times New Roman" w:hAnsi="Open Sans" w:cs="Open Sans"/>
          <w:color w:val="333333"/>
          <w:lang w:eastAsia="en-GB"/>
        </w:rPr>
        <w:t xml:space="preserve">excessive and disproportionate </w:t>
      </w:r>
      <w:r w:rsidR="00BB129C">
        <w:rPr>
          <w:rFonts w:ascii="Open Sans" w:eastAsia="Times New Roman" w:hAnsi="Open Sans" w:cs="Open Sans"/>
          <w:color w:val="333333"/>
          <w:lang w:eastAsia="en-GB"/>
        </w:rPr>
        <w:t xml:space="preserve">burdens </w:t>
      </w:r>
      <w:r>
        <w:rPr>
          <w:rFonts w:ascii="Open Sans" w:eastAsia="Times New Roman" w:hAnsi="Open Sans" w:cs="Open Sans"/>
          <w:color w:val="333333"/>
          <w:lang w:eastAsia="en-GB"/>
        </w:rPr>
        <w:t xml:space="preserve">on the producer. </w:t>
      </w:r>
    </w:p>
    <w:p w14:paraId="44808581" w14:textId="306901EE" w:rsidR="00961495" w:rsidRPr="002C19A7" w:rsidRDefault="00FF608F"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Q3. a. Is international consistency important, or should the UK seek to develop a low carbon hydrogen standard primarily based on the UK context and criteria set out above? Please provide detail. </w:t>
      </w:r>
    </w:p>
    <w:p w14:paraId="477BC713" w14:textId="2D49C30E" w:rsidR="006F68F5" w:rsidRPr="002C19A7" w:rsidRDefault="006F68F5" w:rsidP="0095293E">
      <w:pPr>
        <w:spacing w:before="120" w:after="120" w:line="240" w:lineRule="auto"/>
        <w:rPr>
          <w:rFonts w:ascii="Open Sans" w:eastAsia="Times New Roman" w:hAnsi="Open Sans" w:cs="Open Sans"/>
          <w:color w:val="333333"/>
          <w:lang w:eastAsia="en-GB"/>
        </w:rPr>
      </w:pPr>
      <w:r w:rsidRPr="002C19A7">
        <w:rPr>
          <w:rFonts w:ascii="Open Sans" w:eastAsia="Times New Roman" w:hAnsi="Open Sans" w:cs="Open Sans"/>
          <w:color w:val="333333"/>
          <w:lang w:eastAsia="en-GB"/>
        </w:rPr>
        <w:t xml:space="preserve">Yes, as detailed above, international consistency is </w:t>
      </w:r>
      <w:r w:rsidR="00FC1DAF">
        <w:rPr>
          <w:rFonts w:ascii="Open Sans" w:eastAsia="Times New Roman" w:hAnsi="Open Sans" w:cs="Open Sans"/>
          <w:color w:val="333333"/>
          <w:lang w:eastAsia="en-GB"/>
        </w:rPr>
        <w:t>essential</w:t>
      </w:r>
      <w:r w:rsidRPr="002C19A7">
        <w:rPr>
          <w:rFonts w:ascii="Open Sans" w:eastAsia="Times New Roman" w:hAnsi="Open Sans" w:cs="Open Sans"/>
          <w:color w:val="333333"/>
          <w:lang w:eastAsia="en-GB"/>
        </w:rPr>
        <w:t xml:space="preserve"> given that hydrogen is going to be an internationally traded commodity. </w:t>
      </w:r>
      <w:r w:rsidR="00634E62">
        <w:rPr>
          <w:rFonts w:ascii="Open Sans" w:eastAsia="Times New Roman" w:hAnsi="Open Sans" w:cs="Open Sans"/>
          <w:color w:val="333333"/>
          <w:lang w:eastAsia="en-GB"/>
        </w:rPr>
        <w:t xml:space="preserve">The UK standard should be broadly aligned to any other standards applied in Europe and elsewhere. </w:t>
      </w:r>
    </w:p>
    <w:p w14:paraId="22363488" w14:textId="6942FEBA" w:rsidR="00961495" w:rsidRPr="002C19A7" w:rsidRDefault="00FF608F" w:rsidP="0095293E">
      <w:pPr>
        <w:spacing w:before="120" w:after="120" w:line="240" w:lineRule="auto"/>
        <w:rPr>
          <w:rFonts w:ascii="Open Sans" w:hAnsi="Open Sans" w:cs="Open Sans"/>
          <w:b/>
          <w:bCs/>
          <w:color w:val="2F5496"/>
        </w:rPr>
      </w:pPr>
      <w:r w:rsidRPr="002C19A7">
        <w:rPr>
          <w:rFonts w:ascii="Open Sans" w:hAnsi="Open Sans" w:cs="Open Sans"/>
          <w:b/>
          <w:bCs/>
          <w:color w:val="2F5496"/>
        </w:rPr>
        <w:t>b. If elements of a UK standard differ to comparable international standards or definitions, would this impact the ability to facilitate investment in the UK or cause issues for business operations across borders? Yes/no/unclear at this stage. Please provide detail.</w:t>
      </w:r>
    </w:p>
    <w:p w14:paraId="28CA3681" w14:textId="13617EB1" w:rsidR="00634E62" w:rsidRDefault="00634E62" w:rsidP="0095293E">
      <w:pPr>
        <w:spacing w:before="120" w:after="120" w:line="240" w:lineRule="auto"/>
        <w:rPr>
          <w:rFonts w:ascii="Open Sans" w:eastAsia="Times New Roman" w:hAnsi="Open Sans" w:cs="Open Sans"/>
          <w:color w:val="333333"/>
          <w:lang w:eastAsia="en-GB"/>
        </w:rPr>
      </w:pPr>
      <w:r>
        <w:rPr>
          <w:rFonts w:ascii="Open Sans" w:eastAsia="Times New Roman" w:hAnsi="Open Sans" w:cs="Open Sans"/>
          <w:color w:val="333333"/>
          <w:lang w:eastAsia="en-GB"/>
        </w:rPr>
        <w:t>Yes, as explained above, major discrepancies in the standard may result in cheaper, low-quality hydrogen being imported into the UK and outcompete domestic supplies.</w:t>
      </w:r>
    </w:p>
    <w:p w14:paraId="541BC2EC" w14:textId="08CBB995" w:rsidR="00634E62" w:rsidRDefault="00A2477E" w:rsidP="0095293E">
      <w:pPr>
        <w:spacing w:before="120" w:after="120" w:line="240" w:lineRule="auto"/>
        <w:rPr>
          <w:rFonts w:ascii="Open Sans" w:eastAsia="Times New Roman" w:hAnsi="Open Sans" w:cs="Open Sans"/>
          <w:color w:val="333333"/>
          <w:lang w:eastAsia="en-GB"/>
        </w:rPr>
      </w:pPr>
      <w:r>
        <w:rPr>
          <w:rFonts w:ascii="Open Sans" w:eastAsia="Times New Roman" w:hAnsi="Open Sans" w:cs="Open Sans"/>
          <w:color w:val="333333"/>
          <w:lang w:eastAsia="en-GB"/>
        </w:rPr>
        <w:t>W</w:t>
      </w:r>
      <w:r w:rsidR="00BB129C">
        <w:rPr>
          <w:rFonts w:ascii="Open Sans" w:eastAsia="Times New Roman" w:hAnsi="Open Sans" w:cs="Open Sans"/>
          <w:color w:val="333333"/>
          <w:lang w:eastAsia="en-GB"/>
        </w:rPr>
        <w:t xml:space="preserve">hile the above should be the primary concern, similarly we do not want to </w:t>
      </w:r>
      <w:r w:rsidR="00634E62">
        <w:rPr>
          <w:rFonts w:ascii="Open Sans" w:eastAsia="Times New Roman" w:hAnsi="Open Sans" w:cs="Open Sans"/>
          <w:color w:val="333333"/>
          <w:lang w:eastAsia="en-GB"/>
        </w:rPr>
        <w:t xml:space="preserve"> place a barrier on the import into the UK of high-quality hydrogen that can help meet UK demand once the market is more established</w:t>
      </w:r>
      <w:r w:rsidR="00BB129C">
        <w:rPr>
          <w:rFonts w:ascii="Open Sans" w:eastAsia="Times New Roman" w:hAnsi="Open Sans" w:cs="Open Sans"/>
          <w:color w:val="333333"/>
          <w:lang w:eastAsia="en-GB"/>
        </w:rPr>
        <w:t>, should there be market demand and available supply</w:t>
      </w:r>
      <w:r w:rsidR="00634E62">
        <w:rPr>
          <w:rFonts w:ascii="Open Sans" w:eastAsia="Times New Roman" w:hAnsi="Open Sans" w:cs="Open Sans"/>
          <w:color w:val="333333"/>
          <w:lang w:eastAsia="en-GB"/>
        </w:rPr>
        <w:t xml:space="preserve">. </w:t>
      </w:r>
    </w:p>
    <w:p w14:paraId="5A6943FE" w14:textId="7099B759" w:rsidR="00675DF9" w:rsidRPr="002C19A7" w:rsidRDefault="00675DF9" w:rsidP="0095293E">
      <w:pPr>
        <w:spacing w:before="120" w:after="120" w:line="240" w:lineRule="auto"/>
        <w:rPr>
          <w:rFonts w:ascii="Open Sans" w:eastAsia="Times New Roman" w:hAnsi="Open Sans" w:cs="Open Sans"/>
          <w:color w:val="333333"/>
          <w:lang w:eastAsia="en-GB"/>
        </w:rPr>
      </w:pPr>
      <w:r w:rsidRPr="009A2004">
        <w:rPr>
          <w:rFonts w:ascii="Open Sans" w:eastAsia="Times New Roman" w:hAnsi="Open Sans" w:cs="Open Sans"/>
          <w:color w:val="333333"/>
          <w:highlight w:val="yellow"/>
          <w:lang w:eastAsia="en-GB"/>
        </w:rPr>
        <w:t>[</w:t>
      </w:r>
      <w:r w:rsidR="00772A65" w:rsidRPr="009A2004">
        <w:rPr>
          <w:rFonts w:ascii="Open Sans" w:eastAsia="Times New Roman" w:hAnsi="Open Sans" w:cs="Open Sans"/>
          <w:color w:val="333333"/>
          <w:highlight w:val="yellow"/>
          <w:lang w:eastAsia="en-GB"/>
        </w:rPr>
        <w:t>Feedback from members welcome]</w:t>
      </w:r>
    </w:p>
    <w:p w14:paraId="3F6684AE" w14:textId="148A06AC" w:rsidR="00FF608F" w:rsidRPr="002C19A7" w:rsidRDefault="00FF608F"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c. If answering yes to 3b, what elements of existing low carbon hydrogen standards or definitions are most important to ensure international consistency? </w:t>
      </w:r>
    </w:p>
    <w:p w14:paraId="2EFBAD0C" w14:textId="082A5F0F" w:rsidR="00772A65" w:rsidRPr="002C19A7" w:rsidRDefault="00772A65" w:rsidP="0095293E">
      <w:pPr>
        <w:spacing w:before="120" w:after="120" w:line="240" w:lineRule="auto"/>
        <w:rPr>
          <w:rFonts w:ascii="Open Sans" w:eastAsia="Times New Roman" w:hAnsi="Open Sans" w:cs="Open Sans"/>
          <w:color w:val="333333"/>
          <w:lang w:eastAsia="en-GB"/>
        </w:rPr>
      </w:pPr>
      <w:r w:rsidRPr="009A2004">
        <w:rPr>
          <w:rFonts w:ascii="Open Sans" w:eastAsia="Times New Roman" w:hAnsi="Open Sans" w:cs="Open Sans"/>
          <w:color w:val="333333"/>
          <w:highlight w:val="yellow"/>
          <w:lang w:eastAsia="en-GB"/>
        </w:rPr>
        <w:t>[Feedback from members welcome]</w:t>
      </w:r>
    </w:p>
    <w:p w14:paraId="076E8573" w14:textId="77777777" w:rsidR="004416A3" w:rsidRPr="002C19A7" w:rsidRDefault="00772A65"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Q4. a. Should the standard specify a list of hydrogen production pathways, which would be updated periodically or on request? Yes/no. </w:t>
      </w:r>
    </w:p>
    <w:p w14:paraId="12059128" w14:textId="5627E631" w:rsidR="004416A3" w:rsidRPr="002C19A7" w:rsidRDefault="004416A3" w:rsidP="0095293E">
      <w:pPr>
        <w:spacing w:before="120" w:after="120" w:line="240" w:lineRule="auto"/>
        <w:rPr>
          <w:rFonts w:ascii="Open Sans" w:hAnsi="Open Sans" w:cs="Open Sans"/>
        </w:rPr>
      </w:pPr>
      <w:r w:rsidRPr="002C19A7">
        <w:rPr>
          <w:rFonts w:ascii="Open Sans" w:hAnsi="Open Sans" w:cs="Open Sans"/>
        </w:rPr>
        <w:t xml:space="preserve">Yes, a defined list of pathways with default </w:t>
      </w:r>
      <w:r w:rsidR="00AB28A3" w:rsidRPr="002C19A7">
        <w:rPr>
          <w:rFonts w:ascii="Open Sans" w:hAnsi="Open Sans" w:cs="Open Sans"/>
        </w:rPr>
        <w:t xml:space="preserve">emission </w:t>
      </w:r>
      <w:r w:rsidRPr="002C19A7">
        <w:rPr>
          <w:rFonts w:ascii="Open Sans" w:hAnsi="Open Sans" w:cs="Open Sans"/>
        </w:rPr>
        <w:t xml:space="preserve">values that can be used </w:t>
      </w:r>
      <w:r w:rsidR="00AB28A3" w:rsidRPr="002C19A7">
        <w:rPr>
          <w:rFonts w:ascii="Open Sans" w:hAnsi="Open Sans" w:cs="Open Sans"/>
        </w:rPr>
        <w:t>for</w:t>
      </w:r>
      <w:r w:rsidRPr="002C19A7">
        <w:rPr>
          <w:rFonts w:ascii="Open Sans" w:hAnsi="Open Sans" w:cs="Open Sans"/>
        </w:rPr>
        <w:t xml:space="preserve"> the calculations would certainly be useful. </w:t>
      </w:r>
    </w:p>
    <w:p w14:paraId="682E6C78" w14:textId="255518A6" w:rsidR="004416A3" w:rsidRPr="002C19A7" w:rsidRDefault="004416A3" w:rsidP="0095293E">
      <w:pPr>
        <w:spacing w:before="120" w:after="120" w:line="240" w:lineRule="auto"/>
        <w:rPr>
          <w:rFonts w:ascii="Open Sans" w:hAnsi="Open Sans" w:cs="Open Sans"/>
        </w:rPr>
      </w:pPr>
      <w:r w:rsidRPr="002C19A7">
        <w:rPr>
          <w:rFonts w:ascii="Open Sans" w:hAnsi="Open Sans" w:cs="Open Sans"/>
        </w:rPr>
        <w:t>However, it is important that there is flexibility within the standard to use actual values for any production pathway that is not specified in the list</w:t>
      </w:r>
      <w:r w:rsidR="00C15B7F">
        <w:rPr>
          <w:rFonts w:ascii="Open Sans" w:hAnsi="Open Sans" w:cs="Open Sans"/>
        </w:rPr>
        <w:t>, and as an alternative option for any pathway included in the list</w:t>
      </w:r>
      <w:r w:rsidRPr="002C19A7">
        <w:rPr>
          <w:rFonts w:ascii="Open Sans" w:hAnsi="Open Sans" w:cs="Open Sans"/>
        </w:rPr>
        <w:t>. In other words, the standard needs not to be restricted to th</w:t>
      </w:r>
      <w:r w:rsidR="00AB28A3" w:rsidRPr="002C19A7">
        <w:rPr>
          <w:rFonts w:ascii="Open Sans" w:hAnsi="Open Sans" w:cs="Open Sans"/>
        </w:rPr>
        <w:t>e speci</w:t>
      </w:r>
      <w:r w:rsidR="007563B8">
        <w:rPr>
          <w:rFonts w:ascii="Open Sans" w:hAnsi="Open Sans" w:cs="Open Sans"/>
        </w:rPr>
        <w:t xml:space="preserve">fic </w:t>
      </w:r>
      <w:r w:rsidRPr="002C19A7">
        <w:rPr>
          <w:rFonts w:ascii="Open Sans" w:hAnsi="Open Sans" w:cs="Open Sans"/>
        </w:rPr>
        <w:t>list and</w:t>
      </w:r>
      <w:r w:rsidR="00AB28A3" w:rsidRPr="002C19A7">
        <w:rPr>
          <w:rFonts w:ascii="Open Sans" w:hAnsi="Open Sans" w:cs="Open Sans"/>
        </w:rPr>
        <w:t xml:space="preserve"> must</w:t>
      </w:r>
      <w:r w:rsidRPr="002C19A7">
        <w:rPr>
          <w:rFonts w:ascii="Open Sans" w:hAnsi="Open Sans" w:cs="Open Sans"/>
        </w:rPr>
        <w:t xml:space="preserve"> provide the tools for producers of low carbon hydrogen to </w:t>
      </w:r>
      <w:r w:rsidR="00AB28A3" w:rsidRPr="002C19A7">
        <w:rPr>
          <w:rFonts w:ascii="Open Sans" w:hAnsi="Open Sans" w:cs="Open Sans"/>
        </w:rPr>
        <w:t xml:space="preserve">calculate </w:t>
      </w:r>
      <w:r w:rsidR="00C15B7F">
        <w:rPr>
          <w:rFonts w:ascii="Open Sans" w:hAnsi="Open Sans" w:cs="Open Sans"/>
        </w:rPr>
        <w:t xml:space="preserve">actual GHG </w:t>
      </w:r>
      <w:r w:rsidR="00AB28A3" w:rsidRPr="002C19A7">
        <w:rPr>
          <w:rFonts w:ascii="Open Sans" w:hAnsi="Open Sans" w:cs="Open Sans"/>
        </w:rPr>
        <w:t xml:space="preserve">emissions for </w:t>
      </w:r>
      <w:r w:rsidR="00C15B7F">
        <w:rPr>
          <w:rFonts w:ascii="Open Sans" w:hAnsi="Open Sans" w:cs="Open Sans"/>
        </w:rPr>
        <w:t xml:space="preserve">any included or additional </w:t>
      </w:r>
      <w:r w:rsidR="00AB28A3" w:rsidRPr="002C19A7">
        <w:rPr>
          <w:rFonts w:ascii="Open Sans" w:hAnsi="Open Sans" w:cs="Open Sans"/>
        </w:rPr>
        <w:t>pathways</w:t>
      </w:r>
      <w:r w:rsidR="00C15B7F">
        <w:rPr>
          <w:rFonts w:ascii="Open Sans" w:hAnsi="Open Sans" w:cs="Open Sans"/>
        </w:rPr>
        <w:t xml:space="preserve">. </w:t>
      </w:r>
    </w:p>
    <w:p w14:paraId="341F5E3F" w14:textId="6428E1DE" w:rsidR="00875056" w:rsidRPr="002C19A7" w:rsidRDefault="00875056" w:rsidP="0095293E">
      <w:pPr>
        <w:spacing w:before="120" w:after="120" w:line="240" w:lineRule="auto"/>
        <w:rPr>
          <w:rFonts w:ascii="Open Sans" w:hAnsi="Open Sans" w:cs="Open Sans"/>
        </w:rPr>
      </w:pPr>
      <w:r w:rsidRPr="002C19A7">
        <w:rPr>
          <w:rFonts w:ascii="Open Sans" w:eastAsia="Open Sans" w:hAnsi="Open Sans" w:cs="Open Sans"/>
        </w:rPr>
        <w:lastRenderedPageBreak/>
        <w:t xml:space="preserve">BEIS must clearly state how often the list of pathway lists is reviewed. We would suggest as a minimum every two years. </w:t>
      </w:r>
    </w:p>
    <w:p w14:paraId="6688289B" w14:textId="360251B6" w:rsidR="00772A65" w:rsidRPr="002C19A7" w:rsidRDefault="00772A65" w:rsidP="0095293E">
      <w:pPr>
        <w:spacing w:before="120" w:after="120" w:line="240" w:lineRule="auto"/>
        <w:rPr>
          <w:rFonts w:ascii="Open Sans" w:hAnsi="Open Sans" w:cs="Open Sans"/>
          <w:b/>
          <w:bCs/>
          <w:color w:val="2F5496"/>
        </w:rPr>
      </w:pPr>
      <w:r w:rsidRPr="002C19A7">
        <w:rPr>
          <w:rFonts w:ascii="Open Sans" w:hAnsi="Open Sans" w:cs="Open Sans"/>
          <w:b/>
          <w:bCs/>
          <w:color w:val="2F5496"/>
        </w:rPr>
        <w:t>b. If yes, we would welcome respondents’ views on what production methods could have significant potential in the UK in the near term. c. If no, we would welcome respondents’ views on alternative options.</w:t>
      </w:r>
    </w:p>
    <w:p w14:paraId="735B867E" w14:textId="59DD7B3C" w:rsidR="00772A65" w:rsidRPr="002C19A7" w:rsidRDefault="00AB28A3" w:rsidP="0095293E">
      <w:pPr>
        <w:spacing w:before="120" w:after="120" w:line="240" w:lineRule="auto"/>
        <w:rPr>
          <w:rFonts w:ascii="Open Sans" w:hAnsi="Open Sans" w:cs="Open Sans"/>
        </w:rPr>
      </w:pPr>
      <w:r w:rsidRPr="002C19A7">
        <w:rPr>
          <w:rFonts w:ascii="Open Sans" w:hAnsi="Open Sans" w:cs="Open Sans"/>
        </w:rPr>
        <w:t xml:space="preserve">The following pathways should be included as a minimum: </w:t>
      </w:r>
    </w:p>
    <w:p w14:paraId="7E10A704" w14:textId="03B350CF" w:rsidR="000138F4" w:rsidRDefault="00AD48A3" w:rsidP="0045777E">
      <w:pPr>
        <w:pStyle w:val="ListParagraph"/>
        <w:numPr>
          <w:ilvl w:val="0"/>
          <w:numId w:val="42"/>
        </w:numPr>
        <w:spacing w:before="120" w:after="120" w:line="240" w:lineRule="auto"/>
        <w:rPr>
          <w:rFonts w:ascii="Open Sans" w:hAnsi="Open Sans" w:cs="Open Sans"/>
        </w:rPr>
      </w:pPr>
      <w:r>
        <w:rPr>
          <w:rFonts w:ascii="Open Sans" w:hAnsi="Open Sans" w:cs="Open Sans"/>
          <w:b/>
          <w:bCs/>
        </w:rPr>
        <w:t>E</w:t>
      </w:r>
      <w:r w:rsidR="00AB28A3" w:rsidRPr="005A679F">
        <w:rPr>
          <w:rFonts w:ascii="Open Sans" w:hAnsi="Open Sans" w:cs="Open Sans"/>
          <w:b/>
          <w:bCs/>
        </w:rPr>
        <w:t xml:space="preserve">lectrolytic </w:t>
      </w:r>
      <w:r w:rsidR="0045777E" w:rsidRPr="005A679F">
        <w:rPr>
          <w:rFonts w:ascii="Open Sans" w:hAnsi="Open Sans" w:cs="Open Sans"/>
          <w:b/>
          <w:bCs/>
        </w:rPr>
        <w:t xml:space="preserve">(green) </w:t>
      </w:r>
      <w:r w:rsidR="00AB28A3" w:rsidRPr="005A679F">
        <w:rPr>
          <w:rFonts w:ascii="Open Sans" w:hAnsi="Open Sans" w:cs="Open Sans"/>
          <w:b/>
          <w:bCs/>
        </w:rPr>
        <w:t>hydrog</w:t>
      </w:r>
      <w:r w:rsidR="00AB28A3" w:rsidRPr="000B644D">
        <w:rPr>
          <w:rFonts w:ascii="Open Sans" w:hAnsi="Open Sans" w:cs="Open Sans"/>
          <w:b/>
          <w:bCs/>
        </w:rPr>
        <w:t>en</w:t>
      </w:r>
      <w:r w:rsidR="0045777E" w:rsidRPr="0045777E">
        <w:rPr>
          <w:rFonts w:ascii="Open Sans" w:hAnsi="Open Sans" w:cs="Open Sans"/>
        </w:rPr>
        <w:t xml:space="preserve"> </w:t>
      </w:r>
      <w:r>
        <w:rPr>
          <w:rFonts w:ascii="Open Sans" w:hAnsi="Open Sans" w:cs="Open Sans"/>
        </w:rPr>
        <w:t xml:space="preserve">– all potential configurations should be included. </w:t>
      </w:r>
    </w:p>
    <w:p w14:paraId="1C1AD057" w14:textId="77777777" w:rsidR="00AD48A3" w:rsidRDefault="00AD48A3" w:rsidP="000138F4">
      <w:pPr>
        <w:pStyle w:val="ListParagraph"/>
        <w:numPr>
          <w:ilvl w:val="1"/>
          <w:numId w:val="42"/>
        </w:numPr>
        <w:spacing w:before="120" w:after="120" w:line="240" w:lineRule="auto"/>
        <w:ind w:left="1134" w:hanging="425"/>
        <w:rPr>
          <w:rFonts w:ascii="Open Sans" w:hAnsi="Open Sans" w:cs="Open Sans"/>
          <w:i/>
          <w:iCs/>
          <w:sz w:val="20"/>
          <w:szCs w:val="20"/>
        </w:rPr>
      </w:pPr>
      <w:r w:rsidRPr="000138F4">
        <w:rPr>
          <w:rFonts w:ascii="Open Sans" w:hAnsi="Open Sans" w:cs="Open Sans"/>
          <w:i/>
          <w:iCs/>
          <w:sz w:val="20"/>
          <w:szCs w:val="20"/>
        </w:rPr>
        <w:t>Several electrolytic projects are currently being planned and developed in the UK</w:t>
      </w:r>
      <w:r>
        <w:rPr>
          <w:rFonts w:ascii="Open Sans" w:hAnsi="Open Sans" w:cs="Open Sans"/>
          <w:i/>
          <w:iCs/>
          <w:sz w:val="20"/>
          <w:szCs w:val="20"/>
        </w:rPr>
        <w:t xml:space="preserve"> by several developers and consortiums</w:t>
      </w:r>
      <w:r w:rsidRPr="000138F4">
        <w:rPr>
          <w:rFonts w:ascii="Open Sans" w:hAnsi="Open Sans" w:cs="Open Sans"/>
          <w:i/>
          <w:iCs/>
          <w:sz w:val="20"/>
          <w:szCs w:val="20"/>
        </w:rPr>
        <w:t xml:space="preserve">. </w:t>
      </w:r>
    </w:p>
    <w:p w14:paraId="0A137B8A" w14:textId="62BEB96C" w:rsidR="0045777E" w:rsidRDefault="00AD48A3" w:rsidP="000138F4">
      <w:pPr>
        <w:pStyle w:val="ListParagraph"/>
        <w:numPr>
          <w:ilvl w:val="1"/>
          <w:numId w:val="42"/>
        </w:numPr>
        <w:spacing w:before="120" w:after="120" w:line="240" w:lineRule="auto"/>
        <w:ind w:left="1134" w:hanging="425"/>
        <w:rPr>
          <w:rFonts w:ascii="Open Sans" w:hAnsi="Open Sans" w:cs="Open Sans"/>
          <w:i/>
          <w:iCs/>
          <w:sz w:val="20"/>
          <w:szCs w:val="20"/>
        </w:rPr>
      </w:pPr>
      <w:r>
        <w:rPr>
          <w:rFonts w:ascii="Open Sans" w:hAnsi="Open Sans" w:cs="Open Sans"/>
          <w:i/>
          <w:iCs/>
          <w:sz w:val="20"/>
          <w:szCs w:val="20"/>
        </w:rPr>
        <w:t>Although all possible configurations should be included</w:t>
      </w:r>
      <w:r w:rsidR="00205DA6">
        <w:rPr>
          <w:rFonts w:ascii="Open Sans" w:hAnsi="Open Sans" w:cs="Open Sans"/>
          <w:i/>
          <w:iCs/>
          <w:sz w:val="20"/>
          <w:szCs w:val="20"/>
        </w:rPr>
        <w:t xml:space="preserve"> in a potential list of pathways,</w:t>
      </w:r>
      <w:r>
        <w:rPr>
          <w:rFonts w:ascii="Open Sans" w:hAnsi="Open Sans" w:cs="Open Sans"/>
          <w:i/>
          <w:iCs/>
          <w:sz w:val="20"/>
          <w:szCs w:val="20"/>
        </w:rPr>
        <w:t xml:space="preserve"> the</w:t>
      </w:r>
      <w:r w:rsidR="0045777E" w:rsidRPr="000138F4">
        <w:rPr>
          <w:rFonts w:ascii="Open Sans" w:hAnsi="Open Sans" w:cs="Open Sans"/>
          <w:i/>
          <w:iCs/>
          <w:sz w:val="20"/>
          <w:szCs w:val="20"/>
        </w:rPr>
        <w:t xml:space="preserve"> </w:t>
      </w:r>
      <w:r w:rsidR="007243FC">
        <w:rPr>
          <w:rFonts w:ascii="Open Sans" w:hAnsi="Open Sans" w:cs="Open Sans"/>
          <w:i/>
          <w:iCs/>
          <w:sz w:val="20"/>
          <w:szCs w:val="20"/>
        </w:rPr>
        <w:t xml:space="preserve">green hydrogen </w:t>
      </w:r>
      <w:r w:rsidR="0045777E" w:rsidRPr="000138F4">
        <w:rPr>
          <w:rFonts w:ascii="Open Sans" w:hAnsi="Open Sans" w:cs="Open Sans"/>
          <w:i/>
          <w:iCs/>
          <w:sz w:val="20"/>
          <w:szCs w:val="20"/>
        </w:rPr>
        <w:t xml:space="preserve">pathways that are seen as having the greatest potential in the UK are grid-connected electrolysers </w:t>
      </w:r>
      <w:r w:rsidR="00205DA6">
        <w:rPr>
          <w:rFonts w:ascii="Open Sans" w:hAnsi="Open Sans" w:cs="Open Sans"/>
          <w:i/>
          <w:iCs/>
          <w:sz w:val="20"/>
          <w:szCs w:val="20"/>
        </w:rPr>
        <w:t>placed</w:t>
      </w:r>
      <w:r w:rsidR="0045777E" w:rsidRPr="000138F4">
        <w:rPr>
          <w:rFonts w:ascii="Open Sans" w:hAnsi="Open Sans" w:cs="Open Sans"/>
          <w:i/>
          <w:iCs/>
          <w:sz w:val="20"/>
          <w:szCs w:val="20"/>
        </w:rPr>
        <w:t xml:space="preserve"> at the point of demand (ie remotely connected to the source/s of renewable energy). </w:t>
      </w:r>
      <w:r w:rsidR="00FA50EE">
        <w:rPr>
          <w:rFonts w:ascii="Open Sans" w:hAnsi="Open Sans" w:cs="Open Sans"/>
          <w:i/>
          <w:iCs/>
          <w:sz w:val="20"/>
          <w:szCs w:val="20"/>
        </w:rPr>
        <w:t xml:space="preserve">For this pathway it may be difficult to set default values as the carbon intensity of the grid varies significantly across space and time. However, this could be set as long as there is flexibility for developers to report actual values as an alternative option to better reflect the carbon intensity of the electricity used. </w:t>
      </w:r>
      <w:r w:rsidR="0045777E" w:rsidRPr="000138F4">
        <w:rPr>
          <w:rFonts w:ascii="Open Sans" w:hAnsi="Open Sans" w:cs="Open Sans"/>
          <w:i/>
          <w:iCs/>
          <w:sz w:val="20"/>
          <w:szCs w:val="20"/>
        </w:rPr>
        <w:t>The potential for electrolysers co-located with the source/s of renewable electricity is seen as more limited</w:t>
      </w:r>
      <w:r w:rsidR="00205DA6">
        <w:rPr>
          <w:rFonts w:ascii="Open Sans" w:hAnsi="Open Sans" w:cs="Open Sans"/>
          <w:i/>
          <w:iCs/>
          <w:sz w:val="20"/>
          <w:szCs w:val="20"/>
        </w:rPr>
        <w:t xml:space="preserve">, though possible, as it is often difficult to </w:t>
      </w:r>
      <w:r w:rsidR="00C558C8">
        <w:rPr>
          <w:rFonts w:ascii="Open Sans" w:hAnsi="Open Sans" w:cs="Open Sans"/>
          <w:i/>
          <w:iCs/>
          <w:sz w:val="20"/>
          <w:szCs w:val="20"/>
        </w:rPr>
        <w:t xml:space="preserve">achieve to develop and obtain planning permission for </w:t>
      </w:r>
      <w:r w:rsidR="00205DA6">
        <w:rPr>
          <w:rFonts w:ascii="Open Sans" w:hAnsi="Open Sans" w:cs="Open Sans"/>
          <w:i/>
          <w:iCs/>
          <w:sz w:val="20"/>
          <w:szCs w:val="20"/>
        </w:rPr>
        <w:t xml:space="preserve">a renewable electricity generator at </w:t>
      </w:r>
      <w:r w:rsidR="00C558C8">
        <w:rPr>
          <w:rFonts w:ascii="Open Sans" w:hAnsi="Open Sans" w:cs="Open Sans"/>
          <w:i/>
          <w:iCs/>
          <w:sz w:val="20"/>
          <w:szCs w:val="20"/>
        </w:rPr>
        <w:t xml:space="preserve">the </w:t>
      </w:r>
      <w:r w:rsidR="00205DA6">
        <w:rPr>
          <w:rFonts w:ascii="Open Sans" w:hAnsi="Open Sans" w:cs="Open Sans"/>
          <w:i/>
          <w:iCs/>
          <w:sz w:val="20"/>
          <w:szCs w:val="20"/>
        </w:rPr>
        <w:t xml:space="preserve">places with the greatest demand for hydrogen (e.g. refuelling stations). </w:t>
      </w:r>
    </w:p>
    <w:p w14:paraId="32EBA992" w14:textId="77777777" w:rsidR="00AD48A3" w:rsidRPr="000138F4" w:rsidRDefault="00AD48A3" w:rsidP="00AD48A3">
      <w:pPr>
        <w:pStyle w:val="ListParagraph"/>
        <w:spacing w:before="120" w:after="120" w:line="240" w:lineRule="auto"/>
        <w:ind w:left="1134"/>
        <w:rPr>
          <w:rFonts w:ascii="Open Sans" w:hAnsi="Open Sans" w:cs="Open Sans"/>
          <w:i/>
          <w:iCs/>
          <w:sz w:val="20"/>
          <w:szCs w:val="20"/>
        </w:rPr>
      </w:pPr>
    </w:p>
    <w:p w14:paraId="20CD8E95" w14:textId="1674A823" w:rsidR="00AB28A3" w:rsidRPr="000B644D" w:rsidRDefault="00AD48A3" w:rsidP="0095293E">
      <w:pPr>
        <w:pStyle w:val="ListParagraph"/>
        <w:numPr>
          <w:ilvl w:val="0"/>
          <w:numId w:val="42"/>
        </w:numPr>
        <w:spacing w:before="120" w:after="120" w:line="240" w:lineRule="auto"/>
        <w:rPr>
          <w:rFonts w:ascii="Open Sans" w:hAnsi="Open Sans" w:cs="Open Sans"/>
          <w:b/>
          <w:bCs/>
        </w:rPr>
      </w:pPr>
      <w:r>
        <w:rPr>
          <w:rFonts w:ascii="Open Sans" w:hAnsi="Open Sans" w:cs="Open Sans"/>
          <w:b/>
          <w:bCs/>
        </w:rPr>
        <w:t>B</w:t>
      </w:r>
      <w:r w:rsidR="00AB28A3" w:rsidRPr="000B644D">
        <w:rPr>
          <w:rFonts w:ascii="Open Sans" w:hAnsi="Open Sans" w:cs="Open Sans"/>
          <w:b/>
          <w:bCs/>
        </w:rPr>
        <w:t xml:space="preserve">iohydrogen from thermal gasification </w:t>
      </w:r>
      <w:r w:rsidR="000138F4">
        <w:rPr>
          <w:rFonts w:ascii="Open Sans" w:hAnsi="Open Sans" w:cs="Open Sans"/>
          <w:b/>
          <w:bCs/>
        </w:rPr>
        <w:t xml:space="preserve">of biomass </w:t>
      </w:r>
      <w:r w:rsidR="00AB28A3" w:rsidRPr="000B644D">
        <w:rPr>
          <w:rFonts w:ascii="Open Sans" w:hAnsi="Open Sans" w:cs="Open Sans"/>
          <w:b/>
          <w:bCs/>
        </w:rPr>
        <w:t>w</w:t>
      </w:r>
      <w:r w:rsidR="00640253">
        <w:rPr>
          <w:rFonts w:ascii="Open Sans" w:hAnsi="Open Sans" w:cs="Open Sans"/>
          <w:b/>
          <w:bCs/>
        </w:rPr>
        <w:t xml:space="preserve">ith and without </w:t>
      </w:r>
      <w:r w:rsidR="00AB28A3" w:rsidRPr="000B644D">
        <w:rPr>
          <w:rFonts w:ascii="Open Sans" w:hAnsi="Open Sans" w:cs="Open Sans"/>
          <w:b/>
          <w:bCs/>
        </w:rPr>
        <w:t xml:space="preserve">CCS </w:t>
      </w:r>
    </w:p>
    <w:p w14:paraId="2DF36433" w14:textId="3D9674B2" w:rsidR="008A7066" w:rsidRDefault="00AD48A3" w:rsidP="000138F4">
      <w:pPr>
        <w:pStyle w:val="ListParagraph"/>
        <w:numPr>
          <w:ilvl w:val="1"/>
          <w:numId w:val="42"/>
        </w:numPr>
        <w:spacing w:before="120" w:after="120" w:line="240" w:lineRule="auto"/>
        <w:ind w:left="1134" w:hanging="425"/>
        <w:rPr>
          <w:rFonts w:ascii="Open Sans" w:hAnsi="Open Sans" w:cs="Open Sans"/>
          <w:i/>
          <w:iCs/>
          <w:sz w:val="20"/>
          <w:szCs w:val="20"/>
        </w:rPr>
      </w:pPr>
      <w:r>
        <w:rPr>
          <w:rFonts w:ascii="Open Sans" w:hAnsi="Open Sans" w:cs="Open Sans"/>
          <w:i/>
          <w:iCs/>
          <w:sz w:val="20"/>
          <w:szCs w:val="20"/>
        </w:rPr>
        <w:t xml:space="preserve">An example of this pathway is the </w:t>
      </w:r>
      <w:r w:rsidR="000138F4">
        <w:rPr>
          <w:rFonts w:ascii="Open Sans" w:hAnsi="Open Sans" w:cs="Open Sans"/>
          <w:i/>
          <w:iCs/>
          <w:sz w:val="20"/>
          <w:szCs w:val="20"/>
        </w:rPr>
        <w:t xml:space="preserve">demonstration </w:t>
      </w:r>
      <w:r w:rsidR="000138F4" w:rsidRPr="000138F4">
        <w:rPr>
          <w:rFonts w:ascii="Open Sans" w:hAnsi="Open Sans" w:cs="Open Sans"/>
          <w:i/>
          <w:iCs/>
          <w:sz w:val="20"/>
          <w:szCs w:val="20"/>
        </w:rPr>
        <w:t xml:space="preserve">project being commissioned by </w:t>
      </w:r>
      <w:r w:rsidR="000138F4">
        <w:rPr>
          <w:rFonts w:ascii="Open Sans" w:hAnsi="Open Sans" w:cs="Open Sans"/>
          <w:i/>
          <w:iCs/>
          <w:sz w:val="20"/>
          <w:szCs w:val="20"/>
        </w:rPr>
        <w:t xml:space="preserve">Advanced Biofuel Solutions (ABSL) </w:t>
      </w:r>
      <w:r w:rsidR="000138F4" w:rsidRPr="000138F4">
        <w:rPr>
          <w:rFonts w:ascii="Open Sans" w:hAnsi="Open Sans" w:cs="Open Sans"/>
          <w:i/>
          <w:iCs/>
          <w:sz w:val="20"/>
          <w:szCs w:val="20"/>
        </w:rPr>
        <w:t>in Swindon</w:t>
      </w:r>
      <w:r w:rsidR="008A7066">
        <w:rPr>
          <w:rFonts w:ascii="Open Sans" w:hAnsi="Open Sans" w:cs="Open Sans"/>
          <w:i/>
          <w:iCs/>
          <w:sz w:val="20"/>
          <w:szCs w:val="20"/>
        </w:rPr>
        <w:t xml:space="preserve"> using the RadGas technology</w:t>
      </w:r>
      <w:r w:rsidR="00345B78">
        <w:rPr>
          <w:rFonts w:ascii="Open Sans" w:hAnsi="Open Sans" w:cs="Open Sans"/>
          <w:i/>
          <w:iCs/>
          <w:sz w:val="20"/>
          <w:szCs w:val="20"/>
        </w:rPr>
        <w:t>. A</w:t>
      </w:r>
      <w:r w:rsidR="000138F4" w:rsidRPr="000138F4">
        <w:rPr>
          <w:rFonts w:ascii="Open Sans" w:hAnsi="Open Sans" w:cs="Open Sans"/>
          <w:i/>
          <w:iCs/>
          <w:sz w:val="20"/>
          <w:szCs w:val="20"/>
        </w:rPr>
        <w:t>nother</w:t>
      </w:r>
      <w:r>
        <w:rPr>
          <w:rFonts w:ascii="Open Sans" w:hAnsi="Open Sans" w:cs="Open Sans"/>
          <w:i/>
          <w:iCs/>
          <w:sz w:val="20"/>
          <w:szCs w:val="20"/>
        </w:rPr>
        <w:t xml:space="preserve"> much </w:t>
      </w:r>
      <w:r w:rsidR="000138F4" w:rsidRPr="000138F4">
        <w:rPr>
          <w:rFonts w:ascii="Open Sans" w:hAnsi="Open Sans" w:cs="Open Sans"/>
          <w:i/>
          <w:iCs/>
          <w:sz w:val="20"/>
          <w:szCs w:val="20"/>
        </w:rPr>
        <w:t>larger commercial plant</w:t>
      </w:r>
      <w:r w:rsidR="00345B78">
        <w:rPr>
          <w:rFonts w:ascii="Open Sans" w:hAnsi="Open Sans" w:cs="Open Sans"/>
          <w:i/>
          <w:iCs/>
          <w:sz w:val="20"/>
          <w:szCs w:val="20"/>
        </w:rPr>
        <w:t xml:space="preserve"> is</w:t>
      </w:r>
      <w:r w:rsidR="000138F4" w:rsidRPr="000138F4">
        <w:rPr>
          <w:rFonts w:ascii="Open Sans" w:hAnsi="Open Sans" w:cs="Open Sans"/>
          <w:i/>
          <w:iCs/>
          <w:sz w:val="20"/>
          <w:szCs w:val="20"/>
        </w:rPr>
        <w:t xml:space="preserve"> being developed by </w:t>
      </w:r>
      <w:r w:rsidR="008A7066">
        <w:rPr>
          <w:rFonts w:ascii="Open Sans" w:hAnsi="Open Sans" w:cs="Open Sans"/>
          <w:i/>
          <w:iCs/>
          <w:sz w:val="20"/>
          <w:szCs w:val="20"/>
        </w:rPr>
        <w:t>the same company</w:t>
      </w:r>
      <w:r w:rsidR="000138F4" w:rsidRPr="000138F4">
        <w:rPr>
          <w:rFonts w:ascii="Open Sans" w:hAnsi="Open Sans" w:cs="Open Sans"/>
          <w:i/>
          <w:iCs/>
          <w:sz w:val="20"/>
          <w:szCs w:val="20"/>
        </w:rPr>
        <w:t xml:space="preserve"> with Progressive Energy</w:t>
      </w:r>
      <w:r w:rsidR="00345B78">
        <w:rPr>
          <w:rFonts w:ascii="Open Sans" w:hAnsi="Open Sans" w:cs="Open Sans"/>
          <w:i/>
          <w:iCs/>
          <w:sz w:val="20"/>
          <w:szCs w:val="20"/>
        </w:rPr>
        <w:t xml:space="preserve"> at the Protos Energy Park in Cheshire, </w:t>
      </w:r>
      <w:r w:rsidR="00FA2F39">
        <w:rPr>
          <w:rFonts w:ascii="Open Sans" w:hAnsi="Open Sans" w:cs="Open Sans"/>
          <w:i/>
          <w:iCs/>
          <w:sz w:val="20"/>
          <w:szCs w:val="20"/>
        </w:rPr>
        <w:t xml:space="preserve">aiming at producing 350 GWh/year of </w:t>
      </w:r>
      <w:r w:rsidR="00345B78">
        <w:rPr>
          <w:rFonts w:ascii="Open Sans" w:hAnsi="Open Sans" w:cs="Open Sans"/>
          <w:i/>
          <w:iCs/>
          <w:sz w:val="20"/>
          <w:szCs w:val="20"/>
        </w:rPr>
        <w:t>BioSNG and h</w:t>
      </w:r>
      <w:r w:rsidR="00FA2F39">
        <w:rPr>
          <w:rFonts w:ascii="Open Sans" w:hAnsi="Open Sans" w:cs="Open Sans"/>
          <w:i/>
          <w:iCs/>
          <w:sz w:val="20"/>
          <w:szCs w:val="20"/>
        </w:rPr>
        <w:t>ydrogen</w:t>
      </w:r>
      <w:r w:rsidR="008A7066">
        <w:rPr>
          <w:rFonts w:ascii="Open Sans" w:hAnsi="Open Sans" w:cs="Open Sans"/>
          <w:i/>
          <w:iCs/>
          <w:sz w:val="20"/>
          <w:szCs w:val="20"/>
        </w:rPr>
        <w:t xml:space="preserve"> </w:t>
      </w:r>
      <w:r w:rsidR="00345B78">
        <w:rPr>
          <w:rFonts w:ascii="Open Sans" w:hAnsi="Open Sans" w:cs="Open Sans"/>
          <w:i/>
          <w:iCs/>
          <w:sz w:val="20"/>
          <w:szCs w:val="20"/>
        </w:rPr>
        <w:t xml:space="preserve">from 133,000 tonnes per annum of </w:t>
      </w:r>
      <w:r w:rsidR="00345B78" w:rsidRPr="00C01782">
        <w:rPr>
          <w:rFonts w:ascii="Open Sans" w:hAnsi="Open Sans" w:cs="Open Sans"/>
          <w:i/>
          <w:iCs/>
          <w:sz w:val="20"/>
          <w:szCs w:val="20"/>
        </w:rPr>
        <w:t>refused derived fuel</w:t>
      </w:r>
      <w:r w:rsidR="00345B78">
        <w:rPr>
          <w:rFonts w:ascii="Open Sans" w:hAnsi="Open Sans" w:cs="Open Sans"/>
          <w:i/>
          <w:iCs/>
          <w:sz w:val="20"/>
          <w:szCs w:val="20"/>
        </w:rPr>
        <w:t xml:space="preserve"> (RDF), using </w:t>
      </w:r>
      <w:r w:rsidR="008A7066">
        <w:rPr>
          <w:rFonts w:ascii="Open Sans" w:hAnsi="Open Sans" w:cs="Open Sans"/>
          <w:i/>
          <w:iCs/>
          <w:sz w:val="20"/>
          <w:szCs w:val="20"/>
        </w:rPr>
        <w:t>the same technology</w:t>
      </w:r>
      <w:r w:rsidR="00345B78">
        <w:rPr>
          <w:rFonts w:ascii="Open Sans" w:hAnsi="Open Sans" w:cs="Open Sans"/>
          <w:i/>
          <w:iCs/>
          <w:sz w:val="20"/>
          <w:szCs w:val="20"/>
        </w:rPr>
        <w:t xml:space="preserve"> as the Swindon plant. </w:t>
      </w:r>
    </w:p>
    <w:p w14:paraId="06C1E469" w14:textId="4C3CF5A2" w:rsidR="008A7066" w:rsidRPr="00C01782" w:rsidRDefault="008A7066" w:rsidP="008471B7">
      <w:pPr>
        <w:pStyle w:val="ListParagraph"/>
        <w:numPr>
          <w:ilvl w:val="1"/>
          <w:numId w:val="42"/>
        </w:numPr>
        <w:spacing w:before="120" w:after="120" w:line="240" w:lineRule="auto"/>
        <w:ind w:left="1134" w:hanging="425"/>
        <w:rPr>
          <w:rFonts w:ascii="Open Sans" w:hAnsi="Open Sans" w:cs="Open Sans"/>
          <w:i/>
          <w:iCs/>
          <w:sz w:val="20"/>
          <w:szCs w:val="20"/>
        </w:rPr>
      </w:pPr>
      <w:r w:rsidRPr="00C01782">
        <w:rPr>
          <w:rFonts w:ascii="Open Sans" w:hAnsi="Open Sans" w:cs="Open Sans"/>
          <w:i/>
          <w:iCs/>
          <w:sz w:val="20"/>
          <w:szCs w:val="20"/>
        </w:rPr>
        <w:t>These types of projects can accept a wide range of biomass including black bag wastes, refused derived fuel, solid recovered fuel, tyre crumb, and any other dry waste feedstocks.</w:t>
      </w:r>
      <w:r w:rsidR="00C01782" w:rsidRPr="00C01782">
        <w:rPr>
          <w:rFonts w:ascii="Open Sans" w:hAnsi="Open Sans" w:cs="Open Sans"/>
          <w:i/>
          <w:iCs/>
          <w:sz w:val="20"/>
          <w:szCs w:val="20"/>
        </w:rPr>
        <w:t xml:space="preserve"> </w:t>
      </w:r>
      <w:r w:rsidR="000138F4" w:rsidRPr="00C01782">
        <w:rPr>
          <w:rFonts w:ascii="Open Sans" w:hAnsi="Open Sans" w:cs="Open Sans"/>
          <w:i/>
          <w:iCs/>
          <w:sz w:val="20"/>
          <w:szCs w:val="20"/>
        </w:rPr>
        <w:t xml:space="preserve">It has been estimated that the UK has bioresource available to produce roughly 100 TWh of biohydrogen and we are aware of around </w:t>
      </w:r>
      <w:r w:rsidR="00FA2F39" w:rsidRPr="00C01782">
        <w:rPr>
          <w:rFonts w:ascii="Open Sans" w:hAnsi="Open Sans" w:cs="Open Sans"/>
          <w:i/>
          <w:iCs/>
          <w:sz w:val="20"/>
          <w:szCs w:val="20"/>
        </w:rPr>
        <w:t>six/seven</w:t>
      </w:r>
      <w:r w:rsidR="000138F4" w:rsidRPr="00C01782">
        <w:rPr>
          <w:rFonts w:ascii="Open Sans" w:hAnsi="Open Sans" w:cs="Open Sans"/>
          <w:i/>
          <w:iCs/>
          <w:sz w:val="20"/>
          <w:szCs w:val="20"/>
        </w:rPr>
        <w:t xml:space="preserve"> companies looking into developing these types of projects</w:t>
      </w:r>
      <w:r w:rsidR="00FA2F39" w:rsidRPr="00C01782">
        <w:rPr>
          <w:rFonts w:ascii="Open Sans" w:hAnsi="Open Sans" w:cs="Open Sans"/>
          <w:i/>
          <w:iCs/>
          <w:sz w:val="20"/>
          <w:szCs w:val="20"/>
        </w:rPr>
        <w:t xml:space="preserve"> in the UK</w:t>
      </w:r>
      <w:r w:rsidR="000138F4" w:rsidRPr="00C01782">
        <w:rPr>
          <w:rFonts w:ascii="Open Sans" w:hAnsi="Open Sans" w:cs="Open Sans"/>
          <w:i/>
          <w:iCs/>
          <w:sz w:val="20"/>
          <w:szCs w:val="20"/>
        </w:rPr>
        <w:t xml:space="preserve">. </w:t>
      </w:r>
      <w:r w:rsidR="009D55A1" w:rsidRPr="00C01782">
        <w:rPr>
          <w:rFonts w:ascii="Open Sans" w:hAnsi="Open Sans" w:cs="Open Sans"/>
          <w:i/>
          <w:iCs/>
          <w:sz w:val="20"/>
          <w:szCs w:val="20"/>
        </w:rPr>
        <w:t>More than 2 million tonnes of RDF are exported into Europe from the UK which could instead be diverted into domestic low carbon hydrogen production</w:t>
      </w:r>
      <w:r w:rsidR="0065054A">
        <w:rPr>
          <w:rFonts w:ascii="Open Sans" w:hAnsi="Open Sans" w:cs="Open Sans"/>
          <w:i/>
          <w:iCs/>
          <w:sz w:val="20"/>
          <w:szCs w:val="20"/>
        </w:rPr>
        <w:t xml:space="preserve">. </w:t>
      </w:r>
    </w:p>
    <w:p w14:paraId="673D50D1" w14:textId="7834AD89" w:rsidR="008A7066" w:rsidRPr="009A2004" w:rsidRDefault="008A7066" w:rsidP="008A7066">
      <w:pPr>
        <w:pStyle w:val="ListParagraph"/>
        <w:numPr>
          <w:ilvl w:val="1"/>
          <w:numId w:val="42"/>
        </w:numPr>
        <w:spacing w:before="120" w:after="120" w:line="240" w:lineRule="auto"/>
        <w:ind w:left="1134" w:hanging="425"/>
        <w:rPr>
          <w:rFonts w:ascii="Open Sans" w:hAnsi="Open Sans" w:cs="Open Sans"/>
          <w:i/>
          <w:iCs/>
          <w:sz w:val="20"/>
          <w:szCs w:val="20"/>
        </w:rPr>
      </w:pPr>
      <w:r w:rsidRPr="009A2004">
        <w:rPr>
          <w:rFonts w:ascii="Open Sans" w:hAnsi="Open Sans" w:cs="Open Sans"/>
          <w:i/>
          <w:iCs/>
          <w:sz w:val="20"/>
          <w:szCs w:val="20"/>
        </w:rPr>
        <w:t xml:space="preserve">It is important that this pathway is included </w:t>
      </w:r>
      <w:r w:rsidRPr="009A2004">
        <w:rPr>
          <w:rFonts w:ascii="Open Sans" w:hAnsi="Open Sans" w:cs="Open Sans"/>
          <w:i/>
          <w:iCs/>
          <w:sz w:val="20"/>
          <w:szCs w:val="20"/>
          <w:u w:val="single"/>
        </w:rPr>
        <w:t>even without CCS</w:t>
      </w:r>
      <w:r w:rsidRPr="009A2004">
        <w:rPr>
          <w:rFonts w:ascii="Open Sans" w:hAnsi="Open Sans" w:cs="Open Sans"/>
          <w:i/>
          <w:iCs/>
          <w:sz w:val="20"/>
          <w:szCs w:val="20"/>
        </w:rPr>
        <w:t>, as this pathway can deliver significant GHG emission savings even when it is not combined with carbon capture.</w:t>
      </w:r>
      <w:r w:rsidR="00C01782" w:rsidRPr="009A2004">
        <w:rPr>
          <w:rFonts w:ascii="Open Sans" w:hAnsi="Open Sans" w:cs="Open Sans"/>
          <w:i/>
          <w:iCs/>
          <w:sz w:val="20"/>
          <w:szCs w:val="20"/>
        </w:rPr>
        <w:t xml:space="preserve"> When combined with CCS it can deliver</w:t>
      </w:r>
      <w:r w:rsidR="00C03F84" w:rsidRPr="009A2004">
        <w:rPr>
          <w:rFonts w:ascii="Open Sans" w:hAnsi="Open Sans" w:cs="Open Sans"/>
          <w:i/>
          <w:iCs/>
          <w:sz w:val="20"/>
          <w:szCs w:val="20"/>
        </w:rPr>
        <w:t xml:space="preserve"> significant</w:t>
      </w:r>
      <w:r w:rsidR="00C01782" w:rsidRPr="009A2004">
        <w:rPr>
          <w:rFonts w:ascii="Open Sans" w:hAnsi="Open Sans" w:cs="Open Sans"/>
          <w:i/>
          <w:iCs/>
          <w:sz w:val="20"/>
          <w:szCs w:val="20"/>
        </w:rPr>
        <w:t xml:space="preserve"> negative GHG emissions. </w:t>
      </w:r>
      <w:r w:rsidRPr="009A2004">
        <w:rPr>
          <w:rFonts w:ascii="Open Sans" w:hAnsi="Open Sans" w:cs="Open Sans"/>
          <w:i/>
          <w:iCs/>
          <w:sz w:val="20"/>
          <w:szCs w:val="20"/>
        </w:rPr>
        <w:t xml:space="preserve"> </w:t>
      </w:r>
    </w:p>
    <w:p w14:paraId="32633406" w14:textId="36524428" w:rsidR="00AB28A3" w:rsidRDefault="00AB28A3" w:rsidP="00C01782">
      <w:pPr>
        <w:pStyle w:val="ListParagraph"/>
        <w:spacing w:before="120" w:after="120" w:line="240" w:lineRule="auto"/>
        <w:ind w:left="1134"/>
        <w:rPr>
          <w:rFonts w:ascii="Open Sans" w:hAnsi="Open Sans" w:cs="Open Sans"/>
          <w:i/>
          <w:iCs/>
          <w:sz w:val="20"/>
          <w:szCs w:val="20"/>
        </w:rPr>
      </w:pPr>
    </w:p>
    <w:p w14:paraId="6921F1AA" w14:textId="77777777" w:rsidR="00AD48A3" w:rsidRPr="000138F4" w:rsidRDefault="00AD48A3" w:rsidP="00AD48A3">
      <w:pPr>
        <w:pStyle w:val="ListParagraph"/>
        <w:spacing w:before="120" w:after="120" w:line="240" w:lineRule="auto"/>
        <w:ind w:left="1134"/>
        <w:rPr>
          <w:rFonts w:ascii="Open Sans" w:hAnsi="Open Sans" w:cs="Open Sans"/>
          <w:i/>
          <w:iCs/>
          <w:sz w:val="20"/>
          <w:szCs w:val="20"/>
        </w:rPr>
      </w:pPr>
    </w:p>
    <w:p w14:paraId="4A329A19" w14:textId="2AD765CB" w:rsidR="00AB28A3" w:rsidRPr="00640253" w:rsidRDefault="00AD48A3" w:rsidP="001A0DF8">
      <w:pPr>
        <w:pStyle w:val="ListParagraph"/>
        <w:numPr>
          <w:ilvl w:val="0"/>
          <w:numId w:val="42"/>
        </w:numPr>
        <w:spacing w:before="120" w:after="120" w:line="240" w:lineRule="auto"/>
        <w:rPr>
          <w:rFonts w:ascii="Open Sans" w:hAnsi="Open Sans" w:cs="Open Sans"/>
          <w:b/>
          <w:bCs/>
        </w:rPr>
      </w:pPr>
      <w:r>
        <w:rPr>
          <w:rFonts w:ascii="Open Sans" w:hAnsi="Open Sans" w:cs="Open Sans"/>
          <w:b/>
          <w:bCs/>
        </w:rPr>
        <w:t>B</w:t>
      </w:r>
      <w:r w:rsidR="00AB28A3" w:rsidRPr="00640253">
        <w:rPr>
          <w:rFonts w:ascii="Open Sans" w:hAnsi="Open Sans" w:cs="Open Sans"/>
          <w:b/>
          <w:bCs/>
        </w:rPr>
        <w:t xml:space="preserve">iohydrogen </w:t>
      </w:r>
      <w:r w:rsidR="005122DA">
        <w:rPr>
          <w:rFonts w:ascii="Open Sans" w:hAnsi="Open Sans" w:cs="Open Sans"/>
          <w:b/>
          <w:bCs/>
        </w:rPr>
        <w:t xml:space="preserve">produced from distributed steam methane reformation of </w:t>
      </w:r>
      <w:r w:rsidR="00AB28A3" w:rsidRPr="00640253">
        <w:rPr>
          <w:rFonts w:ascii="Open Sans" w:hAnsi="Open Sans" w:cs="Open Sans"/>
          <w:b/>
          <w:bCs/>
        </w:rPr>
        <w:t>biogas/biomethane</w:t>
      </w:r>
      <w:r w:rsidR="005122DA">
        <w:rPr>
          <w:rFonts w:ascii="Open Sans" w:hAnsi="Open Sans" w:cs="Open Sans"/>
          <w:b/>
          <w:bCs/>
        </w:rPr>
        <w:t xml:space="preserve"> from AD plants, </w:t>
      </w:r>
      <w:r w:rsidR="00640253" w:rsidRPr="00640253">
        <w:rPr>
          <w:rFonts w:ascii="Open Sans" w:hAnsi="Open Sans" w:cs="Open Sans"/>
          <w:b/>
          <w:bCs/>
        </w:rPr>
        <w:t xml:space="preserve">with and without </w:t>
      </w:r>
      <w:r w:rsidR="00AB28A3" w:rsidRPr="00640253">
        <w:rPr>
          <w:rFonts w:ascii="Open Sans" w:hAnsi="Open Sans" w:cs="Open Sans"/>
          <w:b/>
          <w:bCs/>
        </w:rPr>
        <w:t>CCS</w:t>
      </w:r>
    </w:p>
    <w:p w14:paraId="0B62D0DC" w14:textId="59A81CBE" w:rsidR="004C0CB3" w:rsidRDefault="004C0CB3" w:rsidP="005122DA">
      <w:pPr>
        <w:pStyle w:val="ListParagraph"/>
        <w:numPr>
          <w:ilvl w:val="1"/>
          <w:numId w:val="42"/>
        </w:numPr>
        <w:spacing w:before="120" w:after="120" w:line="240" w:lineRule="auto"/>
        <w:ind w:left="1134" w:hanging="425"/>
        <w:rPr>
          <w:rFonts w:ascii="Open Sans" w:hAnsi="Open Sans" w:cs="Open Sans"/>
          <w:i/>
          <w:iCs/>
          <w:sz w:val="20"/>
          <w:szCs w:val="20"/>
        </w:rPr>
      </w:pPr>
      <w:r>
        <w:rPr>
          <w:rFonts w:ascii="Open Sans" w:hAnsi="Open Sans" w:cs="Open Sans"/>
          <w:i/>
          <w:iCs/>
          <w:sz w:val="20"/>
          <w:szCs w:val="20"/>
        </w:rPr>
        <w:t xml:space="preserve">Small scale, </w:t>
      </w:r>
      <w:r w:rsidRPr="004C0CB3">
        <w:rPr>
          <w:rFonts w:ascii="Open Sans" w:hAnsi="Open Sans" w:cs="Open Sans"/>
          <w:i/>
          <w:iCs/>
          <w:sz w:val="20"/>
          <w:szCs w:val="20"/>
        </w:rPr>
        <w:t>modula</w:t>
      </w:r>
      <w:r>
        <w:rPr>
          <w:rFonts w:ascii="Open Sans" w:hAnsi="Open Sans" w:cs="Open Sans"/>
          <w:i/>
          <w:iCs/>
          <w:sz w:val="20"/>
          <w:szCs w:val="20"/>
        </w:rPr>
        <w:t xml:space="preserve">r units </w:t>
      </w:r>
      <w:r w:rsidR="00B62B43">
        <w:rPr>
          <w:rFonts w:ascii="Open Sans" w:hAnsi="Open Sans" w:cs="Open Sans"/>
          <w:i/>
          <w:iCs/>
          <w:sz w:val="20"/>
          <w:szCs w:val="20"/>
        </w:rPr>
        <w:t xml:space="preserve">(e.g. those developed by BayoTech) </w:t>
      </w:r>
      <w:r>
        <w:rPr>
          <w:rFonts w:ascii="Open Sans" w:hAnsi="Open Sans" w:cs="Open Sans"/>
          <w:i/>
          <w:iCs/>
          <w:sz w:val="20"/>
          <w:szCs w:val="20"/>
        </w:rPr>
        <w:t>can be used to convert biogas or biomethane to biohydrogen at an AD plant, or can tap int</w:t>
      </w:r>
      <w:r w:rsidR="0065054A">
        <w:rPr>
          <w:rFonts w:ascii="Open Sans" w:hAnsi="Open Sans" w:cs="Open Sans"/>
          <w:i/>
          <w:iCs/>
          <w:sz w:val="20"/>
          <w:szCs w:val="20"/>
        </w:rPr>
        <w:t>o</w:t>
      </w:r>
      <w:r>
        <w:rPr>
          <w:rFonts w:ascii="Open Sans" w:hAnsi="Open Sans" w:cs="Open Sans"/>
          <w:i/>
          <w:iCs/>
          <w:sz w:val="20"/>
          <w:szCs w:val="20"/>
        </w:rPr>
        <w:t xml:space="preserve"> existing gas pipelines and generate biohydrogen from gas matched to green gas certificates at the point of demand. This enable</w:t>
      </w:r>
      <w:r w:rsidR="005E2727">
        <w:rPr>
          <w:rFonts w:ascii="Open Sans" w:hAnsi="Open Sans" w:cs="Open Sans"/>
          <w:i/>
          <w:iCs/>
          <w:sz w:val="20"/>
          <w:szCs w:val="20"/>
        </w:rPr>
        <w:t>s</w:t>
      </w:r>
      <w:r>
        <w:rPr>
          <w:rFonts w:ascii="Open Sans" w:hAnsi="Open Sans" w:cs="Open Sans"/>
          <w:i/>
          <w:iCs/>
          <w:sz w:val="20"/>
          <w:szCs w:val="20"/>
        </w:rPr>
        <w:t xml:space="preserve"> decentralised production</w:t>
      </w:r>
      <w:r w:rsidRPr="00673F7A">
        <w:rPr>
          <w:rFonts w:ascii="Open Sans" w:hAnsi="Open Sans" w:cs="Open Sans"/>
          <w:i/>
          <w:iCs/>
          <w:sz w:val="20"/>
          <w:szCs w:val="20"/>
        </w:rPr>
        <w:t xml:space="preserve"> </w:t>
      </w:r>
      <w:r>
        <w:rPr>
          <w:rFonts w:ascii="Open Sans" w:hAnsi="Open Sans" w:cs="Open Sans"/>
          <w:i/>
          <w:iCs/>
          <w:sz w:val="20"/>
          <w:szCs w:val="20"/>
        </w:rPr>
        <w:t xml:space="preserve">of </w:t>
      </w:r>
      <w:r w:rsidRPr="00673F7A">
        <w:rPr>
          <w:rFonts w:ascii="Open Sans" w:hAnsi="Open Sans" w:cs="Open Sans"/>
          <w:i/>
          <w:iCs/>
          <w:sz w:val="20"/>
          <w:szCs w:val="20"/>
        </w:rPr>
        <w:t>hydrogen locally</w:t>
      </w:r>
      <w:r>
        <w:rPr>
          <w:rFonts w:ascii="Open Sans" w:hAnsi="Open Sans" w:cs="Open Sans"/>
          <w:i/>
          <w:iCs/>
          <w:sz w:val="20"/>
          <w:szCs w:val="20"/>
        </w:rPr>
        <w:t xml:space="preserve"> and </w:t>
      </w:r>
      <w:r w:rsidRPr="00673F7A">
        <w:rPr>
          <w:rFonts w:ascii="Open Sans" w:hAnsi="Open Sans" w:cs="Open Sans"/>
          <w:i/>
          <w:iCs/>
          <w:sz w:val="20"/>
          <w:szCs w:val="20"/>
        </w:rPr>
        <w:t>distribut</w:t>
      </w:r>
      <w:r>
        <w:rPr>
          <w:rFonts w:ascii="Open Sans" w:hAnsi="Open Sans" w:cs="Open Sans"/>
          <w:i/>
          <w:iCs/>
          <w:sz w:val="20"/>
          <w:szCs w:val="20"/>
        </w:rPr>
        <w:t xml:space="preserve">ion </w:t>
      </w:r>
      <w:r w:rsidRPr="00673F7A">
        <w:rPr>
          <w:rFonts w:ascii="Open Sans" w:hAnsi="Open Sans" w:cs="Open Sans"/>
          <w:i/>
          <w:iCs/>
          <w:sz w:val="20"/>
          <w:szCs w:val="20"/>
        </w:rPr>
        <w:t xml:space="preserve">to nearby consumers </w:t>
      </w:r>
      <w:r>
        <w:rPr>
          <w:rFonts w:ascii="Open Sans" w:hAnsi="Open Sans" w:cs="Open Sans"/>
          <w:i/>
          <w:iCs/>
          <w:sz w:val="20"/>
          <w:szCs w:val="20"/>
        </w:rPr>
        <w:t xml:space="preserve">in </w:t>
      </w:r>
      <w:r w:rsidRPr="00673F7A">
        <w:rPr>
          <w:rFonts w:ascii="Open Sans" w:hAnsi="Open Sans" w:cs="Open Sans"/>
          <w:i/>
          <w:iCs/>
          <w:sz w:val="20"/>
          <w:szCs w:val="20"/>
        </w:rPr>
        <w:t>efficient high-pressure transport trailers</w:t>
      </w:r>
      <w:r>
        <w:rPr>
          <w:rFonts w:ascii="Open Sans" w:hAnsi="Open Sans" w:cs="Open Sans"/>
          <w:i/>
          <w:iCs/>
          <w:sz w:val="20"/>
          <w:szCs w:val="20"/>
        </w:rPr>
        <w:t xml:space="preserve">. </w:t>
      </w:r>
      <w:r w:rsidR="005E2727">
        <w:rPr>
          <w:rFonts w:ascii="Open Sans" w:hAnsi="Open Sans" w:cs="Open Sans"/>
          <w:i/>
          <w:iCs/>
          <w:sz w:val="20"/>
          <w:szCs w:val="20"/>
        </w:rPr>
        <w:t xml:space="preserve">In the </w:t>
      </w:r>
      <w:r w:rsidR="005E2727">
        <w:rPr>
          <w:rFonts w:ascii="Open Sans" w:hAnsi="Open Sans" w:cs="Open Sans"/>
          <w:i/>
          <w:iCs/>
          <w:sz w:val="20"/>
          <w:szCs w:val="20"/>
        </w:rPr>
        <w:lastRenderedPageBreak/>
        <w:t xml:space="preserve">future, when parts of the gas network are replaced with 100% hydrogen pipelines, this solution </w:t>
      </w:r>
      <w:r w:rsidR="00965A01">
        <w:rPr>
          <w:rFonts w:ascii="Open Sans" w:hAnsi="Open Sans" w:cs="Open Sans"/>
          <w:i/>
          <w:iCs/>
          <w:sz w:val="20"/>
          <w:szCs w:val="20"/>
        </w:rPr>
        <w:t xml:space="preserve">may </w:t>
      </w:r>
      <w:r w:rsidR="005E2727">
        <w:rPr>
          <w:rFonts w:ascii="Open Sans" w:hAnsi="Open Sans" w:cs="Open Sans"/>
          <w:i/>
          <w:iCs/>
          <w:sz w:val="20"/>
          <w:szCs w:val="20"/>
        </w:rPr>
        <w:t xml:space="preserve">be key to minimise the risk of some AD assets to become stranded. </w:t>
      </w:r>
    </w:p>
    <w:p w14:paraId="2ED31F60" w14:textId="77777777" w:rsidR="005122DA" w:rsidRPr="005122DA" w:rsidRDefault="005122DA" w:rsidP="005122DA">
      <w:pPr>
        <w:pStyle w:val="ListParagraph"/>
        <w:spacing w:before="120" w:after="120" w:line="240" w:lineRule="auto"/>
        <w:ind w:left="1134"/>
        <w:rPr>
          <w:rFonts w:ascii="Open Sans" w:hAnsi="Open Sans" w:cs="Open Sans"/>
          <w:i/>
          <w:iCs/>
          <w:sz w:val="20"/>
          <w:szCs w:val="20"/>
        </w:rPr>
      </w:pPr>
    </w:p>
    <w:p w14:paraId="0359FD33" w14:textId="05DC6C7A" w:rsidR="00FC2E71" w:rsidRDefault="004C0CB3" w:rsidP="0095293E">
      <w:pPr>
        <w:pStyle w:val="ListParagraph"/>
        <w:numPr>
          <w:ilvl w:val="0"/>
          <w:numId w:val="42"/>
        </w:numPr>
        <w:spacing w:before="120" w:after="120" w:line="240" w:lineRule="auto"/>
        <w:rPr>
          <w:rFonts w:ascii="Open Sans" w:hAnsi="Open Sans" w:cs="Open Sans"/>
          <w:b/>
          <w:bCs/>
        </w:rPr>
      </w:pPr>
      <w:r>
        <w:rPr>
          <w:rFonts w:ascii="Open Sans" w:hAnsi="Open Sans" w:cs="Open Sans"/>
          <w:b/>
          <w:bCs/>
        </w:rPr>
        <w:t>B</w:t>
      </w:r>
      <w:r w:rsidR="00FC2E71" w:rsidRPr="005A679F">
        <w:rPr>
          <w:rFonts w:ascii="Open Sans" w:hAnsi="Open Sans" w:cs="Open Sans"/>
          <w:b/>
          <w:bCs/>
        </w:rPr>
        <w:t xml:space="preserve">lue hydrogen with </w:t>
      </w:r>
      <w:r w:rsidR="003C1A92">
        <w:rPr>
          <w:rFonts w:ascii="Open Sans" w:hAnsi="Open Sans" w:cs="Open Sans"/>
          <w:b/>
          <w:bCs/>
        </w:rPr>
        <w:t xml:space="preserve">autothermal reforming </w:t>
      </w:r>
      <w:r w:rsidR="00BF1E0B">
        <w:rPr>
          <w:rFonts w:ascii="Open Sans" w:hAnsi="Open Sans" w:cs="Open Sans"/>
          <w:b/>
          <w:bCs/>
        </w:rPr>
        <w:t>(ATR)</w:t>
      </w:r>
      <w:r w:rsidR="00872DA0">
        <w:rPr>
          <w:rFonts w:ascii="Open Sans" w:hAnsi="Open Sans" w:cs="Open Sans"/>
          <w:b/>
          <w:bCs/>
        </w:rPr>
        <w:t xml:space="preserve"> - </w:t>
      </w:r>
      <w:r w:rsidR="00872DA0" w:rsidRPr="00872DA0">
        <w:rPr>
          <w:rFonts w:ascii="Open Sans" w:hAnsi="Open Sans" w:cs="Open Sans"/>
          <w:b/>
          <w:bCs/>
        </w:rPr>
        <w:t>We only support a transitional role for blue hydrogen, where the carbon is captured and stored or utilised in an application where the carbon is permanently sequestered</w:t>
      </w:r>
    </w:p>
    <w:p w14:paraId="58151917" w14:textId="7C3F97AE" w:rsidR="00BF1E0B" w:rsidRDefault="0027646F" w:rsidP="0027646F">
      <w:pPr>
        <w:pStyle w:val="ListParagraph"/>
        <w:numPr>
          <w:ilvl w:val="1"/>
          <w:numId w:val="42"/>
        </w:numPr>
        <w:spacing w:before="120" w:after="120" w:line="240" w:lineRule="auto"/>
        <w:ind w:left="1134" w:hanging="425"/>
        <w:rPr>
          <w:rFonts w:ascii="Open Sans" w:hAnsi="Open Sans" w:cs="Open Sans"/>
          <w:i/>
          <w:iCs/>
          <w:sz w:val="20"/>
          <w:szCs w:val="20"/>
        </w:rPr>
      </w:pPr>
      <w:r>
        <w:rPr>
          <w:rFonts w:ascii="Open Sans" w:hAnsi="Open Sans" w:cs="Open Sans"/>
          <w:i/>
          <w:iCs/>
          <w:sz w:val="20"/>
          <w:szCs w:val="20"/>
        </w:rPr>
        <w:t>A number of l</w:t>
      </w:r>
      <w:r w:rsidRPr="00BF1E0B">
        <w:rPr>
          <w:rFonts w:ascii="Open Sans" w:hAnsi="Open Sans" w:cs="Open Sans"/>
          <w:i/>
          <w:iCs/>
          <w:sz w:val="20"/>
          <w:szCs w:val="20"/>
        </w:rPr>
        <w:t>arge-scale</w:t>
      </w:r>
      <w:r w:rsidR="00B62B43" w:rsidRPr="00BF1E0B">
        <w:rPr>
          <w:rFonts w:ascii="Open Sans" w:hAnsi="Open Sans" w:cs="Open Sans"/>
          <w:i/>
          <w:iCs/>
          <w:sz w:val="20"/>
          <w:szCs w:val="20"/>
        </w:rPr>
        <w:t xml:space="preserve"> blue hydrogen projects are</w:t>
      </w:r>
      <w:r>
        <w:rPr>
          <w:rFonts w:ascii="Open Sans" w:hAnsi="Open Sans" w:cs="Open Sans"/>
          <w:i/>
          <w:iCs/>
          <w:sz w:val="20"/>
          <w:szCs w:val="20"/>
        </w:rPr>
        <w:t xml:space="preserve"> already</w:t>
      </w:r>
      <w:r w:rsidR="00B62B43" w:rsidRPr="00BF1E0B">
        <w:rPr>
          <w:rFonts w:ascii="Open Sans" w:hAnsi="Open Sans" w:cs="Open Sans"/>
          <w:i/>
          <w:iCs/>
          <w:sz w:val="20"/>
          <w:szCs w:val="20"/>
        </w:rPr>
        <w:t xml:space="preserve"> being developed</w:t>
      </w:r>
      <w:r>
        <w:rPr>
          <w:rFonts w:ascii="Open Sans" w:hAnsi="Open Sans" w:cs="Open Sans"/>
          <w:i/>
          <w:iCs/>
          <w:sz w:val="20"/>
          <w:szCs w:val="20"/>
        </w:rPr>
        <w:t xml:space="preserve"> in the UK, </w:t>
      </w:r>
      <w:r w:rsidR="00B62B43" w:rsidRPr="00BF1E0B">
        <w:rPr>
          <w:rFonts w:ascii="Open Sans" w:hAnsi="Open Sans" w:cs="Open Sans"/>
          <w:i/>
          <w:iCs/>
          <w:sz w:val="20"/>
          <w:szCs w:val="20"/>
        </w:rPr>
        <w:t xml:space="preserve">within </w:t>
      </w:r>
      <w:r>
        <w:rPr>
          <w:rFonts w:ascii="Open Sans" w:hAnsi="Open Sans" w:cs="Open Sans"/>
          <w:i/>
          <w:iCs/>
          <w:sz w:val="20"/>
          <w:szCs w:val="20"/>
        </w:rPr>
        <w:t xml:space="preserve">the key </w:t>
      </w:r>
      <w:r w:rsidR="00B62B43" w:rsidRPr="00BF1E0B">
        <w:rPr>
          <w:rFonts w:ascii="Open Sans" w:hAnsi="Open Sans" w:cs="Open Sans"/>
          <w:i/>
          <w:iCs/>
          <w:sz w:val="20"/>
          <w:szCs w:val="20"/>
        </w:rPr>
        <w:t>industrial clusters (e.g. Teesside, Zero Carbon Humber, HyNet</w:t>
      </w:r>
      <w:r w:rsidR="0039545A">
        <w:rPr>
          <w:rFonts w:ascii="Open Sans" w:hAnsi="Open Sans" w:cs="Open Sans"/>
          <w:i/>
          <w:iCs/>
          <w:sz w:val="20"/>
          <w:szCs w:val="20"/>
        </w:rPr>
        <w:t xml:space="preserve">, </w:t>
      </w:r>
      <w:r w:rsidR="00B62B43" w:rsidRPr="00BF1E0B">
        <w:rPr>
          <w:rFonts w:ascii="Open Sans" w:hAnsi="Open Sans" w:cs="Open Sans"/>
          <w:i/>
          <w:iCs/>
          <w:sz w:val="20"/>
          <w:szCs w:val="20"/>
        </w:rPr>
        <w:t>Acorn</w:t>
      </w:r>
      <w:r w:rsidR="0039545A">
        <w:rPr>
          <w:rFonts w:ascii="Open Sans" w:hAnsi="Open Sans" w:cs="Open Sans"/>
          <w:i/>
          <w:iCs/>
          <w:sz w:val="20"/>
          <w:szCs w:val="20"/>
        </w:rPr>
        <w:t xml:space="preserve"> and Cavendish</w:t>
      </w:r>
      <w:r w:rsidR="00B62B43" w:rsidRPr="00BF1E0B">
        <w:rPr>
          <w:rFonts w:ascii="Open Sans" w:hAnsi="Open Sans" w:cs="Open Sans"/>
          <w:i/>
          <w:iCs/>
          <w:sz w:val="20"/>
          <w:szCs w:val="20"/>
        </w:rPr>
        <w:t>).</w:t>
      </w:r>
      <w:r w:rsidR="003C1A92" w:rsidRPr="00BF1E0B">
        <w:rPr>
          <w:rFonts w:ascii="Open Sans" w:hAnsi="Open Sans" w:cs="Open Sans"/>
          <w:i/>
          <w:iCs/>
          <w:sz w:val="20"/>
          <w:szCs w:val="20"/>
        </w:rPr>
        <w:t xml:space="preserve"> </w:t>
      </w:r>
      <w:r w:rsidR="0039545A">
        <w:rPr>
          <w:rFonts w:ascii="Open Sans" w:hAnsi="Open Sans" w:cs="Open Sans"/>
          <w:i/>
          <w:iCs/>
          <w:sz w:val="20"/>
          <w:szCs w:val="20"/>
        </w:rPr>
        <w:t>Our understanding is</w:t>
      </w:r>
      <w:r w:rsidR="00BF1E0B" w:rsidRPr="00BF1E0B">
        <w:rPr>
          <w:rFonts w:ascii="Open Sans" w:hAnsi="Open Sans" w:cs="Open Sans"/>
          <w:i/>
          <w:iCs/>
          <w:sz w:val="20"/>
          <w:szCs w:val="20"/>
        </w:rPr>
        <w:t xml:space="preserve"> that </w:t>
      </w:r>
      <w:r>
        <w:rPr>
          <w:rFonts w:ascii="Open Sans" w:hAnsi="Open Sans" w:cs="Open Sans"/>
          <w:i/>
          <w:iCs/>
          <w:sz w:val="20"/>
          <w:szCs w:val="20"/>
        </w:rPr>
        <w:t>all these</w:t>
      </w:r>
      <w:r w:rsidR="00BF1E0B" w:rsidRPr="00BF1E0B">
        <w:rPr>
          <w:rFonts w:ascii="Open Sans" w:hAnsi="Open Sans" w:cs="Open Sans"/>
          <w:i/>
          <w:iCs/>
          <w:sz w:val="20"/>
          <w:szCs w:val="20"/>
        </w:rPr>
        <w:t xml:space="preserve"> projects are setting a high bar with &gt;95% CO</w:t>
      </w:r>
      <w:r w:rsidR="00BF1E0B" w:rsidRPr="0027646F">
        <w:rPr>
          <w:rFonts w:ascii="Open Sans" w:hAnsi="Open Sans" w:cs="Open Sans"/>
          <w:i/>
          <w:iCs/>
          <w:sz w:val="20"/>
          <w:szCs w:val="20"/>
          <w:vertAlign w:val="subscript"/>
        </w:rPr>
        <w:t>2</w:t>
      </w:r>
      <w:r w:rsidR="00BF1E0B" w:rsidRPr="00BF1E0B">
        <w:rPr>
          <w:rFonts w:ascii="Open Sans" w:hAnsi="Open Sans" w:cs="Open Sans"/>
          <w:i/>
          <w:iCs/>
          <w:sz w:val="20"/>
          <w:szCs w:val="20"/>
        </w:rPr>
        <w:t xml:space="preserve"> removal from the process being considered a minimum.</w:t>
      </w:r>
      <w:r w:rsidR="00BF1E0B">
        <w:rPr>
          <w:rFonts w:ascii="Open Sans" w:hAnsi="Open Sans" w:cs="Open Sans"/>
          <w:i/>
          <w:iCs/>
          <w:sz w:val="20"/>
          <w:szCs w:val="20"/>
        </w:rPr>
        <w:t xml:space="preserve"> </w:t>
      </w:r>
    </w:p>
    <w:p w14:paraId="3B523F93" w14:textId="77953536" w:rsidR="0027646F" w:rsidRDefault="003C1A92" w:rsidP="0027646F">
      <w:pPr>
        <w:pStyle w:val="ListParagraph"/>
        <w:numPr>
          <w:ilvl w:val="1"/>
          <w:numId w:val="42"/>
        </w:numPr>
        <w:spacing w:before="120" w:after="120" w:line="240" w:lineRule="auto"/>
        <w:ind w:left="1134" w:hanging="425"/>
        <w:rPr>
          <w:rFonts w:ascii="Open Sans" w:hAnsi="Open Sans" w:cs="Open Sans"/>
          <w:i/>
          <w:iCs/>
          <w:sz w:val="20"/>
          <w:szCs w:val="20"/>
        </w:rPr>
      </w:pPr>
      <w:r w:rsidRPr="0027646F">
        <w:rPr>
          <w:rFonts w:ascii="Open Sans" w:hAnsi="Open Sans" w:cs="Open Sans"/>
          <w:i/>
          <w:iCs/>
          <w:sz w:val="20"/>
          <w:szCs w:val="20"/>
        </w:rPr>
        <w:t xml:space="preserve">The REA’s position on </w:t>
      </w:r>
      <w:r w:rsidR="0039545A">
        <w:rPr>
          <w:rFonts w:ascii="Open Sans" w:hAnsi="Open Sans" w:cs="Open Sans"/>
          <w:i/>
          <w:iCs/>
          <w:sz w:val="20"/>
          <w:szCs w:val="20"/>
        </w:rPr>
        <w:t>b</w:t>
      </w:r>
      <w:r w:rsidRPr="0027646F">
        <w:rPr>
          <w:rFonts w:ascii="Open Sans" w:hAnsi="Open Sans" w:cs="Open Sans"/>
          <w:i/>
          <w:iCs/>
          <w:sz w:val="20"/>
          <w:szCs w:val="20"/>
        </w:rPr>
        <w:t xml:space="preserve">lue </w:t>
      </w:r>
      <w:r w:rsidR="0039545A">
        <w:rPr>
          <w:rFonts w:ascii="Open Sans" w:hAnsi="Open Sans" w:cs="Open Sans"/>
          <w:i/>
          <w:iCs/>
          <w:sz w:val="20"/>
          <w:szCs w:val="20"/>
        </w:rPr>
        <w:t>h</w:t>
      </w:r>
      <w:r w:rsidRPr="0027646F">
        <w:rPr>
          <w:rFonts w:ascii="Open Sans" w:hAnsi="Open Sans" w:cs="Open Sans"/>
          <w:i/>
          <w:iCs/>
          <w:sz w:val="20"/>
          <w:szCs w:val="20"/>
        </w:rPr>
        <w:t xml:space="preserve">ydrogen is that this pathway is an option in the transition towards a net zero carbon economy. </w:t>
      </w:r>
      <w:r w:rsidR="0039545A">
        <w:rPr>
          <w:rFonts w:ascii="Open Sans" w:hAnsi="Open Sans" w:cs="Open Sans"/>
          <w:i/>
          <w:iCs/>
          <w:sz w:val="20"/>
          <w:szCs w:val="20"/>
        </w:rPr>
        <w:t>We only support</w:t>
      </w:r>
      <w:r w:rsidRPr="0027646F">
        <w:rPr>
          <w:rFonts w:ascii="Open Sans" w:hAnsi="Open Sans" w:cs="Open Sans"/>
          <w:i/>
          <w:iCs/>
          <w:sz w:val="20"/>
          <w:szCs w:val="20"/>
        </w:rPr>
        <w:t xml:space="preserve"> a transitional role for blue hydrogen</w:t>
      </w:r>
      <w:r w:rsidR="0039545A">
        <w:rPr>
          <w:rFonts w:ascii="Open Sans" w:hAnsi="Open Sans" w:cs="Open Sans"/>
          <w:i/>
          <w:iCs/>
          <w:sz w:val="20"/>
          <w:szCs w:val="20"/>
        </w:rPr>
        <w:t>,</w:t>
      </w:r>
      <w:r w:rsidRPr="0027646F">
        <w:rPr>
          <w:rFonts w:ascii="Open Sans" w:hAnsi="Open Sans" w:cs="Open Sans"/>
          <w:i/>
          <w:iCs/>
          <w:sz w:val="20"/>
          <w:szCs w:val="20"/>
        </w:rPr>
        <w:t xml:space="preserve"> where the carbon is captured and stored or utilised in an application where the carbon is permanently sequestered. </w:t>
      </w:r>
    </w:p>
    <w:p w14:paraId="3FE547E8" w14:textId="361CFE8B" w:rsidR="0027646F" w:rsidRPr="0027646F" w:rsidRDefault="0027646F" w:rsidP="0027646F">
      <w:pPr>
        <w:pStyle w:val="ListParagraph"/>
        <w:numPr>
          <w:ilvl w:val="1"/>
          <w:numId w:val="42"/>
        </w:numPr>
        <w:spacing w:before="120" w:after="120" w:line="240" w:lineRule="auto"/>
        <w:ind w:left="1134" w:hanging="425"/>
        <w:rPr>
          <w:rFonts w:ascii="Open Sans" w:hAnsi="Open Sans" w:cs="Open Sans"/>
          <w:i/>
          <w:iCs/>
          <w:sz w:val="20"/>
          <w:szCs w:val="20"/>
        </w:rPr>
      </w:pPr>
      <w:r w:rsidRPr="0027646F">
        <w:rPr>
          <w:rFonts w:ascii="Open Sans" w:hAnsi="Open Sans" w:cs="Open Sans"/>
          <w:i/>
          <w:iCs/>
          <w:sz w:val="20"/>
          <w:szCs w:val="20"/>
        </w:rPr>
        <w:t>To</w:t>
      </w:r>
      <w:r w:rsidR="007B2575" w:rsidRPr="0027646F">
        <w:rPr>
          <w:rFonts w:ascii="Open Sans" w:hAnsi="Open Sans" w:cs="Open Sans"/>
          <w:i/>
          <w:iCs/>
          <w:sz w:val="20"/>
          <w:szCs w:val="20"/>
        </w:rPr>
        <w:t xml:space="preserve"> be compatible with net zero,</w:t>
      </w:r>
      <w:r w:rsidRPr="0027646F">
        <w:rPr>
          <w:rFonts w:ascii="Open Sans" w:hAnsi="Open Sans" w:cs="Open Sans"/>
          <w:i/>
          <w:iCs/>
          <w:sz w:val="20"/>
          <w:szCs w:val="20"/>
        </w:rPr>
        <w:t xml:space="preserve"> </w:t>
      </w:r>
      <w:r w:rsidR="0039545A">
        <w:rPr>
          <w:rFonts w:ascii="Open Sans" w:hAnsi="Open Sans" w:cs="Open Sans"/>
          <w:i/>
          <w:iCs/>
          <w:sz w:val="20"/>
          <w:szCs w:val="20"/>
        </w:rPr>
        <w:t>b</w:t>
      </w:r>
      <w:r w:rsidRPr="0027646F">
        <w:rPr>
          <w:rFonts w:ascii="Open Sans" w:hAnsi="Open Sans" w:cs="Open Sans"/>
          <w:i/>
          <w:iCs/>
          <w:sz w:val="20"/>
          <w:szCs w:val="20"/>
        </w:rPr>
        <w:t xml:space="preserve">lue </w:t>
      </w:r>
      <w:r w:rsidR="0039545A">
        <w:rPr>
          <w:rFonts w:ascii="Open Sans" w:hAnsi="Open Sans" w:cs="Open Sans"/>
          <w:i/>
          <w:iCs/>
          <w:sz w:val="20"/>
          <w:szCs w:val="20"/>
        </w:rPr>
        <w:t>h</w:t>
      </w:r>
      <w:r w:rsidRPr="0027646F">
        <w:rPr>
          <w:rFonts w:ascii="Open Sans" w:hAnsi="Open Sans" w:cs="Open Sans"/>
          <w:i/>
          <w:iCs/>
          <w:sz w:val="20"/>
          <w:szCs w:val="20"/>
        </w:rPr>
        <w:t>ydrogen</w:t>
      </w:r>
      <w:r w:rsidR="007B2575" w:rsidRPr="0027646F">
        <w:rPr>
          <w:rFonts w:ascii="Open Sans" w:hAnsi="Open Sans" w:cs="Open Sans"/>
          <w:i/>
          <w:iCs/>
          <w:sz w:val="20"/>
          <w:szCs w:val="20"/>
        </w:rPr>
        <w:t xml:space="preserve"> </w:t>
      </w:r>
      <w:r w:rsidR="0039545A">
        <w:rPr>
          <w:rFonts w:ascii="Open Sans" w:hAnsi="Open Sans" w:cs="Open Sans"/>
          <w:i/>
          <w:iCs/>
          <w:sz w:val="20"/>
          <w:szCs w:val="20"/>
        </w:rPr>
        <w:t>should</w:t>
      </w:r>
      <w:r w:rsidR="007B2575" w:rsidRPr="0027646F">
        <w:rPr>
          <w:rFonts w:ascii="Open Sans" w:hAnsi="Open Sans" w:cs="Open Sans"/>
          <w:i/>
          <w:iCs/>
          <w:sz w:val="20"/>
          <w:szCs w:val="20"/>
        </w:rPr>
        <w:t xml:space="preserve"> achieve high CO</w:t>
      </w:r>
      <w:r w:rsidR="007B2575" w:rsidRPr="0027646F">
        <w:rPr>
          <w:rFonts w:ascii="Open Sans" w:hAnsi="Open Sans" w:cs="Open Sans"/>
          <w:i/>
          <w:iCs/>
          <w:sz w:val="20"/>
          <w:szCs w:val="20"/>
          <w:vertAlign w:val="subscript"/>
        </w:rPr>
        <w:t>2</w:t>
      </w:r>
      <w:r w:rsidR="007B2575" w:rsidRPr="0027646F">
        <w:rPr>
          <w:rFonts w:ascii="Open Sans" w:hAnsi="Open Sans" w:cs="Open Sans"/>
          <w:i/>
          <w:iCs/>
          <w:sz w:val="20"/>
          <w:szCs w:val="20"/>
        </w:rPr>
        <w:t> capture rates — </w:t>
      </w:r>
      <w:hyperlink r:id="rId12" w:tgtFrame="_blank" w:history="1">
        <w:r w:rsidR="007B2575" w:rsidRPr="0027646F">
          <w:rPr>
            <w:rFonts w:ascii="Open Sans" w:hAnsi="Open Sans" w:cs="Open Sans"/>
            <w:i/>
            <w:iCs/>
            <w:sz w:val="20"/>
            <w:szCs w:val="20"/>
          </w:rPr>
          <w:t>well above 90%</w:t>
        </w:r>
      </w:hyperlink>
      <w:r w:rsidR="007B2575" w:rsidRPr="0027646F">
        <w:rPr>
          <w:rFonts w:ascii="Open Sans" w:hAnsi="Open Sans" w:cs="Open Sans"/>
          <w:i/>
          <w:iCs/>
          <w:sz w:val="20"/>
          <w:szCs w:val="20"/>
        </w:rPr>
        <w:t> — and very low fugitive [methane] emissions rates</w:t>
      </w:r>
      <w:r w:rsidRPr="0027646F">
        <w:rPr>
          <w:rFonts w:ascii="Open Sans" w:hAnsi="Open Sans" w:cs="Open Sans"/>
          <w:i/>
          <w:iCs/>
          <w:sz w:val="20"/>
          <w:szCs w:val="20"/>
        </w:rPr>
        <w:t>. T</w:t>
      </w:r>
      <w:r w:rsidR="00205DA6" w:rsidRPr="0027646F">
        <w:rPr>
          <w:rFonts w:ascii="Open Sans" w:hAnsi="Open Sans" w:cs="Open Sans"/>
          <w:i/>
          <w:iCs/>
          <w:sz w:val="20"/>
          <w:szCs w:val="20"/>
        </w:rPr>
        <w:t>he standard method of grey hydrogen production from natural gas — steam methane reforming (SMR) — can only capture 90% of CO</w:t>
      </w:r>
      <w:r w:rsidR="00205DA6" w:rsidRPr="0027646F">
        <w:rPr>
          <w:rFonts w:ascii="Open Sans" w:hAnsi="Open Sans" w:cs="Open Sans"/>
          <w:i/>
          <w:iCs/>
          <w:sz w:val="20"/>
          <w:szCs w:val="20"/>
          <w:vertAlign w:val="subscript"/>
        </w:rPr>
        <w:t>2</w:t>
      </w:r>
      <w:r w:rsidR="00205DA6" w:rsidRPr="0027646F">
        <w:rPr>
          <w:rFonts w:ascii="Open Sans" w:hAnsi="Open Sans" w:cs="Open Sans"/>
          <w:i/>
          <w:iCs/>
          <w:sz w:val="20"/>
          <w:szCs w:val="20"/>
        </w:rPr>
        <w:t> emissions</w:t>
      </w:r>
      <w:r w:rsidRPr="0027646F">
        <w:rPr>
          <w:rFonts w:ascii="Open Sans" w:hAnsi="Open Sans" w:cs="Open Sans"/>
          <w:i/>
          <w:iCs/>
          <w:sz w:val="20"/>
          <w:szCs w:val="20"/>
        </w:rPr>
        <w:t xml:space="preserve">. </w:t>
      </w:r>
      <w:r w:rsidR="0039545A">
        <w:rPr>
          <w:rFonts w:ascii="Open Sans" w:hAnsi="Open Sans" w:cs="Open Sans"/>
          <w:i/>
          <w:iCs/>
          <w:sz w:val="20"/>
          <w:szCs w:val="20"/>
        </w:rPr>
        <w:t>On the other hand, we understand t</w:t>
      </w:r>
      <w:r w:rsidRPr="0027646F">
        <w:rPr>
          <w:rFonts w:ascii="Open Sans" w:hAnsi="Open Sans" w:cs="Open Sans"/>
          <w:i/>
          <w:iCs/>
          <w:sz w:val="20"/>
          <w:szCs w:val="20"/>
        </w:rPr>
        <w:t xml:space="preserve">he </w:t>
      </w:r>
      <w:r w:rsidR="00205DA6" w:rsidRPr="0027646F">
        <w:rPr>
          <w:rFonts w:ascii="Open Sans" w:hAnsi="Open Sans" w:cs="Open Sans"/>
          <w:i/>
          <w:iCs/>
          <w:sz w:val="20"/>
          <w:szCs w:val="20"/>
        </w:rPr>
        <w:t>autothermal reforming (ATR)</w:t>
      </w:r>
      <w:r w:rsidRPr="0027646F">
        <w:rPr>
          <w:rFonts w:ascii="Open Sans" w:hAnsi="Open Sans" w:cs="Open Sans"/>
          <w:i/>
          <w:iCs/>
          <w:sz w:val="20"/>
          <w:szCs w:val="20"/>
        </w:rPr>
        <w:t xml:space="preserve"> process,</w:t>
      </w:r>
      <w:r w:rsidR="00205DA6" w:rsidRPr="0027646F">
        <w:rPr>
          <w:rFonts w:ascii="Open Sans" w:hAnsi="Open Sans" w:cs="Open Sans"/>
          <w:i/>
          <w:iCs/>
          <w:sz w:val="20"/>
          <w:szCs w:val="20"/>
        </w:rPr>
        <w:t xml:space="preserve"> which requires the addition of pure oxygen, can capture </w:t>
      </w:r>
      <w:r w:rsidR="0039545A">
        <w:rPr>
          <w:rFonts w:ascii="Open Sans" w:hAnsi="Open Sans" w:cs="Open Sans"/>
          <w:i/>
          <w:iCs/>
          <w:sz w:val="20"/>
          <w:szCs w:val="20"/>
        </w:rPr>
        <w:t xml:space="preserve">around </w:t>
      </w:r>
      <w:r w:rsidR="00205DA6" w:rsidRPr="0027646F">
        <w:rPr>
          <w:rFonts w:ascii="Open Sans" w:hAnsi="Open Sans" w:cs="Open Sans"/>
          <w:i/>
          <w:iCs/>
          <w:sz w:val="20"/>
          <w:szCs w:val="20"/>
        </w:rPr>
        <w:t>98%</w:t>
      </w:r>
      <w:r w:rsidRPr="0027646F">
        <w:rPr>
          <w:rFonts w:ascii="Open Sans" w:hAnsi="Open Sans" w:cs="Open Sans"/>
          <w:i/>
          <w:iCs/>
          <w:sz w:val="20"/>
          <w:szCs w:val="20"/>
        </w:rPr>
        <w:t xml:space="preserve">. </w:t>
      </w:r>
    </w:p>
    <w:p w14:paraId="3B69018E" w14:textId="6F0BD7AE" w:rsidR="007B2575" w:rsidRPr="0027646F" w:rsidRDefault="0027646F" w:rsidP="0027646F">
      <w:pPr>
        <w:pStyle w:val="ListParagraph"/>
        <w:numPr>
          <w:ilvl w:val="1"/>
          <w:numId w:val="42"/>
        </w:numPr>
        <w:spacing w:before="120" w:after="120" w:line="240" w:lineRule="auto"/>
        <w:ind w:left="1134" w:hanging="425"/>
        <w:rPr>
          <w:rFonts w:ascii="Open Sans" w:hAnsi="Open Sans" w:cs="Open Sans"/>
          <w:i/>
          <w:iCs/>
          <w:sz w:val="20"/>
          <w:szCs w:val="20"/>
        </w:rPr>
      </w:pPr>
      <w:r>
        <w:rPr>
          <w:rFonts w:ascii="Open Sans" w:hAnsi="Open Sans" w:cs="Open Sans"/>
          <w:i/>
          <w:iCs/>
          <w:sz w:val="20"/>
          <w:szCs w:val="20"/>
        </w:rPr>
        <w:t>Please see</w:t>
      </w:r>
      <w:r w:rsidR="007B2575" w:rsidRPr="0027646F">
        <w:rPr>
          <w:rFonts w:ascii="Open Sans" w:hAnsi="Open Sans" w:cs="Open Sans"/>
          <w:i/>
          <w:iCs/>
          <w:sz w:val="20"/>
          <w:szCs w:val="20"/>
        </w:rPr>
        <w:t xml:space="preserve"> </w:t>
      </w:r>
      <w:hyperlink r:id="rId13" w:history="1">
        <w:r w:rsidR="007B2575" w:rsidRPr="0027646F">
          <w:rPr>
            <w:rStyle w:val="Hyperlink"/>
            <w:rFonts w:ascii="Open Sans" w:hAnsi="Open Sans" w:cs="Open Sans"/>
            <w:i/>
            <w:iCs/>
            <w:sz w:val="20"/>
            <w:szCs w:val="20"/>
          </w:rPr>
          <w:t xml:space="preserve">this </w:t>
        </w:r>
        <w:r>
          <w:rPr>
            <w:rStyle w:val="Hyperlink"/>
            <w:rFonts w:ascii="Open Sans" w:hAnsi="Open Sans" w:cs="Open Sans"/>
            <w:i/>
            <w:iCs/>
            <w:sz w:val="20"/>
            <w:szCs w:val="20"/>
          </w:rPr>
          <w:t xml:space="preserve">recently published </w:t>
        </w:r>
        <w:r w:rsidR="007B2575" w:rsidRPr="0027646F">
          <w:rPr>
            <w:rStyle w:val="Hyperlink"/>
            <w:rFonts w:ascii="Open Sans" w:hAnsi="Open Sans" w:cs="Open Sans"/>
            <w:i/>
            <w:iCs/>
            <w:sz w:val="20"/>
            <w:szCs w:val="20"/>
          </w:rPr>
          <w:t>paper</w:t>
        </w:r>
      </w:hyperlink>
      <w:r>
        <w:rPr>
          <w:rFonts w:ascii="Open Sans" w:hAnsi="Open Sans" w:cs="Open Sans"/>
          <w:i/>
          <w:iCs/>
          <w:sz w:val="20"/>
          <w:szCs w:val="20"/>
        </w:rPr>
        <w:t xml:space="preserve">, </w:t>
      </w:r>
      <w:r w:rsidR="007B2575" w:rsidRPr="0027646F">
        <w:rPr>
          <w:rFonts w:ascii="Open Sans" w:hAnsi="Open Sans" w:cs="Open Sans"/>
          <w:i/>
          <w:iCs/>
          <w:sz w:val="20"/>
          <w:szCs w:val="20"/>
        </w:rPr>
        <w:t xml:space="preserve">which provides </w:t>
      </w:r>
      <w:r w:rsidR="007B2575">
        <w:t xml:space="preserve">a </w:t>
      </w:r>
      <w:r w:rsidR="007B2575" w:rsidRPr="0027646F">
        <w:rPr>
          <w:rFonts w:ascii="Open Sans" w:hAnsi="Open Sans" w:cs="Open Sans"/>
          <w:i/>
          <w:iCs/>
          <w:sz w:val="20"/>
          <w:szCs w:val="20"/>
        </w:rPr>
        <w:t>balanced perspective on the impacts on climate change associated with blue hydrogen</w:t>
      </w:r>
      <w:r w:rsidR="007B2575">
        <w:t xml:space="preserve">. </w:t>
      </w:r>
    </w:p>
    <w:p w14:paraId="78A80449" w14:textId="77777777" w:rsidR="00B62B43" w:rsidRPr="00B62B43" w:rsidRDefault="00B62B43" w:rsidP="003C1A92">
      <w:pPr>
        <w:pStyle w:val="ListParagraph"/>
        <w:spacing w:before="120" w:after="120" w:line="240" w:lineRule="auto"/>
        <w:ind w:left="1440"/>
        <w:rPr>
          <w:rFonts w:ascii="Open Sans" w:hAnsi="Open Sans" w:cs="Open Sans"/>
          <w:i/>
          <w:iCs/>
          <w:sz w:val="20"/>
          <w:szCs w:val="20"/>
        </w:rPr>
      </w:pPr>
    </w:p>
    <w:p w14:paraId="58244232" w14:textId="6B5A733D" w:rsidR="00640253" w:rsidRDefault="004C0CB3" w:rsidP="0095293E">
      <w:pPr>
        <w:pStyle w:val="ListParagraph"/>
        <w:numPr>
          <w:ilvl w:val="0"/>
          <w:numId w:val="42"/>
        </w:numPr>
        <w:spacing w:before="120" w:after="120" w:line="240" w:lineRule="auto"/>
        <w:rPr>
          <w:rFonts w:ascii="Open Sans" w:hAnsi="Open Sans" w:cs="Open Sans"/>
        </w:rPr>
      </w:pPr>
      <w:r>
        <w:rPr>
          <w:rFonts w:ascii="Open Sans" w:hAnsi="Open Sans" w:cs="Open Sans"/>
          <w:b/>
          <w:bCs/>
        </w:rPr>
        <w:t>H</w:t>
      </w:r>
      <w:r w:rsidR="00FC2E71" w:rsidRPr="005A679F">
        <w:rPr>
          <w:rFonts w:ascii="Open Sans" w:hAnsi="Open Sans" w:cs="Open Sans"/>
          <w:b/>
          <w:bCs/>
        </w:rPr>
        <w:t>ydrogen from the non-recyclable fraction of plastic wastes</w:t>
      </w:r>
      <w:r w:rsidR="00FC2E71" w:rsidRPr="002C19A7">
        <w:rPr>
          <w:rFonts w:ascii="Open Sans" w:hAnsi="Open Sans" w:cs="Open Sans"/>
        </w:rPr>
        <w:t xml:space="preserve"> </w:t>
      </w:r>
    </w:p>
    <w:p w14:paraId="010D065F" w14:textId="0CF138B5" w:rsidR="00FC2E71" w:rsidRDefault="0039545A" w:rsidP="00640253">
      <w:pPr>
        <w:pStyle w:val="ListParagraph"/>
        <w:numPr>
          <w:ilvl w:val="1"/>
          <w:numId w:val="42"/>
        </w:numPr>
        <w:spacing w:before="120" w:after="120" w:line="240" w:lineRule="auto"/>
        <w:ind w:left="1134" w:hanging="425"/>
        <w:rPr>
          <w:rFonts w:ascii="Open Sans" w:hAnsi="Open Sans" w:cs="Open Sans"/>
          <w:i/>
          <w:iCs/>
          <w:sz w:val="20"/>
          <w:szCs w:val="20"/>
        </w:rPr>
      </w:pPr>
      <w:r>
        <w:rPr>
          <w:rFonts w:ascii="Open Sans" w:hAnsi="Open Sans" w:cs="Open Sans"/>
          <w:i/>
          <w:iCs/>
          <w:sz w:val="20"/>
          <w:szCs w:val="20"/>
        </w:rPr>
        <w:t xml:space="preserve">An example of this pathway is </w:t>
      </w:r>
      <w:r w:rsidR="00E86972" w:rsidRPr="00640253">
        <w:rPr>
          <w:rFonts w:ascii="Open Sans" w:hAnsi="Open Sans" w:cs="Open Sans"/>
          <w:i/>
          <w:iCs/>
          <w:sz w:val="20"/>
          <w:szCs w:val="20"/>
        </w:rPr>
        <w:t>the waste plastic to hydrogen facility being developed in the ‘Plastic Park’ at Protos</w:t>
      </w:r>
      <w:r w:rsidR="005A679F" w:rsidRPr="00640253">
        <w:rPr>
          <w:rFonts w:ascii="Open Sans" w:hAnsi="Open Sans" w:cs="Open Sans"/>
          <w:i/>
          <w:iCs/>
          <w:sz w:val="20"/>
          <w:szCs w:val="20"/>
        </w:rPr>
        <w:t xml:space="preserve"> Cheshire</w:t>
      </w:r>
      <w:r w:rsidR="000B644D" w:rsidRPr="00640253">
        <w:rPr>
          <w:rFonts w:ascii="Open Sans" w:hAnsi="Open Sans" w:cs="Open Sans"/>
          <w:i/>
          <w:iCs/>
          <w:sz w:val="20"/>
          <w:szCs w:val="20"/>
        </w:rPr>
        <w:t xml:space="preserve">. This is being </w:t>
      </w:r>
      <w:r w:rsidR="005A679F" w:rsidRPr="00640253">
        <w:rPr>
          <w:rFonts w:ascii="Open Sans" w:hAnsi="Open Sans" w:cs="Open Sans"/>
          <w:i/>
          <w:iCs/>
          <w:sz w:val="20"/>
          <w:szCs w:val="20"/>
        </w:rPr>
        <w:t>developed by Peel NRE using technology from Powerhouse Energy Group</w:t>
      </w:r>
      <w:r w:rsidR="000B644D" w:rsidRPr="00640253">
        <w:rPr>
          <w:rFonts w:ascii="Open Sans" w:hAnsi="Open Sans" w:cs="Open Sans"/>
          <w:i/>
          <w:iCs/>
          <w:sz w:val="20"/>
          <w:szCs w:val="20"/>
        </w:rPr>
        <w:t xml:space="preserve">. A second plant is being planned in </w:t>
      </w:r>
      <w:r w:rsidR="00640253" w:rsidRPr="00640253">
        <w:rPr>
          <w:rFonts w:ascii="Open Sans" w:hAnsi="Open Sans" w:cs="Open Sans"/>
          <w:i/>
          <w:iCs/>
          <w:sz w:val="20"/>
          <w:szCs w:val="20"/>
        </w:rPr>
        <w:t>Glasgow</w:t>
      </w:r>
      <w:r w:rsidR="005A679F" w:rsidRPr="00640253">
        <w:rPr>
          <w:rFonts w:ascii="Open Sans" w:hAnsi="Open Sans" w:cs="Open Sans"/>
          <w:i/>
          <w:iCs/>
          <w:sz w:val="20"/>
          <w:szCs w:val="20"/>
        </w:rPr>
        <w:t>. Peel NRE has signed a collaboration agreement with Powerhouse Energy Group to develop 11 waste plastic to hydrogen facilities across the UK over the next few years, with the option of exclusive rights for a total of 70 facilities.</w:t>
      </w:r>
    </w:p>
    <w:p w14:paraId="1D193C77" w14:textId="77777777" w:rsidR="0039545A" w:rsidRPr="00640253" w:rsidRDefault="0039545A" w:rsidP="0039545A">
      <w:pPr>
        <w:pStyle w:val="ListParagraph"/>
        <w:spacing w:before="120" w:after="120" w:line="240" w:lineRule="auto"/>
        <w:ind w:left="1134"/>
        <w:rPr>
          <w:rFonts w:ascii="Open Sans" w:hAnsi="Open Sans" w:cs="Open Sans"/>
          <w:i/>
          <w:iCs/>
          <w:sz w:val="20"/>
          <w:szCs w:val="20"/>
        </w:rPr>
      </w:pPr>
    </w:p>
    <w:p w14:paraId="50BAB2C6" w14:textId="5810F4F1" w:rsidR="00772A65" w:rsidRPr="002C19A7" w:rsidRDefault="00FC2E71" w:rsidP="0095293E">
      <w:pPr>
        <w:spacing w:before="120" w:after="120" w:line="240" w:lineRule="auto"/>
        <w:rPr>
          <w:rFonts w:ascii="Open Sans" w:hAnsi="Open Sans" w:cs="Open Sans"/>
        </w:rPr>
      </w:pPr>
      <w:r w:rsidRPr="0064165B">
        <w:rPr>
          <w:rFonts w:ascii="Open Sans" w:hAnsi="Open Sans" w:cs="Open Sans"/>
          <w:highlight w:val="yellow"/>
        </w:rPr>
        <w:t>[</w:t>
      </w:r>
      <w:r w:rsidR="00872DA0" w:rsidRPr="0064165B">
        <w:rPr>
          <w:rFonts w:ascii="Open Sans" w:hAnsi="Open Sans" w:cs="Open Sans"/>
          <w:highlight w:val="yellow"/>
        </w:rPr>
        <w:t xml:space="preserve">Additional </w:t>
      </w:r>
      <w:r w:rsidRPr="0064165B">
        <w:rPr>
          <w:rFonts w:ascii="Open Sans" w:hAnsi="Open Sans" w:cs="Open Sans"/>
          <w:highlight w:val="yellow"/>
        </w:rPr>
        <w:t>feedback from members welcome here]</w:t>
      </w:r>
      <w:r w:rsidRPr="002C19A7">
        <w:rPr>
          <w:rFonts w:ascii="Open Sans" w:hAnsi="Open Sans" w:cs="Open Sans"/>
        </w:rPr>
        <w:t xml:space="preserve"> </w:t>
      </w:r>
    </w:p>
    <w:p w14:paraId="6464D287" w14:textId="42867B71" w:rsidR="005916EA" w:rsidRPr="002C19A7" w:rsidRDefault="00772A65" w:rsidP="0095293E">
      <w:pPr>
        <w:spacing w:before="120" w:after="120" w:line="240" w:lineRule="auto"/>
        <w:rPr>
          <w:rFonts w:ascii="Open Sans" w:hAnsi="Open Sans" w:cs="Open Sans"/>
          <w:b/>
          <w:bCs/>
          <w:color w:val="2F5496"/>
        </w:rPr>
      </w:pPr>
      <w:r w:rsidRPr="002C19A7">
        <w:rPr>
          <w:rFonts w:ascii="Open Sans" w:hAnsi="Open Sans" w:cs="Open Sans"/>
          <w:b/>
          <w:bCs/>
          <w:color w:val="2F5496"/>
        </w:rPr>
        <w:t>Q5. a. Do you agree that the standard should adopt one label of ‘low carbon’ hydrogen, or would it be valuable to have multiple categories? b. If multiple categories, what benefits would we get from adopting this approach in terms of emissions reduction and consumer confidence?</w:t>
      </w:r>
    </w:p>
    <w:p w14:paraId="3C3A7F4F" w14:textId="3DF09D4C" w:rsidR="00875056" w:rsidRPr="002C19A7" w:rsidRDefault="00875056" w:rsidP="0095293E">
      <w:pPr>
        <w:spacing w:before="120" w:after="120" w:line="240" w:lineRule="auto"/>
        <w:rPr>
          <w:rFonts w:ascii="Open Sans" w:hAnsi="Open Sans" w:cs="Open Sans"/>
        </w:rPr>
      </w:pPr>
      <w:r w:rsidRPr="0064165B">
        <w:rPr>
          <w:rFonts w:ascii="Open Sans" w:hAnsi="Open Sans" w:cs="Open Sans"/>
          <w:highlight w:val="yellow"/>
        </w:rPr>
        <w:t xml:space="preserve">[Different views from members here. Further feedback </w:t>
      </w:r>
      <w:r w:rsidR="00252642" w:rsidRPr="0064165B">
        <w:rPr>
          <w:rFonts w:ascii="Open Sans" w:hAnsi="Open Sans" w:cs="Open Sans"/>
          <w:highlight w:val="yellow"/>
        </w:rPr>
        <w:t xml:space="preserve">very </w:t>
      </w:r>
      <w:r w:rsidRPr="0064165B">
        <w:rPr>
          <w:rFonts w:ascii="Open Sans" w:hAnsi="Open Sans" w:cs="Open Sans"/>
          <w:highlight w:val="yellow"/>
        </w:rPr>
        <w:t>welcome].</w:t>
      </w:r>
      <w:r w:rsidRPr="002C19A7">
        <w:rPr>
          <w:rFonts w:ascii="Open Sans" w:hAnsi="Open Sans" w:cs="Open Sans"/>
        </w:rPr>
        <w:t xml:space="preserve"> </w:t>
      </w:r>
    </w:p>
    <w:p w14:paraId="2A572FBC" w14:textId="53AEBF9D" w:rsidR="00875056" w:rsidRPr="002C19A7" w:rsidRDefault="00875056" w:rsidP="0095293E">
      <w:pPr>
        <w:spacing w:before="120" w:after="120" w:line="240" w:lineRule="auto"/>
        <w:rPr>
          <w:rFonts w:ascii="Open Sans" w:hAnsi="Open Sans" w:cs="Open Sans"/>
        </w:rPr>
      </w:pPr>
      <w:r w:rsidRPr="002C19A7">
        <w:rPr>
          <w:rFonts w:ascii="Open Sans" w:hAnsi="Open Sans" w:cs="Open Sans"/>
        </w:rPr>
        <w:t xml:space="preserve">Some members have </w:t>
      </w:r>
      <w:r w:rsidR="00053579" w:rsidRPr="002C19A7">
        <w:rPr>
          <w:rFonts w:ascii="Open Sans" w:hAnsi="Open Sans" w:cs="Open Sans"/>
        </w:rPr>
        <w:t xml:space="preserve">said they would </w:t>
      </w:r>
      <w:r w:rsidR="00A103A9">
        <w:rPr>
          <w:rFonts w:ascii="Open Sans" w:hAnsi="Open Sans" w:cs="Open Sans"/>
        </w:rPr>
        <w:t>support</w:t>
      </w:r>
      <w:r w:rsidR="00053579" w:rsidRPr="002C19A7">
        <w:rPr>
          <w:rFonts w:ascii="Open Sans" w:hAnsi="Open Sans" w:cs="Open Sans"/>
        </w:rPr>
        <w:t xml:space="preserve"> multiple categories to be adopted according to the level of GHG emission savings achieved. They believe that hydrogen delivering higher GHG emission savings than the minimum threshold should </w:t>
      </w:r>
      <w:r w:rsidR="00F628F3">
        <w:rPr>
          <w:rFonts w:ascii="Open Sans" w:hAnsi="Open Sans" w:cs="Open Sans"/>
        </w:rPr>
        <w:t xml:space="preserve">be given a different label and </w:t>
      </w:r>
      <w:r w:rsidR="00053579" w:rsidRPr="002C19A7">
        <w:rPr>
          <w:rFonts w:ascii="Open Sans" w:hAnsi="Open Sans" w:cs="Open Sans"/>
        </w:rPr>
        <w:t>receive a higher level of financial support</w:t>
      </w:r>
      <w:r w:rsidR="00A103A9">
        <w:rPr>
          <w:rFonts w:ascii="Open Sans" w:hAnsi="Open Sans" w:cs="Open Sans"/>
        </w:rPr>
        <w:t xml:space="preserve">. </w:t>
      </w:r>
      <w:r w:rsidR="00053579" w:rsidRPr="002C19A7">
        <w:rPr>
          <w:rFonts w:ascii="Open Sans" w:hAnsi="Open Sans" w:cs="Open Sans"/>
        </w:rPr>
        <w:t xml:space="preserve">The benefit of providing different categories with different levels of support would </w:t>
      </w:r>
      <w:r w:rsidR="00C46BDC" w:rsidRPr="002C19A7">
        <w:rPr>
          <w:rFonts w:ascii="Open Sans" w:hAnsi="Open Sans" w:cs="Open Sans"/>
        </w:rPr>
        <w:t xml:space="preserve">be that </w:t>
      </w:r>
      <w:r w:rsidR="00F628F3">
        <w:rPr>
          <w:rFonts w:ascii="Open Sans" w:hAnsi="Open Sans" w:cs="Open Sans"/>
        </w:rPr>
        <w:t xml:space="preserve">this approach </w:t>
      </w:r>
      <w:r w:rsidR="00C46BDC" w:rsidRPr="002C19A7">
        <w:rPr>
          <w:rFonts w:ascii="Open Sans" w:hAnsi="Open Sans" w:cs="Open Sans"/>
        </w:rPr>
        <w:t xml:space="preserve">would clearly </w:t>
      </w:r>
      <w:r w:rsidR="000B2D0D" w:rsidRPr="002C19A7">
        <w:rPr>
          <w:rFonts w:ascii="Open Sans" w:hAnsi="Open Sans" w:cs="Open Sans"/>
        </w:rPr>
        <w:t xml:space="preserve">encourage investment in technologies and pathways that can deliver better carbon savings, whilst </w:t>
      </w:r>
      <w:r w:rsidR="00C46BDC" w:rsidRPr="002C19A7">
        <w:rPr>
          <w:rFonts w:ascii="Open Sans" w:hAnsi="Open Sans" w:cs="Open Sans"/>
        </w:rPr>
        <w:t>also supporting</w:t>
      </w:r>
      <w:r w:rsidR="000B2D0D" w:rsidRPr="002C19A7">
        <w:rPr>
          <w:rFonts w:ascii="Open Sans" w:hAnsi="Open Sans" w:cs="Open Sans"/>
        </w:rPr>
        <w:t xml:space="preserve"> innovation and best practice. </w:t>
      </w:r>
      <w:r w:rsidR="00A103A9">
        <w:rPr>
          <w:rFonts w:ascii="Open Sans" w:hAnsi="Open Sans" w:cs="Open Sans"/>
        </w:rPr>
        <w:t xml:space="preserve">Certain pathways, such as electrolytic hydrogen from onsite renewables and biohydrogen from biomass </w:t>
      </w:r>
      <w:r w:rsidR="00A103A9">
        <w:rPr>
          <w:rFonts w:ascii="Open Sans" w:hAnsi="Open Sans" w:cs="Open Sans"/>
        </w:rPr>
        <w:lastRenderedPageBreak/>
        <w:t xml:space="preserve">gasification with CCS/CCUS can deliver zero or negative GHG emissions, and can therefore go beyond the proposed minimum GHG emission threshold. </w:t>
      </w:r>
    </w:p>
    <w:p w14:paraId="136950C8" w14:textId="6A1F89A5" w:rsidR="00481A3A" w:rsidRDefault="000B2D0D" w:rsidP="0095293E">
      <w:pPr>
        <w:spacing w:before="120" w:after="120" w:line="240" w:lineRule="auto"/>
        <w:rPr>
          <w:rFonts w:ascii="Open Sans" w:hAnsi="Open Sans" w:cs="Open Sans"/>
        </w:rPr>
      </w:pPr>
      <w:r w:rsidRPr="002C19A7">
        <w:rPr>
          <w:rFonts w:ascii="Open Sans" w:hAnsi="Open Sans" w:cs="Open Sans"/>
        </w:rPr>
        <w:t xml:space="preserve">However, other members believe </w:t>
      </w:r>
      <w:r w:rsidR="00A103A9">
        <w:rPr>
          <w:rFonts w:ascii="Open Sans" w:hAnsi="Open Sans" w:cs="Open Sans"/>
        </w:rPr>
        <w:t>a</w:t>
      </w:r>
      <w:r w:rsidRPr="002C19A7">
        <w:rPr>
          <w:rFonts w:ascii="Open Sans" w:hAnsi="Open Sans" w:cs="Open Sans"/>
        </w:rPr>
        <w:t xml:space="preserve"> </w:t>
      </w:r>
      <w:r w:rsidR="00A103A9">
        <w:rPr>
          <w:rFonts w:ascii="Open Sans" w:hAnsi="Open Sans" w:cs="Open Sans"/>
        </w:rPr>
        <w:t xml:space="preserve">‘multiple labels’ </w:t>
      </w:r>
      <w:r w:rsidRPr="002C19A7">
        <w:rPr>
          <w:rFonts w:ascii="Open Sans" w:hAnsi="Open Sans" w:cs="Open Sans"/>
        </w:rPr>
        <w:t>approach would add significant complexity – both to the standard and the</w:t>
      </w:r>
      <w:r w:rsidR="00C46BDC" w:rsidRPr="002C19A7">
        <w:rPr>
          <w:rFonts w:ascii="Open Sans" w:hAnsi="Open Sans" w:cs="Open Sans"/>
        </w:rPr>
        <w:t xml:space="preserve"> structure of the</w:t>
      </w:r>
      <w:r w:rsidRPr="002C19A7">
        <w:rPr>
          <w:rFonts w:ascii="Open Sans" w:hAnsi="Open Sans" w:cs="Open Sans"/>
        </w:rPr>
        <w:t xml:space="preserve"> hydrogen business model </w:t>
      </w:r>
      <w:r w:rsidR="00C46BDC" w:rsidRPr="002C19A7">
        <w:rPr>
          <w:rFonts w:ascii="Open Sans" w:hAnsi="Open Sans" w:cs="Open Sans"/>
        </w:rPr>
        <w:t>(e.g. there would need to be different strike prices for different categories</w:t>
      </w:r>
      <w:r w:rsidR="00F628F3">
        <w:rPr>
          <w:rFonts w:ascii="Open Sans" w:hAnsi="Open Sans" w:cs="Open Sans"/>
        </w:rPr>
        <w:t>/labels</w:t>
      </w:r>
      <w:r w:rsidR="00C46BDC" w:rsidRPr="002C19A7">
        <w:rPr>
          <w:rFonts w:ascii="Open Sans" w:hAnsi="Open Sans" w:cs="Open Sans"/>
        </w:rPr>
        <w:t xml:space="preserve">) </w:t>
      </w:r>
      <w:r w:rsidRPr="002C19A7">
        <w:rPr>
          <w:rFonts w:ascii="Open Sans" w:hAnsi="Open Sans" w:cs="Open Sans"/>
        </w:rPr>
        <w:t xml:space="preserve">- and for this reason they strongly support one single label </w:t>
      </w:r>
      <w:r w:rsidR="00C46BDC" w:rsidRPr="002C19A7">
        <w:rPr>
          <w:rFonts w:ascii="Open Sans" w:hAnsi="Open Sans" w:cs="Open Sans"/>
        </w:rPr>
        <w:t>to be adopted, at least initially, as proposed by BEIS</w:t>
      </w:r>
      <w:r w:rsidRPr="002C19A7">
        <w:rPr>
          <w:rFonts w:ascii="Open Sans" w:hAnsi="Open Sans" w:cs="Open Sans"/>
        </w:rPr>
        <w:t>.</w:t>
      </w:r>
      <w:r w:rsidR="00252642">
        <w:rPr>
          <w:rFonts w:ascii="Open Sans" w:hAnsi="Open Sans" w:cs="Open Sans"/>
        </w:rPr>
        <w:t xml:space="preserve"> </w:t>
      </w:r>
      <w:r w:rsidR="00C432AE">
        <w:rPr>
          <w:rFonts w:ascii="Open Sans" w:hAnsi="Open Sans" w:cs="Open Sans"/>
        </w:rPr>
        <w:t xml:space="preserve">The ‘multiple labels’ approach </w:t>
      </w:r>
      <w:r w:rsidR="00252642">
        <w:rPr>
          <w:rFonts w:ascii="Open Sans" w:hAnsi="Open Sans" w:cs="Open Sans"/>
        </w:rPr>
        <w:t xml:space="preserve">would also require the methodology for determining the GHG emissions of different pathways to be extremely accurate if this </w:t>
      </w:r>
      <w:r w:rsidR="00965A01">
        <w:rPr>
          <w:rFonts w:ascii="Open Sans" w:hAnsi="Open Sans" w:cs="Open Sans"/>
        </w:rPr>
        <w:t xml:space="preserve">would be </w:t>
      </w:r>
      <w:r w:rsidR="00252642">
        <w:rPr>
          <w:rFonts w:ascii="Open Sans" w:hAnsi="Open Sans" w:cs="Open Sans"/>
        </w:rPr>
        <w:t xml:space="preserve">the basis for determining different levels of financial support. </w:t>
      </w:r>
    </w:p>
    <w:p w14:paraId="16063F6B" w14:textId="7AE61480" w:rsidR="0061157C" w:rsidRDefault="0039702D" w:rsidP="00B27F5B">
      <w:pPr>
        <w:pStyle w:val="Default"/>
        <w:spacing w:before="120" w:after="120"/>
        <w:rPr>
          <w:rFonts w:ascii="Open Sans" w:hAnsi="Open Sans" w:cs="Open Sans"/>
          <w:color w:val="auto"/>
          <w:sz w:val="22"/>
          <w:szCs w:val="22"/>
        </w:rPr>
      </w:pPr>
      <w:r>
        <w:rPr>
          <w:rFonts w:ascii="Open Sans" w:hAnsi="Open Sans" w:cs="Open Sans"/>
          <w:color w:val="auto"/>
          <w:sz w:val="22"/>
          <w:szCs w:val="22"/>
        </w:rPr>
        <w:t>There</w:t>
      </w:r>
      <w:r w:rsidR="00252642" w:rsidRPr="0061157C">
        <w:rPr>
          <w:rFonts w:ascii="Open Sans" w:hAnsi="Open Sans" w:cs="Open Sans"/>
          <w:color w:val="auto"/>
          <w:sz w:val="22"/>
          <w:szCs w:val="22"/>
        </w:rPr>
        <w:t xml:space="preserve"> are other ways </w:t>
      </w:r>
      <w:r w:rsidR="00B27F5B" w:rsidRPr="0061157C">
        <w:rPr>
          <w:rFonts w:ascii="Open Sans" w:hAnsi="Open Sans" w:cs="Open Sans"/>
          <w:color w:val="auto"/>
          <w:sz w:val="22"/>
          <w:szCs w:val="22"/>
        </w:rPr>
        <w:t xml:space="preserve">to drive growth in the hydrogen production pathways that can deliver the greatest GHG emissions savings. For example, </w:t>
      </w:r>
      <w:r w:rsidR="00337026" w:rsidRPr="002C19A7">
        <w:rPr>
          <w:rFonts w:ascii="Open Sans" w:hAnsi="Open Sans" w:cs="Open Sans"/>
          <w:color w:val="auto"/>
          <w:sz w:val="22"/>
          <w:szCs w:val="22"/>
        </w:rPr>
        <w:t xml:space="preserve">Guarantees of Origin </w:t>
      </w:r>
      <w:r w:rsidR="0061157C">
        <w:rPr>
          <w:rFonts w:ascii="Open Sans" w:hAnsi="Open Sans" w:cs="Open Sans"/>
          <w:color w:val="auto"/>
          <w:sz w:val="22"/>
          <w:szCs w:val="22"/>
        </w:rPr>
        <w:t xml:space="preserve">(GoO) </w:t>
      </w:r>
      <w:r w:rsidR="00F628F3">
        <w:rPr>
          <w:rFonts w:ascii="Open Sans" w:hAnsi="Open Sans" w:cs="Open Sans"/>
          <w:color w:val="auto"/>
          <w:sz w:val="22"/>
          <w:szCs w:val="22"/>
        </w:rPr>
        <w:t xml:space="preserve">should be considered </w:t>
      </w:r>
      <w:r w:rsidR="00B27F5B" w:rsidRPr="0061157C">
        <w:rPr>
          <w:rFonts w:ascii="Open Sans" w:hAnsi="Open Sans" w:cs="Open Sans"/>
          <w:color w:val="auto"/>
          <w:sz w:val="22"/>
          <w:szCs w:val="22"/>
        </w:rPr>
        <w:t xml:space="preserve">by </w:t>
      </w:r>
      <w:r>
        <w:rPr>
          <w:rFonts w:ascii="Open Sans" w:hAnsi="Open Sans" w:cs="Open Sans"/>
          <w:color w:val="auto"/>
          <w:sz w:val="22"/>
          <w:szCs w:val="22"/>
        </w:rPr>
        <w:t>Government</w:t>
      </w:r>
      <w:r w:rsidR="00B27F5B" w:rsidRPr="0061157C">
        <w:rPr>
          <w:rFonts w:ascii="Open Sans" w:hAnsi="Open Sans" w:cs="Open Sans"/>
          <w:color w:val="auto"/>
          <w:sz w:val="22"/>
          <w:szCs w:val="22"/>
        </w:rPr>
        <w:t xml:space="preserve"> </w:t>
      </w:r>
      <w:r w:rsidR="00F628F3">
        <w:rPr>
          <w:rFonts w:ascii="Open Sans" w:hAnsi="Open Sans" w:cs="Open Sans"/>
          <w:color w:val="auto"/>
          <w:sz w:val="22"/>
          <w:szCs w:val="22"/>
        </w:rPr>
        <w:t>as these can</w:t>
      </w:r>
      <w:r w:rsidR="00337026" w:rsidRPr="002C19A7">
        <w:rPr>
          <w:rFonts w:ascii="Open Sans" w:hAnsi="Open Sans" w:cs="Open Sans"/>
          <w:color w:val="auto"/>
          <w:sz w:val="22"/>
          <w:szCs w:val="22"/>
        </w:rPr>
        <w:t xml:space="preserve"> play an important role in providing transparency to consumers on the origin of the hydrogen </w:t>
      </w:r>
      <w:r w:rsidR="00B27F5B" w:rsidRPr="0061157C">
        <w:rPr>
          <w:rFonts w:ascii="Open Sans" w:hAnsi="Open Sans" w:cs="Open Sans"/>
          <w:color w:val="auto"/>
          <w:sz w:val="22"/>
          <w:szCs w:val="22"/>
        </w:rPr>
        <w:t xml:space="preserve">supplied </w:t>
      </w:r>
      <w:r w:rsidR="00337026" w:rsidRPr="002C19A7">
        <w:rPr>
          <w:rFonts w:ascii="Open Sans" w:hAnsi="Open Sans" w:cs="Open Sans"/>
          <w:color w:val="auto"/>
          <w:sz w:val="22"/>
          <w:szCs w:val="22"/>
        </w:rPr>
        <w:t xml:space="preserve">and associated GHG savings and </w:t>
      </w:r>
      <w:r w:rsidR="00A26CA0" w:rsidRPr="002C19A7">
        <w:rPr>
          <w:rFonts w:ascii="Open Sans" w:hAnsi="Open Sans" w:cs="Open Sans"/>
          <w:color w:val="auto"/>
          <w:sz w:val="22"/>
          <w:szCs w:val="22"/>
        </w:rPr>
        <w:t>create</w:t>
      </w:r>
      <w:r w:rsidR="00337026" w:rsidRPr="002C19A7">
        <w:rPr>
          <w:rFonts w:ascii="Open Sans" w:hAnsi="Open Sans" w:cs="Open Sans"/>
          <w:color w:val="auto"/>
          <w:sz w:val="22"/>
          <w:szCs w:val="22"/>
        </w:rPr>
        <w:t xml:space="preserve"> a market pull for the forms</w:t>
      </w:r>
      <w:r w:rsidR="00A26CA0" w:rsidRPr="002C19A7">
        <w:rPr>
          <w:rFonts w:ascii="Open Sans" w:hAnsi="Open Sans" w:cs="Open Sans"/>
          <w:color w:val="auto"/>
          <w:sz w:val="22"/>
          <w:szCs w:val="22"/>
        </w:rPr>
        <w:t xml:space="preserve">/types </w:t>
      </w:r>
      <w:r w:rsidR="00337026" w:rsidRPr="002C19A7">
        <w:rPr>
          <w:rFonts w:ascii="Open Sans" w:hAnsi="Open Sans" w:cs="Open Sans"/>
          <w:color w:val="auto"/>
          <w:sz w:val="22"/>
          <w:szCs w:val="22"/>
        </w:rPr>
        <w:t xml:space="preserve">of hydrogen </w:t>
      </w:r>
      <w:r>
        <w:rPr>
          <w:rFonts w:ascii="Open Sans" w:hAnsi="Open Sans" w:cs="Open Sans"/>
          <w:color w:val="auto"/>
          <w:sz w:val="22"/>
          <w:szCs w:val="22"/>
        </w:rPr>
        <w:t xml:space="preserve">pathways </w:t>
      </w:r>
      <w:r w:rsidR="00337026" w:rsidRPr="002C19A7">
        <w:rPr>
          <w:rFonts w:ascii="Open Sans" w:hAnsi="Open Sans" w:cs="Open Sans"/>
          <w:color w:val="auto"/>
          <w:sz w:val="22"/>
          <w:szCs w:val="22"/>
        </w:rPr>
        <w:t xml:space="preserve">that deliver the highest carbon savings. </w:t>
      </w:r>
      <w:r w:rsidR="0061157C">
        <w:rPr>
          <w:rFonts w:ascii="Open Sans" w:hAnsi="Open Sans" w:cs="Open Sans"/>
          <w:color w:val="auto"/>
          <w:sz w:val="22"/>
          <w:szCs w:val="22"/>
        </w:rPr>
        <w:t xml:space="preserve">GoO can be used over time to differentiate between hydrogen technologies, to generate premiums </w:t>
      </w:r>
      <w:r>
        <w:rPr>
          <w:rFonts w:ascii="Open Sans" w:hAnsi="Open Sans" w:cs="Open Sans"/>
          <w:color w:val="auto"/>
          <w:sz w:val="22"/>
          <w:szCs w:val="22"/>
        </w:rPr>
        <w:t xml:space="preserve">and therefore drive markets </w:t>
      </w:r>
      <w:r w:rsidR="0061157C">
        <w:rPr>
          <w:rFonts w:ascii="Open Sans" w:hAnsi="Open Sans" w:cs="Open Sans"/>
          <w:color w:val="auto"/>
          <w:sz w:val="22"/>
          <w:szCs w:val="22"/>
        </w:rPr>
        <w:t>for low carbon hydrogen</w:t>
      </w:r>
      <w:r w:rsidR="00F55334">
        <w:rPr>
          <w:rFonts w:ascii="Open Sans" w:hAnsi="Open Sans" w:cs="Open Sans"/>
          <w:color w:val="auto"/>
          <w:sz w:val="22"/>
          <w:szCs w:val="22"/>
        </w:rPr>
        <w:t xml:space="preserve"> </w:t>
      </w:r>
      <w:r>
        <w:rPr>
          <w:rFonts w:ascii="Open Sans" w:hAnsi="Open Sans" w:cs="Open Sans"/>
          <w:color w:val="auto"/>
          <w:sz w:val="22"/>
          <w:szCs w:val="22"/>
        </w:rPr>
        <w:t>with the</w:t>
      </w:r>
      <w:r w:rsidR="00F55334">
        <w:rPr>
          <w:rFonts w:ascii="Open Sans" w:hAnsi="Open Sans" w:cs="Open Sans"/>
          <w:color w:val="auto"/>
          <w:sz w:val="22"/>
          <w:szCs w:val="22"/>
        </w:rPr>
        <w:t xml:space="preserve"> lowest carbon emissions. </w:t>
      </w:r>
      <w:r w:rsidR="0061157C">
        <w:rPr>
          <w:rFonts w:ascii="Open Sans" w:hAnsi="Open Sans" w:cs="Open Sans"/>
          <w:color w:val="auto"/>
          <w:sz w:val="22"/>
          <w:szCs w:val="22"/>
        </w:rPr>
        <w:t xml:space="preserve"> </w:t>
      </w:r>
    </w:p>
    <w:p w14:paraId="3960550F" w14:textId="0E1A8E9B" w:rsidR="00C20B91" w:rsidRDefault="00C20B91" w:rsidP="00C20B91">
      <w:pPr>
        <w:pStyle w:val="NormalWeb"/>
        <w:shd w:val="clear" w:color="auto" w:fill="FFFFFF"/>
        <w:rPr>
          <w:rFonts w:ascii="Open Sans" w:hAnsi="Open Sans" w:cs="Open Sans"/>
          <w:color w:val="000000"/>
          <w:sz w:val="22"/>
          <w:szCs w:val="22"/>
          <w:lang w:eastAsia="en-US"/>
        </w:rPr>
      </w:pPr>
      <w:r w:rsidRPr="00C20B91">
        <w:rPr>
          <w:rFonts w:ascii="Open Sans" w:eastAsiaTheme="minorHAnsi" w:hAnsi="Open Sans" w:cs="Open Sans"/>
          <w:sz w:val="22"/>
          <w:szCs w:val="22"/>
          <w:lang w:eastAsia="en-US"/>
        </w:rPr>
        <w:t xml:space="preserve">Currently there are registries that issue GoO for biomethane injection in the UK. The biggest such scheme is the </w:t>
      </w:r>
      <w:hyperlink r:id="rId14" w:history="1">
        <w:r w:rsidRPr="002C19A7">
          <w:rPr>
            <w:rStyle w:val="Hyperlink"/>
            <w:rFonts w:ascii="Open Sans" w:hAnsi="Open Sans" w:cs="Open Sans"/>
            <w:sz w:val="22"/>
            <w:szCs w:val="22"/>
          </w:rPr>
          <w:t>Green Gas Certification Scheme</w:t>
        </w:r>
      </w:hyperlink>
      <w:r w:rsidRPr="00C20B91">
        <w:rPr>
          <w:rFonts w:ascii="Open Sans" w:eastAsiaTheme="minorHAnsi" w:hAnsi="Open Sans" w:cs="Open Sans"/>
          <w:sz w:val="22"/>
          <w:szCs w:val="22"/>
          <w:lang w:eastAsia="en-US"/>
        </w:rPr>
        <w:t xml:space="preserve"> (GGCS) which is operated by the REA</w:t>
      </w:r>
      <w:r>
        <w:rPr>
          <w:rFonts w:ascii="Open Sans" w:eastAsiaTheme="minorHAnsi" w:hAnsi="Open Sans" w:cs="Open Sans"/>
          <w:sz w:val="22"/>
          <w:szCs w:val="22"/>
          <w:lang w:eastAsia="en-US"/>
        </w:rPr>
        <w:t>’s</w:t>
      </w:r>
      <w:r w:rsidRPr="00C20B91">
        <w:rPr>
          <w:rFonts w:ascii="Open Sans" w:eastAsiaTheme="minorHAnsi" w:hAnsi="Open Sans" w:cs="Open Sans"/>
          <w:sz w:val="22"/>
          <w:szCs w:val="22"/>
          <w:lang w:eastAsia="en-US"/>
        </w:rPr>
        <w:t xml:space="preserve"> subsidiary Renewable Energy Assurance Limited (REAL). </w:t>
      </w:r>
      <w:r>
        <w:rPr>
          <w:rFonts w:ascii="Open Sans" w:hAnsi="Open Sans" w:cs="Open Sans"/>
          <w:color w:val="000000"/>
          <w:sz w:val="22"/>
          <w:szCs w:val="22"/>
          <w:lang w:eastAsia="en-US"/>
        </w:rPr>
        <w:t>The</w:t>
      </w:r>
      <w:r w:rsidRPr="00420936">
        <w:rPr>
          <w:rFonts w:ascii="Open Sans" w:hAnsi="Open Sans" w:cs="Open Sans"/>
          <w:color w:val="000000"/>
          <w:sz w:val="22"/>
          <w:szCs w:val="22"/>
          <w:lang w:eastAsia="en-US"/>
        </w:rPr>
        <w:t xml:space="preserve"> GGCS has been operating successfully since 2011 and runs and robust and trusted scheme</w:t>
      </w:r>
      <w:r>
        <w:rPr>
          <w:rFonts w:ascii="Open Sans" w:hAnsi="Open Sans" w:cs="Open Sans"/>
          <w:color w:val="000000"/>
          <w:sz w:val="22"/>
          <w:szCs w:val="22"/>
          <w:lang w:eastAsia="en-US"/>
        </w:rPr>
        <w:t>. The scheme is planning to design and run a pilot for UK H</w:t>
      </w:r>
      <w:r w:rsidRPr="00C20B91">
        <w:rPr>
          <w:rFonts w:ascii="Open Sans" w:hAnsi="Open Sans" w:cs="Open Sans"/>
          <w:color w:val="000000"/>
          <w:sz w:val="22"/>
          <w:szCs w:val="22"/>
          <w:vertAlign w:val="subscript"/>
          <w:lang w:eastAsia="en-US"/>
        </w:rPr>
        <w:t>2</w:t>
      </w:r>
      <w:r>
        <w:rPr>
          <w:rFonts w:ascii="Open Sans" w:hAnsi="Open Sans" w:cs="Open Sans"/>
          <w:color w:val="000000"/>
          <w:sz w:val="22"/>
          <w:szCs w:val="22"/>
          <w:lang w:eastAsia="en-US"/>
        </w:rPr>
        <w:t xml:space="preserve"> GoO during 2021-22 and would be happy to share its results with BEIS. </w:t>
      </w:r>
    </w:p>
    <w:p w14:paraId="777A1990" w14:textId="4E360FB2" w:rsidR="00C20B91" w:rsidRPr="00420936" w:rsidRDefault="00C20B91" w:rsidP="00C20B91">
      <w:pPr>
        <w:pStyle w:val="NormalWeb"/>
        <w:shd w:val="clear" w:color="auto" w:fill="FFFFFF"/>
        <w:rPr>
          <w:rFonts w:ascii="Open Sans" w:hAnsi="Open Sans" w:cs="Open Sans"/>
          <w:sz w:val="22"/>
          <w:szCs w:val="22"/>
          <w:lang w:eastAsia="en-US"/>
        </w:rPr>
      </w:pPr>
      <w:r>
        <w:rPr>
          <w:rFonts w:ascii="Open Sans" w:hAnsi="Open Sans" w:cs="Open Sans"/>
          <w:color w:val="000000"/>
          <w:sz w:val="22"/>
          <w:szCs w:val="22"/>
          <w:lang w:eastAsia="en-US"/>
        </w:rPr>
        <w:t>We would also recommend that BEIS consider the recommendations set out in the National Grid’s Hydrogen Gas Market Plan. In particular</w:t>
      </w:r>
      <w:r w:rsidR="008F2D70">
        <w:rPr>
          <w:rFonts w:ascii="Open Sans" w:hAnsi="Open Sans" w:cs="Open Sans"/>
          <w:color w:val="000000"/>
          <w:sz w:val="22"/>
          <w:szCs w:val="22"/>
          <w:lang w:eastAsia="en-US"/>
        </w:rPr>
        <w:t xml:space="preserve">, </w:t>
      </w:r>
      <w:r>
        <w:rPr>
          <w:rFonts w:ascii="Open Sans" w:hAnsi="Open Sans" w:cs="Open Sans"/>
          <w:color w:val="000000"/>
          <w:sz w:val="22"/>
          <w:szCs w:val="22"/>
          <w:lang w:eastAsia="en-US"/>
        </w:rPr>
        <w:t>Work Package 3 inc</w:t>
      </w:r>
      <w:r w:rsidR="008F2D70">
        <w:rPr>
          <w:rFonts w:ascii="Open Sans" w:hAnsi="Open Sans" w:cs="Open Sans"/>
          <w:color w:val="000000"/>
          <w:sz w:val="22"/>
          <w:szCs w:val="22"/>
          <w:lang w:eastAsia="en-US"/>
        </w:rPr>
        <w:t>l</w:t>
      </w:r>
      <w:r>
        <w:rPr>
          <w:rFonts w:ascii="Open Sans" w:hAnsi="Open Sans" w:cs="Open Sans"/>
          <w:color w:val="000000"/>
          <w:sz w:val="22"/>
          <w:szCs w:val="22"/>
          <w:lang w:eastAsia="en-US"/>
        </w:rPr>
        <w:t xml:space="preserve">udes an insight piece on Hydrogen Guarantees of Origin and the role these could play in the pathway to 2050. </w:t>
      </w:r>
      <w:r w:rsidR="008F2D70">
        <w:rPr>
          <w:rFonts w:ascii="Open Sans" w:hAnsi="Open Sans" w:cs="Open Sans"/>
          <w:color w:val="000000"/>
          <w:sz w:val="22"/>
          <w:szCs w:val="22"/>
          <w:lang w:eastAsia="en-US"/>
        </w:rPr>
        <w:t xml:space="preserve">The final report for this package is due to be published soon. </w:t>
      </w:r>
    </w:p>
    <w:p w14:paraId="02366008" w14:textId="20014AAF" w:rsidR="00A26CA0" w:rsidRPr="002C19A7" w:rsidRDefault="00772A65"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Q6. a. Do you agree that a UK low carbon hydrogen standard should be set at the ‘point of production’? Yes/no. </w:t>
      </w:r>
    </w:p>
    <w:p w14:paraId="20776529" w14:textId="7B0EBF69" w:rsidR="00772A65" w:rsidRPr="002C19A7" w:rsidRDefault="00772A65"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b. If no, what would the advantages be of the standard making assessments at ‘point of use’ or ‘point of use + in use emissions’? </w:t>
      </w:r>
    </w:p>
    <w:p w14:paraId="7FD21B4D" w14:textId="3E820E2E" w:rsidR="00A26CA0" w:rsidRPr="002C19A7" w:rsidRDefault="00A26CA0" w:rsidP="0095293E">
      <w:pPr>
        <w:spacing w:before="120" w:after="120" w:line="240" w:lineRule="auto"/>
        <w:rPr>
          <w:rFonts w:ascii="Open Sans" w:hAnsi="Open Sans" w:cs="Open Sans"/>
        </w:rPr>
      </w:pPr>
      <w:r w:rsidRPr="002C19A7">
        <w:rPr>
          <w:rFonts w:ascii="Open Sans" w:hAnsi="Open Sans" w:cs="Open Sans"/>
        </w:rPr>
        <w:t xml:space="preserve">No. </w:t>
      </w:r>
    </w:p>
    <w:p w14:paraId="42199E1B" w14:textId="45A8932C" w:rsidR="00D13ADC" w:rsidRPr="002C19A7" w:rsidRDefault="00D13ADC" w:rsidP="0095293E">
      <w:pPr>
        <w:spacing w:before="120" w:after="120" w:line="240" w:lineRule="auto"/>
        <w:rPr>
          <w:rFonts w:ascii="Open Sans" w:hAnsi="Open Sans" w:cs="Open Sans"/>
        </w:rPr>
      </w:pPr>
      <w:r w:rsidRPr="002C19A7">
        <w:rPr>
          <w:rFonts w:ascii="Open Sans" w:hAnsi="Open Sans" w:cs="Open Sans"/>
        </w:rPr>
        <w:t xml:space="preserve">Given that hydrogen </w:t>
      </w:r>
      <w:r w:rsidR="007B1170">
        <w:rPr>
          <w:rFonts w:ascii="Open Sans" w:hAnsi="Open Sans" w:cs="Open Sans"/>
        </w:rPr>
        <w:t>could</w:t>
      </w:r>
      <w:r w:rsidRPr="002C19A7">
        <w:rPr>
          <w:rFonts w:ascii="Open Sans" w:hAnsi="Open Sans" w:cs="Open Sans"/>
        </w:rPr>
        <w:t xml:space="preserve"> be produced at one point and moved elsewhere, </w:t>
      </w:r>
      <w:r w:rsidR="007B1170">
        <w:rPr>
          <w:rFonts w:ascii="Open Sans" w:hAnsi="Open Sans" w:cs="Open Sans"/>
        </w:rPr>
        <w:t xml:space="preserve">the </w:t>
      </w:r>
      <w:r w:rsidRPr="002C19A7">
        <w:rPr>
          <w:rFonts w:ascii="Open Sans" w:hAnsi="Open Sans" w:cs="Open Sans"/>
        </w:rPr>
        <w:t xml:space="preserve">GHG calculation should include further processing energy (ie compressing) and transport to its place of use. </w:t>
      </w:r>
      <w:r w:rsidR="007B1170">
        <w:rPr>
          <w:rFonts w:ascii="Open Sans" w:hAnsi="Open Sans" w:cs="Open Sans"/>
        </w:rPr>
        <w:t>GHG e</w:t>
      </w:r>
      <w:r w:rsidRPr="002C19A7">
        <w:rPr>
          <w:rFonts w:ascii="Open Sans" w:hAnsi="Open Sans" w:cs="Open Sans"/>
        </w:rPr>
        <w:t>missions f</w:t>
      </w:r>
      <w:r w:rsidR="007B1170">
        <w:rPr>
          <w:rFonts w:ascii="Open Sans" w:hAnsi="Open Sans" w:cs="Open Sans"/>
        </w:rPr>
        <w:t>or</w:t>
      </w:r>
      <w:r w:rsidRPr="002C19A7">
        <w:rPr>
          <w:rFonts w:ascii="Open Sans" w:hAnsi="Open Sans" w:cs="Open Sans"/>
        </w:rPr>
        <w:t xml:space="preserve"> hydrogen distribution from the point of production to its point of use can vary substantially, depending on the route taken</w:t>
      </w:r>
      <w:r w:rsidR="007612DA">
        <w:rPr>
          <w:rFonts w:ascii="Open Sans" w:hAnsi="Open Sans" w:cs="Open Sans"/>
        </w:rPr>
        <w:t xml:space="preserve">, and these differences should not be ignored. </w:t>
      </w:r>
    </w:p>
    <w:p w14:paraId="73C715E7" w14:textId="77777777" w:rsidR="0064165B" w:rsidRDefault="00872E53" w:rsidP="0064165B">
      <w:pPr>
        <w:spacing w:before="120" w:after="120" w:line="240" w:lineRule="auto"/>
        <w:rPr>
          <w:rFonts w:ascii="Open Sans" w:hAnsi="Open Sans" w:cs="Open Sans"/>
        </w:rPr>
      </w:pPr>
      <w:r>
        <w:rPr>
          <w:rFonts w:ascii="Open Sans" w:hAnsi="Open Sans" w:cs="Open Sans"/>
        </w:rPr>
        <w:t>W</w:t>
      </w:r>
      <w:r w:rsidR="00D13ADC" w:rsidRPr="002C19A7">
        <w:rPr>
          <w:rFonts w:ascii="Open Sans" w:hAnsi="Open Sans" w:cs="Open Sans"/>
        </w:rPr>
        <w:t xml:space="preserve">e don’t believe this calculation should place an unreasonable burden on hydrogen producers and </w:t>
      </w:r>
      <w:r>
        <w:rPr>
          <w:rFonts w:ascii="Open Sans" w:hAnsi="Open Sans" w:cs="Open Sans"/>
        </w:rPr>
        <w:t>inclusion of downstream emissions</w:t>
      </w:r>
      <w:r w:rsidR="00D13ADC" w:rsidRPr="002C19A7">
        <w:rPr>
          <w:rFonts w:ascii="Open Sans" w:hAnsi="Open Sans" w:cs="Open Sans"/>
        </w:rPr>
        <w:t xml:space="preserve"> is also in line with the approach taken </w:t>
      </w:r>
      <w:r>
        <w:rPr>
          <w:rFonts w:ascii="Open Sans" w:hAnsi="Open Sans" w:cs="Open Sans"/>
        </w:rPr>
        <w:t>under</w:t>
      </w:r>
      <w:r w:rsidR="00D13ADC" w:rsidRPr="002C19A7">
        <w:rPr>
          <w:rFonts w:ascii="Open Sans" w:hAnsi="Open Sans" w:cs="Open Sans"/>
        </w:rPr>
        <w:t xml:space="preserve"> other </w:t>
      </w:r>
      <w:r>
        <w:rPr>
          <w:rFonts w:ascii="Open Sans" w:hAnsi="Open Sans" w:cs="Open Sans"/>
        </w:rPr>
        <w:t xml:space="preserve">energy </w:t>
      </w:r>
      <w:r w:rsidR="00D13ADC" w:rsidRPr="002C19A7">
        <w:rPr>
          <w:rFonts w:ascii="Open Sans" w:hAnsi="Open Sans" w:cs="Open Sans"/>
        </w:rPr>
        <w:t xml:space="preserve">policies (e.g. RED, RTFO and RHI). </w:t>
      </w:r>
    </w:p>
    <w:p w14:paraId="1E66CDF5" w14:textId="5A399856" w:rsidR="00D13ADC" w:rsidRPr="002C19A7" w:rsidRDefault="0064165B" w:rsidP="0095293E">
      <w:pPr>
        <w:spacing w:before="120" w:after="120" w:line="240" w:lineRule="auto"/>
        <w:rPr>
          <w:rFonts w:ascii="Open Sans" w:hAnsi="Open Sans" w:cs="Open Sans"/>
        </w:rPr>
      </w:pPr>
      <w:r>
        <w:rPr>
          <w:rFonts w:ascii="Open Sans" w:hAnsi="Open Sans" w:cs="Open Sans"/>
        </w:rPr>
        <w:lastRenderedPageBreak/>
        <w:t xml:space="preserve">Inclusion of downstream distribution emissions would also eliminate the issue associated with including a reference level for purity and pressure, as any emissions associated with the processing required to reach the end user required purity and pressure levels would need to be counted for. </w:t>
      </w:r>
    </w:p>
    <w:p w14:paraId="6EEE13FF" w14:textId="4C9F4E2D" w:rsidR="00D13ADC" w:rsidRDefault="00D13ADC" w:rsidP="0095293E">
      <w:pPr>
        <w:spacing w:before="120" w:after="120" w:line="240" w:lineRule="auto"/>
        <w:rPr>
          <w:rFonts w:ascii="Open Sans" w:hAnsi="Open Sans" w:cs="Open Sans"/>
        </w:rPr>
      </w:pPr>
      <w:r w:rsidRPr="002C19A7">
        <w:rPr>
          <w:rFonts w:ascii="Open Sans" w:hAnsi="Open Sans" w:cs="Open Sans"/>
        </w:rPr>
        <w:t>We would agree with BEIS</w:t>
      </w:r>
      <w:r w:rsidR="00263E70">
        <w:rPr>
          <w:rFonts w:ascii="Open Sans" w:hAnsi="Open Sans" w:cs="Open Sans"/>
        </w:rPr>
        <w:t>, however,</w:t>
      </w:r>
      <w:r w:rsidRPr="002C19A7">
        <w:rPr>
          <w:rFonts w:ascii="Open Sans" w:hAnsi="Open Sans" w:cs="Open Sans"/>
        </w:rPr>
        <w:t xml:space="preserve"> that there is no need to measure GHG emissions from the actual use of hydrogen </w:t>
      </w:r>
      <w:r w:rsidR="00263E70">
        <w:rPr>
          <w:rFonts w:ascii="Open Sans" w:hAnsi="Open Sans" w:cs="Open Sans"/>
        </w:rPr>
        <w:t xml:space="preserve">(e.g. </w:t>
      </w:r>
      <w:r w:rsidR="0064165B">
        <w:rPr>
          <w:rFonts w:ascii="Open Sans" w:hAnsi="Open Sans" w:cs="Open Sans"/>
        </w:rPr>
        <w:t>from burning it at</w:t>
      </w:r>
      <w:r w:rsidR="00263E70">
        <w:rPr>
          <w:rFonts w:ascii="Open Sans" w:hAnsi="Open Sans" w:cs="Open Sans"/>
        </w:rPr>
        <w:t xml:space="preserve"> the appliance level) </w:t>
      </w:r>
      <w:r w:rsidRPr="002C19A7">
        <w:rPr>
          <w:rFonts w:ascii="Open Sans" w:hAnsi="Open Sans" w:cs="Open Sans"/>
        </w:rPr>
        <w:t>as other policies</w:t>
      </w:r>
      <w:r w:rsidR="00872E53">
        <w:rPr>
          <w:rFonts w:ascii="Open Sans" w:hAnsi="Open Sans" w:cs="Open Sans"/>
        </w:rPr>
        <w:t>, s</w:t>
      </w:r>
      <w:r w:rsidRPr="002C19A7">
        <w:rPr>
          <w:rFonts w:ascii="Open Sans" w:hAnsi="Open Sans" w:cs="Open Sans"/>
        </w:rPr>
        <w:t>uch RED</w:t>
      </w:r>
      <w:r w:rsidR="00872E53">
        <w:rPr>
          <w:rFonts w:ascii="Open Sans" w:hAnsi="Open Sans" w:cs="Open Sans"/>
        </w:rPr>
        <w:t>,</w:t>
      </w:r>
      <w:r w:rsidRPr="002C19A7">
        <w:rPr>
          <w:rFonts w:ascii="Open Sans" w:hAnsi="Open Sans" w:cs="Open Sans"/>
        </w:rPr>
        <w:t xml:space="preserve"> don’t necessarily count this and, in any case, there are no CO</w:t>
      </w:r>
      <w:r w:rsidRPr="002C19A7">
        <w:rPr>
          <w:rFonts w:ascii="Open Sans" w:hAnsi="Open Sans" w:cs="Open Sans"/>
          <w:vertAlign w:val="subscript"/>
        </w:rPr>
        <w:t xml:space="preserve">2 </w:t>
      </w:r>
      <w:r w:rsidRPr="002C19A7">
        <w:rPr>
          <w:rFonts w:ascii="Open Sans" w:hAnsi="Open Sans" w:cs="Open Sans"/>
        </w:rPr>
        <w:t xml:space="preserve">emissions expected from hydrogen at the appliance level. </w:t>
      </w:r>
    </w:p>
    <w:p w14:paraId="4BCD57FB" w14:textId="77777777" w:rsidR="00F511D9"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Q7. Which chain of custody system would be most appropriate for a UK low carbon hydrogen standard: a mass balance or a book and claim system? Please explain the benefits of your chosen option. </w:t>
      </w:r>
    </w:p>
    <w:p w14:paraId="40FC30AA" w14:textId="77777777" w:rsidR="0064165B" w:rsidRPr="002C19A7" w:rsidRDefault="0064165B" w:rsidP="0064165B">
      <w:pPr>
        <w:spacing w:before="120" w:after="120" w:line="240" w:lineRule="auto"/>
        <w:rPr>
          <w:rFonts w:ascii="Open Sans" w:hAnsi="Open Sans" w:cs="Open Sans"/>
        </w:rPr>
      </w:pPr>
      <w:r>
        <w:rPr>
          <w:rFonts w:ascii="Open Sans" w:hAnsi="Open Sans" w:cs="Open Sans"/>
        </w:rPr>
        <w:t>There are differing</w:t>
      </w:r>
      <w:r w:rsidRPr="002C19A7">
        <w:rPr>
          <w:rFonts w:ascii="Open Sans" w:hAnsi="Open Sans" w:cs="Open Sans"/>
        </w:rPr>
        <w:t xml:space="preserve"> views from </w:t>
      </w:r>
      <w:r>
        <w:rPr>
          <w:rFonts w:ascii="Open Sans" w:hAnsi="Open Sans" w:cs="Open Sans"/>
        </w:rPr>
        <w:t xml:space="preserve">our </w:t>
      </w:r>
      <w:r w:rsidRPr="002C19A7">
        <w:rPr>
          <w:rFonts w:ascii="Open Sans" w:hAnsi="Open Sans" w:cs="Open Sans"/>
        </w:rPr>
        <w:t xml:space="preserve">members </w:t>
      </w:r>
      <w:r>
        <w:rPr>
          <w:rFonts w:ascii="Open Sans" w:hAnsi="Open Sans" w:cs="Open Sans"/>
        </w:rPr>
        <w:t xml:space="preserve">on this topic, summarised below. </w:t>
      </w:r>
    </w:p>
    <w:p w14:paraId="0ADFD789" w14:textId="17663E6A" w:rsidR="007612DA" w:rsidRPr="002C19A7" w:rsidRDefault="0064165B" w:rsidP="007612DA">
      <w:pPr>
        <w:spacing w:before="120" w:after="120" w:line="240" w:lineRule="auto"/>
        <w:rPr>
          <w:rFonts w:ascii="Open Sans" w:hAnsi="Open Sans" w:cs="Open Sans"/>
        </w:rPr>
      </w:pPr>
      <w:r>
        <w:rPr>
          <w:rFonts w:ascii="Open Sans" w:hAnsi="Open Sans" w:cs="Open Sans"/>
        </w:rPr>
        <w:t>Some</w:t>
      </w:r>
      <w:r w:rsidR="00533A28">
        <w:rPr>
          <w:rFonts w:ascii="Open Sans" w:hAnsi="Open Sans" w:cs="Open Sans"/>
        </w:rPr>
        <w:t xml:space="preserve"> </w:t>
      </w:r>
      <w:r w:rsidR="007612DA" w:rsidRPr="002C19A7">
        <w:rPr>
          <w:rFonts w:ascii="Open Sans" w:hAnsi="Open Sans" w:cs="Open Sans"/>
        </w:rPr>
        <w:t xml:space="preserve">members </w:t>
      </w:r>
      <w:r w:rsidR="007612DA">
        <w:rPr>
          <w:rFonts w:ascii="Open Sans" w:hAnsi="Open Sans" w:cs="Open Sans"/>
        </w:rPr>
        <w:t>believe that</w:t>
      </w:r>
      <w:r w:rsidR="007612DA" w:rsidRPr="002C19A7">
        <w:rPr>
          <w:rFonts w:ascii="Open Sans" w:hAnsi="Open Sans" w:cs="Open Sans"/>
        </w:rPr>
        <w:t xml:space="preserve"> Book and Claims is the preferred route for the UK market, as it is simpler. If we are going to see a mass market growth for hydrogen over time, then the Book and Claims approach is by far the most pragmatic approach to adopt. </w:t>
      </w:r>
    </w:p>
    <w:p w14:paraId="485C67C7" w14:textId="528612DD" w:rsidR="007612DA" w:rsidRPr="002C19A7" w:rsidRDefault="007612DA" w:rsidP="007612DA">
      <w:pPr>
        <w:spacing w:before="120" w:after="120" w:line="240" w:lineRule="auto"/>
        <w:rPr>
          <w:rFonts w:ascii="Open Sans" w:hAnsi="Open Sans" w:cs="Open Sans"/>
        </w:rPr>
      </w:pPr>
      <w:r w:rsidRPr="002C19A7">
        <w:rPr>
          <w:rFonts w:ascii="Open Sans" w:hAnsi="Open Sans" w:cs="Open Sans"/>
        </w:rPr>
        <w:t xml:space="preserve">However, other members have commented that with a Book and Claim system combined with the system boundary at the point of production, it will be far easier for imported ‘lower quality’ and </w:t>
      </w:r>
      <w:r>
        <w:rPr>
          <w:rFonts w:ascii="Open Sans" w:hAnsi="Open Sans" w:cs="Open Sans"/>
        </w:rPr>
        <w:t xml:space="preserve">potentially </w:t>
      </w:r>
      <w:r w:rsidRPr="002C19A7">
        <w:rPr>
          <w:rFonts w:ascii="Open Sans" w:hAnsi="Open Sans" w:cs="Open Sans"/>
        </w:rPr>
        <w:t xml:space="preserve">cheaper hydrogen to reach the UK market and outcompete domestic production. So, from a UK producer’s perspective, a mass balance approach with the system boundary set at the point of use would be the preferred option to ensure the GHG impact of distribution is properly taken into account. </w:t>
      </w:r>
    </w:p>
    <w:p w14:paraId="1C06224C" w14:textId="61ED4DD4" w:rsidR="007612DA" w:rsidRDefault="007612DA" w:rsidP="007612DA">
      <w:pPr>
        <w:spacing w:before="120" w:after="120" w:line="240" w:lineRule="auto"/>
        <w:rPr>
          <w:rFonts w:ascii="Open Sans" w:eastAsia="Open Sans" w:hAnsi="Open Sans" w:cs="Open Sans"/>
        </w:rPr>
      </w:pPr>
      <w:r w:rsidRPr="002C19A7">
        <w:rPr>
          <w:rFonts w:ascii="Open Sans" w:hAnsi="Open Sans" w:cs="Open Sans"/>
        </w:rPr>
        <w:t xml:space="preserve">Finally, </w:t>
      </w:r>
      <w:r>
        <w:rPr>
          <w:rFonts w:ascii="Open Sans" w:hAnsi="Open Sans" w:cs="Open Sans"/>
        </w:rPr>
        <w:t xml:space="preserve">mass balance is the approach adopted in other energy policies (including RED and the RTFO) and </w:t>
      </w:r>
      <w:r w:rsidRPr="002C19A7">
        <w:rPr>
          <w:rFonts w:ascii="Open Sans" w:hAnsi="Open Sans" w:cs="Open Sans"/>
        </w:rPr>
        <w:t xml:space="preserve">it is likely that any EU standard being developed for low carbon hydrogen will be based on a mass balance system, so </w:t>
      </w:r>
      <w:r w:rsidRPr="002C19A7">
        <w:rPr>
          <w:rFonts w:ascii="Open Sans" w:eastAsia="Open Sans" w:hAnsi="Open Sans" w:cs="Open Sans"/>
        </w:rPr>
        <w:t>th</w:t>
      </w:r>
      <w:r>
        <w:rPr>
          <w:rFonts w:ascii="Open Sans" w:eastAsia="Open Sans" w:hAnsi="Open Sans" w:cs="Open Sans"/>
        </w:rPr>
        <w:t>e mass balance</w:t>
      </w:r>
      <w:r w:rsidRPr="002C19A7">
        <w:rPr>
          <w:rFonts w:ascii="Open Sans" w:eastAsia="Open Sans" w:hAnsi="Open Sans" w:cs="Open Sans"/>
        </w:rPr>
        <w:t xml:space="preserve"> approach would also be good to ensure international harmony. </w:t>
      </w:r>
    </w:p>
    <w:p w14:paraId="67CFA87D" w14:textId="247FA186" w:rsidR="0064165B" w:rsidRPr="002C19A7" w:rsidRDefault="0064165B" w:rsidP="007612DA">
      <w:pPr>
        <w:spacing w:before="120" w:after="120" w:line="240" w:lineRule="auto"/>
        <w:rPr>
          <w:rFonts w:ascii="Open Sans" w:eastAsia="Open Sans" w:hAnsi="Open Sans" w:cs="Open Sans"/>
        </w:rPr>
      </w:pPr>
      <w:r w:rsidRPr="00843449">
        <w:rPr>
          <w:rFonts w:ascii="Open Sans" w:hAnsi="Open Sans" w:cs="Open Sans"/>
          <w:highlight w:val="yellow"/>
        </w:rPr>
        <w:t>Further feedback welcome from members.</w:t>
      </w:r>
    </w:p>
    <w:p w14:paraId="6416F56A" w14:textId="65B78099" w:rsidR="009F2B19"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Q8. Should other CoC options be considered instead? Yes/no. If yes, please provide detail.</w:t>
      </w:r>
    </w:p>
    <w:p w14:paraId="2E4C7A53" w14:textId="0840F8F0" w:rsidR="00533A28" w:rsidRDefault="00533A28" w:rsidP="0095293E">
      <w:pPr>
        <w:spacing w:before="120" w:after="120" w:line="240" w:lineRule="auto"/>
        <w:rPr>
          <w:rFonts w:ascii="Open Sans" w:hAnsi="Open Sans" w:cs="Open Sans"/>
        </w:rPr>
      </w:pPr>
      <w:r>
        <w:rPr>
          <w:rFonts w:ascii="Open Sans" w:hAnsi="Open Sans" w:cs="Open Sans"/>
        </w:rPr>
        <w:t>No</w:t>
      </w:r>
    </w:p>
    <w:p w14:paraId="0E203CCB" w14:textId="48751CBC" w:rsidR="00063B8A" w:rsidRDefault="00533A28" w:rsidP="0095293E">
      <w:pPr>
        <w:spacing w:before="120" w:after="120" w:line="240" w:lineRule="auto"/>
        <w:rPr>
          <w:rFonts w:ascii="Open Sans" w:hAnsi="Open Sans" w:cs="Open Sans"/>
        </w:rPr>
      </w:pPr>
      <w:r w:rsidRPr="0064165B">
        <w:rPr>
          <w:rFonts w:ascii="Open Sans" w:hAnsi="Open Sans" w:cs="Open Sans"/>
          <w:highlight w:val="yellow"/>
        </w:rPr>
        <w:t>Further</w:t>
      </w:r>
      <w:r w:rsidR="00237739" w:rsidRPr="0064165B">
        <w:rPr>
          <w:rFonts w:ascii="Open Sans" w:hAnsi="Open Sans" w:cs="Open Sans"/>
          <w:highlight w:val="yellow"/>
        </w:rPr>
        <w:t xml:space="preserve"> feedback welcome from members.</w:t>
      </w:r>
      <w:r w:rsidR="00237739">
        <w:rPr>
          <w:rFonts w:ascii="Open Sans" w:hAnsi="Open Sans" w:cs="Open Sans"/>
        </w:rPr>
        <w:t xml:space="preserve"> </w:t>
      </w:r>
    </w:p>
    <w:p w14:paraId="5986BE9C" w14:textId="77777777" w:rsidR="00237739" w:rsidRPr="002C19A7" w:rsidRDefault="00237739" w:rsidP="0095293E">
      <w:pPr>
        <w:spacing w:before="120" w:after="120" w:line="240" w:lineRule="auto"/>
        <w:rPr>
          <w:rFonts w:ascii="Open Sans" w:hAnsi="Open Sans" w:cs="Open Sans"/>
        </w:rPr>
      </w:pPr>
    </w:p>
    <w:p w14:paraId="262E9A35" w14:textId="5BA9197B" w:rsidR="000C5398"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Q9. a. If the system boundary was set at the point of production, should there be defined reference purity and pressure levels for a UK low carbon hydrogen standard? Yes/no. </w:t>
      </w:r>
    </w:p>
    <w:p w14:paraId="014367B8" w14:textId="56F0661E" w:rsidR="000C5398" w:rsidRPr="002C19A7" w:rsidRDefault="00440E35" w:rsidP="0095293E">
      <w:pPr>
        <w:spacing w:before="120" w:after="120" w:line="240" w:lineRule="auto"/>
        <w:rPr>
          <w:rFonts w:ascii="Open Sans" w:hAnsi="Open Sans" w:cs="Open Sans"/>
        </w:rPr>
      </w:pPr>
      <w:r>
        <w:rPr>
          <w:rFonts w:ascii="Open Sans" w:hAnsi="Open Sans" w:cs="Open Sans"/>
        </w:rPr>
        <w:t>For the reasons highlighted</w:t>
      </w:r>
      <w:r w:rsidR="00147811" w:rsidRPr="002C19A7">
        <w:rPr>
          <w:rFonts w:ascii="Open Sans" w:hAnsi="Open Sans" w:cs="Open Sans"/>
        </w:rPr>
        <w:t xml:space="preserve"> above, </w:t>
      </w:r>
      <w:r w:rsidR="00063B8A" w:rsidRPr="002C19A7">
        <w:rPr>
          <w:rFonts w:ascii="Open Sans" w:hAnsi="Open Sans" w:cs="Open Sans"/>
        </w:rPr>
        <w:t xml:space="preserve">the system </w:t>
      </w:r>
      <w:r w:rsidR="000C5398" w:rsidRPr="002C19A7">
        <w:rPr>
          <w:rFonts w:ascii="Open Sans" w:hAnsi="Open Sans" w:cs="Open Sans"/>
        </w:rPr>
        <w:t xml:space="preserve">boundary should be set at the point of use to take into account emissions associated with downstream distribution. </w:t>
      </w:r>
      <w:r w:rsidR="00147811" w:rsidRPr="002C19A7">
        <w:rPr>
          <w:rFonts w:ascii="Open Sans" w:hAnsi="Open Sans" w:cs="Open Sans"/>
        </w:rPr>
        <w:t>This would avoid the issue of having to include reference purity and pressure level</w:t>
      </w:r>
      <w:r w:rsidR="00505338" w:rsidRPr="002C19A7">
        <w:rPr>
          <w:rFonts w:ascii="Open Sans" w:hAnsi="Open Sans" w:cs="Open Sans"/>
        </w:rPr>
        <w:t>s</w:t>
      </w:r>
      <w:r w:rsidR="00147811" w:rsidRPr="002C19A7">
        <w:rPr>
          <w:rFonts w:ascii="Open Sans" w:hAnsi="Open Sans" w:cs="Open Sans"/>
        </w:rPr>
        <w:t xml:space="preserve">, though </w:t>
      </w:r>
      <w:r w:rsidR="001F2476" w:rsidRPr="002C19A7">
        <w:rPr>
          <w:rFonts w:ascii="Open Sans" w:hAnsi="Open Sans" w:cs="Open Sans"/>
        </w:rPr>
        <w:t xml:space="preserve">under this scenario BEIS may need to consider </w:t>
      </w:r>
      <w:r w:rsidR="00505338" w:rsidRPr="002C19A7">
        <w:rPr>
          <w:rFonts w:ascii="Open Sans" w:hAnsi="Open Sans" w:cs="Open Sans"/>
        </w:rPr>
        <w:t xml:space="preserve">setting </w:t>
      </w:r>
      <w:r w:rsidR="001F2476" w:rsidRPr="002C19A7">
        <w:rPr>
          <w:rFonts w:ascii="Open Sans" w:hAnsi="Open Sans" w:cs="Open Sans"/>
        </w:rPr>
        <w:t>separate</w:t>
      </w:r>
      <w:r w:rsidR="00505338" w:rsidRPr="002C19A7">
        <w:rPr>
          <w:rFonts w:ascii="Open Sans" w:hAnsi="Open Sans" w:cs="Open Sans"/>
        </w:rPr>
        <w:t xml:space="preserve"> </w:t>
      </w:r>
      <w:r w:rsidR="00147811" w:rsidRPr="002C19A7">
        <w:rPr>
          <w:rFonts w:ascii="Open Sans" w:hAnsi="Open Sans" w:cs="Open Sans"/>
        </w:rPr>
        <w:t>thresholds for different uses</w:t>
      </w:r>
      <w:r>
        <w:rPr>
          <w:rFonts w:ascii="Open Sans" w:hAnsi="Open Sans" w:cs="Open Sans"/>
        </w:rPr>
        <w:t xml:space="preserve">. </w:t>
      </w:r>
      <w:r w:rsidR="0064165B">
        <w:rPr>
          <w:rFonts w:ascii="Open Sans" w:hAnsi="Open Sans" w:cs="Open Sans"/>
        </w:rPr>
        <w:t>This is because d</w:t>
      </w:r>
      <w:r>
        <w:rPr>
          <w:rFonts w:ascii="Open Sans" w:hAnsi="Open Sans" w:cs="Open Sans"/>
        </w:rPr>
        <w:t>ifferent end users have different requirements in terms of purity and pressure and there are s</w:t>
      </w:r>
      <w:r w:rsidR="001F2476" w:rsidRPr="002C19A7">
        <w:rPr>
          <w:rFonts w:ascii="Open Sans" w:hAnsi="Open Sans" w:cs="Open Sans"/>
        </w:rPr>
        <w:t xml:space="preserve">ignificant </w:t>
      </w:r>
      <w:r w:rsidR="00505338" w:rsidRPr="002C19A7">
        <w:rPr>
          <w:rFonts w:ascii="Open Sans" w:hAnsi="Open Sans" w:cs="Open Sans"/>
        </w:rPr>
        <w:t xml:space="preserve">differences in the GHG emissions </w:t>
      </w:r>
      <w:r w:rsidR="001F2476" w:rsidRPr="002C19A7">
        <w:rPr>
          <w:rFonts w:ascii="Open Sans" w:hAnsi="Open Sans" w:cs="Open Sans"/>
        </w:rPr>
        <w:t>associated with processing hydrogen for different end</w:t>
      </w:r>
      <w:r w:rsidR="00505338" w:rsidRPr="002C19A7">
        <w:rPr>
          <w:rFonts w:ascii="Open Sans" w:hAnsi="Open Sans" w:cs="Open Sans"/>
        </w:rPr>
        <w:t xml:space="preserve"> use</w:t>
      </w:r>
      <w:r w:rsidR="006A3ED4">
        <w:rPr>
          <w:rFonts w:ascii="Open Sans" w:hAnsi="Open Sans" w:cs="Open Sans"/>
        </w:rPr>
        <w:t>r</w:t>
      </w:r>
      <w:r w:rsidR="00505338" w:rsidRPr="002C19A7">
        <w:rPr>
          <w:rFonts w:ascii="Open Sans" w:hAnsi="Open Sans" w:cs="Open Sans"/>
        </w:rPr>
        <w:t>s’ specifications</w:t>
      </w:r>
      <w:r w:rsidR="00147811" w:rsidRPr="002C19A7">
        <w:rPr>
          <w:rFonts w:ascii="Open Sans" w:hAnsi="Open Sans" w:cs="Open Sans"/>
        </w:rPr>
        <w:t xml:space="preserve">. </w:t>
      </w:r>
      <w:r>
        <w:rPr>
          <w:rFonts w:ascii="Open Sans" w:hAnsi="Open Sans" w:cs="Open Sans"/>
        </w:rPr>
        <w:t>H</w:t>
      </w:r>
      <w:r w:rsidR="00147811" w:rsidRPr="002C19A7">
        <w:rPr>
          <w:rFonts w:ascii="Open Sans" w:hAnsi="Open Sans" w:cs="Open Sans"/>
        </w:rPr>
        <w:t xml:space="preserve">ydrogen processing for </w:t>
      </w:r>
      <w:r w:rsidR="00147811" w:rsidRPr="002C19A7">
        <w:rPr>
          <w:rFonts w:ascii="Open Sans" w:hAnsi="Open Sans" w:cs="Open Sans"/>
        </w:rPr>
        <w:lastRenderedPageBreak/>
        <w:t>use in heating</w:t>
      </w:r>
      <w:r>
        <w:rPr>
          <w:rFonts w:ascii="Open Sans" w:hAnsi="Open Sans" w:cs="Open Sans"/>
        </w:rPr>
        <w:t xml:space="preserve">, for example, </w:t>
      </w:r>
      <w:r w:rsidR="0064165B">
        <w:rPr>
          <w:rFonts w:ascii="Open Sans" w:hAnsi="Open Sans" w:cs="Open Sans"/>
        </w:rPr>
        <w:t>may be</w:t>
      </w:r>
      <w:r w:rsidR="00C432AE">
        <w:rPr>
          <w:rFonts w:ascii="Open Sans" w:hAnsi="Open Sans" w:cs="Open Sans"/>
        </w:rPr>
        <w:t xml:space="preserve"> </w:t>
      </w:r>
      <w:r w:rsidR="00147811" w:rsidRPr="002C19A7">
        <w:rPr>
          <w:rFonts w:ascii="Open Sans" w:hAnsi="Open Sans" w:cs="Open Sans"/>
        </w:rPr>
        <w:t>far less energy intensive than for use in transport</w:t>
      </w:r>
      <w:r>
        <w:rPr>
          <w:rFonts w:ascii="Open Sans" w:hAnsi="Open Sans" w:cs="Open Sans"/>
        </w:rPr>
        <w:t xml:space="preserve"> (this is not the case for electrolytic hydrogen, which in purity terms would meet both specifications with no need for further processing). </w:t>
      </w:r>
    </w:p>
    <w:p w14:paraId="66871ECC" w14:textId="479A8A5E" w:rsidR="00147811" w:rsidRPr="002C19A7" w:rsidRDefault="00147811" w:rsidP="0095293E">
      <w:pPr>
        <w:spacing w:before="120" w:after="120" w:line="240" w:lineRule="auto"/>
        <w:rPr>
          <w:rFonts w:ascii="Open Sans" w:hAnsi="Open Sans" w:cs="Open Sans"/>
        </w:rPr>
      </w:pPr>
      <w:r w:rsidRPr="002C19A7">
        <w:rPr>
          <w:rFonts w:ascii="Open Sans" w:hAnsi="Open Sans" w:cs="Open Sans"/>
        </w:rPr>
        <w:t xml:space="preserve">If </w:t>
      </w:r>
      <w:r w:rsidR="00505338" w:rsidRPr="002C19A7">
        <w:rPr>
          <w:rFonts w:ascii="Open Sans" w:hAnsi="Open Sans" w:cs="Open Sans"/>
        </w:rPr>
        <w:t xml:space="preserve">ultimately </w:t>
      </w:r>
      <w:r w:rsidRPr="002C19A7">
        <w:rPr>
          <w:rFonts w:ascii="Open Sans" w:hAnsi="Open Sans" w:cs="Open Sans"/>
        </w:rPr>
        <w:t xml:space="preserve">BEIS decides to set the system boundary at the point of production, then we would recommend </w:t>
      </w:r>
      <w:r w:rsidR="00505338" w:rsidRPr="002C19A7">
        <w:rPr>
          <w:rFonts w:ascii="Open Sans" w:hAnsi="Open Sans" w:cs="Open Sans"/>
        </w:rPr>
        <w:t xml:space="preserve">that </w:t>
      </w:r>
      <w:r w:rsidRPr="002C19A7">
        <w:rPr>
          <w:rFonts w:ascii="Open Sans" w:hAnsi="Open Sans" w:cs="Open Sans"/>
        </w:rPr>
        <w:t xml:space="preserve">reference purity and pressure levels </w:t>
      </w:r>
      <w:r w:rsidRPr="00440E35">
        <w:rPr>
          <w:rFonts w:ascii="Open Sans" w:hAnsi="Open Sans" w:cs="Open Sans"/>
          <w:u w:val="single"/>
        </w:rPr>
        <w:t>are</w:t>
      </w:r>
      <w:r w:rsidRPr="002C19A7">
        <w:rPr>
          <w:rFonts w:ascii="Open Sans" w:hAnsi="Open Sans" w:cs="Open Sans"/>
        </w:rPr>
        <w:t xml:space="preserve"> included so that there isn’t a perverse incentive to produce </w:t>
      </w:r>
      <w:r w:rsidR="00505338" w:rsidRPr="002C19A7">
        <w:rPr>
          <w:rFonts w:ascii="Open Sans" w:hAnsi="Open Sans" w:cs="Open Sans"/>
        </w:rPr>
        <w:t>hydrogen</w:t>
      </w:r>
      <w:r w:rsidRPr="002C19A7">
        <w:rPr>
          <w:rFonts w:ascii="Open Sans" w:hAnsi="Open Sans" w:cs="Open Sans"/>
        </w:rPr>
        <w:t xml:space="preserve"> </w:t>
      </w:r>
      <w:r w:rsidR="00505338" w:rsidRPr="002C19A7">
        <w:rPr>
          <w:rFonts w:ascii="Open Sans" w:hAnsi="Open Sans" w:cs="Open Sans"/>
        </w:rPr>
        <w:t>of lower quality</w:t>
      </w:r>
      <w:r w:rsidR="006A3ED4">
        <w:rPr>
          <w:rFonts w:ascii="Open Sans" w:hAnsi="Open Sans" w:cs="Open Sans"/>
        </w:rPr>
        <w:t xml:space="preserve"> in order</w:t>
      </w:r>
      <w:r w:rsidR="00505338" w:rsidRPr="002C19A7">
        <w:rPr>
          <w:rFonts w:ascii="Open Sans" w:hAnsi="Open Sans" w:cs="Open Sans"/>
        </w:rPr>
        <w:t xml:space="preserve"> to become eligible for financial support from Government</w:t>
      </w:r>
      <w:r w:rsidR="00CA6DBD" w:rsidRPr="002C19A7">
        <w:rPr>
          <w:rFonts w:ascii="Open Sans" w:hAnsi="Open Sans" w:cs="Open Sans"/>
        </w:rPr>
        <w:t>,</w:t>
      </w:r>
      <w:r w:rsidR="0093745F" w:rsidRPr="002C19A7">
        <w:rPr>
          <w:rFonts w:ascii="Open Sans" w:hAnsi="Open Sans" w:cs="Open Sans"/>
        </w:rPr>
        <w:t xml:space="preserve"> </w:t>
      </w:r>
      <w:r w:rsidR="006A3ED4">
        <w:rPr>
          <w:rFonts w:ascii="Open Sans" w:hAnsi="Open Sans" w:cs="Open Sans"/>
        </w:rPr>
        <w:t xml:space="preserve">with </w:t>
      </w:r>
      <w:r w:rsidR="00505338" w:rsidRPr="002C19A7">
        <w:rPr>
          <w:rFonts w:ascii="Open Sans" w:eastAsia="Open Sans" w:hAnsi="Open Sans" w:cs="Open Sans"/>
        </w:rPr>
        <w:t>the burden</w:t>
      </w:r>
      <w:r w:rsidR="0093745F" w:rsidRPr="002C19A7">
        <w:rPr>
          <w:rFonts w:ascii="Open Sans" w:eastAsia="Open Sans" w:hAnsi="Open Sans" w:cs="Open Sans"/>
        </w:rPr>
        <w:t xml:space="preserve"> </w:t>
      </w:r>
      <w:r w:rsidR="00C25426">
        <w:rPr>
          <w:rFonts w:ascii="Open Sans" w:eastAsia="Open Sans" w:hAnsi="Open Sans" w:cs="Open Sans"/>
        </w:rPr>
        <w:t xml:space="preserve">then </w:t>
      </w:r>
      <w:r w:rsidR="0093745F" w:rsidRPr="002C19A7">
        <w:rPr>
          <w:rFonts w:ascii="Open Sans" w:eastAsia="Open Sans" w:hAnsi="Open Sans" w:cs="Open Sans"/>
        </w:rPr>
        <w:t>place</w:t>
      </w:r>
      <w:r w:rsidR="009F32DC" w:rsidRPr="002C19A7">
        <w:rPr>
          <w:rFonts w:ascii="Open Sans" w:eastAsia="Open Sans" w:hAnsi="Open Sans" w:cs="Open Sans"/>
        </w:rPr>
        <w:t xml:space="preserve">d </w:t>
      </w:r>
      <w:r w:rsidR="00505338" w:rsidRPr="002C19A7">
        <w:rPr>
          <w:rFonts w:ascii="Open Sans" w:eastAsia="Open Sans" w:hAnsi="Open Sans" w:cs="Open Sans"/>
        </w:rPr>
        <w:t>on someone else to carry out the additional, energy intensive processing required to meet the end user specification.</w:t>
      </w:r>
      <w:r w:rsidR="0093745F" w:rsidRPr="002C19A7">
        <w:rPr>
          <w:rFonts w:ascii="Open Sans" w:eastAsia="Open Sans" w:hAnsi="Open Sans" w:cs="Open Sans"/>
        </w:rPr>
        <w:t xml:space="preserve"> </w:t>
      </w:r>
      <w:r w:rsidR="00505338" w:rsidRPr="002C19A7">
        <w:rPr>
          <w:rFonts w:ascii="Open Sans" w:eastAsia="Open Sans" w:hAnsi="Open Sans" w:cs="Open Sans"/>
        </w:rPr>
        <w:t xml:space="preserve">   </w:t>
      </w:r>
      <w:r w:rsidR="00505338" w:rsidRPr="002C19A7">
        <w:rPr>
          <w:rFonts w:ascii="Open Sans" w:hAnsi="Open Sans" w:cs="Open Sans"/>
        </w:rPr>
        <w:t xml:space="preserve"> </w:t>
      </w:r>
      <w:r w:rsidRPr="002C19A7">
        <w:rPr>
          <w:rFonts w:ascii="Open Sans" w:hAnsi="Open Sans" w:cs="Open Sans"/>
        </w:rPr>
        <w:t xml:space="preserve"> </w:t>
      </w:r>
    </w:p>
    <w:p w14:paraId="4D938FB6" w14:textId="79FB54D6" w:rsidR="000C5398"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b. If yes, what should they be? </w:t>
      </w:r>
    </w:p>
    <w:p w14:paraId="39F29C8A" w14:textId="0A02F9CD" w:rsidR="000C5398" w:rsidRPr="002C19A7" w:rsidRDefault="00505338" w:rsidP="0095293E">
      <w:pPr>
        <w:spacing w:before="120" w:after="120" w:line="240" w:lineRule="auto"/>
        <w:rPr>
          <w:rFonts w:ascii="Open Sans" w:hAnsi="Open Sans" w:cs="Open Sans"/>
        </w:rPr>
      </w:pPr>
      <w:r w:rsidRPr="009A2004">
        <w:rPr>
          <w:rFonts w:ascii="Open Sans" w:hAnsi="Open Sans" w:cs="Open Sans"/>
          <w:highlight w:val="yellow"/>
        </w:rPr>
        <w:t>[feedback from members welcome here]</w:t>
      </w:r>
      <w:r w:rsidRPr="002C19A7">
        <w:rPr>
          <w:rFonts w:ascii="Open Sans" w:hAnsi="Open Sans" w:cs="Open Sans"/>
        </w:rPr>
        <w:t xml:space="preserve"> </w:t>
      </w:r>
    </w:p>
    <w:p w14:paraId="47DC51C1" w14:textId="66A98753" w:rsidR="001F2476"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c. If no, what are the benefits to not defining reference purity and pressure levels? </w:t>
      </w:r>
    </w:p>
    <w:p w14:paraId="10B96029" w14:textId="1127E4F0" w:rsidR="001F2476" w:rsidRPr="002C19A7" w:rsidRDefault="001F2476" w:rsidP="0095293E">
      <w:pPr>
        <w:spacing w:before="120" w:after="120" w:line="240" w:lineRule="auto"/>
        <w:rPr>
          <w:rFonts w:ascii="Open Sans" w:hAnsi="Open Sans" w:cs="Open Sans"/>
        </w:rPr>
      </w:pPr>
      <w:r w:rsidRPr="002C19A7">
        <w:rPr>
          <w:rFonts w:ascii="Open Sans" w:hAnsi="Open Sans" w:cs="Open Sans"/>
        </w:rPr>
        <w:t xml:space="preserve">See answer above </w:t>
      </w:r>
    </w:p>
    <w:p w14:paraId="528949A4" w14:textId="77777777" w:rsidR="00F03211"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Q10. a. Should there be minimum pressure and purity requirements for hydrogen to meet the standard? Yes/no</w:t>
      </w:r>
    </w:p>
    <w:p w14:paraId="1E794028" w14:textId="77777777" w:rsidR="0093745F" w:rsidRPr="002C19A7" w:rsidRDefault="0093745F" w:rsidP="0095293E">
      <w:pPr>
        <w:spacing w:before="120" w:after="120" w:line="240" w:lineRule="auto"/>
        <w:rPr>
          <w:rFonts w:ascii="Open Sans" w:hAnsi="Open Sans" w:cs="Open Sans"/>
        </w:rPr>
      </w:pPr>
      <w:r w:rsidRPr="009A2004">
        <w:rPr>
          <w:rFonts w:ascii="Open Sans" w:hAnsi="Open Sans" w:cs="Open Sans"/>
          <w:highlight w:val="yellow"/>
        </w:rPr>
        <w:t>[feedback from members welcome here]</w:t>
      </w:r>
      <w:r w:rsidRPr="002C19A7">
        <w:rPr>
          <w:rFonts w:ascii="Open Sans" w:hAnsi="Open Sans" w:cs="Open Sans"/>
        </w:rPr>
        <w:t xml:space="preserve"> </w:t>
      </w:r>
    </w:p>
    <w:p w14:paraId="3A475DBB" w14:textId="30FD26AA" w:rsidR="009F2B19"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b. What could the potential implications of setting minimum purity and pressure requirements be?</w:t>
      </w:r>
    </w:p>
    <w:p w14:paraId="70D63AA9" w14:textId="275F16A7" w:rsidR="009F2B19" w:rsidRPr="002C19A7" w:rsidRDefault="001F2476" w:rsidP="0095293E">
      <w:pPr>
        <w:spacing w:before="120" w:after="120" w:line="240" w:lineRule="auto"/>
        <w:rPr>
          <w:rFonts w:ascii="Open Sans" w:hAnsi="Open Sans" w:cs="Open Sans"/>
        </w:rPr>
      </w:pPr>
      <w:r w:rsidRPr="009A2004">
        <w:rPr>
          <w:rFonts w:ascii="Open Sans" w:hAnsi="Open Sans" w:cs="Open Sans"/>
          <w:highlight w:val="yellow"/>
        </w:rPr>
        <w:t>[feedback from members welcome here]</w:t>
      </w:r>
      <w:r w:rsidRPr="002C19A7">
        <w:rPr>
          <w:rFonts w:ascii="Open Sans" w:hAnsi="Open Sans" w:cs="Open Sans"/>
        </w:rPr>
        <w:t xml:space="preserve"> </w:t>
      </w:r>
    </w:p>
    <w:p w14:paraId="5A24BCF8" w14:textId="77777777" w:rsidR="001F2476"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 xml:space="preserve">Q11. a. Do you agree that embodied emissions should be omitted from the calculation of GHG emissions under a low carbon hydrogen standard, to ensure comparability with global and UK schemes? Yes/no. </w:t>
      </w:r>
    </w:p>
    <w:p w14:paraId="1D8D5876" w14:textId="49A42E61" w:rsidR="00423CD3" w:rsidRDefault="00423CD3" w:rsidP="0095293E">
      <w:pPr>
        <w:spacing w:before="120" w:after="120" w:line="240" w:lineRule="auto"/>
        <w:rPr>
          <w:rFonts w:ascii="Open Sans" w:hAnsi="Open Sans" w:cs="Open Sans"/>
        </w:rPr>
      </w:pPr>
      <w:r>
        <w:rPr>
          <w:rFonts w:ascii="Open Sans" w:hAnsi="Open Sans" w:cs="Open Sans"/>
        </w:rPr>
        <w:t xml:space="preserve">No. </w:t>
      </w:r>
    </w:p>
    <w:p w14:paraId="3CAF8361" w14:textId="77777777" w:rsidR="00423CD3" w:rsidRPr="002C19A7" w:rsidRDefault="00423CD3" w:rsidP="00423CD3">
      <w:pPr>
        <w:spacing w:before="120" w:after="120" w:line="240" w:lineRule="auto"/>
        <w:rPr>
          <w:rFonts w:ascii="Open Sans" w:hAnsi="Open Sans" w:cs="Open Sans"/>
          <w:b/>
          <w:bCs/>
          <w:color w:val="2F5496"/>
        </w:rPr>
      </w:pPr>
      <w:r w:rsidRPr="002C19A7">
        <w:rPr>
          <w:rFonts w:ascii="Open Sans" w:hAnsi="Open Sans" w:cs="Open Sans"/>
          <w:b/>
          <w:bCs/>
          <w:color w:val="2F5496"/>
        </w:rPr>
        <w:t>b. If no, what are the benefits to including embodied emissions in the calculation of GHG emissions, and what should be done to ensure that hydrogen is on a level playing field to other energy vectors?</w:t>
      </w:r>
    </w:p>
    <w:p w14:paraId="6B65F182" w14:textId="0AD3CFE7" w:rsidR="00423CD3" w:rsidRPr="002C19A7" w:rsidRDefault="006A3ED4" w:rsidP="00423CD3">
      <w:pPr>
        <w:spacing w:before="120" w:after="120" w:line="240" w:lineRule="auto"/>
        <w:rPr>
          <w:rFonts w:ascii="Open Sans" w:hAnsi="Open Sans" w:cs="Open Sans"/>
        </w:rPr>
      </w:pPr>
      <w:r>
        <w:rPr>
          <w:rFonts w:ascii="Open Sans" w:hAnsi="Open Sans" w:cs="Open Sans"/>
        </w:rPr>
        <w:t>There are differing</w:t>
      </w:r>
      <w:r w:rsidRPr="002C19A7">
        <w:rPr>
          <w:rFonts w:ascii="Open Sans" w:hAnsi="Open Sans" w:cs="Open Sans"/>
        </w:rPr>
        <w:t xml:space="preserve"> </w:t>
      </w:r>
      <w:r w:rsidR="00423CD3" w:rsidRPr="002C19A7">
        <w:rPr>
          <w:rFonts w:ascii="Open Sans" w:hAnsi="Open Sans" w:cs="Open Sans"/>
        </w:rPr>
        <w:t xml:space="preserve">views from </w:t>
      </w:r>
      <w:r>
        <w:rPr>
          <w:rFonts w:ascii="Open Sans" w:hAnsi="Open Sans" w:cs="Open Sans"/>
        </w:rPr>
        <w:t xml:space="preserve">our </w:t>
      </w:r>
      <w:r w:rsidR="00423CD3" w:rsidRPr="002C19A7">
        <w:rPr>
          <w:rFonts w:ascii="Open Sans" w:hAnsi="Open Sans" w:cs="Open Sans"/>
        </w:rPr>
        <w:t xml:space="preserve">members </w:t>
      </w:r>
      <w:r>
        <w:rPr>
          <w:rFonts w:ascii="Open Sans" w:hAnsi="Open Sans" w:cs="Open Sans"/>
        </w:rPr>
        <w:t xml:space="preserve">on this topic, summarised below. </w:t>
      </w:r>
    </w:p>
    <w:p w14:paraId="6A827138" w14:textId="07DFFD00" w:rsidR="00423CD3" w:rsidRPr="00AE2CE4" w:rsidRDefault="000F23E0" w:rsidP="00423CD3">
      <w:pPr>
        <w:spacing w:before="120" w:after="120" w:line="240" w:lineRule="auto"/>
        <w:rPr>
          <w:i/>
          <w:iCs/>
        </w:rPr>
      </w:pPr>
      <w:r w:rsidRPr="002C19A7">
        <w:rPr>
          <w:rFonts w:ascii="Open Sans" w:hAnsi="Open Sans" w:cs="Open Sans"/>
        </w:rPr>
        <w:t>Some members of the REA believe that embodie</w:t>
      </w:r>
      <w:r w:rsidR="006A3ED4">
        <w:rPr>
          <w:rFonts w:ascii="Open Sans" w:hAnsi="Open Sans" w:cs="Open Sans"/>
        </w:rPr>
        <w:t>d</w:t>
      </w:r>
      <w:r w:rsidRPr="002C19A7">
        <w:rPr>
          <w:rFonts w:ascii="Open Sans" w:hAnsi="Open Sans" w:cs="Open Sans"/>
        </w:rPr>
        <w:t xml:space="preserve"> emissions should be included </w:t>
      </w:r>
      <w:r w:rsidR="00423CD3">
        <w:rPr>
          <w:rFonts w:ascii="Open Sans" w:hAnsi="Open Sans" w:cs="Open Sans"/>
        </w:rPr>
        <w:t>given that</w:t>
      </w:r>
      <w:r w:rsidRPr="002C19A7">
        <w:rPr>
          <w:rFonts w:ascii="Open Sans" w:hAnsi="Open Sans" w:cs="Open Sans"/>
        </w:rPr>
        <w:t xml:space="preserve"> in</w:t>
      </w:r>
      <w:r w:rsidR="001F2476" w:rsidRPr="002C19A7">
        <w:rPr>
          <w:rFonts w:ascii="Open Sans" w:hAnsi="Open Sans" w:cs="Open Sans"/>
        </w:rPr>
        <w:t xml:space="preserve"> some cases</w:t>
      </w:r>
      <w:r w:rsidRPr="002C19A7">
        <w:rPr>
          <w:rFonts w:ascii="Open Sans" w:hAnsi="Open Sans" w:cs="Open Sans"/>
        </w:rPr>
        <w:t>, for certain supply chain</w:t>
      </w:r>
      <w:r w:rsidR="00BC045D" w:rsidRPr="002C19A7">
        <w:rPr>
          <w:rFonts w:ascii="Open Sans" w:hAnsi="Open Sans" w:cs="Open Sans"/>
        </w:rPr>
        <w:t>s</w:t>
      </w:r>
      <w:r w:rsidRPr="002C19A7">
        <w:rPr>
          <w:rFonts w:ascii="Open Sans" w:hAnsi="Open Sans" w:cs="Open Sans"/>
        </w:rPr>
        <w:t xml:space="preserve"> (e</w:t>
      </w:r>
      <w:r w:rsidR="001B6A1D" w:rsidRPr="002C19A7">
        <w:rPr>
          <w:rFonts w:ascii="Open Sans" w:hAnsi="Open Sans" w:cs="Open Sans"/>
        </w:rPr>
        <w:t>.</w:t>
      </w:r>
      <w:r w:rsidRPr="002C19A7">
        <w:rPr>
          <w:rFonts w:ascii="Open Sans" w:hAnsi="Open Sans" w:cs="Open Sans"/>
        </w:rPr>
        <w:t xml:space="preserve">g. </w:t>
      </w:r>
      <w:r w:rsidR="00643DD2" w:rsidRPr="002C19A7">
        <w:rPr>
          <w:rFonts w:ascii="Open Sans" w:hAnsi="Open Sans" w:cs="Open Sans"/>
        </w:rPr>
        <w:t>UK S</w:t>
      </w:r>
      <w:r w:rsidRPr="002C19A7">
        <w:rPr>
          <w:rFonts w:ascii="Open Sans" w:hAnsi="Open Sans" w:cs="Open Sans"/>
        </w:rPr>
        <w:t xml:space="preserve">olar PV systems) </w:t>
      </w:r>
      <w:r w:rsidR="001F2476" w:rsidRPr="002C19A7">
        <w:rPr>
          <w:rFonts w:ascii="Open Sans" w:hAnsi="Open Sans" w:cs="Open Sans"/>
        </w:rPr>
        <w:t xml:space="preserve">embodied emissions </w:t>
      </w:r>
      <w:r w:rsidR="00643DD2" w:rsidRPr="002C19A7">
        <w:rPr>
          <w:rFonts w:ascii="Open Sans" w:hAnsi="Open Sans" w:cs="Open Sans"/>
        </w:rPr>
        <w:t>could be significant</w:t>
      </w:r>
      <w:r w:rsidR="009F49F0" w:rsidRPr="002C19A7">
        <w:rPr>
          <w:rFonts w:ascii="Open Sans" w:hAnsi="Open Sans" w:cs="Open Sans"/>
        </w:rPr>
        <w:t xml:space="preserve"> and </w:t>
      </w:r>
      <w:r w:rsidR="00136DDB" w:rsidRPr="002C19A7">
        <w:rPr>
          <w:rFonts w:ascii="Open Sans" w:hAnsi="Open Sans" w:cs="Open Sans"/>
        </w:rPr>
        <w:t xml:space="preserve">therefore </w:t>
      </w:r>
      <w:r w:rsidR="0064165B">
        <w:rPr>
          <w:rFonts w:ascii="Open Sans" w:hAnsi="Open Sans" w:cs="Open Sans"/>
        </w:rPr>
        <w:t>cannot</w:t>
      </w:r>
      <w:r w:rsidR="00136DDB" w:rsidRPr="002C19A7">
        <w:rPr>
          <w:rFonts w:ascii="Open Sans" w:hAnsi="Open Sans" w:cs="Open Sans"/>
        </w:rPr>
        <w:t xml:space="preserve"> </w:t>
      </w:r>
      <w:r w:rsidR="009F49F0" w:rsidRPr="002C19A7">
        <w:rPr>
          <w:rFonts w:ascii="Open Sans" w:hAnsi="Open Sans" w:cs="Open Sans"/>
        </w:rPr>
        <w:t xml:space="preserve">be ignored. </w:t>
      </w:r>
      <w:r w:rsidR="00423CD3">
        <w:rPr>
          <w:rFonts w:ascii="Open Sans" w:hAnsi="Open Sans" w:cs="Open Sans"/>
        </w:rPr>
        <w:t xml:space="preserve">For example, this recently published </w:t>
      </w:r>
      <w:hyperlink r:id="rId15" w:history="1">
        <w:r w:rsidR="00423CD3" w:rsidRPr="00423CD3">
          <w:rPr>
            <w:rStyle w:val="Hyperlink"/>
            <w:rFonts w:ascii="Open Sans" w:hAnsi="Open Sans" w:cs="Open Sans"/>
          </w:rPr>
          <w:t>report</w:t>
        </w:r>
      </w:hyperlink>
      <w:r w:rsidR="00423CD3">
        <w:rPr>
          <w:rFonts w:ascii="Open Sans" w:hAnsi="Open Sans" w:cs="Open Sans"/>
        </w:rPr>
        <w:t xml:space="preserve">, which includes a Life Cycle Assessment of different Hydrogen Pathways, states that: </w:t>
      </w:r>
      <w:r w:rsidR="00423CD3" w:rsidRPr="00423CD3">
        <w:rPr>
          <w:rFonts w:ascii="Open Sans" w:hAnsi="Open Sans" w:cs="Open Sans"/>
        </w:rPr>
        <w:t>‘</w:t>
      </w:r>
      <w:r w:rsidR="00423CD3" w:rsidRPr="00AE2CE4">
        <w:rPr>
          <w:rFonts w:ascii="Open Sans" w:hAnsi="Open Sans" w:cs="Open Sans"/>
          <w:i/>
          <w:iCs/>
        </w:rPr>
        <w:t>Solar power achieves 1.0 kg CO</w:t>
      </w:r>
      <w:r w:rsidR="00423CD3" w:rsidRPr="00AE2CE4">
        <w:rPr>
          <w:rFonts w:ascii="Open Sans" w:hAnsi="Open Sans" w:cs="Open Sans"/>
          <w:i/>
          <w:iCs/>
          <w:vertAlign w:val="subscript"/>
        </w:rPr>
        <w:t>2</w:t>
      </w:r>
      <w:r w:rsidR="00423CD3" w:rsidRPr="00AE2CE4">
        <w:rPr>
          <w:rFonts w:ascii="Open Sans" w:hAnsi="Open Sans" w:cs="Open Sans"/>
          <w:i/>
          <w:iCs/>
        </w:rPr>
        <w:t>eq/kg H2 and wind 0.5 kg CO</w:t>
      </w:r>
      <w:r w:rsidR="00423CD3" w:rsidRPr="00AE2CE4">
        <w:rPr>
          <w:rFonts w:ascii="Open Sans" w:hAnsi="Open Sans" w:cs="Open Sans"/>
          <w:i/>
          <w:iCs/>
          <w:vertAlign w:val="subscript"/>
        </w:rPr>
        <w:t>2</w:t>
      </w:r>
      <w:r w:rsidR="00423CD3" w:rsidRPr="00AE2CE4">
        <w:rPr>
          <w:rFonts w:ascii="Open Sans" w:hAnsi="Open Sans" w:cs="Open Sans"/>
          <w:i/>
          <w:iCs/>
        </w:rPr>
        <w:t>eq/kg H</w:t>
      </w:r>
      <w:r w:rsidR="00423CD3" w:rsidRPr="00AE2CE4">
        <w:rPr>
          <w:rFonts w:ascii="Open Sans" w:hAnsi="Open Sans" w:cs="Open Sans"/>
          <w:i/>
          <w:iCs/>
          <w:vertAlign w:val="subscript"/>
        </w:rPr>
        <w:t>2</w:t>
      </w:r>
      <w:r w:rsidR="00423CD3" w:rsidRPr="00AE2CE4">
        <w:rPr>
          <w:rFonts w:ascii="Open Sans" w:hAnsi="Open Sans" w:cs="Open Sans"/>
          <w:i/>
          <w:iCs/>
        </w:rPr>
        <w:t xml:space="preserve"> in 2030, the difference resulting from the higher embedded capex emissions for solar panels (due to global grid mix assumed for the panel manufacture)</w:t>
      </w:r>
      <w:r w:rsidR="00AE2CE4" w:rsidRPr="00AE2CE4">
        <w:rPr>
          <w:rFonts w:ascii="Open Sans" w:hAnsi="Open Sans" w:cs="Open Sans"/>
          <w:i/>
          <w:iCs/>
        </w:rPr>
        <w:t xml:space="preserve">’. </w:t>
      </w:r>
    </w:p>
    <w:p w14:paraId="56EA44CE" w14:textId="1D41D750" w:rsidR="00136DDB" w:rsidRPr="002C19A7" w:rsidRDefault="000F23E0" w:rsidP="0095293E">
      <w:pPr>
        <w:spacing w:before="120" w:after="120" w:line="240" w:lineRule="auto"/>
        <w:rPr>
          <w:rFonts w:ascii="Open Sans" w:hAnsi="Open Sans" w:cs="Open Sans"/>
        </w:rPr>
      </w:pPr>
      <w:r w:rsidRPr="002C19A7">
        <w:rPr>
          <w:rFonts w:ascii="Open Sans" w:hAnsi="Open Sans" w:cs="Open Sans"/>
        </w:rPr>
        <w:t xml:space="preserve">Other members, however, believe </w:t>
      </w:r>
      <w:r w:rsidR="00AE2CE4">
        <w:rPr>
          <w:rFonts w:ascii="Open Sans" w:hAnsi="Open Sans" w:cs="Open Sans"/>
        </w:rPr>
        <w:t xml:space="preserve">embodied emissions </w:t>
      </w:r>
      <w:r w:rsidRPr="002C19A7">
        <w:rPr>
          <w:rFonts w:ascii="Open Sans" w:hAnsi="Open Sans" w:cs="Open Sans"/>
        </w:rPr>
        <w:t>should not be included</w:t>
      </w:r>
      <w:r w:rsidR="006A3ED4">
        <w:rPr>
          <w:rFonts w:ascii="Open Sans" w:hAnsi="Open Sans" w:cs="Open Sans"/>
        </w:rPr>
        <w:t>, as this is</w:t>
      </w:r>
      <w:r w:rsidRPr="002C19A7">
        <w:rPr>
          <w:rFonts w:ascii="Open Sans" w:hAnsi="Open Sans" w:cs="Open Sans"/>
        </w:rPr>
        <w:t xml:space="preserve"> in line with other policies (e.g. RED</w:t>
      </w:r>
      <w:r w:rsidR="00643DD2" w:rsidRPr="002C19A7">
        <w:rPr>
          <w:rFonts w:ascii="Open Sans" w:hAnsi="Open Sans" w:cs="Open Sans"/>
        </w:rPr>
        <w:t xml:space="preserve"> II</w:t>
      </w:r>
      <w:r w:rsidR="009F49F0" w:rsidRPr="002C19A7">
        <w:rPr>
          <w:rFonts w:ascii="Open Sans" w:hAnsi="Open Sans" w:cs="Open Sans"/>
        </w:rPr>
        <w:t>, which excludes embodied emissions from construction</w:t>
      </w:r>
      <w:r w:rsidRPr="002C19A7">
        <w:rPr>
          <w:rFonts w:ascii="Open Sans" w:hAnsi="Open Sans" w:cs="Open Sans"/>
        </w:rPr>
        <w:t>)</w:t>
      </w:r>
      <w:r w:rsidR="00136DDB" w:rsidRPr="002C19A7">
        <w:rPr>
          <w:rFonts w:ascii="Open Sans" w:hAnsi="Open Sans" w:cs="Open Sans"/>
        </w:rPr>
        <w:t xml:space="preserve"> to ensure consistency across different policies and not to create advantages or send messages to the market that favour the use of certain technologies / production pathways</w:t>
      </w:r>
      <w:r w:rsidR="00A21EB3" w:rsidRPr="002C19A7">
        <w:rPr>
          <w:rFonts w:ascii="Open Sans" w:hAnsi="Open Sans" w:cs="Open Sans"/>
        </w:rPr>
        <w:t xml:space="preserve"> in certain markets</w:t>
      </w:r>
      <w:r w:rsidR="00136DDB" w:rsidRPr="002C19A7">
        <w:rPr>
          <w:rFonts w:ascii="Open Sans" w:hAnsi="Open Sans" w:cs="Open Sans"/>
        </w:rPr>
        <w:t xml:space="preserve">. </w:t>
      </w:r>
      <w:r w:rsidR="009F32DC" w:rsidRPr="002C19A7">
        <w:rPr>
          <w:rFonts w:ascii="Open Sans" w:hAnsi="Open Sans" w:cs="Open Sans"/>
        </w:rPr>
        <w:t xml:space="preserve">Inconsistency across policy in the way </w:t>
      </w:r>
      <w:r w:rsidR="009F32DC" w:rsidRPr="002C19A7">
        <w:rPr>
          <w:rFonts w:ascii="Open Sans" w:hAnsi="Open Sans" w:cs="Open Sans"/>
        </w:rPr>
        <w:lastRenderedPageBreak/>
        <w:t xml:space="preserve">embodied emissions are accounted may create </w:t>
      </w:r>
      <w:r w:rsidR="00CA438A" w:rsidRPr="002C19A7">
        <w:rPr>
          <w:rFonts w:ascii="Open Sans" w:hAnsi="Open Sans" w:cs="Open Sans"/>
        </w:rPr>
        <w:t>barrier</w:t>
      </w:r>
      <w:r w:rsidR="009F32DC" w:rsidRPr="002C19A7">
        <w:rPr>
          <w:rFonts w:ascii="Open Sans" w:hAnsi="Open Sans" w:cs="Open Sans"/>
        </w:rPr>
        <w:t>s</w:t>
      </w:r>
      <w:r w:rsidR="00CA438A" w:rsidRPr="002C19A7">
        <w:rPr>
          <w:rFonts w:ascii="Open Sans" w:hAnsi="Open Sans" w:cs="Open Sans"/>
        </w:rPr>
        <w:t xml:space="preserve"> to market </w:t>
      </w:r>
      <w:r w:rsidR="009F32DC" w:rsidRPr="002C19A7">
        <w:rPr>
          <w:rFonts w:ascii="Open Sans" w:hAnsi="Open Sans" w:cs="Open Sans"/>
        </w:rPr>
        <w:t>and this should be avoided</w:t>
      </w:r>
      <w:r w:rsidR="00CA438A" w:rsidRPr="002C19A7">
        <w:rPr>
          <w:rFonts w:ascii="Open Sans" w:hAnsi="Open Sans" w:cs="Open Sans"/>
        </w:rPr>
        <w:t xml:space="preserve">. </w:t>
      </w:r>
    </w:p>
    <w:p w14:paraId="2F1EA52F" w14:textId="77777777" w:rsidR="0093745F" w:rsidRPr="002C19A7" w:rsidRDefault="0093745F" w:rsidP="0095293E">
      <w:pPr>
        <w:spacing w:before="120" w:after="120" w:line="240" w:lineRule="auto"/>
        <w:rPr>
          <w:rFonts w:ascii="Open Sans" w:hAnsi="Open Sans" w:cs="Open Sans"/>
        </w:rPr>
      </w:pPr>
      <w:r w:rsidRPr="009A2004">
        <w:rPr>
          <w:rFonts w:ascii="Open Sans" w:hAnsi="Open Sans" w:cs="Open Sans"/>
          <w:highlight w:val="yellow"/>
        </w:rPr>
        <w:t>[feedback from members welcome here]</w:t>
      </w:r>
      <w:r w:rsidRPr="002C19A7">
        <w:rPr>
          <w:rFonts w:ascii="Open Sans" w:hAnsi="Open Sans" w:cs="Open Sans"/>
        </w:rPr>
        <w:t xml:space="preserve"> </w:t>
      </w:r>
    </w:p>
    <w:p w14:paraId="5ECD05B1" w14:textId="6DD74326" w:rsidR="009F2B19"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Q12. a. Do you agree that a UK low carbon hydrogen standard should include the global warming potential of hydrogen? Yes/no. b. If no, are there other options for accounting for the GWP of hydrogen outside of a UK low carbon hydrogen standard that could support compatibility with existing standards/schemes?</w:t>
      </w:r>
    </w:p>
    <w:p w14:paraId="325863E7" w14:textId="4556594F" w:rsidR="003A3EDC" w:rsidRDefault="003A3EDC" w:rsidP="0095293E">
      <w:pPr>
        <w:spacing w:before="120" w:after="120" w:line="240" w:lineRule="auto"/>
        <w:rPr>
          <w:rFonts w:ascii="Open Sans" w:hAnsi="Open Sans" w:cs="Open Sans"/>
        </w:rPr>
      </w:pPr>
      <w:r>
        <w:rPr>
          <w:rFonts w:ascii="Open Sans" w:hAnsi="Open Sans" w:cs="Open Sans"/>
        </w:rPr>
        <w:t xml:space="preserve">Yes. </w:t>
      </w:r>
    </w:p>
    <w:p w14:paraId="1CAD053E" w14:textId="1DE053AC" w:rsidR="003A3EDC" w:rsidRDefault="003A3EDC" w:rsidP="0095293E">
      <w:pPr>
        <w:spacing w:before="120" w:after="120" w:line="240" w:lineRule="auto"/>
        <w:rPr>
          <w:rFonts w:ascii="Open Sans" w:hAnsi="Open Sans" w:cs="Open Sans"/>
        </w:rPr>
      </w:pPr>
      <w:r>
        <w:rPr>
          <w:rFonts w:ascii="Open Sans" w:hAnsi="Open Sans" w:cs="Open Sans"/>
        </w:rPr>
        <w:t xml:space="preserve">A GWP should be included to allow fugitive losses to be calculated. </w:t>
      </w:r>
    </w:p>
    <w:p w14:paraId="3FF1FFB8" w14:textId="392DEFE1" w:rsidR="001F2476" w:rsidRPr="002C19A7" w:rsidRDefault="001F2476" w:rsidP="0095293E">
      <w:pPr>
        <w:spacing w:before="120" w:after="120" w:line="240" w:lineRule="auto"/>
        <w:rPr>
          <w:rFonts w:ascii="Open Sans" w:hAnsi="Open Sans" w:cs="Open Sans"/>
          <w:b/>
          <w:bCs/>
          <w:color w:val="2F5496"/>
        </w:rPr>
      </w:pPr>
      <w:r w:rsidRPr="009A2004">
        <w:rPr>
          <w:rFonts w:ascii="Open Sans" w:hAnsi="Open Sans" w:cs="Open Sans"/>
          <w:highlight w:val="yellow"/>
        </w:rPr>
        <w:t>[feedback from members welcome here]</w:t>
      </w:r>
      <w:r w:rsidRPr="002C19A7">
        <w:rPr>
          <w:rFonts w:ascii="Open Sans" w:hAnsi="Open Sans" w:cs="Open Sans"/>
        </w:rPr>
        <w:t xml:space="preserve"> </w:t>
      </w:r>
    </w:p>
    <w:p w14:paraId="70D49F66" w14:textId="23488E9A" w:rsidR="009F2B19"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Q13. a. Should a materiality threshold for total emissions be included in the life cycle assessments of hydrogen pathways? Yes/no.</w:t>
      </w:r>
    </w:p>
    <w:p w14:paraId="31937E17" w14:textId="471016C9" w:rsidR="009F2B19"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b. If yes, what would the most appropriate level be and why?</w:t>
      </w:r>
    </w:p>
    <w:p w14:paraId="7AA0EB0A" w14:textId="267CF2B3" w:rsidR="003A3EDC" w:rsidRDefault="003A3EDC" w:rsidP="0095293E">
      <w:pPr>
        <w:spacing w:before="120" w:after="120" w:line="240" w:lineRule="auto"/>
        <w:rPr>
          <w:rFonts w:ascii="Open Sans" w:hAnsi="Open Sans" w:cs="Open Sans"/>
        </w:rPr>
      </w:pPr>
      <w:r>
        <w:rPr>
          <w:rFonts w:ascii="Open Sans" w:hAnsi="Open Sans" w:cs="Open Sans"/>
        </w:rPr>
        <w:t xml:space="preserve">Yes. </w:t>
      </w:r>
    </w:p>
    <w:p w14:paraId="0E22558E" w14:textId="7A6B1F69" w:rsidR="009F2B19" w:rsidRPr="002C19A7" w:rsidRDefault="009F49F0" w:rsidP="0095293E">
      <w:pPr>
        <w:spacing w:before="120" w:after="120" w:line="240" w:lineRule="auto"/>
        <w:rPr>
          <w:rFonts w:ascii="Open Sans" w:hAnsi="Open Sans" w:cs="Open Sans"/>
          <w:b/>
          <w:bCs/>
          <w:color w:val="2F5496"/>
        </w:rPr>
      </w:pPr>
      <w:r w:rsidRPr="002C19A7">
        <w:rPr>
          <w:rFonts w:ascii="Open Sans" w:hAnsi="Open Sans" w:cs="Open Sans"/>
        </w:rPr>
        <w:t xml:space="preserve">Other policies such as </w:t>
      </w:r>
      <w:r w:rsidR="00532DE1" w:rsidRPr="002C19A7">
        <w:rPr>
          <w:rFonts w:ascii="Open Sans" w:hAnsi="Open Sans" w:cs="Open Sans"/>
        </w:rPr>
        <w:t>RED and RTFO use 1% a</w:t>
      </w:r>
      <w:r w:rsidRPr="002C19A7">
        <w:rPr>
          <w:rFonts w:ascii="Open Sans" w:hAnsi="Open Sans" w:cs="Open Sans"/>
        </w:rPr>
        <w:t>s a materiality threshold a</w:t>
      </w:r>
      <w:r w:rsidR="00532DE1" w:rsidRPr="002C19A7">
        <w:rPr>
          <w:rFonts w:ascii="Open Sans" w:hAnsi="Open Sans" w:cs="Open Sans"/>
        </w:rPr>
        <w:t xml:space="preserve">nd this seems reasonable. </w:t>
      </w:r>
    </w:p>
    <w:p w14:paraId="60D78708" w14:textId="5F3AC823" w:rsidR="009F2B19"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Q14. a. Should CCU with proven displacement or permanence be included as an allowable benefit in GHG calculations under a UK low carbon hydrogen standard? Yes/no.</w:t>
      </w:r>
    </w:p>
    <w:p w14:paraId="6D1CE1F8" w14:textId="0E669102" w:rsidR="00CA6DBD" w:rsidRDefault="00CA6DBD" w:rsidP="0095293E">
      <w:pPr>
        <w:spacing w:before="120" w:after="120" w:line="240" w:lineRule="auto"/>
        <w:rPr>
          <w:rFonts w:ascii="Open Sans" w:hAnsi="Open Sans" w:cs="Open Sans"/>
        </w:rPr>
      </w:pPr>
      <w:r w:rsidRPr="002C19A7">
        <w:rPr>
          <w:rFonts w:ascii="Open Sans" w:hAnsi="Open Sans" w:cs="Open Sans"/>
        </w:rPr>
        <w:t>Yes</w:t>
      </w:r>
      <w:r w:rsidR="003A3EDC">
        <w:rPr>
          <w:rFonts w:ascii="Open Sans" w:hAnsi="Open Sans" w:cs="Open Sans"/>
        </w:rPr>
        <w:t>, but only for permanence</w:t>
      </w:r>
      <w:r w:rsidR="002B3BF4">
        <w:rPr>
          <w:rFonts w:ascii="Open Sans" w:hAnsi="Open Sans" w:cs="Open Sans"/>
        </w:rPr>
        <w:t xml:space="preserve"> and if the carbon is </w:t>
      </w:r>
      <w:r w:rsidR="00E546EE">
        <w:rPr>
          <w:rFonts w:ascii="Open Sans" w:hAnsi="Open Sans" w:cs="Open Sans"/>
        </w:rPr>
        <w:t xml:space="preserve">of </w:t>
      </w:r>
      <w:r w:rsidR="002B3BF4">
        <w:rPr>
          <w:rFonts w:ascii="Open Sans" w:hAnsi="Open Sans" w:cs="Open Sans"/>
        </w:rPr>
        <w:t>biogenic</w:t>
      </w:r>
      <w:r w:rsidR="00E546EE">
        <w:rPr>
          <w:rFonts w:ascii="Open Sans" w:hAnsi="Open Sans" w:cs="Open Sans"/>
        </w:rPr>
        <w:t xml:space="preserve"> origin</w:t>
      </w:r>
      <w:r w:rsidR="003A3EDC">
        <w:rPr>
          <w:rFonts w:ascii="Open Sans" w:hAnsi="Open Sans" w:cs="Open Sans"/>
        </w:rPr>
        <w:t xml:space="preserve">. </w:t>
      </w:r>
    </w:p>
    <w:p w14:paraId="77070EC1" w14:textId="36F990CA" w:rsidR="00CA6DBD" w:rsidRDefault="00CA6DBD" w:rsidP="0095293E">
      <w:pPr>
        <w:spacing w:before="120" w:after="120" w:line="240" w:lineRule="auto"/>
        <w:rPr>
          <w:rFonts w:ascii="Open Sans" w:hAnsi="Open Sans" w:cs="Open Sans"/>
        </w:rPr>
      </w:pPr>
      <w:r w:rsidRPr="002C19A7">
        <w:rPr>
          <w:rFonts w:ascii="Open Sans" w:hAnsi="Open Sans" w:cs="Open Sans"/>
        </w:rPr>
        <w:t xml:space="preserve">The GHG calculation used in the UK low carbon hydrogen standard should include </w:t>
      </w:r>
      <w:r w:rsidR="005E5B24">
        <w:rPr>
          <w:rFonts w:ascii="Open Sans" w:hAnsi="Open Sans" w:cs="Open Sans"/>
        </w:rPr>
        <w:t>an</w:t>
      </w:r>
      <w:r w:rsidRPr="002C19A7">
        <w:rPr>
          <w:rFonts w:ascii="Open Sans" w:hAnsi="Open Sans" w:cs="Open Sans"/>
        </w:rPr>
        <w:t xml:space="preserve"> GHG emission credit associated with capturing </w:t>
      </w:r>
      <w:r w:rsidR="002B3BF4">
        <w:rPr>
          <w:rFonts w:ascii="Open Sans" w:hAnsi="Open Sans" w:cs="Open Sans"/>
        </w:rPr>
        <w:t xml:space="preserve">biogenic </w:t>
      </w:r>
      <w:r w:rsidRPr="002C19A7">
        <w:rPr>
          <w:rFonts w:ascii="Open Sans" w:hAnsi="Open Sans" w:cs="Open Sans"/>
        </w:rPr>
        <w:t>carbon</w:t>
      </w:r>
      <w:r w:rsidR="003A3EDC">
        <w:rPr>
          <w:rFonts w:ascii="Open Sans" w:hAnsi="Open Sans" w:cs="Open Sans"/>
        </w:rPr>
        <w:t xml:space="preserve"> for permanent storage</w:t>
      </w:r>
      <w:r w:rsidRPr="002C19A7">
        <w:rPr>
          <w:rFonts w:ascii="Open Sans" w:hAnsi="Open Sans" w:cs="Open Sans"/>
        </w:rPr>
        <w:t xml:space="preserve">. </w:t>
      </w:r>
      <w:r w:rsidR="00EB2F14" w:rsidRPr="002C19A7">
        <w:rPr>
          <w:rFonts w:ascii="Open Sans" w:hAnsi="Open Sans" w:cs="Open Sans"/>
        </w:rPr>
        <w:t xml:space="preserve">A </w:t>
      </w:r>
      <w:r w:rsidR="005E5B24">
        <w:rPr>
          <w:rFonts w:ascii="Open Sans" w:hAnsi="Open Sans" w:cs="Open Sans"/>
        </w:rPr>
        <w:t xml:space="preserve">detailed </w:t>
      </w:r>
      <w:r w:rsidR="00EB2F14" w:rsidRPr="002C19A7">
        <w:rPr>
          <w:rFonts w:ascii="Open Sans" w:hAnsi="Open Sans" w:cs="Open Sans"/>
        </w:rPr>
        <w:t xml:space="preserve">methodology </w:t>
      </w:r>
      <w:r w:rsidR="005E5B24">
        <w:rPr>
          <w:rFonts w:ascii="Open Sans" w:hAnsi="Open Sans" w:cs="Open Sans"/>
        </w:rPr>
        <w:t xml:space="preserve">and </w:t>
      </w:r>
      <w:r w:rsidR="00EB2F14" w:rsidRPr="002C19A7">
        <w:rPr>
          <w:rFonts w:ascii="Open Sans" w:hAnsi="Open Sans" w:cs="Open Sans"/>
        </w:rPr>
        <w:t xml:space="preserve">guidance should be in place to ensure </w:t>
      </w:r>
      <w:r w:rsidR="009A72A4" w:rsidRPr="002C19A7">
        <w:rPr>
          <w:rFonts w:ascii="Open Sans" w:hAnsi="Open Sans" w:cs="Open Sans"/>
        </w:rPr>
        <w:t>it is clear what evidence needs to be provide</w:t>
      </w:r>
      <w:r w:rsidR="00490C96">
        <w:rPr>
          <w:rFonts w:ascii="Open Sans" w:hAnsi="Open Sans" w:cs="Open Sans"/>
        </w:rPr>
        <w:t>d</w:t>
      </w:r>
      <w:r w:rsidR="009A72A4" w:rsidRPr="002C19A7">
        <w:rPr>
          <w:rFonts w:ascii="Open Sans" w:hAnsi="Open Sans" w:cs="Open Sans"/>
        </w:rPr>
        <w:t xml:space="preserve"> to demonstrate that the GHG credit can be given to hydrogen production. </w:t>
      </w:r>
    </w:p>
    <w:p w14:paraId="1094B299" w14:textId="1F345A2B" w:rsidR="00CA6DBD" w:rsidRPr="0064165B" w:rsidRDefault="003A3EDC" w:rsidP="0095293E">
      <w:pPr>
        <w:spacing w:before="120" w:after="120" w:line="240" w:lineRule="auto"/>
        <w:rPr>
          <w:rFonts w:ascii="Open Sans" w:hAnsi="Open Sans" w:cs="Open Sans"/>
        </w:rPr>
      </w:pPr>
      <w:r>
        <w:rPr>
          <w:rFonts w:ascii="Open Sans" w:hAnsi="Open Sans" w:cs="Open Sans"/>
        </w:rPr>
        <w:t>However, it</w:t>
      </w:r>
      <w:r w:rsidR="007C43F5" w:rsidRPr="007C43F5">
        <w:rPr>
          <w:rFonts w:ascii="Open Sans" w:hAnsi="Open Sans" w:cs="Open Sans"/>
        </w:rPr>
        <w:t xml:space="preserve"> is important that a joined-up approach is adopted across different Government departments and policies. For example, a</w:t>
      </w:r>
      <w:r w:rsidR="00CA6DBD" w:rsidRPr="007C43F5">
        <w:rPr>
          <w:rFonts w:ascii="Open Sans" w:hAnsi="Open Sans" w:cs="Open Sans"/>
        </w:rPr>
        <w:t xml:space="preserve">ny decision </w:t>
      </w:r>
      <w:r w:rsidR="007C43F5" w:rsidRPr="007C43F5">
        <w:rPr>
          <w:rFonts w:ascii="Open Sans" w:hAnsi="Open Sans" w:cs="Open Sans"/>
        </w:rPr>
        <w:t xml:space="preserve">made for the hydrogen standard should be </w:t>
      </w:r>
      <w:r w:rsidR="00CA6DBD" w:rsidRPr="007C43F5">
        <w:rPr>
          <w:rFonts w:ascii="Open Sans" w:hAnsi="Open Sans" w:cs="Open Sans"/>
        </w:rPr>
        <w:t>aligned with Government policy on GHG Removals, which is being developed by BEIS in parallel</w:t>
      </w:r>
      <w:r w:rsidR="007C43F5" w:rsidRPr="007C43F5">
        <w:rPr>
          <w:rFonts w:ascii="Open Sans" w:hAnsi="Open Sans" w:cs="Open Sans"/>
        </w:rPr>
        <w:t xml:space="preserve"> and any other relevant</w:t>
      </w:r>
      <w:r>
        <w:rPr>
          <w:rFonts w:ascii="Open Sans" w:hAnsi="Open Sans" w:cs="Open Sans"/>
        </w:rPr>
        <w:t xml:space="preserve"> energy</w:t>
      </w:r>
      <w:r w:rsidR="007C43F5" w:rsidRPr="007C43F5">
        <w:rPr>
          <w:rFonts w:ascii="Open Sans" w:hAnsi="Open Sans" w:cs="Open Sans"/>
        </w:rPr>
        <w:t xml:space="preserve"> policies</w:t>
      </w:r>
      <w:r>
        <w:rPr>
          <w:rFonts w:ascii="Open Sans" w:hAnsi="Open Sans" w:cs="Open Sans"/>
        </w:rPr>
        <w:t xml:space="preserve">. If a credit is given to hydrogen production under the standard, then this needs to apply to any other technologies that can also capture and sequester carbon, such as Bioenergy with Carbon Capture and Storage and </w:t>
      </w:r>
      <w:r w:rsidR="0064165B">
        <w:rPr>
          <w:rFonts w:ascii="Open Sans" w:hAnsi="Open Sans" w:cs="Open Sans"/>
        </w:rPr>
        <w:t xml:space="preserve">biogas </w:t>
      </w:r>
      <w:r>
        <w:rPr>
          <w:rFonts w:ascii="Open Sans" w:hAnsi="Open Sans" w:cs="Open Sans"/>
        </w:rPr>
        <w:t xml:space="preserve">and biomethane plants that capture </w:t>
      </w:r>
      <w:r w:rsidRPr="0064165B">
        <w:rPr>
          <w:rFonts w:ascii="Open Sans" w:hAnsi="Open Sans" w:cs="Open Sans"/>
        </w:rPr>
        <w:t xml:space="preserve">and sequester carbon. See below considerations about biogenic carbon. </w:t>
      </w:r>
    </w:p>
    <w:p w14:paraId="1C393754" w14:textId="47F6A48C" w:rsidR="002B3BF4" w:rsidRPr="009A2004" w:rsidRDefault="002B3BF4" w:rsidP="003A3EDC">
      <w:pPr>
        <w:spacing w:before="120" w:after="120" w:line="240" w:lineRule="auto"/>
        <w:rPr>
          <w:rFonts w:ascii="Open Sans" w:hAnsi="Open Sans" w:cs="Open Sans"/>
        </w:rPr>
      </w:pPr>
      <w:r w:rsidRPr="0064165B">
        <w:rPr>
          <w:rFonts w:ascii="Open Sans" w:hAnsi="Open Sans" w:cs="Open Sans"/>
          <w:highlight w:val="yellow"/>
        </w:rPr>
        <w:t>[</w:t>
      </w:r>
      <w:r w:rsidR="0064165B" w:rsidRPr="009A2004">
        <w:rPr>
          <w:rFonts w:ascii="Open Sans" w:hAnsi="Open Sans" w:cs="Open Sans"/>
          <w:highlight w:val="yellow"/>
        </w:rPr>
        <w:t>we would be interested in members’ views on whether they think there is</w:t>
      </w:r>
      <w:r w:rsidR="003A3EDC" w:rsidRPr="0064165B">
        <w:rPr>
          <w:rFonts w:ascii="Open Sans" w:hAnsi="Open Sans" w:cs="Open Sans"/>
          <w:highlight w:val="yellow"/>
        </w:rPr>
        <w:t xml:space="preserve"> a strong justification to give a GHG credit for the displacement of fossil carbon</w:t>
      </w:r>
      <w:r w:rsidRPr="005315CB">
        <w:rPr>
          <w:rFonts w:ascii="Open Sans" w:hAnsi="Open Sans" w:cs="Open Sans"/>
          <w:highlight w:val="yellow"/>
        </w:rPr>
        <w:t xml:space="preserve"> with biogenic carbon</w:t>
      </w:r>
      <w:r w:rsidR="0064165B" w:rsidRPr="009A2004">
        <w:rPr>
          <w:rFonts w:ascii="Open Sans" w:hAnsi="Open Sans" w:cs="Open Sans"/>
          <w:highlight w:val="yellow"/>
        </w:rPr>
        <w:t>/ F</w:t>
      </w:r>
      <w:r w:rsidRPr="0064165B">
        <w:rPr>
          <w:rFonts w:ascii="Open Sans" w:hAnsi="Open Sans" w:cs="Open Sans"/>
          <w:highlight w:val="yellow"/>
        </w:rPr>
        <w:t>ossil CO</w:t>
      </w:r>
      <w:r w:rsidRPr="005315CB">
        <w:rPr>
          <w:rFonts w:ascii="Open Sans" w:hAnsi="Open Sans" w:cs="Open Sans"/>
          <w:highlight w:val="yellow"/>
          <w:vertAlign w:val="subscript"/>
        </w:rPr>
        <w:t>2</w:t>
      </w:r>
      <w:r w:rsidRPr="00790F18">
        <w:rPr>
          <w:rFonts w:ascii="Open Sans" w:hAnsi="Open Sans" w:cs="Open Sans"/>
          <w:highlight w:val="yellow"/>
        </w:rPr>
        <w:t xml:space="preserve"> is often a by-product of another industrial process (such as in the case of ammonia fertilisers production) as opposed to a product that is intentionally produced/extracted like other fossil fuels.</w:t>
      </w:r>
      <w:r w:rsidRPr="009A2004">
        <w:rPr>
          <w:rFonts w:ascii="Open Sans" w:hAnsi="Open Sans" w:cs="Open Sans"/>
          <w:highlight w:val="yellow"/>
        </w:rPr>
        <w:t>].</w:t>
      </w:r>
      <w:r w:rsidRPr="009A2004">
        <w:rPr>
          <w:rFonts w:ascii="Open Sans" w:hAnsi="Open Sans" w:cs="Open Sans"/>
        </w:rPr>
        <w:t xml:space="preserve"> </w:t>
      </w:r>
    </w:p>
    <w:p w14:paraId="05244B64" w14:textId="64A884C0" w:rsidR="0064165B" w:rsidRDefault="0064165B" w:rsidP="005315CB">
      <w:pPr>
        <w:spacing w:before="120" w:after="120" w:line="240" w:lineRule="auto"/>
        <w:rPr>
          <w:rFonts w:ascii="Open Sans" w:hAnsi="Open Sans" w:cs="Open Sans"/>
        </w:rPr>
      </w:pPr>
      <w:r w:rsidRPr="009A2004">
        <w:rPr>
          <w:rFonts w:ascii="Open Sans" w:hAnsi="Open Sans" w:cs="Open Sans"/>
        </w:rPr>
        <w:t xml:space="preserve">Finally, </w:t>
      </w:r>
      <w:r>
        <w:rPr>
          <w:rFonts w:ascii="Open Sans" w:hAnsi="Open Sans" w:cs="Open Sans"/>
        </w:rPr>
        <w:t xml:space="preserve">some members pointed out that </w:t>
      </w:r>
      <w:r w:rsidR="007F6E9F" w:rsidRPr="009A2004">
        <w:rPr>
          <w:rFonts w:ascii="Open Sans" w:hAnsi="Open Sans" w:cs="Open Sans"/>
        </w:rPr>
        <w:t xml:space="preserve">BEIS needs to </w:t>
      </w:r>
      <w:r w:rsidR="001C34B3" w:rsidRPr="009A2004">
        <w:rPr>
          <w:rFonts w:ascii="Open Sans" w:hAnsi="Open Sans" w:cs="Open Sans"/>
        </w:rPr>
        <w:t>bear in mind any</w:t>
      </w:r>
      <w:r w:rsidR="007F6E9F" w:rsidRPr="009A2004">
        <w:rPr>
          <w:rFonts w:ascii="Open Sans" w:hAnsi="Open Sans" w:cs="Open Sans"/>
        </w:rPr>
        <w:t xml:space="preserve"> interactions with </w:t>
      </w:r>
      <w:r w:rsidR="001C34B3" w:rsidRPr="009A2004">
        <w:rPr>
          <w:rFonts w:ascii="Open Sans" w:hAnsi="Open Sans" w:cs="Open Sans"/>
        </w:rPr>
        <w:t xml:space="preserve">the </w:t>
      </w:r>
      <w:r w:rsidR="007F6E9F" w:rsidRPr="009A2004">
        <w:rPr>
          <w:rFonts w:ascii="Open Sans" w:hAnsi="Open Sans" w:cs="Open Sans"/>
        </w:rPr>
        <w:t>UK E</w:t>
      </w:r>
      <w:r w:rsidR="0045030A" w:rsidRPr="009A2004">
        <w:rPr>
          <w:rFonts w:ascii="Open Sans" w:hAnsi="Open Sans" w:cs="Open Sans"/>
        </w:rPr>
        <w:t xml:space="preserve">mission Trading Scheme. </w:t>
      </w:r>
      <w:r>
        <w:rPr>
          <w:rFonts w:ascii="Open Sans" w:hAnsi="Open Sans" w:cs="Open Sans"/>
        </w:rPr>
        <w:t>Over time c</w:t>
      </w:r>
      <w:r w:rsidR="001C34B3" w:rsidRPr="009A2004">
        <w:rPr>
          <w:rFonts w:ascii="Open Sans" w:hAnsi="Open Sans" w:cs="Open Sans"/>
        </w:rPr>
        <w:t xml:space="preserve">ompanies will </w:t>
      </w:r>
      <w:r>
        <w:rPr>
          <w:rFonts w:ascii="Open Sans" w:hAnsi="Open Sans" w:cs="Open Sans"/>
        </w:rPr>
        <w:t xml:space="preserve">not </w:t>
      </w:r>
      <w:r w:rsidR="001C34B3" w:rsidRPr="009A2004">
        <w:rPr>
          <w:rFonts w:ascii="Open Sans" w:hAnsi="Open Sans" w:cs="Open Sans"/>
        </w:rPr>
        <w:t xml:space="preserve">want to use fossil </w:t>
      </w:r>
      <w:r w:rsidR="001C34B3" w:rsidRPr="009A2004">
        <w:rPr>
          <w:rFonts w:ascii="Open Sans" w:hAnsi="Open Sans" w:cs="Open Sans"/>
        </w:rPr>
        <w:lastRenderedPageBreak/>
        <w:t>carbon as this means they have to pay the UK ETS tax on it and this makes it unfeasible</w:t>
      </w:r>
      <w:r>
        <w:rPr>
          <w:rFonts w:ascii="Open Sans" w:hAnsi="Open Sans" w:cs="Open Sans"/>
        </w:rPr>
        <w:t xml:space="preserve"> financially</w:t>
      </w:r>
      <w:r w:rsidR="001C34B3" w:rsidRPr="009A2004">
        <w:rPr>
          <w:rFonts w:ascii="Open Sans" w:hAnsi="Open Sans" w:cs="Open Sans"/>
        </w:rPr>
        <w:t xml:space="preserve">. </w:t>
      </w:r>
      <w:r>
        <w:rPr>
          <w:rFonts w:ascii="Open Sans" w:hAnsi="Open Sans" w:cs="Open Sans"/>
        </w:rPr>
        <w:t xml:space="preserve">So, obtaining a </w:t>
      </w:r>
      <w:r w:rsidR="001C34B3" w:rsidRPr="009A2004">
        <w:rPr>
          <w:rFonts w:ascii="Open Sans" w:hAnsi="Open Sans" w:cs="Open Sans"/>
        </w:rPr>
        <w:t xml:space="preserve">credit for fossil use </w:t>
      </w:r>
      <w:r>
        <w:rPr>
          <w:rFonts w:ascii="Open Sans" w:hAnsi="Open Sans" w:cs="Open Sans"/>
        </w:rPr>
        <w:t xml:space="preserve">will be effectively cancelled out </w:t>
      </w:r>
      <w:r w:rsidR="005315CB">
        <w:rPr>
          <w:rFonts w:ascii="Open Sans" w:hAnsi="Open Sans" w:cs="Open Sans"/>
        </w:rPr>
        <w:t xml:space="preserve">by the tax paid under the ETS, which makes it pointless. </w:t>
      </w:r>
      <w:r w:rsidRPr="009A2004">
        <w:rPr>
          <w:rFonts w:ascii="Open Sans" w:hAnsi="Open Sans" w:cs="Open Sans"/>
        </w:rPr>
        <w:t xml:space="preserve"> </w:t>
      </w:r>
    </w:p>
    <w:p w14:paraId="5AAD18C2" w14:textId="39DC2CC5" w:rsidR="009F2B19"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b. If yes, what should a suitable minimum time be for proven permanence and which applications should be eligible?</w:t>
      </w:r>
    </w:p>
    <w:p w14:paraId="4EAE65F8" w14:textId="45A28D9B" w:rsidR="005E5B24" w:rsidRPr="005E5B24" w:rsidRDefault="005E5B24" w:rsidP="0095293E">
      <w:pPr>
        <w:spacing w:before="120" w:after="120" w:line="240" w:lineRule="auto"/>
        <w:rPr>
          <w:rFonts w:ascii="Open Sans" w:hAnsi="Open Sans" w:cs="Open Sans"/>
        </w:rPr>
      </w:pPr>
      <w:r w:rsidRPr="009A2004">
        <w:rPr>
          <w:rFonts w:ascii="Open Sans" w:hAnsi="Open Sans" w:cs="Open Sans"/>
          <w:highlight w:val="yellow"/>
        </w:rPr>
        <w:t>[members feedback welcome on this point]</w:t>
      </w:r>
      <w:r w:rsidRPr="005E5B24">
        <w:rPr>
          <w:rFonts w:ascii="Open Sans" w:hAnsi="Open Sans" w:cs="Open Sans"/>
        </w:rPr>
        <w:t xml:space="preserve"> </w:t>
      </w:r>
    </w:p>
    <w:p w14:paraId="4E790ABF" w14:textId="734A8D96" w:rsidR="009F2B19" w:rsidRPr="002C19A7" w:rsidRDefault="009F2B19" w:rsidP="0095293E">
      <w:pPr>
        <w:spacing w:before="120" w:after="120" w:line="240" w:lineRule="auto"/>
        <w:rPr>
          <w:rFonts w:ascii="Open Sans" w:hAnsi="Open Sans" w:cs="Open Sans"/>
          <w:b/>
          <w:bCs/>
          <w:color w:val="2F5496"/>
        </w:rPr>
      </w:pPr>
      <w:r w:rsidRPr="002C19A7">
        <w:rPr>
          <w:rFonts w:ascii="Open Sans" w:hAnsi="Open Sans" w:cs="Open Sans"/>
          <w:b/>
          <w:bCs/>
          <w:color w:val="2F5496"/>
        </w:rPr>
        <w:t>Q15. Should CCU credits only be allowed for biogenic carbon, and not allowed for fossil carbon sources? Yes/no.</w:t>
      </w:r>
    </w:p>
    <w:p w14:paraId="12D7DC03" w14:textId="009F36DE" w:rsidR="00F3299B" w:rsidRPr="002C19A7" w:rsidRDefault="00502D8D" w:rsidP="0095293E">
      <w:pPr>
        <w:spacing w:before="120" w:after="120" w:line="240" w:lineRule="auto"/>
        <w:rPr>
          <w:rFonts w:ascii="Open Sans" w:eastAsia="Open Sans" w:hAnsi="Open Sans" w:cs="Open Sans"/>
        </w:rPr>
      </w:pPr>
      <w:r>
        <w:rPr>
          <w:rFonts w:ascii="Open Sans" w:eastAsia="Open Sans" w:hAnsi="Open Sans" w:cs="Open Sans"/>
        </w:rPr>
        <w:t xml:space="preserve">Yes. </w:t>
      </w:r>
    </w:p>
    <w:p w14:paraId="33709C01" w14:textId="69E0770B" w:rsidR="00A73DC9"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Q16. As the grid is decarbonising rapidly, so will grid connected hydrogen production pathways. How should government policy take into consideration hydrogen production pathways using grid electricity as primary input energy now? Please explain the benefits to the approach you have suggested. </w:t>
      </w:r>
    </w:p>
    <w:p w14:paraId="566FA141" w14:textId="01860DB3" w:rsidR="00EB0E31" w:rsidRPr="00C4117B" w:rsidRDefault="00EB0E31" w:rsidP="0095293E">
      <w:pPr>
        <w:spacing w:before="120" w:after="120" w:line="240" w:lineRule="auto"/>
        <w:rPr>
          <w:rFonts w:ascii="Open Sans" w:eastAsia="Open Sans" w:hAnsi="Open Sans" w:cs="Open Sans"/>
          <w:b/>
          <w:bCs/>
          <w:u w:val="single"/>
        </w:rPr>
      </w:pPr>
      <w:r w:rsidRPr="00C4117B">
        <w:rPr>
          <w:rFonts w:ascii="Open Sans" w:eastAsia="Open Sans" w:hAnsi="Open Sans" w:cs="Open Sans"/>
          <w:b/>
          <w:bCs/>
          <w:u w:val="single"/>
        </w:rPr>
        <w:t xml:space="preserve">General, </w:t>
      </w:r>
      <w:r w:rsidR="00E20FF9" w:rsidRPr="00C4117B">
        <w:rPr>
          <w:rFonts w:ascii="Open Sans" w:eastAsia="Open Sans" w:hAnsi="Open Sans" w:cs="Open Sans"/>
          <w:b/>
          <w:bCs/>
          <w:u w:val="single"/>
        </w:rPr>
        <w:t>high-level</w:t>
      </w:r>
      <w:r w:rsidRPr="00C4117B">
        <w:rPr>
          <w:rFonts w:ascii="Open Sans" w:eastAsia="Open Sans" w:hAnsi="Open Sans" w:cs="Open Sans"/>
          <w:b/>
          <w:bCs/>
          <w:u w:val="single"/>
        </w:rPr>
        <w:t xml:space="preserve"> points: </w:t>
      </w:r>
    </w:p>
    <w:p w14:paraId="5366DE21" w14:textId="2FF9AEEE" w:rsidR="00C0351D" w:rsidRDefault="00C0351D" w:rsidP="00C4117B">
      <w:pPr>
        <w:pStyle w:val="ListParagraph"/>
        <w:numPr>
          <w:ilvl w:val="0"/>
          <w:numId w:val="43"/>
        </w:numPr>
        <w:spacing w:before="120" w:after="120" w:line="240" w:lineRule="auto"/>
        <w:ind w:left="284" w:hanging="284"/>
        <w:rPr>
          <w:rFonts w:ascii="Open Sans" w:eastAsia="Open Sans" w:hAnsi="Open Sans" w:cs="Open Sans"/>
        </w:rPr>
      </w:pPr>
      <w:r w:rsidRPr="00A362F5">
        <w:rPr>
          <w:rFonts w:ascii="Open Sans" w:eastAsia="Open Sans" w:hAnsi="Open Sans" w:cs="Open Sans"/>
        </w:rPr>
        <w:t xml:space="preserve">We support the principle that Government policy should not be available to all hydrogen production pathways regardless of the </w:t>
      </w:r>
      <w:r w:rsidR="00A103A9">
        <w:rPr>
          <w:rFonts w:ascii="Open Sans" w:eastAsia="Open Sans" w:hAnsi="Open Sans" w:cs="Open Sans"/>
        </w:rPr>
        <w:t xml:space="preserve">carbon intensity of its </w:t>
      </w:r>
      <w:r w:rsidR="002C66CD" w:rsidRPr="00A362F5">
        <w:rPr>
          <w:rFonts w:ascii="Open Sans" w:eastAsia="Open Sans" w:hAnsi="Open Sans" w:cs="Open Sans"/>
        </w:rPr>
        <w:t xml:space="preserve">primary </w:t>
      </w:r>
      <w:r w:rsidRPr="00A362F5">
        <w:rPr>
          <w:rFonts w:ascii="Open Sans" w:eastAsia="Open Sans" w:hAnsi="Open Sans" w:cs="Open Sans"/>
        </w:rPr>
        <w:t xml:space="preserve">energy input, however the </w:t>
      </w:r>
      <w:r w:rsidRPr="00C4117B">
        <w:rPr>
          <w:rFonts w:ascii="Open Sans" w:eastAsia="Open Sans" w:hAnsi="Open Sans" w:cs="Open Sans"/>
        </w:rPr>
        <w:t xml:space="preserve">rules to account for </w:t>
      </w:r>
      <w:r w:rsidR="00E20FF9" w:rsidRPr="00C4117B">
        <w:rPr>
          <w:rFonts w:ascii="Open Sans" w:eastAsia="Open Sans" w:hAnsi="Open Sans" w:cs="Open Sans"/>
        </w:rPr>
        <w:t xml:space="preserve">such </w:t>
      </w:r>
      <w:r w:rsidRPr="00C4117B">
        <w:rPr>
          <w:rFonts w:ascii="Open Sans" w:eastAsia="Open Sans" w:hAnsi="Open Sans" w:cs="Open Sans"/>
        </w:rPr>
        <w:t>energy inputs need to be</w:t>
      </w:r>
      <w:r w:rsidRPr="00C4117B">
        <w:rPr>
          <w:rFonts w:ascii="Open Sans" w:eastAsia="Open Sans" w:hAnsi="Open Sans" w:cs="Open Sans"/>
          <w:u w:val="single"/>
        </w:rPr>
        <w:t xml:space="preserve"> workable and pragmatic</w:t>
      </w:r>
      <w:r w:rsidRPr="00A362F5">
        <w:rPr>
          <w:rFonts w:ascii="Open Sans" w:eastAsia="Open Sans" w:hAnsi="Open Sans" w:cs="Open Sans"/>
        </w:rPr>
        <w:t xml:space="preserve">, </w:t>
      </w:r>
      <w:r w:rsidR="00E20FF9">
        <w:rPr>
          <w:rFonts w:ascii="Open Sans" w:eastAsia="Open Sans" w:hAnsi="Open Sans" w:cs="Open Sans"/>
        </w:rPr>
        <w:t xml:space="preserve">and they should </w:t>
      </w:r>
      <w:r w:rsidR="00E20FF9" w:rsidRPr="00C4117B">
        <w:rPr>
          <w:rFonts w:ascii="Open Sans" w:eastAsia="Open Sans" w:hAnsi="Open Sans" w:cs="Open Sans"/>
          <w:u w:val="single"/>
        </w:rPr>
        <w:t xml:space="preserve">not </w:t>
      </w:r>
      <w:r w:rsidRPr="00C4117B">
        <w:rPr>
          <w:rFonts w:ascii="Open Sans" w:eastAsia="Open Sans" w:hAnsi="Open Sans" w:cs="Open Sans"/>
          <w:u w:val="single"/>
        </w:rPr>
        <w:t>constrain sector growth</w:t>
      </w:r>
      <w:r w:rsidRPr="00A362F5">
        <w:rPr>
          <w:rFonts w:ascii="Open Sans" w:eastAsia="Open Sans" w:hAnsi="Open Sans" w:cs="Open Sans"/>
        </w:rPr>
        <w:t>, especially in the initial years</w:t>
      </w:r>
      <w:r w:rsidR="00A103A9">
        <w:rPr>
          <w:rFonts w:ascii="Open Sans" w:eastAsia="Open Sans" w:hAnsi="Open Sans" w:cs="Open Sans"/>
        </w:rPr>
        <w:t xml:space="preserve"> of sector development. Renewable hydrogen is not yet cost-competitive against fossil fuel and overly-prescriptive</w:t>
      </w:r>
      <w:r w:rsidR="007133D8">
        <w:rPr>
          <w:rFonts w:ascii="Open Sans" w:eastAsia="Open Sans" w:hAnsi="Open Sans" w:cs="Open Sans"/>
        </w:rPr>
        <w:t xml:space="preserve"> and burdensome</w:t>
      </w:r>
      <w:r w:rsidR="00A103A9">
        <w:rPr>
          <w:rFonts w:ascii="Open Sans" w:eastAsia="Open Sans" w:hAnsi="Open Sans" w:cs="Open Sans"/>
        </w:rPr>
        <w:t xml:space="preserve"> rules may end up hindering </w:t>
      </w:r>
      <w:r w:rsidR="007133D8">
        <w:rPr>
          <w:rFonts w:ascii="Open Sans" w:eastAsia="Open Sans" w:hAnsi="Open Sans" w:cs="Open Sans"/>
        </w:rPr>
        <w:t>the</w:t>
      </w:r>
      <w:r w:rsidR="00A103A9">
        <w:rPr>
          <w:rFonts w:ascii="Open Sans" w:eastAsia="Open Sans" w:hAnsi="Open Sans" w:cs="Open Sans"/>
        </w:rPr>
        <w:t xml:space="preserve"> market</w:t>
      </w:r>
      <w:r w:rsidR="00317F37">
        <w:rPr>
          <w:rFonts w:ascii="Open Sans" w:eastAsia="Open Sans" w:hAnsi="Open Sans" w:cs="Open Sans"/>
        </w:rPr>
        <w:t>’s</w:t>
      </w:r>
      <w:r w:rsidR="00A103A9">
        <w:rPr>
          <w:rFonts w:ascii="Open Sans" w:eastAsia="Open Sans" w:hAnsi="Open Sans" w:cs="Open Sans"/>
        </w:rPr>
        <w:t xml:space="preserve"> </w:t>
      </w:r>
      <w:r w:rsidR="007133D8">
        <w:rPr>
          <w:rFonts w:ascii="Open Sans" w:eastAsia="Open Sans" w:hAnsi="Open Sans" w:cs="Open Sans"/>
        </w:rPr>
        <w:t xml:space="preserve">growth </w:t>
      </w:r>
      <w:r w:rsidR="00A103A9">
        <w:rPr>
          <w:rFonts w:ascii="Open Sans" w:eastAsia="Open Sans" w:hAnsi="Open Sans" w:cs="Open Sans"/>
        </w:rPr>
        <w:t xml:space="preserve">and reduce the potential for </w:t>
      </w:r>
      <w:r w:rsidR="007133D8">
        <w:rPr>
          <w:rFonts w:ascii="Open Sans" w:eastAsia="Open Sans" w:hAnsi="Open Sans" w:cs="Open Sans"/>
        </w:rPr>
        <w:t xml:space="preserve">quicker </w:t>
      </w:r>
      <w:r w:rsidR="00A103A9">
        <w:rPr>
          <w:rFonts w:ascii="Open Sans" w:eastAsia="Open Sans" w:hAnsi="Open Sans" w:cs="Open Sans"/>
        </w:rPr>
        <w:t xml:space="preserve">cost reductions.  </w:t>
      </w:r>
    </w:p>
    <w:p w14:paraId="18FB0AE0" w14:textId="523ED0BF" w:rsidR="00C4117B" w:rsidRPr="00C4117B" w:rsidRDefault="00C4117B" w:rsidP="00C4117B">
      <w:pPr>
        <w:pStyle w:val="ListParagraph"/>
        <w:numPr>
          <w:ilvl w:val="0"/>
          <w:numId w:val="43"/>
        </w:numPr>
        <w:spacing w:before="120" w:after="120" w:line="240" w:lineRule="auto"/>
        <w:ind w:left="284" w:hanging="284"/>
        <w:rPr>
          <w:rFonts w:ascii="Open Sans" w:eastAsia="Open Sans" w:hAnsi="Open Sans" w:cs="Open Sans"/>
          <w:i/>
          <w:iCs/>
        </w:rPr>
      </w:pPr>
      <w:r w:rsidRPr="00C4117B">
        <w:rPr>
          <w:rFonts w:ascii="Open Sans" w:eastAsia="Open Sans" w:hAnsi="Open Sans" w:cs="Open Sans"/>
        </w:rPr>
        <w:t xml:space="preserve">Government should recognise </w:t>
      </w:r>
      <w:r w:rsidR="0022271A">
        <w:rPr>
          <w:rFonts w:ascii="Open Sans" w:eastAsia="Open Sans" w:hAnsi="Open Sans" w:cs="Open Sans"/>
        </w:rPr>
        <w:t xml:space="preserve">and focus on </w:t>
      </w:r>
      <w:r w:rsidRPr="00C4117B">
        <w:rPr>
          <w:rFonts w:ascii="Open Sans" w:eastAsia="Open Sans" w:hAnsi="Open Sans" w:cs="Open Sans"/>
        </w:rPr>
        <w:t xml:space="preserve">the </w:t>
      </w:r>
      <w:r w:rsidRPr="00C4117B">
        <w:rPr>
          <w:rFonts w:ascii="Open Sans" w:eastAsia="Open Sans" w:hAnsi="Open Sans" w:cs="Open Sans"/>
          <w:u w:val="single"/>
        </w:rPr>
        <w:t>strong role of electrolytic hydrogen as a key route to enable the development of additional renewables and the integration of increased shares of renewables in the energy system</w:t>
      </w:r>
      <w:r w:rsidRPr="00C4117B">
        <w:rPr>
          <w:rFonts w:ascii="Open Sans" w:eastAsia="Open Sans" w:hAnsi="Open Sans" w:cs="Open Sans"/>
        </w:rPr>
        <w:t xml:space="preserve">. </w:t>
      </w:r>
      <w:r>
        <w:rPr>
          <w:rFonts w:ascii="Open Sans" w:eastAsia="Open Sans" w:hAnsi="Open Sans" w:cs="Open Sans"/>
        </w:rPr>
        <w:t>T</w:t>
      </w:r>
      <w:r w:rsidRPr="00C4117B">
        <w:rPr>
          <w:rFonts w:ascii="Open Sans" w:eastAsia="Open Sans" w:hAnsi="Open Sans" w:cs="Open Sans"/>
        </w:rPr>
        <w:t>his is paramount if the UK is to reduce its reliance on imported fossil gas</w:t>
      </w:r>
      <w:r>
        <w:rPr>
          <w:rFonts w:ascii="Open Sans" w:eastAsia="Open Sans" w:hAnsi="Open Sans" w:cs="Open Sans"/>
        </w:rPr>
        <w:t xml:space="preserve"> and to </w:t>
      </w:r>
      <w:r w:rsidRPr="00C4117B">
        <w:rPr>
          <w:rFonts w:ascii="Open Sans" w:eastAsia="Open Sans" w:hAnsi="Open Sans" w:cs="Open Sans"/>
        </w:rPr>
        <w:t>stimulat</w:t>
      </w:r>
      <w:r>
        <w:rPr>
          <w:rFonts w:ascii="Open Sans" w:eastAsia="Open Sans" w:hAnsi="Open Sans" w:cs="Open Sans"/>
        </w:rPr>
        <w:t>e</w:t>
      </w:r>
      <w:r w:rsidRPr="00C4117B">
        <w:rPr>
          <w:rFonts w:ascii="Open Sans" w:eastAsia="Open Sans" w:hAnsi="Open Sans" w:cs="Open Sans"/>
        </w:rPr>
        <w:t xml:space="preserve"> growth and penetration of increased renewable electricity sources to meet demand for a number of markets (power, heat, and transport). </w:t>
      </w:r>
      <w:r>
        <w:rPr>
          <w:rFonts w:ascii="Open Sans" w:eastAsia="Open Sans" w:hAnsi="Open Sans" w:cs="Open Sans"/>
        </w:rPr>
        <w:t xml:space="preserve">We believe it </w:t>
      </w:r>
      <w:r w:rsidRPr="00C4117B">
        <w:rPr>
          <w:rFonts w:ascii="Open Sans" w:eastAsia="Open Sans" w:hAnsi="Open Sans" w:cs="Open Sans"/>
        </w:rPr>
        <w:t xml:space="preserve">is likely that growth in the green hydrogen sector will actively stimulate new low carbon primary energy sources, as opposed to drive additional high carbon electricity generation. </w:t>
      </w:r>
      <w:r>
        <w:rPr>
          <w:rFonts w:ascii="Open Sans" w:eastAsia="Open Sans" w:hAnsi="Open Sans" w:cs="Open Sans"/>
        </w:rPr>
        <w:t>In summary, h</w:t>
      </w:r>
      <w:r w:rsidRPr="00C4117B">
        <w:rPr>
          <w:rFonts w:ascii="Open Sans" w:eastAsia="Open Sans" w:hAnsi="Open Sans" w:cs="Open Sans"/>
        </w:rPr>
        <w:t>ydrogen production will help accommodate more renewables in the system, unloc</w:t>
      </w:r>
      <w:r>
        <w:rPr>
          <w:rFonts w:ascii="Open Sans" w:eastAsia="Open Sans" w:hAnsi="Open Sans" w:cs="Open Sans"/>
        </w:rPr>
        <w:t>k</w:t>
      </w:r>
      <w:r w:rsidRPr="00C4117B">
        <w:rPr>
          <w:rFonts w:ascii="Open Sans" w:eastAsia="Open Sans" w:hAnsi="Open Sans" w:cs="Open Sans"/>
        </w:rPr>
        <w:t xml:space="preserve"> this sector’s potential and help</w:t>
      </w:r>
      <w:r w:rsidR="00317F37">
        <w:rPr>
          <w:rFonts w:ascii="Open Sans" w:eastAsia="Open Sans" w:hAnsi="Open Sans" w:cs="Open Sans"/>
        </w:rPr>
        <w:t xml:space="preserve"> </w:t>
      </w:r>
      <w:r w:rsidRPr="00C4117B">
        <w:rPr>
          <w:rFonts w:ascii="Open Sans" w:eastAsia="Open Sans" w:hAnsi="Open Sans" w:cs="Open Sans"/>
        </w:rPr>
        <w:t>decarbonise power, transport and heat</w:t>
      </w:r>
      <w:r>
        <w:rPr>
          <w:rFonts w:ascii="Open Sans" w:eastAsia="Open Sans" w:hAnsi="Open Sans" w:cs="Open Sans"/>
        </w:rPr>
        <w:t xml:space="preserve"> and Government policy should focus more on this aspect</w:t>
      </w:r>
      <w:r w:rsidRPr="00C4117B">
        <w:rPr>
          <w:rFonts w:ascii="Open Sans" w:eastAsia="Open Sans" w:hAnsi="Open Sans" w:cs="Open Sans"/>
        </w:rPr>
        <w:t xml:space="preserve">. </w:t>
      </w:r>
    </w:p>
    <w:p w14:paraId="25AE4A14" w14:textId="00040257" w:rsidR="00961C10" w:rsidRPr="00C4117B" w:rsidRDefault="00E20FF9" w:rsidP="00C4117B">
      <w:pPr>
        <w:pStyle w:val="ListParagraph"/>
        <w:numPr>
          <w:ilvl w:val="0"/>
          <w:numId w:val="43"/>
        </w:numPr>
        <w:spacing w:before="120" w:after="120" w:line="240" w:lineRule="auto"/>
        <w:ind w:left="284" w:hanging="284"/>
        <w:rPr>
          <w:rFonts w:ascii="Open Sans" w:eastAsia="Open Sans" w:hAnsi="Open Sans" w:cs="Open Sans"/>
          <w:i/>
          <w:iCs/>
        </w:rPr>
      </w:pPr>
      <w:r w:rsidRPr="00C4117B">
        <w:rPr>
          <w:rFonts w:ascii="Open Sans" w:eastAsia="Open Sans" w:hAnsi="Open Sans" w:cs="Open Sans"/>
        </w:rPr>
        <w:t xml:space="preserve">Given the Government commitment </w:t>
      </w:r>
      <w:r w:rsidR="00FC790A" w:rsidRPr="00C4117B">
        <w:rPr>
          <w:rFonts w:ascii="Open Sans" w:eastAsia="Open Sans" w:hAnsi="Open Sans" w:cs="Open Sans"/>
        </w:rPr>
        <w:t xml:space="preserve">in the Hydrogen Strategy </w:t>
      </w:r>
      <w:r w:rsidRPr="00C4117B">
        <w:rPr>
          <w:rFonts w:ascii="Open Sans" w:eastAsia="Open Sans" w:hAnsi="Open Sans" w:cs="Open Sans"/>
        </w:rPr>
        <w:t xml:space="preserve">to a twin-track approach </w:t>
      </w:r>
      <w:r w:rsidR="00961C10" w:rsidRPr="00C4117B">
        <w:rPr>
          <w:rFonts w:ascii="Open Sans" w:eastAsia="Open Sans" w:hAnsi="Open Sans" w:cs="Open Sans"/>
        </w:rPr>
        <w:t xml:space="preserve">which </w:t>
      </w:r>
      <w:r w:rsidRPr="00C4117B">
        <w:rPr>
          <w:rFonts w:ascii="Open Sans" w:eastAsia="Open Sans" w:hAnsi="Open Sans" w:cs="Open Sans"/>
        </w:rPr>
        <w:t xml:space="preserve">support the production of 'blue' hydrogen from natural gas, the same level of scrutiny that is being applied to </w:t>
      </w:r>
      <w:r w:rsidR="00EB0E31" w:rsidRPr="00C4117B">
        <w:rPr>
          <w:rFonts w:ascii="Open Sans" w:eastAsia="Open Sans" w:hAnsi="Open Sans" w:cs="Open Sans"/>
        </w:rPr>
        <w:t xml:space="preserve">the source of electricity for the production of electrolytic hydrogen </w:t>
      </w:r>
      <w:r w:rsidR="00EB0E31" w:rsidRPr="00C4117B">
        <w:rPr>
          <w:rFonts w:ascii="Open Sans" w:eastAsia="Open Sans" w:hAnsi="Open Sans" w:cs="Open Sans"/>
          <w:u w:val="single"/>
        </w:rPr>
        <w:t xml:space="preserve">should </w:t>
      </w:r>
      <w:r w:rsidR="00FC790A" w:rsidRPr="00C4117B">
        <w:rPr>
          <w:rFonts w:ascii="Open Sans" w:eastAsia="Open Sans" w:hAnsi="Open Sans" w:cs="Open Sans"/>
          <w:u w:val="single"/>
        </w:rPr>
        <w:t xml:space="preserve">also </w:t>
      </w:r>
      <w:r w:rsidR="00EB0E31" w:rsidRPr="00C4117B">
        <w:rPr>
          <w:rFonts w:ascii="Open Sans" w:eastAsia="Open Sans" w:hAnsi="Open Sans" w:cs="Open Sans"/>
          <w:u w:val="single"/>
        </w:rPr>
        <w:t>apply to any source of fossil gas used for the production of blue hydrogen.</w:t>
      </w:r>
      <w:r w:rsidR="00EB0E31" w:rsidRPr="00C4117B">
        <w:rPr>
          <w:rFonts w:ascii="Open Sans" w:eastAsia="Open Sans" w:hAnsi="Open Sans" w:cs="Open Sans"/>
        </w:rPr>
        <w:t xml:space="preserve"> </w:t>
      </w:r>
      <w:r w:rsidR="00FC790A" w:rsidRPr="00C4117B">
        <w:rPr>
          <w:rFonts w:ascii="Open Sans" w:eastAsia="Open Sans" w:hAnsi="Open Sans" w:cs="Open Sans"/>
        </w:rPr>
        <w:t>The</w:t>
      </w:r>
      <w:r w:rsidR="00EB0E31" w:rsidRPr="00C4117B">
        <w:rPr>
          <w:rFonts w:ascii="Open Sans" w:eastAsia="Open Sans" w:hAnsi="Open Sans" w:cs="Open Sans"/>
        </w:rPr>
        <w:t xml:space="preserve"> impact associated with different types of natural gas from difference source</w:t>
      </w:r>
      <w:r w:rsidR="00136ADC" w:rsidRPr="00C4117B">
        <w:rPr>
          <w:rFonts w:ascii="Open Sans" w:eastAsia="Open Sans" w:hAnsi="Open Sans" w:cs="Open Sans"/>
        </w:rPr>
        <w:t>s</w:t>
      </w:r>
      <w:r w:rsidR="00EB0E31" w:rsidRPr="00C4117B">
        <w:rPr>
          <w:rFonts w:ascii="Open Sans" w:eastAsia="Open Sans" w:hAnsi="Open Sans" w:cs="Open Sans"/>
        </w:rPr>
        <w:t xml:space="preserve"> are significant different </w:t>
      </w:r>
      <w:r w:rsidR="00FC790A" w:rsidRPr="00C4117B">
        <w:rPr>
          <w:rFonts w:ascii="Open Sans" w:eastAsia="Open Sans" w:hAnsi="Open Sans" w:cs="Open Sans"/>
        </w:rPr>
        <w:t xml:space="preserve">– for example, GHG emissions associated with producing and importing into the UK liquified natural gas imported from the Middle East are likely to be much greater than for natural gas from the UK Continental Shelf. It is paramount that </w:t>
      </w:r>
      <w:r w:rsidR="00EB0E31" w:rsidRPr="00C4117B">
        <w:rPr>
          <w:rFonts w:ascii="Open Sans" w:eastAsia="Open Sans" w:hAnsi="Open Sans" w:cs="Open Sans"/>
        </w:rPr>
        <w:t xml:space="preserve">the UK policy to support hydrogen </w:t>
      </w:r>
      <w:r w:rsidR="00FC790A" w:rsidRPr="00C4117B">
        <w:rPr>
          <w:rFonts w:ascii="Open Sans" w:eastAsia="Open Sans" w:hAnsi="Open Sans" w:cs="Open Sans"/>
        </w:rPr>
        <w:t xml:space="preserve">does </w:t>
      </w:r>
      <w:r w:rsidR="00136ADC" w:rsidRPr="00C4117B">
        <w:rPr>
          <w:rFonts w:ascii="Open Sans" w:eastAsia="Open Sans" w:hAnsi="Open Sans" w:cs="Open Sans"/>
        </w:rPr>
        <w:t xml:space="preserve">not </w:t>
      </w:r>
      <w:r w:rsidR="00EB0E31" w:rsidRPr="00C4117B">
        <w:rPr>
          <w:rFonts w:ascii="Open Sans" w:eastAsia="Open Sans" w:hAnsi="Open Sans" w:cs="Open Sans"/>
        </w:rPr>
        <w:t xml:space="preserve">result into an increased demand </w:t>
      </w:r>
      <w:r w:rsidR="00FC790A" w:rsidRPr="00C4117B">
        <w:rPr>
          <w:rFonts w:ascii="Open Sans" w:eastAsia="Open Sans" w:hAnsi="Open Sans" w:cs="Open Sans"/>
        </w:rPr>
        <w:t xml:space="preserve">in the UK </w:t>
      </w:r>
      <w:r w:rsidR="00EB0E31" w:rsidRPr="00C4117B">
        <w:rPr>
          <w:rFonts w:ascii="Open Sans" w:eastAsia="Open Sans" w:hAnsi="Open Sans" w:cs="Open Sans"/>
        </w:rPr>
        <w:t>higher carbon</w:t>
      </w:r>
      <w:r w:rsidR="00FC790A" w:rsidRPr="00C4117B">
        <w:rPr>
          <w:rFonts w:ascii="Open Sans" w:eastAsia="Open Sans" w:hAnsi="Open Sans" w:cs="Open Sans"/>
        </w:rPr>
        <w:t>, fossil</w:t>
      </w:r>
      <w:r w:rsidR="00EB0E31" w:rsidRPr="00C4117B">
        <w:rPr>
          <w:rFonts w:ascii="Open Sans" w:eastAsia="Open Sans" w:hAnsi="Open Sans" w:cs="Open Sans"/>
        </w:rPr>
        <w:t xml:space="preserve"> </w:t>
      </w:r>
      <w:r w:rsidR="00EB0E31" w:rsidRPr="00C4117B">
        <w:rPr>
          <w:rFonts w:ascii="Open Sans" w:eastAsia="Open Sans" w:hAnsi="Open Sans" w:cs="Open Sans"/>
        </w:rPr>
        <w:lastRenderedPageBreak/>
        <w:t xml:space="preserve">gas. </w:t>
      </w:r>
      <w:r w:rsidR="00995A8C">
        <w:rPr>
          <w:rFonts w:ascii="Open Sans" w:eastAsia="Open Sans" w:hAnsi="Open Sans" w:cs="Open Sans"/>
        </w:rPr>
        <w:t>For example, t</w:t>
      </w:r>
      <w:r w:rsidR="00961C10" w:rsidRPr="00C4117B">
        <w:rPr>
          <w:rFonts w:ascii="Open Sans" w:eastAsia="Open Sans" w:hAnsi="Open Sans" w:cs="Open Sans"/>
        </w:rPr>
        <w:t xml:space="preserve">his recently published </w:t>
      </w:r>
      <w:hyperlink r:id="rId16" w:history="1">
        <w:r w:rsidR="00961C10" w:rsidRPr="00C4117B">
          <w:rPr>
            <w:rStyle w:val="Hyperlink"/>
            <w:rFonts w:ascii="Open Sans" w:eastAsia="Open Sans" w:hAnsi="Open Sans" w:cs="Open Sans"/>
          </w:rPr>
          <w:t>report</w:t>
        </w:r>
      </w:hyperlink>
      <w:r w:rsidR="00961C10" w:rsidRPr="00C4117B">
        <w:rPr>
          <w:rFonts w:ascii="Open Sans" w:eastAsia="Open Sans" w:hAnsi="Open Sans" w:cs="Open Sans"/>
        </w:rPr>
        <w:t xml:space="preserve"> including a LCA of hydrogen pathways states: ‘</w:t>
      </w:r>
      <w:r w:rsidR="00961C10" w:rsidRPr="00C4117B">
        <w:rPr>
          <w:rFonts w:ascii="Open Sans" w:eastAsia="Open Sans" w:hAnsi="Open Sans" w:cs="Open Sans"/>
          <w:i/>
          <w:iCs/>
        </w:rPr>
        <w:t xml:space="preserve">Sweet natural gas sources [ie free from hydrogen sulphide and therefore requiring less purification] in combination with high carbon capture rates and transport distances in the low thousand </w:t>
      </w:r>
      <w:r w:rsidR="00317F37" w:rsidRPr="00C4117B">
        <w:rPr>
          <w:rFonts w:ascii="Open Sans" w:eastAsia="Open Sans" w:hAnsi="Open Sans" w:cs="Open Sans"/>
          <w:i/>
          <w:iCs/>
        </w:rPr>
        <w:t>kilometres</w:t>
      </w:r>
      <w:r w:rsidR="00961C10" w:rsidRPr="00C4117B">
        <w:rPr>
          <w:rFonts w:ascii="Open Sans" w:eastAsia="Open Sans" w:hAnsi="Open Sans" w:cs="Open Sans"/>
          <w:i/>
          <w:iCs/>
        </w:rPr>
        <w:t xml:space="preserve"> can reduce GHG emissions substantially: for example, in the case of SMR with a carbon capture rate of 90% and natural gas from Norway transported over a distance of 1,700 km to the German or Dutch North Sea coast, GHG emissions amount to 1.5 kg CO</w:t>
      </w:r>
      <w:r w:rsidR="00961C10" w:rsidRPr="00C4117B">
        <w:rPr>
          <w:rFonts w:ascii="Open Sans" w:eastAsia="Open Sans" w:hAnsi="Open Sans" w:cs="Open Sans"/>
          <w:i/>
          <w:iCs/>
          <w:vertAlign w:val="subscript"/>
        </w:rPr>
        <w:t>2</w:t>
      </w:r>
      <w:r w:rsidR="00961C10" w:rsidRPr="00C4117B">
        <w:rPr>
          <w:rFonts w:ascii="Open Sans" w:eastAsia="Open Sans" w:hAnsi="Open Sans" w:cs="Open Sans"/>
          <w:i/>
          <w:iCs/>
        </w:rPr>
        <w:t>eq/kg H</w:t>
      </w:r>
      <w:r w:rsidR="00961C10" w:rsidRPr="00C4117B">
        <w:rPr>
          <w:rFonts w:ascii="Open Sans" w:eastAsia="Open Sans" w:hAnsi="Open Sans" w:cs="Open Sans"/>
          <w:i/>
          <w:iCs/>
          <w:vertAlign w:val="subscript"/>
        </w:rPr>
        <w:t>2</w:t>
      </w:r>
      <w:r w:rsidR="00961C10" w:rsidRPr="00C4117B">
        <w:rPr>
          <w:rFonts w:ascii="Open Sans" w:eastAsia="Open Sans" w:hAnsi="Open Sans" w:cs="Open Sans"/>
          <w:i/>
          <w:iCs/>
        </w:rPr>
        <w:t>, and to 2.7 kg CO</w:t>
      </w:r>
      <w:r w:rsidR="00961C10" w:rsidRPr="00C4117B">
        <w:rPr>
          <w:rFonts w:ascii="Open Sans" w:eastAsia="Open Sans" w:hAnsi="Open Sans" w:cs="Open Sans"/>
          <w:i/>
          <w:iCs/>
          <w:vertAlign w:val="subscript"/>
        </w:rPr>
        <w:t>2</w:t>
      </w:r>
      <w:r w:rsidR="00961C10" w:rsidRPr="00C4117B">
        <w:rPr>
          <w:rFonts w:ascii="Open Sans" w:eastAsia="Open Sans" w:hAnsi="Open Sans" w:cs="Open Sans"/>
          <w:i/>
          <w:iCs/>
        </w:rPr>
        <w:t>eq/kg H</w:t>
      </w:r>
      <w:r w:rsidR="00961C10" w:rsidRPr="00C4117B">
        <w:rPr>
          <w:rFonts w:ascii="Open Sans" w:eastAsia="Open Sans" w:hAnsi="Open Sans" w:cs="Open Sans"/>
          <w:i/>
          <w:iCs/>
          <w:vertAlign w:val="subscript"/>
        </w:rPr>
        <w:t>2</w:t>
      </w:r>
      <w:r w:rsidR="00961C10" w:rsidRPr="00C4117B">
        <w:rPr>
          <w:rFonts w:ascii="Open Sans" w:eastAsia="Open Sans" w:hAnsi="Open Sans" w:cs="Open Sans"/>
          <w:i/>
          <w:iCs/>
        </w:rPr>
        <w:t xml:space="preserve"> in the case of an SMR with a CO</w:t>
      </w:r>
      <w:r w:rsidR="00961C10" w:rsidRPr="00C4117B">
        <w:rPr>
          <w:rFonts w:ascii="Open Sans" w:eastAsia="Open Sans" w:hAnsi="Open Sans" w:cs="Open Sans"/>
          <w:i/>
          <w:iCs/>
          <w:vertAlign w:val="subscript"/>
        </w:rPr>
        <w:t>2</w:t>
      </w:r>
      <w:r w:rsidR="00961C10" w:rsidRPr="00C4117B">
        <w:rPr>
          <w:rFonts w:ascii="Open Sans" w:eastAsia="Open Sans" w:hAnsi="Open Sans" w:cs="Open Sans"/>
          <w:i/>
          <w:iCs/>
        </w:rPr>
        <w:t xml:space="preserve"> capture rate of 75%’. </w:t>
      </w:r>
      <w:r w:rsidR="00961C10" w:rsidRPr="00C4117B">
        <w:rPr>
          <w:rFonts w:ascii="Open Sans" w:eastAsia="Open Sans" w:hAnsi="Open Sans" w:cs="Open Sans"/>
        </w:rPr>
        <w:t>Also ‘</w:t>
      </w:r>
      <w:r w:rsidR="00961C10" w:rsidRPr="00C4117B">
        <w:rPr>
          <w:rFonts w:ascii="Open Sans" w:eastAsia="Open Sans" w:hAnsi="Open Sans" w:cs="Open Sans"/>
          <w:i/>
          <w:iCs/>
        </w:rPr>
        <w:t xml:space="preserve">SMR without CCS with Russian natural gas transported over 5,000 km (11.0 kg CO2eq/kg H2) show the highest GHG emissions for 2030 of pathways analysed here’. </w:t>
      </w:r>
    </w:p>
    <w:p w14:paraId="5762FB0E" w14:textId="77777777" w:rsidR="00961C10" w:rsidRDefault="00961C10" w:rsidP="00961C10">
      <w:pPr>
        <w:pStyle w:val="ListParagraph"/>
        <w:spacing w:before="120" w:after="120" w:line="240" w:lineRule="auto"/>
        <w:ind w:left="426"/>
        <w:rPr>
          <w:rFonts w:ascii="Open Sans" w:eastAsia="Open Sans" w:hAnsi="Open Sans" w:cs="Open Sans"/>
        </w:rPr>
      </w:pPr>
    </w:p>
    <w:p w14:paraId="47641890" w14:textId="2F34F035" w:rsidR="00A73DC9"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Q17. a. What options should we consider for accounting for the use of electricity under a UK low carbon hydrogen standard? Do the options outlined seem appropriate? Are any of these particularly problematic? Please explain your reasoning. b. Of the options considered, should further conditions be included to mitigate any negative impacts or potential unintended consequences, such as driving additional high carbon power generation, and what could these conditions be? </w:t>
      </w:r>
    </w:p>
    <w:p w14:paraId="1CEFFF11" w14:textId="4B705F0E" w:rsidR="00B37C26" w:rsidRDefault="005A5B66" w:rsidP="0095293E">
      <w:pPr>
        <w:spacing w:before="120" w:after="120" w:line="240" w:lineRule="auto"/>
        <w:rPr>
          <w:rFonts w:ascii="Open Sans" w:eastAsia="Open Sans" w:hAnsi="Open Sans" w:cs="Open Sans"/>
        </w:rPr>
      </w:pPr>
      <w:r>
        <w:rPr>
          <w:rFonts w:ascii="Open Sans" w:eastAsia="Open Sans" w:hAnsi="Open Sans" w:cs="Open Sans"/>
        </w:rPr>
        <w:t xml:space="preserve">Similar discussions </w:t>
      </w:r>
      <w:r w:rsidR="00995A8C">
        <w:rPr>
          <w:rFonts w:ascii="Open Sans" w:eastAsia="Open Sans" w:hAnsi="Open Sans" w:cs="Open Sans"/>
        </w:rPr>
        <w:t xml:space="preserve">have been taking place </w:t>
      </w:r>
      <w:r>
        <w:rPr>
          <w:rFonts w:ascii="Open Sans" w:eastAsia="Open Sans" w:hAnsi="Open Sans" w:cs="Open Sans"/>
        </w:rPr>
        <w:t>during the DfT</w:t>
      </w:r>
      <w:r w:rsidR="00995A8C">
        <w:rPr>
          <w:rFonts w:ascii="Open Sans" w:eastAsia="Open Sans" w:hAnsi="Open Sans" w:cs="Open Sans"/>
        </w:rPr>
        <w:t xml:space="preserve">’s </w:t>
      </w:r>
      <w:r>
        <w:rPr>
          <w:rFonts w:ascii="Open Sans" w:eastAsia="Open Sans" w:hAnsi="Open Sans" w:cs="Open Sans"/>
        </w:rPr>
        <w:t xml:space="preserve">review of the Renewable Transport Fuel Obligation (RTFO) and lessons can </w:t>
      </w:r>
      <w:r w:rsidR="00995A8C">
        <w:rPr>
          <w:rFonts w:ascii="Open Sans" w:eastAsia="Open Sans" w:hAnsi="Open Sans" w:cs="Open Sans"/>
        </w:rPr>
        <w:t xml:space="preserve">certainly </w:t>
      </w:r>
      <w:r>
        <w:rPr>
          <w:rFonts w:ascii="Open Sans" w:eastAsia="Open Sans" w:hAnsi="Open Sans" w:cs="Open Sans"/>
        </w:rPr>
        <w:t xml:space="preserve">be learned from this policy. </w:t>
      </w:r>
    </w:p>
    <w:p w14:paraId="255EACB7" w14:textId="36B900EE" w:rsidR="00D17C6A" w:rsidRPr="00D17C6A" w:rsidRDefault="00D17C6A" w:rsidP="0095293E">
      <w:pPr>
        <w:spacing w:before="120" w:after="120" w:line="240" w:lineRule="auto"/>
        <w:rPr>
          <w:rFonts w:ascii="Open Sans" w:eastAsia="Open Sans" w:hAnsi="Open Sans" w:cs="Open Sans"/>
          <w:b/>
          <w:bCs/>
        </w:rPr>
      </w:pPr>
      <w:r w:rsidRPr="00D17C6A">
        <w:rPr>
          <w:rFonts w:ascii="Open Sans" w:eastAsia="Open Sans" w:hAnsi="Open Sans" w:cs="Open Sans"/>
          <w:b/>
          <w:bCs/>
        </w:rPr>
        <w:t>Physical links</w:t>
      </w:r>
    </w:p>
    <w:p w14:paraId="2D869964" w14:textId="28D8D303" w:rsidR="00810A4E" w:rsidRDefault="005A5B66" w:rsidP="0095293E">
      <w:pPr>
        <w:spacing w:before="120" w:after="120" w:line="240" w:lineRule="auto"/>
        <w:rPr>
          <w:rFonts w:ascii="Open Sans" w:eastAsia="Open Sans" w:hAnsi="Open Sans" w:cs="Open Sans"/>
        </w:rPr>
      </w:pPr>
      <w:r>
        <w:rPr>
          <w:rFonts w:ascii="Open Sans" w:eastAsia="Open Sans" w:hAnsi="Open Sans" w:cs="Open Sans"/>
        </w:rPr>
        <w:t xml:space="preserve">The option based on </w:t>
      </w:r>
      <w:r w:rsidRPr="00A433A0">
        <w:rPr>
          <w:rFonts w:ascii="Open Sans" w:eastAsia="Open Sans" w:hAnsi="Open Sans" w:cs="Open Sans"/>
          <w:u w:val="single"/>
        </w:rPr>
        <w:t>physical links</w:t>
      </w:r>
      <w:r>
        <w:rPr>
          <w:rFonts w:ascii="Open Sans" w:eastAsia="Open Sans" w:hAnsi="Open Sans" w:cs="Open Sans"/>
        </w:rPr>
        <w:t xml:space="preserve">, which </w:t>
      </w:r>
      <w:r w:rsidR="000B003A">
        <w:rPr>
          <w:rFonts w:ascii="Open Sans" w:eastAsia="Open Sans" w:hAnsi="Open Sans" w:cs="Open Sans"/>
        </w:rPr>
        <w:t>is</w:t>
      </w:r>
      <w:r>
        <w:rPr>
          <w:rFonts w:ascii="Open Sans" w:eastAsia="Open Sans" w:hAnsi="Open Sans" w:cs="Open Sans"/>
        </w:rPr>
        <w:t xml:space="preserve"> </w:t>
      </w:r>
      <w:r w:rsidR="00995A8C">
        <w:rPr>
          <w:rFonts w:ascii="Open Sans" w:eastAsia="Open Sans" w:hAnsi="Open Sans" w:cs="Open Sans"/>
        </w:rPr>
        <w:t xml:space="preserve">also </w:t>
      </w:r>
      <w:r>
        <w:rPr>
          <w:rFonts w:ascii="Open Sans" w:eastAsia="Open Sans" w:hAnsi="Open Sans" w:cs="Open Sans"/>
        </w:rPr>
        <w:t xml:space="preserve">in place under the </w:t>
      </w:r>
      <w:r w:rsidR="00790F18">
        <w:rPr>
          <w:rFonts w:ascii="Open Sans" w:eastAsia="Open Sans" w:hAnsi="Open Sans" w:cs="Open Sans"/>
        </w:rPr>
        <w:t xml:space="preserve">current </w:t>
      </w:r>
      <w:r>
        <w:rPr>
          <w:rFonts w:ascii="Open Sans" w:eastAsia="Open Sans" w:hAnsi="Open Sans" w:cs="Open Sans"/>
        </w:rPr>
        <w:t>RTFO</w:t>
      </w:r>
      <w:r w:rsidR="00A433A0">
        <w:rPr>
          <w:rFonts w:ascii="Open Sans" w:eastAsia="Open Sans" w:hAnsi="Open Sans" w:cs="Open Sans"/>
        </w:rPr>
        <w:t xml:space="preserve"> (though it is currently under review)</w:t>
      </w:r>
      <w:r>
        <w:rPr>
          <w:rFonts w:ascii="Open Sans" w:eastAsia="Open Sans" w:hAnsi="Open Sans" w:cs="Open Sans"/>
        </w:rPr>
        <w:t xml:space="preserve">, has significantly constrained the development of </w:t>
      </w:r>
      <w:r w:rsidR="002E03D1">
        <w:rPr>
          <w:rFonts w:ascii="Open Sans" w:eastAsia="Open Sans" w:hAnsi="Open Sans" w:cs="Open Sans"/>
        </w:rPr>
        <w:t>Renewable Fuel of Non-Biological Origin (</w:t>
      </w:r>
      <w:r w:rsidR="00A433A0">
        <w:rPr>
          <w:rFonts w:ascii="Open Sans" w:eastAsia="Open Sans" w:hAnsi="Open Sans" w:cs="Open Sans"/>
        </w:rPr>
        <w:t>‘</w:t>
      </w:r>
      <w:r>
        <w:rPr>
          <w:rFonts w:ascii="Open Sans" w:eastAsia="Open Sans" w:hAnsi="Open Sans" w:cs="Open Sans"/>
        </w:rPr>
        <w:t>RFNBO</w:t>
      </w:r>
      <w:r w:rsidR="00A433A0">
        <w:rPr>
          <w:rFonts w:ascii="Open Sans" w:eastAsia="Open Sans" w:hAnsi="Open Sans" w:cs="Open Sans"/>
        </w:rPr>
        <w:t>’</w:t>
      </w:r>
      <w:r w:rsidR="002E03D1">
        <w:rPr>
          <w:rFonts w:ascii="Open Sans" w:eastAsia="Open Sans" w:hAnsi="Open Sans" w:cs="Open Sans"/>
        </w:rPr>
        <w:t xml:space="preserve">) </w:t>
      </w:r>
      <w:r w:rsidR="000B003A">
        <w:rPr>
          <w:rFonts w:ascii="Open Sans" w:eastAsia="Open Sans" w:hAnsi="Open Sans" w:cs="Open Sans"/>
        </w:rPr>
        <w:t>hydrogen for supply in the transport sector</w:t>
      </w:r>
      <w:r w:rsidR="00AC5BCB">
        <w:rPr>
          <w:rFonts w:ascii="Open Sans" w:eastAsia="Open Sans" w:hAnsi="Open Sans" w:cs="Open Sans"/>
        </w:rPr>
        <w:t xml:space="preserve"> and </w:t>
      </w:r>
      <w:r w:rsidR="00A433A0">
        <w:rPr>
          <w:rFonts w:ascii="Open Sans" w:eastAsia="Open Sans" w:hAnsi="Open Sans" w:cs="Open Sans"/>
        </w:rPr>
        <w:t>has</w:t>
      </w:r>
      <w:r w:rsidR="00AC5BCB">
        <w:rPr>
          <w:rFonts w:ascii="Open Sans" w:eastAsia="Open Sans" w:hAnsi="Open Sans" w:cs="Open Sans"/>
        </w:rPr>
        <w:t xml:space="preserve"> failed to achieve </w:t>
      </w:r>
      <w:r w:rsidR="00A433A0">
        <w:rPr>
          <w:rFonts w:ascii="Open Sans" w:eastAsia="Open Sans" w:hAnsi="Open Sans" w:cs="Open Sans"/>
        </w:rPr>
        <w:t>the DfT</w:t>
      </w:r>
      <w:r w:rsidR="00AC5BCB">
        <w:rPr>
          <w:rFonts w:ascii="Open Sans" w:eastAsia="Open Sans" w:hAnsi="Open Sans" w:cs="Open Sans"/>
        </w:rPr>
        <w:t xml:space="preserve"> policy objective to support renewable hydrogen as a strategic fuel for the decarbonisation of transport</w:t>
      </w:r>
      <w:r w:rsidR="000B003A">
        <w:rPr>
          <w:rFonts w:ascii="Open Sans" w:eastAsia="Open Sans" w:hAnsi="Open Sans" w:cs="Open Sans"/>
        </w:rPr>
        <w:t xml:space="preserve">. This is because </w:t>
      </w:r>
      <w:r w:rsidR="0004634D">
        <w:rPr>
          <w:rFonts w:ascii="Open Sans" w:eastAsia="Open Sans" w:hAnsi="Open Sans" w:cs="Open Sans"/>
        </w:rPr>
        <w:t xml:space="preserve">eligibility </w:t>
      </w:r>
      <w:r w:rsidR="000B003A">
        <w:rPr>
          <w:rFonts w:ascii="Open Sans" w:eastAsia="Open Sans" w:hAnsi="Open Sans" w:cs="Open Sans"/>
        </w:rPr>
        <w:t xml:space="preserve">is effectively restricted </w:t>
      </w:r>
      <w:r w:rsidR="0004634D">
        <w:rPr>
          <w:rFonts w:ascii="Open Sans" w:eastAsia="Open Sans" w:hAnsi="Open Sans" w:cs="Open Sans"/>
        </w:rPr>
        <w:t>to hydrogen produced from electrolysers at the point of renewable electricity production</w:t>
      </w:r>
      <w:r w:rsidR="00FF6B62">
        <w:rPr>
          <w:rFonts w:ascii="Open Sans" w:eastAsia="Open Sans" w:hAnsi="Open Sans" w:cs="Open Sans"/>
        </w:rPr>
        <w:t xml:space="preserve"> </w:t>
      </w:r>
      <w:r w:rsidR="00CB7F93">
        <w:rPr>
          <w:rFonts w:ascii="Open Sans" w:eastAsia="Open Sans" w:hAnsi="Open Sans" w:cs="Open Sans"/>
        </w:rPr>
        <w:t>(co-located)</w:t>
      </w:r>
      <w:r w:rsidR="00C5051B">
        <w:rPr>
          <w:rFonts w:ascii="Open Sans" w:eastAsia="Open Sans" w:hAnsi="Open Sans" w:cs="Open Sans"/>
        </w:rPr>
        <w:t xml:space="preserve"> and under specific, very restrictive conditions. </w:t>
      </w:r>
    </w:p>
    <w:p w14:paraId="6619BD38" w14:textId="77777777" w:rsidR="009C79C4" w:rsidRDefault="00810A4E" w:rsidP="0095293E">
      <w:pPr>
        <w:spacing w:before="120" w:after="120" w:line="240" w:lineRule="auto"/>
        <w:rPr>
          <w:rFonts w:ascii="Open Sans" w:eastAsia="Open Sans" w:hAnsi="Open Sans" w:cs="Open Sans"/>
        </w:rPr>
      </w:pPr>
      <w:r w:rsidRPr="00881941">
        <w:rPr>
          <w:rFonts w:ascii="Open Sans" w:eastAsia="Open Sans" w:hAnsi="Open Sans" w:cs="Open Sans"/>
        </w:rPr>
        <w:t>In particular,</w:t>
      </w:r>
      <w:r w:rsidR="00881941">
        <w:rPr>
          <w:rFonts w:ascii="Open Sans" w:eastAsia="Open Sans" w:hAnsi="Open Sans" w:cs="Open Sans"/>
        </w:rPr>
        <w:t xml:space="preserve"> we understand from our members that </w:t>
      </w:r>
      <w:r w:rsidRPr="00881941">
        <w:rPr>
          <w:rFonts w:ascii="Open Sans" w:eastAsia="Open Sans" w:hAnsi="Open Sans" w:cs="Open Sans"/>
        </w:rPr>
        <w:t xml:space="preserve">the </w:t>
      </w:r>
      <w:r w:rsidR="00881941" w:rsidRPr="00881941">
        <w:rPr>
          <w:rFonts w:ascii="Open Sans" w:eastAsia="Open Sans" w:hAnsi="Open Sans" w:cs="Open Sans"/>
        </w:rPr>
        <w:t>‘</w:t>
      </w:r>
      <w:r w:rsidRPr="00881941">
        <w:rPr>
          <w:rFonts w:ascii="Open Sans" w:eastAsia="Open Sans" w:hAnsi="Open Sans" w:cs="Open Sans"/>
        </w:rPr>
        <w:t>o</w:t>
      </w:r>
      <w:r w:rsidR="004D658E" w:rsidRPr="00881941">
        <w:rPr>
          <w:rFonts w:ascii="Open Sans" w:eastAsia="Open Sans" w:hAnsi="Open Sans" w:cs="Open Sans"/>
        </w:rPr>
        <w:t>ff-grid</w:t>
      </w:r>
      <w:r w:rsidR="00881941" w:rsidRPr="00881941">
        <w:rPr>
          <w:rFonts w:ascii="Open Sans" w:eastAsia="Open Sans" w:hAnsi="Open Sans" w:cs="Open Sans"/>
        </w:rPr>
        <w:t xml:space="preserve">’ </w:t>
      </w:r>
      <w:r w:rsidR="004D658E" w:rsidRPr="00881941">
        <w:rPr>
          <w:rFonts w:ascii="Open Sans" w:eastAsia="Open Sans" w:hAnsi="Open Sans" w:cs="Open Sans"/>
        </w:rPr>
        <w:t xml:space="preserve">option </w:t>
      </w:r>
      <w:r w:rsidR="00C16FD4">
        <w:rPr>
          <w:rFonts w:ascii="Open Sans" w:eastAsia="Open Sans" w:hAnsi="Open Sans" w:cs="Open Sans"/>
        </w:rPr>
        <w:t>(</w:t>
      </w:r>
      <w:r w:rsidR="004D658E" w:rsidRPr="00881941">
        <w:rPr>
          <w:rFonts w:ascii="Open Sans" w:eastAsia="Open Sans" w:hAnsi="Open Sans" w:cs="Open Sans"/>
        </w:rPr>
        <w:t>electrolyser and renewable electricity source (RES) co-located with the electrolyser absorbing all of the electricity generation</w:t>
      </w:r>
      <w:r w:rsidR="00C16FD4">
        <w:rPr>
          <w:rFonts w:ascii="Open Sans" w:eastAsia="Open Sans" w:hAnsi="Open Sans" w:cs="Open Sans"/>
        </w:rPr>
        <w:t>)</w:t>
      </w:r>
      <w:r w:rsidR="00881941">
        <w:rPr>
          <w:rFonts w:ascii="Open Sans" w:eastAsia="Open Sans" w:hAnsi="Open Sans" w:cs="Open Sans"/>
        </w:rPr>
        <w:t xml:space="preserve"> has limited potential for growth, due to</w:t>
      </w:r>
      <w:r w:rsidR="009C79C4">
        <w:rPr>
          <w:rFonts w:ascii="Open Sans" w:eastAsia="Open Sans" w:hAnsi="Open Sans" w:cs="Open Sans"/>
        </w:rPr>
        <w:t xml:space="preserve"> a number of reasons including:</w:t>
      </w:r>
    </w:p>
    <w:p w14:paraId="4577D3A0" w14:textId="3D19E6AA" w:rsidR="007C67D3" w:rsidRDefault="007C67D3" w:rsidP="007C67D3">
      <w:pPr>
        <w:pStyle w:val="ListParagraph"/>
        <w:numPr>
          <w:ilvl w:val="0"/>
          <w:numId w:val="45"/>
        </w:numPr>
        <w:spacing w:before="120" w:after="120" w:line="240" w:lineRule="auto"/>
        <w:ind w:left="284" w:hanging="284"/>
        <w:rPr>
          <w:rFonts w:ascii="Open Sans" w:eastAsia="Open Sans" w:hAnsi="Open Sans" w:cs="Open Sans"/>
        </w:rPr>
      </w:pPr>
      <w:r>
        <w:rPr>
          <w:rFonts w:ascii="Open Sans" w:eastAsia="Open Sans" w:hAnsi="Open Sans" w:cs="Open Sans"/>
        </w:rPr>
        <w:t xml:space="preserve">The capacity factor of </w:t>
      </w:r>
      <w:r w:rsidR="00317F37">
        <w:rPr>
          <w:rFonts w:ascii="Open Sans" w:eastAsia="Open Sans" w:hAnsi="Open Sans" w:cs="Open Sans"/>
        </w:rPr>
        <w:t>renewables (</w:t>
      </w:r>
      <w:r>
        <w:rPr>
          <w:rFonts w:ascii="Open Sans" w:eastAsia="Open Sans" w:hAnsi="Open Sans" w:cs="Open Sans"/>
        </w:rPr>
        <w:t>RES</w:t>
      </w:r>
      <w:r w:rsidR="00317F37">
        <w:rPr>
          <w:rFonts w:ascii="Open Sans" w:eastAsia="Open Sans" w:hAnsi="Open Sans" w:cs="Open Sans"/>
        </w:rPr>
        <w:t>)</w:t>
      </w:r>
      <w:r>
        <w:rPr>
          <w:rFonts w:ascii="Open Sans" w:eastAsia="Open Sans" w:hAnsi="Open Sans" w:cs="Open Sans"/>
        </w:rPr>
        <w:t xml:space="preserve"> places severe constraints on the </w:t>
      </w:r>
      <w:r w:rsidRPr="008A5C6C">
        <w:rPr>
          <w:rFonts w:ascii="Open Sans" w:eastAsia="Open Sans" w:hAnsi="Open Sans" w:cs="Open Sans"/>
        </w:rPr>
        <w:t>electrolyser</w:t>
      </w:r>
      <w:r>
        <w:rPr>
          <w:rFonts w:ascii="Open Sans" w:eastAsia="Open Sans" w:hAnsi="Open Sans" w:cs="Open Sans"/>
        </w:rPr>
        <w:t>s’</w:t>
      </w:r>
      <w:r w:rsidRPr="008A5C6C">
        <w:rPr>
          <w:rFonts w:ascii="Open Sans" w:eastAsia="Open Sans" w:hAnsi="Open Sans" w:cs="Open Sans"/>
        </w:rPr>
        <w:t xml:space="preserve"> operating hours </w:t>
      </w:r>
      <w:r>
        <w:rPr>
          <w:rFonts w:ascii="Open Sans" w:eastAsia="Open Sans" w:hAnsi="Open Sans" w:cs="Open Sans"/>
        </w:rPr>
        <w:t xml:space="preserve">as these </w:t>
      </w:r>
      <w:r w:rsidRPr="008A5C6C">
        <w:rPr>
          <w:rFonts w:ascii="Open Sans" w:eastAsia="Open Sans" w:hAnsi="Open Sans" w:cs="Open Sans"/>
        </w:rPr>
        <w:t xml:space="preserve">would be limited to those in which renewable electricity is being generated. </w:t>
      </w:r>
      <w:r w:rsidR="00527B3C">
        <w:rPr>
          <w:rFonts w:ascii="Open Sans" w:eastAsia="Open Sans" w:hAnsi="Open Sans" w:cs="Open Sans"/>
        </w:rPr>
        <w:t xml:space="preserve">Our understanding is that this would only work economically if the electrolyser can source electricity from the grid at times when RES is not generating. </w:t>
      </w:r>
    </w:p>
    <w:p w14:paraId="6E3D9917" w14:textId="02359CD8" w:rsidR="003975E0" w:rsidRDefault="008A5C6C" w:rsidP="00D17C6A">
      <w:pPr>
        <w:pStyle w:val="ListParagraph"/>
        <w:numPr>
          <w:ilvl w:val="0"/>
          <w:numId w:val="45"/>
        </w:numPr>
        <w:spacing w:before="120" w:after="120" w:line="240" w:lineRule="auto"/>
        <w:ind w:left="284" w:hanging="284"/>
        <w:rPr>
          <w:rFonts w:ascii="Open Sans" w:eastAsia="Open Sans" w:hAnsi="Open Sans" w:cs="Open Sans"/>
        </w:rPr>
      </w:pPr>
      <w:r w:rsidRPr="007C67D3">
        <w:rPr>
          <w:rFonts w:ascii="Open Sans" w:eastAsia="Open Sans" w:hAnsi="Open Sans" w:cs="Open Sans"/>
        </w:rPr>
        <w:t>T</w:t>
      </w:r>
      <w:r w:rsidR="00881941" w:rsidRPr="007C67D3">
        <w:rPr>
          <w:rFonts w:ascii="Open Sans" w:eastAsia="Open Sans" w:hAnsi="Open Sans" w:cs="Open Sans"/>
        </w:rPr>
        <w:t>here is a significant difference in the lead-in times of</w:t>
      </w:r>
      <w:r w:rsidRPr="007C67D3">
        <w:rPr>
          <w:rFonts w:ascii="Open Sans" w:eastAsia="Open Sans" w:hAnsi="Open Sans" w:cs="Open Sans"/>
        </w:rPr>
        <w:t xml:space="preserve"> some</w:t>
      </w:r>
      <w:r w:rsidR="00881941" w:rsidRPr="007C67D3">
        <w:rPr>
          <w:rFonts w:ascii="Open Sans" w:eastAsia="Open Sans" w:hAnsi="Open Sans" w:cs="Open Sans"/>
        </w:rPr>
        <w:t xml:space="preserve"> renewable electricity projects and electrolysers. </w:t>
      </w:r>
      <w:r w:rsidR="007C67D3" w:rsidRPr="007C67D3">
        <w:rPr>
          <w:rFonts w:ascii="Open Sans" w:eastAsia="Open Sans" w:hAnsi="Open Sans" w:cs="Open Sans"/>
        </w:rPr>
        <w:t xml:space="preserve">Offshore wind generators, for example, would typically take </w:t>
      </w:r>
      <w:r w:rsidR="00881941" w:rsidRPr="007C67D3">
        <w:rPr>
          <w:rFonts w:ascii="Open Sans" w:eastAsia="Open Sans" w:hAnsi="Open Sans" w:cs="Open Sans"/>
        </w:rPr>
        <w:t>much longer to develop</w:t>
      </w:r>
      <w:r w:rsidRPr="007C67D3">
        <w:rPr>
          <w:rFonts w:ascii="Open Sans" w:eastAsia="Open Sans" w:hAnsi="Open Sans" w:cs="Open Sans"/>
        </w:rPr>
        <w:t xml:space="preserve">, </w:t>
      </w:r>
      <w:r w:rsidR="007C67D3" w:rsidRPr="007C67D3">
        <w:rPr>
          <w:rFonts w:ascii="Open Sans" w:eastAsia="Open Sans" w:hAnsi="Open Sans" w:cs="Open Sans"/>
        </w:rPr>
        <w:t>which creates the risk of having electrolysers ready but not the RES</w:t>
      </w:r>
      <w:r w:rsidR="007C67D3">
        <w:rPr>
          <w:rFonts w:ascii="Open Sans" w:eastAsia="Open Sans" w:hAnsi="Open Sans" w:cs="Open Sans"/>
        </w:rPr>
        <w:t xml:space="preserve"> creating a</w:t>
      </w:r>
      <w:r w:rsidR="007C67D3" w:rsidRPr="007C67D3">
        <w:rPr>
          <w:rFonts w:ascii="Open Sans" w:eastAsia="Open Sans" w:hAnsi="Open Sans" w:cs="Open Sans"/>
        </w:rPr>
        <w:t xml:space="preserve"> risk for investors</w:t>
      </w:r>
      <w:r w:rsidR="007C67D3">
        <w:rPr>
          <w:rFonts w:ascii="Open Sans" w:eastAsia="Open Sans" w:hAnsi="Open Sans" w:cs="Open Sans"/>
        </w:rPr>
        <w:t xml:space="preserve">. </w:t>
      </w:r>
    </w:p>
    <w:p w14:paraId="1538E74F" w14:textId="39498431" w:rsidR="003A1F4D" w:rsidRDefault="00624B6B" w:rsidP="0095293E">
      <w:pPr>
        <w:spacing w:before="120" w:after="120" w:line="240" w:lineRule="auto"/>
        <w:rPr>
          <w:rFonts w:ascii="Open Sans" w:eastAsia="Open Sans" w:hAnsi="Open Sans" w:cs="Open Sans"/>
        </w:rPr>
      </w:pPr>
      <w:r w:rsidRPr="008E1785">
        <w:rPr>
          <w:rFonts w:ascii="Open Sans" w:eastAsia="Open Sans" w:hAnsi="Open Sans" w:cs="Open Sans"/>
        </w:rPr>
        <w:t xml:space="preserve">The option of </w:t>
      </w:r>
      <w:r w:rsidRPr="003A1F4D">
        <w:rPr>
          <w:rFonts w:ascii="Open Sans" w:eastAsia="Open Sans" w:hAnsi="Open Sans" w:cs="Open Sans"/>
          <w:u w:val="single"/>
        </w:rPr>
        <w:t>an electrolyser connected to an existing, but constrained</w:t>
      </w:r>
      <w:r w:rsidRPr="008E1785">
        <w:rPr>
          <w:rFonts w:ascii="Open Sans" w:eastAsia="Open Sans" w:hAnsi="Open Sans" w:cs="Open Sans"/>
        </w:rPr>
        <w:t xml:space="preserve"> RES is also economically </w:t>
      </w:r>
      <w:r w:rsidR="0051389A">
        <w:rPr>
          <w:rFonts w:ascii="Open Sans" w:eastAsia="Open Sans" w:hAnsi="Open Sans" w:cs="Open Sans"/>
        </w:rPr>
        <w:t xml:space="preserve">very </w:t>
      </w:r>
      <w:r w:rsidRPr="008E1785">
        <w:rPr>
          <w:rFonts w:ascii="Open Sans" w:eastAsia="Open Sans" w:hAnsi="Open Sans" w:cs="Open Sans"/>
        </w:rPr>
        <w:t xml:space="preserve">challenging. Developing an electrolyser solely on the basis of </w:t>
      </w:r>
      <w:r w:rsidR="007C67D3">
        <w:rPr>
          <w:rFonts w:ascii="Open Sans" w:eastAsia="Open Sans" w:hAnsi="Open Sans" w:cs="Open Sans"/>
        </w:rPr>
        <w:t xml:space="preserve">a </w:t>
      </w:r>
      <w:r w:rsidRPr="008E1785">
        <w:rPr>
          <w:rFonts w:ascii="Open Sans" w:eastAsia="Open Sans" w:hAnsi="Open Sans" w:cs="Open Sans"/>
        </w:rPr>
        <w:lastRenderedPageBreak/>
        <w:t>curtailed electricity</w:t>
      </w:r>
      <w:r w:rsidR="0051389A">
        <w:rPr>
          <w:rFonts w:ascii="Open Sans" w:eastAsia="Open Sans" w:hAnsi="Open Sans" w:cs="Open Sans"/>
        </w:rPr>
        <w:t xml:space="preserve"> source</w:t>
      </w:r>
      <w:r w:rsidRPr="008E1785">
        <w:rPr>
          <w:rFonts w:ascii="Open Sans" w:eastAsia="Open Sans" w:hAnsi="Open Sans" w:cs="Open Sans"/>
        </w:rPr>
        <w:t xml:space="preserve"> means the electrolyser’s load factor </w:t>
      </w:r>
      <w:r w:rsidR="00DB1D13">
        <w:rPr>
          <w:rFonts w:ascii="Open Sans" w:eastAsia="Open Sans" w:hAnsi="Open Sans" w:cs="Open Sans"/>
        </w:rPr>
        <w:t xml:space="preserve">may </w:t>
      </w:r>
      <w:r w:rsidRPr="008E1785">
        <w:rPr>
          <w:rFonts w:ascii="Open Sans" w:eastAsia="Open Sans" w:hAnsi="Open Sans" w:cs="Open Sans"/>
        </w:rPr>
        <w:t xml:space="preserve">not be sufficient to justify the upfront capital </w:t>
      </w:r>
      <w:r w:rsidR="0051389A">
        <w:rPr>
          <w:rFonts w:ascii="Open Sans" w:eastAsia="Open Sans" w:hAnsi="Open Sans" w:cs="Open Sans"/>
        </w:rPr>
        <w:t>cost of the electrolyser</w:t>
      </w:r>
      <w:r w:rsidRPr="008E1785">
        <w:rPr>
          <w:rFonts w:ascii="Open Sans" w:eastAsia="Open Sans" w:hAnsi="Open Sans" w:cs="Open Sans"/>
        </w:rPr>
        <w:t>.</w:t>
      </w:r>
      <w:r>
        <w:rPr>
          <w:rFonts w:ascii="Open Sans" w:eastAsia="Open Sans" w:hAnsi="Open Sans" w:cs="Open Sans"/>
        </w:rPr>
        <w:t xml:space="preserve"> </w:t>
      </w:r>
      <w:r w:rsidR="0051389A">
        <w:rPr>
          <w:rFonts w:ascii="Open Sans" w:eastAsia="Open Sans" w:hAnsi="Open Sans" w:cs="Open Sans"/>
        </w:rPr>
        <w:t xml:space="preserve">In order for this model to </w:t>
      </w:r>
      <w:r w:rsidR="008E1785">
        <w:rPr>
          <w:rFonts w:ascii="Open Sans" w:eastAsia="Open Sans" w:hAnsi="Open Sans" w:cs="Open Sans"/>
        </w:rPr>
        <w:t>work financially</w:t>
      </w:r>
      <w:r w:rsidR="0051389A">
        <w:rPr>
          <w:rFonts w:ascii="Open Sans" w:eastAsia="Open Sans" w:hAnsi="Open Sans" w:cs="Open Sans"/>
        </w:rPr>
        <w:t>,</w:t>
      </w:r>
      <w:r w:rsidR="008E1785">
        <w:rPr>
          <w:rFonts w:ascii="Open Sans" w:eastAsia="Open Sans" w:hAnsi="Open Sans" w:cs="Open Sans"/>
        </w:rPr>
        <w:t xml:space="preserve"> the electrolyser w</w:t>
      </w:r>
      <w:r w:rsidR="0051389A">
        <w:rPr>
          <w:rFonts w:ascii="Open Sans" w:eastAsia="Open Sans" w:hAnsi="Open Sans" w:cs="Open Sans"/>
        </w:rPr>
        <w:t xml:space="preserve">ould </w:t>
      </w:r>
      <w:r w:rsidR="003A1F4D">
        <w:rPr>
          <w:rFonts w:ascii="Open Sans" w:eastAsia="Open Sans" w:hAnsi="Open Sans" w:cs="Open Sans"/>
        </w:rPr>
        <w:t xml:space="preserve">likely </w:t>
      </w:r>
      <w:r w:rsidR="0051389A">
        <w:rPr>
          <w:rFonts w:ascii="Open Sans" w:eastAsia="Open Sans" w:hAnsi="Open Sans" w:cs="Open Sans"/>
        </w:rPr>
        <w:t>need to be</w:t>
      </w:r>
      <w:r w:rsidR="008E1785">
        <w:rPr>
          <w:rFonts w:ascii="Open Sans" w:eastAsia="Open Sans" w:hAnsi="Open Sans" w:cs="Open Sans"/>
        </w:rPr>
        <w:t xml:space="preserve"> connected to multiple sources of renewable electricity which enable the hydrogen production plant to run at a sufficient load factor</w:t>
      </w:r>
      <w:r w:rsidR="0051389A">
        <w:rPr>
          <w:rFonts w:ascii="Open Sans" w:eastAsia="Open Sans" w:hAnsi="Open Sans" w:cs="Open Sans"/>
        </w:rPr>
        <w:t xml:space="preserve"> (typically a load factor between 50 and 60% </w:t>
      </w:r>
      <w:r w:rsidR="003A1F4D">
        <w:rPr>
          <w:rFonts w:ascii="Open Sans" w:eastAsia="Open Sans" w:hAnsi="Open Sans" w:cs="Open Sans"/>
        </w:rPr>
        <w:t xml:space="preserve">would be required for the financial model to work). </w:t>
      </w:r>
    </w:p>
    <w:p w14:paraId="5461183A" w14:textId="25B2D559" w:rsidR="002C18C0" w:rsidRDefault="002C18C0" w:rsidP="0095293E">
      <w:pPr>
        <w:spacing w:before="120" w:after="120" w:line="240" w:lineRule="auto"/>
        <w:rPr>
          <w:rFonts w:ascii="Open Sans" w:eastAsia="Open Sans" w:hAnsi="Open Sans" w:cs="Open Sans"/>
        </w:rPr>
      </w:pPr>
      <w:r>
        <w:rPr>
          <w:rFonts w:ascii="Open Sans" w:eastAsia="Open Sans" w:hAnsi="Open Sans" w:cs="Open Sans"/>
        </w:rPr>
        <w:t xml:space="preserve">In addition, there doesn’t appear to be clarity of what the definition </w:t>
      </w:r>
      <w:r w:rsidR="00EF12F6">
        <w:rPr>
          <w:rFonts w:ascii="Open Sans" w:eastAsia="Open Sans" w:hAnsi="Open Sans" w:cs="Open Sans"/>
        </w:rPr>
        <w:t xml:space="preserve">is </w:t>
      </w:r>
      <w:r>
        <w:rPr>
          <w:rFonts w:ascii="Open Sans" w:eastAsia="Open Sans" w:hAnsi="Open Sans" w:cs="Open Sans"/>
        </w:rPr>
        <w:t>of ‘curtailed’ or ‘c</w:t>
      </w:r>
      <w:r w:rsidR="00527B3C">
        <w:rPr>
          <w:rFonts w:ascii="Open Sans" w:eastAsia="Open Sans" w:hAnsi="Open Sans" w:cs="Open Sans"/>
        </w:rPr>
        <w:t>o</w:t>
      </w:r>
      <w:r>
        <w:rPr>
          <w:rFonts w:ascii="Open Sans" w:eastAsia="Open Sans" w:hAnsi="Open Sans" w:cs="Open Sans"/>
        </w:rPr>
        <w:t xml:space="preserve">nstrained’ and how this can be evidenced. More clarity is required on this point. </w:t>
      </w:r>
    </w:p>
    <w:p w14:paraId="5B19C2F5" w14:textId="77777777" w:rsidR="00E65FB5" w:rsidRDefault="00E65FB5" w:rsidP="0095293E">
      <w:pPr>
        <w:spacing w:before="120" w:after="120" w:line="240" w:lineRule="auto"/>
        <w:rPr>
          <w:rFonts w:ascii="Open Sans" w:eastAsia="Open Sans" w:hAnsi="Open Sans" w:cs="Open Sans"/>
        </w:rPr>
      </w:pPr>
    </w:p>
    <w:p w14:paraId="3915FA2A" w14:textId="77777777" w:rsidR="00E65FB5" w:rsidRPr="00D17C6A" w:rsidRDefault="00E65FB5" w:rsidP="00E65FB5">
      <w:pPr>
        <w:spacing w:before="120" w:after="120" w:line="240" w:lineRule="auto"/>
        <w:rPr>
          <w:rFonts w:ascii="Open Sans" w:eastAsia="Open Sans" w:hAnsi="Open Sans" w:cs="Open Sans"/>
          <w:b/>
          <w:bCs/>
        </w:rPr>
      </w:pPr>
      <w:r w:rsidRPr="00D17C6A">
        <w:rPr>
          <w:rFonts w:ascii="Open Sans" w:eastAsia="Open Sans" w:hAnsi="Open Sans" w:cs="Open Sans"/>
          <w:b/>
          <w:bCs/>
        </w:rPr>
        <w:t xml:space="preserve">Electrolyser plugged into the grid </w:t>
      </w:r>
    </w:p>
    <w:p w14:paraId="2F4FDA0B" w14:textId="03166D41" w:rsidR="003A1F4D" w:rsidRDefault="00DD210D" w:rsidP="0095293E">
      <w:pPr>
        <w:spacing w:before="120" w:after="120" w:line="240" w:lineRule="auto"/>
        <w:rPr>
          <w:rFonts w:ascii="Open Sans" w:eastAsia="Open Sans" w:hAnsi="Open Sans" w:cs="Open Sans"/>
        </w:rPr>
      </w:pPr>
      <w:r>
        <w:rPr>
          <w:rFonts w:ascii="Open Sans" w:eastAsia="Open Sans" w:hAnsi="Open Sans" w:cs="Open Sans"/>
        </w:rPr>
        <w:t xml:space="preserve">The option of </w:t>
      </w:r>
      <w:r w:rsidRPr="00403784">
        <w:rPr>
          <w:rFonts w:ascii="Open Sans" w:eastAsia="Open Sans" w:hAnsi="Open Sans" w:cs="Open Sans"/>
          <w:u w:val="single"/>
        </w:rPr>
        <w:t>allowing electrolysers to plug into the grid</w:t>
      </w:r>
      <w:r>
        <w:rPr>
          <w:rFonts w:ascii="Open Sans" w:eastAsia="Open Sans" w:hAnsi="Open Sans" w:cs="Open Sans"/>
        </w:rPr>
        <w:t xml:space="preserve"> </w:t>
      </w:r>
      <w:r w:rsidR="00B1130B">
        <w:rPr>
          <w:rFonts w:ascii="Open Sans" w:eastAsia="Open Sans" w:hAnsi="Open Sans" w:cs="Open Sans"/>
        </w:rPr>
        <w:t xml:space="preserve">would only work if the grid average </w:t>
      </w:r>
      <w:r w:rsidR="00403784">
        <w:rPr>
          <w:rFonts w:ascii="Open Sans" w:eastAsia="Open Sans" w:hAnsi="Open Sans" w:cs="Open Sans"/>
        </w:rPr>
        <w:t>met the CO</w:t>
      </w:r>
      <w:r w:rsidR="00403784" w:rsidRPr="00403784">
        <w:rPr>
          <w:rFonts w:ascii="Open Sans" w:eastAsia="Open Sans" w:hAnsi="Open Sans" w:cs="Open Sans"/>
          <w:vertAlign w:val="subscript"/>
        </w:rPr>
        <w:t>2</w:t>
      </w:r>
      <w:r w:rsidR="00403784">
        <w:rPr>
          <w:rFonts w:ascii="Open Sans" w:eastAsia="Open Sans" w:hAnsi="Open Sans" w:cs="Open Sans"/>
        </w:rPr>
        <w:t xml:space="preserve"> intensity threshold for qualifying. Under the RTFO the </w:t>
      </w:r>
      <w:r w:rsidR="002E03D1">
        <w:rPr>
          <w:rFonts w:ascii="Open Sans" w:eastAsia="Open Sans" w:hAnsi="Open Sans" w:cs="Open Sans"/>
        </w:rPr>
        <w:t xml:space="preserve">value used for carbon intensity of the grid is the national average of the grid of </w:t>
      </w:r>
      <w:r w:rsidR="00403784">
        <w:rPr>
          <w:rFonts w:ascii="Open Sans" w:eastAsia="Open Sans" w:hAnsi="Open Sans" w:cs="Open Sans"/>
        </w:rPr>
        <w:t>two years previously</w:t>
      </w:r>
      <w:r w:rsidR="00A443DB">
        <w:rPr>
          <w:rFonts w:ascii="Open Sans" w:eastAsia="Open Sans" w:hAnsi="Open Sans" w:cs="Open Sans"/>
        </w:rPr>
        <w:t xml:space="preserve">. Under this policy electrolysers are currently not allowed to use the actual electricity grid intensity from the time used to produce green hydrogen. This has meant that no projects connected to the grid can in practice qualify under the RTFO.  </w:t>
      </w:r>
    </w:p>
    <w:p w14:paraId="2AA64014" w14:textId="2123D510" w:rsidR="0092718C" w:rsidRDefault="0092718C" w:rsidP="0095293E">
      <w:pPr>
        <w:spacing w:before="120" w:after="120" w:line="240" w:lineRule="auto"/>
        <w:rPr>
          <w:rFonts w:ascii="Open Sans" w:eastAsia="Open Sans" w:hAnsi="Open Sans" w:cs="Open Sans"/>
        </w:rPr>
      </w:pPr>
      <w:r>
        <w:rPr>
          <w:rFonts w:ascii="Open Sans" w:eastAsia="Open Sans" w:hAnsi="Open Sans" w:cs="Open Sans"/>
        </w:rPr>
        <w:t>It would be possible</w:t>
      </w:r>
      <w:r w:rsidR="00D17C6A">
        <w:rPr>
          <w:rFonts w:ascii="Open Sans" w:eastAsia="Open Sans" w:hAnsi="Open Sans" w:cs="Open Sans"/>
        </w:rPr>
        <w:t xml:space="preserve">, </w:t>
      </w:r>
      <w:r>
        <w:rPr>
          <w:rFonts w:ascii="Open Sans" w:eastAsia="Open Sans" w:hAnsi="Open Sans" w:cs="Open Sans"/>
        </w:rPr>
        <w:t>however</w:t>
      </w:r>
      <w:r w:rsidR="00D17C6A">
        <w:rPr>
          <w:rFonts w:ascii="Open Sans" w:eastAsia="Open Sans" w:hAnsi="Open Sans" w:cs="Open Sans"/>
        </w:rPr>
        <w:t>,</w:t>
      </w:r>
      <w:r>
        <w:rPr>
          <w:rFonts w:ascii="Open Sans" w:eastAsia="Open Sans" w:hAnsi="Open Sans" w:cs="Open Sans"/>
        </w:rPr>
        <w:t xml:space="preserve"> to</w:t>
      </w:r>
      <w:r w:rsidRPr="0078554E">
        <w:rPr>
          <w:rFonts w:ascii="Open Sans" w:eastAsia="Open Sans" w:hAnsi="Open Sans" w:cs="Open Sans"/>
        </w:rPr>
        <w:t xml:space="preserve"> accurately calculate the carbon intensity of the electricity sourced from the grid</w:t>
      </w:r>
      <w:r w:rsidR="00A443DB">
        <w:rPr>
          <w:rFonts w:ascii="Open Sans" w:eastAsia="Open Sans" w:hAnsi="Open Sans" w:cs="Open Sans"/>
        </w:rPr>
        <w:t>:</w:t>
      </w:r>
      <w:r w:rsidR="00D17C6A">
        <w:rPr>
          <w:rFonts w:ascii="Open Sans" w:eastAsia="Open Sans" w:hAnsi="Open Sans" w:cs="Open Sans"/>
        </w:rPr>
        <w:t xml:space="preserve"> </w:t>
      </w:r>
      <w:r>
        <w:rPr>
          <w:rFonts w:ascii="Open Sans" w:eastAsia="Open Sans" w:hAnsi="Open Sans" w:cs="Open Sans"/>
        </w:rPr>
        <w:t>instead of using a national average from two years previously</w:t>
      </w:r>
      <w:r w:rsidR="00790F18">
        <w:rPr>
          <w:rFonts w:ascii="Open Sans" w:eastAsia="Open Sans" w:hAnsi="Open Sans" w:cs="Open Sans"/>
        </w:rPr>
        <w:t>,</w:t>
      </w:r>
      <w:r w:rsidR="00A443DB">
        <w:rPr>
          <w:rFonts w:ascii="Open Sans" w:eastAsia="Open Sans" w:hAnsi="Open Sans" w:cs="Open Sans"/>
        </w:rPr>
        <w:t xml:space="preserve"> the actual GHG emission intensity of the grid could</w:t>
      </w:r>
      <w:r w:rsidR="00D17C6A">
        <w:rPr>
          <w:rFonts w:ascii="Open Sans" w:eastAsia="Open Sans" w:hAnsi="Open Sans" w:cs="Open Sans"/>
        </w:rPr>
        <w:t xml:space="preserve"> be calculated </w:t>
      </w:r>
      <w:r w:rsidRPr="0078554E">
        <w:rPr>
          <w:rFonts w:ascii="Open Sans" w:eastAsia="Open Sans" w:hAnsi="Open Sans" w:cs="Open Sans"/>
        </w:rPr>
        <w:t>quite precisely</w:t>
      </w:r>
      <w:r w:rsidR="00A443DB">
        <w:rPr>
          <w:rFonts w:ascii="Open Sans" w:eastAsia="Open Sans" w:hAnsi="Open Sans" w:cs="Open Sans"/>
        </w:rPr>
        <w:t xml:space="preserve">, </w:t>
      </w:r>
      <w:r w:rsidRPr="0078554E">
        <w:rPr>
          <w:rFonts w:ascii="Open Sans" w:eastAsia="Open Sans" w:hAnsi="Open Sans" w:cs="Open Sans"/>
        </w:rPr>
        <w:t>because all electrolysers have half-hourly electricity meters</w:t>
      </w:r>
      <w:r w:rsidR="00A443DB">
        <w:rPr>
          <w:rFonts w:ascii="Open Sans" w:eastAsia="Open Sans" w:hAnsi="Open Sans" w:cs="Open Sans"/>
        </w:rPr>
        <w:t xml:space="preserve"> and should therefore be able to calculate GHG emissions on a minimum 30 minutes basis</w:t>
      </w:r>
      <w:r w:rsidRPr="0078554E">
        <w:rPr>
          <w:rFonts w:ascii="Open Sans" w:eastAsia="Open Sans" w:hAnsi="Open Sans" w:cs="Open Sans"/>
        </w:rPr>
        <w:t xml:space="preserve">. An annual audit of all half-hourly readings could be carried out and the annual average carbon intensity could be obtained from the National Grid data on generation. This carbon intensity value could be checked against </w:t>
      </w:r>
      <w:r w:rsidR="00D17C6A">
        <w:rPr>
          <w:rFonts w:ascii="Open Sans" w:eastAsia="Open Sans" w:hAnsi="Open Sans" w:cs="Open Sans"/>
        </w:rPr>
        <w:t xml:space="preserve">the defined </w:t>
      </w:r>
      <w:r w:rsidRPr="0078554E">
        <w:rPr>
          <w:rFonts w:ascii="Open Sans" w:eastAsia="Open Sans" w:hAnsi="Open Sans" w:cs="Open Sans"/>
        </w:rPr>
        <w:t xml:space="preserve">threshold. Hydrogen below the carbon intensity threshold </w:t>
      </w:r>
      <w:r w:rsidR="00D17C6A">
        <w:rPr>
          <w:rFonts w:ascii="Open Sans" w:eastAsia="Open Sans" w:hAnsi="Open Sans" w:cs="Open Sans"/>
        </w:rPr>
        <w:t xml:space="preserve">would </w:t>
      </w:r>
      <w:r w:rsidRPr="0078554E">
        <w:rPr>
          <w:rFonts w:ascii="Open Sans" w:eastAsia="Open Sans" w:hAnsi="Open Sans" w:cs="Open Sans"/>
        </w:rPr>
        <w:t>be</w:t>
      </w:r>
      <w:r w:rsidR="00A443DB">
        <w:rPr>
          <w:rFonts w:ascii="Open Sans" w:eastAsia="Open Sans" w:hAnsi="Open Sans" w:cs="Open Sans"/>
        </w:rPr>
        <w:t xml:space="preserve"> eligible</w:t>
      </w:r>
      <w:r w:rsidRPr="0078554E">
        <w:rPr>
          <w:rFonts w:ascii="Open Sans" w:eastAsia="Open Sans" w:hAnsi="Open Sans" w:cs="Open Sans"/>
        </w:rPr>
        <w:t xml:space="preserve">. A similar approach has been set out under the European CertifHy project. </w:t>
      </w:r>
    </w:p>
    <w:p w14:paraId="7BC67DAD" w14:textId="600291F1" w:rsidR="00421EAC" w:rsidRPr="00421EAC" w:rsidRDefault="003B7028" w:rsidP="00D17C6A">
      <w:pPr>
        <w:spacing w:before="120" w:after="120" w:line="240" w:lineRule="auto"/>
        <w:rPr>
          <w:rFonts w:ascii="Open Sans" w:eastAsia="Open Sans" w:hAnsi="Open Sans" w:cs="Open Sans"/>
        </w:rPr>
      </w:pPr>
      <w:r>
        <w:rPr>
          <w:rFonts w:ascii="Open Sans" w:eastAsia="Open Sans" w:hAnsi="Open Sans" w:cs="Open Sans"/>
        </w:rPr>
        <w:t xml:space="preserve">In the </w:t>
      </w:r>
      <w:r w:rsidR="00D17C6A">
        <w:rPr>
          <w:rFonts w:ascii="Open Sans" w:eastAsia="Open Sans" w:hAnsi="Open Sans" w:cs="Open Sans"/>
        </w:rPr>
        <w:t xml:space="preserve">recent </w:t>
      </w:r>
      <w:r>
        <w:rPr>
          <w:rFonts w:ascii="Open Sans" w:eastAsia="Open Sans" w:hAnsi="Open Sans" w:cs="Open Sans"/>
        </w:rPr>
        <w:t>RTFO consultation</w:t>
      </w:r>
      <w:r w:rsidR="00D17C6A">
        <w:rPr>
          <w:rFonts w:ascii="Open Sans" w:eastAsia="Open Sans" w:hAnsi="Open Sans" w:cs="Open Sans"/>
        </w:rPr>
        <w:t xml:space="preserve">, </w:t>
      </w:r>
      <w:r w:rsidR="00421EAC">
        <w:rPr>
          <w:rFonts w:ascii="Open Sans" w:eastAsia="Open Sans" w:hAnsi="Open Sans" w:cs="Open Sans"/>
        </w:rPr>
        <w:t xml:space="preserve">DfT sought views </w:t>
      </w:r>
      <w:r w:rsidR="00D17C6A">
        <w:rPr>
          <w:rFonts w:ascii="Open Sans" w:eastAsia="Open Sans" w:hAnsi="Open Sans" w:cs="Open Sans"/>
        </w:rPr>
        <w:t xml:space="preserve">on </w:t>
      </w:r>
      <w:r w:rsidR="00421EAC">
        <w:rPr>
          <w:rFonts w:ascii="Open Sans" w:eastAsia="Open Sans" w:hAnsi="Open Sans" w:cs="Open Sans"/>
        </w:rPr>
        <w:t>whether they should</w:t>
      </w:r>
      <w:r w:rsidRPr="00421EAC">
        <w:rPr>
          <w:rFonts w:ascii="Open Sans" w:eastAsia="Open Sans" w:hAnsi="Open Sans" w:cs="Open Sans"/>
        </w:rPr>
        <w:t xml:space="preserve"> permit fuel suppliers to use local grid GHG emissions factors in RFNBO GHG emission calculations</w:t>
      </w:r>
      <w:r w:rsidR="00421EAC">
        <w:rPr>
          <w:rFonts w:ascii="Open Sans" w:eastAsia="Open Sans" w:hAnsi="Open Sans" w:cs="Open Sans"/>
        </w:rPr>
        <w:t xml:space="preserve"> (e.g. c</w:t>
      </w:r>
      <w:r w:rsidRPr="00421EAC">
        <w:rPr>
          <w:rFonts w:ascii="Open Sans" w:eastAsia="Open Sans" w:hAnsi="Open Sans" w:cs="Open Sans"/>
        </w:rPr>
        <w:t>ircumstances in which this might be appropriate include where there are local grid constraints or other local conditions which mean that the local grid GHG intensity differs substantially from that of the grid</w:t>
      </w:r>
      <w:r w:rsidR="00EF12F6">
        <w:rPr>
          <w:rFonts w:ascii="Open Sans" w:eastAsia="Open Sans" w:hAnsi="Open Sans" w:cs="Open Sans"/>
        </w:rPr>
        <w:t xml:space="preserve"> on a national basis</w:t>
      </w:r>
      <w:r w:rsidR="00421EAC">
        <w:rPr>
          <w:rFonts w:ascii="Open Sans" w:eastAsia="Open Sans" w:hAnsi="Open Sans" w:cs="Open Sans"/>
        </w:rPr>
        <w:t>)</w:t>
      </w:r>
      <w:r w:rsidRPr="00421EAC">
        <w:rPr>
          <w:rFonts w:ascii="Open Sans" w:eastAsia="Open Sans" w:hAnsi="Open Sans" w:cs="Open Sans"/>
        </w:rPr>
        <w:t>.</w:t>
      </w:r>
      <w:r w:rsidR="00421EAC" w:rsidRPr="00421EAC">
        <w:rPr>
          <w:rFonts w:ascii="Open Sans" w:eastAsia="Open Sans" w:hAnsi="Open Sans" w:cs="Open Sans"/>
        </w:rPr>
        <w:t xml:space="preserve"> We agreed with the approach proposed</w:t>
      </w:r>
      <w:r w:rsidR="00421EAC">
        <w:rPr>
          <w:rFonts w:ascii="Open Sans" w:eastAsia="Open Sans" w:hAnsi="Open Sans" w:cs="Open Sans"/>
        </w:rPr>
        <w:t xml:space="preserve"> as it is </w:t>
      </w:r>
      <w:r w:rsidR="00421EAC" w:rsidRPr="00421EAC">
        <w:rPr>
          <w:rFonts w:ascii="Open Sans" w:eastAsia="Open Sans" w:hAnsi="Open Sans" w:cs="Open Sans"/>
        </w:rPr>
        <w:t>consistent with the</w:t>
      </w:r>
      <w:r w:rsidR="00D17C6A">
        <w:rPr>
          <w:rFonts w:ascii="Open Sans" w:eastAsia="Open Sans" w:hAnsi="Open Sans" w:cs="Open Sans"/>
        </w:rPr>
        <w:t>ir</w:t>
      </w:r>
      <w:r w:rsidR="00421EAC" w:rsidRPr="00421EAC">
        <w:rPr>
          <w:rFonts w:ascii="Open Sans" w:eastAsia="Open Sans" w:hAnsi="Open Sans" w:cs="Open Sans"/>
        </w:rPr>
        <w:t xml:space="preserve"> broader approach to allow RFNBO production and electricity generation to take place at different sites.</w:t>
      </w:r>
    </w:p>
    <w:p w14:paraId="09E168C1" w14:textId="77777777" w:rsidR="00040AA1" w:rsidRDefault="00040AA1" w:rsidP="0095293E">
      <w:pPr>
        <w:spacing w:before="120" w:after="120" w:line="240" w:lineRule="auto"/>
        <w:rPr>
          <w:rFonts w:ascii="Open Sans" w:eastAsia="Open Sans" w:hAnsi="Open Sans" w:cs="Open Sans"/>
          <w:b/>
          <w:bCs/>
        </w:rPr>
      </w:pPr>
    </w:p>
    <w:p w14:paraId="24C4DDFC" w14:textId="7F7014F8" w:rsidR="00D17C6A" w:rsidRPr="00D17C6A" w:rsidRDefault="00D17C6A" w:rsidP="0095293E">
      <w:pPr>
        <w:spacing w:before="120" w:after="120" w:line="240" w:lineRule="auto"/>
        <w:rPr>
          <w:rFonts w:ascii="Open Sans" w:eastAsia="Open Sans" w:hAnsi="Open Sans" w:cs="Open Sans"/>
          <w:b/>
          <w:bCs/>
        </w:rPr>
      </w:pPr>
      <w:r w:rsidRPr="00D17C6A">
        <w:rPr>
          <w:rFonts w:ascii="Open Sans" w:eastAsia="Open Sans" w:hAnsi="Open Sans" w:cs="Open Sans"/>
          <w:b/>
          <w:bCs/>
        </w:rPr>
        <w:t xml:space="preserve">Traded activities </w:t>
      </w:r>
    </w:p>
    <w:p w14:paraId="7D13776C" w14:textId="2DD0A342" w:rsidR="00D012BC" w:rsidRDefault="003A1F4D" w:rsidP="0095293E">
      <w:pPr>
        <w:spacing w:before="120" w:after="120" w:line="240" w:lineRule="auto"/>
        <w:rPr>
          <w:rFonts w:ascii="Open Sans" w:eastAsia="Open Sans" w:hAnsi="Open Sans" w:cs="Open Sans"/>
        </w:rPr>
      </w:pPr>
      <w:r>
        <w:rPr>
          <w:rFonts w:ascii="Open Sans" w:eastAsia="Open Sans" w:hAnsi="Open Sans" w:cs="Open Sans"/>
        </w:rPr>
        <w:t xml:space="preserve">We </w:t>
      </w:r>
      <w:r w:rsidR="00D17C6A">
        <w:rPr>
          <w:rFonts w:ascii="Open Sans" w:eastAsia="Open Sans" w:hAnsi="Open Sans" w:cs="Open Sans"/>
        </w:rPr>
        <w:t xml:space="preserve">strongly </w:t>
      </w:r>
      <w:r>
        <w:rPr>
          <w:rFonts w:ascii="Open Sans" w:eastAsia="Open Sans" w:hAnsi="Open Sans" w:cs="Open Sans"/>
        </w:rPr>
        <w:t xml:space="preserve">support the </w:t>
      </w:r>
      <w:r w:rsidR="004B0ECC">
        <w:rPr>
          <w:rFonts w:ascii="Open Sans" w:eastAsia="Open Sans" w:hAnsi="Open Sans" w:cs="Open Sans"/>
        </w:rPr>
        <w:t xml:space="preserve">option based </w:t>
      </w:r>
      <w:r w:rsidR="004B0ECC" w:rsidRPr="003A1F4D">
        <w:rPr>
          <w:rFonts w:ascii="Open Sans" w:eastAsia="Open Sans" w:hAnsi="Open Sans" w:cs="Open Sans"/>
          <w:u w:val="single"/>
        </w:rPr>
        <w:t>on traded activities</w:t>
      </w:r>
      <w:r w:rsidR="006B1EEE">
        <w:rPr>
          <w:rFonts w:ascii="Open Sans" w:eastAsia="Open Sans" w:hAnsi="Open Sans" w:cs="Open Sans"/>
        </w:rPr>
        <w:t xml:space="preserve">, </w:t>
      </w:r>
      <w:r w:rsidR="006B1EEE" w:rsidRPr="003A1F4D">
        <w:rPr>
          <w:rFonts w:ascii="Open Sans" w:eastAsia="Open Sans" w:hAnsi="Open Sans" w:cs="Open Sans"/>
          <w:u w:val="single"/>
        </w:rPr>
        <w:t>or traded activities plus certain conditions</w:t>
      </w:r>
      <w:r>
        <w:rPr>
          <w:rFonts w:ascii="Open Sans" w:eastAsia="Open Sans" w:hAnsi="Open Sans" w:cs="Open Sans"/>
        </w:rPr>
        <w:t xml:space="preserve"> (as long as these conditions are workable and not overly prescriptive)</w:t>
      </w:r>
      <w:r w:rsidR="00D17C6A">
        <w:rPr>
          <w:rFonts w:ascii="Open Sans" w:eastAsia="Open Sans" w:hAnsi="Open Sans" w:cs="Open Sans"/>
        </w:rPr>
        <w:t xml:space="preserve">, as this option </w:t>
      </w:r>
      <w:r w:rsidR="002E03D1">
        <w:rPr>
          <w:rFonts w:ascii="Open Sans" w:eastAsia="Open Sans" w:hAnsi="Open Sans" w:cs="Open Sans"/>
        </w:rPr>
        <w:t>gives</w:t>
      </w:r>
      <w:r>
        <w:rPr>
          <w:rFonts w:ascii="Open Sans" w:eastAsia="Open Sans" w:hAnsi="Open Sans" w:cs="Open Sans"/>
        </w:rPr>
        <w:t xml:space="preserve"> more flexibility. I</w:t>
      </w:r>
      <w:r w:rsidR="006B1EEE">
        <w:rPr>
          <w:rFonts w:ascii="Open Sans" w:eastAsia="Open Sans" w:hAnsi="Open Sans" w:cs="Open Sans"/>
        </w:rPr>
        <w:t>t would expand the range of electrolytic projects that can be supported by Government</w:t>
      </w:r>
      <w:r>
        <w:rPr>
          <w:rFonts w:ascii="Open Sans" w:eastAsia="Open Sans" w:hAnsi="Open Sans" w:cs="Open Sans"/>
        </w:rPr>
        <w:t xml:space="preserve"> </w:t>
      </w:r>
      <w:r w:rsidR="006B1EEE">
        <w:rPr>
          <w:rFonts w:ascii="Open Sans" w:eastAsia="Open Sans" w:hAnsi="Open Sans" w:cs="Open Sans"/>
        </w:rPr>
        <w:t>and enable the development of hydrogen production plants where it makes more sense</w:t>
      </w:r>
      <w:r>
        <w:rPr>
          <w:rFonts w:ascii="Open Sans" w:eastAsia="Open Sans" w:hAnsi="Open Sans" w:cs="Open Sans"/>
        </w:rPr>
        <w:t xml:space="preserve"> to build them</w:t>
      </w:r>
      <w:r w:rsidR="006B1EEE">
        <w:rPr>
          <w:rFonts w:ascii="Open Sans" w:eastAsia="Open Sans" w:hAnsi="Open Sans" w:cs="Open Sans"/>
        </w:rPr>
        <w:t xml:space="preserve"> (e.g. </w:t>
      </w:r>
      <w:r>
        <w:rPr>
          <w:rFonts w:ascii="Open Sans" w:eastAsia="Open Sans" w:hAnsi="Open Sans" w:cs="Open Sans"/>
        </w:rPr>
        <w:t xml:space="preserve">in some cases, </w:t>
      </w:r>
      <w:r w:rsidR="006B1EEE">
        <w:rPr>
          <w:rFonts w:ascii="Open Sans" w:eastAsia="Open Sans" w:hAnsi="Open Sans" w:cs="Open Sans"/>
        </w:rPr>
        <w:t xml:space="preserve">close to the point of demand as opposed to where the source of electricity is). </w:t>
      </w:r>
    </w:p>
    <w:p w14:paraId="6CEB92FD" w14:textId="765071CB" w:rsidR="003A1F4D" w:rsidRDefault="000E3506" w:rsidP="0095293E">
      <w:pPr>
        <w:spacing w:before="120" w:after="120" w:line="240" w:lineRule="auto"/>
        <w:rPr>
          <w:rFonts w:ascii="Open Sans" w:eastAsia="Open Sans" w:hAnsi="Open Sans" w:cs="Open Sans"/>
        </w:rPr>
      </w:pPr>
      <w:r>
        <w:rPr>
          <w:rFonts w:ascii="Open Sans" w:eastAsia="Open Sans" w:hAnsi="Open Sans" w:cs="Open Sans"/>
        </w:rPr>
        <w:lastRenderedPageBreak/>
        <w:t xml:space="preserve">We agree that the use of PPAs </w:t>
      </w:r>
      <w:r w:rsidR="00D17C6A">
        <w:rPr>
          <w:rFonts w:ascii="Open Sans" w:eastAsia="Open Sans" w:hAnsi="Open Sans" w:cs="Open Sans"/>
        </w:rPr>
        <w:t>combined</w:t>
      </w:r>
      <w:r w:rsidR="00B13FED">
        <w:rPr>
          <w:rFonts w:ascii="Open Sans" w:eastAsia="Open Sans" w:hAnsi="Open Sans" w:cs="Open Sans"/>
        </w:rPr>
        <w:t xml:space="preserve">/bundled </w:t>
      </w:r>
      <w:r w:rsidR="00D17C6A">
        <w:rPr>
          <w:rFonts w:ascii="Open Sans" w:eastAsia="Open Sans" w:hAnsi="Open Sans" w:cs="Open Sans"/>
        </w:rPr>
        <w:t xml:space="preserve">with </w:t>
      </w:r>
      <w:r>
        <w:rPr>
          <w:rFonts w:ascii="Open Sans" w:eastAsia="Open Sans" w:hAnsi="Open Sans" w:cs="Open Sans"/>
        </w:rPr>
        <w:t xml:space="preserve">Guarantees of Origin </w:t>
      </w:r>
      <w:r w:rsidR="00E13D86">
        <w:rPr>
          <w:rFonts w:ascii="Open Sans" w:eastAsia="Open Sans" w:hAnsi="Open Sans" w:cs="Open Sans"/>
        </w:rPr>
        <w:t xml:space="preserve">for Renewable Electricity </w:t>
      </w:r>
      <w:r>
        <w:rPr>
          <w:rFonts w:ascii="Open Sans" w:eastAsia="Open Sans" w:hAnsi="Open Sans" w:cs="Open Sans"/>
        </w:rPr>
        <w:t xml:space="preserve">could provide a link between the generation of renewable electricity and its consumption, </w:t>
      </w:r>
      <w:r w:rsidR="00040AA1">
        <w:rPr>
          <w:rFonts w:ascii="Open Sans" w:eastAsia="Open Sans" w:hAnsi="Open Sans" w:cs="Open Sans"/>
        </w:rPr>
        <w:t xml:space="preserve">and this is our preferred option. However, </w:t>
      </w:r>
      <w:r>
        <w:rPr>
          <w:rFonts w:ascii="Open Sans" w:eastAsia="Open Sans" w:hAnsi="Open Sans" w:cs="Open Sans"/>
        </w:rPr>
        <w:t xml:space="preserve">more clarity needs to be provided on </w:t>
      </w:r>
      <w:r w:rsidR="00D17C6A">
        <w:rPr>
          <w:rFonts w:ascii="Open Sans" w:eastAsia="Open Sans" w:hAnsi="Open Sans" w:cs="Open Sans"/>
        </w:rPr>
        <w:t>what sort of PPA would be needed and how the commercial barriers identified below can be overcome</w:t>
      </w:r>
      <w:r>
        <w:rPr>
          <w:rFonts w:ascii="Open Sans" w:eastAsia="Open Sans" w:hAnsi="Open Sans" w:cs="Open Sans"/>
        </w:rPr>
        <w:t xml:space="preserve">. In particular, for PPAs we raised a number of concerns in our </w:t>
      </w:r>
      <w:hyperlink r:id="rId17" w:history="1">
        <w:r w:rsidRPr="00E13D86">
          <w:rPr>
            <w:rStyle w:val="Hyperlink"/>
            <w:rFonts w:ascii="Open Sans" w:eastAsia="Open Sans" w:hAnsi="Open Sans" w:cs="Open Sans"/>
          </w:rPr>
          <w:t>response</w:t>
        </w:r>
      </w:hyperlink>
      <w:r>
        <w:rPr>
          <w:rFonts w:ascii="Open Sans" w:eastAsia="Open Sans" w:hAnsi="Open Sans" w:cs="Open Sans"/>
        </w:rPr>
        <w:t xml:space="preserve"> to the recent </w:t>
      </w:r>
      <w:r w:rsidR="0001348F">
        <w:rPr>
          <w:rFonts w:ascii="Open Sans" w:eastAsia="Open Sans" w:hAnsi="Open Sans" w:cs="Open Sans"/>
        </w:rPr>
        <w:t xml:space="preserve">DfT </w:t>
      </w:r>
      <w:r>
        <w:rPr>
          <w:rFonts w:ascii="Open Sans" w:eastAsia="Open Sans" w:hAnsi="Open Sans" w:cs="Open Sans"/>
        </w:rPr>
        <w:t xml:space="preserve">consultation on the review of the RTFO, </w:t>
      </w:r>
      <w:r w:rsidR="00D17C6A">
        <w:rPr>
          <w:rFonts w:ascii="Open Sans" w:eastAsia="Open Sans" w:hAnsi="Open Sans" w:cs="Open Sans"/>
        </w:rPr>
        <w:t>which we have copied</w:t>
      </w:r>
      <w:r>
        <w:rPr>
          <w:rFonts w:ascii="Open Sans" w:eastAsia="Open Sans" w:hAnsi="Open Sans" w:cs="Open Sans"/>
        </w:rPr>
        <w:t xml:space="preserve"> below. </w:t>
      </w:r>
    </w:p>
    <w:p w14:paraId="6C60B40C" w14:textId="04AD94F5" w:rsidR="00E13D86" w:rsidRPr="00E13D86" w:rsidRDefault="00E13D86" w:rsidP="0095293E">
      <w:pPr>
        <w:spacing w:before="120" w:after="120" w:line="240" w:lineRule="auto"/>
        <w:rPr>
          <w:rFonts w:ascii="Open Sans" w:eastAsia="Open Sans" w:hAnsi="Open Sans" w:cs="Open Sans"/>
          <w:u w:val="single"/>
        </w:rPr>
      </w:pPr>
      <w:r w:rsidRPr="00E13D86">
        <w:rPr>
          <w:rFonts w:ascii="Open Sans" w:eastAsia="Open Sans" w:hAnsi="Open Sans" w:cs="Open Sans"/>
          <w:u w:val="single"/>
        </w:rPr>
        <w:t>Excerpt</w:t>
      </w:r>
      <w:r w:rsidR="00FD0306">
        <w:rPr>
          <w:rFonts w:ascii="Open Sans" w:eastAsia="Open Sans" w:hAnsi="Open Sans" w:cs="Open Sans"/>
          <w:u w:val="single"/>
        </w:rPr>
        <w:t>s</w:t>
      </w:r>
      <w:r w:rsidRPr="00E13D86">
        <w:rPr>
          <w:rFonts w:ascii="Open Sans" w:eastAsia="Open Sans" w:hAnsi="Open Sans" w:cs="Open Sans"/>
          <w:u w:val="single"/>
        </w:rPr>
        <w:t xml:space="preserve"> from REA Response to RTFO consultation </w:t>
      </w:r>
      <w:r w:rsidR="00B21DCA">
        <w:rPr>
          <w:rFonts w:ascii="Open Sans" w:eastAsia="Open Sans" w:hAnsi="Open Sans" w:cs="Open Sans"/>
          <w:u w:val="single"/>
        </w:rPr>
        <w:t xml:space="preserve">which </w:t>
      </w:r>
      <w:r w:rsidR="00790F18">
        <w:rPr>
          <w:rFonts w:ascii="Open Sans" w:eastAsia="Open Sans" w:hAnsi="Open Sans" w:cs="Open Sans"/>
          <w:u w:val="single"/>
        </w:rPr>
        <w:t>are</w:t>
      </w:r>
      <w:r w:rsidR="00B21DCA">
        <w:rPr>
          <w:rFonts w:ascii="Open Sans" w:eastAsia="Open Sans" w:hAnsi="Open Sans" w:cs="Open Sans"/>
          <w:u w:val="single"/>
        </w:rPr>
        <w:t xml:space="preserve"> also applicable to BEIS proposals </w:t>
      </w:r>
      <w:r w:rsidR="0001348F">
        <w:rPr>
          <w:rFonts w:ascii="Open Sans" w:eastAsia="Open Sans" w:hAnsi="Open Sans" w:cs="Open Sans"/>
          <w:u w:val="single"/>
        </w:rPr>
        <w:t>on hydrogen low carbon standard</w:t>
      </w:r>
    </w:p>
    <w:p w14:paraId="2FEEFAD3" w14:textId="5A23E4C9" w:rsidR="00E13D86" w:rsidRPr="00617818" w:rsidRDefault="00E13D86"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The most common situation would be one in which the generator sells its power to a supplier (via a PPA) and the RFNBO producer [the producer of green hydrogen] buys power from that supplier (also via a PPA). How will the RFNBO producer be able to demonstrate the link between the generator and themselves? We note that the original power could be resold multiple times before it is eventually sold to the RFNBO producer.</w:t>
      </w:r>
    </w:p>
    <w:p w14:paraId="28015B57" w14:textId="77777777" w:rsidR="00E13D86" w:rsidRPr="00617818" w:rsidRDefault="00E13D86"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If the intention is that the RFNBO producer will need to show the RTFO administrator the original PPA between the generator and supplier, then this is unlikely to be available given that it will contain commercially sensitive information. It would certainly not be in the RFNBO producer’s power to compel this information. Moreover, if the generating site is already in operation it is likely to have its commercial arrangements in place and is unlikely to be willing to alter these to assist a prospective RFNBO producer.</w:t>
      </w:r>
    </w:p>
    <w:p w14:paraId="16633486" w14:textId="77777777" w:rsidR="00E13D86" w:rsidRPr="00617818" w:rsidRDefault="00E13D86"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 xml:space="preserve">Even if the documents were made available, it would not necessarily show that such generation was the electricity that was provided to the RFNBO station or that there was no double counting of the renewable electricity. </w:t>
      </w:r>
    </w:p>
    <w:p w14:paraId="4C7B43FF" w14:textId="47108E4B" w:rsidR="00E13D86" w:rsidRPr="00FF7277" w:rsidRDefault="00E13D86" w:rsidP="0095293E">
      <w:pPr>
        <w:spacing w:before="120" w:after="120" w:line="240" w:lineRule="auto"/>
        <w:rPr>
          <w:rFonts w:ascii="Open Sans" w:eastAsia="Open Sans" w:hAnsi="Open Sans" w:cs="Open Sans"/>
          <w:color w:val="FF0000"/>
        </w:rPr>
      </w:pPr>
      <w:r w:rsidRPr="00617818">
        <w:rPr>
          <w:rFonts w:ascii="Open Sans" w:eastAsia="Open Sans" w:hAnsi="Open Sans" w:cs="Open Sans"/>
          <w:i/>
          <w:iCs/>
        </w:rPr>
        <w:t>We would also note that PPAs come in many forms and may not always be straightforward around volumes and timing of export. They generally involve a commitment by the purchaser to buy all the output of a site over a given period rather than stipulating a specific amount that will be generated (or even a minimum). They may also be power-only, so that the ROCs and/or REGOs are sold separately from the power generated</w:t>
      </w:r>
      <w:r w:rsidR="0089583B" w:rsidRPr="00617818">
        <w:rPr>
          <w:rFonts w:ascii="Open Sans" w:eastAsia="Open Sans" w:hAnsi="Open Sans" w:cs="Open Sans"/>
          <w:i/>
          <w:iCs/>
        </w:rPr>
        <w:t>. In those circumstances, the power is effectively being sold as ‘brown’ power, allowing the renewable benefits to be sold on separately</w:t>
      </w:r>
      <w:r w:rsidR="0089583B" w:rsidRPr="00E13D86">
        <w:rPr>
          <w:rFonts w:ascii="Open Sans" w:eastAsia="Open Sans" w:hAnsi="Open Sans" w:cs="Open Sans"/>
        </w:rPr>
        <w:t xml:space="preserve"> </w:t>
      </w:r>
      <w:r w:rsidR="0089583B" w:rsidRPr="00FF7277">
        <w:rPr>
          <w:rFonts w:ascii="Open Sans" w:eastAsia="Open Sans" w:hAnsi="Open Sans" w:cs="Open Sans"/>
          <w:color w:val="FF0000"/>
        </w:rPr>
        <w:t>[though</w:t>
      </w:r>
      <w:r w:rsidR="00FF7277" w:rsidRPr="00FF7277">
        <w:rPr>
          <w:rFonts w:ascii="Open Sans" w:eastAsia="Open Sans" w:hAnsi="Open Sans" w:cs="Open Sans"/>
          <w:color w:val="FF0000"/>
        </w:rPr>
        <w:t xml:space="preserve"> note</w:t>
      </w:r>
      <w:r w:rsidR="0089583B" w:rsidRPr="00FF7277">
        <w:rPr>
          <w:rFonts w:ascii="Open Sans" w:eastAsia="Open Sans" w:hAnsi="Open Sans" w:cs="Open Sans"/>
          <w:color w:val="FF0000"/>
        </w:rPr>
        <w:t xml:space="preserve"> </w:t>
      </w:r>
      <w:r w:rsidR="00B13FED">
        <w:rPr>
          <w:rFonts w:ascii="Open Sans" w:eastAsia="Open Sans" w:hAnsi="Open Sans" w:cs="Open Sans"/>
          <w:color w:val="FF0000"/>
        </w:rPr>
        <w:t xml:space="preserve">that </w:t>
      </w:r>
      <w:r w:rsidR="0089583B" w:rsidRPr="00FF7277">
        <w:rPr>
          <w:rFonts w:ascii="Open Sans" w:eastAsia="Open Sans" w:hAnsi="Open Sans" w:cs="Open Sans"/>
          <w:color w:val="FF0000"/>
        </w:rPr>
        <w:t xml:space="preserve">this issue would be addressed by BEIS proposal that the PPA </w:t>
      </w:r>
      <w:r w:rsidR="00790F18">
        <w:rPr>
          <w:rFonts w:ascii="Open Sans" w:eastAsia="Open Sans" w:hAnsi="Open Sans" w:cs="Open Sans"/>
          <w:color w:val="FF0000"/>
        </w:rPr>
        <w:t>is</w:t>
      </w:r>
      <w:r w:rsidR="0089583B" w:rsidRPr="00FF7277">
        <w:rPr>
          <w:rFonts w:ascii="Open Sans" w:eastAsia="Open Sans" w:hAnsi="Open Sans" w:cs="Open Sans"/>
          <w:color w:val="FF0000"/>
        </w:rPr>
        <w:t xml:space="preserve"> combined</w:t>
      </w:r>
      <w:r w:rsidR="00790F18">
        <w:rPr>
          <w:rFonts w:ascii="Open Sans" w:eastAsia="Open Sans" w:hAnsi="Open Sans" w:cs="Open Sans"/>
          <w:color w:val="FF0000"/>
        </w:rPr>
        <w:t xml:space="preserve">/bundled </w:t>
      </w:r>
      <w:r w:rsidR="0089583B" w:rsidRPr="00FF7277">
        <w:rPr>
          <w:rFonts w:ascii="Open Sans" w:eastAsia="Open Sans" w:hAnsi="Open Sans" w:cs="Open Sans"/>
          <w:color w:val="FF0000"/>
        </w:rPr>
        <w:t xml:space="preserve">with the cancellation of Guarantees of Origin]. </w:t>
      </w:r>
    </w:p>
    <w:p w14:paraId="19FA3420" w14:textId="77777777" w:rsidR="00E13D86" w:rsidRPr="00617818" w:rsidRDefault="00E13D86"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 xml:space="preserve">Given the above, we would suggest that there needs to be further consideration of how this approach would work in practice and avoid double-counting of renewable electricity. </w:t>
      </w:r>
    </w:p>
    <w:p w14:paraId="764FE942" w14:textId="77777777" w:rsidR="00E13D86" w:rsidRPr="00617818" w:rsidRDefault="00E13D86"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As a minimum, this would suggest that a flexible and pragmatic approach will need to be taken on how these rules are applied.</w:t>
      </w:r>
    </w:p>
    <w:p w14:paraId="0F64C50D" w14:textId="3BE11B25" w:rsidR="00E13D86" w:rsidRPr="00617818" w:rsidRDefault="00E13D86"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 xml:space="preserve">Further, as noted in the consultation, there will be losses via the electricity grid so that the renewable energy available to the RFNBO generator will be less than that exported to the grid by the generator. </w:t>
      </w:r>
    </w:p>
    <w:p w14:paraId="1ADACC1B" w14:textId="1D823356" w:rsidR="00E13D86" w:rsidRPr="00FF7277" w:rsidRDefault="005F4FD9" w:rsidP="0095293E">
      <w:pPr>
        <w:spacing w:before="120" w:after="120" w:line="240" w:lineRule="auto"/>
        <w:rPr>
          <w:rFonts w:ascii="Open Sans" w:eastAsia="Open Sans" w:hAnsi="Open Sans" w:cs="Open Sans"/>
          <w:color w:val="FF0000"/>
        </w:rPr>
      </w:pPr>
      <w:r w:rsidRPr="00617818">
        <w:rPr>
          <w:rFonts w:ascii="Open Sans" w:eastAsia="Open Sans" w:hAnsi="Open Sans" w:cs="Open Sans"/>
          <w:i/>
          <w:iCs/>
        </w:rPr>
        <w:t xml:space="preserve">Under the RTFO policy, </w:t>
      </w:r>
      <w:r w:rsidR="00E13D86" w:rsidRPr="00617818">
        <w:rPr>
          <w:rFonts w:ascii="Open Sans" w:eastAsia="Open Sans" w:hAnsi="Open Sans" w:cs="Open Sans"/>
          <w:i/>
          <w:iCs/>
        </w:rPr>
        <w:t>the requirement</w:t>
      </w:r>
      <w:r w:rsidRPr="00617818">
        <w:rPr>
          <w:rFonts w:ascii="Open Sans" w:eastAsia="Open Sans" w:hAnsi="Open Sans" w:cs="Open Sans"/>
          <w:i/>
          <w:iCs/>
        </w:rPr>
        <w:t>s</w:t>
      </w:r>
      <w:r w:rsidR="00E13D86" w:rsidRPr="00617818">
        <w:rPr>
          <w:rFonts w:ascii="Open Sans" w:eastAsia="Open Sans" w:hAnsi="Open Sans" w:cs="Open Sans"/>
          <w:i/>
          <w:iCs/>
        </w:rPr>
        <w:t xml:space="preserve"> for additionality does not prevent the generating site having received support via the FIT, RO or CfD schemes. We think there is a good rationale for this in that the electricity support schemes drive the production of renewable electricity while the RTFO supports making a transport fuel using that electricity.</w:t>
      </w:r>
      <w:r w:rsidR="00E13D86" w:rsidRPr="00E13D86">
        <w:rPr>
          <w:rFonts w:ascii="Open Sans" w:eastAsia="Open Sans" w:hAnsi="Open Sans" w:cs="Open Sans"/>
        </w:rPr>
        <w:t xml:space="preserve"> </w:t>
      </w:r>
      <w:r w:rsidR="00FF7277" w:rsidRPr="00FF7277">
        <w:rPr>
          <w:rFonts w:ascii="Open Sans" w:eastAsia="Open Sans" w:hAnsi="Open Sans" w:cs="Open Sans"/>
          <w:color w:val="FF0000"/>
        </w:rPr>
        <w:t xml:space="preserve">[We are </w:t>
      </w:r>
      <w:r w:rsidR="00FF7277" w:rsidRPr="00FF7277">
        <w:rPr>
          <w:rFonts w:ascii="Open Sans" w:eastAsia="Open Sans" w:hAnsi="Open Sans" w:cs="Open Sans"/>
          <w:color w:val="FF0000"/>
        </w:rPr>
        <w:lastRenderedPageBreak/>
        <w:t xml:space="preserve">aware BEIS is seeking feedback under a different consultation on whether the same principle should apply under BEIS support e.g. hydrogen business model and we are providing feedback on this point via this separate consultation]. </w:t>
      </w:r>
    </w:p>
    <w:p w14:paraId="6908EE7C" w14:textId="214AB5C7" w:rsidR="003A1F4D" w:rsidRPr="00617818" w:rsidRDefault="00E13D86"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Care will need to be taken, however, in how this interaction is managed in the context of the UK’s future trading arrangements with the EU. Now that the UK has left the EU, there is no mechanism for pre-approval of support schemes, meaning there is the risk that new support measures could be challenged after they have been implemented. In order to avoid disruption to the industry and investors it is essential to avoid this if at all possible.</w:t>
      </w:r>
    </w:p>
    <w:p w14:paraId="4A2C4AAA" w14:textId="1A8FC871" w:rsidR="00FD0306" w:rsidRPr="00FD0306" w:rsidRDefault="00FD0306" w:rsidP="0095293E">
      <w:pPr>
        <w:spacing w:before="120" w:after="120" w:line="240" w:lineRule="auto"/>
        <w:rPr>
          <w:rFonts w:ascii="Open Sans" w:eastAsia="Open Sans" w:hAnsi="Open Sans" w:cs="Open Sans"/>
          <w:u w:val="single"/>
        </w:rPr>
      </w:pPr>
      <w:r w:rsidRPr="00FD0306">
        <w:rPr>
          <w:rFonts w:ascii="Open Sans" w:eastAsia="Open Sans" w:hAnsi="Open Sans" w:cs="Open Sans"/>
          <w:u w:val="single"/>
        </w:rPr>
        <w:t xml:space="preserve">Temporal correlation </w:t>
      </w:r>
    </w:p>
    <w:p w14:paraId="6E264A9C" w14:textId="4D878CC4" w:rsidR="00FD0306" w:rsidRDefault="00FD0306" w:rsidP="0095293E">
      <w:pPr>
        <w:spacing w:before="120" w:after="120" w:line="240" w:lineRule="auto"/>
        <w:rPr>
          <w:rFonts w:ascii="Open Sans" w:eastAsia="Open Sans" w:hAnsi="Open Sans" w:cs="Open Sans"/>
        </w:rPr>
      </w:pPr>
      <w:r>
        <w:rPr>
          <w:rFonts w:ascii="Open Sans" w:eastAsia="Open Sans" w:hAnsi="Open Sans" w:cs="Open Sans"/>
        </w:rPr>
        <w:t xml:space="preserve">The rules around demonstrating temporal correlation must be workable and pragmatic </w:t>
      </w:r>
      <w:r w:rsidR="00790F18">
        <w:rPr>
          <w:rFonts w:ascii="Open Sans" w:eastAsia="Open Sans" w:hAnsi="Open Sans" w:cs="Open Sans"/>
        </w:rPr>
        <w:t>and</w:t>
      </w:r>
      <w:r>
        <w:rPr>
          <w:rFonts w:ascii="Open Sans" w:eastAsia="Open Sans" w:hAnsi="Open Sans" w:cs="Open Sans"/>
        </w:rPr>
        <w:t xml:space="preserve"> must be aligned with what can be realistically achieved under current PPAs </w:t>
      </w:r>
      <w:r w:rsidR="00617818">
        <w:rPr>
          <w:rFonts w:ascii="Open Sans" w:eastAsia="Open Sans" w:hAnsi="Open Sans" w:cs="Open Sans"/>
        </w:rPr>
        <w:t xml:space="preserve">commercially </w:t>
      </w:r>
      <w:r>
        <w:rPr>
          <w:rFonts w:ascii="Open Sans" w:eastAsia="Open Sans" w:hAnsi="Open Sans" w:cs="Open Sans"/>
        </w:rPr>
        <w:t xml:space="preserve">available in the market and existing </w:t>
      </w:r>
      <w:r w:rsidR="008E7116">
        <w:rPr>
          <w:rFonts w:ascii="Open Sans" w:eastAsia="Open Sans" w:hAnsi="Open Sans" w:cs="Open Sans"/>
        </w:rPr>
        <w:t>Guarantees of Origin for Renewable Electricity</w:t>
      </w:r>
      <w:r w:rsidR="00617818">
        <w:rPr>
          <w:rFonts w:ascii="Open Sans" w:eastAsia="Open Sans" w:hAnsi="Open Sans" w:cs="Open Sans"/>
        </w:rPr>
        <w:t xml:space="preserve">. Once </w:t>
      </w:r>
      <w:r>
        <w:rPr>
          <w:rFonts w:ascii="Open Sans" w:eastAsia="Open Sans" w:hAnsi="Open Sans" w:cs="Open Sans"/>
        </w:rPr>
        <w:t xml:space="preserve">more granular information </w:t>
      </w:r>
      <w:r w:rsidR="008E7116">
        <w:rPr>
          <w:rFonts w:ascii="Open Sans" w:eastAsia="Open Sans" w:hAnsi="Open Sans" w:cs="Open Sans"/>
        </w:rPr>
        <w:t xml:space="preserve">matching generation with consumption </w:t>
      </w:r>
      <w:r>
        <w:rPr>
          <w:rFonts w:ascii="Open Sans" w:eastAsia="Open Sans" w:hAnsi="Open Sans" w:cs="Open Sans"/>
        </w:rPr>
        <w:t>becomes available</w:t>
      </w:r>
      <w:r w:rsidR="00790F18">
        <w:rPr>
          <w:rFonts w:ascii="Open Sans" w:eastAsia="Open Sans" w:hAnsi="Open Sans" w:cs="Open Sans"/>
        </w:rPr>
        <w:t xml:space="preserve">, </w:t>
      </w:r>
      <w:r w:rsidR="00617818">
        <w:rPr>
          <w:rFonts w:ascii="Open Sans" w:eastAsia="Open Sans" w:hAnsi="Open Sans" w:cs="Open Sans"/>
        </w:rPr>
        <w:t>the rules may need to be re-considered</w:t>
      </w:r>
      <w:r>
        <w:rPr>
          <w:rFonts w:ascii="Open Sans" w:eastAsia="Open Sans" w:hAnsi="Open Sans" w:cs="Open Sans"/>
        </w:rPr>
        <w:t xml:space="preserve">. </w:t>
      </w:r>
      <w:r w:rsidR="00617818">
        <w:rPr>
          <w:rFonts w:ascii="Open Sans" w:eastAsia="Open Sans" w:hAnsi="Open Sans" w:cs="Open Sans"/>
        </w:rPr>
        <w:t>For example, w</w:t>
      </w:r>
      <w:r>
        <w:rPr>
          <w:rFonts w:ascii="Open Sans" w:eastAsia="Open Sans" w:hAnsi="Open Sans" w:cs="Open Sans"/>
        </w:rPr>
        <w:t xml:space="preserve">e know that industry is innovating on this topic and a number of </w:t>
      </w:r>
      <w:r w:rsidR="008E7116">
        <w:rPr>
          <w:rFonts w:ascii="Open Sans" w:eastAsia="Open Sans" w:hAnsi="Open Sans" w:cs="Open Sans"/>
        </w:rPr>
        <w:t>demonstration</w:t>
      </w:r>
      <w:r>
        <w:rPr>
          <w:rFonts w:ascii="Open Sans" w:eastAsia="Open Sans" w:hAnsi="Open Sans" w:cs="Open Sans"/>
        </w:rPr>
        <w:t xml:space="preserve"> projects are being run under the </w:t>
      </w:r>
      <w:hyperlink r:id="rId18" w:history="1">
        <w:r w:rsidRPr="008E7116">
          <w:rPr>
            <w:rStyle w:val="Hyperlink"/>
            <w:rFonts w:ascii="Open Sans" w:eastAsia="Open Sans" w:hAnsi="Open Sans" w:cs="Open Sans"/>
          </w:rPr>
          <w:t>EnergyTag</w:t>
        </w:r>
      </w:hyperlink>
      <w:r>
        <w:rPr>
          <w:rFonts w:ascii="Open Sans" w:eastAsia="Open Sans" w:hAnsi="Open Sans" w:cs="Open Sans"/>
        </w:rPr>
        <w:t xml:space="preserve"> </w:t>
      </w:r>
      <w:r w:rsidR="008E7116">
        <w:rPr>
          <w:rFonts w:ascii="Open Sans" w:eastAsia="Open Sans" w:hAnsi="Open Sans" w:cs="Open Sans"/>
        </w:rPr>
        <w:t>initiative</w:t>
      </w:r>
      <w:r>
        <w:rPr>
          <w:rFonts w:ascii="Open Sans" w:eastAsia="Open Sans" w:hAnsi="Open Sans" w:cs="Open Sans"/>
        </w:rPr>
        <w:t xml:space="preserve"> </w:t>
      </w:r>
      <w:r w:rsidR="008E7116">
        <w:rPr>
          <w:rFonts w:ascii="Open Sans" w:eastAsia="Open Sans" w:hAnsi="Open Sans" w:cs="Open Sans"/>
        </w:rPr>
        <w:t xml:space="preserve">to move </w:t>
      </w:r>
      <w:r w:rsidRPr="008E7116">
        <w:rPr>
          <w:rFonts w:ascii="Open Sans" w:eastAsia="Open Sans" w:hAnsi="Open Sans" w:cs="Open Sans"/>
        </w:rPr>
        <w:t>towards increased temporal granularity</w:t>
      </w:r>
      <w:r w:rsidR="008E7116">
        <w:rPr>
          <w:rFonts w:ascii="Open Sans" w:eastAsia="Open Sans" w:hAnsi="Open Sans" w:cs="Open Sans"/>
        </w:rPr>
        <w:t>. This initiative</w:t>
      </w:r>
      <w:r w:rsidRPr="00FD0306">
        <w:rPr>
          <w:rFonts w:ascii="Open Sans" w:eastAsia="Open Sans" w:hAnsi="Open Sans" w:cs="Open Sans"/>
        </w:rPr>
        <w:t xml:space="preserve"> </w:t>
      </w:r>
      <w:r w:rsidR="008E7116">
        <w:rPr>
          <w:rFonts w:ascii="Open Sans" w:eastAsia="Open Sans" w:hAnsi="Open Sans" w:cs="Open Sans"/>
        </w:rPr>
        <w:t>is aimed at</w:t>
      </w:r>
      <w:r w:rsidRPr="00FD0306">
        <w:rPr>
          <w:rFonts w:ascii="Open Sans" w:eastAsia="Open Sans" w:hAnsi="Open Sans" w:cs="Open Sans"/>
        </w:rPr>
        <w:t xml:space="preserve"> defin</w:t>
      </w:r>
      <w:r w:rsidR="008E7116">
        <w:rPr>
          <w:rFonts w:ascii="Open Sans" w:eastAsia="Open Sans" w:hAnsi="Open Sans" w:cs="Open Sans"/>
        </w:rPr>
        <w:t>ing</w:t>
      </w:r>
      <w:r w:rsidRPr="00FD0306">
        <w:rPr>
          <w:rFonts w:ascii="Open Sans" w:eastAsia="Open Sans" w:hAnsi="Open Sans" w:cs="Open Sans"/>
        </w:rPr>
        <w:t xml:space="preserve"> and build</w:t>
      </w:r>
      <w:r w:rsidR="008E7116">
        <w:rPr>
          <w:rFonts w:ascii="Open Sans" w:eastAsia="Open Sans" w:hAnsi="Open Sans" w:cs="Open Sans"/>
        </w:rPr>
        <w:t>ing</w:t>
      </w:r>
      <w:r w:rsidRPr="00FD0306">
        <w:rPr>
          <w:rFonts w:ascii="Open Sans" w:eastAsia="Open Sans" w:hAnsi="Open Sans" w:cs="Open Sans"/>
        </w:rPr>
        <w:t xml:space="preserve"> a market for hourly electricity certificates that enables energy users to verify the source of their electricity and</w:t>
      </w:r>
      <w:r w:rsidR="008E7116">
        <w:rPr>
          <w:rFonts w:ascii="Open Sans" w:eastAsia="Open Sans" w:hAnsi="Open Sans" w:cs="Open Sans"/>
        </w:rPr>
        <w:t xml:space="preserve"> carbon emissions in real time. Further information about this initiative can be found </w:t>
      </w:r>
      <w:hyperlink r:id="rId19" w:history="1">
        <w:r w:rsidR="008E7116" w:rsidRPr="008E7116">
          <w:rPr>
            <w:rStyle w:val="Hyperlink"/>
            <w:rFonts w:ascii="Open Sans" w:eastAsia="Open Sans" w:hAnsi="Open Sans" w:cs="Open Sans"/>
          </w:rPr>
          <w:t>here</w:t>
        </w:r>
      </w:hyperlink>
      <w:r w:rsidR="008E7116">
        <w:rPr>
          <w:rFonts w:ascii="Open Sans" w:eastAsia="Open Sans" w:hAnsi="Open Sans" w:cs="Open Sans"/>
        </w:rPr>
        <w:t xml:space="preserve">. The report states: </w:t>
      </w:r>
    </w:p>
    <w:p w14:paraId="022B6099" w14:textId="61D2CF8B" w:rsidR="008E7116" w:rsidRPr="00617818" w:rsidRDefault="008E7116"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‘Given the fact that CO</w:t>
      </w:r>
      <w:r w:rsidRPr="00617818">
        <w:rPr>
          <w:rFonts w:ascii="Open Sans" w:eastAsia="Open Sans" w:hAnsi="Open Sans" w:cs="Open Sans"/>
          <w:i/>
          <w:iCs/>
          <w:vertAlign w:val="subscript"/>
        </w:rPr>
        <w:t>2</w:t>
      </w:r>
      <w:r w:rsidRPr="00617818">
        <w:rPr>
          <w:rFonts w:ascii="Open Sans" w:eastAsia="Open Sans" w:hAnsi="Open Sans" w:cs="Open Sans"/>
          <w:i/>
          <w:iCs/>
        </w:rPr>
        <w:t xml:space="preserve"> emissions from the power grid can vary from hour to hour, hourly certification of electricity (including CO</w:t>
      </w:r>
      <w:r w:rsidRPr="00617818">
        <w:rPr>
          <w:rFonts w:ascii="Open Sans" w:eastAsia="Open Sans" w:hAnsi="Open Sans" w:cs="Open Sans"/>
          <w:i/>
          <w:iCs/>
          <w:vertAlign w:val="subscript"/>
        </w:rPr>
        <w:t>2</w:t>
      </w:r>
      <w:r w:rsidRPr="00617818">
        <w:rPr>
          <w:rFonts w:ascii="Open Sans" w:eastAsia="Open Sans" w:hAnsi="Open Sans" w:cs="Open Sans"/>
          <w:i/>
          <w:iCs/>
        </w:rPr>
        <w:t xml:space="preserve"> emission factor) is therefore crucial to allocate CO</w:t>
      </w:r>
      <w:r w:rsidRPr="00617818">
        <w:rPr>
          <w:rFonts w:ascii="Open Sans" w:eastAsia="Open Sans" w:hAnsi="Open Sans" w:cs="Open Sans"/>
          <w:i/>
          <w:iCs/>
          <w:vertAlign w:val="subscript"/>
        </w:rPr>
        <w:t>2</w:t>
      </w:r>
      <w:r w:rsidRPr="00617818">
        <w:rPr>
          <w:rFonts w:ascii="Open Sans" w:eastAsia="Open Sans" w:hAnsi="Open Sans" w:cs="Open Sans"/>
          <w:i/>
          <w:iCs/>
        </w:rPr>
        <w:t xml:space="preserve"> emissions of renewable and low-carbon hydrogen production in a meaningful way. Such hourly certificates will facilitate the development of future hydrogen certificates which are crucial to the development of an efficient hydrogen market.’</w:t>
      </w:r>
    </w:p>
    <w:p w14:paraId="6F70FEB4" w14:textId="2D38EC27" w:rsidR="008E7116" w:rsidRDefault="008E7116" w:rsidP="0095293E">
      <w:pPr>
        <w:spacing w:before="120" w:after="120" w:line="240" w:lineRule="auto"/>
        <w:rPr>
          <w:rFonts w:ascii="Open Sans" w:eastAsia="Open Sans" w:hAnsi="Open Sans" w:cs="Open Sans"/>
        </w:rPr>
      </w:pPr>
      <w:r w:rsidRPr="00790F18">
        <w:rPr>
          <w:rFonts w:ascii="Open Sans" w:eastAsia="Open Sans" w:hAnsi="Open Sans" w:cs="Open Sans"/>
        </w:rPr>
        <w:t xml:space="preserve">It would be useful for BEIS to understand what </w:t>
      </w:r>
      <w:r w:rsidR="0078554E" w:rsidRPr="000D5960">
        <w:rPr>
          <w:rFonts w:ascii="Open Sans" w:eastAsia="Open Sans" w:hAnsi="Open Sans" w:cs="Open Sans"/>
        </w:rPr>
        <w:t>the timeframe of this initiative is</w:t>
      </w:r>
      <w:r w:rsidRPr="009A2004">
        <w:rPr>
          <w:rFonts w:ascii="Open Sans" w:eastAsia="Open Sans" w:hAnsi="Open Sans" w:cs="Open Sans"/>
        </w:rPr>
        <w:t xml:space="preserve"> and when it is expected that more granular certificates will start to be made available in the market. Until that point, however, careful consideration should be given to any requirements placed </w:t>
      </w:r>
      <w:r w:rsidR="0078554E" w:rsidRPr="009A2004">
        <w:rPr>
          <w:rFonts w:ascii="Open Sans" w:eastAsia="Open Sans" w:hAnsi="Open Sans" w:cs="Open Sans"/>
        </w:rPr>
        <w:t>to ensure they can be implemented in practice and don’t place excessive burden</w:t>
      </w:r>
      <w:r w:rsidR="000872EC" w:rsidRPr="009A2004">
        <w:rPr>
          <w:rFonts w:ascii="Open Sans" w:eastAsia="Open Sans" w:hAnsi="Open Sans" w:cs="Open Sans"/>
        </w:rPr>
        <w:t xml:space="preserve"> on producers</w:t>
      </w:r>
      <w:r w:rsidR="0078554E" w:rsidRPr="009A2004">
        <w:rPr>
          <w:rFonts w:ascii="Open Sans" w:eastAsia="Open Sans" w:hAnsi="Open Sans" w:cs="Open Sans"/>
        </w:rPr>
        <w:t xml:space="preserve">. </w:t>
      </w:r>
    </w:p>
    <w:p w14:paraId="1F69CA32" w14:textId="16EF16BA" w:rsidR="00B13FED" w:rsidRPr="00B13FED" w:rsidRDefault="00B13FED" w:rsidP="00B13FED">
      <w:pPr>
        <w:spacing w:before="120" w:after="120" w:line="240" w:lineRule="auto"/>
        <w:rPr>
          <w:rFonts w:ascii="Open Sans" w:eastAsia="Open Sans" w:hAnsi="Open Sans" w:cs="Open Sans"/>
        </w:rPr>
      </w:pPr>
      <w:r>
        <w:rPr>
          <w:rFonts w:ascii="Open Sans" w:eastAsia="Open Sans" w:hAnsi="Open Sans" w:cs="Open Sans"/>
        </w:rPr>
        <w:t xml:space="preserve">Generally, Government </w:t>
      </w:r>
      <w:r w:rsidRPr="00B13FED">
        <w:rPr>
          <w:rFonts w:ascii="Open Sans" w:eastAsia="Open Sans" w:hAnsi="Open Sans" w:cs="Open Sans"/>
        </w:rPr>
        <w:t xml:space="preserve">should consider the extent to which this degree of temporal correlation is actually needed in order to align </w:t>
      </w:r>
      <w:r>
        <w:rPr>
          <w:rFonts w:ascii="Open Sans" w:eastAsia="Open Sans" w:hAnsi="Open Sans" w:cs="Open Sans"/>
        </w:rPr>
        <w:t>electrolytic hydrogen</w:t>
      </w:r>
      <w:r w:rsidRPr="00B13FED">
        <w:rPr>
          <w:rFonts w:ascii="Open Sans" w:eastAsia="Open Sans" w:hAnsi="Open Sans" w:cs="Open Sans"/>
        </w:rPr>
        <w:t xml:space="preserve"> production with periods of ‘excess’ renewables. We would note that </w:t>
      </w:r>
      <w:r>
        <w:rPr>
          <w:rFonts w:ascii="Open Sans" w:eastAsia="Open Sans" w:hAnsi="Open Sans" w:cs="Open Sans"/>
        </w:rPr>
        <w:t>electrolysers</w:t>
      </w:r>
      <w:r w:rsidRPr="00B13FED">
        <w:rPr>
          <w:rFonts w:ascii="Open Sans" w:eastAsia="Open Sans" w:hAnsi="Open Sans" w:cs="Open Sans"/>
        </w:rPr>
        <w:t xml:space="preserve"> are already exposed to price signals on low or negative pricing, which already gives them some incentive to respond accordingly. We would expect the strength of those signals to increase over time, while the average GHG emissions of the electricity grid will reduce.</w:t>
      </w:r>
    </w:p>
    <w:p w14:paraId="42BB415E" w14:textId="0568757F" w:rsidR="00790F18" w:rsidRPr="009A2004" w:rsidRDefault="0078554E" w:rsidP="00790F18">
      <w:pPr>
        <w:pStyle w:val="CommentText"/>
        <w:rPr>
          <w:sz w:val="22"/>
          <w:szCs w:val="22"/>
        </w:rPr>
      </w:pPr>
      <w:r w:rsidRPr="009A2004">
        <w:rPr>
          <w:rFonts w:ascii="Open Sans" w:eastAsia="Open Sans" w:hAnsi="Open Sans" w:cs="Open Sans"/>
          <w:sz w:val="22"/>
          <w:szCs w:val="22"/>
        </w:rPr>
        <w:t xml:space="preserve">Finally, </w:t>
      </w:r>
      <w:r w:rsidR="00B13FED">
        <w:rPr>
          <w:rFonts w:ascii="Open Sans" w:eastAsia="Open Sans" w:hAnsi="Open Sans" w:cs="Open Sans"/>
          <w:sz w:val="22"/>
          <w:szCs w:val="22"/>
        </w:rPr>
        <w:t xml:space="preserve">if BEIS decides to adopt these rules, these </w:t>
      </w:r>
      <w:r w:rsidRPr="009A2004">
        <w:rPr>
          <w:rFonts w:ascii="Open Sans" w:eastAsia="Open Sans" w:hAnsi="Open Sans" w:cs="Open Sans"/>
          <w:sz w:val="22"/>
          <w:szCs w:val="22"/>
        </w:rPr>
        <w:t xml:space="preserve">should be as aligned as possible to those set out under the RTFO by the DfT. </w:t>
      </w:r>
      <w:r w:rsidR="00617818" w:rsidRPr="009A2004">
        <w:rPr>
          <w:rFonts w:ascii="Open Sans" w:eastAsia="Open Sans" w:hAnsi="Open Sans" w:cs="Open Sans"/>
          <w:sz w:val="22"/>
          <w:szCs w:val="22"/>
        </w:rPr>
        <w:t>I</w:t>
      </w:r>
      <w:r w:rsidRPr="009A2004">
        <w:rPr>
          <w:rFonts w:ascii="Open Sans" w:eastAsia="Open Sans" w:hAnsi="Open Sans" w:cs="Open Sans"/>
          <w:sz w:val="22"/>
          <w:szCs w:val="22"/>
        </w:rPr>
        <w:t>n the RTFO consultation DfT suggested a 30-minute time period</w:t>
      </w:r>
      <w:r w:rsidR="00790F18" w:rsidRPr="009A2004">
        <w:rPr>
          <w:rStyle w:val="FootnoteReference"/>
          <w:rFonts w:ascii="Open Sans" w:eastAsia="Open Sans" w:hAnsi="Open Sans" w:cs="Open Sans"/>
          <w:sz w:val="22"/>
          <w:szCs w:val="22"/>
        </w:rPr>
        <w:footnoteReference w:id="1"/>
      </w:r>
      <w:r w:rsidR="00617818" w:rsidRPr="009A2004">
        <w:rPr>
          <w:rFonts w:ascii="Open Sans" w:eastAsia="Open Sans" w:hAnsi="Open Sans" w:cs="Open Sans"/>
          <w:sz w:val="22"/>
          <w:szCs w:val="22"/>
        </w:rPr>
        <w:t xml:space="preserve"> and, based on industry feedback, we think this time interval is feasible, but further clarity needs to be provided on the evidence required to verify this time interval. </w:t>
      </w:r>
      <w:r w:rsidRPr="009A2004">
        <w:rPr>
          <w:rFonts w:ascii="Open Sans" w:eastAsia="Open Sans" w:hAnsi="Open Sans" w:cs="Open Sans"/>
          <w:sz w:val="22"/>
          <w:szCs w:val="22"/>
        </w:rPr>
        <w:t xml:space="preserve"> An excerpt from our response on this proposal can be found </w:t>
      </w:r>
      <w:r w:rsidR="00617818" w:rsidRPr="009A2004">
        <w:rPr>
          <w:rFonts w:ascii="Open Sans" w:eastAsia="Open Sans" w:hAnsi="Open Sans" w:cs="Open Sans"/>
          <w:sz w:val="22"/>
          <w:szCs w:val="22"/>
        </w:rPr>
        <w:t xml:space="preserve">below, which is </w:t>
      </w:r>
      <w:r w:rsidR="00B13FED">
        <w:rPr>
          <w:rFonts w:ascii="Open Sans" w:eastAsia="Open Sans" w:hAnsi="Open Sans" w:cs="Open Sans"/>
          <w:sz w:val="22"/>
          <w:szCs w:val="22"/>
        </w:rPr>
        <w:t xml:space="preserve">still </w:t>
      </w:r>
      <w:r w:rsidR="00617818" w:rsidRPr="009A2004">
        <w:rPr>
          <w:rFonts w:ascii="Open Sans" w:eastAsia="Open Sans" w:hAnsi="Open Sans" w:cs="Open Sans"/>
          <w:sz w:val="22"/>
          <w:szCs w:val="22"/>
        </w:rPr>
        <w:t xml:space="preserve">very much in line with our thinking. </w:t>
      </w:r>
    </w:p>
    <w:p w14:paraId="6B10C8B6" w14:textId="24C798AE" w:rsidR="0078554E" w:rsidRDefault="0078554E" w:rsidP="0095293E">
      <w:pPr>
        <w:spacing w:before="120" w:after="120" w:line="240" w:lineRule="auto"/>
        <w:rPr>
          <w:rFonts w:ascii="Open Sans" w:eastAsia="Open Sans" w:hAnsi="Open Sans" w:cs="Open Sans"/>
        </w:rPr>
      </w:pPr>
    </w:p>
    <w:p w14:paraId="56B3DA22" w14:textId="4CC4235E" w:rsidR="0078554E" w:rsidRPr="00E13D86" w:rsidRDefault="0078554E" w:rsidP="0095293E">
      <w:pPr>
        <w:spacing w:before="120" w:after="120" w:line="240" w:lineRule="auto"/>
        <w:rPr>
          <w:rFonts w:ascii="Open Sans" w:eastAsia="Open Sans" w:hAnsi="Open Sans" w:cs="Open Sans"/>
          <w:u w:val="single"/>
        </w:rPr>
      </w:pPr>
      <w:r w:rsidRPr="00E13D86">
        <w:rPr>
          <w:rFonts w:ascii="Open Sans" w:eastAsia="Open Sans" w:hAnsi="Open Sans" w:cs="Open Sans"/>
          <w:u w:val="single"/>
        </w:rPr>
        <w:t>Excerpt</w:t>
      </w:r>
      <w:r>
        <w:rPr>
          <w:rFonts w:ascii="Open Sans" w:eastAsia="Open Sans" w:hAnsi="Open Sans" w:cs="Open Sans"/>
          <w:u w:val="single"/>
        </w:rPr>
        <w:t>s</w:t>
      </w:r>
      <w:r w:rsidRPr="00E13D86">
        <w:rPr>
          <w:rFonts w:ascii="Open Sans" w:eastAsia="Open Sans" w:hAnsi="Open Sans" w:cs="Open Sans"/>
          <w:u w:val="single"/>
        </w:rPr>
        <w:t xml:space="preserve"> from REA Response to RTFO consultation </w:t>
      </w:r>
    </w:p>
    <w:p w14:paraId="46558D45" w14:textId="77777777" w:rsidR="0078554E" w:rsidRPr="00617818" w:rsidRDefault="0078554E"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In general, a 30-minute time period seems appropriate, although we would note that this may not occur in all PPAs - co-located private wire PPAs may be less likely to do so, for example.</w:t>
      </w:r>
    </w:p>
    <w:p w14:paraId="765A5979" w14:textId="46B71A75" w:rsidR="0078554E" w:rsidRPr="00617818" w:rsidRDefault="0078554E"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It is unclear what the evidence requirements on the RFNBO for this will be. In order to demonstrate the correlation, would the RFNBO producer need to provide the invoicing information between the generator and the initial purchaser? If so, then this would appear to be more commercially sensitive than the underlying PPA. If this is not required, then how is the temporal correlation to be shown with this level of granularity? The generator could make a statement to that effect but it is unclear what incentive there would be for the generator to do so or what audit/enforcement powers would exist so that the RTFO administrator could confidently rely on it.</w:t>
      </w:r>
    </w:p>
    <w:p w14:paraId="18479D5B" w14:textId="77777777" w:rsidR="0078554E" w:rsidRPr="00617818" w:rsidRDefault="0078554E"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Even if these issues are addressed, it is unclear how the RFNBO producer could ensure they only took electricity from the grid at the right time unless they also had constantly-updated live information from the generating site. This would be a very high level of ongoing co-operation, even if it was in practice reasonable to operate the RFNBO plant in such a flexible way – in other words, making a decision every 30 minutes whether to continue or shut down.</w:t>
      </w:r>
    </w:p>
    <w:p w14:paraId="715A33C2" w14:textId="77777777" w:rsidR="0078554E" w:rsidRPr="00617818" w:rsidRDefault="0078554E" w:rsidP="0095293E">
      <w:pPr>
        <w:spacing w:before="120" w:after="120" w:line="240" w:lineRule="auto"/>
        <w:rPr>
          <w:rFonts w:ascii="Open Sans" w:eastAsia="Open Sans" w:hAnsi="Open Sans" w:cs="Open Sans"/>
          <w:b/>
          <w:bCs/>
          <w:i/>
          <w:iCs/>
        </w:rPr>
      </w:pPr>
      <w:r w:rsidRPr="00617818">
        <w:rPr>
          <w:rFonts w:ascii="Open Sans" w:eastAsia="Open Sans" w:hAnsi="Open Sans" w:cs="Open Sans"/>
          <w:i/>
          <w:iCs/>
        </w:rPr>
        <w:t>DfT should consider the extent to which this degree of temporal correlation is actually needed in order to align RFNBO production with periods of ‘excess’ renewables. We would note that RFNBO producers are already exposed to price signals on low or negative pricing, which already gives them some incentive to respond accordingly. We would expect the strength of those signals to increase over time, while the average GHG emissions of the electricity grid will reduce.</w:t>
      </w:r>
    </w:p>
    <w:p w14:paraId="083F0E9C" w14:textId="7FFB91C2" w:rsidR="0089583B" w:rsidRDefault="0089583B" w:rsidP="0095293E">
      <w:pPr>
        <w:spacing w:before="120" w:after="120" w:line="240" w:lineRule="auto"/>
        <w:rPr>
          <w:rFonts w:ascii="Open Sans" w:eastAsia="Open Sans" w:hAnsi="Open Sans" w:cs="Open Sans"/>
          <w:i/>
          <w:iCs/>
        </w:rPr>
      </w:pPr>
      <w:r w:rsidRPr="00617818">
        <w:rPr>
          <w:rFonts w:ascii="Open Sans" w:eastAsia="Open Sans" w:hAnsi="Open Sans" w:cs="Open Sans"/>
          <w:i/>
          <w:iCs/>
        </w:rPr>
        <w:t>It would also be important to take into account the use of battery storage. Where electricity is generated at a time when the site is constrained and used later by the RFNBO plant, the relevant correlation must be when the electricity was generated rather than when it was used.</w:t>
      </w:r>
    </w:p>
    <w:p w14:paraId="33D66ED2" w14:textId="77777777" w:rsidR="00716B5C" w:rsidRDefault="00716B5C" w:rsidP="0095293E">
      <w:pPr>
        <w:spacing w:before="120" w:after="120" w:line="240" w:lineRule="auto"/>
        <w:rPr>
          <w:rFonts w:ascii="Open Sans" w:eastAsia="Open Sans" w:hAnsi="Open Sans" w:cs="Open Sans"/>
          <w:b/>
          <w:bCs/>
          <w:u w:val="single"/>
        </w:rPr>
      </w:pPr>
    </w:p>
    <w:p w14:paraId="08FD9A81" w14:textId="2406CC40" w:rsidR="00716B5C" w:rsidRPr="00716B5C" w:rsidRDefault="00716B5C" w:rsidP="0095293E">
      <w:pPr>
        <w:spacing w:before="120" w:after="120" w:line="240" w:lineRule="auto"/>
        <w:rPr>
          <w:rFonts w:ascii="Open Sans" w:eastAsia="Open Sans" w:hAnsi="Open Sans" w:cs="Open Sans"/>
          <w:b/>
          <w:bCs/>
          <w:u w:val="single"/>
        </w:rPr>
      </w:pPr>
      <w:r w:rsidRPr="00716B5C">
        <w:rPr>
          <w:rFonts w:ascii="Open Sans" w:eastAsia="Open Sans" w:hAnsi="Open Sans" w:cs="Open Sans"/>
          <w:b/>
          <w:bCs/>
          <w:u w:val="single"/>
        </w:rPr>
        <w:t xml:space="preserve">Other relevant points </w:t>
      </w:r>
      <w:r>
        <w:rPr>
          <w:rFonts w:ascii="Open Sans" w:eastAsia="Open Sans" w:hAnsi="Open Sans" w:cs="Open Sans"/>
          <w:b/>
          <w:bCs/>
          <w:u w:val="single"/>
        </w:rPr>
        <w:t>to</w:t>
      </w:r>
      <w:r w:rsidRPr="00716B5C">
        <w:rPr>
          <w:rFonts w:ascii="Open Sans" w:eastAsia="Open Sans" w:hAnsi="Open Sans" w:cs="Open Sans"/>
          <w:b/>
          <w:bCs/>
          <w:u w:val="single"/>
        </w:rPr>
        <w:t xml:space="preserve"> </w:t>
      </w:r>
      <w:r>
        <w:rPr>
          <w:rFonts w:ascii="Open Sans" w:eastAsia="Open Sans" w:hAnsi="Open Sans" w:cs="Open Sans"/>
          <w:b/>
          <w:bCs/>
          <w:u w:val="single"/>
        </w:rPr>
        <w:t xml:space="preserve">traded activities </w:t>
      </w:r>
    </w:p>
    <w:p w14:paraId="09A3B4F3" w14:textId="10739C36" w:rsidR="00716B5C" w:rsidRDefault="00716B5C" w:rsidP="0095293E">
      <w:pPr>
        <w:spacing w:before="120" w:after="120" w:line="240" w:lineRule="auto"/>
        <w:rPr>
          <w:rFonts w:ascii="Open Sans" w:eastAsia="Open Sans" w:hAnsi="Open Sans" w:cs="Open Sans"/>
        </w:rPr>
      </w:pPr>
      <w:r>
        <w:rPr>
          <w:rFonts w:ascii="Open Sans" w:eastAsia="Open Sans" w:hAnsi="Open Sans" w:cs="Open Sans"/>
        </w:rPr>
        <w:t>As mentioned above, the definition of ‘curtailed’ or ‘constrained’ electricity needs to be clarified and any evidence required to demonstrate that the electrolyser is using curtailed electricity.</w:t>
      </w:r>
    </w:p>
    <w:p w14:paraId="3E3C83FB" w14:textId="21039C6E" w:rsidR="00716B5C" w:rsidRDefault="00716B5C" w:rsidP="0095293E">
      <w:pPr>
        <w:spacing w:before="120" w:after="120" w:line="240" w:lineRule="auto"/>
        <w:rPr>
          <w:rFonts w:ascii="Open Sans" w:eastAsia="Open Sans" w:hAnsi="Open Sans" w:cs="Open Sans"/>
        </w:rPr>
      </w:pPr>
      <w:r>
        <w:rPr>
          <w:rFonts w:ascii="Open Sans" w:eastAsia="Open Sans" w:hAnsi="Open Sans" w:cs="Open Sans"/>
        </w:rPr>
        <w:t xml:space="preserve">It is also unclear </w:t>
      </w:r>
      <w:r w:rsidR="00644691">
        <w:rPr>
          <w:rFonts w:ascii="Open Sans" w:eastAsia="Open Sans" w:hAnsi="Open Sans" w:cs="Open Sans"/>
        </w:rPr>
        <w:t xml:space="preserve">what configurations would be allowed under traded activities. For example, </w:t>
      </w:r>
      <w:r>
        <w:rPr>
          <w:rFonts w:ascii="Open Sans" w:eastAsia="Open Sans" w:hAnsi="Open Sans" w:cs="Open Sans"/>
        </w:rPr>
        <w:t xml:space="preserve">whether an electrolyser remotely connected to a RES via a PPA plus GoO will need to evidence that they are only using curtailed electricity </w:t>
      </w:r>
      <w:r w:rsidR="00644691">
        <w:rPr>
          <w:rFonts w:ascii="Open Sans" w:eastAsia="Open Sans" w:hAnsi="Open Sans" w:cs="Open Sans"/>
        </w:rPr>
        <w:t>(</w:t>
      </w:r>
      <w:r>
        <w:rPr>
          <w:rFonts w:ascii="Open Sans" w:eastAsia="Open Sans" w:hAnsi="Open Sans" w:cs="Open Sans"/>
        </w:rPr>
        <w:t>and, if yes, what evidence will be required</w:t>
      </w:r>
      <w:r w:rsidR="00644691">
        <w:rPr>
          <w:rFonts w:ascii="Open Sans" w:eastAsia="Open Sans" w:hAnsi="Open Sans" w:cs="Open Sans"/>
        </w:rPr>
        <w:t xml:space="preserve">), or other configurations will be allowed. We hope the latter. </w:t>
      </w:r>
      <w:r>
        <w:rPr>
          <w:rFonts w:ascii="Open Sans" w:eastAsia="Open Sans" w:hAnsi="Open Sans" w:cs="Open Sans"/>
        </w:rPr>
        <w:t xml:space="preserve">  </w:t>
      </w:r>
    </w:p>
    <w:p w14:paraId="14874C84" w14:textId="49025857" w:rsidR="00716B5C" w:rsidRPr="00716B5C" w:rsidRDefault="00716B5C" w:rsidP="0095293E">
      <w:pPr>
        <w:spacing w:before="120" w:after="120" w:line="240" w:lineRule="auto"/>
        <w:rPr>
          <w:rFonts w:ascii="Open Sans" w:eastAsia="Open Sans" w:hAnsi="Open Sans" w:cs="Open Sans"/>
        </w:rPr>
      </w:pPr>
      <w:r>
        <w:rPr>
          <w:rFonts w:ascii="Open Sans" w:eastAsia="Open Sans" w:hAnsi="Open Sans" w:cs="Open Sans"/>
        </w:rPr>
        <w:t xml:space="preserve">Finally, it is crucial that the PPA can be amended over time to include additional sources of renewable electricity. As highlighted before, </w:t>
      </w:r>
      <w:r w:rsidR="00DB35F5">
        <w:rPr>
          <w:rFonts w:ascii="Open Sans" w:eastAsia="Open Sans" w:hAnsi="Open Sans" w:cs="Open Sans"/>
        </w:rPr>
        <w:t xml:space="preserve">the economic case for electrolysers that rely on electricity constrained off the grid is often dependent on being able to access multiple sources. These may not all be available at the same time, so it is important the </w:t>
      </w:r>
      <w:r w:rsidR="00DB35F5">
        <w:rPr>
          <w:rFonts w:ascii="Open Sans" w:eastAsia="Open Sans" w:hAnsi="Open Sans" w:cs="Open Sans"/>
        </w:rPr>
        <w:lastRenderedPageBreak/>
        <w:t xml:space="preserve">PPA is not rigid but set up to allow more additional RES to be added when these become available. </w:t>
      </w:r>
    </w:p>
    <w:p w14:paraId="30F924E4" w14:textId="34064965" w:rsidR="00F3299B"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Q18. What evidence should BEIS consider ahead of making decisions around the use of electricity as primary input energy for hydrogen production?</w:t>
      </w:r>
    </w:p>
    <w:p w14:paraId="703A87D2" w14:textId="0141EEC4" w:rsidR="005F4FD9" w:rsidRPr="005F4FD9" w:rsidRDefault="005F4FD9" w:rsidP="0095293E">
      <w:pPr>
        <w:spacing w:before="120" w:after="120" w:line="240" w:lineRule="auto"/>
        <w:rPr>
          <w:rFonts w:ascii="Open Sans" w:eastAsia="Open Sans" w:hAnsi="Open Sans" w:cs="Open Sans"/>
        </w:rPr>
      </w:pPr>
      <w:r w:rsidRPr="005F4FD9">
        <w:rPr>
          <w:rFonts w:ascii="Open Sans" w:eastAsia="Open Sans" w:hAnsi="Open Sans" w:cs="Open Sans"/>
        </w:rPr>
        <w:t xml:space="preserve">See answer above </w:t>
      </w:r>
    </w:p>
    <w:p w14:paraId="73C3772C" w14:textId="77777777" w:rsidR="005F4FD9"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Q19. How should low carbon electricity use in hydrogen production be accounted for in order to support the deployment of hydrogen production via electrolysis, whilst avoiding unintended consequences such as increased generation from high carbon power sources (impacting grid decarbonisation)? </w:t>
      </w:r>
    </w:p>
    <w:p w14:paraId="32E5B457" w14:textId="77777777" w:rsidR="005F4FD9" w:rsidRPr="005F4FD9" w:rsidRDefault="005F4FD9" w:rsidP="0095293E">
      <w:pPr>
        <w:spacing w:before="120" w:after="120" w:line="240" w:lineRule="auto"/>
        <w:rPr>
          <w:rFonts w:ascii="Open Sans" w:eastAsia="Open Sans" w:hAnsi="Open Sans" w:cs="Open Sans"/>
        </w:rPr>
      </w:pPr>
      <w:r w:rsidRPr="005F4FD9">
        <w:rPr>
          <w:rFonts w:ascii="Open Sans" w:eastAsia="Open Sans" w:hAnsi="Open Sans" w:cs="Open Sans"/>
        </w:rPr>
        <w:t xml:space="preserve">See answer above </w:t>
      </w:r>
    </w:p>
    <w:p w14:paraId="201D18A1" w14:textId="77777777" w:rsidR="005F4FD9"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Q20. Should a UK low carbon hydrogen standard include a requirement on additionality and why? Please explain the benefits to the approach you have suggested. </w:t>
      </w:r>
    </w:p>
    <w:p w14:paraId="08745468" w14:textId="707053F4" w:rsidR="005F4FD9" w:rsidRPr="009B3A6D" w:rsidRDefault="0092718C" w:rsidP="0095293E">
      <w:pPr>
        <w:spacing w:before="120" w:after="120" w:line="240" w:lineRule="auto"/>
        <w:rPr>
          <w:rFonts w:ascii="Open Sans" w:eastAsia="Open Sans" w:hAnsi="Open Sans" w:cs="Open Sans"/>
          <w:b/>
          <w:bCs/>
          <w:u w:val="single"/>
        </w:rPr>
      </w:pPr>
      <w:r w:rsidRPr="009B3A6D">
        <w:rPr>
          <w:rFonts w:ascii="Open Sans" w:eastAsia="Open Sans" w:hAnsi="Open Sans" w:cs="Open Sans"/>
          <w:b/>
          <w:bCs/>
          <w:u w:val="single"/>
        </w:rPr>
        <w:t xml:space="preserve">High level points about additionality </w:t>
      </w:r>
    </w:p>
    <w:p w14:paraId="0A041822" w14:textId="3B1545D5" w:rsidR="00EF1729" w:rsidRDefault="0092718C" w:rsidP="0095293E">
      <w:pPr>
        <w:spacing w:before="120" w:after="120" w:line="240" w:lineRule="auto"/>
        <w:rPr>
          <w:rFonts w:ascii="Open Sans" w:eastAsia="Open Sans" w:hAnsi="Open Sans" w:cs="Open Sans"/>
        </w:rPr>
      </w:pPr>
      <w:r w:rsidRPr="00EF1729">
        <w:rPr>
          <w:rFonts w:ascii="Open Sans" w:eastAsia="Open Sans" w:hAnsi="Open Sans" w:cs="Open Sans"/>
        </w:rPr>
        <w:t>The REA supports the principle of additionality</w:t>
      </w:r>
      <w:r w:rsidR="00EF1729">
        <w:rPr>
          <w:rFonts w:ascii="Open Sans" w:eastAsia="Open Sans" w:hAnsi="Open Sans" w:cs="Open Sans"/>
        </w:rPr>
        <w:t>: o</w:t>
      </w:r>
      <w:r w:rsidR="00EF1729">
        <w:rPr>
          <w:rFonts w:ascii="Open Sans" w:eastAsia="Open Sans" w:hAnsi="Open Sans" w:cs="Open Sans"/>
        </w:rPr>
        <w:t>verall, we agree that any additional demand for electricity should be matched by additional generation of low carbon electricity.</w:t>
      </w:r>
    </w:p>
    <w:p w14:paraId="040556F3" w14:textId="5FAF8B37" w:rsidR="00141AA1" w:rsidRPr="00EF1729" w:rsidRDefault="00EF1729" w:rsidP="0095293E">
      <w:pPr>
        <w:spacing w:before="120" w:after="120" w:line="240" w:lineRule="auto"/>
        <w:rPr>
          <w:rFonts w:ascii="Open Sans" w:eastAsia="Open Sans" w:hAnsi="Open Sans" w:cs="Open Sans"/>
        </w:rPr>
      </w:pPr>
      <w:r>
        <w:rPr>
          <w:rFonts w:ascii="Open Sans" w:eastAsia="Open Sans" w:hAnsi="Open Sans" w:cs="Open Sans"/>
        </w:rPr>
        <w:t>H</w:t>
      </w:r>
      <w:r w:rsidR="00141AA1" w:rsidRPr="00EF1729">
        <w:rPr>
          <w:rFonts w:ascii="Open Sans" w:eastAsia="Open Sans" w:hAnsi="Open Sans" w:cs="Open Sans"/>
        </w:rPr>
        <w:t>owever</w:t>
      </w:r>
      <w:r>
        <w:rPr>
          <w:rFonts w:ascii="Open Sans" w:eastAsia="Open Sans" w:hAnsi="Open Sans" w:cs="Open Sans"/>
        </w:rPr>
        <w:t>,</w:t>
      </w:r>
      <w:r w:rsidR="00141AA1" w:rsidRPr="00EF1729">
        <w:rPr>
          <w:rFonts w:ascii="Open Sans" w:eastAsia="Open Sans" w:hAnsi="Open Sans" w:cs="Open Sans"/>
        </w:rPr>
        <w:t xml:space="preserve"> the associated rules need to be pragmatic and workable and not limit growth</w:t>
      </w:r>
      <w:r w:rsidR="0095293E" w:rsidRPr="00EF1729">
        <w:rPr>
          <w:rFonts w:ascii="Open Sans" w:eastAsia="Open Sans" w:hAnsi="Open Sans" w:cs="Open Sans"/>
        </w:rPr>
        <w:t xml:space="preserve"> of green hydrogen production</w:t>
      </w:r>
      <w:r w:rsidR="00141AA1" w:rsidRPr="00EF1729">
        <w:rPr>
          <w:rFonts w:ascii="Open Sans" w:eastAsia="Open Sans" w:hAnsi="Open Sans" w:cs="Open Sans"/>
        </w:rPr>
        <w:t xml:space="preserve">, especially in the initial years. </w:t>
      </w:r>
    </w:p>
    <w:p w14:paraId="587BEF6C" w14:textId="104B6023" w:rsidR="005F4FD9" w:rsidRDefault="00141AA1" w:rsidP="0095293E">
      <w:pPr>
        <w:spacing w:before="120" w:after="120" w:line="240" w:lineRule="auto"/>
        <w:rPr>
          <w:rFonts w:ascii="Open Sans" w:eastAsia="Open Sans" w:hAnsi="Open Sans" w:cs="Open Sans"/>
        </w:rPr>
      </w:pPr>
      <w:r>
        <w:rPr>
          <w:rFonts w:ascii="Open Sans" w:eastAsia="Open Sans" w:hAnsi="Open Sans" w:cs="Open Sans"/>
        </w:rPr>
        <w:t xml:space="preserve">In addition, in our view this principle needs to be considered within the wider energy policy context. It is discriminatory to scrutinise only the electricity that is used to produce electrolytic hydrogen. The principle should apply to all new electricity demand, including that required for power, electrification of heat and decarbonisation of transport (EVs). </w:t>
      </w:r>
    </w:p>
    <w:p w14:paraId="36042C31" w14:textId="6F0F67FE" w:rsidR="009B3A6D" w:rsidRDefault="009B3A6D" w:rsidP="009B3A6D">
      <w:pPr>
        <w:spacing w:before="120" w:after="120" w:line="240" w:lineRule="auto"/>
        <w:rPr>
          <w:rFonts w:ascii="Open Sans" w:eastAsia="Open Sans" w:hAnsi="Open Sans" w:cs="Open Sans"/>
        </w:rPr>
      </w:pPr>
      <w:r>
        <w:rPr>
          <w:rFonts w:ascii="Open Sans" w:eastAsia="Open Sans" w:hAnsi="Open Sans" w:cs="Open Sans"/>
        </w:rPr>
        <w:t>With the above in mind, we consider that the best option is not to place any specific additionality requirements specifically on hydrogen, but</w:t>
      </w:r>
      <w:r w:rsidRPr="000C1767">
        <w:rPr>
          <w:rFonts w:ascii="Open Sans" w:eastAsia="Open Sans" w:hAnsi="Open Sans" w:cs="Open Sans"/>
        </w:rPr>
        <w:t xml:space="preserve"> ensure </w:t>
      </w:r>
      <w:r>
        <w:rPr>
          <w:rFonts w:ascii="Open Sans" w:eastAsia="Open Sans" w:hAnsi="Open Sans" w:cs="Open Sans"/>
        </w:rPr>
        <w:t xml:space="preserve">additionality is managed </w:t>
      </w:r>
      <w:r w:rsidRPr="000C1767">
        <w:rPr>
          <w:rFonts w:ascii="Open Sans" w:eastAsia="Open Sans" w:hAnsi="Open Sans" w:cs="Open Sans"/>
        </w:rPr>
        <w:t>through other policy instruments, such as renewable electricity or carbon intensity targets for the power sector</w:t>
      </w:r>
      <w:r w:rsidR="00EF1729">
        <w:rPr>
          <w:rFonts w:ascii="Open Sans" w:eastAsia="Open Sans" w:hAnsi="Open Sans" w:cs="Open Sans"/>
        </w:rPr>
        <w:t xml:space="preserve">. </w:t>
      </w:r>
    </w:p>
    <w:p w14:paraId="7ACD970A" w14:textId="3D80E6CA" w:rsidR="002F3B19" w:rsidRPr="002F3B19" w:rsidRDefault="002F3B19" w:rsidP="002F3B19">
      <w:pPr>
        <w:spacing w:before="120" w:after="120" w:line="240" w:lineRule="auto"/>
        <w:rPr>
          <w:rFonts w:ascii="Open Sans" w:eastAsia="Open Sans" w:hAnsi="Open Sans" w:cs="Open Sans"/>
        </w:rPr>
      </w:pPr>
      <w:r>
        <w:rPr>
          <w:rFonts w:ascii="Open Sans" w:eastAsia="Open Sans" w:hAnsi="Open Sans" w:cs="Open Sans"/>
        </w:rPr>
        <w:t xml:space="preserve">We strongly discourage BEIS to adopt the ‘New built requirement’, as this would significantly constrain the sector growth, it doesn’t work in practice and is discriminatory as outlined above.  We would also not support the ‘Pay existing levy’ option, since it would also discriminate against hydrogen production. </w:t>
      </w:r>
    </w:p>
    <w:p w14:paraId="2A137D62" w14:textId="5BEB1AAB" w:rsidR="00141AA1" w:rsidRDefault="00141AA1" w:rsidP="0095293E">
      <w:pPr>
        <w:spacing w:before="120" w:after="120" w:line="240" w:lineRule="auto"/>
        <w:rPr>
          <w:rFonts w:ascii="Open Sans" w:eastAsia="Open Sans" w:hAnsi="Open Sans" w:cs="Open Sans"/>
        </w:rPr>
      </w:pPr>
      <w:r>
        <w:rPr>
          <w:rFonts w:ascii="Open Sans" w:eastAsia="Open Sans" w:hAnsi="Open Sans" w:cs="Open Sans"/>
        </w:rPr>
        <w:t xml:space="preserve">Also, </w:t>
      </w:r>
      <w:r w:rsidR="00EF1729">
        <w:rPr>
          <w:rFonts w:ascii="Open Sans" w:eastAsia="Open Sans" w:hAnsi="Open Sans" w:cs="Open Sans"/>
        </w:rPr>
        <w:t>additionality</w:t>
      </w:r>
      <w:r>
        <w:rPr>
          <w:rFonts w:ascii="Open Sans" w:eastAsia="Open Sans" w:hAnsi="Open Sans" w:cs="Open Sans"/>
        </w:rPr>
        <w:t xml:space="preserve"> should not only apply to electricity, but as highlighted earlier in our response consideration needs to be given to </w:t>
      </w:r>
      <w:r w:rsidR="00EF1729">
        <w:rPr>
          <w:rFonts w:ascii="Open Sans" w:eastAsia="Open Sans" w:hAnsi="Open Sans" w:cs="Open Sans"/>
        </w:rPr>
        <w:t xml:space="preserve">other energy vectors e.g. </w:t>
      </w:r>
      <w:r>
        <w:rPr>
          <w:rFonts w:ascii="Open Sans" w:eastAsia="Open Sans" w:hAnsi="Open Sans" w:cs="Open Sans"/>
        </w:rPr>
        <w:t>sources of fossil gas for blue hydrogen projects, as these may have different GHG impact</w:t>
      </w:r>
      <w:r w:rsidR="003A21DB">
        <w:rPr>
          <w:rFonts w:ascii="Open Sans" w:eastAsia="Open Sans" w:hAnsi="Open Sans" w:cs="Open Sans"/>
        </w:rPr>
        <w:t>s</w:t>
      </w:r>
      <w:r>
        <w:rPr>
          <w:rFonts w:ascii="Open Sans" w:eastAsia="Open Sans" w:hAnsi="Open Sans" w:cs="Open Sans"/>
        </w:rPr>
        <w:t xml:space="preserve"> depending on the origin, the form and the transportation of the gas. </w:t>
      </w:r>
      <w:r w:rsidR="0095293E">
        <w:rPr>
          <w:rFonts w:ascii="Open Sans" w:eastAsia="Open Sans" w:hAnsi="Open Sans" w:cs="Open Sans"/>
        </w:rPr>
        <w:t xml:space="preserve">For example, it is paramount that increased demand for fossil gas driven by </w:t>
      </w:r>
      <w:r w:rsidR="0039545A">
        <w:rPr>
          <w:rFonts w:ascii="Open Sans" w:eastAsia="Open Sans" w:hAnsi="Open Sans" w:cs="Open Sans"/>
        </w:rPr>
        <w:t>b</w:t>
      </w:r>
      <w:r w:rsidR="0095293E">
        <w:rPr>
          <w:rFonts w:ascii="Open Sans" w:eastAsia="Open Sans" w:hAnsi="Open Sans" w:cs="Open Sans"/>
        </w:rPr>
        <w:t xml:space="preserve">lue </w:t>
      </w:r>
      <w:r w:rsidR="0039545A">
        <w:rPr>
          <w:rFonts w:ascii="Open Sans" w:eastAsia="Open Sans" w:hAnsi="Open Sans" w:cs="Open Sans"/>
        </w:rPr>
        <w:t>h</w:t>
      </w:r>
      <w:r w:rsidR="0095293E">
        <w:rPr>
          <w:rFonts w:ascii="Open Sans" w:eastAsia="Open Sans" w:hAnsi="Open Sans" w:cs="Open Sans"/>
        </w:rPr>
        <w:t xml:space="preserve">ydrogen projects does not result in increased imports of high carbon fossil gas into the UK. </w:t>
      </w:r>
    </w:p>
    <w:p w14:paraId="3C24367D" w14:textId="48018F08" w:rsidR="0089583B" w:rsidRPr="0078554E" w:rsidRDefault="000C1767" w:rsidP="0095293E">
      <w:pPr>
        <w:spacing w:before="120" w:after="120" w:line="240" w:lineRule="auto"/>
        <w:rPr>
          <w:rFonts w:ascii="Open Sans" w:eastAsia="Open Sans" w:hAnsi="Open Sans" w:cs="Open Sans"/>
        </w:rPr>
      </w:pPr>
      <w:r w:rsidRPr="009A2004">
        <w:rPr>
          <w:rFonts w:ascii="Open Sans" w:eastAsia="Open Sans" w:hAnsi="Open Sans" w:cs="Open Sans"/>
          <w:highlight w:val="yellow"/>
        </w:rPr>
        <w:t>[any other comments from members or anyone disagreeing?</w:t>
      </w:r>
      <w:r w:rsidR="00051B67">
        <w:rPr>
          <w:rFonts w:ascii="Open Sans" w:eastAsia="Open Sans" w:hAnsi="Open Sans" w:cs="Open Sans"/>
          <w:highlight w:val="yellow"/>
        </w:rPr>
        <w:t xml:space="preserve"> Are there any views from members on the Fund contribution option</w:t>
      </w:r>
      <w:r w:rsidRPr="009A2004">
        <w:rPr>
          <w:rFonts w:ascii="Open Sans" w:eastAsia="Open Sans" w:hAnsi="Open Sans" w:cs="Open Sans"/>
          <w:highlight w:val="yellow"/>
        </w:rPr>
        <w:t>]</w:t>
      </w:r>
    </w:p>
    <w:p w14:paraId="1D4A0811" w14:textId="77777777" w:rsidR="0089583B" w:rsidRDefault="0089583B" w:rsidP="0095293E">
      <w:pPr>
        <w:spacing w:before="120" w:after="120" w:line="240" w:lineRule="auto"/>
        <w:rPr>
          <w:rFonts w:ascii="Open Sans" w:hAnsi="Open Sans" w:cs="Open Sans"/>
          <w:b/>
          <w:bCs/>
          <w:color w:val="2F5496"/>
        </w:rPr>
      </w:pPr>
    </w:p>
    <w:p w14:paraId="32130BAD" w14:textId="71D6CCCE" w:rsidR="00F3299B" w:rsidRPr="002C19A7"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Q21. Should additionality considerations also apply to renewable heat and other input energy vectors such as biomethane, in the same vein as for low carbon electricity and why? Yes/no. Please explain the benefits to the approach you have suggested.</w:t>
      </w:r>
    </w:p>
    <w:p w14:paraId="5DFF5FF2" w14:textId="37BEF55E" w:rsidR="00DC7E25" w:rsidRPr="00DA00F2" w:rsidRDefault="00DA00F2" w:rsidP="0095293E">
      <w:pPr>
        <w:spacing w:before="120" w:after="120" w:line="240" w:lineRule="auto"/>
        <w:rPr>
          <w:rFonts w:ascii="Open Sans" w:eastAsia="Open Sans" w:hAnsi="Open Sans" w:cs="Open Sans"/>
        </w:rPr>
      </w:pPr>
      <w:r w:rsidRPr="009A2004">
        <w:rPr>
          <w:rFonts w:ascii="Open Sans" w:eastAsia="Open Sans" w:hAnsi="Open Sans" w:cs="Open Sans"/>
          <w:highlight w:val="yellow"/>
        </w:rPr>
        <w:t>[</w:t>
      </w:r>
      <w:r w:rsidR="003A21DB" w:rsidRPr="009A2004">
        <w:rPr>
          <w:rFonts w:ascii="Open Sans" w:eastAsia="Open Sans" w:hAnsi="Open Sans" w:cs="Open Sans"/>
          <w:highlight w:val="yellow"/>
        </w:rPr>
        <w:t>Member feedback sought</w:t>
      </w:r>
      <w:r w:rsidRPr="009A2004">
        <w:rPr>
          <w:rFonts w:ascii="Open Sans" w:eastAsia="Open Sans" w:hAnsi="Open Sans" w:cs="Open Sans"/>
          <w:highlight w:val="yellow"/>
        </w:rPr>
        <w:t>]</w:t>
      </w:r>
    </w:p>
    <w:p w14:paraId="7DF6BDA7" w14:textId="77777777" w:rsidR="00DC7E25" w:rsidRDefault="00DC7E25" w:rsidP="0095293E">
      <w:pPr>
        <w:spacing w:before="120" w:after="120" w:line="240" w:lineRule="auto"/>
        <w:rPr>
          <w:rFonts w:ascii="Open Sans" w:hAnsi="Open Sans" w:cs="Open Sans"/>
          <w:b/>
          <w:bCs/>
          <w:color w:val="2F5496"/>
        </w:rPr>
      </w:pPr>
    </w:p>
    <w:p w14:paraId="32205CF4" w14:textId="2910A0D4" w:rsidR="00B24354" w:rsidRPr="00490C96"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Q22. a. Should waste fossil feedstocks be considered with counterfactuals under a UK low carbon hydrogen standard? Yes/no. Please explain the benefits to the approach you have suggested. b. What are the potential implications of supporting the use of any particular waste streams in hydrogen production?</w:t>
      </w:r>
    </w:p>
    <w:p w14:paraId="33CA0DE0" w14:textId="75F7BA81" w:rsidR="00B24354" w:rsidRDefault="00DA00F2" w:rsidP="00DA00F2">
      <w:pPr>
        <w:spacing w:before="120" w:after="120" w:line="240" w:lineRule="auto"/>
        <w:rPr>
          <w:rFonts w:ascii="Open Sans" w:eastAsia="Open Sans" w:hAnsi="Open Sans" w:cs="Open Sans"/>
        </w:rPr>
      </w:pPr>
      <w:r>
        <w:rPr>
          <w:rFonts w:ascii="Open Sans" w:eastAsia="Open Sans" w:hAnsi="Open Sans" w:cs="Open Sans"/>
        </w:rPr>
        <w:t>Yes.</w:t>
      </w:r>
    </w:p>
    <w:p w14:paraId="3BBAE5F1" w14:textId="5BAB2323" w:rsidR="00DA00F2" w:rsidRDefault="00DA00F2" w:rsidP="00DA00F2">
      <w:pPr>
        <w:spacing w:before="120" w:after="120" w:line="240" w:lineRule="auto"/>
        <w:rPr>
          <w:rFonts w:ascii="Open Sans" w:eastAsia="Open Sans" w:hAnsi="Open Sans" w:cs="Open Sans"/>
        </w:rPr>
      </w:pPr>
      <w:r>
        <w:rPr>
          <w:rFonts w:ascii="Open Sans" w:eastAsia="Open Sans" w:hAnsi="Open Sans" w:cs="Open Sans"/>
        </w:rPr>
        <w:t>We consider that waste fossil feedstocks should be considered with counterfactuals</w:t>
      </w:r>
      <w:r w:rsidR="00DF6823">
        <w:rPr>
          <w:rFonts w:ascii="Open Sans" w:eastAsia="Open Sans" w:hAnsi="Open Sans" w:cs="Open Sans"/>
        </w:rPr>
        <w:t xml:space="preserve">, in the same way it is done under the RTFO. </w:t>
      </w:r>
    </w:p>
    <w:p w14:paraId="4F6FE5A8" w14:textId="33D7D68A" w:rsidR="00DF6823" w:rsidRPr="002C19A7" w:rsidRDefault="003A21DB" w:rsidP="00DA00F2">
      <w:pPr>
        <w:spacing w:before="120" w:after="120" w:line="240" w:lineRule="auto"/>
        <w:rPr>
          <w:rFonts w:ascii="Open Sans" w:eastAsia="Open Sans" w:hAnsi="Open Sans" w:cs="Open Sans"/>
        </w:rPr>
      </w:pPr>
      <w:r>
        <w:rPr>
          <w:rFonts w:ascii="Open Sans" w:eastAsia="Open Sans" w:hAnsi="Open Sans" w:cs="Open Sans"/>
        </w:rPr>
        <w:t xml:space="preserve">REA would be happy to provide further information on this if required. </w:t>
      </w:r>
    </w:p>
    <w:p w14:paraId="3A6C0EEC" w14:textId="09C5F84E" w:rsidR="00B24354" w:rsidRPr="00490C96"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Q23. What is the most appropriate way to account for hydrogen produced from a facility that has mixed inputs (high and low carbon)? Please explain the benefits to the approach you have suggested.</w:t>
      </w:r>
    </w:p>
    <w:p w14:paraId="0EC4B887" w14:textId="54FADC64" w:rsidR="00F3299B" w:rsidRPr="003117CE" w:rsidRDefault="00DA0CBE" w:rsidP="0027094E">
      <w:pPr>
        <w:spacing w:before="120" w:after="120" w:line="240" w:lineRule="auto"/>
        <w:rPr>
          <w:rFonts w:ascii="Open Sans" w:eastAsia="Open Sans" w:hAnsi="Open Sans" w:cs="Open Sans"/>
        </w:rPr>
      </w:pPr>
      <w:r w:rsidRPr="003117CE">
        <w:rPr>
          <w:rFonts w:ascii="Open Sans" w:eastAsia="Open Sans" w:hAnsi="Open Sans" w:cs="Open Sans"/>
        </w:rPr>
        <w:t xml:space="preserve">Member feedback is that </w:t>
      </w:r>
      <w:r w:rsidR="003117CE">
        <w:rPr>
          <w:rFonts w:ascii="Open Sans" w:eastAsia="Open Sans" w:hAnsi="Open Sans" w:cs="Open Sans"/>
        </w:rPr>
        <w:t xml:space="preserve">the approach should be </w:t>
      </w:r>
      <w:r w:rsidRPr="003117CE">
        <w:rPr>
          <w:rFonts w:ascii="Open Sans" w:eastAsia="Open Sans" w:hAnsi="Open Sans" w:cs="Open Sans"/>
        </w:rPr>
        <w:t xml:space="preserve">aligned with </w:t>
      </w:r>
      <w:r w:rsidR="003117CE">
        <w:rPr>
          <w:rFonts w:ascii="Open Sans" w:eastAsia="Open Sans" w:hAnsi="Open Sans" w:cs="Open Sans"/>
        </w:rPr>
        <w:t xml:space="preserve">the one used in </w:t>
      </w:r>
      <w:r w:rsidRPr="003117CE">
        <w:rPr>
          <w:rFonts w:ascii="Open Sans" w:eastAsia="Open Sans" w:hAnsi="Open Sans" w:cs="Open Sans"/>
        </w:rPr>
        <w:t>RED</w:t>
      </w:r>
      <w:r w:rsidR="003117CE">
        <w:rPr>
          <w:rFonts w:ascii="Open Sans" w:eastAsia="Open Sans" w:hAnsi="Open Sans" w:cs="Open Sans"/>
        </w:rPr>
        <w:t>.</w:t>
      </w:r>
    </w:p>
    <w:p w14:paraId="19B4FA32" w14:textId="0B93FB25" w:rsidR="00DA0CBE" w:rsidRDefault="009C3E42" w:rsidP="0027094E">
      <w:pPr>
        <w:spacing w:before="120" w:after="120" w:line="240" w:lineRule="auto"/>
        <w:rPr>
          <w:rFonts w:ascii="Open Sans" w:eastAsia="Open Sans" w:hAnsi="Open Sans" w:cs="Open Sans"/>
        </w:rPr>
      </w:pPr>
      <w:r w:rsidRPr="0085598D">
        <w:rPr>
          <w:rFonts w:ascii="Open Sans" w:eastAsia="Open Sans" w:hAnsi="Open Sans" w:cs="Open Sans"/>
          <w:i/>
          <w:iCs/>
          <w:highlight w:val="yellow"/>
        </w:rPr>
        <w:t>Initial REA view is that</w:t>
      </w:r>
      <w:r w:rsidR="00DA0CBE" w:rsidRPr="0085598D">
        <w:rPr>
          <w:rFonts w:ascii="Open Sans" w:eastAsia="Open Sans" w:hAnsi="Open Sans" w:cs="Open Sans"/>
          <w:i/>
          <w:iCs/>
          <w:highlight w:val="yellow"/>
        </w:rPr>
        <w:t xml:space="preserve"> separate consignments that have their own GHG emission intensities </w:t>
      </w:r>
      <w:r w:rsidRPr="0085598D">
        <w:rPr>
          <w:rFonts w:ascii="Open Sans" w:eastAsia="Open Sans" w:hAnsi="Open Sans" w:cs="Open Sans"/>
          <w:i/>
          <w:iCs/>
          <w:highlight w:val="yellow"/>
        </w:rPr>
        <w:t xml:space="preserve">is needed, </w:t>
      </w:r>
      <w:r w:rsidR="00DA0CBE" w:rsidRPr="0085598D">
        <w:rPr>
          <w:rFonts w:ascii="Open Sans" w:eastAsia="Open Sans" w:hAnsi="Open Sans" w:cs="Open Sans"/>
          <w:i/>
          <w:iCs/>
          <w:highlight w:val="yellow"/>
        </w:rPr>
        <w:t xml:space="preserve">but </w:t>
      </w:r>
      <w:r w:rsidR="006F5C34" w:rsidRPr="0085598D">
        <w:rPr>
          <w:rFonts w:ascii="Open Sans" w:eastAsia="Open Sans" w:hAnsi="Open Sans" w:cs="Open Sans"/>
          <w:i/>
          <w:iCs/>
          <w:highlight w:val="yellow"/>
        </w:rPr>
        <w:t xml:space="preserve">also an average intensity that needs to meet a benchmark </w:t>
      </w:r>
      <w:r w:rsidRPr="0085598D">
        <w:rPr>
          <w:rFonts w:ascii="Open Sans" w:eastAsia="Open Sans" w:hAnsi="Open Sans" w:cs="Open Sans"/>
          <w:i/>
          <w:iCs/>
          <w:highlight w:val="yellow"/>
        </w:rPr>
        <w:t>is appropriate</w:t>
      </w:r>
      <w:r w:rsidR="006F5C34" w:rsidRPr="0085598D">
        <w:rPr>
          <w:rFonts w:ascii="Open Sans" w:eastAsia="Open Sans" w:hAnsi="Open Sans" w:cs="Open Sans"/>
          <w:i/>
          <w:iCs/>
          <w:highlight w:val="yellow"/>
        </w:rPr>
        <w:t xml:space="preserve"> and is aligned to other Schemes like the GGSS. </w:t>
      </w:r>
      <w:r>
        <w:rPr>
          <w:rFonts w:ascii="Open Sans" w:eastAsia="Open Sans" w:hAnsi="Open Sans" w:cs="Open Sans"/>
          <w:i/>
          <w:iCs/>
          <w:highlight w:val="yellow"/>
        </w:rPr>
        <w:t xml:space="preserve"> - </w:t>
      </w:r>
      <w:r w:rsidRPr="0085598D">
        <w:rPr>
          <w:rFonts w:ascii="Open Sans" w:eastAsia="Open Sans" w:hAnsi="Open Sans" w:cs="Open Sans"/>
          <w:i/>
          <w:iCs/>
          <w:highlight w:val="yellow"/>
        </w:rPr>
        <w:t>Member views sought</w:t>
      </w:r>
      <w:r w:rsidR="003117CE">
        <w:rPr>
          <w:rFonts w:ascii="Open Sans" w:eastAsia="Open Sans" w:hAnsi="Open Sans" w:cs="Open Sans"/>
        </w:rPr>
        <w:t xml:space="preserve"> </w:t>
      </w:r>
    </w:p>
    <w:p w14:paraId="13E09956" w14:textId="59201B0E" w:rsidR="009B33D5"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Q24. What are the most appropriate units to calculate GHG emissions of low carbon hydrogen? </w:t>
      </w:r>
    </w:p>
    <w:p w14:paraId="4AFA28D6" w14:textId="3A16333B" w:rsidR="00C57617" w:rsidRPr="0067777B" w:rsidRDefault="0067777B" w:rsidP="00C57617">
      <w:pPr>
        <w:spacing w:before="120" w:after="120" w:line="240" w:lineRule="auto"/>
        <w:rPr>
          <w:rFonts w:ascii="Open Sans" w:eastAsia="Open Sans" w:hAnsi="Open Sans" w:cs="Open Sans"/>
        </w:rPr>
      </w:pPr>
      <w:r w:rsidRPr="0067777B">
        <w:rPr>
          <w:rFonts w:ascii="Open Sans" w:eastAsia="Open Sans" w:hAnsi="Open Sans" w:cs="Open Sans"/>
        </w:rPr>
        <w:t xml:space="preserve">The unit </w:t>
      </w:r>
      <w:r w:rsidR="00C57617" w:rsidRPr="00C57617">
        <w:rPr>
          <w:rFonts w:ascii="Open Sans" w:eastAsia="Open Sans" w:hAnsi="Open Sans" w:cs="Open Sans"/>
        </w:rPr>
        <w:t>gCO</w:t>
      </w:r>
      <w:r w:rsidR="00C57617" w:rsidRPr="00C57617">
        <w:rPr>
          <w:rFonts w:ascii="Open Sans" w:eastAsia="Open Sans" w:hAnsi="Open Sans" w:cs="Open Sans"/>
          <w:vertAlign w:val="subscript"/>
        </w:rPr>
        <w:t>2</w:t>
      </w:r>
      <w:r w:rsidR="00C57617" w:rsidRPr="00C57617">
        <w:rPr>
          <w:rFonts w:ascii="Open Sans" w:eastAsia="Open Sans" w:hAnsi="Open Sans" w:cs="Open Sans"/>
        </w:rPr>
        <w:t xml:space="preserve">e/MJ LHV (Lower Heating Value) </w:t>
      </w:r>
      <w:r w:rsidRPr="0067777B">
        <w:rPr>
          <w:rFonts w:ascii="Open Sans" w:eastAsia="Open Sans" w:hAnsi="Open Sans" w:cs="Open Sans"/>
        </w:rPr>
        <w:t xml:space="preserve">proposed by BEIS seems </w:t>
      </w:r>
      <w:r w:rsidR="00C57617">
        <w:rPr>
          <w:rFonts w:ascii="Open Sans" w:eastAsia="Open Sans" w:hAnsi="Open Sans" w:cs="Open Sans"/>
        </w:rPr>
        <w:t xml:space="preserve">the most appropriate, and as explained by BEIS is in </w:t>
      </w:r>
      <w:r>
        <w:rPr>
          <w:rFonts w:ascii="Open Sans" w:eastAsia="Open Sans" w:hAnsi="Open Sans" w:cs="Open Sans"/>
        </w:rPr>
        <w:t xml:space="preserve">line with </w:t>
      </w:r>
      <w:r w:rsidR="00C57617">
        <w:rPr>
          <w:rFonts w:ascii="Open Sans" w:eastAsia="Open Sans" w:hAnsi="Open Sans" w:cs="Open Sans"/>
        </w:rPr>
        <w:t xml:space="preserve">most existing standards and policies. </w:t>
      </w:r>
    </w:p>
    <w:p w14:paraId="0F514063" w14:textId="77777777" w:rsidR="00D42FBB"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Q25. What allocation method should be adopted for by-product hydrogen and why? </w:t>
      </w:r>
    </w:p>
    <w:p w14:paraId="4EAD9825" w14:textId="2436CAE2" w:rsidR="00D42FBB" w:rsidRPr="00D42FBB" w:rsidRDefault="00D42FBB" w:rsidP="0095293E">
      <w:pPr>
        <w:spacing w:before="120" w:after="120" w:line="240" w:lineRule="auto"/>
        <w:rPr>
          <w:rFonts w:ascii="Open Sans" w:eastAsia="Open Sans" w:hAnsi="Open Sans" w:cs="Open Sans"/>
        </w:rPr>
      </w:pPr>
      <w:r w:rsidRPr="009A2004">
        <w:rPr>
          <w:rFonts w:ascii="Open Sans" w:eastAsia="Open Sans" w:hAnsi="Open Sans" w:cs="Open Sans"/>
          <w:highlight w:val="yellow"/>
        </w:rPr>
        <w:t>[feedback from members welcome on this question]</w:t>
      </w:r>
    </w:p>
    <w:p w14:paraId="53865DB2" w14:textId="5FED32FB" w:rsidR="009B33D5"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Q26. Should the standard allow for negative emissions hydrogen to be reported? Yes/no. </w:t>
      </w:r>
    </w:p>
    <w:p w14:paraId="29C9BF98" w14:textId="385753D2" w:rsidR="00D42FBB" w:rsidRPr="00D42FBB" w:rsidRDefault="00D42FBB" w:rsidP="0095293E">
      <w:pPr>
        <w:spacing w:before="120" w:after="120" w:line="240" w:lineRule="auto"/>
        <w:rPr>
          <w:rFonts w:ascii="Open Sans" w:eastAsia="Open Sans" w:hAnsi="Open Sans" w:cs="Open Sans"/>
        </w:rPr>
      </w:pPr>
      <w:r w:rsidRPr="00D42FBB">
        <w:rPr>
          <w:rFonts w:ascii="Open Sans" w:eastAsia="Open Sans" w:hAnsi="Open Sans" w:cs="Open Sans"/>
        </w:rPr>
        <w:t xml:space="preserve">Yes. </w:t>
      </w:r>
    </w:p>
    <w:p w14:paraId="02B82BFB" w14:textId="5ACDB93B" w:rsidR="00D42FBB" w:rsidRDefault="00D42FBB" w:rsidP="0095293E">
      <w:pPr>
        <w:spacing w:before="120" w:after="120" w:line="240" w:lineRule="auto"/>
        <w:rPr>
          <w:rFonts w:ascii="Open Sans" w:eastAsia="Open Sans" w:hAnsi="Open Sans" w:cs="Open Sans"/>
        </w:rPr>
      </w:pPr>
      <w:r>
        <w:rPr>
          <w:rFonts w:ascii="Open Sans" w:eastAsia="Open Sans" w:hAnsi="Open Sans" w:cs="Open Sans"/>
        </w:rPr>
        <w:t>it wo</w:t>
      </w:r>
      <w:r w:rsidRPr="002C19A7">
        <w:rPr>
          <w:rFonts w:ascii="Open Sans" w:eastAsia="Open Sans" w:hAnsi="Open Sans" w:cs="Open Sans"/>
        </w:rPr>
        <w:t xml:space="preserve">uld be </w:t>
      </w:r>
      <w:r>
        <w:rPr>
          <w:rFonts w:ascii="Open Sans" w:eastAsia="Open Sans" w:hAnsi="Open Sans" w:cs="Open Sans"/>
        </w:rPr>
        <w:t xml:space="preserve">useful </w:t>
      </w:r>
      <w:r w:rsidRPr="002C19A7">
        <w:rPr>
          <w:rFonts w:ascii="Open Sans" w:eastAsia="Open Sans" w:hAnsi="Open Sans" w:cs="Open Sans"/>
        </w:rPr>
        <w:t xml:space="preserve">for </w:t>
      </w:r>
      <w:r>
        <w:rPr>
          <w:rFonts w:ascii="Open Sans" w:eastAsia="Open Sans" w:hAnsi="Open Sans" w:cs="Open Sans"/>
        </w:rPr>
        <w:t xml:space="preserve">the </w:t>
      </w:r>
      <w:r w:rsidRPr="002C19A7">
        <w:rPr>
          <w:rFonts w:ascii="Open Sans" w:eastAsia="Open Sans" w:hAnsi="Open Sans" w:cs="Open Sans"/>
        </w:rPr>
        <w:t xml:space="preserve">standard to allow for negative emissions to be </w:t>
      </w:r>
      <w:r>
        <w:rPr>
          <w:rFonts w:ascii="Open Sans" w:eastAsia="Open Sans" w:hAnsi="Open Sans" w:cs="Open Sans"/>
        </w:rPr>
        <w:t xml:space="preserve">measured and </w:t>
      </w:r>
      <w:r w:rsidRPr="002C19A7">
        <w:rPr>
          <w:rFonts w:ascii="Open Sans" w:eastAsia="Open Sans" w:hAnsi="Open Sans" w:cs="Open Sans"/>
        </w:rPr>
        <w:t>reported</w:t>
      </w:r>
      <w:r>
        <w:rPr>
          <w:rFonts w:ascii="Open Sans" w:eastAsia="Open Sans" w:hAnsi="Open Sans" w:cs="Open Sans"/>
        </w:rPr>
        <w:t>.</w:t>
      </w:r>
      <w:r w:rsidR="007A1D36">
        <w:rPr>
          <w:rFonts w:ascii="Open Sans" w:eastAsia="Open Sans" w:hAnsi="Open Sans" w:cs="Open Sans"/>
        </w:rPr>
        <w:t xml:space="preserve"> </w:t>
      </w:r>
    </w:p>
    <w:p w14:paraId="2147E7D9" w14:textId="77777777" w:rsidR="00FD1158" w:rsidRDefault="00FD1158" w:rsidP="0095293E">
      <w:pPr>
        <w:spacing w:before="120" w:after="120" w:line="240" w:lineRule="auto"/>
        <w:rPr>
          <w:rFonts w:ascii="Open Sans" w:hAnsi="Open Sans" w:cs="Open Sans"/>
          <w:b/>
          <w:bCs/>
          <w:color w:val="2F5496"/>
        </w:rPr>
      </w:pPr>
    </w:p>
    <w:p w14:paraId="2B2716C4" w14:textId="2A672F17" w:rsidR="00B24354" w:rsidRPr="00490C96"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lastRenderedPageBreak/>
        <w:t>Q27. a. Should non GHG impacts be taken into account? Yes/no. b. If yes, what criteria or factors should be taken into account and how? c. If no, please set out your rationale for your answer</w:t>
      </w:r>
    </w:p>
    <w:p w14:paraId="4ED63650" w14:textId="1894336B" w:rsidR="00D42FBB" w:rsidRDefault="00D42FBB" w:rsidP="0067777B">
      <w:pPr>
        <w:spacing w:before="120" w:after="120" w:line="240" w:lineRule="auto"/>
        <w:rPr>
          <w:rFonts w:ascii="Open Sans" w:eastAsia="Open Sans" w:hAnsi="Open Sans" w:cs="Open Sans"/>
        </w:rPr>
      </w:pPr>
      <w:r>
        <w:rPr>
          <w:rFonts w:ascii="Open Sans" w:eastAsia="Open Sans" w:hAnsi="Open Sans" w:cs="Open Sans"/>
        </w:rPr>
        <w:t>No</w:t>
      </w:r>
    </w:p>
    <w:p w14:paraId="08854AB2" w14:textId="16062E44" w:rsidR="00D42FBB" w:rsidRDefault="00D42FBB" w:rsidP="0067777B">
      <w:pPr>
        <w:spacing w:before="120" w:after="120" w:line="240" w:lineRule="auto"/>
        <w:rPr>
          <w:rFonts w:ascii="Open Sans" w:eastAsia="Open Sans" w:hAnsi="Open Sans" w:cs="Open Sans"/>
        </w:rPr>
      </w:pPr>
      <w:r>
        <w:rPr>
          <w:rFonts w:ascii="Open Sans" w:eastAsia="Open Sans" w:hAnsi="Open Sans" w:cs="Open Sans"/>
        </w:rPr>
        <w:t xml:space="preserve">This would add significant complexity and would not be aligned to other policies/standards. </w:t>
      </w:r>
    </w:p>
    <w:p w14:paraId="062998E9" w14:textId="272FDD55" w:rsidR="00D42FBB" w:rsidRDefault="00D42FBB" w:rsidP="0067777B">
      <w:pPr>
        <w:spacing w:before="120" w:after="120" w:line="240" w:lineRule="auto"/>
        <w:rPr>
          <w:rFonts w:ascii="Open Sans" w:eastAsia="Open Sans" w:hAnsi="Open Sans" w:cs="Open Sans"/>
        </w:rPr>
      </w:pPr>
      <w:r>
        <w:rPr>
          <w:rFonts w:ascii="Open Sans" w:eastAsia="Open Sans" w:hAnsi="Open Sans" w:cs="Open Sans"/>
        </w:rPr>
        <w:t>It would be useful to undertake further research to understand whether these should be included in the future, but we feel that inclusion at this sta</w:t>
      </w:r>
      <w:r w:rsidR="007A1D36">
        <w:rPr>
          <w:rFonts w:ascii="Open Sans" w:eastAsia="Open Sans" w:hAnsi="Open Sans" w:cs="Open Sans"/>
        </w:rPr>
        <w:t>g</w:t>
      </w:r>
      <w:r>
        <w:rPr>
          <w:rFonts w:ascii="Open Sans" w:eastAsia="Open Sans" w:hAnsi="Open Sans" w:cs="Open Sans"/>
        </w:rPr>
        <w:t xml:space="preserve">e may delay the implementation of the standard. </w:t>
      </w:r>
    </w:p>
    <w:p w14:paraId="724AD78C" w14:textId="1C58ADEC" w:rsidR="00EF4343" w:rsidRDefault="00EF4343" w:rsidP="0067777B">
      <w:pPr>
        <w:spacing w:before="120" w:after="120" w:line="240" w:lineRule="auto"/>
        <w:rPr>
          <w:rFonts w:ascii="Open Sans" w:eastAsia="Open Sans" w:hAnsi="Open Sans" w:cs="Open Sans"/>
        </w:rPr>
      </w:pPr>
      <w:r>
        <w:rPr>
          <w:rFonts w:ascii="Open Sans" w:eastAsia="Open Sans" w:hAnsi="Open Sans" w:cs="Open Sans"/>
        </w:rPr>
        <w:t xml:space="preserve">While it is important that added value to the UK supply chain be considered in the round and could be considered for this standard it could also be covered in the Business Model proposals. </w:t>
      </w:r>
    </w:p>
    <w:p w14:paraId="4D578FA3" w14:textId="7461AFFF" w:rsidR="007A1D36"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Q28. Given the many potential end uses of hydrogen, and the rapid expansion of low carbon supplies required, do you agree that an absolute emissions threshold be adopted, rather than a percentage saving based on a fossil comparator? Yes/no. Please provide detail. </w:t>
      </w:r>
    </w:p>
    <w:p w14:paraId="12055F46" w14:textId="7DF700F6" w:rsidR="007A1D36" w:rsidRDefault="00EF4343" w:rsidP="0095293E">
      <w:pPr>
        <w:spacing w:before="120" w:after="120" w:line="240" w:lineRule="auto"/>
        <w:rPr>
          <w:rFonts w:ascii="Open Sans" w:eastAsia="Open Sans" w:hAnsi="Open Sans" w:cs="Open Sans"/>
        </w:rPr>
      </w:pPr>
      <w:r>
        <w:rPr>
          <w:rFonts w:ascii="Open Sans" w:eastAsia="Open Sans" w:hAnsi="Open Sans" w:cs="Open Sans"/>
        </w:rPr>
        <w:t>One positive aspect to using</w:t>
      </w:r>
      <w:r w:rsidR="007A1D36" w:rsidRPr="007A1D36">
        <w:rPr>
          <w:rFonts w:ascii="Open Sans" w:eastAsia="Open Sans" w:hAnsi="Open Sans" w:cs="Open Sans"/>
        </w:rPr>
        <w:t xml:space="preserve"> </w:t>
      </w:r>
      <w:r w:rsidR="007A1D36">
        <w:rPr>
          <w:rFonts w:ascii="Open Sans" w:eastAsia="Open Sans" w:hAnsi="Open Sans" w:cs="Open Sans"/>
        </w:rPr>
        <w:t xml:space="preserve">a percentage of savings is that it is easier to understand and because it is used in the RED is also easier to compare to other countries. However, we don’t feel very strongly about this point. </w:t>
      </w:r>
    </w:p>
    <w:p w14:paraId="3F844911" w14:textId="4A5BC25F" w:rsidR="007A1D36"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Q29. Should the standard adopt a single threshold or several, and why? </w:t>
      </w:r>
    </w:p>
    <w:p w14:paraId="5E43F5C8" w14:textId="77777777" w:rsidR="00EF4343" w:rsidRDefault="007A1D36" w:rsidP="0095293E">
      <w:pPr>
        <w:spacing w:before="120" w:after="120" w:line="240" w:lineRule="auto"/>
        <w:rPr>
          <w:rFonts w:ascii="Open Sans" w:eastAsia="Open Sans" w:hAnsi="Open Sans" w:cs="Open Sans"/>
        </w:rPr>
      </w:pPr>
      <w:r w:rsidRPr="007A1D36">
        <w:rPr>
          <w:rFonts w:ascii="Open Sans" w:eastAsia="Open Sans" w:hAnsi="Open Sans" w:cs="Open Sans"/>
        </w:rPr>
        <w:t xml:space="preserve">See our </w:t>
      </w:r>
      <w:r>
        <w:rPr>
          <w:rFonts w:ascii="Open Sans" w:eastAsia="Open Sans" w:hAnsi="Open Sans" w:cs="Open Sans"/>
        </w:rPr>
        <w:t>answer to question</w:t>
      </w:r>
      <w:r w:rsidR="00CA3DFA">
        <w:rPr>
          <w:rFonts w:ascii="Open Sans" w:eastAsia="Open Sans" w:hAnsi="Open Sans" w:cs="Open Sans"/>
        </w:rPr>
        <w:t xml:space="preserve"> Q5 – conflicting views from members. </w:t>
      </w:r>
    </w:p>
    <w:p w14:paraId="3D3C98BE" w14:textId="550FE7FF" w:rsidR="007A1D36" w:rsidRPr="007A1D36" w:rsidRDefault="00CA3DFA" w:rsidP="0095293E">
      <w:pPr>
        <w:spacing w:before="120" w:after="120" w:line="240" w:lineRule="auto"/>
        <w:rPr>
          <w:rFonts w:ascii="Open Sans" w:eastAsia="Open Sans" w:hAnsi="Open Sans" w:cs="Open Sans"/>
        </w:rPr>
      </w:pPr>
      <w:r w:rsidRPr="009A2004">
        <w:rPr>
          <w:rFonts w:ascii="Open Sans" w:eastAsia="Open Sans" w:hAnsi="Open Sans" w:cs="Open Sans"/>
          <w:highlight w:val="yellow"/>
        </w:rPr>
        <w:t>More feedback required.</w:t>
      </w:r>
      <w:r>
        <w:rPr>
          <w:rFonts w:ascii="Open Sans" w:eastAsia="Open Sans" w:hAnsi="Open Sans" w:cs="Open Sans"/>
        </w:rPr>
        <w:t xml:space="preserve"> </w:t>
      </w:r>
      <w:r w:rsidR="007A1D36">
        <w:rPr>
          <w:rFonts w:ascii="Open Sans" w:eastAsia="Open Sans" w:hAnsi="Open Sans" w:cs="Open Sans"/>
        </w:rPr>
        <w:t xml:space="preserve"> </w:t>
      </w:r>
    </w:p>
    <w:p w14:paraId="5E138AC0" w14:textId="77777777" w:rsidR="00CA3DFA"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Q30. a. Should the GHG emissions threshold be set at a higher level in the early stages of hydrogen deployment, with a trajectory to decrease over time? Yes/no. </w:t>
      </w:r>
    </w:p>
    <w:p w14:paraId="68350298" w14:textId="59F3342D" w:rsidR="00CA3DFA" w:rsidRPr="00CA3DFA" w:rsidRDefault="00CA3DFA" w:rsidP="0095293E">
      <w:pPr>
        <w:spacing w:before="120" w:after="120" w:line="240" w:lineRule="auto"/>
        <w:rPr>
          <w:rFonts w:ascii="Open Sans" w:eastAsia="Open Sans" w:hAnsi="Open Sans" w:cs="Open Sans"/>
        </w:rPr>
      </w:pPr>
      <w:r w:rsidRPr="00CA3DFA">
        <w:rPr>
          <w:rFonts w:ascii="Open Sans" w:eastAsia="Open Sans" w:hAnsi="Open Sans" w:cs="Open Sans"/>
        </w:rPr>
        <w:t xml:space="preserve">Yes. </w:t>
      </w:r>
    </w:p>
    <w:p w14:paraId="6225900A" w14:textId="1815FD84" w:rsidR="00CA3DFA" w:rsidRDefault="00CA3DFA" w:rsidP="0095293E">
      <w:pPr>
        <w:spacing w:before="120" w:after="120" w:line="240" w:lineRule="auto"/>
        <w:rPr>
          <w:rFonts w:ascii="Open Sans" w:hAnsi="Open Sans" w:cs="Open Sans"/>
          <w:b/>
          <w:bCs/>
          <w:color w:val="2F5496"/>
        </w:rPr>
      </w:pPr>
      <w:r>
        <w:rPr>
          <w:rFonts w:ascii="Open Sans" w:eastAsia="Open Sans" w:hAnsi="Open Sans" w:cs="Open Sans"/>
        </w:rPr>
        <w:t xml:space="preserve">It is paramount that there is a </w:t>
      </w:r>
      <w:r w:rsidRPr="002C19A7">
        <w:rPr>
          <w:rFonts w:ascii="Open Sans" w:eastAsia="Open Sans" w:hAnsi="Open Sans" w:cs="Open Sans"/>
        </w:rPr>
        <w:t xml:space="preserve">clear downward trajectory </w:t>
      </w:r>
      <w:r>
        <w:rPr>
          <w:rFonts w:ascii="Open Sans" w:eastAsia="Open Sans" w:hAnsi="Open Sans" w:cs="Open Sans"/>
        </w:rPr>
        <w:t xml:space="preserve">to 2050 if we are to achieve our net zero target. </w:t>
      </w:r>
    </w:p>
    <w:p w14:paraId="7C46DEBD" w14:textId="5A8BADBA" w:rsidR="00B24354"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Please explain the benefits to the approach you have suggested. b. If yes, should this decreasing trajectory be announced from the offset? Yes/no. Please explain the benefits to the approach you have suggested.</w:t>
      </w:r>
    </w:p>
    <w:p w14:paraId="3B94A54B" w14:textId="36F3D9A4" w:rsidR="00CA3DFA" w:rsidRPr="00CA3DFA" w:rsidRDefault="000F38CB" w:rsidP="0095293E">
      <w:pPr>
        <w:spacing w:before="120" w:after="120" w:line="240" w:lineRule="auto"/>
        <w:rPr>
          <w:rFonts w:ascii="Open Sans" w:eastAsia="Open Sans" w:hAnsi="Open Sans" w:cs="Open Sans"/>
        </w:rPr>
      </w:pPr>
      <w:r>
        <w:rPr>
          <w:rFonts w:ascii="Open Sans" w:eastAsia="Open Sans" w:hAnsi="Open Sans" w:cs="Open Sans"/>
        </w:rPr>
        <w:t xml:space="preserve">Yes, there should be visibility from the start on the trajectory so that developers and producers can plan accordingly. </w:t>
      </w:r>
    </w:p>
    <w:p w14:paraId="1879E0F6" w14:textId="722865DD" w:rsidR="000F38CB" w:rsidRDefault="00B24354" w:rsidP="00CA3DFA">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Q31. What would be an appropriate level for a point of production emissions threshold under a UK low carbon hydrogen standard? Please set out your rationale for your answer. </w:t>
      </w:r>
    </w:p>
    <w:p w14:paraId="00410549" w14:textId="4CDEA5A6" w:rsidR="00F738B4" w:rsidRPr="002C19A7" w:rsidRDefault="002A56C6" w:rsidP="00F738B4">
      <w:pPr>
        <w:spacing w:before="120" w:after="120" w:line="240" w:lineRule="auto"/>
        <w:rPr>
          <w:rFonts w:ascii="Open Sans" w:eastAsia="Open Sans" w:hAnsi="Open Sans" w:cs="Open Sans"/>
        </w:rPr>
      </w:pPr>
      <w:r>
        <w:rPr>
          <w:rFonts w:ascii="Open Sans" w:eastAsia="Open Sans" w:hAnsi="Open Sans" w:cs="Open Sans"/>
        </w:rPr>
        <w:t xml:space="preserve">The suggested threshold </w:t>
      </w:r>
      <w:r w:rsidR="00EF4343">
        <w:rPr>
          <w:rFonts w:ascii="Open Sans" w:eastAsia="Open Sans" w:hAnsi="Open Sans" w:cs="Open Sans"/>
        </w:rPr>
        <w:t xml:space="preserve">of </w:t>
      </w:r>
      <w:r w:rsidR="00E8580D" w:rsidRPr="002C19A7">
        <w:rPr>
          <w:rFonts w:ascii="Open Sans" w:eastAsia="Open Sans" w:hAnsi="Open Sans" w:cs="Open Sans"/>
        </w:rPr>
        <w:t>15-20g CO</w:t>
      </w:r>
      <w:r w:rsidR="00E8580D" w:rsidRPr="00E8580D">
        <w:rPr>
          <w:rFonts w:ascii="Open Sans" w:eastAsia="Open Sans" w:hAnsi="Open Sans" w:cs="Open Sans"/>
          <w:vertAlign w:val="subscript"/>
        </w:rPr>
        <w:t>2</w:t>
      </w:r>
      <w:r w:rsidR="00E8580D">
        <w:rPr>
          <w:rFonts w:ascii="Open Sans" w:eastAsia="Open Sans" w:hAnsi="Open Sans" w:cs="Open Sans"/>
        </w:rPr>
        <w:t xml:space="preserve">e/MJ LHV </w:t>
      </w:r>
      <w:r>
        <w:rPr>
          <w:rFonts w:ascii="Open Sans" w:eastAsia="Open Sans" w:hAnsi="Open Sans" w:cs="Open Sans"/>
        </w:rPr>
        <w:t xml:space="preserve">seems reasonable </w:t>
      </w:r>
      <w:r w:rsidR="00CC3C29">
        <w:rPr>
          <w:rFonts w:ascii="Open Sans" w:eastAsia="Open Sans" w:hAnsi="Open Sans" w:cs="Open Sans"/>
        </w:rPr>
        <w:t>if the boundary is set at</w:t>
      </w:r>
      <w:r w:rsidR="00F06C70">
        <w:rPr>
          <w:rFonts w:ascii="Open Sans" w:eastAsia="Open Sans" w:hAnsi="Open Sans" w:cs="Open Sans"/>
        </w:rPr>
        <w:t xml:space="preserve"> the point of production </w:t>
      </w:r>
      <w:r w:rsidRPr="009A2004">
        <w:rPr>
          <w:rFonts w:ascii="Open Sans" w:eastAsia="Open Sans" w:hAnsi="Open Sans" w:cs="Open Sans"/>
          <w:highlight w:val="yellow"/>
        </w:rPr>
        <w:t>[more feedback from members needed on this point].</w:t>
      </w:r>
      <w:r>
        <w:rPr>
          <w:rFonts w:ascii="Open Sans" w:eastAsia="Open Sans" w:hAnsi="Open Sans" w:cs="Open Sans"/>
        </w:rPr>
        <w:t xml:space="preserve"> </w:t>
      </w:r>
      <w:r w:rsidR="00F7469E">
        <w:rPr>
          <w:rFonts w:ascii="Open Sans" w:eastAsia="Open Sans" w:hAnsi="Open Sans" w:cs="Open Sans"/>
        </w:rPr>
        <w:t>Indicatively, t</w:t>
      </w:r>
      <w:r w:rsidR="00E8580D">
        <w:rPr>
          <w:rFonts w:ascii="Open Sans" w:eastAsia="Open Sans" w:hAnsi="Open Sans" w:cs="Open Sans"/>
        </w:rPr>
        <w:t>his is equivalent to</w:t>
      </w:r>
      <w:r w:rsidR="00F738B4" w:rsidRPr="002C19A7">
        <w:rPr>
          <w:rFonts w:ascii="Open Sans" w:eastAsia="Open Sans" w:hAnsi="Open Sans" w:cs="Open Sans"/>
        </w:rPr>
        <w:t xml:space="preserve"> </w:t>
      </w:r>
      <w:r w:rsidR="005A3837">
        <w:rPr>
          <w:rFonts w:ascii="Open Sans" w:eastAsia="Open Sans" w:hAnsi="Open Sans" w:cs="Open Sans"/>
        </w:rPr>
        <w:t xml:space="preserve">around </w:t>
      </w:r>
      <w:r w:rsidR="00F738B4" w:rsidRPr="002C19A7">
        <w:rPr>
          <w:rFonts w:ascii="Open Sans" w:eastAsia="Open Sans" w:hAnsi="Open Sans" w:cs="Open Sans"/>
        </w:rPr>
        <w:t xml:space="preserve">85% </w:t>
      </w:r>
      <w:r w:rsidR="00E8580D">
        <w:rPr>
          <w:rFonts w:ascii="Open Sans" w:eastAsia="Open Sans" w:hAnsi="Open Sans" w:cs="Open Sans"/>
        </w:rPr>
        <w:t xml:space="preserve">GHG emission </w:t>
      </w:r>
      <w:r w:rsidR="00F738B4" w:rsidRPr="002C19A7">
        <w:rPr>
          <w:rFonts w:ascii="Open Sans" w:eastAsia="Open Sans" w:hAnsi="Open Sans" w:cs="Open Sans"/>
        </w:rPr>
        <w:t>saving</w:t>
      </w:r>
      <w:r w:rsidR="005A3837">
        <w:rPr>
          <w:rFonts w:ascii="Open Sans" w:eastAsia="Open Sans" w:hAnsi="Open Sans" w:cs="Open Sans"/>
        </w:rPr>
        <w:t xml:space="preserve"> compared to </w:t>
      </w:r>
      <w:r w:rsidR="00C44F42">
        <w:rPr>
          <w:rFonts w:ascii="Open Sans" w:eastAsia="Open Sans" w:hAnsi="Open Sans" w:cs="Open Sans"/>
        </w:rPr>
        <w:t xml:space="preserve">the fossil fuel comparator of </w:t>
      </w:r>
      <w:r w:rsidR="005A3837">
        <w:rPr>
          <w:rFonts w:ascii="Open Sans" w:eastAsia="Open Sans" w:hAnsi="Open Sans" w:cs="Open Sans"/>
        </w:rPr>
        <w:t xml:space="preserve">94 </w:t>
      </w:r>
      <w:r w:rsidR="005A3837" w:rsidRPr="002C19A7">
        <w:rPr>
          <w:rFonts w:ascii="Open Sans" w:eastAsia="Open Sans" w:hAnsi="Open Sans" w:cs="Open Sans"/>
        </w:rPr>
        <w:t>g CO</w:t>
      </w:r>
      <w:r w:rsidR="005A3837" w:rsidRPr="00E8580D">
        <w:rPr>
          <w:rFonts w:ascii="Open Sans" w:eastAsia="Open Sans" w:hAnsi="Open Sans" w:cs="Open Sans"/>
          <w:vertAlign w:val="subscript"/>
        </w:rPr>
        <w:t>2</w:t>
      </w:r>
      <w:r w:rsidR="005A3837">
        <w:rPr>
          <w:rFonts w:ascii="Open Sans" w:eastAsia="Open Sans" w:hAnsi="Open Sans" w:cs="Open Sans"/>
        </w:rPr>
        <w:t xml:space="preserve">e/MJ </w:t>
      </w:r>
      <w:r w:rsidR="00F06C70">
        <w:rPr>
          <w:rFonts w:ascii="Open Sans" w:eastAsia="Open Sans" w:hAnsi="Open Sans" w:cs="Open Sans"/>
        </w:rPr>
        <w:t>(</w:t>
      </w:r>
      <w:r w:rsidR="00CC3C29">
        <w:rPr>
          <w:rFonts w:ascii="Open Sans" w:eastAsia="Open Sans" w:hAnsi="Open Sans" w:cs="Open Sans"/>
        </w:rPr>
        <w:t>GHG emission intensity of fossil fuel used in road transport across Europe set out in RED II</w:t>
      </w:r>
      <w:r w:rsidR="00F06C70">
        <w:rPr>
          <w:rFonts w:ascii="Open Sans" w:eastAsia="Open Sans" w:hAnsi="Open Sans" w:cs="Open Sans"/>
        </w:rPr>
        <w:t>)</w:t>
      </w:r>
      <w:r w:rsidR="005A3837">
        <w:rPr>
          <w:rFonts w:ascii="Open Sans" w:eastAsia="Open Sans" w:hAnsi="Open Sans" w:cs="Open Sans"/>
        </w:rPr>
        <w:t xml:space="preserve">. </w:t>
      </w:r>
    </w:p>
    <w:p w14:paraId="3B5B2CBA" w14:textId="7FBAABA3" w:rsidR="000C2319" w:rsidRDefault="00F7469E" w:rsidP="000C2319">
      <w:pPr>
        <w:spacing w:before="120" w:after="120" w:line="240" w:lineRule="auto"/>
        <w:rPr>
          <w:rFonts w:ascii="Open Sans" w:eastAsia="Open Sans" w:hAnsi="Open Sans" w:cs="Open Sans"/>
        </w:rPr>
      </w:pPr>
      <w:r>
        <w:rPr>
          <w:rFonts w:ascii="Open Sans" w:eastAsia="Open Sans" w:hAnsi="Open Sans" w:cs="Open Sans"/>
        </w:rPr>
        <w:lastRenderedPageBreak/>
        <w:t>For comparison,</w:t>
      </w:r>
      <w:r w:rsidR="005A3837">
        <w:rPr>
          <w:rFonts w:ascii="Open Sans" w:eastAsia="Open Sans" w:hAnsi="Open Sans" w:cs="Open Sans"/>
        </w:rPr>
        <w:t xml:space="preserve"> RED</w:t>
      </w:r>
      <w:r>
        <w:rPr>
          <w:rFonts w:ascii="Open Sans" w:eastAsia="Open Sans" w:hAnsi="Open Sans" w:cs="Open Sans"/>
        </w:rPr>
        <w:t xml:space="preserve"> II</w:t>
      </w:r>
      <w:r w:rsidR="005A3837">
        <w:rPr>
          <w:rFonts w:ascii="Open Sans" w:eastAsia="Open Sans" w:hAnsi="Open Sans" w:cs="Open Sans"/>
        </w:rPr>
        <w:t xml:space="preserve"> introduce</w:t>
      </w:r>
      <w:r>
        <w:rPr>
          <w:rFonts w:ascii="Open Sans" w:eastAsia="Open Sans" w:hAnsi="Open Sans" w:cs="Open Sans"/>
        </w:rPr>
        <w:t>s</w:t>
      </w:r>
      <w:r w:rsidR="005A3837">
        <w:rPr>
          <w:rFonts w:ascii="Open Sans" w:eastAsia="Open Sans" w:hAnsi="Open Sans" w:cs="Open Sans"/>
        </w:rPr>
        <w:t xml:space="preserve"> a minimum</w:t>
      </w:r>
      <w:r w:rsidR="000C2319" w:rsidRPr="002C19A7">
        <w:rPr>
          <w:rFonts w:ascii="Open Sans" w:eastAsia="Open Sans" w:hAnsi="Open Sans" w:cs="Open Sans"/>
        </w:rPr>
        <w:t xml:space="preserve"> 70% </w:t>
      </w:r>
      <w:r w:rsidR="005A3837">
        <w:rPr>
          <w:rFonts w:ascii="Open Sans" w:eastAsia="Open Sans" w:hAnsi="Open Sans" w:cs="Open Sans"/>
        </w:rPr>
        <w:t xml:space="preserve">GHG </w:t>
      </w:r>
      <w:r w:rsidR="000C2319" w:rsidRPr="002C19A7">
        <w:rPr>
          <w:rFonts w:ascii="Open Sans" w:eastAsia="Open Sans" w:hAnsi="Open Sans" w:cs="Open Sans"/>
        </w:rPr>
        <w:t xml:space="preserve">saving, </w:t>
      </w:r>
      <w:r w:rsidR="005A3837">
        <w:rPr>
          <w:rFonts w:ascii="Open Sans" w:eastAsia="Open Sans" w:hAnsi="Open Sans" w:cs="Open Sans"/>
        </w:rPr>
        <w:t xml:space="preserve">which </w:t>
      </w:r>
      <w:r>
        <w:rPr>
          <w:rFonts w:ascii="Open Sans" w:eastAsia="Open Sans" w:hAnsi="Open Sans" w:cs="Open Sans"/>
        </w:rPr>
        <w:t>would be equivalent to a threshold of</w:t>
      </w:r>
      <w:r w:rsidR="005A3837">
        <w:rPr>
          <w:rFonts w:ascii="Open Sans" w:eastAsia="Open Sans" w:hAnsi="Open Sans" w:cs="Open Sans"/>
        </w:rPr>
        <w:t xml:space="preserve"> </w:t>
      </w:r>
      <w:r w:rsidR="000C2319" w:rsidRPr="00C44F42">
        <w:rPr>
          <w:rFonts w:ascii="Open Sans" w:eastAsia="Open Sans" w:hAnsi="Open Sans" w:cs="Open Sans"/>
          <w:b/>
          <w:bCs/>
        </w:rPr>
        <w:t xml:space="preserve">28 </w:t>
      </w:r>
      <w:r w:rsidR="00F06C70" w:rsidRPr="00C44F42">
        <w:rPr>
          <w:rFonts w:ascii="Open Sans" w:eastAsia="Open Sans" w:hAnsi="Open Sans" w:cs="Open Sans"/>
          <w:b/>
          <w:bCs/>
        </w:rPr>
        <w:t>g/</w:t>
      </w:r>
      <w:r w:rsidR="000C2319" w:rsidRPr="00C44F42">
        <w:rPr>
          <w:rFonts w:ascii="Open Sans" w:eastAsia="Open Sans" w:hAnsi="Open Sans" w:cs="Open Sans"/>
          <w:b/>
          <w:bCs/>
        </w:rPr>
        <w:t>MJ</w:t>
      </w:r>
      <w:r>
        <w:rPr>
          <w:rFonts w:ascii="Open Sans" w:eastAsia="Open Sans" w:hAnsi="Open Sans" w:cs="Open Sans"/>
        </w:rPr>
        <w:t xml:space="preserve"> on the basis of the same fossil fuel comparator above</w:t>
      </w:r>
      <w:r w:rsidR="000C2319" w:rsidRPr="002C19A7">
        <w:rPr>
          <w:rFonts w:ascii="Open Sans" w:eastAsia="Open Sans" w:hAnsi="Open Sans" w:cs="Open Sans"/>
        </w:rPr>
        <w:t xml:space="preserve">, </w:t>
      </w:r>
      <w:r>
        <w:rPr>
          <w:rFonts w:ascii="Open Sans" w:eastAsia="Open Sans" w:hAnsi="Open Sans" w:cs="Open Sans"/>
        </w:rPr>
        <w:t xml:space="preserve">whilst the RTFO consultation has recently </w:t>
      </w:r>
      <w:r w:rsidR="00F54923">
        <w:rPr>
          <w:rFonts w:ascii="Open Sans" w:eastAsia="Open Sans" w:hAnsi="Open Sans" w:cs="Open Sans"/>
        </w:rPr>
        <w:t>consulted on a</w:t>
      </w:r>
      <w:r>
        <w:rPr>
          <w:rFonts w:ascii="Open Sans" w:eastAsia="Open Sans" w:hAnsi="Open Sans" w:cs="Open Sans"/>
        </w:rPr>
        <w:t xml:space="preserve"> minimum 65% GHG saving </w:t>
      </w:r>
      <w:r w:rsidR="00F54923">
        <w:rPr>
          <w:rFonts w:ascii="Open Sans" w:eastAsia="Open Sans" w:hAnsi="Open Sans" w:cs="Open Sans"/>
        </w:rPr>
        <w:t xml:space="preserve">for RFNBOs </w:t>
      </w:r>
      <w:r>
        <w:rPr>
          <w:rFonts w:ascii="Open Sans" w:eastAsia="Open Sans" w:hAnsi="Open Sans" w:cs="Open Sans"/>
        </w:rPr>
        <w:t xml:space="preserve">against the same fossil fuel comparator, </w:t>
      </w:r>
      <w:r w:rsidR="00F54923">
        <w:rPr>
          <w:rFonts w:ascii="Open Sans" w:eastAsia="Open Sans" w:hAnsi="Open Sans" w:cs="Open Sans"/>
        </w:rPr>
        <w:t xml:space="preserve">which translates into a threshold of </w:t>
      </w:r>
      <w:r w:rsidR="00F54923" w:rsidRPr="00C44F42">
        <w:rPr>
          <w:rFonts w:ascii="Open Sans" w:eastAsia="Open Sans" w:hAnsi="Open Sans" w:cs="Open Sans"/>
          <w:b/>
          <w:bCs/>
        </w:rPr>
        <w:t>32.9 g/MJ</w:t>
      </w:r>
      <w:r w:rsidR="00F54923">
        <w:rPr>
          <w:rFonts w:ascii="Open Sans" w:eastAsia="Open Sans" w:hAnsi="Open Sans" w:cs="Open Sans"/>
        </w:rPr>
        <w:t xml:space="preserve">. </w:t>
      </w:r>
      <w:r w:rsidR="00C44F42">
        <w:rPr>
          <w:rFonts w:ascii="Open Sans" w:eastAsia="Open Sans" w:hAnsi="Open Sans" w:cs="Open Sans"/>
        </w:rPr>
        <w:t>Both values above are therefore higher than the threshold suggested by BEIS, however b</w:t>
      </w:r>
      <w:r w:rsidR="00CC3C29">
        <w:rPr>
          <w:rFonts w:ascii="Open Sans" w:eastAsia="Open Sans" w:hAnsi="Open Sans" w:cs="Open Sans"/>
        </w:rPr>
        <w:t xml:space="preserve">oth RED and the RTFO, however, </w:t>
      </w:r>
      <w:r w:rsidR="00C44F42">
        <w:rPr>
          <w:rFonts w:ascii="Open Sans" w:eastAsia="Open Sans" w:hAnsi="Open Sans" w:cs="Open Sans"/>
        </w:rPr>
        <w:t xml:space="preserve">include estimated emissions from downstream distribution. </w:t>
      </w:r>
    </w:p>
    <w:p w14:paraId="1EA6DF6E" w14:textId="77777777" w:rsidR="00CC3C29" w:rsidRPr="002C19A7" w:rsidRDefault="00CC3C29" w:rsidP="000C2319">
      <w:pPr>
        <w:spacing w:before="120" w:after="120" w:line="240" w:lineRule="auto"/>
        <w:rPr>
          <w:rFonts w:ascii="Open Sans" w:eastAsia="Open Sans" w:hAnsi="Open Sans" w:cs="Open Sans"/>
        </w:rPr>
      </w:pPr>
    </w:p>
    <w:p w14:paraId="2B5A0C3A" w14:textId="77777777" w:rsidR="000F38CB" w:rsidRDefault="00B24354" w:rsidP="00CA3DFA">
      <w:pPr>
        <w:spacing w:before="120" w:after="120" w:line="240" w:lineRule="auto"/>
        <w:rPr>
          <w:rFonts w:ascii="Open Sans" w:hAnsi="Open Sans" w:cs="Open Sans"/>
          <w:b/>
          <w:bCs/>
          <w:color w:val="2F5496"/>
        </w:rPr>
      </w:pPr>
      <w:r w:rsidRPr="00490C96">
        <w:rPr>
          <w:rFonts w:ascii="Open Sans" w:hAnsi="Open Sans" w:cs="Open Sans"/>
          <w:b/>
          <w:bCs/>
          <w:color w:val="2F5496"/>
        </w:rPr>
        <w:t>Q32. a. Could some net zero compliant hydrogen production pathways be disadvantaged by the introduction of an emissions threshold set at 15- 20gCO</w:t>
      </w:r>
      <w:r w:rsidRPr="00E8580D">
        <w:rPr>
          <w:rFonts w:ascii="Open Sans" w:hAnsi="Open Sans" w:cs="Open Sans"/>
          <w:b/>
          <w:bCs/>
          <w:color w:val="2F5496"/>
          <w:vertAlign w:val="subscript"/>
        </w:rPr>
        <w:t>2</w:t>
      </w:r>
      <w:r w:rsidRPr="00490C96">
        <w:rPr>
          <w:rFonts w:ascii="Open Sans" w:hAnsi="Open Sans" w:cs="Open Sans"/>
          <w:b/>
          <w:bCs/>
          <w:color w:val="2F5496"/>
        </w:rPr>
        <w:t xml:space="preserve">e/MJLHV? Yes/no. </w:t>
      </w:r>
    </w:p>
    <w:p w14:paraId="1B94AE9C" w14:textId="361F9F86" w:rsidR="000F38CB" w:rsidRDefault="00B24354" w:rsidP="00CA3DFA">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b. If yes, please explain which methods are likely to be disadvantaged and why. </w:t>
      </w:r>
    </w:p>
    <w:p w14:paraId="7637956B" w14:textId="49CA2F3F" w:rsidR="000F38CB" w:rsidRPr="000F38CB" w:rsidRDefault="003D02F6" w:rsidP="00CA3DFA">
      <w:pPr>
        <w:spacing w:before="120" w:after="120" w:line="240" w:lineRule="auto"/>
        <w:rPr>
          <w:rFonts w:ascii="Open Sans" w:eastAsia="Open Sans" w:hAnsi="Open Sans" w:cs="Open Sans"/>
        </w:rPr>
      </w:pPr>
      <w:r>
        <w:rPr>
          <w:rFonts w:ascii="Open Sans" w:eastAsia="Open Sans" w:hAnsi="Open Sans" w:cs="Open Sans"/>
        </w:rPr>
        <w:t xml:space="preserve">Yes, hydrogen production pathways that can deliver net zero or negative emissions immediately would likely be penalised by a higher threshold, however this issue </w:t>
      </w:r>
      <w:r w:rsidR="000F38CB">
        <w:rPr>
          <w:rFonts w:ascii="Open Sans" w:eastAsia="Open Sans" w:hAnsi="Open Sans" w:cs="Open Sans"/>
        </w:rPr>
        <w:t xml:space="preserve">would be addressed by setting a trajectory of declining thresholds which is aligned to our Net Zero Target. </w:t>
      </w:r>
    </w:p>
    <w:p w14:paraId="55B85349" w14:textId="24F98D4D" w:rsidR="002A56C6" w:rsidRDefault="003D02F6" w:rsidP="002A56C6">
      <w:pPr>
        <w:spacing w:before="120" w:after="120" w:line="240" w:lineRule="auto"/>
        <w:rPr>
          <w:rFonts w:ascii="Open Sans" w:eastAsia="Open Sans" w:hAnsi="Open Sans" w:cs="Open Sans"/>
        </w:rPr>
      </w:pPr>
      <w:r>
        <w:rPr>
          <w:rFonts w:ascii="Open Sans" w:hAnsi="Open Sans" w:cs="Open Sans"/>
          <w:b/>
          <w:bCs/>
          <w:color w:val="2F5496"/>
        </w:rPr>
        <w:t>Q</w:t>
      </w:r>
      <w:r w:rsidR="00B24354" w:rsidRPr="00490C96">
        <w:rPr>
          <w:rFonts w:ascii="Open Sans" w:hAnsi="Open Sans" w:cs="Open Sans"/>
          <w:b/>
          <w:bCs/>
          <w:color w:val="2F5496"/>
        </w:rPr>
        <w:t>33. a. How could we ensure that a low threshold does not negatively impact projects on a trajectory to net zero and learning by doing at the early stages of hydrogen market development? b. What impact could this have on the UK achieving 5GW production capacity by 2030?</w:t>
      </w:r>
      <w:r w:rsidR="00CA3DFA" w:rsidRPr="00CA3DFA">
        <w:rPr>
          <w:rFonts w:ascii="Open Sans" w:eastAsia="Open Sans" w:hAnsi="Open Sans" w:cs="Open Sans"/>
        </w:rPr>
        <w:t xml:space="preserve"> </w:t>
      </w:r>
    </w:p>
    <w:p w14:paraId="14AE91E0" w14:textId="7E6EB8B9" w:rsidR="00733E1A" w:rsidRDefault="00733E1A" w:rsidP="002A56C6">
      <w:pPr>
        <w:spacing w:before="120" w:after="120" w:line="240" w:lineRule="auto"/>
        <w:rPr>
          <w:rFonts w:ascii="Open Sans" w:eastAsia="Open Sans" w:hAnsi="Open Sans" w:cs="Open Sans"/>
        </w:rPr>
      </w:pPr>
      <w:r w:rsidRPr="009A2004">
        <w:rPr>
          <w:rFonts w:ascii="Open Sans" w:eastAsia="Open Sans" w:hAnsi="Open Sans" w:cs="Open Sans"/>
          <w:highlight w:val="yellow"/>
        </w:rPr>
        <w:t>[member feedback welcome]</w:t>
      </w:r>
    </w:p>
    <w:p w14:paraId="27BAD827" w14:textId="77777777" w:rsidR="00733E1A" w:rsidRDefault="00733E1A" w:rsidP="002A56C6">
      <w:pPr>
        <w:spacing w:before="120" w:after="120" w:line="240" w:lineRule="auto"/>
        <w:rPr>
          <w:rFonts w:ascii="Open Sans" w:eastAsia="Open Sans" w:hAnsi="Open Sans" w:cs="Open Sans"/>
        </w:rPr>
      </w:pPr>
    </w:p>
    <w:p w14:paraId="2A668BEB" w14:textId="68C7CBCF" w:rsidR="00F738B4"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Q34. a. Should the UK low carbon hydrogen standard provide for some limited leeway on the threshold for existing hydrogen production facilities? Yes/no. </w:t>
      </w:r>
    </w:p>
    <w:p w14:paraId="2AAB5228" w14:textId="1D746717" w:rsidR="00733E1A" w:rsidRDefault="00EF4343" w:rsidP="0095293E">
      <w:pPr>
        <w:spacing w:before="120" w:after="120" w:line="240" w:lineRule="auto"/>
        <w:rPr>
          <w:rFonts w:ascii="Open Sans" w:eastAsia="Open Sans" w:hAnsi="Open Sans" w:cs="Open Sans"/>
        </w:rPr>
      </w:pPr>
      <w:r>
        <w:rPr>
          <w:rFonts w:ascii="Open Sans" w:eastAsia="Open Sans" w:hAnsi="Open Sans" w:cs="Open Sans"/>
        </w:rPr>
        <w:t>Existing</w:t>
      </w:r>
      <w:r w:rsidR="00733E1A">
        <w:rPr>
          <w:rFonts w:ascii="Open Sans" w:eastAsia="Open Sans" w:hAnsi="Open Sans" w:cs="Open Sans"/>
        </w:rPr>
        <w:t xml:space="preserve"> plants </w:t>
      </w:r>
      <w:r>
        <w:rPr>
          <w:rFonts w:ascii="Open Sans" w:eastAsia="Open Sans" w:hAnsi="Open Sans" w:cs="Open Sans"/>
        </w:rPr>
        <w:t xml:space="preserve">must be </w:t>
      </w:r>
      <w:r w:rsidR="00733E1A">
        <w:rPr>
          <w:rFonts w:ascii="Open Sans" w:eastAsia="Open Sans" w:hAnsi="Open Sans" w:cs="Open Sans"/>
        </w:rPr>
        <w:t>grandfathered for</w:t>
      </w:r>
      <w:r>
        <w:rPr>
          <w:rFonts w:ascii="Open Sans" w:eastAsia="Open Sans" w:hAnsi="Open Sans" w:cs="Open Sans"/>
        </w:rPr>
        <w:t xml:space="preserve"> at</w:t>
      </w:r>
      <w:r w:rsidR="00733E1A">
        <w:rPr>
          <w:rFonts w:ascii="Open Sans" w:eastAsia="Open Sans" w:hAnsi="Open Sans" w:cs="Open Sans"/>
        </w:rPr>
        <w:t xml:space="preserve"> le</w:t>
      </w:r>
      <w:r>
        <w:rPr>
          <w:rFonts w:ascii="Open Sans" w:eastAsia="Open Sans" w:hAnsi="Open Sans" w:cs="Open Sans"/>
        </w:rPr>
        <w:t>a</w:t>
      </w:r>
      <w:r w:rsidR="00733E1A">
        <w:rPr>
          <w:rFonts w:ascii="Open Sans" w:eastAsia="Open Sans" w:hAnsi="Open Sans" w:cs="Open Sans"/>
        </w:rPr>
        <w:t>st 15 years</w:t>
      </w:r>
      <w:r>
        <w:rPr>
          <w:rFonts w:ascii="Open Sans" w:eastAsia="Open Sans" w:hAnsi="Open Sans" w:cs="Open Sans"/>
        </w:rPr>
        <w:t xml:space="preserve"> – this is in line with other forms of renewable support and will provide investor certainty. </w:t>
      </w:r>
      <w:r w:rsidR="00733E1A">
        <w:rPr>
          <w:rFonts w:ascii="Open Sans" w:eastAsia="Open Sans" w:hAnsi="Open Sans" w:cs="Open Sans"/>
        </w:rPr>
        <w:t xml:space="preserve"> </w:t>
      </w:r>
    </w:p>
    <w:p w14:paraId="6672CF4B" w14:textId="77777777" w:rsidR="00733E1A" w:rsidRPr="000C2319" w:rsidRDefault="00733E1A" w:rsidP="0095293E">
      <w:pPr>
        <w:spacing w:before="120" w:after="120" w:line="240" w:lineRule="auto"/>
        <w:rPr>
          <w:rFonts w:ascii="Open Sans" w:eastAsia="Open Sans" w:hAnsi="Open Sans" w:cs="Open Sans"/>
        </w:rPr>
      </w:pPr>
    </w:p>
    <w:p w14:paraId="3B682BDC" w14:textId="12949D67" w:rsidR="00B24354"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Please explain the benefits to the approach you have suggested. b. If yes, is a 10% leeway suitable? Yes/no.</w:t>
      </w:r>
    </w:p>
    <w:p w14:paraId="4D5C5107" w14:textId="26489C9F" w:rsidR="00F738B4" w:rsidRPr="00733E1A" w:rsidRDefault="00733E1A" w:rsidP="0095293E">
      <w:pPr>
        <w:spacing w:before="120" w:after="120" w:line="240" w:lineRule="auto"/>
        <w:rPr>
          <w:rFonts w:ascii="Open Sans" w:eastAsia="Open Sans" w:hAnsi="Open Sans" w:cs="Open Sans"/>
        </w:rPr>
      </w:pPr>
      <w:r w:rsidRPr="009A2004">
        <w:rPr>
          <w:rFonts w:ascii="Open Sans" w:eastAsia="Open Sans" w:hAnsi="Open Sans" w:cs="Open Sans"/>
          <w:highlight w:val="yellow"/>
        </w:rPr>
        <w:t>[member feedback welcome]</w:t>
      </w:r>
    </w:p>
    <w:p w14:paraId="4AAD4A77" w14:textId="77777777" w:rsidR="00733E1A" w:rsidRPr="00490C96" w:rsidRDefault="00733E1A" w:rsidP="0095293E">
      <w:pPr>
        <w:spacing w:before="120" w:after="120" w:line="240" w:lineRule="auto"/>
        <w:rPr>
          <w:rFonts w:ascii="Open Sans" w:hAnsi="Open Sans" w:cs="Open Sans"/>
          <w:b/>
          <w:bCs/>
          <w:color w:val="2F5496"/>
        </w:rPr>
      </w:pPr>
    </w:p>
    <w:p w14:paraId="6563BADC" w14:textId="4A4C8F72" w:rsidR="00B24354"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Q35. What would be an appropriate level for a UK low carbon hydrogen standard if it were considering point of use emissions? Please set out your rationale for your answer.</w:t>
      </w:r>
    </w:p>
    <w:p w14:paraId="7627E971" w14:textId="52AE4602" w:rsidR="00733E1A" w:rsidRDefault="00733E1A" w:rsidP="0095293E">
      <w:pPr>
        <w:spacing w:before="120" w:after="120" w:line="240" w:lineRule="auto"/>
        <w:rPr>
          <w:rFonts w:ascii="Open Sans" w:eastAsia="Open Sans" w:hAnsi="Open Sans" w:cs="Open Sans"/>
        </w:rPr>
      </w:pPr>
      <w:r w:rsidRPr="00733E1A">
        <w:rPr>
          <w:rFonts w:ascii="Open Sans" w:eastAsia="Open Sans" w:hAnsi="Open Sans" w:cs="Open Sans"/>
        </w:rPr>
        <w:t>The issue here is</w:t>
      </w:r>
      <w:r>
        <w:rPr>
          <w:rFonts w:ascii="Open Sans" w:eastAsia="Open Sans" w:hAnsi="Open Sans" w:cs="Open Sans"/>
        </w:rPr>
        <w:t xml:space="preserve"> different markets require different specification for the hydrogen. For example, purity and pressure required for use in transport </w:t>
      </w:r>
      <w:r w:rsidR="00AF21E8">
        <w:rPr>
          <w:rFonts w:ascii="Open Sans" w:eastAsia="Open Sans" w:hAnsi="Open Sans" w:cs="Open Sans"/>
        </w:rPr>
        <w:t xml:space="preserve">are </w:t>
      </w:r>
      <w:r>
        <w:rPr>
          <w:rFonts w:ascii="Open Sans" w:eastAsia="Open Sans" w:hAnsi="Open Sans" w:cs="Open Sans"/>
        </w:rPr>
        <w:t xml:space="preserve">higher than the specification required for combustion of hydrogen for heating. </w:t>
      </w:r>
      <w:r w:rsidR="00AF21E8">
        <w:rPr>
          <w:rFonts w:ascii="Open Sans" w:eastAsia="Open Sans" w:hAnsi="Open Sans" w:cs="Open Sans"/>
        </w:rPr>
        <w:t xml:space="preserve">Transportation of hydrogen from the point of production to the point of use may also vary significantly. If this route was to be followed, which we support, it may be necessary to set different thresholds for different applications. </w:t>
      </w:r>
    </w:p>
    <w:p w14:paraId="02C096D1" w14:textId="653D9442" w:rsidR="00AF21E8" w:rsidRPr="00733E1A" w:rsidRDefault="00AF21E8" w:rsidP="0095293E">
      <w:pPr>
        <w:spacing w:before="120" w:after="120" w:line="240" w:lineRule="auto"/>
        <w:rPr>
          <w:rFonts w:ascii="Open Sans" w:eastAsia="Open Sans" w:hAnsi="Open Sans" w:cs="Open Sans"/>
        </w:rPr>
      </w:pPr>
      <w:r w:rsidRPr="009A2004">
        <w:rPr>
          <w:rFonts w:ascii="Open Sans" w:eastAsia="Open Sans" w:hAnsi="Open Sans" w:cs="Open Sans"/>
          <w:highlight w:val="yellow"/>
        </w:rPr>
        <w:lastRenderedPageBreak/>
        <w:t>[feedback from members welcome]</w:t>
      </w:r>
      <w:r>
        <w:rPr>
          <w:rFonts w:ascii="Open Sans" w:eastAsia="Open Sans" w:hAnsi="Open Sans" w:cs="Open Sans"/>
        </w:rPr>
        <w:t xml:space="preserve"> </w:t>
      </w:r>
    </w:p>
    <w:p w14:paraId="6A4F2858" w14:textId="77777777" w:rsidR="00733E1A" w:rsidRPr="00490C96" w:rsidRDefault="00733E1A" w:rsidP="0095293E">
      <w:pPr>
        <w:spacing w:before="120" w:after="120" w:line="240" w:lineRule="auto"/>
        <w:rPr>
          <w:rFonts w:ascii="Open Sans" w:hAnsi="Open Sans" w:cs="Open Sans"/>
          <w:b/>
          <w:bCs/>
          <w:color w:val="2F5496"/>
        </w:rPr>
      </w:pPr>
    </w:p>
    <w:p w14:paraId="70D35D28" w14:textId="77777777" w:rsidR="00733E1A" w:rsidRDefault="00B24354" w:rsidP="00733E1A">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Q36. Which type of organisation would be best placed to deliver and administer a Low Carbon Hydrogen standard? Please include examples where possible of effective delivery routes for comparable schemes. </w:t>
      </w:r>
    </w:p>
    <w:p w14:paraId="727DF33A" w14:textId="0EFEB04A" w:rsidR="00733E1A" w:rsidRPr="002C19A7" w:rsidRDefault="00733E1A" w:rsidP="00733E1A">
      <w:pPr>
        <w:spacing w:before="120" w:after="120" w:line="240" w:lineRule="auto"/>
        <w:rPr>
          <w:rFonts w:ascii="Open Sans" w:eastAsia="Open Sans" w:hAnsi="Open Sans" w:cs="Open Sans"/>
        </w:rPr>
      </w:pPr>
      <w:r w:rsidRPr="002C19A7">
        <w:rPr>
          <w:rFonts w:ascii="Open Sans" w:eastAsia="Open Sans" w:hAnsi="Open Sans" w:cs="Open Sans"/>
        </w:rPr>
        <w:t>Delivery and administration</w:t>
      </w:r>
      <w:r w:rsidR="00AF21E8">
        <w:rPr>
          <w:rFonts w:ascii="Open Sans" w:eastAsia="Open Sans" w:hAnsi="Open Sans" w:cs="Open Sans"/>
        </w:rPr>
        <w:t xml:space="preserve">: </w:t>
      </w:r>
    </w:p>
    <w:p w14:paraId="64E8E1F1" w14:textId="77777777" w:rsidR="00733E1A" w:rsidRPr="002C19A7" w:rsidRDefault="00733E1A" w:rsidP="00AF21E8">
      <w:pPr>
        <w:numPr>
          <w:ilvl w:val="1"/>
          <w:numId w:val="40"/>
        </w:numPr>
        <w:spacing w:before="120" w:after="120" w:line="240" w:lineRule="auto"/>
        <w:ind w:left="426" w:hanging="426"/>
        <w:rPr>
          <w:rFonts w:ascii="Open Sans" w:eastAsia="Open Sans" w:hAnsi="Open Sans" w:cs="Open Sans"/>
        </w:rPr>
      </w:pPr>
      <w:r w:rsidRPr="002C19A7">
        <w:rPr>
          <w:rFonts w:ascii="Open Sans" w:eastAsia="Open Sans" w:hAnsi="Open Sans" w:cs="Open Sans"/>
        </w:rPr>
        <w:t>BEIS should be strongly encouraged not to invent their own system</w:t>
      </w:r>
    </w:p>
    <w:p w14:paraId="53A4BC37" w14:textId="5728E034" w:rsidR="00F738B4" w:rsidRPr="00EF5293" w:rsidRDefault="00733E1A" w:rsidP="00051DB1">
      <w:pPr>
        <w:numPr>
          <w:ilvl w:val="1"/>
          <w:numId w:val="40"/>
        </w:numPr>
        <w:spacing w:before="120" w:after="120" w:line="240" w:lineRule="auto"/>
        <w:ind w:left="426" w:hanging="426"/>
        <w:rPr>
          <w:rFonts w:ascii="Open Sans" w:hAnsi="Open Sans" w:cs="Open Sans"/>
          <w:b/>
          <w:bCs/>
          <w:color w:val="2F5496"/>
        </w:rPr>
      </w:pPr>
      <w:r w:rsidRPr="00EF5293">
        <w:rPr>
          <w:rFonts w:ascii="Open Sans" w:eastAsia="Open Sans" w:hAnsi="Open Sans" w:cs="Open Sans"/>
        </w:rPr>
        <w:t xml:space="preserve">BEIS should use existing infrastructure through schemes </w:t>
      </w:r>
      <w:r w:rsidR="00AF21E8" w:rsidRPr="00EF5293">
        <w:rPr>
          <w:rFonts w:ascii="Open Sans" w:eastAsia="Open Sans" w:hAnsi="Open Sans" w:cs="Open Sans"/>
        </w:rPr>
        <w:t xml:space="preserve">that are already in place </w:t>
      </w:r>
      <w:r w:rsidRPr="00EF5293">
        <w:rPr>
          <w:rFonts w:ascii="Open Sans" w:eastAsia="Open Sans" w:hAnsi="Open Sans" w:cs="Open Sans"/>
        </w:rPr>
        <w:t xml:space="preserve">such as </w:t>
      </w:r>
      <w:r w:rsidR="00AF21E8" w:rsidRPr="00EF5293">
        <w:rPr>
          <w:rFonts w:ascii="Open Sans" w:eastAsia="Open Sans" w:hAnsi="Open Sans" w:cs="Open Sans"/>
        </w:rPr>
        <w:t xml:space="preserve">under RED and the </w:t>
      </w:r>
      <w:r w:rsidRPr="00EF5293">
        <w:rPr>
          <w:rFonts w:ascii="Open Sans" w:eastAsia="Open Sans" w:hAnsi="Open Sans" w:cs="Open Sans"/>
        </w:rPr>
        <w:t>RTFO</w:t>
      </w:r>
      <w:r w:rsidR="00EF5293" w:rsidRPr="00EF5293">
        <w:rPr>
          <w:rFonts w:ascii="Open Sans" w:eastAsia="Open Sans" w:hAnsi="Open Sans" w:cs="Open Sans"/>
        </w:rPr>
        <w:t xml:space="preserve">. </w:t>
      </w:r>
    </w:p>
    <w:p w14:paraId="562E1BCE" w14:textId="15A38D50" w:rsidR="00EF5293" w:rsidRPr="00884B2A" w:rsidRDefault="0019543E" w:rsidP="00051DB1">
      <w:pPr>
        <w:numPr>
          <w:ilvl w:val="1"/>
          <w:numId w:val="40"/>
        </w:numPr>
        <w:spacing w:before="120" w:after="120" w:line="240" w:lineRule="auto"/>
        <w:ind w:left="426" w:hanging="426"/>
        <w:rPr>
          <w:rFonts w:ascii="Open Sans" w:hAnsi="Open Sans" w:cs="Open Sans"/>
        </w:rPr>
      </w:pPr>
      <w:r w:rsidRPr="00884B2A">
        <w:rPr>
          <w:rFonts w:ascii="Open Sans" w:hAnsi="Open Sans" w:cs="Open Sans"/>
        </w:rPr>
        <w:t xml:space="preserve">There may be scope for third party organisations with experience in the management and development of industry schemes to undertake this role such as REAL who run the GGCS scheme. </w:t>
      </w:r>
    </w:p>
    <w:p w14:paraId="35A52E5B" w14:textId="41EDA3C6" w:rsidR="00EF5293"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Q37. Should default data, actual data or a hybrid approach be used to assess GHG emissions? Please explain the benefits to the approach you have suggested. </w:t>
      </w:r>
    </w:p>
    <w:p w14:paraId="54B0B905" w14:textId="574F7ACE" w:rsidR="00EF5293" w:rsidRDefault="00EF5293" w:rsidP="0095293E">
      <w:pPr>
        <w:spacing w:before="120" w:after="120" w:line="240" w:lineRule="auto"/>
        <w:rPr>
          <w:rFonts w:ascii="Open Sans" w:eastAsia="Open Sans" w:hAnsi="Open Sans" w:cs="Open Sans"/>
        </w:rPr>
      </w:pPr>
      <w:r w:rsidRPr="00EF5293">
        <w:rPr>
          <w:rFonts w:ascii="Open Sans" w:eastAsia="Open Sans" w:hAnsi="Open Sans" w:cs="Open Sans"/>
        </w:rPr>
        <w:t>As specified earlier in the response,</w:t>
      </w:r>
      <w:r>
        <w:rPr>
          <w:rFonts w:ascii="Open Sans" w:eastAsia="Open Sans" w:hAnsi="Open Sans" w:cs="Open Sans"/>
        </w:rPr>
        <w:t xml:space="preserve"> a hybrid approach would be the preferred option. Having a list of default value</w:t>
      </w:r>
      <w:r w:rsidR="00C45F98">
        <w:rPr>
          <w:rFonts w:ascii="Open Sans" w:eastAsia="Open Sans" w:hAnsi="Open Sans" w:cs="Open Sans"/>
        </w:rPr>
        <w:t>s</w:t>
      </w:r>
      <w:r>
        <w:rPr>
          <w:rFonts w:ascii="Open Sans" w:eastAsia="Open Sans" w:hAnsi="Open Sans" w:cs="Open Sans"/>
        </w:rPr>
        <w:t xml:space="preserve"> would </w:t>
      </w:r>
      <w:r w:rsidR="00C45F98">
        <w:rPr>
          <w:rFonts w:ascii="Open Sans" w:eastAsia="Open Sans" w:hAnsi="Open Sans" w:cs="Open Sans"/>
        </w:rPr>
        <w:t xml:space="preserve">help </w:t>
      </w:r>
      <w:r>
        <w:rPr>
          <w:rFonts w:ascii="Open Sans" w:eastAsia="Open Sans" w:hAnsi="Open Sans" w:cs="Open Sans"/>
        </w:rPr>
        <w:t>industry initially</w:t>
      </w:r>
      <w:r w:rsidR="00C45F98">
        <w:rPr>
          <w:rFonts w:ascii="Open Sans" w:eastAsia="Open Sans" w:hAnsi="Open Sans" w:cs="Open Sans"/>
        </w:rPr>
        <w:t xml:space="preserve"> and be more cost and time effective</w:t>
      </w:r>
      <w:r>
        <w:rPr>
          <w:rFonts w:ascii="Open Sans" w:eastAsia="Open Sans" w:hAnsi="Open Sans" w:cs="Open Sans"/>
        </w:rPr>
        <w:t xml:space="preserve">, but when these are not available (and </w:t>
      </w:r>
      <w:r w:rsidR="00C45F98">
        <w:rPr>
          <w:rFonts w:ascii="Open Sans" w:eastAsia="Open Sans" w:hAnsi="Open Sans" w:cs="Open Sans"/>
        </w:rPr>
        <w:t>if they were</w:t>
      </w:r>
      <w:r>
        <w:rPr>
          <w:rFonts w:ascii="Open Sans" w:eastAsia="Open Sans" w:hAnsi="Open Sans" w:cs="Open Sans"/>
        </w:rPr>
        <w:t xml:space="preserve"> available), industry should </w:t>
      </w:r>
      <w:r w:rsidR="00C45F98">
        <w:rPr>
          <w:rFonts w:ascii="Open Sans" w:eastAsia="Open Sans" w:hAnsi="Open Sans" w:cs="Open Sans"/>
        </w:rPr>
        <w:t xml:space="preserve">still </w:t>
      </w:r>
      <w:r>
        <w:rPr>
          <w:rFonts w:ascii="Open Sans" w:eastAsia="Open Sans" w:hAnsi="Open Sans" w:cs="Open Sans"/>
        </w:rPr>
        <w:t xml:space="preserve">have the flexibility to measure and report actual values. </w:t>
      </w:r>
    </w:p>
    <w:p w14:paraId="43E949BB" w14:textId="5DA31C24" w:rsidR="00EF5293" w:rsidRDefault="00C45F98" w:rsidP="0095293E">
      <w:pPr>
        <w:spacing w:before="120" w:after="120" w:line="240" w:lineRule="auto"/>
        <w:rPr>
          <w:rFonts w:ascii="Open Sans" w:hAnsi="Open Sans" w:cs="Open Sans"/>
          <w:b/>
          <w:bCs/>
          <w:color w:val="2F5496"/>
        </w:rPr>
      </w:pPr>
      <w:r>
        <w:rPr>
          <w:rFonts w:ascii="Open Sans" w:eastAsia="Open Sans" w:hAnsi="Open Sans" w:cs="Open Sans"/>
        </w:rPr>
        <w:t xml:space="preserve">Similar approaches are used under a number of other energy policies including RHI, RTFO, FITs and RO. </w:t>
      </w:r>
    </w:p>
    <w:p w14:paraId="2229C38D" w14:textId="557B8B6F" w:rsidR="00F738B4"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Q38. What should the options be for reporting and verification of low carbon hydrogen? Do any of the options outlined seem appropriate? Are any of these particularly problematic? </w:t>
      </w:r>
    </w:p>
    <w:p w14:paraId="7FA112E9" w14:textId="530988C5" w:rsidR="00C45F98" w:rsidRDefault="00C45F98" w:rsidP="0095293E">
      <w:pPr>
        <w:spacing w:before="120" w:after="120" w:line="240" w:lineRule="auto"/>
        <w:rPr>
          <w:rFonts w:ascii="Open Sans" w:eastAsia="Open Sans" w:hAnsi="Open Sans" w:cs="Open Sans"/>
        </w:rPr>
      </w:pPr>
      <w:r w:rsidRPr="00C45F98">
        <w:rPr>
          <w:rFonts w:ascii="Open Sans" w:eastAsia="Open Sans" w:hAnsi="Open Sans" w:cs="Open Sans"/>
        </w:rPr>
        <w:t>Most members so far have been supportive</w:t>
      </w:r>
      <w:r>
        <w:rPr>
          <w:rFonts w:ascii="Open Sans" w:eastAsia="Open Sans" w:hAnsi="Open Sans" w:cs="Open Sans"/>
        </w:rPr>
        <w:t xml:space="preserve"> of Self-Reporting, as this option is seen </w:t>
      </w:r>
      <w:r w:rsidR="0019543E">
        <w:rPr>
          <w:rFonts w:ascii="Open Sans" w:eastAsia="Open Sans" w:hAnsi="Open Sans" w:cs="Open Sans"/>
        </w:rPr>
        <w:t xml:space="preserve">as </w:t>
      </w:r>
      <w:r>
        <w:rPr>
          <w:rFonts w:ascii="Open Sans" w:eastAsia="Open Sans" w:hAnsi="Open Sans" w:cs="Open Sans"/>
        </w:rPr>
        <w:t xml:space="preserve">the most time and cost-effective option. A similar approach is adopted under other energy policies like the RHI, and RO. However, like in these other policies, we would also recommend an annual third-party verification process to ensure the standard is robust and credible. </w:t>
      </w:r>
    </w:p>
    <w:p w14:paraId="6699BB55" w14:textId="25571795" w:rsidR="00C45F98" w:rsidRPr="00C45F98" w:rsidRDefault="00DE20B2" w:rsidP="0095293E">
      <w:pPr>
        <w:spacing w:before="120" w:after="120" w:line="240" w:lineRule="auto"/>
        <w:rPr>
          <w:rFonts w:ascii="Open Sans" w:eastAsia="Open Sans" w:hAnsi="Open Sans" w:cs="Open Sans"/>
        </w:rPr>
      </w:pPr>
      <w:r>
        <w:rPr>
          <w:rFonts w:ascii="Open Sans" w:eastAsia="Open Sans" w:hAnsi="Open Sans" w:cs="Open Sans"/>
          <w:highlight w:val="yellow"/>
        </w:rPr>
        <w:t>[Members’</w:t>
      </w:r>
      <w:r w:rsidRPr="00012D5C">
        <w:rPr>
          <w:rFonts w:ascii="Open Sans" w:eastAsia="Open Sans" w:hAnsi="Open Sans" w:cs="Open Sans"/>
          <w:highlight w:val="yellow"/>
        </w:rPr>
        <w:t xml:space="preserve"> views</w:t>
      </w:r>
      <w:r w:rsidR="0019543E" w:rsidRPr="00012D5C">
        <w:rPr>
          <w:rFonts w:ascii="Open Sans" w:eastAsia="Open Sans" w:hAnsi="Open Sans" w:cs="Open Sans"/>
          <w:highlight w:val="yellow"/>
        </w:rPr>
        <w:t xml:space="preserve"> sought – do you agree</w:t>
      </w:r>
      <w:r w:rsidR="00C45F98" w:rsidRPr="00012D5C">
        <w:rPr>
          <w:rFonts w:ascii="Open Sans" w:eastAsia="Open Sans" w:hAnsi="Open Sans" w:cs="Open Sans"/>
          <w:highlight w:val="yellow"/>
        </w:rPr>
        <w:t>?]</w:t>
      </w:r>
      <w:r w:rsidR="00C45F98">
        <w:rPr>
          <w:rFonts w:ascii="Open Sans" w:eastAsia="Open Sans" w:hAnsi="Open Sans" w:cs="Open Sans"/>
        </w:rPr>
        <w:t xml:space="preserve"> </w:t>
      </w:r>
    </w:p>
    <w:p w14:paraId="282EE244" w14:textId="77777777" w:rsidR="00C45F98" w:rsidRDefault="00C45F98" w:rsidP="0095293E">
      <w:pPr>
        <w:spacing w:before="120" w:after="120" w:line="240" w:lineRule="auto"/>
        <w:rPr>
          <w:rFonts w:ascii="Open Sans" w:hAnsi="Open Sans" w:cs="Open Sans"/>
          <w:b/>
          <w:bCs/>
          <w:color w:val="2F5496"/>
        </w:rPr>
      </w:pPr>
    </w:p>
    <w:p w14:paraId="2179BA64" w14:textId="6DA0AEDF" w:rsidR="00F738B4"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Q39. Are any other options not listed here that are better suited for low carbon hydrogen reporting? Any thoughts on how possible trade-offs between accessibility and robustness or between accuracy and simplicity could be addressed?</w:t>
      </w:r>
    </w:p>
    <w:p w14:paraId="486188A3" w14:textId="4F55EFCA" w:rsidR="00C57316" w:rsidRPr="00C57316" w:rsidRDefault="00C57316" w:rsidP="0095293E">
      <w:pPr>
        <w:spacing w:before="120" w:after="120" w:line="240" w:lineRule="auto"/>
        <w:rPr>
          <w:rFonts w:ascii="Open Sans" w:eastAsia="Open Sans" w:hAnsi="Open Sans" w:cs="Open Sans"/>
        </w:rPr>
      </w:pPr>
      <w:r w:rsidRPr="00C57316">
        <w:rPr>
          <w:rFonts w:ascii="Open Sans" w:eastAsia="Open Sans" w:hAnsi="Open Sans" w:cs="Open Sans"/>
        </w:rPr>
        <w:t>No</w:t>
      </w:r>
    </w:p>
    <w:p w14:paraId="4E811367" w14:textId="601FB6FA" w:rsidR="00F738B4"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 xml:space="preserve">Q40. What would be an appropriate frequency for verification or audit? </w:t>
      </w:r>
    </w:p>
    <w:p w14:paraId="3BBB86F0" w14:textId="2A032049" w:rsidR="00C57316" w:rsidRPr="00C57316" w:rsidRDefault="00C57316" w:rsidP="0095293E">
      <w:pPr>
        <w:spacing w:before="120" w:after="120" w:line="240" w:lineRule="auto"/>
        <w:rPr>
          <w:rFonts w:ascii="Open Sans" w:eastAsia="Open Sans" w:hAnsi="Open Sans" w:cs="Open Sans"/>
        </w:rPr>
      </w:pPr>
      <w:r w:rsidRPr="00C57316">
        <w:rPr>
          <w:rFonts w:ascii="Open Sans" w:eastAsia="Open Sans" w:hAnsi="Open Sans" w:cs="Open Sans"/>
        </w:rPr>
        <w:t xml:space="preserve">Once a year </w:t>
      </w:r>
      <w:r w:rsidR="0078597D">
        <w:rPr>
          <w:rFonts w:ascii="Open Sans" w:eastAsia="Open Sans" w:hAnsi="Open Sans" w:cs="Open Sans"/>
        </w:rPr>
        <w:t xml:space="preserve">- this would fit with other equivalent schemes. </w:t>
      </w:r>
    </w:p>
    <w:p w14:paraId="4F7739D1" w14:textId="576A18E4" w:rsidR="00F3299B" w:rsidRDefault="00B24354" w:rsidP="0095293E">
      <w:pPr>
        <w:spacing w:before="120" w:after="120" w:line="240" w:lineRule="auto"/>
        <w:rPr>
          <w:rFonts w:ascii="Open Sans" w:hAnsi="Open Sans" w:cs="Open Sans"/>
          <w:b/>
          <w:bCs/>
          <w:color w:val="2F5496"/>
        </w:rPr>
      </w:pPr>
      <w:r w:rsidRPr="00490C96">
        <w:rPr>
          <w:rFonts w:ascii="Open Sans" w:hAnsi="Open Sans" w:cs="Open Sans"/>
          <w:b/>
          <w:bCs/>
          <w:color w:val="2F5496"/>
        </w:rPr>
        <w:t>Q41. Over what period of time should the standard be introduced?</w:t>
      </w:r>
    </w:p>
    <w:p w14:paraId="1C49BEFE" w14:textId="67AD4D59" w:rsidR="00C57316" w:rsidRPr="003123C9" w:rsidRDefault="003123C9" w:rsidP="0095293E">
      <w:pPr>
        <w:spacing w:before="120" w:after="120" w:line="240" w:lineRule="auto"/>
        <w:rPr>
          <w:rFonts w:ascii="Open Sans" w:eastAsia="Open Sans" w:hAnsi="Open Sans" w:cs="Open Sans"/>
        </w:rPr>
      </w:pPr>
      <w:r w:rsidRPr="009A2004">
        <w:rPr>
          <w:rFonts w:ascii="Open Sans" w:eastAsia="Open Sans" w:hAnsi="Open Sans" w:cs="Open Sans"/>
          <w:highlight w:val="yellow"/>
        </w:rPr>
        <w:lastRenderedPageBreak/>
        <w:t>[member feedback welcome]</w:t>
      </w:r>
      <w:r w:rsidRPr="003123C9">
        <w:rPr>
          <w:rFonts w:ascii="Open Sans" w:eastAsia="Open Sans" w:hAnsi="Open Sans" w:cs="Open Sans"/>
        </w:rPr>
        <w:t xml:space="preserve"> </w:t>
      </w:r>
    </w:p>
    <w:p w14:paraId="61389925" w14:textId="44A76B9C" w:rsidR="00B24354" w:rsidRDefault="00A73DC9" w:rsidP="0095293E">
      <w:pPr>
        <w:spacing w:before="120" w:after="120" w:line="240" w:lineRule="auto"/>
        <w:rPr>
          <w:rFonts w:ascii="Open Sans" w:hAnsi="Open Sans" w:cs="Open Sans"/>
          <w:b/>
          <w:bCs/>
          <w:color w:val="2F5496"/>
        </w:rPr>
      </w:pPr>
      <w:r>
        <w:rPr>
          <w:rFonts w:ascii="Open Sans" w:hAnsi="Open Sans" w:cs="Open Sans"/>
          <w:b/>
          <w:bCs/>
          <w:color w:val="2F5496"/>
        </w:rPr>
        <w:t>Q</w:t>
      </w:r>
      <w:r w:rsidR="00B24354" w:rsidRPr="00490C96">
        <w:rPr>
          <w:rFonts w:ascii="Open Sans" w:hAnsi="Open Sans" w:cs="Open Sans"/>
          <w:b/>
          <w:bCs/>
          <w:color w:val="2F5496"/>
        </w:rPr>
        <w:t xml:space="preserve">42. Do you have any other comments relating to the carbon standard proposals set out in this document? </w:t>
      </w:r>
    </w:p>
    <w:p w14:paraId="65D8061A" w14:textId="13972B76" w:rsidR="003123C9" w:rsidRPr="003123C9" w:rsidRDefault="003123C9" w:rsidP="0095293E">
      <w:pPr>
        <w:spacing w:before="120" w:after="120" w:line="240" w:lineRule="auto"/>
        <w:rPr>
          <w:rFonts w:ascii="Open Sans" w:eastAsia="Open Sans" w:hAnsi="Open Sans" w:cs="Open Sans"/>
        </w:rPr>
      </w:pPr>
      <w:r w:rsidRPr="009A2004">
        <w:rPr>
          <w:rFonts w:ascii="Open Sans" w:eastAsia="Open Sans" w:hAnsi="Open Sans" w:cs="Open Sans"/>
          <w:highlight w:val="yellow"/>
        </w:rPr>
        <w:t xml:space="preserve">[any other </w:t>
      </w:r>
      <w:r w:rsidR="0019543E">
        <w:rPr>
          <w:rFonts w:ascii="Open Sans" w:eastAsia="Open Sans" w:hAnsi="Open Sans" w:cs="Open Sans"/>
          <w:highlight w:val="yellow"/>
        </w:rPr>
        <w:t xml:space="preserve">member </w:t>
      </w:r>
      <w:r w:rsidRPr="009A2004">
        <w:rPr>
          <w:rFonts w:ascii="Open Sans" w:eastAsia="Open Sans" w:hAnsi="Open Sans" w:cs="Open Sans"/>
          <w:highlight w:val="yellow"/>
        </w:rPr>
        <w:t>comment</w:t>
      </w:r>
      <w:r w:rsidR="0019543E">
        <w:rPr>
          <w:rFonts w:ascii="Open Sans" w:eastAsia="Open Sans" w:hAnsi="Open Sans" w:cs="Open Sans"/>
          <w:highlight w:val="yellow"/>
        </w:rPr>
        <w:t>s</w:t>
      </w:r>
      <w:r w:rsidRPr="009A2004">
        <w:rPr>
          <w:rFonts w:ascii="Open Sans" w:eastAsia="Open Sans" w:hAnsi="Open Sans" w:cs="Open Sans"/>
          <w:highlight w:val="yellow"/>
        </w:rPr>
        <w:t xml:space="preserve"> welcome]</w:t>
      </w:r>
      <w:r w:rsidRPr="003123C9">
        <w:rPr>
          <w:rFonts w:ascii="Open Sans" w:eastAsia="Open Sans" w:hAnsi="Open Sans" w:cs="Open Sans"/>
        </w:rPr>
        <w:t xml:space="preserve"> </w:t>
      </w:r>
    </w:p>
    <w:sectPr w:rsidR="003123C9" w:rsidRPr="003123C9" w:rsidSect="008F79B2">
      <w:headerReference w:type="default"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D377" w14:textId="77777777" w:rsidR="007777AC" w:rsidRDefault="007777AC" w:rsidP="007777AC">
      <w:pPr>
        <w:spacing w:after="0" w:line="240" w:lineRule="auto"/>
      </w:pPr>
      <w:r>
        <w:separator/>
      </w:r>
    </w:p>
  </w:endnote>
  <w:endnote w:type="continuationSeparator" w:id="0">
    <w:p w14:paraId="77C5796B" w14:textId="77777777" w:rsidR="007777AC" w:rsidRDefault="007777AC" w:rsidP="0077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37958"/>
      <w:docPartObj>
        <w:docPartGallery w:val="Page Numbers (Bottom of Page)"/>
        <w:docPartUnique/>
      </w:docPartObj>
    </w:sdtPr>
    <w:sdtEndPr>
      <w:rPr>
        <w:noProof/>
      </w:rPr>
    </w:sdtEndPr>
    <w:sdtContent>
      <w:p w14:paraId="1D3AE220" w14:textId="1724008A" w:rsidR="00D77BDC" w:rsidRDefault="00D77B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D3552B" w14:textId="77777777" w:rsidR="00D77BDC" w:rsidRDefault="00D7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59AE" w14:textId="77777777" w:rsidR="007777AC" w:rsidRDefault="007777AC" w:rsidP="007777AC">
      <w:pPr>
        <w:spacing w:after="0" w:line="240" w:lineRule="auto"/>
      </w:pPr>
      <w:r>
        <w:separator/>
      </w:r>
    </w:p>
  </w:footnote>
  <w:footnote w:type="continuationSeparator" w:id="0">
    <w:p w14:paraId="5D0846DE" w14:textId="77777777" w:rsidR="007777AC" w:rsidRDefault="007777AC" w:rsidP="007777AC">
      <w:pPr>
        <w:spacing w:after="0" w:line="240" w:lineRule="auto"/>
      </w:pPr>
      <w:r>
        <w:continuationSeparator/>
      </w:r>
    </w:p>
  </w:footnote>
  <w:footnote w:id="1">
    <w:p w14:paraId="29A68C8C" w14:textId="19A78A04" w:rsidR="00790F18" w:rsidRDefault="00790F18">
      <w:pPr>
        <w:pStyle w:val="FootnoteText"/>
      </w:pPr>
      <w:r>
        <w:rPr>
          <w:rStyle w:val="FootnoteReference"/>
        </w:rPr>
        <w:footnoteRef/>
      </w:r>
      <w:r>
        <w:t xml:space="preserve"> </w:t>
      </w:r>
      <w:r w:rsidRPr="009A2004">
        <w:rPr>
          <w:rFonts w:ascii="Open Sans" w:eastAsia="Open Sans" w:hAnsi="Open Sans" w:cs="Open Sans"/>
          <w:sz w:val="18"/>
          <w:szCs w:val="18"/>
        </w:rPr>
        <w:t>For background, a 30 minutes time period would also fit with upcoming move to half hourly settlement for domestic and commercial premises.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7D03" w14:textId="44D5B3C2" w:rsidR="008F79B2" w:rsidRDefault="002B6F10" w:rsidP="008F79B2">
    <w:pPr>
      <w:pStyle w:val="Header"/>
    </w:pPr>
    <w:r>
      <w:rPr>
        <w:sz w:val="18"/>
        <w:szCs w:val="18"/>
      </w:rPr>
      <w:tab/>
    </w:r>
  </w:p>
  <w:p w14:paraId="2A0CB0DE" w14:textId="154AD2CF" w:rsidR="008F79B2" w:rsidRPr="002B6F10" w:rsidRDefault="002B6F10" w:rsidP="002B6F10">
    <w:pPr>
      <w:pStyle w:val="Header"/>
      <w:jc w:val="center"/>
      <w:rPr>
        <w:i/>
        <w:iCs/>
        <w:sz w:val="20"/>
        <w:szCs w:val="20"/>
      </w:rPr>
    </w:pPr>
    <w:r w:rsidRPr="002B6F10">
      <w:rPr>
        <w:i/>
        <w:iCs/>
        <w:sz w:val="20"/>
        <w:szCs w:val="20"/>
      </w:rPr>
      <w:t>REA Response</w:t>
    </w:r>
    <w:r w:rsidR="00E052B2">
      <w:rPr>
        <w:i/>
        <w:iCs/>
        <w:sz w:val="20"/>
        <w:szCs w:val="20"/>
      </w:rPr>
      <w:t xml:space="preserve"> to </w:t>
    </w:r>
    <w:r w:rsidR="005E3C33">
      <w:rPr>
        <w:i/>
        <w:iCs/>
        <w:sz w:val="20"/>
        <w:szCs w:val="20"/>
      </w:rPr>
      <w:t>Low Carbon Hydrogen Standard</w:t>
    </w:r>
    <w:r w:rsidR="00E052B2">
      <w:rPr>
        <w:i/>
        <w:iCs/>
        <w:sz w:val="20"/>
        <w:szCs w:val="20"/>
      </w:rPr>
      <w:t xml:space="preserve"> consultation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6806" w14:textId="4247FBCB" w:rsidR="008F79B2" w:rsidRPr="009A2004" w:rsidRDefault="008F79B2" w:rsidP="008F79B2">
    <w:pPr>
      <w:pStyle w:val="Header"/>
      <w:rPr>
        <w:rFonts w:ascii="Open Sans" w:hAnsi="Open Sans" w:cs="Open Sans"/>
        <w:sz w:val="20"/>
        <w:szCs w:val="20"/>
      </w:rPr>
    </w:pPr>
    <w:r w:rsidRPr="009A2004">
      <w:rPr>
        <w:rFonts w:ascii="Open Sans" w:hAnsi="Open Sans" w:cs="Open Sans"/>
        <w:noProof/>
        <w:sz w:val="20"/>
        <w:szCs w:val="20"/>
      </w:rPr>
      <w:drawing>
        <wp:anchor distT="0" distB="0" distL="114300" distR="114300" simplePos="0" relativeHeight="251660288" behindDoc="0" locked="0" layoutInCell="1" allowOverlap="1" wp14:anchorId="26C78AF1" wp14:editId="502A1472">
          <wp:simplePos x="0" y="0"/>
          <wp:positionH relativeFrom="column">
            <wp:posOffset>4786630</wp:posOffset>
          </wp:positionH>
          <wp:positionV relativeFrom="paragraph">
            <wp:posOffset>-311150</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r w:rsidR="00EC5A48" w:rsidRPr="009A2004">
      <w:rPr>
        <w:rFonts w:ascii="Open Sans" w:hAnsi="Open Sans" w:cs="Open Sans"/>
        <w:sz w:val="20"/>
        <w:szCs w:val="20"/>
      </w:rPr>
      <w:t>REA. First draft, 05/10/2021</w:t>
    </w:r>
  </w:p>
  <w:p w14:paraId="01C1EBB9" w14:textId="77777777" w:rsidR="008F79B2" w:rsidRDefault="008F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8D3"/>
    <w:multiLevelType w:val="hybridMultilevel"/>
    <w:tmpl w:val="0BD8CE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22120"/>
    <w:multiLevelType w:val="hybridMultilevel"/>
    <w:tmpl w:val="4E38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51770"/>
    <w:multiLevelType w:val="hybridMultilevel"/>
    <w:tmpl w:val="A4ACF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7817A2"/>
    <w:multiLevelType w:val="hybridMultilevel"/>
    <w:tmpl w:val="61A42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E31F5E"/>
    <w:multiLevelType w:val="hybridMultilevel"/>
    <w:tmpl w:val="0AA48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24A40"/>
    <w:multiLevelType w:val="hybridMultilevel"/>
    <w:tmpl w:val="8506B74C"/>
    <w:lvl w:ilvl="0" w:tplc="0F92A4D2">
      <w:start w:val="3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351AE"/>
    <w:multiLevelType w:val="hybridMultilevel"/>
    <w:tmpl w:val="A306AF7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7" w15:restartNumberingAfterBreak="0">
    <w:nsid w:val="0CE146A1"/>
    <w:multiLevelType w:val="hybridMultilevel"/>
    <w:tmpl w:val="8D58C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B30CE9"/>
    <w:multiLevelType w:val="hybridMultilevel"/>
    <w:tmpl w:val="014E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097EA6"/>
    <w:multiLevelType w:val="multilevel"/>
    <w:tmpl w:val="E1AE6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1DC5469"/>
    <w:multiLevelType w:val="hybridMultilevel"/>
    <w:tmpl w:val="F920D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285138"/>
    <w:multiLevelType w:val="hybridMultilevel"/>
    <w:tmpl w:val="3C12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74DB1"/>
    <w:multiLevelType w:val="hybridMultilevel"/>
    <w:tmpl w:val="5616DB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4E4D4F"/>
    <w:multiLevelType w:val="hybridMultilevel"/>
    <w:tmpl w:val="B178BCEE"/>
    <w:lvl w:ilvl="0" w:tplc="D4066D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B087F"/>
    <w:multiLevelType w:val="hybridMultilevel"/>
    <w:tmpl w:val="51688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7411D9"/>
    <w:multiLevelType w:val="hybridMultilevel"/>
    <w:tmpl w:val="AC721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B07A2"/>
    <w:multiLevelType w:val="hybridMultilevel"/>
    <w:tmpl w:val="1E0E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E234E"/>
    <w:multiLevelType w:val="multilevel"/>
    <w:tmpl w:val="4C0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50BF6"/>
    <w:multiLevelType w:val="hybridMultilevel"/>
    <w:tmpl w:val="F6E4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E33F5"/>
    <w:multiLevelType w:val="hybridMultilevel"/>
    <w:tmpl w:val="0B32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0C1A4B"/>
    <w:multiLevelType w:val="hybridMultilevel"/>
    <w:tmpl w:val="29AAD64C"/>
    <w:lvl w:ilvl="0" w:tplc="B086B74A">
      <w:start w:val="5"/>
      <w:numFmt w:val="bullet"/>
      <w:lvlText w:val="-"/>
      <w:lvlJc w:val="left"/>
      <w:pPr>
        <w:ind w:left="720" w:hanging="360"/>
      </w:pPr>
      <w:rPr>
        <w:rFonts w:ascii="Calibri" w:eastAsiaTheme="minorHAnsi"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04080"/>
    <w:multiLevelType w:val="hybridMultilevel"/>
    <w:tmpl w:val="7BFE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2770DD"/>
    <w:multiLevelType w:val="hybridMultilevel"/>
    <w:tmpl w:val="4A9A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E65C5"/>
    <w:multiLevelType w:val="hybridMultilevel"/>
    <w:tmpl w:val="F490C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F7AD2"/>
    <w:multiLevelType w:val="hybridMultilevel"/>
    <w:tmpl w:val="2162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4C2705"/>
    <w:multiLevelType w:val="hybridMultilevel"/>
    <w:tmpl w:val="5688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404FB"/>
    <w:multiLevelType w:val="hybridMultilevel"/>
    <w:tmpl w:val="EBB4EC4C"/>
    <w:lvl w:ilvl="0" w:tplc="EE804964">
      <w:start w:val="4000"/>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20226"/>
    <w:multiLevelType w:val="hybridMultilevel"/>
    <w:tmpl w:val="32CE6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2541565"/>
    <w:multiLevelType w:val="hybridMultilevel"/>
    <w:tmpl w:val="F536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EA1BD3"/>
    <w:multiLevelType w:val="hybridMultilevel"/>
    <w:tmpl w:val="228A75C2"/>
    <w:lvl w:ilvl="0" w:tplc="F742656A">
      <w:start w:val="3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96B24F6"/>
    <w:multiLevelType w:val="hybridMultilevel"/>
    <w:tmpl w:val="4DB44802"/>
    <w:lvl w:ilvl="0" w:tplc="1E50392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FE65B9"/>
    <w:multiLevelType w:val="hybridMultilevel"/>
    <w:tmpl w:val="7BCA5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C22DC4"/>
    <w:multiLevelType w:val="multilevel"/>
    <w:tmpl w:val="C538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F8652A"/>
    <w:multiLevelType w:val="hybridMultilevel"/>
    <w:tmpl w:val="7A6A9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4F2603E"/>
    <w:multiLevelType w:val="hybridMultilevel"/>
    <w:tmpl w:val="61A42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D04AC6"/>
    <w:multiLevelType w:val="hybridMultilevel"/>
    <w:tmpl w:val="87649904"/>
    <w:lvl w:ilvl="0" w:tplc="8B2A6EB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2C0008"/>
    <w:multiLevelType w:val="hybridMultilevel"/>
    <w:tmpl w:val="C024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128B9"/>
    <w:multiLevelType w:val="hybridMultilevel"/>
    <w:tmpl w:val="33E8CEBE"/>
    <w:lvl w:ilvl="0" w:tplc="84A2D55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F43BC4"/>
    <w:multiLevelType w:val="hybridMultilevel"/>
    <w:tmpl w:val="EE18A9C6"/>
    <w:lvl w:ilvl="0" w:tplc="0D78FD7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7470B8"/>
    <w:multiLevelType w:val="hybridMultilevel"/>
    <w:tmpl w:val="26DE8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1C14384"/>
    <w:multiLevelType w:val="hybridMultilevel"/>
    <w:tmpl w:val="A1AE352E"/>
    <w:lvl w:ilvl="0" w:tplc="7E589484">
      <w:start w:val="1"/>
      <w:numFmt w:val="bullet"/>
      <w:lvlText w:val="•"/>
      <w:lvlJc w:val="left"/>
      <w:pPr>
        <w:tabs>
          <w:tab w:val="num" w:pos="720"/>
        </w:tabs>
        <w:ind w:left="720" w:hanging="360"/>
      </w:pPr>
      <w:rPr>
        <w:rFonts w:ascii="Arial" w:hAnsi="Arial" w:hint="default"/>
      </w:rPr>
    </w:lvl>
    <w:lvl w:ilvl="1" w:tplc="F126EF6A" w:tentative="1">
      <w:start w:val="1"/>
      <w:numFmt w:val="bullet"/>
      <w:lvlText w:val="•"/>
      <w:lvlJc w:val="left"/>
      <w:pPr>
        <w:tabs>
          <w:tab w:val="num" w:pos="1440"/>
        </w:tabs>
        <w:ind w:left="1440" w:hanging="360"/>
      </w:pPr>
      <w:rPr>
        <w:rFonts w:ascii="Arial" w:hAnsi="Arial" w:hint="default"/>
      </w:rPr>
    </w:lvl>
    <w:lvl w:ilvl="2" w:tplc="6310F066" w:tentative="1">
      <w:start w:val="1"/>
      <w:numFmt w:val="bullet"/>
      <w:lvlText w:val="•"/>
      <w:lvlJc w:val="left"/>
      <w:pPr>
        <w:tabs>
          <w:tab w:val="num" w:pos="2160"/>
        </w:tabs>
        <w:ind w:left="2160" w:hanging="360"/>
      </w:pPr>
      <w:rPr>
        <w:rFonts w:ascii="Arial" w:hAnsi="Arial" w:hint="default"/>
      </w:rPr>
    </w:lvl>
    <w:lvl w:ilvl="3" w:tplc="256E582A" w:tentative="1">
      <w:start w:val="1"/>
      <w:numFmt w:val="bullet"/>
      <w:lvlText w:val="•"/>
      <w:lvlJc w:val="left"/>
      <w:pPr>
        <w:tabs>
          <w:tab w:val="num" w:pos="2880"/>
        </w:tabs>
        <w:ind w:left="2880" w:hanging="360"/>
      </w:pPr>
      <w:rPr>
        <w:rFonts w:ascii="Arial" w:hAnsi="Arial" w:hint="default"/>
      </w:rPr>
    </w:lvl>
    <w:lvl w:ilvl="4" w:tplc="D57801FA" w:tentative="1">
      <w:start w:val="1"/>
      <w:numFmt w:val="bullet"/>
      <w:lvlText w:val="•"/>
      <w:lvlJc w:val="left"/>
      <w:pPr>
        <w:tabs>
          <w:tab w:val="num" w:pos="3600"/>
        </w:tabs>
        <w:ind w:left="3600" w:hanging="360"/>
      </w:pPr>
      <w:rPr>
        <w:rFonts w:ascii="Arial" w:hAnsi="Arial" w:hint="default"/>
      </w:rPr>
    </w:lvl>
    <w:lvl w:ilvl="5" w:tplc="43707B82" w:tentative="1">
      <w:start w:val="1"/>
      <w:numFmt w:val="bullet"/>
      <w:lvlText w:val="•"/>
      <w:lvlJc w:val="left"/>
      <w:pPr>
        <w:tabs>
          <w:tab w:val="num" w:pos="4320"/>
        </w:tabs>
        <w:ind w:left="4320" w:hanging="360"/>
      </w:pPr>
      <w:rPr>
        <w:rFonts w:ascii="Arial" w:hAnsi="Arial" w:hint="default"/>
      </w:rPr>
    </w:lvl>
    <w:lvl w:ilvl="6" w:tplc="A2702A82" w:tentative="1">
      <w:start w:val="1"/>
      <w:numFmt w:val="bullet"/>
      <w:lvlText w:val="•"/>
      <w:lvlJc w:val="left"/>
      <w:pPr>
        <w:tabs>
          <w:tab w:val="num" w:pos="5040"/>
        </w:tabs>
        <w:ind w:left="5040" w:hanging="360"/>
      </w:pPr>
      <w:rPr>
        <w:rFonts w:ascii="Arial" w:hAnsi="Arial" w:hint="default"/>
      </w:rPr>
    </w:lvl>
    <w:lvl w:ilvl="7" w:tplc="0D6077A2" w:tentative="1">
      <w:start w:val="1"/>
      <w:numFmt w:val="bullet"/>
      <w:lvlText w:val="•"/>
      <w:lvlJc w:val="left"/>
      <w:pPr>
        <w:tabs>
          <w:tab w:val="num" w:pos="5760"/>
        </w:tabs>
        <w:ind w:left="5760" w:hanging="360"/>
      </w:pPr>
      <w:rPr>
        <w:rFonts w:ascii="Arial" w:hAnsi="Arial" w:hint="default"/>
      </w:rPr>
    </w:lvl>
    <w:lvl w:ilvl="8" w:tplc="F51E07A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3D15C1E"/>
    <w:multiLevelType w:val="hybridMultilevel"/>
    <w:tmpl w:val="6F80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1C147E"/>
    <w:multiLevelType w:val="hybridMultilevel"/>
    <w:tmpl w:val="3F4EFA10"/>
    <w:lvl w:ilvl="0" w:tplc="0298BD6A">
      <w:start w:val="3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53E70"/>
    <w:multiLevelType w:val="hybridMultilevel"/>
    <w:tmpl w:val="2B26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CF34A0"/>
    <w:multiLevelType w:val="hybridMultilevel"/>
    <w:tmpl w:val="98D82038"/>
    <w:lvl w:ilvl="0" w:tplc="7B4ED5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17EFA"/>
    <w:multiLevelType w:val="hybridMultilevel"/>
    <w:tmpl w:val="3C1EAB50"/>
    <w:lvl w:ilvl="0" w:tplc="849CD34A">
      <w:start w:val="2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5F262F"/>
    <w:multiLevelType w:val="hybridMultilevel"/>
    <w:tmpl w:val="47608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5"/>
  </w:num>
  <w:num w:numId="2">
    <w:abstractNumId w:val="46"/>
  </w:num>
  <w:num w:numId="3">
    <w:abstractNumId w:val="2"/>
  </w:num>
  <w:num w:numId="4">
    <w:abstractNumId w:val="37"/>
  </w:num>
  <w:num w:numId="5">
    <w:abstractNumId w:val="40"/>
  </w:num>
  <w:num w:numId="6">
    <w:abstractNumId w:val="17"/>
  </w:num>
  <w:num w:numId="7">
    <w:abstractNumId w:val="30"/>
  </w:num>
  <w:num w:numId="8">
    <w:abstractNumId w:val="5"/>
  </w:num>
  <w:num w:numId="9">
    <w:abstractNumId w:val="42"/>
  </w:num>
  <w:num w:numId="10">
    <w:abstractNumId w:val="29"/>
  </w:num>
  <w:num w:numId="11">
    <w:abstractNumId w:val="20"/>
  </w:num>
  <w:num w:numId="12">
    <w:abstractNumId w:val="38"/>
  </w:num>
  <w:num w:numId="13">
    <w:abstractNumId w:val="14"/>
  </w:num>
  <w:num w:numId="14">
    <w:abstractNumId w:val="15"/>
  </w:num>
  <w:num w:numId="15">
    <w:abstractNumId w:val="21"/>
  </w:num>
  <w:num w:numId="16">
    <w:abstractNumId w:val="33"/>
  </w:num>
  <w:num w:numId="17">
    <w:abstractNumId w:val="39"/>
  </w:num>
  <w:num w:numId="18">
    <w:abstractNumId w:val="26"/>
  </w:num>
  <w:num w:numId="19">
    <w:abstractNumId w:val="28"/>
  </w:num>
  <w:num w:numId="20">
    <w:abstractNumId w:val="43"/>
  </w:num>
  <w:num w:numId="21">
    <w:abstractNumId w:val="16"/>
  </w:num>
  <w:num w:numId="22">
    <w:abstractNumId w:val="44"/>
  </w:num>
  <w:num w:numId="23">
    <w:abstractNumId w:val="25"/>
  </w:num>
  <w:num w:numId="24">
    <w:abstractNumId w:val="11"/>
  </w:num>
  <w:num w:numId="25">
    <w:abstractNumId w:val="13"/>
  </w:num>
  <w:num w:numId="26">
    <w:abstractNumId w:val="1"/>
  </w:num>
  <w:num w:numId="27">
    <w:abstractNumId w:val="8"/>
  </w:num>
  <w:num w:numId="28">
    <w:abstractNumId w:val="0"/>
  </w:num>
  <w:num w:numId="29">
    <w:abstractNumId w:val="31"/>
  </w:num>
  <w:num w:numId="30">
    <w:abstractNumId w:val="3"/>
  </w:num>
  <w:num w:numId="31">
    <w:abstractNumId w:val="34"/>
  </w:num>
  <w:num w:numId="32">
    <w:abstractNumId w:val="24"/>
  </w:num>
  <w:num w:numId="33">
    <w:abstractNumId w:val="45"/>
  </w:num>
  <w:num w:numId="34">
    <w:abstractNumId w:val="6"/>
  </w:num>
  <w:num w:numId="35">
    <w:abstractNumId w:val="36"/>
  </w:num>
  <w:num w:numId="36">
    <w:abstractNumId w:val="1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0"/>
  </w:num>
  <w:num w:numId="40">
    <w:abstractNumId w:val="9"/>
  </w:num>
  <w:num w:numId="41">
    <w:abstractNumId w:val="32"/>
  </w:num>
  <w:num w:numId="42">
    <w:abstractNumId w:val="4"/>
  </w:num>
  <w:num w:numId="43">
    <w:abstractNumId w:val="41"/>
  </w:num>
  <w:num w:numId="44">
    <w:abstractNumId w:val="19"/>
  </w:num>
  <w:num w:numId="45">
    <w:abstractNumId w:val="23"/>
  </w:num>
  <w:num w:numId="46">
    <w:abstractNumId w:val="1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7577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79"/>
    <w:rsid w:val="00000F05"/>
    <w:rsid w:val="00001D58"/>
    <w:rsid w:val="000040A6"/>
    <w:rsid w:val="000077A0"/>
    <w:rsid w:val="0001028A"/>
    <w:rsid w:val="0001210C"/>
    <w:rsid w:val="00012C09"/>
    <w:rsid w:val="00012D5C"/>
    <w:rsid w:val="0001348F"/>
    <w:rsid w:val="00013741"/>
    <w:rsid w:val="000138F4"/>
    <w:rsid w:val="00014DF3"/>
    <w:rsid w:val="00017429"/>
    <w:rsid w:val="00017625"/>
    <w:rsid w:val="00021FB0"/>
    <w:rsid w:val="00024049"/>
    <w:rsid w:val="0002670E"/>
    <w:rsid w:val="0002711F"/>
    <w:rsid w:val="000274B7"/>
    <w:rsid w:val="00033C3F"/>
    <w:rsid w:val="00036118"/>
    <w:rsid w:val="0003622B"/>
    <w:rsid w:val="00037B2E"/>
    <w:rsid w:val="00037FD9"/>
    <w:rsid w:val="0004039B"/>
    <w:rsid w:val="00040AA1"/>
    <w:rsid w:val="00040DF6"/>
    <w:rsid w:val="0004634D"/>
    <w:rsid w:val="000514EB"/>
    <w:rsid w:val="00051B67"/>
    <w:rsid w:val="00053579"/>
    <w:rsid w:val="000564E5"/>
    <w:rsid w:val="0006325D"/>
    <w:rsid w:val="00063B03"/>
    <w:rsid w:val="00063B8A"/>
    <w:rsid w:val="000717CA"/>
    <w:rsid w:val="00072972"/>
    <w:rsid w:val="000773E8"/>
    <w:rsid w:val="00081A4A"/>
    <w:rsid w:val="000835FC"/>
    <w:rsid w:val="000843F0"/>
    <w:rsid w:val="000872EC"/>
    <w:rsid w:val="00087312"/>
    <w:rsid w:val="00095328"/>
    <w:rsid w:val="00095C3D"/>
    <w:rsid w:val="00096FA3"/>
    <w:rsid w:val="000976B3"/>
    <w:rsid w:val="000A0A8E"/>
    <w:rsid w:val="000A3635"/>
    <w:rsid w:val="000A4DB6"/>
    <w:rsid w:val="000A5033"/>
    <w:rsid w:val="000B003A"/>
    <w:rsid w:val="000B2A51"/>
    <w:rsid w:val="000B2D0D"/>
    <w:rsid w:val="000B4868"/>
    <w:rsid w:val="000B62FF"/>
    <w:rsid w:val="000B644D"/>
    <w:rsid w:val="000B71A8"/>
    <w:rsid w:val="000C1767"/>
    <w:rsid w:val="000C2319"/>
    <w:rsid w:val="000C5398"/>
    <w:rsid w:val="000C652B"/>
    <w:rsid w:val="000C688C"/>
    <w:rsid w:val="000C7291"/>
    <w:rsid w:val="000D1D81"/>
    <w:rsid w:val="000D3C2D"/>
    <w:rsid w:val="000D56D1"/>
    <w:rsid w:val="000D5960"/>
    <w:rsid w:val="000D5F16"/>
    <w:rsid w:val="000D6522"/>
    <w:rsid w:val="000E0E70"/>
    <w:rsid w:val="000E2AA0"/>
    <w:rsid w:val="000E3506"/>
    <w:rsid w:val="000E46CA"/>
    <w:rsid w:val="000F1981"/>
    <w:rsid w:val="000F23E0"/>
    <w:rsid w:val="000F2AC3"/>
    <w:rsid w:val="000F38CB"/>
    <w:rsid w:val="00112BBD"/>
    <w:rsid w:val="00126A7E"/>
    <w:rsid w:val="001309D7"/>
    <w:rsid w:val="0013126A"/>
    <w:rsid w:val="001313BC"/>
    <w:rsid w:val="00133644"/>
    <w:rsid w:val="00136ADC"/>
    <w:rsid w:val="00136DDB"/>
    <w:rsid w:val="00141AA1"/>
    <w:rsid w:val="00147811"/>
    <w:rsid w:val="00150917"/>
    <w:rsid w:val="00151C2E"/>
    <w:rsid w:val="001534A2"/>
    <w:rsid w:val="00153CE5"/>
    <w:rsid w:val="001701F4"/>
    <w:rsid w:val="001725D8"/>
    <w:rsid w:val="00172EF2"/>
    <w:rsid w:val="00173CC8"/>
    <w:rsid w:val="00174095"/>
    <w:rsid w:val="001740F2"/>
    <w:rsid w:val="001771C3"/>
    <w:rsid w:val="00177C4A"/>
    <w:rsid w:val="00180640"/>
    <w:rsid w:val="00182AD8"/>
    <w:rsid w:val="00183761"/>
    <w:rsid w:val="00183EE7"/>
    <w:rsid w:val="0019543E"/>
    <w:rsid w:val="001958FB"/>
    <w:rsid w:val="00196AF0"/>
    <w:rsid w:val="001A021F"/>
    <w:rsid w:val="001A1E22"/>
    <w:rsid w:val="001A4BE5"/>
    <w:rsid w:val="001A5BA9"/>
    <w:rsid w:val="001A5D95"/>
    <w:rsid w:val="001B03CA"/>
    <w:rsid w:val="001B0B4D"/>
    <w:rsid w:val="001B1A59"/>
    <w:rsid w:val="001B5B98"/>
    <w:rsid w:val="001B6847"/>
    <w:rsid w:val="001B6A1D"/>
    <w:rsid w:val="001B6C0A"/>
    <w:rsid w:val="001B7135"/>
    <w:rsid w:val="001B79B7"/>
    <w:rsid w:val="001C126A"/>
    <w:rsid w:val="001C22D9"/>
    <w:rsid w:val="001C34B3"/>
    <w:rsid w:val="001C4CC3"/>
    <w:rsid w:val="001C640C"/>
    <w:rsid w:val="001D35EB"/>
    <w:rsid w:val="001D52B3"/>
    <w:rsid w:val="001D647B"/>
    <w:rsid w:val="001D7A21"/>
    <w:rsid w:val="001E1DD1"/>
    <w:rsid w:val="001E2550"/>
    <w:rsid w:val="001E35D2"/>
    <w:rsid w:val="001E3BEC"/>
    <w:rsid w:val="001F23A0"/>
    <w:rsid w:val="001F2476"/>
    <w:rsid w:val="001F2738"/>
    <w:rsid w:val="001F28F7"/>
    <w:rsid w:val="001F3165"/>
    <w:rsid w:val="001F5E53"/>
    <w:rsid w:val="001F70B4"/>
    <w:rsid w:val="0020578E"/>
    <w:rsid w:val="00205DA6"/>
    <w:rsid w:val="00206091"/>
    <w:rsid w:val="00206B05"/>
    <w:rsid w:val="00206E5E"/>
    <w:rsid w:val="00210636"/>
    <w:rsid w:val="002108B4"/>
    <w:rsid w:val="00210A37"/>
    <w:rsid w:val="0021296F"/>
    <w:rsid w:val="0021330A"/>
    <w:rsid w:val="00220257"/>
    <w:rsid w:val="0022265C"/>
    <w:rsid w:val="0022271A"/>
    <w:rsid w:val="002241FE"/>
    <w:rsid w:val="00237739"/>
    <w:rsid w:val="002404A2"/>
    <w:rsid w:val="00241C00"/>
    <w:rsid w:val="00250A34"/>
    <w:rsid w:val="00250B2C"/>
    <w:rsid w:val="00252642"/>
    <w:rsid w:val="00252CFB"/>
    <w:rsid w:val="00253B79"/>
    <w:rsid w:val="002554EB"/>
    <w:rsid w:val="0025602C"/>
    <w:rsid w:val="00260EF7"/>
    <w:rsid w:val="00263E70"/>
    <w:rsid w:val="00265A3D"/>
    <w:rsid w:val="0027094E"/>
    <w:rsid w:val="00273616"/>
    <w:rsid w:val="0027646F"/>
    <w:rsid w:val="00277D6B"/>
    <w:rsid w:val="0028347F"/>
    <w:rsid w:val="002912A1"/>
    <w:rsid w:val="0029493B"/>
    <w:rsid w:val="00296366"/>
    <w:rsid w:val="002A2492"/>
    <w:rsid w:val="002A56C6"/>
    <w:rsid w:val="002A6CCA"/>
    <w:rsid w:val="002A7067"/>
    <w:rsid w:val="002B15AF"/>
    <w:rsid w:val="002B3BF4"/>
    <w:rsid w:val="002B6F10"/>
    <w:rsid w:val="002B6F75"/>
    <w:rsid w:val="002B79D2"/>
    <w:rsid w:val="002C18C0"/>
    <w:rsid w:val="002C19A7"/>
    <w:rsid w:val="002C476E"/>
    <w:rsid w:val="002C66CD"/>
    <w:rsid w:val="002C6DEA"/>
    <w:rsid w:val="002C7F54"/>
    <w:rsid w:val="002D2CED"/>
    <w:rsid w:val="002D358F"/>
    <w:rsid w:val="002D41B7"/>
    <w:rsid w:val="002D56B3"/>
    <w:rsid w:val="002D6847"/>
    <w:rsid w:val="002E03D1"/>
    <w:rsid w:val="002E0D36"/>
    <w:rsid w:val="002E3E13"/>
    <w:rsid w:val="002E56C6"/>
    <w:rsid w:val="002E5F58"/>
    <w:rsid w:val="002F1E33"/>
    <w:rsid w:val="002F3B19"/>
    <w:rsid w:val="002F63D9"/>
    <w:rsid w:val="0030014B"/>
    <w:rsid w:val="00303845"/>
    <w:rsid w:val="00305F57"/>
    <w:rsid w:val="003117CE"/>
    <w:rsid w:val="003123C9"/>
    <w:rsid w:val="00313E1D"/>
    <w:rsid w:val="00317F37"/>
    <w:rsid w:val="0032007C"/>
    <w:rsid w:val="00331195"/>
    <w:rsid w:val="00332A0E"/>
    <w:rsid w:val="0033495C"/>
    <w:rsid w:val="00337026"/>
    <w:rsid w:val="003414FD"/>
    <w:rsid w:val="0034363A"/>
    <w:rsid w:val="00344FB0"/>
    <w:rsid w:val="00345B78"/>
    <w:rsid w:val="00346DD5"/>
    <w:rsid w:val="00354CAA"/>
    <w:rsid w:val="00356361"/>
    <w:rsid w:val="00357F0E"/>
    <w:rsid w:val="0036214D"/>
    <w:rsid w:val="0036441F"/>
    <w:rsid w:val="0036568A"/>
    <w:rsid w:val="003706CE"/>
    <w:rsid w:val="00370856"/>
    <w:rsid w:val="003718D1"/>
    <w:rsid w:val="0037201A"/>
    <w:rsid w:val="00373239"/>
    <w:rsid w:val="00377D30"/>
    <w:rsid w:val="00382269"/>
    <w:rsid w:val="00387796"/>
    <w:rsid w:val="00387952"/>
    <w:rsid w:val="00392433"/>
    <w:rsid w:val="00392880"/>
    <w:rsid w:val="00394BC9"/>
    <w:rsid w:val="0039545A"/>
    <w:rsid w:val="00396820"/>
    <w:rsid w:val="0039702D"/>
    <w:rsid w:val="00397098"/>
    <w:rsid w:val="003970AB"/>
    <w:rsid w:val="003975E0"/>
    <w:rsid w:val="003A1F4D"/>
    <w:rsid w:val="003A21DB"/>
    <w:rsid w:val="003A2360"/>
    <w:rsid w:val="003A2969"/>
    <w:rsid w:val="003A2B72"/>
    <w:rsid w:val="003A2E5E"/>
    <w:rsid w:val="003A3EDC"/>
    <w:rsid w:val="003A6C10"/>
    <w:rsid w:val="003B0EA0"/>
    <w:rsid w:val="003B2075"/>
    <w:rsid w:val="003B7028"/>
    <w:rsid w:val="003C1A92"/>
    <w:rsid w:val="003C2F4C"/>
    <w:rsid w:val="003C480D"/>
    <w:rsid w:val="003C7890"/>
    <w:rsid w:val="003D02F6"/>
    <w:rsid w:val="003D191B"/>
    <w:rsid w:val="003E1983"/>
    <w:rsid w:val="003F3E27"/>
    <w:rsid w:val="00400652"/>
    <w:rsid w:val="0040132C"/>
    <w:rsid w:val="00403784"/>
    <w:rsid w:val="00406304"/>
    <w:rsid w:val="00410450"/>
    <w:rsid w:val="00410EED"/>
    <w:rsid w:val="0041275E"/>
    <w:rsid w:val="00415724"/>
    <w:rsid w:val="00415791"/>
    <w:rsid w:val="004200FB"/>
    <w:rsid w:val="004205B0"/>
    <w:rsid w:val="004215BC"/>
    <w:rsid w:val="00421EAC"/>
    <w:rsid w:val="00423CD3"/>
    <w:rsid w:val="00425193"/>
    <w:rsid w:val="00427FC0"/>
    <w:rsid w:val="00431747"/>
    <w:rsid w:val="00431ECA"/>
    <w:rsid w:val="00436AE8"/>
    <w:rsid w:val="00440E35"/>
    <w:rsid w:val="00440EF9"/>
    <w:rsid w:val="004416A3"/>
    <w:rsid w:val="0045030A"/>
    <w:rsid w:val="004530BA"/>
    <w:rsid w:val="0045777E"/>
    <w:rsid w:val="004605BD"/>
    <w:rsid w:val="00462B0E"/>
    <w:rsid w:val="004653CD"/>
    <w:rsid w:val="00470F89"/>
    <w:rsid w:val="0047456D"/>
    <w:rsid w:val="00481A3A"/>
    <w:rsid w:val="00484678"/>
    <w:rsid w:val="00487F88"/>
    <w:rsid w:val="00490C96"/>
    <w:rsid w:val="0049405F"/>
    <w:rsid w:val="004968D5"/>
    <w:rsid w:val="00497395"/>
    <w:rsid w:val="004A0681"/>
    <w:rsid w:val="004A1A9C"/>
    <w:rsid w:val="004A37F1"/>
    <w:rsid w:val="004A6F7F"/>
    <w:rsid w:val="004A70B3"/>
    <w:rsid w:val="004B062E"/>
    <w:rsid w:val="004B0ECC"/>
    <w:rsid w:val="004B3F56"/>
    <w:rsid w:val="004C0CB3"/>
    <w:rsid w:val="004C28D6"/>
    <w:rsid w:val="004C3842"/>
    <w:rsid w:val="004C4708"/>
    <w:rsid w:val="004D4032"/>
    <w:rsid w:val="004D658E"/>
    <w:rsid w:val="004E0E91"/>
    <w:rsid w:val="004E0EE5"/>
    <w:rsid w:val="004E49BB"/>
    <w:rsid w:val="004E7198"/>
    <w:rsid w:val="004F1F61"/>
    <w:rsid w:val="004F40EA"/>
    <w:rsid w:val="004F4C28"/>
    <w:rsid w:val="00501E5B"/>
    <w:rsid w:val="00502D8D"/>
    <w:rsid w:val="00505338"/>
    <w:rsid w:val="00505D9B"/>
    <w:rsid w:val="005122DA"/>
    <w:rsid w:val="0051389A"/>
    <w:rsid w:val="005143BA"/>
    <w:rsid w:val="005179A0"/>
    <w:rsid w:val="005272A8"/>
    <w:rsid w:val="00527B3C"/>
    <w:rsid w:val="005315CB"/>
    <w:rsid w:val="00532DE1"/>
    <w:rsid w:val="00533A28"/>
    <w:rsid w:val="00537142"/>
    <w:rsid w:val="00550A2E"/>
    <w:rsid w:val="00562759"/>
    <w:rsid w:val="005663FE"/>
    <w:rsid w:val="00572350"/>
    <w:rsid w:val="005733DF"/>
    <w:rsid w:val="00573F98"/>
    <w:rsid w:val="005769FA"/>
    <w:rsid w:val="00581FE5"/>
    <w:rsid w:val="00583BA2"/>
    <w:rsid w:val="0058465A"/>
    <w:rsid w:val="00586AD0"/>
    <w:rsid w:val="005873E7"/>
    <w:rsid w:val="00587DF1"/>
    <w:rsid w:val="005916EA"/>
    <w:rsid w:val="00595898"/>
    <w:rsid w:val="00596F03"/>
    <w:rsid w:val="005A0F89"/>
    <w:rsid w:val="005A2866"/>
    <w:rsid w:val="005A3837"/>
    <w:rsid w:val="005A4A6D"/>
    <w:rsid w:val="005A5650"/>
    <w:rsid w:val="005A5B66"/>
    <w:rsid w:val="005A679F"/>
    <w:rsid w:val="005B0881"/>
    <w:rsid w:val="005B65C2"/>
    <w:rsid w:val="005C0948"/>
    <w:rsid w:val="005C1990"/>
    <w:rsid w:val="005C20E6"/>
    <w:rsid w:val="005D64C8"/>
    <w:rsid w:val="005D7C91"/>
    <w:rsid w:val="005E2727"/>
    <w:rsid w:val="005E3370"/>
    <w:rsid w:val="005E3903"/>
    <w:rsid w:val="005E3C33"/>
    <w:rsid w:val="005E5B24"/>
    <w:rsid w:val="005E78C7"/>
    <w:rsid w:val="005F4D6A"/>
    <w:rsid w:val="005F4FD9"/>
    <w:rsid w:val="005F5A55"/>
    <w:rsid w:val="005F64FB"/>
    <w:rsid w:val="00600168"/>
    <w:rsid w:val="00600736"/>
    <w:rsid w:val="00603614"/>
    <w:rsid w:val="006049C5"/>
    <w:rsid w:val="00604FEB"/>
    <w:rsid w:val="00610B17"/>
    <w:rsid w:val="0061157C"/>
    <w:rsid w:val="006121E4"/>
    <w:rsid w:val="00613368"/>
    <w:rsid w:val="00614103"/>
    <w:rsid w:val="00617818"/>
    <w:rsid w:val="00617B37"/>
    <w:rsid w:val="00624B6B"/>
    <w:rsid w:val="006267B7"/>
    <w:rsid w:val="006269E3"/>
    <w:rsid w:val="0063083B"/>
    <w:rsid w:val="00634E62"/>
    <w:rsid w:val="00640253"/>
    <w:rsid w:val="006408EC"/>
    <w:rsid w:val="0064108C"/>
    <w:rsid w:val="0064165B"/>
    <w:rsid w:val="00641ADB"/>
    <w:rsid w:val="00642CDC"/>
    <w:rsid w:val="00643DD2"/>
    <w:rsid w:val="00644691"/>
    <w:rsid w:val="00644907"/>
    <w:rsid w:val="00647F83"/>
    <w:rsid w:val="0065054A"/>
    <w:rsid w:val="00653571"/>
    <w:rsid w:val="00654E4F"/>
    <w:rsid w:val="0065769E"/>
    <w:rsid w:val="00662A59"/>
    <w:rsid w:val="0066517A"/>
    <w:rsid w:val="00672C0E"/>
    <w:rsid w:val="00673F7A"/>
    <w:rsid w:val="00675848"/>
    <w:rsid w:val="00675DF9"/>
    <w:rsid w:val="006767C5"/>
    <w:rsid w:val="0067777B"/>
    <w:rsid w:val="00681E52"/>
    <w:rsid w:val="00690284"/>
    <w:rsid w:val="0069312B"/>
    <w:rsid w:val="006A0C04"/>
    <w:rsid w:val="006A1105"/>
    <w:rsid w:val="006A274E"/>
    <w:rsid w:val="006A29DD"/>
    <w:rsid w:val="006A38D9"/>
    <w:rsid w:val="006A3ED4"/>
    <w:rsid w:val="006A448A"/>
    <w:rsid w:val="006A6748"/>
    <w:rsid w:val="006A6935"/>
    <w:rsid w:val="006B1EEE"/>
    <w:rsid w:val="006B5125"/>
    <w:rsid w:val="006C379B"/>
    <w:rsid w:val="006C5286"/>
    <w:rsid w:val="006C78C1"/>
    <w:rsid w:val="006D2634"/>
    <w:rsid w:val="006D28A4"/>
    <w:rsid w:val="006D67A2"/>
    <w:rsid w:val="006D708F"/>
    <w:rsid w:val="006E3C13"/>
    <w:rsid w:val="006E5127"/>
    <w:rsid w:val="006F061C"/>
    <w:rsid w:val="006F2592"/>
    <w:rsid w:val="006F4D15"/>
    <w:rsid w:val="006F5C34"/>
    <w:rsid w:val="006F68F5"/>
    <w:rsid w:val="006F6F3A"/>
    <w:rsid w:val="00700CD0"/>
    <w:rsid w:val="007014D4"/>
    <w:rsid w:val="00706225"/>
    <w:rsid w:val="007102F0"/>
    <w:rsid w:val="00711AAD"/>
    <w:rsid w:val="007133D8"/>
    <w:rsid w:val="00713831"/>
    <w:rsid w:val="00716B5C"/>
    <w:rsid w:val="007243FC"/>
    <w:rsid w:val="0072773A"/>
    <w:rsid w:val="00733E1A"/>
    <w:rsid w:val="00736310"/>
    <w:rsid w:val="0074223B"/>
    <w:rsid w:val="00742525"/>
    <w:rsid w:val="00742E91"/>
    <w:rsid w:val="00743B33"/>
    <w:rsid w:val="007451AB"/>
    <w:rsid w:val="00754CA3"/>
    <w:rsid w:val="007552A6"/>
    <w:rsid w:val="0075597A"/>
    <w:rsid w:val="007563B8"/>
    <w:rsid w:val="00760205"/>
    <w:rsid w:val="007612DA"/>
    <w:rsid w:val="00761EDA"/>
    <w:rsid w:val="00765744"/>
    <w:rsid w:val="007658FB"/>
    <w:rsid w:val="00770095"/>
    <w:rsid w:val="00771051"/>
    <w:rsid w:val="00772A65"/>
    <w:rsid w:val="00776B27"/>
    <w:rsid w:val="007777AC"/>
    <w:rsid w:val="007813F5"/>
    <w:rsid w:val="00781E77"/>
    <w:rsid w:val="00782565"/>
    <w:rsid w:val="007835F4"/>
    <w:rsid w:val="007841D8"/>
    <w:rsid w:val="0078554E"/>
    <w:rsid w:val="0078597D"/>
    <w:rsid w:val="00787077"/>
    <w:rsid w:val="007908A3"/>
    <w:rsid w:val="00790F18"/>
    <w:rsid w:val="00793832"/>
    <w:rsid w:val="00796838"/>
    <w:rsid w:val="007A1D36"/>
    <w:rsid w:val="007A4115"/>
    <w:rsid w:val="007B1170"/>
    <w:rsid w:val="007B2575"/>
    <w:rsid w:val="007B2B4B"/>
    <w:rsid w:val="007B41F8"/>
    <w:rsid w:val="007B5E42"/>
    <w:rsid w:val="007C2C1C"/>
    <w:rsid w:val="007C43F5"/>
    <w:rsid w:val="007C67D3"/>
    <w:rsid w:val="007D74C6"/>
    <w:rsid w:val="007E1515"/>
    <w:rsid w:val="007E20C9"/>
    <w:rsid w:val="007E46AB"/>
    <w:rsid w:val="007F3698"/>
    <w:rsid w:val="007F684E"/>
    <w:rsid w:val="007F6E9F"/>
    <w:rsid w:val="008032E1"/>
    <w:rsid w:val="00804AF0"/>
    <w:rsid w:val="00807468"/>
    <w:rsid w:val="00807F7E"/>
    <w:rsid w:val="00810550"/>
    <w:rsid w:val="00810A4E"/>
    <w:rsid w:val="00813223"/>
    <w:rsid w:val="00824F24"/>
    <w:rsid w:val="00825D1B"/>
    <w:rsid w:val="008270FD"/>
    <w:rsid w:val="00832702"/>
    <w:rsid w:val="00833E2D"/>
    <w:rsid w:val="008374D7"/>
    <w:rsid w:val="008451F9"/>
    <w:rsid w:val="00850032"/>
    <w:rsid w:val="00850915"/>
    <w:rsid w:val="0085598D"/>
    <w:rsid w:val="0085599D"/>
    <w:rsid w:val="008601CD"/>
    <w:rsid w:val="0086029C"/>
    <w:rsid w:val="008608B5"/>
    <w:rsid w:val="00865843"/>
    <w:rsid w:val="00872DA0"/>
    <w:rsid w:val="00872E53"/>
    <w:rsid w:val="00875056"/>
    <w:rsid w:val="00875A6D"/>
    <w:rsid w:val="0087676B"/>
    <w:rsid w:val="00881941"/>
    <w:rsid w:val="00882FC4"/>
    <w:rsid w:val="008842A4"/>
    <w:rsid w:val="00884B2A"/>
    <w:rsid w:val="008910A6"/>
    <w:rsid w:val="00894858"/>
    <w:rsid w:val="008955CE"/>
    <w:rsid w:val="0089583B"/>
    <w:rsid w:val="008A319C"/>
    <w:rsid w:val="008A5C6C"/>
    <w:rsid w:val="008A5C91"/>
    <w:rsid w:val="008A7066"/>
    <w:rsid w:val="008B04F7"/>
    <w:rsid w:val="008B2821"/>
    <w:rsid w:val="008B2C24"/>
    <w:rsid w:val="008B6196"/>
    <w:rsid w:val="008B7456"/>
    <w:rsid w:val="008C0168"/>
    <w:rsid w:val="008C210A"/>
    <w:rsid w:val="008C2761"/>
    <w:rsid w:val="008C462D"/>
    <w:rsid w:val="008C48F8"/>
    <w:rsid w:val="008C6806"/>
    <w:rsid w:val="008D2F33"/>
    <w:rsid w:val="008D4B61"/>
    <w:rsid w:val="008D6D60"/>
    <w:rsid w:val="008E1785"/>
    <w:rsid w:val="008E3BFC"/>
    <w:rsid w:val="008E48FA"/>
    <w:rsid w:val="008E4D0A"/>
    <w:rsid w:val="008E58C9"/>
    <w:rsid w:val="008E7116"/>
    <w:rsid w:val="008F09CE"/>
    <w:rsid w:val="008F2D70"/>
    <w:rsid w:val="008F37C4"/>
    <w:rsid w:val="008F431B"/>
    <w:rsid w:val="008F46C1"/>
    <w:rsid w:val="008F5EAD"/>
    <w:rsid w:val="008F79B2"/>
    <w:rsid w:val="00900D55"/>
    <w:rsid w:val="00905646"/>
    <w:rsid w:val="0091531F"/>
    <w:rsid w:val="00915DCC"/>
    <w:rsid w:val="0092188E"/>
    <w:rsid w:val="00923308"/>
    <w:rsid w:val="00923427"/>
    <w:rsid w:val="00924D1F"/>
    <w:rsid w:val="00925525"/>
    <w:rsid w:val="0092718C"/>
    <w:rsid w:val="00930AAB"/>
    <w:rsid w:val="00930BD7"/>
    <w:rsid w:val="009330EE"/>
    <w:rsid w:val="00933D47"/>
    <w:rsid w:val="0093745F"/>
    <w:rsid w:val="00937B26"/>
    <w:rsid w:val="00937EB9"/>
    <w:rsid w:val="009442B0"/>
    <w:rsid w:val="00944466"/>
    <w:rsid w:val="00944C84"/>
    <w:rsid w:val="009464C7"/>
    <w:rsid w:val="0095293E"/>
    <w:rsid w:val="00961495"/>
    <w:rsid w:val="009614BF"/>
    <w:rsid w:val="00961C10"/>
    <w:rsid w:val="00961C52"/>
    <w:rsid w:val="00964C3A"/>
    <w:rsid w:val="00965284"/>
    <w:rsid w:val="00965A01"/>
    <w:rsid w:val="00970FC6"/>
    <w:rsid w:val="0097232E"/>
    <w:rsid w:val="00975456"/>
    <w:rsid w:val="009801F9"/>
    <w:rsid w:val="00981859"/>
    <w:rsid w:val="00981B74"/>
    <w:rsid w:val="00985103"/>
    <w:rsid w:val="009879B4"/>
    <w:rsid w:val="00991DB0"/>
    <w:rsid w:val="00995A8C"/>
    <w:rsid w:val="009975F0"/>
    <w:rsid w:val="00997D46"/>
    <w:rsid w:val="009A1CD4"/>
    <w:rsid w:val="009A2004"/>
    <w:rsid w:val="009A205B"/>
    <w:rsid w:val="009A3BBA"/>
    <w:rsid w:val="009A72A4"/>
    <w:rsid w:val="009B33D5"/>
    <w:rsid w:val="009B3A6D"/>
    <w:rsid w:val="009B46C4"/>
    <w:rsid w:val="009B71CA"/>
    <w:rsid w:val="009C11D3"/>
    <w:rsid w:val="009C12EB"/>
    <w:rsid w:val="009C1DC8"/>
    <w:rsid w:val="009C3E42"/>
    <w:rsid w:val="009C519A"/>
    <w:rsid w:val="009C5F06"/>
    <w:rsid w:val="009C79C4"/>
    <w:rsid w:val="009C7B7D"/>
    <w:rsid w:val="009D18E6"/>
    <w:rsid w:val="009D55A1"/>
    <w:rsid w:val="009D5997"/>
    <w:rsid w:val="009E3ABA"/>
    <w:rsid w:val="009E535F"/>
    <w:rsid w:val="009E7AF7"/>
    <w:rsid w:val="009E7D89"/>
    <w:rsid w:val="009F2B19"/>
    <w:rsid w:val="009F32DC"/>
    <w:rsid w:val="009F49F0"/>
    <w:rsid w:val="009F56BA"/>
    <w:rsid w:val="009F6874"/>
    <w:rsid w:val="00A0313A"/>
    <w:rsid w:val="00A061AD"/>
    <w:rsid w:val="00A064C0"/>
    <w:rsid w:val="00A07AD0"/>
    <w:rsid w:val="00A103A9"/>
    <w:rsid w:val="00A103BB"/>
    <w:rsid w:val="00A1173F"/>
    <w:rsid w:val="00A1513F"/>
    <w:rsid w:val="00A213FB"/>
    <w:rsid w:val="00A21EB3"/>
    <w:rsid w:val="00A22764"/>
    <w:rsid w:val="00A22F37"/>
    <w:rsid w:val="00A2477E"/>
    <w:rsid w:val="00A26CA0"/>
    <w:rsid w:val="00A3452A"/>
    <w:rsid w:val="00A35170"/>
    <w:rsid w:val="00A362F5"/>
    <w:rsid w:val="00A41446"/>
    <w:rsid w:val="00A433A0"/>
    <w:rsid w:val="00A438A1"/>
    <w:rsid w:val="00A443DB"/>
    <w:rsid w:val="00A50811"/>
    <w:rsid w:val="00A50EF3"/>
    <w:rsid w:val="00A5625D"/>
    <w:rsid w:val="00A60983"/>
    <w:rsid w:val="00A6183F"/>
    <w:rsid w:val="00A71AA4"/>
    <w:rsid w:val="00A72706"/>
    <w:rsid w:val="00A73DC9"/>
    <w:rsid w:val="00A85AF3"/>
    <w:rsid w:val="00A92ECA"/>
    <w:rsid w:val="00A93CAD"/>
    <w:rsid w:val="00A970AD"/>
    <w:rsid w:val="00A9765B"/>
    <w:rsid w:val="00AA2E6E"/>
    <w:rsid w:val="00AA7AA5"/>
    <w:rsid w:val="00AB28A3"/>
    <w:rsid w:val="00AB382B"/>
    <w:rsid w:val="00AB3AEF"/>
    <w:rsid w:val="00AC0194"/>
    <w:rsid w:val="00AC0EE5"/>
    <w:rsid w:val="00AC5BCB"/>
    <w:rsid w:val="00AC6418"/>
    <w:rsid w:val="00AD102E"/>
    <w:rsid w:val="00AD1D49"/>
    <w:rsid w:val="00AD27AE"/>
    <w:rsid w:val="00AD39A3"/>
    <w:rsid w:val="00AD4882"/>
    <w:rsid w:val="00AD48A3"/>
    <w:rsid w:val="00AD7571"/>
    <w:rsid w:val="00AE249C"/>
    <w:rsid w:val="00AE2798"/>
    <w:rsid w:val="00AE2CE4"/>
    <w:rsid w:val="00AE4FA5"/>
    <w:rsid w:val="00AE6840"/>
    <w:rsid w:val="00AF142C"/>
    <w:rsid w:val="00AF21E8"/>
    <w:rsid w:val="00AF7B82"/>
    <w:rsid w:val="00B006DA"/>
    <w:rsid w:val="00B03E9B"/>
    <w:rsid w:val="00B046A0"/>
    <w:rsid w:val="00B05A48"/>
    <w:rsid w:val="00B1130B"/>
    <w:rsid w:val="00B13FED"/>
    <w:rsid w:val="00B153D9"/>
    <w:rsid w:val="00B16A3E"/>
    <w:rsid w:val="00B21DCA"/>
    <w:rsid w:val="00B24354"/>
    <w:rsid w:val="00B27F5B"/>
    <w:rsid w:val="00B326CF"/>
    <w:rsid w:val="00B32F64"/>
    <w:rsid w:val="00B357E2"/>
    <w:rsid w:val="00B37C26"/>
    <w:rsid w:val="00B401EC"/>
    <w:rsid w:val="00B4340D"/>
    <w:rsid w:val="00B465FA"/>
    <w:rsid w:val="00B5046B"/>
    <w:rsid w:val="00B50FF3"/>
    <w:rsid w:val="00B54056"/>
    <w:rsid w:val="00B55094"/>
    <w:rsid w:val="00B5580C"/>
    <w:rsid w:val="00B62B43"/>
    <w:rsid w:val="00B676E9"/>
    <w:rsid w:val="00B67D67"/>
    <w:rsid w:val="00B77154"/>
    <w:rsid w:val="00B812B1"/>
    <w:rsid w:val="00B8327A"/>
    <w:rsid w:val="00B8338A"/>
    <w:rsid w:val="00B849C8"/>
    <w:rsid w:val="00B85908"/>
    <w:rsid w:val="00B907DA"/>
    <w:rsid w:val="00B97E03"/>
    <w:rsid w:val="00BA0D24"/>
    <w:rsid w:val="00BA1C33"/>
    <w:rsid w:val="00BA2BC2"/>
    <w:rsid w:val="00BA2E42"/>
    <w:rsid w:val="00BA2E70"/>
    <w:rsid w:val="00BA6AAF"/>
    <w:rsid w:val="00BB129C"/>
    <w:rsid w:val="00BC045D"/>
    <w:rsid w:val="00BC1109"/>
    <w:rsid w:val="00BC3A53"/>
    <w:rsid w:val="00BC545F"/>
    <w:rsid w:val="00BC54A1"/>
    <w:rsid w:val="00BC5FB0"/>
    <w:rsid w:val="00BD0520"/>
    <w:rsid w:val="00BD1951"/>
    <w:rsid w:val="00BD2C45"/>
    <w:rsid w:val="00BD5D83"/>
    <w:rsid w:val="00BD7390"/>
    <w:rsid w:val="00BD7CB2"/>
    <w:rsid w:val="00BE100F"/>
    <w:rsid w:val="00BE4A74"/>
    <w:rsid w:val="00BE5B27"/>
    <w:rsid w:val="00BE78C3"/>
    <w:rsid w:val="00BF1D13"/>
    <w:rsid w:val="00BF1E0B"/>
    <w:rsid w:val="00BF2D25"/>
    <w:rsid w:val="00C00AF2"/>
    <w:rsid w:val="00C01782"/>
    <w:rsid w:val="00C0351D"/>
    <w:rsid w:val="00C03F84"/>
    <w:rsid w:val="00C04405"/>
    <w:rsid w:val="00C04DD9"/>
    <w:rsid w:val="00C07F46"/>
    <w:rsid w:val="00C1218B"/>
    <w:rsid w:val="00C15AF3"/>
    <w:rsid w:val="00C15B7F"/>
    <w:rsid w:val="00C16FD4"/>
    <w:rsid w:val="00C20B91"/>
    <w:rsid w:val="00C25426"/>
    <w:rsid w:val="00C270D2"/>
    <w:rsid w:val="00C27DA4"/>
    <w:rsid w:val="00C31ED6"/>
    <w:rsid w:val="00C34BBF"/>
    <w:rsid w:val="00C35091"/>
    <w:rsid w:val="00C36567"/>
    <w:rsid w:val="00C37BFA"/>
    <w:rsid w:val="00C4094C"/>
    <w:rsid w:val="00C4117B"/>
    <w:rsid w:val="00C432AE"/>
    <w:rsid w:val="00C437B7"/>
    <w:rsid w:val="00C44BE8"/>
    <w:rsid w:val="00C44F42"/>
    <w:rsid w:val="00C45ED5"/>
    <w:rsid w:val="00C45F72"/>
    <w:rsid w:val="00C45F98"/>
    <w:rsid w:val="00C46BDC"/>
    <w:rsid w:val="00C5051B"/>
    <w:rsid w:val="00C507DF"/>
    <w:rsid w:val="00C520EB"/>
    <w:rsid w:val="00C52B7D"/>
    <w:rsid w:val="00C53211"/>
    <w:rsid w:val="00C53597"/>
    <w:rsid w:val="00C54C9A"/>
    <w:rsid w:val="00C54E33"/>
    <w:rsid w:val="00C558C8"/>
    <w:rsid w:val="00C56C6E"/>
    <w:rsid w:val="00C57316"/>
    <w:rsid w:val="00C57617"/>
    <w:rsid w:val="00C577D8"/>
    <w:rsid w:val="00C67B02"/>
    <w:rsid w:val="00C7276F"/>
    <w:rsid w:val="00C81C12"/>
    <w:rsid w:val="00C846A6"/>
    <w:rsid w:val="00C86A1F"/>
    <w:rsid w:val="00C963E2"/>
    <w:rsid w:val="00C976D8"/>
    <w:rsid w:val="00C97EEA"/>
    <w:rsid w:val="00CA3DFA"/>
    <w:rsid w:val="00CA438A"/>
    <w:rsid w:val="00CA4ECF"/>
    <w:rsid w:val="00CA6DBD"/>
    <w:rsid w:val="00CB1E72"/>
    <w:rsid w:val="00CB38AA"/>
    <w:rsid w:val="00CB3A74"/>
    <w:rsid w:val="00CB4A6F"/>
    <w:rsid w:val="00CB7F93"/>
    <w:rsid w:val="00CC005C"/>
    <w:rsid w:val="00CC12E5"/>
    <w:rsid w:val="00CC3C29"/>
    <w:rsid w:val="00CC410A"/>
    <w:rsid w:val="00CC68F8"/>
    <w:rsid w:val="00CC6D68"/>
    <w:rsid w:val="00CD4F10"/>
    <w:rsid w:val="00CE341C"/>
    <w:rsid w:val="00CE52F7"/>
    <w:rsid w:val="00CE5BC1"/>
    <w:rsid w:val="00CF1952"/>
    <w:rsid w:val="00CF244E"/>
    <w:rsid w:val="00CF6146"/>
    <w:rsid w:val="00CF6894"/>
    <w:rsid w:val="00D012BC"/>
    <w:rsid w:val="00D051BD"/>
    <w:rsid w:val="00D0734A"/>
    <w:rsid w:val="00D07B5D"/>
    <w:rsid w:val="00D13ADC"/>
    <w:rsid w:val="00D16EA6"/>
    <w:rsid w:val="00D17C6A"/>
    <w:rsid w:val="00D215A9"/>
    <w:rsid w:val="00D2531D"/>
    <w:rsid w:val="00D3184F"/>
    <w:rsid w:val="00D33A58"/>
    <w:rsid w:val="00D341A0"/>
    <w:rsid w:val="00D4036D"/>
    <w:rsid w:val="00D42FBB"/>
    <w:rsid w:val="00D472AB"/>
    <w:rsid w:val="00D50596"/>
    <w:rsid w:val="00D50B2F"/>
    <w:rsid w:val="00D51913"/>
    <w:rsid w:val="00D52190"/>
    <w:rsid w:val="00D53266"/>
    <w:rsid w:val="00D5409E"/>
    <w:rsid w:val="00D55CC4"/>
    <w:rsid w:val="00D57686"/>
    <w:rsid w:val="00D6282B"/>
    <w:rsid w:val="00D74F62"/>
    <w:rsid w:val="00D77BDC"/>
    <w:rsid w:val="00D91667"/>
    <w:rsid w:val="00D96EF9"/>
    <w:rsid w:val="00DA00F2"/>
    <w:rsid w:val="00DA0CBE"/>
    <w:rsid w:val="00DA393E"/>
    <w:rsid w:val="00DA5A14"/>
    <w:rsid w:val="00DB1D13"/>
    <w:rsid w:val="00DB2928"/>
    <w:rsid w:val="00DB35F5"/>
    <w:rsid w:val="00DB5321"/>
    <w:rsid w:val="00DB7D28"/>
    <w:rsid w:val="00DC0CF5"/>
    <w:rsid w:val="00DC1AC6"/>
    <w:rsid w:val="00DC7C29"/>
    <w:rsid w:val="00DC7E25"/>
    <w:rsid w:val="00DD089F"/>
    <w:rsid w:val="00DD0A00"/>
    <w:rsid w:val="00DD210D"/>
    <w:rsid w:val="00DD2E81"/>
    <w:rsid w:val="00DD57CC"/>
    <w:rsid w:val="00DD7DEE"/>
    <w:rsid w:val="00DE20B2"/>
    <w:rsid w:val="00DE3C02"/>
    <w:rsid w:val="00DE5336"/>
    <w:rsid w:val="00DE6000"/>
    <w:rsid w:val="00DF0B0C"/>
    <w:rsid w:val="00DF171B"/>
    <w:rsid w:val="00DF4E18"/>
    <w:rsid w:val="00DF5CBD"/>
    <w:rsid w:val="00DF6823"/>
    <w:rsid w:val="00DF7275"/>
    <w:rsid w:val="00E052B2"/>
    <w:rsid w:val="00E054B9"/>
    <w:rsid w:val="00E056B5"/>
    <w:rsid w:val="00E109E4"/>
    <w:rsid w:val="00E13D86"/>
    <w:rsid w:val="00E13E81"/>
    <w:rsid w:val="00E20FF9"/>
    <w:rsid w:val="00E26EB1"/>
    <w:rsid w:val="00E26FBF"/>
    <w:rsid w:val="00E30DFB"/>
    <w:rsid w:val="00E3441E"/>
    <w:rsid w:val="00E36AD9"/>
    <w:rsid w:val="00E45B36"/>
    <w:rsid w:val="00E46AED"/>
    <w:rsid w:val="00E527C6"/>
    <w:rsid w:val="00E538C6"/>
    <w:rsid w:val="00E546EE"/>
    <w:rsid w:val="00E55948"/>
    <w:rsid w:val="00E609FC"/>
    <w:rsid w:val="00E65833"/>
    <w:rsid w:val="00E65FB5"/>
    <w:rsid w:val="00E67463"/>
    <w:rsid w:val="00E8290D"/>
    <w:rsid w:val="00E82DC6"/>
    <w:rsid w:val="00E84AA1"/>
    <w:rsid w:val="00E8580D"/>
    <w:rsid w:val="00E86972"/>
    <w:rsid w:val="00E869E9"/>
    <w:rsid w:val="00E87045"/>
    <w:rsid w:val="00E92C15"/>
    <w:rsid w:val="00E938D7"/>
    <w:rsid w:val="00EA0C82"/>
    <w:rsid w:val="00EA3705"/>
    <w:rsid w:val="00EA3B86"/>
    <w:rsid w:val="00EA3D5E"/>
    <w:rsid w:val="00EB0E31"/>
    <w:rsid w:val="00EB1770"/>
    <w:rsid w:val="00EB2F14"/>
    <w:rsid w:val="00EB771E"/>
    <w:rsid w:val="00EC1936"/>
    <w:rsid w:val="00EC216F"/>
    <w:rsid w:val="00EC3D19"/>
    <w:rsid w:val="00EC5A48"/>
    <w:rsid w:val="00EC6A3C"/>
    <w:rsid w:val="00EC6D5D"/>
    <w:rsid w:val="00EC700C"/>
    <w:rsid w:val="00ED0279"/>
    <w:rsid w:val="00ED1553"/>
    <w:rsid w:val="00ED1B06"/>
    <w:rsid w:val="00ED2011"/>
    <w:rsid w:val="00ED4413"/>
    <w:rsid w:val="00ED5CFD"/>
    <w:rsid w:val="00ED6C06"/>
    <w:rsid w:val="00ED71E5"/>
    <w:rsid w:val="00EE099B"/>
    <w:rsid w:val="00EE14E3"/>
    <w:rsid w:val="00EE1AC8"/>
    <w:rsid w:val="00EE1D42"/>
    <w:rsid w:val="00EE34CA"/>
    <w:rsid w:val="00EF12F6"/>
    <w:rsid w:val="00EF1729"/>
    <w:rsid w:val="00EF288A"/>
    <w:rsid w:val="00EF4343"/>
    <w:rsid w:val="00EF523A"/>
    <w:rsid w:val="00EF5293"/>
    <w:rsid w:val="00EF700A"/>
    <w:rsid w:val="00F01BC0"/>
    <w:rsid w:val="00F029ED"/>
    <w:rsid w:val="00F03211"/>
    <w:rsid w:val="00F051C2"/>
    <w:rsid w:val="00F051D5"/>
    <w:rsid w:val="00F06C70"/>
    <w:rsid w:val="00F1011C"/>
    <w:rsid w:val="00F13CFB"/>
    <w:rsid w:val="00F157B3"/>
    <w:rsid w:val="00F162DB"/>
    <w:rsid w:val="00F16560"/>
    <w:rsid w:val="00F16B7E"/>
    <w:rsid w:val="00F16CA4"/>
    <w:rsid w:val="00F25F0F"/>
    <w:rsid w:val="00F279CA"/>
    <w:rsid w:val="00F3299B"/>
    <w:rsid w:val="00F36EEC"/>
    <w:rsid w:val="00F42007"/>
    <w:rsid w:val="00F43E63"/>
    <w:rsid w:val="00F465CA"/>
    <w:rsid w:val="00F47716"/>
    <w:rsid w:val="00F511D9"/>
    <w:rsid w:val="00F52B93"/>
    <w:rsid w:val="00F534B8"/>
    <w:rsid w:val="00F54923"/>
    <w:rsid w:val="00F550C6"/>
    <w:rsid w:val="00F55334"/>
    <w:rsid w:val="00F60548"/>
    <w:rsid w:val="00F616A0"/>
    <w:rsid w:val="00F6251D"/>
    <w:rsid w:val="00F628F3"/>
    <w:rsid w:val="00F62B22"/>
    <w:rsid w:val="00F63184"/>
    <w:rsid w:val="00F634FF"/>
    <w:rsid w:val="00F63811"/>
    <w:rsid w:val="00F66C5F"/>
    <w:rsid w:val="00F67EC2"/>
    <w:rsid w:val="00F71B41"/>
    <w:rsid w:val="00F738B4"/>
    <w:rsid w:val="00F7469E"/>
    <w:rsid w:val="00F74D64"/>
    <w:rsid w:val="00F83C29"/>
    <w:rsid w:val="00F87BE2"/>
    <w:rsid w:val="00F91461"/>
    <w:rsid w:val="00F92210"/>
    <w:rsid w:val="00F92323"/>
    <w:rsid w:val="00F94F31"/>
    <w:rsid w:val="00F95292"/>
    <w:rsid w:val="00FA0AFE"/>
    <w:rsid w:val="00FA0BAB"/>
    <w:rsid w:val="00FA2F39"/>
    <w:rsid w:val="00FA3D44"/>
    <w:rsid w:val="00FA50EE"/>
    <w:rsid w:val="00FA54BA"/>
    <w:rsid w:val="00FB2E6A"/>
    <w:rsid w:val="00FB572E"/>
    <w:rsid w:val="00FC1DAF"/>
    <w:rsid w:val="00FC2E71"/>
    <w:rsid w:val="00FC461D"/>
    <w:rsid w:val="00FC7404"/>
    <w:rsid w:val="00FC790A"/>
    <w:rsid w:val="00FD0306"/>
    <w:rsid w:val="00FD0D28"/>
    <w:rsid w:val="00FD1158"/>
    <w:rsid w:val="00FD1E09"/>
    <w:rsid w:val="00FD338E"/>
    <w:rsid w:val="00FD6846"/>
    <w:rsid w:val="00FE32EA"/>
    <w:rsid w:val="00FE59FF"/>
    <w:rsid w:val="00FE6E4E"/>
    <w:rsid w:val="00FF1DD7"/>
    <w:rsid w:val="00FF608F"/>
    <w:rsid w:val="00FF6B62"/>
    <w:rsid w:val="00FF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colormenu v:ext="edit" fillcolor="none"/>
    </o:shapedefaults>
    <o:shapelayout v:ext="edit">
      <o:idmap v:ext="edit" data="1"/>
    </o:shapelayout>
  </w:shapeDefaults>
  <w:decimalSymbol w:val="."/>
  <w:listSeparator w:val=","/>
  <w14:docId w14:val="6CE79D78"/>
  <w15:chartTrackingRefBased/>
  <w15:docId w15:val="{AE3D7774-5B77-42BE-9115-7FC1FCFA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ED0279"/>
    <w:pPr>
      <w:ind w:left="720"/>
      <w:contextualSpacing/>
    </w:pPr>
  </w:style>
  <w:style w:type="character" w:styleId="Hyperlink">
    <w:name w:val="Hyperlink"/>
    <w:basedOn w:val="DefaultParagraphFont"/>
    <w:uiPriority w:val="99"/>
    <w:unhideWhenUsed/>
    <w:rsid w:val="00B676E9"/>
    <w:rPr>
      <w:color w:val="0000FF"/>
      <w:u w:val="single"/>
    </w:rPr>
  </w:style>
  <w:style w:type="character" w:styleId="FollowedHyperlink">
    <w:name w:val="FollowedHyperlink"/>
    <w:basedOn w:val="DefaultParagraphFont"/>
    <w:uiPriority w:val="99"/>
    <w:semiHidden/>
    <w:unhideWhenUsed/>
    <w:rsid w:val="00B676E9"/>
    <w:rPr>
      <w:color w:val="954F72" w:themeColor="followedHyperlink"/>
      <w:u w:val="single"/>
    </w:rPr>
  </w:style>
  <w:style w:type="character" w:styleId="Emphasis">
    <w:name w:val="Emphasis"/>
    <w:basedOn w:val="DefaultParagraphFont"/>
    <w:uiPriority w:val="20"/>
    <w:qFormat/>
    <w:rsid w:val="00B676E9"/>
    <w:rPr>
      <w:i/>
      <w:iCs/>
    </w:rPr>
  </w:style>
  <w:style w:type="character" w:styleId="UnresolvedMention">
    <w:name w:val="Unresolved Mention"/>
    <w:basedOn w:val="DefaultParagraphFont"/>
    <w:uiPriority w:val="99"/>
    <w:semiHidden/>
    <w:unhideWhenUsed/>
    <w:rsid w:val="006A274E"/>
    <w:rPr>
      <w:color w:val="605E5C"/>
      <w:shd w:val="clear" w:color="auto" w:fill="E1DFDD"/>
    </w:rPr>
  </w:style>
  <w:style w:type="character" w:styleId="EndnoteReference">
    <w:name w:val="endnote reference"/>
    <w:basedOn w:val="DefaultParagraphFont"/>
    <w:uiPriority w:val="99"/>
    <w:unhideWhenUsed/>
    <w:rsid w:val="007777AC"/>
    <w:rPr>
      <w:vertAlign w:val="superscript"/>
    </w:rPr>
  </w:style>
  <w:style w:type="paragraph" w:styleId="EndnoteText">
    <w:name w:val="endnote text"/>
    <w:basedOn w:val="Normal"/>
    <w:link w:val="EndnoteTextChar"/>
    <w:uiPriority w:val="99"/>
    <w:unhideWhenUsed/>
    <w:rsid w:val="007777AC"/>
    <w:pPr>
      <w:spacing w:after="0" w:line="240" w:lineRule="auto"/>
      <w:jc w:val="both"/>
    </w:pPr>
    <w:rPr>
      <w:rFonts w:ascii="Calibri" w:eastAsia="Times New Roman" w:hAnsi="Calibri" w:cs="Times New Roman"/>
      <w:sz w:val="20"/>
      <w:szCs w:val="20"/>
      <w:lang w:eastAsia="en-GB"/>
    </w:rPr>
  </w:style>
  <w:style w:type="character" w:customStyle="1" w:styleId="EndnoteTextChar">
    <w:name w:val="Endnote Text Char"/>
    <w:basedOn w:val="DefaultParagraphFont"/>
    <w:link w:val="EndnoteText"/>
    <w:uiPriority w:val="99"/>
    <w:rsid w:val="007777AC"/>
    <w:rPr>
      <w:rFonts w:ascii="Calibri" w:eastAsia="Times New Roman" w:hAnsi="Calibri" w:cs="Times New Roman"/>
      <w:sz w:val="20"/>
      <w:szCs w:val="20"/>
      <w:lang w:eastAsia="en-GB"/>
    </w:rPr>
  </w:style>
  <w:style w:type="paragraph" w:styleId="FootnoteText">
    <w:name w:val="footnote text"/>
    <w:basedOn w:val="Normal"/>
    <w:link w:val="FootnoteTextChar"/>
    <w:uiPriority w:val="99"/>
    <w:unhideWhenUsed/>
    <w:rsid w:val="00B849C8"/>
    <w:pPr>
      <w:spacing w:after="0" w:line="240" w:lineRule="auto"/>
    </w:pPr>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B849C8"/>
    <w:rPr>
      <w:rFonts w:ascii="Calibri" w:eastAsia="Times New Roman" w:hAnsi="Calibri" w:cs="Calibri"/>
      <w:sz w:val="20"/>
      <w:szCs w:val="20"/>
      <w:lang w:eastAsia="en-GB"/>
    </w:rPr>
  </w:style>
  <w:style w:type="character" w:styleId="FootnoteReference">
    <w:name w:val="footnote reference"/>
    <w:basedOn w:val="DefaultParagraphFont"/>
    <w:uiPriority w:val="99"/>
    <w:unhideWhenUsed/>
    <w:rsid w:val="00B849C8"/>
    <w:rPr>
      <w:vertAlign w:val="superscript"/>
    </w:rPr>
  </w:style>
  <w:style w:type="paragraph" w:styleId="CommentText">
    <w:name w:val="annotation text"/>
    <w:basedOn w:val="Normal"/>
    <w:link w:val="CommentTextChar"/>
    <w:uiPriority w:val="99"/>
    <w:unhideWhenUsed/>
    <w:rsid w:val="00C53211"/>
    <w:pPr>
      <w:spacing w:after="0" w:line="240" w:lineRule="auto"/>
    </w:pPr>
    <w:rPr>
      <w:rFonts w:ascii="Calibri" w:eastAsia="Times New Roman" w:hAnsi="Calibri" w:cs="Calibri"/>
      <w:sz w:val="20"/>
      <w:szCs w:val="20"/>
      <w:lang w:eastAsia="en-GB"/>
    </w:rPr>
  </w:style>
  <w:style w:type="character" w:customStyle="1" w:styleId="CommentTextChar">
    <w:name w:val="Comment Text Char"/>
    <w:basedOn w:val="DefaultParagraphFont"/>
    <w:link w:val="CommentText"/>
    <w:uiPriority w:val="99"/>
    <w:rsid w:val="00C53211"/>
    <w:rPr>
      <w:rFonts w:ascii="Calibri" w:eastAsia="Times New Roman" w:hAnsi="Calibri" w:cs="Calibri"/>
      <w:sz w:val="20"/>
      <w:szCs w:val="20"/>
      <w:lang w:eastAsia="en-GB"/>
    </w:rPr>
  </w:style>
  <w:style w:type="character" w:styleId="CommentReference">
    <w:name w:val="annotation reference"/>
    <w:basedOn w:val="DefaultParagraphFont"/>
    <w:uiPriority w:val="99"/>
    <w:semiHidden/>
    <w:unhideWhenUsed/>
    <w:rsid w:val="00C53211"/>
    <w:rPr>
      <w:sz w:val="16"/>
      <w:szCs w:val="16"/>
    </w:rPr>
  </w:style>
  <w:style w:type="character" w:customStyle="1" w:styleId="A4">
    <w:name w:val="A4"/>
    <w:uiPriority w:val="99"/>
    <w:rsid w:val="008A319C"/>
    <w:rPr>
      <w:rFonts w:cs="Helvetica Neue"/>
      <w:color w:val="000000"/>
      <w:sz w:val="20"/>
      <w:szCs w:val="20"/>
    </w:rPr>
  </w:style>
  <w:style w:type="paragraph" w:styleId="NormalWeb">
    <w:name w:val="Normal (Web)"/>
    <w:basedOn w:val="Normal"/>
    <w:uiPriority w:val="99"/>
    <w:unhideWhenUsed/>
    <w:rsid w:val="00B326C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7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BDC"/>
  </w:style>
  <w:style w:type="paragraph" w:styleId="Footer">
    <w:name w:val="footer"/>
    <w:basedOn w:val="Normal"/>
    <w:link w:val="FooterChar"/>
    <w:uiPriority w:val="99"/>
    <w:unhideWhenUsed/>
    <w:rsid w:val="00D77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BDC"/>
  </w:style>
  <w:style w:type="character" w:customStyle="1" w:styleId="ListParagraphChar">
    <w:name w:val="List Paragraph Char"/>
    <w:aliases w:val="Dot pt Char"/>
    <w:link w:val="ListParagraph"/>
    <w:uiPriority w:val="34"/>
    <w:locked/>
    <w:rsid w:val="00A92ECA"/>
  </w:style>
  <w:style w:type="character" w:customStyle="1" w:styleId="wixguard">
    <w:name w:val="wixguard"/>
    <w:basedOn w:val="DefaultParagraphFont"/>
    <w:rsid w:val="001701F4"/>
  </w:style>
  <w:style w:type="paragraph" w:customStyle="1" w:styleId="BodyText1">
    <w:name w:val="Body Text1"/>
    <w:basedOn w:val="Normal"/>
    <w:link w:val="BodytextChar"/>
    <w:qFormat/>
    <w:rsid w:val="007E46AB"/>
    <w:pPr>
      <w:spacing w:before="120" w:after="0" w:line="312" w:lineRule="auto"/>
      <w:ind w:firstLine="720"/>
      <w:jc w:val="both"/>
    </w:pPr>
    <w:rPr>
      <w:rFonts w:ascii="Calibri" w:eastAsia="Times New Roman" w:hAnsi="Calibri" w:cs="Times New Roman"/>
      <w:kern w:val="20"/>
      <w:sz w:val="20"/>
      <w:szCs w:val="20"/>
    </w:rPr>
  </w:style>
  <w:style w:type="character" w:customStyle="1" w:styleId="BodytextChar">
    <w:name w:val="Body text Char"/>
    <w:basedOn w:val="DefaultParagraphFont"/>
    <w:link w:val="BodyText1"/>
    <w:rsid w:val="007E46AB"/>
    <w:rPr>
      <w:rFonts w:ascii="Calibri" w:eastAsia="Times New Roman" w:hAnsi="Calibri" w:cs="Times New Roman"/>
      <w:kern w:val="20"/>
      <w:sz w:val="20"/>
      <w:szCs w:val="20"/>
    </w:rPr>
  </w:style>
  <w:style w:type="paragraph" w:styleId="CommentSubject">
    <w:name w:val="annotation subject"/>
    <w:basedOn w:val="CommentText"/>
    <w:next w:val="CommentText"/>
    <w:link w:val="CommentSubjectChar"/>
    <w:uiPriority w:val="99"/>
    <w:semiHidden/>
    <w:unhideWhenUsed/>
    <w:rsid w:val="00970FC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70FC6"/>
    <w:rPr>
      <w:rFonts w:ascii="Calibri" w:eastAsia="Times New Roman" w:hAnsi="Calibri" w:cs="Calibri"/>
      <w:b/>
      <w:bCs/>
      <w:sz w:val="20"/>
      <w:szCs w:val="20"/>
      <w:lang w:eastAsia="en-GB"/>
    </w:rPr>
  </w:style>
  <w:style w:type="character" w:customStyle="1" w:styleId="markedcontent">
    <w:name w:val="markedcontent"/>
    <w:basedOn w:val="DefaultParagraphFont"/>
    <w:rsid w:val="008608B5"/>
  </w:style>
  <w:style w:type="character" w:styleId="Strong">
    <w:name w:val="Strong"/>
    <w:basedOn w:val="DefaultParagraphFont"/>
    <w:uiPriority w:val="22"/>
    <w:qFormat/>
    <w:rsid w:val="00356361"/>
    <w:rPr>
      <w:b/>
      <w:bCs/>
    </w:rPr>
  </w:style>
  <w:style w:type="paragraph" w:customStyle="1" w:styleId="Default">
    <w:name w:val="Default"/>
    <w:rsid w:val="00481A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7935">
      <w:bodyDiv w:val="1"/>
      <w:marLeft w:val="0"/>
      <w:marRight w:val="0"/>
      <w:marTop w:val="0"/>
      <w:marBottom w:val="0"/>
      <w:divBdr>
        <w:top w:val="none" w:sz="0" w:space="0" w:color="auto"/>
        <w:left w:val="none" w:sz="0" w:space="0" w:color="auto"/>
        <w:bottom w:val="none" w:sz="0" w:space="0" w:color="auto"/>
        <w:right w:val="none" w:sz="0" w:space="0" w:color="auto"/>
      </w:divBdr>
    </w:div>
    <w:div w:id="95056691">
      <w:bodyDiv w:val="1"/>
      <w:marLeft w:val="0"/>
      <w:marRight w:val="0"/>
      <w:marTop w:val="0"/>
      <w:marBottom w:val="0"/>
      <w:divBdr>
        <w:top w:val="none" w:sz="0" w:space="0" w:color="auto"/>
        <w:left w:val="none" w:sz="0" w:space="0" w:color="auto"/>
        <w:bottom w:val="none" w:sz="0" w:space="0" w:color="auto"/>
        <w:right w:val="none" w:sz="0" w:space="0" w:color="auto"/>
      </w:divBdr>
    </w:div>
    <w:div w:id="107283135">
      <w:bodyDiv w:val="1"/>
      <w:marLeft w:val="0"/>
      <w:marRight w:val="0"/>
      <w:marTop w:val="0"/>
      <w:marBottom w:val="0"/>
      <w:divBdr>
        <w:top w:val="none" w:sz="0" w:space="0" w:color="auto"/>
        <w:left w:val="none" w:sz="0" w:space="0" w:color="auto"/>
        <w:bottom w:val="none" w:sz="0" w:space="0" w:color="auto"/>
        <w:right w:val="none" w:sz="0" w:space="0" w:color="auto"/>
      </w:divBdr>
    </w:div>
    <w:div w:id="120271373">
      <w:bodyDiv w:val="1"/>
      <w:marLeft w:val="0"/>
      <w:marRight w:val="0"/>
      <w:marTop w:val="0"/>
      <w:marBottom w:val="0"/>
      <w:divBdr>
        <w:top w:val="none" w:sz="0" w:space="0" w:color="auto"/>
        <w:left w:val="none" w:sz="0" w:space="0" w:color="auto"/>
        <w:bottom w:val="none" w:sz="0" w:space="0" w:color="auto"/>
        <w:right w:val="none" w:sz="0" w:space="0" w:color="auto"/>
      </w:divBdr>
    </w:div>
    <w:div w:id="159661244">
      <w:bodyDiv w:val="1"/>
      <w:marLeft w:val="0"/>
      <w:marRight w:val="0"/>
      <w:marTop w:val="0"/>
      <w:marBottom w:val="0"/>
      <w:divBdr>
        <w:top w:val="none" w:sz="0" w:space="0" w:color="auto"/>
        <w:left w:val="none" w:sz="0" w:space="0" w:color="auto"/>
        <w:bottom w:val="none" w:sz="0" w:space="0" w:color="auto"/>
        <w:right w:val="none" w:sz="0" w:space="0" w:color="auto"/>
      </w:divBdr>
    </w:div>
    <w:div w:id="218635436">
      <w:bodyDiv w:val="1"/>
      <w:marLeft w:val="0"/>
      <w:marRight w:val="0"/>
      <w:marTop w:val="0"/>
      <w:marBottom w:val="0"/>
      <w:divBdr>
        <w:top w:val="none" w:sz="0" w:space="0" w:color="auto"/>
        <w:left w:val="none" w:sz="0" w:space="0" w:color="auto"/>
        <w:bottom w:val="none" w:sz="0" w:space="0" w:color="auto"/>
        <w:right w:val="none" w:sz="0" w:space="0" w:color="auto"/>
      </w:divBdr>
    </w:div>
    <w:div w:id="306401011">
      <w:bodyDiv w:val="1"/>
      <w:marLeft w:val="0"/>
      <w:marRight w:val="0"/>
      <w:marTop w:val="0"/>
      <w:marBottom w:val="0"/>
      <w:divBdr>
        <w:top w:val="none" w:sz="0" w:space="0" w:color="auto"/>
        <w:left w:val="none" w:sz="0" w:space="0" w:color="auto"/>
        <w:bottom w:val="none" w:sz="0" w:space="0" w:color="auto"/>
        <w:right w:val="none" w:sz="0" w:space="0" w:color="auto"/>
      </w:divBdr>
    </w:div>
    <w:div w:id="510144880">
      <w:bodyDiv w:val="1"/>
      <w:marLeft w:val="0"/>
      <w:marRight w:val="0"/>
      <w:marTop w:val="0"/>
      <w:marBottom w:val="0"/>
      <w:divBdr>
        <w:top w:val="none" w:sz="0" w:space="0" w:color="auto"/>
        <w:left w:val="none" w:sz="0" w:space="0" w:color="auto"/>
        <w:bottom w:val="none" w:sz="0" w:space="0" w:color="auto"/>
        <w:right w:val="none" w:sz="0" w:space="0" w:color="auto"/>
      </w:divBdr>
    </w:div>
    <w:div w:id="626350921">
      <w:bodyDiv w:val="1"/>
      <w:marLeft w:val="0"/>
      <w:marRight w:val="0"/>
      <w:marTop w:val="0"/>
      <w:marBottom w:val="0"/>
      <w:divBdr>
        <w:top w:val="none" w:sz="0" w:space="0" w:color="auto"/>
        <w:left w:val="none" w:sz="0" w:space="0" w:color="auto"/>
        <w:bottom w:val="none" w:sz="0" w:space="0" w:color="auto"/>
        <w:right w:val="none" w:sz="0" w:space="0" w:color="auto"/>
      </w:divBdr>
    </w:div>
    <w:div w:id="776173062">
      <w:bodyDiv w:val="1"/>
      <w:marLeft w:val="0"/>
      <w:marRight w:val="0"/>
      <w:marTop w:val="0"/>
      <w:marBottom w:val="0"/>
      <w:divBdr>
        <w:top w:val="none" w:sz="0" w:space="0" w:color="auto"/>
        <w:left w:val="none" w:sz="0" w:space="0" w:color="auto"/>
        <w:bottom w:val="none" w:sz="0" w:space="0" w:color="auto"/>
        <w:right w:val="none" w:sz="0" w:space="0" w:color="auto"/>
      </w:divBdr>
    </w:div>
    <w:div w:id="854880043">
      <w:bodyDiv w:val="1"/>
      <w:marLeft w:val="0"/>
      <w:marRight w:val="0"/>
      <w:marTop w:val="0"/>
      <w:marBottom w:val="0"/>
      <w:divBdr>
        <w:top w:val="none" w:sz="0" w:space="0" w:color="auto"/>
        <w:left w:val="none" w:sz="0" w:space="0" w:color="auto"/>
        <w:bottom w:val="none" w:sz="0" w:space="0" w:color="auto"/>
        <w:right w:val="none" w:sz="0" w:space="0" w:color="auto"/>
      </w:divBdr>
    </w:div>
    <w:div w:id="984820951">
      <w:bodyDiv w:val="1"/>
      <w:marLeft w:val="0"/>
      <w:marRight w:val="0"/>
      <w:marTop w:val="0"/>
      <w:marBottom w:val="0"/>
      <w:divBdr>
        <w:top w:val="none" w:sz="0" w:space="0" w:color="auto"/>
        <w:left w:val="none" w:sz="0" w:space="0" w:color="auto"/>
        <w:bottom w:val="none" w:sz="0" w:space="0" w:color="auto"/>
        <w:right w:val="none" w:sz="0" w:space="0" w:color="auto"/>
      </w:divBdr>
    </w:div>
    <w:div w:id="1034423260">
      <w:bodyDiv w:val="1"/>
      <w:marLeft w:val="0"/>
      <w:marRight w:val="0"/>
      <w:marTop w:val="0"/>
      <w:marBottom w:val="0"/>
      <w:divBdr>
        <w:top w:val="none" w:sz="0" w:space="0" w:color="auto"/>
        <w:left w:val="none" w:sz="0" w:space="0" w:color="auto"/>
        <w:bottom w:val="none" w:sz="0" w:space="0" w:color="auto"/>
        <w:right w:val="none" w:sz="0" w:space="0" w:color="auto"/>
      </w:divBdr>
      <w:divsChild>
        <w:div w:id="1506704007">
          <w:marLeft w:val="446"/>
          <w:marRight w:val="0"/>
          <w:marTop w:val="0"/>
          <w:marBottom w:val="0"/>
          <w:divBdr>
            <w:top w:val="none" w:sz="0" w:space="0" w:color="auto"/>
            <w:left w:val="none" w:sz="0" w:space="0" w:color="auto"/>
            <w:bottom w:val="none" w:sz="0" w:space="0" w:color="auto"/>
            <w:right w:val="none" w:sz="0" w:space="0" w:color="auto"/>
          </w:divBdr>
        </w:div>
      </w:divsChild>
    </w:div>
    <w:div w:id="1072196405">
      <w:bodyDiv w:val="1"/>
      <w:marLeft w:val="0"/>
      <w:marRight w:val="0"/>
      <w:marTop w:val="0"/>
      <w:marBottom w:val="0"/>
      <w:divBdr>
        <w:top w:val="none" w:sz="0" w:space="0" w:color="auto"/>
        <w:left w:val="none" w:sz="0" w:space="0" w:color="auto"/>
        <w:bottom w:val="none" w:sz="0" w:space="0" w:color="auto"/>
        <w:right w:val="none" w:sz="0" w:space="0" w:color="auto"/>
      </w:divBdr>
    </w:div>
    <w:div w:id="1107041252">
      <w:bodyDiv w:val="1"/>
      <w:marLeft w:val="0"/>
      <w:marRight w:val="0"/>
      <w:marTop w:val="0"/>
      <w:marBottom w:val="0"/>
      <w:divBdr>
        <w:top w:val="none" w:sz="0" w:space="0" w:color="auto"/>
        <w:left w:val="none" w:sz="0" w:space="0" w:color="auto"/>
        <w:bottom w:val="none" w:sz="0" w:space="0" w:color="auto"/>
        <w:right w:val="none" w:sz="0" w:space="0" w:color="auto"/>
      </w:divBdr>
    </w:div>
    <w:div w:id="1115783060">
      <w:bodyDiv w:val="1"/>
      <w:marLeft w:val="0"/>
      <w:marRight w:val="0"/>
      <w:marTop w:val="0"/>
      <w:marBottom w:val="0"/>
      <w:divBdr>
        <w:top w:val="none" w:sz="0" w:space="0" w:color="auto"/>
        <w:left w:val="none" w:sz="0" w:space="0" w:color="auto"/>
        <w:bottom w:val="none" w:sz="0" w:space="0" w:color="auto"/>
        <w:right w:val="none" w:sz="0" w:space="0" w:color="auto"/>
      </w:divBdr>
    </w:div>
    <w:div w:id="1157456495">
      <w:bodyDiv w:val="1"/>
      <w:marLeft w:val="0"/>
      <w:marRight w:val="0"/>
      <w:marTop w:val="0"/>
      <w:marBottom w:val="0"/>
      <w:divBdr>
        <w:top w:val="none" w:sz="0" w:space="0" w:color="auto"/>
        <w:left w:val="none" w:sz="0" w:space="0" w:color="auto"/>
        <w:bottom w:val="none" w:sz="0" w:space="0" w:color="auto"/>
        <w:right w:val="none" w:sz="0" w:space="0" w:color="auto"/>
      </w:divBdr>
    </w:div>
    <w:div w:id="1499493128">
      <w:bodyDiv w:val="1"/>
      <w:marLeft w:val="0"/>
      <w:marRight w:val="0"/>
      <w:marTop w:val="0"/>
      <w:marBottom w:val="0"/>
      <w:divBdr>
        <w:top w:val="none" w:sz="0" w:space="0" w:color="auto"/>
        <w:left w:val="none" w:sz="0" w:space="0" w:color="auto"/>
        <w:bottom w:val="none" w:sz="0" w:space="0" w:color="auto"/>
        <w:right w:val="none" w:sz="0" w:space="0" w:color="auto"/>
      </w:divBdr>
    </w:div>
    <w:div w:id="1556351829">
      <w:bodyDiv w:val="1"/>
      <w:marLeft w:val="0"/>
      <w:marRight w:val="0"/>
      <w:marTop w:val="0"/>
      <w:marBottom w:val="0"/>
      <w:divBdr>
        <w:top w:val="none" w:sz="0" w:space="0" w:color="auto"/>
        <w:left w:val="none" w:sz="0" w:space="0" w:color="auto"/>
        <w:bottom w:val="none" w:sz="0" w:space="0" w:color="auto"/>
        <w:right w:val="none" w:sz="0" w:space="0" w:color="auto"/>
      </w:divBdr>
    </w:div>
    <w:div w:id="1620606348">
      <w:bodyDiv w:val="1"/>
      <w:marLeft w:val="0"/>
      <w:marRight w:val="0"/>
      <w:marTop w:val="0"/>
      <w:marBottom w:val="0"/>
      <w:divBdr>
        <w:top w:val="none" w:sz="0" w:space="0" w:color="auto"/>
        <w:left w:val="none" w:sz="0" w:space="0" w:color="auto"/>
        <w:bottom w:val="none" w:sz="0" w:space="0" w:color="auto"/>
        <w:right w:val="none" w:sz="0" w:space="0" w:color="auto"/>
      </w:divBdr>
    </w:div>
    <w:div w:id="1800297691">
      <w:bodyDiv w:val="1"/>
      <w:marLeft w:val="0"/>
      <w:marRight w:val="0"/>
      <w:marTop w:val="0"/>
      <w:marBottom w:val="0"/>
      <w:divBdr>
        <w:top w:val="none" w:sz="0" w:space="0" w:color="auto"/>
        <w:left w:val="none" w:sz="0" w:space="0" w:color="auto"/>
        <w:bottom w:val="none" w:sz="0" w:space="0" w:color="auto"/>
        <w:right w:val="none" w:sz="0" w:space="0" w:color="auto"/>
      </w:divBdr>
    </w:div>
    <w:div w:id="1801458109">
      <w:bodyDiv w:val="1"/>
      <w:marLeft w:val="0"/>
      <w:marRight w:val="0"/>
      <w:marTop w:val="0"/>
      <w:marBottom w:val="0"/>
      <w:divBdr>
        <w:top w:val="none" w:sz="0" w:space="0" w:color="auto"/>
        <w:left w:val="none" w:sz="0" w:space="0" w:color="auto"/>
        <w:bottom w:val="none" w:sz="0" w:space="0" w:color="auto"/>
        <w:right w:val="none" w:sz="0" w:space="0" w:color="auto"/>
      </w:divBdr>
    </w:div>
    <w:div w:id="1857426194">
      <w:bodyDiv w:val="1"/>
      <w:marLeft w:val="0"/>
      <w:marRight w:val="0"/>
      <w:marTop w:val="0"/>
      <w:marBottom w:val="0"/>
      <w:divBdr>
        <w:top w:val="none" w:sz="0" w:space="0" w:color="auto"/>
        <w:left w:val="none" w:sz="0" w:space="0" w:color="auto"/>
        <w:bottom w:val="none" w:sz="0" w:space="0" w:color="auto"/>
        <w:right w:val="none" w:sz="0" w:space="0" w:color="auto"/>
      </w:divBdr>
    </w:div>
    <w:div w:id="2082871911">
      <w:bodyDiv w:val="1"/>
      <w:marLeft w:val="0"/>
      <w:marRight w:val="0"/>
      <w:marTop w:val="0"/>
      <w:marBottom w:val="0"/>
      <w:divBdr>
        <w:top w:val="none" w:sz="0" w:space="0" w:color="auto"/>
        <w:left w:val="none" w:sz="0" w:space="0" w:color="auto"/>
        <w:bottom w:val="none" w:sz="0" w:space="0" w:color="auto"/>
        <w:right w:val="none" w:sz="0" w:space="0" w:color="auto"/>
      </w:divBdr>
    </w:div>
    <w:div w:id="2083285652">
      <w:bodyDiv w:val="1"/>
      <w:marLeft w:val="0"/>
      <w:marRight w:val="0"/>
      <w:marTop w:val="0"/>
      <w:marBottom w:val="0"/>
      <w:divBdr>
        <w:top w:val="none" w:sz="0" w:space="0" w:color="auto"/>
        <w:left w:val="none" w:sz="0" w:space="0" w:color="auto"/>
        <w:bottom w:val="none" w:sz="0" w:space="0" w:color="auto"/>
        <w:right w:val="none" w:sz="0" w:space="0" w:color="auto"/>
      </w:divBdr>
    </w:div>
    <w:div w:id="2132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finance/docs/level-2-measures/taxonomy-regulation-delegated-act-2021-2800_en.pdf" TargetMode="External"/><Relationship Id="rId13" Type="http://schemas.openxmlformats.org/officeDocument/2006/relationships/hyperlink" Target="https://chemrxiv.org/engage/api-gateway/chemrxiv/assets/orp/resource/item/6141926f27d906e30288cff1/original/on-the-climate-impacts-of-blue-hydrogen-production.pdf" TargetMode="External"/><Relationship Id="rId18" Type="http://schemas.openxmlformats.org/officeDocument/2006/relationships/hyperlink" Target="https://www.energytag.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chargenews.com/energy-transition/liebreich-capturing-only-90-of-co2-emissions-in-blue-hydrogen-production-ain-t-good-enough-/2-1-1034599" TargetMode="External"/><Relationship Id="rId17" Type="http://schemas.openxmlformats.org/officeDocument/2006/relationships/hyperlink" Target="https://www.r-e-a.net/resources/rea-response-to-dfts-consultation-on-increasing-the-renewable-transport-fuel-obligation-buy-out-price-to-ensure-continued-greenhouse-gas-savings/" TargetMode="External"/><Relationship Id="rId2" Type="http://schemas.openxmlformats.org/officeDocument/2006/relationships/numbering" Target="numbering.xml"/><Relationship Id="rId16" Type="http://schemas.openxmlformats.org/officeDocument/2006/relationships/hyperlink" Target="https://hydrogencouncil.com/wp-content/uploads/2021/04/Hydrogen-Council-Report_Decarbonization-Pathways_Part-1-Lifecycle-Assessmen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standard/66453.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ydrogencouncil.com/en/hydrogen-decarbonization-pathways/" TargetMode="External"/><Relationship Id="rId23" Type="http://schemas.openxmlformats.org/officeDocument/2006/relationships/fontTable" Target="fontTable.xml"/><Relationship Id="rId10" Type="http://schemas.openxmlformats.org/officeDocument/2006/relationships/hyperlink" Target="https://www.iso.org/standard/71206.html" TargetMode="External"/><Relationship Id="rId19" Type="http://schemas.openxmlformats.org/officeDocument/2006/relationships/hyperlink" Target="https://www.energytag.org/wp-content/uploads/2021/05/EnergyTag-and-granular-energy-certificates.pdf" TargetMode="External"/><Relationship Id="rId4" Type="http://schemas.openxmlformats.org/officeDocument/2006/relationships/settings" Target="settings.xml"/><Relationship Id="rId9" Type="http://schemas.openxmlformats.org/officeDocument/2006/relationships/hyperlink" Target="https://ec.europa.eu/finance/docs/level-2-measures/taxonomy-regulation-delegated-act-2021-2800_en.pdf" TargetMode="External"/><Relationship Id="rId14" Type="http://schemas.openxmlformats.org/officeDocument/2006/relationships/hyperlink" Target="https://www.greengas.org.u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6833-D38D-4C3D-8801-D2A14096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8698</Words>
  <Characters>49583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Zennaro</dc:creator>
  <cp:keywords/>
  <dc:description/>
  <cp:lastModifiedBy>Kiara Zennaro</cp:lastModifiedBy>
  <cp:revision>14</cp:revision>
  <dcterms:created xsi:type="dcterms:W3CDTF">2021-10-05T11:27:00Z</dcterms:created>
  <dcterms:modified xsi:type="dcterms:W3CDTF">2021-10-06T12:06:00Z</dcterms:modified>
</cp:coreProperties>
</file>