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highlight w:val="yellow"/>
          <w:rtl w:val="0"/>
        </w:rPr>
        <w:t xml:space="preserve">DRAFT</w:t>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3">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Phasing out the installation of fossil fuel heating in homes off the gas grid</w:t>
      </w:r>
    </w:p>
    <w:p w:rsidR="00000000" w:rsidDel="00000000" w:rsidP="00000000" w:rsidRDefault="00000000" w:rsidRPr="00000000" w14:paraId="00000004">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7">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principle of working with the natural boiler replacement cycle as the key trigger to deploy low carbon heat? Please provide evidence to support your response.</w:t>
      </w:r>
      <w:r w:rsidDel="00000000" w:rsidR="00000000" w:rsidRPr="00000000">
        <w:rPr>
          <w:rtl w:val="0"/>
        </w:rPr>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agree with this, but only if combined with a hard stop for fossil fuel heating systems. </w:t>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Whilst we accept the natural replacement principle as one method for phasing out the installation of fossil fuel heating, we believe there should be a set phase out date to accompany the natural replacement cycle. The natural replacement cycle would be very difficult to enforce, often these will be distress purchases and consumers may not be in a position, or want to, install renewable heating systems at this time. This needs to be taken into consideration, so supporting the natural boiler replacement cycle needs to be a hard stop date that sends a clear market signal for where the market is headed. Other points in the building life cycle should also be promoted, such as at the point of sale – green mortgages used to encourage people to install renewable heating systems when renovating properties.</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some fossil boilers can last 20-30 years, meaning fossil boilers being installed now could last beyond 2050. Without a hard stop for installation of fossil fuel heating systems it will be impossible for the government to meet its 2040 decarbonisation target. </w:t>
      </w:r>
    </w:p>
    <w:p w:rsidR="00000000" w:rsidDel="00000000" w:rsidP="00000000" w:rsidRDefault="00000000" w:rsidRPr="00000000" w14:paraId="0000000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Would a 2026 end date for the installation of fossil fuel heating in homes off the gas grid give industry and consumers sufficient time to prepare for the regulations? Please provide evidence to support your response.</w:t>
      </w:r>
      <w:r w:rsidDel="00000000" w:rsidR="00000000" w:rsidRPr="00000000">
        <w:rPr>
          <w:rtl w:val="0"/>
        </w:rPr>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2026 would be possible as the date for introduction of the natural boiler replacement cycle approach. However, it is seen as challenging, especially given the fact that replacement of boilers at the end of their life is typically a distress situation. In order to make the 2026 date achievable, the Government will need to significantly advance its policies in building up the renewable heat sectors in terms of their supply chains and availability of skills, as well as further support to help drive renewable heating costs down. Failure to do so will mean the market is not ready for such a date and could lead to poor customer experiences when the policy is introduced. </w:t>
      </w:r>
    </w:p>
    <w:p w:rsidR="00000000" w:rsidDel="00000000" w:rsidP="00000000" w:rsidRDefault="00000000" w:rsidRPr="00000000" w14:paraId="0000000E">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F">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a heat pump first approach to replacement heating systems in fossil fuel heated homes off the gas grid that can reasonably practicably accommodate a heat pump? Please provide evidence to support your response.</w:t>
      </w:r>
      <w:r w:rsidDel="00000000" w:rsidR="00000000" w:rsidRPr="00000000">
        <w:rPr>
          <w:rtl w:val="0"/>
        </w:rPr>
      </w:r>
    </w:p>
    <w:p w:rsidR="00000000" w:rsidDel="00000000" w:rsidP="00000000" w:rsidRDefault="00000000" w:rsidRPr="00000000" w14:paraId="0000001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believe all renewable heating technologies should be considered, ensuring that the right technology is installed in the right situation. This includes ‘heat networks fuelled by low carbon heat sources’ such as geothermal, biomass, Energy from Waste etc.</w:t>
      </w:r>
    </w:p>
    <w:p w:rsidR="00000000" w:rsidDel="00000000" w:rsidP="00000000" w:rsidRDefault="00000000" w:rsidRPr="00000000" w14:paraId="0000001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Although we strongly support the roll out of heat </w:t>
      </w:r>
      <w:r w:rsidDel="00000000" w:rsidR="00000000" w:rsidRPr="00000000">
        <w:rPr>
          <w:rFonts w:ascii="Open Sans" w:cs="Open Sans" w:eastAsia="Open Sans" w:hAnsi="Open Sans"/>
          <w:sz w:val="20"/>
          <w:szCs w:val="20"/>
          <w:rtl w:val="0"/>
        </w:rPr>
        <w:t xml:space="preserve">pumps</w:t>
      </w:r>
      <w:r w:rsidDel="00000000" w:rsidR="00000000" w:rsidRPr="00000000">
        <w:rPr>
          <w:rFonts w:ascii="Open Sans" w:cs="Open Sans" w:eastAsia="Open Sans" w:hAnsi="Open Sans"/>
          <w:sz w:val="20"/>
          <w:szCs w:val="20"/>
          <w:rtl w:val="0"/>
        </w:rPr>
        <w:t xml:space="preserve">, and recognise they are likely to play a critical role in the majority of homes, a heat pump first approach risks seeing them installed in places they are not the most suitable option. BEIS should consider that off-grid homes have huge variability in location, insulation, age of the property etc. This means that a single technology approach will not be the most effective solution for several homes and it makes fitting a single technology to all these varied homes very difficult. </w:t>
      </w:r>
      <w:r w:rsidDel="00000000" w:rsidR="00000000" w:rsidRPr="00000000">
        <w:rPr>
          <w:rFonts w:ascii="Open Sans" w:cs="Open Sans" w:eastAsia="Open Sans" w:hAnsi="Open Sans"/>
          <w:sz w:val="20"/>
          <w:szCs w:val="20"/>
          <w:rtl w:val="0"/>
        </w:rPr>
        <w:t xml:space="preserve">The</w:t>
      </w:r>
      <w:r w:rsidDel="00000000" w:rsidR="00000000" w:rsidRPr="00000000">
        <w:rPr>
          <w:rFonts w:ascii="Open Sans" w:cs="Open Sans" w:eastAsia="Open Sans" w:hAnsi="Open Sans"/>
          <w:sz w:val="20"/>
          <w:szCs w:val="20"/>
          <w:rtl w:val="0"/>
        </w:rPr>
        <w:t xml:space="preserve"> nature of heat demand within different types of building means that</w:t>
      </w:r>
      <w:r w:rsidDel="00000000" w:rsidR="00000000" w:rsidRPr="00000000">
        <w:rPr>
          <w:rFonts w:ascii="Open Sans" w:cs="Open Sans" w:eastAsia="Open Sans" w:hAnsi="Open Sans"/>
          <w:sz w:val="20"/>
          <w:szCs w:val="20"/>
          <w:rtl w:val="0"/>
        </w:rPr>
        <w:t xml:space="preserve"> there is no ‘one size fits all</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tl w:val="0"/>
        </w:rPr>
        <w:t xml:space="preserve">solution.</w:t>
      </w:r>
      <w:r w:rsidDel="00000000" w:rsidR="00000000" w:rsidRPr="00000000">
        <w:rPr>
          <w:rFonts w:ascii="Open Sans" w:cs="Open Sans" w:eastAsia="Open Sans" w:hAnsi="Open Sans"/>
          <w:sz w:val="20"/>
          <w:szCs w:val="20"/>
          <w:rtl w:val="0"/>
        </w:rPr>
        <w:t xml:space="preserve">  Rural areas, apartment blocks, houses and commercial buildings all face different challenges and opportunities. The regulatory framework will need to reflect this by specifying that the most suitable form of low carbon heating is used and that these systems genuinely meet the needs of the building and its occupants.  This will need to consider technology and operational costs, the heat load required, ability to utilise the electricity grid, proximity to industrial heat producers (such as biomass or energy from waste CHP plants) and the ability of homes to utilise heat networks. </w:t>
      </w:r>
    </w:p>
    <w:p w:rsidR="00000000" w:rsidDel="00000000" w:rsidP="00000000" w:rsidRDefault="00000000" w:rsidRPr="00000000" w14:paraId="0000001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needs to be flexibility for local realities. For example, rural off gas grid areas, where local grids may have a low share of network reinforcement may not be suitable for high levels of heat pump use, especially if combined with high levels of electrified transport. Renewable solutions such as bio-LPG, bio-propane and biomass could provide efficient solutions for these areas. Local infrastructure developments such as a biomass power or energy from waste CHP facility may also provide better efficiencies through use of heat networks. Any future regulations to phase out fossil fuel heating should aim to promote the best technology for the particular development and for the community. </w:t>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must stress that the size of the non-heat pump market is significant. There are around 260,000 properties that would not be suitable for heat pumps due to energy efficiency levels and a high proportion of these properties will be off the gas grid. Government must provide renewable options where heat pumps are not the optimum technology.  Furthermore, whilst heat pumps would be suitable in most properties, they are heavily disruptive compared to other forms or renewable heat, and this must be taken into account. Government must also consider the strain on rural infrastructure during a sudden fast rollout of heat electrification. </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consumer choice is respected and consumers have a wide range of renewable heating technologies to choose from. Government should not be forcing people down a particular technology, instead the government should support the right technology for the right situation through a technology agnostic policy. </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the design or content of guidance that will help households and installers determine whether it is reasonably practicable to install a heat pump? Please provide evidence to support your answer.</w:t>
      </w:r>
      <w:r w:rsidDel="00000000" w:rsidR="00000000" w:rsidRPr="00000000">
        <w:rPr>
          <w:rtl w:val="0"/>
        </w:rPr>
      </w:r>
    </w:p>
    <w:p w:rsidR="00000000" w:rsidDel="00000000" w:rsidP="00000000" w:rsidRDefault="00000000" w:rsidRPr="00000000" w14:paraId="00000017">
      <w:pPr>
        <w:spacing w:after="120" w:before="120" w:line="240" w:lineRule="auto"/>
        <w:rPr>
          <w:rFonts w:ascii="Open Sans" w:cs="Open Sans" w:eastAsia="Open Sans" w:hAnsi="Open Sans"/>
        </w:rPr>
      </w:pPr>
      <w:r w:rsidDel="00000000" w:rsidR="00000000" w:rsidRPr="00000000">
        <w:rPr>
          <w:rFonts w:ascii="Open Sans" w:cs="Open Sans" w:eastAsia="Open Sans" w:hAnsi="Open Sans"/>
          <w:rtl w:val="0"/>
        </w:rPr>
        <w:t xml:space="preserve">A variety of factors need to be taken into account when determining the right technology for a property. </w:t>
      </w:r>
      <w:r w:rsidDel="00000000" w:rsidR="00000000" w:rsidRPr="00000000">
        <w:rPr>
          <w:rFonts w:ascii="Open Sans" w:cs="Open Sans" w:eastAsia="Open Sans" w:hAnsi="Open Sans"/>
          <w:rtl w:val="0"/>
        </w:rPr>
        <w:t xml:space="preserve">Members</w:t>
      </w:r>
      <w:r w:rsidDel="00000000" w:rsidR="00000000" w:rsidRPr="00000000">
        <w:rPr>
          <w:rFonts w:ascii="Open Sans" w:cs="Open Sans" w:eastAsia="Open Sans" w:hAnsi="Open Sans"/>
          <w:rtl w:val="0"/>
        </w:rPr>
        <w:t xml:space="preserve"> highlight that, while heat loss calculations are an important tool, they should not be the only factor in determining whether it is practicable to install a heat pump.</w:t>
      </w:r>
    </w:p>
    <w:p w:rsidR="00000000" w:rsidDel="00000000" w:rsidP="00000000" w:rsidRDefault="00000000" w:rsidRPr="00000000" w14:paraId="00000018">
      <w:pPr>
        <w:spacing w:after="120" w:before="120" w:line="240" w:lineRule="auto"/>
        <w:rPr>
          <w:rFonts w:ascii="Open Sans" w:cs="Open Sans" w:eastAsia="Open Sans" w:hAnsi="Open Sans"/>
        </w:rPr>
      </w:pPr>
      <w:r w:rsidDel="00000000" w:rsidR="00000000" w:rsidRPr="00000000">
        <w:rPr>
          <w:rFonts w:ascii="Open Sans" w:cs="Open Sans" w:eastAsia="Open Sans" w:hAnsi="Open Sans"/>
          <w:rtl w:val="0"/>
        </w:rPr>
        <w:t xml:space="preserve">Additional criteria that also need to be considered, such as :</w:t>
      </w:r>
    </w:p>
    <w:p w:rsidR="00000000" w:rsidDel="00000000" w:rsidP="00000000" w:rsidRDefault="00000000" w:rsidRPr="00000000" w14:paraId="00000019">
      <w:pPr>
        <w:numPr>
          <w:ilvl w:val="0"/>
          <w:numId w:val="2"/>
        </w:numPr>
        <w:spacing w:after="0" w:before="120" w:line="240" w:lineRule="auto"/>
        <w:ind w:left="720" w:hanging="360"/>
        <w:rPr>
          <w:sz w:val="20"/>
          <w:szCs w:val="20"/>
        </w:rPr>
      </w:pPr>
      <w:r w:rsidDel="00000000" w:rsidR="00000000" w:rsidRPr="00000000">
        <w:rPr>
          <w:rFonts w:ascii="Open Sans" w:cs="Open Sans" w:eastAsia="Open Sans" w:hAnsi="Open Sans"/>
          <w:rtl w:val="0"/>
        </w:rPr>
        <w:t xml:space="preserve">Available space for technology installations</w:t>
      </w:r>
    </w:p>
    <w:p w:rsidR="00000000" w:rsidDel="00000000" w:rsidP="00000000" w:rsidRDefault="00000000" w:rsidRPr="00000000" w14:paraId="0000001A">
      <w:pPr>
        <w:numPr>
          <w:ilvl w:val="0"/>
          <w:numId w:val="2"/>
        </w:numPr>
        <w:spacing w:after="0" w:line="240" w:lineRule="auto"/>
        <w:ind w:left="720" w:hanging="360"/>
        <w:rPr>
          <w:sz w:val="20"/>
          <w:szCs w:val="20"/>
        </w:rPr>
      </w:pPr>
      <w:r w:rsidDel="00000000" w:rsidR="00000000" w:rsidRPr="00000000">
        <w:rPr>
          <w:rFonts w:ascii="Open Sans" w:cs="Open Sans" w:eastAsia="Open Sans" w:hAnsi="Open Sans"/>
          <w:rtl w:val="0"/>
        </w:rPr>
        <w:t xml:space="preserve">Available grid connection and local distribution grid needs. </w:t>
      </w:r>
      <w:r w:rsidDel="00000000" w:rsidR="00000000" w:rsidRPr="00000000">
        <w:rPr>
          <w:rFonts w:ascii="Open Sans" w:cs="Open Sans" w:eastAsia="Open Sans" w:hAnsi="Open Sans"/>
          <w:rtl w:val="0"/>
        </w:rPr>
        <w:t xml:space="preserve">Local grid constraints may on occasion make such a heat pump installation impractical, especially if an electric vehicle is also being used at the property</w:t>
      </w:r>
      <w:r w:rsidDel="00000000" w:rsidR="00000000" w:rsidRPr="00000000">
        <w:rPr>
          <w:rtl w:val="0"/>
        </w:rPr>
      </w:r>
    </w:p>
    <w:p w:rsidR="00000000" w:rsidDel="00000000" w:rsidP="00000000" w:rsidRDefault="00000000" w:rsidRPr="00000000" w14:paraId="0000001B">
      <w:pPr>
        <w:numPr>
          <w:ilvl w:val="0"/>
          <w:numId w:val="2"/>
        </w:numPr>
        <w:spacing w:after="0" w:line="240" w:lineRule="auto"/>
        <w:ind w:left="720" w:hanging="360"/>
        <w:rPr>
          <w:sz w:val="20"/>
          <w:szCs w:val="20"/>
        </w:rPr>
      </w:pPr>
      <w:r w:rsidDel="00000000" w:rsidR="00000000" w:rsidRPr="00000000">
        <w:rPr>
          <w:rFonts w:ascii="Open Sans" w:cs="Open Sans" w:eastAsia="Open Sans" w:hAnsi="Open Sans"/>
          <w:rtl w:val="0"/>
        </w:rPr>
        <w:t xml:space="preserve">Ability of the property to accommodate the larger radiators </w:t>
      </w:r>
    </w:p>
    <w:p w:rsidR="00000000" w:rsidDel="00000000" w:rsidP="00000000" w:rsidRDefault="00000000" w:rsidRPr="00000000" w14:paraId="0000001C">
      <w:pPr>
        <w:numPr>
          <w:ilvl w:val="0"/>
          <w:numId w:val="2"/>
        </w:numPr>
        <w:spacing w:after="0" w:line="240" w:lineRule="auto"/>
        <w:ind w:left="720" w:hanging="360"/>
        <w:rPr>
          <w:sz w:val="20"/>
          <w:szCs w:val="20"/>
        </w:rPr>
      </w:pPr>
      <w:r w:rsidDel="00000000" w:rsidR="00000000" w:rsidRPr="00000000">
        <w:rPr>
          <w:rFonts w:ascii="Open Sans" w:cs="Open Sans" w:eastAsia="Open Sans" w:hAnsi="Open Sans"/>
          <w:rtl w:val="0"/>
        </w:rPr>
        <w:t xml:space="preserve">Availability of local installers </w:t>
      </w:r>
    </w:p>
    <w:p w:rsidR="00000000" w:rsidDel="00000000" w:rsidP="00000000" w:rsidRDefault="00000000" w:rsidRPr="00000000" w14:paraId="0000001D">
      <w:pPr>
        <w:numPr>
          <w:ilvl w:val="0"/>
          <w:numId w:val="2"/>
        </w:numPr>
        <w:spacing w:after="120" w:line="240" w:lineRule="auto"/>
        <w:ind w:left="720" w:hanging="360"/>
        <w:rPr>
          <w:sz w:val="20"/>
          <w:szCs w:val="20"/>
        </w:rPr>
      </w:pPr>
      <w:r w:rsidDel="00000000" w:rsidR="00000000" w:rsidRPr="00000000">
        <w:rPr>
          <w:rFonts w:ascii="Open Sans" w:cs="Open Sans" w:eastAsia="Open Sans" w:hAnsi="Open Sans"/>
          <w:rtl w:val="0"/>
        </w:rPr>
        <w:t xml:space="preserve">Personal preference or </w:t>
      </w:r>
      <w:r w:rsidDel="00000000" w:rsidR="00000000" w:rsidRPr="00000000">
        <w:rPr>
          <w:rFonts w:ascii="Open Sans" w:cs="Open Sans" w:eastAsia="Open Sans" w:hAnsi="Open Sans"/>
          <w:rtl w:val="0"/>
        </w:rPr>
        <w:t xml:space="preserve">higher then average </w:t>
      </w:r>
      <w:r w:rsidDel="00000000" w:rsidR="00000000" w:rsidRPr="00000000">
        <w:rPr>
          <w:rFonts w:ascii="Open Sans" w:cs="Open Sans" w:eastAsia="Open Sans" w:hAnsi="Open Sans"/>
          <w:rtl w:val="0"/>
        </w:rPr>
        <w:t xml:space="preserve">heat use within the property</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Possibility for a district heating system, where multiple properties could benefit from a larger scale biomass system or ground source heat pumps running off the same array</w:t>
      </w:r>
      <w:r w:rsidDel="00000000" w:rsidR="00000000" w:rsidRPr="00000000">
        <w:rPr>
          <w:rtl w:val="0"/>
        </w:rPr>
      </w:r>
    </w:p>
    <w:p w:rsidR="00000000" w:rsidDel="00000000" w:rsidP="00000000" w:rsidRDefault="00000000" w:rsidRPr="00000000" w14:paraId="0000001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heat loss calculation is only part of the puzzle, which should really be done for all installations. We feel it is best for the developer and consumer to decide what renewable heating technology is best for them in accordance with all relevant criteria. This should consider a wide range of factors, including but not limited to heat loss calculations. . The REA is keen to work with the Government and inform the development of this guidance document. </w:t>
      </w:r>
    </w:p>
    <w:p w:rsidR="00000000" w:rsidDel="00000000" w:rsidP="00000000" w:rsidRDefault="00000000" w:rsidRPr="00000000" w14:paraId="0000002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additional evidence on the size and characteristics of the cohort of homes off the gas grid that have the greatest deployment potential for ground source heat pumps?</w:t>
      </w:r>
      <w:r w:rsidDel="00000000" w:rsidR="00000000" w:rsidRPr="00000000">
        <w:rPr>
          <w:rtl w:val="0"/>
        </w:rPr>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6% of off-grid properties have an EPC rating of band C or above</w:t>
      </w:r>
      <w:r w:rsidDel="00000000" w:rsidR="00000000" w:rsidRPr="00000000">
        <w:rPr>
          <w:rFonts w:ascii="Open Sans" w:cs="Open Sans" w:eastAsia="Open Sans" w:hAnsi="Open Sans"/>
          <w:sz w:val="20"/>
          <w:szCs w:val="20"/>
          <w:rtl w:val="0"/>
        </w:rPr>
        <w:t xml:space="preserve">. As such, it is important not to overstate how many properties will be air or ground source ready, without significant levels of   insulation and retrofitting work that will be needed to make them heat pump ready. While ground source heat networks will provide higher heat loads and will be an important solution in many properties, it is important that  consumers have access to independent advice and guidance, inorder to consider all available options and deem the best renewable heating technology for their situation. </w:t>
      </w:r>
    </w:p>
    <w:p w:rsidR="00000000" w:rsidDel="00000000" w:rsidP="00000000" w:rsidRDefault="00000000" w:rsidRPr="00000000" w14:paraId="00000023">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4">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that the performance of replacement heating systems in homes off the gas grid that cannot reasonably practicably accommodate a heat pump should reflect the current high standards of performance that can be delivered through high temperature heat pumps and solid biomass systems? Please provide evidence to support your answer.</w:t>
      </w:r>
      <w:r w:rsidDel="00000000" w:rsidR="00000000" w:rsidRPr="00000000">
        <w:rPr>
          <w:rtl w:val="0"/>
        </w:rPr>
      </w:r>
    </w:p>
    <w:p w:rsidR="00000000" w:rsidDel="00000000" w:rsidP="00000000" w:rsidRDefault="00000000" w:rsidRPr="00000000" w14:paraId="0000002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alternative heating systems should match high standards of performance provided by high temperature heat pumps and solid biomass heating systems. Not only would this reflect more efficient and sustainable heating, but it would also justify to the consumer the cost of upgrading to a renewable heating system. We must ensure any installed renewable heating systems take a “no-regrets” approach to ensure consumers are happy with their renewable heating system and do not slide back into fossil heating.</w:t>
      </w:r>
    </w:p>
    <w:p w:rsidR="00000000" w:rsidDel="00000000" w:rsidP="00000000" w:rsidRDefault="00000000" w:rsidRPr="00000000" w14:paraId="0000002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Important lessons were learnt during the Domestic RHI, which over time saw standards slowly tightened around installation, fuel and maintenance practices. It is critical that these lessons are taken forward and maintained for all forms of renewable heating technology to avoid poor consumer installation which could undermine public confidence in heat decarbonisation technologies. It is worth noting that there is serious industry concern that so far these lessons are not being maintained, as demonstrated by the design of the Boiler Upgrade Scheme which provided no ongoing requirements around standards.</w:t>
      </w:r>
    </w:p>
    <w:p w:rsidR="00000000" w:rsidDel="00000000" w:rsidP="00000000" w:rsidRDefault="00000000" w:rsidRPr="00000000" w14:paraId="00000027">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8">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that future use of solid biomass to decarbonise heat in homes off the gas grid should be limited to rural, off-gas grid areas where air quality can be better controlled, and in ‘hard to treat’ properties that are not suitable for other low carbon heating technologies? Please provide evidence to support your response.</w:t>
      </w:r>
      <w:r w:rsidDel="00000000" w:rsidR="00000000" w:rsidRPr="00000000">
        <w:rPr>
          <w:rtl w:val="0"/>
        </w:rPr>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recognises the importance of strong air quality controls. In relation to biomass boilers these are best implemented through strong fuel and maintenance standards along with the mandating of high-quality flue gas filters. These are mature technologies that are readily available.  Where tighter emission and maintenance standards are put in place, biomass boilers meet emission levels that cause no issues for urban air quality.  It is also important that the government doesn’t treat all rural areas as the same, and recognises there are some rural areas where air quality can become a real issue, where it is just as important that standards are maintained. </w:t>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tl w:val="0"/>
        </w:rPr>
        <w:t xml:space="preserve">That being said, if the government believes it too difficult to mandate such standards on domestic properties, and decide an urban ban is appropriate, then this must not set a precedent for all biomass installations. Biomass, due to its ability to meet higher and varying heat loads, has a particularly strong role to play in commercial applications, including public sector buildings such as hospitals, schools, public swimming pools, council offices and innovation in district heating schemes. The RHI has also demonstrated that biomass provides the best value for money of any technology at these scales, averaging £463/ kW across the range of biomass tariffs in the Non-Domestic RHI - half that of any other technology.  Such buildings are, however, commonly located within on-gas grid areas where an urban ban would unnecessarily block a vital decarbonisation option for such commercial operations. </w:t>
      </w:r>
    </w:p>
    <w:p w:rsidR="00000000" w:rsidDel="00000000" w:rsidP="00000000" w:rsidRDefault="00000000" w:rsidRPr="00000000" w14:paraId="0000002B">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the development of heating fuels and systems which will be consistent with wider government objectives on net zero emissions, environmental sustainability and air quality, and offer a secure and affordable fuel supply to consumers, from 2026? Please provide evidence to support your answer.</w:t>
      </w:r>
      <w:r w:rsidDel="00000000" w:rsidR="00000000" w:rsidRPr="00000000">
        <w:rPr>
          <w:rtl w:val="0"/>
        </w:rPr>
      </w:r>
    </w:p>
    <w:p w:rsidR="00000000" w:rsidDel="00000000" w:rsidP="00000000" w:rsidRDefault="00000000" w:rsidRPr="00000000" w14:paraId="0000002D">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highlight w:val="yellow"/>
          <w:rtl w:val="0"/>
        </w:rPr>
        <w:t xml:space="preserve">Further</w:t>
      </w:r>
      <w:r w:rsidDel="00000000" w:rsidR="00000000" w:rsidRPr="00000000">
        <w:rPr>
          <w:rFonts w:ascii="Open Sans" w:cs="Open Sans" w:eastAsia="Open Sans" w:hAnsi="Open Sans"/>
          <w:b w:val="1"/>
          <w:sz w:val="20"/>
          <w:szCs w:val="20"/>
          <w:highlight w:val="yellow"/>
          <w:rtl w:val="0"/>
        </w:rPr>
        <w:t xml:space="preserve"> member</w:t>
      </w:r>
      <w:r w:rsidDel="00000000" w:rsidR="00000000" w:rsidRPr="00000000">
        <w:rPr>
          <w:rFonts w:ascii="Open Sans" w:cs="Open Sans" w:eastAsia="Open Sans" w:hAnsi="Open Sans"/>
          <w:b w:val="1"/>
          <w:sz w:val="20"/>
          <w:szCs w:val="20"/>
          <w:highlight w:val="yellow"/>
          <w:rtl w:val="0"/>
        </w:rPr>
        <w:t xml:space="preserve"> input particularly sought</w:t>
      </w:r>
      <w:r w:rsidDel="00000000" w:rsidR="00000000" w:rsidRPr="00000000">
        <w:rPr>
          <w:rtl w:val="0"/>
        </w:rPr>
      </w:r>
    </w:p>
    <w:p w:rsidR="00000000" w:rsidDel="00000000" w:rsidP="00000000" w:rsidRDefault="00000000" w:rsidRPr="00000000" w14:paraId="0000002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Government should offer R&amp;D funds from the Net Zero Innovation Portfolio for innovation in this area as there is much investment required to drive the kind of seamless consumer facing journey required.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Biopropane (sold as bioLPG) is already available in the GB market and, like </w:t>
      </w:r>
      <w:r w:rsidDel="00000000" w:rsidR="00000000" w:rsidRPr="00000000">
        <w:rPr>
          <w:rFonts w:ascii="Open Sans" w:cs="Open Sans" w:eastAsia="Open Sans" w:hAnsi="Open Sans"/>
          <w:sz w:val="20"/>
          <w:szCs w:val="20"/>
          <w:rtl w:val="0"/>
        </w:rPr>
        <w:t xml:space="preserve">biomass, provides</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an alternative where electrification isn’t possible.  Biopropane is chemically identical to conventional propane (LPG) so can be blended in any ratio with conventional LPG, allowing a smooth transition to 100% renewable product. An existing LPG boiler can use BioLPG, so disruption is minimal, making it particularly affordable. The UK’s liquid gas industry has committed to a 2040 100% renewable target. </w:t>
      </w:r>
    </w:p>
    <w:p w:rsidR="00000000" w:rsidDel="00000000" w:rsidP="00000000" w:rsidRDefault="00000000" w:rsidRPr="00000000" w14:paraId="00000030">
      <w:pPr>
        <w:spacing w:after="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 work is required by BEIS to define the number of houses where high heat load technologies like biomass or BioLPG may be required. BEIS modelled analysis suggests that around 20% of off gas grid fossil fuel homes may not be currently suitable for low temperature heat pumps[4] . We believe this figure to be a significant underestimation, but even with 1.3 million off gas grid properties in the UK, it suggests nearly 300,000 – 400,000 homes where a high heat load technology is required. </w:t>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3">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an end date for the use of remaining fossil fuel heating in homes off the gas grid by the late 2030s? Please provide evidence to support your answer.</w:t>
      </w:r>
      <w:r w:rsidDel="00000000" w:rsidR="00000000" w:rsidRPr="00000000">
        <w:rPr>
          <w:rtl w:val="0"/>
        </w:rPr>
      </w:r>
    </w:p>
    <w:p w:rsidR="00000000" w:rsidDel="00000000" w:rsidP="00000000" w:rsidRDefault="00000000" w:rsidRPr="00000000" w14:paraId="0000003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would favour a hard cut-off date of the early to mid-2030s, with 2035 being the latest possible date. This would allow ten years from when this policy first comes into effect for homes to deploy low carbon heat. We know that whilst some consumers are already making the transition with out without regulation/support, </w:t>
      </w:r>
      <w:r w:rsidDel="00000000" w:rsidR="00000000" w:rsidRPr="00000000">
        <w:rPr>
          <w:rFonts w:ascii="Open Sans" w:cs="Open Sans" w:eastAsia="Open Sans" w:hAnsi="Open Sans"/>
          <w:sz w:val="20"/>
          <w:szCs w:val="20"/>
          <w:rtl w:val="0"/>
        </w:rPr>
        <w:t xml:space="preserve">many </w:t>
      </w:r>
      <w:r w:rsidDel="00000000" w:rsidR="00000000" w:rsidRPr="00000000">
        <w:rPr>
          <w:rFonts w:ascii="Open Sans" w:cs="Open Sans" w:eastAsia="Open Sans" w:hAnsi="Open Sans"/>
          <w:sz w:val="20"/>
          <w:szCs w:val="20"/>
          <w:rtl w:val="0"/>
        </w:rPr>
        <w:t xml:space="preserve">consumers are only likely to make departures from their existing heating system when absolutely forced to, and with the government’s 2040 net zero target, leaving a hard fossil fuel cut off until the late 2030s will prevent that target from being met. Some members have raised the importance of considering what the impact would be if there are different cut-off dates between off gas grid and on-gas grid markets and whether this might drive unintended market behaviours. This should be carefully modelled, and if appropriate, aligned,   </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as heat installations tend to be a distress purchase, the government must ensure robust systems and supply chains are in place for this cut-off date in order to avoid consumer welfare concerns.</w:t>
      </w:r>
    </w:p>
    <w:p w:rsidR="00000000" w:rsidDel="00000000" w:rsidP="00000000" w:rsidRDefault="00000000" w:rsidRPr="00000000" w14:paraId="0000003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should be noted that achievement of this date will require marked step up in ambition and policy support for the installation of low carbon heating systems in order to ensure supply chains are grown as well as establishing available skill markets.  The current level of policy ambition and support simply will fail to see the level of installations required to make such a date possible. Policy therefore must be driving thousands of instals a month rather than the few hundred currently taking place. </w:t>
      </w:r>
      <w:r w:rsidDel="00000000" w:rsidR="00000000" w:rsidRPr="00000000">
        <w:rPr>
          <w:rtl w:val="0"/>
        </w:rPr>
      </w:r>
    </w:p>
    <w:p w:rsidR="00000000" w:rsidDel="00000000" w:rsidP="00000000" w:rsidRDefault="00000000" w:rsidRPr="00000000" w14:paraId="0000003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measures the Government could introduce to ensure that fossil fuel heating will no longer be used in homes off the gas grid by the late 2030s? Please provide evidence to support your answer.</w:t>
      </w:r>
      <w:r w:rsidDel="00000000" w:rsidR="00000000" w:rsidRPr="00000000">
        <w:rPr>
          <w:rtl w:val="0"/>
        </w:rPr>
      </w:r>
    </w:p>
    <w:p w:rsidR="00000000" w:rsidDel="00000000" w:rsidP="00000000" w:rsidRDefault="00000000" w:rsidRPr="00000000" w14:paraId="0000003B">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highlight w:val="yellow"/>
          <w:rtl w:val="0"/>
        </w:rPr>
        <w:t xml:space="preserve">Further</w:t>
      </w:r>
      <w:r w:rsidDel="00000000" w:rsidR="00000000" w:rsidRPr="00000000">
        <w:rPr>
          <w:rFonts w:ascii="Open Sans" w:cs="Open Sans" w:eastAsia="Open Sans" w:hAnsi="Open Sans"/>
          <w:b w:val="1"/>
          <w:sz w:val="20"/>
          <w:szCs w:val="20"/>
          <w:highlight w:val="yellow"/>
          <w:rtl w:val="0"/>
        </w:rPr>
        <w:t xml:space="preserve"> member</w:t>
      </w:r>
      <w:r w:rsidDel="00000000" w:rsidR="00000000" w:rsidRPr="00000000">
        <w:rPr>
          <w:rFonts w:ascii="Open Sans" w:cs="Open Sans" w:eastAsia="Open Sans" w:hAnsi="Open Sans"/>
          <w:b w:val="1"/>
          <w:sz w:val="20"/>
          <w:szCs w:val="20"/>
          <w:highlight w:val="yellow"/>
          <w:rtl w:val="0"/>
        </w:rPr>
        <w:t xml:space="preserve"> input particularly sought</w:t>
      </w:r>
      <w:r w:rsidDel="00000000" w:rsidR="00000000" w:rsidRPr="00000000">
        <w:rPr>
          <w:rtl w:val="0"/>
        </w:rPr>
      </w:r>
    </w:p>
    <w:p w:rsidR="00000000" w:rsidDel="00000000" w:rsidP="00000000" w:rsidRDefault="00000000" w:rsidRPr="00000000" w14:paraId="0000003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could be scope to use natural decision points for buildings to enable change – such as before a sale or letting, and in the council tax and business rates systems by incentivising changes using those taxes. </w:t>
      </w:r>
      <w:r w:rsidDel="00000000" w:rsidR="00000000" w:rsidRPr="00000000">
        <w:rPr>
          <w:rtl w:val="0"/>
        </w:rPr>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direct policy support should also be accompanied by a clear and gradual trajectory in seeing fossil fuel duties rise or an active carbon tax applied to fossil heating. Over time this will send a clear market signal that fossil fuel systems become the more expensive form of heating ensuring permanent changes away from high carbon options. Evidently such a policy must be carefully done not to harm the fuel poor, with revenue raised through such taxation spent directly on helping the fuel poor to transition to low carbon heating option </w:t>
      </w:r>
    </w:p>
    <w:p w:rsidR="00000000" w:rsidDel="00000000" w:rsidP="00000000" w:rsidRDefault="00000000" w:rsidRPr="00000000" w14:paraId="0000003E">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how best to ensure compliance with the proposed regulations laid out through this consultation? Please provide evidence to support your answer.</w:t>
      </w:r>
      <w:r w:rsidDel="00000000" w:rsidR="00000000" w:rsidRPr="00000000">
        <w:rPr>
          <w:rtl w:val="0"/>
        </w:rPr>
      </w:r>
    </w:p>
    <w:p w:rsidR="00000000" w:rsidDel="00000000" w:rsidP="00000000" w:rsidRDefault="00000000" w:rsidRPr="00000000" w14:paraId="0000003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will be very difficult to police individual homes. Members are concerned around relying on Local Authority building control to enforce this policy as in reality it becomes a self enforcement mechanism. You can rely on individual self enforcement to a certain extent but local authorities are too overstretched and under-funded to ensure proper compliance. Our members would support compliance via positive enforcement such as a grant towards low carbon heating that increases the more efficient the technology used. This would incentivise homes to put in the most efficient low-carbon heating technology. </w:t>
      </w:r>
    </w:p>
    <w:p w:rsidR="00000000" w:rsidDel="00000000" w:rsidP="00000000" w:rsidRDefault="00000000" w:rsidRPr="00000000" w14:paraId="0000004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what more could be done to address financial barriers to heat pump deployment? Please provide evidence to support your answer.</w:t>
      </w:r>
      <w:r w:rsidDel="00000000" w:rsidR="00000000" w:rsidRPr="00000000">
        <w:rPr>
          <w:rtl w:val="0"/>
        </w:rPr>
      </w:r>
    </w:p>
    <w:p w:rsidR="00000000" w:rsidDel="00000000" w:rsidP="00000000" w:rsidRDefault="00000000" w:rsidRPr="00000000" w14:paraId="00000042">
      <w:pPr>
        <w:spacing w:after="120" w:before="120" w:line="240" w:lineRule="auto"/>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z w:val="20"/>
          <w:szCs w:val="20"/>
          <w:highlight w:val="yellow"/>
          <w:rtl w:val="0"/>
        </w:rPr>
        <w:t xml:space="preserve">Further member input particularly sought</w:t>
      </w:r>
    </w:p>
    <w:p w:rsidR="00000000" w:rsidDel="00000000" w:rsidP="00000000" w:rsidRDefault="00000000" w:rsidRPr="00000000" w14:paraId="0000004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technology neutral approach should be considered, along with learning lessons from the development of the domestic RHI and from other schemes being run across Europe. In particular we highlight the </w:t>
      </w:r>
      <w:r w:rsidDel="00000000" w:rsidR="00000000" w:rsidRPr="00000000">
        <w:rPr>
          <w:rFonts w:ascii="Open Sans" w:cs="Open Sans" w:eastAsia="Open Sans" w:hAnsi="Open Sans"/>
          <w:sz w:val="20"/>
          <w:szCs w:val="20"/>
          <w:rtl w:val="0"/>
        </w:rPr>
        <w:t xml:space="preserve">German scheme</w:t>
      </w:r>
      <w:r w:rsidDel="00000000" w:rsidR="00000000" w:rsidRPr="00000000">
        <w:rPr>
          <w:rFonts w:ascii="Open Sans" w:cs="Open Sans" w:eastAsia="Open Sans" w:hAnsi="Open Sans"/>
          <w:sz w:val="20"/>
          <w:szCs w:val="20"/>
          <w:rtl w:val="0"/>
        </w:rPr>
        <w:t xml:space="preserve">, where consumers receive a 45% grant to switch from oil heating to renewable heating. This ambitious scheme supports all technologies and builds strong design standards into the support mechanism.</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20" w:before="120" w:line="240" w:lineRule="auto"/>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how we should encourage smart-enabled heating in homes off the gas grid? Please provide evidence to support your answer.</w:t>
      </w:r>
      <w:r w:rsidDel="00000000" w:rsidR="00000000" w:rsidRPr="00000000">
        <w:rPr>
          <w:rtl w:val="0"/>
        </w:rPr>
      </w:r>
    </w:p>
    <w:p w:rsidR="00000000" w:rsidDel="00000000" w:rsidP="00000000" w:rsidRDefault="00000000" w:rsidRPr="00000000" w14:paraId="0000004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Government should offer R&amp;D funds from the Net Zero Innovation Portfolio for innovation in this area as there is much investment required to drive the kind of seamless consumer facing journey required.</w:t>
      </w:r>
    </w:p>
    <w:p w:rsidR="00000000" w:rsidDel="00000000" w:rsidP="00000000" w:rsidRDefault="00000000" w:rsidRPr="00000000" w14:paraId="0000004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BEIS could also fund guidance to consumers on how to upgrade to smart enabled heating in their homes. This guidance, through public awareness, should be particularly aimed at off-gas grid properties in rural communities. Government should work with local councils and other senior local stakeholders to work alongside rural communities to engage them in smart heating. </w:t>
      </w:r>
    </w:p>
    <w:p w:rsidR="00000000" w:rsidDel="00000000" w:rsidP="00000000" w:rsidRDefault="00000000" w:rsidRPr="00000000" w14:paraId="0000004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Crucial to enabling the growth of smart energy tariffs, to accompany smart heating systems, is allowing for the safe sharing of usage data within an aggregator market. Such data will mean electricity suppliers can start to further deliver innovative tariffs that benefit consumers through automatic actions that alter energy demand without inconveniencing the consumer. Further to this, the use of thermal storage devices can reduce the need for increasing electricity network capacity by smoothing electricity demand from heating devices such as air source heat pumps which can increase significantly when air temperature drops below 6 degrees. This can reduce the need for expensive network reinforcement work, and can allow the homeowner to reduce heat pump electricity usage during peak times, by providing heat stored from the battery. </w:t>
      </w:r>
    </w:p>
    <w:p w:rsidR="00000000" w:rsidDel="00000000" w:rsidP="00000000" w:rsidRDefault="00000000" w:rsidRPr="00000000" w14:paraId="0000004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BEIS should look to support the design of low carbon heating systems with the installation of thermal storage capacity. This will allow a low carbon heating system, such as a heat pump or biomass boiler, to charge a heat store when most convenient or cheapest, then use smart controls to then see that heat discharged when it is needed. Providing both efficiencies and cost savings to the consumer. </w:t>
      </w:r>
    </w:p>
    <w:p w:rsidR="00000000" w:rsidDel="00000000" w:rsidP="00000000" w:rsidRDefault="00000000" w:rsidRPr="00000000" w14:paraId="0000004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what more could be done to galvanise supply chains for low carbon heating? Please provide evidence to support your answer.</w:t>
      </w:r>
      <w:r w:rsidDel="00000000" w:rsidR="00000000" w:rsidRPr="00000000">
        <w:rPr>
          <w:rtl w:val="0"/>
        </w:rPr>
      </w:r>
    </w:p>
    <w:p w:rsidR="00000000" w:rsidDel="00000000" w:rsidP="00000000" w:rsidRDefault="00000000" w:rsidRPr="00000000" w14:paraId="0000004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it is essential that the existing industries, supply chains and skills are maintained. The RHI has already established a number of renewable heating sectors that should be built upon, not re-invented. We are already seeing the biomass sector shrink as the pipeline of installations has slowed over the last few years due to low RHI tariffs. This is leading to a loss of skills and supply chain problems, which are only going to make the full decarbonisation of heat harder to achieve. The boom and bust cycle with each new policy intervention is not sustainable.</w:t>
      </w:r>
    </w:p>
    <w:p w:rsidR="00000000" w:rsidDel="00000000" w:rsidP="00000000" w:rsidRDefault="00000000" w:rsidRPr="00000000" w14:paraId="0000004C">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prices for mass market biomass boilers in the UK would come down if they could be manufactured in the UK. Almost every boiler is made in central Europe and shipped across. With UK demand at 20 boilers a week at present there is no business model that exists that would support a UK factory (even with 100% market share). If demand was in the 1000s per month then we understand from members that several companies would consider opening a plant. That would bring prices down. So yes it is possible for biomass installation costs to come down. In principle the same could be said for the rest of the supply chain for biomass boilers.</w:t>
      </w:r>
    </w:p>
    <w:p w:rsidR="00000000" w:rsidDel="00000000" w:rsidP="00000000" w:rsidRDefault="00000000" w:rsidRPr="00000000" w14:paraId="0000004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Measures that might start to stimulate UK supply chain growth would be to rapidly grow the market for a range of technologies in the first instance, and investigate applying the Supply Chain Plan model found in the CfD for renewable power (which has led to numerous factory announcements in recent months). </w:t>
      </w:r>
      <w:r w:rsidDel="00000000" w:rsidR="00000000" w:rsidRPr="00000000">
        <w:rPr>
          <w:rtl w:val="0"/>
        </w:rPr>
      </w:r>
    </w:p>
    <w:p w:rsidR="00000000" w:rsidDel="00000000" w:rsidP="00000000" w:rsidRDefault="00000000" w:rsidRPr="00000000" w14:paraId="0000004F">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additional evidence on how groups protected under the Public Sector Equality Duty may be affected by our proposals to phase out high carbon fossil fuel heating in homes off the gas grid?</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120" w:before="120" w:line="240" w:lineRule="auto"/>
        <w:ind w:left="360" w:firstLine="0"/>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highlight w:val="yellow"/>
          <w:u w:val="none"/>
          <w:vertAlign w:val="baseline"/>
          <w:rtl w:val="0"/>
        </w:rPr>
        <w:t xml:space="preserve">Further member input particularly sought</w:t>
      </w:r>
      <w:r w:rsidDel="00000000" w:rsidR="00000000" w:rsidRPr="00000000">
        <w:rPr>
          <w:rtl w:val="0"/>
        </w:rPr>
      </w:r>
    </w:p>
    <w:p w:rsidR="00000000" w:rsidDel="00000000" w:rsidP="00000000" w:rsidRDefault="00000000" w:rsidRPr="00000000" w14:paraId="0000005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views on what more could be done to ensure households, and communities, affected by our proposals experience a smooth transition to clean heat? Please provide evidence to support your answer.</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120" w:before="120" w:line="240" w:lineRule="auto"/>
        <w:ind w:left="360" w:firstLine="0"/>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highlight w:val="yellow"/>
          <w:u w:val="none"/>
          <w:vertAlign w:val="baseline"/>
          <w:rtl w:val="0"/>
        </w:rPr>
        <w:t xml:space="preserve">Further member input particularly sought</w:t>
      </w:r>
      <w:r w:rsidDel="00000000" w:rsidR="00000000" w:rsidRPr="00000000">
        <w:rPr>
          <w:rtl w:val="0"/>
        </w:rPr>
      </w:r>
    </w:p>
    <w:p w:rsidR="00000000" w:rsidDel="00000000" w:rsidP="00000000" w:rsidRDefault="00000000" w:rsidRPr="00000000" w14:paraId="00000053">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any further comments to make on our proposals to phase out high carbon fossil fuel heating in homes off the gas grid? Please provide evidence to support your answer.</w:t>
      </w:r>
      <w:r w:rsidDel="00000000" w:rsidR="00000000" w:rsidRPr="00000000">
        <w:rPr>
          <w:rtl w:val="0"/>
        </w:rPr>
      </w:r>
    </w:p>
    <w:p w:rsidR="00000000" w:rsidDel="00000000" w:rsidP="00000000" w:rsidRDefault="00000000" w:rsidRPr="00000000" w14:paraId="00000054">
      <w:pPr>
        <w:spacing w:after="120" w:before="120" w:line="240" w:lineRule="auto"/>
        <w:rPr>
          <w:rFonts w:ascii="Open Sans" w:cs="Open Sans" w:eastAsia="Open Sans" w:hAnsi="Open Sans"/>
          <w:b w:val="1"/>
          <w:color w:val="2f5496"/>
          <w:sz w:val="20"/>
          <w:szCs w:val="20"/>
        </w:rPr>
      </w:pP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07/12/21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-311142</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513"/>
        <w:tab w:val="right" w:pos="9026"/>
      </w:tabs>
      <w:spacing w:after="0" w:line="240" w:lineRule="auto"/>
      <w:rPr>
        <w:i w:val="1"/>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phasing out the installation of fossil fuel heating systems in homes off the gas grid</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pos="4513"/>
        <w:tab w:val="right" w:pos="9026"/>
      </w:tabs>
      <w:spacing w:after="0" w:line="240" w:lineRule="auto"/>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4000"/>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