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5D5C4" w14:textId="2E2E1F20" w:rsidR="00C25131" w:rsidRDefault="00C25131" w:rsidP="00C25131">
      <w:pPr>
        <w:widowControl w:val="0"/>
        <w:tabs>
          <w:tab w:val="left" w:pos="426"/>
        </w:tabs>
        <w:autoSpaceDE w:val="0"/>
        <w:autoSpaceDN w:val="0"/>
        <w:spacing w:line="237" w:lineRule="auto"/>
        <w:ind w:right="-46"/>
        <w:jc w:val="center"/>
        <w:rPr>
          <w:rFonts w:ascii="Open Sans" w:hAnsi="Open Sans" w:cs="Open Sans"/>
          <w:b/>
          <w:color w:val="06926B"/>
          <w:sz w:val="28"/>
          <w:szCs w:val="28"/>
        </w:rPr>
      </w:pPr>
      <w:r w:rsidRPr="00C25131">
        <w:rPr>
          <w:rFonts w:ascii="Open Sans" w:hAnsi="Open Sans" w:cs="Open Sans"/>
          <w:b/>
          <w:color w:val="06926B"/>
          <w:sz w:val="28"/>
          <w:szCs w:val="28"/>
        </w:rPr>
        <w:t xml:space="preserve">REA Response to </w:t>
      </w:r>
      <w:r w:rsidRPr="00C25131">
        <w:rPr>
          <w:rFonts w:ascii="Open Sans" w:hAnsi="Open Sans" w:cs="Open Sans"/>
          <w:b/>
          <w:color w:val="06926B"/>
          <w:sz w:val="28"/>
          <w:szCs w:val="28"/>
        </w:rPr>
        <w:t xml:space="preserve">Business Rates Review: </w:t>
      </w:r>
      <w:r>
        <w:rPr>
          <w:rFonts w:ascii="Open Sans" w:hAnsi="Open Sans" w:cs="Open Sans"/>
          <w:b/>
          <w:color w:val="06926B"/>
          <w:sz w:val="28"/>
          <w:szCs w:val="28"/>
        </w:rPr>
        <w:t>T</w:t>
      </w:r>
      <w:r w:rsidRPr="00C25131">
        <w:rPr>
          <w:rFonts w:ascii="Open Sans" w:hAnsi="Open Sans" w:cs="Open Sans"/>
          <w:b/>
          <w:color w:val="06926B"/>
          <w:sz w:val="28"/>
          <w:szCs w:val="28"/>
        </w:rPr>
        <w:t xml:space="preserve">echnical </w:t>
      </w:r>
      <w:r>
        <w:rPr>
          <w:rFonts w:ascii="Open Sans" w:hAnsi="Open Sans" w:cs="Open Sans"/>
          <w:b/>
          <w:color w:val="06926B"/>
          <w:sz w:val="28"/>
          <w:szCs w:val="28"/>
        </w:rPr>
        <w:t>C</w:t>
      </w:r>
      <w:r w:rsidRPr="00C25131">
        <w:rPr>
          <w:rFonts w:ascii="Open Sans" w:hAnsi="Open Sans" w:cs="Open Sans"/>
          <w:b/>
          <w:color w:val="06926B"/>
          <w:sz w:val="28"/>
          <w:szCs w:val="28"/>
        </w:rPr>
        <w:t>onsultation</w:t>
      </w:r>
    </w:p>
    <w:p w14:paraId="3A6CE026" w14:textId="77777777" w:rsidR="00C25131" w:rsidRPr="00C25131" w:rsidRDefault="00C25131" w:rsidP="00C25131">
      <w:pPr>
        <w:widowControl w:val="0"/>
        <w:tabs>
          <w:tab w:val="left" w:pos="426"/>
        </w:tabs>
        <w:autoSpaceDE w:val="0"/>
        <w:autoSpaceDN w:val="0"/>
        <w:spacing w:line="237" w:lineRule="auto"/>
        <w:ind w:right="-46"/>
        <w:jc w:val="center"/>
        <w:rPr>
          <w:rFonts w:ascii="Open Sans" w:hAnsi="Open Sans" w:cs="Open Sans"/>
          <w:b/>
          <w:color w:val="06926B"/>
          <w:sz w:val="28"/>
          <w:szCs w:val="28"/>
        </w:rPr>
      </w:pPr>
    </w:p>
    <w:p w14:paraId="3FCDF329" w14:textId="447C2A0C" w:rsidR="009E6979" w:rsidRPr="00DF53F3" w:rsidRDefault="009E6979" w:rsidP="009E6979">
      <w:pPr>
        <w:pStyle w:val="ListParagraph"/>
        <w:widowControl w:val="0"/>
        <w:numPr>
          <w:ilvl w:val="0"/>
          <w:numId w:val="1"/>
        </w:numPr>
        <w:tabs>
          <w:tab w:val="left" w:pos="426"/>
        </w:tabs>
        <w:autoSpaceDE w:val="0"/>
        <w:autoSpaceDN w:val="0"/>
        <w:spacing w:line="237" w:lineRule="auto"/>
        <w:ind w:left="426" w:right="-46" w:hanging="426"/>
        <w:jc w:val="both"/>
        <w:rPr>
          <w:rFonts w:ascii="Open Sans" w:hAnsi="Open Sans" w:cs="Open Sans"/>
          <w:b/>
        </w:rPr>
      </w:pPr>
      <w:r w:rsidRPr="00DF53F3">
        <w:rPr>
          <w:rFonts w:ascii="Open Sans" w:hAnsi="Open Sans" w:cs="Open Sans"/>
          <w:b/>
          <w:lang w:val="en-GB"/>
        </w:rPr>
        <w:t>Do you have any views on the implementation of the information provision system? What issues should be considered in the design of the new system?</w:t>
      </w:r>
    </w:p>
    <w:p w14:paraId="1BC188FC" w14:textId="77777777" w:rsidR="00C24F84" w:rsidRPr="00DF53F3" w:rsidRDefault="00C24F84" w:rsidP="00C24F84">
      <w:pPr>
        <w:pStyle w:val="ListParagraph"/>
        <w:widowControl w:val="0"/>
        <w:tabs>
          <w:tab w:val="left" w:pos="426"/>
        </w:tabs>
        <w:autoSpaceDE w:val="0"/>
        <w:autoSpaceDN w:val="0"/>
        <w:spacing w:line="237" w:lineRule="auto"/>
        <w:ind w:left="426" w:right="-46"/>
        <w:jc w:val="both"/>
        <w:rPr>
          <w:rFonts w:ascii="Open Sans" w:hAnsi="Open Sans" w:cs="Open Sans"/>
          <w:b/>
        </w:rPr>
      </w:pPr>
    </w:p>
    <w:p w14:paraId="386E8C87" w14:textId="42AAA862" w:rsidR="007E4CFA" w:rsidRDefault="007E4CFA" w:rsidP="007E4CFA">
      <w:pPr>
        <w:rPr>
          <w:rFonts w:ascii="Open Sans" w:hAnsi="Open Sans" w:cs="Open Sans"/>
        </w:rPr>
      </w:pPr>
      <w:r>
        <w:rPr>
          <w:rFonts w:ascii="Open Sans" w:hAnsi="Open Sans" w:cs="Open Sans"/>
        </w:rPr>
        <w:t>The R</w:t>
      </w:r>
      <w:r w:rsidR="009D6446" w:rsidRPr="007E4CFA">
        <w:rPr>
          <w:rFonts w:ascii="Open Sans" w:hAnsi="Open Sans" w:cs="Open Sans"/>
        </w:rPr>
        <w:t xml:space="preserve">EA believe </w:t>
      </w:r>
      <w:r w:rsidR="008321DF" w:rsidRPr="007E4CFA">
        <w:rPr>
          <w:rFonts w:ascii="Open Sans" w:hAnsi="Open Sans" w:cs="Open Sans"/>
        </w:rPr>
        <w:t>both the information being requested and the allowable</w:t>
      </w:r>
      <w:r w:rsidR="00C24F84" w:rsidRPr="007E4CFA">
        <w:rPr>
          <w:rFonts w:ascii="Open Sans" w:hAnsi="Open Sans" w:cs="Open Sans"/>
        </w:rPr>
        <w:t xml:space="preserve"> 30-day</w:t>
      </w:r>
      <w:r w:rsidR="008321DF" w:rsidRPr="007E4CFA">
        <w:rPr>
          <w:rFonts w:ascii="Open Sans" w:hAnsi="Open Sans" w:cs="Open Sans"/>
        </w:rPr>
        <w:t xml:space="preserve"> window for submission</w:t>
      </w:r>
      <w:r w:rsidR="0056724A" w:rsidRPr="007E4CFA">
        <w:rPr>
          <w:rFonts w:ascii="Open Sans" w:hAnsi="Open Sans" w:cs="Open Sans"/>
        </w:rPr>
        <w:t xml:space="preserve"> under new ‘duty to notify requirements’</w:t>
      </w:r>
      <w:r w:rsidR="008321DF" w:rsidRPr="007E4CFA">
        <w:rPr>
          <w:rFonts w:ascii="Open Sans" w:hAnsi="Open Sans" w:cs="Open Sans"/>
        </w:rPr>
        <w:t xml:space="preserve"> are too onerous. </w:t>
      </w:r>
      <w:r w:rsidR="0056724A" w:rsidRPr="00DF53F3">
        <w:rPr>
          <w:rFonts w:ascii="Open Sans" w:hAnsi="Open Sans" w:cs="Open Sans"/>
        </w:rPr>
        <w:t>The</w:t>
      </w:r>
      <w:r w:rsidR="008321DF" w:rsidRPr="00DF53F3">
        <w:rPr>
          <w:rFonts w:ascii="Open Sans" w:hAnsi="Open Sans" w:cs="Open Sans"/>
        </w:rPr>
        <w:t xml:space="preserve"> proposals effectively put </w:t>
      </w:r>
      <w:r w:rsidR="00C24F84" w:rsidRPr="00DF53F3">
        <w:rPr>
          <w:rFonts w:ascii="Open Sans" w:hAnsi="Open Sans" w:cs="Open Sans"/>
        </w:rPr>
        <w:t xml:space="preserve">the </w:t>
      </w:r>
      <w:r w:rsidR="008321DF" w:rsidRPr="00DF53F3">
        <w:rPr>
          <w:rFonts w:ascii="Open Sans" w:hAnsi="Open Sans" w:cs="Open Sans"/>
        </w:rPr>
        <w:t>surveying duty of the VOA onto the ratepayer, or their advisors, without recognising that such submissions require a degree of understanding of what impact changes can have on assessments</w:t>
      </w:r>
      <w:r w:rsidR="00E56950">
        <w:rPr>
          <w:rFonts w:ascii="Open Sans" w:hAnsi="Open Sans" w:cs="Open Sans"/>
        </w:rPr>
        <w:t>.</w:t>
      </w:r>
      <w:r w:rsidR="008321DF" w:rsidRPr="00DF53F3">
        <w:rPr>
          <w:rFonts w:ascii="Open Sans" w:hAnsi="Open Sans" w:cs="Open Sans"/>
        </w:rPr>
        <w:t xml:space="preserve"> </w:t>
      </w:r>
      <w:r w:rsidR="007032FA">
        <w:rPr>
          <w:rFonts w:ascii="Open Sans" w:hAnsi="Open Sans" w:cs="Open Sans"/>
        </w:rPr>
        <w:t>This is</w:t>
      </w:r>
      <w:r w:rsidR="008321DF" w:rsidRPr="00DF53F3">
        <w:rPr>
          <w:rFonts w:ascii="Open Sans" w:hAnsi="Open Sans" w:cs="Open Sans"/>
        </w:rPr>
        <w:t xml:space="preserve"> particularly</w:t>
      </w:r>
      <w:r w:rsidR="007032FA">
        <w:rPr>
          <w:rFonts w:ascii="Open Sans" w:hAnsi="Open Sans" w:cs="Open Sans"/>
        </w:rPr>
        <w:t xml:space="preserve"> true for</w:t>
      </w:r>
      <w:r w:rsidR="008321DF" w:rsidRPr="00DF53F3">
        <w:rPr>
          <w:rFonts w:ascii="Open Sans" w:hAnsi="Open Sans" w:cs="Open Sans"/>
        </w:rPr>
        <w:t xml:space="preserve"> complex plant and machinery sites</w:t>
      </w:r>
      <w:r w:rsidR="0056724A" w:rsidRPr="00DF53F3">
        <w:rPr>
          <w:rFonts w:ascii="Open Sans" w:hAnsi="Open Sans" w:cs="Open Sans"/>
        </w:rPr>
        <w:t xml:space="preserve">, </w:t>
      </w:r>
      <w:r w:rsidR="008321DF" w:rsidRPr="00DF53F3">
        <w:rPr>
          <w:rFonts w:ascii="Open Sans" w:hAnsi="Open Sans" w:cs="Open Sans"/>
        </w:rPr>
        <w:t>as is the case with renewables and clean technology developments</w:t>
      </w:r>
      <w:r>
        <w:rPr>
          <w:rFonts w:ascii="Open Sans" w:hAnsi="Open Sans" w:cs="Open Sans"/>
        </w:rPr>
        <w:t xml:space="preserve">. </w:t>
      </w:r>
    </w:p>
    <w:p w14:paraId="1E2FA082" w14:textId="1DD6119E" w:rsidR="008321DF" w:rsidRPr="00DF53F3" w:rsidRDefault="008321DF" w:rsidP="007E4CFA">
      <w:pPr>
        <w:rPr>
          <w:rFonts w:ascii="Open Sans" w:hAnsi="Open Sans" w:cs="Open Sans"/>
        </w:rPr>
      </w:pPr>
      <w:r w:rsidRPr="00DF53F3">
        <w:rPr>
          <w:rFonts w:ascii="Open Sans" w:hAnsi="Open Sans" w:cs="Open Sans"/>
        </w:rPr>
        <w:t xml:space="preserve">However, once the required information is settled, the information provision system itself must be fully tested with users before the new </w:t>
      </w:r>
      <w:r w:rsidR="0056724A" w:rsidRPr="00DF53F3">
        <w:rPr>
          <w:rFonts w:ascii="Open Sans" w:hAnsi="Open Sans" w:cs="Open Sans"/>
        </w:rPr>
        <w:t>requirements</w:t>
      </w:r>
      <w:r w:rsidRPr="00DF53F3">
        <w:rPr>
          <w:rFonts w:ascii="Open Sans" w:hAnsi="Open Sans" w:cs="Open Sans"/>
        </w:rPr>
        <w:t xml:space="preserve"> come into force. The system </w:t>
      </w:r>
      <w:r w:rsidR="0056724A" w:rsidRPr="00DF53F3">
        <w:rPr>
          <w:rFonts w:ascii="Open Sans" w:hAnsi="Open Sans" w:cs="Open Sans"/>
        </w:rPr>
        <w:t>must be</w:t>
      </w:r>
      <w:r w:rsidRPr="00DF53F3">
        <w:rPr>
          <w:rFonts w:ascii="Open Sans" w:hAnsi="Open Sans" w:cs="Open Sans"/>
        </w:rPr>
        <w:t xml:space="preserve"> accompanied by clear guidance, to enable ratepayers to understand exactly what needs to be submitted and for it to be done as easily as possible. In conjunction, for those managing multiple sites, a batch update form (such as by using an Excel spreadsheet template) should be provided to facilitate quick notification of multiple sites.</w:t>
      </w:r>
    </w:p>
    <w:p w14:paraId="279C0BDA" w14:textId="77777777" w:rsidR="0056724A" w:rsidRPr="00DF53F3" w:rsidRDefault="0056724A" w:rsidP="0056724A">
      <w:pPr>
        <w:pStyle w:val="ListParagraph"/>
        <w:widowControl w:val="0"/>
        <w:numPr>
          <w:ilvl w:val="0"/>
          <w:numId w:val="1"/>
        </w:numPr>
        <w:tabs>
          <w:tab w:val="left" w:pos="426"/>
        </w:tabs>
        <w:autoSpaceDE w:val="0"/>
        <w:autoSpaceDN w:val="0"/>
        <w:spacing w:line="237" w:lineRule="auto"/>
        <w:ind w:left="426" w:right="-46" w:hanging="426"/>
        <w:jc w:val="both"/>
        <w:rPr>
          <w:rFonts w:ascii="Open Sans" w:hAnsi="Open Sans" w:cs="Open Sans"/>
          <w:b/>
        </w:rPr>
      </w:pPr>
      <w:r w:rsidRPr="00DF53F3">
        <w:rPr>
          <w:rFonts w:ascii="Open Sans" w:hAnsi="Open Sans" w:cs="Open Sans"/>
          <w:b/>
          <w:lang w:val="en-GB"/>
        </w:rPr>
        <w:t>Can you see any difficulties with collecting this information or providing it to the VOA?</w:t>
      </w:r>
      <w:r w:rsidRPr="00DF53F3">
        <w:rPr>
          <w:rFonts w:ascii="Open Sans" w:hAnsi="Open Sans" w:cs="Open Sans"/>
          <w:b/>
        </w:rPr>
        <w:t xml:space="preserve"> </w:t>
      </w:r>
      <w:r w:rsidRPr="00DF53F3">
        <w:rPr>
          <w:rFonts w:ascii="Open Sans" w:hAnsi="Open Sans" w:cs="Open Sans"/>
          <w:b/>
          <w:lang w:val="en-GB"/>
        </w:rPr>
        <w:t>Is there any further information that should be provided?</w:t>
      </w:r>
    </w:p>
    <w:p w14:paraId="76E79C3A" w14:textId="4FD2AD23" w:rsidR="0056724A" w:rsidRPr="00DF53F3" w:rsidRDefault="0056724A" w:rsidP="0056724A">
      <w:pPr>
        <w:rPr>
          <w:rFonts w:ascii="Open Sans" w:hAnsi="Open Sans" w:cs="Open Sans"/>
          <w:sz w:val="20"/>
          <w:szCs w:val="20"/>
        </w:rPr>
      </w:pPr>
    </w:p>
    <w:p w14:paraId="4162EA9C" w14:textId="5FBA0C7A" w:rsidR="007032FA" w:rsidRDefault="0056724A" w:rsidP="007E4CFA">
      <w:pPr>
        <w:rPr>
          <w:rFonts w:ascii="Open Sans" w:hAnsi="Open Sans" w:cs="Open Sans"/>
        </w:rPr>
      </w:pPr>
      <w:r w:rsidRPr="007E4CFA">
        <w:rPr>
          <w:rFonts w:ascii="Open Sans" w:hAnsi="Open Sans" w:cs="Open Sans"/>
        </w:rPr>
        <w:t xml:space="preserve">The proposed </w:t>
      </w:r>
      <w:r w:rsidR="007032FA" w:rsidRPr="007E4CFA">
        <w:rPr>
          <w:rFonts w:ascii="Open Sans" w:hAnsi="Open Sans" w:cs="Open Sans"/>
        </w:rPr>
        <w:t>30-day</w:t>
      </w:r>
      <w:r w:rsidRPr="007E4CFA">
        <w:rPr>
          <w:rFonts w:ascii="Open Sans" w:hAnsi="Open Sans" w:cs="Open Sans"/>
        </w:rPr>
        <w:t xml:space="preserve"> window to notify of any changes is too short and requires a strong understanding of business rates to know what is applicable</w:t>
      </w:r>
      <w:r w:rsidR="007032FA">
        <w:rPr>
          <w:rFonts w:ascii="Open Sans" w:hAnsi="Open Sans" w:cs="Open Sans"/>
        </w:rPr>
        <w:t>, this places a</w:t>
      </w:r>
      <w:r w:rsidR="00932D6D">
        <w:rPr>
          <w:rFonts w:ascii="Open Sans" w:hAnsi="Open Sans" w:cs="Open Sans"/>
        </w:rPr>
        <w:t>n</w:t>
      </w:r>
      <w:r w:rsidR="007032FA">
        <w:rPr>
          <w:rFonts w:ascii="Open Sans" w:hAnsi="Open Sans" w:cs="Open Sans"/>
        </w:rPr>
        <w:t xml:space="preserve"> unrealistic obligation on ratepayers</w:t>
      </w:r>
      <w:r w:rsidRPr="007E4CFA">
        <w:rPr>
          <w:rFonts w:ascii="Open Sans" w:hAnsi="Open Sans" w:cs="Open Sans"/>
        </w:rPr>
        <w:t xml:space="preserve">. </w:t>
      </w:r>
      <w:r w:rsidR="007032FA">
        <w:rPr>
          <w:rFonts w:ascii="Open Sans" w:hAnsi="Open Sans" w:cs="Open Sans"/>
        </w:rPr>
        <w:t>As such, t</w:t>
      </w:r>
      <w:r w:rsidR="00BC4F3F" w:rsidRPr="007E4CFA">
        <w:rPr>
          <w:rFonts w:ascii="Open Sans" w:hAnsi="Open Sans" w:cs="Open Sans"/>
        </w:rPr>
        <w:t xml:space="preserve">he existing 56-day rule should be maintained. </w:t>
      </w:r>
    </w:p>
    <w:p w14:paraId="7EC03C2E" w14:textId="2EF6BF20" w:rsidR="0056724A" w:rsidRPr="00DF53F3" w:rsidRDefault="007032FA" w:rsidP="007E4CFA">
      <w:pPr>
        <w:rPr>
          <w:rFonts w:ascii="Open Sans" w:hAnsi="Open Sans" w:cs="Open Sans"/>
        </w:rPr>
      </w:pPr>
      <w:r>
        <w:rPr>
          <w:rFonts w:ascii="Open Sans" w:hAnsi="Open Sans" w:cs="Open Sans"/>
        </w:rPr>
        <w:t>Ideally the process s</w:t>
      </w:r>
      <w:r w:rsidR="0056724A" w:rsidRPr="00DF53F3">
        <w:rPr>
          <w:rFonts w:ascii="Open Sans" w:hAnsi="Open Sans" w:cs="Open Sans"/>
        </w:rPr>
        <w:t xml:space="preserve">hould be simplified </w:t>
      </w:r>
      <w:r>
        <w:rPr>
          <w:rFonts w:ascii="Open Sans" w:hAnsi="Open Sans" w:cs="Open Sans"/>
        </w:rPr>
        <w:t xml:space="preserve">so only an </w:t>
      </w:r>
      <w:r w:rsidR="0056724A" w:rsidRPr="00DF53F3">
        <w:rPr>
          <w:rFonts w:ascii="Open Sans" w:hAnsi="Open Sans" w:cs="Open Sans"/>
        </w:rPr>
        <w:t xml:space="preserve">annual deceleration </w:t>
      </w:r>
      <w:r>
        <w:rPr>
          <w:rFonts w:ascii="Open Sans" w:hAnsi="Open Sans" w:cs="Open Sans"/>
        </w:rPr>
        <w:t xml:space="preserve">is required, </w:t>
      </w:r>
      <w:r w:rsidR="0056724A" w:rsidRPr="00DF53F3">
        <w:rPr>
          <w:rFonts w:ascii="Open Sans" w:hAnsi="Open Sans" w:cs="Open Sans"/>
        </w:rPr>
        <w:t xml:space="preserve">with ability to </w:t>
      </w:r>
      <w:r w:rsidR="00D67EC1" w:rsidRPr="00DF53F3">
        <w:rPr>
          <w:rFonts w:ascii="Open Sans" w:hAnsi="Open Sans" w:cs="Open Sans"/>
        </w:rPr>
        <w:t xml:space="preserve">notify of </w:t>
      </w:r>
      <w:r w:rsidR="00C24F84" w:rsidRPr="00DF53F3">
        <w:rPr>
          <w:rFonts w:ascii="Open Sans" w:hAnsi="Open Sans" w:cs="Open Sans"/>
        </w:rPr>
        <w:t>multiple</w:t>
      </w:r>
      <w:r w:rsidR="00D67EC1" w:rsidRPr="00DF53F3">
        <w:rPr>
          <w:rFonts w:ascii="Open Sans" w:hAnsi="Open Sans" w:cs="Open Sans"/>
        </w:rPr>
        <w:t xml:space="preserve"> changes</w:t>
      </w:r>
      <w:r>
        <w:rPr>
          <w:rFonts w:ascii="Open Sans" w:hAnsi="Open Sans" w:cs="Open Sans"/>
        </w:rPr>
        <w:t xml:space="preserve"> in one go</w:t>
      </w:r>
      <w:r w:rsidR="007E4CFA">
        <w:rPr>
          <w:rFonts w:ascii="Open Sans" w:hAnsi="Open Sans" w:cs="Open Sans"/>
        </w:rPr>
        <w:t xml:space="preserve">. </w:t>
      </w:r>
      <w:r w:rsidR="0056724A" w:rsidRPr="00DF53F3">
        <w:rPr>
          <w:rFonts w:ascii="Open Sans" w:hAnsi="Open Sans" w:cs="Open Sans"/>
        </w:rPr>
        <w:t>Advisors must</w:t>
      </w:r>
      <w:r>
        <w:rPr>
          <w:rFonts w:ascii="Open Sans" w:hAnsi="Open Sans" w:cs="Open Sans"/>
        </w:rPr>
        <w:t xml:space="preserve"> also</w:t>
      </w:r>
      <w:r w:rsidR="0056724A" w:rsidRPr="00DF53F3">
        <w:rPr>
          <w:rFonts w:ascii="Open Sans" w:hAnsi="Open Sans" w:cs="Open Sans"/>
        </w:rPr>
        <w:t xml:space="preserve"> be able to register on </w:t>
      </w:r>
      <w:r w:rsidR="00932D6D">
        <w:rPr>
          <w:rFonts w:ascii="Open Sans" w:hAnsi="Open Sans" w:cs="Open Sans"/>
        </w:rPr>
        <w:t xml:space="preserve">the </w:t>
      </w:r>
      <w:r w:rsidR="0056724A" w:rsidRPr="00DF53F3">
        <w:rPr>
          <w:rFonts w:ascii="Open Sans" w:hAnsi="Open Sans" w:cs="Open Sans"/>
        </w:rPr>
        <w:t xml:space="preserve">rate </w:t>
      </w:r>
      <w:r w:rsidR="00C24F84" w:rsidRPr="00DF53F3">
        <w:rPr>
          <w:rFonts w:ascii="Open Sans" w:hAnsi="Open Sans" w:cs="Open Sans"/>
        </w:rPr>
        <w:t>payer’s</w:t>
      </w:r>
      <w:r w:rsidR="0056724A" w:rsidRPr="00DF53F3">
        <w:rPr>
          <w:rFonts w:ascii="Open Sans" w:hAnsi="Open Sans" w:cs="Open Sans"/>
        </w:rPr>
        <w:t xml:space="preserve"> behalf. </w:t>
      </w:r>
      <w:r w:rsidR="00D67EC1" w:rsidRPr="00DF53F3">
        <w:rPr>
          <w:rFonts w:ascii="Open Sans" w:hAnsi="Open Sans" w:cs="Open Sans"/>
        </w:rPr>
        <w:t xml:space="preserve">Note that renewable developers could have a large </w:t>
      </w:r>
      <w:r w:rsidR="00C24F84" w:rsidRPr="00DF53F3">
        <w:rPr>
          <w:rFonts w:ascii="Open Sans" w:hAnsi="Open Sans" w:cs="Open Sans"/>
        </w:rPr>
        <w:t>portfolio of</w:t>
      </w:r>
      <w:r w:rsidR="00D67EC1" w:rsidRPr="00DF53F3">
        <w:rPr>
          <w:rFonts w:ascii="Open Sans" w:hAnsi="Open Sans" w:cs="Open Sans"/>
        </w:rPr>
        <w:t xml:space="preserve"> </w:t>
      </w:r>
      <w:r w:rsidR="00220124" w:rsidRPr="00DF53F3">
        <w:rPr>
          <w:rFonts w:ascii="Open Sans" w:hAnsi="Open Sans" w:cs="Open Sans"/>
        </w:rPr>
        <w:t>sites,</w:t>
      </w:r>
      <w:r w:rsidR="00D67EC1" w:rsidRPr="00DF53F3">
        <w:rPr>
          <w:rFonts w:ascii="Open Sans" w:hAnsi="Open Sans" w:cs="Open Sans"/>
        </w:rPr>
        <w:t xml:space="preserve"> and at times multiple alterations, the system must make it as easy as possible for the VOA to be notified of such changes, ideally through a batch upload system</w:t>
      </w:r>
      <w:r w:rsidR="00D674EB">
        <w:rPr>
          <w:rFonts w:ascii="Open Sans" w:hAnsi="Open Sans" w:cs="Open Sans"/>
        </w:rPr>
        <w:t>.</w:t>
      </w:r>
      <w:r w:rsidR="00D67EC1" w:rsidRPr="00DF53F3">
        <w:rPr>
          <w:rFonts w:ascii="Open Sans" w:hAnsi="Open Sans" w:cs="Open Sans"/>
        </w:rPr>
        <w:t xml:space="preserve"> </w:t>
      </w:r>
    </w:p>
    <w:p w14:paraId="26B4CE29" w14:textId="77777777" w:rsidR="00D67EC1" w:rsidRPr="00DF53F3" w:rsidRDefault="00D67EC1" w:rsidP="00D67EC1">
      <w:pPr>
        <w:pStyle w:val="ListParagraph"/>
        <w:widowControl w:val="0"/>
        <w:numPr>
          <w:ilvl w:val="0"/>
          <w:numId w:val="1"/>
        </w:numPr>
        <w:tabs>
          <w:tab w:val="left" w:pos="426"/>
        </w:tabs>
        <w:autoSpaceDE w:val="0"/>
        <w:autoSpaceDN w:val="0"/>
        <w:spacing w:line="237" w:lineRule="auto"/>
        <w:ind w:left="426" w:right="-46" w:hanging="426"/>
        <w:jc w:val="both"/>
        <w:rPr>
          <w:rFonts w:ascii="Open Sans" w:hAnsi="Open Sans" w:cs="Open Sans"/>
          <w:b/>
        </w:rPr>
      </w:pPr>
      <w:r w:rsidRPr="00DF53F3">
        <w:rPr>
          <w:rFonts w:ascii="Open Sans" w:hAnsi="Open Sans" w:cs="Open Sans"/>
          <w:b/>
          <w:lang w:val="en-GB"/>
        </w:rPr>
        <w:t>How can the VOA best help customers to understand what is needed and how to provide it?</w:t>
      </w:r>
    </w:p>
    <w:p w14:paraId="3C370D23" w14:textId="3031B159" w:rsidR="00D67EC1" w:rsidRPr="00DF53F3" w:rsidRDefault="00D67EC1" w:rsidP="00D67EC1">
      <w:pPr>
        <w:pStyle w:val="ListParagraph"/>
        <w:ind w:left="360"/>
        <w:rPr>
          <w:rFonts w:ascii="Open Sans" w:hAnsi="Open Sans" w:cs="Open Sans"/>
        </w:rPr>
      </w:pPr>
    </w:p>
    <w:p w14:paraId="73E99D85" w14:textId="001E4DA2" w:rsidR="00D67EC1" w:rsidRPr="00DF53F3" w:rsidRDefault="00D67EC1" w:rsidP="007E4CFA">
      <w:pPr>
        <w:rPr>
          <w:rFonts w:ascii="Open Sans" w:hAnsi="Open Sans" w:cs="Open Sans"/>
        </w:rPr>
      </w:pPr>
      <w:r w:rsidRPr="007E4CFA">
        <w:rPr>
          <w:rFonts w:ascii="Open Sans" w:hAnsi="Open Sans" w:cs="Open Sans"/>
        </w:rPr>
        <w:t xml:space="preserve">The required information </w:t>
      </w:r>
      <w:r w:rsidR="007032FA">
        <w:rPr>
          <w:rFonts w:ascii="Open Sans" w:hAnsi="Open Sans" w:cs="Open Sans"/>
        </w:rPr>
        <w:t>from</w:t>
      </w:r>
      <w:r w:rsidR="007032FA" w:rsidRPr="007E4CFA">
        <w:rPr>
          <w:rFonts w:ascii="Open Sans" w:hAnsi="Open Sans" w:cs="Open Sans"/>
        </w:rPr>
        <w:t xml:space="preserve"> rate</w:t>
      </w:r>
      <w:r w:rsidR="00C24F84" w:rsidRPr="007E4CFA">
        <w:rPr>
          <w:rFonts w:ascii="Open Sans" w:hAnsi="Open Sans" w:cs="Open Sans"/>
        </w:rPr>
        <w:t xml:space="preserve"> payers </w:t>
      </w:r>
      <w:r w:rsidRPr="007E4CFA">
        <w:rPr>
          <w:rFonts w:ascii="Open Sans" w:hAnsi="Open Sans" w:cs="Open Sans"/>
        </w:rPr>
        <w:t>should be kept as simple as possible</w:t>
      </w:r>
      <w:r w:rsidR="007032FA">
        <w:rPr>
          <w:rFonts w:ascii="Open Sans" w:hAnsi="Open Sans" w:cs="Open Sans"/>
        </w:rPr>
        <w:t xml:space="preserve">, </w:t>
      </w:r>
      <w:r w:rsidR="00D674EB">
        <w:rPr>
          <w:rFonts w:ascii="Open Sans" w:hAnsi="Open Sans" w:cs="Open Sans"/>
        </w:rPr>
        <w:t xml:space="preserve">such as </w:t>
      </w:r>
      <w:r w:rsidRPr="007E4CFA">
        <w:rPr>
          <w:rFonts w:ascii="Open Sans" w:hAnsi="Open Sans" w:cs="Open Sans"/>
        </w:rPr>
        <w:t xml:space="preserve">a short description of the works undertaken. </w:t>
      </w:r>
      <w:r w:rsidR="007032FA">
        <w:rPr>
          <w:rFonts w:ascii="Open Sans" w:hAnsi="Open Sans" w:cs="Open Sans"/>
        </w:rPr>
        <w:t xml:space="preserve">The </w:t>
      </w:r>
      <w:r w:rsidR="00932D6D">
        <w:rPr>
          <w:rFonts w:ascii="Open Sans" w:hAnsi="Open Sans" w:cs="Open Sans"/>
        </w:rPr>
        <w:t>s</w:t>
      </w:r>
      <w:r w:rsidRPr="00DF53F3">
        <w:rPr>
          <w:rFonts w:ascii="Open Sans" w:hAnsi="Open Sans" w:cs="Open Sans"/>
        </w:rPr>
        <w:t>ystem must be well tested with users before launch</w:t>
      </w:r>
      <w:r w:rsidR="007E4CFA">
        <w:rPr>
          <w:rFonts w:ascii="Open Sans" w:hAnsi="Open Sans" w:cs="Open Sans"/>
        </w:rPr>
        <w:t xml:space="preserve">. </w:t>
      </w:r>
      <w:r w:rsidRPr="00DF53F3">
        <w:rPr>
          <w:rFonts w:ascii="Open Sans" w:hAnsi="Open Sans" w:cs="Open Sans"/>
        </w:rPr>
        <w:t xml:space="preserve">Detail guidance should be made available </w:t>
      </w:r>
      <w:r w:rsidR="00D674EB">
        <w:rPr>
          <w:rFonts w:ascii="Open Sans" w:hAnsi="Open Sans" w:cs="Open Sans"/>
        </w:rPr>
        <w:t xml:space="preserve">in </w:t>
      </w:r>
      <w:r w:rsidRPr="00DF53F3">
        <w:rPr>
          <w:rFonts w:ascii="Open Sans" w:hAnsi="Open Sans" w:cs="Open Sans"/>
        </w:rPr>
        <w:t xml:space="preserve">both written </w:t>
      </w:r>
      <w:r w:rsidR="00D674EB">
        <w:rPr>
          <w:rFonts w:ascii="Open Sans" w:hAnsi="Open Sans" w:cs="Open Sans"/>
        </w:rPr>
        <w:t xml:space="preserve">form </w:t>
      </w:r>
      <w:r w:rsidRPr="00DF53F3">
        <w:rPr>
          <w:rFonts w:ascii="Open Sans" w:hAnsi="Open Sans" w:cs="Open Sans"/>
        </w:rPr>
        <w:t>and through online videos</w:t>
      </w:r>
      <w:r w:rsidR="007E4CFA">
        <w:rPr>
          <w:rFonts w:ascii="Open Sans" w:hAnsi="Open Sans" w:cs="Open Sans"/>
        </w:rPr>
        <w:t xml:space="preserve"> to increase accessibility and transparency</w:t>
      </w:r>
      <w:r w:rsidRPr="00DF53F3">
        <w:rPr>
          <w:rFonts w:ascii="Open Sans" w:hAnsi="Open Sans" w:cs="Open Sans"/>
        </w:rPr>
        <w:t xml:space="preserve">. </w:t>
      </w:r>
      <w:r w:rsidR="007E4CFA">
        <w:rPr>
          <w:rFonts w:ascii="Open Sans" w:hAnsi="Open Sans" w:cs="Open Sans"/>
        </w:rPr>
        <w:t xml:space="preserve">In addition, the </w:t>
      </w:r>
      <w:r w:rsidRPr="00DF53F3">
        <w:rPr>
          <w:rFonts w:ascii="Open Sans" w:hAnsi="Open Sans" w:cs="Open Sans"/>
        </w:rPr>
        <w:t>VOA should make</w:t>
      </w:r>
      <w:r w:rsidR="007E4CFA">
        <w:rPr>
          <w:rFonts w:ascii="Open Sans" w:hAnsi="Open Sans" w:cs="Open Sans"/>
        </w:rPr>
        <w:t xml:space="preserve"> full use of </w:t>
      </w:r>
      <w:r w:rsidRPr="00DF53F3">
        <w:rPr>
          <w:rFonts w:ascii="Open Sans" w:hAnsi="Open Sans" w:cs="Open Sans"/>
        </w:rPr>
        <w:t xml:space="preserve">Trade </w:t>
      </w:r>
      <w:r w:rsidR="007032FA">
        <w:rPr>
          <w:rFonts w:ascii="Open Sans" w:hAnsi="Open Sans" w:cs="Open Sans"/>
        </w:rPr>
        <w:t>A</w:t>
      </w:r>
      <w:r w:rsidR="007032FA" w:rsidRPr="00DF53F3">
        <w:rPr>
          <w:rFonts w:ascii="Open Sans" w:hAnsi="Open Sans" w:cs="Open Sans"/>
        </w:rPr>
        <w:t>ssociations</w:t>
      </w:r>
      <w:r w:rsidR="007032FA">
        <w:rPr>
          <w:rFonts w:ascii="Open Sans" w:hAnsi="Open Sans" w:cs="Open Sans"/>
        </w:rPr>
        <w:t xml:space="preserve">, ensuring they are made </w:t>
      </w:r>
      <w:r w:rsidRPr="00DF53F3">
        <w:rPr>
          <w:rFonts w:ascii="Open Sans" w:hAnsi="Open Sans" w:cs="Open Sans"/>
        </w:rPr>
        <w:t xml:space="preserve">aware of any </w:t>
      </w:r>
      <w:r w:rsidRPr="00DF53F3">
        <w:rPr>
          <w:rFonts w:ascii="Open Sans" w:hAnsi="Open Sans" w:cs="Open Sans"/>
        </w:rPr>
        <w:lastRenderedPageBreak/>
        <w:t>published guidance, or relevant webinars, so</w:t>
      </w:r>
      <w:r w:rsidR="007032FA">
        <w:rPr>
          <w:rFonts w:ascii="Open Sans" w:hAnsi="Open Sans" w:cs="Open Sans"/>
        </w:rPr>
        <w:t xml:space="preserve"> that information can be </w:t>
      </w:r>
      <w:r w:rsidR="00FF4F63" w:rsidRPr="00DF53F3">
        <w:rPr>
          <w:rFonts w:ascii="Open Sans" w:hAnsi="Open Sans" w:cs="Open Sans"/>
        </w:rPr>
        <w:t>disseminate</w:t>
      </w:r>
      <w:r w:rsidR="00932D6D">
        <w:rPr>
          <w:rFonts w:ascii="Open Sans" w:hAnsi="Open Sans" w:cs="Open Sans"/>
        </w:rPr>
        <w:t>d</w:t>
      </w:r>
      <w:r w:rsidRPr="00DF53F3">
        <w:rPr>
          <w:rFonts w:ascii="Open Sans" w:hAnsi="Open Sans" w:cs="Open Sans"/>
        </w:rPr>
        <w:t xml:space="preserve"> to members. </w:t>
      </w:r>
    </w:p>
    <w:p w14:paraId="21E4C7F6" w14:textId="77777777" w:rsidR="00D67EC1" w:rsidRPr="00DF53F3" w:rsidRDefault="00D67EC1" w:rsidP="00D67EC1">
      <w:pPr>
        <w:pStyle w:val="ListParagraph"/>
        <w:widowControl w:val="0"/>
        <w:numPr>
          <w:ilvl w:val="0"/>
          <w:numId w:val="1"/>
        </w:numPr>
        <w:tabs>
          <w:tab w:val="left" w:pos="426"/>
        </w:tabs>
        <w:autoSpaceDE w:val="0"/>
        <w:autoSpaceDN w:val="0"/>
        <w:spacing w:line="237" w:lineRule="auto"/>
        <w:ind w:left="426" w:right="-46" w:hanging="426"/>
        <w:jc w:val="both"/>
        <w:rPr>
          <w:rFonts w:ascii="Open Sans" w:hAnsi="Open Sans" w:cs="Open Sans"/>
          <w:b/>
        </w:rPr>
      </w:pPr>
      <w:r w:rsidRPr="00DF53F3">
        <w:rPr>
          <w:rFonts w:ascii="Open Sans" w:hAnsi="Open Sans" w:cs="Open Sans"/>
          <w:b/>
          <w:lang w:val="en-GB"/>
        </w:rPr>
        <w:t xml:space="preserve">How do you want to be engaged with as the system is developed? </w:t>
      </w:r>
    </w:p>
    <w:p w14:paraId="08CE13D1" w14:textId="1B56566E" w:rsidR="00D67EC1" w:rsidRPr="00DF53F3" w:rsidRDefault="00D67EC1" w:rsidP="00D67EC1">
      <w:pPr>
        <w:rPr>
          <w:rFonts w:ascii="Open Sans" w:hAnsi="Open Sans" w:cs="Open Sans"/>
          <w:sz w:val="20"/>
          <w:szCs w:val="20"/>
        </w:rPr>
      </w:pPr>
    </w:p>
    <w:p w14:paraId="4A8F2778" w14:textId="2594F2BB" w:rsidR="00D67EC1" w:rsidRDefault="00D67EC1" w:rsidP="007E4CFA">
      <w:pPr>
        <w:rPr>
          <w:rFonts w:ascii="Open Sans" w:hAnsi="Open Sans" w:cs="Open Sans"/>
        </w:rPr>
      </w:pPr>
      <w:r w:rsidRPr="007E4CFA">
        <w:rPr>
          <w:rFonts w:ascii="Open Sans" w:hAnsi="Open Sans" w:cs="Open Sans"/>
        </w:rPr>
        <w:t xml:space="preserve">We would be happy to </w:t>
      </w:r>
      <w:r w:rsidR="00FF4F63" w:rsidRPr="007E4CFA">
        <w:rPr>
          <w:rFonts w:ascii="Open Sans" w:hAnsi="Open Sans" w:cs="Open Sans"/>
        </w:rPr>
        <w:t>disseminate</w:t>
      </w:r>
      <w:r w:rsidRPr="007E4CFA">
        <w:rPr>
          <w:rFonts w:ascii="Open Sans" w:hAnsi="Open Sans" w:cs="Open Sans"/>
        </w:rPr>
        <w:t xml:space="preserve"> updates of developments</w:t>
      </w:r>
      <w:r w:rsidR="00FF4F63" w:rsidRPr="007E4CFA">
        <w:rPr>
          <w:rFonts w:ascii="Open Sans" w:hAnsi="Open Sans" w:cs="Open Sans"/>
        </w:rPr>
        <w:t xml:space="preserve"> and guidance</w:t>
      </w:r>
      <w:r w:rsidRPr="007E4CFA">
        <w:rPr>
          <w:rFonts w:ascii="Open Sans" w:hAnsi="Open Sans" w:cs="Open Sans"/>
        </w:rPr>
        <w:t xml:space="preserve"> to members. </w:t>
      </w:r>
    </w:p>
    <w:p w14:paraId="0C20B867" w14:textId="575D8B66" w:rsidR="00FF2F75" w:rsidRPr="00DF53F3" w:rsidRDefault="00FF2F75" w:rsidP="007E4CFA">
      <w:pPr>
        <w:rPr>
          <w:rFonts w:ascii="Open Sans" w:hAnsi="Open Sans" w:cs="Open Sans"/>
        </w:rPr>
      </w:pPr>
      <w:r>
        <w:rPr>
          <w:rFonts w:ascii="Open Sans" w:hAnsi="Open Sans" w:cs="Open Sans"/>
        </w:rPr>
        <w:t xml:space="preserve">The REA would also be happy to coordinate relevant industry roundtables with members from a wide range of renewable and clean technology companies, so that the VOA and HMRC are able to get direct feedback on how proposals are impacting these sectors. </w:t>
      </w:r>
    </w:p>
    <w:p w14:paraId="2F5588A3" w14:textId="77777777" w:rsidR="00BC4F3F" w:rsidRPr="00DF53F3" w:rsidRDefault="00BC4F3F" w:rsidP="00BC4F3F">
      <w:pPr>
        <w:pStyle w:val="ListParagraph"/>
        <w:widowControl w:val="0"/>
        <w:numPr>
          <w:ilvl w:val="0"/>
          <w:numId w:val="1"/>
        </w:numPr>
        <w:tabs>
          <w:tab w:val="left" w:pos="426"/>
        </w:tabs>
        <w:autoSpaceDE w:val="0"/>
        <w:autoSpaceDN w:val="0"/>
        <w:spacing w:line="237" w:lineRule="auto"/>
        <w:ind w:left="426" w:right="-46" w:hanging="426"/>
        <w:jc w:val="both"/>
        <w:rPr>
          <w:rFonts w:ascii="Open Sans" w:hAnsi="Open Sans" w:cs="Open Sans"/>
          <w:b/>
        </w:rPr>
      </w:pPr>
      <w:r w:rsidRPr="00DF53F3">
        <w:rPr>
          <w:rFonts w:ascii="Open Sans" w:hAnsi="Open Sans" w:cs="Open Sans"/>
          <w:b/>
          <w:lang w:val="en-GB"/>
        </w:rPr>
        <w:t>Does the proposed framework strike the right balance between a system of proportionate and flexible sanctions, and one which helps ratepayers to meet their obligations?</w:t>
      </w:r>
    </w:p>
    <w:p w14:paraId="204B581D" w14:textId="77777777" w:rsidR="00BC4F3F" w:rsidRPr="00DF53F3" w:rsidRDefault="00BC4F3F" w:rsidP="00BC4F3F">
      <w:pPr>
        <w:pStyle w:val="ListParagraph"/>
        <w:widowControl w:val="0"/>
        <w:tabs>
          <w:tab w:val="left" w:pos="426"/>
        </w:tabs>
        <w:autoSpaceDE w:val="0"/>
        <w:autoSpaceDN w:val="0"/>
        <w:spacing w:line="237" w:lineRule="auto"/>
        <w:ind w:left="426" w:right="-46"/>
        <w:jc w:val="both"/>
        <w:rPr>
          <w:rFonts w:ascii="Open Sans" w:hAnsi="Open Sans" w:cs="Open Sans"/>
        </w:rPr>
      </w:pPr>
    </w:p>
    <w:p w14:paraId="22B97A5C" w14:textId="072EC4B4" w:rsidR="00BC4F3F" w:rsidRPr="00DF53F3" w:rsidRDefault="00BC4F3F" w:rsidP="007E4CFA">
      <w:pPr>
        <w:widowControl w:val="0"/>
        <w:tabs>
          <w:tab w:val="left" w:pos="426"/>
        </w:tabs>
        <w:autoSpaceDE w:val="0"/>
        <w:autoSpaceDN w:val="0"/>
        <w:spacing w:line="237" w:lineRule="auto"/>
        <w:ind w:right="-46"/>
        <w:jc w:val="both"/>
        <w:rPr>
          <w:rFonts w:ascii="Open Sans" w:hAnsi="Open Sans" w:cs="Open Sans"/>
          <w:b/>
        </w:rPr>
      </w:pPr>
      <w:r w:rsidRPr="007E4CFA">
        <w:rPr>
          <w:rFonts w:ascii="Open Sans" w:hAnsi="Open Sans" w:cs="Open Sans"/>
        </w:rPr>
        <w:t xml:space="preserve">We believe the proposed increase in penalties to be </w:t>
      </w:r>
      <w:r w:rsidR="00220124">
        <w:rPr>
          <w:rFonts w:ascii="Open Sans" w:hAnsi="Open Sans" w:cs="Open Sans"/>
        </w:rPr>
        <w:t xml:space="preserve">overly </w:t>
      </w:r>
      <w:r w:rsidR="00CB2483">
        <w:rPr>
          <w:rFonts w:ascii="Open Sans" w:hAnsi="Open Sans" w:cs="Open Sans"/>
        </w:rPr>
        <w:t>stringent</w:t>
      </w:r>
      <w:r w:rsidRPr="007E4CFA">
        <w:rPr>
          <w:rFonts w:ascii="Open Sans" w:hAnsi="Open Sans" w:cs="Open Sans"/>
        </w:rPr>
        <w:t xml:space="preserve">, especially </w:t>
      </w:r>
      <w:r w:rsidRPr="007E4CFA">
        <w:rPr>
          <w:rFonts w:ascii="Open Sans" w:hAnsi="Open Sans" w:cs="Open Sans"/>
          <w:bCs/>
        </w:rPr>
        <w:t>the 2% of RV additions in respect of a failure to notify of new capital investment.</w:t>
      </w:r>
      <w:r w:rsidR="007E4CFA">
        <w:rPr>
          <w:rFonts w:ascii="Open Sans" w:hAnsi="Open Sans" w:cs="Open Sans"/>
          <w:bCs/>
        </w:rPr>
        <w:t xml:space="preserve"> </w:t>
      </w:r>
      <w:r w:rsidRPr="00DF53F3">
        <w:rPr>
          <w:rFonts w:ascii="Open Sans" w:hAnsi="Open Sans" w:cs="Open Sans"/>
          <w:bCs/>
        </w:rPr>
        <w:t xml:space="preserve">With complicated renewable and clean energy sites we believe it will be too easy to fall foul of </w:t>
      </w:r>
      <w:r w:rsidR="007E4CFA">
        <w:rPr>
          <w:rFonts w:ascii="Open Sans" w:hAnsi="Open Sans" w:cs="Open Sans"/>
          <w:bCs/>
        </w:rPr>
        <w:t xml:space="preserve">these </w:t>
      </w:r>
      <w:r w:rsidRPr="00DF53F3">
        <w:rPr>
          <w:rFonts w:ascii="Open Sans" w:hAnsi="Open Sans" w:cs="Open Sans"/>
          <w:bCs/>
        </w:rPr>
        <w:t>requirements</w:t>
      </w:r>
      <w:r w:rsidR="00DF6DDE">
        <w:rPr>
          <w:rFonts w:ascii="Open Sans" w:hAnsi="Open Sans" w:cs="Open Sans"/>
          <w:bCs/>
        </w:rPr>
        <w:t xml:space="preserve">. This is </w:t>
      </w:r>
      <w:r w:rsidRPr="00DF53F3">
        <w:rPr>
          <w:rFonts w:ascii="Open Sans" w:hAnsi="Open Sans" w:cs="Open Sans"/>
          <w:bCs/>
        </w:rPr>
        <w:t>especially</w:t>
      </w:r>
      <w:r w:rsidR="00DF6DDE">
        <w:rPr>
          <w:rFonts w:ascii="Open Sans" w:hAnsi="Open Sans" w:cs="Open Sans"/>
          <w:bCs/>
        </w:rPr>
        <w:t xml:space="preserve"> the case</w:t>
      </w:r>
      <w:r w:rsidRPr="00DF53F3">
        <w:rPr>
          <w:rFonts w:ascii="Open Sans" w:hAnsi="Open Sans" w:cs="Open Sans"/>
          <w:bCs/>
        </w:rPr>
        <w:t xml:space="preserve"> if requirements are overly onerous and complicated. </w:t>
      </w:r>
      <w:r w:rsidR="00220124">
        <w:rPr>
          <w:rFonts w:ascii="Open Sans" w:hAnsi="Open Sans" w:cs="Open Sans"/>
          <w:bCs/>
        </w:rPr>
        <w:t>It’s</w:t>
      </w:r>
      <w:r w:rsidR="007E4CFA">
        <w:rPr>
          <w:rFonts w:ascii="Open Sans" w:hAnsi="Open Sans" w:cs="Open Sans"/>
          <w:bCs/>
        </w:rPr>
        <w:t xml:space="preserve"> the REA position that p</w:t>
      </w:r>
      <w:r w:rsidRPr="00DF53F3">
        <w:rPr>
          <w:rFonts w:ascii="Open Sans" w:hAnsi="Open Sans" w:cs="Open Sans"/>
          <w:bCs/>
        </w:rPr>
        <w:t xml:space="preserve">enalties should be </w:t>
      </w:r>
      <w:r w:rsidR="007E4CFA">
        <w:rPr>
          <w:rFonts w:ascii="Open Sans" w:hAnsi="Open Sans" w:cs="Open Sans"/>
          <w:bCs/>
        </w:rPr>
        <w:t>used with greater leniency</w:t>
      </w:r>
      <w:r w:rsidR="00FF4F63" w:rsidRPr="00DF53F3">
        <w:rPr>
          <w:rFonts w:ascii="Open Sans" w:hAnsi="Open Sans" w:cs="Open Sans"/>
          <w:bCs/>
        </w:rPr>
        <w:t xml:space="preserve">, </w:t>
      </w:r>
      <w:r w:rsidRPr="00DF53F3">
        <w:rPr>
          <w:rFonts w:ascii="Open Sans" w:hAnsi="Open Sans" w:cs="Open Sans"/>
          <w:bCs/>
        </w:rPr>
        <w:t xml:space="preserve">especially in the first year of new ‘duty to notify’ obligations, allowing time for rate payers to get used to the new system. </w:t>
      </w:r>
    </w:p>
    <w:p w14:paraId="09570BB8" w14:textId="77777777" w:rsidR="00BC4F3F" w:rsidRPr="00DF53F3" w:rsidRDefault="00BC4F3F" w:rsidP="00BC4F3F">
      <w:pPr>
        <w:pStyle w:val="ListParagraph"/>
        <w:widowControl w:val="0"/>
        <w:numPr>
          <w:ilvl w:val="0"/>
          <w:numId w:val="1"/>
        </w:numPr>
        <w:tabs>
          <w:tab w:val="left" w:pos="426"/>
        </w:tabs>
        <w:autoSpaceDE w:val="0"/>
        <w:autoSpaceDN w:val="0"/>
        <w:spacing w:line="237" w:lineRule="auto"/>
        <w:ind w:left="426" w:right="-46" w:hanging="426"/>
        <w:jc w:val="both"/>
        <w:rPr>
          <w:rFonts w:ascii="Open Sans" w:hAnsi="Open Sans" w:cs="Open Sans"/>
          <w:b/>
        </w:rPr>
      </w:pPr>
      <w:r w:rsidRPr="00DF53F3">
        <w:rPr>
          <w:rFonts w:ascii="Open Sans" w:hAnsi="Open Sans" w:cs="Open Sans"/>
          <w:b/>
          <w:lang w:val="en-GB"/>
        </w:rPr>
        <w:t>What would you wish to see in an online service to best help ratepayers meet their obligations?</w:t>
      </w:r>
    </w:p>
    <w:p w14:paraId="5A83BF87" w14:textId="1289ACCD" w:rsidR="00BC4F3F" w:rsidRPr="00DF53F3" w:rsidRDefault="00BC4F3F" w:rsidP="00BC4F3F">
      <w:pPr>
        <w:pStyle w:val="ListParagraph"/>
        <w:widowControl w:val="0"/>
        <w:tabs>
          <w:tab w:val="left" w:pos="426"/>
        </w:tabs>
        <w:autoSpaceDE w:val="0"/>
        <w:autoSpaceDN w:val="0"/>
        <w:spacing w:line="237" w:lineRule="auto"/>
        <w:ind w:left="360" w:right="-46"/>
        <w:jc w:val="both"/>
        <w:rPr>
          <w:rFonts w:ascii="Open Sans" w:hAnsi="Open Sans" w:cs="Open Sans"/>
          <w:b/>
        </w:rPr>
      </w:pPr>
    </w:p>
    <w:p w14:paraId="38C05DEE" w14:textId="7814F972" w:rsidR="007E4CFA" w:rsidRDefault="007E4CFA" w:rsidP="007E4CFA">
      <w:pPr>
        <w:widowControl w:val="0"/>
        <w:tabs>
          <w:tab w:val="left" w:pos="426"/>
        </w:tabs>
        <w:autoSpaceDE w:val="0"/>
        <w:autoSpaceDN w:val="0"/>
        <w:spacing w:line="237" w:lineRule="auto"/>
        <w:ind w:right="-46"/>
        <w:jc w:val="both"/>
        <w:rPr>
          <w:rFonts w:ascii="Open Sans" w:hAnsi="Open Sans" w:cs="Open Sans"/>
          <w:bCs/>
        </w:rPr>
      </w:pPr>
      <w:r>
        <w:rPr>
          <w:rFonts w:ascii="Open Sans" w:hAnsi="Open Sans" w:cs="Open Sans"/>
          <w:bCs/>
        </w:rPr>
        <w:t xml:space="preserve">The main requirement is that the service should be </w:t>
      </w:r>
      <w:r w:rsidR="00BC4F3F" w:rsidRPr="007E4CFA">
        <w:rPr>
          <w:rFonts w:ascii="Open Sans" w:hAnsi="Open Sans" w:cs="Open Sans"/>
          <w:bCs/>
        </w:rPr>
        <w:t>simple to complete</w:t>
      </w:r>
      <w:r w:rsidR="00785A57">
        <w:rPr>
          <w:rFonts w:ascii="Open Sans" w:hAnsi="Open Sans" w:cs="Open Sans"/>
          <w:bCs/>
        </w:rPr>
        <w:t xml:space="preserve">, and </w:t>
      </w:r>
      <w:r w:rsidR="00932D6D">
        <w:rPr>
          <w:rFonts w:ascii="Open Sans" w:hAnsi="Open Sans" w:cs="Open Sans"/>
          <w:bCs/>
        </w:rPr>
        <w:t>only</w:t>
      </w:r>
      <w:r w:rsidR="00785A57">
        <w:rPr>
          <w:rFonts w:ascii="Open Sans" w:hAnsi="Open Sans" w:cs="Open Sans"/>
          <w:bCs/>
        </w:rPr>
        <w:t xml:space="preserve"> be required to be </w:t>
      </w:r>
      <w:r w:rsidR="00932D6D">
        <w:rPr>
          <w:rFonts w:ascii="Open Sans" w:hAnsi="Open Sans" w:cs="Open Sans"/>
          <w:bCs/>
        </w:rPr>
        <w:t>completed annually</w:t>
      </w:r>
      <w:r>
        <w:rPr>
          <w:rFonts w:ascii="Open Sans" w:hAnsi="Open Sans" w:cs="Open Sans"/>
          <w:bCs/>
        </w:rPr>
        <w:t>. In particular, the REA would like to see that the online service has the capacity to</w:t>
      </w:r>
      <w:r w:rsidR="00BC4F3F" w:rsidRPr="007E4CFA">
        <w:rPr>
          <w:rFonts w:ascii="Open Sans" w:hAnsi="Open Sans" w:cs="Open Sans"/>
          <w:bCs/>
        </w:rPr>
        <w:t xml:space="preserve"> </w:t>
      </w:r>
      <w:r>
        <w:rPr>
          <w:rFonts w:ascii="Open Sans" w:hAnsi="Open Sans" w:cs="Open Sans"/>
          <w:bCs/>
        </w:rPr>
        <w:t xml:space="preserve">allow </w:t>
      </w:r>
      <w:r w:rsidR="00AE0368" w:rsidRPr="007E4CFA">
        <w:rPr>
          <w:rFonts w:ascii="Open Sans" w:hAnsi="Open Sans" w:cs="Open Sans"/>
          <w:bCs/>
        </w:rPr>
        <w:t>that only high-level description of changes that have been undertaken</w:t>
      </w:r>
      <w:r w:rsidR="00FF4F63" w:rsidRPr="007E4CFA">
        <w:rPr>
          <w:rFonts w:ascii="Open Sans" w:hAnsi="Open Sans" w:cs="Open Sans"/>
          <w:bCs/>
        </w:rPr>
        <w:t xml:space="preserve"> need to be submitted. </w:t>
      </w:r>
      <w:r>
        <w:rPr>
          <w:rFonts w:ascii="Open Sans" w:hAnsi="Open Sans" w:cs="Open Sans"/>
          <w:bCs/>
        </w:rPr>
        <w:t>In addition, allowing for b</w:t>
      </w:r>
      <w:r w:rsidR="00AE0368" w:rsidRPr="00DF53F3">
        <w:rPr>
          <w:rFonts w:ascii="Open Sans" w:hAnsi="Open Sans" w:cs="Open Sans"/>
          <w:bCs/>
        </w:rPr>
        <w:t>atch upload via spreadsheet should be available as an option</w:t>
      </w:r>
      <w:r>
        <w:rPr>
          <w:rFonts w:ascii="Open Sans" w:hAnsi="Open Sans" w:cs="Open Sans"/>
          <w:bCs/>
        </w:rPr>
        <w:t>. Efficiencies</w:t>
      </w:r>
      <w:r w:rsidR="00DF6DDE">
        <w:rPr>
          <w:rFonts w:ascii="Open Sans" w:hAnsi="Open Sans" w:cs="Open Sans"/>
          <w:bCs/>
        </w:rPr>
        <w:t xml:space="preserve"> in operation</w:t>
      </w:r>
      <w:r>
        <w:rPr>
          <w:rFonts w:ascii="Open Sans" w:hAnsi="Open Sans" w:cs="Open Sans"/>
          <w:bCs/>
        </w:rPr>
        <w:t xml:space="preserve"> would be further supported by having an online</w:t>
      </w:r>
      <w:r w:rsidR="00CC5912" w:rsidRPr="00DF53F3">
        <w:rPr>
          <w:rFonts w:ascii="Open Sans" w:hAnsi="Open Sans" w:cs="Open Sans"/>
          <w:bCs/>
        </w:rPr>
        <w:t xml:space="preserve"> f</w:t>
      </w:r>
      <w:r w:rsidR="00AE0368" w:rsidRPr="00DF53F3">
        <w:rPr>
          <w:rFonts w:ascii="Open Sans" w:hAnsi="Open Sans" w:cs="Open Sans"/>
          <w:bCs/>
        </w:rPr>
        <w:t xml:space="preserve">orm </w:t>
      </w:r>
      <w:r>
        <w:rPr>
          <w:rFonts w:ascii="Open Sans" w:hAnsi="Open Sans" w:cs="Open Sans"/>
          <w:bCs/>
        </w:rPr>
        <w:t>which a</w:t>
      </w:r>
      <w:r w:rsidR="00AE0368" w:rsidRPr="00DF53F3">
        <w:rPr>
          <w:rFonts w:ascii="Open Sans" w:hAnsi="Open Sans" w:cs="Open Sans"/>
          <w:bCs/>
        </w:rPr>
        <w:t>llow</w:t>
      </w:r>
      <w:r>
        <w:rPr>
          <w:rFonts w:ascii="Open Sans" w:hAnsi="Open Sans" w:cs="Open Sans"/>
          <w:bCs/>
        </w:rPr>
        <w:t>s</w:t>
      </w:r>
      <w:r w:rsidR="00AE0368" w:rsidRPr="00DF53F3">
        <w:rPr>
          <w:rFonts w:ascii="Open Sans" w:hAnsi="Open Sans" w:cs="Open Sans"/>
          <w:bCs/>
        </w:rPr>
        <w:t xml:space="preserve"> for multiple site alterations, across a portfolio of sites</w:t>
      </w:r>
      <w:r>
        <w:rPr>
          <w:rFonts w:ascii="Open Sans" w:hAnsi="Open Sans" w:cs="Open Sans"/>
          <w:bCs/>
        </w:rPr>
        <w:t xml:space="preserve">. </w:t>
      </w:r>
    </w:p>
    <w:p w14:paraId="399CC5C5" w14:textId="1D9E01EF" w:rsidR="00CC5912" w:rsidRPr="00DF53F3" w:rsidRDefault="007E4CFA" w:rsidP="007E4CFA">
      <w:pPr>
        <w:widowControl w:val="0"/>
        <w:tabs>
          <w:tab w:val="left" w:pos="426"/>
        </w:tabs>
        <w:autoSpaceDE w:val="0"/>
        <w:autoSpaceDN w:val="0"/>
        <w:spacing w:line="237" w:lineRule="auto"/>
        <w:ind w:right="-46"/>
        <w:jc w:val="both"/>
        <w:rPr>
          <w:rFonts w:ascii="Open Sans" w:hAnsi="Open Sans" w:cs="Open Sans"/>
          <w:bCs/>
        </w:rPr>
      </w:pPr>
      <w:r>
        <w:rPr>
          <w:rFonts w:ascii="Open Sans" w:hAnsi="Open Sans" w:cs="Open Sans"/>
          <w:bCs/>
        </w:rPr>
        <w:t xml:space="preserve">Finally, having easy and </w:t>
      </w:r>
      <w:r w:rsidR="00DF6DDE">
        <w:rPr>
          <w:rFonts w:ascii="Open Sans" w:hAnsi="Open Sans" w:cs="Open Sans"/>
          <w:bCs/>
        </w:rPr>
        <w:t>well-functioning</w:t>
      </w:r>
      <w:r>
        <w:rPr>
          <w:rFonts w:ascii="Open Sans" w:hAnsi="Open Sans" w:cs="Open Sans"/>
          <w:bCs/>
        </w:rPr>
        <w:t xml:space="preserve"> access to support is critical. The REA believe this would be best delivered by an</w:t>
      </w:r>
      <w:r w:rsidR="00CC5912" w:rsidRPr="00DF53F3">
        <w:rPr>
          <w:rFonts w:ascii="Open Sans" w:hAnsi="Open Sans" w:cs="Open Sans"/>
          <w:bCs/>
        </w:rPr>
        <w:t xml:space="preserve"> easily accessible ‘chat’ feature to ask questions</w:t>
      </w:r>
      <w:r w:rsidR="00785A57">
        <w:rPr>
          <w:rFonts w:ascii="Open Sans" w:hAnsi="Open Sans" w:cs="Open Sans"/>
          <w:bCs/>
        </w:rPr>
        <w:t>, helping</w:t>
      </w:r>
      <w:r w:rsidR="00CC5912" w:rsidRPr="00DF53F3">
        <w:rPr>
          <w:rFonts w:ascii="Open Sans" w:hAnsi="Open Sans" w:cs="Open Sans"/>
          <w:bCs/>
        </w:rPr>
        <w:t xml:space="preserve"> rate payers</w:t>
      </w:r>
      <w:r w:rsidR="00B527D3">
        <w:rPr>
          <w:rFonts w:ascii="Open Sans" w:hAnsi="Open Sans" w:cs="Open Sans"/>
          <w:bCs/>
        </w:rPr>
        <w:t xml:space="preserve">, </w:t>
      </w:r>
      <w:r w:rsidR="00CC5912" w:rsidRPr="00DF53F3">
        <w:rPr>
          <w:rFonts w:ascii="Open Sans" w:hAnsi="Open Sans" w:cs="Open Sans"/>
          <w:bCs/>
        </w:rPr>
        <w:t>while filling out a declaration.</w:t>
      </w:r>
      <w:r>
        <w:rPr>
          <w:rFonts w:ascii="Open Sans" w:hAnsi="Open Sans" w:cs="Open Sans"/>
          <w:bCs/>
        </w:rPr>
        <w:t xml:space="preserve"> </w:t>
      </w:r>
    </w:p>
    <w:p w14:paraId="46830C73" w14:textId="4387DC04" w:rsidR="00CC5912" w:rsidRPr="00B527D3" w:rsidRDefault="00CC5912" w:rsidP="00CC5912">
      <w:pPr>
        <w:pStyle w:val="ListParagraph"/>
        <w:widowControl w:val="0"/>
        <w:numPr>
          <w:ilvl w:val="0"/>
          <w:numId w:val="1"/>
        </w:numPr>
        <w:tabs>
          <w:tab w:val="left" w:pos="426"/>
        </w:tabs>
        <w:autoSpaceDE w:val="0"/>
        <w:autoSpaceDN w:val="0"/>
        <w:spacing w:line="237" w:lineRule="auto"/>
        <w:ind w:left="426" w:right="-46" w:hanging="426"/>
        <w:jc w:val="both"/>
        <w:rPr>
          <w:rFonts w:ascii="Open Sans" w:hAnsi="Open Sans" w:cs="Open Sans"/>
          <w:b/>
        </w:rPr>
      </w:pPr>
      <w:r w:rsidRPr="00DF53F3">
        <w:rPr>
          <w:rFonts w:ascii="Open Sans" w:hAnsi="Open Sans" w:cs="Open Sans"/>
          <w:b/>
          <w:lang w:val="en-GB"/>
        </w:rPr>
        <w:t>Under</w:t>
      </w:r>
      <w:r w:rsidR="00785A57">
        <w:rPr>
          <w:rFonts w:ascii="Open Sans" w:hAnsi="Open Sans" w:cs="Open Sans"/>
          <w:b/>
          <w:lang w:val="en-GB"/>
        </w:rPr>
        <w:t xml:space="preserve"> what</w:t>
      </w:r>
      <w:r w:rsidRPr="00DF53F3">
        <w:rPr>
          <w:rFonts w:ascii="Open Sans" w:hAnsi="Open Sans" w:cs="Open Sans"/>
          <w:b/>
          <w:lang w:val="en-GB"/>
        </w:rPr>
        <w:t xml:space="preserve"> circumstances would 30 days </w:t>
      </w:r>
      <w:proofErr w:type="gramStart"/>
      <w:r w:rsidR="00B527D3" w:rsidRPr="00DF53F3">
        <w:rPr>
          <w:rFonts w:ascii="Open Sans" w:hAnsi="Open Sans" w:cs="Open Sans"/>
          <w:b/>
          <w:lang w:val="en-GB"/>
        </w:rPr>
        <w:t>not</w:t>
      </w:r>
      <w:r w:rsidRPr="00DF53F3">
        <w:rPr>
          <w:rFonts w:ascii="Open Sans" w:hAnsi="Open Sans" w:cs="Open Sans"/>
          <w:b/>
          <w:lang w:val="en-GB"/>
        </w:rPr>
        <w:t xml:space="preserve"> </w:t>
      </w:r>
      <w:r w:rsidR="00B527D3">
        <w:rPr>
          <w:rFonts w:ascii="Open Sans" w:hAnsi="Open Sans" w:cs="Open Sans"/>
          <w:b/>
          <w:lang w:val="en-GB"/>
        </w:rPr>
        <w:t>be</w:t>
      </w:r>
      <w:proofErr w:type="gramEnd"/>
      <w:r w:rsidR="00B527D3">
        <w:rPr>
          <w:rFonts w:ascii="Open Sans" w:hAnsi="Open Sans" w:cs="Open Sans"/>
          <w:b/>
          <w:lang w:val="en-GB"/>
        </w:rPr>
        <w:t xml:space="preserve"> </w:t>
      </w:r>
      <w:r w:rsidRPr="00DF53F3">
        <w:rPr>
          <w:rFonts w:ascii="Open Sans" w:hAnsi="Open Sans" w:cs="Open Sans"/>
          <w:b/>
          <w:lang w:val="en-GB"/>
        </w:rPr>
        <w:t>enough to time for ratepayers to meet their obligations.</w:t>
      </w:r>
    </w:p>
    <w:p w14:paraId="5ADC01F0" w14:textId="77777777" w:rsidR="00B527D3" w:rsidRPr="00DF53F3" w:rsidRDefault="00B527D3" w:rsidP="00B527D3">
      <w:pPr>
        <w:pStyle w:val="ListParagraph"/>
        <w:widowControl w:val="0"/>
        <w:tabs>
          <w:tab w:val="left" w:pos="426"/>
        </w:tabs>
        <w:autoSpaceDE w:val="0"/>
        <w:autoSpaceDN w:val="0"/>
        <w:spacing w:line="237" w:lineRule="auto"/>
        <w:ind w:left="426" w:right="-46"/>
        <w:jc w:val="both"/>
        <w:rPr>
          <w:rFonts w:ascii="Open Sans" w:hAnsi="Open Sans" w:cs="Open Sans"/>
          <w:b/>
        </w:rPr>
      </w:pPr>
    </w:p>
    <w:p w14:paraId="3202C468" w14:textId="253686F6" w:rsidR="00DC295F" w:rsidRPr="00DF53F3" w:rsidRDefault="00CC5912" w:rsidP="007E4CFA">
      <w:pPr>
        <w:rPr>
          <w:rFonts w:ascii="Open Sans" w:hAnsi="Open Sans" w:cs="Open Sans"/>
          <w:bCs/>
        </w:rPr>
      </w:pPr>
      <w:r w:rsidRPr="007E4CFA">
        <w:rPr>
          <w:rFonts w:ascii="Open Sans" w:hAnsi="Open Sans" w:cs="Open Sans"/>
        </w:rPr>
        <w:t>30</w:t>
      </w:r>
      <w:r w:rsidR="00B527D3">
        <w:rPr>
          <w:rFonts w:ascii="Open Sans" w:hAnsi="Open Sans" w:cs="Open Sans"/>
        </w:rPr>
        <w:t>-</w:t>
      </w:r>
      <w:r w:rsidRPr="007E4CFA">
        <w:rPr>
          <w:rFonts w:ascii="Open Sans" w:hAnsi="Open Sans" w:cs="Open Sans"/>
        </w:rPr>
        <w:t xml:space="preserve">days is </w:t>
      </w:r>
      <w:r w:rsidR="00FF4F63" w:rsidRPr="007E4CFA">
        <w:rPr>
          <w:rFonts w:ascii="Open Sans" w:hAnsi="Open Sans" w:cs="Open Sans"/>
        </w:rPr>
        <w:t>too</w:t>
      </w:r>
      <w:r w:rsidRPr="007E4CFA">
        <w:rPr>
          <w:rFonts w:ascii="Open Sans" w:hAnsi="Open Sans" w:cs="Open Sans"/>
        </w:rPr>
        <w:t xml:space="preserve"> short a </w:t>
      </w:r>
      <w:r w:rsidR="00DC295F" w:rsidRPr="007E4CFA">
        <w:rPr>
          <w:rFonts w:ascii="Open Sans" w:hAnsi="Open Sans" w:cs="Open Sans"/>
        </w:rPr>
        <w:t>window and</w:t>
      </w:r>
      <w:r w:rsidRPr="007E4CFA">
        <w:rPr>
          <w:rFonts w:ascii="Open Sans" w:hAnsi="Open Sans" w:cs="Open Sans"/>
        </w:rPr>
        <w:t xml:space="preserve"> would require rate payers to have a high level of understanding of what effects their rateable value, which is unlikely to be the case. </w:t>
      </w:r>
      <w:r w:rsidR="00B156E6">
        <w:rPr>
          <w:rFonts w:ascii="Open Sans" w:hAnsi="Open Sans" w:cs="Open Sans"/>
        </w:rPr>
        <w:t>Given that t</w:t>
      </w:r>
      <w:r w:rsidRPr="00DF53F3">
        <w:rPr>
          <w:rFonts w:ascii="Open Sans" w:hAnsi="Open Sans" w:cs="Open Sans"/>
        </w:rPr>
        <w:t>he existing 56-day window is already considered tight on large portfolios, especially when dealing with complex situations like renewable energy or clean technology sites</w:t>
      </w:r>
      <w:r w:rsidR="00785A57">
        <w:rPr>
          <w:rFonts w:ascii="Open Sans" w:hAnsi="Open Sans" w:cs="Open Sans"/>
        </w:rPr>
        <w:t>, it is inappropriate to move to a 30-day window</w:t>
      </w:r>
      <w:r w:rsidR="00DC295F" w:rsidRPr="00DF53F3">
        <w:rPr>
          <w:rFonts w:ascii="Open Sans" w:hAnsi="Open Sans" w:cs="Open Sans"/>
        </w:rPr>
        <w:t>.</w:t>
      </w:r>
      <w:r w:rsidR="007E4CFA">
        <w:rPr>
          <w:rFonts w:ascii="Open Sans" w:hAnsi="Open Sans" w:cs="Open Sans"/>
        </w:rPr>
        <w:t xml:space="preserve"> </w:t>
      </w:r>
      <w:r w:rsidR="00DC295F" w:rsidRPr="00DF53F3">
        <w:rPr>
          <w:rFonts w:ascii="Open Sans" w:hAnsi="Open Sans" w:cs="Open Sans"/>
          <w:bCs/>
        </w:rPr>
        <w:t xml:space="preserve">In relation to </w:t>
      </w:r>
      <w:r w:rsidR="00DC295F" w:rsidRPr="00DF53F3">
        <w:rPr>
          <w:rFonts w:ascii="Open Sans" w:hAnsi="Open Sans" w:cs="Open Sans"/>
          <w:bCs/>
        </w:rPr>
        <w:lastRenderedPageBreak/>
        <w:t>alterations to a site</w:t>
      </w:r>
      <w:r w:rsidR="00B527D3">
        <w:rPr>
          <w:rFonts w:ascii="Open Sans" w:hAnsi="Open Sans" w:cs="Open Sans"/>
          <w:bCs/>
        </w:rPr>
        <w:t>, w</w:t>
      </w:r>
      <w:r w:rsidR="00785A57" w:rsidRPr="00DF53F3">
        <w:rPr>
          <w:rFonts w:ascii="Open Sans" w:hAnsi="Open Sans" w:cs="Open Sans"/>
          <w:bCs/>
        </w:rPr>
        <w:t xml:space="preserve">e </w:t>
      </w:r>
      <w:r w:rsidR="00DC295F" w:rsidRPr="00DF53F3">
        <w:rPr>
          <w:rFonts w:ascii="Open Sans" w:hAnsi="Open Sans" w:cs="Open Sans"/>
          <w:bCs/>
        </w:rPr>
        <w:t xml:space="preserve">consider than an annual return is sufficient and is more manageable for ratepayers and the VOA.    </w:t>
      </w:r>
    </w:p>
    <w:p w14:paraId="38780D21" w14:textId="77777777" w:rsidR="00DC295F" w:rsidRPr="00DF53F3" w:rsidRDefault="00DC295F" w:rsidP="00DC295F">
      <w:pPr>
        <w:pStyle w:val="ListParagraph"/>
        <w:widowControl w:val="0"/>
        <w:numPr>
          <w:ilvl w:val="0"/>
          <w:numId w:val="1"/>
        </w:numPr>
        <w:tabs>
          <w:tab w:val="left" w:pos="426"/>
        </w:tabs>
        <w:autoSpaceDE w:val="0"/>
        <w:autoSpaceDN w:val="0"/>
        <w:spacing w:line="237" w:lineRule="auto"/>
        <w:ind w:left="426" w:right="-46" w:hanging="426"/>
        <w:jc w:val="both"/>
        <w:rPr>
          <w:rFonts w:ascii="Open Sans" w:hAnsi="Open Sans" w:cs="Open Sans"/>
          <w:b/>
        </w:rPr>
      </w:pPr>
      <w:r w:rsidRPr="00DF53F3">
        <w:rPr>
          <w:rFonts w:ascii="Open Sans" w:hAnsi="Open Sans" w:cs="Open Sans"/>
          <w:b/>
          <w:lang w:val="en-GB"/>
        </w:rPr>
        <w:t>What processes might ratepayers have to put in place to meet their obligations and what costs might this bring?</w:t>
      </w:r>
    </w:p>
    <w:p w14:paraId="4E118AB0" w14:textId="77777777" w:rsidR="00B527D3" w:rsidRDefault="00B527D3" w:rsidP="007E4CFA">
      <w:pPr>
        <w:rPr>
          <w:rFonts w:ascii="Open Sans" w:hAnsi="Open Sans" w:cs="Open Sans"/>
        </w:rPr>
      </w:pPr>
    </w:p>
    <w:p w14:paraId="5D62D469" w14:textId="7EEC79F2" w:rsidR="00DC295F" w:rsidRPr="007E4CFA" w:rsidRDefault="00DC295F" w:rsidP="007E4CFA">
      <w:pPr>
        <w:rPr>
          <w:rFonts w:ascii="Open Sans" w:hAnsi="Open Sans" w:cs="Open Sans"/>
        </w:rPr>
      </w:pPr>
      <w:r w:rsidRPr="007E4CFA">
        <w:rPr>
          <w:rFonts w:ascii="Open Sans" w:hAnsi="Open Sans" w:cs="Open Sans"/>
        </w:rPr>
        <w:t>The new requirement on ratepayers places a heavy obligation to monitor changes and know when they will need to inform the VOA of any material changes within a 30</w:t>
      </w:r>
      <w:r w:rsidR="00785A57">
        <w:rPr>
          <w:rFonts w:ascii="Open Sans" w:hAnsi="Open Sans" w:cs="Open Sans"/>
        </w:rPr>
        <w:t>-</w:t>
      </w:r>
      <w:r w:rsidRPr="007E4CFA">
        <w:rPr>
          <w:rFonts w:ascii="Open Sans" w:hAnsi="Open Sans" w:cs="Open Sans"/>
        </w:rPr>
        <w:t>day period. This will likely require continuous monitoring, and in most cases</w:t>
      </w:r>
      <w:r w:rsidR="00785A57">
        <w:rPr>
          <w:rFonts w:ascii="Open Sans" w:hAnsi="Open Sans" w:cs="Open Sans"/>
        </w:rPr>
        <w:t>,</w:t>
      </w:r>
      <w:r w:rsidRPr="007E4CFA">
        <w:rPr>
          <w:rFonts w:ascii="Open Sans" w:hAnsi="Open Sans" w:cs="Open Sans"/>
        </w:rPr>
        <w:t xml:space="preserve"> additional cost in hiring advisors or consultants just to meet minimum requirements. This should be considered</w:t>
      </w:r>
      <w:r w:rsidR="00037B40" w:rsidRPr="007E4CFA">
        <w:rPr>
          <w:rFonts w:ascii="Open Sans" w:hAnsi="Open Sans" w:cs="Open Sans"/>
        </w:rPr>
        <w:t xml:space="preserve"> to</w:t>
      </w:r>
      <w:r w:rsidR="00FF4F63" w:rsidRPr="007E4CFA">
        <w:rPr>
          <w:rFonts w:ascii="Open Sans" w:hAnsi="Open Sans" w:cs="Open Sans"/>
        </w:rPr>
        <w:t>o</w:t>
      </w:r>
      <w:r w:rsidR="00037B40" w:rsidRPr="007E4CFA">
        <w:rPr>
          <w:rFonts w:ascii="Open Sans" w:hAnsi="Open Sans" w:cs="Open Sans"/>
        </w:rPr>
        <w:t xml:space="preserve"> onerous for </w:t>
      </w:r>
      <w:r w:rsidR="00FF4F63" w:rsidRPr="007E4CFA">
        <w:rPr>
          <w:rFonts w:ascii="Open Sans" w:hAnsi="Open Sans" w:cs="Open Sans"/>
        </w:rPr>
        <w:t>most</w:t>
      </w:r>
      <w:r w:rsidR="00037B40" w:rsidRPr="007E4CFA">
        <w:rPr>
          <w:rFonts w:ascii="Open Sans" w:hAnsi="Open Sans" w:cs="Open Sans"/>
        </w:rPr>
        <w:t xml:space="preserve"> rate payers. </w:t>
      </w:r>
    </w:p>
    <w:p w14:paraId="0A6ACDEE" w14:textId="77777777" w:rsidR="00037B40" w:rsidRPr="00DF53F3" w:rsidRDefault="00037B40" w:rsidP="00037B40">
      <w:pPr>
        <w:pStyle w:val="ListParagraph"/>
        <w:widowControl w:val="0"/>
        <w:numPr>
          <w:ilvl w:val="0"/>
          <w:numId w:val="1"/>
        </w:numPr>
        <w:tabs>
          <w:tab w:val="left" w:pos="426"/>
        </w:tabs>
        <w:autoSpaceDE w:val="0"/>
        <w:autoSpaceDN w:val="0"/>
        <w:spacing w:line="237" w:lineRule="auto"/>
        <w:ind w:left="426" w:right="-46" w:hanging="426"/>
        <w:jc w:val="both"/>
        <w:rPr>
          <w:rFonts w:ascii="Open Sans" w:hAnsi="Open Sans" w:cs="Open Sans"/>
          <w:b/>
        </w:rPr>
      </w:pPr>
      <w:r w:rsidRPr="00DF53F3">
        <w:rPr>
          <w:rFonts w:ascii="Open Sans" w:hAnsi="Open Sans" w:cs="Open Sans"/>
          <w:b/>
          <w:lang w:val="en-GB"/>
        </w:rPr>
        <w:t xml:space="preserve">Do you have any suggestions as to how this compliance framework could be improved? If so, please provide evidence and scenarios.  </w:t>
      </w:r>
    </w:p>
    <w:p w14:paraId="45BDB250" w14:textId="3E6AD73D" w:rsidR="00037B40" w:rsidRPr="00DF53F3" w:rsidRDefault="00037B40" w:rsidP="00037B40">
      <w:pPr>
        <w:pStyle w:val="ListParagraph"/>
        <w:ind w:left="360"/>
        <w:rPr>
          <w:rFonts w:ascii="Open Sans" w:hAnsi="Open Sans" w:cs="Open Sans"/>
        </w:rPr>
      </w:pPr>
    </w:p>
    <w:p w14:paraId="08285E35" w14:textId="46391D90" w:rsidR="00CE1329" w:rsidRPr="00DF53F3" w:rsidRDefault="00CE1329" w:rsidP="007E4CFA">
      <w:pPr>
        <w:rPr>
          <w:rFonts w:ascii="Open Sans" w:hAnsi="Open Sans" w:cs="Open Sans"/>
        </w:rPr>
      </w:pPr>
      <w:r w:rsidRPr="007E4CFA">
        <w:rPr>
          <w:rFonts w:ascii="Open Sans" w:hAnsi="Open Sans" w:cs="Open Sans"/>
        </w:rPr>
        <w:t xml:space="preserve">Penalties in the first year of implementation should be lenient given introduction of new requirements. </w:t>
      </w:r>
      <w:r w:rsidR="00B527D3">
        <w:rPr>
          <w:rFonts w:ascii="Open Sans" w:hAnsi="Open Sans" w:cs="Open Sans"/>
        </w:rPr>
        <w:t>Furthermore, r</w:t>
      </w:r>
      <w:r w:rsidRPr="00DF53F3">
        <w:rPr>
          <w:rFonts w:ascii="Open Sans" w:hAnsi="Open Sans" w:cs="Open Sans"/>
        </w:rPr>
        <w:t xml:space="preserve">ate payers should not be excluded from making challenges on the grounds that rating information is not correct. </w:t>
      </w:r>
      <w:r w:rsidR="00B156E6">
        <w:rPr>
          <w:rFonts w:ascii="Open Sans" w:hAnsi="Open Sans" w:cs="Open Sans"/>
        </w:rPr>
        <w:t xml:space="preserve">The REA is concerned that </w:t>
      </w:r>
      <w:r w:rsidRPr="00DF53F3">
        <w:rPr>
          <w:rFonts w:ascii="Open Sans" w:hAnsi="Open Sans" w:cs="Open Sans"/>
        </w:rPr>
        <w:t xml:space="preserve">the VOA may be able to use this as an excuse to unfairly dismiss challenges. </w:t>
      </w:r>
      <w:r w:rsidR="00B156E6">
        <w:rPr>
          <w:rFonts w:ascii="Open Sans" w:hAnsi="Open Sans" w:cs="Open Sans"/>
        </w:rPr>
        <w:t>It is crucial that s</w:t>
      </w:r>
      <w:r w:rsidRPr="00DF53F3">
        <w:rPr>
          <w:rFonts w:ascii="Open Sans" w:hAnsi="Open Sans" w:cs="Open Sans"/>
        </w:rPr>
        <w:t xml:space="preserve">uch decisions </w:t>
      </w:r>
      <w:r w:rsidR="00B156E6">
        <w:rPr>
          <w:rFonts w:ascii="Open Sans" w:hAnsi="Open Sans" w:cs="Open Sans"/>
        </w:rPr>
        <w:t>can be challenged through a</w:t>
      </w:r>
      <w:r w:rsidR="00785A57">
        <w:rPr>
          <w:rFonts w:ascii="Open Sans" w:hAnsi="Open Sans" w:cs="Open Sans"/>
        </w:rPr>
        <w:t xml:space="preserve"> transparent and fair</w:t>
      </w:r>
      <w:r w:rsidR="00B156E6">
        <w:rPr>
          <w:rFonts w:ascii="Open Sans" w:hAnsi="Open Sans" w:cs="Open Sans"/>
        </w:rPr>
        <w:t xml:space="preserve"> appeals process. </w:t>
      </w:r>
    </w:p>
    <w:p w14:paraId="06E7AA3C" w14:textId="77777777" w:rsidR="00CE1329" w:rsidRPr="00DF53F3" w:rsidRDefault="00CE1329" w:rsidP="00CE1329">
      <w:pPr>
        <w:pStyle w:val="ListParagraph"/>
        <w:widowControl w:val="0"/>
        <w:numPr>
          <w:ilvl w:val="0"/>
          <w:numId w:val="1"/>
        </w:numPr>
        <w:tabs>
          <w:tab w:val="left" w:pos="426"/>
        </w:tabs>
        <w:autoSpaceDE w:val="0"/>
        <w:autoSpaceDN w:val="0"/>
        <w:spacing w:line="237" w:lineRule="auto"/>
        <w:ind w:left="426" w:right="-46" w:hanging="426"/>
        <w:jc w:val="both"/>
        <w:rPr>
          <w:rFonts w:ascii="Open Sans" w:hAnsi="Open Sans" w:cs="Open Sans"/>
          <w:b/>
        </w:rPr>
      </w:pPr>
      <w:r w:rsidRPr="00DF53F3">
        <w:rPr>
          <w:rFonts w:ascii="Open Sans" w:hAnsi="Open Sans" w:cs="Open Sans"/>
          <w:b/>
          <w:lang w:val="en-GB"/>
        </w:rPr>
        <w:t xml:space="preserve">Do you consider the proposed reform to the rules on MCC will ensure that changes in economic factors, market conditions or changes in the general level of rents are reflected at revaluations?  If not, why not? </w:t>
      </w:r>
    </w:p>
    <w:p w14:paraId="047C9595" w14:textId="77777777" w:rsidR="00B527D3" w:rsidRDefault="00B527D3" w:rsidP="007E4CFA">
      <w:pPr>
        <w:rPr>
          <w:rFonts w:ascii="Open Sans" w:hAnsi="Open Sans" w:cs="Open Sans"/>
        </w:rPr>
      </w:pPr>
    </w:p>
    <w:p w14:paraId="1BEE449B" w14:textId="182FFFFF" w:rsidR="00B21CCF" w:rsidRPr="00DF53F3" w:rsidRDefault="00B21CCF" w:rsidP="007E4CFA">
      <w:pPr>
        <w:rPr>
          <w:rFonts w:ascii="Open Sans" w:hAnsi="Open Sans" w:cs="Open Sans"/>
        </w:rPr>
      </w:pPr>
      <w:r w:rsidRPr="007E4CFA">
        <w:rPr>
          <w:rFonts w:ascii="Open Sans" w:hAnsi="Open Sans" w:cs="Open Sans"/>
        </w:rPr>
        <w:t>The changes create a</w:t>
      </w:r>
      <w:r w:rsidR="0087112E" w:rsidRPr="007E4CFA">
        <w:rPr>
          <w:rFonts w:ascii="Open Sans" w:hAnsi="Open Sans" w:cs="Open Sans"/>
        </w:rPr>
        <w:t xml:space="preserve">n </w:t>
      </w:r>
      <w:r w:rsidRPr="007E4CFA">
        <w:rPr>
          <w:rFonts w:ascii="Open Sans" w:hAnsi="Open Sans" w:cs="Open Sans"/>
        </w:rPr>
        <w:t xml:space="preserve">unnecessary distinction between changes caused by economic circumstance and those out of the rate </w:t>
      </w:r>
      <w:r w:rsidR="00FF4F63" w:rsidRPr="007E4CFA">
        <w:rPr>
          <w:rFonts w:ascii="Open Sans" w:hAnsi="Open Sans" w:cs="Open Sans"/>
        </w:rPr>
        <w:t>payers’</w:t>
      </w:r>
      <w:r w:rsidRPr="007E4CFA">
        <w:rPr>
          <w:rFonts w:ascii="Open Sans" w:hAnsi="Open Sans" w:cs="Open Sans"/>
        </w:rPr>
        <w:t xml:space="preserve"> control, namely legislative or policy changes</w:t>
      </w:r>
      <w:r w:rsidR="00785A57">
        <w:rPr>
          <w:rFonts w:ascii="Open Sans" w:hAnsi="Open Sans" w:cs="Open Sans"/>
        </w:rPr>
        <w:t>,</w:t>
      </w:r>
      <w:r w:rsidRPr="007E4CFA">
        <w:rPr>
          <w:rFonts w:ascii="Open Sans" w:hAnsi="Open Sans" w:cs="Open Sans"/>
        </w:rPr>
        <w:t xml:space="preserve"> that would not be counted as MCC. </w:t>
      </w:r>
      <w:r w:rsidR="0087112E" w:rsidRPr="007E4CFA">
        <w:rPr>
          <w:rFonts w:ascii="Open Sans" w:hAnsi="Open Sans" w:cs="Open Sans"/>
        </w:rPr>
        <w:t>All</w:t>
      </w:r>
      <w:r w:rsidRPr="007E4CFA">
        <w:rPr>
          <w:rFonts w:ascii="Open Sans" w:hAnsi="Open Sans" w:cs="Open Sans"/>
        </w:rPr>
        <w:t xml:space="preserve"> </w:t>
      </w:r>
      <w:r w:rsidR="0087112E" w:rsidRPr="007E4CFA">
        <w:rPr>
          <w:rFonts w:ascii="Open Sans" w:hAnsi="Open Sans" w:cs="Open Sans"/>
        </w:rPr>
        <w:t>these</w:t>
      </w:r>
      <w:r w:rsidRPr="007E4CFA">
        <w:rPr>
          <w:rFonts w:ascii="Open Sans" w:hAnsi="Open Sans" w:cs="Open Sans"/>
        </w:rPr>
        <w:t xml:space="preserve"> changes could have a material impact on a properties </w:t>
      </w:r>
      <w:r w:rsidR="0087112E" w:rsidRPr="007E4CFA">
        <w:rPr>
          <w:rFonts w:ascii="Open Sans" w:hAnsi="Open Sans" w:cs="Open Sans"/>
        </w:rPr>
        <w:t>rateable</w:t>
      </w:r>
      <w:r w:rsidRPr="007E4CFA">
        <w:rPr>
          <w:rFonts w:ascii="Open Sans" w:hAnsi="Open Sans" w:cs="Open Sans"/>
        </w:rPr>
        <w:t xml:space="preserve"> value and should </w:t>
      </w:r>
      <w:r w:rsidR="0087112E" w:rsidRPr="007E4CFA">
        <w:rPr>
          <w:rFonts w:ascii="Open Sans" w:hAnsi="Open Sans" w:cs="Open Sans"/>
        </w:rPr>
        <w:t xml:space="preserve">be recognised. </w:t>
      </w:r>
      <w:r w:rsidR="0087112E" w:rsidRPr="00DF53F3">
        <w:rPr>
          <w:rFonts w:ascii="Open Sans" w:hAnsi="Open Sans" w:cs="Open Sans"/>
        </w:rPr>
        <w:t xml:space="preserve">This is particularly pertinent to renewable and clean technology sites, where changes to energy policy, and reforms to support mechanisms, are out of the rate payer control but can have a material impact on site revenue and, as such, their rateable value. It is appropriate that this is considered and sees their RV revised. </w:t>
      </w:r>
    </w:p>
    <w:p w14:paraId="6CEF891D" w14:textId="77777777" w:rsidR="0087112E" w:rsidRPr="00DF53F3" w:rsidRDefault="0087112E" w:rsidP="0087112E">
      <w:pPr>
        <w:pStyle w:val="ListParagraph"/>
        <w:widowControl w:val="0"/>
        <w:numPr>
          <w:ilvl w:val="0"/>
          <w:numId w:val="1"/>
        </w:numPr>
        <w:tabs>
          <w:tab w:val="left" w:pos="426"/>
        </w:tabs>
        <w:autoSpaceDE w:val="0"/>
        <w:autoSpaceDN w:val="0"/>
        <w:spacing w:line="237" w:lineRule="auto"/>
        <w:ind w:left="426" w:right="-46" w:hanging="426"/>
        <w:jc w:val="both"/>
        <w:rPr>
          <w:rFonts w:ascii="Open Sans" w:hAnsi="Open Sans" w:cs="Open Sans"/>
          <w:b/>
        </w:rPr>
      </w:pPr>
      <w:r w:rsidRPr="00DF53F3">
        <w:rPr>
          <w:rFonts w:ascii="Open Sans" w:hAnsi="Open Sans" w:cs="Open Sans"/>
          <w:b/>
          <w:lang w:val="en-GB"/>
        </w:rPr>
        <w:t>What are your views to the proposed improvements to the CCA system? How else can we improve CCA in a system where ratepayers are now providing information under the new duties?</w:t>
      </w:r>
    </w:p>
    <w:p w14:paraId="56857F4A" w14:textId="77777777" w:rsidR="00B527D3" w:rsidRDefault="00B527D3" w:rsidP="007E4CFA">
      <w:pPr>
        <w:rPr>
          <w:rFonts w:ascii="Open Sans" w:hAnsi="Open Sans" w:cs="Open Sans"/>
        </w:rPr>
      </w:pPr>
    </w:p>
    <w:p w14:paraId="22831C95" w14:textId="59F6B003" w:rsidR="0087112E" w:rsidRPr="00DF53F3" w:rsidRDefault="0087112E" w:rsidP="007E4CFA">
      <w:pPr>
        <w:rPr>
          <w:rFonts w:ascii="Open Sans" w:hAnsi="Open Sans" w:cs="Open Sans"/>
        </w:rPr>
      </w:pPr>
      <w:r w:rsidRPr="007E4CFA">
        <w:rPr>
          <w:rFonts w:ascii="Open Sans" w:hAnsi="Open Sans" w:cs="Open Sans"/>
        </w:rPr>
        <w:t xml:space="preserve">It is </w:t>
      </w:r>
      <w:r w:rsidR="00FF4F63" w:rsidRPr="007E4CFA">
        <w:rPr>
          <w:rFonts w:ascii="Open Sans" w:hAnsi="Open Sans" w:cs="Open Sans"/>
        </w:rPr>
        <w:t>in</w:t>
      </w:r>
      <w:r w:rsidRPr="007E4CFA">
        <w:rPr>
          <w:rFonts w:ascii="Open Sans" w:hAnsi="Open Sans" w:cs="Open Sans"/>
        </w:rPr>
        <w:t xml:space="preserve">appropriate to limit the challenge stage to </w:t>
      </w:r>
      <w:r w:rsidR="00FF4F63" w:rsidRPr="007E4CFA">
        <w:rPr>
          <w:rFonts w:ascii="Open Sans" w:hAnsi="Open Sans" w:cs="Open Sans"/>
        </w:rPr>
        <w:t>3-month</w:t>
      </w:r>
      <w:r w:rsidRPr="007E4CFA">
        <w:rPr>
          <w:rFonts w:ascii="Open Sans" w:hAnsi="Open Sans" w:cs="Open Sans"/>
        </w:rPr>
        <w:t xml:space="preserve"> window.  </w:t>
      </w:r>
      <w:r w:rsidRPr="00DF53F3">
        <w:rPr>
          <w:rFonts w:ascii="Open Sans" w:hAnsi="Open Sans" w:cs="Open Sans"/>
        </w:rPr>
        <w:t xml:space="preserve">The REA believe this deadline is likely to lead to a return to mass protective challenge submissions undermining the original purpose of the reforms, meant to reduce spurious challenges. Even with the publication of a draft List, we do not believe there will be sufficient time for detailed consideration of assessments, particularly with large portfolios. It is also </w:t>
      </w:r>
      <w:r w:rsidRPr="00DF53F3">
        <w:rPr>
          <w:rFonts w:ascii="Open Sans" w:hAnsi="Open Sans" w:cs="Open Sans"/>
        </w:rPr>
        <w:lastRenderedPageBreak/>
        <w:t xml:space="preserve">inappropriate to </w:t>
      </w:r>
      <w:r w:rsidR="00A9112B" w:rsidRPr="00DF53F3">
        <w:rPr>
          <w:rFonts w:ascii="Open Sans" w:hAnsi="Open Sans" w:cs="Open Sans"/>
        </w:rPr>
        <w:t>allow</w:t>
      </w:r>
      <w:r w:rsidRPr="00DF53F3">
        <w:rPr>
          <w:rFonts w:ascii="Open Sans" w:hAnsi="Open Sans" w:cs="Open Sans"/>
        </w:rPr>
        <w:t xml:space="preserve"> the VOA till the end of the </w:t>
      </w:r>
      <w:r w:rsidR="00A9112B" w:rsidRPr="00DF53F3">
        <w:rPr>
          <w:rFonts w:ascii="Open Sans" w:hAnsi="Open Sans" w:cs="Open Sans"/>
        </w:rPr>
        <w:t xml:space="preserve">rating list to determine a decision on a challenge. This leaves </w:t>
      </w:r>
      <w:r w:rsidR="004915D4">
        <w:rPr>
          <w:rFonts w:ascii="Open Sans" w:hAnsi="Open Sans" w:cs="Open Sans"/>
        </w:rPr>
        <w:t xml:space="preserve">a </w:t>
      </w:r>
      <w:r w:rsidR="00A9112B" w:rsidRPr="00DF53F3">
        <w:rPr>
          <w:rFonts w:ascii="Open Sans" w:hAnsi="Open Sans" w:cs="Open Sans"/>
        </w:rPr>
        <w:t>rate payer</w:t>
      </w:r>
      <w:r w:rsidR="004915D4">
        <w:rPr>
          <w:rFonts w:ascii="Open Sans" w:hAnsi="Open Sans" w:cs="Open Sans"/>
        </w:rPr>
        <w:t xml:space="preserve"> </w:t>
      </w:r>
      <w:r w:rsidR="00A9112B" w:rsidRPr="00DF53F3">
        <w:rPr>
          <w:rFonts w:ascii="Open Sans" w:hAnsi="Open Sans" w:cs="Open Sans"/>
        </w:rPr>
        <w:t>who raise</w:t>
      </w:r>
      <w:r w:rsidR="004915D4">
        <w:rPr>
          <w:rFonts w:ascii="Open Sans" w:hAnsi="Open Sans" w:cs="Open Sans"/>
        </w:rPr>
        <w:t>s</w:t>
      </w:r>
      <w:r w:rsidR="00A9112B" w:rsidRPr="00DF53F3">
        <w:rPr>
          <w:rFonts w:ascii="Open Sans" w:hAnsi="Open Sans" w:cs="Open Sans"/>
        </w:rPr>
        <w:t xml:space="preserve"> a challenge in a difficult situation without clarity of their liabilities. </w:t>
      </w:r>
      <w:r w:rsidR="00B156E6">
        <w:rPr>
          <w:rFonts w:ascii="Open Sans" w:hAnsi="Open Sans" w:cs="Open Sans"/>
        </w:rPr>
        <w:t>The REA considers that it is appropriate for c</w:t>
      </w:r>
      <w:r w:rsidR="00A9112B" w:rsidRPr="00DF53F3">
        <w:rPr>
          <w:rFonts w:ascii="Open Sans" w:hAnsi="Open Sans" w:cs="Open Sans"/>
        </w:rPr>
        <w:t xml:space="preserve">hallenge </w:t>
      </w:r>
      <w:r w:rsidR="00785A57">
        <w:rPr>
          <w:rFonts w:ascii="Open Sans" w:hAnsi="Open Sans" w:cs="Open Sans"/>
        </w:rPr>
        <w:t xml:space="preserve">submissions and </w:t>
      </w:r>
      <w:r w:rsidR="00A9112B" w:rsidRPr="00DF53F3">
        <w:rPr>
          <w:rFonts w:ascii="Open Sans" w:hAnsi="Open Sans" w:cs="Open Sans"/>
        </w:rPr>
        <w:t>determinations</w:t>
      </w:r>
      <w:r w:rsidR="00785A57">
        <w:rPr>
          <w:rFonts w:ascii="Open Sans" w:hAnsi="Open Sans" w:cs="Open Sans"/>
        </w:rPr>
        <w:t xml:space="preserve"> </w:t>
      </w:r>
      <w:r w:rsidR="001C5F17">
        <w:rPr>
          <w:rFonts w:ascii="Open Sans" w:hAnsi="Open Sans" w:cs="Open Sans"/>
        </w:rPr>
        <w:t>each to</w:t>
      </w:r>
      <w:r w:rsidR="00A9112B" w:rsidRPr="00DF53F3">
        <w:rPr>
          <w:rFonts w:ascii="Open Sans" w:hAnsi="Open Sans" w:cs="Open Sans"/>
        </w:rPr>
        <w:t xml:space="preserve"> be made within</w:t>
      </w:r>
      <w:r w:rsidR="00785A57">
        <w:rPr>
          <w:rFonts w:ascii="Open Sans" w:hAnsi="Open Sans" w:cs="Open Sans"/>
        </w:rPr>
        <w:t xml:space="preserve"> a </w:t>
      </w:r>
      <w:r w:rsidR="001C5F17">
        <w:rPr>
          <w:rFonts w:ascii="Open Sans" w:hAnsi="Open Sans" w:cs="Open Sans"/>
        </w:rPr>
        <w:t>6-month</w:t>
      </w:r>
      <w:r w:rsidR="00785A57">
        <w:rPr>
          <w:rFonts w:ascii="Open Sans" w:hAnsi="Open Sans" w:cs="Open Sans"/>
        </w:rPr>
        <w:t xml:space="preserve"> window. </w:t>
      </w:r>
    </w:p>
    <w:p w14:paraId="399C06D2" w14:textId="77777777" w:rsidR="00A9112B" w:rsidRPr="00DF53F3" w:rsidRDefault="00A9112B" w:rsidP="00A9112B">
      <w:pPr>
        <w:pStyle w:val="ListParagraph"/>
        <w:widowControl w:val="0"/>
        <w:numPr>
          <w:ilvl w:val="0"/>
          <w:numId w:val="1"/>
        </w:numPr>
        <w:tabs>
          <w:tab w:val="left" w:pos="426"/>
        </w:tabs>
        <w:autoSpaceDE w:val="0"/>
        <w:autoSpaceDN w:val="0"/>
        <w:spacing w:line="237" w:lineRule="auto"/>
        <w:ind w:left="426" w:right="-46" w:hanging="426"/>
        <w:jc w:val="both"/>
        <w:rPr>
          <w:rFonts w:ascii="Open Sans" w:hAnsi="Open Sans" w:cs="Open Sans"/>
          <w:b/>
        </w:rPr>
      </w:pPr>
      <w:r w:rsidRPr="00DF53F3">
        <w:rPr>
          <w:rFonts w:ascii="Open Sans" w:hAnsi="Open Sans" w:cs="Open Sans"/>
          <w:b/>
          <w:lang w:val="en-GB"/>
        </w:rPr>
        <w:t>Are there particular considerations that the respondents consider that the government should have regard to when moving forward with phase 2 of transparency?</w:t>
      </w:r>
    </w:p>
    <w:p w14:paraId="3E4BE910" w14:textId="31BE7C15" w:rsidR="00A9112B" w:rsidRPr="00DF53F3" w:rsidRDefault="00A9112B" w:rsidP="00A9112B">
      <w:pPr>
        <w:pStyle w:val="ListParagraph"/>
        <w:ind w:left="360"/>
        <w:rPr>
          <w:rFonts w:ascii="Open Sans" w:hAnsi="Open Sans" w:cs="Open Sans"/>
        </w:rPr>
      </w:pPr>
    </w:p>
    <w:p w14:paraId="0B12999E" w14:textId="2F66BE4A" w:rsidR="00DC295F" w:rsidRPr="007E4CFA" w:rsidRDefault="00A9112B" w:rsidP="007E4CFA">
      <w:pPr>
        <w:rPr>
          <w:rFonts w:ascii="Open Sans" w:hAnsi="Open Sans" w:cs="Open Sans"/>
        </w:rPr>
      </w:pPr>
      <w:r w:rsidRPr="007E4CFA">
        <w:rPr>
          <w:rFonts w:ascii="Open Sans" w:hAnsi="Open Sans" w:cs="Open Sans"/>
        </w:rPr>
        <w:t xml:space="preserve">We agree with the proposed transparency reforms and suggest their implementation should start as soon as possible </w:t>
      </w:r>
      <w:r w:rsidR="00DF53F3" w:rsidRPr="007E4CFA">
        <w:rPr>
          <w:rFonts w:ascii="Open Sans" w:hAnsi="Open Sans" w:cs="Open Sans"/>
        </w:rPr>
        <w:t xml:space="preserve">in </w:t>
      </w:r>
      <w:r w:rsidRPr="007E4CFA">
        <w:rPr>
          <w:rFonts w:ascii="Open Sans" w:hAnsi="Open Sans" w:cs="Open Sans"/>
        </w:rPr>
        <w:t>2023, rather th</w:t>
      </w:r>
      <w:r w:rsidR="00B156E6">
        <w:rPr>
          <w:rFonts w:ascii="Open Sans" w:hAnsi="Open Sans" w:cs="Open Sans"/>
        </w:rPr>
        <w:t>a</w:t>
      </w:r>
      <w:r w:rsidRPr="007E4CFA">
        <w:rPr>
          <w:rFonts w:ascii="Open Sans" w:hAnsi="Open Sans" w:cs="Open Sans"/>
        </w:rPr>
        <w:t xml:space="preserve">n 2026 as proposed. </w:t>
      </w:r>
    </w:p>
    <w:p w14:paraId="259872F0" w14:textId="530A993A" w:rsidR="00A9112B" w:rsidRPr="00DF53F3" w:rsidRDefault="00A9112B" w:rsidP="00A9112B">
      <w:pPr>
        <w:pStyle w:val="ListParagraph"/>
        <w:widowControl w:val="0"/>
        <w:numPr>
          <w:ilvl w:val="0"/>
          <w:numId w:val="1"/>
        </w:numPr>
        <w:tabs>
          <w:tab w:val="left" w:pos="426"/>
        </w:tabs>
        <w:autoSpaceDE w:val="0"/>
        <w:autoSpaceDN w:val="0"/>
        <w:spacing w:line="237" w:lineRule="auto"/>
        <w:ind w:right="-46"/>
        <w:jc w:val="both"/>
        <w:rPr>
          <w:rFonts w:ascii="Open Sans" w:hAnsi="Open Sans" w:cs="Open Sans"/>
          <w:b/>
        </w:rPr>
      </w:pPr>
      <w:r w:rsidRPr="00DF53F3">
        <w:rPr>
          <w:rFonts w:ascii="Open Sans" w:hAnsi="Open Sans" w:cs="Open Sans"/>
          <w:b/>
          <w:lang w:val="en-GB"/>
        </w:rPr>
        <w:t>Will the proposed rules for the improvement relief ensure the relief flows to occupiers who are investing in their business?</w:t>
      </w:r>
    </w:p>
    <w:p w14:paraId="06C329D9" w14:textId="58A51B56" w:rsidR="00A9112B" w:rsidRPr="00DF53F3" w:rsidRDefault="00A9112B" w:rsidP="00A9112B">
      <w:pPr>
        <w:rPr>
          <w:rFonts w:ascii="Open Sans" w:hAnsi="Open Sans" w:cs="Open Sans"/>
          <w:sz w:val="20"/>
          <w:szCs w:val="20"/>
        </w:rPr>
      </w:pPr>
    </w:p>
    <w:p w14:paraId="005CEDB4" w14:textId="67CB379B" w:rsidR="00F043E8" w:rsidRPr="007E4CFA" w:rsidRDefault="00A9112B" w:rsidP="007E4CFA">
      <w:pPr>
        <w:rPr>
          <w:rFonts w:ascii="Open Sans" w:hAnsi="Open Sans" w:cs="Open Sans"/>
        </w:rPr>
      </w:pPr>
      <w:r w:rsidRPr="007E4CFA">
        <w:rPr>
          <w:rFonts w:ascii="Open Sans" w:hAnsi="Open Sans" w:cs="Open Sans"/>
        </w:rPr>
        <w:t>We largely agree with the proposals</w:t>
      </w:r>
      <w:r w:rsidR="001C5F17">
        <w:rPr>
          <w:rFonts w:ascii="Open Sans" w:hAnsi="Open Sans" w:cs="Open Sans"/>
        </w:rPr>
        <w:t>,</w:t>
      </w:r>
      <w:r w:rsidRPr="007E4CFA">
        <w:rPr>
          <w:rFonts w:ascii="Open Sans" w:hAnsi="Open Sans" w:cs="Open Sans"/>
        </w:rPr>
        <w:t xml:space="preserve"> however</w:t>
      </w:r>
      <w:r w:rsidR="001C5F17">
        <w:rPr>
          <w:rFonts w:ascii="Open Sans" w:hAnsi="Open Sans" w:cs="Open Sans"/>
        </w:rPr>
        <w:t xml:space="preserve">, </w:t>
      </w:r>
      <w:r w:rsidRPr="007E4CFA">
        <w:rPr>
          <w:rFonts w:ascii="Open Sans" w:hAnsi="Open Sans" w:cs="Open Sans"/>
        </w:rPr>
        <w:t xml:space="preserve">raise concern around </w:t>
      </w:r>
      <w:r w:rsidR="00F043E8" w:rsidRPr="007E4CFA">
        <w:rPr>
          <w:rFonts w:ascii="Open Sans" w:hAnsi="Open Sans" w:cs="Open Sans"/>
        </w:rPr>
        <w:t>excluding</w:t>
      </w:r>
      <w:r w:rsidRPr="007E4CFA">
        <w:rPr>
          <w:rFonts w:ascii="Open Sans" w:hAnsi="Open Sans" w:cs="Open Sans"/>
        </w:rPr>
        <w:t xml:space="preserve"> investments in replacements. </w:t>
      </w:r>
      <w:r w:rsidR="00F043E8" w:rsidRPr="007E4CFA">
        <w:rPr>
          <w:rFonts w:ascii="Open Sans" w:hAnsi="Open Sans" w:cs="Open Sans"/>
        </w:rPr>
        <w:t>Investments</w:t>
      </w:r>
      <w:r w:rsidRPr="007E4CFA">
        <w:rPr>
          <w:rFonts w:ascii="Open Sans" w:hAnsi="Open Sans" w:cs="Open Sans"/>
        </w:rPr>
        <w:t xml:space="preserve"> in</w:t>
      </w:r>
      <w:r w:rsidR="007347CA">
        <w:rPr>
          <w:rFonts w:ascii="Open Sans" w:hAnsi="Open Sans" w:cs="Open Sans"/>
        </w:rPr>
        <w:t xml:space="preserve"> installing </w:t>
      </w:r>
      <w:r w:rsidRPr="007E4CFA">
        <w:rPr>
          <w:rFonts w:ascii="Open Sans" w:hAnsi="Open Sans" w:cs="Open Sans"/>
        </w:rPr>
        <w:t xml:space="preserve">energy </w:t>
      </w:r>
      <w:r w:rsidR="00F043E8" w:rsidRPr="007E4CFA">
        <w:rPr>
          <w:rFonts w:ascii="Open Sans" w:hAnsi="Open Sans" w:cs="Open Sans"/>
        </w:rPr>
        <w:t>efficiency</w:t>
      </w:r>
      <w:r w:rsidRPr="007E4CFA">
        <w:rPr>
          <w:rFonts w:ascii="Open Sans" w:hAnsi="Open Sans" w:cs="Open Sans"/>
        </w:rPr>
        <w:t xml:space="preserve"> materials, like insulation or installing a more efficient</w:t>
      </w:r>
      <w:r w:rsidR="00DF53F3" w:rsidRPr="007E4CFA">
        <w:rPr>
          <w:rFonts w:ascii="Open Sans" w:hAnsi="Open Sans" w:cs="Open Sans"/>
        </w:rPr>
        <w:t xml:space="preserve"> low carbon</w:t>
      </w:r>
      <w:r w:rsidRPr="007E4CFA">
        <w:rPr>
          <w:rFonts w:ascii="Open Sans" w:hAnsi="Open Sans" w:cs="Open Sans"/>
        </w:rPr>
        <w:t xml:space="preserve"> heating system</w:t>
      </w:r>
      <w:r w:rsidR="00DF53F3" w:rsidRPr="007E4CFA">
        <w:rPr>
          <w:rFonts w:ascii="Open Sans" w:hAnsi="Open Sans" w:cs="Open Sans"/>
        </w:rPr>
        <w:t>s</w:t>
      </w:r>
      <w:r w:rsidRPr="007E4CFA">
        <w:rPr>
          <w:rFonts w:ascii="Open Sans" w:hAnsi="Open Sans" w:cs="Open Sans"/>
        </w:rPr>
        <w:t xml:space="preserve"> might be considered a ‘</w:t>
      </w:r>
      <w:r w:rsidR="00F043E8" w:rsidRPr="007E4CFA">
        <w:rPr>
          <w:rFonts w:ascii="Open Sans" w:hAnsi="Open Sans" w:cs="Open Sans"/>
        </w:rPr>
        <w:t>replacement</w:t>
      </w:r>
      <w:r w:rsidRPr="007E4CFA">
        <w:rPr>
          <w:rFonts w:ascii="Open Sans" w:hAnsi="Open Sans" w:cs="Open Sans"/>
        </w:rPr>
        <w:t xml:space="preserve">’ rather </w:t>
      </w:r>
      <w:r w:rsidR="00F043E8" w:rsidRPr="007E4CFA">
        <w:rPr>
          <w:rFonts w:ascii="Open Sans" w:hAnsi="Open Sans" w:cs="Open Sans"/>
        </w:rPr>
        <w:t>than</w:t>
      </w:r>
      <w:r w:rsidRPr="007E4CFA">
        <w:rPr>
          <w:rFonts w:ascii="Open Sans" w:hAnsi="Open Sans" w:cs="Open Sans"/>
        </w:rPr>
        <w:t xml:space="preserve"> a</w:t>
      </w:r>
      <w:r w:rsidR="00F043E8" w:rsidRPr="007E4CFA">
        <w:rPr>
          <w:rFonts w:ascii="Open Sans" w:hAnsi="Open Sans" w:cs="Open Sans"/>
        </w:rPr>
        <w:t>n</w:t>
      </w:r>
      <w:r w:rsidRPr="007E4CFA">
        <w:rPr>
          <w:rFonts w:ascii="Open Sans" w:hAnsi="Open Sans" w:cs="Open Sans"/>
        </w:rPr>
        <w:t xml:space="preserve"> improvement and therefore </w:t>
      </w:r>
      <w:r w:rsidR="00F043E8" w:rsidRPr="007E4CFA">
        <w:rPr>
          <w:rFonts w:ascii="Open Sans" w:hAnsi="Open Sans" w:cs="Open Sans"/>
        </w:rPr>
        <w:t>excluded</w:t>
      </w:r>
      <w:r w:rsidRPr="007E4CFA">
        <w:rPr>
          <w:rFonts w:ascii="Open Sans" w:hAnsi="Open Sans" w:cs="Open Sans"/>
        </w:rPr>
        <w:t xml:space="preserve"> from the relief. In the interest in encouraging business to install </w:t>
      </w:r>
      <w:r w:rsidR="00F043E8" w:rsidRPr="007E4CFA">
        <w:rPr>
          <w:rFonts w:ascii="Open Sans" w:hAnsi="Open Sans" w:cs="Open Sans"/>
        </w:rPr>
        <w:t>energy</w:t>
      </w:r>
      <w:r w:rsidRPr="007E4CFA">
        <w:rPr>
          <w:rFonts w:ascii="Open Sans" w:hAnsi="Open Sans" w:cs="Open Sans"/>
        </w:rPr>
        <w:t xml:space="preserve"> efficiency material</w:t>
      </w:r>
      <w:r w:rsidR="00DF53F3" w:rsidRPr="007E4CFA">
        <w:rPr>
          <w:rFonts w:ascii="Open Sans" w:hAnsi="Open Sans" w:cs="Open Sans"/>
        </w:rPr>
        <w:t>s</w:t>
      </w:r>
      <w:r w:rsidRPr="007E4CFA">
        <w:rPr>
          <w:rFonts w:ascii="Open Sans" w:hAnsi="Open Sans" w:cs="Open Sans"/>
        </w:rPr>
        <w:t xml:space="preserve">, the relief should also recognise </w:t>
      </w:r>
      <w:r w:rsidR="00F043E8" w:rsidRPr="007E4CFA">
        <w:rPr>
          <w:rFonts w:ascii="Open Sans" w:hAnsi="Open Sans" w:cs="Open Sans"/>
        </w:rPr>
        <w:t>replacements.</w:t>
      </w:r>
    </w:p>
    <w:p w14:paraId="5554F566" w14:textId="77777777" w:rsidR="00F043E8" w:rsidRPr="00DF53F3" w:rsidRDefault="00F043E8" w:rsidP="00F043E8">
      <w:pPr>
        <w:pStyle w:val="ListParagraph"/>
        <w:widowControl w:val="0"/>
        <w:numPr>
          <w:ilvl w:val="0"/>
          <w:numId w:val="1"/>
        </w:numPr>
        <w:tabs>
          <w:tab w:val="left" w:pos="426"/>
        </w:tabs>
        <w:autoSpaceDE w:val="0"/>
        <w:autoSpaceDN w:val="0"/>
        <w:spacing w:line="237" w:lineRule="auto"/>
        <w:ind w:right="-46"/>
        <w:jc w:val="both"/>
        <w:rPr>
          <w:rFonts w:ascii="Open Sans" w:hAnsi="Open Sans" w:cs="Open Sans"/>
          <w:b/>
        </w:rPr>
      </w:pPr>
      <w:r w:rsidRPr="00DF53F3">
        <w:rPr>
          <w:rFonts w:ascii="Open Sans" w:hAnsi="Open Sans" w:cs="Open Sans"/>
          <w:b/>
          <w:lang w:val="en-GB"/>
        </w:rPr>
        <w:t>Do you consider that the 2 conditions will give effect to the stated policy intent?  Do you have any concerns regarding the practical application of the conditions as set out?</w:t>
      </w:r>
    </w:p>
    <w:p w14:paraId="26E8E445" w14:textId="77777777" w:rsidR="00F043E8" w:rsidRPr="00DF53F3" w:rsidRDefault="00F043E8" w:rsidP="00F043E8">
      <w:pPr>
        <w:pStyle w:val="ListParagraph"/>
        <w:ind w:left="360"/>
        <w:rPr>
          <w:rFonts w:ascii="Open Sans" w:hAnsi="Open Sans" w:cs="Open Sans"/>
        </w:rPr>
      </w:pPr>
    </w:p>
    <w:p w14:paraId="426BFEBE" w14:textId="452463FB" w:rsidR="00F043E8" w:rsidRPr="007E4CFA" w:rsidRDefault="00B156E6" w:rsidP="007E4CFA">
      <w:pPr>
        <w:rPr>
          <w:rFonts w:ascii="Open Sans" w:hAnsi="Open Sans" w:cs="Open Sans"/>
          <w:bCs/>
        </w:rPr>
      </w:pPr>
      <w:r>
        <w:rPr>
          <w:rFonts w:ascii="Open Sans" w:hAnsi="Open Sans" w:cs="Open Sans"/>
          <w:bCs/>
        </w:rPr>
        <w:t>The REA is co</w:t>
      </w:r>
      <w:r w:rsidR="00F043E8" w:rsidRPr="007E4CFA">
        <w:rPr>
          <w:rFonts w:ascii="Open Sans" w:hAnsi="Open Sans" w:cs="Open Sans"/>
          <w:bCs/>
        </w:rPr>
        <w:t xml:space="preserve">ncerned </w:t>
      </w:r>
      <w:r>
        <w:rPr>
          <w:rFonts w:ascii="Open Sans" w:hAnsi="Open Sans" w:cs="Open Sans"/>
          <w:bCs/>
        </w:rPr>
        <w:t xml:space="preserve">that </w:t>
      </w:r>
      <w:r w:rsidR="00F043E8" w:rsidRPr="007E4CFA">
        <w:rPr>
          <w:rFonts w:ascii="Open Sans" w:hAnsi="Open Sans" w:cs="Open Sans"/>
          <w:bCs/>
        </w:rPr>
        <w:t xml:space="preserve">the decision on qualification for improvement relief </w:t>
      </w:r>
      <w:r w:rsidR="001C5F17">
        <w:rPr>
          <w:rFonts w:ascii="Open Sans" w:hAnsi="Open Sans" w:cs="Open Sans"/>
          <w:bCs/>
        </w:rPr>
        <w:t>is to be</w:t>
      </w:r>
      <w:r w:rsidR="001C5F17" w:rsidRPr="007E4CFA">
        <w:rPr>
          <w:rFonts w:ascii="Open Sans" w:hAnsi="Open Sans" w:cs="Open Sans"/>
          <w:bCs/>
        </w:rPr>
        <w:t xml:space="preserve"> </w:t>
      </w:r>
      <w:r w:rsidR="00F043E8" w:rsidRPr="007E4CFA">
        <w:rPr>
          <w:rFonts w:ascii="Open Sans" w:hAnsi="Open Sans" w:cs="Open Sans"/>
          <w:bCs/>
        </w:rPr>
        <w:t xml:space="preserve">left to the VOA’s discretion.  In our view, self-certification would be a faster and more efficient process to ensure the relief is in place.  </w:t>
      </w:r>
    </w:p>
    <w:p w14:paraId="774D5CAE" w14:textId="77777777" w:rsidR="00F043E8" w:rsidRPr="00DF53F3" w:rsidRDefault="00F043E8" w:rsidP="00F043E8">
      <w:pPr>
        <w:pStyle w:val="ListParagraph"/>
        <w:widowControl w:val="0"/>
        <w:numPr>
          <w:ilvl w:val="0"/>
          <w:numId w:val="1"/>
        </w:numPr>
        <w:tabs>
          <w:tab w:val="left" w:pos="426"/>
        </w:tabs>
        <w:autoSpaceDE w:val="0"/>
        <w:autoSpaceDN w:val="0"/>
        <w:spacing w:line="237" w:lineRule="auto"/>
        <w:ind w:right="-46"/>
        <w:jc w:val="both"/>
        <w:rPr>
          <w:rFonts w:ascii="Open Sans" w:hAnsi="Open Sans" w:cs="Open Sans"/>
          <w:b/>
        </w:rPr>
      </w:pPr>
      <w:r w:rsidRPr="00DF53F3">
        <w:rPr>
          <w:rFonts w:ascii="Open Sans" w:hAnsi="Open Sans" w:cs="Open Sans"/>
          <w:b/>
          <w:lang w:val="en-GB"/>
        </w:rPr>
        <w:t>Do you agree that the proposed method of reaching the chargeable amount will achieve the objective of preventing ratepayers who have undertaken qualifying works from seeing an increase in their bill for 12 months because of the qualifying works?</w:t>
      </w:r>
    </w:p>
    <w:p w14:paraId="69B0F36C" w14:textId="77777777" w:rsidR="00C25131" w:rsidRDefault="00A9112B" w:rsidP="007E4CFA">
      <w:pPr>
        <w:rPr>
          <w:rFonts w:ascii="Open Sans" w:hAnsi="Open Sans" w:cs="Open Sans"/>
          <w:sz w:val="20"/>
          <w:szCs w:val="20"/>
        </w:rPr>
      </w:pPr>
      <w:r w:rsidRPr="00DF53F3">
        <w:rPr>
          <w:rFonts w:ascii="Open Sans" w:hAnsi="Open Sans" w:cs="Open Sans"/>
          <w:sz w:val="20"/>
          <w:szCs w:val="20"/>
        </w:rPr>
        <w:t xml:space="preserve"> </w:t>
      </w:r>
    </w:p>
    <w:p w14:paraId="21FD8F6C" w14:textId="4477529F" w:rsidR="00F043E8" w:rsidRPr="007E4CFA" w:rsidRDefault="001C5F17" w:rsidP="007E4CFA">
      <w:pPr>
        <w:rPr>
          <w:rFonts w:ascii="Open Sans" w:hAnsi="Open Sans" w:cs="Open Sans"/>
        </w:rPr>
      </w:pPr>
      <w:r w:rsidRPr="007E4CFA">
        <w:rPr>
          <w:rFonts w:ascii="Open Sans" w:hAnsi="Open Sans" w:cs="Open Sans"/>
        </w:rPr>
        <w:t>Overall,</w:t>
      </w:r>
      <w:r w:rsidR="00F043E8" w:rsidRPr="007E4CFA">
        <w:rPr>
          <w:rFonts w:ascii="Open Sans" w:hAnsi="Open Sans" w:cs="Open Sans"/>
        </w:rPr>
        <w:t xml:space="preserve"> </w:t>
      </w:r>
      <w:r>
        <w:rPr>
          <w:rFonts w:ascii="Open Sans" w:hAnsi="Open Sans" w:cs="Open Sans"/>
        </w:rPr>
        <w:t>the REA</w:t>
      </w:r>
      <w:r w:rsidR="00C25131">
        <w:rPr>
          <w:rFonts w:ascii="Open Sans" w:hAnsi="Open Sans" w:cs="Open Sans"/>
        </w:rPr>
        <w:t xml:space="preserve"> </w:t>
      </w:r>
      <w:r w:rsidR="00F043E8" w:rsidRPr="007E4CFA">
        <w:rPr>
          <w:rFonts w:ascii="Open Sans" w:hAnsi="Open Sans" w:cs="Open Sans"/>
        </w:rPr>
        <w:t xml:space="preserve">agree with the methodology. </w:t>
      </w:r>
    </w:p>
    <w:p w14:paraId="46317869" w14:textId="77777777" w:rsidR="00F043E8" w:rsidRPr="00DF53F3" w:rsidRDefault="00F043E8" w:rsidP="00F043E8">
      <w:pPr>
        <w:pStyle w:val="ListParagraph"/>
        <w:widowControl w:val="0"/>
        <w:numPr>
          <w:ilvl w:val="0"/>
          <w:numId w:val="1"/>
        </w:numPr>
        <w:tabs>
          <w:tab w:val="left" w:pos="426"/>
        </w:tabs>
        <w:autoSpaceDE w:val="0"/>
        <w:autoSpaceDN w:val="0"/>
        <w:spacing w:line="237" w:lineRule="auto"/>
        <w:ind w:right="-46"/>
        <w:jc w:val="both"/>
        <w:rPr>
          <w:rFonts w:ascii="Open Sans" w:hAnsi="Open Sans" w:cs="Open Sans"/>
          <w:b/>
        </w:rPr>
      </w:pPr>
      <w:r w:rsidRPr="00DF53F3">
        <w:rPr>
          <w:rFonts w:ascii="Open Sans" w:hAnsi="Open Sans" w:cs="Open Sans"/>
          <w:b/>
          <w:lang w:val="en-GB"/>
        </w:rPr>
        <w:t>Do you agree that the proposed changes to the plant and machinery would ensure that plant and machinery used in on site renewable energy generation and storage used with electric vehicle charging points are exempt?</w:t>
      </w:r>
    </w:p>
    <w:p w14:paraId="70278312" w14:textId="77777777" w:rsidR="00C25131" w:rsidRDefault="00C25131" w:rsidP="007E4CFA">
      <w:pPr>
        <w:rPr>
          <w:rFonts w:ascii="Open Sans" w:hAnsi="Open Sans" w:cs="Open Sans"/>
        </w:rPr>
      </w:pPr>
    </w:p>
    <w:p w14:paraId="1A4CDE32" w14:textId="30A9762E" w:rsidR="00F043E8" w:rsidRPr="007E4CFA" w:rsidRDefault="00F043E8" w:rsidP="007E4CFA">
      <w:pPr>
        <w:rPr>
          <w:rFonts w:ascii="Open Sans" w:hAnsi="Open Sans" w:cs="Open Sans"/>
        </w:rPr>
      </w:pPr>
      <w:r w:rsidRPr="007E4CFA">
        <w:rPr>
          <w:rFonts w:ascii="Open Sans" w:hAnsi="Open Sans" w:cs="Open Sans"/>
        </w:rPr>
        <w:t xml:space="preserve">We strongly support the proposed changes, as it makes for the more equal treatment of renewable and clean technology sites who use generation onsite and those who export to the grid. This exemption should be </w:t>
      </w:r>
      <w:r w:rsidR="001C5F17">
        <w:rPr>
          <w:rFonts w:ascii="Open Sans" w:hAnsi="Open Sans" w:cs="Open Sans"/>
        </w:rPr>
        <w:t>enduring</w:t>
      </w:r>
      <w:r w:rsidR="001C5F17" w:rsidRPr="007E4CFA" w:rsidDel="001C5F17">
        <w:rPr>
          <w:rFonts w:ascii="Open Sans" w:hAnsi="Open Sans" w:cs="Open Sans"/>
        </w:rPr>
        <w:t xml:space="preserve"> </w:t>
      </w:r>
      <w:r w:rsidRPr="007E4CFA">
        <w:rPr>
          <w:rFonts w:ascii="Open Sans" w:hAnsi="Open Sans" w:cs="Open Sans"/>
        </w:rPr>
        <w:t>by the</w:t>
      </w:r>
      <w:r w:rsidR="00B723D6" w:rsidRPr="007E4CFA">
        <w:rPr>
          <w:rFonts w:ascii="Open Sans" w:hAnsi="Open Sans" w:cs="Open Sans"/>
        </w:rPr>
        <w:t xml:space="preserve"> permanent</w:t>
      </w:r>
      <w:r w:rsidRPr="007E4CFA">
        <w:rPr>
          <w:rFonts w:ascii="Open Sans" w:hAnsi="Open Sans" w:cs="Open Sans"/>
        </w:rPr>
        <w:t xml:space="preserve"> removal of onsite generation, storage and </w:t>
      </w:r>
      <w:r w:rsidR="00B723D6" w:rsidRPr="007E4CFA">
        <w:rPr>
          <w:rFonts w:ascii="Open Sans" w:hAnsi="Open Sans" w:cs="Open Sans"/>
        </w:rPr>
        <w:t xml:space="preserve">electric vehicles charging points from the P&amp;M order. </w:t>
      </w:r>
    </w:p>
    <w:p w14:paraId="272E8D24" w14:textId="77777777" w:rsidR="00B723D6" w:rsidRPr="00DF53F3" w:rsidRDefault="00B723D6" w:rsidP="00B723D6">
      <w:pPr>
        <w:pStyle w:val="ListParagraph"/>
        <w:widowControl w:val="0"/>
        <w:numPr>
          <w:ilvl w:val="0"/>
          <w:numId w:val="1"/>
        </w:numPr>
        <w:tabs>
          <w:tab w:val="left" w:pos="426"/>
        </w:tabs>
        <w:autoSpaceDE w:val="0"/>
        <w:autoSpaceDN w:val="0"/>
        <w:spacing w:line="237" w:lineRule="auto"/>
        <w:ind w:right="-46"/>
        <w:jc w:val="both"/>
        <w:rPr>
          <w:rFonts w:ascii="Open Sans" w:hAnsi="Open Sans" w:cs="Open Sans"/>
          <w:b/>
        </w:rPr>
      </w:pPr>
      <w:r w:rsidRPr="00DF53F3">
        <w:rPr>
          <w:rFonts w:ascii="Open Sans" w:hAnsi="Open Sans" w:cs="Open Sans"/>
          <w:b/>
          <w:lang w:val="en-GB"/>
        </w:rPr>
        <w:t>Do you agree that the tests we are proposing in the heat network relief scheme will ensure that relief is correctly targeted?</w:t>
      </w:r>
    </w:p>
    <w:p w14:paraId="3C30EDE8" w14:textId="77777777" w:rsidR="00C25131" w:rsidRDefault="00C25131" w:rsidP="007E4CFA">
      <w:pPr>
        <w:rPr>
          <w:rFonts w:ascii="Open Sans" w:hAnsi="Open Sans" w:cs="Open Sans"/>
        </w:rPr>
      </w:pPr>
    </w:p>
    <w:p w14:paraId="231A3723" w14:textId="36DC4ADE" w:rsidR="00B723D6" w:rsidRPr="00DF53F3" w:rsidRDefault="00B723D6" w:rsidP="007E4CFA">
      <w:pPr>
        <w:rPr>
          <w:rFonts w:ascii="Open Sans" w:hAnsi="Open Sans" w:cs="Open Sans"/>
        </w:rPr>
      </w:pPr>
      <w:r w:rsidRPr="007E4CFA">
        <w:rPr>
          <w:rFonts w:ascii="Open Sans" w:hAnsi="Open Sans" w:cs="Open Sans"/>
        </w:rPr>
        <w:lastRenderedPageBreak/>
        <w:t>We strongly support the introduction of relief for heat networks, this addresses a major barrier to heat network deployment</w:t>
      </w:r>
      <w:r w:rsidR="007E4CFA">
        <w:rPr>
          <w:rFonts w:ascii="Open Sans" w:hAnsi="Open Sans" w:cs="Open Sans"/>
        </w:rPr>
        <w:t xml:space="preserve">. </w:t>
      </w:r>
      <w:r w:rsidRPr="00DF53F3">
        <w:rPr>
          <w:rFonts w:ascii="Open Sans" w:hAnsi="Open Sans" w:cs="Open Sans"/>
        </w:rPr>
        <w:t xml:space="preserve">However, greater guidance is required to ensure there is clear understanding of what counts as low carbon technology for powering heat networks. It is important that this definition aligns with the technologies supported by the </w:t>
      </w:r>
      <w:r w:rsidR="00DF53F3" w:rsidRPr="00DF53F3">
        <w:rPr>
          <w:rFonts w:ascii="Open Sans" w:hAnsi="Open Sans" w:cs="Open Sans"/>
        </w:rPr>
        <w:t>G</w:t>
      </w:r>
      <w:r w:rsidRPr="00DF53F3">
        <w:rPr>
          <w:rFonts w:ascii="Open Sans" w:hAnsi="Open Sans" w:cs="Open Sans"/>
        </w:rPr>
        <w:t xml:space="preserve">reen </w:t>
      </w:r>
      <w:r w:rsidR="00DF53F3" w:rsidRPr="00DF53F3">
        <w:rPr>
          <w:rFonts w:ascii="Open Sans" w:hAnsi="Open Sans" w:cs="Open Sans"/>
        </w:rPr>
        <w:t>H</w:t>
      </w:r>
      <w:r w:rsidRPr="00DF53F3">
        <w:rPr>
          <w:rFonts w:ascii="Open Sans" w:hAnsi="Open Sans" w:cs="Open Sans"/>
        </w:rPr>
        <w:t xml:space="preserve">eat </w:t>
      </w:r>
      <w:r w:rsidR="00DF53F3" w:rsidRPr="00DF53F3">
        <w:rPr>
          <w:rFonts w:ascii="Open Sans" w:hAnsi="Open Sans" w:cs="Open Sans"/>
        </w:rPr>
        <w:t>N</w:t>
      </w:r>
      <w:r w:rsidRPr="00DF53F3">
        <w:rPr>
          <w:rFonts w:ascii="Open Sans" w:hAnsi="Open Sans" w:cs="Open Sans"/>
        </w:rPr>
        <w:t xml:space="preserve">etwork </w:t>
      </w:r>
      <w:r w:rsidR="00DF53F3" w:rsidRPr="00DF53F3">
        <w:rPr>
          <w:rFonts w:ascii="Open Sans" w:hAnsi="Open Sans" w:cs="Open Sans"/>
        </w:rPr>
        <w:t>F</w:t>
      </w:r>
      <w:r w:rsidRPr="00DF53F3">
        <w:rPr>
          <w:rFonts w:ascii="Open Sans" w:hAnsi="Open Sans" w:cs="Open Sans"/>
        </w:rPr>
        <w:t xml:space="preserve">und. The relief should also be extended to infrastructure for carbon capture and storage technologies. </w:t>
      </w:r>
    </w:p>
    <w:p w14:paraId="535B89C2" w14:textId="77777777" w:rsidR="00B723D6" w:rsidRPr="00DF53F3" w:rsidRDefault="00B723D6" w:rsidP="00B723D6">
      <w:pPr>
        <w:pStyle w:val="ListParagraph"/>
        <w:widowControl w:val="0"/>
        <w:numPr>
          <w:ilvl w:val="0"/>
          <w:numId w:val="1"/>
        </w:numPr>
        <w:tabs>
          <w:tab w:val="left" w:pos="426"/>
        </w:tabs>
        <w:autoSpaceDE w:val="0"/>
        <w:autoSpaceDN w:val="0"/>
        <w:spacing w:line="237" w:lineRule="auto"/>
        <w:ind w:right="-46"/>
        <w:jc w:val="both"/>
        <w:rPr>
          <w:rFonts w:ascii="Open Sans" w:hAnsi="Open Sans" w:cs="Open Sans"/>
          <w:b/>
        </w:rPr>
      </w:pPr>
      <w:r w:rsidRPr="00DF53F3">
        <w:rPr>
          <w:rFonts w:ascii="Open Sans" w:hAnsi="Open Sans" w:cs="Open Sans"/>
          <w:b/>
          <w:lang w:val="en-GB"/>
        </w:rPr>
        <w:t>What are your views on the proposed reform to the administration of the central list?</w:t>
      </w:r>
    </w:p>
    <w:p w14:paraId="0B10C9E2" w14:textId="79C0C53E" w:rsidR="00B723D6" w:rsidRPr="00DF53F3" w:rsidRDefault="00B723D6" w:rsidP="00B723D6">
      <w:pPr>
        <w:pStyle w:val="ListParagraph"/>
        <w:ind w:left="360"/>
        <w:rPr>
          <w:rFonts w:ascii="Open Sans" w:hAnsi="Open Sans" w:cs="Open Sans"/>
        </w:rPr>
      </w:pPr>
    </w:p>
    <w:p w14:paraId="735BDFB2" w14:textId="3041E239" w:rsidR="00B723D6" w:rsidRPr="003D2ACD" w:rsidRDefault="008507E5" w:rsidP="003D2ACD">
      <w:pPr>
        <w:rPr>
          <w:rFonts w:ascii="Open Sans" w:hAnsi="Open Sans" w:cs="Open Sans"/>
        </w:rPr>
      </w:pPr>
      <w:r>
        <w:rPr>
          <w:rFonts w:ascii="Open Sans" w:hAnsi="Open Sans" w:cs="Open Sans"/>
        </w:rPr>
        <w:t xml:space="preserve">No comment intended. </w:t>
      </w:r>
    </w:p>
    <w:p w14:paraId="40B53B24" w14:textId="77777777" w:rsidR="00E022EC" w:rsidRPr="00DF53F3" w:rsidRDefault="00E022EC" w:rsidP="00E022EC">
      <w:pPr>
        <w:pStyle w:val="ListParagraph"/>
        <w:widowControl w:val="0"/>
        <w:numPr>
          <w:ilvl w:val="0"/>
          <w:numId w:val="1"/>
        </w:numPr>
        <w:tabs>
          <w:tab w:val="left" w:pos="426"/>
        </w:tabs>
        <w:autoSpaceDE w:val="0"/>
        <w:autoSpaceDN w:val="0"/>
        <w:spacing w:line="237" w:lineRule="auto"/>
        <w:ind w:right="-46"/>
        <w:jc w:val="both"/>
        <w:rPr>
          <w:rFonts w:ascii="Open Sans" w:hAnsi="Open Sans" w:cs="Open Sans"/>
          <w:b/>
        </w:rPr>
      </w:pPr>
      <w:r w:rsidRPr="00DF53F3">
        <w:rPr>
          <w:rFonts w:ascii="Open Sans" w:hAnsi="Open Sans" w:cs="Open Sans"/>
          <w:b/>
          <w:lang w:val="en-GB"/>
        </w:rPr>
        <w:t>Do you agree that the decisions on the operation of local discretionary relief schemes should be localised to billing authorities in the way proposed? Do you consider any rules should still be imposed from central government and if so, why?</w:t>
      </w:r>
    </w:p>
    <w:p w14:paraId="6ECA408B" w14:textId="03AAB078" w:rsidR="00E022EC" w:rsidRPr="00DF53F3" w:rsidRDefault="00E022EC" w:rsidP="00E022EC">
      <w:pPr>
        <w:pStyle w:val="ListParagraph"/>
        <w:ind w:left="360"/>
        <w:rPr>
          <w:rFonts w:ascii="Open Sans" w:hAnsi="Open Sans" w:cs="Open Sans"/>
        </w:rPr>
      </w:pPr>
    </w:p>
    <w:p w14:paraId="7D2FCE63" w14:textId="447BD0B9" w:rsidR="00E022EC" w:rsidRPr="00DF53F3" w:rsidRDefault="008507E5" w:rsidP="00E022EC">
      <w:pPr>
        <w:rPr>
          <w:rFonts w:ascii="Open Sans" w:hAnsi="Open Sans" w:cs="Open Sans"/>
          <w:sz w:val="20"/>
          <w:szCs w:val="20"/>
        </w:rPr>
      </w:pPr>
      <w:r>
        <w:rPr>
          <w:rFonts w:ascii="Open Sans" w:hAnsi="Open Sans" w:cs="Open Sans"/>
        </w:rPr>
        <w:t xml:space="preserve">No comment intended. </w:t>
      </w:r>
    </w:p>
    <w:p w14:paraId="17810B6A" w14:textId="77777777" w:rsidR="00E022EC" w:rsidRPr="00DF53F3" w:rsidRDefault="00E022EC" w:rsidP="00E022EC">
      <w:pPr>
        <w:pStyle w:val="ListParagraph"/>
        <w:widowControl w:val="0"/>
        <w:numPr>
          <w:ilvl w:val="0"/>
          <w:numId w:val="1"/>
        </w:numPr>
        <w:tabs>
          <w:tab w:val="left" w:pos="426"/>
        </w:tabs>
        <w:autoSpaceDE w:val="0"/>
        <w:autoSpaceDN w:val="0"/>
        <w:spacing w:line="237" w:lineRule="auto"/>
        <w:ind w:right="-46"/>
        <w:jc w:val="both"/>
        <w:rPr>
          <w:rFonts w:ascii="Open Sans" w:hAnsi="Open Sans" w:cs="Open Sans"/>
          <w:b/>
        </w:rPr>
      </w:pPr>
      <w:r w:rsidRPr="00DF53F3">
        <w:rPr>
          <w:rFonts w:ascii="Open Sans" w:hAnsi="Open Sans" w:cs="Open Sans"/>
          <w:b/>
          <w:lang w:val="en-GB"/>
        </w:rPr>
        <w:t>Are local authorities, ratepayers, or other interested stakeholders aware of any other instances where existing constraints on section 47 relief are giving rise to administrative challenges or unintended practical outcomes?</w:t>
      </w:r>
    </w:p>
    <w:p w14:paraId="453F7746" w14:textId="4C9F980E" w:rsidR="00E022EC" w:rsidRPr="00DF53F3" w:rsidRDefault="00E022EC" w:rsidP="00E022EC">
      <w:pPr>
        <w:pStyle w:val="ListParagraph"/>
        <w:ind w:left="360"/>
        <w:rPr>
          <w:rFonts w:ascii="Open Sans" w:hAnsi="Open Sans" w:cs="Open Sans"/>
        </w:rPr>
      </w:pPr>
    </w:p>
    <w:p w14:paraId="25DD9764" w14:textId="26CF954E" w:rsidR="00E022EC" w:rsidRPr="00DF53F3" w:rsidRDefault="008507E5" w:rsidP="00E022EC">
      <w:pPr>
        <w:rPr>
          <w:rFonts w:ascii="Open Sans" w:hAnsi="Open Sans" w:cs="Open Sans"/>
          <w:sz w:val="20"/>
          <w:szCs w:val="20"/>
        </w:rPr>
      </w:pPr>
      <w:r>
        <w:rPr>
          <w:rFonts w:ascii="Open Sans" w:hAnsi="Open Sans" w:cs="Open Sans"/>
        </w:rPr>
        <w:t xml:space="preserve">No comment intended. </w:t>
      </w:r>
    </w:p>
    <w:p w14:paraId="70818FD6" w14:textId="77777777" w:rsidR="00E022EC" w:rsidRPr="00DF53F3" w:rsidRDefault="00E022EC" w:rsidP="00E022EC">
      <w:pPr>
        <w:pStyle w:val="ListParagraph"/>
        <w:widowControl w:val="0"/>
        <w:numPr>
          <w:ilvl w:val="0"/>
          <w:numId w:val="1"/>
        </w:numPr>
        <w:tabs>
          <w:tab w:val="left" w:pos="426"/>
        </w:tabs>
        <w:autoSpaceDE w:val="0"/>
        <w:autoSpaceDN w:val="0"/>
        <w:spacing w:line="237" w:lineRule="auto"/>
        <w:ind w:right="-46"/>
        <w:jc w:val="both"/>
        <w:rPr>
          <w:rFonts w:ascii="Open Sans" w:hAnsi="Open Sans" w:cs="Open Sans"/>
          <w:b/>
        </w:rPr>
      </w:pPr>
      <w:r w:rsidRPr="00DF53F3">
        <w:rPr>
          <w:rFonts w:ascii="Open Sans" w:hAnsi="Open Sans" w:cs="Open Sans"/>
          <w:b/>
          <w:lang w:val="en-GB"/>
        </w:rPr>
        <w:t>Would the proposed reforms to the multiplier improve the administration of the system and if not why? Do you agree that the deadline for confirming the multiplier should no longer be tied to the approval of the local government finance report?</w:t>
      </w:r>
    </w:p>
    <w:p w14:paraId="34667B68" w14:textId="3577EBC5" w:rsidR="00E022EC" w:rsidRPr="00DF53F3" w:rsidRDefault="00E022EC" w:rsidP="00E022EC">
      <w:pPr>
        <w:pStyle w:val="ListParagraph"/>
        <w:ind w:left="360"/>
        <w:rPr>
          <w:rFonts w:ascii="Open Sans" w:hAnsi="Open Sans" w:cs="Open Sans"/>
        </w:rPr>
      </w:pPr>
    </w:p>
    <w:p w14:paraId="549CB51D" w14:textId="049FA615" w:rsidR="00E022EC" w:rsidRPr="007E4CFA" w:rsidRDefault="00E022EC" w:rsidP="007E4CFA">
      <w:pPr>
        <w:rPr>
          <w:rFonts w:ascii="Open Sans" w:hAnsi="Open Sans" w:cs="Open Sans"/>
        </w:rPr>
      </w:pPr>
      <w:r w:rsidRPr="007E4CFA">
        <w:rPr>
          <w:rFonts w:ascii="Open Sans" w:hAnsi="Open Sans" w:cs="Open Sans"/>
        </w:rPr>
        <w:t>We support the proposals and for the multiplier to be fixed in 2021- providing confidence to businesses</w:t>
      </w:r>
      <w:r w:rsidR="008507E5">
        <w:rPr>
          <w:rFonts w:ascii="Open Sans" w:hAnsi="Open Sans" w:cs="Open Sans"/>
        </w:rPr>
        <w:t xml:space="preserve"> by providing clarity around their future liabilities. </w:t>
      </w:r>
    </w:p>
    <w:p w14:paraId="42EE57F1" w14:textId="77777777" w:rsidR="00DC295F" w:rsidRPr="00DF53F3" w:rsidRDefault="00DC295F" w:rsidP="00DC295F">
      <w:pPr>
        <w:rPr>
          <w:rFonts w:ascii="Open Sans" w:hAnsi="Open Sans" w:cs="Open Sans"/>
          <w:sz w:val="20"/>
          <w:szCs w:val="20"/>
        </w:rPr>
      </w:pPr>
    </w:p>
    <w:p w14:paraId="2B937C42" w14:textId="31A867CF" w:rsidR="00BC4F3F" w:rsidRPr="00C25131" w:rsidRDefault="00C25131" w:rsidP="00C25131">
      <w:pPr>
        <w:jc w:val="right"/>
        <w:rPr>
          <w:rFonts w:ascii="Open Sans" w:hAnsi="Open Sans" w:cs="Open Sans"/>
          <w:b/>
          <w:bCs/>
          <w:i/>
          <w:iCs/>
          <w:sz w:val="20"/>
          <w:szCs w:val="20"/>
        </w:rPr>
      </w:pPr>
      <w:r w:rsidRPr="00C25131">
        <w:rPr>
          <w:rFonts w:ascii="Open Sans" w:hAnsi="Open Sans" w:cs="Open Sans"/>
          <w:b/>
          <w:bCs/>
          <w:i/>
          <w:iCs/>
          <w:sz w:val="20"/>
          <w:szCs w:val="20"/>
        </w:rPr>
        <w:t>February 2022</w:t>
      </w:r>
    </w:p>
    <w:sectPr w:rsidR="00BC4F3F" w:rsidRPr="00C2513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12BDF" w14:textId="77777777" w:rsidR="00C25131" w:rsidRDefault="00C25131" w:rsidP="00C25131">
      <w:pPr>
        <w:spacing w:after="0" w:line="240" w:lineRule="auto"/>
      </w:pPr>
      <w:r>
        <w:separator/>
      </w:r>
    </w:p>
  </w:endnote>
  <w:endnote w:type="continuationSeparator" w:id="0">
    <w:p w14:paraId="56E5D756" w14:textId="77777777" w:rsidR="00C25131" w:rsidRDefault="00C25131" w:rsidP="00C25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CA7F" w14:textId="77777777" w:rsidR="00C25131" w:rsidRDefault="00C25131" w:rsidP="00C25131">
      <w:pPr>
        <w:spacing w:after="0" w:line="240" w:lineRule="auto"/>
      </w:pPr>
      <w:r>
        <w:separator/>
      </w:r>
    </w:p>
  </w:footnote>
  <w:footnote w:type="continuationSeparator" w:id="0">
    <w:p w14:paraId="747EB87A" w14:textId="77777777" w:rsidR="00C25131" w:rsidRDefault="00C25131" w:rsidP="00C25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4557" w14:textId="0102E883" w:rsidR="00C25131" w:rsidRDefault="00C25131" w:rsidP="00C25131">
    <w:pPr>
      <w:pStyle w:val="Header"/>
      <w:jc w:val="right"/>
    </w:pPr>
    <w:r>
      <w:rPr>
        <w:noProof/>
      </w:rPr>
      <w:drawing>
        <wp:inline distT="0" distB="0" distL="0" distR="0" wp14:anchorId="679E9785" wp14:editId="3A4D56A1">
          <wp:extent cx="1354680" cy="7048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2042" cy="7086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17139"/>
    <w:multiLevelType w:val="hybridMultilevel"/>
    <w:tmpl w:val="56487A8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343173"/>
    <w:multiLevelType w:val="hybridMultilevel"/>
    <w:tmpl w:val="A9583AC2"/>
    <w:lvl w:ilvl="0" w:tplc="094622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9C6A38"/>
    <w:multiLevelType w:val="hybridMultilevel"/>
    <w:tmpl w:val="22AEE274"/>
    <w:lvl w:ilvl="0" w:tplc="4500A51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0MzSyMDa0tDAwMjFX0lEKTi0uzszPAykwrAUAUBXaDCwAAAA="/>
  </w:docVars>
  <w:rsids>
    <w:rsidRoot w:val="009E6979"/>
    <w:rsid w:val="00037B40"/>
    <w:rsid w:val="001C5F17"/>
    <w:rsid w:val="00220124"/>
    <w:rsid w:val="00346260"/>
    <w:rsid w:val="003D2ACD"/>
    <w:rsid w:val="004915D4"/>
    <w:rsid w:val="004C3842"/>
    <w:rsid w:val="005601FB"/>
    <w:rsid w:val="0056724A"/>
    <w:rsid w:val="00622EB3"/>
    <w:rsid w:val="007032FA"/>
    <w:rsid w:val="007347CA"/>
    <w:rsid w:val="0078484F"/>
    <w:rsid w:val="00785A57"/>
    <w:rsid w:val="007E4CFA"/>
    <w:rsid w:val="008321DF"/>
    <w:rsid w:val="008507E5"/>
    <w:rsid w:val="0087112E"/>
    <w:rsid w:val="00932D6D"/>
    <w:rsid w:val="009D6446"/>
    <w:rsid w:val="009E6979"/>
    <w:rsid w:val="00A1303A"/>
    <w:rsid w:val="00A9112B"/>
    <w:rsid w:val="00AE0368"/>
    <w:rsid w:val="00B14F91"/>
    <w:rsid w:val="00B156E6"/>
    <w:rsid w:val="00B21CCF"/>
    <w:rsid w:val="00B527D3"/>
    <w:rsid w:val="00B723D6"/>
    <w:rsid w:val="00BC4F3F"/>
    <w:rsid w:val="00BD5D83"/>
    <w:rsid w:val="00C24F84"/>
    <w:rsid w:val="00C25131"/>
    <w:rsid w:val="00C9255B"/>
    <w:rsid w:val="00CB2483"/>
    <w:rsid w:val="00CC5912"/>
    <w:rsid w:val="00CE1329"/>
    <w:rsid w:val="00D674EB"/>
    <w:rsid w:val="00D67EC1"/>
    <w:rsid w:val="00DC295F"/>
    <w:rsid w:val="00DF53F3"/>
    <w:rsid w:val="00DF6DDE"/>
    <w:rsid w:val="00E022EC"/>
    <w:rsid w:val="00E56950"/>
    <w:rsid w:val="00EB4C59"/>
    <w:rsid w:val="00F043E8"/>
    <w:rsid w:val="00FF2F75"/>
    <w:rsid w:val="00FF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4C804"/>
  <w15:chartTrackingRefBased/>
  <w15:docId w15:val="{1A73C857-E7A4-438C-A2EB-98ADCDAA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9E6979"/>
    <w:pPr>
      <w:spacing w:after="0" w:line="240" w:lineRule="atLeast"/>
      <w:ind w:left="720"/>
      <w:contextualSpacing/>
    </w:pPr>
    <w:rPr>
      <w:rFonts w:ascii="Arial" w:eastAsia="Calibri" w:hAnsi="Arial" w:cs="Times New Roman"/>
      <w:sz w:val="20"/>
      <w:szCs w:val="20"/>
      <w:lang w:val="x-none" w:eastAsia="x-none"/>
    </w:rPr>
  </w:style>
  <w:style w:type="character" w:customStyle="1" w:styleId="ListParagraphChar">
    <w:name w:val="List Paragraph Char"/>
    <w:link w:val="ListParagraph"/>
    <w:uiPriority w:val="1"/>
    <w:locked/>
    <w:rsid w:val="009E6979"/>
    <w:rPr>
      <w:rFonts w:ascii="Arial" w:eastAsia="Calibri" w:hAnsi="Arial" w:cs="Times New Roman"/>
      <w:sz w:val="20"/>
      <w:szCs w:val="20"/>
      <w:lang w:val="x-none" w:eastAsia="x-none"/>
    </w:rPr>
  </w:style>
  <w:style w:type="character" w:styleId="Hyperlink">
    <w:name w:val="Hyperlink"/>
    <w:basedOn w:val="DefaultParagraphFont"/>
    <w:uiPriority w:val="99"/>
    <w:unhideWhenUsed/>
    <w:rsid w:val="00C24F84"/>
    <w:rPr>
      <w:color w:val="0563C1" w:themeColor="hyperlink"/>
      <w:u w:val="single"/>
    </w:rPr>
  </w:style>
  <w:style w:type="character" w:styleId="UnresolvedMention">
    <w:name w:val="Unresolved Mention"/>
    <w:basedOn w:val="DefaultParagraphFont"/>
    <w:uiPriority w:val="99"/>
    <w:semiHidden/>
    <w:unhideWhenUsed/>
    <w:rsid w:val="00C24F84"/>
    <w:rPr>
      <w:color w:val="605E5C"/>
      <w:shd w:val="clear" w:color="auto" w:fill="E1DFDD"/>
    </w:rPr>
  </w:style>
  <w:style w:type="character" w:styleId="FollowedHyperlink">
    <w:name w:val="FollowedHyperlink"/>
    <w:basedOn w:val="DefaultParagraphFont"/>
    <w:uiPriority w:val="99"/>
    <w:semiHidden/>
    <w:unhideWhenUsed/>
    <w:rsid w:val="007032FA"/>
    <w:rPr>
      <w:color w:val="954F72" w:themeColor="followedHyperlink"/>
      <w:u w:val="single"/>
    </w:rPr>
  </w:style>
  <w:style w:type="paragraph" w:styleId="Revision">
    <w:name w:val="Revision"/>
    <w:hidden/>
    <w:uiPriority w:val="99"/>
    <w:semiHidden/>
    <w:rsid w:val="007032FA"/>
    <w:pPr>
      <w:spacing w:after="0" w:line="240" w:lineRule="auto"/>
    </w:pPr>
  </w:style>
  <w:style w:type="character" w:styleId="CommentReference">
    <w:name w:val="annotation reference"/>
    <w:basedOn w:val="DefaultParagraphFont"/>
    <w:uiPriority w:val="99"/>
    <w:semiHidden/>
    <w:unhideWhenUsed/>
    <w:rsid w:val="007032FA"/>
    <w:rPr>
      <w:sz w:val="16"/>
      <w:szCs w:val="16"/>
    </w:rPr>
  </w:style>
  <w:style w:type="paragraph" w:styleId="CommentText">
    <w:name w:val="annotation text"/>
    <w:basedOn w:val="Normal"/>
    <w:link w:val="CommentTextChar"/>
    <w:uiPriority w:val="99"/>
    <w:semiHidden/>
    <w:unhideWhenUsed/>
    <w:rsid w:val="007032FA"/>
    <w:pPr>
      <w:spacing w:line="240" w:lineRule="auto"/>
    </w:pPr>
    <w:rPr>
      <w:sz w:val="20"/>
      <w:szCs w:val="20"/>
    </w:rPr>
  </w:style>
  <w:style w:type="character" w:customStyle="1" w:styleId="CommentTextChar">
    <w:name w:val="Comment Text Char"/>
    <w:basedOn w:val="DefaultParagraphFont"/>
    <w:link w:val="CommentText"/>
    <w:uiPriority w:val="99"/>
    <w:semiHidden/>
    <w:rsid w:val="007032FA"/>
    <w:rPr>
      <w:sz w:val="20"/>
      <w:szCs w:val="20"/>
    </w:rPr>
  </w:style>
  <w:style w:type="paragraph" w:styleId="CommentSubject">
    <w:name w:val="annotation subject"/>
    <w:basedOn w:val="CommentText"/>
    <w:next w:val="CommentText"/>
    <w:link w:val="CommentSubjectChar"/>
    <w:uiPriority w:val="99"/>
    <w:semiHidden/>
    <w:unhideWhenUsed/>
    <w:rsid w:val="007032FA"/>
    <w:rPr>
      <w:b/>
      <w:bCs/>
    </w:rPr>
  </w:style>
  <w:style w:type="character" w:customStyle="1" w:styleId="CommentSubjectChar">
    <w:name w:val="Comment Subject Char"/>
    <w:basedOn w:val="CommentTextChar"/>
    <w:link w:val="CommentSubject"/>
    <w:uiPriority w:val="99"/>
    <w:semiHidden/>
    <w:rsid w:val="007032FA"/>
    <w:rPr>
      <w:b/>
      <w:bCs/>
      <w:sz w:val="20"/>
      <w:szCs w:val="20"/>
    </w:rPr>
  </w:style>
  <w:style w:type="paragraph" w:styleId="Header">
    <w:name w:val="header"/>
    <w:basedOn w:val="Normal"/>
    <w:link w:val="HeaderChar"/>
    <w:uiPriority w:val="99"/>
    <w:unhideWhenUsed/>
    <w:rsid w:val="00C25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131"/>
  </w:style>
  <w:style w:type="paragraph" w:styleId="Footer">
    <w:name w:val="footer"/>
    <w:basedOn w:val="Normal"/>
    <w:link w:val="FooterChar"/>
    <w:uiPriority w:val="99"/>
    <w:unhideWhenUsed/>
    <w:rsid w:val="00C25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13223-7A76-46F1-A8AF-694FA13B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Mark Sommerfeld</cp:lastModifiedBy>
  <cp:revision>3</cp:revision>
  <dcterms:created xsi:type="dcterms:W3CDTF">2022-02-15T18:38:00Z</dcterms:created>
  <dcterms:modified xsi:type="dcterms:W3CDTF">2022-02-15T19:01:00Z</dcterms:modified>
</cp:coreProperties>
</file>