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9A93B" w14:textId="4C53C6F0" w:rsidR="004C3842" w:rsidRPr="00C56242" w:rsidRDefault="004D15CF" w:rsidP="00C407CD">
      <w:pPr>
        <w:spacing w:after="0" w:line="240" w:lineRule="auto"/>
        <w:jc w:val="center"/>
        <w:rPr>
          <w:rFonts w:ascii="Futura PT Book" w:hAnsi="Futura PT Book" w:cs="Open Sans"/>
          <w:b/>
          <w:bCs/>
          <w:color w:val="06926B"/>
          <w:sz w:val="34"/>
          <w:szCs w:val="34"/>
        </w:rPr>
      </w:pPr>
      <w:bookmarkStart w:id="0" w:name="_Hlk104892193"/>
      <w:r w:rsidRPr="00C56242">
        <w:rPr>
          <w:rFonts w:ascii="Futura PT Book" w:hAnsi="Futura PT Book" w:cs="Open Sans"/>
          <w:b/>
          <w:bCs/>
          <w:color w:val="06926B"/>
          <w:sz w:val="34"/>
          <w:szCs w:val="34"/>
        </w:rPr>
        <w:t>REA Response:</w:t>
      </w:r>
    </w:p>
    <w:p w14:paraId="4503C3AC" w14:textId="532748A5" w:rsidR="004D15CF" w:rsidRPr="00C56242" w:rsidRDefault="004D15CF" w:rsidP="00C407CD">
      <w:pPr>
        <w:spacing w:after="0" w:line="240" w:lineRule="auto"/>
        <w:jc w:val="center"/>
        <w:rPr>
          <w:rFonts w:ascii="Futura PT Book" w:hAnsi="Futura PT Book" w:cs="Open Sans"/>
          <w:b/>
          <w:bCs/>
          <w:i/>
          <w:iCs/>
          <w:color w:val="06926B"/>
          <w:sz w:val="34"/>
          <w:szCs w:val="34"/>
        </w:rPr>
      </w:pPr>
      <w:r w:rsidRPr="00C56242">
        <w:rPr>
          <w:rFonts w:ascii="Futura PT Book" w:hAnsi="Futura PT Book" w:cs="Open Sans"/>
          <w:b/>
          <w:bCs/>
          <w:i/>
          <w:iCs/>
          <w:color w:val="06926B"/>
          <w:sz w:val="34"/>
          <w:szCs w:val="34"/>
        </w:rPr>
        <w:t>Developing the UK Emissions Trading Scheme (UK ETS)</w:t>
      </w:r>
    </w:p>
    <w:p w14:paraId="251AB7F6" w14:textId="716C546F" w:rsidR="004D15CF" w:rsidRDefault="004D15CF" w:rsidP="004D15CF">
      <w:pPr>
        <w:spacing w:after="0" w:line="240" w:lineRule="auto"/>
        <w:rPr>
          <w:rFonts w:ascii="Open Sans" w:hAnsi="Open Sans" w:cs="Open Sans"/>
          <w:b/>
          <w:bCs/>
        </w:rPr>
      </w:pPr>
    </w:p>
    <w:p w14:paraId="4A507AA6" w14:textId="77777777" w:rsidR="00FB2474" w:rsidRPr="00C407CD" w:rsidRDefault="00FB2474" w:rsidP="004D15CF">
      <w:pPr>
        <w:spacing w:after="0" w:line="240" w:lineRule="auto"/>
        <w:rPr>
          <w:rFonts w:ascii="Open Sans" w:hAnsi="Open Sans" w:cs="Open Sans"/>
          <w:b/>
          <w:bCs/>
        </w:rPr>
      </w:pPr>
    </w:p>
    <w:bookmarkStart w:id="1" w:name="_Toc105411622" w:displacedByCustomXml="next"/>
    <w:sdt>
      <w:sdtPr>
        <w:rPr>
          <w:rFonts w:ascii="Open Sans" w:hAnsi="Open Sans" w:cs="Open Sans"/>
        </w:rPr>
        <w:id w:val="-448405223"/>
        <w:docPartObj>
          <w:docPartGallery w:val="Table of Contents"/>
          <w:docPartUnique/>
        </w:docPartObj>
      </w:sdtPr>
      <w:sdtEndPr>
        <w:rPr>
          <w:noProof/>
          <w:sz w:val="22"/>
          <w:szCs w:val="22"/>
          <w:u w:val="none"/>
        </w:rPr>
      </w:sdtEndPr>
      <w:sdtContent>
        <w:p w14:paraId="7A9BFCB3" w14:textId="5C3EDCA1" w:rsidR="000A0BFD" w:rsidRPr="00C407CD" w:rsidRDefault="000A0BFD" w:rsidP="00413893">
          <w:pPr>
            <w:pStyle w:val="SectionHeading1"/>
            <w:rPr>
              <w:rFonts w:ascii="Open Sans" w:hAnsi="Open Sans" w:cs="Open Sans"/>
            </w:rPr>
          </w:pPr>
          <w:r w:rsidRPr="00C407CD">
            <w:rPr>
              <w:rFonts w:ascii="Open Sans" w:hAnsi="Open Sans" w:cs="Open Sans"/>
            </w:rPr>
            <w:t>Contents</w:t>
          </w:r>
          <w:bookmarkEnd w:id="1"/>
        </w:p>
        <w:p w14:paraId="725C6FC0" w14:textId="36265B93" w:rsidR="004D5135" w:rsidRDefault="000A0BFD">
          <w:pPr>
            <w:pStyle w:val="TOC1"/>
            <w:tabs>
              <w:tab w:val="right" w:leader="dot" w:pos="9016"/>
            </w:tabs>
            <w:rPr>
              <w:rFonts w:eastAsiaTheme="minorEastAsia"/>
              <w:noProof/>
              <w:lang w:eastAsia="en-GB"/>
            </w:rPr>
          </w:pPr>
          <w:r w:rsidRPr="00C407CD">
            <w:rPr>
              <w:rFonts w:ascii="Open Sans" w:hAnsi="Open Sans" w:cs="Open Sans"/>
            </w:rPr>
            <w:fldChar w:fldCharType="begin"/>
          </w:r>
          <w:r w:rsidRPr="00C407CD">
            <w:rPr>
              <w:rFonts w:ascii="Open Sans" w:hAnsi="Open Sans" w:cs="Open Sans"/>
            </w:rPr>
            <w:instrText xml:space="preserve"> TOC \o "1-3" \h \z \u </w:instrText>
          </w:r>
          <w:r w:rsidRPr="00C407CD">
            <w:rPr>
              <w:rFonts w:ascii="Open Sans" w:hAnsi="Open Sans" w:cs="Open Sans"/>
            </w:rPr>
            <w:fldChar w:fldCharType="separate"/>
          </w:r>
          <w:hyperlink w:anchor="_Toc105421671" w:history="1">
            <w:r w:rsidR="004D5135" w:rsidRPr="00662A60">
              <w:rPr>
                <w:rStyle w:val="Hyperlink"/>
                <w:noProof/>
              </w:rPr>
              <w:t>About the REA</w:t>
            </w:r>
            <w:r w:rsidR="004D5135">
              <w:rPr>
                <w:noProof/>
                <w:webHidden/>
              </w:rPr>
              <w:tab/>
            </w:r>
            <w:r w:rsidR="004D5135">
              <w:rPr>
                <w:noProof/>
                <w:webHidden/>
              </w:rPr>
              <w:fldChar w:fldCharType="begin"/>
            </w:r>
            <w:r w:rsidR="004D5135">
              <w:rPr>
                <w:noProof/>
                <w:webHidden/>
              </w:rPr>
              <w:instrText xml:space="preserve"> PAGEREF _Toc105421671 \h </w:instrText>
            </w:r>
            <w:r w:rsidR="004D5135">
              <w:rPr>
                <w:noProof/>
                <w:webHidden/>
              </w:rPr>
            </w:r>
            <w:r w:rsidR="004D5135">
              <w:rPr>
                <w:noProof/>
                <w:webHidden/>
              </w:rPr>
              <w:fldChar w:fldCharType="separate"/>
            </w:r>
            <w:r w:rsidR="00BE280F">
              <w:rPr>
                <w:noProof/>
                <w:webHidden/>
              </w:rPr>
              <w:t>1</w:t>
            </w:r>
            <w:r w:rsidR="004D5135">
              <w:rPr>
                <w:noProof/>
                <w:webHidden/>
              </w:rPr>
              <w:fldChar w:fldCharType="end"/>
            </w:r>
          </w:hyperlink>
        </w:p>
        <w:p w14:paraId="5F381B6C" w14:textId="5EAAE9BD" w:rsidR="004D5135" w:rsidRDefault="004D5135">
          <w:pPr>
            <w:pStyle w:val="TOC1"/>
            <w:tabs>
              <w:tab w:val="right" w:leader="dot" w:pos="9016"/>
            </w:tabs>
            <w:rPr>
              <w:rFonts w:eastAsiaTheme="minorEastAsia"/>
              <w:noProof/>
              <w:lang w:eastAsia="en-GB"/>
            </w:rPr>
          </w:pPr>
          <w:hyperlink w:anchor="_Toc105421672" w:history="1">
            <w:r w:rsidRPr="00662A60">
              <w:rPr>
                <w:rStyle w:val="Hyperlink"/>
                <w:rFonts w:cs="Open Sans"/>
                <w:noProof/>
              </w:rPr>
              <w:t>CHAPTER 6 – CCUS and Transportation</w:t>
            </w:r>
            <w:r>
              <w:rPr>
                <w:noProof/>
                <w:webHidden/>
              </w:rPr>
              <w:tab/>
            </w:r>
            <w:r>
              <w:rPr>
                <w:noProof/>
                <w:webHidden/>
              </w:rPr>
              <w:fldChar w:fldCharType="begin"/>
            </w:r>
            <w:r>
              <w:rPr>
                <w:noProof/>
                <w:webHidden/>
              </w:rPr>
              <w:instrText xml:space="preserve"> PAGEREF _Toc105421672 \h </w:instrText>
            </w:r>
            <w:r>
              <w:rPr>
                <w:noProof/>
                <w:webHidden/>
              </w:rPr>
            </w:r>
            <w:r>
              <w:rPr>
                <w:noProof/>
                <w:webHidden/>
              </w:rPr>
              <w:fldChar w:fldCharType="separate"/>
            </w:r>
            <w:r w:rsidR="00BE280F">
              <w:rPr>
                <w:noProof/>
                <w:webHidden/>
              </w:rPr>
              <w:t>1</w:t>
            </w:r>
            <w:r>
              <w:rPr>
                <w:noProof/>
                <w:webHidden/>
              </w:rPr>
              <w:fldChar w:fldCharType="end"/>
            </w:r>
          </w:hyperlink>
        </w:p>
        <w:p w14:paraId="0680F60C" w14:textId="6E883088" w:rsidR="004D5135" w:rsidRDefault="004D5135">
          <w:pPr>
            <w:pStyle w:val="TOC1"/>
            <w:tabs>
              <w:tab w:val="right" w:leader="dot" w:pos="9016"/>
            </w:tabs>
            <w:rPr>
              <w:rFonts w:eastAsiaTheme="minorEastAsia"/>
              <w:noProof/>
              <w:lang w:eastAsia="en-GB"/>
            </w:rPr>
          </w:pPr>
          <w:hyperlink w:anchor="_Toc105421673" w:history="1">
            <w:r w:rsidRPr="00662A60">
              <w:rPr>
                <w:rStyle w:val="Hyperlink"/>
                <w:rFonts w:cs="Open Sans"/>
                <w:noProof/>
              </w:rPr>
              <w:t>CHAPTER 6 – Biomass Sustainability Governance</w:t>
            </w:r>
            <w:r>
              <w:rPr>
                <w:noProof/>
                <w:webHidden/>
              </w:rPr>
              <w:tab/>
            </w:r>
            <w:r>
              <w:rPr>
                <w:noProof/>
                <w:webHidden/>
              </w:rPr>
              <w:fldChar w:fldCharType="begin"/>
            </w:r>
            <w:r>
              <w:rPr>
                <w:noProof/>
                <w:webHidden/>
              </w:rPr>
              <w:instrText xml:space="preserve"> PAGEREF _Toc105421673 \h </w:instrText>
            </w:r>
            <w:r>
              <w:rPr>
                <w:noProof/>
                <w:webHidden/>
              </w:rPr>
            </w:r>
            <w:r>
              <w:rPr>
                <w:noProof/>
                <w:webHidden/>
              </w:rPr>
              <w:fldChar w:fldCharType="separate"/>
            </w:r>
            <w:r w:rsidR="00BE280F">
              <w:rPr>
                <w:noProof/>
                <w:webHidden/>
              </w:rPr>
              <w:t>2</w:t>
            </w:r>
            <w:r>
              <w:rPr>
                <w:noProof/>
                <w:webHidden/>
              </w:rPr>
              <w:fldChar w:fldCharType="end"/>
            </w:r>
          </w:hyperlink>
        </w:p>
        <w:p w14:paraId="1C6BEED9" w14:textId="0DC62DE8" w:rsidR="004D5135" w:rsidRDefault="004D5135">
          <w:pPr>
            <w:pStyle w:val="TOC1"/>
            <w:tabs>
              <w:tab w:val="right" w:leader="dot" w:pos="9016"/>
            </w:tabs>
            <w:rPr>
              <w:rFonts w:eastAsiaTheme="minorEastAsia"/>
              <w:noProof/>
              <w:lang w:eastAsia="en-GB"/>
            </w:rPr>
          </w:pPr>
          <w:hyperlink w:anchor="_Toc105421674" w:history="1">
            <w:r w:rsidRPr="00662A60">
              <w:rPr>
                <w:rStyle w:val="Hyperlink"/>
                <w:rFonts w:cs="Open Sans"/>
                <w:noProof/>
              </w:rPr>
              <w:t>CHAPTER 6 - 20MWth threshold and 3MW aggregation threshold call for evidence</w:t>
            </w:r>
            <w:r>
              <w:rPr>
                <w:noProof/>
                <w:webHidden/>
              </w:rPr>
              <w:tab/>
            </w:r>
            <w:r>
              <w:rPr>
                <w:noProof/>
                <w:webHidden/>
              </w:rPr>
              <w:fldChar w:fldCharType="begin"/>
            </w:r>
            <w:r>
              <w:rPr>
                <w:noProof/>
                <w:webHidden/>
              </w:rPr>
              <w:instrText xml:space="preserve"> PAGEREF _Toc105421674 \h </w:instrText>
            </w:r>
            <w:r>
              <w:rPr>
                <w:noProof/>
                <w:webHidden/>
              </w:rPr>
            </w:r>
            <w:r>
              <w:rPr>
                <w:noProof/>
                <w:webHidden/>
              </w:rPr>
              <w:fldChar w:fldCharType="separate"/>
            </w:r>
            <w:r w:rsidR="00BE280F">
              <w:rPr>
                <w:noProof/>
                <w:webHidden/>
              </w:rPr>
              <w:t>6</w:t>
            </w:r>
            <w:r>
              <w:rPr>
                <w:noProof/>
                <w:webHidden/>
              </w:rPr>
              <w:fldChar w:fldCharType="end"/>
            </w:r>
          </w:hyperlink>
        </w:p>
        <w:p w14:paraId="73B6AF0E" w14:textId="3B0F66B3" w:rsidR="004D5135" w:rsidRDefault="004D5135">
          <w:pPr>
            <w:pStyle w:val="TOC1"/>
            <w:tabs>
              <w:tab w:val="right" w:leader="dot" w:pos="9016"/>
            </w:tabs>
            <w:rPr>
              <w:rFonts w:eastAsiaTheme="minorEastAsia"/>
              <w:noProof/>
              <w:lang w:eastAsia="en-GB"/>
            </w:rPr>
          </w:pPr>
          <w:hyperlink w:anchor="_Toc105421675" w:history="1">
            <w:r w:rsidRPr="00662A60">
              <w:rPr>
                <w:rStyle w:val="Hyperlink"/>
                <w:rFonts w:cs="Open Sans"/>
                <w:noProof/>
              </w:rPr>
              <w:t>CHAPTER 7 - Reducing emissions from waste – a call for evidence on expanding the UK ETS to include waste incineration and energy from waste</w:t>
            </w:r>
            <w:r>
              <w:rPr>
                <w:noProof/>
                <w:webHidden/>
              </w:rPr>
              <w:tab/>
            </w:r>
            <w:r>
              <w:rPr>
                <w:noProof/>
                <w:webHidden/>
              </w:rPr>
              <w:fldChar w:fldCharType="begin"/>
            </w:r>
            <w:r>
              <w:rPr>
                <w:noProof/>
                <w:webHidden/>
              </w:rPr>
              <w:instrText xml:space="preserve"> PAGEREF _Toc105421675 \h </w:instrText>
            </w:r>
            <w:r>
              <w:rPr>
                <w:noProof/>
                <w:webHidden/>
              </w:rPr>
            </w:r>
            <w:r>
              <w:rPr>
                <w:noProof/>
                <w:webHidden/>
              </w:rPr>
              <w:fldChar w:fldCharType="separate"/>
            </w:r>
            <w:r w:rsidR="00BE280F">
              <w:rPr>
                <w:noProof/>
                <w:webHidden/>
              </w:rPr>
              <w:t>8</w:t>
            </w:r>
            <w:r>
              <w:rPr>
                <w:noProof/>
                <w:webHidden/>
              </w:rPr>
              <w:fldChar w:fldCharType="end"/>
            </w:r>
          </w:hyperlink>
        </w:p>
        <w:p w14:paraId="7D89ACA7" w14:textId="3276747A" w:rsidR="00FB2474" w:rsidRPr="00FB2474" w:rsidRDefault="004D5135" w:rsidP="00FB2474">
          <w:pPr>
            <w:pStyle w:val="TOC1"/>
            <w:tabs>
              <w:tab w:val="right" w:leader="dot" w:pos="9016"/>
            </w:tabs>
            <w:rPr>
              <w:rFonts w:ascii="Open Sans" w:hAnsi="Open Sans" w:cs="Open Sans"/>
              <w:b/>
              <w:bCs/>
              <w:noProof/>
            </w:rPr>
          </w:pPr>
          <w:hyperlink w:anchor="_Toc105421676" w:history="1">
            <w:r w:rsidRPr="00662A60">
              <w:rPr>
                <w:rStyle w:val="Hyperlink"/>
                <w:rFonts w:cs="Open Sans"/>
                <w:noProof/>
              </w:rPr>
              <w:t>CHAPTER 8 – Greenhouse Gas Removals: A call for evidence on the role the UK ETS could have as a potential future market</w:t>
            </w:r>
            <w:r>
              <w:rPr>
                <w:noProof/>
                <w:webHidden/>
              </w:rPr>
              <w:tab/>
            </w:r>
            <w:r>
              <w:rPr>
                <w:noProof/>
                <w:webHidden/>
              </w:rPr>
              <w:fldChar w:fldCharType="begin"/>
            </w:r>
            <w:r>
              <w:rPr>
                <w:noProof/>
                <w:webHidden/>
              </w:rPr>
              <w:instrText xml:space="preserve"> PAGEREF _Toc105421676 \h </w:instrText>
            </w:r>
            <w:r>
              <w:rPr>
                <w:noProof/>
                <w:webHidden/>
              </w:rPr>
            </w:r>
            <w:r>
              <w:rPr>
                <w:noProof/>
                <w:webHidden/>
              </w:rPr>
              <w:fldChar w:fldCharType="separate"/>
            </w:r>
            <w:r w:rsidR="00BE280F">
              <w:rPr>
                <w:noProof/>
                <w:webHidden/>
              </w:rPr>
              <w:t>17</w:t>
            </w:r>
            <w:r>
              <w:rPr>
                <w:noProof/>
                <w:webHidden/>
              </w:rPr>
              <w:fldChar w:fldCharType="end"/>
            </w:r>
          </w:hyperlink>
          <w:r w:rsidR="000A0BFD" w:rsidRPr="00C407CD">
            <w:rPr>
              <w:rFonts w:ascii="Open Sans" w:hAnsi="Open Sans" w:cs="Open Sans"/>
              <w:b/>
              <w:bCs/>
              <w:noProof/>
            </w:rPr>
            <w:fldChar w:fldCharType="end"/>
          </w:r>
        </w:p>
      </w:sdtContent>
    </w:sdt>
    <w:p w14:paraId="24754817" w14:textId="504F7BE8" w:rsidR="00FB2474" w:rsidRDefault="00FB2474" w:rsidP="000A0BFD">
      <w:pPr>
        <w:pStyle w:val="Heading1"/>
      </w:pPr>
      <w:bookmarkStart w:id="2" w:name="_Toc105421671"/>
      <w:r>
        <w:t>About the REA</w:t>
      </w:r>
      <w:bookmarkEnd w:id="2"/>
    </w:p>
    <w:p w14:paraId="5E703693" w14:textId="77777777" w:rsidR="00CF143E" w:rsidRDefault="00CF143E" w:rsidP="001D4028">
      <w:pPr>
        <w:rPr>
          <w:rFonts w:ascii="Open Sans" w:hAnsi="Open Sans" w:cs="Open Sans"/>
          <w:sz w:val="20"/>
          <w:szCs w:val="20"/>
        </w:rPr>
      </w:pPr>
    </w:p>
    <w:p w14:paraId="7007F68C" w14:textId="48076310" w:rsidR="001D4028" w:rsidRPr="004D5135" w:rsidRDefault="001D4028" w:rsidP="001D4028">
      <w:pPr>
        <w:rPr>
          <w:rFonts w:ascii="Open Sans" w:hAnsi="Open Sans" w:cs="Open Sans"/>
          <w:sz w:val="20"/>
          <w:szCs w:val="20"/>
        </w:rPr>
      </w:pPr>
      <w:r w:rsidRPr="004D5135">
        <w:rPr>
          <w:rFonts w:ascii="Open Sans" w:hAnsi="Open Sans" w:cs="Open Sans"/>
          <w:sz w:val="20"/>
          <w:szCs w:val="20"/>
        </w:rPr>
        <w:t xml:space="preserve">The Association for Renewable Energy &amp; Clean Technology (REA) is pleased to submit this response to the above consultation. The REA represents a wide variety of organisations, including generators, project developers, fuel and power suppliers, investors, equipment producers and service providers. Members range in size from major multinationals to sole traders. There are over 500 corporate members of the REA, making it the largest renewable energy trade association in the UK.  </w:t>
      </w:r>
    </w:p>
    <w:p w14:paraId="618579AE" w14:textId="2E92CC60" w:rsidR="001D4028" w:rsidRPr="004D5135" w:rsidRDefault="001D4028" w:rsidP="001D4028">
      <w:pPr>
        <w:rPr>
          <w:rFonts w:ascii="Open Sans" w:hAnsi="Open Sans" w:cs="Open Sans"/>
          <w:sz w:val="20"/>
          <w:szCs w:val="20"/>
        </w:rPr>
      </w:pPr>
      <w:r w:rsidRPr="004D5135">
        <w:rPr>
          <w:rFonts w:ascii="Open Sans" w:hAnsi="Open Sans" w:cs="Open Sans"/>
          <w:sz w:val="20"/>
          <w:szCs w:val="20"/>
        </w:rPr>
        <w:t xml:space="preserve">Of further relevance to this consultation, the REA has </w:t>
      </w:r>
      <w:proofErr w:type="gramStart"/>
      <w:r w:rsidR="004D5135" w:rsidRPr="004D5135">
        <w:rPr>
          <w:rFonts w:ascii="Open Sans" w:hAnsi="Open Sans" w:cs="Open Sans"/>
          <w:sz w:val="20"/>
          <w:szCs w:val="20"/>
        </w:rPr>
        <w:t>a</w:t>
      </w:r>
      <w:proofErr w:type="gramEnd"/>
      <w:r w:rsidRPr="004D5135">
        <w:rPr>
          <w:rFonts w:ascii="Open Sans" w:hAnsi="Open Sans" w:cs="Open Sans"/>
          <w:sz w:val="20"/>
          <w:szCs w:val="20"/>
        </w:rPr>
        <w:t xml:space="preserve"> largest number of bioenergy </w:t>
      </w:r>
      <w:r w:rsidR="004D5135" w:rsidRPr="004D5135">
        <w:rPr>
          <w:rFonts w:ascii="Open Sans" w:hAnsi="Open Sans" w:cs="Open Sans"/>
          <w:sz w:val="20"/>
          <w:szCs w:val="20"/>
        </w:rPr>
        <w:t>industry stakeholders</w:t>
      </w:r>
      <w:r w:rsidRPr="004D5135">
        <w:rPr>
          <w:rFonts w:ascii="Open Sans" w:hAnsi="Open Sans" w:cs="Open Sans"/>
          <w:sz w:val="20"/>
          <w:szCs w:val="20"/>
        </w:rPr>
        <w:t xml:space="preserve"> as part of its members</w:t>
      </w:r>
      <w:r w:rsidR="004D5135" w:rsidRPr="004D5135">
        <w:rPr>
          <w:rFonts w:ascii="Open Sans" w:hAnsi="Open Sans" w:cs="Open Sans"/>
          <w:sz w:val="20"/>
          <w:szCs w:val="20"/>
        </w:rPr>
        <w:t>hip</w:t>
      </w:r>
      <w:r w:rsidRPr="004D5135">
        <w:rPr>
          <w:rFonts w:ascii="Open Sans" w:hAnsi="Open Sans" w:cs="Open Sans"/>
          <w:sz w:val="20"/>
          <w:szCs w:val="20"/>
        </w:rPr>
        <w:t xml:space="preserve">, with member forums directly involved in biomass heat, biomass power, energy from waste, </w:t>
      </w:r>
      <w:r w:rsidR="001F30C2">
        <w:rPr>
          <w:rFonts w:ascii="Open Sans" w:hAnsi="Open Sans" w:cs="Open Sans"/>
          <w:sz w:val="20"/>
          <w:szCs w:val="20"/>
        </w:rPr>
        <w:t>green gasses</w:t>
      </w:r>
      <w:r w:rsidRPr="004D5135">
        <w:rPr>
          <w:rFonts w:ascii="Open Sans" w:hAnsi="Open Sans" w:cs="Open Sans"/>
          <w:sz w:val="20"/>
          <w:szCs w:val="20"/>
        </w:rPr>
        <w:t xml:space="preserve">, advanced conversion technologies, hydrogen and renewable transport fuels. As such, </w:t>
      </w:r>
      <w:r w:rsidR="004D5135" w:rsidRPr="004D5135">
        <w:rPr>
          <w:rFonts w:ascii="Open Sans" w:hAnsi="Open Sans" w:cs="Open Sans"/>
          <w:sz w:val="20"/>
          <w:szCs w:val="20"/>
        </w:rPr>
        <w:t xml:space="preserve">our response focuses especially on the </w:t>
      </w:r>
      <w:r w:rsidRPr="004D5135">
        <w:rPr>
          <w:rFonts w:ascii="Open Sans" w:hAnsi="Open Sans" w:cs="Open Sans"/>
          <w:sz w:val="20"/>
          <w:szCs w:val="20"/>
        </w:rPr>
        <w:t xml:space="preserve">UK ETS proposals concerning </w:t>
      </w:r>
      <w:r w:rsidR="004D5135" w:rsidRPr="004D5135">
        <w:rPr>
          <w:rFonts w:ascii="Open Sans" w:hAnsi="Open Sans" w:cs="Open Sans"/>
          <w:sz w:val="20"/>
          <w:szCs w:val="20"/>
        </w:rPr>
        <w:t xml:space="preserve">these areas in chapters 6, 7 and 8. </w:t>
      </w:r>
    </w:p>
    <w:p w14:paraId="3C45AE99" w14:textId="25B178D5" w:rsidR="0016315C" w:rsidRPr="00C407CD" w:rsidRDefault="0016315C" w:rsidP="000A0BFD">
      <w:pPr>
        <w:pStyle w:val="Heading1"/>
        <w:rPr>
          <w:rFonts w:cs="Open Sans"/>
        </w:rPr>
      </w:pPr>
      <w:bookmarkStart w:id="3" w:name="_Toc105421672"/>
      <w:r w:rsidRPr="00C407CD">
        <w:rPr>
          <w:rFonts w:cs="Open Sans"/>
        </w:rPr>
        <w:t>CHAPTER 6 – CCUS and Transportation</w:t>
      </w:r>
      <w:bookmarkEnd w:id="3"/>
    </w:p>
    <w:p w14:paraId="7D658FAC" w14:textId="77777777" w:rsidR="0016315C" w:rsidRPr="00C407CD" w:rsidRDefault="0016315C" w:rsidP="004D15CF">
      <w:pPr>
        <w:spacing w:after="0" w:line="240" w:lineRule="auto"/>
        <w:rPr>
          <w:rFonts w:ascii="Open Sans" w:hAnsi="Open Sans" w:cs="Open Sans"/>
          <w:b/>
          <w:bCs/>
        </w:rPr>
      </w:pPr>
    </w:p>
    <w:bookmarkEnd w:id="0"/>
    <w:p w14:paraId="0F80D91E" w14:textId="77777777" w:rsidR="00230770" w:rsidRPr="00C407CD" w:rsidRDefault="00230770" w:rsidP="00230770">
      <w:pPr>
        <w:spacing w:after="0" w:line="240" w:lineRule="auto"/>
        <w:rPr>
          <w:rFonts w:ascii="Open Sans" w:hAnsi="Open Sans" w:cs="Open Sans"/>
          <w:b/>
          <w:bCs/>
          <w:color w:val="1F3864" w:themeColor="accent1" w:themeShade="80"/>
          <w:sz w:val="20"/>
          <w:szCs w:val="20"/>
        </w:rPr>
      </w:pPr>
      <w:r w:rsidRPr="00C407CD">
        <w:rPr>
          <w:rFonts w:ascii="Open Sans" w:hAnsi="Open Sans" w:cs="Open Sans"/>
          <w:b/>
          <w:bCs/>
          <w:color w:val="1F3864" w:themeColor="accent1" w:themeShade="80"/>
          <w:sz w:val="20"/>
          <w:szCs w:val="20"/>
        </w:rPr>
        <w:t>93) Do you agree with the Proposal that the UK ETS be expanded to allow for the transportation of CO2 through other forms of non-pipeline transport (</w:t>
      </w:r>
      <w:proofErr w:type="gramStart"/>
      <w:r w:rsidRPr="00C407CD">
        <w:rPr>
          <w:rFonts w:ascii="Open Sans" w:hAnsi="Open Sans" w:cs="Open Sans"/>
          <w:b/>
          <w:bCs/>
          <w:color w:val="1F3864" w:themeColor="accent1" w:themeShade="80"/>
          <w:sz w:val="20"/>
          <w:szCs w:val="20"/>
        </w:rPr>
        <w:t>i.e.</w:t>
      </w:r>
      <w:proofErr w:type="gramEnd"/>
      <w:r w:rsidRPr="00C407CD">
        <w:rPr>
          <w:rFonts w:ascii="Open Sans" w:hAnsi="Open Sans" w:cs="Open Sans"/>
          <w:b/>
          <w:bCs/>
          <w:color w:val="1F3864" w:themeColor="accent1" w:themeShade="80"/>
          <w:sz w:val="20"/>
          <w:szCs w:val="20"/>
        </w:rPr>
        <w:t xml:space="preserve"> shipping, rail and road)? (Y/N) Please explain your answer.</w:t>
      </w:r>
    </w:p>
    <w:p w14:paraId="5D15FB29" w14:textId="77777777" w:rsidR="00230770" w:rsidRPr="00C407CD" w:rsidRDefault="00230770" w:rsidP="00230770">
      <w:pPr>
        <w:spacing w:after="0" w:line="240" w:lineRule="auto"/>
        <w:rPr>
          <w:rFonts w:ascii="Open Sans" w:hAnsi="Open Sans" w:cs="Open Sans"/>
          <w:b/>
          <w:bCs/>
          <w:color w:val="1F3864" w:themeColor="accent1" w:themeShade="80"/>
          <w:sz w:val="20"/>
          <w:szCs w:val="20"/>
        </w:rPr>
      </w:pPr>
    </w:p>
    <w:p w14:paraId="2F5134A1" w14:textId="357FA820" w:rsidR="00230770" w:rsidRPr="00C407CD" w:rsidRDefault="00230770" w:rsidP="00230770">
      <w:pPr>
        <w:spacing w:after="0" w:line="240" w:lineRule="auto"/>
        <w:rPr>
          <w:rFonts w:ascii="Open Sans" w:hAnsi="Open Sans" w:cs="Open Sans"/>
          <w:sz w:val="20"/>
          <w:szCs w:val="20"/>
        </w:rPr>
      </w:pPr>
      <w:r w:rsidRPr="00C407CD">
        <w:rPr>
          <w:rFonts w:ascii="Open Sans" w:hAnsi="Open Sans" w:cs="Open Sans"/>
          <w:sz w:val="20"/>
          <w:szCs w:val="20"/>
        </w:rPr>
        <w:t xml:space="preserve">The REA strongly support expansion to allow for the transportation of CO2 through other forms of non-pipeline transport. This will be essential to the development of </w:t>
      </w:r>
      <w:r w:rsidR="001F30C2">
        <w:rPr>
          <w:rFonts w:ascii="Open Sans" w:hAnsi="Open Sans" w:cs="Open Sans"/>
          <w:sz w:val="20"/>
          <w:szCs w:val="20"/>
        </w:rPr>
        <w:t>Green Gas Removal (GGR)</w:t>
      </w:r>
      <w:r w:rsidRPr="00C407CD">
        <w:rPr>
          <w:rFonts w:ascii="Open Sans" w:hAnsi="Open Sans" w:cs="Open Sans"/>
          <w:sz w:val="20"/>
          <w:szCs w:val="20"/>
        </w:rPr>
        <w:t xml:space="preserve"> sites outside of main industrial clusters, including the retrofit of</w:t>
      </w:r>
      <w:r w:rsidR="001F30C2">
        <w:rPr>
          <w:rFonts w:ascii="Open Sans" w:hAnsi="Open Sans" w:cs="Open Sans"/>
          <w:sz w:val="20"/>
          <w:szCs w:val="20"/>
        </w:rPr>
        <w:t xml:space="preserve"> carbon, capture, and storage (CCS)</w:t>
      </w:r>
      <w:r w:rsidRPr="00C407CD">
        <w:rPr>
          <w:rFonts w:ascii="Open Sans" w:hAnsi="Open Sans" w:cs="Open Sans"/>
          <w:sz w:val="20"/>
          <w:szCs w:val="20"/>
        </w:rPr>
        <w:t xml:space="preserve"> systems on a substantial number of existing biomass power, biomass heat and energy from waste sites that will not realistically be able to connect to </w:t>
      </w:r>
      <w:r w:rsidR="001F30C2">
        <w:rPr>
          <w:rFonts w:ascii="Open Sans" w:hAnsi="Open Sans" w:cs="Open Sans"/>
          <w:sz w:val="20"/>
          <w:szCs w:val="20"/>
        </w:rPr>
        <w:t xml:space="preserve">planned </w:t>
      </w:r>
      <w:r w:rsidRPr="00C407CD">
        <w:rPr>
          <w:rFonts w:ascii="Open Sans" w:hAnsi="Open Sans" w:cs="Open Sans"/>
          <w:sz w:val="20"/>
          <w:szCs w:val="20"/>
        </w:rPr>
        <w:t xml:space="preserve">CO2 pipelines. </w:t>
      </w:r>
    </w:p>
    <w:p w14:paraId="595CCB12" w14:textId="77777777" w:rsidR="00230770" w:rsidRPr="00C407CD" w:rsidRDefault="00230770" w:rsidP="00230770">
      <w:pPr>
        <w:spacing w:after="0" w:line="240" w:lineRule="auto"/>
        <w:rPr>
          <w:rFonts w:ascii="Open Sans" w:hAnsi="Open Sans" w:cs="Open Sans"/>
          <w:b/>
          <w:bCs/>
          <w:color w:val="1F3864" w:themeColor="accent1" w:themeShade="80"/>
          <w:sz w:val="20"/>
          <w:szCs w:val="20"/>
        </w:rPr>
      </w:pPr>
    </w:p>
    <w:p w14:paraId="57E74F6C" w14:textId="77777777" w:rsidR="00230770" w:rsidRPr="00C407CD" w:rsidRDefault="00230770" w:rsidP="00230770">
      <w:pPr>
        <w:spacing w:after="0" w:line="240" w:lineRule="auto"/>
        <w:rPr>
          <w:rFonts w:ascii="Open Sans" w:hAnsi="Open Sans" w:cs="Open Sans"/>
          <w:b/>
          <w:bCs/>
          <w:color w:val="1F3864" w:themeColor="accent1" w:themeShade="80"/>
          <w:sz w:val="20"/>
          <w:szCs w:val="20"/>
        </w:rPr>
      </w:pPr>
      <w:r w:rsidRPr="00C407CD">
        <w:rPr>
          <w:rFonts w:ascii="Open Sans" w:hAnsi="Open Sans" w:cs="Open Sans"/>
          <w:b/>
          <w:bCs/>
          <w:color w:val="1F3864" w:themeColor="accent1" w:themeShade="80"/>
          <w:sz w:val="20"/>
          <w:szCs w:val="20"/>
        </w:rPr>
        <w:t xml:space="preserve">94) Do you have any evidence to suggest how expanding the UK ETS to include other forms of CO2 transport may impact the wider UK ETS or other policy areas of the Governments of the UK, either positively or adversely? </w:t>
      </w:r>
    </w:p>
    <w:p w14:paraId="5FDED2ED" w14:textId="77777777" w:rsidR="00230770" w:rsidRPr="00C407CD" w:rsidRDefault="00230770" w:rsidP="00230770">
      <w:pPr>
        <w:spacing w:after="0" w:line="240" w:lineRule="auto"/>
        <w:rPr>
          <w:rFonts w:ascii="Open Sans" w:hAnsi="Open Sans" w:cs="Open Sans"/>
          <w:b/>
          <w:bCs/>
          <w:color w:val="1F3864" w:themeColor="accent1" w:themeShade="80"/>
          <w:sz w:val="20"/>
          <w:szCs w:val="20"/>
        </w:rPr>
      </w:pPr>
    </w:p>
    <w:p w14:paraId="024EAF22" w14:textId="77777777" w:rsidR="00230770" w:rsidRPr="00C407CD" w:rsidRDefault="00230770" w:rsidP="00230770">
      <w:pPr>
        <w:spacing w:after="0" w:line="240" w:lineRule="auto"/>
        <w:rPr>
          <w:rFonts w:ascii="Open Sans" w:hAnsi="Open Sans" w:cs="Open Sans"/>
          <w:sz w:val="20"/>
          <w:szCs w:val="20"/>
        </w:rPr>
      </w:pPr>
      <w:r w:rsidRPr="00C407CD">
        <w:rPr>
          <w:rFonts w:ascii="Open Sans" w:hAnsi="Open Sans" w:cs="Open Sans"/>
          <w:sz w:val="20"/>
          <w:szCs w:val="20"/>
        </w:rPr>
        <w:t xml:space="preserve">The CCC has made clear that by the 2030s all biomass power and energy from waste facilities will need to consider CCS options to be aligned to the UK’s net zero ambitions [1]. Currently there are over 50 operational EfW facilities [2] and over 50 biomass plants operational across the UK [3]. These represent significant levels of low carbon dispatchable generation capacity in the UK that will need to be maintained to meet UK low carbon energy demands. To both maintain this generation capacity and realise the CCC targets on CCS, enabling non-pipeline transportation is essential. </w:t>
      </w:r>
    </w:p>
    <w:p w14:paraId="1FA16772" w14:textId="77777777" w:rsidR="00230770" w:rsidRPr="00C407CD" w:rsidRDefault="00230770" w:rsidP="00230770">
      <w:pPr>
        <w:spacing w:after="0" w:line="240" w:lineRule="auto"/>
        <w:rPr>
          <w:rFonts w:ascii="Open Sans" w:hAnsi="Open Sans" w:cs="Open Sans"/>
          <w:b/>
          <w:bCs/>
          <w:color w:val="1F3864" w:themeColor="accent1" w:themeShade="80"/>
          <w:sz w:val="20"/>
          <w:szCs w:val="20"/>
        </w:rPr>
      </w:pPr>
    </w:p>
    <w:p w14:paraId="0E0A4DD2" w14:textId="77777777" w:rsidR="00230770" w:rsidRPr="00C407CD" w:rsidRDefault="00230770" w:rsidP="00230770">
      <w:pPr>
        <w:spacing w:after="0" w:line="240" w:lineRule="auto"/>
        <w:rPr>
          <w:rFonts w:ascii="Open Sans" w:hAnsi="Open Sans" w:cs="Open Sans"/>
          <w:sz w:val="20"/>
          <w:szCs w:val="20"/>
        </w:rPr>
      </w:pPr>
      <w:r w:rsidRPr="00C407CD">
        <w:rPr>
          <w:rFonts w:ascii="Open Sans" w:hAnsi="Open Sans" w:cs="Open Sans"/>
          <w:sz w:val="20"/>
          <w:szCs w:val="20"/>
        </w:rPr>
        <w:t xml:space="preserve">[1] CCC (2018) Biomass in a low carbon economy. </w:t>
      </w:r>
      <w:hyperlink r:id="rId8" w:history="1">
        <w:r w:rsidRPr="00C407CD">
          <w:rPr>
            <w:rStyle w:val="Hyperlink"/>
            <w:rFonts w:ascii="Open Sans" w:hAnsi="Open Sans" w:cs="Open Sans"/>
            <w:sz w:val="20"/>
            <w:szCs w:val="20"/>
          </w:rPr>
          <w:t>https://www.theccc.org.uk/publication/biomass-in-a-low-carbon-economy/</w:t>
        </w:r>
      </w:hyperlink>
      <w:r w:rsidRPr="00C407CD">
        <w:rPr>
          <w:rFonts w:ascii="Open Sans" w:hAnsi="Open Sans" w:cs="Open Sans"/>
          <w:sz w:val="20"/>
          <w:szCs w:val="20"/>
        </w:rPr>
        <w:t xml:space="preserve"> </w:t>
      </w:r>
    </w:p>
    <w:p w14:paraId="3C582DC2" w14:textId="77777777" w:rsidR="00230770" w:rsidRPr="00C407CD" w:rsidRDefault="00230770" w:rsidP="00230770">
      <w:pPr>
        <w:spacing w:after="0" w:line="240" w:lineRule="auto"/>
        <w:rPr>
          <w:rFonts w:ascii="Open Sans" w:hAnsi="Open Sans" w:cs="Open Sans"/>
          <w:sz w:val="20"/>
          <w:szCs w:val="20"/>
        </w:rPr>
      </w:pPr>
      <w:r w:rsidRPr="00C407CD">
        <w:rPr>
          <w:rFonts w:ascii="Open Sans" w:hAnsi="Open Sans" w:cs="Open Sans"/>
          <w:sz w:val="20"/>
          <w:szCs w:val="20"/>
        </w:rPr>
        <w:t xml:space="preserve">[2] </w:t>
      </w:r>
      <w:proofErr w:type="spellStart"/>
      <w:r w:rsidRPr="00C407CD">
        <w:rPr>
          <w:rFonts w:ascii="Open Sans" w:hAnsi="Open Sans" w:cs="Open Sans"/>
          <w:sz w:val="20"/>
          <w:szCs w:val="20"/>
        </w:rPr>
        <w:t>Tolvik</w:t>
      </w:r>
      <w:proofErr w:type="spellEnd"/>
      <w:r w:rsidRPr="00C407CD">
        <w:rPr>
          <w:rFonts w:ascii="Open Sans" w:hAnsi="Open Sans" w:cs="Open Sans"/>
          <w:sz w:val="20"/>
          <w:szCs w:val="20"/>
        </w:rPr>
        <w:t xml:space="preserve"> (2022) UK Energy from Waste Statistics – 2021. https://www.tolvik.com/published-reports/view/uk-energy-from-waste-statistics-2021/</w:t>
      </w:r>
    </w:p>
    <w:p w14:paraId="1DE0355C" w14:textId="77777777" w:rsidR="00230770" w:rsidRPr="00C407CD" w:rsidRDefault="00230770" w:rsidP="00230770">
      <w:pPr>
        <w:spacing w:after="0" w:line="240" w:lineRule="auto"/>
        <w:rPr>
          <w:rFonts w:ascii="Open Sans" w:hAnsi="Open Sans" w:cs="Open Sans"/>
          <w:sz w:val="20"/>
          <w:szCs w:val="20"/>
        </w:rPr>
      </w:pPr>
      <w:r w:rsidRPr="00C407CD">
        <w:rPr>
          <w:rFonts w:ascii="Open Sans" w:hAnsi="Open Sans" w:cs="Open Sans"/>
          <w:sz w:val="20"/>
          <w:szCs w:val="20"/>
        </w:rPr>
        <w:t xml:space="preserve">[3] </w:t>
      </w:r>
      <w:proofErr w:type="spellStart"/>
      <w:r w:rsidRPr="00C407CD">
        <w:rPr>
          <w:rFonts w:ascii="Open Sans" w:hAnsi="Open Sans" w:cs="Open Sans"/>
          <w:sz w:val="20"/>
          <w:szCs w:val="20"/>
        </w:rPr>
        <w:t>Tolvik</w:t>
      </w:r>
      <w:proofErr w:type="spellEnd"/>
      <w:r w:rsidRPr="00C407CD">
        <w:rPr>
          <w:rFonts w:ascii="Open Sans" w:hAnsi="Open Sans" w:cs="Open Sans"/>
          <w:sz w:val="20"/>
          <w:szCs w:val="20"/>
        </w:rPr>
        <w:t xml:space="preserve"> (2019) UK Dedicated Biomass Statistics – 2019 </w:t>
      </w:r>
      <w:hyperlink r:id="rId9" w:history="1">
        <w:r w:rsidRPr="00C407CD">
          <w:rPr>
            <w:rStyle w:val="Hyperlink"/>
            <w:rFonts w:ascii="Open Sans" w:hAnsi="Open Sans" w:cs="Open Sans"/>
            <w:sz w:val="20"/>
            <w:szCs w:val="20"/>
          </w:rPr>
          <w:t>https://www.tolvik.com/published-reports/view/uk-dedicated-biomass-statistics-2019/</w:t>
        </w:r>
      </w:hyperlink>
      <w:r w:rsidRPr="00C407CD">
        <w:rPr>
          <w:rFonts w:ascii="Open Sans" w:hAnsi="Open Sans" w:cs="Open Sans"/>
          <w:sz w:val="20"/>
          <w:szCs w:val="20"/>
        </w:rPr>
        <w:t xml:space="preserve"> </w:t>
      </w:r>
    </w:p>
    <w:p w14:paraId="3D6BC1A5" w14:textId="77777777" w:rsidR="00230770" w:rsidRPr="00C407CD" w:rsidRDefault="00230770" w:rsidP="00230770">
      <w:pPr>
        <w:spacing w:after="0" w:line="240" w:lineRule="auto"/>
        <w:rPr>
          <w:rFonts w:ascii="Open Sans" w:hAnsi="Open Sans" w:cs="Open Sans"/>
          <w:b/>
          <w:bCs/>
          <w:color w:val="1F3864" w:themeColor="accent1" w:themeShade="80"/>
          <w:sz w:val="20"/>
          <w:szCs w:val="20"/>
        </w:rPr>
      </w:pPr>
    </w:p>
    <w:p w14:paraId="69F0ABC2" w14:textId="77777777" w:rsidR="00230770" w:rsidRPr="00C407CD" w:rsidRDefault="00230770" w:rsidP="00230770">
      <w:pPr>
        <w:spacing w:after="0" w:line="240" w:lineRule="auto"/>
        <w:rPr>
          <w:rFonts w:ascii="Open Sans" w:hAnsi="Open Sans" w:cs="Open Sans"/>
          <w:b/>
          <w:bCs/>
          <w:color w:val="1F3864" w:themeColor="accent1" w:themeShade="80"/>
          <w:sz w:val="20"/>
          <w:szCs w:val="20"/>
        </w:rPr>
      </w:pPr>
      <w:r w:rsidRPr="00C407CD">
        <w:rPr>
          <w:rFonts w:ascii="Open Sans" w:hAnsi="Open Sans" w:cs="Open Sans"/>
          <w:b/>
          <w:bCs/>
          <w:color w:val="1F3864" w:themeColor="accent1" w:themeShade="80"/>
          <w:sz w:val="20"/>
          <w:szCs w:val="20"/>
        </w:rPr>
        <w:t>95) What mitigation strategies, if any, do you believe should be applied in relation to CO2 emissions associated with all forms of CO2 transport for CCUS (</w:t>
      </w:r>
      <w:proofErr w:type="spellStart"/>
      <w:r w:rsidRPr="00C407CD">
        <w:rPr>
          <w:rFonts w:ascii="Open Sans" w:hAnsi="Open Sans" w:cs="Open Sans"/>
          <w:b/>
          <w:bCs/>
          <w:color w:val="1F3864" w:themeColor="accent1" w:themeShade="80"/>
          <w:sz w:val="20"/>
          <w:szCs w:val="20"/>
        </w:rPr>
        <w:t>eg.</w:t>
      </w:r>
      <w:proofErr w:type="spellEnd"/>
      <w:r w:rsidRPr="00C407CD">
        <w:rPr>
          <w:rFonts w:ascii="Open Sans" w:hAnsi="Open Sans" w:cs="Open Sans"/>
          <w:b/>
          <w:bCs/>
          <w:color w:val="1F3864" w:themeColor="accent1" w:themeShade="80"/>
          <w:sz w:val="20"/>
          <w:szCs w:val="20"/>
        </w:rPr>
        <w:t xml:space="preserve"> emissions produced by a cargo ship or those associated with the operation of pipelines)? For example, a mitigation strategy might include the requirement for a chosen means of transport to adhere to emissions standards, net proportion of emissions delivered criteria (after deduction of emissions from transportation) or similar sustainability criteria.</w:t>
      </w:r>
    </w:p>
    <w:p w14:paraId="50FA22FE" w14:textId="77777777" w:rsidR="00230770" w:rsidRPr="00C407CD" w:rsidRDefault="00230770" w:rsidP="00230770">
      <w:pPr>
        <w:spacing w:after="0" w:line="240" w:lineRule="auto"/>
        <w:rPr>
          <w:rFonts w:ascii="Open Sans" w:hAnsi="Open Sans" w:cs="Open Sans"/>
          <w:b/>
          <w:bCs/>
          <w:color w:val="1F3864" w:themeColor="accent1" w:themeShade="80"/>
          <w:sz w:val="20"/>
          <w:szCs w:val="20"/>
        </w:rPr>
      </w:pPr>
    </w:p>
    <w:p w14:paraId="06BBD3D6" w14:textId="476C93A0" w:rsidR="002818DB" w:rsidRDefault="00230770" w:rsidP="00143A5E">
      <w:pPr>
        <w:spacing w:after="0" w:line="240" w:lineRule="auto"/>
        <w:rPr>
          <w:rFonts w:ascii="Open Sans" w:hAnsi="Open Sans" w:cs="Open Sans"/>
          <w:sz w:val="20"/>
          <w:szCs w:val="20"/>
        </w:rPr>
      </w:pPr>
      <w:r w:rsidRPr="00C407CD">
        <w:rPr>
          <w:rFonts w:ascii="Open Sans" w:hAnsi="Open Sans" w:cs="Open Sans"/>
          <w:sz w:val="20"/>
          <w:szCs w:val="20"/>
        </w:rPr>
        <w:t xml:space="preserve">Life cycle emission studies of GGR units, including consideration of transportation emissions, should be included as part of the </w:t>
      </w:r>
      <w:r w:rsidR="00143A5E">
        <w:rPr>
          <w:rFonts w:ascii="Open Sans" w:hAnsi="Open Sans" w:cs="Open Sans"/>
          <w:sz w:val="20"/>
          <w:szCs w:val="20"/>
        </w:rPr>
        <w:t xml:space="preserve">monitoring, reporting and verifications </w:t>
      </w:r>
      <w:r w:rsidRPr="00C407CD">
        <w:rPr>
          <w:rFonts w:ascii="Open Sans" w:hAnsi="Open Sans" w:cs="Open Sans"/>
          <w:sz w:val="20"/>
          <w:szCs w:val="20"/>
        </w:rPr>
        <w:t xml:space="preserve">protocols applied to GGR technologies. It should be noted that transport emissions are also likely to </w:t>
      </w:r>
      <w:r w:rsidR="00143A5E">
        <w:rPr>
          <w:rFonts w:ascii="Open Sans" w:hAnsi="Open Sans" w:cs="Open Sans"/>
          <w:sz w:val="20"/>
          <w:szCs w:val="20"/>
        </w:rPr>
        <w:t>reduce</w:t>
      </w:r>
      <w:r w:rsidRPr="00C407CD">
        <w:rPr>
          <w:rFonts w:ascii="Open Sans" w:hAnsi="Open Sans" w:cs="Open Sans"/>
          <w:sz w:val="20"/>
          <w:szCs w:val="20"/>
        </w:rPr>
        <w:t xml:space="preserve"> as both renewable transport fuels and electrification of transport drives further decarbonisation of transport. Recognition of reduced transport emissions within the GGR unit</w:t>
      </w:r>
      <w:r w:rsidR="00143A5E">
        <w:rPr>
          <w:rFonts w:ascii="Open Sans" w:hAnsi="Open Sans" w:cs="Open Sans"/>
          <w:sz w:val="20"/>
          <w:szCs w:val="20"/>
        </w:rPr>
        <w:t xml:space="preserve">, with this being appropraitly rewarded, </w:t>
      </w:r>
      <w:r w:rsidRPr="00C407CD">
        <w:rPr>
          <w:rFonts w:ascii="Open Sans" w:hAnsi="Open Sans" w:cs="Open Sans"/>
          <w:sz w:val="20"/>
          <w:szCs w:val="20"/>
        </w:rPr>
        <w:t>will therefore also help increase deployment of</w:t>
      </w:r>
      <w:r w:rsidR="00143A5E">
        <w:rPr>
          <w:rFonts w:ascii="Open Sans" w:hAnsi="Open Sans" w:cs="Open Sans"/>
          <w:sz w:val="20"/>
          <w:szCs w:val="20"/>
        </w:rPr>
        <w:t xml:space="preserve"> low carbon, non-pipeline, CCS transportation. </w:t>
      </w:r>
    </w:p>
    <w:p w14:paraId="2B684515" w14:textId="77777777" w:rsidR="00143A5E" w:rsidRPr="00C407CD" w:rsidRDefault="00143A5E" w:rsidP="00143A5E">
      <w:pPr>
        <w:spacing w:after="0" w:line="240" w:lineRule="auto"/>
        <w:rPr>
          <w:rFonts w:ascii="Open Sans" w:hAnsi="Open Sans" w:cs="Open Sans"/>
          <w:b/>
          <w:bCs/>
          <w:color w:val="1F3864" w:themeColor="accent1" w:themeShade="80"/>
        </w:rPr>
      </w:pPr>
    </w:p>
    <w:p w14:paraId="5A9A5C0B" w14:textId="50DD7E65" w:rsidR="008A1CB5" w:rsidRPr="00C407CD" w:rsidRDefault="008A1CB5" w:rsidP="000A0BFD">
      <w:pPr>
        <w:pStyle w:val="Heading1"/>
        <w:rPr>
          <w:rFonts w:cs="Open Sans"/>
        </w:rPr>
      </w:pPr>
      <w:bookmarkStart w:id="4" w:name="_Toc105421673"/>
      <w:r w:rsidRPr="00C407CD">
        <w:rPr>
          <w:rFonts w:cs="Open Sans"/>
        </w:rPr>
        <w:t>CHAPTER 6 – Biomass Sustainability Governance</w:t>
      </w:r>
      <w:bookmarkEnd w:id="4"/>
    </w:p>
    <w:p w14:paraId="6A10C229" w14:textId="77777777" w:rsidR="008A1CB5" w:rsidRPr="00C407CD" w:rsidRDefault="008A1CB5" w:rsidP="008A1CB5">
      <w:pPr>
        <w:rPr>
          <w:rFonts w:ascii="Open Sans" w:hAnsi="Open Sans" w:cs="Open Sans"/>
          <w:b/>
          <w:bCs/>
          <w:color w:val="1F3864" w:themeColor="accent1" w:themeShade="80"/>
        </w:rPr>
      </w:pPr>
    </w:p>
    <w:p w14:paraId="4450EAA8" w14:textId="1FF58240" w:rsidR="008A1CB5" w:rsidRPr="00C407CD" w:rsidRDefault="008A1CB5" w:rsidP="008A1CB5">
      <w:pPr>
        <w:rPr>
          <w:rFonts w:ascii="Open Sans" w:hAnsi="Open Sans" w:cs="Open Sans"/>
          <w:b/>
          <w:bCs/>
          <w:color w:val="1F3864" w:themeColor="accent1" w:themeShade="80"/>
          <w:sz w:val="20"/>
          <w:szCs w:val="20"/>
        </w:rPr>
      </w:pPr>
      <w:r w:rsidRPr="00C407CD">
        <w:rPr>
          <w:rFonts w:ascii="Open Sans" w:hAnsi="Open Sans" w:cs="Open Sans"/>
          <w:b/>
          <w:bCs/>
          <w:color w:val="1F3864" w:themeColor="accent1" w:themeShade="80"/>
          <w:sz w:val="20"/>
          <w:szCs w:val="20"/>
        </w:rPr>
        <w:t xml:space="preserve">96) Do you agree with the proposal that we implement sustainability criteria for solid, </w:t>
      </w:r>
      <w:proofErr w:type="gramStart"/>
      <w:r w:rsidRPr="00C407CD">
        <w:rPr>
          <w:rFonts w:ascii="Open Sans" w:hAnsi="Open Sans" w:cs="Open Sans"/>
          <w:b/>
          <w:bCs/>
          <w:color w:val="1F3864" w:themeColor="accent1" w:themeShade="80"/>
          <w:sz w:val="20"/>
          <w:szCs w:val="20"/>
        </w:rPr>
        <w:t>liquid</w:t>
      </w:r>
      <w:proofErr w:type="gramEnd"/>
      <w:r w:rsidRPr="00C407CD">
        <w:rPr>
          <w:rFonts w:ascii="Open Sans" w:hAnsi="Open Sans" w:cs="Open Sans"/>
          <w:b/>
          <w:bCs/>
          <w:color w:val="1F3864" w:themeColor="accent1" w:themeShade="80"/>
          <w:sz w:val="20"/>
          <w:szCs w:val="20"/>
        </w:rPr>
        <w:t xml:space="preserve"> and gaseous biomass for installations? (Y/N) Please explain your answer.</w:t>
      </w:r>
    </w:p>
    <w:p w14:paraId="6F470F76" w14:textId="443BA01C" w:rsidR="008A1CB5" w:rsidRPr="00C407CD" w:rsidRDefault="008A1CB5" w:rsidP="008A1CB5">
      <w:pPr>
        <w:rPr>
          <w:rFonts w:ascii="Open Sans" w:hAnsi="Open Sans" w:cs="Open Sans"/>
          <w:sz w:val="20"/>
          <w:szCs w:val="20"/>
        </w:rPr>
      </w:pPr>
      <w:r w:rsidRPr="00C407CD">
        <w:rPr>
          <w:rFonts w:ascii="Open Sans" w:hAnsi="Open Sans" w:cs="Open Sans"/>
          <w:sz w:val="20"/>
          <w:szCs w:val="20"/>
        </w:rPr>
        <w:t>Yes</w:t>
      </w:r>
    </w:p>
    <w:p w14:paraId="099ACFD7" w14:textId="06580A2F" w:rsidR="00700CF5" w:rsidRPr="00C407CD" w:rsidRDefault="008A1CB5" w:rsidP="008A1CB5">
      <w:pPr>
        <w:rPr>
          <w:rFonts w:ascii="Open Sans" w:hAnsi="Open Sans" w:cs="Open Sans"/>
          <w:sz w:val="20"/>
          <w:szCs w:val="20"/>
        </w:rPr>
      </w:pPr>
      <w:r w:rsidRPr="00C407CD">
        <w:rPr>
          <w:rFonts w:ascii="Open Sans" w:hAnsi="Open Sans" w:cs="Open Sans"/>
          <w:sz w:val="20"/>
          <w:szCs w:val="20"/>
        </w:rPr>
        <w:t xml:space="preserve">The REA is the largest UK trade association representing the bioenergy </w:t>
      </w:r>
      <w:r w:rsidR="009E4903" w:rsidRPr="00C407CD">
        <w:rPr>
          <w:rFonts w:ascii="Open Sans" w:hAnsi="Open Sans" w:cs="Open Sans"/>
          <w:sz w:val="20"/>
          <w:szCs w:val="20"/>
        </w:rPr>
        <w:t>sector, with members involved in all forms of bioenergy produ</w:t>
      </w:r>
      <w:r w:rsidR="00700CF5" w:rsidRPr="00C407CD">
        <w:rPr>
          <w:rFonts w:ascii="Open Sans" w:hAnsi="Open Sans" w:cs="Open Sans"/>
          <w:sz w:val="20"/>
          <w:szCs w:val="20"/>
        </w:rPr>
        <w:t>ction</w:t>
      </w:r>
      <w:r w:rsidR="009E4903" w:rsidRPr="00C407CD">
        <w:rPr>
          <w:rFonts w:ascii="Open Sans" w:hAnsi="Open Sans" w:cs="Open Sans"/>
          <w:sz w:val="20"/>
          <w:szCs w:val="20"/>
        </w:rPr>
        <w:t xml:space="preserve"> across power, </w:t>
      </w:r>
      <w:proofErr w:type="gramStart"/>
      <w:r w:rsidR="009E4903" w:rsidRPr="00C407CD">
        <w:rPr>
          <w:rFonts w:ascii="Open Sans" w:hAnsi="Open Sans" w:cs="Open Sans"/>
          <w:sz w:val="20"/>
          <w:szCs w:val="20"/>
        </w:rPr>
        <w:t>heat</w:t>
      </w:r>
      <w:proofErr w:type="gramEnd"/>
      <w:r w:rsidR="00700CF5" w:rsidRPr="00C407CD">
        <w:rPr>
          <w:rFonts w:ascii="Open Sans" w:hAnsi="Open Sans" w:cs="Open Sans"/>
          <w:sz w:val="20"/>
          <w:szCs w:val="20"/>
        </w:rPr>
        <w:t xml:space="preserve"> and </w:t>
      </w:r>
      <w:r w:rsidR="009E4903" w:rsidRPr="00C407CD">
        <w:rPr>
          <w:rFonts w:ascii="Open Sans" w:hAnsi="Open Sans" w:cs="Open Sans"/>
          <w:sz w:val="20"/>
          <w:szCs w:val="20"/>
        </w:rPr>
        <w:t>transport.  The REA’s 2019 Bioenergy Strategy set out how biomass feedstocks can sustainably provide up to 16% of the UK’s energy by 2030</w:t>
      </w:r>
      <w:r w:rsidR="004302D5" w:rsidRPr="00C407CD">
        <w:rPr>
          <w:rFonts w:ascii="Open Sans" w:hAnsi="Open Sans" w:cs="Open Sans"/>
          <w:sz w:val="20"/>
          <w:szCs w:val="20"/>
        </w:rPr>
        <w:t xml:space="preserve"> [1]</w:t>
      </w:r>
      <w:r w:rsidR="009E4903" w:rsidRPr="00C407CD">
        <w:rPr>
          <w:rFonts w:ascii="Open Sans" w:hAnsi="Open Sans" w:cs="Open Sans"/>
          <w:sz w:val="20"/>
          <w:szCs w:val="20"/>
        </w:rPr>
        <w:t>. As has been identified by the Climate Change Committee (CCC), such growth will play an essential role in helping to affordably decarbonise the UK in line with our net zero targets</w:t>
      </w:r>
      <w:r w:rsidR="004302D5" w:rsidRPr="00C407CD">
        <w:rPr>
          <w:rFonts w:ascii="Open Sans" w:hAnsi="Open Sans" w:cs="Open Sans"/>
          <w:sz w:val="20"/>
          <w:szCs w:val="20"/>
        </w:rPr>
        <w:t xml:space="preserve"> [2]</w:t>
      </w:r>
      <w:r w:rsidR="009E4903" w:rsidRPr="00C407CD">
        <w:rPr>
          <w:rFonts w:ascii="Open Sans" w:hAnsi="Open Sans" w:cs="Open Sans"/>
          <w:sz w:val="20"/>
          <w:szCs w:val="20"/>
        </w:rPr>
        <w:t xml:space="preserve">.  </w:t>
      </w:r>
    </w:p>
    <w:p w14:paraId="67001435" w14:textId="0103DA36" w:rsidR="009E4903" w:rsidRPr="00C407CD" w:rsidRDefault="00973DA8" w:rsidP="008A1CB5">
      <w:pPr>
        <w:rPr>
          <w:rFonts w:ascii="Open Sans" w:hAnsi="Open Sans" w:cs="Open Sans"/>
          <w:sz w:val="20"/>
          <w:szCs w:val="20"/>
        </w:rPr>
      </w:pPr>
      <w:r w:rsidRPr="00C407CD">
        <w:rPr>
          <w:rFonts w:ascii="Open Sans" w:hAnsi="Open Sans" w:cs="Open Sans"/>
          <w:sz w:val="20"/>
          <w:szCs w:val="20"/>
        </w:rPr>
        <w:t>Crucial to realising</w:t>
      </w:r>
      <w:r w:rsidR="00700CF5" w:rsidRPr="00C407CD">
        <w:rPr>
          <w:rFonts w:ascii="Open Sans" w:hAnsi="Open Sans" w:cs="Open Sans"/>
          <w:sz w:val="20"/>
          <w:szCs w:val="20"/>
        </w:rPr>
        <w:t xml:space="preserve"> this</w:t>
      </w:r>
      <w:r w:rsidRPr="00C407CD">
        <w:rPr>
          <w:rFonts w:ascii="Open Sans" w:hAnsi="Open Sans" w:cs="Open Sans"/>
          <w:sz w:val="20"/>
          <w:szCs w:val="20"/>
        </w:rPr>
        <w:t xml:space="preserve"> </w:t>
      </w:r>
      <w:r w:rsidR="00700CF5" w:rsidRPr="00C407CD">
        <w:rPr>
          <w:rFonts w:ascii="Open Sans" w:hAnsi="Open Sans" w:cs="Open Sans"/>
          <w:sz w:val="20"/>
          <w:szCs w:val="20"/>
        </w:rPr>
        <w:t xml:space="preserve">is having stringent biomass sustainability governance. Today, the UK’s bioenergy sustainability </w:t>
      </w:r>
      <w:r w:rsidR="00143A5E">
        <w:rPr>
          <w:rFonts w:ascii="Open Sans" w:hAnsi="Open Sans" w:cs="Open Sans"/>
          <w:sz w:val="20"/>
          <w:szCs w:val="20"/>
        </w:rPr>
        <w:t>criteria</w:t>
      </w:r>
      <w:r w:rsidR="00700CF5" w:rsidRPr="00C407CD">
        <w:rPr>
          <w:rFonts w:ascii="Open Sans" w:hAnsi="Open Sans" w:cs="Open Sans"/>
          <w:sz w:val="20"/>
          <w:szCs w:val="20"/>
        </w:rPr>
        <w:t xml:space="preserve"> are regarded as one of the most comprehensive frameworks in the world. All government support schemes have associated bioenergy regulations and reporting </w:t>
      </w:r>
      <w:r w:rsidR="00700CF5" w:rsidRPr="00C407CD">
        <w:rPr>
          <w:rFonts w:ascii="Open Sans" w:hAnsi="Open Sans" w:cs="Open Sans"/>
          <w:sz w:val="20"/>
          <w:szCs w:val="20"/>
        </w:rPr>
        <w:lastRenderedPageBreak/>
        <w:t>requirements that must be fulfilled</w:t>
      </w:r>
      <w:r w:rsidR="00153046" w:rsidRPr="00C407CD">
        <w:rPr>
          <w:rFonts w:ascii="Open Sans" w:hAnsi="Open Sans" w:cs="Open Sans"/>
          <w:sz w:val="20"/>
          <w:szCs w:val="20"/>
        </w:rPr>
        <w:t xml:space="preserve"> and are appropriate to </w:t>
      </w:r>
      <w:r w:rsidR="007677BE">
        <w:rPr>
          <w:rFonts w:ascii="Open Sans" w:hAnsi="Open Sans" w:cs="Open Sans"/>
          <w:sz w:val="20"/>
          <w:szCs w:val="20"/>
        </w:rPr>
        <w:t>the</w:t>
      </w:r>
      <w:r w:rsidR="00153046" w:rsidRPr="00C407CD">
        <w:rPr>
          <w:rFonts w:ascii="Open Sans" w:hAnsi="Open Sans" w:cs="Open Sans"/>
          <w:sz w:val="20"/>
          <w:szCs w:val="20"/>
        </w:rPr>
        <w:t xml:space="preserve"> sector</w:t>
      </w:r>
      <w:r w:rsidR="007677BE">
        <w:rPr>
          <w:rFonts w:ascii="Open Sans" w:hAnsi="Open Sans" w:cs="Open Sans"/>
          <w:sz w:val="20"/>
          <w:szCs w:val="20"/>
        </w:rPr>
        <w:t xml:space="preserve"> they are designed to regulate</w:t>
      </w:r>
      <w:r w:rsidR="00700CF5" w:rsidRPr="00C407CD">
        <w:rPr>
          <w:rFonts w:ascii="Open Sans" w:hAnsi="Open Sans" w:cs="Open Sans"/>
          <w:sz w:val="20"/>
          <w:szCs w:val="20"/>
        </w:rPr>
        <w:t>. These are aligned to IPCC approved carbon accounting methodologies, which provide robust life cycle analysis of supply chain emissions</w:t>
      </w:r>
      <w:r w:rsidR="007A586D">
        <w:rPr>
          <w:rFonts w:ascii="Open Sans" w:hAnsi="Open Sans" w:cs="Open Sans"/>
          <w:sz w:val="20"/>
          <w:szCs w:val="20"/>
        </w:rPr>
        <w:t xml:space="preserve">, as well as considering </w:t>
      </w:r>
      <w:r w:rsidR="00700CF5" w:rsidRPr="00C407CD">
        <w:rPr>
          <w:rFonts w:ascii="Open Sans" w:hAnsi="Open Sans" w:cs="Open Sans"/>
          <w:sz w:val="20"/>
          <w:szCs w:val="20"/>
        </w:rPr>
        <w:t>land use change and social issues.</w:t>
      </w:r>
      <w:r w:rsidR="001707D7" w:rsidRPr="00C407CD">
        <w:rPr>
          <w:rFonts w:ascii="Open Sans" w:hAnsi="Open Sans" w:cs="Open Sans"/>
          <w:sz w:val="20"/>
          <w:szCs w:val="20"/>
        </w:rPr>
        <w:t xml:space="preserve"> In addition, much of the industry use independent voluntary certification schemes, such as the Sustainable Biomass </w:t>
      </w:r>
      <w:r w:rsidR="00424B74" w:rsidRPr="00C407CD">
        <w:rPr>
          <w:rFonts w:ascii="Open Sans" w:hAnsi="Open Sans" w:cs="Open Sans"/>
          <w:sz w:val="20"/>
          <w:szCs w:val="20"/>
        </w:rPr>
        <w:t>Program</w:t>
      </w:r>
      <w:r w:rsidR="00F803E9" w:rsidRPr="00C407CD">
        <w:rPr>
          <w:rFonts w:ascii="Open Sans" w:hAnsi="Open Sans" w:cs="Open Sans"/>
          <w:sz w:val="20"/>
          <w:szCs w:val="20"/>
        </w:rPr>
        <w:t xml:space="preserve"> [3]</w:t>
      </w:r>
      <w:r w:rsidR="00424B74" w:rsidRPr="00C407CD">
        <w:rPr>
          <w:rFonts w:ascii="Open Sans" w:hAnsi="Open Sans" w:cs="Open Sans"/>
          <w:sz w:val="20"/>
          <w:szCs w:val="20"/>
        </w:rPr>
        <w:t>,</w:t>
      </w:r>
      <w:r w:rsidR="001707D7" w:rsidRPr="00C407CD">
        <w:rPr>
          <w:rFonts w:ascii="Open Sans" w:hAnsi="Open Sans" w:cs="Open Sans"/>
          <w:sz w:val="20"/>
          <w:szCs w:val="20"/>
        </w:rPr>
        <w:t xml:space="preserve"> to audit and assess supply chain practices. Certification requirements go beyond national legislation and create a gold standard for global sustainability practices. The industry </w:t>
      </w:r>
      <w:r w:rsidR="00424B74" w:rsidRPr="00C407CD">
        <w:rPr>
          <w:rFonts w:ascii="Open Sans" w:hAnsi="Open Sans" w:cs="Open Sans"/>
          <w:sz w:val="20"/>
          <w:szCs w:val="20"/>
        </w:rPr>
        <w:t>remains</w:t>
      </w:r>
      <w:r w:rsidR="005B0811" w:rsidRPr="00C407CD">
        <w:rPr>
          <w:rFonts w:ascii="Open Sans" w:hAnsi="Open Sans" w:cs="Open Sans"/>
          <w:sz w:val="20"/>
          <w:szCs w:val="20"/>
        </w:rPr>
        <w:t xml:space="preserve"> committed to ensuring the same levels of stringent and transparent sustainability governance remain</w:t>
      </w:r>
      <w:r w:rsidR="007A586D">
        <w:rPr>
          <w:rFonts w:ascii="Open Sans" w:hAnsi="Open Sans" w:cs="Open Sans"/>
          <w:sz w:val="20"/>
          <w:szCs w:val="20"/>
        </w:rPr>
        <w:t xml:space="preserve"> in place</w:t>
      </w:r>
      <w:r w:rsidR="005B0811" w:rsidRPr="00C407CD">
        <w:rPr>
          <w:rFonts w:ascii="Open Sans" w:hAnsi="Open Sans" w:cs="Open Sans"/>
          <w:sz w:val="20"/>
          <w:szCs w:val="20"/>
        </w:rPr>
        <w:t xml:space="preserve"> as the sector continues to grow. </w:t>
      </w:r>
    </w:p>
    <w:p w14:paraId="6D6FEE7A" w14:textId="5E0E019F" w:rsidR="005B0811" w:rsidRPr="00C407CD" w:rsidRDefault="005B0811" w:rsidP="008A1CB5">
      <w:pPr>
        <w:rPr>
          <w:rFonts w:ascii="Open Sans" w:hAnsi="Open Sans" w:cs="Open Sans"/>
          <w:sz w:val="20"/>
          <w:szCs w:val="20"/>
        </w:rPr>
      </w:pPr>
      <w:r w:rsidRPr="00C407CD">
        <w:rPr>
          <w:rFonts w:ascii="Open Sans" w:hAnsi="Open Sans" w:cs="Open Sans"/>
          <w:sz w:val="20"/>
          <w:szCs w:val="20"/>
        </w:rPr>
        <w:t>It is recognised that as direct government support mechanism</w:t>
      </w:r>
      <w:r w:rsidR="007A586D">
        <w:rPr>
          <w:rFonts w:ascii="Open Sans" w:hAnsi="Open Sans" w:cs="Open Sans"/>
          <w:sz w:val="20"/>
          <w:szCs w:val="20"/>
        </w:rPr>
        <w:t>s</w:t>
      </w:r>
      <w:r w:rsidRPr="00C407CD">
        <w:rPr>
          <w:rFonts w:ascii="Open Sans" w:hAnsi="Open Sans" w:cs="Open Sans"/>
          <w:sz w:val="20"/>
          <w:szCs w:val="20"/>
        </w:rPr>
        <w:t xml:space="preserve"> for the sector fall away, so does the existing points of obligation for sustainability governance. The industry is keen to see this</w:t>
      </w:r>
      <w:r w:rsidR="007A586D">
        <w:rPr>
          <w:rFonts w:ascii="Open Sans" w:hAnsi="Open Sans" w:cs="Open Sans"/>
          <w:sz w:val="20"/>
          <w:szCs w:val="20"/>
        </w:rPr>
        <w:t xml:space="preserve"> potential gap</w:t>
      </w:r>
      <w:r w:rsidRPr="00C407CD">
        <w:rPr>
          <w:rFonts w:ascii="Open Sans" w:hAnsi="Open Sans" w:cs="Open Sans"/>
          <w:sz w:val="20"/>
          <w:szCs w:val="20"/>
        </w:rPr>
        <w:t xml:space="preserve"> address</w:t>
      </w:r>
      <w:r w:rsidR="00424B74" w:rsidRPr="00C407CD">
        <w:rPr>
          <w:rFonts w:ascii="Open Sans" w:hAnsi="Open Sans" w:cs="Open Sans"/>
          <w:sz w:val="20"/>
          <w:szCs w:val="20"/>
        </w:rPr>
        <w:t>ed and want to avoid any period in which it may appear that sustainability governance is not applied.</w:t>
      </w:r>
      <w:r w:rsidR="007A586D">
        <w:rPr>
          <w:rFonts w:ascii="Open Sans" w:hAnsi="Open Sans" w:cs="Open Sans"/>
          <w:sz w:val="20"/>
          <w:szCs w:val="20"/>
        </w:rPr>
        <w:t xml:space="preserve"> The REA is therefore supportive of the i</w:t>
      </w:r>
      <w:r w:rsidR="00424B74" w:rsidRPr="00C407CD">
        <w:rPr>
          <w:rFonts w:ascii="Open Sans" w:hAnsi="Open Sans" w:cs="Open Sans"/>
          <w:sz w:val="20"/>
          <w:szCs w:val="20"/>
        </w:rPr>
        <w:t xml:space="preserve">ntroduction of sustainability governance into the UK ETS </w:t>
      </w:r>
      <w:r w:rsidR="005741C3">
        <w:rPr>
          <w:rFonts w:ascii="Open Sans" w:hAnsi="Open Sans" w:cs="Open Sans"/>
          <w:sz w:val="20"/>
          <w:szCs w:val="20"/>
        </w:rPr>
        <w:t>to</w:t>
      </w:r>
      <w:r w:rsidR="007A586D">
        <w:rPr>
          <w:rFonts w:ascii="Open Sans" w:hAnsi="Open Sans" w:cs="Open Sans"/>
          <w:sz w:val="20"/>
          <w:szCs w:val="20"/>
        </w:rPr>
        <w:t xml:space="preserve"> create</w:t>
      </w:r>
      <w:r w:rsidR="00424B74" w:rsidRPr="00C407CD">
        <w:rPr>
          <w:rFonts w:ascii="Open Sans" w:hAnsi="Open Sans" w:cs="Open Sans"/>
          <w:sz w:val="20"/>
          <w:szCs w:val="20"/>
        </w:rPr>
        <w:t xml:space="preserve"> an</w:t>
      </w:r>
      <w:r w:rsidR="00153046" w:rsidRPr="00C407CD">
        <w:rPr>
          <w:rFonts w:ascii="Open Sans" w:hAnsi="Open Sans" w:cs="Open Sans"/>
          <w:sz w:val="20"/>
          <w:szCs w:val="20"/>
        </w:rPr>
        <w:t xml:space="preserve"> </w:t>
      </w:r>
      <w:r w:rsidR="00424B74" w:rsidRPr="00C407CD">
        <w:rPr>
          <w:rFonts w:ascii="Open Sans" w:hAnsi="Open Sans" w:cs="Open Sans"/>
          <w:sz w:val="20"/>
          <w:szCs w:val="20"/>
        </w:rPr>
        <w:t xml:space="preserve">appropriate and manageable point of obligation that is not reliant on direct government support mechanisms. </w:t>
      </w:r>
      <w:r w:rsidR="00153046" w:rsidRPr="00C407CD">
        <w:rPr>
          <w:rFonts w:ascii="Open Sans" w:hAnsi="Open Sans" w:cs="Open Sans"/>
          <w:sz w:val="20"/>
          <w:szCs w:val="20"/>
        </w:rPr>
        <w:t xml:space="preserve">It is noted </w:t>
      </w:r>
      <w:r w:rsidR="005A6753" w:rsidRPr="00C407CD">
        <w:rPr>
          <w:rFonts w:ascii="Open Sans" w:hAnsi="Open Sans" w:cs="Open Sans"/>
          <w:sz w:val="20"/>
          <w:szCs w:val="20"/>
        </w:rPr>
        <w:t>that the</w:t>
      </w:r>
      <w:r w:rsidR="00153046" w:rsidRPr="00C407CD">
        <w:rPr>
          <w:rFonts w:ascii="Open Sans" w:hAnsi="Open Sans" w:cs="Open Sans"/>
          <w:sz w:val="20"/>
          <w:szCs w:val="20"/>
        </w:rPr>
        <w:t xml:space="preserve"> ETS </w:t>
      </w:r>
      <w:r w:rsidR="00424B74" w:rsidRPr="00C407CD">
        <w:rPr>
          <w:rFonts w:ascii="Open Sans" w:hAnsi="Open Sans" w:cs="Open Sans"/>
          <w:sz w:val="20"/>
          <w:szCs w:val="20"/>
        </w:rPr>
        <w:t>market i</w:t>
      </w:r>
      <w:r w:rsidR="00153046" w:rsidRPr="00C407CD">
        <w:rPr>
          <w:rFonts w:ascii="Open Sans" w:hAnsi="Open Sans" w:cs="Open Sans"/>
          <w:sz w:val="20"/>
          <w:szCs w:val="20"/>
        </w:rPr>
        <w:t>tself will</w:t>
      </w:r>
      <w:r w:rsidR="005A6753" w:rsidRPr="00C407CD">
        <w:rPr>
          <w:rFonts w:ascii="Open Sans" w:hAnsi="Open Sans" w:cs="Open Sans"/>
          <w:sz w:val="20"/>
          <w:szCs w:val="20"/>
        </w:rPr>
        <w:t xml:space="preserve"> also</w:t>
      </w:r>
      <w:r w:rsidR="00153046" w:rsidRPr="00C407CD">
        <w:rPr>
          <w:rFonts w:ascii="Open Sans" w:hAnsi="Open Sans" w:cs="Open Sans"/>
          <w:sz w:val="20"/>
          <w:szCs w:val="20"/>
        </w:rPr>
        <w:t xml:space="preserve"> </w:t>
      </w:r>
      <w:r w:rsidR="00424B74" w:rsidRPr="00C407CD">
        <w:rPr>
          <w:rFonts w:ascii="Open Sans" w:hAnsi="Open Sans" w:cs="Open Sans"/>
          <w:sz w:val="20"/>
          <w:szCs w:val="20"/>
        </w:rPr>
        <w:t xml:space="preserve">likely </w:t>
      </w:r>
      <w:r w:rsidR="00153046" w:rsidRPr="00C407CD">
        <w:rPr>
          <w:rFonts w:ascii="Open Sans" w:hAnsi="Open Sans" w:cs="Open Sans"/>
          <w:sz w:val="20"/>
          <w:szCs w:val="20"/>
        </w:rPr>
        <w:t>play an important role in the</w:t>
      </w:r>
      <w:r w:rsidR="00424B74" w:rsidRPr="00C407CD">
        <w:rPr>
          <w:rFonts w:ascii="Open Sans" w:hAnsi="Open Sans" w:cs="Open Sans"/>
          <w:sz w:val="20"/>
          <w:szCs w:val="20"/>
        </w:rPr>
        <w:t xml:space="preserve"> further growth of the sector, especially when considered in conjunction with proposals for Green Gas Removal units</w:t>
      </w:r>
      <w:r w:rsidR="005A6753" w:rsidRPr="00C407CD">
        <w:rPr>
          <w:rFonts w:ascii="Open Sans" w:hAnsi="Open Sans" w:cs="Open Sans"/>
          <w:sz w:val="20"/>
          <w:szCs w:val="20"/>
        </w:rPr>
        <w:t>,</w:t>
      </w:r>
      <w:r w:rsidR="00153046" w:rsidRPr="00C407CD">
        <w:rPr>
          <w:rFonts w:ascii="Open Sans" w:hAnsi="Open Sans" w:cs="Open Sans"/>
          <w:sz w:val="20"/>
          <w:szCs w:val="20"/>
        </w:rPr>
        <w:t xml:space="preserve"> as discussed in Chapter </w:t>
      </w:r>
      <w:r w:rsidR="005A6753" w:rsidRPr="00C407CD">
        <w:rPr>
          <w:rFonts w:ascii="Open Sans" w:hAnsi="Open Sans" w:cs="Open Sans"/>
          <w:sz w:val="20"/>
          <w:szCs w:val="20"/>
        </w:rPr>
        <w:t xml:space="preserve">8 of this </w:t>
      </w:r>
      <w:r w:rsidR="007A586D">
        <w:rPr>
          <w:rFonts w:ascii="Open Sans" w:hAnsi="Open Sans" w:cs="Open Sans"/>
          <w:sz w:val="20"/>
          <w:szCs w:val="20"/>
        </w:rPr>
        <w:t>call for evidence</w:t>
      </w:r>
      <w:r w:rsidR="005A6753" w:rsidRPr="00C407CD">
        <w:rPr>
          <w:rFonts w:ascii="Open Sans" w:hAnsi="Open Sans" w:cs="Open Sans"/>
          <w:sz w:val="20"/>
          <w:szCs w:val="20"/>
        </w:rPr>
        <w:t xml:space="preserve">. </w:t>
      </w:r>
    </w:p>
    <w:p w14:paraId="336CAE71" w14:textId="7E73A621" w:rsidR="005A6753" w:rsidRPr="00C407CD" w:rsidRDefault="000F352B" w:rsidP="008A1CB5">
      <w:pPr>
        <w:rPr>
          <w:rFonts w:ascii="Open Sans" w:hAnsi="Open Sans" w:cs="Open Sans"/>
          <w:sz w:val="20"/>
          <w:szCs w:val="20"/>
        </w:rPr>
      </w:pPr>
      <w:r w:rsidRPr="00C407CD">
        <w:rPr>
          <w:rFonts w:ascii="Open Sans" w:hAnsi="Open Sans" w:cs="Open Sans"/>
          <w:sz w:val="20"/>
          <w:szCs w:val="20"/>
        </w:rPr>
        <w:t>However, while supportive, the introduction of sustainability governance into the ETS needs to be carefully designed. It needs to recognise different supply chains, biogenic feedstocks and out puts across the bioenergy sector and for requirements to be appropriately reflect</w:t>
      </w:r>
      <w:r w:rsidR="00391C62">
        <w:rPr>
          <w:rFonts w:ascii="Open Sans" w:hAnsi="Open Sans" w:cs="Open Sans"/>
          <w:sz w:val="20"/>
          <w:szCs w:val="20"/>
        </w:rPr>
        <w:t>ive of</w:t>
      </w:r>
      <w:r w:rsidRPr="00C407CD">
        <w:rPr>
          <w:rFonts w:ascii="Open Sans" w:hAnsi="Open Sans" w:cs="Open Sans"/>
          <w:sz w:val="20"/>
          <w:szCs w:val="20"/>
        </w:rPr>
        <w:t xml:space="preserve"> these different industries</w:t>
      </w:r>
      <w:r w:rsidR="00391C62">
        <w:rPr>
          <w:rFonts w:ascii="Open Sans" w:hAnsi="Open Sans" w:cs="Open Sans"/>
          <w:sz w:val="20"/>
          <w:szCs w:val="20"/>
        </w:rPr>
        <w:t xml:space="preserve">. They also need to be </w:t>
      </w:r>
      <w:r w:rsidRPr="00C407CD">
        <w:rPr>
          <w:rFonts w:ascii="Open Sans" w:hAnsi="Open Sans" w:cs="Open Sans"/>
          <w:sz w:val="20"/>
          <w:szCs w:val="20"/>
        </w:rPr>
        <w:t>introduced in line with when different support mechanism come to an end</w:t>
      </w:r>
      <w:r w:rsidR="00391C62">
        <w:rPr>
          <w:rFonts w:ascii="Open Sans" w:hAnsi="Open Sans" w:cs="Open Sans"/>
          <w:sz w:val="20"/>
          <w:szCs w:val="20"/>
        </w:rPr>
        <w:t xml:space="preserve"> </w:t>
      </w:r>
      <w:r w:rsidR="00221617">
        <w:rPr>
          <w:rFonts w:ascii="Open Sans" w:hAnsi="Open Sans" w:cs="Open Sans"/>
          <w:sz w:val="20"/>
          <w:szCs w:val="20"/>
        </w:rPr>
        <w:t>to</w:t>
      </w:r>
      <w:r w:rsidR="00391C62">
        <w:rPr>
          <w:rFonts w:ascii="Open Sans" w:hAnsi="Open Sans" w:cs="Open Sans"/>
          <w:sz w:val="20"/>
          <w:szCs w:val="20"/>
        </w:rPr>
        <w:t xml:space="preserve"> avoid </w:t>
      </w:r>
      <w:r w:rsidR="005741C3">
        <w:rPr>
          <w:rFonts w:ascii="Open Sans" w:hAnsi="Open Sans" w:cs="Open Sans"/>
          <w:sz w:val="20"/>
          <w:szCs w:val="20"/>
        </w:rPr>
        <w:t>duplications of obligations or the introduction of any discrepancies between</w:t>
      </w:r>
      <w:r w:rsidR="006714E9">
        <w:rPr>
          <w:rFonts w:ascii="Open Sans" w:hAnsi="Open Sans" w:cs="Open Sans"/>
          <w:sz w:val="20"/>
          <w:szCs w:val="20"/>
        </w:rPr>
        <w:t xml:space="preserve"> monitoring</w:t>
      </w:r>
      <w:r w:rsidR="005741C3">
        <w:rPr>
          <w:rFonts w:ascii="Open Sans" w:hAnsi="Open Sans" w:cs="Open Sans"/>
          <w:sz w:val="20"/>
          <w:szCs w:val="20"/>
        </w:rPr>
        <w:t xml:space="preserve"> </w:t>
      </w:r>
      <w:r w:rsidR="006714E9">
        <w:rPr>
          <w:rFonts w:ascii="Open Sans" w:hAnsi="Open Sans" w:cs="Open Sans"/>
          <w:sz w:val="20"/>
          <w:szCs w:val="20"/>
        </w:rPr>
        <w:t>approaches</w:t>
      </w:r>
      <w:r w:rsidR="005741C3">
        <w:rPr>
          <w:rFonts w:ascii="Open Sans" w:hAnsi="Open Sans" w:cs="Open Sans"/>
          <w:sz w:val="20"/>
          <w:szCs w:val="20"/>
        </w:rPr>
        <w:t>.</w:t>
      </w:r>
      <w:r w:rsidR="00221617">
        <w:rPr>
          <w:rFonts w:ascii="Open Sans" w:hAnsi="Open Sans" w:cs="Open Sans"/>
          <w:sz w:val="20"/>
          <w:szCs w:val="20"/>
        </w:rPr>
        <w:t xml:space="preserve"> </w:t>
      </w:r>
      <w:r w:rsidR="00221617" w:rsidRPr="00C407CD">
        <w:rPr>
          <w:rFonts w:ascii="Open Sans" w:hAnsi="Open Sans" w:cs="Open Sans"/>
          <w:sz w:val="20"/>
          <w:szCs w:val="20"/>
        </w:rPr>
        <w:t>For</w:t>
      </w:r>
      <w:r w:rsidR="00221617">
        <w:rPr>
          <w:rFonts w:ascii="Open Sans" w:hAnsi="Open Sans" w:cs="Open Sans"/>
          <w:sz w:val="20"/>
          <w:szCs w:val="20"/>
        </w:rPr>
        <w:t xml:space="preserve"> example,</w:t>
      </w:r>
      <w:r w:rsidR="00221617" w:rsidRPr="00C407CD">
        <w:rPr>
          <w:rFonts w:ascii="Open Sans" w:hAnsi="Open Sans" w:cs="Open Sans"/>
          <w:sz w:val="20"/>
          <w:szCs w:val="20"/>
        </w:rPr>
        <w:t xml:space="preserve"> </w:t>
      </w:r>
      <w:r w:rsidR="00221617">
        <w:rPr>
          <w:rFonts w:ascii="Open Sans" w:hAnsi="Open Sans" w:cs="Open Sans"/>
          <w:sz w:val="20"/>
          <w:szCs w:val="20"/>
        </w:rPr>
        <w:t xml:space="preserve">the first few biomass power sites will start to come to the end of their </w:t>
      </w:r>
      <w:r w:rsidR="00221617" w:rsidRPr="00C407CD">
        <w:rPr>
          <w:rFonts w:ascii="Open Sans" w:hAnsi="Open Sans" w:cs="Open Sans"/>
          <w:sz w:val="20"/>
          <w:szCs w:val="20"/>
        </w:rPr>
        <w:t>Renewable Obligation accreditation</w:t>
      </w:r>
      <w:r w:rsidR="00221617">
        <w:rPr>
          <w:rFonts w:ascii="Open Sans" w:hAnsi="Open Sans" w:cs="Open Sans"/>
          <w:sz w:val="20"/>
          <w:szCs w:val="20"/>
        </w:rPr>
        <w:t>, and existing sustainability obligations, in</w:t>
      </w:r>
      <w:r w:rsidR="00221617" w:rsidRPr="00C407CD">
        <w:rPr>
          <w:rFonts w:ascii="Open Sans" w:hAnsi="Open Sans" w:cs="Open Sans"/>
          <w:sz w:val="20"/>
          <w:szCs w:val="20"/>
        </w:rPr>
        <w:t xml:space="preserve"> 2027 but </w:t>
      </w:r>
      <w:r w:rsidR="00221617">
        <w:rPr>
          <w:rFonts w:ascii="Open Sans" w:hAnsi="Open Sans" w:cs="Open Sans"/>
          <w:sz w:val="20"/>
          <w:szCs w:val="20"/>
        </w:rPr>
        <w:t xml:space="preserve">many other </w:t>
      </w:r>
      <w:r w:rsidR="00221617" w:rsidRPr="00C407CD">
        <w:rPr>
          <w:rFonts w:ascii="Open Sans" w:hAnsi="Open Sans" w:cs="Open Sans"/>
          <w:sz w:val="20"/>
          <w:szCs w:val="20"/>
        </w:rPr>
        <w:t>site contracts will go on into the 2030s</w:t>
      </w:r>
      <w:r w:rsidR="00221617">
        <w:rPr>
          <w:rFonts w:ascii="Open Sans" w:hAnsi="Open Sans" w:cs="Open Sans"/>
          <w:sz w:val="20"/>
          <w:szCs w:val="20"/>
        </w:rPr>
        <w:t xml:space="preserve">. </w:t>
      </w:r>
      <w:r w:rsidR="006714E9">
        <w:rPr>
          <w:rFonts w:ascii="Open Sans" w:hAnsi="Open Sans" w:cs="Open Sans"/>
          <w:sz w:val="20"/>
          <w:szCs w:val="20"/>
        </w:rPr>
        <w:t>As such, t</w:t>
      </w:r>
      <w:r w:rsidRPr="00C407CD">
        <w:rPr>
          <w:rFonts w:ascii="Open Sans" w:hAnsi="Open Sans" w:cs="Open Sans"/>
          <w:sz w:val="20"/>
          <w:szCs w:val="20"/>
        </w:rPr>
        <w:t xml:space="preserve">his </w:t>
      </w:r>
      <w:r w:rsidR="006714E9">
        <w:rPr>
          <w:rFonts w:ascii="Open Sans" w:hAnsi="Open Sans" w:cs="Open Sans"/>
          <w:sz w:val="20"/>
          <w:szCs w:val="20"/>
        </w:rPr>
        <w:t xml:space="preserve">proposal </w:t>
      </w:r>
      <w:r w:rsidRPr="00C407CD">
        <w:rPr>
          <w:rFonts w:ascii="Open Sans" w:hAnsi="Open Sans" w:cs="Open Sans"/>
          <w:sz w:val="20"/>
          <w:szCs w:val="20"/>
        </w:rPr>
        <w:t xml:space="preserve">will need further </w:t>
      </w:r>
      <w:r w:rsidR="00391C62">
        <w:rPr>
          <w:rFonts w:ascii="Open Sans" w:hAnsi="Open Sans" w:cs="Open Sans"/>
          <w:sz w:val="20"/>
          <w:szCs w:val="20"/>
        </w:rPr>
        <w:t>industry consultation</w:t>
      </w:r>
      <w:r w:rsidRPr="00C407CD">
        <w:rPr>
          <w:rFonts w:ascii="Open Sans" w:hAnsi="Open Sans" w:cs="Open Sans"/>
          <w:sz w:val="20"/>
          <w:szCs w:val="20"/>
        </w:rPr>
        <w:t xml:space="preserve"> as plans for governance arrangements are further considered.  </w:t>
      </w:r>
    </w:p>
    <w:p w14:paraId="48540EFA" w14:textId="6ABA5A62" w:rsidR="001707D7" w:rsidRPr="00C407CD" w:rsidRDefault="004302D5" w:rsidP="00F803E9">
      <w:pPr>
        <w:spacing w:after="0" w:line="240" w:lineRule="auto"/>
        <w:rPr>
          <w:rFonts w:ascii="Open Sans" w:hAnsi="Open Sans" w:cs="Open Sans"/>
          <w:sz w:val="20"/>
          <w:szCs w:val="20"/>
        </w:rPr>
      </w:pPr>
      <w:r w:rsidRPr="00C407CD">
        <w:rPr>
          <w:rFonts w:ascii="Open Sans" w:hAnsi="Open Sans" w:cs="Open Sans"/>
          <w:sz w:val="20"/>
          <w:szCs w:val="20"/>
        </w:rPr>
        <w:t xml:space="preserve">[1] REA (2019) REA Bioenergy Strategy, </w:t>
      </w:r>
      <w:hyperlink r:id="rId10" w:history="1">
        <w:r w:rsidRPr="00C407CD">
          <w:rPr>
            <w:rStyle w:val="Hyperlink"/>
            <w:rFonts w:ascii="Open Sans" w:hAnsi="Open Sans" w:cs="Open Sans"/>
            <w:sz w:val="20"/>
            <w:szCs w:val="20"/>
          </w:rPr>
          <w:t>https://www.r-e-a.net/resources/bioenergy-strategy-phase-3/</w:t>
        </w:r>
      </w:hyperlink>
    </w:p>
    <w:p w14:paraId="66799FCD" w14:textId="0A886718" w:rsidR="004302D5" w:rsidRPr="00C407CD" w:rsidRDefault="004302D5" w:rsidP="00F803E9">
      <w:pPr>
        <w:spacing w:after="0" w:line="240" w:lineRule="auto"/>
        <w:rPr>
          <w:rFonts w:ascii="Open Sans" w:hAnsi="Open Sans" w:cs="Open Sans"/>
          <w:sz w:val="20"/>
          <w:szCs w:val="20"/>
        </w:rPr>
      </w:pPr>
      <w:r w:rsidRPr="00C407CD">
        <w:rPr>
          <w:rFonts w:ascii="Open Sans" w:hAnsi="Open Sans" w:cs="Open Sans"/>
          <w:sz w:val="20"/>
          <w:szCs w:val="20"/>
        </w:rPr>
        <w:t xml:space="preserve">[2] CCC (2019) Net Zero – The UK’s contribution to stopping global warming, </w:t>
      </w:r>
      <w:hyperlink r:id="rId11" w:history="1">
        <w:r w:rsidRPr="00C407CD">
          <w:rPr>
            <w:rStyle w:val="Hyperlink"/>
            <w:rFonts w:ascii="Open Sans" w:hAnsi="Open Sans" w:cs="Open Sans"/>
            <w:sz w:val="20"/>
            <w:szCs w:val="20"/>
          </w:rPr>
          <w:t>https://www.theccc.org.uk/publication/net-zero-the-uks-contribution-to-stopping-global-warming/</w:t>
        </w:r>
      </w:hyperlink>
      <w:r w:rsidRPr="00C407CD">
        <w:rPr>
          <w:rFonts w:ascii="Open Sans" w:hAnsi="Open Sans" w:cs="Open Sans"/>
          <w:sz w:val="20"/>
          <w:szCs w:val="20"/>
        </w:rPr>
        <w:t xml:space="preserve"> </w:t>
      </w:r>
    </w:p>
    <w:p w14:paraId="48FEA8BC" w14:textId="02C1A1B9" w:rsidR="004302D5" w:rsidRPr="00C407CD" w:rsidRDefault="00F803E9" w:rsidP="00F803E9">
      <w:pPr>
        <w:spacing w:after="0" w:line="240" w:lineRule="auto"/>
        <w:rPr>
          <w:rFonts w:ascii="Open Sans" w:hAnsi="Open Sans" w:cs="Open Sans"/>
          <w:sz w:val="20"/>
          <w:szCs w:val="20"/>
        </w:rPr>
      </w:pPr>
      <w:r w:rsidRPr="00C407CD">
        <w:rPr>
          <w:rFonts w:ascii="Open Sans" w:hAnsi="Open Sans" w:cs="Open Sans"/>
          <w:sz w:val="20"/>
          <w:szCs w:val="20"/>
        </w:rPr>
        <w:t xml:space="preserve">[3] SBP (2021) About Us </w:t>
      </w:r>
      <w:hyperlink r:id="rId12" w:history="1">
        <w:r w:rsidRPr="00C407CD">
          <w:rPr>
            <w:rStyle w:val="Hyperlink"/>
            <w:rFonts w:ascii="Open Sans" w:hAnsi="Open Sans" w:cs="Open Sans"/>
            <w:sz w:val="20"/>
            <w:szCs w:val="20"/>
          </w:rPr>
          <w:t>https://sbp-cert.org/about-us/</w:t>
        </w:r>
      </w:hyperlink>
      <w:r w:rsidRPr="00C407CD">
        <w:rPr>
          <w:rFonts w:ascii="Open Sans" w:hAnsi="Open Sans" w:cs="Open Sans"/>
          <w:sz w:val="20"/>
          <w:szCs w:val="20"/>
        </w:rPr>
        <w:t xml:space="preserve"> </w:t>
      </w:r>
    </w:p>
    <w:p w14:paraId="5965F05A" w14:textId="77777777" w:rsidR="00F803E9" w:rsidRPr="00C407CD" w:rsidRDefault="00F803E9" w:rsidP="00F803E9">
      <w:pPr>
        <w:spacing w:after="0" w:line="240" w:lineRule="auto"/>
        <w:rPr>
          <w:rFonts w:ascii="Open Sans" w:hAnsi="Open Sans" w:cs="Open Sans"/>
          <w:sz w:val="20"/>
          <w:szCs w:val="20"/>
        </w:rPr>
      </w:pPr>
    </w:p>
    <w:p w14:paraId="1429194E" w14:textId="5C5540F0" w:rsidR="008A1CB5" w:rsidRPr="00C407CD" w:rsidRDefault="008A1CB5" w:rsidP="008A1CB5">
      <w:pPr>
        <w:rPr>
          <w:rFonts w:ascii="Open Sans" w:hAnsi="Open Sans" w:cs="Open Sans"/>
          <w:b/>
          <w:bCs/>
          <w:color w:val="1F3864" w:themeColor="accent1" w:themeShade="80"/>
          <w:sz w:val="20"/>
          <w:szCs w:val="20"/>
        </w:rPr>
      </w:pPr>
      <w:r w:rsidRPr="00C407CD">
        <w:rPr>
          <w:rFonts w:ascii="Open Sans" w:hAnsi="Open Sans" w:cs="Open Sans"/>
          <w:b/>
          <w:bCs/>
          <w:color w:val="1F3864" w:themeColor="accent1" w:themeShade="80"/>
          <w:sz w:val="20"/>
          <w:szCs w:val="20"/>
        </w:rPr>
        <w:t xml:space="preserve">97) Which sustainability criteria should the UK ETS apply to solid, </w:t>
      </w:r>
      <w:proofErr w:type="gramStart"/>
      <w:r w:rsidRPr="00C407CD">
        <w:rPr>
          <w:rFonts w:ascii="Open Sans" w:hAnsi="Open Sans" w:cs="Open Sans"/>
          <w:b/>
          <w:bCs/>
          <w:color w:val="1F3864" w:themeColor="accent1" w:themeShade="80"/>
          <w:sz w:val="20"/>
          <w:szCs w:val="20"/>
        </w:rPr>
        <w:t>liquid</w:t>
      </w:r>
      <w:proofErr w:type="gramEnd"/>
      <w:r w:rsidRPr="00C407CD">
        <w:rPr>
          <w:rFonts w:ascii="Open Sans" w:hAnsi="Open Sans" w:cs="Open Sans"/>
          <w:b/>
          <w:bCs/>
          <w:color w:val="1F3864" w:themeColor="accent1" w:themeShade="80"/>
          <w:sz w:val="20"/>
          <w:szCs w:val="20"/>
        </w:rPr>
        <w:t xml:space="preserve"> and gaseous biomass (RO, CfD etc.), and would there be any value in developing UK ETS specific criteria? Please explain your reasoning.</w:t>
      </w:r>
    </w:p>
    <w:p w14:paraId="31D25ABE" w14:textId="73D68E47" w:rsidR="00571966" w:rsidRPr="00C407CD" w:rsidRDefault="003206A2" w:rsidP="008A1CB5">
      <w:pPr>
        <w:rPr>
          <w:rFonts w:ascii="Open Sans" w:hAnsi="Open Sans" w:cs="Open Sans"/>
          <w:sz w:val="20"/>
          <w:szCs w:val="20"/>
        </w:rPr>
      </w:pPr>
      <w:r w:rsidRPr="00C407CD">
        <w:rPr>
          <w:rFonts w:ascii="Open Sans" w:hAnsi="Open Sans" w:cs="Open Sans"/>
          <w:sz w:val="20"/>
          <w:szCs w:val="20"/>
        </w:rPr>
        <w:t xml:space="preserve">We believe it will </w:t>
      </w:r>
      <w:r w:rsidR="00CD2331" w:rsidRPr="00C407CD">
        <w:rPr>
          <w:rFonts w:ascii="Open Sans" w:hAnsi="Open Sans" w:cs="Open Sans"/>
          <w:sz w:val="20"/>
          <w:szCs w:val="20"/>
        </w:rPr>
        <w:t xml:space="preserve">be </w:t>
      </w:r>
      <w:r w:rsidRPr="00C407CD">
        <w:rPr>
          <w:rFonts w:ascii="Open Sans" w:hAnsi="Open Sans" w:cs="Open Sans"/>
          <w:sz w:val="20"/>
          <w:szCs w:val="20"/>
        </w:rPr>
        <w:t xml:space="preserve">difficult, and likely detrimental, to try </w:t>
      </w:r>
      <w:r w:rsidR="00E66612" w:rsidRPr="00C407CD">
        <w:rPr>
          <w:rFonts w:ascii="Open Sans" w:hAnsi="Open Sans" w:cs="Open Sans"/>
          <w:sz w:val="20"/>
          <w:szCs w:val="20"/>
        </w:rPr>
        <w:t xml:space="preserve">and take only one set of existing sustainability governance arrangements in order establish </w:t>
      </w:r>
      <w:r w:rsidR="00D51D88" w:rsidRPr="00C407CD">
        <w:rPr>
          <w:rFonts w:ascii="Open Sans" w:hAnsi="Open Sans" w:cs="Open Sans"/>
          <w:sz w:val="20"/>
          <w:szCs w:val="20"/>
        </w:rPr>
        <w:t xml:space="preserve">a </w:t>
      </w:r>
      <w:r w:rsidR="00E66612" w:rsidRPr="00C407CD">
        <w:rPr>
          <w:rFonts w:ascii="Open Sans" w:hAnsi="Open Sans" w:cs="Open Sans"/>
          <w:sz w:val="20"/>
          <w:szCs w:val="20"/>
        </w:rPr>
        <w:t>universal set of</w:t>
      </w:r>
      <w:r w:rsidRPr="00C407CD">
        <w:rPr>
          <w:rFonts w:ascii="Open Sans" w:hAnsi="Open Sans" w:cs="Open Sans"/>
          <w:sz w:val="20"/>
          <w:szCs w:val="20"/>
        </w:rPr>
        <w:t xml:space="preserve"> </w:t>
      </w:r>
      <w:r w:rsidR="00571966" w:rsidRPr="00C407CD">
        <w:rPr>
          <w:rFonts w:ascii="Open Sans" w:hAnsi="Open Sans" w:cs="Open Sans"/>
          <w:sz w:val="20"/>
          <w:szCs w:val="20"/>
        </w:rPr>
        <w:t>criteria</w:t>
      </w:r>
      <w:r w:rsidRPr="00C407CD">
        <w:rPr>
          <w:rFonts w:ascii="Open Sans" w:hAnsi="Open Sans" w:cs="Open Sans"/>
          <w:sz w:val="20"/>
          <w:szCs w:val="20"/>
        </w:rPr>
        <w:t xml:space="preserve"> </w:t>
      </w:r>
      <w:r w:rsidR="00571966" w:rsidRPr="00C407CD">
        <w:rPr>
          <w:rFonts w:ascii="Open Sans" w:hAnsi="Open Sans" w:cs="Open Sans"/>
          <w:sz w:val="20"/>
          <w:szCs w:val="20"/>
        </w:rPr>
        <w:t>to be applied across all bioenergy sectors. The current set of sustainability governance</w:t>
      </w:r>
      <w:r w:rsidR="006714E9">
        <w:rPr>
          <w:rFonts w:ascii="Open Sans" w:hAnsi="Open Sans" w:cs="Open Sans"/>
          <w:sz w:val="20"/>
          <w:szCs w:val="20"/>
        </w:rPr>
        <w:t xml:space="preserve"> requirements</w:t>
      </w:r>
      <w:r w:rsidR="00571966" w:rsidRPr="00C407CD">
        <w:rPr>
          <w:rFonts w:ascii="Open Sans" w:hAnsi="Open Sans" w:cs="Open Sans"/>
          <w:sz w:val="20"/>
          <w:szCs w:val="20"/>
        </w:rPr>
        <w:t xml:space="preserve"> have evolved in relation to the sectors being supported by specific government policies. These governance arrangements, while different, have developed for specific reasons and rational decisions that recognise </w:t>
      </w:r>
      <w:r w:rsidR="00D51D88" w:rsidRPr="00C407CD">
        <w:rPr>
          <w:rFonts w:ascii="Open Sans" w:hAnsi="Open Sans" w:cs="Open Sans"/>
          <w:sz w:val="20"/>
          <w:szCs w:val="20"/>
        </w:rPr>
        <w:t xml:space="preserve">sustainability issues concerning </w:t>
      </w:r>
      <w:r w:rsidR="00571966" w:rsidRPr="00C407CD">
        <w:rPr>
          <w:rFonts w:ascii="Open Sans" w:hAnsi="Open Sans" w:cs="Open Sans"/>
          <w:sz w:val="20"/>
          <w:szCs w:val="20"/>
        </w:rPr>
        <w:t xml:space="preserve">supply chains, processes, </w:t>
      </w:r>
      <w:r w:rsidR="00E66612" w:rsidRPr="00C407CD">
        <w:rPr>
          <w:rFonts w:ascii="Open Sans" w:hAnsi="Open Sans" w:cs="Open Sans"/>
          <w:sz w:val="20"/>
          <w:szCs w:val="20"/>
        </w:rPr>
        <w:t>feedstocks,</w:t>
      </w:r>
      <w:r w:rsidR="00571966" w:rsidRPr="00C407CD">
        <w:rPr>
          <w:rFonts w:ascii="Open Sans" w:hAnsi="Open Sans" w:cs="Open Sans"/>
          <w:sz w:val="20"/>
          <w:szCs w:val="20"/>
        </w:rPr>
        <w:t xml:space="preserve"> and outcomes </w:t>
      </w:r>
      <w:r w:rsidR="00185656" w:rsidRPr="00C407CD">
        <w:rPr>
          <w:rFonts w:ascii="Open Sans" w:hAnsi="Open Sans" w:cs="Open Sans"/>
          <w:sz w:val="20"/>
          <w:szCs w:val="20"/>
        </w:rPr>
        <w:t>of</w:t>
      </w:r>
      <w:r w:rsidR="00571966" w:rsidRPr="00C407CD">
        <w:rPr>
          <w:rFonts w:ascii="Open Sans" w:hAnsi="Open Sans" w:cs="Open Sans"/>
          <w:sz w:val="20"/>
          <w:szCs w:val="20"/>
        </w:rPr>
        <w:t xml:space="preserve"> different bioenergy </w:t>
      </w:r>
      <w:r w:rsidR="00D51D88" w:rsidRPr="00C407CD">
        <w:rPr>
          <w:rFonts w:ascii="Open Sans" w:hAnsi="Open Sans" w:cs="Open Sans"/>
          <w:sz w:val="20"/>
          <w:szCs w:val="20"/>
        </w:rPr>
        <w:t>technologies</w:t>
      </w:r>
      <w:r w:rsidR="00571966" w:rsidRPr="00C407CD">
        <w:rPr>
          <w:rFonts w:ascii="Open Sans" w:hAnsi="Open Sans" w:cs="Open Sans"/>
          <w:sz w:val="20"/>
          <w:szCs w:val="20"/>
        </w:rPr>
        <w:t xml:space="preserve">. For example, the sustainability requirements needed </w:t>
      </w:r>
      <w:r w:rsidR="00E66612" w:rsidRPr="00C407CD">
        <w:rPr>
          <w:rFonts w:ascii="Open Sans" w:hAnsi="Open Sans" w:cs="Open Sans"/>
          <w:sz w:val="20"/>
          <w:szCs w:val="20"/>
        </w:rPr>
        <w:t>in relation to a</w:t>
      </w:r>
      <w:r w:rsidR="00CD2331" w:rsidRPr="00C407CD">
        <w:rPr>
          <w:rFonts w:ascii="Open Sans" w:hAnsi="Open Sans" w:cs="Open Sans"/>
          <w:sz w:val="20"/>
          <w:szCs w:val="20"/>
        </w:rPr>
        <w:t>n</w:t>
      </w:r>
      <w:r w:rsidR="00E66612" w:rsidRPr="00C407CD">
        <w:rPr>
          <w:rFonts w:ascii="Open Sans" w:hAnsi="Open Sans" w:cs="Open Sans"/>
          <w:sz w:val="20"/>
          <w:szCs w:val="20"/>
        </w:rPr>
        <w:t xml:space="preserve"> anaerobic digestion plant</w:t>
      </w:r>
      <w:r w:rsidR="00185656" w:rsidRPr="00C407CD">
        <w:rPr>
          <w:rFonts w:ascii="Open Sans" w:hAnsi="Open Sans" w:cs="Open Sans"/>
          <w:sz w:val="20"/>
          <w:szCs w:val="20"/>
        </w:rPr>
        <w:t xml:space="preserve"> </w:t>
      </w:r>
      <w:r w:rsidR="00E66612" w:rsidRPr="00C407CD">
        <w:rPr>
          <w:rFonts w:ascii="Open Sans" w:hAnsi="Open Sans" w:cs="Open Sans"/>
          <w:sz w:val="20"/>
          <w:szCs w:val="20"/>
        </w:rPr>
        <w:t>largely using farm waste</w:t>
      </w:r>
      <w:r w:rsidR="00185656" w:rsidRPr="00C407CD">
        <w:rPr>
          <w:rFonts w:ascii="Open Sans" w:hAnsi="Open Sans" w:cs="Open Sans"/>
          <w:sz w:val="20"/>
          <w:szCs w:val="20"/>
        </w:rPr>
        <w:t xml:space="preserve"> </w:t>
      </w:r>
      <w:r w:rsidR="002A4A24" w:rsidRPr="00C407CD">
        <w:rPr>
          <w:rFonts w:ascii="Open Sans" w:hAnsi="Open Sans" w:cs="Open Sans"/>
          <w:sz w:val="20"/>
          <w:szCs w:val="20"/>
        </w:rPr>
        <w:t>to produce</w:t>
      </w:r>
      <w:r w:rsidR="00185656" w:rsidRPr="00C407CD">
        <w:rPr>
          <w:rFonts w:ascii="Open Sans" w:hAnsi="Open Sans" w:cs="Open Sans"/>
          <w:sz w:val="20"/>
          <w:szCs w:val="20"/>
        </w:rPr>
        <w:t xml:space="preserve"> </w:t>
      </w:r>
      <w:r w:rsidR="00185656" w:rsidRPr="00C407CD">
        <w:rPr>
          <w:rFonts w:ascii="Open Sans" w:hAnsi="Open Sans" w:cs="Open Sans"/>
          <w:sz w:val="20"/>
          <w:szCs w:val="20"/>
        </w:rPr>
        <w:lastRenderedPageBreak/>
        <w:t>biomethane for heat</w:t>
      </w:r>
      <w:r w:rsidR="00E66612" w:rsidRPr="00C407CD">
        <w:rPr>
          <w:rFonts w:ascii="Open Sans" w:hAnsi="Open Sans" w:cs="Open Sans"/>
          <w:sz w:val="20"/>
          <w:szCs w:val="20"/>
        </w:rPr>
        <w:t xml:space="preserve"> are going to be very different to a biomass power plant, mainly using imported virgin biomass material</w:t>
      </w:r>
      <w:r w:rsidR="00BC511D" w:rsidRPr="00C407CD">
        <w:rPr>
          <w:rFonts w:ascii="Open Sans" w:hAnsi="Open Sans" w:cs="Open Sans"/>
          <w:sz w:val="20"/>
          <w:szCs w:val="20"/>
        </w:rPr>
        <w:t xml:space="preserve"> or a renewable transport fuels producer using used cooking oil. </w:t>
      </w:r>
    </w:p>
    <w:p w14:paraId="4DA91E5D" w14:textId="63E1BB48" w:rsidR="00F21F49" w:rsidRPr="00C407CD" w:rsidRDefault="00CD2331" w:rsidP="008A1CB5">
      <w:pPr>
        <w:rPr>
          <w:rFonts w:ascii="Open Sans" w:hAnsi="Open Sans" w:cs="Open Sans"/>
          <w:sz w:val="20"/>
          <w:szCs w:val="20"/>
        </w:rPr>
      </w:pPr>
      <w:r w:rsidRPr="00C407CD">
        <w:rPr>
          <w:rFonts w:ascii="Open Sans" w:hAnsi="Open Sans" w:cs="Open Sans"/>
          <w:sz w:val="20"/>
          <w:szCs w:val="20"/>
        </w:rPr>
        <w:t>However, we believe there could well be a set of high-level sustainability principles</w:t>
      </w:r>
      <w:r w:rsidR="002A4A24" w:rsidRPr="00C407CD">
        <w:rPr>
          <w:rFonts w:ascii="Open Sans" w:hAnsi="Open Sans" w:cs="Open Sans"/>
          <w:sz w:val="20"/>
          <w:szCs w:val="20"/>
        </w:rPr>
        <w:t xml:space="preserve"> established</w:t>
      </w:r>
      <w:r w:rsidRPr="00C407CD">
        <w:rPr>
          <w:rFonts w:ascii="Open Sans" w:hAnsi="Open Sans" w:cs="Open Sans"/>
          <w:sz w:val="20"/>
          <w:szCs w:val="20"/>
        </w:rPr>
        <w:t xml:space="preserve"> around which sector specific requirements could be set within the ETS.  This could </w:t>
      </w:r>
      <w:r w:rsidR="002A4A24" w:rsidRPr="00C407CD">
        <w:rPr>
          <w:rFonts w:ascii="Open Sans" w:hAnsi="Open Sans" w:cs="Open Sans"/>
          <w:sz w:val="20"/>
          <w:szCs w:val="20"/>
        </w:rPr>
        <w:t>describ</w:t>
      </w:r>
      <w:r w:rsidR="006714E9">
        <w:rPr>
          <w:rFonts w:ascii="Open Sans" w:hAnsi="Open Sans" w:cs="Open Sans"/>
          <w:sz w:val="20"/>
          <w:szCs w:val="20"/>
        </w:rPr>
        <w:t>e</w:t>
      </w:r>
      <w:r w:rsidR="002A4A24" w:rsidRPr="00C407CD">
        <w:rPr>
          <w:rFonts w:ascii="Open Sans" w:hAnsi="Open Sans" w:cs="Open Sans"/>
          <w:sz w:val="20"/>
          <w:szCs w:val="20"/>
        </w:rPr>
        <w:t xml:space="preserve"> </w:t>
      </w:r>
      <w:r w:rsidR="006714E9">
        <w:rPr>
          <w:rFonts w:ascii="Open Sans" w:hAnsi="Open Sans" w:cs="Open Sans"/>
          <w:sz w:val="20"/>
          <w:szCs w:val="20"/>
        </w:rPr>
        <w:t xml:space="preserve">and drive for </w:t>
      </w:r>
      <w:r w:rsidR="002A4A24" w:rsidRPr="00C407CD">
        <w:rPr>
          <w:rFonts w:ascii="Open Sans" w:hAnsi="Open Sans" w:cs="Open Sans"/>
          <w:sz w:val="20"/>
          <w:szCs w:val="20"/>
        </w:rPr>
        <w:t xml:space="preserve">desired outcomes </w:t>
      </w:r>
      <w:r w:rsidR="006714E9">
        <w:rPr>
          <w:rFonts w:ascii="Open Sans" w:hAnsi="Open Sans" w:cs="Open Sans"/>
          <w:sz w:val="20"/>
          <w:szCs w:val="20"/>
        </w:rPr>
        <w:t xml:space="preserve">across a range sustainability issues, considering issues such as </w:t>
      </w:r>
      <w:r w:rsidR="00D51D88" w:rsidRPr="00C407CD">
        <w:rPr>
          <w:rFonts w:ascii="Open Sans" w:hAnsi="Open Sans" w:cs="Open Sans"/>
          <w:sz w:val="20"/>
          <w:szCs w:val="20"/>
        </w:rPr>
        <w:t xml:space="preserve">land use, life cycle anlysis of GHG emissions, indirect land use change, transportation, biodiversity and ecosystem services and social impacts. These principles could ensure </w:t>
      </w:r>
      <w:r w:rsidR="00BC511D" w:rsidRPr="00C407CD">
        <w:rPr>
          <w:rFonts w:ascii="Open Sans" w:hAnsi="Open Sans" w:cs="Open Sans"/>
          <w:sz w:val="20"/>
          <w:szCs w:val="20"/>
        </w:rPr>
        <w:t xml:space="preserve">all separate sector sustainability governance arrangements are achieving the right set of outcomes appropriate to the technologies involved. Such principles should be consulted on and developed as part of the Governments Biomass Strategy </w:t>
      </w:r>
      <w:r w:rsidR="006714E9">
        <w:rPr>
          <w:rFonts w:ascii="Open Sans" w:hAnsi="Open Sans" w:cs="Open Sans"/>
          <w:sz w:val="20"/>
          <w:szCs w:val="20"/>
        </w:rPr>
        <w:t xml:space="preserve">workstream. </w:t>
      </w:r>
    </w:p>
    <w:p w14:paraId="4E4B8200" w14:textId="626258E8" w:rsidR="00BC511D" w:rsidRPr="00C407CD" w:rsidRDefault="00BC511D" w:rsidP="008A1CB5">
      <w:pPr>
        <w:rPr>
          <w:rFonts w:ascii="Open Sans" w:hAnsi="Open Sans" w:cs="Open Sans"/>
          <w:sz w:val="20"/>
          <w:szCs w:val="20"/>
        </w:rPr>
      </w:pPr>
      <w:r w:rsidRPr="00C407CD">
        <w:rPr>
          <w:rFonts w:ascii="Open Sans" w:hAnsi="Open Sans" w:cs="Open Sans"/>
          <w:sz w:val="20"/>
          <w:szCs w:val="20"/>
        </w:rPr>
        <w:t>As part of this process, there will likely need to be sector specific consultations to develop appropriate sustainability governance requirements</w:t>
      </w:r>
      <w:r w:rsidR="001803A6" w:rsidRPr="00C407CD">
        <w:rPr>
          <w:rFonts w:ascii="Open Sans" w:hAnsi="Open Sans" w:cs="Open Sans"/>
          <w:sz w:val="20"/>
          <w:szCs w:val="20"/>
        </w:rPr>
        <w:t xml:space="preserve"> under the ETS</w:t>
      </w:r>
      <w:r w:rsidR="006714E9">
        <w:rPr>
          <w:rFonts w:ascii="Open Sans" w:hAnsi="Open Sans" w:cs="Open Sans"/>
          <w:sz w:val="20"/>
          <w:szCs w:val="20"/>
        </w:rPr>
        <w:t>, taking existing criteria as their starting point</w:t>
      </w:r>
      <w:r w:rsidRPr="00C407CD">
        <w:rPr>
          <w:rFonts w:ascii="Open Sans" w:hAnsi="Open Sans" w:cs="Open Sans"/>
          <w:sz w:val="20"/>
          <w:szCs w:val="20"/>
        </w:rPr>
        <w:t xml:space="preserve">. These consultations will be helpful in addressing any </w:t>
      </w:r>
      <w:r w:rsidR="001803A6" w:rsidRPr="00C407CD">
        <w:rPr>
          <w:rFonts w:ascii="Open Sans" w:hAnsi="Open Sans" w:cs="Open Sans"/>
          <w:sz w:val="20"/>
          <w:szCs w:val="20"/>
        </w:rPr>
        <w:t xml:space="preserve">existing </w:t>
      </w:r>
      <w:r w:rsidR="00185656" w:rsidRPr="00C407CD">
        <w:rPr>
          <w:rFonts w:ascii="Open Sans" w:hAnsi="Open Sans" w:cs="Open Sans"/>
          <w:sz w:val="20"/>
          <w:szCs w:val="20"/>
        </w:rPr>
        <w:t xml:space="preserve">sector specific </w:t>
      </w:r>
      <w:r w:rsidR="001803A6" w:rsidRPr="00C407CD">
        <w:rPr>
          <w:rFonts w:ascii="Open Sans" w:hAnsi="Open Sans" w:cs="Open Sans"/>
          <w:sz w:val="20"/>
          <w:szCs w:val="20"/>
        </w:rPr>
        <w:t xml:space="preserve">discrepancies between support </w:t>
      </w:r>
      <w:r w:rsidR="008668A8" w:rsidRPr="00C407CD">
        <w:rPr>
          <w:rFonts w:ascii="Open Sans" w:hAnsi="Open Sans" w:cs="Open Sans"/>
          <w:sz w:val="20"/>
          <w:szCs w:val="20"/>
        </w:rPr>
        <w:t>mechanism</w:t>
      </w:r>
      <w:r w:rsidR="001803A6" w:rsidRPr="00C407CD">
        <w:rPr>
          <w:rFonts w:ascii="Open Sans" w:hAnsi="Open Sans" w:cs="Open Sans"/>
          <w:sz w:val="20"/>
          <w:szCs w:val="20"/>
        </w:rPr>
        <w:t xml:space="preserve">, </w:t>
      </w:r>
      <w:r w:rsidR="008668A8" w:rsidRPr="00C407CD">
        <w:rPr>
          <w:rFonts w:ascii="Open Sans" w:hAnsi="Open Sans" w:cs="Open Sans"/>
          <w:sz w:val="20"/>
          <w:szCs w:val="20"/>
        </w:rPr>
        <w:t>to establish at least one set of requirements per sector</w:t>
      </w:r>
      <w:r w:rsidR="001803A6" w:rsidRPr="00C407CD">
        <w:rPr>
          <w:rFonts w:ascii="Open Sans" w:hAnsi="Open Sans" w:cs="Open Sans"/>
          <w:sz w:val="20"/>
          <w:szCs w:val="20"/>
        </w:rPr>
        <w:t xml:space="preserve">. </w:t>
      </w:r>
      <w:r w:rsidR="008668A8" w:rsidRPr="00C407CD">
        <w:rPr>
          <w:rFonts w:ascii="Open Sans" w:hAnsi="Open Sans" w:cs="Open Sans"/>
          <w:sz w:val="20"/>
          <w:szCs w:val="20"/>
        </w:rPr>
        <w:t xml:space="preserve">As an illustrative </w:t>
      </w:r>
      <w:r w:rsidR="00185656" w:rsidRPr="00C407CD">
        <w:rPr>
          <w:rFonts w:ascii="Open Sans" w:hAnsi="Open Sans" w:cs="Open Sans"/>
          <w:sz w:val="20"/>
          <w:szCs w:val="20"/>
        </w:rPr>
        <w:t>example</w:t>
      </w:r>
      <w:r w:rsidR="008668A8" w:rsidRPr="00C407CD">
        <w:rPr>
          <w:rFonts w:ascii="Open Sans" w:hAnsi="Open Sans" w:cs="Open Sans"/>
          <w:sz w:val="20"/>
          <w:szCs w:val="20"/>
        </w:rPr>
        <w:t xml:space="preserve">, it would be useful to establish a single approach </w:t>
      </w:r>
      <w:r w:rsidR="00185656" w:rsidRPr="00C407CD">
        <w:rPr>
          <w:rFonts w:ascii="Open Sans" w:hAnsi="Open Sans" w:cs="Open Sans"/>
          <w:sz w:val="20"/>
          <w:szCs w:val="20"/>
        </w:rPr>
        <w:t>to</w:t>
      </w:r>
      <w:r w:rsidR="008668A8" w:rsidRPr="00C407CD">
        <w:rPr>
          <w:rFonts w:ascii="Open Sans" w:hAnsi="Open Sans" w:cs="Open Sans"/>
          <w:sz w:val="20"/>
          <w:szCs w:val="20"/>
        </w:rPr>
        <w:t xml:space="preserve"> </w:t>
      </w:r>
      <w:r w:rsidR="00185656" w:rsidRPr="00C407CD">
        <w:rPr>
          <w:rFonts w:ascii="Open Sans" w:hAnsi="Open Sans" w:cs="Open Sans"/>
          <w:sz w:val="20"/>
          <w:szCs w:val="20"/>
        </w:rPr>
        <w:t xml:space="preserve">being allowed to </w:t>
      </w:r>
      <w:r w:rsidR="008668A8" w:rsidRPr="00C407CD">
        <w:rPr>
          <w:rFonts w:ascii="Open Sans" w:hAnsi="Open Sans" w:cs="Open Sans"/>
          <w:sz w:val="20"/>
          <w:szCs w:val="20"/>
        </w:rPr>
        <w:t xml:space="preserve">average </w:t>
      </w:r>
      <w:r w:rsidR="00AA5219" w:rsidRPr="00C407CD">
        <w:rPr>
          <w:rFonts w:ascii="Open Sans" w:hAnsi="Open Sans" w:cs="Open Sans"/>
          <w:sz w:val="20"/>
          <w:szCs w:val="20"/>
        </w:rPr>
        <w:t>consignment for the AD</w:t>
      </w:r>
      <w:r w:rsidR="00185656" w:rsidRPr="00C407CD">
        <w:rPr>
          <w:rFonts w:ascii="Open Sans" w:hAnsi="Open Sans" w:cs="Open Sans"/>
          <w:sz w:val="20"/>
          <w:szCs w:val="20"/>
        </w:rPr>
        <w:t xml:space="preserve">, which is currently allowed in the RO and RTFO but not allowed in the RHI or Green Gas support mechanism. </w:t>
      </w:r>
    </w:p>
    <w:p w14:paraId="07BC8D7F" w14:textId="3998F1E0" w:rsidR="008A1CB5" w:rsidRPr="00C407CD" w:rsidRDefault="00402B81" w:rsidP="008A1CB5">
      <w:pPr>
        <w:rPr>
          <w:rFonts w:ascii="Open Sans" w:hAnsi="Open Sans" w:cs="Open Sans"/>
          <w:b/>
          <w:bCs/>
          <w:sz w:val="20"/>
          <w:szCs w:val="20"/>
        </w:rPr>
      </w:pPr>
      <w:r w:rsidRPr="00C407CD">
        <w:rPr>
          <w:rFonts w:ascii="Open Sans" w:hAnsi="Open Sans" w:cs="Open Sans"/>
          <w:sz w:val="20"/>
          <w:szCs w:val="20"/>
        </w:rPr>
        <w:t xml:space="preserve">In designing these sectors specific </w:t>
      </w:r>
      <w:r w:rsidR="002A4A24" w:rsidRPr="00C407CD">
        <w:rPr>
          <w:rFonts w:ascii="Open Sans" w:hAnsi="Open Sans" w:cs="Open Sans"/>
          <w:sz w:val="20"/>
          <w:szCs w:val="20"/>
        </w:rPr>
        <w:t>arrangements,</w:t>
      </w:r>
      <w:r w:rsidRPr="00C407CD">
        <w:rPr>
          <w:rFonts w:ascii="Open Sans" w:hAnsi="Open Sans" w:cs="Open Sans"/>
          <w:sz w:val="20"/>
          <w:szCs w:val="20"/>
        </w:rPr>
        <w:t xml:space="preserve"> it will also be important to recognise the role of independent voluntary certification schemes, which </w:t>
      </w:r>
      <w:r w:rsidR="002A4A24" w:rsidRPr="00C407CD">
        <w:rPr>
          <w:rFonts w:ascii="Open Sans" w:hAnsi="Open Sans" w:cs="Open Sans"/>
          <w:sz w:val="20"/>
          <w:szCs w:val="20"/>
        </w:rPr>
        <w:t xml:space="preserve">typically go beyond </w:t>
      </w:r>
      <w:r w:rsidRPr="00C407CD">
        <w:rPr>
          <w:rFonts w:ascii="Open Sans" w:hAnsi="Open Sans" w:cs="Open Sans"/>
          <w:sz w:val="20"/>
          <w:szCs w:val="20"/>
        </w:rPr>
        <w:t>national governance arrangements. It is likely that many participants will aim to use such scheme certifications to demonstrate their compliance to UK ETS requirements. This should be welcomed and</w:t>
      </w:r>
      <w:r w:rsidR="006714E9">
        <w:rPr>
          <w:rFonts w:ascii="Open Sans" w:hAnsi="Open Sans" w:cs="Open Sans"/>
          <w:sz w:val="20"/>
          <w:szCs w:val="20"/>
        </w:rPr>
        <w:t xml:space="preserve"> the</w:t>
      </w:r>
      <w:r w:rsidRPr="00C407CD">
        <w:rPr>
          <w:rFonts w:ascii="Open Sans" w:hAnsi="Open Sans" w:cs="Open Sans"/>
          <w:sz w:val="20"/>
          <w:szCs w:val="20"/>
        </w:rPr>
        <w:t xml:space="preserve"> ETS sustainability requirements deigned around what is already </w:t>
      </w:r>
      <w:r w:rsidR="002A4A24" w:rsidRPr="00C407CD">
        <w:rPr>
          <w:rFonts w:ascii="Open Sans" w:hAnsi="Open Sans" w:cs="Open Sans"/>
          <w:sz w:val="20"/>
          <w:szCs w:val="20"/>
        </w:rPr>
        <w:t xml:space="preserve">demonstrable and enforceable through these standards. </w:t>
      </w:r>
    </w:p>
    <w:p w14:paraId="678CF18A" w14:textId="77777777" w:rsidR="008A1CB5" w:rsidRPr="00C407CD" w:rsidRDefault="008A1CB5" w:rsidP="008A1CB5">
      <w:pPr>
        <w:rPr>
          <w:rFonts w:ascii="Open Sans" w:hAnsi="Open Sans" w:cs="Open Sans"/>
          <w:b/>
          <w:bCs/>
          <w:color w:val="1F3864" w:themeColor="accent1" w:themeShade="80"/>
          <w:sz w:val="20"/>
          <w:szCs w:val="20"/>
        </w:rPr>
      </w:pPr>
      <w:r w:rsidRPr="00C407CD">
        <w:rPr>
          <w:rFonts w:ascii="Open Sans" w:hAnsi="Open Sans" w:cs="Open Sans"/>
          <w:b/>
          <w:bCs/>
          <w:color w:val="1F3864" w:themeColor="accent1" w:themeShade="80"/>
          <w:sz w:val="20"/>
          <w:szCs w:val="20"/>
        </w:rPr>
        <w:t>98) What are your views on the proposal that for installations and combustion units which only burn biomass to be exempt from the UK ETS, operators must only use sustainable biomass?</w:t>
      </w:r>
    </w:p>
    <w:p w14:paraId="251B2203" w14:textId="2D6AABF1" w:rsidR="008A1CB5" w:rsidRPr="00C407CD" w:rsidRDefault="002A4A24" w:rsidP="008A1CB5">
      <w:pPr>
        <w:rPr>
          <w:rFonts w:ascii="Open Sans" w:hAnsi="Open Sans" w:cs="Open Sans"/>
          <w:sz w:val="20"/>
          <w:szCs w:val="20"/>
        </w:rPr>
      </w:pPr>
      <w:r w:rsidRPr="00C407CD">
        <w:rPr>
          <w:rFonts w:ascii="Open Sans" w:hAnsi="Open Sans" w:cs="Open Sans"/>
          <w:sz w:val="20"/>
          <w:szCs w:val="20"/>
        </w:rPr>
        <w:t>The REA are su</w:t>
      </w:r>
      <w:r w:rsidR="002E45CD" w:rsidRPr="00C407CD">
        <w:rPr>
          <w:rFonts w:ascii="Open Sans" w:hAnsi="Open Sans" w:cs="Open Sans"/>
          <w:sz w:val="20"/>
          <w:szCs w:val="20"/>
        </w:rPr>
        <w:t xml:space="preserve">pportive of </w:t>
      </w:r>
      <w:r w:rsidR="000069DF" w:rsidRPr="00C407CD">
        <w:rPr>
          <w:rFonts w:ascii="Open Sans" w:hAnsi="Open Sans" w:cs="Open Sans"/>
          <w:sz w:val="20"/>
          <w:szCs w:val="20"/>
        </w:rPr>
        <w:t xml:space="preserve">this proposal, </w:t>
      </w:r>
      <w:r w:rsidR="002F467D" w:rsidRPr="00C407CD">
        <w:rPr>
          <w:rFonts w:ascii="Open Sans" w:hAnsi="Open Sans" w:cs="Open Sans"/>
          <w:sz w:val="20"/>
          <w:szCs w:val="20"/>
        </w:rPr>
        <w:t>however,</w:t>
      </w:r>
      <w:r w:rsidR="000069DF" w:rsidRPr="00C407CD">
        <w:rPr>
          <w:rFonts w:ascii="Open Sans" w:hAnsi="Open Sans" w:cs="Open Sans"/>
          <w:sz w:val="20"/>
          <w:szCs w:val="20"/>
        </w:rPr>
        <w:t xml:space="preserve"> not</w:t>
      </w:r>
      <w:r w:rsidR="00854AC2" w:rsidRPr="00C407CD">
        <w:rPr>
          <w:rFonts w:ascii="Open Sans" w:hAnsi="Open Sans" w:cs="Open Sans"/>
          <w:sz w:val="20"/>
          <w:szCs w:val="20"/>
        </w:rPr>
        <w:t>e</w:t>
      </w:r>
      <w:r w:rsidR="000069DF" w:rsidRPr="00C407CD">
        <w:rPr>
          <w:rFonts w:ascii="Open Sans" w:hAnsi="Open Sans" w:cs="Open Sans"/>
          <w:sz w:val="20"/>
          <w:szCs w:val="20"/>
        </w:rPr>
        <w:t xml:space="preserve"> </w:t>
      </w:r>
      <w:r w:rsidR="00854AC2" w:rsidRPr="00C407CD">
        <w:rPr>
          <w:rFonts w:ascii="Open Sans" w:hAnsi="Open Sans" w:cs="Open Sans"/>
          <w:sz w:val="20"/>
          <w:szCs w:val="20"/>
        </w:rPr>
        <w:t>further clarification will be needed in relation to specific sectors as the required governance arrangements are designed. This includes</w:t>
      </w:r>
      <w:r w:rsidR="00AF7C43" w:rsidRPr="00C407CD">
        <w:rPr>
          <w:rFonts w:ascii="Open Sans" w:hAnsi="Open Sans" w:cs="Open Sans"/>
          <w:sz w:val="20"/>
          <w:szCs w:val="20"/>
        </w:rPr>
        <w:t>:</w:t>
      </w:r>
    </w:p>
    <w:p w14:paraId="7A25AB57" w14:textId="348C7C9C" w:rsidR="000069DF" w:rsidRPr="00C407CD" w:rsidRDefault="000069DF" w:rsidP="008A1CB5">
      <w:pPr>
        <w:rPr>
          <w:rFonts w:ascii="Open Sans" w:hAnsi="Open Sans" w:cs="Open Sans"/>
          <w:sz w:val="20"/>
          <w:szCs w:val="20"/>
        </w:rPr>
      </w:pPr>
      <w:r w:rsidRPr="00C407CD">
        <w:rPr>
          <w:rFonts w:ascii="Open Sans" w:hAnsi="Open Sans" w:cs="Open Sans"/>
          <w:sz w:val="20"/>
          <w:szCs w:val="20"/>
        </w:rPr>
        <w:t>- Clarity will need to be provided specifically in relation waste wood</w:t>
      </w:r>
      <w:r w:rsidR="002F467D" w:rsidRPr="00C407CD">
        <w:rPr>
          <w:rFonts w:ascii="Open Sans" w:hAnsi="Open Sans" w:cs="Open Sans"/>
          <w:sz w:val="20"/>
          <w:szCs w:val="20"/>
        </w:rPr>
        <w:t xml:space="preserve"> bioenergy sites</w:t>
      </w:r>
      <w:r w:rsidRPr="00C407CD">
        <w:rPr>
          <w:rFonts w:ascii="Open Sans" w:hAnsi="Open Sans" w:cs="Open Sans"/>
          <w:sz w:val="20"/>
          <w:szCs w:val="20"/>
        </w:rPr>
        <w:t>. Sustainability criteria for the sector recognise</w:t>
      </w:r>
      <w:r w:rsidR="00AF7C43" w:rsidRPr="00C407CD">
        <w:rPr>
          <w:rFonts w:ascii="Open Sans" w:hAnsi="Open Sans" w:cs="Open Sans"/>
          <w:sz w:val="20"/>
          <w:szCs w:val="20"/>
        </w:rPr>
        <w:t xml:space="preserve">s </w:t>
      </w:r>
      <w:r w:rsidRPr="00C407CD">
        <w:rPr>
          <w:rFonts w:ascii="Open Sans" w:hAnsi="Open Sans" w:cs="Open Sans"/>
          <w:sz w:val="20"/>
          <w:szCs w:val="20"/>
        </w:rPr>
        <w:t xml:space="preserve">the role </w:t>
      </w:r>
      <w:r w:rsidR="003E2C12" w:rsidRPr="00C407CD">
        <w:rPr>
          <w:rFonts w:ascii="Open Sans" w:hAnsi="Open Sans" w:cs="Open Sans"/>
          <w:sz w:val="20"/>
          <w:szCs w:val="20"/>
        </w:rPr>
        <w:t xml:space="preserve">such sites have </w:t>
      </w:r>
      <w:r w:rsidR="002F467D" w:rsidRPr="00C407CD">
        <w:rPr>
          <w:rFonts w:ascii="Open Sans" w:hAnsi="Open Sans" w:cs="Open Sans"/>
          <w:sz w:val="20"/>
          <w:szCs w:val="20"/>
        </w:rPr>
        <w:t>in diverting such material from landfill, while utilising waste biomass to produce energy. The sector</w:t>
      </w:r>
      <w:r w:rsidR="003E2C12" w:rsidRPr="00C407CD">
        <w:rPr>
          <w:rFonts w:ascii="Open Sans" w:hAnsi="Open Sans" w:cs="Open Sans"/>
          <w:sz w:val="20"/>
          <w:szCs w:val="20"/>
        </w:rPr>
        <w:t>,</w:t>
      </w:r>
      <w:r w:rsidR="002F467D" w:rsidRPr="00C407CD">
        <w:rPr>
          <w:rFonts w:ascii="Open Sans" w:hAnsi="Open Sans" w:cs="Open Sans"/>
          <w:sz w:val="20"/>
          <w:szCs w:val="20"/>
        </w:rPr>
        <w:t xml:space="preserve"> however</w:t>
      </w:r>
      <w:r w:rsidR="003E2C12" w:rsidRPr="00C407CD">
        <w:rPr>
          <w:rFonts w:ascii="Open Sans" w:hAnsi="Open Sans" w:cs="Open Sans"/>
          <w:sz w:val="20"/>
          <w:szCs w:val="20"/>
        </w:rPr>
        <w:t>,</w:t>
      </w:r>
      <w:r w:rsidR="002F467D" w:rsidRPr="00C407CD">
        <w:rPr>
          <w:rFonts w:ascii="Open Sans" w:hAnsi="Open Sans" w:cs="Open Sans"/>
          <w:sz w:val="20"/>
          <w:szCs w:val="20"/>
        </w:rPr>
        <w:t xml:space="preserve"> frequently falls between requirements for energy from waste sector and the biomass sector. How the proposals </w:t>
      </w:r>
      <w:r w:rsidR="001109FC">
        <w:rPr>
          <w:rFonts w:ascii="Open Sans" w:hAnsi="Open Sans" w:cs="Open Sans"/>
          <w:sz w:val="20"/>
          <w:szCs w:val="20"/>
        </w:rPr>
        <w:t xml:space="preserve">here, </w:t>
      </w:r>
      <w:r w:rsidR="002F467D" w:rsidRPr="00C407CD">
        <w:rPr>
          <w:rFonts w:ascii="Open Sans" w:hAnsi="Open Sans" w:cs="Open Sans"/>
          <w:sz w:val="20"/>
          <w:szCs w:val="20"/>
        </w:rPr>
        <w:t>to only be able to use sustainable biomass</w:t>
      </w:r>
      <w:r w:rsidR="001109FC">
        <w:rPr>
          <w:rFonts w:ascii="Open Sans" w:hAnsi="Open Sans" w:cs="Open Sans"/>
          <w:sz w:val="20"/>
          <w:szCs w:val="20"/>
        </w:rPr>
        <w:t>,</w:t>
      </w:r>
      <w:r w:rsidR="002F467D" w:rsidRPr="00C407CD">
        <w:rPr>
          <w:rFonts w:ascii="Open Sans" w:hAnsi="Open Sans" w:cs="Open Sans"/>
          <w:sz w:val="20"/>
          <w:szCs w:val="20"/>
        </w:rPr>
        <w:t xml:space="preserve"> relates to these installations </w:t>
      </w:r>
      <w:r w:rsidR="001109FC">
        <w:rPr>
          <w:rFonts w:ascii="Open Sans" w:hAnsi="Open Sans" w:cs="Open Sans"/>
          <w:sz w:val="20"/>
          <w:szCs w:val="20"/>
        </w:rPr>
        <w:t xml:space="preserve">will need </w:t>
      </w:r>
      <w:r w:rsidR="00165E6B">
        <w:rPr>
          <w:rFonts w:ascii="Open Sans" w:hAnsi="Open Sans" w:cs="Open Sans"/>
          <w:sz w:val="20"/>
          <w:szCs w:val="20"/>
        </w:rPr>
        <w:t>to</w:t>
      </w:r>
      <w:r w:rsidR="00165E6B" w:rsidRPr="00C407CD">
        <w:rPr>
          <w:rFonts w:ascii="Open Sans" w:hAnsi="Open Sans" w:cs="Open Sans"/>
          <w:sz w:val="20"/>
          <w:szCs w:val="20"/>
        </w:rPr>
        <w:t xml:space="preserve"> be</w:t>
      </w:r>
      <w:r w:rsidR="002F467D" w:rsidRPr="00C407CD">
        <w:rPr>
          <w:rFonts w:ascii="Open Sans" w:hAnsi="Open Sans" w:cs="Open Sans"/>
          <w:sz w:val="20"/>
          <w:szCs w:val="20"/>
        </w:rPr>
        <w:t xml:space="preserve"> made clear. </w:t>
      </w:r>
    </w:p>
    <w:p w14:paraId="3AEADB29" w14:textId="6823C80E" w:rsidR="002F467D" w:rsidRPr="00C407CD" w:rsidRDefault="002F467D" w:rsidP="008A1CB5">
      <w:pPr>
        <w:rPr>
          <w:rFonts w:ascii="Open Sans" w:hAnsi="Open Sans" w:cs="Open Sans"/>
          <w:sz w:val="20"/>
          <w:szCs w:val="20"/>
        </w:rPr>
      </w:pPr>
      <w:r w:rsidRPr="00C407CD">
        <w:rPr>
          <w:rFonts w:ascii="Open Sans" w:hAnsi="Open Sans" w:cs="Open Sans"/>
          <w:sz w:val="20"/>
          <w:szCs w:val="20"/>
        </w:rPr>
        <w:t xml:space="preserve">- The application of this proposal will need to be considered </w:t>
      </w:r>
      <w:r w:rsidR="00165E6B">
        <w:rPr>
          <w:rFonts w:ascii="Open Sans" w:hAnsi="Open Sans" w:cs="Open Sans"/>
          <w:sz w:val="20"/>
          <w:szCs w:val="20"/>
        </w:rPr>
        <w:t>in relation to</w:t>
      </w:r>
      <w:r w:rsidRPr="00C407CD">
        <w:rPr>
          <w:rFonts w:ascii="Open Sans" w:hAnsi="Open Sans" w:cs="Open Sans"/>
          <w:sz w:val="20"/>
          <w:szCs w:val="20"/>
        </w:rPr>
        <w:t xml:space="preserve"> the </w:t>
      </w:r>
      <w:r w:rsidR="00AF7C43" w:rsidRPr="00C407CD">
        <w:rPr>
          <w:rFonts w:ascii="Open Sans" w:hAnsi="Open Sans" w:cs="Open Sans"/>
          <w:sz w:val="20"/>
          <w:szCs w:val="20"/>
        </w:rPr>
        <w:t xml:space="preserve">proposals for bringing energy from waste into the ETS (Chapter 7) </w:t>
      </w:r>
      <w:r w:rsidR="003E2C12" w:rsidRPr="00C407CD">
        <w:rPr>
          <w:rFonts w:ascii="Open Sans" w:hAnsi="Open Sans" w:cs="Open Sans"/>
          <w:sz w:val="20"/>
          <w:szCs w:val="20"/>
        </w:rPr>
        <w:t xml:space="preserve">and the MRV requirements that will determine what proportion of carbon emissions are biogenic and what proportion </w:t>
      </w:r>
      <w:r w:rsidR="00165E6B">
        <w:rPr>
          <w:rFonts w:ascii="Open Sans" w:hAnsi="Open Sans" w:cs="Open Sans"/>
          <w:sz w:val="20"/>
          <w:szCs w:val="20"/>
        </w:rPr>
        <w:t xml:space="preserve">are </w:t>
      </w:r>
      <w:r w:rsidR="003E2C12" w:rsidRPr="00C407CD">
        <w:rPr>
          <w:rFonts w:ascii="Open Sans" w:hAnsi="Open Sans" w:cs="Open Sans"/>
          <w:sz w:val="20"/>
          <w:szCs w:val="20"/>
        </w:rPr>
        <w:t xml:space="preserve">fossil. Requirements determined as part of that proposal could have direct implications for how the application of </w:t>
      </w:r>
      <w:r w:rsidR="00165E6B">
        <w:rPr>
          <w:rFonts w:ascii="Open Sans" w:hAnsi="Open Sans" w:cs="Open Sans"/>
          <w:sz w:val="20"/>
          <w:szCs w:val="20"/>
        </w:rPr>
        <w:t xml:space="preserve">biomass sustainability governance arrangements are </w:t>
      </w:r>
      <w:r w:rsidR="006747AC">
        <w:rPr>
          <w:rFonts w:ascii="Open Sans" w:hAnsi="Open Sans" w:cs="Open Sans"/>
          <w:sz w:val="20"/>
          <w:szCs w:val="20"/>
        </w:rPr>
        <w:t xml:space="preserve">introduced. </w:t>
      </w:r>
    </w:p>
    <w:p w14:paraId="1CF48FA1" w14:textId="77777777" w:rsidR="008A1CB5" w:rsidRPr="00C407CD" w:rsidRDefault="008A1CB5" w:rsidP="008A1CB5">
      <w:pPr>
        <w:rPr>
          <w:rFonts w:ascii="Open Sans" w:hAnsi="Open Sans" w:cs="Open Sans"/>
          <w:b/>
          <w:bCs/>
          <w:color w:val="1F3864" w:themeColor="accent1" w:themeShade="80"/>
          <w:sz w:val="20"/>
          <w:szCs w:val="20"/>
        </w:rPr>
      </w:pPr>
      <w:r w:rsidRPr="00C407CD">
        <w:rPr>
          <w:rFonts w:ascii="Open Sans" w:hAnsi="Open Sans" w:cs="Open Sans"/>
          <w:b/>
          <w:bCs/>
          <w:color w:val="1F3864" w:themeColor="accent1" w:themeShade="80"/>
          <w:sz w:val="20"/>
          <w:szCs w:val="20"/>
        </w:rPr>
        <w:t xml:space="preserve">99) What are your views on the suggestion that from the start of the second allocation period in the HSE scheme, sustainability criteria will be applied to biomass for the purpose of assessing </w:t>
      </w:r>
      <w:r w:rsidRPr="00C407CD">
        <w:rPr>
          <w:rFonts w:ascii="Open Sans" w:hAnsi="Open Sans" w:cs="Open Sans"/>
          <w:b/>
          <w:bCs/>
          <w:color w:val="1F3864" w:themeColor="accent1" w:themeShade="80"/>
          <w:sz w:val="20"/>
          <w:szCs w:val="20"/>
        </w:rPr>
        <w:lastRenderedPageBreak/>
        <w:t>eligibility, when calculating an emissions target for the installation and when determining whether an installation’s reportable emissions exceed the emissions target?</w:t>
      </w:r>
    </w:p>
    <w:p w14:paraId="00ED11C5" w14:textId="05BC45AA" w:rsidR="00832A6E" w:rsidRPr="00C407CD" w:rsidRDefault="003E2C12" w:rsidP="008A1CB5">
      <w:pPr>
        <w:rPr>
          <w:rFonts w:ascii="Open Sans" w:hAnsi="Open Sans" w:cs="Open Sans"/>
          <w:sz w:val="20"/>
          <w:szCs w:val="20"/>
        </w:rPr>
      </w:pPr>
      <w:r w:rsidRPr="00C407CD">
        <w:rPr>
          <w:rFonts w:ascii="Open Sans" w:hAnsi="Open Sans" w:cs="Open Sans"/>
          <w:sz w:val="20"/>
          <w:szCs w:val="20"/>
        </w:rPr>
        <w:t xml:space="preserve">We </w:t>
      </w:r>
      <w:r w:rsidR="00B64B5A" w:rsidRPr="00C407CD">
        <w:rPr>
          <w:rFonts w:ascii="Open Sans" w:hAnsi="Open Sans" w:cs="Open Sans"/>
          <w:sz w:val="20"/>
          <w:szCs w:val="20"/>
        </w:rPr>
        <w:t xml:space="preserve">are supportive of seeing sustainability criteria also applied to the HSE scheme for the purpose of determining eligibility and emission targets.  However, </w:t>
      </w:r>
      <w:r w:rsidR="007E2C98">
        <w:rPr>
          <w:rFonts w:ascii="Open Sans" w:hAnsi="Open Sans" w:cs="Open Sans"/>
          <w:sz w:val="20"/>
          <w:szCs w:val="20"/>
        </w:rPr>
        <w:t xml:space="preserve">we </w:t>
      </w:r>
      <w:r w:rsidR="00B64B5A" w:rsidRPr="00C407CD">
        <w:rPr>
          <w:rFonts w:ascii="Open Sans" w:hAnsi="Open Sans" w:cs="Open Sans"/>
          <w:sz w:val="20"/>
          <w:szCs w:val="20"/>
        </w:rPr>
        <w:t xml:space="preserve">suggest that introduction of different biomass sectors will need to align to when </w:t>
      </w:r>
      <w:r w:rsidR="00832A6E" w:rsidRPr="00C407CD">
        <w:rPr>
          <w:rFonts w:ascii="Open Sans" w:hAnsi="Open Sans" w:cs="Open Sans"/>
          <w:sz w:val="20"/>
          <w:szCs w:val="20"/>
        </w:rPr>
        <w:t>a sites existing</w:t>
      </w:r>
      <w:r w:rsidR="00B64B5A" w:rsidRPr="00C407CD">
        <w:rPr>
          <w:rFonts w:ascii="Open Sans" w:hAnsi="Open Sans" w:cs="Open Sans"/>
          <w:sz w:val="20"/>
          <w:szCs w:val="20"/>
        </w:rPr>
        <w:t xml:space="preserve"> support mechanism, and existing points of sustainability obligation, fall away. For biomass power sites this will likely start in 2027 when the first few sites come to the end of their Renewable Obligation </w:t>
      </w:r>
      <w:r w:rsidR="00832A6E" w:rsidRPr="00C407CD">
        <w:rPr>
          <w:rFonts w:ascii="Open Sans" w:hAnsi="Open Sans" w:cs="Open Sans"/>
          <w:sz w:val="20"/>
          <w:szCs w:val="20"/>
        </w:rPr>
        <w:t>accreditation but</w:t>
      </w:r>
      <w:r w:rsidR="00B64B5A" w:rsidRPr="00C407CD">
        <w:rPr>
          <w:rFonts w:ascii="Open Sans" w:hAnsi="Open Sans" w:cs="Open Sans"/>
          <w:sz w:val="20"/>
          <w:szCs w:val="20"/>
        </w:rPr>
        <w:t xml:space="preserve"> recognise that some site contracts will go on into the 2030s. Equally non-domestic RHI sites</w:t>
      </w:r>
      <w:r w:rsidR="006747AC">
        <w:rPr>
          <w:rFonts w:ascii="Open Sans" w:hAnsi="Open Sans" w:cs="Open Sans"/>
          <w:sz w:val="20"/>
          <w:szCs w:val="20"/>
        </w:rPr>
        <w:t>,</w:t>
      </w:r>
      <w:r w:rsidR="00B64B5A" w:rsidRPr="00C407CD">
        <w:rPr>
          <w:rFonts w:ascii="Open Sans" w:hAnsi="Open Sans" w:cs="Open Sans"/>
          <w:sz w:val="20"/>
          <w:szCs w:val="20"/>
        </w:rPr>
        <w:t xml:space="preserve"> will be subject to that </w:t>
      </w:r>
      <w:r w:rsidR="00832A6E" w:rsidRPr="00C407CD">
        <w:rPr>
          <w:rFonts w:ascii="Open Sans" w:hAnsi="Open Sans" w:cs="Open Sans"/>
          <w:sz w:val="20"/>
          <w:szCs w:val="20"/>
        </w:rPr>
        <w:t>scheme’s</w:t>
      </w:r>
      <w:r w:rsidR="00B64B5A" w:rsidRPr="00C407CD">
        <w:rPr>
          <w:rFonts w:ascii="Open Sans" w:hAnsi="Open Sans" w:cs="Open Sans"/>
          <w:sz w:val="20"/>
          <w:szCs w:val="20"/>
        </w:rPr>
        <w:t xml:space="preserve"> sustainability governance arrangements for the duration of their </w:t>
      </w:r>
      <w:r w:rsidR="00832A6E" w:rsidRPr="00C407CD">
        <w:rPr>
          <w:rFonts w:ascii="Open Sans" w:hAnsi="Open Sans" w:cs="Open Sans"/>
          <w:sz w:val="20"/>
          <w:szCs w:val="20"/>
        </w:rPr>
        <w:t>20-year</w:t>
      </w:r>
      <w:r w:rsidR="00B64B5A" w:rsidRPr="00C407CD">
        <w:rPr>
          <w:rFonts w:ascii="Open Sans" w:hAnsi="Open Sans" w:cs="Open Sans"/>
          <w:sz w:val="20"/>
          <w:szCs w:val="20"/>
        </w:rPr>
        <w:t xml:space="preserve"> contract, with the last sites coming to the end of the scheme in 2041.  </w:t>
      </w:r>
    </w:p>
    <w:p w14:paraId="6D36D25A" w14:textId="34B9AC53" w:rsidR="008A1CB5" w:rsidRPr="00C407CD" w:rsidRDefault="00832A6E" w:rsidP="008A1CB5">
      <w:pPr>
        <w:rPr>
          <w:rFonts w:ascii="Open Sans" w:hAnsi="Open Sans" w:cs="Open Sans"/>
          <w:sz w:val="20"/>
          <w:szCs w:val="20"/>
        </w:rPr>
      </w:pPr>
      <w:r w:rsidRPr="00C407CD">
        <w:rPr>
          <w:rFonts w:ascii="Open Sans" w:hAnsi="Open Sans" w:cs="Open Sans"/>
          <w:sz w:val="20"/>
          <w:szCs w:val="20"/>
        </w:rPr>
        <w:t>Introduction of a small site into the HSE requirements, while still having to meet existing obligations, could create a</w:t>
      </w:r>
      <w:r w:rsidR="00221617">
        <w:rPr>
          <w:rFonts w:ascii="Open Sans" w:hAnsi="Open Sans" w:cs="Open Sans"/>
          <w:sz w:val="20"/>
          <w:szCs w:val="20"/>
        </w:rPr>
        <w:t>n</w:t>
      </w:r>
      <w:r w:rsidRPr="00C407CD">
        <w:rPr>
          <w:rFonts w:ascii="Open Sans" w:hAnsi="Open Sans" w:cs="Open Sans"/>
          <w:sz w:val="20"/>
          <w:szCs w:val="20"/>
        </w:rPr>
        <w:t xml:space="preserve"> unfair administrative burden that delivers no additional benefit in terms of sustainability. As such, HSE scheme requirements should be set up to kick in at the point that existing obligations fall away. By comparison, all new sites will automatically start as part of HSE scheme as the obvious place for the point of sustainability obligation </w:t>
      </w:r>
      <w:r w:rsidR="00B30331" w:rsidRPr="00C407CD">
        <w:rPr>
          <w:rFonts w:ascii="Open Sans" w:hAnsi="Open Sans" w:cs="Open Sans"/>
          <w:sz w:val="20"/>
          <w:szCs w:val="20"/>
        </w:rPr>
        <w:t xml:space="preserve">to </w:t>
      </w:r>
      <w:r w:rsidRPr="00C407CD">
        <w:rPr>
          <w:rFonts w:ascii="Open Sans" w:hAnsi="Open Sans" w:cs="Open Sans"/>
          <w:sz w:val="20"/>
          <w:szCs w:val="20"/>
        </w:rPr>
        <w:t xml:space="preserve">lie. </w:t>
      </w:r>
    </w:p>
    <w:p w14:paraId="6B30AFBE" w14:textId="46B26E1D" w:rsidR="008A1CB5" w:rsidRPr="00C407CD" w:rsidRDefault="008A1CB5" w:rsidP="008A1CB5">
      <w:pPr>
        <w:rPr>
          <w:rFonts w:ascii="Open Sans" w:hAnsi="Open Sans" w:cs="Open Sans"/>
          <w:b/>
          <w:bCs/>
          <w:color w:val="1F3864" w:themeColor="accent1" w:themeShade="80"/>
          <w:sz w:val="20"/>
          <w:szCs w:val="20"/>
        </w:rPr>
      </w:pPr>
      <w:r w:rsidRPr="00C407CD">
        <w:rPr>
          <w:rFonts w:ascii="Open Sans" w:hAnsi="Open Sans" w:cs="Open Sans"/>
          <w:b/>
          <w:bCs/>
          <w:color w:val="1F3864" w:themeColor="accent1" w:themeShade="80"/>
          <w:sz w:val="20"/>
          <w:szCs w:val="20"/>
        </w:rPr>
        <w:t>100) Do you have any evidence regarding how applying sustainability criteria for solid and gaseous biomass in the UK as proposed may impact the UK ETS and/or other policy areas? (Y/N) If so, please provide this in as much detail as possible.</w:t>
      </w:r>
    </w:p>
    <w:p w14:paraId="46372048" w14:textId="13DEFA11" w:rsidR="00832A6E" w:rsidRPr="00C407CD" w:rsidRDefault="00B37959" w:rsidP="008A1CB5">
      <w:pPr>
        <w:rPr>
          <w:rFonts w:ascii="Open Sans" w:hAnsi="Open Sans" w:cs="Open Sans"/>
          <w:sz w:val="20"/>
          <w:szCs w:val="20"/>
        </w:rPr>
      </w:pPr>
      <w:r w:rsidRPr="00C407CD">
        <w:rPr>
          <w:rFonts w:ascii="Open Sans" w:hAnsi="Open Sans" w:cs="Open Sans"/>
          <w:sz w:val="20"/>
          <w:szCs w:val="20"/>
        </w:rPr>
        <w:t>Yes</w:t>
      </w:r>
    </w:p>
    <w:p w14:paraId="6C2C2608" w14:textId="35B93B52" w:rsidR="00B37959" w:rsidRPr="00C407CD" w:rsidRDefault="00B37959" w:rsidP="008A1CB5">
      <w:pPr>
        <w:rPr>
          <w:rFonts w:ascii="Open Sans" w:hAnsi="Open Sans" w:cs="Open Sans"/>
          <w:sz w:val="20"/>
          <w:szCs w:val="20"/>
        </w:rPr>
      </w:pPr>
      <w:r w:rsidRPr="00C407CD">
        <w:rPr>
          <w:rFonts w:ascii="Open Sans" w:hAnsi="Open Sans" w:cs="Open Sans"/>
          <w:sz w:val="20"/>
          <w:szCs w:val="20"/>
        </w:rPr>
        <w:t>Depending on how the sustainability criteria are designed</w:t>
      </w:r>
      <w:r w:rsidR="00B30331" w:rsidRPr="00C407CD">
        <w:rPr>
          <w:rFonts w:ascii="Open Sans" w:hAnsi="Open Sans" w:cs="Open Sans"/>
          <w:sz w:val="20"/>
          <w:szCs w:val="20"/>
        </w:rPr>
        <w:t xml:space="preserve">, and when they are brought in, will have an impact on the market. The most obvious will be if there are any discrepancies between sustainability criteria </w:t>
      </w:r>
      <w:r w:rsidR="00130D9A" w:rsidRPr="00C407CD">
        <w:rPr>
          <w:rFonts w:ascii="Open Sans" w:hAnsi="Open Sans" w:cs="Open Sans"/>
          <w:sz w:val="20"/>
          <w:szCs w:val="20"/>
        </w:rPr>
        <w:t>within the UK ETS and any, still applicable, requirement of existing support mechanism</w:t>
      </w:r>
      <w:r w:rsidR="002E49DE">
        <w:rPr>
          <w:rFonts w:ascii="Open Sans" w:hAnsi="Open Sans" w:cs="Open Sans"/>
          <w:sz w:val="20"/>
          <w:szCs w:val="20"/>
        </w:rPr>
        <w:t>s</w:t>
      </w:r>
      <w:r w:rsidR="00130D9A" w:rsidRPr="00C407CD">
        <w:rPr>
          <w:rFonts w:ascii="Open Sans" w:hAnsi="Open Sans" w:cs="Open Sans"/>
          <w:sz w:val="20"/>
          <w:szCs w:val="20"/>
        </w:rPr>
        <w:t xml:space="preserve">. As such </w:t>
      </w:r>
      <w:r w:rsidR="00C14565" w:rsidRPr="00C407CD">
        <w:rPr>
          <w:rFonts w:ascii="Open Sans" w:hAnsi="Open Sans" w:cs="Open Sans"/>
          <w:sz w:val="20"/>
          <w:szCs w:val="20"/>
        </w:rPr>
        <w:t xml:space="preserve">it </w:t>
      </w:r>
      <w:r w:rsidR="00130D9A" w:rsidRPr="00C407CD">
        <w:rPr>
          <w:rFonts w:ascii="Open Sans" w:hAnsi="Open Sans" w:cs="Open Sans"/>
          <w:sz w:val="20"/>
          <w:szCs w:val="20"/>
        </w:rPr>
        <w:t xml:space="preserve">will be important to consider how this transition is achieved and </w:t>
      </w:r>
      <w:r w:rsidR="00C14565" w:rsidRPr="00C407CD">
        <w:rPr>
          <w:rFonts w:ascii="Open Sans" w:hAnsi="Open Sans" w:cs="Open Sans"/>
          <w:sz w:val="20"/>
          <w:szCs w:val="20"/>
        </w:rPr>
        <w:t>map out where</w:t>
      </w:r>
      <w:r w:rsidR="00130D9A" w:rsidRPr="00C407CD">
        <w:rPr>
          <w:rFonts w:ascii="Open Sans" w:hAnsi="Open Sans" w:cs="Open Sans"/>
          <w:sz w:val="20"/>
          <w:szCs w:val="20"/>
        </w:rPr>
        <w:t xml:space="preserve"> any difficulties lie. </w:t>
      </w:r>
    </w:p>
    <w:p w14:paraId="5B388E23" w14:textId="225FFD32" w:rsidR="00130D9A" w:rsidRPr="00C407CD" w:rsidRDefault="00130D9A" w:rsidP="008A1CB5">
      <w:pPr>
        <w:rPr>
          <w:rFonts w:ascii="Open Sans" w:hAnsi="Open Sans" w:cs="Open Sans"/>
          <w:sz w:val="20"/>
          <w:szCs w:val="20"/>
        </w:rPr>
      </w:pPr>
      <w:r w:rsidRPr="00C407CD">
        <w:rPr>
          <w:rFonts w:ascii="Open Sans" w:hAnsi="Open Sans" w:cs="Open Sans"/>
          <w:sz w:val="20"/>
          <w:szCs w:val="20"/>
        </w:rPr>
        <w:t xml:space="preserve">The REA would be happy to help facilitate appropriate roundtables </w:t>
      </w:r>
      <w:r w:rsidR="00C14565" w:rsidRPr="00C407CD">
        <w:rPr>
          <w:rFonts w:ascii="Open Sans" w:hAnsi="Open Sans" w:cs="Open Sans"/>
          <w:sz w:val="20"/>
          <w:szCs w:val="20"/>
        </w:rPr>
        <w:t xml:space="preserve">with relevant bioenergy sectors and government to discuss specific changes and how the transition could be best facilitated. This will provide direct and specific evidence, rather than speculating impacts within this </w:t>
      </w:r>
      <w:r w:rsidR="002E49DE" w:rsidRPr="00C407CD">
        <w:rPr>
          <w:rFonts w:ascii="Open Sans" w:hAnsi="Open Sans" w:cs="Open Sans"/>
          <w:sz w:val="20"/>
          <w:szCs w:val="20"/>
        </w:rPr>
        <w:t>high-level</w:t>
      </w:r>
      <w:r w:rsidR="00C14565" w:rsidRPr="00C407CD">
        <w:rPr>
          <w:rFonts w:ascii="Open Sans" w:hAnsi="Open Sans" w:cs="Open Sans"/>
          <w:sz w:val="20"/>
          <w:szCs w:val="20"/>
        </w:rPr>
        <w:t xml:space="preserve"> call for evidence. </w:t>
      </w:r>
    </w:p>
    <w:p w14:paraId="6CC69E2A" w14:textId="3D5D9AB0" w:rsidR="00C14565" w:rsidRPr="00C407CD" w:rsidRDefault="008A1CB5" w:rsidP="008A1CB5">
      <w:pPr>
        <w:rPr>
          <w:rFonts w:ascii="Open Sans" w:hAnsi="Open Sans" w:cs="Open Sans"/>
          <w:b/>
          <w:bCs/>
          <w:color w:val="1F3864" w:themeColor="accent1" w:themeShade="80"/>
          <w:sz w:val="20"/>
          <w:szCs w:val="20"/>
        </w:rPr>
      </w:pPr>
      <w:r w:rsidRPr="00C407CD">
        <w:rPr>
          <w:rFonts w:ascii="Open Sans" w:hAnsi="Open Sans" w:cs="Open Sans"/>
          <w:b/>
          <w:bCs/>
          <w:color w:val="1F3864" w:themeColor="accent1" w:themeShade="80"/>
          <w:sz w:val="20"/>
          <w:szCs w:val="20"/>
        </w:rPr>
        <w:t>101) Going forward, is there anything else you think we should consider regarding biomass in the UK ETS?</w:t>
      </w:r>
    </w:p>
    <w:p w14:paraId="4B043238" w14:textId="5411FED2" w:rsidR="00C14565" w:rsidRPr="00C407CD" w:rsidRDefault="00C14565" w:rsidP="008A1CB5">
      <w:pPr>
        <w:rPr>
          <w:rFonts w:ascii="Open Sans" w:hAnsi="Open Sans" w:cs="Open Sans"/>
          <w:sz w:val="20"/>
          <w:szCs w:val="20"/>
        </w:rPr>
      </w:pPr>
      <w:r w:rsidRPr="00C407CD">
        <w:rPr>
          <w:rFonts w:ascii="Open Sans" w:hAnsi="Open Sans" w:cs="Open Sans"/>
          <w:sz w:val="20"/>
          <w:szCs w:val="20"/>
        </w:rPr>
        <w:t>We note that considerations around biomass in the UK ETS must also be considered</w:t>
      </w:r>
      <w:r w:rsidR="002E49DE">
        <w:rPr>
          <w:rFonts w:ascii="Open Sans" w:hAnsi="Open Sans" w:cs="Open Sans"/>
          <w:sz w:val="20"/>
          <w:szCs w:val="20"/>
        </w:rPr>
        <w:t xml:space="preserve"> in relation to</w:t>
      </w:r>
      <w:r w:rsidRPr="00C407CD">
        <w:rPr>
          <w:rFonts w:ascii="Open Sans" w:hAnsi="Open Sans" w:cs="Open Sans"/>
          <w:sz w:val="20"/>
          <w:szCs w:val="20"/>
        </w:rPr>
        <w:t xml:space="preserve"> </w:t>
      </w:r>
      <w:r w:rsidR="00E8238B" w:rsidRPr="00C407CD">
        <w:rPr>
          <w:rFonts w:ascii="Open Sans" w:hAnsi="Open Sans" w:cs="Open Sans"/>
          <w:sz w:val="20"/>
          <w:szCs w:val="20"/>
        </w:rPr>
        <w:t>several</w:t>
      </w:r>
      <w:r w:rsidRPr="00C407CD">
        <w:rPr>
          <w:rFonts w:ascii="Open Sans" w:hAnsi="Open Sans" w:cs="Open Sans"/>
          <w:sz w:val="20"/>
          <w:szCs w:val="20"/>
        </w:rPr>
        <w:t xml:space="preserve"> other policy proposals considered in this </w:t>
      </w:r>
      <w:r w:rsidR="00BF2CAE" w:rsidRPr="00C407CD">
        <w:rPr>
          <w:rFonts w:ascii="Open Sans" w:hAnsi="Open Sans" w:cs="Open Sans"/>
          <w:sz w:val="20"/>
          <w:szCs w:val="20"/>
        </w:rPr>
        <w:t>call for evidence</w:t>
      </w:r>
      <w:r w:rsidR="009C77C6" w:rsidRPr="00C407CD">
        <w:rPr>
          <w:rFonts w:ascii="Open Sans" w:hAnsi="Open Sans" w:cs="Open Sans"/>
          <w:sz w:val="20"/>
          <w:szCs w:val="20"/>
        </w:rPr>
        <w:t>, which will also have implications for the sector. As such these proposals must be considered in the round, with their implementation being carefully planned. These proposals include:</w:t>
      </w:r>
    </w:p>
    <w:p w14:paraId="6CDB39DD" w14:textId="5EDCED4D" w:rsidR="009C77C6" w:rsidRPr="00C407CD" w:rsidRDefault="009C77C6" w:rsidP="009C77C6">
      <w:pPr>
        <w:pStyle w:val="ListParagraph"/>
        <w:numPr>
          <w:ilvl w:val="0"/>
          <w:numId w:val="8"/>
        </w:numPr>
        <w:rPr>
          <w:rFonts w:ascii="Open Sans" w:hAnsi="Open Sans" w:cs="Open Sans"/>
          <w:sz w:val="20"/>
          <w:szCs w:val="20"/>
        </w:rPr>
      </w:pPr>
      <w:r w:rsidRPr="00C407CD">
        <w:rPr>
          <w:rFonts w:ascii="Open Sans" w:hAnsi="Open Sans" w:cs="Open Sans"/>
          <w:sz w:val="20"/>
          <w:szCs w:val="20"/>
        </w:rPr>
        <w:t>Chapter 8: Introducing a Green Gas Removal Credit into the UK ETS, given biomass will be a primary route for delivering bioenergy carbon capture and storage</w:t>
      </w:r>
    </w:p>
    <w:p w14:paraId="512E08B8" w14:textId="717FCBE3" w:rsidR="00493380" w:rsidRPr="00C407CD" w:rsidRDefault="009C77C6" w:rsidP="00493380">
      <w:pPr>
        <w:pStyle w:val="ListParagraph"/>
        <w:numPr>
          <w:ilvl w:val="0"/>
          <w:numId w:val="8"/>
        </w:numPr>
        <w:rPr>
          <w:rFonts w:ascii="Open Sans" w:hAnsi="Open Sans" w:cs="Open Sans"/>
          <w:sz w:val="20"/>
          <w:szCs w:val="20"/>
        </w:rPr>
      </w:pPr>
      <w:r w:rsidRPr="00C407CD">
        <w:rPr>
          <w:rFonts w:ascii="Open Sans" w:hAnsi="Open Sans" w:cs="Open Sans"/>
          <w:sz w:val="20"/>
          <w:szCs w:val="20"/>
        </w:rPr>
        <w:t xml:space="preserve">Chapter 7: Introduction of Energy from Waste into the UK ETS. Roughly 50% of energy from waste feedstock is biogenic. </w:t>
      </w:r>
      <w:r w:rsidR="002E49DE">
        <w:rPr>
          <w:rFonts w:ascii="Open Sans" w:hAnsi="Open Sans" w:cs="Open Sans"/>
          <w:sz w:val="20"/>
          <w:szCs w:val="20"/>
        </w:rPr>
        <w:t>Similarly, s</w:t>
      </w:r>
      <w:r w:rsidRPr="00C407CD">
        <w:rPr>
          <w:rFonts w:ascii="Open Sans" w:hAnsi="Open Sans" w:cs="Open Sans"/>
          <w:sz w:val="20"/>
          <w:szCs w:val="20"/>
        </w:rPr>
        <w:t xml:space="preserve">ites which use waste wood must have clear guidance on </w:t>
      </w:r>
      <w:r w:rsidR="00493380" w:rsidRPr="00C407CD">
        <w:rPr>
          <w:rFonts w:ascii="Open Sans" w:hAnsi="Open Sans" w:cs="Open Sans"/>
          <w:sz w:val="20"/>
          <w:szCs w:val="20"/>
        </w:rPr>
        <w:t xml:space="preserve">how UK ETS decisions apply to them. </w:t>
      </w:r>
    </w:p>
    <w:p w14:paraId="44107575" w14:textId="60070467" w:rsidR="00493380" w:rsidRPr="00C407CD" w:rsidRDefault="00493380" w:rsidP="009C77C6">
      <w:pPr>
        <w:pStyle w:val="ListParagraph"/>
        <w:numPr>
          <w:ilvl w:val="0"/>
          <w:numId w:val="8"/>
        </w:numPr>
        <w:rPr>
          <w:rFonts w:ascii="Open Sans" w:hAnsi="Open Sans" w:cs="Open Sans"/>
          <w:sz w:val="20"/>
          <w:szCs w:val="20"/>
        </w:rPr>
      </w:pPr>
      <w:r w:rsidRPr="00C407CD">
        <w:rPr>
          <w:rFonts w:ascii="Open Sans" w:hAnsi="Open Sans" w:cs="Open Sans"/>
          <w:sz w:val="20"/>
          <w:szCs w:val="20"/>
        </w:rPr>
        <w:lastRenderedPageBreak/>
        <w:t>Chapter 6: consideration of how</w:t>
      </w:r>
      <w:r w:rsidR="00E8238B" w:rsidRPr="00C407CD">
        <w:rPr>
          <w:rFonts w:ascii="Open Sans" w:hAnsi="Open Sans" w:cs="Open Sans"/>
          <w:sz w:val="20"/>
          <w:szCs w:val="20"/>
        </w:rPr>
        <w:t xml:space="preserve"> revision to</w:t>
      </w:r>
      <w:r w:rsidRPr="00C407CD">
        <w:rPr>
          <w:rFonts w:ascii="Open Sans" w:hAnsi="Open Sans" w:cs="Open Sans"/>
          <w:sz w:val="20"/>
          <w:szCs w:val="20"/>
        </w:rPr>
        <w:t xml:space="preserve"> </w:t>
      </w:r>
      <w:r w:rsidR="00E8238B" w:rsidRPr="00C407CD">
        <w:rPr>
          <w:rFonts w:ascii="Open Sans" w:hAnsi="Open Sans" w:cs="Open Sans"/>
          <w:sz w:val="20"/>
          <w:szCs w:val="20"/>
        </w:rPr>
        <w:t>20MWth threshold and 3MW aggregation threshold could impact smaller biomass sites, and how the HSE scheme applie</w:t>
      </w:r>
      <w:r w:rsidR="002E49DE">
        <w:rPr>
          <w:rFonts w:ascii="Open Sans" w:hAnsi="Open Sans" w:cs="Open Sans"/>
          <w:sz w:val="20"/>
          <w:szCs w:val="20"/>
        </w:rPr>
        <w:t>s</w:t>
      </w:r>
      <w:r w:rsidR="00E8238B" w:rsidRPr="00C407CD">
        <w:rPr>
          <w:rFonts w:ascii="Open Sans" w:hAnsi="Open Sans" w:cs="Open Sans"/>
          <w:sz w:val="20"/>
          <w:szCs w:val="20"/>
        </w:rPr>
        <w:t xml:space="preserve"> to such sites. </w:t>
      </w:r>
    </w:p>
    <w:p w14:paraId="2DFF0B46" w14:textId="163B96A3" w:rsidR="00E8238B" w:rsidRDefault="009E59C5" w:rsidP="00E8238B">
      <w:pPr>
        <w:rPr>
          <w:rFonts w:ascii="Open Sans" w:hAnsi="Open Sans" w:cs="Open Sans"/>
          <w:sz w:val="20"/>
          <w:szCs w:val="20"/>
        </w:rPr>
      </w:pPr>
      <w:r>
        <w:rPr>
          <w:rFonts w:ascii="Open Sans" w:hAnsi="Open Sans" w:cs="Open Sans"/>
          <w:sz w:val="20"/>
          <w:szCs w:val="20"/>
        </w:rPr>
        <w:t>In addition, we would also particularly highlight this further area of UK ETS adaption to support the green gas market:</w:t>
      </w:r>
    </w:p>
    <w:p w14:paraId="4EC91B2F" w14:textId="77777777" w:rsidR="009E59C5" w:rsidRPr="009E59C5" w:rsidRDefault="009E59C5" w:rsidP="009E59C5">
      <w:pPr>
        <w:rPr>
          <w:rFonts w:ascii="Open Sans" w:hAnsi="Open Sans" w:cs="Open Sans"/>
          <w:b/>
          <w:bCs/>
          <w:sz w:val="20"/>
          <w:szCs w:val="20"/>
        </w:rPr>
      </w:pPr>
      <w:r w:rsidRPr="009E59C5">
        <w:rPr>
          <w:rFonts w:ascii="Open Sans" w:hAnsi="Open Sans" w:cs="Open Sans"/>
          <w:b/>
          <w:bCs/>
          <w:sz w:val="20"/>
          <w:szCs w:val="20"/>
        </w:rPr>
        <w:t xml:space="preserve">Recognition of </w:t>
      </w:r>
      <w:proofErr w:type="spellStart"/>
      <w:r w:rsidRPr="009E59C5">
        <w:rPr>
          <w:rFonts w:ascii="Open Sans" w:hAnsi="Open Sans" w:cs="Open Sans"/>
          <w:b/>
          <w:bCs/>
          <w:sz w:val="20"/>
          <w:szCs w:val="20"/>
        </w:rPr>
        <w:t>GoOs</w:t>
      </w:r>
      <w:proofErr w:type="spellEnd"/>
      <w:r w:rsidRPr="009E59C5">
        <w:rPr>
          <w:rFonts w:ascii="Open Sans" w:hAnsi="Open Sans" w:cs="Open Sans"/>
          <w:b/>
          <w:bCs/>
          <w:sz w:val="20"/>
          <w:szCs w:val="20"/>
        </w:rPr>
        <w:t xml:space="preserve"> under the UK ETS </w:t>
      </w:r>
    </w:p>
    <w:p w14:paraId="62446514" w14:textId="77777777" w:rsidR="009E59C5" w:rsidRPr="009E59C5" w:rsidRDefault="009E59C5" w:rsidP="009E59C5">
      <w:pPr>
        <w:rPr>
          <w:rFonts w:ascii="Open Sans" w:hAnsi="Open Sans" w:cs="Open Sans"/>
          <w:sz w:val="20"/>
          <w:szCs w:val="20"/>
        </w:rPr>
      </w:pPr>
      <w:r w:rsidRPr="009E59C5">
        <w:rPr>
          <w:rFonts w:ascii="Open Sans" w:hAnsi="Open Sans" w:cs="Open Sans"/>
          <w:sz w:val="20"/>
          <w:szCs w:val="20"/>
        </w:rPr>
        <w:t xml:space="preserve">Green gas could help decarbonise fossil gas consumption at industrial installations covered within the UK ETS. When viable, co-locating a green gas production plant at an industrial facility to decarbonise its gas supplies should be the preferred route, however co-location will not always be possible or cost effective.    </w:t>
      </w:r>
    </w:p>
    <w:p w14:paraId="4EAE388E" w14:textId="77777777" w:rsidR="009E59C5" w:rsidRPr="009E59C5" w:rsidRDefault="009E59C5" w:rsidP="009E59C5">
      <w:pPr>
        <w:rPr>
          <w:rFonts w:ascii="Open Sans" w:hAnsi="Open Sans" w:cs="Open Sans"/>
          <w:sz w:val="20"/>
          <w:szCs w:val="20"/>
        </w:rPr>
      </w:pPr>
      <w:r w:rsidRPr="009E59C5">
        <w:rPr>
          <w:rFonts w:ascii="Open Sans" w:hAnsi="Open Sans" w:cs="Open Sans"/>
          <w:sz w:val="20"/>
          <w:szCs w:val="20"/>
        </w:rPr>
        <w:t xml:space="preserve">In many cases, the most cost-effective way to decarbonise these schemes is to source renewable gas supplies from the gas grid (‘grid delivery of green gas’, tracked by Guarantees of Origin).  This can deliver GHG savings without requiring significant changes to plant or their maintenance schedules (in the case of biomethane; for fuel switching to hydrogen more changes may be required).  </w:t>
      </w:r>
    </w:p>
    <w:p w14:paraId="33913308" w14:textId="77777777" w:rsidR="009E59C5" w:rsidRPr="009E59C5" w:rsidRDefault="009E59C5" w:rsidP="009E59C5">
      <w:pPr>
        <w:rPr>
          <w:rFonts w:ascii="Open Sans" w:hAnsi="Open Sans" w:cs="Open Sans"/>
          <w:sz w:val="20"/>
          <w:szCs w:val="20"/>
        </w:rPr>
      </w:pPr>
      <w:r w:rsidRPr="009E59C5">
        <w:rPr>
          <w:rFonts w:ascii="Open Sans" w:hAnsi="Open Sans" w:cs="Open Sans"/>
          <w:sz w:val="20"/>
          <w:szCs w:val="20"/>
        </w:rPr>
        <w:t xml:space="preserve">Grid delivery of biomethane is already well established under the Renewable Transport Fuel Obligation (RTFO), where tracking must be completed according to a mass balance methodology. Several schemes are already in use to evidence mass balance under the RTFO </w:t>
      </w:r>
      <w:proofErr w:type="gramStart"/>
      <w:r w:rsidRPr="009E59C5">
        <w:rPr>
          <w:rFonts w:ascii="Open Sans" w:hAnsi="Open Sans" w:cs="Open Sans"/>
          <w:sz w:val="20"/>
          <w:szCs w:val="20"/>
        </w:rPr>
        <w:t>e.g.</w:t>
      </w:r>
      <w:proofErr w:type="gramEnd"/>
      <w:r w:rsidRPr="009E59C5">
        <w:rPr>
          <w:rFonts w:ascii="Open Sans" w:hAnsi="Open Sans" w:cs="Open Sans"/>
          <w:sz w:val="20"/>
          <w:szCs w:val="20"/>
        </w:rPr>
        <w:t xml:space="preserve"> ISCC, RED Certification. Guarantees of Origin (</w:t>
      </w:r>
      <w:proofErr w:type="spellStart"/>
      <w:r w:rsidRPr="009E59C5">
        <w:rPr>
          <w:rFonts w:ascii="Open Sans" w:hAnsi="Open Sans" w:cs="Open Sans"/>
          <w:sz w:val="20"/>
          <w:szCs w:val="20"/>
        </w:rPr>
        <w:t>GoO</w:t>
      </w:r>
      <w:proofErr w:type="spellEnd"/>
      <w:r w:rsidRPr="009E59C5">
        <w:rPr>
          <w:rFonts w:ascii="Open Sans" w:hAnsi="Open Sans" w:cs="Open Sans"/>
          <w:sz w:val="20"/>
          <w:szCs w:val="20"/>
        </w:rPr>
        <w:t xml:space="preserve">) can also be used to evidence grid delivery according to a book and claim or mass balance methodology the Green Gas Certification Scheme (GGCS) is already working with over 80 biomethane plants to issue </w:t>
      </w:r>
      <w:proofErr w:type="spellStart"/>
      <w:r w:rsidRPr="009E59C5">
        <w:rPr>
          <w:rFonts w:ascii="Open Sans" w:hAnsi="Open Sans" w:cs="Open Sans"/>
          <w:sz w:val="20"/>
          <w:szCs w:val="20"/>
        </w:rPr>
        <w:t>GoO</w:t>
      </w:r>
      <w:proofErr w:type="spellEnd"/>
      <w:r w:rsidRPr="009E59C5">
        <w:rPr>
          <w:rFonts w:ascii="Open Sans" w:hAnsi="Open Sans" w:cs="Open Sans"/>
          <w:sz w:val="20"/>
          <w:szCs w:val="20"/>
        </w:rPr>
        <w:t xml:space="preserve">. </w:t>
      </w:r>
    </w:p>
    <w:p w14:paraId="41189F0B" w14:textId="77777777" w:rsidR="009E59C5" w:rsidRPr="009E59C5" w:rsidRDefault="009E59C5" w:rsidP="009E59C5">
      <w:pPr>
        <w:rPr>
          <w:rFonts w:ascii="Open Sans" w:hAnsi="Open Sans" w:cs="Open Sans"/>
          <w:sz w:val="20"/>
          <w:szCs w:val="20"/>
        </w:rPr>
      </w:pPr>
      <w:r w:rsidRPr="009E59C5">
        <w:rPr>
          <w:rFonts w:ascii="Open Sans" w:hAnsi="Open Sans" w:cs="Open Sans"/>
          <w:sz w:val="20"/>
          <w:szCs w:val="20"/>
        </w:rPr>
        <w:t xml:space="preserve">Industrial CHP plants or other industrial applications using fossil gas should be able to report under the UK emissions trading scheme that the relevant proportion of their gas use was green gas, backed by </w:t>
      </w:r>
      <w:proofErr w:type="spellStart"/>
      <w:r w:rsidRPr="009E59C5">
        <w:rPr>
          <w:rFonts w:ascii="Open Sans" w:hAnsi="Open Sans" w:cs="Open Sans"/>
          <w:sz w:val="20"/>
          <w:szCs w:val="20"/>
        </w:rPr>
        <w:t>GoO</w:t>
      </w:r>
      <w:proofErr w:type="spellEnd"/>
      <w:r w:rsidRPr="009E59C5">
        <w:rPr>
          <w:rFonts w:ascii="Open Sans" w:hAnsi="Open Sans" w:cs="Open Sans"/>
          <w:sz w:val="20"/>
          <w:szCs w:val="20"/>
        </w:rPr>
        <w:t xml:space="preserve">, and therefore zero emissions. </w:t>
      </w:r>
    </w:p>
    <w:p w14:paraId="162E3967" w14:textId="7FCC6B61" w:rsidR="009E59C5" w:rsidRPr="00C407CD" w:rsidRDefault="009E59C5" w:rsidP="009E59C5">
      <w:pPr>
        <w:rPr>
          <w:rFonts w:ascii="Open Sans" w:hAnsi="Open Sans" w:cs="Open Sans"/>
          <w:sz w:val="20"/>
          <w:szCs w:val="20"/>
        </w:rPr>
      </w:pPr>
      <w:r w:rsidRPr="009E59C5">
        <w:rPr>
          <w:rFonts w:ascii="Open Sans" w:hAnsi="Open Sans" w:cs="Open Sans"/>
          <w:sz w:val="20"/>
          <w:szCs w:val="20"/>
        </w:rPr>
        <w:t xml:space="preserve">The same principle should also apply to clean hydrogen sourced from the grid (when this becomes possible in the future) and evidenced by H2 Guarantees of Origin. The Green Gas Certification Scheme is in the process of undertaking </w:t>
      </w:r>
      <w:proofErr w:type="gramStart"/>
      <w:r w:rsidRPr="009E59C5">
        <w:rPr>
          <w:rFonts w:ascii="Open Sans" w:hAnsi="Open Sans" w:cs="Open Sans"/>
          <w:sz w:val="20"/>
          <w:szCs w:val="20"/>
        </w:rPr>
        <w:t>a number of</w:t>
      </w:r>
      <w:proofErr w:type="gramEnd"/>
      <w:r w:rsidRPr="009E59C5">
        <w:rPr>
          <w:rFonts w:ascii="Open Sans" w:hAnsi="Open Sans" w:cs="Open Sans"/>
          <w:sz w:val="20"/>
          <w:szCs w:val="20"/>
        </w:rPr>
        <w:t xml:space="preserve"> pilot schemes on H2GoO and they would be happy to share the results of the pilot to BEIS when these become available</w:t>
      </w:r>
    </w:p>
    <w:p w14:paraId="05803E40" w14:textId="7B3CB1E2" w:rsidR="00C740A2" w:rsidRPr="00C407CD" w:rsidRDefault="00413893" w:rsidP="000A0BFD">
      <w:pPr>
        <w:pStyle w:val="Heading1"/>
        <w:rPr>
          <w:rFonts w:cs="Open Sans"/>
        </w:rPr>
      </w:pPr>
      <w:bookmarkStart w:id="5" w:name="_Toc105421674"/>
      <w:r w:rsidRPr="00C407CD">
        <w:rPr>
          <w:rFonts w:cs="Open Sans"/>
        </w:rPr>
        <w:t>CHAPTER</w:t>
      </w:r>
      <w:r w:rsidR="00C740A2" w:rsidRPr="00C407CD">
        <w:rPr>
          <w:rFonts w:cs="Open Sans"/>
        </w:rPr>
        <w:t xml:space="preserve"> 6</w:t>
      </w:r>
      <w:r w:rsidRPr="00C407CD">
        <w:rPr>
          <w:rFonts w:cs="Open Sans"/>
        </w:rPr>
        <w:t xml:space="preserve"> -</w:t>
      </w:r>
      <w:r w:rsidR="00F74F50" w:rsidRPr="00C407CD">
        <w:rPr>
          <w:rFonts w:cs="Open Sans"/>
        </w:rPr>
        <w:t xml:space="preserve"> 20MWth threshold and 3MW aggregation threshold call for evidence</w:t>
      </w:r>
      <w:bookmarkEnd w:id="5"/>
    </w:p>
    <w:p w14:paraId="4A01BAAA" w14:textId="77777777" w:rsidR="000A0BFD" w:rsidRPr="00C407CD" w:rsidRDefault="000A0BFD" w:rsidP="000A0BFD">
      <w:pPr>
        <w:pStyle w:val="SectionHeading1"/>
        <w:rPr>
          <w:rFonts w:ascii="Open Sans" w:hAnsi="Open Sans" w:cs="Open Sans"/>
        </w:rPr>
      </w:pPr>
    </w:p>
    <w:p w14:paraId="5125050D" w14:textId="77777777" w:rsidR="00C740A2" w:rsidRPr="00C407CD" w:rsidRDefault="00C740A2" w:rsidP="00C740A2">
      <w:pPr>
        <w:rPr>
          <w:rFonts w:ascii="Open Sans" w:hAnsi="Open Sans" w:cs="Open Sans"/>
          <w:b/>
          <w:bCs/>
          <w:color w:val="1F3864" w:themeColor="accent1" w:themeShade="80"/>
          <w:sz w:val="20"/>
          <w:szCs w:val="20"/>
        </w:rPr>
      </w:pPr>
      <w:r w:rsidRPr="00C407CD">
        <w:rPr>
          <w:rFonts w:ascii="Open Sans" w:hAnsi="Open Sans" w:cs="Open Sans"/>
          <w:b/>
          <w:bCs/>
          <w:color w:val="1F3864" w:themeColor="accent1" w:themeShade="80"/>
          <w:sz w:val="20"/>
          <w:szCs w:val="20"/>
        </w:rPr>
        <w:t>102) Do you have data on the number, scale and/or emissions level of installations that are currently not monitored under the UK ETS because of the two thresholds? (Y/N) If so, please provide this where possible.</w:t>
      </w:r>
    </w:p>
    <w:p w14:paraId="143FAA3A" w14:textId="05CFE7C2" w:rsidR="00C740A2" w:rsidRPr="00C407CD" w:rsidRDefault="00F74F50" w:rsidP="00C740A2">
      <w:pPr>
        <w:rPr>
          <w:rFonts w:ascii="Open Sans" w:hAnsi="Open Sans" w:cs="Open Sans"/>
          <w:color w:val="1F3864" w:themeColor="accent1" w:themeShade="80"/>
          <w:sz w:val="20"/>
          <w:szCs w:val="20"/>
        </w:rPr>
      </w:pPr>
      <w:r w:rsidRPr="00C407CD">
        <w:rPr>
          <w:rFonts w:ascii="Open Sans" w:hAnsi="Open Sans" w:cs="Open Sans"/>
          <w:color w:val="1F3864" w:themeColor="accent1" w:themeShade="80"/>
          <w:sz w:val="20"/>
          <w:szCs w:val="20"/>
        </w:rPr>
        <w:t>No</w:t>
      </w:r>
    </w:p>
    <w:p w14:paraId="69723920" w14:textId="6515C29F" w:rsidR="00C740A2" w:rsidRPr="00C407CD" w:rsidRDefault="00C740A2" w:rsidP="00C740A2">
      <w:pPr>
        <w:rPr>
          <w:rFonts w:ascii="Open Sans" w:hAnsi="Open Sans" w:cs="Open Sans"/>
          <w:b/>
          <w:bCs/>
          <w:color w:val="1F3864" w:themeColor="accent1" w:themeShade="80"/>
          <w:sz w:val="20"/>
          <w:szCs w:val="20"/>
        </w:rPr>
      </w:pPr>
      <w:r w:rsidRPr="00C407CD">
        <w:rPr>
          <w:rFonts w:ascii="Open Sans" w:hAnsi="Open Sans" w:cs="Open Sans"/>
          <w:b/>
          <w:bCs/>
          <w:color w:val="1F3864" w:themeColor="accent1" w:themeShade="80"/>
          <w:sz w:val="20"/>
          <w:szCs w:val="20"/>
        </w:rPr>
        <w:t xml:space="preserve">104) Do you have data regarding the compliance costs of installations and likely compliance costs of those outside of the UK ETS (i.e., exempt, USE, HSE)? (Y/N) If so, please provide this where possible. </w:t>
      </w:r>
    </w:p>
    <w:p w14:paraId="0ED849D9" w14:textId="196D7825" w:rsidR="0023043E" w:rsidRPr="00C407CD" w:rsidRDefault="0023043E" w:rsidP="00C740A2">
      <w:pPr>
        <w:rPr>
          <w:rFonts w:ascii="Open Sans" w:hAnsi="Open Sans" w:cs="Open Sans"/>
          <w:sz w:val="20"/>
          <w:szCs w:val="20"/>
        </w:rPr>
      </w:pPr>
      <w:r w:rsidRPr="00C407CD">
        <w:rPr>
          <w:rFonts w:ascii="Open Sans" w:hAnsi="Open Sans" w:cs="Open Sans"/>
          <w:sz w:val="20"/>
          <w:szCs w:val="20"/>
        </w:rPr>
        <w:t>No</w:t>
      </w:r>
    </w:p>
    <w:p w14:paraId="17A6E7EE" w14:textId="2F4851C4" w:rsidR="0023043E" w:rsidRPr="00C407CD" w:rsidRDefault="0023043E" w:rsidP="0023043E">
      <w:pPr>
        <w:rPr>
          <w:rFonts w:ascii="Open Sans" w:hAnsi="Open Sans" w:cs="Open Sans"/>
          <w:sz w:val="20"/>
          <w:szCs w:val="20"/>
        </w:rPr>
      </w:pPr>
      <w:r w:rsidRPr="00C407CD">
        <w:rPr>
          <w:rFonts w:ascii="Open Sans" w:hAnsi="Open Sans" w:cs="Open Sans"/>
          <w:sz w:val="20"/>
          <w:szCs w:val="20"/>
        </w:rPr>
        <w:lastRenderedPageBreak/>
        <w:t xml:space="preserve">However, review of the impact of this change will also need to be considered </w:t>
      </w:r>
      <w:r w:rsidR="009E56F1">
        <w:rPr>
          <w:rFonts w:ascii="Open Sans" w:hAnsi="Open Sans" w:cs="Open Sans"/>
          <w:sz w:val="20"/>
          <w:szCs w:val="20"/>
        </w:rPr>
        <w:t xml:space="preserve">in relation </w:t>
      </w:r>
      <w:proofErr w:type="gramStart"/>
      <w:r w:rsidR="009E56F1">
        <w:rPr>
          <w:rFonts w:ascii="Open Sans" w:hAnsi="Open Sans" w:cs="Open Sans"/>
          <w:sz w:val="20"/>
          <w:szCs w:val="20"/>
        </w:rPr>
        <w:t xml:space="preserve">to </w:t>
      </w:r>
      <w:r w:rsidRPr="00C407CD">
        <w:rPr>
          <w:rFonts w:ascii="Open Sans" w:hAnsi="Open Sans" w:cs="Open Sans"/>
          <w:sz w:val="20"/>
          <w:szCs w:val="20"/>
        </w:rPr>
        <w:t xml:space="preserve"> other</w:t>
      </w:r>
      <w:proofErr w:type="gramEnd"/>
      <w:r w:rsidRPr="00C407CD">
        <w:rPr>
          <w:rFonts w:ascii="Open Sans" w:hAnsi="Open Sans" w:cs="Open Sans"/>
          <w:sz w:val="20"/>
          <w:szCs w:val="20"/>
        </w:rPr>
        <w:t xml:space="preserve"> proposals being put forward in this call for evidence. In particular, consideration will need to be given to a number of </w:t>
      </w:r>
      <w:proofErr w:type="gramStart"/>
      <w:r w:rsidRPr="00C407CD">
        <w:rPr>
          <w:rFonts w:ascii="Open Sans" w:hAnsi="Open Sans" w:cs="Open Sans"/>
          <w:sz w:val="20"/>
          <w:szCs w:val="20"/>
        </w:rPr>
        <w:t>energy</w:t>
      </w:r>
      <w:proofErr w:type="gramEnd"/>
      <w:r w:rsidRPr="00C407CD">
        <w:rPr>
          <w:rFonts w:ascii="Open Sans" w:hAnsi="Open Sans" w:cs="Open Sans"/>
          <w:sz w:val="20"/>
          <w:szCs w:val="20"/>
        </w:rPr>
        <w:t xml:space="preserve"> from waste and biomass sites currently in operation that may now be introduced to the ETS an</w:t>
      </w:r>
      <w:r w:rsidR="009E56F1">
        <w:rPr>
          <w:rFonts w:ascii="Open Sans" w:hAnsi="Open Sans" w:cs="Open Sans"/>
          <w:sz w:val="20"/>
          <w:szCs w:val="20"/>
        </w:rPr>
        <w:t>d</w:t>
      </w:r>
      <w:r w:rsidRPr="00C407CD">
        <w:rPr>
          <w:rFonts w:ascii="Open Sans" w:hAnsi="Open Sans" w:cs="Open Sans"/>
          <w:sz w:val="20"/>
          <w:szCs w:val="20"/>
        </w:rPr>
        <w:t xml:space="preserve"> may also be impacted by any changes to these thresholds. </w:t>
      </w:r>
    </w:p>
    <w:p w14:paraId="791C49AF" w14:textId="28086EE5" w:rsidR="0023043E" w:rsidRPr="00C407CD" w:rsidRDefault="0023043E" w:rsidP="0023043E">
      <w:pPr>
        <w:rPr>
          <w:rFonts w:ascii="Open Sans" w:hAnsi="Open Sans" w:cs="Open Sans"/>
          <w:sz w:val="20"/>
          <w:szCs w:val="20"/>
        </w:rPr>
      </w:pPr>
      <w:r w:rsidRPr="00C407CD">
        <w:rPr>
          <w:rFonts w:ascii="Open Sans" w:hAnsi="Open Sans" w:cs="Open Sans"/>
          <w:sz w:val="20"/>
          <w:szCs w:val="20"/>
        </w:rPr>
        <w:t xml:space="preserve">We note that the threshold could prove helpful in mitigating the impact of additional carbon costs being placed on smaller sites, many of which will be of strategic importance to delivering decarbonisation. This includes Advanced Conversion Technologies that use biomass or wastes to produce hydrogen, green </w:t>
      </w:r>
      <w:proofErr w:type="gramStart"/>
      <w:r w:rsidRPr="00C407CD">
        <w:rPr>
          <w:rFonts w:ascii="Open Sans" w:hAnsi="Open Sans" w:cs="Open Sans"/>
          <w:sz w:val="20"/>
          <w:szCs w:val="20"/>
        </w:rPr>
        <w:t>chemicals</w:t>
      </w:r>
      <w:proofErr w:type="gramEnd"/>
      <w:r w:rsidRPr="00C407CD">
        <w:rPr>
          <w:rFonts w:ascii="Open Sans" w:hAnsi="Open Sans" w:cs="Open Sans"/>
          <w:sz w:val="20"/>
          <w:szCs w:val="20"/>
        </w:rPr>
        <w:t xml:space="preserve"> or renewable transport fuels.  While appropriate that such sites do still have carbon emissions monitored and targets in place, this is likely best achieved through the HSE or Ultra Low Emitter Schemes, rather </w:t>
      </w:r>
      <w:r w:rsidR="003D610E" w:rsidRPr="00C407CD">
        <w:rPr>
          <w:rFonts w:ascii="Open Sans" w:hAnsi="Open Sans" w:cs="Open Sans"/>
          <w:sz w:val="20"/>
          <w:szCs w:val="20"/>
        </w:rPr>
        <w:t>than</w:t>
      </w:r>
      <w:r w:rsidRPr="00C407CD">
        <w:rPr>
          <w:rFonts w:ascii="Open Sans" w:hAnsi="Open Sans" w:cs="Open Sans"/>
          <w:sz w:val="20"/>
          <w:szCs w:val="20"/>
        </w:rPr>
        <w:t xml:space="preserve"> full involvement in the ETS. </w:t>
      </w:r>
    </w:p>
    <w:p w14:paraId="4D43AF91" w14:textId="77777777" w:rsidR="0023043E" w:rsidRPr="00C407CD" w:rsidRDefault="0023043E" w:rsidP="0023043E">
      <w:pPr>
        <w:rPr>
          <w:rFonts w:ascii="Open Sans" w:hAnsi="Open Sans" w:cs="Open Sans"/>
          <w:sz w:val="20"/>
          <w:szCs w:val="20"/>
        </w:rPr>
      </w:pPr>
      <w:r w:rsidRPr="00C407CD">
        <w:rPr>
          <w:rFonts w:ascii="Open Sans" w:hAnsi="Open Sans" w:cs="Open Sans"/>
          <w:sz w:val="20"/>
          <w:szCs w:val="20"/>
        </w:rPr>
        <w:t>To understand the number of such sites already built, government could review these sources of information as a starting point to consider how these thresholds might be applied to these sectors:</w:t>
      </w:r>
    </w:p>
    <w:p w14:paraId="38B32438" w14:textId="77777777" w:rsidR="0023043E" w:rsidRPr="00C407CD" w:rsidRDefault="0023043E" w:rsidP="0023043E">
      <w:pPr>
        <w:rPr>
          <w:rFonts w:ascii="Open Sans" w:hAnsi="Open Sans" w:cs="Open Sans"/>
          <w:color w:val="1F3864" w:themeColor="accent1" w:themeShade="80"/>
          <w:sz w:val="20"/>
          <w:szCs w:val="20"/>
        </w:rPr>
      </w:pPr>
      <w:r w:rsidRPr="00C407CD">
        <w:rPr>
          <w:rFonts w:ascii="Open Sans" w:hAnsi="Open Sans" w:cs="Open Sans"/>
          <w:sz w:val="20"/>
          <w:szCs w:val="20"/>
        </w:rPr>
        <w:t xml:space="preserve">[1] Renewable Energy Planning Database: quarterly extract: </w:t>
      </w:r>
      <w:hyperlink r:id="rId13" w:history="1">
        <w:r w:rsidRPr="00C407CD">
          <w:rPr>
            <w:rStyle w:val="Hyperlink"/>
            <w:rFonts w:ascii="Open Sans" w:hAnsi="Open Sans" w:cs="Open Sans"/>
            <w:color w:val="023160" w:themeColor="hyperlink" w:themeShade="80"/>
            <w:sz w:val="20"/>
            <w:szCs w:val="20"/>
          </w:rPr>
          <w:t>https://www.gov.uk/government/publications/renewable-energy-planning-database-monthly-extract</w:t>
        </w:r>
      </w:hyperlink>
      <w:r w:rsidRPr="00C407CD">
        <w:rPr>
          <w:rFonts w:ascii="Open Sans" w:hAnsi="Open Sans" w:cs="Open Sans"/>
          <w:color w:val="1F3864" w:themeColor="accent1" w:themeShade="80"/>
          <w:sz w:val="20"/>
          <w:szCs w:val="20"/>
        </w:rPr>
        <w:t xml:space="preserve"> </w:t>
      </w:r>
    </w:p>
    <w:p w14:paraId="4B814A51" w14:textId="4A2CDC34" w:rsidR="0023043E" w:rsidRPr="00C407CD" w:rsidRDefault="0023043E" w:rsidP="0023043E">
      <w:pPr>
        <w:rPr>
          <w:rFonts w:ascii="Open Sans" w:hAnsi="Open Sans" w:cs="Open Sans"/>
          <w:color w:val="1F3864" w:themeColor="accent1" w:themeShade="80"/>
          <w:sz w:val="20"/>
          <w:szCs w:val="20"/>
        </w:rPr>
      </w:pPr>
      <w:r w:rsidRPr="00C407CD">
        <w:rPr>
          <w:rFonts w:ascii="Open Sans" w:hAnsi="Open Sans" w:cs="Open Sans"/>
          <w:sz w:val="20"/>
          <w:szCs w:val="20"/>
        </w:rPr>
        <w:t xml:space="preserve">[2] UK Energy from Waste Statistics – 2021 </w:t>
      </w:r>
      <w:hyperlink r:id="rId14" w:history="1">
        <w:r w:rsidRPr="00C407CD">
          <w:rPr>
            <w:rStyle w:val="Hyperlink"/>
            <w:rFonts w:ascii="Open Sans" w:hAnsi="Open Sans" w:cs="Open Sans"/>
            <w:color w:val="023160" w:themeColor="hyperlink" w:themeShade="80"/>
            <w:sz w:val="20"/>
            <w:szCs w:val="20"/>
          </w:rPr>
          <w:t>https://www.tolvik.com/published-reports/view/uk-energy-from-waste-statistics-2021/</w:t>
        </w:r>
      </w:hyperlink>
      <w:r w:rsidRPr="00C407CD">
        <w:rPr>
          <w:rFonts w:ascii="Open Sans" w:hAnsi="Open Sans" w:cs="Open Sans"/>
          <w:color w:val="1F3864" w:themeColor="accent1" w:themeShade="80"/>
          <w:sz w:val="20"/>
          <w:szCs w:val="20"/>
        </w:rPr>
        <w:t xml:space="preserve"> </w:t>
      </w:r>
      <w:r w:rsidR="006F7C3F" w:rsidRPr="00C407CD">
        <w:rPr>
          <w:rFonts w:ascii="Open Sans" w:hAnsi="Open Sans" w:cs="Open Sans"/>
          <w:color w:val="1F3864" w:themeColor="accent1" w:themeShade="80"/>
          <w:sz w:val="20"/>
          <w:szCs w:val="20"/>
        </w:rPr>
        <w:t xml:space="preserve"> </w:t>
      </w:r>
    </w:p>
    <w:p w14:paraId="5E067A75" w14:textId="3161B631" w:rsidR="00C740A2" w:rsidRPr="00C407CD" w:rsidRDefault="0023043E" w:rsidP="00C740A2">
      <w:pPr>
        <w:rPr>
          <w:rFonts w:ascii="Open Sans" w:hAnsi="Open Sans" w:cs="Open Sans"/>
          <w:b/>
          <w:bCs/>
          <w:color w:val="1F3864" w:themeColor="accent1" w:themeShade="80"/>
          <w:sz w:val="20"/>
          <w:szCs w:val="20"/>
        </w:rPr>
      </w:pPr>
      <w:r w:rsidRPr="00C407CD">
        <w:rPr>
          <w:rFonts w:ascii="Open Sans" w:hAnsi="Open Sans" w:cs="Open Sans"/>
          <w:sz w:val="20"/>
          <w:szCs w:val="20"/>
        </w:rPr>
        <w:t xml:space="preserve">[3] UK Dedicated Biomass Statistics – 2019 </w:t>
      </w:r>
      <w:hyperlink r:id="rId15" w:history="1">
        <w:r w:rsidR="006F7C3F" w:rsidRPr="00C407CD">
          <w:rPr>
            <w:rStyle w:val="Hyperlink"/>
            <w:rFonts w:ascii="Open Sans" w:hAnsi="Open Sans" w:cs="Open Sans"/>
            <w:sz w:val="20"/>
            <w:szCs w:val="20"/>
          </w:rPr>
          <w:t>https://www.tolvik.com/published-reports/view/uk-dedicated-biomass-statistics-2019/</w:t>
        </w:r>
      </w:hyperlink>
      <w:r w:rsidR="006F7C3F" w:rsidRPr="00C407CD">
        <w:rPr>
          <w:rFonts w:ascii="Open Sans" w:hAnsi="Open Sans" w:cs="Open Sans"/>
          <w:color w:val="1F3864" w:themeColor="accent1" w:themeShade="80"/>
          <w:sz w:val="20"/>
          <w:szCs w:val="20"/>
        </w:rPr>
        <w:t xml:space="preserve"> </w:t>
      </w:r>
    </w:p>
    <w:p w14:paraId="3994C1AE" w14:textId="43DDF941" w:rsidR="00C740A2" w:rsidRPr="00C407CD" w:rsidRDefault="00C740A2" w:rsidP="00C740A2">
      <w:pPr>
        <w:rPr>
          <w:rFonts w:ascii="Open Sans" w:hAnsi="Open Sans" w:cs="Open Sans"/>
          <w:b/>
          <w:bCs/>
          <w:color w:val="1F3864" w:themeColor="accent1" w:themeShade="80"/>
          <w:sz w:val="20"/>
          <w:szCs w:val="20"/>
        </w:rPr>
      </w:pPr>
      <w:r w:rsidRPr="00C407CD">
        <w:rPr>
          <w:rFonts w:ascii="Open Sans" w:hAnsi="Open Sans" w:cs="Open Sans"/>
          <w:b/>
          <w:bCs/>
          <w:color w:val="1F3864" w:themeColor="accent1" w:themeShade="80"/>
          <w:sz w:val="20"/>
          <w:szCs w:val="20"/>
        </w:rPr>
        <w:t xml:space="preserve">105) Do you have evidence of distortion in relevant markets caused by the 20MWth threshold (e.g., in the form of smaller installations coming on to the market at an increasing rate)? (Y/N) If so, please provide this where possible. </w:t>
      </w:r>
    </w:p>
    <w:p w14:paraId="35B01C57" w14:textId="6FC37FA0" w:rsidR="00BC507D" w:rsidRPr="00EC3929" w:rsidRDefault="00BC507D" w:rsidP="00C740A2">
      <w:pPr>
        <w:rPr>
          <w:rFonts w:ascii="Open Sans" w:hAnsi="Open Sans" w:cs="Open Sans"/>
          <w:sz w:val="20"/>
          <w:szCs w:val="20"/>
        </w:rPr>
      </w:pPr>
      <w:r w:rsidRPr="00EC3929">
        <w:rPr>
          <w:rFonts w:ascii="Open Sans" w:hAnsi="Open Sans" w:cs="Open Sans"/>
          <w:sz w:val="20"/>
          <w:szCs w:val="20"/>
        </w:rPr>
        <w:t>No</w:t>
      </w:r>
    </w:p>
    <w:p w14:paraId="4758BE81" w14:textId="77777777" w:rsidR="00C740A2" w:rsidRPr="00C407CD" w:rsidRDefault="00C740A2" w:rsidP="00C740A2">
      <w:pPr>
        <w:rPr>
          <w:rFonts w:ascii="Open Sans" w:hAnsi="Open Sans" w:cs="Open Sans"/>
          <w:b/>
          <w:bCs/>
          <w:color w:val="1F3864" w:themeColor="accent1" w:themeShade="80"/>
          <w:sz w:val="20"/>
          <w:szCs w:val="20"/>
        </w:rPr>
      </w:pPr>
      <w:r w:rsidRPr="00C407CD">
        <w:rPr>
          <w:rFonts w:ascii="Open Sans" w:hAnsi="Open Sans" w:cs="Open Sans"/>
          <w:b/>
          <w:bCs/>
          <w:color w:val="1F3864" w:themeColor="accent1" w:themeShade="80"/>
          <w:sz w:val="20"/>
          <w:szCs w:val="20"/>
        </w:rPr>
        <w:t xml:space="preserve">107) Do you believe there is other evidence that should be </w:t>
      </w:r>
      <w:proofErr w:type="gramStart"/>
      <w:r w:rsidRPr="00C407CD">
        <w:rPr>
          <w:rFonts w:ascii="Open Sans" w:hAnsi="Open Sans" w:cs="Open Sans"/>
          <w:b/>
          <w:bCs/>
          <w:color w:val="1F3864" w:themeColor="accent1" w:themeShade="80"/>
          <w:sz w:val="20"/>
          <w:szCs w:val="20"/>
        </w:rPr>
        <w:t>taken into account</w:t>
      </w:r>
      <w:proofErr w:type="gramEnd"/>
      <w:r w:rsidRPr="00C407CD">
        <w:rPr>
          <w:rFonts w:ascii="Open Sans" w:hAnsi="Open Sans" w:cs="Open Sans"/>
          <w:b/>
          <w:bCs/>
          <w:color w:val="1F3864" w:themeColor="accent1" w:themeShade="80"/>
          <w:sz w:val="20"/>
          <w:szCs w:val="20"/>
        </w:rPr>
        <w:t xml:space="preserve"> when considering lowering the 20MWth threshold? (Y/N) If so, please provide this. </w:t>
      </w:r>
    </w:p>
    <w:p w14:paraId="7CB99C70" w14:textId="77777777" w:rsidR="00BC507D" w:rsidRPr="00C407CD" w:rsidRDefault="00BC507D" w:rsidP="00BC507D">
      <w:pPr>
        <w:rPr>
          <w:rFonts w:ascii="Open Sans" w:hAnsi="Open Sans" w:cs="Open Sans"/>
          <w:sz w:val="20"/>
          <w:szCs w:val="20"/>
        </w:rPr>
      </w:pPr>
      <w:r w:rsidRPr="00C407CD">
        <w:rPr>
          <w:rFonts w:ascii="Open Sans" w:hAnsi="Open Sans" w:cs="Open Sans"/>
          <w:sz w:val="20"/>
          <w:szCs w:val="20"/>
        </w:rPr>
        <w:t>It should be recognised that the development of smaller low carbon generation sites is influenced by a significant number of market dynamics, of which the 20MWth UK ETS threshold is only one aspect. While these thresholds have an impact, it unlikely to be the primary driving force for market distortion suggested by this question.  Other market factors that are driving the development of smaller scale generation include:</w:t>
      </w:r>
    </w:p>
    <w:p w14:paraId="77B36C32" w14:textId="77777777" w:rsidR="00BC507D" w:rsidRPr="00C407CD" w:rsidRDefault="00BC507D" w:rsidP="00BC507D">
      <w:pPr>
        <w:pStyle w:val="ListParagraph"/>
        <w:numPr>
          <w:ilvl w:val="0"/>
          <w:numId w:val="8"/>
        </w:numPr>
        <w:rPr>
          <w:rFonts w:ascii="Open Sans" w:hAnsi="Open Sans" w:cs="Open Sans"/>
          <w:sz w:val="20"/>
          <w:szCs w:val="20"/>
        </w:rPr>
      </w:pPr>
      <w:r w:rsidRPr="00C407CD">
        <w:rPr>
          <w:rFonts w:ascii="Open Sans" w:hAnsi="Open Sans" w:cs="Open Sans"/>
          <w:sz w:val="20"/>
          <w:szCs w:val="20"/>
        </w:rPr>
        <w:t>The general move to more decentralised energy generation within local areas, providing flexibility and local energy solutions.</w:t>
      </w:r>
    </w:p>
    <w:p w14:paraId="394AAF94" w14:textId="3689CBA4" w:rsidR="00BC507D" w:rsidRPr="00C407CD" w:rsidRDefault="00BC507D" w:rsidP="00BC507D">
      <w:pPr>
        <w:pStyle w:val="ListParagraph"/>
        <w:numPr>
          <w:ilvl w:val="0"/>
          <w:numId w:val="8"/>
        </w:numPr>
        <w:rPr>
          <w:rFonts w:ascii="Open Sans" w:hAnsi="Open Sans" w:cs="Open Sans"/>
          <w:sz w:val="20"/>
          <w:szCs w:val="20"/>
        </w:rPr>
      </w:pPr>
      <w:r w:rsidRPr="00C407CD">
        <w:rPr>
          <w:rFonts w:ascii="Open Sans" w:hAnsi="Open Sans" w:cs="Open Sans"/>
          <w:sz w:val="20"/>
          <w:szCs w:val="20"/>
        </w:rPr>
        <w:t>Developing Combined heat and power projects to feed into localised district heating systems</w:t>
      </w:r>
      <w:r w:rsidR="003D610E">
        <w:rPr>
          <w:rFonts w:ascii="Open Sans" w:hAnsi="Open Sans" w:cs="Open Sans"/>
          <w:sz w:val="20"/>
          <w:szCs w:val="20"/>
        </w:rPr>
        <w:t>,</w:t>
      </w:r>
      <w:r w:rsidRPr="00C407CD">
        <w:rPr>
          <w:rFonts w:ascii="Open Sans" w:hAnsi="Open Sans" w:cs="Open Sans"/>
          <w:sz w:val="20"/>
          <w:szCs w:val="20"/>
        </w:rPr>
        <w:t xml:space="preserve"> </w:t>
      </w:r>
      <w:r w:rsidR="003D610E">
        <w:rPr>
          <w:rFonts w:ascii="Open Sans" w:hAnsi="Open Sans" w:cs="Open Sans"/>
          <w:sz w:val="20"/>
          <w:szCs w:val="20"/>
        </w:rPr>
        <w:t>necessitating</w:t>
      </w:r>
      <w:r w:rsidRPr="00C407CD">
        <w:rPr>
          <w:rFonts w:ascii="Open Sans" w:hAnsi="Open Sans" w:cs="Open Sans"/>
          <w:sz w:val="20"/>
          <w:szCs w:val="20"/>
        </w:rPr>
        <w:t xml:space="preserve"> smaller sizes. </w:t>
      </w:r>
    </w:p>
    <w:p w14:paraId="013E8C86" w14:textId="77777777" w:rsidR="00BC507D" w:rsidRPr="00C407CD" w:rsidRDefault="00BC507D" w:rsidP="00BC507D">
      <w:pPr>
        <w:pStyle w:val="ListParagraph"/>
        <w:numPr>
          <w:ilvl w:val="0"/>
          <w:numId w:val="8"/>
        </w:numPr>
        <w:rPr>
          <w:rFonts w:ascii="Open Sans" w:hAnsi="Open Sans" w:cs="Open Sans"/>
          <w:sz w:val="20"/>
          <w:szCs w:val="20"/>
        </w:rPr>
      </w:pPr>
      <w:r w:rsidRPr="00C407CD">
        <w:rPr>
          <w:rFonts w:ascii="Open Sans" w:hAnsi="Open Sans" w:cs="Open Sans"/>
          <w:sz w:val="20"/>
          <w:szCs w:val="20"/>
        </w:rPr>
        <w:t>Distribution level grid capacity constraints making it difficult to get a grid connection above 11KV.</w:t>
      </w:r>
    </w:p>
    <w:p w14:paraId="57A1964B" w14:textId="77777777" w:rsidR="00BC507D" w:rsidRPr="00C407CD" w:rsidRDefault="00BC507D" w:rsidP="00BC507D">
      <w:pPr>
        <w:pStyle w:val="ListParagraph"/>
        <w:numPr>
          <w:ilvl w:val="0"/>
          <w:numId w:val="8"/>
        </w:numPr>
        <w:rPr>
          <w:rFonts w:ascii="Open Sans" w:hAnsi="Open Sans" w:cs="Open Sans"/>
          <w:sz w:val="20"/>
          <w:szCs w:val="20"/>
        </w:rPr>
      </w:pPr>
      <w:r w:rsidRPr="00C407CD">
        <w:rPr>
          <w:rFonts w:ascii="Open Sans" w:hAnsi="Open Sans" w:cs="Open Sans"/>
          <w:sz w:val="20"/>
          <w:szCs w:val="20"/>
        </w:rPr>
        <w:t xml:space="preserve">Effective development size for competing and clearing capacity market competitions. </w:t>
      </w:r>
    </w:p>
    <w:p w14:paraId="6D0F9C21" w14:textId="65C303CB" w:rsidR="00BC507D" w:rsidRPr="00C407CD" w:rsidRDefault="00BC507D" w:rsidP="00BC507D">
      <w:pPr>
        <w:pStyle w:val="ListParagraph"/>
        <w:numPr>
          <w:ilvl w:val="0"/>
          <w:numId w:val="8"/>
        </w:numPr>
        <w:rPr>
          <w:rFonts w:ascii="Open Sans" w:hAnsi="Open Sans" w:cs="Open Sans"/>
          <w:sz w:val="20"/>
          <w:szCs w:val="20"/>
        </w:rPr>
      </w:pPr>
      <w:r w:rsidRPr="00C407CD">
        <w:rPr>
          <w:rFonts w:ascii="Open Sans" w:hAnsi="Open Sans" w:cs="Open Sans"/>
          <w:sz w:val="20"/>
          <w:szCs w:val="20"/>
        </w:rPr>
        <w:t xml:space="preserve">More modular </w:t>
      </w:r>
      <w:r w:rsidR="003D610E">
        <w:rPr>
          <w:rFonts w:ascii="Open Sans" w:hAnsi="Open Sans" w:cs="Open Sans"/>
          <w:sz w:val="20"/>
          <w:szCs w:val="20"/>
        </w:rPr>
        <w:t>and smaller designs of</w:t>
      </w:r>
      <w:r w:rsidRPr="00C407CD">
        <w:rPr>
          <w:rFonts w:ascii="Open Sans" w:hAnsi="Open Sans" w:cs="Open Sans"/>
          <w:sz w:val="20"/>
          <w:szCs w:val="20"/>
        </w:rPr>
        <w:t xml:space="preserve"> of Advanced Conversion Technologies to firstly demonstrate commercial viability and secondly to treat specific localised waste streams or off taker markets. </w:t>
      </w:r>
    </w:p>
    <w:p w14:paraId="0AE57DFA" w14:textId="1EBFF4F1" w:rsidR="00BC507D" w:rsidRPr="00C407CD" w:rsidRDefault="00BC507D" w:rsidP="00BC507D">
      <w:pPr>
        <w:pStyle w:val="ListParagraph"/>
        <w:numPr>
          <w:ilvl w:val="0"/>
          <w:numId w:val="8"/>
        </w:numPr>
        <w:rPr>
          <w:rFonts w:ascii="Open Sans" w:hAnsi="Open Sans" w:cs="Open Sans"/>
          <w:sz w:val="20"/>
          <w:szCs w:val="20"/>
        </w:rPr>
      </w:pPr>
      <w:r w:rsidRPr="00C407CD">
        <w:rPr>
          <w:rFonts w:ascii="Open Sans" w:hAnsi="Open Sans" w:cs="Open Sans"/>
          <w:sz w:val="20"/>
          <w:szCs w:val="20"/>
        </w:rPr>
        <w:lastRenderedPageBreak/>
        <w:t xml:space="preserve">In addition, we note that moves towards more nodal pricing arrangements, currently being explored by BEIS, the ESO and Ofgem, could also </w:t>
      </w:r>
      <w:r w:rsidR="003D610E">
        <w:rPr>
          <w:rFonts w:ascii="Open Sans" w:hAnsi="Open Sans" w:cs="Open Sans"/>
          <w:sz w:val="20"/>
          <w:szCs w:val="20"/>
        </w:rPr>
        <w:t>drive</w:t>
      </w:r>
      <w:r w:rsidRPr="00C407CD">
        <w:rPr>
          <w:rFonts w:ascii="Open Sans" w:hAnsi="Open Sans" w:cs="Open Sans"/>
          <w:sz w:val="20"/>
          <w:szCs w:val="20"/>
        </w:rPr>
        <w:t xml:space="preserve"> developments of smaller localised generation. </w:t>
      </w:r>
    </w:p>
    <w:p w14:paraId="211E8729" w14:textId="20A3017C" w:rsidR="00BC507D" w:rsidRPr="00C407CD" w:rsidRDefault="00BC507D" w:rsidP="00BC507D">
      <w:pPr>
        <w:rPr>
          <w:rFonts w:ascii="Open Sans" w:hAnsi="Open Sans" w:cs="Open Sans"/>
          <w:sz w:val="20"/>
          <w:szCs w:val="20"/>
        </w:rPr>
      </w:pPr>
      <w:r w:rsidRPr="00C407CD">
        <w:rPr>
          <w:rFonts w:ascii="Open Sans" w:hAnsi="Open Sans" w:cs="Open Sans"/>
          <w:sz w:val="20"/>
          <w:szCs w:val="20"/>
        </w:rPr>
        <w:t>As such</w:t>
      </w:r>
      <w:r w:rsidR="003D610E">
        <w:rPr>
          <w:rFonts w:ascii="Open Sans" w:hAnsi="Open Sans" w:cs="Open Sans"/>
          <w:sz w:val="20"/>
          <w:szCs w:val="20"/>
        </w:rPr>
        <w:t>,</w:t>
      </w:r>
      <w:r w:rsidRPr="00C407CD">
        <w:rPr>
          <w:rFonts w:ascii="Open Sans" w:hAnsi="Open Sans" w:cs="Open Sans"/>
          <w:sz w:val="20"/>
          <w:szCs w:val="20"/>
        </w:rPr>
        <w:t xml:space="preserve"> consideration of revisions to the thresholds, should</w:t>
      </w:r>
      <w:r w:rsidR="003D610E">
        <w:rPr>
          <w:rFonts w:ascii="Open Sans" w:hAnsi="Open Sans" w:cs="Open Sans"/>
          <w:sz w:val="20"/>
          <w:szCs w:val="20"/>
        </w:rPr>
        <w:t xml:space="preserve"> include examination of </w:t>
      </w:r>
      <w:r w:rsidR="003D610E" w:rsidRPr="00C407CD">
        <w:rPr>
          <w:rFonts w:ascii="Open Sans" w:hAnsi="Open Sans" w:cs="Open Sans"/>
          <w:sz w:val="20"/>
          <w:szCs w:val="20"/>
        </w:rPr>
        <w:t>full</w:t>
      </w:r>
      <w:r w:rsidRPr="00C407CD">
        <w:rPr>
          <w:rFonts w:ascii="Open Sans" w:hAnsi="Open Sans" w:cs="Open Sans"/>
          <w:sz w:val="20"/>
          <w:szCs w:val="20"/>
        </w:rPr>
        <w:t xml:space="preserve"> energy market dynamics, understanding what benefits or </w:t>
      </w:r>
      <w:r w:rsidR="003D610E">
        <w:rPr>
          <w:rFonts w:ascii="Open Sans" w:hAnsi="Open Sans" w:cs="Open Sans"/>
          <w:sz w:val="20"/>
          <w:szCs w:val="20"/>
        </w:rPr>
        <w:t>disadvantages maybe caused</w:t>
      </w:r>
      <w:r w:rsidRPr="00C407CD">
        <w:rPr>
          <w:rFonts w:ascii="Open Sans" w:hAnsi="Open Sans" w:cs="Open Sans"/>
          <w:sz w:val="20"/>
          <w:szCs w:val="20"/>
        </w:rPr>
        <w:t xml:space="preserve"> by the thresholds.  As it stands, we suggest that the thresholds remain in place for low carbon generation sites that may now be brought into the UK ETS (such as biomass and energy from waste). While it is essential that such sites do have appropriate carbon emission monitoring in place and carbon targets, with sustainability criteria applied, the 20 </w:t>
      </w:r>
      <w:proofErr w:type="spellStart"/>
      <w:r w:rsidRPr="00C407CD">
        <w:rPr>
          <w:rFonts w:ascii="Open Sans" w:hAnsi="Open Sans" w:cs="Open Sans"/>
          <w:sz w:val="20"/>
          <w:szCs w:val="20"/>
        </w:rPr>
        <w:t>MWth</w:t>
      </w:r>
      <w:proofErr w:type="spellEnd"/>
      <w:r w:rsidRPr="00C407CD">
        <w:rPr>
          <w:rFonts w:ascii="Open Sans" w:hAnsi="Open Sans" w:cs="Open Sans"/>
          <w:sz w:val="20"/>
          <w:szCs w:val="20"/>
        </w:rPr>
        <w:t xml:space="preserve"> threshold could also help ensure such sites are encouraged and commercially viable without the additional administrative burden of being fully within the UK ETS. </w:t>
      </w:r>
    </w:p>
    <w:p w14:paraId="0A20B23A" w14:textId="77777777" w:rsidR="00C740A2" w:rsidRPr="00C407CD" w:rsidRDefault="00C740A2" w:rsidP="00C740A2">
      <w:pPr>
        <w:rPr>
          <w:rFonts w:ascii="Open Sans" w:hAnsi="Open Sans" w:cs="Open Sans"/>
          <w:b/>
          <w:bCs/>
          <w:color w:val="1F3864" w:themeColor="accent1" w:themeShade="80"/>
          <w:sz w:val="20"/>
          <w:szCs w:val="20"/>
        </w:rPr>
      </w:pPr>
      <w:r w:rsidRPr="00C407CD">
        <w:rPr>
          <w:rFonts w:ascii="Open Sans" w:hAnsi="Open Sans" w:cs="Open Sans"/>
          <w:b/>
          <w:bCs/>
          <w:color w:val="1F3864" w:themeColor="accent1" w:themeShade="80"/>
          <w:sz w:val="20"/>
          <w:szCs w:val="20"/>
        </w:rPr>
        <w:t xml:space="preserve">108) Do you believe that there is a case for lowering the 20MWth threshold to bring more operators of combustion units under the scope of the UK ETS? (Y/N) If so, please state why? </w:t>
      </w:r>
    </w:p>
    <w:p w14:paraId="23620FD2" w14:textId="49581266" w:rsidR="00C740A2" w:rsidRPr="00C407CD" w:rsidRDefault="00BC507D" w:rsidP="00C740A2">
      <w:pPr>
        <w:rPr>
          <w:rFonts w:ascii="Open Sans" w:hAnsi="Open Sans" w:cs="Open Sans"/>
          <w:sz w:val="20"/>
          <w:szCs w:val="20"/>
        </w:rPr>
      </w:pPr>
      <w:r w:rsidRPr="00C407CD">
        <w:rPr>
          <w:rFonts w:ascii="Open Sans" w:hAnsi="Open Sans" w:cs="Open Sans"/>
          <w:sz w:val="20"/>
          <w:szCs w:val="20"/>
        </w:rPr>
        <w:t>No</w:t>
      </w:r>
    </w:p>
    <w:p w14:paraId="5436879B" w14:textId="55CBE6B8" w:rsidR="00BC507D" w:rsidRPr="00C407CD" w:rsidRDefault="00BC507D" w:rsidP="00C740A2">
      <w:pPr>
        <w:rPr>
          <w:rFonts w:ascii="Open Sans" w:hAnsi="Open Sans" w:cs="Open Sans"/>
          <w:sz w:val="20"/>
          <w:szCs w:val="20"/>
        </w:rPr>
      </w:pPr>
      <w:r w:rsidRPr="00C407CD">
        <w:rPr>
          <w:rFonts w:ascii="Open Sans" w:hAnsi="Open Sans" w:cs="Open Sans"/>
          <w:sz w:val="20"/>
          <w:szCs w:val="20"/>
        </w:rPr>
        <w:t xml:space="preserve">While we recognise it is appropriate to consider the thresholds and ensure large polluters are included, we suggest that this consideration must now be done </w:t>
      </w:r>
      <w:r w:rsidR="00352460">
        <w:rPr>
          <w:rFonts w:ascii="Open Sans" w:hAnsi="Open Sans" w:cs="Open Sans"/>
          <w:sz w:val="20"/>
          <w:szCs w:val="20"/>
        </w:rPr>
        <w:t xml:space="preserve">in relation to the </w:t>
      </w:r>
      <w:r w:rsidRPr="00C407CD">
        <w:rPr>
          <w:rFonts w:ascii="Open Sans" w:hAnsi="Open Sans" w:cs="Open Sans"/>
          <w:sz w:val="20"/>
          <w:szCs w:val="20"/>
        </w:rPr>
        <w:t xml:space="preserve">wider set of </w:t>
      </w:r>
      <w:r w:rsidR="00AC3899" w:rsidRPr="00C407CD">
        <w:rPr>
          <w:rFonts w:ascii="Open Sans" w:hAnsi="Open Sans" w:cs="Open Sans"/>
          <w:sz w:val="20"/>
          <w:szCs w:val="20"/>
        </w:rPr>
        <w:t>proposals put forward by this call for evidence. As outlined in question 107, there are wide set of market dynamics</w:t>
      </w:r>
      <w:r w:rsidR="003272AB" w:rsidRPr="00C407CD">
        <w:rPr>
          <w:rFonts w:ascii="Open Sans" w:hAnsi="Open Sans" w:cs="Open Sans"/>
          <w:sz w:val="20"/>
          <w:szCs w:val="20"/>
        </w:rPr>
        <w:t xml:space="preserve"> influencing generation size, the impact of this change should therefore </w:t>
      </w:r>
      <w:proofErr w:type="gramStart"/>
      <w:r w:rsidR="00352460">
        <w:rPr>
          <w:rFonts w:ascii="Open Sans" w:hAnsi="Open Sans" w:cs="Open Sans"/>
          <w:sz w:val="20"/>
          <w:szCs w:val="20"/>
        </w:rPr>
        <w:t>needs</w:t>
      </w:r>
      <w:proofErr w:type="gramEnd"/>
      <w:r w:rsidR="00352460">
        <w:rPr>
          <w:rFonts w:ascii="Open Sans" w:hAnsi="Open Sans" w:cs="Open Sans"/>
          <w:sz w:val="20"/>
          <w:szCs w:val="20"/>
        </w:rPr>
        <w:t xml:space="preserve"> to be</w:t>
      </w:r>
      <w:r w:rsidR="003272AB" w:rsidRPr="00C407CD">
        <w:rPr>
          <w:rFonts w:ascii="Open Sans" w:hAnsi="Open Sans" w:cs="Open Sans"/>
          <w:sz w:val="20"/>
          <w:szCs w:val="20"/>
        </w:rPr>
        <w:t xml:space="preserve"> carefully considered while taking a whole market view and considering the full range of outcomes that the government wishes to achieve. </w:t>
      </w:r>
    </w:p>
    <w:p w14:paraId="0405C056" w14:textId="77777777" w:rsidR="00C740A2" w:rsidRPr="00C407CD" w:rsidRDefault="00C740A2" w:rsidP="00C740A2">
      <w:pPr>
        <w:rPr>
          <w:rFonts w:ascii="Open Sans" w:hAnsi="Open Sans" w:cs="Open Sans"/>
          <w:b/>
          <w:bCs/>
          <w:color w:val="1F3864" w:themeColor="accent1" w:themeShade="80"/>
          <w:sz w:val="20"/>
          <w:szCs w:val="20"/>
        </w:rPr>
      </w:pPr>
      <w:r w:rsidRPr="00C407CD">
        <w:rPr>
          <w:rFonts w:ascii="Open Sans" w:hAnsi="Open Sans" w:cs="Open Sans"/>
          <w:b/>
          <w:bCs/>
          <w:color w:val="1F3864" w:themeColor="accent1" w:themeShade="80"/>
          <w:sz w:val="20"/>
          <w:szCs w:val="20"/>
        </w:rPr>
        <w:t xml:space="preserve">109) Do you have evidence of distortion in relevant markets caused by the 3MWth threshold for calculating total thermal input? (Y/N) If so, please provide this where possible. </w:t>
      </w:r>
    </w:p>
    <w:p w14:paraId="6BB05CEF" w14:textId="77BDD737" w:rsidR="00C740A2" w:rsidRPr="00C407CD" w:rsidRDefault="003272AB" w:rsidP="00C740A2">
      <w:pPr>
        <w:rPr>
          <w:rFonts w:ascii="Open Sans" w:hAnsi="Open Sans" w:cs="Open Sans"/>
          <w:sz w:val="20"/>
          <w:szCs w:val="20"/>
        </w:rPr>
      </w:pPr>
      <w:r w:rsidRPr="00C407CD">
        <w:rPr>
          <w:rFonts w:ascii="Open Sans" w:hAnsi="Open Sans" w:cs="Open Sans"/>
          <w:sz w:val="20"/>
          <w:szCs w:val="20"/>
        </w:rPr>
        <w:t>No</w:t>
      </w:r>
    </w:p>
    <w:p w14:paraId="0152FC60" w14:textId="48F65450" w:rsidR="00C740A2" w:rsidRPr="00C407CD" w:rsidRDefault="00C740A2" w:rsidP="00C740A2">
      <w:pPr>
        <w:rPr>
          <w:rFonts w:ascii="Open Sans" w:hAnsi="Open Sans" w:cs="Open Sans"/>
          <w:b/>
          <w:bCs/>
          <w:color w:val="1F3864" w:themeColor="accent1" w:themeShade="80"/>
          <w:sz w:val="20"/>
          <w:szCs w:val="20"/>
        </w:rPr>
      </w:pPr>
      <w:r w:rsidRPr="00C407CD">
        <w:rPr>
          <w:rFonts w:ascii="Open Sans" w:hAnsi="Open Sans" w:cs="Open Sans"/>
          <w:b/>
          <w:bCs/>
          <w:color w:val="1F3864" w:themeColor="accent1" w:themeShade="80"/>
          <w:sz w:val="20"/>
          <w:szCs w:val="20"/>
        </w:rPr>
        <w:t>111) Do you believe the UK ETS is an appropriate policy to ensure the decarbonisation of small power generators in alignment with Net Zero? (Y/N)</w:t>
      </w:r>
    </w:p>
    <w:p w14:paraId="2D0D5A4E" w14:textId="00C13D84" w:rsidR="003272AB" w:rsidRPr="00C407CD" w:rsidRDefault="006F7C3F" w:rsidP="00C740A2">
      <w:pPr>
        <w:rPr>
          <w:rFonts w:ascii="Open Sans" w:hAnsi="Open Sans" w:cs="Open Sans"/>
          <w:sz w:val="20"/>
          <w:szCs w:val="20"/>
        </w:rPr>
      </w:pPr>
      <w:r w:rsidRPr="00C407CD">
        <w:rPr>
          <w:rFonts w:ascii="Open Sans" w:hAnsi="Open Sans" w:cs="Open Sans"/>
          <w:sz w:val="20"/>
          <w:szCs w:val="20"/>
        </w:rPr>
        <w:t xml:space="preserve">Yes, however </w:t>
      </w:r>
      <w:r w:rsidR="00352460">
        <w:rPr>
          <w:rFonts w:ascii="Open Sans" w:hAnsi="Open Sans" w:cs="Open Sans"/>
          <w:sz w:val="20"/>
          <w:szCs w:val="20"/>
        </w:rPr>
        <w:t>only in the long term</w:t>
      </w:r>
      <w:r w:rsidRPr="00C407CD">
        <w:rPr>
          <w:rFonts w:ascii="Open Sans" w:hAnsi="Open Sans" w:cs="Open Sans"/>
          <w:sz w:val="20"/>
          <w:szCs w:val="20"/>
        </w:rPr>
        <w:t xml:space="preserve">.  As the UK ETS evolves further and the ETS is expanded to further markets it is likely that revisions to the threshold in the immediate term may cause more difficulties then benefits, especially if such sites can be dealt with via the HSE and Ultra Smaller emit schemes. As these markets become more established it may then be beneficial to reconsider these thresholds later and ensure the UK ETS, and current thresholds, are delivering the carbon emission reductions that are being aimed for. </w:t>
      </w:r>
    </w:p>
    <w:p w14:paraId="43C488F1" w14:textId="2ABF94F5" w:rsidR="002818DB" w:rsidRPr="00C407CD" w:rsidRDefault="00413893" w:rsidP="000A0BFD">
      <w:pPr>
        <w:pStyle w:val="Heading1"/>
        <w:rPr>
          <w:rFonts w:cs="Open Sans"/>
        </w:rPr>
      </w:pPr>
      <w:bookmarkStart w:id="6" w:name="_Toc105421675"/>
      <w:r w:rsidRPr="00C407CD">
        <w:rPr>
          <w:rFonts w:cs="Open Sans"/>
        </w:rPr>
        <w:t>CHAPTER</w:t>
      </w:r>
      <w:r w:rsidR="002818DB" w:rsidRPr="00C407CD">
        <w:rPr>
          <w:rFonts w:cs="Open Sans"/>
        </w:rPr>
        <w:t xml:space="preserve"> 7</w:t>
      </w:r>
      <w:r w:rsidRPr="00C407CD">
        <w:rPr>
          <w:rFonts w:cs="Open Sans"/>
        </w:rPr>
        <w:t xml:space="preserve"> -</w:t>
      </w:r>
      <w:r w:rsidR="002818DB" w:rsidRPr="00C407CD">
        <w:rPr>
          <w:rFonts w:cs="Open Sans"/>
        </w:rPr>
        <w:t xml:space="preserve"> Reducing emissions from waste – a call for evidence on expanding the UK ETS to include waste incineration and energy from waste</w:t>
      </w:r>
      <w:bookmarkEnd w:id="6"/>
    </w:p>
    <w:p w14:paraId="19062962" w14:textId="77777777" w:rsidR="004D1948" w:rsidRPr="00C407CD" w:rsidRDefault="004D1948" w:rsidP="002818DB">
      <w:pPr>
        <w:rPr>
          <w:rFonts w:ascii="Open Sans" w:hAnsi="Open Sans" w:cs="Open Sans"/>
          <w:b/>
          <w:bCs/>
          <w:color w:val="1F3864" w:themeColor="accent1" w:themeShade="80"/>
        </w:rPr>
      </w:pPr>
    </w:p>
    <w:p w14:paraId="3C2E234E" w14:textId="6B363117" w:rsidR="002818DB" w:rsidRPr="00C407CD" w:rsidRDefault="002818DB" w:rsidP="002818DB">
      <w:pPr>
        <w:rPr>
          <w:rFonts w:ascii="Open Sans" w:hAnsi="Open Sans" w:cs="Open Sans"/>
          <w:color w:val="1F3864" w:themeColor="accent1" w:themeShade="80"/>
          <w:sz w:val="20"/>
          <w:szCs w:val="20"/>
        </w:rPr>
      </w:pPr>
      <w:r w:rsidRPr="00C407CD">
        <w:rPr>
          <w:rFonts w:ascii="Open Sans" w:hAnsi="Open Sans" w:cs="Open Sans"/>
          <w:b/>
          <w:bCs/>
          <w:color w:val="1F3864" w:themeColor="accent1" w:themeShade="80"/>
          <w:sz w:val="20"/>
          <w:szCs w:val="20"/>
        </w:rPr>
        <w:t xml:space="preserve">126) Do you agree that the UK ETS should be expanded to include waste incineration and EfW? (Y/N) Please outline your reasoning, including alternative options for decarbonisation of the sector outside of the UK ETS. </w:t>
      </w:r>
    </w:p>
    <w:p w14:paraId="7B5B1651" w14:textId="5EF8259A" w:rsidR="002818DB" w:rsidRPr="00C407CD" w:rsidRDefault="002818DB" w:rsidP="002818DB">
      <w:pPr>
        <w:rPr>
          <w:rFonts w:ascii="Open Sans" w:hAnsi="Open Sans" w:cs="Open Sans"/>
          <w:sz w:val="20"/>
          <w:szCs w:val="20"/>
        </w:rPr>
      </w:pPr>
      <w:r w:rsidRPr="00C407CD">
        <w:rPr>
          <w:rFonts w:ascii="Open Sans" w:hAnsi="Open Sans" w:cs="Open Sans"/>
          <w:sz w:val="20"/>
          <w:szCs w:val="20"/>
        </w:rPr>
        <w:t>Yes.</w:t>
      </w:r>
    </w:p>
    <w:p w14:paraId="5622BCE2" w14:textId="3C98E6CB" w:rsidR="002818DB" w:rsidRPr="00C407CD" w:rsidRDefault="002818DB" w:rsidP="002818DB">
      <w:pPr>
        <w:rPr>
          <w:rFonts w:ascii="Open Sans" w:hAnsi="Open Sans" w:cs="Open Sans"/>
          <w:sz w:val="20"/>
          <w:szCs w:val="20"/>
        </w:rPr>
      </w:pPr>
      <w:r w:rsidRPr="00C407CD">
        <w:rPr>
          <w:rFonts w:ascii="Open Sans" w:hAnsi="Open Sans" w:cs="Open Sans"/>
          <w:sz w:val="20"/>
          <w:szCs w:val="20"/>
        </w:rPr>
        <w:lastRenderedPageBreak/>
        <w:t xml:space="preserve">The REA recognise that inclusion </w:t>
      </w:r>
      <w:r w:rsidR="00352460" w:rsidRPr="00C407CD">
        <w:rPr>
          <w:rFonts w:ascii="Open Sans" w:hAnsi="Open Sans" w:cs="Open Sans"/>
          <w:sz w:val="20"/>
          <w:szCs w:val="20"/>
        </w:rPr>
        <w:t>of energy</w:t>
      </w:r>
      <w:r w:rsidRPr="00C407CD">
        <w:rPr>
          <w:rFonts w:ascii="Open Sans" w:hAnsi="Open Sans" w:cs="Open Sans"/>
          <w:sz w:val="20"/>
          <w:szCs w:val="20"/>
        </w:rPr>
        <w:t xml:space="preserve"> from </w:t>
      </w:r>
      <w:r w:rsidR="00352460">
        <w:rPr>
          <w:rFonts w:ascii="Open Sans" w:hAnsi="Open Sans" w:cs="Open Sans"/>
          <w:sz w:val="20"/>
          <w:szCs w:val="20"/>
        </w:rPr>
        <w:t>w</w:t>
      </w:r>
      <w:r w:rsidRPr="00C407CD">
        <w:rPr>
          <w:rFonts w:ascii="Open Sans" w:hAnsi="Open Sans" w:cs="Open Sans"/>
          <w:sz w:val="20"/>
          <w:szCs w:val="20"/>
        </w:rPr>
        <w:t>aste</w:t>
      </w:r>
      <w:r w:rsidR="00352460">
        <w:rPr>
          <w:rFonts w:ascii="Open Sans" w:hAnsi="Open Sans" w:cs="Open Sans"/>
          <w:sz w:val="20"/>
          <w:szCs w:val="20"/>
        </w:rPr>
        <w:t xml:space="preserve"> (EfW)</w:t>
      </w:r>
      <w:r w:rsidRPr="00C407CD">
        <w:rPr>
          <w:rFonts w:ascii="Open Sans" w:hAnsi="Open Sans" w:cs="Open Sans"/>
          <w:sz w:val="20"/>
          <w:szCs w:val="20"/>
        </w:rPr>
        <w:t xml:space="preserve"> </w:t>
      </w:r>
      <w:r w:rsidR="00E3791D" w:rsidRPr="00C407CD">
        <w:rPr>
          <w:rFonts w:ascii="Open Sans" w:hAnsi="Open Sans" w:cs="Open Sans"/>
          <w:sz w:val="20"/>
          <w:szCs w:val="20"/>
        </w:rPr>
        <w:t>in the UK ETS will help to drive sector decarbonisation</w:t>
      </w:r>
      <w:r w:rsidR="00AA2759" w:rsidRPr="00C407CD">
        <w:rPr>
          <w:rFonts w:ascii="Open Sans" w:hAnsi="Open Sans" w:cs="Open Sans"/>
          <w:sz w:val="20"/>
          <w:szCs w:val="20"/>
        </w:rPr>
        <w:t xml:space="preserve"> by incentivis</w:t>
      </w:r>
      <w:r w:rsidR="00375CA3" w:rsidRPr="00C407CD">
        <w:rPr>
          <w:rFonts w:ascii="Open Sans" w:hAnsi="Open Sans" w:cs="Open Sans"/>
          <w:sz w:val="20"/>
          <w:szCs w:val="20"/>
        </w:rPr>
        <w:t>ing</w:t>
      </w:r>
      <w:r w:rsidR="00AA2759" w:rsidRPr="00C407CD">
        <w:rPr>
          <w:rFonts w:ascii="Open Sans" w:hAnsi="Open Sans" w:cs="Open Sans"/>
          <w:sz w:val="20"/>
          <w:szCs w:val="20"/>
        </w:rPr>
        <w:t xml:space="preserve"> plant efficiency and helping encourage investment in lower carbon treatments of waste, including advance conversion technologies and carbon capture and storage. However, as a </w:t>
      </w:r>
      <w:r w:rsidR="00375CA3" w:rsidRPr="00C407CD">
        <w:rPr>
          <w:rFonts w:ascii="Open Sans" w:hAnsi="Open Sans" w:cs="Open Sans"/>
          <w:sz w:val="20"/>
          <w:szCs w:val="20"/>
        </w:rPr>
        <w:t>longer-term</w:t>
      </w:r>
      <w:r w:rsidR="00AA2759" w:rsidRPr="00C407CD">
        <w:rPr>
          <w:rFonts w:ascii="Open Sans" w:hAnsi="Open Sans" w:cs="Open Sans"/>
          <w:sz w:val="20"/>
          <w:szCs w:val="20"/>
        </w:rPr>
        <w:t xml:space="preserve"> </w:t>
      </w:r>
      <w:r w:rsidR="00614FD4" w:rsidRPr="00C407CD">
        <w:rPr>
          <w:rFonts w:ascii="Open Sans" w:hAnsi="Open Sans" w:cs="Open Sans"/>
          <w:sz w:val="20"/>
          <w:szCs w:val="20"/>
        </w:rPr>
        <w:t>principal, government</w:t>
      </w:r>
      <w:r w:rsidR="00AA2759" w:rsidRPr="00C407CD">
        <w:rPr>
          <w:rFonts w:ascii="Open Sans" w:hAnsi="Open Sans" w:cs="Open Sans"/>
          <w:sz w:val="20"/>
          <w:szCs w:val="20"/>
        </w:rPr>
        <w:t xml:space="preserve"> should be looking to apply carbon pricing across the whole waste management process, rather then just applying it to one specific stage, </w:t>
      </w:r>
      <w:r w:rsidR="00614FD4" w:rsidRPr="00C407CD">
        <w:rPr>
          <w:rFonts w:ascii="Open Sans" w:hAnsi="Open Sans" w:cs="Open Sans"/>
          <w:sz w:val="20"/>
          <w:szCs w:val="20"/>
        </w:rPr>
        <w:t xml:space="preserve">in order </w:t>
      </w:r>
      <w:r w:rsidR="00375CA3" w:rsidRPr="00C407CD">
        <w:rPr>
          <w:rFonts w:ascii="Open Sans" w:hAnsi="Open Sans" w:cs="Open Sans"/>
          <w:sz w:val="20"/>
          <w:szCs w:val="20"/>
        </w:rPr>
        <w:t xml:space="preserve">to achieve full decarbonisation of the waste system and mitigate unintended market consequences of applying additional costs to one stage of the waste hierarchy. </w:t>
      </w:r>
    </w:p>
    <w:p w14:paraId="510D38B5" w14:textId="6469B3C7" w:rsidR="002818DB" w:rsidRPr="00C407CD" w:rsidRDefault="002818DB" w:rsidP="002818DB">
      <w:pPr>
        <w:rPr>
          <w:rFonts w:ascii="Open Sans" w:hAnsi="Open Sans" w:cs="Open Sans"/>
          <w:b/>
          <w:bCs/>
          <w:color w:val="1F3864" w:themeColor="accent1" w:themeShade="80"/>
          <w:sz w:val="20"/>
          <w:szCs w:val="20"/>
        </w:rPr>
      </w:pPr>
      <w:r w:rsidRPr="00C407CD">
        <w:rPr>
          <w:rFonts w:ascii="Open Sans" w:hAnsi="Open Sans" w:cs="Open Sans"/>
          <w:b/>
          <w:bCs/>
          <w:color w:val="1F3864" w:themeColor="accent1" w:themeShade="80"/>
          <w:sz w:val="20"/>
          <w:szCs w:val="20"/>
        </w:rPr>
        <w:t>124) Do you agree with the proposed timing for when waste incineration and EfW could be introduced into the UK ETS? (Y/N)</w:t>
      </w:r>
    </w:p>
    <w:p w14:paraId="38F2D0A5" w14:textId="5F0B3298" w:rsidR="00433434" w:rsidRPr="00C407CD" w:rsidRDefault="00375CA3" w:rsidP="002818DB">
      <w:pPr>
        <w:rPr>
          <w:rFonts w:ascii="Open Sans" w:hAnsi="Open Sans" w:cs="Open Sans"/>
          <w:sz w:val="20"/>
          <w:szCs w:val="20"/>
        </w:rPr>
      </w:pPr>
      <w:r w:rsidRPr="00C407CD">
        <w:rPr>
          <w:rFonts w:ascii="Open Sans" w:hAnsi="Open Sans" w:cs="Open Sans"/>
          <w:sz w:val="20"/>
          <w:szCs w:val="20"/>
        </w:rPr>
        <w:t xml:space="preserve">While the REA agree with the broad suggestion of the mid-late 2020s, we believe </w:t>
      </w:r>
      <w:r w:rsidR="007525C1" w:rsidRPr="00C407CD">
        <w:rPr>
          <w:rFonts w:ascii="Open Sans" w:hAnsi="Open Sans" w:cs="Open Sans"/>
          <w:sz w:val="20"/>
          <w:szCs w:val="20"/>
        </w:rPr>
        <w:t xml:space="preserve">government </w:t>
      </w:r>
      <w:r w:rsidRPr="00C407CD">
        <w:rPr>
          <w:rFonts w:ascii="Open Sans" w:hAnsi="Open Sans" w:cs="Open Sans"/>
          <w:sz w:val="20"/>
          <w:szCs w:val="20"/>
        </w:rPr>
        <w:t xml:space="preserve">should be aiming for its introduction to align with other waste policy implementation, such as the </w:t>
      </w:r>
      <w:r w:rsidR="007525C1" w:rsidRPr="00C407CD">
        <w:rPr>
          <w:rFonts w:ascii="Open Sans" w:hAnsi="Open Sans" w:cs="Open Sans"/>
          <w:sz w:val="20"/>
          <w:szCs w:val="20"/>
        </w:rPr>
        <w:t xml:space="preserve">proposals for a ban on biogenic material to landfill by 2028. </w:t>
      </w:r>
    </w:p>
    <w:p w14:paraId="28201A80" w14:textId="4B074E4D" w:rsidR="00375CA3" w:rsidRPr="00C407CD" w:rsidRDefault="007525C1" w:rsidP="002818DB">
      <w:pPr>
        <w:rPr>
          <w:rFonts w:ascii="Open Sans" w:hAnsi="Open Sans" w:cs="Open Sans"/>
          <w:sz w:val="20"/>
          <w:szCs w:val="20"/>
        </w:rPr>
      </w:pPr>
      <w:r w:rsidRPr="00C407CD">
        <w:rPr>
          <w:rFonts w:ascii="Open Sans" w:hAnsi="Open Sans" w:cs="Open Sans"/>
          <w:sz w:val="20"/>
          <w:szCs w:val="20"/>
        </w:rPr>
        <w:t xml:space="preserve">The introduction of </w:t>
      </w:r>
      <w:r w:rsidR="0026732B" w:rsidRPr="00C407CD">
        <w:rPr>
          <w:rFonts w:ascii="Open Sans" w:hAnsi="Open Sans" w:cs="Open Sans"/>
          <w:sz w:val="20"/>
          <w:szCs w:val="20"/>
        </w:rPr>
        <w:t>EfW in</w:t>
      </w:r>
      <w:r w:rsidRPr="00C407CD">
        <w:rPr>
          <w:rFonts w:ascii="Open Sans" w:hAnsi="Open Sans" w:cs="Open Sans"/>
          <w:sz w:val="20"/>
          <w:szCs w:val="20"/>
        </w:rPr>
        <w:t>to the UK ETS should be considered in the context of wider waste management policy and implementation. As such</w:t>
      </w:r>
      <w:r w:rsidR="0026732B" w:rsidRPr="00C407CD">
        <w:rPr>
          <w:rFonts w:ascii="Open Sans" w:hAnsi="Open Sans" w:cs="Open Sans"/>
          <w:sz w:val="20"/>
          <w:szCs w:val="20"/>
        </w:rPr>
        <w:t xml:space="preserve">, </w:t>
      </w:r>
      <w:r w:rsidRPr="00C407CD">
        <w:rPr>
          <w:rFonts w:ascii="Open Sans" w:hAnsi="Open Sans" w:cs="Open Sans"/>
          <w:sz w:val="20"/>
          <w:szCs w:val="20"/>
        </w:rPr>
        <w:t xml:space="preserve">a late 2020’s date </w:t>
      </w:r>
      <w:r w:rsidR="00614FD4" w:rsidRPr="00C407CD">
        <w:rPr>
          <w:rFonts w:ascii="Open Sans" w:hAnsi="Open Sans" w:cs="Open Sans"/>
          <w:sz w:val="20"/>
          <w:szCs w:val="20"/>
        </w:rPr>
        <w:t xml:space="preserve">(2028 – 2030) </w:t>
      </w:r>
      <w:r w:rsidRPr="00C407CD">
        <w:rPr>
          <w:rFonts w:ascii="Open Sans" w:hAnsi="Open Sans" w:cs="Open Sans"/>
          <w:sz w:val="20"/>
          <w:szCs w:val="20"/>
        </w:rPr>
        <w:t xml:space="preserve">should be considered and committed to, providing a strong target date for the industry to prepare for. This will allow time for early investments to take place, taking advantage of lower costs now, with the </w:t>
      </w:r>
      <w:r w:rsidR="00433434" w:rsidRPr="00C407CD">
        <w:rPr>
          <w:rFonts w:ascii="Open Sans" w:hAnsi="Open Sans" w:cs="Open Sans"/>
          <w:sz w:val="20"/>
          <w:szCs w:val="20"/>
        </w:rPr>
        <w:t xml:space="preserve">expectations </w:t>
      </w:r>
      <w:r w:rsidR="00614FD4" w:rsidRPr="00C407CD">
        <w:rPr>
          <w:rFonts w:ascii="Open Sans" w:hAnsi="Open Sans" w:cs="Open Sans"/>
          <w:sz w:val="20"/>
          <w:szCs w:val="20"/>
        </w:rPr>
        <w:t>that</w:t>
      </w:r>
      <w:r w:rsidR="00433434" w:rsidRPr="00C407CD">
        <w:rPr>
          <w:rFonts w:ascii="Open Sans" w:hAnsi="Open Sans" w:cs="Open Sans"/>
          <w:sz w:val="20"/>
          <w:szCs w:val="20"/>
        </w:rPr>
        <w:t xml:space="preserve"> such investments will deliver futuer savings</w:t>
      </w:r>
      <w:r w:rsidR="00614FD4" w:rsidRPr="00C407CD">
        <w:rPr>
          <w:rFonts w:ascii="Open Sans" w:hAnsi="Open Sans" w:cs="Open Sans"/>
          <w:sz w:val="20"/>
          <w:szCs w:val="20"/>
        </w:rPr>
        <w:t xml:space="preserve"> because </w:t>
      </w:r>
      <w:r w:rsidR="008437B2">
        <w:rPr>
          <w:rFonts w:ascii="Open Sans" w:hAnsi="Open Sans" w:cs="Open Sans"/>
          <w:sz w:val="20"/>
          <w:szCs w:val="20"/>
        </w:rPr>
        <w:t>when the UK ETS comes</w:t>
      </w:r>
      <w:r w:rsidR="00614FD4" w:rsidRPr="00C407CD">
        <w:rPr>
          <w:rFonts w:ascii="Open Sans" w:hAnsi="Open Sans" w:cs="Open Sans"/>
          <w:sz w:val="20"/>
          <w:szCs w:val="20"/>
        </w:rPr>
        <w:t xml:space="preserve"> into force. </w:t>
      </w:r>
    </w:p>
    <w:p w14:paraId="7A644E64" w14:textId="708FAB07" w:rsidR="007525C1" w:rsidRPr="00C407CD" w:rsidRDefault="007525C1" w:rsidP="002818DB">
      <w:pPr>
        <w:rPr>
          <w:rFonts w:ascii="Open Sans" w:hAnsi="Open Sans" w:cs="Open Sans"/>
          <w:sz w:val="20"/>
          <w:szCs w:val="20"/>
        </w:rPr>
      </w:pPr>
      <w:r w:rsidRPr="00C407CD">
        <w:rPr>
          <w:rFonts w:ascii="Open Sans" w:hAnsi="Open Sans" w:cs="Open Sans"/>
          <w:sz w:val="20"/>
          <w:szCs w:val="20"/>
        </w:rPr>
        <w:t>If government are keen to bring energy from waste</w:t>
      </w:r>
      <w:r w:rsidR="00614FD4" w:rsidRPr="00C407CD">
        <w:rPr>
          <w:rFonts w:ascii="Open Sans" w:hAnsi="Open Sans" w:cs="Open Sans"/>
          <w:sz w:val="20"/>
          <w:szCs w:val="20"/>
        </w:rPr>
        <w:t xml:space="preserve"> into the UK ETS earlier</w:t>
      </w:r>
      <w:r w:rsidR="00006587">
        <w:rPr>
          <w:rFonts w:ascii="Open Sans" w:hAnsi="Open Sans" w:cs="Open Sans"/>
          <w:sz w:val="20"/>
          <w:szCs w:val="20"/>
        </w:rPr>
        <w:t>,</w:t>
      </w:r>
      <w:r w:rsidR="00614FD4" w:rsidRPr="00C407CD">
        <w:rPr>
          <w:rFonts w:ascii="Open Sans" w:hAnsi="Open Sans" w:cs="Open Sans"/>
          <w:sz w:val="20"/>
          <w:szCs w:val="20"/>
        </w:rPr>
        <w:t xml:space="preserve"> the</w:t>
      </w:r>
      <w:r w:rsidR="00D72B59" w:rsidRPr="00C407CD">
        <w:rPr>
          <w:rFonts w:ascii="Open Sans" w:hAnsi="Open Sans" w:cs="Open Sans"/>
          <w:sz w:val="20"/>
          <w:szCs w:val="20"/>
        </w:rPr>
        <w:t>n it will be important for some form of transition arrangement be put in place to allow for the sector</w:t>
      </w:r>
      <w:r w:rsidR="00006587">
        <w:rPr>
          <w:rFonts w:ascii="Open Sans" w:hAnsi="Open Sans" w:cs="Open Sans"/>
          <w:sz w:val="20"/>
          <w:szCs w:val="20"/>
        </w:rPr>
        <w:t xml:space="preserve"> to</w:t>
      </w:r>
      <w:r w:rsidR="00D72B59" w:rsidRPr="00C407CD">
        <w:rPr>
          <w:rFonts w:ascii="Open Sans" w:hAnsi="Open Sans" w:cs="Open Sans"/>
          <w:sz w:val="20"/>
          <w:szCs w:val="20"/>
        </w:rPr>
        <w:t xml:space="preserve"> get used to both </w:t>
      </w:r>
      <w:r w:rsidR="0026732B" w:rsidRPr="00C407CD">
        <w:rPr>
          <w:rFonts w:ascii="Open Sans" w:hAnsi="Open Sans" w:cs="Open Sans"/>
          <w:sz w:val="20"/>
          <w:szCs w:val="20"/>
        </w:rPr>
        <w:t xml:space="preserve">new </w:t>
      </w:r>
      <w:r w:rsidR="00D72B59" w:rsidRPr="00C407CD">
        <w:rPr>
          <w:rFonts w:ascii="Open Sans" w:hAnsi="Open Sans" w:cs="Open Sans"/>
          <w:sz w:val="20"/>
          <w:szCs w:val="20"/>
        </w:rPr>
        <w:t xml:space="preserve">costs and new administrative processes, including allowing for waste feedstock </w:t>
      </w:r>
      <w:r w:rsidR="001B6F9D" w:rsidRPr="00C407CD">
        <w:rPr>
          <w:rFonts w:ascii="Open Sans" w:hAnsi="Open Sans" w:cs="Open Sans"/>
          <w:sz w:val="20"/>
          <w:szCs w:val="20"/>
        </w:rPr>
        <w:t xml:space="preserve">MRV </w:t>
      </w:r>
      <w:r w:rsidR="00D72B59" w:rsidRPr="00C407CD">
        <w:rPr>
          <w:rFonts w:ascii="Open Sans" w:hAnsi="Open Sans" w:cs="Open Sans"/>
          <w:sz w:val="20"/>
          <w:szCs w:val="20"/>
        </w:rPr>
        <w:t>testin</w:t>
      </w:r>
      <w:r w:rsidR="0026732B" w:rsidRPr="00C407CD">
        <w:rPr>
          <w:rFonts w:ascii="Open Sans" w:hAnsi="Open Sans" w:cs="Open Sans"/>
          <w:sz w:val="20"/>
          <w:szCs w:val="20"/>
        </w:rPr>
        <w:t>g</w:t>
      </w:r>
      <w:r w:rsidR="00006587">
        <w:rPr>
          <w:rFonts w:ascii="Open Sans" w:hAnsi="Open Sans" w:cs="Open Sans"/>
          <w:sz w:val="20"/>
          <w:szCs w:val="20"/>
        </w:rPr>
        <w:t xml:space="preserve">. </w:t>
      </w:r>
      <w:r w:rsidR="0026732B" w:rsidRPr="00C407CD">
        <w:rPr>
          <w:rFonts w:ascii="Open Sans" w:hAnsi="Open Sans" w:cs="Open Sans"/>
          <w:sz w:val="20"/>
          <w:szCs w:val="20"/>
        </w:rPr>
        <w:t xml:space="preserve">This could be done with the use of free allocations in the first few years of EfW joining the UK ETS, with a clear declining trajectory </w:t>
      </w:r>
      <w:r w:rsidR="00006587">
        <w:rPr>
          <w:rFonts w:ascii="Open Sans" w:hAnsi="Open Sans" w:cs="Open Sans"/>
          <w:sz w:val="20"/>
          <w:szCs w:val="20"/>
        </w:rPr>
        <w:t xml:space="preserve">of available free allowances </w:t>
      </w:r>
      <w:r w:rsidR="0026732B" w:rsidRPr="00C407CD">
        <w:rPr>
          <w:rFonts w:ascii="Open Sans" w:hAnsi="Open Sans" w:cs="Open Sans"/>
          <w:sz w:val="20"/>
          <w:szCs w:val="20"/>
        </w:rPr>
        <w:t xml:space="preserve">until the </w:t>
      </w:r>
      <w:r w:rsidR="00127CEA" w:rsidRPr="00C407CD">
        <w:rPr>
          <w:rFonts w:ascii="Open Sans" w:hAnsi="Open Sans" w:cs="Open Sans"/>
          <w:sz w:val="20"/>
          <w:szCs w:val="20"/>
        </w:rPr>
        <w:t>end</w:t>
      </w:r>
      <w:r w:rsidR="0026732B" w:rsidRPr="00C407CD">
        <w:rPr>
          <w:rFonts w:ascii="Open Sans" w:hAnsi="Open Sans" w:cs="Open Sans"/>
          <w:sz w:val="20"/>
          <w:szCs w:val="20"/>
        </w:rPr>
        <w:t xml:space="preserve"> of the decade</w:t>
      </w:r>
      <w:r w:rsidR="00006587">
        <w:rPr>
          <w:rFonts w:ascii="Open Sans" w:hAnsi="Open Sans" w:cs="Open Sans"/>
          <w:sz w:val="20"/>
          <w:szCs w:val="20"/>
        </w:rPr>
        <w:t xml:space="preserve">, </w:t>
      </w:r>
      <w:r w:rsidR="0026732B" w:rsidRPr="00C407CD">
        <w:rPr>
          <w:rFonts w:ascii="Open Sans" w:hAnsi="Open Sans" w:cs="Open Sans"/>
          <w:sz w:val="20"/>
          <w:szCs w:val="20"/>
        </w:rPr>
        <w:t xml:space="preserve">so that the sector can be transitioned into the scheme. </w:t>
      </w:r>
      <w:r w:rsidR="001B6F9D" w:rsidRPr="00C407CD">
        <w:rPr>
          <w:rFonts w:ascii="Open Sans" w:hAnsi="Open Sans" w:cs="Open Sans"/>
          <w:sz w:val="20"/>
          <w:szCs w:val="20"/>
        </w:rPr>
        <w:t>This could also be important for not seeing carbon leakage into lower level of the waste hierarchy, if additional ETS costs result in wastes being directed to landfill or export</w:t>
      </w:r>
      <w:r w:rsidR="00006587">
        <w:rPr>
          <w:rFonts w:ascii="Open Sans" w:hAnsi="Open Sans" w:cs="Open Sans"/>
          <w:sz w:val="20"/>
          <w:szCs w:val="20"/>
        </w:rPr>
        <w:t xml:space="preserve"> in the first few years of implementation. </w:t>
      </w:r>
    </w:p>
    <w:p w14:paraId="03455BA3" w14:textId="4931BAE2" w:rsidR="002818DB" w:rsidRPr="00C407CD" w:rsidRDefault="002818DB" w:rsidP="002818DB">
      <w:pPr>
        <w:rPr>
          <w:rFonts w:ascii="Open Sans" w:hAnsi="Open Sans" w:cs="Open Sans"/>
          <w:b/>
          <w:bCs/>
          <w:color w:val="1F3864" w:themeColor="accent1" w:themeShade="80"/>
          <w:sz w:val="20"/>
          <w:szCs w:val="20"/>
        </w:rPr>
      </w:pPr>
      <w:r w:rsidRPr="00C407CD">
        <w:rPr>
          <w:rFonts w:ascii="Open Sans" w:hAnsi="Open Sans" w:cs="Open Sans"/>
          <w:b/>
          <w:bCs/>
          <w:color w:val="1F3864" w:themeColor="accent1" w:themeShade="80"/>
          <w:sz w:val="20"/>
          <w:szCs w:val="20"/>
        </w:rPr>
        <w:t xml:space="preserve">127) Do you agree that all types of waste incinerators should be included in the UK ETS? (Y/N) If you believe certain incineration activities should be exempt, </w:t>
      </w:r>
      <w:proofErr w:type="gramStart"/>
      <w:r w:rsidRPr="00C407CD">
        <w:rPr>
          <w:rFonts w:ascii="Open Sans" w:hAnsi="Open Sans" w:cs="Open Sans"/>
          <w:b/>
          <w:bCs/>
          <w:color w:val="1F3864" w:themeColor="accent1" w:themeShade="80"/>
          <w:sz w:val="20"/>
          <w:szCs w:val="20"/>
        </w:rPr>
        <w:t>e.g.</w:t>
      </w:r>
      <w:proofErr w:type="gramEnd"/>
      <w:r w:rsidRPr="00C407CD">
        <w:rPr>
          <w:rFonts w:ascii="Open Sans" w:hAnsi="Open Sans" w:cs="Open Sans"/>
          <w:b/>
          <w:bCs/>
          <w:color w:val="1F3864" w:themeColor="accent1" w:themeShade="80"/>
          <w:sz w:val="20"/>
          <w:szCs w:val="20"/>
        </w:rPr>
        <w:t xml:space="preserve"> incineration of hazardous or certain healthcare waste, please provide details and specify which waste stream. </w:t>
      </w:r>
    </w:p>
    <w:p w14:paraId="0B0776A6" w14:textId="0607D2AC" w:rsidR="0026732B" w:rsidRPr="00C407CD" w:rsidRDefault="0026732B" w:rsidP="002818DB">
      <w:pPr>
        <w:rPr>
          <w:rFonts w:ascii="Open Sans" w:hAnsi="Open Sans" w:cs="Open Sans"/>
          <w:sz w:val="20"/>
          <w:szCs w:val="20"/>
        </w:rPr>
      </w:pPr>
      <w:r w:rsidRPr="00C407CD">
        <w:rPr>
          <w:rFonts w:ascii="Open Sans" w:hAnsi="Open Sans" w:cs="Open Sans"/>
          <w:sz w:val="20"/>
          <w:szCs w:val="20"/>
        </w:rPr>
        <w:t xml:space="preserve">Yes. </w:t>
      </w:r>
    </w:p>
    <w:p w14:paraId="54C74F4C" w14:textId="31AD14D7" w:rsidR="001201F7" w:rsidRPr="00C407CD" w:rsidRDefault="0012225B" w:rsidP="002818DB">
      <w:pPr>
        <w:rPr>
          <w:rFonts w:ascii="Open Sans" w:hAnsi="Open Sans" w:cs="Open Sans"/>
          <w:sz w:val="20"/>
          <w:szCs w:val="20"/>
        </w:rPr>
      </w:pPr>
      <w:r w:rsidRPr="00C407CD">
        <w:rPr>
          <w:rFonts w:ascii="Open Sans" w:hAnsi="Open Sans" w:cs="Open Sans"/>
          <w:sz w:val="20"/>
          <w:szCs w:val="20"/>
        </w:rPr>
        <w:t xml:space="preserve">As a design </w:t>
      </w:r>
      <w:r w:rsidR="00160E9D" w:rsidRPr="00C407CD">
        <w:rPr>
          <w:rFonts w:ascii="Open Sans" w:hAnsi="Open Sans" w:cs="Open Sans"/>
          <w:sz w:val="20"/>
          <w:szCs w:val="20"/>
        </w:rPr>
        <w:t>principal</w:t>
      </w:r>
      <w:r w:rsidRPr="00C407CD">
        <w:rPr>
          <w:rFonts w:ascii="Open Sans" w:hAnsi="Open Sans" w:cs="Open Sans"/>
          <w:sz w:val="20"/>
          <w:szCs w:val="20"/>
        </w:rPr>
        <w:t xml:space="preserve"> government should be trying to ensure a universal playing field </w:t>
      </w:r>
      <w:r w:rsidR="00540033" w:rsidRPr="00C407CD">
        <w:rPr>
          <w:rFonts w:ascii="Open Sans" w:hAnsi="Open Sans" w:cs="Open Sans"/>
          <w:sz w:val="20"/>
          <w:szCs w:val="20"/>
        </w:rPr>
        <w:t xml:space="preserve">across the </w:t>
      </w:r>
      <w:r w:rsidR="00160E9D" w:rsidRPr="00C407CD">
        <w:rPr>
          <w:rFonts w:ascii="Open Sans" w:hAnsi="Open Sans" w:cs="Open Sans"/>
          <w:sz w:val="20"/>
          <w:szCs w:val="20"/>
        </w:rPr>
        <w:t xml:space="preserve">whole waste system to </w:t>
      </w:r>
      <w:r w:rsidR="00540033" w:rsidRPr="00C407CD">
        <w:rPr>
          <w:rFonts w:ascii="Open Sans" w:hAnsi="Open Sans" w:cs="Open Sans"/>
          <w:sz w:val="20"/>
          <w:szCs w:val="20"/>
        </w:rPr>
        <w:t xml:space="preserve">help </w:t>
      </w:r>
      <w:r w:rsidR="00160E9D" w:rsidRPr="00C407CD">
        <w:rPr>
          <w:rFonts w:ascii="Open Sans" w:hAnsi="Open Sans" w:cs="Open Sans"/>
          <w:sz w:val="20"/>
          <w:szCs w:val="20"/>
        </w:rPr>
        <w:t>drive decarbonisation. As such</w:t>
      </w:r>
      <w:r w:rsidR="00540033" w:rsidRPr="00C407CD">
        <w:rPr>
          <w:rFonts w:ascii="Open Sans" w:hAnsi="Open Sans" w:cs="Open Sans"/>
          <w:sz w:val="20"/>
          <w:szCs w:val="20"/>
        </w:rPr>
        <w:t>,</w:t>
      </w:r>
      <w:r w:rsidR="00160E9D" w:rsidRPr="00C407CD">
        <w:rPr>
          <w:rFonts w:ascii="Open Sans" w:hAnsi="Open Sans" w:cs="Open Sans"/>
          <w:sz w:val="20"/>
          <w:szCs w:val="20"/>
        </w:rPr>
        <w:t xml:space="preserve"> it is appropriate that all form</w:t>
      </w:r>
      <w:r w:rsidR="0015182F" w:rsidRPr="00C407CD">
        <w:rPr>
          <w:rFonts w:ascii="Open Sans" w:hAnsi="Open Sans" w:cs="Open Sans"/>
          <w:sz w:val="20"/>
          <w:szCs w:val="20"/>
        </w:rPr>
        <w:t xml:space="preserve">s </w:t>
      </w:r>
      <w:r w:rsidR="00160E9D" w:rsidRPr="00C407CD">
        <w:rPr>
          <w:rFonts w:ascii="Open Sans" w:hAnsi="Open Sans" w:cs="Open Sans"/>
          <w:sz w:val="20"/>
          <w:szCs w:val="20"/>
        </w:rPr>
        <w:t>of energy from waste are introduced into the UK ETS, rather then trying to divide up the sector, which could lead to unintended market consequences.</w:t>
      </w:r>
      <w:r w:rsidR="00540033" w:rsidRPr="00C407CD">
        <w:rPr>
          <w:rFonts w:ascii="Open Sans" w:hAnsi="Open Sans" w:cs="Open Sans"/>
          <w:sz w:val="20"/>
          <w:szCs w:val="20"/>
        </w:rPr>
        <w:t xml:space="preserve"> </w:t>
      </w:r>
      <w:r w:rsidR="00160E9D" w:rsidRPr="00C407CD">
        <w:rPr>
          <w:rFonts w:ascii="Open Sans" w:hAnsi="Open Sans" w:cs="Open Sans"/>
          <w:sz w:val="20"/>
          <w:szCs w:val="20"/>
        </w:rPr>
        <w:t xml:space="preserve"> </w:t>
      </w:r>
    </w:p>
    <w:p w14:paraId="0A00BEDE" w14:textId="5A99A473" w:rsidR="00160E9D" w:rsidRPr="00C407CD" w:rsidRDefault="00540033" w:rsidP="002818DB">
      <w:pPr>
        <w:rPr>
          <w:rFonts w:ascii="Open Sans" w:hAnsi="Open Sans" w:cs="Open Sans"/>
          <w:sz w:val="20"/>
          <w:szCs w:val="20"/>
        </w:rPr>
      </w:pPr>
      <w:r w:rsidRPr="00C407CD">
        <w:rPr>
          <w:rFonts w:ascii="Open Sans" w:hAnsi="Open Sans" w:cs="Open Sans"/>
          <w:sz w:val="20"/>
          <w:szCs w:val="20"/>
        </w:rPr>
        <w:t xml:space="preserve">As </w:t>
      </w:r>
      <w:r w:rsidR="001201F7" w:rsidRPr="00C407CD">
        <w:rPr>
          <w:rFonts w:ascii="Open Sans" w:hAnsi="Open Sans" w:cs="Open Sans"/>
          <w:sz w:val="20"/>
          <w:szCs w:val="20"/>
        </w:rPr>
        <w:t xml:space="preserve">proposals currently </w:t>
      </w:r>
      <w:r w:rsidRPr="00C407CD">
        <w:rPr>
          <w:rFonts w:ascii="Open Sans" w:hAnsi="Open Sans" w:cs="Open Sans"/>
          <w:sz w:val="20"/>
          <w:szCs w:val="20"/>
        </w:rPr>
        <w:t xml:space="preserve">stand, there will be specific questions that need to be considered </w:t>
      </w:r>
      <w:r w:rsidR="00006587">
        <w:rPr>
          <w:rFonts w:ascii="Open Sans" w:hAnsi="Open Sans" w:cs="Open Sans"/>
          <w:sz w:val="20"/>
          <w:szCs w:val="20"/>
        </w:rPr>
        <w:t>in relation to</w:t>
      </w:r>
      <w:r w:rsidRPr="00C407CD">
        <w:rPr>
          <w:rFonts w:ascii="Open Sans" w:hAnsi="Open Sans" w:cs="Open Sans"/>
          <w:sz w:val="20"/>
          <w:szCs w:val="20"/>
        </w:rPr>
        <w:t xml:space="preserve"> where the boundary of energy from waste production </w:t>
      </w:r>
      <w:r w:rsidR="001201F7" w:rsidRPr="00C407CD">
        <w:rPr>
          <w:rFonts w:ascii="Open Sans" w:hAnsi="Open Sans" w:cs="Open Sans"/>
          <w:sz w:val="20"/>
          <w:szCs w:val="20"/>
        </w:rPr>
        <w:t xml:space="preserve">lies, with different </w:t>
      </w:r>
      <w:r w:rsidR="00006587">
        <w:rPr>
          <w:rFonts w:ascii="Open Sans" w:hAnsi="Open Sans" w:cs="Open Sans"/>
          <w:sz w:val="20"/>
          <w:szCs w:val="20"/>
        </w:rPr>
        <w:t xml:space="preserve">sites </w:t>
      </w:r>
      <w:r w:rsidR="001201F7" w:rsidRPr="00C407CD">
        <w:rPr>
          <w:rFonts w:ascii="Open Sans" w:hAnsi="Open Sans" w:cs="Open Sans"/>
          <w:sz w:val="20"/>
          <w:szCs w:val="20"/>
        </w:rPr>
        <w:t>having varying level</w:t>
      </w:r>
      <w:r w:rsidR="00006587">
        <w:rPr>
          <w:rFonts w:ascii="Open Sans" w:hAnsi="Open Sans" w:cs="Open Sans"/>
          <w:sz w:val="20"/>
          <w:szCs w:val="20"/>
        </w:rPr>
        <w:t>s</w:t>
      </w:r>
      <w:r w:rsidR="001201F7" w:rsidRPr="00C407CD">
        <w:rPr>
          <w:rFonts w:ascii="Open Sans" w:hAnsi="Open Sans" w:cs="Open Sans"/>
          <w:sz w:val="20"/>
          <w:szCs w:val="20"/>
        </w:rPr>
        <w:t xml:space="preserve"> o</w:t>
      </w:r>
      <w:r w:rsidR="00006587">
        <w:rPr>
          <w:rFonts w:ascii="Open Sans" w:hAnsi="Open Sans" w:cs="Open Sans"/>
          <w:sz w:val="20"/>
          <w:szCs w:val="20"/>
        </w:rPr>
        <w:t>f</w:t>
      </w:r>
      <w:r w:rsidR="001201F7" w:rsidRPr="00C407CD">
        <w:rPr>
          <w:rFonts w:ascii="Open Sans" w:hAnsi="Open Sans" w:cs="Open Sans"/>
          <w:sz w:val="20"/>
          <w:szCs w:val="20"/>
        </w:rPr>
        <w:t xml:space="preserve"> pre-treatment on site. Some sites might well find themselves disadvantaged by doing greater amount of sorting on site, despite this helping to increase recycling rates. This will need to be considered in greater detail in futuer consultations as the pathway for EfW inclusions is further considered.  </w:t>
      </w:r>
    </w:p>
    <w:p w14:paraId="011405D5" w14:textId="59A95B46" w:rsidR="00A01569" w:rsidRPr="00C407CD" w:rsidRDefault="00160E9D" w:rsidP="002818DB">
      <w:pPr>
        <w:rPr>
          <w:rFonts w:ascii="Open Sans" w:hAnsi="Open Sans" w:cs="Open Sans"/>
          <w:sz w:val="20"/>
          <w:szCs w:val="20"/>
        </w:rPr>
      </w:pPr>
      <w:r w:rsidRPr="00C407CD">
        <w:rPr>
          <w:rFonts w:ascii="Open Sans" w:hAnsi="Open Sans" w:cs="Open Sans"/>
          <w:sz w:val="20"/>
          <w:szCs w:val="20"/>
        </w:rPr>
        <w:lastRenderedPageBreak/>
        <w:t xml:space="preserve">However, </w:t>
      </w:r>
      <w:r w:rsidR="00372F9C" w:rsidRPr="00C407CD">
        <w:rPr>
          <w:rFonts w:ascii="Open Sans" w:hAnsi="Open Sans" w:cs="Open Sans"/>
          <w:sz w:val="20"/>
          <w:szCs w:val="20"/>
        </w:rPr>
        <w:t xml:space="preserve">while all technologies should be included within the ETS, there are strategic reasons why </w:t>
      </w:r>
      <w:r w:rsidR="00F516B7" w:rsidRPr="00C407CD">
        <w:rPr>
          <w:rFonts w:ascii="Open Sans" w:hAnsi="Open Sans" w:cs="Open Sans"/>
          <w:sz w:val="20"/>
          <w:szCs w:val="20"/>
        </w:rPr>
        <w:t xml:space="preserve">Advanced Thermal Technologies, particularly those providing waste to molecule </w:t>
      </w:r>
      <w:r w:rsidR="0015182F" w:rsidRPr="00C407CD">
        <w:rPr>
          <w:rFonts w:ascii="Open Sans" w:hAnsi="Open Sans" w:cs="Open Sans"/>
          <w:sz w:val="20"/>
          <w:szCs w:val="20"/>
        </w:rPr>
        <w:t>solutions, should</w:t>
      </w:r>
      <w:r w:rsidR="00276DBB" w:rsidRPr="00C407CD">
        <w:rPr>
          <w:rFonts w:ascii="Open Sans" w:hAnsi="Open Sans" w:cs="Open Sans"/>
          <w:sz w:val="20"/>
          <w:szCs w:val="20"/>
        </w:rPr>
        <w:t xml:space="preserve"> be provided some</w:t>
      </w:r>
      <w:r w:rsidR="007A2E60" w:rsidRPr="00C407CD">
        <w:rPr>
          <w:rFonts w:ascii="Open Sans" w:hAnsi="Open Sans" w:cs="Open Sans"/>
          <w:sz w:val="20"/>
          <w:szCs w:val="20"/>
        </w:rPr>
        <w:t xml:space="preserve"> early protections</w:t>
      </w:r>
      <w:r w:rsidR="00F516B7" w:rsidRPr="00C407CD">
        <w:rPr>
          <w:rFonts w:ascii="Open Sans" w:hAnsi="Open Sans" w:cs="Open Sans"/>
          <w:sz w:val="20"/>
          <w:szCs w:val="20"/>
        </w:rPr>
        <w:t xml:space="preserve"> </w:t>
      </w:r>
      <w:r w:rsidR="00006587" w:rsidRPr="00C407CD">
        <w:rPr>
          <w:rFonts w:ascii="Open Sans" w:hAnsi="Open Sans" w:cs="Open Sans"/>
          <w:sz w:val="20"/>
          <w:szCs w:val="20"/>
        </w:rPr>
        <w:t>using</w:t>
      </w:r>
      <w:r w:rsidR="00F516B7" w:rsidRPr="00C407CD">
        <w:rPr>
          <w:rFonts w:ascii="Open Sans" w:hAnsi="Open Sans" w:cs="Open Sans"/>
          <w:sz w:val="20"/>
          <w:szCs w:val="20"/>
        </w:rPr>
        <w:t xml:space="preserve"> free allowances</w:t>
      </w:r>
      <w:r w:rsidR="001201F7" w:rsidRPr="00C407CD">
        <w:rPr>
          <w:rFonts w:ascii="Open Sans" w:hAnsi="Open Sans" w:cs="Open Sans"/>
          <w:sz w:val="20"/>
          <w:szCs w:val="20"/>
        </w:rPr>
        <w:t xml:space="preserve"> </w:t>
      </w:r>
      <w:r w:rsidR="00F516B7" w:rsidRPr="00C407CD">
        <w:rPr>
          <w:rFonts w:ascii="Open Sans" w:hAnsi="Open Sans" w:cs="Open Sans"/>
          <w:sz w:val="20"/>
          <w:szCs w:val="20"/>
        </w:rPr>
        <w:t xml:space="preserve">to ensure their </w:t>
      </w:r>
      <w:r w:rsidR="0015182F" w:rsidRPr="00C407CD">
        <w:rPr>
          <w:rFonts w:ascii="Open Sans" w:hAnsi="Open Sans" w:cs="Open Sans"/>
          <w:sz w:val="20"/>
          <w:szCs w:val="20"/>
        </w:rPr>
        <w:t xml:space="preserve">pathway to commercialisation </w:t>
      </w:r>
      <w:r w:rsidR="00F516B7" w:rsidRPr="00C407CD">
        <w:rPr>
          <w:rFonts w:ascii="Open Sans" w:hAnsi="Open Sans" w:cs="Open Sans"/>
          <w:sz w:val="20"/>
          <w:szCs w:val="20"/>
        </w:rPr>
        <w:t xml:space="preserve">is not undermined. This is further discussed in answer to question 128. </w:t>
      </w:r>
    </w:p>
    <w:p w14:paraId="340AE0B5" w14:textId="7AEEB6D5" w:rsidR="0015182F" w:rsidRPr="00C407CD" w:rsidRDefault="0015182F" w:rsidP="002818DB">
      <w:pPr>
        <w:rPr>
          <w:rFonts w:ascii="Open Sans" w:hAnsi="Open Sans" w:cs="Open Sans"/>
          <w:sz w:val="20"/>
          <w:szCs w:val="20"/>
        </w:rPr>
      </w:pPr>
      <w:r w:rsidRPr="00C407CD">
        <w:rPr>
          <w:rFonts w:ascii="Open Sans" w:hAnsi="Open Sans" w:cs="Open Sans"/>
          <w:sz w:val="20"/>
          <w:szCs w:val="20"/>
        </w:rPr>
        <w:t xml:space="preserve">A similar approach, utilising free allowances, may also be an appropriate solution to dealing with hazardous or medical waste where few other treatment options exist. With out such allowances such waste could possibly be exported for treatment, perhaps with lower environmental standards, leading to carbon leakage. </w:t>
      </w:r>
    </w:p>
    <w:p w14:paraId="16D93490" w14:textId="77777777" w:rsidR="002818DB" w:rsidRPr="00C407CD" w:rsidRDefault="002818DB" w:rsidP="002818DB">
      <w:pPr>
        <w:rPr>
          <w:rFonts w:ascii="Open Sans" w:hAnsi="Open Sans" w:cs="Open Sans"/>
          <w:b/>
          <w:bCs/>
          <w:color w:val="1F3864" w:themeColor="accent1" w:themeShade="80"/>
          <w:sz w:val="20"/>
          <w:szCs w:val="20"/>
        </w:rPr>
      </w:pPr>
      <w:r w:rsidRPr="00C407CD">
        <w:rPr>
          <w:rFonts w:ascii="Open Sans" w:hAnsi="Open Sans" w:cs="Open Sans"/>
          <w:b/>
          <w:bCs/>
          <w:color w:val="1F3864" w:themeColor="accent1" w:themeShade="80"/>
          <w:sz w:val="20"/>
          <w:szCs w:val="20"/>
        </w:rPr>
        <w:t xml:space="preserve">128) Do you believe ATT should be included in the UK ETS? (Y/N) What challenges could arise </w:t>
      </w:r>
      <w:proofErr w:type="gramStart"/>
      <w:r w:rsidRPr="00C407CD">
        <w:rPr>
          <w:rFonts w:ascii="Open Sans" w:hAnsi="Open Sans" w:cs="Open Sans"/>
          <w:b/>
          <w:bCs/>
          <w:color w:val="1F3864" w:themeColor="accent1" w:themeShade="80"/>
          <w:sz w:val="20"/>
          <w:szCs w:val="20"/>
        </w:rPr>
        <w:t>as a result of</w:t>
      </w:r>
      <w:proofErr w:type="gramEnd"/>
      <w:r w:rsidRPr="00C407CD">
        <w:rPr>
          <w:rFonts w:ascii="Open Sans" w:hAnsi="Open Sans" w:cs="Open Sans"/>
          <w:b/>
          <w:bCs/>
          <w:color w:val="1F3864" w:themeColor="accent1" w:themeShade="80"/>
          <w:sz w:val="20"/>
          <w:szCs w:val="20"/>
        </w:rPr>
        <w:t xml:space="preserve"> including ATT, if any, that are different to conventional waste incineration plants? </w:t>
      </w:r>
    </w:p>
    <w:p w14:paraId="6F741640" w14:textId="63CD666E" w:rsidR="0015182F" w:rsidRPr="00C407CD" w:rsidRDefault="0015182F" w:rsidP="00F516B7">
      <w:pPr>
        <w:rPr>
          <w:rFonts w:ascii="Open Sans" w:hAnsi="Open Sans" w:cs="Open Sans"/>
          <w:b/>
          <w:bCs/>
          <w:i/>
          <w:iCs/>
          <w:sz w:val="20"/>
          <w:szCs w:val="20"/>
        </w:rPr>
      </w:pPr>
      <w:r w:rsidRPr="00006587">
        <w:rPr>
          <w:rFonts w:ascii="Open Sans" w:hAnsi="Open Sans" w:cs="Open Sans"/>
          <w:sz w:val="20"/>
          <w:szCs w:val="20"/>
        </w:rPr>
        <w:t>Yes, but free allowances should be used while the technology become</w:t>
      </w:r>
      <w:r w:rsidR="00006587">
        <w:rPr>
          <w:rFonts w:ascii="Open Sans" w:hAnsi="Open Sans" w:cs="Open Sans"/>
          <w:sz w:val="20"/>
          <w:szCs w:val="20"/>
        </w:rPr>
        <w:t>s</w:t>
      </w:r>
      <w:r w:rsidRPr="00006587">
        <w:rPr>
          <w:rFonts w:ascii="Open Sans" w:hAnsi="Open Sans" w:cs="Open Sans"/>
          <w:sz w:val="20"/>
          <w:szCs w:val="20"/>
        </w:rPr>
        <w:t xml:space="preserve"> commercially established</w:t>
      </w:r>
      <w:r w:rsidR="00006587">
        <w:rPr>
          <w:rFonts w:ascii="Open Sans" w:hAnsi="Open Sans" w:cs="Open Sans"/>
          <w:sz w:val="20"/>
          <w:szCs w:val="20"/>
        </w:rPr>
        <w:t>,</w:t>
      </w:r>
      <w:r w:rsidRPr="00006587">
        <w:rPr>
          <w:rFonts w:ascii="Open Sans" w:hAnsi="Open Sans" w:cs="Open Sans"/>
          <w:sz w:val="20"/>
          <w:szCs w:val="20"/>
        </w:rPr>
        <w:t xml:space="preserve"> </w:t>
      </w:r>
      <w:r w:rsidR="003257B2" w:rsidRPr="00006587">
        <w:rPr>
          <w:rFonts w:ascii="Open Sans" w:hAnsi="Open Sans" w:cs="Open Sans"/>
          <w:sz w:val="20"/>
          <w:szCs w:val="20"/>
        </w:rPr>
        <w:t xml:space="preserve">given that to waste to molecule solutions are of </w:t>
      </w:r>
      <w:r w:rsidR="00006587">
        <w:rPr>
          <w:rFonts w:ascii="Open Sans" w:hAnsi="Open Sans" w:cs="Open Sans"/>
          <w:sz w:val="20"/>
          <w:szCs w:val="20"/>
        </w:rPr>
        <w:t xml:space="preserve">specific </w:t>
      </w:r>
      <w:r w:rsidR="003257B2" w:rsidRPr="00006587">
        <w:rPr>
          <w:rFonts w:ascii="Open Sans" w:hAnsi="Open Sans" w:cs="Open Sans"/>
          <w:sz w:val="20"/>
          <w:szCs w:val="20"/>
        </w:rPr>
        <w:t>strategic importance for realising net-zero</w:t>
      </w:r>
      <w:r w:rsidR="003257B2" w:rsidRPr="00C407CD">
        <w:rPr>
          <w:rFonts w:ascii="Open Sans" w:hAnsi="Open Sans" w:cs="Open Sans"/>
          <w:b/>
          <w:bCs/>
          <w:i/>
          <w:iCs/>
          <w:sz w:val="20"/>
          <w:szCs w:val="20"/>
        </w:rPr>
        <w:t xml:space="preserve">. </w:t>
      </w:r>
    </w:p>
    <w:p w14:paraId="04486245" w14:textId="1971EF16" w:rsidR="00F516B7" w:rsidRPr="00C407CD" w:rsidRDefault="00F516B7" w:rsidP="00F516B7">
      <w:pPr>
        <w:rPr>
          <w:rFonts w:ascii="Open Sans" w:hAnsi="Open Sans" w:cs="Open Sans"/>
          <w:sz w:val="20"/>
          <w:szCs w:val="20"/>
        </w:rPr>
      </w:pPr>
      <w:r w:rsidRPr="00C407CD">
        <w:rPr>
          <w:rFonts w:ascii="Open Sans" w:hAnsi="Open Sans" w:cs="Open Sans"/>
          <w:sz w:val="20"/>
          <w:szCs w:val="20"/>
        </w:rPr>
        <w:t>In the medium to long term,</w:t>
      </w:r>
      <w:r w:rsidR="003257B2" w:rsidRPr="00C407CD">
        <w:rPr>
          <w:rFonts w:ascii="Open Sans" w:hAnsi="Open Sans" w:cs="Open Sans"/>
          <w:sz w:val="20"/>
          <w:szCs w:val="20"/>
        </w:rPr>
        <w:t xml:space="preserve"> </w:t>
      </w:r>
      <w:proofErr w:type="gramStart"/>
      <w:r w:rsidR="003257B2" w:rsidRPr="00C407CD">
        <w:rPr>
          <w:rFonts w:ascii="Open Sans" w:hAnsi="Open Sans" w:cs="Open Sans"/>
          <w:sz w:val="20"/>
          <w:szCs w:val="20"/>
        </w:rPr>
        <w:t>ATTs</w:t>
      </w:r>
      <w:proofErr w:type="gramEnd"/>
      <w:r w:rsidR="003257B2" w:rsidRPr="00C407CD">
        <w:rPr>
          <w:rFonts w:ascii="Open Sans" w:hAnsi="Open Sans" w:cs="Open Sans"/>
          <w:sz w:val="20"/>
          <w:szCs w:val="20"/>
        </w:rPr>
        <w:t xml:space="preserve"> and</w:t>
      </w:r>
      <w:r w:rsidRPr="00C407CD">
        <w:rPr>
          <w:rFonts w:ascii="Open Sans" w:hAnsi="Open Sans" w:cs="Open Sans"/>
          <w:sz w:val="20"/>
          <w:szCs w:val="20"/>
        </w:rPr>
        <w:t xml:space="preserve"> Advanced Conversion Technologies (ACT</w:t>
      </w:r>
      <w:r w:rsidR="003257B2" w:rsidRPr="00C407CD">
        <w:rPr>
          <w:rFonts w:ascii="Open Sans" w:hAnsi="Open Sans" w:cs="Open Sans"/>
          <w:sz w:val="20"/>
          <w:szCs w:val="20"/>
        </w:rPr>
        <w:t>s</w:t>
      </w:r>
      <w:r w:rsidRPr="00C407CD">
        <w:rPr>
          <w:rFonts w:ascii="Open Sans" w:hAnsi="Open Sans" w:cs="Open Sans"/>
          <w:sz w:val="20"/>
          <w:szCs w:val="20"/>
        </w:rPr>
        <w:t xml:space="preserve">), should have a competitive advantage within the UK ETS having lower carbon emission profiles to traditional energy from waste units. Such systems are also seen as strategically important for the delivery of waste to molecule products that are needed to decarbonise hard-to-treat sectors. This includes the production of renewable transport fuels, sustainable aviation fuels, </w:t>
      </w:r>
      <w:proofErr w:type="gramStart"/>
      <w:r w:rsidRPr="00C407CD">
        <w:rPr>
          <w:rFonts w:ascii="Open Sans" w:hAnsi="Open Sans" w:cs="Open Sans"/>
          <w:sz w:val="20"/>
          <w:szCs w:val="20"/>
        </w:rPr>
        <w:t>hydrogen</w:t>
      </w:r>
      <w:proofErr w:type="gramEnd"/>
      <w:r w:rsidRPr="00C407CD">
        <w:rPr>
          <w:rFonts w:ascii="Open Sans" w:hAnsi="Open Sans" w:cs="Open Sans"/>
          <w:sz w:val="20"/>
          <w:szCs w:val="20"/>
        </w:rPr>
        <w:t xml:space="preserve"> and green chemicals. Other government policies are seeking to support </w:t>
      </w:r>
      <w:r w:rsidR="0015182F" w:rsidRPr="00C407CD">
        <w:rPr>
          <w:rFonts w:ascii="Open Sans" w:hAnsi="Open Sans" w:cs="Open Sans"/>
          <w:sz w:val="20"/>
          <w:szCs w:val="20"/>
        </w:rPr>
        <w:t xml:space="preserve">their commercialisation </w:t>
      </w:r>
      <w:r w:rsidRPr="00C407CD">
        <w:rPr>
          <w:rFonts w:ascii="Open Sans" w:hAnsi="Open Sans" w:cs="Open Sans"/>
          <w:sz w:val="20"/>
          <w:szCs w:val="20"/>
        </w:rPr>
        <w:t>through</w:t>
      </w:r>
      <w:r w:rsidR="0015182F" w:rsidRPr="00C407CD">
        <w:rPr>
          <w:rFonts w:ascii="Open Sans" w:hAnsi="Open Sans" w:cs="Open Sans"/>
          <w:sz w:val="20"/>
          <w:szCs w:val="20"/>
        </w:rPr>
        <w:t xml:space="preserve"> mechanisms such as</w:t>
      </w:r>
      <w:r w:rsidRPr="00C407CD">
        <w:rPr>
          <w:rFonts w:ascii="Open Sans" w:hAnsi="Open Sans" w:cs="Open Sans"/>
          <w:sz w:val="20"/>
          <w:szCs w:val="20"/>
        </w:rPr>
        <w:t xml:space="preserve"> the Renewable Transport Fuel Obligation,</w:t>
      </w:r>
      <w:r w:rsidR="007C70CE" w:rsidRPr="00C407CD">
        <w:rPr>
          <w:rFonts w:ascii="Open Sans" w:hAnsi="Open Sans" w:cs="Open Sans"/>
          <w:sz w:val="20"/>
          <w:szCs w:val="20"/>
        </w:rPr>
        <w:t xml:space="preserve"> Contract for Difference,</w:t>
      </w:r>
      <w:r w:rsidRPr="00C407CD">
        <w:rPr>
          <w:rFonts w:ascii="Open Sans" w:hAnsi="Open Sans" w:cs="Open Sans"/>
          <w:sz w:val="20"/>
          <w:szCs w:val="20"/>
        </w:rPr>
        <w:t xml:space="preserve"> Hydrogen Business Model, and other Net Zero Innovation Portfolio </w:t>
      </w:r>
      <w:r w:rsidR="00006587">
        <w:rPr>
          <w:rFonts w:ascii="Open Sans" w:hAnsi="Open Sans" w:cs="Open Sans"/>
          <w:sz w:val="20"/>
          <w:szCs w:val="20"/>
        </w:rPr>
        <w:t>c</w:t>
      </w:r>
      <w:r w:rsidRPr="00C407CD">
        <w:rPr>
          <w:rFonts w:ascii="Open Sans" w:hAnsi="Open Sans" w:cs="Open Sans"/>
          <w:sz w:val="20"/>
          <w:szCs w:val="20"/>
        </w:rPr>
        <w:t>ompetitions. It would create a contradictory policy environment to both be supporting their delivery and</w:t>
      </w:r>
      <w:r w:rsidR="007C70CE" w:rsidRPr="00C407CD">
        <w:rPr>
          <w:rFonts w:ascii="Open Sans" w:hAnsi="Open Sans" w:cs="Open Sans"/>
          <w:sz w:val="20"/>
          <w:szCs w:val="20"/>
        </w:rPr>
        <w:t>,</w:t>
      </w:r>
      <w:r w:rsidRPr="00C407CD">
        <w:rPr>
          <w:rFonts w:ascii="Open Sans" w:hAnsi="Open Sans" w:cs="Open Sans"/>
          <w:sz w:val="20"/>
          <w:szCs w:val="20"/>
        </w:rPr>
        <w:t xml:space="preserve"> </w:t>
      </w:r>
      <w:r w:rsidR="003257B2" w:rsidRPr="00C407CD">
        <w:rPr>
          <w:rFonts w:ascii="Open Sans" w:hAnsi="Open Sans" w:cs="Open Sans"/>
          <w:sz w:val="20"/>
          <w:szCs w:val="20"/>
        </w:rPr>
        <w:t>at the same time</w:t>
      </w:r>
      <w:r w:rsidR="007C70CE" w:rsidRPr="00C407CD">
        <w:rPr>
          <w:rFonts w:ascii="Open Sans" w:hAnsi="Open Sans" w:cs="Open Sans"/>
          <w:sz w:val="20"/>
          <w:szCs w:val="20"/>
        </w:rPr>
        <w:t xml:space="preserve">, </w:t>
      </w:r>
      <w:r w:rsidR="003257B2" w:rsidRPr="00C407CD">
        <w:rPr>
          <w:rFonts w:ascii="Open Sans" w:hAnsi="Open Sans" w:cs="Open Sans"/>
          <w:sz w:val="20"/>
          <w:szCs w:val="20"/>
        </w:rPr>
        <w:t xml:space="preserve">making them subject to </w:t>
      </w:r>
      <w:r w:rsidR="00006587">
        <w:rPr>
          <w:rFonts w:ascii="Open Sans" w:hAnsi="Open Sans" w:cs="Open Sans"/>
          <w:sz w:val="20"/>
          <w:szCs w:val="20"/>
        </w:rPr>
        <w:t xml:space="preserve">a </w:t>
      </w:r>
      <w:r w:rsidR="003257B2" w:rsidRPr="00C407CD">
        <w:rPr>
          <w:rFonts w:ascii="Open Sans" w:hAnsi="Open Sans" w:cs="Open Sans"/>
          <w:sz w:val="20"/>
          <w:szCs w:val="20"/>
        </w:rPr>
        <w:t>restrictive carbon price</w:t>
      </w:r>
      <w:r w:rsidRPr="00C407CD">
        <w:rPr>
          <w:rFonts w:ascii="Open Sans" w:hAnsi="Open Sans" w:cs="Open Sans"/>
          <w:sz w:val="20"/>
          <w:szCs w:val="20"/>
        </w:rPr>
        <w:t>, with</w:t>
      </w:r>
      <w:r w:rsidR="007C70CE" w:rsidRPr="00C407CD">
        <w:rPr>
          <w:rFonts w:ascii="Open Sans" w:hAnsi="Open Sans" w:cs="Open Sans"/>
          <w:sz w:val="20"/>
          <w:szCs w:val="20"/>
        </w:rPr>
        <w:t xml:space="preserve"> an</w:t>
      </w:r>
      <w:r w:rsidRPr="00C407CD">
        <w:rPr>
          <w:rFonts w:ascii="Open Sans" w:hAnsi="Open Sans" w:cs="Open Sans"/>
          <w:sz w:val="20"/>
          <w:szCs w:val="20"/>
        </w:rPr>
        <w:t xml:space="preserve"> additional administrative </w:t>
      </w:r>
      <w:r w:rsidR="007C70CE" w:rsidRPr="00C407CD">
        <w:rPr>
          <w:rFonts w:ascii="Open Sans" w:hAnsi="Open Sans" w:cs="Open Sans"/>
          <w:sz w:val="20"/>
          <w:szCs w:val="20"/>
        </w:rPr>
        <w:t xml:space="preserve">testing </w:t>
      </w:r>
      <w:r w:rsidRPr="00C407CD">
        <w:rPr>
          <w:rFonts w:ascii="Open Sans" w:hAnsi="Open Sans" w:cs="Open Sans"/>
          <w:sz w:val="20"/>
          <w:szCs w:val="20"/>
        </w:rPr>
        <w:t>burden</w:t>
      </w:r>
      <w:r w:rsidR="007C70CE" w:rsidRPr="00C407CD">
        <w:rPr>
          <w:rFonts w:ascii="Open Sans" w:hAnsi="Open Sans" w:cs="Open Sans"/>
          <w:sz w:val="20"/>
          <w:szCs w:val="20"/>
        </w:rPr>
        <w:t xml:space="preserve"> </w:t>
      </w:r>
      <w:r w:rsidRPr="00C407CD">
        <w:rPr>
          <w:rFonts w:ascii="Open Sans" w:hAnsi="Open Sans" w:cs="Open Sans"/>
          <w:sz w:val="20"/>
          <w:szCs w:val="20"/>
        </w:rPr>
        <w:t>on their operation</w:t>
      </w:r>
      <w:r w:rsidR="007C70CE" w:rsidRPr="00C407CD">
        <w:rPr>
          <w:rFonts w:ascii="Open Sans" w:hAnsi="Open Sans" w:cs="Open Sans"/>
          <w:sz w:val="20"/>
          <w:szCs w:val="20"/>
        </w:rPr>
        <w:t>,</w:t>
      </w:r>
      <w:r w:rsidRPr="00C407CD">
        <w:rPr>
          <w:rFonts w:ascii="Open Sans" w:hAnsi="Open Sans" w:cs="Open Sans"/>
          <w:sz w:val="20"/>
          <w:szCs w:val="20"/>
        </w:rPr>
        <w:t xml:space="preserve"> in the next few years. </w:t>
      </w:r>
    </w:p>
    <w:p w14:paraId="67EEAD88" w14:textId="51257F29" w:rsidR="00F516B7" w:rsidRPr="00C407CD" w:rsidRDefault="00F516B7" w:rsidP="00F516B7">
      <w:pPr>
        <w:rPr>
          <w:rFonts w:ascii="Open Sans" w:hAnsi="Open Sans" w:cs="Open Sans"/>
          <w:sz w:val="20"/>
          <w:szCs w:val="20"/>
        </w:rPr>
      </w:pPr>
      <w:r w:rsidRPr="00C407CD">
        <w:rPr>
          <w:rFonts w:ascii="Open Sans" w:hAnsi="Open Sans" w:cs="Open Sans"/>
          <w:sz w:val="20"/>
          <w:szCs w:val="20"/>
        </w:rPr>
        <w:t>In addition, consideration should be given to the fact that applying costs when using waste feedstocks could drive A</w:t>
      </w:r>
      <w:r w:rsidR="003257B2" w:rsidRPr="00C407CD">
        <w:rPr>
          <w:rFonts w:ascii="Open Sans" w:hAnsi="Open Sans" w:cs="Open Sans"/>
          <w:sz w:val="20"/>
          <w:szCs w:val="20"/>
        </w:rPr>
        <w:t>TT/ACT</w:t>
      </w:r>
      <w:r w:rsidRPr="00C407CD">
        <w:rPr>
          <w:rFonts w:ascii="Open Sans" w:hAnsi="Open Sans" w:cs="Open Sans"/>
          <w:sz w:val="20"/>
          <w:szCs w:val="20"/>
        </w:rPr>
        <w:t xml:space="preserve"> systems to focus on the use of virgin biomass materials. While this would not be detrimental to UK carbon aims, recognising there is strong role for sustainable bioenergy in the energy transition, it could lead to the less effective use of our domestic waste resources and put further pressure on considerations of where biomass is best used within the bioeconomy. </w:t>
      </w:r>
    </w:p>
    <w:p w14:paraId="4A842AA6" w14:textId="6F320B1B" w:rsidR="00F516B7" w:rsidRPr="00C407CD" w:rsidRDefault="00F516B7" w:rsidP="00F516B7">
      <w:pPr>
        <w:rPr>
          <w:rFonts w:ascii="Open Sans" w:hAnsi="Open Sans" w:cs="Open Sans"/>
          <w:sz w:val="20"/>
          <w:szCs w:val="20"/>
        </w:rPr>
      </w:pPr>
      <w:r w:rsidRPr="00C407CD">
        <w:rPr>
          <w:rFonts w:ascii="Open Sans" w:hAnsi="Open Sans" w:cs="Open Sans"/>
          <w:sz w:val="20"/>
          <w:szCs w:val="20"/>
        </w:rPr>
        <w:t xml:space="preserve">Rather than exclude </w:t>
      </w:r>
      <w:r w:rsidR="003257B2" w:rsidRPr="00C407CD">
        <w:rPr>
          <w:rFonts w:ascii="Open Sans" w:hAnsi="Open Sans" w:cs="Open Sans"/>
          <w:sz w:val="20"/>
          <w:szCs w:val="20"/>
        </w:rPr>
        <w:t>ATTs/</w:t>
      </w:r>
      <w:r w:rsidRPr="00C407CD">
        <w:rPr>
          <w:rFonts w:ascii="Open Sans" w:hAnsi="Open Sans" w:cs="Open Sans"/>
          <w:sz w:val="20"/>
          <w:szCs w:val="20"/>
        </w:rPr>
        <w:t>ACT</w:t>
      </w:r>
      <w:r w:rsidR="003257B2" w:rsidRPr="00C407CD">
        <w:rPr>
          <w:rFonts w:ascii="Open Sans" w:hAnsi="Open Sans" w:cs="Open Sans"/>
          <w:sz w:val="20"/>
          <w:szCs w:val="20"/>
        </w:rPr>
        <w:t>s</w:t>
      </w:r>
      <w:r w:rsidRPr="00C407CD">
        <w:rPr>
          <w:rFonts w:ascii="Open Sans" w:hAnsi="Open Sans" w:cs="Open Sans"/>
          <w:sz w:val="20"/>
          <w:szCs w:val="20"/>
        </w:rPr>
        <w:t xml:space="preserve"> from the UK ETS, the use of free allowances over a transition period </w:t>
      </w:r>
      <w:r w:rsidR="007C70CE" w:rsidRPr="00C407CD">
        <w:rPr>
          <w:rFonts w:ascii="Open Sans" w:hAnsi="Open Sans" w:cs="Open Sans"/>
          <w:sz w:val="20"/>
          <w:szCs w:val="20"/>
        </w:rPr>
        <w:t xml:space="preserve">- </w:t>
      </w:r>
      <w:r w:rsidRPr="00C407CD">
        <w:rPr>
          <w:rFonts w:ascii="Open Sans" w:hAnsi="Open Sans" w:cs="Open Sans"/>
          <w:sz w:val="20"/>
          <w:szCs w:val="20"/>
        </w:rPr>
        <w:t xml:space="preserve">up until the sector is commercial established </w:t>
      </w:r>
      <w:r w:rsidR="007C70CE" w:rsidRPr="00C407CD">
        <w:rPr>
          <w:rFonts w:ascii="Open Sans" w:hAnsi="Open Sans" w:cs="Open Sans"/>
          <w:sz w:val="20"/>
          <w:szCs w:val="20"/>
        </w:rPr>
        <w:t xml:space="preserve">- </w:t>
      </w:r>
      <w:r w:rsidRPr="00C407CD">
        <w:rPr>
          <w:rFonts w:ascii="Open Sans" w:hAnsi="Open Sans" w:cs="Open Sans"/>
          <w:sz w:val="20"/>
          <w:szCs w:val="20"/>
        </w:rPr>
        <w:t xml:space="preserve">should be used to ensure its inclusion does not slow development of strategically important waste to molecule generation.  The availability of such allowances, and the </w:t>
      </w:r>
      <w:r w:rsidR="009F096F" w:rsidRPr="00C407CD">
        <w:rPr>
          <w:rFonts w:ascii="Open Sans" w:hAnsi="Open Sans" w:cs="Open Sans"/>
          <w:sz w:val="20"/>
          <w:szCs w:val="20"/>
        </w:rPr>
        <w:t>time</w:t>
      </w:r>
      <w:r w:rsidRPr="00C407CD">
        <w:rPr>
          <w:rFonts w:ascii="Open Sans" w:hAnsi="Open Sans" w:cs="Open Sans"/>
          <w:sz w:val="20"/>
          <w:szCs w:val="20"/>
        </w:rPr>
        <w:t xml:space="preserve"> over which they should be available, will need to be considered in line with broader, cross -Whitehall, policy aims in relation to </w:t>
      </w:r>
      <w:r w:rsidR="007C70CE" w:rsidRPr="00C407CD">
        <w:rPr>
          <w:rFonts w:ascii="Open Sans" w:hAnsi="Open Sans" w:cs="Open Sans"/>
          <w:sz w:val="20"/>
          <w:szCs w:val="20"/>
        </w:rPr>
        <w:t xml:space="preserve">these technologies. </w:t>
      </w:r>
      <w:r w:rsidRPr="00C407CD">
        <w:rPr>
          <w:rFonts w:ascii="Open Sans" w:hAnsi="Open Sans" w:cs="Open Sans"/>
          <w:sz w:val="20"/>
          <w:szCs w:val="20"/>
        </w:rPr>
        <w:t xml:space="preserve"> </w:t>
      </w:r>
    </w:p>
    <w:p w14:paraId="25C24292" w14:textId="582C0F5C" w:rsidR="002818DB" w:rsidRPr="00C407CD" w:rsidRDefault="002818DB" w:rsidP="002818DB">
      <w:pPr>
        <w:rPr>
          <w:rFonts w:ascii="Open Sans" w:hAnsi="Open Sans" w:cs="Open Sans"/>
          <w:b/>
          <w:bCs/>
          <w:color w:val="1F3864" w:themeColor="accent1" w:themeShade="80"/>
          <w:sz w:val="20"/>
          <w:szCs w:val="20"/>
        </w:rPr>
      </w:pPr>
      <w:r w:rsidRPr="00C407CD">
        <w:rPr>
          <w:rFonts w:ascii="Open Sans" w:hAnsi="Open Sans" w:cs="Open Sans"/>
          <w:b/>
          <w:bCs/>
          <w:color w:val="1F3864" w:themeColor="accent1" w:themeShade="80"/>
          <w:sz w:val="20"/>
          <w:szCs w:val="20"/>
        </w:rPr>
        <w:t>129) Do you agree that the point of MRV obligation for the UK ETS should be placed on the operators of waste incinerators and EfW plants? (Y/N)</w:t>
      </w:r>
    </w:p>
    <w:p w14:paraId="2D562D91" w14:textId="07DCD589" w:rsidR="007C70CE" w:rsidRPr="00C407CD" w:rsidRDefault="00CF0C60" w:rsidP="002818DB">
      <w:pPr>
        <w:rPr>
          <w:rFonts w:ascii="Open Sans" w:hAnsi="Open Sans" w:cs="Open Sans"/>
          <w:sz w:val="20"/>
          <w:szCs w:val="20"/>
        </w:rPr>
      </w:pPr>
      <w:r w:rsidRPr="00C407CD">
        <w:rPr>
          <w:rFonts w:ascii="Open Sans" w:hAnsi="Open Sans" w:cs="Open Sans"/>
          <w:sz w:val="20"/>
          <w:szCs w:val="20"/>
        </w:rPr>
        <w:t xml:space="preserve">Yes. </w:t>
      </w:r>
    </w:p>
    <w:p w14:paraId="33B156E8" w14:textId="5E88D5FA" w:rsidR="00CF0C60" w:rsidRPr="00C407CD" w:rsidRDefault="00127CEA" w:rsidP="002818DB">
      <w:pPr>
        <w:rPr>
          <w:rFonts w:ascii="Open Sans" w:hAnsi="Open Sans" w:cs="Open Sans"/>
          <w:sz w:val="20"/>
          <w:szCs w:val="20"/>
        </w:rPr>
      </w:pPr>
      <w:r w:rsidRPr="00C407CD">
        <w:rPr>
          <w:rFonts w:ascii="Open Sans" w:hAnsi="Open Sans" w:cs="Open Sans"/>
          <w:sz w:val="20"/>
          <w:szCs w:val="20"/>
        </w:rPr>
        <w:t xml:space="preserve">It will be administratively difficult for the point of MRV obligation to lie outside of the operators of waste incineration and energy from waste plants. However, it will be important for government to provide appropriate </w:t>
      </w:r>
      <w:r w:rsidR="00864516" w:rsidRPr="00C407CD">
        <w:rPr>
          <w:rFonts w:ascii="Open Sans" w:hAnsi="Open Sans" w:cs="Open Sans"/>
          <w:sz w:val="20"/>
          <w:szCs w:val="20"/>
        </w:rPr>
        <w:t xml:space="preserve">guidance that sets out expected contractual responsibilities </w:t>
      </w:r>
      <w:r w:rsidR="00864516" w:rsidRPr="00C407CD">
        <w:rPr>
          <w:rFonts w:ascii="Open Sans" w:hAnsi="Open Sans" w:cs="Open Sans"/>
          <w:sz w:val="20"/>
          <w:szCs w:val="20"/>
        </w:rPr>
        <w:lastRenderedPageBreak/>
        <w:t>of waste companies/operators</w:t>
      </w:r>
      <w:r w:rsidR="009F096F">
        <w:rPr>
          <w:rFonts w:ascii="Open Sans" w:hAnsi="Open Sans" w:cs="Open Sans"/>
          <w:sz w:val="20"/>
          <w:szCs w:val="20"/>
        </w:rPr>
        <w:t>. T</w:t>
      </w:r>
      <w:r w:rsidR="00864516" w:rsidRPr="00C407CD">
        <w:rPr>
          <w:rFonts w:ascii="Open Sans" w:hAnsi="Open Sans" w:cs="Open Sans"/>
          <w:sz w:val="20"/>
          <w:szCs w:val="20"/>
        </w:rPr>
        <w:t xml:space="preserve">his should include how costs associated with </w:t>
      </w:r>
      <w:r w:rsidR="009F096F">
        <w:rPr>
          <w:rFonts w:ascii="Open Sans" w:hAnsi="Open Sans" w:cs="Open Sans"/>
          <w:sz w:val="20"/>
          <w:szCs w:val="20"/>
        </w:rPr>
        <w:t xml:space="preserve">the UK ETS and </w:t>
      </w:r>
      <w:r w:rsidR="00864516" w:rsidRPr="00C407CD">
        <w:rPr>
          <w:rFonts w:ascii="Open Sans" w:hAnsi="Open Sans" w:cs="Open Sans"/>
          <w:sz w:val="20"/>
          <w:szCs w:val="20"/>
        </w:rPr>
        <w:t xml:space="preserve">MRV may well be passed on from the EfW plant to </w:t>
      </w:r>
      <w:r w:rsidR="009F096F">
        <w:rPr>
          <w:rFonts w:ascii="Open Sans" w:hAnsi="Open Sans" w:cs="Open Sans"/>
          <w:sz w:val="20"/>
          <w:szCs w:val="20"/>
        </w:rPr>
        <w:t xml:space="preserve">customers. </w:t>
      </w:r>
    </w:p>
    <w:p w14:paraId="2880A5BF" w14:textId="472FDAC5" w:rsidR="002818DB" w:rsidRPr="00C407CD" w:rsidRDefault="002818DB" w:rsidP="002818DB">
      <w:pPr>
        <w:rPr>
          <w:rFonts w:ascii="Open Sans" w:hAnsi="Open Sans" w:cs="Open Sans"/>
          <w:b/>
          <w:bCs/>
          <w:color w:val="1F3864" w:themeColor="accent1" w:themeShade="80"/>
          <w:sz w:val="20"/>
          <w:szCs w:val="20"/>
        </w:rPr>
      </w:pPr>
      <w:r w:rsidRPr="00C407CD">
        <w:rPr>
          <w:rFonts w:ascii="Open Sans" w:hAnsi="Open Sans" w:cs="Open Sans"/>
          <w:b/>
          <w:bCs/>
          <w:color w:val="1F3864" w:themeColor="accent1" w:themeShade="80"/>
          <w:sz w:val="20"/>
          <w:szCs w:val="20"/>
        </w:rPr>
        <w:t>130) If the point of MRV obligation is placed on operators of waste plants, should waste companies/operators or customers (either LAs or commercial and industrial customers) be responsible for meeting compliance obligations? (Y/N)</w:t>
      </w:r>
    </w:p>
    <w:p w14:paraId="11E89A40" w14:textId="04BF7DA1" w:rsidR="00864516" w:rsidRPr="00C407CD" w:rsidRDefault="00864516" w:rsidP="002818DB">
      <w:pPr>
        <w:rPr>
          <w:rFonts w:ascii="Open Sans" w:hAnsi="Open Sans" w:cs="Open Sans"/>
          <w:sz w:val="20"/>
          <w:szCs w:val="20"/>
        </w:rPr>
      </w:pPr>
      <w:r w:rsidRPr="00C407CD">
        <w:rPr>
          <w:rFonts w:ascii="Open Sans" w:hAnsi="Open Sans" w:cs="Open Sans"/>
          <w:sz w:val="20"/>
          <w:szCs w:val="20"/>
        </w:rPr>
        <w:t xml:space="preserve">Yes. </w:t>
      </w:r>
    </w:p>
    <w:p w14:paraId="26710CCB" w14:textId="11130AE3" w:rsidR="00864516" w:rsidRPr="00C407CD" w:rsidRDefault="00864516" w:rsidP="002818DB">
      <w:pPr>
        <w:rPr>
          <w:rFonts w:ascii="Open Sans" w:hAnsi="Open Sans" w:cs="Open Sans"/>
          <w:sz w:val="20"/>
          <w:szCs w:val="20"/>
        </w:rPr>
      </w:pPr>
      <w:r w:rsidRPr="00C407CD">
        <w:rPr>
          <w:rFonts w:ascii="Open Sans" w:hAnsi="Open Sans" w:cs="Open Sans"/>
          <w:sz w:val="20"/>
          <w:szCs w:val="20"/>
        </w:rPr>
        <w:t xml:space="preserve">Given </w:t>
      </w:r>
      <w:r w:rsidR="00322B4B" w:rsidRPr="00C407CD">
        <w:rPr>
          <w:rFonts w:ascii="Open Sans" w:hAnsi="Open Sans" w:cs="Open Sans"/>
          <w:sz w:val="20"/>
          <w:szCs w:val="20"/>
        </w:rPr>
        <w:t>that meeting the required MRV standards, and the associated costs of meeting these requirements will to some extent be dependent on th</w:t>
      </w:r>
      <w:r w:rsidR="00C8739C" w:rsidRPr="00C407CD">
        <w:rPr>
          <w:rFonts w:ascii="Open Sans" w:hAnsi="Open Sans" w:cs="Open Sans"/>
          <w:sz w:val="20"/>
          <w:szCs w:val="20"/>
        </w:rPr>
        <w:t xml:space="preserve">e </w:t>
      </w:r>
      <w:r w:rsidR="00D874C1" w:rsidRPr="00C407CD">
        <w:rPr>
          <w:rFonts w:ascii="Open Sans" w:hAnsi="Open Sans" w:cs="Open Sans"/>
          <w:sz w:val="20"/>
          <w:szCs w:val="20"/>
        </w:rPr>
        <w:t xml:space="preserve">composition </w:t>
      </w:r>
      <w:r w:rsidR="00C8739C" w:rsidRPr="00C407CD">
        <w:rPr>
          <w:rFonts w:ascii="Open Sans" w:hAnsi="Open Sans" w:cs="Open Sans"/>
          <w:sz w:val="20"/>
          <w:szCs w:val="20"/>
        </w:rPr>
        <w:t xml:space="preserve">of the </w:t>
      </w:r>
      <w:r w:rsidR="000720FD" w:rsidRPr="00C407CD">
        <w:rPr>
          <w:rFonts w:ascii="Open Sans" w:hAnsi="Open Sans" w:cs="Open Sans"/>
          <w:sz w:val="20"/>
          <w:szCs w:val="20"/>
        </w:rPr>
        <w:t xml:space="preserve">waste being received from waste companies/operators some form of compliance obligation on ensuring </w:t>
      </w:r>
      <w:r w:rsidR="009F096F" w:rsidRPr="00C407CD">
        <w:rPr>
          <w:rFonts w:ascii="Open Sans" w:hAnsi="Open Sans" w:cs="Open Sans"/>
          <w:sz w:val="20"/>
          <w:szCs w:val="20"/>
        </w:rPr>
        <w:t>a</w:t>
      </w:r>
      <w:r w:rsidR="00C8739C" w:rsidRPr="00C407CD">
        <w:rPr>
          <w:rFonts w:ascii="Open Sans" w:hAnsi="Open Sans" w:cs="Open Sans"/>
          <w:sz w:val="20"/>
          <w:szCs w:val="20"/>
        </w:rPr>
        <w:t xml:space="preserve"> certain</w:t>
      </w:r>
      <w:r w:rsidR="009F096F">
        <w:rPr>
          <w:rFonts w:ascii="Open Sans" w:hAnsi="Open Sans" w:cs="Open Sans"/>
          <w:sz w:val="20"/>
          <w:szCs w:val="20"/>
        </w:rPr>
        <w:t xml:space="preserve"> composition of waste </w:t>
      </w:r>
      <w:r w:rsidR="00C8739C" w:rsidRPr="00C407CD">
        <w:rPr>
          <w:rFonts w:ascii="Open Sans" w:hAnsi="Open Sans" w:cs="Open Sans"/>
          <w:sz w:val="20"/>
          <w:szCs w:val="20"/>
        </w:rPr>
        <w:t xml:space="preserve">maybe appropriate and worth further consideration. </w:t>
      </w:r>
    </w:p>
    <w:p w14:paraId="6A634788" w14:textId="07B7D56A" w:rsidR="002818DB" w:rsidRPr="00C407CD" w:rsidRDefault="002818DB" w:rsidP="002818DB">
      <w:pPr>
        <w:rPr>
          <w:rFonts w:ascii="Open Sans" w:hAnsi="Open Sans" w:cs="Open Sans"/>
          <w:b/>
          <w:bCs/>
          <w:color w:val="1F3864" w:themeColor="accent1" w:themeShade="80"/>
          <w:sz w:val="20"/>
          <w:szCs w:val="20"/>
        </w:rPr>
      </w:pPr>
      <w:r w:rsidRPr="00C407CD">
        <w:rPr>
          <w:rFonts w:ascii="Open Sans" w:hAnsi="Open Sans" w:cs="Open Sans"/>
          <w:b/>
          <w:bCs/>
          <w:color w:val="1F3864" w:themeColor="accent1" w:themeShade="80"/>
          <w:sz w:val="20"/>
          <w:szCs w:val="20"/>
        </w:rPr>
        <w:t xml:space="preserve">131) Do you believe that the Small and Ultra Small Emitter schemes that are currently available to eligible UK ETS participants should also be available to waste incinerators and EfW plants? (Y/N) </w:t>
      </w:r>
    </w:p>
    <w:p w14:paraId="3282F377" w14:textId="770BAA30" w:rsidR="00C8739C" w:rsidRPr="00C407CD" w:rsidRDefault="00C8739C" w:rsidP="002818DB">
      <w:pPr>
        <w:rPr>
          <w:rFonts w:ascii="Open Sans" w:hAnsi="Open Sans" w:cs="Open Sans"/>
          <w:sz w:val="20"/>
          <w:szCs w:val="20"/>
        </w:rPr>
      </w:pPr>
      <w:r w:rsidRPr="00C407CD">
        <w:rPr>
          <w:rFonts w:ascii="Open Sans" w:hAnsi="Open Sans" w:cs="Open Sans"/>
          <w:sz w:val="20"/>
          <w:szCs w:val="20"/>
        </w:rPr>
        <w:t xml:space="preserve">Yes. </w:t>
      </w:r>
    </w:p>
    <w:p w14:paraId="127609CF" w14:textId="01E86AD6" w:rsidR="00C8739C" w:rsidRPr="00C407CD" w:rsidRDefault="00D874C1" w:rsidP="002818DB">
      <w:pPr>
        <w:rPr>
          <w:rFonts w:ascii="Open Sans" w:hAnsi="Open Sans" w:cs="Open Sans"/>
          <w:color w:val="1F3864" w:themeColor="accent1" w:themeShade="80"/>
          <w:sz w:val="20"/>
          <w:szCs w:val="20"/>
        </w:rPr>
      </w:pPr>
      <w:r w:rsidRPr="00C407CD">
        <w:rPr>
          <w:rFonts w:ascii="Open Sans" w:hAnsi="Open Sans" w:cs="Open Sans"/>
          <w:sz w:val="20"/>
          <w:szCs w:val="20"/>
        </w:rPr>
        <w:t>Such plants that fall below this threshold are likely to be smaller more modular scale ATT or ACT projects, with the potential to deliver waste to molecule solutions. A lighter touch approach</w:t>
      </w:r>
      <w:r w:rsidR="00762BA6" w:rsidRPr="00C407CD">
        <w:rPr>
          <w:rFonts w:ascii="Open Sans" w:hAnsi="Open Sans" w:cs="Open Sans"/>
          <w:sz w:val="20"/>
          <w:szCs w:val="20"/>
        </w:rPr>
        <w:t xml:space="preserve"> by applying the </w:t>
      </w:r>
      <w:r w:rsidR="009F096F">
        <w:rPr>
          <w:rFonts w:ascii="Open Sans" w:hAnsi="Open Sans" w:cs="Open Sans"/>
          <w:sz w:val="20"/>
          <w:szCs w:val="20"/>
        </w:rPr>
        <w:t xml:space="preserve">HSE </w:t>
      </w:r>
      <w:r w:rsidR="00762BA6" w:rsidRPr="00C407CD">
        <w:rPr>
          <w:rFonts w:ascii="Open Sans" w:hAnsi="Open Sans" w:cs="Open Sans"/>
          <w:sz w:val="20"/>
          <w:szCs w:val="20"/>
        </w:rPr>
        <w:t xml:space="preserve">and Ultra Small Emitter Schemes to the </w:t>
      </w:r>
      <w:r w:rsidR="00CC4123" w:rsidRPr="00C407CD">
        <w:rPr>
          <w:rFonts w:ascii="Open Sans" w:hAnsi="Open Sans" w:cs="Open Sans"/>
          <w:sz w:val="20"/>
          <w:szCs w:val="20"/>
        </w:rPr>
        <w:t>sector, which</w:t>
      </w:r>
      <w:r w:rsidR="00762BA6" w:rsidRPr="00C407CD">
        <w:rPr>
          <w:rFonts w:ascii="Open Sans" w:hAnsi="Open Sans" w:cs="Open Sans"/>
          <w:sz w:val="20"/>
          <w:szCs w:val="20"/>
        </w:rPr>
        <w:t xml:space="preserve"> still requires emission monitoring and targets to be met, could reduce the ETS burden on innovative technology sites </w:t>
      </w:r>
      <w:r w:rsidR="00CC4123" w:rsidRPr="00C407CD">
        <w:rPr>
          <w:rFonts w:ascii="Open Sans" w:hAnsi="Open Sans" w:cs="Open Sans"/>
          <w:sz w:val="20"/>
          <w:szCs w:val="20"/>
        </w:rPr>
        <w:t>that are also being supported by other government policies (For further discussion on this see answer to question 128</w:t>
      </w:r>
      <w:r w:rsidR="009F096F">
        <w:rPr>
          <w:rFonts w:ascii="Open Sans" w:hAnsi="Open Sans" w:cs="Open Sans"/>
          <w:sz w:val="20"/>
          <w:szCs w:val="20"/>
        </w:rPr>
        <w:t xml:space="preserve"> and questions 102-109, Chapter 6</w:t>
      </w:r>
      <w:r w:rsidR="00CC4123" w:rsidRPr="00C407CD">
        <w:rPr>
          <w:rFonts w:ascii="Open Sans" w:hAnsi="Open Sans" w:cs="Open Sans"/>
          <w:sz w:val="20"/>
          <w:szCs w:val="20"/>
        </w:rPr>
        <w:t xml:space="preserve">).  However, as ATT/ACT sector becomes more commercially established it may be appropriate to see this exemption reviewed and it brought into the full UK ETS in </w:t>
      </w:r>
      <w:r w:rsidR="009F096F">
        <w:rPr>
          <w:rFonts w:ascii="Open Sans" w:hAnsi="Open Sans" w:cs="Open Sans"/>
          <w:sz w:val="20"/>
          <w:szCs w:val="20"/>
        </w:rPr>
        <w:t xml:space="preserve">the longer term. </w:t>
      </w:r>
      <w:r w:rsidR="00276CEA" w:rsidRPr="00C407CD">
        <w:rPr>
          <w:rFonts w:ascii="Open Sans" w:hAnsi="Open Sans" w:cs="Open Sans"/>
          <w:sz w:val="20"/>
          <w:szCs w:val="20"/>
        </w:rPr>
        <w:t xml:space="preserve"> </w:t>
      </w:r>
    </w:p>
    <w:p w14:paraId="7DBC209E" w14:textId="77777777" w:rsidR="002818DB" w:rsidRPr="00C407CD" w:rsidRDefault="002818DB" w:rsidP="002818DB">
      <w:pPr>
        <w:rPr>
          <w:rFonts w:ascii="Open Sans" w:hAnsi="Open Sans" w:cs="Open Sans"/>
          <w:color w:val="1F3864" w:themeColor="accent1" w:themeShade="80"/>
          <w:sz w:val="20"/>
          <w:szCs w:val="20"/>
        </w:rPr>
      </w:pPr>
      <w:r w:rsidRPr="00C407CD">
        <w:rPr>
          <w:rFonts w:ascii="Open Sans" w:hAnsi="Open Sans" w:cs="Open Sans"/>
          <w:b/>
          <w:bCs/>
          <w:color w:val="1F3864" w:themeColor="accent1" w:themeShade="80"/>
          <w:sz w:val="20"/>
          <w:szCs w:val="20"/>
        </w:rPr>
        <w:t xml:space="preserve">132) Which MRV proposal do you believe should be implemented to determine the UK ETS obligation for waste incinerators and EfW plants? </w:t>
      </w:r>
    </w:p>
    <w:p w14:paraId="353C4309" w14:textId="77777777" w:rsidR="002818DB" w:rsidRPr="00C407CD" w:rsidRDefault="002818DB" w:rsidP="002818DB">
      <w:pPr>
        <w:rPr>
          <w:rFonts w:ascii="Open Sans" w:hAnsi="Open Sans" w:cs="Open Sans"/>
          <w:color w:val="1F3864" w:themeColor="accent1" w:themeShade="80"/>
          <w:sz w:val="20"/>
          <w:szCs w:val="20"/>
        </w:rPr>
      </w:pPr>
      <w:r w:rsidRPr="00C407CD">
        <w:rPr>
          <w:rFonts w:ascii="Open Sans" w:hAnsi="Open Sans" w:cs="Open Sans"/>
          <w:b/>
          <w:bCs/>
          <w:color w:val="1F3864" w:themeColor="accent1" w:themeShade="80"/>
          <w:sz w:val="20"/>
          <w:szCs w:val="20"/>
        </w:rPr>
        <w:t xml:space="preserve">i) If Option A, please provide your views on which methods could be used, along with any information on the practicality of their implementation and likely costs. </w:t>
      </w:r>
    </w:p>
    <w:p w14:paraId="63E49100" w14:textId="77777777" w:rsidR="002818DB" w:rsidRPr="00C407CD" w:rsidRDefault="002818DB" w:rsidP="002818DB">
      <w:pPr>
        <w:rPr>
          <w:rFonts w:ascii="Open Sans" w:hAnsi="Open Sans" w:cs="Open Sans"/>
          <w:color w:val="1F3864" w:themeColor="accent1" w:themeShade="80"/>
          <w:sz w:val="20"/>
          <w:szCs w:val="20"/>
        </w:rPr>
      </w:pPr>
      <w:r w:rsidRPr="00C407CD">
        <w:rPr>
          <w:rFonts w:ascii="Open Sans" w:hAnsi="Open Sans" w:cs="Open Sans"/>
          <w:b/>
          <w:bCs/>
          <w:color w:val="1F3864" w:themeColor="accent1" w:themeShade="80"/>
          <w:sz w:val="20"/>
          <w:szCs w:val="20"/>
        </w:rPr>
        <w:t xml:space="preserve">ii) If Option B, please provide your views on how these emissions factors should be calculated, along with any information on the practicality of implementation and likely costs. </w:t>
      </w:r>
      <w:r w:rsidRPr="00C407CD">
        <w:rPr>
          <w:rFonts w:ascii="Open Sans" w:hAnsi="Open Sans" w:cs="Open Sans"/>
          <w:color w:val="1F3864" w:themeColor="accent1" w:themeShade="80"/>
          <w:sz w:val="20"/>
          <w:szCs w:val="20"/>
        </w:rPr>
        <w:tab/>
      </w:r>
    </w:p>
    <w:p w14:paraId="02D2535F" w14:textId="6364C780" w:rsidR="00276CEA" w:rsidRPr="00C407CD" w:rsidRDefault="002818DB" w:rsidP="002818DB">
      <w:pPr>
        <w:rPr>
          <w:rFonts w:ascii="Open Sans" w:hAnsi="Open Sans" w:cs="Open Sans"/>
          <w:b/>
          <w:bCs/>
          <w:color w:val="1F3864" w:themeColor="accent1" w:themeShade="80"/>
          <w:sz w:val="20"/>
          <w:szCs w:val="20"/>
        </w:rPr>
      </w:pPr>
      <w:r w:rsidRPr="00C407CD">
        <w:rPr>
          <w:rFonts w:ascii="Open Sans" w:hAnsi="Open Sans" w:cs="Open Sans"/>
          <w:b/>
          <w:bCs/>
          <w:color w:val="1F3864" w:themeColor="accent1" w:themeShade="80"/>
          <w:sz w:val="20"/>
          <w:szCs w:val="20"/>
        </w:rPr>
        <w:t>In your answer, please outline how frequently fossil emissions should be monitored under both options and consider whether there are other suitable MRV options that we have not identified.</w:t>
      </w:r>
    </w:p>
    <w:p w14:paraId="2C46665F" w14:textId="4C574CD6" w:rsidR="00FC3A2C" w:rsidRPr="00C407CD" w:rsidRDefault="00B447D4" w:rsidP="002818DB">
      <w:pPr>
        <w:rPr>
          <w:rFonts w:ascii="Open Sans" w:hAnsi="Open Sans" w:cs="Open Sans"/>
          <w:sz w:val="20"/>
          <w:szCs w:val="20"/>
        </w:rPr>
      </w:pPr>
      <w:r w:rsidRPr="00C407CD">
        <w:rPr>
          <w:rFonts w:ascii="Open Sans" w:hAnsi="Open Sans" w:cs="Open Sans"/>
          <w:sz w:val="20"/>
          <w:szCs w:val="20"/>
        </w:rPr>
        <w:t xml:space="preserve">We believe it </w:t>
      </w:r>
      <w:r w:rsidR="008B4E98" w:rsidRPr="00C407CD">
        <w:rPr>
          <w:rFonts w:ascii="Open Sans" w:hAnsi="Open Sans" w:cs="Open Sans"/>
          <w:sz w:val="20"/>
          <w:szCs w:val="20"/>
        </w:rPr>
        <w:t xml:space="preserve">is </w:t>
      </w:r>
      <w:r w:rsidRPr="00C407CD">
        <w:rPr>
          <w:rFonts w:ascii="Open Sans" w:hAnsi="Open Sans" w:cs="Open Sans"/>
          <w:sz w:val="20"/>
          <w:szCs w:val="20"/>
        </w:rPr>
        <w:t>appropriate to aim for the method that provides the most accuracy in relation to carbon emissions</w:t>
      </w:r>
      <w:r w:rsidR="00177E34" w:rsidRPr="00C407CD">
        <w:rPr>
          <w:rFonts w:ascii="Open Sans" w:hAnsi="Open Sans" w:cs="Open Sans"/>
          <w:sz w:val="20"/>
          <w:szCs w:val="20"/>
        </w:rPr>
        <w:t>. A</w:t>
      </w:r>
      <w:r w:rsidR="008B4E98" w:rsidRPr="00C407CD">
        <w:rPr>
          <w:rFonts w:ascii="Open Sans" w:hAnsi="Open Sans" w:cs="Open Sans"/>
          <w:sz w:val="20"/>
          <w:szCs w:val="20"/>
        </w:rPr>
        <w:t>s such</w:t>
      </w:r>
      <w:r w:rsidR="00177E34" w:rsidRPr="00C407CD">
        <w:rPr>
          <w:rFonts w:ascii="Open Sans" w:hAnsi="Open Sans" w:cs="Open Sans"/>
          <w:sz w:val="20"/>
          <w:szCs w:val="20"/>
        </w:rPr>
        <w:t>,</w:t>
      </w:r>
      <w:r w:rsidR="008B4E98" w:rsidRPr="00C407CD">
        <w:rPr>
          <w:rFonts w:ascii="Open Sans" w:hAnsi="Open Sans" w:cs="Open Sans"/>
          <w:sz w:val="20"/>
          <w:szCs w:val="20"/>
        </w:rPr>
        <w:t xml:space="preserve"> we are supportive of seeing Individual Plant Monitoring </w:t>
      </w:r>
      <w:r w:rsidR="0019603C" w:rsidRPr="00C407CD">
        <w:rPr>
          <w:rFonts w:ascii="Open Sans" w:hAnsi="Open Sans" w:cs="Open Sans"/>
          <w:sz w:val="20"/>
          <w:szCs w:val="20"/>
        </w:rPr>
        <w:t xml:space="preserve">(Option A) </w:t>
      </w:r>
      <w:r w:rsidR="008B4E98" w:rsidRPr="00C407CD">
        <w:rPr>
          <w:rFonts w:ascii="Open Sans" w:hAnsi="Open Sans" w:cs="Open Sans"/>
          <w:sz w:val="20"/>
          <w:szCs w:val="20"/>
        </w:rPr>
        <w:t xml:space="preserve">being </w:t>
      </w:r>
      <w:r w:rsidR="0019603C" w:rsidRPr="00C407CD">
        <w:rPr>
          <w:rFonts w:ascii="Open Sans" w:hAnsi="Open Sans" w:cs="Open Sans"/>
          <w:sz w:val="20"/>
          <w:szCs w:val="20"/>
        </w:rPr>
        <w:t>the primary approach to MRV applied to energy from waste</w:t>
      </w:r>
      <w:r w:rsidR="001D6FB3" w:rsidRPr="00C407CD">
        <w:rPr>
          <w:rFonts w:ascii="Open Sans" w:hAnsi="Open Sans" w:cs="Open Sans"/>
          <w:sz w:val="20"/>
          <w:szCs w:val="20"/>
        </w:rPr>
        <w:t xml:space="preserve"> within the UK ETS. </w:t>
      </w:r>
    </w:p>
    <w:p w14:paraId="67F1F827" w14:textId="232CC180" w:rsidR="001D6FB3" w:rsidRPr="00C407CD" w:rsidRDefault="0019603C" w:rsidP="002818DB">
      <w:pPr>
        <w:rPr>
          <w:rFonts w:ascii="Open Sans" w:hAnsi="Open Sans" w:cs="Open Sans"/>
          <w:sz w:val="20"/>
          <w:szCs w:val="20"/>
        </w:rPr>
      </w:pPr>
      <w:r w:rsidRPr="00C407CD">
        <w:rPr>
          <w:rFonts w:ascii="Open Sans" w:hAnsi="Open Sans" w:cs="Open Sans"/>
          <w:sz w:val="20"/>
          <w:szCs w:val="20"/>
        </w:rPr>
        <w:t xml:space="preserve">However, we do not believe the two options to be mutually exclusive. It should be recognised that the additional testing burden </w:t>
      </w:r>
      <w:r w:rsidR="001D6FB3" w:rsidRPr="00C407CD">
        <w:rPr>
          <w:rFonts w:ascii="Open Sans" w:hAnsi="Open Sans" w:cs="Open Sans"/>
          <w:sz w:val="20"/>
          <w:szCs w:val="20"/>
        </w:rPr>
        <w:t xml:space="preserve">and costs implied by option A may not </w:t>
      </w:r>
      <w:r w:rsidR="00750C97" w:rsidRPr="00C407CD">
        <w:rPr>
          <w:rFonts w:ascii="Open Sans" w:hAnsi="Open Sans" w:cs="Open Sans"/>
          <w:sz w:val="20"/>
          <w:szCs w:val="20"/>
        </w:rPr>
        <w:t xml:space="preserve">be </w:t>
      </w:r>
      <w:r w:rsidR="001D6FB3" w:rsidRPr="00C407CD">
        <w:rPr>
          <w:rFonts w:ascii="Open Sans" w:hAnsi="Open Sans" w:cs="Open Sans"/>
          <w:sz w:val="20"/>
          <w:szCs w:val="20"/>
        </w:rPr>
        <w:t xml:space="preserve">suitable for all sites, especially smaller EfW applications. Where this is the </w:t>
      </w:r>
      <w:r w:rsidR="00750C97" w:rsidRPr="00C407CD">
        <w:rPr>
          <w:rFonts w:ascii="Open Sans" w:hAnsi="Open Sans" w:cs="Open Sans"/>
          <w:sz w:val="20"/>
          <w:szCs w:val="20"/>
        </w:rPr>
        <w:t>case,</w:t>
      </w:r>
      <w:r w:rsidR="001D6FB3" w:rsidRPr="00C407CD">
        <w:rPr>
          <w:rFonts w:ascii="Open Sans" w:hAnsi="Open Sans" w:cs="Open Sans"/>
          <w:sz w:val="20"/>
          <w:szCs w:val="20"/>
        </w:rPr>
        <w:t xml:space="preserve"> we believe there should be an option to </w:t>
      </w:r>
      <w:r w:rsidR="00177E34" w:rsidRPr="00C407CD">
        <w:rPr>
          <w:rFonts w:ascii="Open Sans" w:hAnsi="Open Sans" w:cs="Open Sans"/>
          <w:sz w:val="20"/>
          <w:szCs w:val="20"/>
        </w:rPr>
        <w:t xml:space="preserve">also </w:t>
      </w:r>
      <w:r w:rsidR="001D6FB3" w:rsidRPr="00C407CD">
        <w:rPr>
          <w:rFonts w:ascii="Open Sans" w:hAnsi="Open Sans" w:cs="Open Sans"/>
          <w:sz w:val="20"/>
          <w:szCs w:val="20"/>
        </w:rPr>
        <w:t>allow for a</w:t>
      </w:r>
      <w:r w:rsidR="00177E34" w:rsidRPr="00C407CD">
        <w:rPr>
          <w:rFonts w:ascii="Open Sans" w:hAnsi="Open Sans" w:cs="Open Sans"/>
          <w:sz w:val="20"/>
          <w:szCs w:val="20"/>
        </w:rPr>
        <w:t>n</w:t>
      </w:r>
      <w:r w:rsidR="001D6FB3" w:rsidRPr="00C407CD">
        <w:rPr>
          <w:rFonts w:ascii="Open Sans" w:hAnsi="Open Sans" w:cs="Open Sans"/>
          <w:sz w:val="20"/>
          <w:szCs w:val="20"/>
        </w:rPr>
        <w:t xml:space="preserve"> Emission Factor Approach (Option B), recognising that it would not be appropriate to see sites locked out of the market due to the UK ETS</w:t>
      </w:r>
      <w:r w:rsidR="00750C97" w:rsidRPr="00C407CD">
        <w:rPr>
          <w:rFonts w:ascii="Open Sans" w:hAnsi="Open Sans" w:cs="Open Sans"/>
          <w:sz w:val="20"/>
          <w:szCs w:val="20"/>
        </w:rPr>
        <w:t xml:space="preserve"> testing burden</w:t>
      </w:r>
      <w:r w:rsidR="001D6FB3" w:rsidRPr="00C407CD">
        <w:rPr>
          <w:rFonts w:ascii="Open Sans" w:hAnsi="Open Sans" w:cs="Open Sans"/>
          <w:sz w:val="20"/>
          <w:szCs w:val="20"/>
        </w:rPr>
        <w:t>.  In such a hybrid approach</w:t>
      </w:r>
      <w:r w:rsidR="00177E34" w:rsidRPr="00C407CD">
        <w:rPr>
          <w:rFonts w:ascii="Open Sans" w:hAnsi="Open Sans" w:cs="Open Sans"/>
          <w:sz w:val="20"/>
          <w:szCs w:val="20"/>
        </w:rPr>
        <w:t>,</w:t>
      </w:r>
      <w:r w:rsidR="001D6FB3" w:rsidRPr="00C407CD">
        <w:rPr>
          <w:rFonts w:ascii="Open Sans" w:hAnsi="Open Sans" w:cs="Open Sans"/>
          <w:sz w:val="20"/>
          <w:szCs w:val="20"/>
        </w:rPr>
        <w:t xml:space="preserve"> it may be worth considering how the emission factor could be set at </w:t>
      </w:r>
      <w:r w:rsidR="00750C97" w:rsidRPr="00C407CD">
        <w:rPr>
          <w:rFonts w:ascii="Open Sans" w:hAnsi="Open Sans" w:cs="Open Sans"/>
          <w:sz w:val="20"/>
          <w:szCs w:val="20"/>
        </w:rPr>
        <w:t xml:space="preserve">a higher-than-average carbon level. Given it is likely that costs will be passed on to the local authority or </w:t>
      </w:r>
      <w:r w:rsidR="00750C97" w:rsidRPr="00C407CD">
        <w:rPr>
          <w:rFonts w:ascii="Open Sans" w:hAnsi="Open Sans" w:cs="Open Sans"/>
          <w:sz w:val="20"/>
          <w:szCs w:val="20"/>
        </w:rPr>
        <w:lastRenderedPageBreak/>
        <w:t xml:space="preserve">commercial customer, </w:t>
      </w:r>
      <w:proofErr w:type="spellStart"/>
      <w:proofErr w:type="gramStart"/>
      <w:r w:rsidR="00750C97" w:rsidRPr="00C407CD">
        <w:rPr>
          <w:rFonts w:ascii="Open Sans" w:hAnsi="Open Sans" w:cs="Open Sans"/>
          <w:sz w:val="20"/>
          <w:szCs w:val="20"/>
        </w:rPr>
        <w:t>a</w:t>
      </w:r>
      <w:proofErr w:type="spellEnd"/>
      <w:proofErr w:type="gramEnd"/>
      <w:r w:rsidR="00750C97" w:rsidRPr="00C407CD">
        <w:rPr>
          <w:rFonts w:ascii="Open Sans" w:hAnsi="Open Sans" w:cs="Open Sans"/>
          <w:sz w:val="20"/>
          <w:szCs w:val="20"/>
        </w:rPr>
        <w:t xml:space="preserve"> elevated emission factor will incentivise them to consider the costs of the Individual Plant Monitoring process in order to ensure their </w:t>
      </w:r>
      <w:r w:rsidR="004F2683" w:rsidRPr="00C407CD">
        <w:rPr>
          <w:rFonts w:ascii="Open Sans" w:hAnsi="Open Sans" w:cs="Open Sans"/>
          <w:sz w:val="20"/>
          <w:szCs w:val="20"/>
        </w:rPr>
        <w:t>obligation better reflects the actual carbon content of their waste stream</w:t>
      </w:r>
      <w:r w:rsidR="00177E34" w:rsidRPr="00C407CD">
        <w:rPr>
          <w:rFonts w:ascii="Open Sans" w:hAnsi="Open Sans" w:cs="Open Sans"/>
          <w:sz w:val="20"/>
          <w:szCs w:val="20"/>
        </w:rPr>
        <w:t xml:space="preserve"> and, overall, more accurate results are achieved. </w:t>
      </w:r>
    </w:p>
    <w:p w14:paraId="4305B45E" w14:textId="07DA6B76" w:rsidR="004F2683" w:rsidRPr="00C407CD" w:rsidRDefault="004F2683" w:rsidP="002818DB">
      <w:pPr>
        <w:rPr>
          <w:rFonts w:ascii="Open Sans" w:hAnsi="Open Sans" w:cs="Open Sans"/>
          <w:sz w:val="20"/>
          <w:szCs w:val="20"/>
        </w:rPr>
      </w:pPr>
      <w:r w:rsidRPr="00C407CD">
        <w:rPr>
          <w:rFonts w:ascii="Open Sans" w:hAnsi="Open Sans" w:cs="Open Sans"/>
          <w:sz w:val="20"/>
          <w:szCs w:val="20"/>
        </w:rPr>
        <w:t>In terms of considering both the practicalities and costs of applying option A, we would encourage government to examine the evid</w:t>
      </w:r>
      <w:r w:rsidR="004E27A7" w:rsidRPr="00C407CD">
        <w:rPr>
          <w:rFonts w:ascii="Open Sans" w:hAnsi="Open Sans" w:cs="Open Sans"/>
          <w:sz w:val="20"/>
          <w:szCs w:val="20"/>
        </w:rPr>
        <w:t>e</w:t>
      </w:r>
      <w:r w:rsidRPr="00C407CD">
        <w:rPr>
          <w:rFonts w:ascii="Open Sans" w:hAnsi="Open Sans" w:cs="Open Sans"/>
          <w:sz w:val="20"/>
          <w:szCs w:val="20"/>
        </w:rPr>
        <w:t xml:space="preserve">nce they reviewed when considering the introduction of efficiency testing regimes for ACT </w:t>
      </w:r>
      <w:r w:rsidR="009807E0" w:rsidRPr="00C407CD">
        <w:rPr>
          <w:rFonts w:ascii="Open Sans" w:hAnsi="Open Sans" w:cs="Open Sans"/>
          <w:sz w:val="20"/>
          <w:szCs w:val="20"/>
        </w:rPr>
        <w:t xml:space="preserve">projects in receipt of a </w:t>
      </w:r>
      <w:r w:rsidRPr="00C407CD">
        <w:rPr>
          <w:rFonts w:ascii="Open Sans" w:hAnsi="Open Sans" w:cs="Open Sans"/>
          <w:sz w:val="20"/>
          <w:szCs w:val="20"/>
        </w:rPr>
        <w:t xml:space="preserve">Contract </w:t>
      </w:r>
      <w:r w:rsidR="00177E34" w:rsidRPr="00C407CD">
        <w:rPr>
          <w:rFonts w:ascii="Open Sans" w:hAnsi="Open Sans" w:cs="Open Sans"/>
          <w:sz w:val="20"/>
          <w:szCs w:val="20"/>
        </w:rPr>
        <w:t>for</w:t>
      </w:r>
      <w:r w:rsidRPr="00C407CD">
        <w:rPr>
          <w:rFonts w:ascii="Open Sans" w:hAnsi="Open Sans" w:cs="Open Sans"/>
          <w:sz w:val="20"/>
          <w:szCs w:val="20"/>
        </w:rPr>
        <w:t xml:space="preserve"> Difference</w:t>
      </w:r>
      <w:r w:rsidR="00ED1150" w:rsidRPr="00C407CD">
        <w:rPr>
          <w:rFonts w:ascii="Open Sans" w:hAnsi="Open Sans" w:cs="Open Sans"/>
          <w:sz w:val="20"/>
          <w:szCs w:val="20"/>
        </w:rPr>
        <w:t>, which was consulted on in 2018</w:t>
      </w:r>
      <w:r w:rsidR="004E27A7" w:rsidRPr="00C407CD">
        <w:rPr>
          <w:rFonts w:ascii="Open Sans" w:hAnsi="Open Sans" w:cs="Open Sans"/>
          <w:sz w:val="20"/>
          <w:szCs w:val="20"/>
        </w:rPr>
        <w:t xml:space="preserve"> [1]</w:t>
      </w:r>
      <w:r w:rsidR="00ED1150" w:rsidRPr="00C407CD">
        <w:rPr>
          <w:rFonts w:ascii="Open Sans" w:hAnsi="Open Sans" w:cs="Open Sans"/>
          <w:sz w:val="20"/>
          <w:szCs w:val="20"/>
        </w:rPr>
        <w:t xml:space="preserve">. This </w:t>
      </w:r>
      <w:r w:rsidR="004E27A7" w:rsidRPr="00C407CD">
        <w:rPr>
          <w:rFonts w:ascii="Open Sans" w:hAnsi="Open Sans" w:cs="Open Sans"/>
          <w:sz w:val="20"/>
          <w:szCs w:val="20"/>
        </w:rPr>
        <w:t>included considerations of requiring C14 testing</w:t>
      </w:r>
      <w:r w:rsidR="00177E34" w:rsidRPr="00C407CD">
        <w:rPr>
          <w:rFonts w:ascii="Open Sans" w:hAnsi="Open Sans" w:cs="Open Sans"/>
          <w:sz w:val="20"/>
          <w:szCs w:val="20"/>
        </w:rPr>
        <w:t xml:space="preserve"> to determine biogenic content of feedstock</w:t>
      </w:r>
      <w:r w:rsidR="004E27A7" w:rsidRPr="00C407CD">
        <w:rPr>
          <w:rFonts w:ascii="Open Sans" w:hAnsi="Open Sans" w:cs="Open Sans"/>
          <w:sz w:val="20"/>
          <w:szCs w:val="20"/>
        </w:rPr>
        <w:t xml:space="preserve">, considering both the associated costs, appropriate </w:t>
      </w:r>
      <w:r w:rsidR="009807E0" w:rsidRPr="00C407CD">
        <w:rPr>
          <w:rFonts w:ascii="Open Sans" w:hAnsi="Open Sans" w:cs="Open Sans"/>
          <w:sz w:val="20"/>
          <w:szCs w:val="20"/>
        </w:rPr>
        <w:t>frequency,</w:t>
      </w:r>
      <w:r w:rsidR="004E27A7" w:rsidRPr="00C407CD">
        <w:rPr>
          <w:rFonts w:ascii="Open Sans" w:hAnsi="Open Sans" w:cs="Open Sans"/>
          <w:sz w:val="20"/>
          <w:szCs w:val="20"/>
        </w:rPr>
        <w:t xml:space="preserve"> and lab availability for running such tests. </w:t>
      </w:r>
      <w:r w:rsidR="009807E0" w:rsidRPr="00C407CD">
        <w:rPr>
          <w:rFonts w:ascii="Open Sans" w:hAnsi="Open Sans" w:cs="Open Sans"/>
          <w:sz w:val="20"/>
          <w:szCs w:val="20"/>
        </w:rPr>
        <w:t>The data and conclusions reached during that consultation process could form a strong starting point for considering the appropriateness of testing regimes for EfW within the UK ETS</w:t>
      </w:r>
      <w:r w:rsidR="00177E34" w:rsidRPr="00C407CD">
        <w:rPr>
          <w:rFonts w:ascii="Open Sans" w:hAnsi="Open Sans" w:cs="Open Sans"/>
          <w:sz w:val="20"/>
          <w:szCs w:val="20"/>
        </w:rPr>
        <w:t xml:space="preserve"> today. However, </w:t>
      </w:r>
      <w:r w:rsidR="009807E0" w:rsidRPr="00C407CD">
        <w:rPr>
          <w:rFonts w:ascii="Open Sans" w:hAnsi="Open Sans" w:cs="Open Sans"/>
          <w:sz w:val="20"/>
          <w:szCs w:val="20"/>
        </w:rPr>
        <w:t>we stress that the market has moved on since then and any data points will need to be further consulted on and sense tested with the industry</w:t>
      </w:r>
      <w:r w:rsidR="00177E34" w:rsidRPr="00C407CD">
        <w:rPr>
          <w:rFonts w:ascii="Open Sans" w:hAnsi="Open Sans" w:cs="Open Sans"/>
          <w:sz w:val="20"/>
          <w:szCs w:val="20"/>
        </w:rPr>
        <w:t xml:space="preserve"> to get realistic picture of todays market. </w:t>
      </w:r>
    </w:p>
    <w:p w14:paraId="46336A75" w14:textId="4308A2A9" w:rsidR="009807E0" w:rsidRPr="00C407CD" w:rsidRDefault="00FE2C44" w:rsidP="002818DB">
      <w:pPr>
        <w:rPr>
          <w:rFonts w:ascii="Open Sans" w:hAnsi="Open Sans" w:cs="Open Sans"/>
          <w:sz w:val="20"/>
          <w:szCs w:val="20"/>
        </w:rPr>
      </w:pPr>
      <w:r>
        <w:rPr>
          <w:rFonts w:ascii="Open Sans" w:hAnsi="Open Sans" w:cs="Open Sans"/>
          <w:sz w:val="20"/>
          <w:szCs w:val="20"/>
        </w:rPr>
        <w:t xml:space="preserve">In addition, when designing the MRV protocols it will be essential for government </w:t>
      </w:r>
      <w:r w:rsidR="00DF2366" w:rsidRPr="00C407CD">
        <w:rPr>
          <w:rFonts w:ascii="Open Sans" w:hAnsi="Open Sans" w:cs="Open Sans"/>
          <w:sz w:val="20"/>
          <w:szCs w:val="20"/>
        </w:rPr>
        <w:t xml:space="preserve">to </w:t>
      </w:r>
      <w:r w:rsidRPr="00C407CD">
        <w:rPr>
          <w:rFonts w:ascii="Open Sans" w:hAnsi="Open Sans" w:cs="Open Sans"/>
          <w:sz w:val="20"/>
          <w:szCs w:val="20"/>
        </w:rPr>
        <w:t>consider whether</w:t>
      </w:r>
      <w:r w:rsidR="00DF2366" w:rsidRPr="00C407CD">
        <w:rPr>
          <w:rFonts w:ascii="Open Sans" w:hAnsi="Open Sans" w:cs="Open Sans"/>
          <w:sz w:val="20"/>
          <w:szCs w:val="20"/>
        </w:rPr>
        <w:t xml:space="preserve"> appropriate testing facilities are available if this is to become a requirement for all EfW installations across the UK. The lab availability, increased demand, and overall practicalities of running the tests could have a material cost implication for sites. This will need a separate consultation, and time provided to the industry to gather realistic data to inform government decisions, which is not reasonable to expect provided in this form of high-level call for evidence. </w:t>
      </w:r>
    </w:p>
    <w:p w14:paraId="79F5B504" w14:textId="3299E359" w:rsidR="009807E0" w:rsidRPr="00C407CD" w:rsidRDefault="00DF2366" w:rsidP="002818DB">
      <w:pPr>
        <w:rPr>
          <w:rFonts w:ascii="Open Sans" w:hAnsi="Open Sans" w:cs="Open Sans"/>
          <w:sz w:val="20"/>
          <w:szCs w:val="20"/>
        </w:rPr>
      </w:pPr>
      <w:r w:rsidRPr="00C407CD">
        <w:rPr>
          <w:rFonts w:ascii="Open Sans" w:hAnsi="Open Sans" w:cs="Open Sans"/>
          <w:sz w:val="20"/>
          <w:szCs w:val="20"/>
        </w:rPr>
        <w:t xml:space="preserve">The REA would be happy to work with government to help coordinate the collection of relevant industry data so that a suitable </w:t>
      </w:r>
      <w:r w:rsidR="00177E34" w:rsidRPr="00C407CD">
        <w:rPr>
          <w:rFonts w:ascii="Open Sans" w:hAnsi="Open Sans" w:cs="Open Sans"/>
          <w:sz w:val="20"/>
          <w:szCs w:val="20"/>
        </w:rPr>
        <w:t xml:space="preserve">individual plant </w:t>
      </w:r>
      <w:r w:rsidRPr="00C407CD">
        <w:rPr>
          <w:rFonts w:ascii="Open Sans" w:hAnsi="Open Sans" w:cs="Open Sans"/>
          <w:sz w:val="20"/>
          <w:szCs w:val="20"/>
        </w:rPr>
        <w:t>testing regime</w:t>
      </w:r>
      <w:r w:rsidR="00177E34" w:rsidRPr="00C407CD">
        <w:rPr>
          <w:rFonts w:ascii="Open Sans" w:hAnsi="Open Sans" w:cs="Open Sans"/>
          <w:sz w:val="20"/>
          <w:szCs w:val="20"/>
        </w:rPr>
        <w:t xml:space="preserve">, </w:t>
      </w:r>
      <w:r w:rsidRPr="00C407CD">
        <w:rPr>
          <w:rFonts w:ascii="Open Sans" w:hAnsi="Open Sans" w:cs="Open Sans"/>
          <w:sz w:val="20"/>
          <w:szCs w:val="20"/>
        </w:rPr>
        <w:t>and frequency</w:t>
      </w:r>
      <w:r w:rsidR="00177E34" w:rsidRPr="00C407CD">
        <w:rPr>
          <w:rFonts w:ascii="Open Sans" w:hAnsi="Open Sans" w:cs="Open Sans"/>
          <w:sz w:val="20"/>
          <w:szCs w:val="20"/>
        </w:rPr>
        <w:t>, can be arrived at</w:t>
      </w:r>
      <w:r w:rsidRPr="00C407CD">
        <w:rPr>
          <w:rFonts w:ascii="Open Sans" w:hAnsi="Open Sans" w:cs="Open Sans"/>
          <w:sz w:val="20"/>
          <w:szCs w:val="20"/>
        </w:rPr>
        <w:t xml:space="preserve"> for the purposes of the UK ETS</w:t>
      </w:r>
      <w:r w:rsidR="009A0FD6" w:rsidRPr="00C407CD">
        <w:rPr>
          <w:rFonts w:ascii="Open Sans" w:hAnsi="Open Sans" w:cs="Open Sans"/>
          <w:sz w:val="20"/>
          <w:szCs w:val="20"/>
        </w:rPr>
        <w:t xml:space="preserve">. </w:t>
      </w:r>
    </w:p>
    <w:p w14:paraId="529B99F2" w14:textId="5B40E5BF" w:rsidR="002818DB" w:rsidRPr="00C407CD" w:rsidRDefault="002818DB" w:rsidP="002818DB">
      <w:pPr>
        <w:rPr>
          <w:rFonts w:ascii="Open Sans" w:hAnsi="Open Sans" w:cs="Open Sans"/>
          <w:color w:val="1F3864" w:themeColor="accent1" w:themeShade="80"/>
          <w:sz w:val="20"/>
          <w:szCs w:val="20"/>
        </w:rPr>
      </w:pPr>
      <w:r w:rsidRPr="00C407CD">
        <w:rPr>
          <w:rFonts w:ascii="Open Sans" w:hAnsi="Open Sans" w:cs="Open Sans"/>
          <w:sz w:val="20"/>
          <w:szCs w:val="20"/>
        </w:rPr>
        <w:t xml:space="preserve"> </w:t>
      </w:r>
      <w:r w:rsidR="004E27A7" w:rsidRPr="00C407CD">
        <w:rPr>
          <w:rFonts w:ascii="Open Sans" w:hAnsi="Open Sans" w:cs="Open Sans"/>
          <w:sz w:val="20"/>
          <w:szCs w:val="20"/>
        </w:rPr>
        <w:t xml:space="preserve">[1] BEIS (2018) Contracts for Difference Scheme for Renewable Electricity Generation - Government response to consultation on proposed amendments to the scheme - Part B </w:t>
      </w:r>
      <w:hyperlink r:id="rId16" w:history="1">
        <w:r w:rsidR="004E27A7" w:rsidRPr="00C407CD">
          <w:rPr>
            <w:rStyle w:val="Hyperlink"/>
            <w:rFonts w:ascii="Open Sans" w:hAnsi="Open Sans" w:cs="Open Sans"/>
            <w:sz w:val="20"/>
            <w:szCs w:val="20"/>
          </w:rPr>
          <w:t>https://www.gov.uk/government/consultations/contracts-for-difference-cfd-proposed-amendments-to-the-scheme</w:t>
        </w:r>
      </w:hyperlink>
      <w:r w:rsidR="004E27A7" w:rsidRPr="00C407CD">
        <w:rPr>
          <w:rFonts w:ascii="Open Sans" w:hAnsi="Open Sans" w:cs="Open Sans"/>
          <w:color w:val="1F3864" w:themeColor="accent1" w:themeShade="80"/>
          <w:sz w:val="20"/>
          <w:szCs w:val="20"/>
        </w:rPr>
        <w:t xml:space="preserve"> </w:t>
      </w:r>
    </w:p>
    <w:p w14:paraId="366DB6CD" w14:textId="54B38959" w:rsidR="002818DB" w:rsidRPr="00C407CD" w:rsidRDefault="002818DB" w:rsidP="002818DB">
      <w:pPr>
        <w:rPr>
          <w:rFonts w:ascii="Open Sans" w:hAnsi="Open Sans" w:cs="Open Sans"/>
          <w:b/>
          <w:bCs/>
          <w:color w:val="1F3864" w:themeColor="accent1" w:themeShade="80"/>
          <w:sz w:val="20"/>
          <w:szCs w:val="20"/>
        </w:rPr>
      </w:pPr>
      <w:r w:rsidRPr="00C407CD">
        <w:rPr>
          <w:rFonts w:ascii="Open Sans" w:hAnsi="Open Sans" w:cs="Open Sans"/>
          <w:b/>
          <w:bCs/>
          <w:color w:val="1F3864" w:themeColor="accent1" w:themeShade="80"/>
          <w:sz w:val="20"/>
          <w:szCs w:val="20"/>
        </w:rPr>
        <w:t>133) Do you believe that one of the MRV options proposed is more likely to lead to perverse incentives (</w:t>
      </w:r>
      <w:proofErr w:type="gramStart"/>
      <w:r w:rsidRPr="00C407CD">
        <w:rPr>
          <w:rFonts w:ascii="Open Sans" w:hAnsi="Open Sans" w:cs="Open Sans"/>
          <w:b/>
          <w:bCs/>
          <w:color w:val="1F3864" w:themeColor="accent1" w:themeShade="80"/>
          <w:sz w:val="20"/>
          <w:szCs w:val="20"/>
        </w:rPr>
        <w:t>e.g.</w:t>
      </w:r>
      <w:proofErr w:type="gramEnd"/>
      <w:r w:rsidRPr="00C407CD">
        <w:rPr>
          <w:rFonts w:ascii="Open Sans" w:hAnsi="Open Sans" w:cs="Open Sans"/>
          <w:b/>
          <w:bCs/>
          <w:color w:val="1F3864" w:themeColor="accent1" w:themeShade="80"/>
          <w:sz w:val="20"/>
          <w:szCs w:val="20"/>
        </w:rPr>
        <w:t xml:space="preserve"> more waste diverted to landfill) or to unintended consequences as a result of applying the UK ETS to waste incineration and EfW? Please consider different scenarios and provide evidence to support your views where possible. </w:t>
      </w:r>
    </w:p>
    <w:p w14:paraId="3CEE9B39" w14:textId="755B808E" w:rsidR="00B046E2" w:rsidRPr="00C407CD" w:rsidRDefault="00B2735D" w:rsidP="002818DB">
      <w:pPr>
        <w:rPr>
          <w:rFonts w:ascii="Open Sans" w:hAnsi="Open Sans" w:cs="Open Sans"/>
          <w:sz w:val="20"/>
          <w:szCs w:val="20"/>
        </w:rPr>
      </w:pPr>
      <w:r w:rsidRPr="00C407CD">
        <w:rPr>
          <w:rFonts w:ascii="Open Sans" w:hAnsi="Open Sans" w:cs="Open Sans"/>
          <w:sz w:val="20"/>
          <w:szCs w:val="20"/>
        </w:rPr>
        <w:t xml:space="preserve">The costs applied to </w:t>
      </w:r>
      <w:r w:rsidR="001F2103" w:rsidRPr="00C407CD">
        <w:rPr>
          <w:rFonts w:ascii="Open Sans" w:hAnsi="Open Sans" w:cs="Open Sans"/>
          <w:sz w:val="20"/>
          <w:szCs w:val="20"/>
        </w:rPr>
        <w:t>the final testing regime will need to be carefully considered, along the with the overall costs that EfW sites will now need to bear to meet their UK ETS obligations. If these costs prove prohibitive in comparison to landfill or export, we can expect to see greater volumes of waste pushed in these directions. To account for this the inclusion of EfW in the UK ETS must be carefully designed and considered across the whole waste stream</w:t>
      </w:r>
      <w:r w:rsidR="00B046E2" w:rsidRPr="00C407CD">
        <w:rPr>
          <w:rFonts w:ascii="Open Sans" w:hAnsi="Open Sans" w:cs="Open Sans"/>
          <w:sz w:val="20"/>
          <w:szCs w:val="20"/>
        </w:rPr>
        <w:t xml:space="preserve"> and be delivered </w:t>
      </w:r>
      <w:r w:rsidR="00FE2C44" w:rsidRPr="00C407CD">
        <w:rPr>
          <w:rFonts w:ascii="Open Sans" w:hAnsi="Open Sans" w:cs="Open Sans"/>
          <w:sz w:val="20"/>
          <w:szCs w:val="20"/>
        </w:rPr>
        <w:t>in line</w:t>
      </w:r>
      <w:r w:rsidR="00B046E2" w:rsidRPr="00C407CD">
        <w:rPr>
          <w:rFonts w:ascii="Open Sans" w:hAnsi="Open Sans" w:cs="Open Sans"/>
          <w:sz w:val="20"/>
          <w:szCs w:val="20"/>
        </w:rPr>
        <w:t xml:space="preserve"> with other waste management policies coming into </w:t>
      </w:r>
      <w:r w:rsidR="00FE2C44">
        <w:rPr>
          <w:rFonts w:ascii="Open Sans" w:hAnsi="Open Sans" w:cs="Open Sans"/>
          <w:sz w:val="20"/>
          <w:szCs w:val="20"/>
        </w:rPr>
        <w:t xml:space="preserve">force. </w:t>
      </w:r>
      <w:r w:rsidR="001F2103" w:rsidRPr="00C407CD">
        <w:rPr>
          <w:rFonts w:ascii="Open Sans" w:hAnsi="Open Sans" w:cs="Open Sans"/>
          <w:sz w:val="20"/>
          <w:szCs w:val="20"/>
        </w:rPr>
        <w:t xml:space="preserve"> </w:t>
      </w:r>
    </w:p>
    <w:p w14:paraId="06A90822" w14:textId="2F38F822" w:rsidR="009A0FD6" w:rsidRPr="00C407CD" w:rsidRDefault="001F2103" w:rsidP="002818DB">
      <w:pPr>
        <w:rPr>
          <w:rFonts w:ascii="Open Sans" w:hAnsi="Open Sans" w:cs="Open Sans"/>
          <w:sz w:val="20"/>
          <w:szCs w:val="20"/>
        </w:rPr>
      </w:pPr>
      <w:r w:rsidRPr="00C407CD">
        <w:rPr>
          <w:rFonts w:ascii="Open Sans" w:hAnsi="Open Sans" w:cs="Open Sans"/>
          <w:sz w:val="20"/>
          <w:szCs w:val="20"/>
        </w:rPr>
        <w:t xml:space="preserve">This will likely need to include reconsidering the level of the landfill tax, to ensure it remains above the cost of EfW, </w:t>
      </w:r>
      <w:r w:rsidR="00FE2C44" w:rsidRPr="00C407CD">
        <w:rPr>
          <w:rFonts w:ascii="Open Sans" w:hAnsi="Open Sans" w:cs="Open Sans"/>
          <w:sz w:val="20"/>
          <w:szCs w:val="20"/>
        </w:rPr>
        <w:t>and the</w:t>
      </w:r>
      <w:r w:rsidR="00B046E2" w:rsidRPr="00C407CD">
        <w:rPr>
          <w:rFonts w:ascii="Open Sans" w:hAnsi="Open Sans" w:cs="Open Sans"/>
          <w:sz w:val="20"/>
          <w:szCs w:val="20"/>
        </w:rPr>
        <w:t xml:space="preserve"> </w:t>
      </w:r>
      <w:r w:rsidRPr="00C407CD">
        <w:rPr>
          <w:rFonts w:ascii="Open Sans" w:hAnsi="Open Sans" w:cs="Open Sans"/>
          <w:sz w:val="20"/>
          <w:szCs w:val="20"/>
        </w:rPr>
        <w:t>application of a</w:t>
      </w:r>
      <w:r w:rsidR="00FE2C44">
        <w:rPr>
          <w:rFonts w:ascii="Open Sans" w:hAnsi="Open Sans" w:cs="Open Sans"/>
          <w:sz w:val="20"/>
          <w:szCs w:val="20"/>
        </w:rPr>
        <w:t>n</w:t>
      </w:r>
      <w:r w:rsidRPr="00C407CD">
        <w:rPr>
          <w:rFonts w:ascii="Open Sans" w:hAnsi="Open Sans" w:cs="Open Sans"/>
          <w:sz w:val="20"/>
          <w:szCs w:val="20"/>
        </w:rPr>
        <w:t xml:space="preserve"> export tariff on wastes leaving the country (or even </w:t>
      </w:r>
      <w:r w:rsidR="00B046E2" w:rsidRPr="00C407CD">
        <w:rPr>
          <w:rFonts w:ascii="Open Sans" w:hAnsi="Open Sans" w:cs="Open Sans"/>
          <w:sz w:val="20"/>
          <w:szCs w:val="20"/>
        </w:rPr>
        <w:t>ultimately</w:t>
      </w:r>
      <w:r w:rsidRPr="00C407CD">
        <w:rPr>
          <w:rFonts w:ascii="Open Sans" w:hAnsi="Open Sans" w:cs="Open Sans"/>
          <w:sz w:val="20"/>
          <w:szCs w:val="20"/>
        </w:rPr>
        <w:t xml:space="preserve"> </w:t>
      </w:r>
      <w:proofErr w:type="gramStart"/>
      <w:r w:rsidRPr="00C407CD">
        <w:rPr>
          <w:rFonts w:ascii="Open Sans" w:hAnsi="Open Sans" w:cs="Open Sans"/>
          <w:sz w:val="20"/>
          <w:szCs w:val="20"/>
        </w:rPr>
        <w:t>a</w:t>
      </w:r>
      <w:proofErr w:type="gramEnd"/>
      <w:r w:rsidRPr="00C407CD">
        <w:rPr>
          <w:rFonts w:ascii="Open Sans" w:hAnsi="Open Sans" w:cs="Open Sans"/>
          <w:sz w:val="20"/>
          <w:szCs w:val="20"/>
        </w:rPr>
        <w:t xml:space="preserve"> export ban) to equate for the difference</w:t>
      </w:r>
      <w:r w:rsidR="00B046E2" w:rsidRPr="00C407CD">
        <w:rPr>
          <w:rFonts w:ascii="Open Sans" w:hAnsi="Open Sans" w:cs="Open Sans"/>
          <w:sz w:val="20"/>
          <w:szCs w:val="20"/>
        </w:rPr>
        <w:t xml:space="preserve"> of costs of sending waste to be treated abroad, rather then domestically. </w:t>
      </w:r>
    </w:p>
    <w:p w14:paraId="63D2A44A" w14:textId="23453D92" w:rsidR="00B046E2" w:rsidRPr="00C407CD" w:rsidRDefault="00B046E2" w:rsidP="002818DB">
      <w:pPr>
        <w:rPr>
          <w:rFonts w:ascii="Open Sans" w:hAnsi="Open Sans" w:cs="Open Sans"/>
          <w:sz w:val="20"/>
          <w:szCs w:val="20"/>
        </w:rPr>
      </w:pPr>
      <w:r w:rsidRPr="00C407CD">
        <w:rPr>
          <w:rFonts w:ascii="Open Sans" w:hAnsi="Open Sans" w:cs="Open Sans"/>
          <w:sz w:val="20"/>
          <w:szCs w:val="20"/>
        </w:rPr>
        <w:t xml:space="preserve">Ultimately the final testing regime will need to be set out before industry is able to accurately consider this question. It is also worth noting that many possible perverse incentives or </w:t>
      </w:r>
      <w:r w:rsidRPr="00C407CD">
        <w:rPr>
          <w:rFonts w:ascii="Open Sans" w:hAnsi="Open Sans" w:cs="Open Sans"/>
          <w:sz w:val="20"/>
          <w:szCs w:val="20"/>
        </w:rPr>
        <w:lastRenderedPageBreak/>
        <w:t xml:space="preserve">unintended consequences would be avoided if the long-term aim was to apply carbon pricing across the whole waste system, creating a universal cost basis to drive decarbonisation. </w:t>
      </w:r>
    </w:p>
    <w:p w14:paraId="2A0AA0CE" w14:textId="3257E275" w:rsidR="002818DB" w:rsidRPr="00C407CD" w:rsidRDefault="002818DB" w:rsidP="002818DB">
      <w:pPr>
        <w:rPr>
          <w:rFonts w:ascii="Open Sans" w:hAnsi="Open Sans" w:cs="Open Sans"/>
          <w:b/>
          <w:bCs/>
          <w:color w:val="1F3864" w:themeColor="accent1" w:themeShade="80"/>
          <w:sz w:val="20"/>
          <w:szCs w:val="20"/>
        </w:rPr>
      </w:pPr>
      <w:r w:rsidRPr="00C407CD">
        <w:rPr>
          <w:rFonts w:ascii="Open Sans" w:hAnsi="Open Sans" w:cs="Open Sans"/>
          <w:b/>
          <w:bCs/>
          <w:color w:val="1F3864" w:themeColor="accent1" w:themeShade="80"/>
          <w:sz w:val="20"/>
          <w:szCs w:val="20"/>
        </w:rPr>
        <w:t xml:space="preserve">134) Do you believe any additional greenhouse gases, other than CO2, that are emitted by EfW plants or incinerators, should be covered by the UK ETS? (Y/N) If so, please provide details on which gases and how it could work in practice. </w:t>
      </w:r>
      <w:r w:rsidRPr="00C407CD">
        <w:rPr>
          <w:rFonts w:ascii="Open Sans" w:hAnsi="Open Sans" w:cs="Open Sans"/>
          <w:b/>
          <w:bCs/>
          <w:color w:val="1F3864" w:themeColor="accent1" w:themeShade="80"/>
          <w:sz w:val="20"/>
          <w:szCs w:val="20"/>
        </w:rPr>
        <w:tab/>
      </w:r>
    </w:p>
    <w:p w14:paraId="125C7745" w14:textId="331A1A7C" w:rsidR="00B046E2" w:rsidRPr="00C407CD" w:rsidRDefault="000F6C55" w:rsidP="002818DB">
      <w:pPr>
        <w:rPr>
          <w:rFonts w:ascii="Open Sans" w:hAnsi="Open Sans" w:cs="Open Sans"/>
          <w:sz w:val="20"/>
          <w:szCs w:val="20"/>
        </w:rPr>
      </w:pPr>
      <w:r w:rsidRPr="00C407CD">
        <w:rPr>
          <w:rFonts w:ascii="Open Sans" w:hAnsi="Open Sans" w:cs="Open Sans"/>
          <w:sz w:val="20"/>
          <w:szCs w:val="20"/>
        </w:rPr>
        <w:t>For consistency across the UK ETS</w:t>
      </w:r>
      <w:r w:rsidR="002D7477" w:rsidRPr="00C407CD">
        <w:rPr>
          <w:rFonts w:ascii="Open Sans" w:hAnsi="Open Sans" w:cs="Open Sans"/>
          <w:sz w:val="20"/>
          <w:szCs w:val="20"/>
        </w:rPr>
        <w:t xml:space="preserve">, and in </w:t>
      </w:r>
      <w:r w:rsidRPr="00C407CD">
        <w:rPr>
          <w:rFonts w:ascii="Open Sans" w:hAnsi="Open Sans" w:cs="Open Sans"/>
          <w:sz w:val="20"/>
          <w:szCs w:val="20"/>
        </w:rPr>
        <w:t>consideration of how all obligated parties are treated, E</w:t>
      </w:r>
      <w:r w:rsidR="00211F43" w:rsidRPr="00C407CD">
        <w:rPr>
          <w:rFonts w:ascii="Open Sans" w:hAnsi="Open Sans" w:cs="Open Sans"/>
          <w:sz w:val="20"/>
          <w:szCs w:val="20"/>
        </w:rPr>
        <w:t>f</w:t>
      </w:r>
      <w:r w:rsidRPr="00C407CD">
        <w:rPr>
          <w:rFonts w:ascii="Open Sans" w:hAnsi="Open Sans" w:cs="Open Sans"/>
          <w:sz w:val="20"/>
          <w:szCs w:val="20"/>
        </w:rPr>
        <w:t xml:space="preserve">W sites should be </w:t>
      </w:r>
      <w:r w:rsidR="002D7477" w:rsidRPr="00C407CD">
        <w:rPr>
          <w:rFonts w:ascii="Open Sans" w:hAnsi="Open Sans" w:cs="Open Sans"/>
          <w:sz w:val="20"/>
          <w:szCs w:val="20"/>
        </w:rPr>
        <w:t xml:space="preserve">subject to the same greenhouse gasses as other sectors. The addition of other greenhouse gases, which aren’t covered elsewhere, could lead to unintended consequences for how allowances are applied across the ETS market. </w:t>
      </w:r>
    </w:p>
    <w:p w14:paraId="03A33445" w14:textId="7B7CCF3E" w:rsidR="00211F43" w:rsidRPr="00C407CD" w:rsidRDefault="00E64496" w:rsidP="002818DB">
      <w:pPr>
        <w:rPr>
          <w:rFonts w:ascii="Open Sans" w:hAnsi="Open Sans" w:cs="Open Sans"/>
          <w:b/>
          <w:bCs/>
          <w:sz w:val="20"/>
          <w:szCs w:val="20"/>
        </w:rPr>
      </w:pPr>
      <w:r>
        <w:rPr>
          <w:rFonts w:ascii="Open Sans" w:hAnsi="Open Sans" w:cs="Open Sans"/>
          <w:sz w:val="20"/>
          <w:szCs w:val="20"/>
        </w:rPr>
        <w:t>The UK ETS Authority should</w:t>
      </w:r>
      <w:r w:rsidR="00211F43" w:rsidRPr="00C407CD">
        <w:rPr>
          <w:rFonts w:ascii="Open Sans" w:hAnsi="Open Sans" w:cs="Open Sans"/>
          <w:sz w:val="20"/>
          <w:szCs w:val="20"/>
        </w:rPr>
        <w:t xml:space="preserve"> be aware of the significant levels of existing </w:t>
      </w:r>
      <w:r w:rsidR="0058120C" w:rsidRPr="00C407CD">
        <w:rPr>
          <w:rFonts w:ascii="Open Sans" w:hAnsi="Open Sans" w:cs="Open Sans"/>
          <w:sz w:val="20"/>
          <w:szCs w:val="20"/>
        </w:rPr>
        <w:t xml:space="preserve">environmental regulation controlling the levels of emissions coming from EfW plants aligned with BREF </w:t>
      </w:r>
      <w:r w:rsidR="00023A6C" w:rsidRPr="00C407CD">
        <w:rPr>
          <w:rFonts w:ascii="Open Sans" w:hAnsi="Open Sans" w:cs="Open Sans"/>
          <w:sz w:val="20"/>
          <w:szCs w:val="20"/>
        </w:rPr>
        <w:t xml:space="preserve">permitting requirements, regulated by either local authorities or relevant national environmental agencies. These requirements should also be considered when considering expansion of GHG requirements relating to EfW sites within the UK ETS. </w:t>
      </w:r>
    </w:p>
    <w:p w14:paraId="74C7B980" w14:textId="4BEE19F6" w:rsidR="002818DB" w:rsidRPr="00C407CD" w:rsidRDefault="002818DB" w:rsidP="002818DB">
      <w:pPr>
        <w:rPr>
          <w:rFonts w:ascii="Open Sans" w:hAnsi="Open Sans" w:cs="Open Sans"/>
          <w:b/>
          <w:bCs/>
          <w:color w:val="1F3864" w:themeColor="accent1" w:themeShade="80"/>
          <w:sz w:val="20"/>
          <w:szCs w:val="20"/>
        </w:rPr>
      </w:pPr>
      <w:r w:rsidRPr="00C407CD">
        <w:rPr>
          <w:rFonts w:ascii="Open Sans" w:hAnsi="Open Sans" w:cs="Open Sans"/>
          <w:b/>
          <w:bCs/>
          <w:color w:val="1F3864" w:themeColor="accent1" w:themeShade="80"/>
          <w:sz w:val="20"/>
          <w:szCs w:val="20"/>
        </w:rPr>
        <w:t xml:space="preserve">135) How would the application of an ETS to waste incineration and EfW impact stakeholders (including operators of waste incinerators, operators of EfW plants, LAs, consumers, customers)? </w:t>
      </w:r>
    </w:p>
    <w:p w14:paraId="6E1482C1" w14:textId="4C1D90AC" w:rsidR="00023A6C" w:rsidRPr="00C407CD" w:rsidRDefault="00023A6C" w:rsidP="002818DB">
      <w:pPr>
        <w:rPr>
          <w:rFonts w:ascii="Open Sans" w:hAnsi="Open Sans" w:cs="Open Sans"/>
          <w:sz w:val="20"/>
          <w:szCs w:val="20"/>
        </w:rPr>
      </w:pPr>
      <w:r w:rsidRPr="00C407CD">
        <w:rPr>
          <w:rFonts w:ascii="Open Sans" w:hAnsi="Open Sans" w:cs="Open Sans"/>
          <w:sz w:val="20"/>
          <w:szCs w:val="20"/>
        </w:rPr>
        <w:t>Impacts relating to specific stakeholders are</w:t>
      </w:r>
      <w:r w:rsidR="00211F43" w:rsidRPr="00C407CD">
        <w:rPr>
          <w:rFonts w:ascii="Open Sans" w:hAnsi="Open Sans" w:cs="Open Sans"/>
          <w:sz w:val="20"/>
          <w:szCs w:val="20"/>
        </w:rPr>
        <w:t xml:space="preserve"> addressed in response to other questions</w:t>
      </w:r>
      <w:r w:rsidRPr="00C407CD">
        <w:rPr>
          <w:rFonts w:ascii="Open Sans" w:hAnsi="Open Sans" w:cs="Open Sans"/>
          <w:sz w:val="20"/>
          <w:szCs w:val="20"/>
        </w:rPr>
        <w:t xml:space="preserve">. However, </w:t>
      </w:r>
      <w:r w:rsidR="002E242C" w:rsidRPr="00C407CD">
        <w:rPr>
          <w:rFonts w:ascii="Open Sans" w:hAnsi="Open Sans" w:cs="Open Sans"/>
          <w:sz w:val="20"/>
          <w:szCs w:val="20"/>
        </w:rPr>
        <w:t>overall,</w:t>
      </w:r>
      <w:r w:rsidRPr="00C407CD">
        <w:rPr>
          <w:rFonts w:ascii="Open Sans" w:hAnsi="Open Sans" w:cs="Open Sans"/>
          <w:sz w:val="20"/>
          <w:szCs w:val="20"/>
        </w:rPr>
        <w:t xml:space="preserve"> it should be expected that the inclusion of EfW within the UK ETS will see costs pass</w:t>
      </w:r>
      <w:r w:rsidR="00E64496">
        <w:rPr>
          <w:rFonts w:ascii="Open Sans" w:hAnsi="Open Sans" w:cs="Open Sans"/>
          <w:sz w:val="20"/>
          <w:szCs w:val="20"/>
        </w:rPr>
        <w:t>ed</w:t>
      </w:r>
      <w:r w:rsidRPr="00C407CD">
        <w:rPr>
          <w:rFonts w:ascii="Open Sans" w:hAnsi="Open Sans" w:cs="Open Sans"/>
          <w:sz w:val="20"/>
          <w:szCs w:val="20"/>
        </w:rPr>
        <w:t xml:space="preserve"> on from operators to local authorities, and ultimately to consumers </w:t>
      </w:r>
      <w:r w:rsidR="002E242C" w:rsidRPr="00C407CD">
        <w:rPr>
          <w:rFonts w:ascii="Open Sans" w:hAnsi="Open Sans" w:cs="Open Sans"/>
          <w:sz w:val="20"/>
          <w:szCs w:val="20"/>
        </w:rPr>
        <w:t xml:space="preserve">in the form of council tax requirements. </w:t>
      </w:r>
      <w:r w:rsidR="001A1242" w:rsidRPr="00C407CD">
        <w:rPr>
          <w:rFonts w:ascii="Open Sans" w:hAnsi="Open Sans" w:cs="Open Sans"/>
          <w:sz w:val="20"/>
          <w:szCs w:val="20"/>
        </w:rPr>
        <w:t xml:space="preserve">These costs will be factored into how local authorities consider their waste management needs, and if done correctly, will help to see waste pushed higher up the waste hierarchy and efficiencies realised in the EfW sector. However, if not considered in line with broader waste system dynamics, there is the risk that waste will be further pushed towards landfill or export, which could </w:t>
      </w:r>
      <w:r w:rsidR="0083564E" w:rsidRPr="00C407CD">
        <w:rPr>
          <w:rFonts w:ascii="Open Sans" w:hAnsi="Open Sans" w:cs="Open Sans"/>
          <w:sz w:val="20"/>
          <w:szCs w:val="20"/>
        </w:rPr>
        <w:t xml:space="preserve">also cause difficulties for local authorities, especially where they are trying to meet tighter recycling targets. </w:t>
      </w:r>
    </w:p>
    <w:p w14:paraId="31872886" w14:textId="5C701555" w:rsidR="002E242C" w:rsidRPr="00C407CD" w:rsidRDefault="0083564E" w:rsidP="002818DB">
      <w:pPr>
        <w:rPr>
          <w:rFonts w:ascii="Open Sans" w:hAnsi="Open Sans" w:cs="Open Sans"/>
          <w:sz w:val="20"/>
          <w:szCs w:val="20"/>
        </w:rPr>
      </w:pPr>
      <w:r w:rsidRPr="00C407CD">
        <w:rPr>
          <w:rFonts w:ascii="Open Sans" w:hAnsi="Open Sans" w:cs="Open Sans"/>
          <w:sz w:val="20"/>
          <w:szCs w:val="20"/>
        </w:rPr>
        <w:t>It should also be recognised that the inclusion of EfW into the ETS will be happening at the same time as</w:t>
      </w:r>
      <w:r w:rsidR="00B30AC6" w:rsidRPr="00C407CD">
        <w:rPr>
          <w:rFonts w:ascii="Open Sans" w:hAnsi="Open Sans" w:cs="Open Sans"/>
          <w:sz w:val="20"/>
          <w:szCs w:val="20"/>
        </w:rPr>
        <w:t xml:space="preserve"> a</w:t>
      </w:r>
      <w:r w:rsidRPr="00C407CD">
        <w:rPr>
          <w:rFonts w:ascii="Open Sans" w:hAnsi="Open Sans" w:cs="Open Sans"/>
          <w:sz w:val="20"/>
          <w:szCs w:val="20"/>
        </w:rPr>
        <w:t xml:space="preserve"> range of other waste policy changes are being implemented. This will put pressure on waste management companies</w:t>
      </w:r>
      <w:r w:rsidR="00B30AC6" w:rsidRPr="00C407CD">
        <w:rPr>
          <w:rFonts w:ascii="Open Sans" w:hAnsi="Open Sans" w:cs="Open Sans"/>
          <w:sz w:val="20"/>
          <w:szCs w:val="20"/>
        </w:rPr>
        <w:t xml:space="preserve">, EfW plants </w:t>
      </w:r>
      <w:r w:rsidRPr="00C407CD">
        <w:rPr>
          <w:rFonts w:ascii="Open Sans" w:hAnsi="Open Sans" w:cs="Open Sans"/>
          <w:sz w:val="20"/>
          <w:szCs w:val="20"/>
        </w:rPr>
        <w:t>and local authorities to manage all these changes</w:t>
      </w:r>
      <w:r w:rsidR="00B30AC6" w:rsidRPr="00C407CD">
        <w:rPr>
          <w:rFonts w:ascii="Open Sans" w:hAnsi="Open Sans" w:cs="Open Sans"/>
          <w:sz w:val="20"/>
          <w:szCs w:val="20"/>
        </w:rPr>
        <w:t xml:space="preserve"> within their own processes.</w:t>
      </w:r>
      <w:r w:rsidRPr="00C407CD">
        <w:rPr>
          <w:rFonts w:ascii="Open Sans" w:hAnsi="Open Sans" w:cs="Open Sans"/>
          <w:sz w:val="20"/>
          <w:szCs w:val="20"/>
        </w:rPr>
        <w:t xml:space="preserve"> As such the inclusion of EfW into the UKETS should not be considered and designed in silo, it must be done as part of </w:t>
      </w:r>
      <w:r w:rsidR="00B30AC6" w:rsidRPr="00C407CD">
        <w:rPr>
          <w:rFonts w:ascii="Open Sans" w:hAnsi="Open Sans" w:cs="Open Sans"/>
          <w:sz w:val="20"/>
          <w:szCs w:val="20"/>
        </w:rPr>
        <w:t>broader</w:t>
      </w:r>
      <w:r w:rsidRPr="00C407CD">
        <w:rPr>
          <w:rFonts w:ascii="Open Sans" w:hAnsi="Open Sans" w:cs="Open Sans"/>
          <w:sz w:val="20"/>
          <w:szCs w:val="20"/>
        </w:rPr>
        <w:t xml:space="preserve"> coordinated approach to how UK waste management systems are changing to mee</w:t>
      </w:r>
      <w:r w:rsidR="00B30AC6" w:rsidRPr="00C407CD">
        <w:rPr>
          <w:rFonts w:ascii="Open Sans" w:hAnsi="Open Sans" w:cs="Open Sans"/>
          <w:sz w:val="20"/>
          <w:szCs w:val="20"/>
        </w:rPr>
        <w:t xml:space="preserve">t our futuer waste decarbonisation needs, otherwise it risks negatively impacting all stakeholders involved and ultimately increasing costs. </w:t>
      </w:r>
    </w:p>
    <w:p w14:paraId="2D246C52" w14:textId="52EF3B77" w:rsidR="002818DB" w:rsidRPr="00C407CD" w:rsidRDefault="002818DB" w:rsidP="002818DB">
      <w:pPr>
        <w:rPr>
          <w:rFonts w:ascii="Open Sans" w:hAnsi="Open Sans" w:cs="Open Sans"/>
          <w:b/>
          <w:bCs/>
          <w:color w:val="1F3864" w:themeColor="accent1" w:themeShade="80"/>
          <w:sz w:val="20"/>
          <w:szCs w:val="20"/>
        </w:rPr>
      </w:pPr>
      <w:r w:rsidRPr="00C407CD">
        <w:rPr>
          <w:rFonts w:ascii="Open Sans" w:hAnsi="Open Sans" w:cs="Open Sans"/>
          <w:b/>
          <w:bCs/>
          <w:color w:val="1F3864" w:themeColor="accent1" w:themeShade="80"/>
          <w:sz w:val="20"/>
          <w:szCs w:val="20"/>
        </w:rPr>
        <w:t xml:space="preserve">136) Could the introduction of a carbon price incentivise waste operators and/or LAs to improve their operations or processes to reduce fossil waste being incinerated? (Y/N) Please outline your reasoning in as much detail as possible and provide evidence to support your views. </w:t>
      </w:r>
    </w:p>
    <w:p w14:paraId="3EC9190D" w14:textId="761D015B" w:rsidR="00B30AC6" w:rsidRPr="00C407CD" w:rsidRDefault="00B30AC6" w:rsidP="002818DB">
      <w:pPr>
        <w:rPr>
          <w:rFonts w:ascii="Open Sans" w:hAnsi="Open Sans" w:cs="Open Sans"/>
          <w:sz w:val="20"/>
          <w:szCs w:val="20"/>
        </w:rPr>
      </w:pPr>
      <w:r w:rsidRPr="00C407CD">
        <w:rPr>
          <w:rFonts w:ascii="Open Sans" w:hAnsi="Open Sans" w:cs="Open Sans"/>
          <w:sz w:val="20"/>
          <w:szCs w:val="20"/>
        </w:rPr>
        <w:t xml:space="preserve">Yes, if done correctly and in coordination with other waste management </w:t>
      </w:r>
      <w:r w:rsidR="00DD38A2" w:rsidRPr="00C407CD">
        <w:rPr>
          <w:rFonts w:ascii="Open Sans" w:hAnsi="Open Sans" w:cs="Open Sans"/>
          <w:sz w:val="20"/>
          <w:szCs w:val="20"/>
        </w:rPr>
        <w:t>policies</w:t>
      </w:r>
      <w:r w:rsidRPr="00C407CD">
        <w:rPr>
          <w:rFonts w:ascii="Open Sans" w:hAnsi="Open Sans" w:cs="Open Sans"/>
          <w:sz w:val="20"/>
          <w:szCs w:val="20"/>
        </w:rPr>
        <w:t xml:space="preserve"> then the introduction of carbon price should help </w:t>
      </w:r>
      <w:r w:rsidR="00B26D0C" w:rsidRPr="00C407CD">
        <w:rPr>
          <w:rFonts w:ascii="Open Sans" w:hAnsi="Open Sans" w:cs="Open Sans"/>
          <w:sz w:val="20"/>
          <w:szCs w:val="20"/>
        </w:rPr>
        <w:t xml:space="preserve">the LA </w:t>
      </w:r>
      <w:r w:rsidRPr="00C407CD">
        <w:rPr>
          <w:rFonts w:ascii="Open Sans" w:hAnsi="Open Sans" w:cs="Open Sans"/>
          <w:sz w:val="20"/>
          <w:szCs w:val="20"/>
        </w:rPr>
        <w:t xml:space="preserve">economic case for reducing fossil waste being incinerated and </w:t>
      </w:r>
      <w:r w:rsidR="00E64496">
        <w:rPr>
          <w:rFonts w:ascii="Open Sans" w:hAnsi="Open Sans" w:cs="Open Sans"/>
          <w:sz w:val="20"/>
          <w:szCs w:val="20"/>
        </w:rPr>
        <w:t xml:space="preserve">deliver </w:t>
      </w:r>
      <w:r w:rsidRPr="00C407CD">
        <w:rPr>
          <w:rFonts w:ascii="Open Sans" w:hAnsi="Open Sans" w:cs="Open Sans"/>
          <w:sz w:val="20"/>
          <w:szCs w:val="20"/>
        </w:rPr>
        <w:t xml:space="preserve">greater amounts of waste being directed to </w:t>
      </w:r>
      <w:r w:rsidR="00110B2D" w:rsidRPr="00C407CD">
        <w:rPr>
          <w:rFonts w:ascii="Open Sans" w:hAnsi="Open Sans" w:cs="Open Sans"/>
          <w:sz w:val="20"/>
          <w:szCs w:val="20"/>
        </w:rPr>
        <w:t xml:space="preserve">recycling. </w:t>
      </w:r>
      <w:r w:rsidR="00B26D0C" w:rsidRPr="00C407CD">
        <w:rPr>
          <w:rFonts w:ascii="Open Sans" w:hAnsi="Open Sans" w:cs="Open Sans"/>
          <w:sz w:val="20"/>
          <w:szCs w:val="20"/>
        </w:rPr>
        <w:t xml:space="preserve"> This</w:t>
      </w:r>
      <w:r w:rsidR="00E64496">
        <w:rPr>
          <w:rFonts w:ascii="Open Sans" w:hAnsi="Open Sans" w:cs="Open Sans"/>
          <w:sz w:val="20"/>
          <w:szCs w:val="20"/>
        </w:rPr>
        <w:t xml:space="preserve">, </w:t>
      </w:r>
      <w:r w:rsidR="00B26D0C" w:rsidRPr="00C407CD">
        <w:rPr>
          <w:rFonts w:ascii="Open Sans" w:hAnsi="Open Sans" w:cs="Open Sans"/>
          <w:sz w:val="20"/>
          <w:szCs w:val="20"/>
        </w:rPr>
        <w:t>however</w:t>
      </w:r>
      <w:r w:rsidR="00E64496">
        <w:rPr>
          <w:rFonts w:ascii="Open Sans" w:hAnsi="Open Sans" w:cs="Open Sans"/>
          <w:sz w:val="20"/>
          <w:szCs w:val="20"/>
        </w:rPr>
        <w:t xml:space="preserve">, </w:t>
      </w:r>
      <w:r w:rsidR="00B26D0C" w:rsidRPr="00C407CD">
        <w:rPr>
          <w:rFonts w:ascii="Open Sans" w:hAnsi="Open Sans" w:cs="Open Sans"/>
          <w:sz w:val="20"/>
          <w:szCs w:val="20"/>
        </w:rPr>
        <w:t xml:space="preserve">will need to be accompanied by additional policy support to see recycling capacity increased, and for landfill and waste export policy to be reviewed, to </w:t>
      </w:r>
      <w:r w:rsidR="00DD38A2" w:rsidRPr="00C407CD">
        <w:rPr>
          <w:rFonts w:ascii="Open Sans" w:hAnsi="Open Sans" w:cs="Open Sans"/>
          <w:sz w:val="20"/>
          <w:szCs w:val="20"/>
        </w:rPr>
        <w:t>ensure</w:t>
      </w:r>
      <w:r w:rsidR="00B26D0C" w:rsidRPr="00C407CD">
        <w:rPr>
          <w:rFonts w:ascii="Open Sans" w:hAnsi="Open Sans" w:cs="Open Sans"/>
          <w:sz w:val="20"/>
          <w:szCs w:val="20"/>
        </w:rPr>
        <w:t xml:space="preserve"> fossil wastes are not just pushed further down the waste hierarchy. </w:t>
      </w:r>
    </w:p>
    <w:p w14:paraId="4B8EDF41" w14:textId="0F14C939" w:rsidR="00110B2D" w:rsidRPr="00C407CD" w:rsidRDefault="00F15488" w:rsidP="002818DB">
      <w:pPr>
        <w:rPr>
          <w:rFonts w:ascii="Open Sans" w:hAnsi="Open Sans" w:cs="Open Sans"/>
          <w:sz w:val="20"/>
          <w:szCs w:val="20"/>
        </w:rPr>
      </w:pPr>
      <w:r w:rsidRPr="00C407CD">
        <w:rPr>
          <w:rFonts w:ascii="Open Sans" w:hAnsi="Open Sans" w:cs="Open Sans"/>
          <w:sz w:val="20"/>
          <w:szCs w:val="20"/>
        </w:rPr>
        <w:lastRenderedPageBreak/>
        <w:t xml:space="preserve">However, in addition to this dynamic, </w:t>
      </w:r>
      <w:r w:rsidR="00A80D34" w:rsidRPr="00C407CD">
        <w:rPr>
          <w:rFonts w:ascii="Open Sans" w:hAnsi="Open Sans" w:cs="Open Sans"/>
          <w:sz w:val="20"/>
          <w:szCs w:val="20"/>
        </w:rPr>
        <w:t>i</w:t>
      </w:r>
      <w:r w:rsidR="00B26D0C" w:rsidRPr="00C407CD">
        <w:rPr>
          <w:rFonts w:ascii="Open Sans" w:hAnsi="Open Sans" w:cs="Open Sans"/>
          <w:sz w:val="20"/>
          <w:szCs w:val="20"/>
        </w:rPr>
        <w:t xml:space="preserve">t is </w:t>
      </w:r>
      <w:r w:rsidR="00110B2D" w:rsidRPr="00C407CD">
        <w:rPr>
          <w:rFonts w:ascii="Open Sans" w:hAnsi="Open Sans" w:cs="Open Sans"/>
          <w:sz w:val="20"/>
          <w:szCs w:val="20"/>
        </w:rPr>
        <w:t xml:space="preserve">equally important to recognise that </w:t>
      </w:r>
      <w:r w:rsidRPr="00C407CD">
        <w:rPr>
          <w:rFonts w:ascii="Open Sans" w:hAnsi="Open Sans" w:cs="Open Sans"/>
          <w:sz w:val="20"/>
          <w:szCs w:val="20"/>
        </w:rPr>
        <w:t xml:space="preserve">an </w:t>
      </w:r>
      <w:r w:rsidR="00B26D0C" w:rsidRPr="00C407CD">
        <w:rPr>
          <w:rFonts w:ascii="Open Sans" w:hAnsi="Open Sans" w:cs="Open Sans"/>
          <w:sz w:val="20"/>
          <w:szCs w:val="20"/>
        </w:rPr>
        <w:t>alternative</w:t>
      </w:r>
      <w:r w:rsidR="00110B2D" w:rsidRPr="00C407CD">
        <w:rPr>
          <w:rFonts w:ascii="Open Sans" w:hAnsi="Open Sans" w:cs="Open Sans"/>
          <w:sz w:val="20"/>
          <w:szCs w:val="20"/>
        </w:rPr>
        <w:t xml:space="preserve"> route</w:t>
      </w:r>
      <w:r w:rsidR="00B26D0C" w:rsidRPr="00C407CD">
        <w:rPr>
          <w:rFonts w:ascii="Open Sans" w:hAnsi="Open Sans" w:cs="Open Sans"/>
          <w:sz w:val="20"/>
          <w:szCs w:val="20"/>
        </w:rPr>
        <w:t xml:space="preserve"> for fossil waste is to be dealt with through advanced conversion technologies</w:t>
      </w:r>
      <w:r w:rsidR="00A80D34" w:rsidRPr="00C407CD">
        <w:rPr>
          <w:rFonts w:ascii="Open Sans" w:hAnsi="Open Sans" w:cs="Open Sans"/>
          <w:sz w:val="20"/>
          <w:szCs w:val="20"/>
        </w:rPr>
        <w:t xml:space="preserve"> as waste to molecule applications. This could be either as</w:t>
      </w:r>
      <w:r w:rsidR="00B26D0C" w:rsidRPr="00C407CD">
        <w:rPr>
          <w:rFonts w:ascii="Open Sans" w:hAnsi="Open Sans" w:cs="Open Sans"/>
          <w:sz w:val="20"/>
          <w:szCs w:val="20"/>
        </w:rPr>
        <w:t xml:space="preserve"> recycled fossil fuels within the renewable transport fuel obligation</w:t>
      </w:r>
      <w:r w:rsidRPr="00C407CD">
        <w:rPr>
          <w:rFonts w:ascii="Open Sans" w:hAnsi="Open Sans" w:cs="Open Sans"/>
          <w:sz w:val="20"/>
          <w:szCs w:val="20"/>
        </w:rPr>
        <w:t xml:space="preserve"> </w:t>
      </w:r>
      <w:r w:rsidR="00A80D34" w:rsidRPr="00C407CD">
        <w:rPr>
          <w:rFonts w:ascii="Open Sans" w:hAnsi="Open Sans" w:cs="Open Sans"/>
          <w:sz w:val="20"/>
          <w:szCs w:val="20"/>
        </w:rPr>
        <w:t>o</w:t>
      </w:r>
      <w:r w:rsidRPr="00C407CD">
        <w:rPr>
          <w:rFonts w:ascii="Open Sans" w:hAnsi="Open Sans" w:cs="Open Sans"/>
          <w:sz w:val="20"/>
          <w:szCs w:val="20"/>
        </w:rPr>
        <w:t xml:space="preserve">r for chemical recycling to be used in plastic to plastic or </w:t>
      </w:r>
      <w:r w:rsidR="00A80D34" w:rsidRPr="00C407CD">
        <w:rPr>
          <w:rFonts w:ascii="Open Sans" w:hAnsi="Open Sans" w:cs="Open Sans"/>
          <w:sz w:val="20"/>
          <w:szCs w:val="20"/>
        </w:rPr>
        <w:t xml:space="preserve">plastic to </w:t>
      </w:r>
      <w:r w:rsidRPr="00C407CD">
        <w:rPr>
          <w:rFonts w:ascii="Open Sans" w:hAnsi="Open Sans" w:cs="Open Sans"/>
          <w:sz w:val="20"/>
          <w:szCs w:val="20"/>
        </w:rPr>
        <w:t xml:space="preserve">oil </w:t>
      </w:r>
      <w:r w:rsidR="00A80D34" w:rsidRPr="00C407CD">
        <w:rPr>
          <w:rFonts w:ascii="Open Sans" w:hAnsi="Open Sans" w:cs="Open Sans"/>
          <w:sz w:val="20"/>
          <w:szCs w:val="20"/>
        </w:rPr>
        <w:t>applications.</w:t>
      </w:r>
      <w:r w:rsidRPr="00C407CD">
        <w:rPr>
          <w:rFonts w:ascii="Open Sans" w:hAnsi="Open Sans" w:cs="Open Sans"/>
          <w:sz w:val="20"/>
          <w:szCs w:val="20"/>
        </w:rPr>
        <w:t xml:space="preserve"> </w:t>
      </w:r>
      <w:r w:rsidR="00B26D0C" w:rsidRPr="00C407CD">
        <w:rPr>
          <w:rFonts w:ascii="Open Sans" w:hAnsi="Open Sans" w:cs="Open Sans"/>
          <w:sz w:val="20"/>
          <w:szCs w:val="20"/>
        </w:rPr>
        <w:t xml:space="preserve">While such forms </w:t>
      </w:r>
      <w:r w:rsidR="00A80D34" w:rsidRPr="00C407CD">
        <w:rPr>
          <w:rFonts w:ascii="Open Sans" w:hAnsi="Open Sans" w:cs="Open Sans"/>
          <w:sz w:val="20"/>
          <w:szCs w:val="20"/>
        </w:rPr>
        <w:t xml:space="preserve">of </w:t>
      </w:r>
      <w:r w:rsidRPr="00C407CD">
        <w:rPr>
          <w:rFonts w:ascii="Open Sans" w:hAnsi="Open Sans" w:cs="Open Sans"/>
          <w:sz w:val="20"/>
          <w:szCs w:val="20"/>
        </w:rPr>
        <w:t xml:space="preserve">conversion should still be considered EfW, and subject to the ETS, it is important that the early commercialisation of </w:t>
      </w:r>
      <w:r w:rsidR="00A60A38" w:rsidRPr="00C407CD">
        <w:rPr>
          <w:rFonts w:ascii="Open Sans" w:hAnsi="Open Sans" w:cs="Open Sans"/>
          <w:sz w:val="20"/>
          <w:szCs w:val="20"/>
        </w:rPr>
        <w:t xml:space="preserve">these </w:t>
      </w:r>
      <w:r w:rsidRPr="00C407CD">
        <w:rPr>
          <w:rFonts w:ascii="Open Sans" w:hAnsi="Open Sans" w:cs="Open Sans"/>
          <w:sz w:val="20"/>
          <w:szCs w:val="20"/>
        </w:rPr>
        <w:t xml:space="preserve">conversion routes are not slowed by their introduction into </w:t>
      </w:r>
      <w:r w:rsidR="00A60A38" w:rsidRPr="00C407CD">
        <w:rPr>
          <w:rFonts w:ascii="Open Sans" w:hAnsi="Open Sans" w:cs="Open Sans"/>
          <w:sz w:val="20"/>
          <w:szCs w:val="20"/>
        </w:rPr>
        <w:t>the scheme. As discussed in question 128, free allowances could be used to mitigate the impact of their inclusion in the ETS in</w:t>
      </w:r>
      <w:r w:rsidR="000A557B">
        <w:rPr>
          <w:rFonts w:ascii="Open Sans" w:hAnsi="Open Sans" w:cs="Open Sans"/>
          <w:sz w:val="20"/>
          <w:szCs w:val="20"/>
        </w:rPr>
        <w:t xml:space="preserve"> the</w:t>
      </w:r>
      <w:r w:rsidR="00A60A38" w:rsidRPr="00C407CD">
        <w:rPr>
          <w:rFonts w:ascii="Open Sans" w:hAnsi="Open Sans" w:cs="Open Sans"/>
          <w:sz w:val="20"/>
          <w:szCs w:val="20"/>
        </w:rPr>
        <w:t xml:space="preserve"> first few years of their inclusion</w:t>
      </w:r>
      <w:r w:rsidR="00A80D34" w:rsidRPr="00C407CD">
        <w:rPr>
          <w:rFonts w:ascii="Open Sans" w:hAnsi="Open Sans" w:cs="Open Sans"/>
          <w:sz w:val="20"/>
          <w:szCs w:val="20"/>
        </w:rPr>
        <w:t>, enabling their development. Ultimately such sites will have low carbon emissions anyway and</w:t>
      </w:r>
      <w:r w:rsidR="000371FE" w:rsidRPr="00C407CD">
        <w:rPr>
          <w:rFonts w:ascii="Open Sans" w:hAnsi="Open Sans" w:cs="Open Sans"/>
          <w:sz w:val="20"/>
          <w:szCs w:val="20"/>
        </w:rPr>
        <w:t>,</w:t>
      </w:r>
      <w:r w:rsidR="00A80D34" w:rsidRPr="00C407CD">
        <w:rPr>
          <w:rFonts w:ascii="Open Sans" w:hAnsi="Open Sans" w:cs="Open Sans"/>
          <w:sz w:val="20"/>
          <w:szCs w:val="20"/>
        </w:rPr>
        <w:t xml:space="preserve"> as such, </w:t>
      </w:r>
      <w:r w:rsidR="000A557B">
        <w:rPr>
          <w:rFonts w:ascii="Open Sans" w:hAnsi="Open Sans" w:cs="Open Sans"/>
          <w:sz w:val="20"/>
          <w:szCs w:val="20"/>
        </w:rPr>
        <w:t xml:space="preserve">will </w:t>
      </w:r>
      <w:r w:rsidR="00A80D34" w:rsidRPr="00C407CD">
        <w:rPr>
          <w:rFonts w:ascii="Open Sans" w:hAnsi="Open Sans" w:cs="Open Sans"/>
          <w:sz w:val="20"/>
          <w:szCs w:val="20"/>
        </w:rPr>
        <w:t xml:space="preserve">see comparative advantages in the ETS once the sector is well established. </w:t>
      </w:r>
    </w:p>
    <w:p w14:paraId="695C5356" w14:textId="10B3E0C0" w:rsidR="002818DB" w:rsidRPr="00C407CD" w:rsidRDefault="002818DB" w:rsidP="002818DB">
      <w:pPr>
        <w:rPr>
          <w:rFonts w:ascii="Open Sans" w:hAnsi="Open Sans" w:cs="Open Sans"/>
          <w:b/>
          <w:bCs/>
          <w:color w:val="1F3864" w:themeColor="accent1" w:themeShade="80"/>
          <w:sz w:val="20"/>
          <w:szCs w:val="20"/>
        </w:rPr>
      </w:pPr>
      <w:r w:rsidRPr="00C407CD">
        <w:rPr>
          <w:rFonts w:ascii="Open Sans" w:hAnsi="Open Sans" w:cs="Open Sans"/>
          <w:b/>
          <w:bCs/>
          <w:color w:val="1F3864" w:themeColor="accent1" w:themeShade="80"/>
          <w:sz w:val="20"/>
          <w:szCs w:val="20"/>
        </w:rPr>
        <w:t xml:space="preserve">137) Could the introduction of a carbon price incentivise LAs to support households to improve recycling practices? (Y/N) Please outline your reasoning in as much detail as possible and provide evidence to support your views. </w:t>
      </w:r>
    </w:p>
    <w:p w14:paraId="51D63D39" w14:textId="083A8B3B" w:rsidR="00C57EE6" w:rsidRPr="00C407CD" w:rsidRDefault="000371FE" w:rsidP="002818DB">
      <w:pPr>
        <w:rPr>
          <w:rFonts w:ascii="Open Sans" w:hAnsi="Open Sans" w:cs="Open Sans"/>
          <w:sz w:val="20"/>
          <w:szCs w:val="20"/>
        </w:rPr>
      </w:pPr>
      <w:r w:rsidRPr="00C407CD">
        <w:rPr>
          <w:rFonts w:ascii="Open Sans" w:hAnsi="Open Sans" w:cs="Open Sans"/>
          <w:sz w:val="20"/>
          <w:szCs w:val="20"/>
        </w:rPr>
        <w:t>Yes</w:t>
      </w:r>
      <w:r w:rsidR="007238A6" w:rsidRPr="00C407CD">
        <w:rPr>
          <w:rFonts w:ascii="Open Sans" w:hAnsi="Open Sans" w:cs="Open Sans"/>
          <w:sz w:val="20"/>
          <w:szCs w:val="20"/>
        </w:rPr>
        <w:t xml:space="preserve">, </w:t>
      </w:r>
      <w:r w:rsidRPr="00C407CD">
        <w:rPr>
          <w:rFonts w:ascii="Open Sans" w:hAnsi="Open Sans" w:cs="Open Sans"/>
          <w:sz w:val="20"/>
          <w:szCs w:val="20"/>
        </w:rPr>
        <w:t xml:space="preserve">if also appropraitly supported by </w:t>
      </w:r>
      <w:r w:rsidR="002A6523" w:rsidRPr="00C407CD">
        <w:rPr>
          <w:rFonts w:ascii="Open Sans" w:hAnsi="Open Sans" w:cs="Open Sans"/>
          <w:sz w:val="20"/>
          <w:szCs w:val="20"/>
        </w:rPr>
        <w:t xml:space="preserve">further waste management policy to support the development of new recycling facilities. </w:t>
      </w:r>
      <w:r w:rsidRPr="00C407CD">
        <w:rPr>
          <w:rFonts w:ascii="Open Sans" w:hAnsi="Open Sans" w:cs="Open Sans"/>
          <w:b/>
          <w:bCs/>
          <w:color w:val="1F3864" w:themeColor="accent1" w:themeShade="80"/>
          <w:sz w:val="20"/>
          <w:szCs w:val="20"/>
        </w:rPr>
        <w:t xml:space="preserve"> </w:t>
      </w:r>
      <w:r w:rsidR="002A6523" w:rsidRPr="00C407CD">
        <w:rPr>
          <w:rFonts w:ascii="Open Sans" w:hAnsi="Open Sans" w:cs="Open Sans"/>
          <w:sz w:val="20"/>
          <w:szCs w:val="20"/>
        </w:rPr>
        <w:t xml:space="preserve">The addition of carbon costs within EfW should </w:t>
      </w:r>
      <w:r w:rsidR="007238A6" w:rsidRPr="00C407CD">
        <w:rPr>
          <w:rFonts w:ascii="Open Sans" w:hAnsi="Open Sans" w:cs="Open Sans"/>
          <w:sz w:val="20"/>
          <w:szCs w:val="20"/>
        </w:rPr>
        <w:t xml:space="preserve">help the economic case for increasing LA recycling capacity, however </w:t>
      </w:r>
      <w:r w:rsidR="000A557B">
        <w:rPr>
          <w:rFonts w:ascii="Open Sans" w:hAnsi="Open Sans" w:cs="Open Sans"/>
          <w:sz w:val="20"/>
          <w:szCs w:val="20"/>
        </w:rPr>
        <w:t>this policy will</w:t>
      </w:r>
      <w:r w:rsidR="007238A6" w:rsidRPr="00C407CD">
        <w:rPr>
          <w:rFonts w:ascii="Open Sans" w:hAnsi="Open Sans" w:cs="Open Sans"/>
          <w:sz w:val="20"/>
          <w:szCs w:val="20"/>
        </w:rPr>
        <w:t xml:space="preserve"> not do it by itself. A broader approach to seeing the waste management system directed to the circular economy will be required beyond just the addition of EfW into the ETS. </w:t>
      </w:r>
    </w:p>
    <w:p w14:paraId="5FC1D554" w14:textId="22F7A081" w:rsidR="000371FE" w:rsidRPr="00C407CD" w:rsidRDefault="007238A6" w:rsidP="002818DB">
      <w:pPr>
        <w:rPr>
          <w:rFonts w:ascii="Open Sans" w:hAnsi="Open Sans" w:cs="Open Sans"/>
          <w:sz w:val="20"/>
          <w:szCs w:val="20"/>
        </w:rPr>
      </w:pPr>
      <w:r w:rsidRPr="00C407CD">
        <w:rPr>
          <w:rFonts w:ascii="Open Sans" w:hAnsi="Open Sans" w:cs="Open Sans"/>
          <w:sz w:val="20"/>
          <w:szCs w:val="20"/>
        </w:rPr>
        <w:t>This will also need to include consideration around the role of chemical recycling, utilising advanced conversion technologies, which will also fall under the ETS in current proposals as discussed in question 128.</w:t>
      </w:r>
    </w:p>
    <w:p w14:paraId="0C16ABF8" w14:textId="2B83B6EE" w:rsidR="007238A6" w:rsidRPr="00C407CD" w:rsidRDefault="007238A6" w:rsidP="002818DB">
      <w:pPr>
        <w:rPr>
          <w:rFonts w:ascii="Open Sans" w:hAnsi="Open Sans" w:cs="Open Sans"/>
          <w:sz w:val="20"/>
          <w:szCs w:val="20"/>
        </w:rPr>
      </w:pPr>
      <w:r w:rsidRPr="00C407CD">
        <w:rPr>
          <w:rFonts w:ascii="Open Sans" w:hAnsi="Open Sans" w:cs="Open Sans"/>
          <w:sz w:val="20"/>
          <w:szCs w:val="20"/>
        </w:rPr>
        <w:t xml:space="preserve">The </w:t>
      </w:r>
      <w:r w:rsidR="0058365B" w:rsidRPr="00C407CD">
        <w:rPr>
          <w:rFonts w:ascii="Open Sans" w:hAnsi="Open Sans" w:cs="Open Sans"/>
          <w:sz w:val="20"/>
          <w:szCs w:val="20"/>
        </w:rPr>
        <w:t>longer-term</w:t>
      </w:r>
      <w:r w:rsidRPr="00C407CD">
        <w:rPr>
          <w:rFonts w:ascii="Open Sans" w:hAnsi="Open Sans" w:cs="Open Sans"/>
          <w:sz w:val="20"/>
          <w:szCs w:val="20"/>
        </w:rPr>
        <w:t xml:space="preserve"> policy aim should also be to bring in the full waste management</w:t>
      </w:r>
      <w:r w:rsidR="00C57EE6" w:rsidRPr="00C407CD">
        <w:rPr>
          <w:rFonts w:ascii="Open Sans" w:hAnsi="Open Sans" w:cs="Open Sans"/>
          <w:sz w:val="20"/>
          <w:szCs w:val="20"/>
        </w:rPr>
        <w:t xml:space="preserve"> system</w:t>
      </w:r>
      <w:r w:rsidRPr="00C407CD">
        <w:rPr>
          <w:rFonts w:ascii="Open Sans" w:hAnsi="Open Sans" w:cs="Open Sans"/>
          <w:sz w:val="20"/>
          <w:szCs w:val="20"/>
        </w:rPr>
        <w:t xml:space="preserve"> into the ETS so that carbon reduction drivers are being felt across the waste </w:t>
      </w:r>
      <w:r w:rsidR="00EB7751" w:rsidRPr="00C407CD">
        <w:rPr>
          <w:rFonts w:ascii="Open Sans" w:hAnsi="Open Sans" w:cs="Open Sans"/>
          <w:sz w:val="20"/>
          <w:szCs w:val="20"/>
        </w:rPr>
        <w:t>hierarchy</w:t>
      </w:r>
      <w:r w:rsidRPr="00C407CD">
        <w:rPr>
          <w:rFonts w:ascii="Open Sans" w:hAnsi="Open Sans" w:cs="Open Sans"/>
          <w:sz w:val="20"/>
          <w:szCs w:val="20"/>
        </w:rPr>
        <w:t xml:space="preserve">, which should further advantage </w:t>
      </w:r>
      <w:r w:rsidR="00EB7751" w:rsidRPr="00C407CD">
        <w:rPr>
          <w:rFonts w:ascii="Open Sans" w:hAnsi="Open Sans" w:cs="Open Sans"/>
          <w:sz w:val="20"/>
          <w:szCs w:val="20"/>
        </w:rPr>
        <w:t>efficient</w:t>
      </w:r>
      <w:r w:rsidRPr="00C407CD">
        <w:rPr>
          <w:rFonts w:ascii="Open Sans" w:hAnsi="Open Sans" w:cs="Open Sans"/>
          <w:sz w:val="20"/>
          <w:szCs w:val="20"/>
        </w:rPr>
        <w:t xml:space="preserve"> and low carbon recycling processes. </w:t>
      </w:r>
    </w:p>
    <w:p w14:paraId="15F60A5F" w14:textId="574AC1BF" w:rsidR="002818DB" w:rsidRPr="00C407CD" w:rsidRDefault="002818DB" w:rsidP="002818DB">
      <w:pPr>
        <w:rPr>
          <w:rFonts w:ascii="Open Sans" w:hAnsi="Open Sans" w:cs="Open Sans"/>
          <w:b/>
          <w:bCs/>
          <w:color w:val="1F3864" w:themeColor="accent1" w:themeShade="80"/>
          <w:sz w:val="20"/>
          <w:szCs w:val="20"/>
        </w:rPr>
      </w:pPr>
      <w:r w:rsidRPr="00C407CD">
        <w:rPr>
          <w:rFonts w:ascii="Open Sans" w:hAnsi="Open Sans" w:cs="Open Sans"/>
          <w:b/>
          <w:bCs/>
          <w:color w:val="1F3864" w:themeColor="accent1" w:themeShade="80"/>
          <w:sz w:val="20"/>
          <w:szCs w:val="20"/>
        </w:rPr>
        <w:t xml:space="preserve">138) Is there opportunity (in the medium-long term) for the carbon price to incentivise waste operators and/or LAs to invest in carbon capture and storage infrastructure, to reduce fossil carbon emissions? (Y/N) Please outline your reasoning in as much detail as possible and provide evidence to support your views. </w:t>
      </w:r>
    </w:p>
    <w:p w14:paraId="1BD7782F" w14:textId="7E3D8DC5" w:rsidR="00461ACF" w:rsidRPr="00C407CD" w:rsidRDefault="000316A5" w:rsidP="002818DB">
      <w:pPr>
        <w:rPr>
          <w:rFonts w:ascii="Open Sans" w:hAnsi="Open Sans" w:cs="Open Sans"/>
          <w:sz w:val="20"/>
          <w:szCs w:val="20"/>
        </w:rPr>
      </w:pPr>
      <w:r w:rsidRPr="00C407CD">
        <w:rPr>
          <w:rFonts w:ascii="Open Sans" w:hAnsi="Open Sans" w:cs="Open Sans"/>
          <w:sz w:val="20"/>
          <w:szCs w:val="20"/>
        </w:rPr>
        <w:t xml:space="preserve">Yes, the inclusion of EfW in the UK ETS should help drive interest in carbon capture to avoid emissions costs. However, this must only be considered </w:t>
      </w:r>
      <w:r w:rsidR="00244E34">
        <w:rPr>
          <w:rFonts w:ascii="Open Sans" w:hAnsi="Open Sans" w:cs="Open Sans"/>
          <w:sz w:val="20"/>
          <w:szCs w:val="20"/>
        </w:rPr>
        <w:t xml:space="preserve">one </w:t>
      </w:r>
      <w:r w:rsidRPr="00C407CD">
        <w:rPr>
          <w:rFonts w:ascii="Open Sans" w:hAnsi="Open Sans" w:cs="Open Sans"/>
          <w:sz w:val="20"/>
          <w:szCs w:val="20"/>
        </w:rPr>
        <w:t xml:space="preserve">part of the needed policy environment to see </w:t>
      </w:r>
      <w:r w:rsidR="00461ACF" w:rsidRPr="00C407CD">
        <w:rPr>
          <w:rFonts w:ascii="Open Sans" w:hAnsi="Open Sans" w:cs="Open Sans"/>
          <w:sz w:val="20"/>
          <w:szCs w:val="20"/>
        </w:rPr>
        <w:t xml:space="preserve">CCS EfW </w:t>
      </w:r>
      <w:r w:rsidR="006F39E8" w:rsidRPr="00C407CD">
        <w:rPr>
          <w:rFonts w:ascii="Open Sans" w:hAnsi="Open Sans" w:cs="Open Sans"/>
          <w:sz w:val="20"/>
          <w:szCs w:val="20"/>
        </w:rPr>
        <w:t>deployed</w:t>
      </w:r>
      <w:r w:rsidR="00461ACF" w:rsidRPr="00C407CD">
        <w:rPr>
          <w:rFonts w:ascii="Open Sans" w:hAnsi="Open Sans" w:cs="Open Sans"/>
          <w:sz w:val="20"/>
          <w:szCs w:val="20"/>
        </w:rPr>
        <w:t xml:space="preserve">. It also further reiterates the case for </w:t>
      </w:r>
      <w:r w:rsidR="006F39E8" w:rsidRPr="00C407CD">
        <w:rPr>
          <w:rFonts w:ascii="Open Sans" w:hAnsi="Open Sans" w:cs="Open Sans"/>
          <w:sz w:val="20"/>
          <w:szCs w:val="20"/>
        </w:rPr>
        <w:t>having an</w:t>
      </w:r>
      <w:r w:rsidR="00ED500D" w:rsidRPr="00C407CD">
        <w:rPr>
          <w:rFonts w:ascii="Open Sans" w:hAnsi="Open Sans" w:cs="Open Sans"/>
          <w:sz w:val="20"/>
          <w:szCs w:val="20"/>
        </w:rPr>
        <w:t xml:space="preserve"> </w:t>
      </w:r>
      <w:r w:rsidR="00CB6558" w:rsidRPr="00C407CD">
        <w:rPr>
          <w:rFonts w:ascii="Open Sans" w:hAnsi="Open Sans" w:cs="Open Sans"/>
          <w:sz w:val="20"/>
          <w:szCs w:val="20"/>
        </w:rPr>
        <w:t>appropriate transition period</w:t>
      </w:r>
      <w:r w:rsidR="00ED500D" w:rsidRPr="00C407CD">
        <w:rPr>
          <w:rFonts w:ascii="Open Sans" w:hAnsi="Open Sans" w:cs="Open Sans"/>
          <w:sz w:val="20"/>
          <w:szCs w:val="20"/>
        </w:rPr>
        <w:t>, providing time for investment in new</w:t>
      </w:r>
      <w:r w:rsidR="00223D26" w:rsidRPr="00C407CD">
        <w:rPr>
          <w:rFonts w:ascii="Open Sans" w:hAnsi="Open Sans" w:cs="Open Sans"/>
          <w:sz w:val="20"/>
          <w:szCs w:val="20"/>
        </w:rPr>
        <w:t xml:space="preserve"> CCS</w:t>
      </w:r>
      <w:r w:rsidR="00ED500D" w:rsidRPr="00C407CD">
        <w:rPr>
          <w:rFonts w:ascii="Open Sans" w:hAnsi="Open Sans" w:cs="Open Sans"/>
          <w:sz w:val="20"/>
          <w:szCs w:val="20"/>
        </w:rPr>
        <w:t xml:space="preserve"> technologies </w:t>
      </w:r>
      <w:r w:rsidR="00223D26" w:rsidRPr="00C407CD">
        <w:rPr>
          <w:rFonts w:ascii="Open Sans" w:hAnsi="Open Sans" w:cs="Open Sans"/>
          <w:sz w:val="20"/>
          <w:szCs w:val="20"/>
        </w:rPr>
        <w:t xml:space="preserve">to be made in </w:t>
      </w:r>
      <w:r w:rsidR="00ED500D" w:rsidRPr="00C407CD">
        <w:rPr>
          <w:rFonts w:ascii="Open Sans" w:hAnsi="Open Sans" w:cs="Open Sans"/>
          <w:sz w:val="20"/>
          <w:szCs w:val="20"/>
        </w:rPr>
        <w:t xml:space="preserve">advance of higher costs being introduced. </w:t>
      </w:r>
    </w:p>
    <w:p w14:paraId="69F7AA3B" w14:textId="2D93BEE5" w:rsidR="0058365B" w:rsidRPr="00C407CD" w:rsidRDefault="00461ACF" w:rsidP="002818DB">
      <w:pPr>
        <w:rPr>
          <w:rFonts w:ascii="Open Sans" w:hAnsi="Open Sans" w:cs="Open Sans"/>
          <w:sz w:val="20"/>
          <w:szCs w:val="20"/>
        </w:rPr>
      </w:pPr>
      <w:r w:rsidRPr="00C407CD">
        <w:rPr>
          <w:rFonts w:ascii="Open Sans" w:hAnsi="Open Sans" w:cs="Open Sans"/>
          <w:sz w:val="20"/>
          <w:szCs w:val="20"/>
        </w:rPr>
        <w:t xml:space="preserve">More immediate, and wider, support mechanisms are going to be needed to enable </w:t>
      </w:r>
      <w:r w:rsidR="00ED500D" w:rsidRPr="00C407CD">
        <w:rPr>
          <w:rFonts w:ascii="Open Sans" w:hAnsi="Open Sans" w:cs="Open Sans"/>
          <w:sz w:val="20"/>
          <w:szCs w:val="20"/>
        </w:rPr>
        <w:t xml:space="preserve">the growth of the CCS market. The </w:t>
      </w:r>
      <w:r w:rsidR="006F39E8" w:rsidRPr="00C407CD">
        <w:rPr>
          <w:rFonts w:ascii="Open Sans" w:hAnsi="Open Sans" w:cs="Open Sans"/>
          <w:sz w:val="20"/>
          <w:szCs w:val="20"/>
        </w:rPr>
        <w:t>Government’s</w:t>
      </w:r>
      <w:r w:rsidR="00ED500D" w:rsidRPr="00C407CD">
        <w:rPr>
          <w:rFonts w:ascii="Open Sans" w:hAnsi="Open Sans" w:cs="Open Sans"/>
          <w:sz w:val="20"/>
          <w:szCs w:val="20"/>
        </w:rPr>
        <w:t xml:space="preserve"> current development of the Industrial Carbon Contract has been a welcome step </w:t>
      </w:r>
      <w:r w:rsidR="006F39E8" w:rsidRPr="00C407CD">
        <w:rPr>
          <w:rFonts w:ascii="Open Sans" w:hAnsi="Open Sans" w:cs="Open Sans"/>
          <w:sz w:val="20"/>
          <w:szCs w:val="20"/>
        </w:rPr>
        <w:t xml:space="preserve">in hopefully seeing the first few </w:t>
      </w:r>
      <w:r w:rsidR="00B9041D" w:rsidRPr="00C407CD">
        <w:rPr>
          <w:rFonts w:ascii="Open Sans" w:hAnsi="Open Sans" w:cs="Open Sans"/>
          <w:sz w:val="20"/>
          <w:szCs w:val="20"/>
        </w:rPr>
        <w:t>carbons</w:t>
      </w:r>
      <w:r w:rsidR="006F39E8" w:rsidRPr="00C407CD">
        <w:rPr>
          <w:rFonts w:ascii="Open Sans" w:hAnsi="Open Sans" w:cs="Open Sans"/>
          <w:sz w:val="20"/>
          <w:szCs w:val="20"/>
        </w:rPr>
        <w:t xml:space="preserve"> capture </w:t>
      </w:r>
      <w:r w:rsidR="00223D26" w:rsidRPr="00C407CD">
        <w:rPr>
          <w:rFonts w:ascii="Open Sans" w:hAnsi="Open Sans" w:cs="Open Sans"/>
          <w:sz w:val="20"/>
          <w:szCs w:val="20"/>
        </w:rPr>
        <w:t>projects in the EfW sector</w:t>
      </w:r>
      <w:r w:rsidR="00B9041D" w:rsidRPr="00C407CD">
        <w:rPr>
          <w:rFonts w:ascii="Open Sans" w:hAnsi="Open Sans" w:cs="Open Sans"/>
          <w:sz w:val="20"/>
          <w:szCs w:val="20"/>
        </w:rPr>
        <w:t>. H</w:t>
      </w:r>
      <w:r w:rsidR="006F39E8" w:rsidRPr="00C407CD">
        <w:rPr>
          <w:rFonts w:ascii="Open Sans" w:hAnsi="Open Sans" w:cs="Open Sans"/>
          <w:sz w:val="20"/>
          <w:szCs w:val="20"/>
        </w:rPr>
        <w:t>owever</w:t>
      </w:r>
      <w:r w:rsidR="00B9041D" w:rsidRPr="00C407CD">
        <w:rPr>
          <w:rFonts w:ascii="Open Sans" w:hAnsi="Open Sans" w:cs="Open Sans"/>
          <w:sz w:val="20"/>
          <w:szCs w:val="20"/>
        </w:rPr>
        <w:t xml:space="preserve">, </w:t>
      </w:r>
      <w:r w:rsidR="006F39E8" w:rsidRPr="00C407CD">
        <w:rPr>
          <w:rFonts w:ascii="Open Sans" w:hAnsi="Open Sans" w:cs="Open Sans"/>
          <w:sz w:val="20"/>
          <w:szCs w:val="20"/>
        </w:rPr>
        <w:t>this business model will need to be made available beyond just the cluster sequencing process, for a wide range of sites</w:t>
      </w:r>
      <w:r w:rsidR="00B9041D" w:rsidRPr="00C407CD">
        <w:rPr>
          <w:rFonts w:ascii="Open Sans" w:hAnsi="Open Sans" w:cs="Open Sans"/>
          <w:sz w:val="20"/>
          <w:szCs w:val="20"/>
        </w:rPr>
        <w:t xml:space="preserve"> of different sizes, </w:t>
      </w:r>
      <w:r w:rsidR="006F39E8" w:rsidRPr="00C407CD">
        <w:rPr>
          <w:rFonts w:ascii="Open Sans" w:hAnsi="Open Sans" w:cs="Open Sans"/>
          <w:sz w:val="20"/>
          <w:szCs w:val="20"/>
        </w:rPr>
        <w:t xml:space="preserve">if it is going to </w:t>
      </w:r>
      <w:r w:rsidR="00B9041D" w:rsidRPr="00C407CD">
        <w:rPr>
          <w:rFonts w:ascii="Open Sans" w:hAnsi="Open Sans" w:cs="Open Sans"/>
          <w:sz w:val="20"/>
          <w:szCs w:val="20"/>
        </w:rPr>
        <w:t>substantial</w:t>
      </w:r>
      <w:r w:rsidR="00223D26" w:rsidRPr="00C407CD">
        <w:rPr>
          <w:rFonts w:ascii="Open Sans" w:hAnsi="Open Sans" w:cs="Open Sans"/>
          <w:sz w:val="20"/>
          <w:szCs w:val="20"/>
        </w:rPr>
        <w:t xml:space="preserve">ly increase </w:t>
      </w:r>
      <w:r w:rsidR="00B9041D" w:rsidRPr="00C407CD">
        <w:rPr>
          <w:rFonts w:ascii="Open Sans" w:hAnsi="Open Sans" w:cs="Open Sans"/>
          <w:sz w:val="20"/>
          <w:szCs w:val="20"/>
        </w:rPr>
        <w:t xml:space="preserve">deployment of </w:t>
      </w:r>
      <w:r w:rsidR="00244E34">
        <w:rPr>
          <w:rFonts w:ascii="Open Sans" w:hAnsi="Open Sans" w:cs="Open Sans"/>
          <w:sz w:val="20"/>
          <w:szCs w:val="20"/>
        </w:rPr>
        <w:t>CCS EfW</w:t>
      </w:r>
      <w:r w:rsidR="00B9041D" w:rsidRPr="00C407CD">
        <w:rPr>
          <w:rFonts w:ascii="Open Sans" w:hAnsi="Open Sans" w:cs="Open Sans"/>
          <w:sz w:val="20"/>
          <w:szCs w:val="20"/>
        </w:rPr>
        <w:t xml:space="preserve"> technologies. </w:t>
      </w:r>
      <w:r w:rsidR="006F39E8" w:rsidRPr="00C407CD">
        <w:rPr>
          <w:rFonts w:ascii="Open Sans" w:hAnsi="Open Sans" w:cs="Open Sans"/>
          <w:sz w:val="20"/>
          <w:szCs w:val="20"/>
        </w:rPr>
        <w:t xml:space="preserve"> </w:t>
      </w:r>
    </w:p>
    <w:p w14:paraId="0C449C3B" w14:textId="5F0145C8" w:rsidR="00993776" w:rsidRPr="00C407CD" w:rsidRDefault="006F39E8" w:rsidP="002818DB">
      <w:pPr>
        <w:rPr>
          <w:rFonts w:ascii="Open Sans" w:hAnsi="Open Sans" w:cs="Open Sans"/>
          <w:sz w:val="20"/>
          <w:szCs w:val="20"/>
        </w:rPr>
      </w:pPr>
      <w:r w:rsidRPr="00C407CD">
        <w:rPr>
          <w:rFonts w:ascii="Open Sans" w:hAnsi="Open Sans" w:cs="Open Sans"/>
          <w:sz w:val="20"/>
          <w:szCs w:val="20"/>
        </w:rPr>
        <w:t xml:space="preserve">In addition, this question needs to be considered in relation to the </w:t>
      </w:r>
      <w:r w:rsidR="0043132A" w:rsidRPr="00C407CD">
        <w:rPr>
          <w:rFonts w:ascii="Open Sans" w:hAnsi="Open Sans" w:cs="Open Sans"/>
          <w:sz w:val="20"/>
          <w:szCs w:val="20"/>
        </w:rPr>
        <w:t xml:space="preserve">proposals </w:t>
      </w:r>
      <w:r w:rsidR="00993776" w:rsidRPr="00C407CD">
        <w:rPr>
          <w:rFonts w:ascii="Open Sans" w:hAnsi="Open Sans" w:cs="Open Sans"/>
          <w:sz w:val="20"/>
          <w:szCs w:val="20"/>
        </w:rPr>
        <w:t xml:space="preserve">in </w:t>
      </w:r>
      <w:r w:rsidR="0043132A" w:rsidRPr="00C407CD">
        <w:rPr>
          <w:rFonts w:ascii="Open Sans" w:hAnsi="Open Sans" w:cs="Open Sans"/>
          <w:sz w:val="20"/>
          <w:szCs w:val="20"/>
        </w:rPr>
        <w:t>Chapter 8</w:t>
      </w:r>
      <w:r w:rsidR="00223D26" w:rsidRPr="00C407CD">
        <w:rPr>
          <w:rFonts w:ascii="Open Sans" w:hAnsi="Open Sans" w:cs="Open Sans"/>
          <w:sz w:val="20"/>
          <w:szCs w:val="20"/>
        </w:rPr>
        <w:t xml:space="preserve"> of this call for evidnce</w:t>
      </w:r>
      <w:r w:rsidR="0043132A" w:rsidRPr="00C407CD">
        <w:rPr>
          <w:rFonts w:ascii="Open Sans" w:hAnsi="Open Sans" w:cs="Open Sans"/>
          <w:sz w:val="20"/>
          <w:szCs w:val="20"/>
        </w:rPr>
        <w:t xml:space="preserve"> on </w:t>
      </w:r>
      <w:r w:rsidR="00993776" w:rsidRPr="00C407CD">
        <w:rPr>
          <w:rFonts w:ascii="Open Sans" w:hAnsi="Open Sans" w:cs="Open Sans"/>
          <w:sz w:val="20"/>
          <w:szCs w:val="20"/>
        </w:rPr>
        <w:t>rewarding Green Gas Removals within the ETS</w:t>
      </w:r>
      <w:r w:rsidR="00223D26" w:rsidRPr="00C407CD">
        <w:rPr>
          <w:rFonts w:ascii="Open Sans" w:hAnsi="Open Sans" w:cs="Open Sans"/>
          <w:sz w:val="20"/>
          <w:szCs w:val="20"/>
        </w:rPr>
        <w:t>, which the REA has provided a response on</w:t>
      </w:r>
      <w:r w:rsidR="00993776" w:rsidRPr="00C407CD">
        <w:rPr>
          <w:rFonts w:ascii="Open Sans" w:hAnsi="Open Sans" w:cs="Open Sans"/>
          <w:sz w:val="20"/>
          <w:szCs w:val="20"/>
        </w:rPr>
        <w:t xml:space="preserve">. With MRV </w:t>
      </w:r>
      <w:r w:rsidR="00244E34">
        <w:rPr>
          <w:rFonts w:ascii="Open Sans" w:hAnsi="Open Sans" w:cs="Open Sans"/>
          <w:sz w:val="20"/>
          <w:szCs w:val="20"/>
        </w:rPr>
        <w:t xml:space="preserve">protocols </w:t>
      </w:r>
      <w:r w:rsidR="00993776" w:rsidRPr="00C407CD">
        <w:rPr>
          <w:rFonts w:ascii="Open Sans" w:hAnsi="Open Sans" w:cs="Open Sans"/>
          <w:sz w:val="20"/>
          <w:szCs w:val="20"/>
        </w:rPr>
        <w:t xml:space="preserve">for EfW sites requiring accurate measurements for biogenic </w:t>
      </w:r>
      <w:r w:rsidR="00993776" w:rsidRPr="00C407CD">
        <w:rPr>
          <w:rFonts w:ascii="Open Sans" w:hAnsi="Open Sans" w:cs="Open Sans"/>
          <w:sz w:val="20"/>
          <w:szCs w:val="20"/>
        </w:rPr>
        <w:lastRenderedPageBreak/>
        <w:t>waste, it will also be able to provide a foundation for MRV measurements on the delivery of captured biogenic emissions. This will create an additional dynamic for EfW plants in the ETS, both meeting their obligation and able to benefit from GGR units</w:t>
      </w:r>
      <w:r w:rsidR="00223D26" w:rsidRPr="00C407CD">
        <w:rPr>
          <w:rFonts w:ascii="Open Sans" w:hAnsi="Open Sans" w:cs="Open Sans"/>
          <w:sz w:val="20"/>
          <w:szCs w:val="20"/>
        </w:rPr>
        <w:t xml:space="preserve">, which in the longer term might well further help drive sector investment in </w:t>
      </w:r>
      <w:r w:rsidR="00244E34">
        <w:rPr>
          <w:rFonts w:ascii="Open Sans" w:hAnsi="Open Sans" w:cs="Open Sans"/>
          <w:sz w:val="20"/>
          <w:szCs w:val="20"/>
        </w:rPr>
        <w:t xml:space="preserve">CCS </w:t>
      </w:r>
      <w:r w:rsidR="00223D26" w:rsidRPr="00C407CD">
        <w:rPr>
          <w:rFonts w:ascii="Open Sans" w:hAnsi="Open Sans" w:cs="Open Sans"/>
          <w:sz w:val="20"/>
          <w:szCs w:val="20"/>
        </w:rPr>
        <w:t xml:space="preserve">technologies. </w:t>
      </w:r>
    </w:p>
    <w:p w14:paraId="1AF8A938" w14:textId="77777777" w:rsidR="002818DB" w:rsidRPr="00C407CD" w:rsidRDefault="002818DB" w:rsidP="002818DB">
      <w:pPr>
        <w:rPr>
          <w:rFonts w:ascii="Open Sans" w:hAnsi="Open Sans" w:cs="Open Sans"/>
          <w:b/>
          <w:bCs/>
          <w:color w:val="1F3864" w:themeColor="accent1" w:themeShade="80"/>
          <w:sz w:val="20"/>
          <w:szCs w:val="20"/>
        </w:rPr>
      </w:pPr>
      <w:r w:rsidRPr="00C407CD">
        <w:rPr>
          <w:rFonts w:ascii="Open Sans" w:hAnsi="Open Sans" w:cs="Open Sans"/>
          <w:b/>
          <w:bCs/>
          <w:color w:val="1F3864" w:themeColor="accent1" w:themeShade="80"/>
          <w:sz w:val="20"/>
          <w:szCs w:val="20"/>
        </w:rPr>
        <w:t xml:space="preserve">139) In the event of the carbon price being applied to waste operators, will waste operators be able to pass through their costs to customers (including LAs)? (Y/N) Please explain in as much detail as possible why, how, and to what extent this may or may not occur. </w:t>
      </w:r>
    </w:p>
    <w:p w14:paraId="0447F009" w14:textId="03470746" w:rsidR="00223D26" w:rsidRPr="00C407CD" w:rsidRDefault="00FB6DE2" w:rsidP="002818DB">
      <w:pPr>
        <w:rPr>
          <w:rFonts w:ascii="Open Sans" w:hAnsi="Open Sans" w:cs="Open Sans"/>
          <w:sz w:val="20"/>
          <w:szCs w:val="20"/>
        </w:rPr>
      </w:pPr>
      <w:r w:rsidRPr="00C407CD">
        <w:rPr>
          <w:rFonts w:ascii="Open Sans" w:hAnsi="Open Sans" w:cs="Open Sans"/>
          <w:sz w:val="20"/>
          <w:szCs w:val="20"/>
        </w:rPr>
        <w:t xml:space="preserve">The ability to pass on costs will be dependent on the individual contracts between waste operator and customer. These are not universal, and while many may have a </w:t>
      </w:r>
      <w:r w:rsidR="0085214D">
        <w:rPr>
          <w:rFonts w:ascii="Open Sans" w:hAnsi="Open Sans" w:cs="Open Sans"/>
          <w:sz w:val="20"/>
          <w:szCs w:val="20"/>
        </w:rPr>
        <w:t>‘</w:t>
      </w:r>
      <w:r w:rsidRPr="00C407CD">
        <w:rPr>
          <w:rFonts w:ascii="Open Sans" w:hAnsi="Open Sans" w:cs="Open Sans"/>
          <w:sz w:val="20"/>
          <w:szCs w:val="20"/>
        </w:rPr>
        <w:t>change of law</w:t>
      </w:r>
      <w:r w:rsidR="0085214D">
        <w:rPr>
          <w:rFonts w:ascii="Open Sans" w:hAnsi="Open Sans" w:cs="Open Sans"/>
          <w:sz w:val="20"/>
          <w:szCs w:val="20"/>
        </w:rPr>
        <w:t>’</w:t>
      </w:r>
      <w:r w:rsidRPr="00C407CD">
        <w:rPr>
          <w:rFonts w:ascii="Open Sans" w:hAnsi="Open Sans" w:cs="Open Sans"/>
          <w:sz w:val="20"/>
          <w:szCs w:val="20"/>
        </w:rPr>
        <w:t xml:space="preserve"> c</w:t>
      </w:r>
      <w:r w:rsidR="008A1627" w:rsidRPr="00C407CD">
        <w:rPr>
          <w:rFonts w:ascii="Open Sans" w:hAnsi="Open Sans" w:cs="Open Sans"/>
          <w:sz w:val="20"/>
          <w:szCs w:val="20"/>
        </w:rPr>
        <w:t>l</w:t>
      </w:r>
      <w:r w:rsidRPr="00C407CD">
        <w:rPr>
          <w:rFonts w:ascii="Open Sans" w:hAnsi="Open Sans" w:cs="Open Sans"/>
          <w:sz w:val="20"/>
          <w:szCs w:val="20"/>
        </w:rPr>
        <w:t>ause, there is still likely to be a significant amount of negotiation</w:t>
      </w:r>
      <w:r w:rsidR="0085214D">
        <w:rPr>
          <w:rFonts w:ascii="Open Sans" w:hAnsi="Open Sans" w:cs="Open Sans"/>
          <w:sz w:val="20"/>
          <w:szCs w:val="20"/>
        </w:rPr>
        <w:t xml:space="preserve"> t</w:t>
      </w:r>
      <w:r w:rsidRPr="00C407CD">
        <w:rPr>
          <w:rFonts w:ascii="Open Sans" w:hAnsi="Open Sans" w:cs="Open Sans"/>
          <w:sz w:val="20"/>
          <w:szCs w:val="20"/>
        </w:rPr>
        <w:t xml:space="preserve">o be had to consider how </w:t>
      </w:r>
      <w:r w:rsidR="008A1627" w:rsidRPr="00C407CD">
        <w:rPr>
          <w:rFonts w:ascii="Open Sans" w:hAnsi="Open Sans" w:cs="Open Sans"/>
          <w:sz w:val="20"/>
          <w:szCs w:val="20"/>
        </w:rPr>
        <w:t xml:space="preserve">costs are appropraitly passed on. </w:t>
      </w:r>
    </w:p>
    <w:p w14:paraId="0F86083E" w14:textId="0A3733C4" w:rsidR="00223D26" w:rsidRPr="00C407CD" w:rsidRDefault="008A1627" w:rsidP="002818DB">
      <w:pPr>
        <w:rPr>
          <w:rFonts w:ascii="Open Sans" w:hAnsi="Open Sans" w:cs="Open Sans"/>
          <w:b/>
          <w:bCs/>
          <w:color w:val="1F3864" w:themeColor="accent1" w:themeShade="80"/>
          <w:sz w:val="20"/>
          <w:szCs w:val="20"/>
        </w:rPr>
      </w:pPr>
      <w:r w:rsidRPr="00C407CD">
        <w:rPr>
          <w:rFonts w:ascii="Open Sans" w:hAnsi="Open Sans" w:cs="Open Sans"/>
          <w:sz w:val="20"/>
          <w:szCs w:val="20"/>
        </w:rPr>
        <w:t xml:space="preserve">As part of the transition to implementing this change, government should look to issue specific guidance for both Local Authorities and waste operators outlining the policy intent and how this should relate to </w:t>
      </w:r>
      <w:r w:rsidR="0085214D">
        <w:rPr>
          <w:rFonts w:ascii="Open Sans" w:hAnsi="Open Sans" w:cs="Open Sans"/>
          <w:sz w:val="20"/>
          <w:szCs w:val="20"/>
        </w:rPr>
        <w:t xml:space="preserve">expected changes in </w:t>
      </w:r>
      <w:r w:rsidRPr="00C407CD">
        <w:rPr>
          <w:rFonts w:ascii="Open Sans" w:hAnsi="Open Sans" w:cs="Open Sans"/>
          <w:sz w:val="20"/>
          <w:szCs w:val="20"/>
        </w:rPr>
        <w:t xml:space="preserve">contractual arrangements, making it clear where the passing on of costs are considered appropriate. </w:t>
      </w:r>
    </w:p>
    <w:p w14:paraId="5080807E" w14:textId="1C02289A" w:rsidR="002818DB" w:rsidRPr="00C407CD" w:rsidRDefault="002818DB" w:rsidP="002818DB">
      <w:pPr>
        <w:rPr>
          <w:rFonts w:ascii="Open Sans" w:hAnsi="Open Sans" w:cs="Open Sans"/>
          <w:b/>
          <w:bCs/>
          <w:color w:val="1F3864" w:themeColor="accent1" w:themeShade="80"/>
          <w:sz w:val="20"/>
          <w:szCs w:val="20"/>
        </w:rPr>
      </w:pPr>
      <w:r w:rsidRPr="00C407CD">
        <w:rPr>
          <w:rFonts w:ascii="Open Sans" w:hAnsi="Open Sans" w:cs="Open Sans"/>
          <w:b/>
          <w:bCs/>
          <w:color w:val="1F3864" w:themeColor="accent1" w:themeShade="80"/>
          <w:sz w:val="20"/>
          <w:szCs w:val="20"/>
        </w:rPr>
        <w:t xml:space="preserve">141) Do you believe that government should consider phasing in ETS obligations to the sector over time? (Y/N) If yes, please outline why, how, and to what extent phasing options could be provided. </w:t>
      </w:r>
    </w:p>
    <w:p w14:paraId="19DC66CD" w14:textId="535660D1" w:rsidR="008A1627" w:rsidRPr="00C407CD" w:rsidRDefault="008A1627" w:rsidP="002818DB">
      <w:pPr>
        <w:rPr>
          <w:rFonts w:ascii="Open Sans" w:hAnsi="Open Sans" w:cs="Open Sans"/>
          <w:sz w:val="20"/>
          <w:szCs w:val="20"/>
        </w:rPr>
      </w:pPr>
      <w:r w:rsidRPr="00C407CD">
        <w:rPr>
          <w:rFonts w:ascii="Open Sans" w:hAnsi="Open Sans" w:cs="Open Sans"/>
          <w:sz w:val="20"/>
          <w:szCs w:val="20"/>
        </w:rPr>
        <w:t>Yes.</w:t>
      </w:r>
    </w:p>
    <w:p w14:paraId="7CF6B6CE" w14:textId="02C98AFF" w:rsidR="00FD58E2" w:rsidRPr="00C407CD" w:rsidRDefault="00FD58E2" w:rsidP="002818DB">
      <w:pPr>
        <w:rPr>
          <w:rFonts w:ascii="Open Sans" w:hAnsi="Open Sans" w:cs="Open Sans"/>
          <w:sz w:val="20"/>
          <w:szCs w:val="20"/>
        </w:rPr>
      </w:pPr>
      <w:r w:rsidRPr="00C407CD">
        <w:rPr>
          <w:rFonts w:ascii="Open Sans" w:hAnsi="Open Sans" w:cs="Open Sans"/>
          <w:sz w:val="20"/>
          <w:szCs w:val="20"/>
        </w:rPr>
        <w:t xml:space="preserve">As discussed in question </w:t>
      </w:r>
      <w:r w:rsidR="00503BBC" w:rsidRPr="00C407CD">
        <w:rPr>
          <w:rFonts w:ascii="Open Sans" w:hAnsi="Open Sans" w:cs="Open Sans"/>
          <w:sz w:val="20"/>
          <w:szCs w:val="20"/>
        </w:rPr>
        <w:t>124</w:t>
      </w:r>
      <w:r w:rsidR="00CB39CF" w:rsidRPr="00C407CD">
        <w:rPr>
          <w:rFonts w:ascii="Open Sans" w:hAnsi="Open Sans" w:cs="Open Sans"/>
          <w:sz w:val="20"/>
          <w:szCs w:val="20"/>
        </w:rPr>
        <w:t xml:space="preserve">, a transitional phasing in of ETS obligations is going to be necessary </w:t>
      </w:r>
      <w:r w:rsidR="00664EEE" w:rsidRPr="00C407CD">
        <w:rPr>
          <w:rFonts w:ascii="Open Sans" w:hAnsi="Open Sans" w:cs="Open Sans"/>
          <w:sz w:val="20"/>
          <w:szCs w:val="20"/>
        </w:rPr>
        <w:t>to</w:t>
      </w:r>
      <w:r w:rsidR="00CB39CF" w:rsidRPr="00C407CD">
        <w:rPr>
          <w:rFonts w:ascii="Open Sans" w:hAnsi="Open Sans" w:cs="Open Sans"/>
          <w:sz w:val="20"/>
          <w:szCs w:val="20"/>
        </w:rPr>
        <w:t xml:space="preserve"> appropraitly allow the sector to both adjust to the new </w:t>
      </w:r>
      <w:r w:rsidR="00664EEE" w:rsidRPr="00C407CD">
        <w:rPr>
          <w:rFonts w:ascii="Open Sans" w:hAnsi="Open Sans" w:cs="Open Sans"/>
          <w:sz w:val="20"/>
          <w:szCs w:val="20"/>
        </w:rPr>
        <w:t>obligation</w:t>
      </w:r>
      <w:r w:rsidR="00CB39CF" w:rsidRPr="00C407CD">
        <w:rPr>
          <w:rFonts w:ascii="Open Sans" w:hAnsi="Open Sans" w:cs="Open Sans"/>
          <w:sz w:val="20"/>
          <w:szCs w:val="20"/>
        </w:rPr>
        <w:t xml:space="preserve"> and avoid carbon leakage across the waste hierarchy</w:t>
      </w:r>
      <w:r w:rsidR="0085214D">
        <w:rPr>
          <w:rFonts w:ascii="Open Sans" w:hAnsi="Open Sans" w:cs="Open Sans"/>
          <w:sz w:val="20"/>
          <w:szCs w:val="20"/>
        </w:rPr>
        <w:t>,</w:t>
      </w:r>
      <w:r w:rsidR="00664EEE" w:rsidRPr="00C407CD">
        <w:rPr>
          <w:rFonts w:ascii="Open Sans" w:hAnsi="Open Sans" w:cs="Open Sans"/>
          <w:sz w:val="20"/>
          <w:szCs w:val="20"/>
        </w:rPr>
        <w:t xml:space="preserve"> if increased EfW cost sees larger volumes of waste being directed at landfill or export. </w:t>
      </w:r>
    </w:p>
    <w:p w14:paraId="2DB1894A" w14:textId="3029DB40" w:rsidR="00664EEE" w:rsidRPr="00C407CD" w:rsidRDefault="00664EEE" w:rsidP="00664EEE">
      <w:pPr>
        <w:rPr>
          <w:rFonts w:ascii="Open Sans" w:hAnsi="Open Sans" w:cs="Open Sans"/>
          <w:sz w:val="20"/>
          <w:szCs w:val="20"/>
        </w:rPr>
      </w:pPr>
      <w:r w:rsidRPr="00C407CD">
        <w:rPr>
          <w:rFonts w:ascii="Open Sans" w:hAnsi="Open Sans" w:cs="Open Sans"/>
          <w:sz w:val="20"/>
          <w:szCs w:val="20"/>
        </w:rPr>
        <w:t xml:space="preserve">In addition, we believe government should be aiming for </w:t>
      </w:r>
      <w:r w:rsidR="00734B5C" w:rsidRPr="00C407CD">
        <w:rPr>
          <w:rFonts w:ascii="Open Sans" w:hAnsi="Open Sans" w:cs="Open Sans"/>
          <w:sz w:val="20"/>
          <w:szCs w:val="20"/>
        </w:rPr>
        <w:t>EfW ETS</w:t>
      </w:r>
      <w:r w:rsidRPr="00C407CD">
        <w:rPr>
          <w:rFonts w:ascii="Open Sans" w:hAnsi="Open Sans" w:cs="Open Sans"/>
          <w:sz w:val="20"/>
          <w:szCs w:val="20"/>
        </w:rPr>
        <w:t xml:space="preserve"> introduction to align with other waste policy implementations such as the proposals for a ban on biogenic material to landfill by 2028. </w:t>
      </w:r>
      <w:r w:rsidR="00734B5C" w:rsidRPr="00C407CD">
        <w:rPr>
          <w:rFonts w:ascii="Open Sans" w:hAnsi="Open Sans" w:cs="Open Sans"/>
          <w:sz w:val="20"/>
          <w:szCs w:val="20"/>
        </w:rPr>
        <w:t>Taking a</w:t>
      </w:r>
      <w:r w:rsidRPr="00C407CD">
        <w:rPr>
          <w:rFonts w:ascii="Open Sans" w:hAnsi="Open Sans" w:cs="Open Sans"/>
          <w:sz w:val="20"/>
          <w:szCs w:val="20"/>
        </w:rPr>
        <w:t xml:space="preserve"> </w:t>
      </w:r>
      <w:r w:rsidR="00734B5C" w:rsidRPr="00C407CD">
        <w:rPr>
          <w:rFonts w:ascii="Open Sans" w:hAnsi="Open Sans" w:cs="Open Sans"/>
          <w:sz w:val="20"/>
          <w:szCs w:val="20"/>
        </w:rPr>
        <w:t>comprehensive view</w:t>
      </w:r>
      <w:r w:rsidR="00ED7D0B" w:rsidRPr="00C407CD">
        <w:rPr>
          <w:rFonts w:ascii="Open Sans" w:hAnsi="Open Sans" w:cs="Open Sans"/>
          <w:sz w:val="20"/>
          <w:szCs w:val="20"/>
        </w:rPr>
        <w:t xml:space="preserve"> of </w:t>
      </w:r>
      <w:r w:rsidRPr="00C407CD">
        <w:rPr>
          <w:rFonts w:ascii="Open Sans" w:hAnsi="Open Sans" w:cs="Open Sans"/>
          <w:sz w:val="20"/>
          <w:szCs w:val="20"/>
        </w:rPr>
        <w:t xml:space="preserve">all waste policy objectives is going to be crucial for </w:t>
      </w:r>
      <w:r w:rsidR="00734B5C" w:rsidRPr="00C407CD">
        <w:rPr>
          <w:rFonts w:ascii="Open Sans" w:hAnsi="Open Sans" w:cs="Open Sans"/>
          <w:sz w:val="20"/>
          <w:szCs w:val="20"/>
        </w:rPr>
        <w:t>avoid</w:t>
      </w:r>
      <w:r w:rsidR="00ED7D0B" w:rsidRPr="00C407CD">
        <w:rPr>
          <w:rFonts w:ascii="Open Sans" w:hAnsi="Open Sans" w:cs="Open Sans"/>
          <w:sz w:val="20"/>
          <w:szCs w:val="20"/>
        </w:rPr>
        <w:t xml:space="preserve">ing </w:t>
      </w:r>
      <w:r w:rsidR="00924045" w:rsidRPr="00C407CD">
        <w:rPr>
          <w:rFonts w:ascii="Open Sans" w:hAnsi="Open Sans" w:cs="Open Sans"/>
          <w:sz w:val="20"/>
          <w:szCs w:val="20"/>
        </w:rPr>
        <w:t>unintended consequences</w:t>
      </w:r>
      <w:r w:rsidR="00734B5C" w:rsidRPr="00C407CD">
        <w:rPr>
          <w:rFonts w:ascii="Open Sans" w:hAnsi="Open Sans" w:cs="Open Sans"/>
          <w:sz w:val="20"/>
          <w:szCs w:val="20"/>
        </w:rPr>
        <w:t>, undermining policy aims or simply overloading local authorities or waste management companies with a</w:t>
      </w:r>
      <w:r w:rsidR="0085214D">
        <w:rPr>
          <w:rFonts w:ascii="Open Sans" w:hAnsi="Open Sans" w:cs="Open Sans"/>
          <w:sz w:val="20"/>
          <w:szCs w:val="20"/>
        </w:rPr>
        <w:t xml:space="preserve">n </w:t>
      </w:r>
      <w:r w:rsidR="00734B5C" w:rsidRPr="00C407CD">
        <w:rPr>
          <w:rFonts w:ascii="Open Sans" w:hAnsi="Open Sans" w:cs="Open Sans"/>
          <w:sz w:val="20"/>
          <w:szCs w:val="20"/>
        </w:rPr>
        <w:t xml:space="preserve">unmanageable level of new obligations and requirements. </w:t>
      </w:r>
    </w:p>
    <w:p w14:paraId="15EC89AB" w14:textId="7C3EE2AB" w:rsidR="00734B5C" w:rsidRPr="00C407CD" w:rsidRDefault="00734B5C" w:rsidP="00664EEE">
      <w:pPr>
        <w:rPr>
          <w:rFonts w:ascii="Open Sans" w:hAnsi="Open Sans" w:cs="Open Sans"/>
          <w:sz w:val="20"/>
          <w:szCs w:val="20"/>
        </w:rPr>
      </w:pPr>
      <w:r w:rsidRPr="00C407CD">
        <w:rPr>
          <w:rFonts w:ascii="Open Sans" w:hAnsi="Open Sans" w:cs="Open Sans"/>
          <w:sz w:val="20"/>
          <w:szCs w:val="20"/>
        </w:rPr>
        <w:t xml:space="preserve">As raised in question 128, a phasing in of </w:t>
      </w:r>
      <w:r w:rsidR="005D1285" w:rsidRPr="00C407CD">
        <w:rPr>
          <w:rFonts w:ascii="Open Sans" w:hAnsi="Open Sans" w:cs="Open Sans"/>
          <w:sz w:val="20"/>
          <w:szCs w:val="20"/>
        </w:rPr>
        <w:t xml:space="preserve">ETS obligation on waste to molecule ACT </w:t>
      </w:r>
      <w:r w:rsidR="00924045" w:rsidRPr="00C407CD">
        <w:rPr>
          <w:rFonts w:ascii="Open Sans" w:hAnsi="Open Sans" w:cs="Open Sans"/>
          <w:sz w:val="20"/>
          <w:szCs w:val="20"/>
        </w:rPr>
        <w:t>sites</w:t>
      </w:r>
      <w:r w:rsidR="005D1285" w:rsidRPr="00C407CD">
        <w:rPr>
          <w:rFonts w:ascii="Open Sans" w:hAnsi="Open Sans" w:cs="Open Sans"/>
          <w:sz w:val="20"/>
          <w:szCs w:val="20"/>
        </w:rPr>
        <w:t xml:space="preserve"> may also be required given the strategic importance they are to play </w:t>
      </w:r>
      <w:r w:rsidR="0085214D">
        <w:rPr>
          <w:rFonts w:ascii="Open Sans" w:hAnsi="Open Sans" w:cs="Open Sans"/>
          <w:sz w:val="20"/>
          <w:szCs w:val="20"/>
        </w:rPr>
        <w:t xml:space="preserve">in </w:t>
      </w:r>
      <w:r w:rsidR="005D1285" w:rsidRPr="00C407CD">
        <w:rPr>
          <w:rFonts w:ascii="Open Sans" w:hAnsi="Open Sans" w:cs="Open Sans"/>
          <w:sz w:val="20"/>
          <w:szCs w:val="20"/>
        </w:rPr>
        <w:t>helping to decarbonise hard to treat sectors</w:t>
      </w:r>
      <w:r w:rsidR="00924045" w:rsidRPr="00C407CD">
        <w:rPr>
          <w:rFonts w:ascii="Open Sans" w:hAnsi="Open Sans" w:cs="Open Sans"/>
          <w:sz w:val="20"/>
          <w:szCs w:val="20"/>
        </w:rPr>
        <w:t>, including in the production of hydrogen, sustainable aviation fuels and green chemicals.</w:t>
      </w:r>
      <w:r w:rsidR="005D1285" w:rsidRPr="00C407CD">
        <w:rPr>
          <w:rFonts w:ascii="Open Sans" w:hAnsi="Open Sans" w:cs="Open Sans"/>
          <w:sz w:val="20"/>
          <w:szCs w:val="20"/>
        </w:rPr>
        <w:t xml:space="preserve"> It is important that </w:t>
      </w:r>
      <w:r w:rsidR="00924045" w:rsidRPr="00C407CD">
        <w:rPr>
          <w:rFonts w:ascii="Open Sans" w:hAnsi="Open Sans" w:cs="Open Sans"/>
          <w:sz w:val="20"/>
          <w:szCs w:val="20"/>
        </w:rPr>
        <w:t xml:space="preserve">the ETS obligation does not </w:t>
      </w:r>
      <w:r w:rsidR="00570BAF" w:rsidRPr="00C407CD">
        <w:rPr>
          <w:rFonts w:ascii="Open Sans" w:hAnsi="Open Sans" w:cs="Open Sans"/>
          <w:sz w:val="20"/>
          <w:szCs w:val="20"/>
        </w:rPr>
        <w:t xml:space="preserve">undermine the commercialisation of this sector, especially when government polices elsewhere are supporting their deployment. </w:t>
      </w:r>
    </w:p>
    <w:p w14:paraId="28A2BBCA" w14:textId="75AD784B" w:rsidR="00664EEE" w:rsidRPr="00C407CD" w:rsidRDefault="00664EEE" w:rsidP="00664EEE">
      <w:pPr>
        <w:rPr>
          <w:rFonts w:ascii="Open Sans" w:hAnsi="Open Sans" w:cs="Open Sans"/>
          <w:sz w:val="20"/>
          <w:szCs w:val="20"/>
        </w:rPr>
      </w:pPr>
      <w:r w:rsidRPr="00C407CD">
        <w:rPr>
          <w:rFonts w:ascii="Open Sans" w:hAnsi="Open Sans" w:cs="Open Sans"/>
          <w:sz w:val="20"/>
          <w:szCs w:val="20"/>
        </w:rPr>
        <w:t xml:space="preserve">If government are keen to bring energy from waste into the UK ETS </w:t>
      </w:r>
      <w:r w:rsidR="00570BAF" w:rsidRPr="00C407CD">
        <w:rPr>
          <w:rFonts w:ascii="Open Sans" w:hAnsi="Open Sans" w:cs="Open Sans"/>
          <w:sz w:val="20"/>
          <w:szCs w:val="20"/>
        </w:rPr>
        <w:t>as soon as possible</w:t>
      </w:r>
      <w:r w:rsidRPr="00C407CD">
        <w:rPr>
          <w:rFonts w:ascii="Open Sans" w:hAnsi="Open Sans" w:cs="Open Sans"/>
          <w:sz w:val="20"/>
          <w:szCs w:val="20"/>
        </w:rPr>
        <w:t xml:space="preserve"> then transition arrangement </w:t>
      </w:r>
      <w:r w:rsidR="00570BAF" w:rsidRPr="00C407CD">
        <w:rPr>
          <w:rFonts w:ascii="Open Sans" w:hAnsi="Open Sans" w:cs="Open Sans"/>
          <w:sz w:val="20"/>
          <w:szCs w:val="20"/>
        </w:rPr>
        <w:t>could still be provided by</w:t>
      </w:r>
      <w:r w:rsidR="0085214D">
        <w:rPr>
          <w:rFonts w:ascii="Open Sans" w:hAnsi="Open Sans" w:cs="Open Sans"/>
          <w:sz w:val="20"/>
          <w:szCs w:val="20"/>
        </w:rPr>
        <w:t xml:space="preserve"> through the administration of</w:t>
      </w:r>
      <w:r w:rsidR="00570BAF" w:rsidRPr="00C407CD">
        <w:rPr>
          <w:rFonts w:ascii="Open Sans" w:hAnsi="Open Sans" w:cs="Open Sans"/>
          <w:sz w:val="20"/>
          <w:szCs w:val="20"/>
        </w:rPr>
        <w:t xml:space="preserve"> </w:t>
      </w:r>
      <w:r w:rsidRPr="00C407CD">
        <w:rPr>
          <w:rFonts w:ascii="Open Sans" w:hAnsi="Open Sans" w:cs="Open Sans"/>
          <w:sz w:val="20"/>
          <w:szCs w:val="20"/>
        </w:rPr>
        <w:t xml:space="preserve">free </w:t>
      </w:r>
      <w:r w:rsidR="0085214D">
        <w:rPr>
          <w:rFonts w:ascii="Open Sans" w:hAnsi="Open Sans" w:cs="Open Sans"/>
          <w:sz w:val="20"/>
          <w:szCs w:val="20"/>
        </w:rPr>
        <w:t xml:space="preserve">allowances </w:t>
      </w:r>
      <w:r w:rsidRPr="00C407CD">
        <w:rPr>
          <w:rFonts w:ascii="Open Sans" w:hAnsi="Open Sans" w:cs="Open Sans"/>
          <w:sz w:val="20"/>
          <w:szCs w:val="20"/>
        </w:rPr>
        <w:t>in the first few years of EfW joining the UK ETS, with a clear declining trajectory until the end of the decade</w:t>
      </w:r>
      <w:r w:rsidR="0085214D">
        <w:rPr>
          <w:rFonts w:ascii="Open Sans" w:hAnsi="Open Sans" w:cs="Open Sans"/>
          <w:sz w:val="20"/>
          <w:szCs w:val="20"/>
        </w:rPr>
        <w:t>,</w:t>
      </w:r>
      <w:r w:rsidRPr="00C407CD">
        <w:rPr>
          <w:rFonts w:ascii="Open Sans" w:hAnsi="Open Sans" w:cs="Open Sans"/>
          <w:sz w:val="20"/>
          <w:szCs w:val="20"/>
        </w:rPr>
        <w:t xml:space="preserve"> so that the sector can be transitioned into the scheme. </w:t>
      </w:r>
    </w:p>
    <w:p w14:paraId="6CCE2F9F" w14:textId="0F940BC2" w:rsidR="002818DB" w:rsidRPr="00C407CD" w:rsidRDefault="002818DB" w:rsidP="002818DB">
      <w:pPr>
        <w:rPr>
          <w:rFonts w:ascii="Open Sans" w:hAnsi="Open Sans" w:cs="Open Sans"/>
          <w:b/>
          <w:bCs/>
          <w:color w:val="1F3864" w:themeColor="accent1" w:themeShade="80"/>
          <w:sz w:val="20"/>
          <w:szCs w:val="20"/>
        </w:rPr>
      </w:pPr>
      <w:r w:rsidRPr="00C407CD">
        <w:rPr>
          <w:rFonts w:ascii="Open Sans" w:hAnsi="Open Sans" w:cs="Open Sans"/>
          <w:b/>
          <w:bCs/>
          <w:color w:val="1F3864" w:themeColor="accent1" w:themeShade="80"/>
          <w:sz w:val="20"/>
          <w:szCs w:val="20"/>
        </w:rPr>
        <w:t xml:space="preserve">142) Would operators of incineration/EfW plants be exposed to competitiveness impacts abroad and carbon leakage risk, in the event of being exposed to the carbon price? (Y/N) Please explain in as much detail as possible and provide evidence to support your views. </w:t>
      </w:r>
    </w:p>
    <w:p w14:paraId="3D93D48A" w14:textId="7B9D1DB7" w:rsidR="00ED7D0B" w:rsidRPr="00C407CD" w:rsidRDefault="00ED7D0B" w:rsidP="002818DB">
      <w:pPr>
        <w:rPr>
          <w:rFonts w:ascii="Open Sans" w:hAnsi="Open Sans" w:cs="Open Sans"/>
          <w:sz w:val="20"/>
          <w:szCs w:val="20"/>
        </w:rPr>
      </w:pPr>
      <w:r w:rsidRPr="00C407CD">
        <w:rPr>
          <w:rFonts w:ascii="Open Sans" w:hAnsi="Open Sans" w:cs="Open Sans"/>
          <w:sz w:val="20"/>
          <w:szCs w:val="20"/>
        </w:rPr>
        <w:lastRenderedPageBreak/>
        <w:t>Yes,</w:t>
      </w:r>
    </w:p>
    <w:p w14:paraId="5589E07A" w14:textId="299F4C9B" w:rsidR="00ED7D0B" w:rsidRPr="00C407CD" w:rsidRDefault="00ED7D0B" w:rsidP="002818DB">
      <w:pPr>
        <w:rPr>
          <w:rFonts w:ascii="Open Sans" w:hAnsi="Open Sans" w:cs="Open Sans"/>
          <w:sz w:val="20"/>
          <w:szCs w:val="20"/>
        </w:rPr>
      </w:pPr>
      <w:r w:rsidRPr="00C407CD">
        <w:rPr>
          <w:rFonts w:ascii="Open Sans" w:hAnsi="Open Sans" w:cs="Open Sans"/>
          <w:sz w:val="20"/>
          <w:szCs w:val="20"/>
        </w:rPr>
        <w:t xml:space="preserve">There is already an established waste export market, which </w:t>
      </w:r>
      <w:r w:rsidR="0016616B" w:rsidRPr="00C407CD">
        <w:rPr>
          <w:rFonts w:ascii="Open Sans" w:hAnsi="Open Sans" w:cs="Open Sans"/>
          <w:sz w:val="20"/>
          <w:szCs w:val="20"/>
        </w:rPr>
        <w:t xml:space="preserve">in some cases provides a more affordable waste treatment option then landfill or domestic energy from waste </w:t>
      </w:r>
      <w:r w:rsidR="001B343B" w:rsidRPr="00C407CD">
        <w:rPr>
          <w:rFonts w:ascii="Open Sans" w:hAnsi="Open Sans" w:cs="Open Sans"/>
          <w:sz w:val="20"/>
          <w:szCs w:val="20"/>
        </w:rPr>
        <w:t>treatment but</w:t>
      </w:r>
      <w:r w:rsidR="004048E1" w:rsidRPr="00C407CD">
        <w:rPr>
          <w:rFonts w:ascii="Open Sans" w:hAnsi="Open Sans" w:cs="Open Sans"/>
          <w:sz w:val="20"/>
          <w:szCs w:val="20"/>
        </w:rPr>
        <w:t xml:space="preserve"> does represent a carbon leakage risk. If costs of domestic energy from waste are increased, then other international market can be expected to become more competitive, dependent on </w:t>
      </w:r>
      <w:r w:rsidR="00446A38" w:rsidRPr="00C407CD">
        <w:rPr>
          <w:rFonts w:ascii="Open Sans" w:hAnsi="Open Sans" w:cs="Open Sans"/>
          <w:sz w:val="20"/>
          <w:szCs w:val="20"/>
        </w:rPr>
        <w:t xml:space="preserve">tax regimes within the importing country. </w:t>
      </w:r>
    </w:p>
    <w:p w14:paraId="5A3AEB7C" w14:textId="710FA0AF" w:rsidR="00446A38" w:rsidRPr="00C407CD" w:rsidRDefault="00446A38" w:rsidP="002818DB">
      <w:pPr>
        <w:rPr>
          <w:rFonts w:ascii="Open Sans" w:hAnsi="Open Sans" w:cs="Open Sans"/>
          <w:sz w:val="20"/>
          <w:szCs w:val="20"/>
        </w:rPr>
      </w:pPr>
      <w:r w:rsidRPr="00C407CD">
        <w:rPr>
          <w:rFonts w:ascii="Open Sans" w:hAnsi="Open Sans" w:cs="Open Sans"/>
          <w:sz w:val="20"/>
          <w:szCs w:val="20"/>
        </w:rPr>
        <w:t>In addition to the inclusion of a EfW within the UK ETS then either the application of a</w:t>
      </w:r>
      <w:r w:rsidR="0085214D">
        <w:rPr>
          <w:rFonts w:ascii="Open Sans" w:hAnsi="Open Sans" w:cs="Open Sans"/>
          <w:sz w:val="20"/>
          <w:szCs w:val="20"/>
        </w:rPr>
        <w:t>n</w:t>
      </w:r>
      <w:r w:rsidRPr="00C407CD">
        <w:rPr>
          <w:rFonts w:ascii="Open Sans" w:hAnsi="Open Sans" w:cs="Open Sans"/>
          <w:sz w:val="20"/>
          <w:szCs w:val="20"/>
        </w:rPr>
        <w:t xml:space="preserve"> export tariff, to equate for the cost difference, or a</w:t>
      </w:r>
      <w:r w:rsidR="0085214D">
        <w:rPr>
          <w:rFonts w:ascii="Open Sans" w:hAnsi="Open Sans" w:cs="Open Sans"/>
          <w:sz w:val="20"/>
          <w:szCs w:val="20"/>
        </w:rPr>
        <w:t xml:space="preserve">n </w:t>
      </w:r>
      <w:r w:rsidRPr="00C407CD">
        <w:rPr>
          <w:rFonts w:ascii="Open Sans" w:hAnsi="Open Sans" w:cs="Open Sans"/>
          <w:sz w:val="20"/>
          <w:szCs w:val="20"/>
        </w:rPr>
        <w:t xml:space="preserve">outright waste export ban may need to be considered </w:t>
      </w:r>
      <w:r w:rsidR="0085214D" w:rsidRPr="00C407CD">
        <w:rPr>
          <w:rFonts w:ascii="Open Sans" w:hAnsi="Open Sans" w:cs="Open Sans"/>
          <w:sz w:val="20"/>
          <w:szCs w:val="20"/>
        </w:rPr>
        <w:t>to</w:t>
      </w:r>
      <w:r w:rsidRPr="00C407CD">
        <w:rPr>
          <w:rFonts w:ascii="Open Sans" w:hAnsi="Open Sans" w:cs="Open Sans"/>
          <w:sz w:val="20"/>
          <w:szCs w:val="20"/>
        </w:rPr>
        <w:t xml:space="preserve"> mitigate the likelihood of increasing waste export volumes. </w:t>
      </w:r>
    </w:p>
    <w:p w14:paraId="66AD234B" w14:textId="3FC20079" w:rsidR="00446A38" w:rsidRPr="00C407CD" w:rsidRDefault="00446A38" w:rsidP="002818DB">
      <w:pPr>
        <w:rPr>
          <w:rFonts w:ascii="Open Sans" w:hAnsi="Open Sans" w:cs="Open Sans"/>
          <w:sz w:val="20"/>
          <w:szCs w:val="20"/>
        </w:rPr>
      </w:pPr>
      <w:r w:rsidRPr="00C407CD">
        <w:rPr>
          <w:rFonts w:ascii="Open Sans" w:hAnsi="Open Sans" w:cs="Open Sans"/>
          <w:sz w:val="20"/>
          <w:szCs w:val="20"/>
        </w:rPr>
        <w:t xml:space="preserve">Consideration must also be given </w:t>
      </w:r>
      <w:r w:rsidR="0085214D">
        <w:rPr>
          <w:rFonts w:ascii="Open Sans" w:hAnsi="Open Sans" w:cs="Open Sans"/>
          <w:sz w:val="20"/>
          <w:szCs w:val="20"/>
        </w:rPr>
        <w:t>to when waste</w:t>
      </w:r>
      <w:r w:rsidRPr="00C407CD">
        <w:rPr>
          <w:rFonts w:ascii="Open Sans" w:hAnsi="Open Sans" w:cs="Open Sans"/>
          <w:sz w:val="20"/>
          <w:szCs w:val="20"/>
        </w:rPr>
        <w:t xml:space="preserve"> </w:t>
      </w:r>
      <w:r w:rsidR="0085214D">
        <w:rPr>
          <w:rFonts w:ascii="Open Sans" w:hAnsi="Open Sans" w:cs="Open Sans"/>
          <w:sz w:val="20"/>
          <w:szCs w:val="20"/>
        </w:rPr>
        <w:t xml:space="preserve">is </w:t>
      </w:r>
      <w:r w:rsidRPr="00C407CD">
        <w:rPr>
          <w:rFonts w:ascii="Open Sans" w:hAnsi="Open Sans" w:cs="Open Sans"/>
          <w:sz w:val="20"/>
          <w:szCs w:val="20"/>
        </w:rPr>
        <w:t>imported</w:t>
      </w:r>
      <w:r w:rsidR="0085214D">
        <w:rPr>
          <w:rFonts w:ascii="Open Sans" w:hAnsi="Open Sans" w:cs="Open Sans"/>
          <w:sz w:val="20"/>
          <w:szCs w:val="20"/>
        </w:rPr>
        <w:t xml:space="preserve"> into the UK</w:t>
      </w:r>
      <w:r w:rsidRPr="00C407CD">
        <w:rPr>
          <w:rFonts w:ascii="Open Sans" w:hAnsi="Open Sans" w:cs="Open Sans"/>
          <w:sz w:val="20"/>
          <w:szCs w:val="20"/>
        </w:rPr>
        <w:t>. For example, there is a quantity of waste wood imported for use in biomass power and heat plants in the UK. This waste should primarily be treated as biomas</w:t>
      </w:r>
      <w:r w:rsidR="0085214D">
        <w:rPr>
          <w:rFonts w:ascii="Open Sans" w:hAnsi="Open Sans" w:cs="Open Sans"/>
          <w:sz w:val="20"/>
          <w:szCs w:val="20"/>
        </w:rPr>
        <w:t>s</w:t>
      </w:r>
      <w:r w:rsidRPr="00C407CD">
        <w:rPr>
          <w:rFonts w:ascii="Open Sans" w:hAnsi="Open Sans" w:cs="Open Sans"/>
          <w:sz w:val="20"/>
          <w:szCs w:val="20"/>
        </w:rPr>
        <w:t xml:space="preserve"> and</w:t>
      </w:r>
      <w:r w:rsidR="0085214D">
        <w:rPr>
          <w:rFonts w:ascii="Open Sans" w:hAnsi="Open Sans" w:cs="Open Sans"/>
          <w:sz w:val="20"/>
          <w:szCs w:val="20"/>
        </w:rPr>
        <w:t xml:space="preserve">, </w:t>
      </w:r>
      <w:r w:rsidRPr="00C407CD">
        <w:rPr>
          <w:rFonts w:ascii="Open Sans" w:hAnsi="Open Sans" w:cs="Open Sans"/>
          <w:sz w:val="20"/>
          <w:szCs w:val="20"/>
        </w:rPr>
        <w:t>as such</w:t>
      </w:r>
      <w:r w:rsidR="0085214D">
        <w:rPr>
          <w:rFonts w:ascii="Open Sans" w:hAnsi="Open Sans" w:cs="Open Sans"/>
          <w:sz w:val="20"/>
          <w:szCs w:val="20"/>
        </w:rPr>
        <w:t>,</w:t>
      </w:r>
      <w:r w:rsidRPr="00C407CD">
        <w:rPr>
          <w:rFonts w:ascii="Open Sans" w:hAnsi="Open Sans" w:cs="Open Sans"/>
          <w:sz w:val="20"/>
          <w:szCs w:val="20"/>
        </w:rPr>
        <w:t xml:space="preserve"> continue to be zero rated under the </w:t>
      </w:r>
      <w:r w:rsidR="001B343B" w:rsidRPr="00C407CD">
        <w:rPr>
          <w:rFonts w:ascii="Open Sans" w:hAnsi="Open Sans" w:cs="Open Sans"/>
          <w:sz w:val="20"/>
          <w:szCs w:val="20"/>
        </w:rPr>
        <w:t xml:space="preserve">ETS, however this should be made clear within futuer arrangements to ensure such markets also aren’t undermined. </w:t>
      </w:r>
    </w:p>
    <w:p w14:paraId="3D05DC66" w14:textId="34A60856" w:rsidR="002818DB" w:rsidRPr="00C407CD" w:rsidRDefault="002818DB" w:rsidP="002818DB">
      <w:pPr>
        <w:rPr>
          <w:rFonts w:ascii="Open Sans" w:hAnsi="Open Sans" w:cs="Open Sans"/>
          <w:b/>
          <w:bCs/>
          <w:color w:val="1F3864" w:themeColor="accent1" w:themeShade="80"/>
          <w:sz w:val="20"/>
          <w:szCs w:val="20"/>
        </w:rPr>
      </w:pPr>
      <w:r w:rsidRPr="00C407CD">
        <w:rPr>
          <w:rFonts w:ascii="Open Sans" w:hAnsi="Open Sans" w:cs="Open Sans"/>
          <w:b/>
          <w:bCs/>
          <w:color w:val="1F3864" w:themeColor="accent1" w:themeShade="80"/>
          <w:sz w:val="20"/>
          <w:szCs w:val="20"/>
        </w:rPr>
        <w:t>143) Have you identified any other distributional impacts (including wider environmental or social impacts) arising from this proposal? (Y/N) Do you have views on how government could address these concerns?</w:t>
      </w:r>
    </w:p>
    <w:p w14:paraId="609A8E9A" w14:textId="7E8F198C" w:rsidR="001B343B" w:rsidRPr="00C407CD" w:rsidRDefault="001B343B" w:rsidP="002818DB">
      <w:pPr>
        <w:rPr>
          <w:rFonts w:ascii="Open Sans" w:hAnsi="Open Sans" w:cs="Open Sans"/>
          <w:color w:val="1F3864" w:themeColor="accent1" w:themeShade="80"/>
          <w:sz w:val="20"/>
          <w:szCs w:val="20"/>
        </w:rPr>
      </w:pPr>
      <w:r w:rsidRPr="00C407CD">
        <w:rPr>
          <w:rFonts w:ascii="Open Sans" w:hAnsi="Open Sans" w:cs="Open Sans"/>
          <w:color w:val="1F3864" w:themeColor="accent1" w:themeShade="80"/>
          <w:sz w:val="20"/>
          <w:szCs w:val="20"/>
          <w:highlight w:val="yellow"/>
        </w:rPr>
        <w:t>Further member input welcome</w:t>
      </w:r>
    </w:p>
    <w:p w14:paraId="24E515CA" w14:textId="77777777" w:rsidR="002818DB" w:rsidRPr="00C407CD" w:rsidRDefault="002818DB" w:rsidP="002818DB">
      <w:pPr>
        <w:rPr>
          <w:rFonts w:ascii="Open Sans" w:hAnsi="Open Sans" w:cs="Open Sans"/>
          <w:color w:val="1F3864" w:themeColor="accent1" w:themeShade="80"/>
          <w:sz w:val="20"/>
          <w:szCs w:val="20"/>
        </w:rPr>
      </w:pPr>
      <w:r w:rsidRPr="00C407CD">
        <w:rPr>
          <w:rFonts w:ascii="Open Sans" w:hAnsi="Open Sans" w:cs="Open Sans"/>
          <w:b/>
          <w:bCs/>
          <w:color w:val="1F3864" w:themeColor="accent1" w:themeShade="80"/>
          <w:sz w:val="20"/>
          <w:szCs w:val="20"/>
        </w:rPr>
        <w:t xml:space="preserve">144) What additional policies would be needed to support the UK ETS in decarbonising waste incineration and EfW? How would this change over time? </w:t>
      </w:r>
    </w:p>
    <w:p w14:paraId="2CB564C5" w14:textId="757F29E7" w:rsidR="001B343B" w:rsidRPr="00C407CD" w:rsidRDefault="00985692" w:rsidP="002818DB">
      <w:pPr>
        <w:rPr>
          <w:rFonts w:ascii="Open Sans" w:hAnsi="Open Sans" w:cs="Open Sans"/>
          <w:sz w:val="20"/>
          <w:szCs w:val="20"/>
        </w:rPr>
      </w:pPr>
      <w:r w:rsidRPr="00C407CD">
        <w:rPr>
          <w:rFonts w:ascii="Open Sans" w:hAnsi="Open Sans" w:cs="Open Sans"/>
          <w:sz w:val="20"/>
          <w:szCs w:val="20"/>
        </w:rPr>
        <w:t xml:space="preserve">There will be </w:t>
      </w:r>
      <w:r w:rsidR="00410D7F" w:rsidRPr="00C407CD">
        <w:rPr>
          <w:rFonts w:ascii="Open Sans" w:hAnsi="Open Sans" w:cs="Open Sans"/>
          <w:sz w:val="20"/>
          <w:szCs w:val="20"/>
        </w:rPr>
        <w:t>several</w:t>
      </w:r>
      <w:r w:rsidRPr="00C407CD">
        <w:rPr>
          <w:rFonts w:ascii="Open Sans" w:hAnsi="Open Sans" w:cs="Open Sans"/>
          <w:sz w:val="20"/>
          <w:szCs w:val="20"/>
        </w:rPr>
        <w:t xml:space="preserve"> more immediate policies needed </w:t>
      </w:r>
      <w:r w:rsidR="00410D7F" w:rsidRPr="00C407CD">
        <w:rPr>
          <w:rFonts w:ascii="Open Sans" w:hAnsi="Open Sans" w:cs="Open Sans"/>
          <w:sz w:val="20"/>
          <w:szCs w:val="20"/>
        </w:rPr>
        <w:t>to</w:t>
      </w:r>
      <w:r w:rsidRPr="00C407CD">
        <w:rPr>
          <w:rFonts w:ascii="Open Sans" w:hAnsi="Open Sans" w:cs="Open Sans"/>
          <w:sz w:val="20"/>
          <w:szCs w:val="20"/>
        </w:rPr>
        <w:t xml:space="preserve"> </w:t>
      </w:r>
      <w:r w:rsidR="00410D7F" w:rsidRPr="00C407CD">
        <w:rPr>
          <w:rFonts w:ascii="Open Sans" w:hAnsi="Open Sans" w:cs="Open Sans"/>
          <w:sz w:val="20"/>
          <w:szCs w:val="20"/>
        </w:rPr>
        <w:t xml:space="preserve">see the establishment of carbon capture technologies on energy from waste sites. The initial Industrial Carbon Capture contract is helpful in establishing an initial business </w:t>
      </w:r>
      <w:r w:rsidR="000C1109" w:rsidRPr="00C407CD">
        <w:rPr>
          <w:rFonts w:ascii="Open Sans" w:hAnsi="Open Sans" w:cs="Open Sans"/>
          <w:sz w:val="20"/>
          <w:szCs w:val="20"/>
        </w:rPr>
        <w:t>model;</w:t>
      </w:r>
      <w:r w:rsidR="00410D7F" w:rsidRPr="00C407CD">
        <w:rPr>
          <w:rFonts w:ascii="Open Sans" w:hAnsi="Open Sans" w:cs="Open Sans"/>
          <w:sz w:val="20"/>
          <w:szCs w:val="20"/>
        </w:rPr>
        <w:t xml:space="preserve"> </w:t>
      </w:r>
      <w:r w:rsidR="000C1109" w:rsidRPr="00C407CD">
        <w:rPr>
          <w:rFonts w:ascii="Open Sans" w:hAnsi="Open Sans" w:cs="Open Sans"/>
          <w:sz w:val="20"/>
          <w:szCs w:val="20"/>
        </w:rPr>
        <w:t>however,</w:t>
      </w:r>
      <w:r w:rsidR="00410D7F" w:rsidRPr="00C407CD">
        <w:rPr>
          <w:rFonts w:ascii="Open Sans" w:hAnsi="Open Sans" w:cs="Open Sans"/>
          <w:sz w:val="20"/>
          <w:szCs w:val="20"/>
        </w:rPr>
        <w:t xml:space="preserve"> this will need to be significantly expanded to apply to a range of sites outside of the initial cluster sequencing process</w:t>
      </w:r>
      <w:r w:rsidR="000C1109" w:rsidRPr="00C407CD">
        <w:rPr>
          <w:rFonts w:ascii="Open Sans" w:hAnsi="Open Sans" w:cs="Open Sans"/>
          <w:sz w:val="20"/>
          <w:szCs w:val="20"/>
        </w:rPr>
        <w:t>. Government should aim for this to be widely available either before</w:t>
      </w:r>
      <w:r w:rsidR="002C6E8D">
        <w:rPr>
          <w:rFonts w:ascii="Open Sans" w:hAnsi="Open Sans" w:cs="Open Sans"/>
          <w:sz w:val="20"/>
          <w:szCs w:val="20"/>
        </w:rPr>
        <w:t>,</w:t>
      </w:r>
      <w:r w:rsidR="000C1109" w:rsidRPr="00C407CD">
        <w:rPr>
          <w:rFonts w:ascii="Open Sans" w:hAnsi="Open Sans" w:cs="Open Sans"/>
          <w:sz w:val="20"/>
          <w:szCs w:val="20"/>
        </w:rPr>
        <w:t xml:space="preserve"> or soon after</w:t>
      </w:r>
      <w:r w:rsidR="002C6E8D">
        <w:rPr>
          <w:rFonts w:ascii="Open Sans" w:hAnsi="Open Sans" w:cs="Open Sans"/>
          <w:sz w:val="20"/>
          <w:szCs w:val="20"/>
        </w:rPr>
        <w:t>,</w:t>
      </w:r>
      <w:r w:rsidR="000C1109" w:rsidRPr="00C407CD">
        <w:rPr>
          <w:rFonts w:ascii="Open Sans" w:hAnsi="Open Sans" w:cs="Open Sans"/>
          <w:sz w:val="20"/>
          <w:szCs w:val="20"/>
        </w:rPr>
        <w:t xml:space="preserve"> the full introduction of energy from waste into the UK ETS, providing a route to market for carbon capture projects and a clear investment opportunity for waste sites to reduce their carbon emissions. </w:t>
      </w:r>
    </w:p>
    <w:p w14:paraId="5B0C3BC4" w14:textId="2A777C74" w:rsidR="000C1109" w:rsidRPr="00C407CD" w:rsidRDefault="000C1109" w:rsidP="002818DB">
      <w:pPr>
        <w:rPr>
          <w:rFonts w:ascii="Open Sans" w:hAnsi="Open Sans" w:cs="Open Sans"/>
          <w:sz w:val="20"/>
          <w:szCs w:val="20"/>
        </w:rPr>
      </w:pPr>
      <w:r w:rsidRPr="00C407CD">
        <w:rPr>
          <w:rFonts w:ascii="Open Sans" w:hAnsi="Open Sans" w:cs="Open Sans"/>
          <w:sz w:val="20"/>
          <w:szCs w:val="20"/>
        </w:rPr>
        <w:t xml:space="preserve">Similarly, if government hopes to drive efficiencies in EfW by encouraging more sites to also provide heat, then government must urgently address the large policy gap </w:t>
      </w:r>
      <w:r w:rsidR="00C67D5C" w:rsidRPr="00C407CD">
        <w:rPr>
          <w:rFonts w:ascii="Open Sans" w:hAnsi="Open Sans" w:cs="Open Sans"/>
          <w:sz w:val="20"/>
          <w:szCs w:val="20"/>
        </w:rPr>
        <w:t xml:space="preserve">created </w:t>
      </w:r>
      <w:r w:rsidRPr="00C407CD">
        <w:rPr>
          <w:rFonts w:ascii="Open Sans" w:hAnsi="Open Sans" w:cs="Open Sans"/>
          <w:sz w:val="20"/>
          <w:szCs w:val="20"/>
        </w:rPr>
        <w:t>around commercial and industrial heat decarbonisation</w:t>
      </w:r>
      <w:r w:rsidR="002C6E8D">
        <w:rPr>
          <w:rFonts w:ascii="Open Sans" w:hAnsi="Open Sans" w:cs="Open Sans"/>
          <w:sz w:val="20"/>
          <w:szCs w:val="20"/>
        </w:rPr>
        <w:t>,</w:t>
      </w:r>
      <w:r w:rsidRPr="00C407CD">
        <w:rPr>
          <w:rFonts w:ascii="Open Sans" w:hAnsi="Open Sans" w:cs="Open Sans"/>
          <w:sz w:val="20"/>
          <w:szCs w:val="20"/>
        </w:rPr>
        <w:t xml:space="preserve"> left by the closure of the non-domestic RHI in March 2021. </w:t>
      </w:r>
      <w:r w:rsidR="00C67D5C" w:rsidRPr="00C407CD">
        <w:rPr>
          <w:rFonts w:ascii="Open Sans" w:hAnsi="Open Sans" w:cs="Open Sans"/>
          <w:sz w:val="20"/>
          <w:szCs w:val="20"/>
        </w:rPr>
        <w:t xml:space="preserve">The delivery of either a heat CfD or dedicated fuel switching tariff could be beneficial in helping more energy from waste sites to become CHP. </w:t>
      </w:r>
    </w:p>
    <w:p w14:paraId="2B1D492B" w14:textId="092B36CA" w:rsidR="000C1109" w:rsidRPr="00C407CD" w:rsidRDefault="00C67D5C" w:rsidP="002818DB">
      <w:pPr>
        <w:rPr>
          <w:rFonts w:ascii="Open Sans" w:hAnsi="Open Sans" w:cs="Open Sans"/>
          <w:sz w:val="20"/>
          <w:szCs w:val="20"/>
        </w:rPr>
      </w:pPr>
      <w:r w:rsidRPr="00C407CD">
        <w:rPr>
          <w:rFonts w:ascii="Open Sans" w:hAnsi="Open Sans" w:cs="Open Sans"/>
          <w:sz w:val="20"/>
          <w:szCs w:val="20"/>
        </w:rPr>
        <w:t>Finally, f</w:t>
      </w:r>
      <w:r w:rsidR="000C1109" w:rsidRPr="00C407CD">
        <w:rPr>
          <w:rFonts w:ascii="Open Sans" w:hAnsi="Open Sans" w:cs="Open Sans"/>
          <w:sz w:val="20"/>
          <w:szCs w:val="20"/>
        </w:rPr>
        <w:t>urther government focus on advanced conversion technologies</w:t>
      </w:r>
      <w:r w:rsidR="002C6E8D">
        <w:rPr>
          <w:rFonts w:ascii="Open Sans" w:hAnsi="Open Sans" w:cs="Open Sans"/>
          <w:sz w:val="20"/>
          <w:szCs w:val="20"/>
        </w:rPr>
        <w:t xml:space="preserve">, </w:t>
      </w:r>
      <w:r w:rsidRPr="00C407CD">
        <w:rPr>
          <w:rFonts w:ascii="Open Sans" w:hAnsi="Open Sans" w:cs="Open Sans"/>
          <w:sz w:val="20"/>
          <w:szCs w:val="20"/>
        </w:rPr>
        <w:t>including</w:t>
      </w:r>
      <w:r w:rsidR="000C1109" w:rsidRPr="00C407CD">
        <w:rPr>
          <w:rFonts w:ascii="Open Sans" w:hAnsi="Open Sans" w:cs="Open Sans"/>
          <w:sz w:val="20"/>
          <w:szCs w:val="20"/>
        </w:rPr>
        <w:t xml:space="preserve"> clear </w:t>
      </w:r>
      <w:r w:rsidR="008505E5" w:rsidRPr="00C407CD">
        <w:rPr>
          <w:rFonts w:ascii="Open Sans" w:hAnsi="Open Sans" w:cs="Open Sans"/>
          <w:sz w:val="20"/>
          <w:szCs w:val="20"/>
        </w:rPr>
        <w:t>strategic</w:t>
      </w:r>
      <w:r w:rsidR="000C1109" w:rsidRPr="00C407CD">
        <w:rPr>
          <w:rFonts w:ascii="Open Sans" w:hAnsi="Open Sans" w:cs="Open Sans"/>
          <w:sz w:val="20"/>
          <w:szCs w:val="20"/>
        </w:rPr>
        <w:t xml:space="preserve"> aim</w:t>
      </w:r>
      <w:r w:rsidRPr="00C407CD">
        <w:rPr>
          <w:rFonts w:ascii="Open Sans" w:hAnsi="Open Sans" w:cs="Open Sans"/>
          <w:sz w:val="20"/>
          <w:szCs w:val="20"/>
        </w:rPr>
        <w:t>s</w:t>
      </w:r>
      <w:r w:rsidR="002C6E8D">
        <w:rPr>
          <w:rFonts w:ascii="Open Sans" w:hAnsi="Open Sans" w:cs="Open Sans"/>
          <w:sz w:val="20"/>
          <w:szCs w:val="20"/>
        </w:rPr>
        <w:t xml:space="preserve"> </w:t>
      </w:r>
      <w:r w:rsidRPr="00C407CD">
        <w:rPr>
          <w:rFonts w:ascii="Open Sans" w:hAnsi="Open Sans" w:cs="Open Sans"/>
          <w:sz w:val="20"/>
          <w:szCs w:val="20"/>
        </w:rPr>
        <w:t xml:space="preserve">agreed across Whitehall, would be beneficial given the number of government policies being focused on by BEIS, DEFRA and DfT which consider the technology. </w:t>
      </w:r>
    </w:p>
    <w:p w14:paraId="0381ACF8" w14:textId="4BC5FA64" w:rsidR="002818DB" w:rsidRPr="00C407CD" w:rsidRDefault="002818DB" w:rsidP="002818DB">
      <w:pPr>
        <w:rPr>
          <w:rFonts w:ascii="Open Sans" w:hAnsi="Open Sans" w:cs="Open Sans"/>
          <w:b/>
          <w:bCs/>
          <w:color w:val="1F3864" w:themeColor="accent1" w:themeShade="80"/>
          <w:sz w:val="20"/>
          <w:szCs w:val="20"/>
        </w:rPr>
      </w:pPr>
      <w:r w:rsidRPr="00C407CD">
        <w:rPr>
          <w:rFonts w:ascii="Open Sans" w:hAnsi="Open Sans" w:cs="Open Sans"/>
          <w:b/>
          <w:bCs/>
          <w:color w:val="1F3864" w:themeColor="accent1" w:themeShade="80"/>
          <w:sz w:val="20"/>
          <w:szCs w:val="20"/>
        </w:rPr>
        <w:t xml:space="preserve">145) How would the expansion of the UK ETS to waste incineration and EfW interact with existing and planned policies in waste incineration, EfW, and waste management more broadly, as well as any other relevant non-decarbonisation policies? </w:t>
      </w:r>
    </w:p>
    <w:p w14:paraId="05239D3B" w14:textId="477D55D2" w:rsidR="00F93022" w:rsidRPr="00C407CD" w:rsidRDefault="00C51572" w:rsidP="002818DB">
      <w:pPr>
        <w:rPr>
          <w:rFonts w:ascii="Open Sans" w:hAnsi="Open Sans" w:cs="Open Sans"/>
          <w:sz w:val="20"/>
          <w:szCs w:val="20"/>
        </w:rPr>
      </w:pPr>
      <w:r w:rsidRPr="00C407CD">
        <w:rPr>
          <w:rFonts w:ascii="Open Sans" w:hAnsi="Open Sans" w:cs="Open Sans"/>
          <w:sz w:val="20"/>
          <w:szCs w:val="20"/>
        </w:rPr>
        <w:lastRenderedPageBreak/>
        <w:t xml:space="preserve">Government should take the opportunity to consider the full range of new waste policies currently being implemented. This includes new recycling targets, landfill bans, enhanced producer responsibility and deposit return schemes, </w:t>
      </w:r>
      <w:r w:rsidR="004A4B52" w:rsidRPr="00C407CD">
        <w:rPr>
          <w:rFonts w:ascii="Open Sans" w:hAnsi="Open Sans" w:cs="Open Sans"/>
          <w:sz w:val="20"/>
          <w:szCs w:val="20"/>
        </w:rPr>
        <w:t>to</w:t>
      </w:r>
      <w:r w:rsidRPr="00C407CD">
        <w:rPr>
          <w:rFonts w:ascii="Open Sans" w:hAnsi="Open Sans" w:cs="Open Sans"/>
          <w:sz w:val="20"/>
          <w:szCs w:val="20"/>
        </w:rPr>
        <w:t xml:space="preserve"> name a few. </w:t>
      </w:r>
    </w:p>
    <w:p w14:paraId="4C3D5499" w14:textId="4268F195" w:rsidR="004A4B52" w:rsidRPr="00C407CD" w:rsidRDefault="00C51572" w:rsidP="002818DB">
      <w:pPr>
        <w:rPr>
          <w:rFonts w:ascii="Open Sans" w:hAnsi="Open Sans" w:cs="Open Sans"/>
          <w:sz w:val="20"/>
          <w:szCs w:val="20"/>
        </w:rPr>
      </w:pPr>
      <w:r w:rsidRPr="00C407CD">
        <w:rPr>
          <w:rFonts w:ascii="Open Sans" w:hAnsi="Open Sans" w:cs="Open Sans"/>
          <w:sz w:val="20"/>
          <w:szCs w:val="20"/>
        </w:rPr>
        <w:t xml:space="preserve">Government should aim to map out the implementation of these changes and how the inclusion of EfW in the ETS </w:t>
      </w:r>
      <w:r w:rsidR="004A4B52" w:rsidRPr="00C407CD">
        <w:rPr>
          <w:rFonts w:ascii="Open Sans" w:hAnsi="Open Sans" w:cs="Open Sans"/>
          <w:sz w:val="20"/>
          <w:szCs w:val="20"/>
        </w:rPr>
        <w:t xml:space="preserve">relates to them. It is important that the introduction of EfW into the ETS is appropraitly aligned with other policies also impacting the market. </w:t>
      </w:r>
      <w:r w:rsidRPr="00C407CD">
        <w:rPr>
          <w:rFonts w:ascii="Open Sans" w:hAnsi="Open Sans" w:cs="Open Sans"/>
          <w:sz w:val="20"/>
          <w:szCs w:val="20"/>
        </w:rPr>
        <w:t xml:space="preserve"> </w:t>
      </w:r>
    </w:p>
    <w:p w14:paraId="20D55D9E" w14:textId="22B9C813" w:rsidR="002818DB" w:rsidRPr="00C407CD" w:rsidRDefault="002818DB" w:rsidP="002818DB">
      <w:pPr>
        <w:rPr>
          <w:rFonts w:ascii="Open Sans" w:hAnsi="Open Sans" w:cs="Open Sans"/>
          <w:color w:val="1F3864" w:themeColor="accent1" w:themeShade="80"/>
          <w:sz w:val="20"/>
          <w:szCs w:val="20"/>
        </w:rPr>
      </w:pPr>
      <w:r w:rsidRPr="00C407CD">
        <w:rPr>
          <w:rFonts w:ascii="Open Sans" w:hAnsi="Open Sans" w:cs="Open Sans"/>
          <w:b/>
          <w:bCs/>
          <w:color w:val="1F3864" w:themeColor="accent1" w:themeShade="80"/>
          <w:sz w:val="20"/>
          <w:szCs w:val="20"/>
        </w:rPr>
        <w:t>146) Are there other parts of the waste management system that should be included in the scope of the UK ETS? For example, landfill or wastewater. (Y/N) Please explain in as much detail as possible and provide evidence to support your views.</w:t>
      </w:r>
    </w:p>
    <w:p w14:paraId="01130633" w14:textId="77777777" w:rsidR="009B2367" w:rsidRPr="00C407CD" w:rsidRDefault="004A4B52" w:rsidP="004D15CF">
      <w:pPr>
        <w:spacing w:after="0" w:line="240" w:lineRule="auto"/>
        <w:rPr>
          <w:rFonts w:ascii="Open Sans" w:hAnsi="Open Sans" w:cs="Open Sans"/>
          <w:sz w:val="20"/>
          <w:szCs w:val="20"/>
        </w:rPr>
      </w:pPr>
      <w:r w:rsidRPr="00C407CD">
        <w:rPr>
          <w:rFonts w:ascii="Open Sans" w:hAnsi="Open Sans" w:cs="Open Sans"/>
          <w:sz w:val="20"/>
          <w:szCs w:val="20"/>
        </w:rPr>
        <w:t>As a principle, if government are looking to use the ETS to drive decarbonisation behaviours across the waste management system then they should be looking, overtime, to create a level playing field by applying the ETS to the whole waste management sector. This would be</w:t>
      </w:r>
      <w:r w:rsidR="009B2367" w:rsidRPr="00C407CD">
        <w:rPr>
          <w:rFonts w:ascii="Open Sans" w:hAnsi="Open Sans" w:cs="Open Sans"/>
          <w:sz w:val="20"/>
          <w:szCs w:val="20"/>
        </w:rPr>
        <w:t xml:space="preserve"> preferable to just focusing on one tier of the waste hierarchy, which could well lead to unintended market dynamics. </w:t>
      </w:r>
    </w:p>
    <w:p w14:paraId="514F4386" w14:textId="77777777" w:rsidR="009B2367" w:rsidRPr="00C407CD" w:rsidRDefault="009B2367" w:rsidP="004D15CF">
      <w:pPr>
        <w:spacing w:after="0" w:line="240" w:lineRule="auto"/>
        <w:rPr>
          <w:rFonts w:ascii="Open Sans" w:hAnsi="Open Sans" w:cs="Open Sans"/>
          <w:sz w:val="20"/>
          <w:szCs w:val="20"/>
        </w:rPr>
      </w:pPr>
    </w:p>
    <w:p w14:paraId="34C4FF9B" w14:textId="73B35EC8" w:rsidR="00833474" w:rsidRPr="00C407CD" w:rsidRDefault="009B2367" w:rsidP="004D15CF">
      <w:pPr>
        <w:spacing w:after="0" w:line="240" w:lineRule="auto"/>
        <w:rPr>
          <w:rFonts w:ascii="Open Sans" w:hAnsi="Open Sans" w:cs="Open Sans"/>
          <w:sz w:val="20"/>
          <w:szCs w:val="20"/>
        </w:rPr>
      </w:pPr>
      <w:r w:rsidRPr="00C407CD">
        <w:rPr>
          <w:rFonts w:ascii="Open Sans" w:hAnsi="Open Sans" w:cs="Open Sans"/>
          <w:sz w:val="20"/>
          <w:szCs w:val="20"/>
        </w:rPr>
        <w:t xml:space="preserve">It is appreciated that such wholesale inclusion will require time and eventual transition, plus evolution of the UK ETS itself, however it would be powerful to be stating this as an overall objective </w:t>
      </w:r>
      <w:r w:rsidR="002C6E8D" w:rsidRPr="00C407CD">
        <w:rPr>
          <w:rFonts w:ascii="Open Sans" w:hAnsi="Open Sans" w:cs="Open Sans"/>
          <w:sz w:val="20"/>
          <w:szCs w:val="20"/>
        </w:rPr>
        <w:t>to</w:t>
      </w:r>
      <w:r w:rsidRPr="00C407CD">
        <w:rPr>
          <w:rFonts w:ascii="Open Sans" w:hAnsi="Open Sans" w:cs="Open Sans"/>
          <w:sz w:val="20"/>
          <w:szCs w:val="20"/>
        </w:rPr>
        <w:t xml:space="preserve"> provide a clear </w:t>
      </w:r>
      <w:r w:rsidR="009E7029" w:rsidRPr="00C407CD">
        <w:rPr>
          <w:rFonts w:ascii="Open Sans" w:hAnsi="Open Sans" w:cs="Open Sans"/>
          <w:sz w:val="20"/>
          <w:szCs w:val="20"/>
        </w:rPr>
        <w:t xml:space="preserve">direction of travel for the whole industry. </w:t>
      </w:r>
    </w:p>
    <w:p w14:paraId="20694F1C" w14:textId="77777777" w:rsidR="0016315C" w:rsidRPr="00C407CD" w:rsidRDefault="0016315C" w:rsidP="004D15CF">
      <w:pPr>
        <w:spacing w:after="0" w:line="240" w:lineRule="auto"/>
        <w:rPr>
          <w:rFonts w:ascii="Open Sans" w:hAnsi="Open Sans" w:cs="Open Sans"/>
          <w:b/>
          <w:bCs/>
          <w:sz w:val="28"/>
          <w:szCs w:val="28"/>
          <w:u w:val="single"/>
        </w:rPr>
      </w:pPr>
    </w:p>
    <w:p w14:paraId="77AA2D28" w14:textId="3C542EDA" w:rsidR="004D15CF" w:rsidRPr="00C407CD" w:rsidRDefault="004D15CF" w:rsidP="000A0BFD">
      <w:pPr>
        <w:pStyle w:val="Heading1"/>
        <w:rPr>
          <w:rFonts w:cs="Open Sans"/>
        </w:rPr>
      </w:pPr>
      <w:bookmarkStart w:id="7" w:name="_Hlk104892231"/>
      <w:bookmarkStart w:id="8" w:name="_Toc105421676"/>
      <w:r w:rsidRPr="00C407CD">
        <w:rPr>
          <w:rFonts w:cs="Open Sans"/>
        </w:rPr>
        <w:t>CHAPTER 8 – Greenhouse Gas Removals</w:t>
      </w:r>
      <w:r w:rsidR="00413893" w:rsidRPr="00C407CD">
        <w:rPr>
          <w:rFonts w:cs="Open Sans"/>
        </w:rPr>
        <w:t>:</w:t>
      </w:r>
      <w:r w:rsidRPr="00C407CD">
        <w:rPr>
          <w:rFonts w:cs="Open Sans"/>
        </w:rPr>
        <w:t xml:space="preserve"> A call for evidence on the role the UK ETS could have as a potential future market</w:t>
      </w:r>
      <w:bookmarkEnd w:id="8"/>
    </w:p>
    <w:p w14:paraId="37E88800" w14:textId="6EB647AE" w:rsidR="004D15CF" w:rsidRPr="00C407CD" w:rsidRDefault="004D15CF" w:rsidP="004D15CF">
      <w:pPr>
        <w:spacing w:after="0" w:line="240" w:lineRule="auto"/>
        <w:rPr>
          <w:rFonts w:ascii="Open Sans" w:hAnsi="Open Sans" w:cs="Open Sans"/>
          <w:b/>
          <w:bCs/>
        </w:rPr>
      </w:pPr>
    </w:p>
    <w:bookmarkEnd w:id="7"/>
    <w:p w14:paraId="3485A9A6" w14:textId="77777777" w:rsidR="00230770" w:rsidRPr="00C407CD" w:rsidRDefault="00230770" w:rsidP="00230770">
      <w:pPr>
        <w:spacing w:after="0" w:line="240" w:lineRule="auto"/>
        <w:rPr>
          <w:rFonts w:ascii="Open Sans" w:hAnsi="Open Sans" w:cs="Open Sans"/>
          <w:b/>
          <w:bCs/>
          <w:color w:val="2F5496" w:themeColor="accent1" w:themeShade="BF"/>
          <w:sz w:val="20"/>
          <w:szCs w:val="20"/>
        </w:rPr>
      </w:pPr>
      <w:r w:rsidRPr="00C407CD">
        <w:rPr>
          <w:rFonts w:ascii="Open Sans" w:hAnsi="Open Sans" w:cs="Open Sans"/>
          <w:b/>
          <w:bCs/>
          <w:color w:val="2F5496" w:themeColor="accent1" w:themeShade="BF"/>
          <w:sz w:val="20"/>
          <w:szCs w:val="20"/>
        </w:rPr>
        <w:t>147) Do you believe the UK ETS could be an appropriate long-term market for GGRs? (Y/N) Please explain why, highlighting benefits and risks where possible.</w:t>
      </w:r>
    </w:p>
    <w:p w14:paraId="06CA0E5D" w14:textId="77777777" w:rsidR="00230770" w:rsidRPr="00C407CD" w:rsidRDefault="00230770" w:rsidP="00230770">
      <w:pPr>
        <w:spacing w:after="0" w:line="240" w:lineRule="auto"/>
        <w:rPr>
          <w:rFonts w:ascii="Open Sans" w:hAnsi="Open Sans" w:cs="Open Sans"/>
          <w:b/>
          <w:bCs/>
          <w:color w:val="2F5496" w:themeColor="accent1" w:themeShade="BF"/>
          <w:sz w:val="20"/>
          <w:szCs w:val="20"/>
        </w:rPr>
      </w:pPr>
    </w:p>
    <w:p w14:paraId="1095BD16" w14:textId="3EE645EA" w:rsidR="00230770" w:rsidRPr="002C6E8D" w:rsidRDefault="00230770" w:rsidP="00230770">
      <w:pPr>
        <w:spacing w:after="0" w:line="240" w:lineRule="auto"/>
        <w:rPr>
          <w:rFonts w:ascii="Open Sans" w:hAnsi="Open Sans" w:cs="Open Sans"/>
          <w:sz w:val="20"/>
          <w:szCs w:val="20"/>
        </w:rPr>
      </w:pPr>
      <w:r w:rsidRPr="002C6E8D">
        <w:rPr>
          <w:rFonts w:ascii="Open Sans" w:hAnsi="Open Sans" w:cs="Open Sans"/>
          <w:sz w:val="20"/>
          <w:szCs w:val="20"/>
        </w:rPr>
        <w:t>Yes.  GGR inclusion in the ETS is one of the tools required to successfully establish an emission removal market that is critical to reaching the UK’s net zero ambitions.</w:t>
      </w:r>
    </w:p>
    <w:p w14:paraId="5B83AA6A" w14:textId="77777777" w:rsidR="00230770" w:rsidRPr="00C407CD" w:rsidRDefault="00230770" w:rsidP="00230770">
      <w:pPr>
        <w:spacing w:after="0" w:line="240" w:lineRule="auto"/>
        <w:rPr>
          <w:rFonts w:ascii="Open Sans" w:hAnsi="Open Sans" w:cs="Open Sans"/>
          <w:sz w:val="20"/>
          <w:szCs w:val="20"/>
        </w:rPr>
      </w:pPr>
    </w:p>
    <w:p w14:paraId="652D91E7" w14:textId="2314EE49" w:rsidR="00230770" w:rsidRPr="00C407CD" w:rsidRDefault="00230770" w:rsidP="00230770">
      <w:pPr>
        <w:spacing w:after="0" w:line="240" w:lineRule="auto"/>
        <w:rPr>
          <w:rFonts w:ascii="Open Sans" w:hAnsi="Open Sans" w:cs="Open Sans"/>
          <w:sz w:val="20"/>
          <w:szCs w:val="20"/>
        </w:rPr>
      </w:pPr>
      <w:r w:rsidRPr="00C407CD">
        <w:rPr>
          <w:rFonts w:ascii="Open Sans" w:hAnsi="Open Sans" w:cs="Open Sans"/>
          <w:sz w:val="20"/>
          <w:szCs w:val="20"/>
        </w:rPr>
        <w:t>The REA are supportive of seeing the UK ETS evolve so that it creates long-term market demand for both emission reductions and verified greenhouse gas removals (GGRs). The Climate Change Committee suggest GGRs will play a critical role, once emission reductions have been prioritised, in the UK meeting its net zero ambitions.</w:t>
      </w:r>
      <w:r w:rsidR="002C6E8D">
        <w:rPr>
          <w:rFonts w:ascii="Open Sans" w:hAnsi="Open Sans" w:cs="Open Sans"/>
          <w:sz w:val="20"/>
          <w:szCs w:val="20"/>
        </w:rPr>
        <w:t xml:space="preserve"> </w:t>
      </w:r>
      <w:r w:rsidRPr="00C407CD">
        <w:rPr>
          <w:rFonts w:ascii="Open Sans" w:hAnsi="Open Sans" w:cs="Open Sans"/>
          <w:sz w:val="20"/>
          <w:szCs w:val="20"/>
        </w:rPr>
        <w:t xml:space="preserve">Their central scenario suggests that around 23 Mt of CO2 removals will be needed by 2035 to remain in line with UK carbon budgets [1]. </w:t>
      </w:r>
    </w:p>
    <w:p w14:paraId="20432C41" w14:textId="77777777" w:rsidR="00230770" w:rsidRPr="00C407CD" w:rsidRDefault="00230770" w:rsidP="00230770">
      <w:pPr>
        <w:spacing w:after="0" w:line="240" w:lineRule="auto"/>
        <w:rPr>
          <w:rFonts w:ascii="Open Sans" w:hAnsi="Open Sans" w:cs="Open Sans"/>
          <w:sz w:val="20"/>
          <w:szCs w:val="20"/>
        </w:rPr>
      </w:pPr>
    </w:p>
    <w:p w14:paraId="4C056B37" w14:textId="4E7EC67D" w:rsidR="00230770" w:rsidRPr="00C407CD" w:rsidRDefault="00230770" w:rsidP="00230770">
      <w:pPr>
        <w:spacing w:after="0" w:line="240" w:lineRule="auto"/>
        <w:rPr>
          <w:rFonts w:ascii="Open Sans" w:hAnsi="Open Sans" w:cs="Open Sans"/>
          <w:sz w:val="20"/>
          <w:szCs w:val="20"/>
        </w:rPr>
      </w:pPr>
      <w:r w:rsidRPr="00C407CD">
        <w:rPr>
          <w:rFonts w:ascii="Open Sans" w:hAnsi="Open Sans" w:cs="Open Sans"/>
          <w:sz w:val="20"/>
          <w:szCs w:val="20"/>
        </w:rPr>
        <w:t xml:space="preserve">A market for both allowances and GGR credits will help to establish the interaction between both essential activities and help enable the deployment of commercial scale </w:t>
      </w:r>
      <w:r w:rsidR="00EC6390" w:rsidRPr="00C407CD">
        <w:rPr>
          <w:rFonts w:ascii="Open Sans" w:hAnsi="Open Sans" w:cs="Open Sans"/>
          <w:sz w:val="20"/>
          <w:szCs w:val="20"/>
        </w:rPr>
        <w:t>greenhouse</w:t>
      </w:r>
      <w:r w:rsidRPr="00C407CD">
        <w:rPr>
          <w:rFonts w:ascii="Open Sans" w:hAnsi="Open Sans" w:cs="Open Sans"/>
          <w:sz w:val="20"/>
          <w:szCs w:val="20"/>
        </w:rPr>
        <w:t xml:space="preserve"> gas removal technologies, both engineered and nature based. Their inclusion in the ETS, as the Governments critical policy for driving economy wide decarbonisation, will provide both appropriate rigour and credibility to how GGRs are accounted for in the establishment of this important market.  </w:t>
      </w:r>
    </w:p>
    <w:p w14:paraId="06EF0044" w14:textId="77777777" w:rsidR="00230770" w:rsidRPr="00C407CD" w:rsidRDefault="00230770" w:rsidP="00230770">
      <w:pPr>
        <w:spacing w:after="0" w:line="240" w:lineRule="auto"/>
        <w:rPr>
          <w:rFonts w:ascii="Open Sans" w:hAnsi="Open Sans" w:cs="Open Sans"/>
          <w:sz w:val="20"/>
          <w:szCs w:val="20"/>
        </w:rPr>
      </w:pPr>
    </w:p>
    <w:p w14:paraId="19E9D7AB" w14:textId="1BD7A3BB" w:rsidR="00230770" w:rsidRPr="00C407CD" w:rsidRDefault="00230770" w:rsidP="00230770">
      <w:pPr>
        <w:spacing w:after="0" w:line="240" w:lineRule="auto"/>
        <w:rPr>
          <w:rFonts w:ascii="Open Sans" w:hAnsi="Open Sans" w:cs="Open Sans"/>
          <w:sz w:val="20"/>
          <w:szCs w:val="20"/>
        </w:rPr>
      </w:pPr>
      <w:r w:rsidRPr="00C407CD">
        <w:rPr>
          <w:rFonts w:ascii="Open Sans" w:hAnsi="Open Sans" w:cs="Open Sans"/>
          <w:sz w:val="20"/>
          <w:szCs w:val="20"/>
        </w:rPr>
        <w:t xml:space="preserve">However, it should be recognised that inclusion in the ETS of GGRs will be focused on the creation of demand markets, it will not by itself spearhead the creation of supply. As recognised by the call for evidence, the creation of GGR unit in the ETS will need to be accompanied by several other supports polices and business models, many of which are already being developed by government, to help de-risk innovative technologies and see commercial deployment of a </w:t>
      </w:r>
      <w:r w:rsidRPr="00C407CD">
        <w:rPr>
          <w:rFonts w:ascii="Open Sans" w:hAnsi="Open Sans" w:cs="Open Sans"/>
          <w:sz w:val="20"/>
          <w:szCs w:val="20"/>
        </w:rPr>
        <w:lastRenderedPageBreak/>
        <w:t xml:space="preserve">wide range of GGR technologies, both engineered and nature based. The UK ETS will compliment these polices and help create a long-term bankable market. In doing so it remains essential that a full portfolio of GGR technologies </w:t>
      </w:r>
      <w:r w:rsidR="00EC6390" w:rsidRPr="00C407CD">
        <w:rPr>
          <w:rFonts w:ascii="Open Sans" w:hAnsi="Open Sans" w:cs="Open Sans"/>
          <w:sz w:val="20"/>
          <w:szCs w:val="20"/>
        </w:rPr>
        <w:t>is</w:t>
      </w:r>
      <w:r w:rsidRPr="00C407CD">
        <w:rPr>
          <w:rFonts w:ascii="Open Sans" w:hAnsi="Open Sans" w:cs="Open Sans"/>
          <w:sz w:val="20"/>
          <w:szCs w:val="20"/>
        </w:rPr>
        <w:t xml:space="preserve"> delivered and all verifiable forms of GGRs are appropraitly rewarded by the UK ETS. </w:t>
      </w:r>
    </w:p>
    <w:p w14:paraId="3B037FFB" w14:textId="77777777" w:rsidR="00230770" w:rsidRPr="00C407CD" w:rsidRDefault="00230770" w:rsidP="00230770">
      <w:pPr>
        <w:spacing w:after="0" w:line="240" w:lineRule="auto"/>
        <w:rPr>
          <w:rFonts w:ascii="Open Sans" w:hAnsi="Open Sans" w:cs="Open Sans"/>
          <w:sz w:val="20"/>
          <w:szCs w:val="20"/>
        </w:rPr>
      </w:pPr>
    </w:p>
    <w:p w14:paraId="10519741" w14:textId="77777777" w:rsidR="00230770" w:rsidRPr="00C407CD" w:rsidRDefault="00230770" w:rsidP="00230770">
      <w:pPr>
        <w:spacing w:after="0" w:line="240" w:lineRule="auto"/>
        <w:rPr>
          <w:rFonts w:ascii="Open Sans" w:hAnsi="Open Sans" w:cs="Open Sans"/>
          <w:sz w:val="20"/>
          <w:szCs w:val="20"/>
        </w:rPr>
      </w:pPr>
      <w:r w:rsidRPr="00C407CD">
        <w:rPr>
          <w:rFonts w:ascii="Open Sans" w:hAnsi="Open Sans" w:cs="Open Sans"/>
          <w:sz w:val="20"/>
          <w:szCs w:val="20"/>
        </w:rPr>
        <w:t>Key benefits will include:</w:t>
      </w:r>
    </w:p>
    <w:p w14:paraId="25244EA3" w14:textId="77777777" w:rsidR="00230770" w:rsidRPr="00C407CD" w:rsidRDefault="00230770" w:rsidP="00230770">
      <w:pPr>
        <w:pStyle w:val="ListParagraph"/>
        <w:numPr>
          <w:ilvl w:val="0"/>
          <w:numId w:val="2"/>
        </w:numPr>
        <w:spacing w:after="0" w:line="240" w:lineRule="auto"/>
        <w:rPr>
          <w:rFonts w:ascii="Open Sans" w:hAnsi="Open Sans" w:cs="Open Sans"/>
          <w:sz w:val="20"/>
          <w:szCs w:val="20"/>
        </w:rPr>
      </w:pPr>
      <w:r w:rsidRPr="00C407CD">
        <w:rPr>
          <w:rFonts w:ascii="Open Sans" w:hAnsi="Open Sans" w:cs="Open Sans"/>
          <w:sz w:val="20"/>
          <w:szCs w:val="20"/>
        </w:rPr>
        <w:t xml:space="preserve">Build on an already well understood market mechanism that is well regulated and has existing governance arrangements. </w:t>
      </w:r>
    </w:p>
    <w:p w14:paraId="7CE99BA0" w14:textId="77777777" w:rsidR="00230770" w:rsidRPr="00C407CD" w:rsidRDefault="00230770" w:rsidP="00230770">
      <w:pPr>
        <w:pStyle w:val="ListParagraph"/>
        <w:numPr>
          <w:ilvl w:val="0"/>
          <w:numId w:val="2"/>
        </w:numPr>
        <w:spacing w:after="0" w:line="240" w:lineRule="auto"/>
        <w:rPr>
          <w:rFonts w:ascii="Open Sans" w:hAnsi="Open Sans" w:cs="Open Sans"/>
          <w:sz w:val="20"/>
          <w:szCs w:val="20"/>
        </w:rPr>
      </w:pPr>
      <w:r w:rsidRPr="00C407CD">
        <w:rPr>
          <w:rFonts w:ascii="Open Sans" w:hAnsi="Open Sans" w:cs="Open Sans"/>
          <w:sz w:val="20"/>
          <w:szCs w:val="20"/>
        </w:rPr>
        <w:t xml:space="preserve">Inclusion of GGRs recognises that it is the obligated parties who will most likely need GGRs once they have prioritised emission reductions. </w:t>
      </w:r>
    </w:p>
    <w:p w14:paraId="29045637" w14:textId="77777777" w:rsidR="00230770" w:rsidRPr="00C407CD" w:rsidRDefault="00230770" w:rsidP="00230770">
      <w:pPr>
        <w:pStyle w:val="ListParagraph"/>
        <w:numPr>
          <w:ilvl w:val="0"/>
          <w:numId w:val="2"/>
        </w:numPr>
        <w:spacing w:after="0" w:line="240" w:lineRule="auto"/>
        <w:rPr>
          <w:rFonts w:ascii="Open Sans" w:hAnsi="Open Sans" w:cs="Open Sans"/>
          <w:sz w:val="20"/>
          <w:szCs w:val="20"/>
        </w:rPr>
      </w:pPr>
      <w:r w:rsidRPr="00C407CD">
        <w:rPr>
          <w:rFonts w:ascii="Open Sans" w:hAnsi="Open Sans" w:cs="Open Sans"/>
          <w:sz w:val="20"/>
          <w:szCs w:val="20"/>
        </w:rPr>
        <w:t xml:space="preserve">Early inclusion of GGRs in the UK ETS would further establish the UK as a world leader in the delivery of GGRs at a commercial and rigorous scale. </w:t>
      </w:r>
    </w:p>
    <w:p w14:paraId="266C5705" w14:textId="77777777" w:rsidR="00230770" w:rsidRPr="00C407CD" w:rsidRDefault="00230770" w:rsidP="00230770">
      <w:pPr>
        <w:pStyle w:val="ListParagraph"/>
        <w:numPr>
          <w:ilvl w:val="0"/>
          <w:numId w:val="2"/>
        </w:numPr>
        <w:spacing w:after="0" w:line="240" w:lineRule="auto"/>
        <w:rPr>
          <w:rFonts w:ascii="Open Sans" w:hAnsi="Open Sans" w:cs="Open Sans"/>
          <w:sz w:val="20"/>
          <w:szCs w:val="20"/>
        </w:rPr>
      </w:pPr>
      <w:r w:rsidRPr="00C407CD">
        <w:rPr>
          <w:rFonts w:ascii="Open Sans" w:hAnsi="Open Sans" w:cs="Open Sans"/>
          <w:sz w:val="20"/>
          <w:szCs w:val="20"/>
        </w:rPr>
        <w:t xml:space="preserve">Inclusion in the UK ETS accords with the CCC pathway, and UK target, to realise net zero emissions by 2050. </w:t>
      </w:r>
    </w:p>
    <w:p w14:paraId="255328E5" w14:textId="77777777" w:rsidR="00230770" w:rsidRPr="00C407CD" w:rsidRDefault="00230770" w:rsidP="00230770">
      <w:pPr>
        <w:pStyle w:val="ListParagraph"/>
        <w:numPr>
          <w:ilvl w:val="0"/>
          <w:numId w:val="2"/>
        </w:numPr>
        <w:spacing w:after="0" w:line="240" w:lineRule="auto"/>
        <w:rPr>
          <w:rFonts w:ascii="Open Sans" w:hAnsi="Open Sans" w:cs="Open Sans"/>
          <w:sz w:val="20"/>
          <w:szCs w:val="20"/>
        </w:rPr>
      </w:pPr>
      <w:r w:rsidRPr="00C407CD">
        <w:rPr>
          <w:rFonts w:ascii="Open Sans" w:hAnsi="Open Sans" w:cs="Open Sans"/>
          <w:sz w:val="20"/>
          <w:szCs w:val="20"/>
        </w:rPr>
        <w:t xml:space="preserve">As a broad market, the UK ETS provides a suitably liquid market needed for effective GGR price discovery, setting the benchmark in which different GGR routes can compete and drive down costs. </w:t>
      </w:r>
    </w:p>
    <w:p w14:paraId="02549703" w14:textId="77777777" w:rsidR="00230770" w:rsidRPr="00C407CD" w:rsidRDefault="00230770" w:rsidP="00230770">
      <w:pPr>
        <w:pStyle w:val="ListParagraph"/>
        <w:numPr>
          <w:ilvl w:val="0"/>
          <w:numId w:val="2"/>
        </w:numPr>
        <w:spacing w:after="0" w:line="240" w:lineRule="auto"/>
        <w:rPr>
          <w:rFonts w:ascii="Open Sans" w:hAnsi="Open Sans" w:cs="Open Sans"/>
          <w:sz w:val="20"/>
          <w:szCs w:val="20"/>
        </w:rPr>
      </w:pPr>
      <w:r w:rsidRPr="00C407CD">
        <w:rPr>
          <w:rFonts w:ascii="Open Sans" w:hAnsi="Open Sans" w:cs="Open Sans"/>
          <w:sz w:val="20"/>
          <w:szCs w:val="20"/>
        </w:rPr>
        <w:t xml:space="preserve">Inclusion accords with the broader ‘polluter pays’ principle which remains fundamental to ongoing decarbonisation policies. </w:t>
      </w:r>
    </w:p>
    <w:p w14:paraId="0231FBF3" w14:textId="77777777" w:rsidR="00230770" w:rsidRPr="00C407CD" w:rsidRDefault="00230770" w:rsidP="00230770">
      <w:pPr>
        <w:spacing w:after="0" w:line="240" w:lineRule="auto"/>
        <w:rPr>
          <w:rFonts w:ascii="Open Sans" w:hAnsi="Open Sans" w:cs="Open Sans"/>
          <w:sz w:val="20"/>
          <w:szCs w:val="20"/>
        </w:rPr>
      </w:pPr>
    </w:p>
    <w:p w14:paraId="529B530C" w14:textId="77777777" w:rsidR="00230770" w:rsidRPr="00C407CD" w:rsidRDefault="00230770" w:rsidP="00230770">
      <w:pPr>
        <w:spacing w:after="0" w:line="240" w:lineRule="auto"/>
        <w:rPr>
          <w:rFonts w:ascii="Open Sans" w:hAnsi="Open Sans" w:cs="Open Sans"/>
          <w:sz w:val="20"/>
          <w:szCs w:val="20"/>
        </w:rPr>
      </w:pPr>
      <w:r w:rsidRPr="00C407CD">
        <w:rPr>
          <w:rFonts w:ascii="Open Sans" w:hAnsi="Open Sans" w:cs="Open Sans"/>
          <w:sz w:val="20"/>
          <w:szCs w:val="20"/>
        </w:rPr>
        <w:t>It is, however, recognised that there is risk to including GGRs in the UK ETS, primarily concerning the quality of GGRs and ensuring that the credibility of the UK ETS is not undermined.  We believe that this concern can be appropraitly addressed through two changes. Firstly, establishment of, a strong standards and methodologies regime for GGRs. Secondly, appropriate monitoring, reporting, and verification (MRV) processes to transparently demonstrate greenhouse gas removal.</w:t>
      </w:r>
    </w:p>
    <w:p w14:paraId="2BCDE5EC" w14:textId="77777777" w:rsidR="00230770" w:rsidRPr="00C407CD" w:rsidRDefault="00230770" w:rsidP="00230770">
      <w:pPr>
        <w:spacing w:after="0" w:line="240" w:lineRule="auto"/>
        <w:rPr>
          <w:rFonts w:ascii="Open Sans" w:hAnsi="Open Sans" w:cs="Open Sans"/>
          <w:sz w:val="20"/>
          <w:szCs w:val="20"/>
        </w:rPr>
      </w:pPr>
    </w:p>
    <w:p w14:paraId="14FA5685" w14:textId="77777777" w:rsidR="00230770" w:rsidRPr="00C407CD" w:rsidRDefault="00230770" w:rsidP="00230770">
      <w:pPr>
        <w:spacing w:after="0" w:line="240" w:lineRule="auto"/>
        <w:rPr>
          <w:rFonts w:ascii="Open Sans" w:hAnsi="Open Sans" w:cs="Open Sans"/>
          <w:sz w:val="20"/>
          <w:szCs w:val="20"/>
        </w:rPr>
      </w:pPr>
      <w:r w:rsidRPr="00C407CD">
        <w:rPr>
          <w:rFonts w:ascii="Open Sans" w:hAnsi="Open Sans" w:cs="Open Sans"/>
          <w:sz w:val="20"/>
          <w:szCs w:val="20"/>
        </w:rPr>
        <w:t xml:space="preserve">[1] CCC (2021) Sixth Carbon Budget </w:t>
      </w:r>
      <w:hyperlink r:id="rId17" w:history="1">
        <w:r w:rsidRPr="00C407CD">
          <w:rPr>
            <w:rStyle w:val="Hyperlink"/>
            <w:rFonts w:ascii="Open Sans" w:hAnsi="Open Sans" w:cs="Open Sans"/>
            <w:sz w:val="20"/>
            <w:szCs w:val="20"/>
          </w:rPr>
          <w:t>https://www.theccc.org.uk/publication/sixth-carbon-budget/</w:t>
        </w:r>
      </w:hyperlink>
      <w:r w:rsidRPr="00C407CD">
        <w:rPr>
          <w:rFonts w:ascii="Open Sans" w:hAnsi="Open Sans" w:cs="Open Sans"/>
          <w:sz w:val="20"/>
          <w:szCs w:val="20"/>
        </w:rPr>
        <w:t xml:space="preserve"> </w:t>
      </w:r>
    </w:p>
    <w:p w14:paraId="62D5E03D" w14:textId="77777777" w:rsidR="00230770" w:rsidRPr="00C407CD" w:rsidRDefault="00230770" w:rsidP="00230770">
      <w:pPr>
        <w:spacing w:after="0" w:line="240" w:lineRule="auto"/>
        <w:rPr>
          <w:rFonts w:ascii="Open Sans" w:hAnsi="Open Sans" w:cs="Open Sans"/>
          <w:sz w:val="20"/>
          <w:szCs w:val="20"/>
        </w:rPr>
      </w:pPr>
    </w:p>
    <w:p w14:paraId="42087FA4" w14:textId="77777777" w:rsidR="00230770" w:rsidRPr="00C407CD" w:rsidRDefault="00230770" w:rsidP="00230770">
      <w:pPr>
        <w:spacing w:after="0" w:line="240" w:lineRule="auto"/>
        <w:rPr>
          <w:rFonts w:ascii="Open Sans" w:hAnsi="Open Sans" w:cs="Open Sans"/>
          <w:b/>
          <w:bCs/>
          <w:color w:val="2F5496" w:themeColor="accent1" w:themeShade="BF"/>
          <w:sz w:val="20"/>
          <w:szCs w:val="20"/>
        </w:rPr>
      </w:pPr>
      <w:r w:rsidRPr="00C407CD">
        <w:rPr>
          <w:rFonts w:ascii="Open Sans" w:hAnsi="Open Sans" w:cs="Open Sans"/>
          <w:b/>
          <w:bCs/>
          <w:color w:val="2F5496" w:themeColor="accent1" w:themeShade="BF"/>
          <w:sz w:val="20"/>
          <w:szCs w:val="20"/>
        </w:rPr>
        <w:t>148) How could the design of the UK ETS be adapted to include GGRs while still maintaining the incentive to decarbonise for ETS participants?</w:t>
      </w:r>
    </w:p>
    <w:p w14:paraId="5B159D9A" w14:textId="77777777" w:rsidR="00230770" w:rsidRPr="00C407CD" w:rsidRDefault="00230770" w:rsidP="00230770">
      <w:pPr>
        <w:spacing w:after="0" w:line="240" w:lineRule="auto"/>
        <w:rPr>
          <w:rFonts w:ascii="Open Sans" w:hAnsi="Open Sans" w:cs="Open Sans"/>
          <w:b/>
          <w:bCs/>
          <w:color w:val="2F5496" w:themeColor="accent1" w:themeShade="BF"/>
          <w:sz w:val="20"/>
          <w:szCs w:val="20"/>
        </w:rPr>
      </w:pPr>
    </w:p>
    <w:p w14:paraId="674C13C8" w14:textId="77777777" w:rsidR="00230770" w:rsidRPr="00C407CD" w:rsidRDefault="00230770" w:rsidP="00230770">
      <w:pPr>
        <w:spacing w:after="0" w:line="240" w:lineRule="auto"/>
        <w:rPr>
          <w:rFonts w:ascii="Open Sans" w:hAnsi="Open Sans" w:cs="Open Sans"/>
          <w:sz w:val="20"/>
          <w:szCs w:val="20"/>
        </w:rPr>
      </w:pPr>
      <w:r w:rsidRPr="00C407CD">
        <w:rPr>
          <w:rFonts w:ascii="Open Sans" w:hAnsi="Open Sans" w:cs="Open Sans"/>
          <w:sz w:val="20"/>
          <w:szCs w:val="20"/>
        </w:rPr>
        <w:t xml:space="preserve">It is firstly important to recognise that both reduction and removal activities are complementary and are themselves not opposing activities. This is well demonstrated by Bioenergy Carbon Capture and Storage technologies, whereby the ability for an industry to switch from a fossil fuel to bioenergy both reduces their emissions and enables the use of carbon capture to also deliver negative emissions. </w:t>
      </w:r>
    </w:p>
    <w:p w14:paraId="6C9FBCA4" w14:textId="77777777" w:rsidR="00230770" w:rsidRPr="00C407CD" w:rsidRDefault="00230770" w:rsidP="00230770">
      <w:pPr>
        <w:spacing w:after="0" w:line="240" w:lineRule="auto"/>
        <w:rPr>
          <w:rFonts w:ascii="Open Sans" w:hAnsi="Open Sans" w:cs="Open Sans"/>
          <w:sz w:val="20"/>
          <w:szCs w:val="20"/>
        </w:rPr>
      </w:pPr>
    </w:p>
    <w:p w14:paraId="4714C960" w14:textId="37A1AB6D" w:rsidR="00230770" w:rsidRPr="00C407CD" w:rsidRDefault="00230770" w:rsidP="00230770">
      <w:pPr>
        <w:spacing w:after="0" w:line="240" w:lineRule="auto"/>
        <w:rPr>
          <w:rFonts w:ascii="Open Sans" w:hAnsi="Open Sans" w:cs="Open Sans"/>
          <w:sz w:val="20"/>
          <w:szCs w:val="20"/>
        </w:rPr>
      </w:pPr>
      <w:r w:rsidRPr="00C407CD">
        <w:rPr>
          <w:rFonts w:ascii="Open Sans" w:hAnsi="Open Sans" w:cs="Open Sans"/>
          <w:sz w:val="20"/>
          <w:szCs w:val="20"/>
        </w:rPr>
        <w:t xml:space="preserve">However, it is also appreciated that reliance on removals must not be used by obligated parties to avoid emissions reductions in the first place. As such it is appropriate that in the introduction of a GGR credit into the UK </w:t>
      </w:r>
      <w:r w:rsidR="009748B9" w:rsidRPr="00C407CD">
        <w:rPr>
          <w:rFonts w:ascii="Open Sans" w:hAnsi="Open Sans" w:cs="Open Sans"/>
          <w:sz w:val="20"/>
          <w:szCs w:val="20"/>
        </w:rPr>
        <w:t>ETS, emissions</w:t>
      </w:r>
      <w:r w:rsidRPr="00C407CD">
        <w:rPr>
          <w:rFonts w:ascii="Open Sans" w:hAnsi="Open Sans" w:cs="Open Sans"/>
          <w:sz w:val="20"/>
          <w:szCs w:val="20"/>
        </w:rPr>
        <w:t xml:space="preserve"> allowances continue to be seen as the primary method for driving down emissions and GGRs are used to support the removal of those emissions that can’t be avoided in the first place. </w:t>
      </w:r>
    </w:p>
    <w:p w14:paraId="037E5400" w14:textId="77777777" w:rsidR="00230770" w:rsidRPr="00C407CD" w:rsidRDefault="00230770" w:rsidP="00230770">
      <w:pPr>
        <w:spacing w:after="0" w:line="240" w:lineRule="auto"/>
        <w:rPr>
          <w:rFonts w:ascii="Open Sans" w:hAnsi="Open Sans" w:cs="Open Sans"/>
          <w:sz w:val="20"/>
          <w:szCs w:val="20"/>
        </w:rPr>
      </w:pPr>
    </w:p>
    <w:p w14:paraId="20693B99" w14:textId="77777777" w:rsidR="00230770" w:rsidRPr="00C407CD" w:rsidRDefault="00230770" w:rsidP="00230770">
      <w:pPr>
        <w:spacing w:after="0" w:line="240" w:lineRule="auto"/>
        <w:rPr>
          <w:rFonts w:ascii="Open Sans" w:hAnsi="Open Sans" w:cs="Open Sans"/>
          <w:sz w:val="20"/>
          <w:szCs w:val="20"/>
        </w:rPr>
      </w:pPr>
      <w:r w:rsidRPr="00C407CD">
        <w:rPr>
          <w:rFonts w:ascii="Open Sans" w:hAnsi="Open Sans" w:cs="Open Sans"/>
          <w:sz w:val="20"/>
          <w:szCs w:val="20"/>
        </w:rPr>
        <w:t xml:space="preserve">The REA are supportive of seeing the creation of a separate GGR credit, equivalent to one tonne of CO2 removed, that is used in the market in conjunction with an Emission Allowances, thereby creating two tradable products. It is then up to the design of the market to make distinct how, and to what quantities, EA’s and GGR’s can be used by market participants to meet their obligation. </w:t>
      </w:r>
    </w:p>
    <w:p w14:paraId="00202DE2" w14:textId="77777777" w:rsidR="00230770" w:rsidRPr="00C407CD" w:rsidRDefault="00230770" w:rsidP="00230770">
      <w:pPr>
        <w:spacing w:after="0" w:line="240" w:lineRule="auto"/>
        <w:rPr>
          <w:rFonts w:ascii="Open Sans" w:hAnsi="Open Sans" w:cs="Open Sans"/>
          <w:sz w:val="20"/>
          <w:szCs w:val="20"/>
        </w:rPr>
      </w:pPr>
    </w:p>
    <w:p w14:paraId="6D8CEDA6" w14:textId="77777777" w:rsidR="00230770" w:rsidRPr="00C407CD" w:rsidRDefault="00230770" w:rsidP="00230770">
      <w:pPr>
        <w:spacing w:after="0" w:line="240" w:lineRule="auto"/>
        <w:rPr>
          <w:rFonts w:ascii="Open Sans" w:hAnsi="Open Sans" w:cs="Open Sans"/>
          <w:sz w:val="20"/>
          <w:szCs w:val="20"/>
        </w:rPr>
      </w:pPr>
      <w:r w:rsidRPr="00C407CD">
        <w:rPr>
          <w:rFonts w:ascii="Open Sans" w:hAnsi="Open Sans" w:cs="Open Sans"/>
          <w:sz w:val="20"/>
          <w:szCs w:val="20"/>
        </w:rPr>
        <w:lastRenderedPageBreak/>
        <w:t xml:space="preserve">We believe further modelling is required to understand how the market design might best achieve maintaining the incentive to decarbonise. A good foundation for design consideration can be found in a report published by </w:t>
      </w:r>
      <w:proofErr w:type="spellStart"/>
      <w:r w:rsidRPr="00C407CD">
        <w:rPr>
          <w:rFonts w:ascii="Open Sans" w:hAnsi="Open Sans" w:cs="Open Sans"/>
          <w:sz w:val="20"/>
          <w:szCs w:val="20"/>
        </w:rPr>
        <w:t>Oxera</w:t>
      </w:r>
      <w:proofErr w:type="spellEnd"/>
      <w:r w:rsidRPr="00C407CD">
        <w:rPr>
          <w:rFonts w:ascii="Open Sans" w:hAnsi="Open Sans" w:cs="Open Sans"/>
          <w:sz w:val="20"/>
          <w:szCs w:val="20"/>
        </w:rPr>
        <w:t xml:space="preserve"> [1] in which they propose three models of greater or lesser integration of a GGR unit. However, they note that all require a reduction in the number of emission allowances to apply pressure on market participants to continue to decarbonise rather than rely solely on removals. These designs include:</w:t>
      </w:r>
    </w:p>
    <w:p w14:paraId="5285DC23" w14:textId="77777777" w:rsidR="00230770" w:rsidRPr="00C407CD" w:rsidRDefault="00230770" w:rsidP="00230770">
      <w:pPr>
        <w:pStyle w:val="ListParagraph"/>
        <w:numPr>
          <w:ilvl w:val="0"/>
          <w:numId w:val="3"/>
        </w:numPr>
        <w:spacing w:after="0" w:line="240" w:lineRule="auto"/>
        <w:rPr>
          <w:rFonts w:ascii="Open Sans" w:hAnsi="Open Sans" w:cs="Open Sans"/>
          <w:sz w:val="20"/>
          <w:szCs w:val="20"/>
        </w:rPr>
      </w:pPr>
      <w:r w:rsidRPr="00C407CD">
        <w:rPr>
          <w:rFonts w:ascii="Open Sans" w:hAnsi="Open Sans" w:cs="Open Sans"/>
          <w:sz w:val="20"/>
          <w:szCs w:val="20"/>
        </w:rPr>
        <w:t xml:space="preserve">Separate Markets for EA’s and GGR units, with Government acting as broker to control numbers of EAs and GGRs, effecting both their price and availability to drive market participant behaviours. </w:t>
      </w:r>
    </w:p>
    <w:p w14:paraId="745B030D" w14:textId="77777777" w:rsidR="00230770" w:rsidRPr="00C407CD" w:rsidRDefault="00230770" w:rsidP="00230770">
      <w:pPr>
        <w:pStyle w:val="ListParagraph"/>
        <w:numPr>
          <w:ilvl w:val="0"/>
          <w:numId w:val="3"/>
        </w:numPr>
        <w:spacing w:after="0" w:line="240" w:lineRule="auto"/>
        <w:rPr>
          <w:rFonts w:ascii="Open Sans" w:hAnsi="Open Sans" w:cs="Open Sans"/>
          <w:sz w:val="20"/>
          <w:szCs w:val="20"/>
        </w:rPr>
      </w:pPr>
      <w:r w:rsidRPr="00C407CD">
        <w:rPr>
          <w:rFonts w:ascii="Open Sans" w:hAnsi="Open Sans" w:cs="Open Sans"/>
          <w:sz w:val="20"/>
          <w:szCs w:val="20"/>
        </w:rPr>
        <w:t xml:space="preserve">Separate markets, but with a price cap for GGR units, so that GGRs do not become more valuable than EA’s. </w:t>
      </w:r>
    </w:p>
    <w:p w14:paraId="62910FD8" w14:textId="77777777" w:rsidR="00230770" w:rsidRPr="00C407CD" w:rsidRDefault="00230770" w:rsidP="00230770">
      <w:pPr>
        <w:pStyle w:val="ListParagraph"/>
        <w:numPr>
          <w:ilvl w:val="0"/>
          <w:numId w:val="3"/>
        </w:numPr>
        <w:spacing w:after="0" w:line="240" w:lineRule="auto"/>
        <w:rPr>
          <w:rFonts w:ascii="Open Sans" w:hAnsi="Open Sans" w:cs="Open Sans"/>
          <w:sz w:val="20"/>
          <w:szCs w:val="20"/>
        </w:rPr>
      </w:pPr>
      <w:r w:rsidRPr="00C407CD">
        <w:rPr>
          <w:rFonts w:ascii="Open Sans" w:hAnsi="Open Sans" w:cs="Open Sans"/>
          <w:sz w:val="20"/>
          <w:szCs w:val="20"/>
        </w:rPr>
        <w:t xml:space="preserve">Fully integrated markets whereby EAs and GGRs are auctioned together assuming the cost convergence of the two units within a mature market scenario. </w:t>
      </w:r>
    </w:p>
    <w:p w14:paraId="7219B0B3" w14:textId="77777777" w:rsidR="00230770" w:rsidRPr="00C407CD" w:rsidRDefault="00230770" w:rsidP="00230770">
      <w:pPr>
        <w:spacing w:after="0" w:line="240" w:lineRule="auto"/>
        <w:rPr>
          <w:rFonts w:ascii="Open Sans" w:hAnsi="Open Sans" w:cs="Open Sans"/>
          <w:sz w:val="20"/>
          <w:szCs w:val="20"/>
        </w:rPr>
      </w:pPr>
    </w:p>
    <w:p w14:paraId="5E9CBE0F" w14:textId="77777777" w:rsidR="00230770" w:rsidRPr="00C407CD" w:rsidRDefault="00230770" w:rsidP="00230770">
      <w:pPr>
        <w:spacing w:after="0" w:line="240" w:lineRule="auto"/>
        <w:rPr>
          <w:rFonts w:ascii="Open Sans" w:hAnsi="Open Sans" w:cs="Open Sans"/>
          <w:sz w:val="20"/>
          <w:szCs w:val="20"/>
        </w:rPr>
      </w:pPr>
      <w:r w:rsidRPr="00C407CD">
        <w:rPr>
          <w:rFonts w:ascii="Open Sans" w:hAnsi="Open Sans" w:cs="Open Sans"/>
          <w:sz w:val="20"/>
          <w:szCs w:val="20"/>
        </w:rPr>
        <w:t xml:space="preserve">It is possible these three models likely reflect transitional steps Government may wish to consider in the introduction of GGRs. Option one provides the most control, as the GGR market is established, and participant behaviours can be monitored. Whereas option three reflects a long term aim whereby the market is operating with limited government intervention. </w:t>
      </w:r>
    </w:p>
    <w:p w14:paraId="3E34292E" w14:textId="77777777" w:rsidR="00230770" w:rsidRPr="00C407CD" w:rsidRDefault="00230770" w:rsidP="00230770">
      <w:pPr>
        <w:spacing w:after="0" w:line="240" w:lineRule="auto"/>
        <w:rPr>
          <w:rFonts w:ascii="Open Sans" w:hAnsi="Open Sans" w:cs="Open Sans"/>
          <w:sz w:val="20"/>
          <w:szCs w:val="20"/>
        </w:rPr>
      </w:pPr>
    </w:p>
    <w:p w14:paraId="721C9A7B" w14:textId="394CE9DA" w:rsidR="00230770" w:rsidRPr="00C407CD" w:rsidRDefault="00230770" w:rsidP="00230770">
      <w:pPr>
        <w:spacing w:after="0" w:line="240" w:lineRule="auto"/>
        <w:rPr>
          <w:rFonts w:ascii="Open Sans" w:hAnsi="Open Sans" w:cs="Open Sans"/>
          <w:sz w:val="20"/>
          <w:szCs w:val="20"/>
        </w:rPr>
      </w:pPr>
      <w:r w:rsidRPr="00C407CD">
        <w:rPr>
          <w:rFonts w:ascii="Open Sans" w:hAnsi="Open Sans" w:cs="Open Sans"/>
          <w:sz w:val="20"/>
          <w:szCs w:val="20"/>
        </w:rPr>
        <w:t xml:space="preserve">Further possible market designs that could be considered, and could be built into the </w:t>
      </w:r>
      <w:r w:rsidR="009748B9" w:rsidRPr="00C407CD">
        <w:rPr>
          <w:rFonts w:ascii="Open Sans" w:hAnsi="Open Sans" w:cs="Open Sans"/>
          <w:sz w:val="20"/>
          <w:szCs w:val="20"/>
        </w:rPr>
        <w:t>above to</w:t>
      </w:r>
      <w:r w:rsidRPr="00C407CD">
        <w:rPr>
          <w:rFonts w:ascii="Open Sans" w:hAnsi="Open Sans" w:cs="Open Sans"/>
          <w:sz w:val="20"/>
          <w:szCs w:val="20"/>
        </w:rPr>
        <w:t xml:space="preserve"> ensure decarbonisation behaviours, include:</w:t>
      </w:r>
    </w:p>
    <w:p w14:paraId="4E5F598B" w14:textId="77777777" w:rsidR="00230770" w:rsidRPr="00C407CD" w:rsidRDefault="00230770" w:rsidP="00230770">
      <w:pPr>
        <w:pStyle w:val="ListParagraph"/>
        <w:numPr>
          <w:ilvl w:val="0"/>
          <w:numId w:val="2"/>
        </w:numPr>
        <w:spacing w:after="0" w:line="240" w:lineRule="auto"/>
        <w:rPr>
          <w:rFonts w:ascii="Open Sans" w:hAnsi="Open Sans" w:cs="Open Sans"/>
          <w:sz w:val="20"/>
          <w:szCs w:val="20"/>
        </w:rPr>
      </w:pPr>
      <w:r w:rsidRPr="00C407CD">
        <w:rPr>
          <w:rFonts w:ascii="Open Sans" w:hAnsi="Open Sans" w:cs="Open Sans"/>
          <w:sz w:val="20"/>
          <w:szCs w:val="20"/>
        </w:rPr>
        <w:t xml:space="preserve">Introducing a percentage cap on the amount of GGRs that can be used by a market participant to meet their obligation, for example 10%. This would ensure most of their obligation continues to rely on EA’s and pressure to decarbonise is maintained. However, the GGR percentage will need to be reviewed and have a clear trajectory for increasing over time as the successful decarbonisation of targeted industries naturally leads to GGRs being a bigger proportion of the market. </w:t>
      </w:r>
    </w:p>
    <w:p w14:paraId="3AFB02E3" w14:textId="77777777" w:rsidR="00230770" w:rsidRPr="00C407CD" w:rsidRDefault="00230770" w:rsidP="00230770">
      <w:pPr>
        <w:pStyle w:val="ListParagraph"/>
        <w:numPr>
          <w:ilvl w:val="0"/>
          <w:numId w:val="2"/>
        </w:numPr>
        <w:spacing w:after="0" w:line="240" w:lineRule="auto"/>
        <w:rPr>
          <w:rFonts w:ascii="Open Sans" w:hAnsi="Open Sans" w:cs="Open Sans"/>
          <w:sz w:val="20"/>
          <w:szCs w:val="20"/>
        </w:rPr>
      </w:pPr>
      <w:r w:rsidRPr="00C407CD">
        <w:rPr>
          <w:rFonts w:ascii="Open Sans" w:hAnsi="Open Sans" w:cs="Open Sans"/>
          <w:sz w:val="20"/>
          <w:szCs w:val="20"/>
        </w:rPr>
        <w:t xml:space="preserve">In time, obligate the purchase of a GGR for each unit of EA, directly joining a tonne of emission to a tonne of carbon removal. This would likely need to be phased in later in ETS developments, once GGR technologies are well established and there is an appropriate level of GGR credits available. </w:t>
      </w:r>
    </w:p>
    <w:p w14:paraId="4AAA8CB1" w14:textId="77777777" w:rsidR="00230770" w:rsidRPr="00C407CD" w:rsidRDefault="00230770" w:rsidP="00230770">
      <w:pPr>
        <w:spacing w:after="0" w:line="240" w:lineRule="auto"/>
        <w:rPr>
          <w:rFonts w:ascii="Open Sans" w:hAnsi="Open Sans" w:cs="Open Sans"/>
          <w:sz w:val="20"/>
          <w:szCs w:val="20"/>
        </w:rPr>
      </w:pPr>
    </w:p>
    <w:p w14:paraId="0BE42E0F" w14:textId="77777777" w:rsidR="00230770" w:rsidRPr="00C407CD" w:rsidRDefault="00230770" w:rsidP="00230770">
      <w:pPr>
        <w:spacing w:after="0" w:line="240" w:lineRule="auto"/>
        <w:rPr>
          <w:rFonts w:ascii="Open Sans" w:hAnsi="Open Sans" w:cs="Open Sans"/>
          <w:sz w:val="20"/>
          <w:szCs w:val="20"/>
        </w:rPr>
      </w:pPr>
      <w:r w:rsidRPr="00C407CD">
        <w:rPr>
          <w:rFonts w:ascii="Open Sans" w:eastAsia="Calibri" w:hAnsi="Open Sans" w:cs="Open Sans"/>
          <w:sz w:val="20"/>
          <w:szCs w:val="20"/>
        </w:rPr>
        <w:t>In parallel to the above market design, the role of non-obligated parties, who may also be delivering GGR’s, also needs to be considered.  These may well be rewarded through the voluntary market, however there could be options for enabling them to be rewarded for the creation of a GGR credit in the UK ETS to create a further revenue stream for smaller scale GGR technologies to become established. It would also help accelerate price reduction and cost convergence between EAs and GGR units.</w:t>
      </w:r>
    </w:p>
    <w:p w14:paraId="4BC79B10" w14:textId="77777777" w:rsidR="00230770" w:rsidRPr="00C407CD" w:rsidRDefault="00230770" w:rsidP="00230770">
      <w:pPr>
        <w:spacing w:after="0" w:line="240" w:lineRule="auto"/>
        <w:rPr>
          <w:rFonts w:ascii="Open Sans" w:eastAsia="Calibri" w:hAnsi="Open Sans" w:cs="Open Sans"/>
          <w:sz w:val="20"/>
          <w:szCs w:val="20"/>
        </w:rPr>
      </w:pPr>
    </w:p>
    <w:p w14:paraId="439495B2" w14:textId="77777777" w:rsidR="00230770" w:rsidRPr="00C407CD" w:rsidRDefault="00230770" w:rsidP="00230770">
      <w:pPr>
        <w:spacing w:after="0" w:line="240" w:lineRule="auto"/>
        <w:rPr>
          <w:rFonts w:ascii="Open Sans" w:hAnsi="Open Sans" w:cs="Open Sans"/>
          <w:b/>
          <w:bCs/>
          <w:color w:val="2F5496" w:themeColor="accent1" w:themeShade="BF"/>
          <w:sz w:val="20"/>
          <w:szCs w:val="20"/>
        </w:rPr>
      </w:pPr>
      <w:r w:rsidRPr="00C407CD">
        <w:rPr>
          <w:rFonts w:ascii="Open Sans" w:hAnsi="Open Sans" w:cs="Open Sans"/>
          <w:b/>
          <w:bCs/>
          <w:sz w:val="20"/>
          <w:szCs w:val="20"/>
        </w:rPr>
        <w:t xml:space="preserve">[1] </w:t>
      </w:r>
      <w:r w:rsidRPr="00C407CD">
        <w:rPr>
          <w:rFonts w:ascii="Open Sans" w:hAnsi="Open Sans" w:cs="Open Sans"/>
          <w:sz w:val="20"/>
          <w:szCs w:val="20"/>
        </w:rPr>
        <w:t xml:space="preserve">Market design for negative emissions in the UK ETS, </w:t>
      </w:r>
      <w:proofErr w:type="spellStart"/>
      <w:r w:rsidRPr="00C407CD">
        <w:rPr>
          <w:rFonts w:ascii="Open Sans" w:hAnsi="Open Sans" w:cs="Open Sans"/>
          <w:sz w:val="20"/>
          <w:szCs w:val="20"/>
        </w:rPr>
        <w:t>Oxera</w:t>
      </w:r>
      <w:proofErr w:type="spellEnd"/>
      <w:r w:rsidRPr="00C407CD">
        <w:rPr>
          <w:rFonts w:ascii="Open Sans" w:hAnsi="Open Sans" w:cs="Open Sans"/>
          <w:sz w:val="20"/>
          <w:szCs w:val="20"/>
        </w:rPr>
        <w:t xml:space="preserve">, April 2022. </w:t>
      </w:r>
      <w:hyperlink r:id="rId18" w:history="1">
        <w:r w:rsidRPr="00C407CD">
          <w:rPr>
            <w:rStyle w:val="Hyperlink"/>
            <w:rFonts w:ascii="Open Sans" w:hAnsi="Open Sans" w:cs="Open Sans"/>
            <w:sz w:val="20"/>
            <w:szCs w:val="20"/>
          </w:rPr>
          <w:t>https://www.oxera.com/insights/reports/market-design-for-negative-emissions-in-the-uk-ets/</w:t>
        </w:r>
      </w:hyperlink>
      <w:r w:rsidRPr="00C407CD">
        <w:rPr>
          <w:rFonts w:ascii="Open Sans" w:hAnsi="Open Sans" w:cs="Open Sans"/>
          <w:sz w:val="20"/>
          <w:szCs w:val="20"/>
        </w:rPr>
        <w:t xml:space="preserve"> </w:t>
      </w:r>
    </w:p>
    <w:p w14:paraId="363FA22F" w14:textId="77777777" w:rsidR="00230770" w:rsidRPr="00C407CD" w:rsidRDefault="00230770" w:rsidP="00230770">
      <w:pPr>
        <w:spacing w:after="0" w:line="240" w:lineRule="auto"/>
        <w:rPr>
          <w:rFonts w:ascii="Open Sans" w:hAnsi="Open Sans" w:cs="Open Sans"/>
          <w:b/>
          <w:bCs/>
          <w:color w:val="2F5496" w:themeColor="accent1" w:themeShade="BF"/>
          <w:sz w:val="20"/>
          <w:szCs w:val="20"/>
        </w:rPr>
      </w:pPr>
    </w:p>
    <w:p w14:paraId="423DBAB8" w14:textId="77777777" w:rsidR="00230770" w:rsidRPr="00C407CD" w:rsidRDefault="00230770" w:rsidP="00230770">
      <w:pPr>
        <w:spacing w:after="0" w:line="240" w:lineRule="auto"/>
        <w:rPr>
          <w:rFonts w:ascii="Open Sans" w:hAnsi="Open Sans" w:cs="Open Sans"/>
          <w:b/>
          <w:bCs/>
          <w:color w:val="2F5496" w:themeColor="accent1" w:themeShade="BF"/>
          <w:sz w:val="20"/>
          <w:szCs w:val="20"/>
        </w:rPr>
      </w:pPr>
      <w:r w:rsidRPr="00C407CD">
        <w:rPr>
          <w:rFonts w:ascii="Open Sans" w:hAnsi="Open Sans" w:cs="Open Sans"/>
          <w:b/>
          <w:bCs/>
          <w:color w:val="2F5496" w:themeColor="accent1" w:themeShade="BF"/>
          <w:sz w:val="20"/>
          <w:szCs w:val="20"/>
        </w:rPr>
        <w:t xml:space="preserve">149) To what extent could the UK ETS price signal incentivise development of the full range of GGRs, including engineered and </w:t>
      </w:r>
      <w:proofErr w:type="gramStart"/>
      <w:r w:rsidRPr="00C407CD">
        <w:rPr>
          <w:rFonts w:ascii="Open Sans" w:hAnsi="Open Sans" w:cs="Open Sans"/>
          <w:b/>
          <w:bCs/>
          <w:color w:val="2F5496" w:themeColor="accent1" w:themeShade="BF"/>
          <w:sz w:val="20"/>
          <w:szCs w:val="20"/>
        </w:rPr>
        <w:t>nature-based</w:t>
      </w:r>
      <w:proofErr w:type="gramEnd"/>
      <w:r w:rsidRPr="00C407CD">
        <w:rPr>
          <w:rFonts w:ascii="Open Sans" w:hAnsi="Open Sans" w:cs="Open Sans"/>
          <w:b/>
          <w:bCs/>
          <w:color w:val="2F5496" w:themeColor="accent1" w:themeShade="BF"/>
          <w:sz w:val="20"/>
          <w:szCs w:val="20"/>
        </w:rPr>
        <w:t xml:space="preserve"> GGRs, given the expected differences in the project costs?</w:t>
      </w:r>
    </w:p>
    <w:p w14:paraId="5530EFEC" w14:textId="77777777" w:rsidR="00230770" w:rsidRPr="00C407CD" w:rsidRDefault="00230770" w:rsidP="00230770">
      <w:pPr>
        <w:spacing w:after="0" w:line="240" w:lineRule="auto"/>
        <w:rPr>
          <w:rFonts w:ascii="Open Sans" w:hAnsi="Open Sans" w:cs="Open Sans"/>
          <w:b/>
          <w:bCs/>
          <w:color w:val="2F5496" w:themeColor="accent1" w:themeShade="BF"/>
          <w:sz w:val="20"/>
          <w:szCs w:val="20"/>
        </w:rPr>
      </w:pPr>
    </w:p>
    <w:p w14:paraId="51710AB9" w14:textId="46AD7423" w:rsidR="00230770" w:rsidRPr="00C407CD" w:rsidRDefault="00230770" w:rsidP="00230770">
      <w:pPr>
        <w:spacing w:after="0" w:line="240" w:lineRule="auto"/>
        <w:rPr>
          <w:rFonts w:ascii="Open Sans" w:hAnsi="Open Sans" w:cs="Open Sans"/>
          <w:sz w:val="20"/>
          <w:szCs w:val="20"/>
        </w:rPr>
      </w:pPr>
      <w:r w:rsidRPr="00C407CD">
        <w:rPr>
          <w:rFonts w:ascii="Open Sans" w:hAnsi="Open Sans" w:cs="Open Sans"/>
          <w:sz w:val="20"/>
          <w:szCs w:val="20"/>
        </w:rPr>
        <w:t xml:space="preserve">As a foundation principle, the UK ETS should be encouraging the development, and purchase, of a full portfolio of GGR technologies, recognising that we will likely need them all to see both substantial carbon removals realised and </w:t>
      </w:r>
      <w:r w:rsidR="009748B9" w:rsidRPr="00C407CD">
        <w:rPr>
          <w:rFonts w:ascii="Open Sans" w:hAnsi="Open Sans" w:cs="Open Sans"/>
          <w:sz w:val="20"/>
          <w:szCs w:val="20"/>
        </w:rPr>
        <w:t>the delivery</w:t>
      </w:r>
      <w:r w:rsidRPr="00C407CD">
        <w:rPr>
          <w:rFonts w:ascii="Open Sans" w:hAnsi="Open Sans" w:cs="Open Sans"/>
          <w:sz w:val="20"/>
          <w:szCs w:val="20"/>
        </w:rPr>
        <w:t xml:space="preserve"> of a range of solutions to avoid dependence on one technology and encourage price competitiveness to help reduce costs. </w:t>
      </w:r>
    </w:p>
    <w:p w14:paraId="78B53AD0" w14:textId="77777777" w:rsidR="00230770" w:rsidRPr="00C407CD" w:rsidRDefault="00230770" w:rsidP="00230770">
      <w:pPr>
        <w:spacing w:after="0" w:line="240" w:lineRule="auto"/>
        <w:rPr>
          <w:rFonts w:ascii="Open Sans" w:hAnsi="Open Sans" w:cs="Open Sans"/>
          <w:sz w:val="20"/>
          <w:szCs w:val="20"/>
        </w:rPr>
      </w:pPr>
    </w:p>
    <w:p w14:paraId="5B9E3512" w14:textId="77777777" w:rsidR="00230770" w:rsidRPr="00C407CD" w:rsidRDefault="00230770" w:rsidP="00230770">
      <w:pPr>
        <w:spacing w:after="0" w:line="240" w:lineRule="auto"/>
        <w:rPr>
          <w:rFonts w:ascii="Open Sans" w:hAnsi="Open Sans" w:cs="Open Sans"/>
          <w:sz w:val="20"/>
          <w:szCs w:val="20"/>
        </w:rPr>
      </w:pPr>
      <w:r w:rsidRPr="00C407CD">
        <w:rPr>
          <w:rFonts w:ascii="Open Sans" w:hAnsi="Open Sans" w:cs="Open Sans"/>
          <w:sz w:val="20"/>
          <w:szCs w:val="20"/>
        </w:rPr>
        <w:t>It is, however, recognised that different GGR’s do have varying characteristics. Nature based solutions, for the most part, could already be at a price point that could allow for quick deployment but there are clear issues around them being able to deliver permeance of storage and providing additionality. By contrast engineering-based solutions are far more expensive, requiring additional support for deployment, but due to geological storage could see far greater levels of permanence.</w:t>
      </w:r>
    </w:p>
    <w:p w14:paraId="5F66E8F3" w14:textId="77777777" w:rsidR="00230770" w:rsidRPr="00C407CD" w:rsidRDefault="00230770" w:rsidP="00230770">
      <w:pPr>
        <w:spacing w:after="0" w:line="240" w:lineRule="auto"/>
        <w:rPr>
          <w:rFonts w:ascii="Open Sans" w:hAnsi="Open Sans" w:cs="Open Sans"/>
          <w:sz w:val="20"/>
          <w:szCs w:val="20"/>
        </w:rPr>
      </w:pPr>
    </w:p>
    <w:p w14:paraId="0A03A452" w14:textId="77777777" w:rsidR="00230770" w:rsidRPr="00C407CD" w:rsidRDefault="00230770" w:rsidP="00230770">
      <w:pPr>
        <w:spacing w:after="0" w:line="240" w:lineRule="auto"/>
        <w:rPr>
          <w:rFonts w:ascii="Open Sans" w:hAnsi="Open Sans" w:cs="Open Sans"/>
          <w:sz w:val="20"/>
          <w:szCs w:val="20"/>
        </w:rPr>
      </w:pPr>
      <w:r w:rsidRPr="00C407CD">
        <w:rPr>
          <w:rFonts w:ascii="Open Sans" w:hAnsi="Open Sans" w:cs="Open Sans"/>
          <w:sz w:val="20"/>
          <w:szCs w:val="20"/>
        </w:rPr>
        <w:t xml:space="preserve">The first step is therefore to ensure strong standards and methodologies for each form of GGR so that their quality can be assured from the outset through strict definitions. These can be designed around the Oxford Principle’s for Net Zero Aligned Carbon Offsetting [1]. MRV can then be used to appropriately ensure continued compliance.  </w:t>
      </w:r>
    </w:p>
    <w:p w14:paraId="48C3A2CC" w14:textId="77777777" w:rsidR="00230770" w:rsidRPr="00C407CD" w:rsidRDefault="00230770" w:rsidP="00230770">
      <w:pPr>
        <w:spacing w:after="0" w:line="240" w:lineRule="auto"/>
        <w:rPr>
          <w:rFonts w:ascii="Open Sans" w:hAnsi="Open Sans" w:cs="Open Sans"/>
          <w:sz w:val="20"/>
          <w:szCs w:val="20"/>
        </w:rPr>
      </w:pPr>
    </w:p>
    <w:p w14:paraId="1449511E" w14:textId="77777777" w:rsidR="00230770" w:rsidRPr="00C407CD" w:rsidRDefault="00230770" w:rsidP="00230770">
      <w:pPr>
        <w:spacing w:after="0" w:line="240" w:lineRule="auto"/>
        <w:rPr>
          <w:rFonts w:ascii="Open Sans" w:hAnsi="Open Sans" w:cs="Open Sans"/>
          <w:sz w:val="20"/>
          <w:szCs w:val="20"/>
        </w:rPr>
      </w:pPr>
      <w:r w:rsidRPr="00C407CD">
        <w:rPr>
          <w:rFonts w:ascii="Open Sans" w:hAnsi="Open Sans" w:cs="Open Sans"/>
          <w:sz w:val="20"/>
          <w:szCs w:val="20"/>
        </w:rPr>
        <w:t xml:space="preserve">Once the nature of different GGRs is suitably defined and assured, then mechanisms within market design can be used to appropriately reward different forms of GGRs. A volume-based derating (or discounting) system based on the level of permeance achieved could be used. In such a system, those with lower levels of permeance could receive only a proportion of a single GGR unit. As a result, cheaper but less permeant solutions still receive a benefit, but not as much as the more expensive, but more permeant, geological storage solutions. This can also be expected to lead to market participants seeking a portfolio of GGRs </w:t>
      </w:r>
      <w:proofErr w:type="gramStart"/>
      <w:r w:rsidRPr="00C407CD">
        <w:rPr>
          <w:rFonts w:ascii="Open Sans" w:hAnsi="Open Sans" w:cs="Open Sans"/>
          <w:sz w:val="20"/>
          <w:szCs w:val="20"/>
        </w:rPr>
        <w:t>in order to</w:t>
      </w:r>
      <w:proofErr w:type="gramEnd"/>
      <w:r w:rsidRPr="00C407CD">
        <w:rPr>
          <w:rFonts w:ascii="Open Sans" w:hAnsi="Open Sans" w:cs="Open Sans"/>
          <w:sz w:val="20"/>
          <w:szCs w:val="20"/>
        </w:rPr>
        <w:t xml:space="preserve"> meet their obligation. </w:t>
      </w:r>
    </w:p>
    <w:p w14:paraId="5BB999AE" w14:textId="77777777" w:rsidR="00230770" w:rsidRPr="00C407CD" w:rsidRDefault="00230770" w:rsidP="00230770">
      <w:pPr>
        <w:spacing w:after="0" w:line="240" w:lineRule="auto"/>
        <w:rPr>
          <w:rFonts w:ascii="Open Sans" w:hAnsi="Open Sans" w:cs="Open Sans"/>
          <w:sz w:val="20"/>
          <w:szCs w:val="20"/>
        </w:rPr>
      </w:pPr>
    </w:p>
    <w:p w14:paraId="7A49815F" w14:textId="77777777" w:rsidR="00230770" w:rsidRPr="00C407CD" w:rsidRDefault="00230770" w:rsidP="00230770">
      <w:pPr>
        <w:spacing w:after="0" w:line="240" w:lineRule="auto"/>
        <w:rPr>
          <w:rFonts w:ascii="Open Sans" w:hAnsi="Open Sans" w:cs="Open Sans"/>
          <w:sz w:val="20"/>
          <w:szCs w:val="20"/>
        </w:rPr>
      </w:pPr>
      <w:r w:rsidRPr="00C407CD">
        <w:rPr>
          <w:rFonts w:ascii="Open Sans" w:hAnsi="Open Sans" w:cs="Open Sans"/>
          <w:sz w:val="20"/>
          <w:szCs w:val="20"/>
        </w:rPr>
        <w:t xml:space="preserve">It is likely that a derating system is preferrable to a blunter permeance threshold which could ultimately exclude some GGR technologies from the market, while also creating a benchmark above which there is little advantage for longer permanence technologies to innovate or improve. </w:t>
      </w:r>
    </w:p>
    <w:p w14:paraId="70F51F8E" w14:textId="77777777" w:rsidR="00230770" w:rsidRPr="00C407CD" w:rsidRDefault="00230770" w:rsidP="00230770">
      <w:pPr>
        <w:spacing w:after="0" w:line="240" w:lineRule="auto"/>
        <w:rPr>
          <w:rFonts w:ascii="Open Sans" w:hAnsi="Open Sans" w:cs="Open Sans"/>
          <w:sz w:val="20"/>
          <w:szCs w:val="20"/>
        </w:rPr>
      </w:pPr>
    </w:p>
    <w:p w14:paraId="06C88925" w14:textId="77777777" w:rsidR="00230770" w:rsidRPr="00C407CD" w:rsidRDefault="00230770" w:rsidP="00230770">
      <w:pPr>
        <w:spacing w:after="0" w:line="240" w:lineRule="auto"/>
        <w:rPr>
          <w:rFonts w:ascii="Open Sans" w:hAnsi="Open Sans" w:cs="Open Sans"/>
          <w:color w:val="2F5496" w:themeColor="accent1" w:themeShade="BF"/>
          <w:sz w:val="20"/>
          <w:szCs w:val="20"/>
        </w:rPr>
      </w:pPr>
      <w:r w:rsidRPr="00C407CD">
        <w:rPr>
          <w:rFonts w:ascii="Open Sans" w:hAnsi="Open Sans" w:cs="Open Sans"/>
          <w:sz w:val="20"/>
          <w:szCs w:val="20"/>
        </w:rPr>
        <w:t>[1] Allen et al. (2020) The Oxford Principles for Net Zero Aligned Carbon Offsetting</w:t>
      </w:r>
    </w:p>
    <w:p w14:paraId="5641FBF9" w14:textId="77777777" w:rsidR="00230770" w:rsidRPr="00C407CD" w:rsidRDefault="00230770" w:rsidP="00230770">
      <w:pPr>
        <w:spacing w:after="0" w:line="240" w:lineRule="auto"/>
        <w:rPr>
          <w:rFonts w:ascii="Open Sans" w:hAnsi="Open Sans" w:cs="Open Sans"/>
          <w:b/>
          <w:bCs/>
          <w:color w:val="2F5496" w:themeColor="accent1" w:themeShade="BF"/>
          <w:sz w:val="20"/>
          <w:szCs w:val="20"/>
        </w:rPr>
      </w:pPr>
    </w:p>
    <w:p w14:paraId="3C6C6DC1" w14:textId="77777777" w:rsidR="00230770" w:rsidRPr="00C407CD" w:rsidRDefault="00230770" w:rsidP="00230770">
      <w:pPr>
        <w:spacing w:after="0" w:line="240" w:lineRule="auto"/>
        <w:rPr>
          <w:rFonts w:ascii="Open Sans" w:hAnsi="Open Sans" w:cs="Open Sans"/>
          <w:b/>
          <w:bCs/>
          <w:color w:val="2F5496" w:themeColor="accent1" w:themeShade="BF"/>
          <w:sz w:val="20"/>
          <w:szCs w:val="20"/>
        </w:rPr>
      </w:pPr>
      <w:r w:rsidRPr="00C407CD">
        <w:rPr>
          <w:rFonts w:ascii="Open Sans" w:hAnsi="Open Sans" w:cs="Open Sans"/>
          <w:b/>
          <w:bCs/>
          <w:color w:val="2F5496" w:themeColor="accent1" w:themeShade="BF"/>
          <w:sz w:val="20"/>
          <w:szCs w:val="20"/>
        </w:rPr>
        <w:t>150) What impacts or opportunities could arise for the UK voluntary carbon markets, if GGRs were included in a compliance market like the UK ETS? For example, what impacts, or opportunities could there be for voluntary carbon market schemes such as the Woodland Carbon Code?</w:t>
      </w:r>
    </w:p>
    <w:p w14:paraId="26BB46FA" w14:textId="77777777" w:rsidR="00230770" w:rsidRPr="00C407CD" w:rsidRDefault="00230770" w:rsidP="00230770">
      <w:pPr>
        <w:spacing w:after="0" w:line="240" w:lineRule="auto"/>
        <w:rPr>
          <w:rFonts w:ascii="Open Sans" w:hAnsi="Open Sans" w:cs="Open Sans"/>
          <w:b/>
          <w:bCs/>
          <w:color w:val="2F5496" w:themeColor="accent1" w:themeShade="BF"/>
          <w:sz w:val="20"/>
          <w:szCs w:val="20"/>
        </w:rPr>
      </w:pPr>
    </w:p>
    <w:p w14:paraId="799EB1B2" w14:textId="77777777" w:rsidR="00230770" w:rsidRPr="00C407CD" w:rsidRDefault="00230770" w:rsidP="00230770">
      <w:pPr>
        <w:spacing w:after="0" w:line="240" w:lineRule="auto"/>
        <w:rPr>
          <w:rFonts w:ascii="Open Sans" w:hAnsi="Open Sans" w:cs="Open Sans"/>
          <w:sz w:val="20"/>
          <w:szCs w:val="20"/>
        </w:rPr>
      </w:pPr>
      <w:r w:rsidRPr="00C407CD">
        <w:rPr>
          <w:rFonts w:ascii="Open Sans" w:hAnsi="Open Sans" w:cs="Open Sans"/>
          <w:sz w:val="20"/>
          <w:szCs w:val="20"/>
        </w:rPr>
        <w:t xml:space="preserve">Over the last few years, several standards have started to be developed for the verification of carbon removals within the voluntary carbon market. For the most part these are set by recognised and independent carbon credit standards setters such as the Gold Standard, CCS+ and Verra. This includes the development of MRV protocols for these markets. The establishment of the voluntary market is likely to be a crucial mechanism for the development of GGRs, especially for sites that may fall outside of obligated industries within the UK ETS, including smaller developments. </w:t>
      </w:r>
    </w:p>
    <w:p w14:paraId="5813E170" w14:textId="77777777" w:rsidR="00230770" w:rsidRPr="00C407CD" w:rsidRDefault="00230770" w:rsidP="00230770">
      <w:pPr>
        <w:spacing w:after="0" w:line="240" w:lineRule="auto"/>
        <w:rPr>
          <w:rFonts w:ascii="Open Sans" w:hAnsi="Open Sans" w:cs="Open Sans"/>
          <w:sz w:val="20"/>
          <w:szCs w:val="20"/>
        </w:rPr>
      </w:pPr>
    </w:p>
    <w:p w14:paraId="0DBC758F" w14:textId="39C27DA1" w:rsidR="00230770" w:rsidRPr="00C407CD" w:rsidRDefault="00230770" w:rsidP="00230770">
      <w:pPr>
        <w:spacing w:after="0" w:line="240" w:lineRule="auto"/>
        <w:rPr>
          <w:rFonts w:ascii="Open Sans" w:hAnsi="Open Sans" w:cs="Open Sans"/>
          <w:sz w:val="20"/>
          <w:szCs w:val="20"/>
        </w:rPr>
      </w:pPr>
      <w:r w:rsidRPr="00C407CD">
        <w:rPr>
          <w:rFonts w:ascii="Open Sans" w:hAnsi="Open Sans" w:cs="Open Sans"/>
          <w:sz w:val="20"/>
          <w:szCs w:val="20"/>
        </w:rPr>
        <w:t xml:space="preserve">The development of these standards means that some of the work for the establishment of a standards, methodologies and MRV protocols has already been done – creating a strong basis with which to develop a suitable process for the UK ETS. However, given the UK ETS is a </w:t>
      </w:r>
      <w:r w:rsidR="009748B9" w:rsidRPr="00C407CD">
        <w:rPr>
          <w:rFonts w:ascii="Open Sans" w:hAnsi="Open Sans" w:cs="Open Sans"/>
          <w:sz w:val="20"/>
          <w:szCs w:val="20"/>
        </w:rPr>
        <w:t>government</w:t>
      </w:r>
      <w:r w:rsidRPr="00C407CD">
        <w:rPr>
          <w:rFonts w:ascii="Open Sans" w:hAnsi="Open Sans" w:cs="Open Sans"/>
          <w:sz w:val="20"/>
          <w:szCs w:val="20"/>
        </w:rPr>
        <w:t xml:space="preserve"> backed mechanism, it is essential that GGR methodologies used are both rigorous and appropriate to the sector they are serving. In doing so it is likely that what is set out by Government will also influence and provide greater rigour to the voluntary market, becoming a recognised common standard in the UK and likely influencing the development of further GGR markets around the world. This is to be welcomed. </w:t>
      </w:r>
    </w:p>
    <w:p w14:paraId="11F6A9B2" w14:textId="77777777" w:rsidR="00230770" w:rsidRPr="00C407CD" w:rsidRDefault="00230770" w:rsidP="00230770">
      <w:pPr>
        <w:spacing w:after="0" w:line="240" w:lineRule="auto"/>
        <w:rPr>
          <w:rFonts w:ascii="Open Sans" w:hAnsi="Open Sans" w:cs="Open Sans"/>
          <w:sz w:val="20"/>
          <w:szCs w:val="20"/>
        </w:rPr>
      </w:pPr>
    </w:p>
    <w:p w14:paraId="3ED8D4BA" w14:textId="77777777" w:rsidR="00230770" w:rsidRPr="00C407CD" w:rsidRDefault="00230770" w:rsidP="00230770">
      <w:pPr>
        <w:spacing w:after="0" w:line="240" w:lineRule="auto"/>
        <w:rPr>
          <w:rFonts w:ascii="Open Sans" w:hAnsi="Open Sans" w:cs="Open Sans"/>
          <w:sz w:val="20"/>
          <w:szCs w:val="20"/>
        </w:rPr>
      </w:pPr>
      <w:r w:rsidRPr="00C407CD">
        <w:rPr>
          <w:rFonts w:ascii="Open Sans" w:hAnsi="Open Sans" w:cs="Open Sans"/>
          <w:sz w:val="20"/>
          <w:szCs w:val="20"/>
        </w:rPr>
        <w:t>Given this interaction, and establishment of a recognised standard, it is appropriate for there to be opportunities for UK ETS market participants to also interact with the voluntary market, and for those sites developing GGRs outside of the UK ETS to also have the option to be able to provide credits into the ETS. This of course will need careful accounting and likely require the establishment of suitable registers of credits to ensure that there is no double counting between markets. The design of GGRs within the UK ETS should set the expectation from the start that in the medium to long term it aims to interact with other GGR markets. Confirmation of those linkages can then be confirmed once robust processes are in place.</w:t>
      </w:r>
    </w:p>
    <w:p w14:paraId="1F65ACDA" w14:textId="77777777" w:rsidR="00230770" w:rsidRPr="00C407CD" w:rsidRDefault="00230770" w:rsidP="00230770">
      <w:pPr>
        <w:spacing w:after="0" w:line="240" w:lineRule="auto"/>
        <w:rPr>
          <w:rFonts w:ascii="Open Sans" w:hAnsi="Open Sans" w:cs="Open Sans"/>
          <w:b/>
          <w:bCs/>
          <w:color w:val="2F5496" w:themeColor="accent1" w:themeShade="BF"/>
          <w:sz w:val="20"/>
          <w:szCs w:val="20"/>
        </w:rPr>
      </w:pPr>
    </w:p>
    <w:p w14:paraId="1AA4F366" w14:textId="77777777" w:rsidR="00230770" w:rsidRPr="00C407CD" w:rsidRDefault="00230770" w:rsidP="00230770">
      <w:pPr>
        <w:spacing w:after="0" w:line="240" w:lineRule="auto"/>
        <w:rPr>
          <w:rFonts w:ascii="Open Sans" w:hAnsi="Open Sans" w:cs="Open Sans"/>
          <w:b/>
          <w:bCs/>
          <w:color w:val="2F5496" w:themeColor="accent1" w:themeShade="BF"/>
          <w:sz w:val="20"/>
          <w:szCs w:val="20"/>
        </w:rPr>
      </w:pPr>
    </w:p>
    <w:p w14:paraId="451A5F7B" w14:textId="77777777" w:rsidR="00230770" w:rsidRPr="00C407CD" w:rsidRDefault="00230770" w:rsidP="00230770">
      <w:pPr>
        <w:spacing w:after="0" w:line="240" w:lineRule="auto"/>
        <w:rPr>
          <w:rFonts w:ascii="Open Sans" w:hAnsi="Open Sans" w:cs="Open Sans"/>
          <w:b/>
          <w:bCs/>
          <w:color w:val="2F5496" w:themeColor="accent1" w:themeShade="BF"/>
          <w:sz w:val="20"/>
          <w:szCs w:val="20"/>
        </w:rPr>
      </w:pPr>
      <w:r w:rsidRPr="00C407CD">
        <w:rPr>
          <w:rFonts w:ascii="Open Sans" w:hAnsi="Open Sans" w:cs="Open Sans"/>
          <w:b/>
          <w:bCs/>
          <w:color w:val="2F5496" w:themeColor="accent1" w:themeShade="BF"/>
          <w:sz w:val="20"/>
          <w:szCs w:val="20"/>
        </w:rPr>
        <w:t>151) What impacts or opportunities could arise for the emerging markets for wider ecosystem services (</w:t>
      </w:r>
      <w:proofErr w:type="gramStart"/>
      <w:r w:rsidRPr="00C407CD">
        <w:rPr>
          <w:rFonts w:ascii="Open Sans" w:hAnsi="Open Sans" w:cs="Open Sans"/>
          <w:b/>
          <w:bCs/>
          <w:color w:val="2F5496" w:themeColor="accent1" w:themeShade="BF"/>
          <w:sz w:val="20"/>
          <w:szCs w:val="20"/>
        </w:rPr>
        <w:t>e.g.</w:t>
      </w:r>
      <w:proofErr w:type="gramEnd"/>
      <w:r w:rsidRPr="00C407CD">
        <w:rPr>
          <w:rFonts w:ascii="Open Sans" w:hAnsi="Open Sans" w:cs="Open Sans"/>
          <w:b/>
          <w:bCs/>
          <w:color w:val="2F5496" w:themeColor="accent1" w:themeShade="BF"/>
          <w:sz w:val="20"/>
          <w:szCs w:val="20"/>
        </w:rPr>
        <w:t xml:space="preserve"> biodiversity, flood management, water quality) if GGRs were included in a compliance market like the UK ETS?</w:t>
      </w:r>
    </w:p>
    <w:p w14:paraId="1FCDB9D8" w14:textId="77777777" w:rsidR="00230770" w:rsidRPr="00C407CD" w:rsidRDefault="00230770" w:rsidP="00230770">
      <w:pPr>
        <w:spacing w:after="0" w:line="240" w:lineRule="auto"/>
        <w:rPr>
          <w:rFonts w:ascii="Open Sans" w:hAnsi="Open Sans" w:cs="Open Sans"/>
          <w:b/>
          <w:bCs/>
          <w:color w:val="2F5496" w:themeColor="accent1" w:themeShade="BF"/>
          <w:sz w:val="20"/>
          <w:szCs w:val="20"/>
        </w:rPr>
      </w:pPr>
    </w:p>
    <w:p w14:paraId="325F43E0" w14:textId="77777777" w:rsidR="00230770" w:rsidRPr="00C407CD" w:rsidRDefault="00230770" w:rsidP="00230770">
      <w:pPr>
        <w:spacing w:after="0" w:line="240" w:lineRule="auto"/>
        <w:rPr>
          <w:rFonts w:ascii="Open Sans" w:hAnsi="Open Sans" w:cs="Open Sans"/>
          <w:sz w:val="20"/>
          <w:szCs w:val="20"/>
        </w:rPr>
      </w:pPr>
      <w:r w:rsidRPr="00C407CD">
        <w:rPr>
          <w:rFonts w:ascii="Open Sans" w:hAnsi="Open Sans" w:cs="Open Sans"/>
          <w:sz w:val="20"/>
          <w:szCs w:val="20"/>
        </w:rPr>
        <w:t>There are many overlaps between the delivery of wider ecosystem services and GGRs both from engineered and nature-based solutions. The inclusion of GGRs within the UK ETS, backed by suitably robust standards, methodologies and MRV protocols, should lead to strong and positive environmental outcomes by categorising the co-benefits of different GGR technologies. This helps in two ways:</w:t>
      </w:r>
    </w:p>
    <w:p w14:paraId="0BBBA8E4" w14:textId="77777777" w:rsidR="00230770" w:rsidRPr="00C407CD" w:rsidRDefault="00230770" w:rsidP="00230770">
      <w:pPr>
        <w:pStyle w:val="ListParagraph"/>
        <w:numPr>
          <w:ilvl w:val="0"/>
          <w:numId w:val="4"/>
        </w:numPr>
        <w:spacing w:after="0" w:line="240" w:lineRule="auto"/>
        <w:rPr>
          <w:rFonts w:ascii="Open Sans" w:hAnsi="Open Sans" w:cs="Open Sans"/>
          <w:sz w:val="20"/>
          <w:szCs w:val="20"/>
        </w:rPr>
      </w:pPr>
      <w:r w:rsidRPr="00C407CD">
        <w:rPr>
          <w:rFonts w:ascii="Open Sans" w:hAnsi="Open Sans" w:cs="Open Sans"/>
          <w:sz w:val="20"/>
          <w:szCs w:val="20"/>
        </w:rPr>
        <w:t xml:space="preserve">Helps to create strong offtake markets and sustainability standards for environmental products needed as feedstock for GGRs, for example wood pellets or perennial energy crops, enabling more landowners to enter that sector. </w:t>
      </w:r>
    </w:p>
    <w:p w14:paraId="394AF55D" w14:textId="77777777" w:rsidR="00230770" w:rsidRPr="00C407CD" w:rsidRDefault="00230770" w:rsidP="00230770">
      <w:pPr>
        <w:pStyle w:val="ListParagraph"/>
        <w:numPr>
          <w:ilvl w:val="0"/>
          <w:numId w:val="4"/>
        </w:numPr>
        <w:spacing w:after="0" w:line="240" w:lineRule="auto"/>
        <w:rPr>
          <w:rFonts w:ascii="Open Sans" w:hAnsi="Open Sans" w:cs="Open Sans"/>
          <w:sz w:val="20"/>
          <w:szCs w:val="20"/>
        </w:rPr>
      </w:pPr>
      <w:r w:rsidRPr="00C407CD">
        <w:rPr>
          <w:rFonts w:ascii="Open Sans" w:hAnsi="Open Sans" w:cs="Open Sans"/>
          <w:sz w:val="20"/>
          <w:szCs w:val="20"/>
        </w:rPr>
        <w:t xml:space="preserve">Potentially provides additional revenue streams to landowners and farmers rewarding them for the environmental benefits provided, especially in relation to nature based GGR technologies. </w:t>
      </w:r>
    </w:p>
    <w:p w14:paraId="0BB3D604" w14:textId="77777777" w:rsidR="00230770" w:rsidRPr="00C407CD" w:rsidRDefault="00230770" w:rsidP="00230770">
      <w:pPr>
        <w:spacing w:after="0" w:line="240" w:lineRule="auto"/>
        <w:rPr>
          <w:rFonts w:ascii="Open Sans" w:hAnsi="Open Sans" w:cs="Open Sans"/>
          <w:sz w:val="20"/>
          <w:szCs w:val="20"/>
        </w:rPr>
      </w:pPr>
    </w:p>
    <w:p w14:paraId="0D261A25" w14:textId="77777777" w:rsidR="00230770" w:rsidRPr="00C407CD" w:rsidRDefault="00230770" w:rsidP="00230770">
      <w:pPr>
        <w:spacing w:after="0" w:line="240" w:lineRule="auto"/>
        <w:rPr>
          <w:rFonts w:ascii="Open Sans" w:hAnsi="Open Sans" w:cs="Open Sans"/>
          <w:sz w:val="20"/>
          <w:szCs w:val="20"/>
        </w:rPr>
      </w:pPr>
      <w:r w:rsidRPr="00C407CD">
        <w:rPr>
          <w:rFonts w:ascii="Open Sans" w:hAnsi="Open Sans" w:cs="Open Sans"/>
          <w:sz w:val="20"/>
          <w:szCs w:val="20"/>
        </w:rPr>
        <w:t>Such examples of this interaction between GGRs and Environmental benefits include:</w:t>
      </w:r>
    </w:p>
    <w:p w14:paraId="09C5A3E2" w14:textId="77777777" w:rsidR="00230770" w:rsidRPr="00C407CD" w:rsidRDefault="00230770" w:rsidP="00230770">
      <w:pPr>
        <w:pStyle w:val="ListParagraph"/>
        <w:numPr>
          <w:ilvl w:val="0"/>
          <w:numId w:val="2"/>
        </w:numPr>
        <w:spacing w:after="0" w:line="240" w:lineRule="auto"/>
        <w:rPr>
          <w:rFonts w:ascii="Open Sans" w:hAnsi="Open Sans" w:cs="Open Sans"/>
          <w:sz w:val="20"/>
          <w:szCs w:val="20"/>
        </w:rPr>
      </w:pPr>
      <w:r w:rsidRPr="00C407CD">
        <w:rPr>
          <w:rFonts w:ascii="Open Sans" w:hAnsi="Open Sans" w:cs="Open Sans"/>
          <w:sz w:val="20"/>
          <w:szCs w:val="20"/>
        </w:rPr>
        <w:t xml:space="preserve">Bioenergy Carbon Capture and Storage creating a market for well managed healthy commercial forestry, leading to afforestation. </w:t>
      </w:r>
    </w:p>
    <w:p w14:paraId="7E2CCF8B" w14:textId="77777777" w:rsidR="00230770" w:rsidRPr="00C407CD" w:rsidRDefault="00230770" w:rsidP="00230770">
      <w:pPr>
        <w:pStyle w:val="ListParagraph"/>
        <w:numPr>
          <w:ilvl w:val="0"/>
          <w:numId w:val="2"/>
        </w:numPr>
        <w:spacing w:after="0" w:line="240" w:lineRule="auto"/>
        <w:rPr>
          <w:rFonts w:ascii="Open Sans" w:hAnsi="Open Sans" w:cs="Open Sans"/>
          <w:sz w:val="20"/>
          <w:szCs w:val="20"/>
        </w:rPr>
      </w:pPr>
      <w:r w:rsidRPr="00C407CD">
        <w:rPr>
          <w:rFonts w:ascii="Open Sans" w:hAnsi="Open Sans" w:cs="Open Sans"/>
          <w:sz w:val="20"/>
          <w:szCs w:val="20"/>
        </w:rPr>
        <w:t xml:space="preserve">Demand and strong offtake markets for sustainable energy crops, grown on marginal land, provides markets for growth of innovative crops like perennial energy crops. These can deliver environmental benefits in the form of soil carbon storage, biodiversity, pollination and even flood management. </w:t>
      </w:r>
    </w:p>
    <w:p w14:paraId="1822FB6A" w14:textId="77777777" w:rsidR="00230770" w:rsidRPr="00C407CD" w:rsidRDefault="00230770" w:rsidP="00230770">
      <w:pPr>
        <w:pStyle w:val="ListParagraph"/>
        <w:numPr>
          <w:ilvl w:val="0"/>
          <w:numId w:val="2"/>
        </w:numPr>
        <w:spacing w:after="0" w:line="240" w:lineRule="auto"/>
        <w:rPr>
          <w:rFonts w:ascii="Open Sans" w:hAnsi="Open Sans" w:cs="Open Sans"/>
          <w:sz w:val="20"/>
          <w:szCs w:val="20"/>
        </w:rPr>
      </w:pPr>
      <w:r w:rsidRPr="00C407CD">
        <w:rPr>
          <w:rFonts w:ascii="Open Sans" w:hAnsi="Open Sans" w:cs="Open Sans"/>
          <w:sz w:val="20"/>
          <w:szCs w:val="20"/>
        </w:rPr>
        <w:t xml:space="preserve">Creating a market for Biochar production which can be used to increase soil carbon storage and further land management benefits. </w:t>
      </w:r>
    </w:p>
    <w:p w14:paraId="1113C4FD" w14:textId="77777777" w:rsidR="00230770" w:rsidRPr="00C407CD" w:rsidRDefault="00230770" w:rsidP="00230770">
      <w:pPr>
        <w:spacing w:after="0" w:line="240" w:lineRule="auto"/>
        <w:rPr>
          <w:rFonts w:ascii="Open Sans" w:hAnsi="Open Sans" w:cs="Open Sans"/>
          <w:sz w:val="20"/>
          <w:szCs w:val="20"/>
        </w:rPr>
      </w:pPr>
    </w:p>
    <w:p w14:paraId="3E78C938" w14:textId="77777777" w:rsidR="00230770" w:rsidRPr="00C407CD" w:rsidRDefault="00230770" w:rsidP="00230770">
      <w:pPr>
        <w:spacing w:after="0" w:line="240" w:lineRule="auto"/>
        <w:rPr>
          <w:rFonts w:ascii="Open Sans" w:hAnsi="Open Sans" w:cs="Open Sans"/>
          <w:sz w:val="20"/>
          <w:szCs w:val="20"/>
        </w:rPr>
      </w:pPr>
      <w:r w:rsidRPr="00C407CD">
        <w:rPr>
          <w:rFonts w:ascii="Open Sans" w:hAnsi="Open Sans" w:cs="Open Sans"/>
          <w:sz w:val="20"/>
          <w:szCs w:val="20"/>
        </w:rPr>
        <w:t xml:space="preserve">As such, the UK ETS itself could form part of the economic model that is essential for rewarding landowners and farmers for delivering environmental benefits.  The development of UK ETS policy should also be done in conjunction with the further evolution of the Environmental Land Management Schemes (ELMs), with there being clear strategic objectives set out by both BEIS and DEFRA to reward farmers and create suitable offtake markets for their products. </w:t>
      </w:r>
    </w:p>
    <w:p w14:paraId="3ACC42BC" w14:textId="77777777" w:rsidR="00230770" w:rsidRPr="00C407CD" w:rsidRDefault="00230770" w:rsidP="00230770">
      <w:pPr>
        <w:spacing w:after="0" w:line="240" w:lineRule="auto"/>
        <w:rPr>
          <w:rFonts w:ascii="Open Sans" w:hAnsi="Open Sans" w:cs="Open Sans"/>
          <w:b/>
          <w:bCs/>
          <w:color w:val="2F5496" w:themeColor="accent1" w:themeShade="BF"/>
          <w:sz w:val="20"/>
          <w:szCs w:val="20"/>
        </w:rPr>
      </w:pPr>
    </w:p>
    <w:p w14:paraId="4928F486" w14:textId="77777777" w:rsidR="00230770" w:rsidRPr="00C407CD" w:rsidRDefault="00230770" w:rsidP="00230770">
      <w:pPr>
        <w:spacing w:after="0" w:line="240" w:lineRule="auto"/>
        <w:rPr>
          <w:rFonts w:ascii="Open Sans" w:hAnsi="Open Sans" w:cs="Open Sans"/>
          <w:b/>
          <w:bCs/>
          <w:color w:val="2F5496" w:themeColor="accent1" w:themeShade="BF"/>
          <w:sz w:val="20"/>
          <w:szCs w:val="20"/>
        </w:rPr>
      </w:pPr>
      <w:r w:rsidRPr="00C407CD">
        <w:rPr>
          <w:rFonts w:ascii="Open Sans" w:hAnsi="Open Sans" w:cs="Open Sans"/>
          <w:b/>
          <w:bCs/>
          <w:color w:val="2F5496" w:themeColor="accent1" w:themeShade="BF"/>
          <w:sz w:val="20"/>
          <w:szCs w:val="20"/>
        </w:rPr>
        <w:t>152) Are there any impacts, constraints or unintended consequences that need to be managed if incorporating GGRs within an ETS?</w:t>
      </w:r>
    </w:p>
    <w:p w14:paraId="4339846F" w14:textId="77777777" w:rsidR="00230770" w:rsidRPr="00C407CD" w:rsidRDefault="00230770" w:rsidP="00230770">
      <w:pPr>
        <w:spacing w:after="0" w:line="240" w:lineRule="auto"/>
        <w:rPr>
          <w:rFonts w:ascii="Open Sans" w:hAnsi="Open Sans" w:cs="Open Sans"/>
          <w:b/>
          <w:bCs/>
          <w:color w:val="2F5496" w:themeColor="accent1" w:themeShade="BF"/>
          <w:sz w:val="20"/>
          <w:szCs w:val="20"/>
        </w:rPr>
      </w:pPr>
    </w:p>
    <w:p w14:paraId="109A624E" w14:textId="77777777" w:rsidR="00230770" w:rsidRPr="00C407CD" w:rsidRDefault="00230770" w:rsidP="00230770">
      <w:pPr>
        <w:spacing w:after="0" w:line="240" w:lineRule="auto"/>
        <w:rPr>
          <w:rFonts w:ascii="Open Sans" w:hAnsi="Open Sans" w:cs="Open Sans"/>
          <w:sz w:val="20"/>
          <w:szCs w:val="20"/>
        </w:rPr>
      </w:pPr>
      <w:r w:rsidRPr="00C407CD">
        <w:rPr>
          <w:rFonts w:ascii="Open Sans" w:hAnsi="Open Sans" w:cs="Open Sans"/>
          <w:sz w:val="20"/>
          <w:szCs w:val="20"/>
        </w:rPr>
        <w:t>The inclusion of GGRs within the ETS does need to be managed carefully, with consideration given to how the sector will evolve over time. Such areas for consideration include:</w:t>
      </w:r>
    </w:p>
    <w:p w14:paraId="0DBA04DC" w14:textId="77777777" w:rsidR="00230770" w:rsidRPr="00C407CD" w:rsidRDefault="00230770" w:rsidP="00230770">
      <w:pPr>
        <w:spacing w:after="0" w:line="240" w:lineRule="auto"/>
        <w:rPr>
          <w:rFonts w:ascii="Open Sans" w:hAnsi="Open Sans" w:cs="Open Sans"/>
          <w:sz w:val="20"/>
          <w:szCs w:val="20"/>
        </w:rPr>
      </w:pPr>
    </w:p>
    <w:p w14:paraId="34591A14" w14:textId="77777777" w:rsidR="00230770" w:rsidRPr="00C407CD" w:rsidRDefault="00230770" w:rsidP="00230770">
      <w:pPr>
        <w:pStyle w:val="ListParagraph"/>
        <w:numPr>
          <w:ilvl w:val="0"/>
          <w:numId w:val="2"/>
        </w:numPr>
        <w:spacing w:after="0" w:line="240" w:lineRule="auto"/>
        <w:rPr>
          <w:rFonts w:ascii="Open Sans" w:hAnsi="Open Sans" w:cs="Open Sans"/>
          <w:sz w:val="20"/>
          <w:szCs w:val="20"/>
        </w:rPr>
      </w:pPr>
      <w:r w:rsidRPr="00C407CD">
        <w:rPr>
          <w:rFonts w:ascii="Open Sans" w:hAnsi="Open Sans" w:cs="Open Sans"/>
          <w:sz w:val="20"/>
          <w:szCs w:val="20"/>
        </w:rPr>
        <w:lastRenderedPageBreak/>
        <w:t xml:space="preserve">Ensuring there is confidence in the quality of GRRs, by having a robust set of Standards and methodologies clearly defining GGR technologies and supported by a strong set of MRV’s appropriate to the relevant sectors. </w:t>
      </w:r>
    </w:p>
    <w:p w14:paraId="594A46E8" w14:textId="77777777" w:rsidR="00230770" w:rsidRPr="00C407CD" w:rsidRDefault="00230770" w:rsidP="00230770">
      <w:pPr>
        <w:pStyle w:val="ListParagraph"/>
        <w:numPr>
          <w:ilvl w:val="0"/>
          <w:numId w:val="2"/>
        </w:numPr>
        <w:spacing w:after="0" w:line="240" w:lineRule="auto"/>
        <w:rPr>
          <w:rFonts w:ascii="Open Sans" w:hAnsi="Open Sans" w:cs="Open Sans"/>
          <w:sz w:val="20"/>
          <w:szCs w:val="20"/>
        </w:rPr>
      </w:pPr>
      <w:r w:rsidRPr="00C407CD">
        <w:rPr>
          <w:rFonts w:ascii="Open Sans" w:hAnsi="Open Sans" w:cs="Open Sans"/>
          <w:sz w:val="20"/>
          <w:szCs w:val="20"/>
        </w:rPr>
        <w:t>Issues such as carbon leakage and price volatility will need to be modelled and considered carefully. The market for GGRs will need to remain consistent if it is to help carbon capture projects to be bankable. Ensuring that available GGR units are appropraitly released in relation to demand will be crucial to ensuring a stable market.</w:t>
      </w:r>
    </w:p>
    <w:p w14:paraId="118F23BA" w14:textId="77777777" w:rsidR="00230770" w:rsidRPr="00C407CD" w:rsidRDefault="00230770" w:rsidP="00230770">
      <w:pPr>
        <w:pStyle w:val="ListParagraph"/>
        <w:numPr>
          <w:ilvl w:val="0"/>
          <w:numId w:val="2"/>
        </w:numPr>
        <w:spacing w:after="0" w:line="240" w:lineRule="auto"/>
        <w:rPr>
          <w:rFonts w:ascii="Open Sans" w:hAnsi="Open Sans" w:cs="Open Sans"/>
          <w:sz w:val="20"/>
          <w:szCs w:val="20"/>
        </w:rPr>
      </w:pPr>
      <w:r w:rsidRPr="00C407CD">
        <w:rPr>
          <w:rFonts w:ascii="Open Sans" w:hAnsi="Open Sans" w:cs="Open Sans"/>
          <w:sz w:val="20"/>
          <w:szCs w:val="20"/>
        </w:rPr>
        <w:t xml:space="preserve">The inclusion of GGRs will also have to consider impacts on other government support mechanisms and government aims. There are many government work streams currently aimed at delivery of strategically important decarbonisation technologies including the CfD, RTFO, business models for hydrogen and government contracts for carbon capture. It is essential that these mechanisms and processes are complementary to the UK ETS to avoid the creation of unintended market barriers. </w:t>
      </w:r>
    </w:p>
    <w:p w14:paraId="3B5A4A32" w14:textId="77777777" w:rsidR="00230770" w:rsidRPr="00C407CD" w:rsidRDefault="00230770" w:rsidP="00230770">
      <w:pPr>
        <w:pStyle w:val="ListParagraph"/>
        <w:numPr>
          <w:ilvl w:val="0"/>
          <w:numId w:val="2"/>
        </w:numPr>
        <w:spacing w:after="0" w:line="240" w:lineRule="auto"/>
        <w:rPr>
          <w:rFonts w:ascii="Open Sans" w:hAnsi="Open Sans" w:cs="Open Sans"/>
          <w:sz w:val="20"/>
          <w:szCs w:val="20"/>
        </w:rPr>
      </w:pPr>
      <w:r w:rsidRPr="00C407CD">
        <w:rPr>
          <w:rFonts w:ascii="Open Sans" w:hAnsi="Open Sans" w:cs="Open Sans"/>
          <w:sz w:val="20"/>
          <w:szCs w:val="20"/>
        </w:rPr>
        <w:t xml:space="preserve">The introduction of the GGRs will need to be done in consideration with the introduction of other policies proposed in this consultation. For example, proposals around the introduction of EfW into the ETS, the inclusion of biomass sustainability governance and revision of the 20 MW thermal threshold could all influence the demand and supply of GGRs when introduced. As such, proposals must be considered in the whole and the ETS market design done comprehensibly rather than in siloed proposals. </w:t>
      </w:r>
    </w:p>
    <w:p w14:paraId="11DD3FC7" w14:textId="77777777" w:rsidR="00230770" w:rsidRPr="00C407CD" w:rsidRDefault="00230770" w:rsidP="00230770">
      <w:pPr>
        <w:pStyle w:val="ListParagraph"/>
        <w:numPr>
          <w:ilvl w:val="0"/>
          <w:numId w:val="2"/>
        </w:numPr>
        <w:spacing w:after="0" w:line="240" w:lineRule="auto"/>
        <w:rPr>
          <w:rFonts w:ascii="Open Sans" w:hAnsi="Open Sans" w:cs="Open Sans"/>
          <w:sz w:val="20"/>
          <w:szCs w:val="20"/>
        </w:rPr>
      </w:pPr>
      <w:r w:rsidRPr="00C407CD">
        <w:rPr>
          <w:rFonts w:ascii="Open Sans" w:hAnsi="Open Sans" w:cs="Open Sans"/>
          <w:sz w:val="20"/>
          <w:szCs w:val="20"/>
        </w:rPr>
        <w:t xml:space="preserve">Recognise how the interplay between Emission Allowances and GGRs may change over time as the ETS evolves. As we get closer to 2050, and realisation of the UKs net zero target, the level proportion of GGRs relative to EA’s will increase. As such in the 2040s the focus of the ETS will likely need to be changed from aiming for net zero to aiming for net negative emissions so that the ETS can continue to provide long term support to the GGR market. </w:t>
      </w:r>
    </w:p>
    <w:p w14:paraId="6FE46013" w14:textId="77777777" w:rsidR="00230770" w:rsidRPr="00C407CD" w:rsidRDefault="00230770" w:rsidP="00230770">
      <w:pPr>
        <w:spacing w:after="0" w:line="240" w:lineRule="auto"/>
        <w:rPr>
          <w:rFonts w:ascii="Open Sans" w:hAnsi="Open Sans" w:cs="Open Sans"/>
          <w:sz w:val="20"/>
          <w:szCs w:val="20"/>
        </w:rPr>
      </w:pPr>
    </w:p>
    <w:p w14:paraId="2746AE3E" w14:textId="77777777" w:rsidR="00230770" w:rsidRPr="00C407CD" w:rsidRDefault="00230770" w:rsidP="00230770">
      <w:pPr>
        <w:spacing w:after="0" w:line="240" w:lineRule="auto"/>
        <w:rPr>
          <w:rFonts w:ascii="Open Sans" w:hAnsi="Open Sans" w:cs="Open Sans"/>
          <w:b/>
          <w:bCs/>
          <w:color w:val="1F4E79" w:themeColor="accent5" w:themeShade="80"/>
          <w:sz w:val="20"/>
          <w:szCs w:val="20"/>
        </w:rPr>
      </w:pPr>
      <w:r w:rsidRPr="00C407CD">
        <w:rPr>
          <w:rFonts w:ascii="Open Sans" w:hAnsi="Open Sans" w:cs="Open Sans"/>
          <w:b/>
          <w:bCs/>
          <w:color w:val="1F4E79" w:themeColor="accent5" w:themeShade="80"/>
          <w:sz w:val="20"/>
          <w:szCs w:val="20"/>
        </w:rPr>
        <w:t>153) Do you think there are other eligibility requirements we should consider and what are these?</w:t>
      </w:r>
    </w:p>
    <w:p w14:paraId="5D974562" w14:textId="77777777" w:rsidR="00230770" w:rsidRPr="00C407CD" w:rsidRDefault="00230770" w:rsidP="00230770">
      <w:pPr>
        <w:spacing w:after="0" w:line="240" w:lineRule="auto"/>
        <w:rPr>
          <w:rFonts w:ascii="Open Sans" w:hAnsi="Open Sans" w:cs="Open Sans"/>
          <w:b/>
          <w:bCs/>
          <w:color w:val="1F4E79" w:themeColor="accent5" w:themeShade="80"/>
          <w:sz w:val="20"/>
          <w:szCs w:val="20"/>
        </w:rPr>
      </w:pPr>
    </w:p>
    <w:p w14:paraId="0F4D97AC" w14:textId="77777777" w:rsidR="00230770" w:rsidRPr="00C407CD" w:rsidRDefault="00230770" w:rsidP="00230770">
      <w:pPr>
        <w:spacing w:after="0" w:line="240" w:lineRule="auto"/>
        <w:rPr>
          <w:rFonts w:ascii="Open Sans" w:hAnsi="Open Sans" w:cs="Open Sans"/>
          <w:sz w:val="20"/>
          <w:szCs w:val="20"/>
        </w:rPr>
      </w:pPr>
      <w:r w:rsidRPr="00C407CD">
        <w:rPr>
          <w:rFonts w:ascii="Open Sans" w:hAnsi="Open Sans" w:cs="Open Sans"/>
          <w:sz w:val="20"/>
          <w:szCs w:val="20"/>
        </w:rPr>
        <w:t xml:space="preserve">It is noted that the UK will likely be one of the first carbon markets to incorporate GGRs. While progress has been made under Article 6 of Paris Agreement to define rules for international cooperation towards national targets and carbon trading mechanisms, it is unlikely that carbon removals will be included in these arrangements in the near term. As such it may be appropriate to make eligibility limited to domestic projects only, with capture and storage of CO2 taking place in the UK. </w:t>
      </w:r>
    </w:p>
    <w:p w14:paraId="2EC05782" w14:textId="77777777" w:rsidR="00230770" w:rsidRPr="00C407CD" w:rsidRDefault="00230770" w:rsidP="00230770">
      <w:pPr>
        <w:spacing w:after="0" w:line="240" w:lineRule="auto"/>
        <w:rPr>
          <w:rFonts w:ascii="Open Sans" w:hAnsi="Open Sans" w:cs="Open Sans"/>
          <w:sz w:val="20"/>
          <w:szCs w:val="20"/>
        </w:rPr>
      </w:pPr>
    </w:p>
    <w:p w14:paraId="23E9EEA5" w14:textId="77777777" w:rsidR="00230770" w:rsidRPr="00C407CD" w:rsidRDefault="00230770" w:rsidP="00230770">
      <w:pPr>
        <w:spacing w:after="0" w:line="240" w:lineRule="auto"/>
        <w:rPr>
          <w:rFonts w:ascii="Open Sans" w:hAnsi="Open Sans" w:cs="Open Sans"/>
          <w:sz w:val="20"/>
          <w:szCs w:val="20"/>
        </w:rPr>
      </w:pPr>
      <w:r w:rsidRPr="00C407CD">
        <w:rPr>
          <w:rFonts w:ascii="Open Sans" w:hAnsi="Open Sans" w:cs="Open Sans"/>
          <w:sz w:val="20"/>
          <w:szCs w:val="20"/>
        </w:rPr>
        <w:t xml:space="preserve">However, given that the UK and EU continue to explore options for connecting the UK ETS and EU ETS, GGRs should also be part of these discussions and explored at the earliest opportunity so that trade of GGRs across these two markets are achieved as soon as possible. This will also help with addressing price and carbon leakage concerns. </w:t>
      </w:r>
    </w:p>
    <w:p w14:paraId="6074F04E" w14:textId="77777777" w:rsidR="00230770" w:rsidRPr="00C407CD" w:rsidRDefault="00230770" w:rsidP="00230770">
      <w:pPr>
        <w:spacing w:after="0" w:line="240" w:lineRule="auto"/>
        <w:rPr>
          <w:rFonts w:ascii="Open Sans" w:hAnsi="Open Sans" w:cs="Open Sans"/>
          <w:b/>
          <w:bCs/>
          <w:sz w:val="20"/>
          <w:szCs w:val="20"/>
        </w:rPr>
      </w:pPr>
    </w:p>
    <w:p w14:paraId="0133BB4E" w14:textId="77777777" w:rsidR="00230770" w:rsidRPr="00C407CD" w:rsidRDefault="00230770" w:rsidP="00230770">
      <w:pPr>
        <w:spacing w:after="0" w:line="240" w:lineRule="auto"/>
        <w:rPr>
          <w:rFonts w:ascii="Open Sans" w:hAnsi="Open Sans" w:cs="Open Sans"/>
          <w:b/>
          <w:bCs/>
          <w:color w:val="1F3864" w:themeColor="accent1" w:themeShade="80"/>
          <w:sz w:val="20"/>
          <w:szCs w:val="20"/>
        </w:rPr>
      </w:pPr>
      <w:r w:rsidRPr="00C407CD">
        <w:rPr>
          <w:rFonts w:ascii="Open Sans" w:hAnsi="Open Sans" w:cs="Open Sans"/>
          <w:b/>
          <w:bCs/>
          <w:color w:val="1F3864" w:themeColor="accent1" w:themeShade="80"/>
          <w:sz w:val="20"/>
          <w:szCs w:val="20"/>
        </w:rPr>
        <w:t>154) What MRV criteria need considering for GGRs and what steps need to be taken to ensure a framework of criteria is robust, cost-effective, and scalable? a) For Nature-based GGRs b) For Engineered GGRs</w:t>
      </w:r>
    </w:p>
    <w:p w14:paraId="38A54015" w14:textId="77777777" w:rsidR="00230770" w:rsidRPr="00C407CD" w:rsidRDefault="00230770" w:rsidP="00230770">
      <w:pPr>
        <w:spacing w:after="0" w:line="240" w:lineRule="auto"/>
        <w:rPr>
          <w:rFonts w:ascii="Open Sans" w:hAnsi="Open Sans" w:cs="Open Sans"/>
          <w:b/>
          <w:bCs/>
          <w:color w:val="1F3864" w:themeColor="accent1" w:themeShade="80"/>
          <w:sz w:val="20"/>
          <w:szCs w:val="20"/>
        </w:rPr>
      </w:pPr>
    </w:p>
    <w:p w14:paraId="36982791" w14:textId="77777777" w:rsidR="00230770" w:rsidRPr="00C407CD" w:rsidRDefault="00230770" w:rsidP="00230770">
      <w:pPr>
        <w:spacing w:after="0" w:line="240" w:lineRule="auto"/>
        <w:rPr>
          <w:rFonts w:ascii="Open Sans" w:hAnsi="Open Sans" w:cs="Open Sans"/>
          <w:sz w:val="20"/>
          <w:szCs w:val="20"/>
        </w:rPr>
      </w:pPr>
      <w:r w:rsidRPr="00C407CD">
        <w:rPr>
          <w:rFonts w:ascii="Open Sans" w:hAnsi="Open Sans" w:cs="Open Sans"/>
          <w:sz w:val="20"/>
          <w:szCs w:val="20"/>
        </w:rPr>
        <w:t xml:space="preserve">The starting point for the development of the MRV is to ensure that strong standards and methodologies are established for each form of GGR technology, so that they are appropriately defined. These can be designed around the Oxford Principles for Net Zero Aligned Carbon Offsetting [1]. This will help establish baseline levels for capture and storage against which MRV protocols will be set. For example, where standards and methodologies are set for geological </w:t>
      </w:r>
      <w:r w:rsidRPr="00C407CD">
        <w:rPr>
          <w:rFonts w:ascii="Open Sans" w:hAnsi="Open Sans" w:cs="Open Sans"/>
          <w:sz w:val="20"/>
          <w:szCs w:val="20"/>
        </w:rPr>
        <w:lastRenderedPageBreak/>
        <w:t xml:space="preserve">storage from the beginning, this will ensure projects are done correctly from the start and reduce what MRV protocols need to focus on. </w:t>
      </w:r>
    </w:p>
    <w:p w14:paraId="0632C4FD" w14:textId="77777777" w:rsidR="00230770" w:rsidRPr="00C407CD" w:rsidRDefault="00230770" w:rsidP="00230770">
      <w:pPr>
        <w:spacing w:after="0" w:line="240" w:lineRule="auto"/>
        <w:rPr>
          <w:rFonts w:ascii="Open Sans" w:hAnsi="Open Sans" w:cs="Open Sans"/>
          <w:sz w:val="20"/>
          <w:szCs w:val="20"/>
        </w:rPr>
      </w:pPr>
    </w:p>
    <w:p w14:paraId="64BBD32F" w14:textId="77777777" w:rsidR="00230770" w:rsidRPr="00C407CD" w:rsidRDefault="00230770" w:rsidP="00230770">
      <w:pPr>
        <w:spacing w:after="0" w:line="240" w:lineRule="auto"/>
        <w:rPr>
          <w:rFonts w:ascii="Open Sans" w:hAnsi="Open Sans" w:cs="Open Sans"/>
          <w:sz w:val="20"/>
          <w:szCs w:val="20"/>
        </w:rPr>
      </w:pPr>
      <w:r w:rsidRPr="00C407CD">
        <w:rPr>
          <w:rFonts w:ascii="Open Sans" w:hAnsi="Open Sans" w:cs="Open Sans"/>
          <w:sz w:val="20"/>
          <w:szCs w:val="20"/>
        </w:rPr>
        <w:t>In terms of the MRV’s themselves crucial criteria include:</w:t>
      </w:r>
    </w:p>
    <w:p w14:paraId="14A19189" w14:textId="77777777" w:rsidR="00230770" w:rsidRPr="00C407CD" w:rsidRDefault="00230770" w:rsidP="00230770">
      <w:pPr>
        <w:pStyle w:val="ListParagraph"/>
        <w:numPr>
          <w:ilvl w:val="0"/>
          <w:numId w:val="2"/>
        </w:numPr>
        <w:spacing w:after="0" w:line="240" w:lineRule="auto"/>
        <w:rPr>
          <w:rFonts w:ascii="Open Sans" w:hAnsi="Open Sans" w:cs="Open Sans"/>
          <w:sz w:val="20"/>
          <w:szCs w:val="20"/>
        </w:rPr>
      </w:pPr>
      <w:r w:rsidRPr="00C407CD">
        <w:rPr>
          <w:rFonts w:ascii="Open Sans" w:hAnsi="Open Sans" w:cs="Open Sans"/>
          <w:sz w:val="20"/>
          <w:szCs w:val="20"/>
        </w:rPr>
        <w:t>Consideration of when CO2 Removal starts and finish</w:t>
      </w:r>
    </w:p>
    <w:p w14:paraId="1558F7FC" w14:textId="77777777" w:rsidR="00230770" w:rsidRPr="00C407CD" w:rsidRDefault="00230770" w:rsidP="00230770">
      <w:pPr>
        <w:pStyle w:val="ListParagraph"/>
        <w:numPr>
          <w:ilvl w:val="0"/>
          <w:numId w:val="2"/>
        </w:numPr>
        <w:spacing w:after="0" w:line="240" w:lineRule="auto"/>
        <w:rPr>
          <w:rFonts w:ascii="Open Sans" w:hAnsi="Open Sans" w:cs="Open Sans"/>
          <w:sz w:val="20"/>
          <w:szCs w:val="20"/>
        </w:rPr>
      </w:pPr>
      <w:r w:rsidRPr="00C407CD">
        <w:rPr>
          <w:rFonts w:ascii="Open Sans" w:hAnsi="Open Sans" w:cs="Open Sans"/>
          <w:sz w:val="20"/>
          <w:szCs w:val="20"/>
        </w:rPr>
        <w:t>Volume of CO2 removed</w:t>
      </w:r>
    </w:p>
    <w:p w14:paraId="112E2F67" w14:textId="77777777" w:rsidR="00230770" w:rsidRPr="00C407CD" w:rsidRDefault="00230770" w:rsidP="00230770">
      <w:pPr>
        <w:pStyle w:val="ListParagraph"/>
        <w:numPr>
          <w:ilvl w:val="0"/>
          <w:numId w:val="2"/>
        </w:numPr>
        <w:spacing w:after="0" w:line="240" w:lineRule="auto"/>
        <w:rPr>
          <w:rFonts w:ascii="Open Sans" w:hAnsi="Open Sans" w:cs="Open Sans"/>
          <w:sz w:val="20"/>
          <w:szCs w:val="20"/>
        </w:rPr>
      </w:pPr>
      <w:r w:rsidRPr="00C407CD">
        <w:rPr>
          <w:rFonts w:ascii="Open Sans" w:hAnsi="Open Sans" w:cs="Open Sans"/>
          <w:sz w:val="20"/>
          <w:szCs w:val="20"/>
        </w:rPr>
        <w:t xml:space="preserve">The level of permanence achieved, and level of risk in this level of permanence not being met. </w:t>
      </w:r>
    </w:p>
    <w:p w14:paraId="33DD4661" w14:textId="77777777" w:rsidR="00230770" w:rsidRPr="00C407CD" w:rsidRDefault="00230770" w:rsidP="00230770">
      <w:pPr>
        <w:pStyle w:val="ListParagraph"/>
        <w:numPr>
          <w:ilvl w:val="0"/>
          <w:numId w:val="2"/>
        </w:numPr>
        <w:spacing w:after="0" w:line="240" w:lineRule="auto"/>
        <w:rPr>
          <w:rFonts w:ascii="Open Sans" w:hAnsi="Open Sans" w:cs="Open Sans"/>
          <w:sz w:val="20"/>
          <w:szCs w:val="20"/>
        </w:rPr>
      </w:pPr>
      <w:r w:rsidRPr="00C407CD">
        <w:rPr>
          <w:rFonts w:ascii="Open Sans" w:hAnsi="Open Sans" w:cs="Open Sans"/>
          <w:sz w:val="20"/>
          <w:szCs w:val="20"/>
        </w:rPr>
        <w:t xml:space="preserve">Sources of carbon emissions resulting from GGR activities, for example feedstock growth or processing, level of emissions caused by transportation of carbon, or any additional energy inputs needed in the GGR process itself. </w:t>
      </w:r>
    </w:p>
    <w:p w14:paraId="4AE1C769" w14:textId="77777777" w:rsidR="00230770" w:rsidRPr="00C407CD" w:rsidRDefault="00230770" w:rsidP="00230770">
      <w:pPr>
        <w:pStyle w:val="ListParagraph"/>
        <w:numPr>
          <w:ilvl w:val="0"/>
          <w:numId w:val="2"/>
        </w:numPr>
        <w:spacing w:after="0" w:line="240" w:lineRule="auto"/>
        <w:rPr>
          <w:rFonts w:ascii="Open Sans" w:hAnsi="Open Sans" w:cs="Open Sans"/>
          <w:sz w:val="20"/>
          <w:szCs w:val="20"/>
        </w:rPr>
      </w:pPr>
      <w:r w:rsidRPr="00C407CD">
        <w:rPr>
          <w:rFonts w:ascii="Open Sans" w:hAnsi="Open Sans" w:cs="Open Sans"/>
          <w:sz w:val="20"/>
          <w:szCs w:val="20"/>
        </w:rPr>
        <w:t xml:space="preserve"> Baseline emissions for the specific GGR technology to compare performance. </w:t>
      </w:r>
    </w:p>
    <w:p w14:paraId="52ABEE9F" w14:textId="77777777" w:rsidR="00230770" w:rsidRPr="00C407CD" w:rsidRDefault="00230770" w:rsidP="00230770">
      <w:pPr>
        <w:pStyle w:val="ListParagraph"/>
        <w:numPr>
          <w:ilvl w:val="0"/>
          <w:numId w:val="2"/>
        </w:numPr>
        <w:spacing w:after="0" w:line="240" w:lineRule="auto"/>
        <w:rPr>
          <w:rFonts w:ascii="Open Sans" w:hAnsi="Open Sans" w:cs="Open Sans"/>
          <w:sz w:val="20"/>
          <w:szCs w:val="20"/>
        </w:rPr>
      </w:pPr>
      <w:r w:rsidRPr="00C407CD">
        <w:rPr>
          <w:rFonts w:ascii="Open Sans" w:hAnsi="Open Sans" w:cs="Open Sans"/>
          <w:sz w:val="20"/>
          <w:szCs w:val="20"/>
        </w:rPr>
        <w:t xml:space="preserve">Overall measurement and monitoring plans, including frequency and how they might change over time. </w:t>
      </w:r>
    </w:p>
    <w:p w14:paraId="28EE1DAF" w14:textId="77777777" w:rsidR="00230770" w:rsidRPr="00C407CD" w:rsidRDefault="00230770" w:rsidP="00230770">
      <w:pPr>
        <w:spacing w:after="0" w:line="240" w:lineRule="auto"/>
        <w:rPr>
          <w:rFonts w:ascii="Open Sans" w:hAnsi="Open Sans" w:cs="Open Sans"/>
          <w:sz w:val="20"/>
          <w:szCs w:val="20"/>
        </w:rPr>
      </w:pPr>
    </w:p>
    <w:p w14:paraId="51F586D5" w14:textId="77777777" w:rsidR="00230770" w:rsidRPr="00C407CD" w:rsidRDefault="00230770" w:rsidP="00230770">
      <w:pPr>
        <w:spacing w:after="0" w:line="240" w:lineRule="auto"/>
        <w:rPr>
          <w:rFonts w:ascii="Open Sans" w:hAnsi="Open Sans" w:cs="Open Sans"/>
          <w:sz w:val="20"/>
          <w:szCs w:val="20"/>
        </w:rPr>
      </w:pPr>
      <w:r w:rsidRPr="00C407CD">
        <w:rPr>
          <w:rFonts w:ascii="Open Sans" w:hAnsi="Open Sans" w:cs="Open Sans"/>
          <w:sz w:val="20"/>
          <w:szCs w:val="20"/>
        </w:rPr>
        <w:t xml:space="preserve">For the most part, engineered solutions can be expected to deliver high purity CO2 streams allowing for direct measurements. Nature based solutions may require proxy measurements, based on scientific studies to provide accurate results. </w:t>
      </w:r>
    </w:p>
    <w:p w14:paraId="5342856D" w14:textId="77777777" w:rsidR="00230770" w:rsidRPr="00C407CD" w:rsidRDefault="00230770" w:rsidP="00230770">
      <w:pPr>
        <w:spacing w:after="0" w:line="240" w:lineRule="auto"/>
        <w:rPr>
          <w:rFonts w:ascii="Open Sans" w:hAnsi="Open Sans" w:cs="Open Sans"/>
          <w:sz w:val="20"/>
          <w:szCs w:val="20"/>
        </w:rPr>
      </w:pPr>
    </w:p>
    <w:p w14:paraId="3A057D97" w14:textId="77777777" w:rsidR="00230770" w:rsidRPr="00C407CD" w:rsidRDefault="00230770" w:rsidP="00230770">
      <w:pPr>
        <w:spacing w:after="0" w:line="240" w:lineRule="auto"/>
        <w:rPr>
          <w:rFonts w:ascii="Open Sans" w:hAnsi="Open Sans" w:cs="Open Sans"/>
          <w:sz w:val="20"/>
          <w:szCs w:val="20"/>
        </w:rPr>
      </w:pPr>
      <w:r w:rsidRPr="00C407CD">
        <w:rPr>
          <w:rFonts w:ascii="Open Sans" w:hAnsi="Open Sans" w:cs="Open Sans"/>
          <w:sz w:val="20"/>
          <w:szCs w:val="20"/>
        </w:rPr>
        <w:t xml:space="preserve">All MRV processes will need to be based on the best available data; build on existing environmental regulation; be rigorously tested; and be designed with appropriate review timescales to take note of new techniques or evidence. </w:t>
      </w:r>
    </w:p>
    <w:p w14:paraId="7FAFDF45" w14:textId="77777777" w:rsidR="00230770" w:rsidRPr="00C407CD" w:rsidRDefault="00230770" w:rsidP="00230770">
      <w:pPr>
        <w:spacing w:after="0" w:line="240" w:lineRule="auto"/>
        <w:rPr>
          <w:rFonts w:ascii="Open Sans" w:hAnsi="Open Sans" w:cs="Open Sans"/>
          <w:sz w:val="20"/>
          <w:szCs w:val="20"/>
        </w:rPr>
      </w:pPr>
    </w:p>
    <w:p w14:paraId="19155CF8" w14:textId="77777777" w:rsidR="00230770" w:rsidRPr="00C407CD" w:rsidRDefault="00230770" w:rsidP="00230770">
      <w:pPr>
        <w:spacing w:after="0" w:line="240" w:lineRule="auto"/>
        <w:rPr>
          <w:rFonts w:ascii="Open Sans" w:hAnsi="Open Sans" w:cs="Open Sans"/>
          <w:sz w:val="20"/>
          <w:szCs w:val="20"/>
        </w:rPr>
      </w:pPr>
      <w:r w:rsidRPr="00C407CD">
        <w:rPr>
          <w:rFonts w:ascii="Open Sans" w:hAnsi="Open Sans" w:cs="Open Sans"/>
          <w:sz w:val="20"/>
          <w:szCs w:val="20"/>
        </w:rPr>
        <w:t xml:space="preserve">We would be supportive of seeing a dedicated independent regulator established to have authority over MRVs, and coordinate appropriate input from academia, industry, and other stakeholders. </w:t>
      </w:r>
    </w:p>
    <w:p w14:paraId="639C5628" w14:textId="77777777" w:rsidR="00230770" w:rsidRPr="00C407CD" w:rsidRDefault="00230770" w:rsidP="00230770">
      <w:pPr>
        <w:spacing w:after="0" w:line="240" w:lineRule="auto"/>
        <w:rPr>
          <w:rFonts w:ascii="Open Sans" w:hAnsi="Open Sans" w:cs="Open Sans"/>
          <w:sz w:val="20"/>
          <w:szCs w:val="20"/>
        </w:rPr>
      </w:pPr>
    </w:p>
    <w:p w14:paraId="7FA221FB" w14:textId="77777777" w:rsidR="00230770" w:rsidRPr="00C407CD" w:rsidRDefault="00230770" w:rsidP="00230770">
      <w:pPr>
        <w:spacing w:after="0" w:line="240" w:lineRule="auto"/>
        <w:rPr>
          <w:rFonts w:ascii="Open Sans" w:eastAsia="Calibri" w:hAnsi="Open Sans" w:cs="Open Sans"/>
          <w:b/>
          <w:bCs/>
          <w:color w:val="1F3864" w:themeColor="accent1" w:themeShade="80"/>
          <w:sz w:val="20"/>
          <w:szCs w:val="20"/>
        </w:rPr>
      </w:pPr>
      <w:r w:rsidRPr="00C407CD">
        <w:rPr>
          <w:rFonts w:ascii="Open Sans" w:eastAsia="Calibri" w:hAnsi="Open Sans" w:cs="Open Sans"/>
          <w:b/>
          <w:bCs/>
          <w:color w:val="1F3864" w:themeColor="accent1" w:themeShade="80"/>
          <w:sz w:val="20"/>
          <w:szCs w:val="20"/>
        </w:rPr>
        <w:t xml:space="preserve">155) For GGRs that have a risk of carbon being re-released into the atmosphere, are there any potential solutions we should consider enabling market participation? </w:t>
      </w:r>
    </w:p>
    <w:p w14:paraId="09FE9824" w14:textId="77777777" w:rsidR="00230770" w:rsidRPr="00C407CD" w:rsidRDefault="00230770" w:rsidP="00230770">
      <w:pPr>
        <w:spacing w:after="0" w:line="240" w:lineRule="auto"/>
        <w:rPr>
          <w:rFonts w:ascii="Open Sans" w:eastAsia="Calibri" w:hAnsi="Open Sans" w:cs="Open Sans"/>
          <w:b/>
          <w:bCs/>
          <w:color w:val="1F3864" w:themeColor="accent1" w:themeShade="80"/>
          <w:sz w:val="20"/>
          <w:szCs w:val="20"/>
        </w:rPr>
      </w:pPr>
    </w:p>
    <w:p w14:paraId="071F5D98" w14:textId="77777777" w:rsidR="00230770" w:rsidRPr="00C407CD" w:rsidRDefault="00230770" w:rsidP="00230770">
      <w:pPr>
        <w:spacing w:after="0" w:line="240" w:lineRule="auto"/>
        <w:rPr>
          <w:rFonts w:ascii="Open Sans" w:hAnsi="Open Sans" w:cs="Open Sans"/>
          <w:sz w:val="20"/>
          <w:szCs w:val="20"/>
        </w:rPr>
      </w:pPr>
      <w:r w:rsidRPr="00C407CD">
        <w:rPr>
          <w:rFonts w:ascii="Open Sans" w:eastAsia="Calibri" w:hAnsi="Open Sans" w:cs="Open Sans"/>
          <w:sz w:val="20"/>
          <w:szCs w:val="20"/>
        </w:rPr>
        <w:t>As stated in answer to question 149,</w:t>
      </w:r>
      <w:r w:rsidRPr="00C407CD">
        <w:rPr>
          <w:rFonts w:ascii="Open Sans" w:eastAsia="Calibri" w:hAnsi="Open Sans" w:cs="Open Sans"/>
          <w:b/>
          <w:bCs/>
          <w:sz w:val="20"/>
          <w:szCs w:val="20"/>
        </w:rPr>
        <w:t xml:space="preserve"> </w:t>
      </w:r>
      <w:r w:rsidRPr="00C407CD">
        <w:rPr>
          <w:rFonts w:ascii="Open Sans" w:eastAsia="Calibri" w:hAnsi="Open Sans" w:cs="Open Sans"/>
          <w:color w:val="1F3864" w:themeColor="accent1" w:themeShade="80"/>
          <w:sz w:val="20"/>
          <w:szCs w:val="20"/>
        </w:rPr>
        <w:t>a</w:t>
      </w:r>
      <w:r w:rsidRPr="00C407CD">
        <w:rPr>
          <w:rFonts w:ascii="Open Sans" w:eastAsia="Calibri" w:hAnsi="Open Sans" w:cs="Open Sans"/>
          <w:b/>
          <w:bCs/>
          <w:color w:val="1F3864" w:themeColor="accent1" w:themeShade="80"/>
          <w:sz w:val="20"/>
          <w:szCs w:val="20"/>
        </w:rPr>
        <w:t xml:space="preserve"> </w:t>
      </w:r>
      <w:r w:rsidRPr="00C407CD">
        <w:rPr>
          <w:rFonts w:ascii="Open Sans" w:hAnsi="Open Sans" w:cs="Open Sans"/>
          <w:sz w:val="20"/>
          <w:szCs w:val="20"/>
        </w:rPr>
        <w:t>volume-based derating (or discounting) system based on the level of permeance achieved could be introduced. In such a system those with lower levels of permeance could receive only a proportion of a single GGR unit. As a result, cheaper but less permeant solutions still receive a benefit, but not as much as the more expensive, but more permeant, geological storage solutions. This can also be expected to lead to market participants seeking a portfolio of GGRs to meet their obligation.</w:t>
      </w:r>
      <w:r w:rsidRPr="00C407CD">
        <w:rPr>
          <w:rFonts w:ascii="Open Sans" w:eastAsia="Calibri" w:hAnsi="Open Sans" w:cs="Open Sans"/>
          <w:sz w:val="20"/>
          <w:szCs w:val="20"/>
        </w:rPr>
        <w:t xml:space="preserve"> </w:t>
      </w:r>
    </w:p>
    <w:p w14:paraId="595652C1" w14:textId="77777777" w:rsidR="00230770" w:rsidRPr="00C407CD" w:rsidRDefault="00230770" w:rsidP="00230770">
      <w:pPr>
        <w:spacing w:after="0" w:line="240" w:lineRule="auto"/>
        <w:rPr>
          <w:rFonts w:ascii="Open Sans" w:hAnsi="Open Sans" w:cs="Open Sans"/>
          <w:sz w:val="20"/>
          <w:szCs w:val="20"/>
        </w:rPr>
      </w:pPr>
    </w:p>
    <w:p w14:paraId="5FB19B57" w14:textId="77777777" w:rsidR="00230770" w:rsidRPr="00C407CD" w:rsidRDefault="00230770" w:rsidP="00230770">
      <w:pPr>
        <w:spacing w:after="0" w:line="240" w:lineRule="auto"/>
        <w:rPr>
          <w:rFonts w:ascii="Open Sans" w:hAnsi="Open Sans" w:cs="Open Sans"/>
          <w:sz w:val="20"/>
          <w:szCs w:val="20"/>
        </w:rPr>
      </w:pPr>
      <w:r w:rsidRPr="00C407CD">
        <w:rPr>
          <w:rFonts w:ascii="Open Sans" w:hAnsi="Open Sans" w:cs="Open Sans"/>
          <w:sz w:val="20"/>
          <w:szCs w:val="20"/>
        </w:rPr>
        <w:t xml:space="preserve">It is likely that a derating system is preferrable to a blunter permeance threshold which could ultimately exclude some GGR technologies from the market, while also creating a benchmark above which there is little advantage for longer permanence technologies to innovate or improve. </w:t>
      </w:r>
    </w:p>
    <w:p w14:paraId="3BA141A8" w14:textId="77777777" w:rsidR="00230770" w:rsidRPr="00C407CD" w:rsidRDefault="00230770" w:rsidP="00230770">
      <w:pPr>
        <w:spacing w:after="0" w:line="240" w:lineRule="auto"/>
        <w:rPr>
          <w:rFonts w:ascii="Open Sans" w:eastAsia="Calibri" w:hAnsi="Open Sans" w:cs="Open Sans"/>
          <w:b/>
          <w:bCs/>
          <w:color w:val="1F3864" w:themeColor="accent1" w:themeShade="80"/>
          <w:sz w:val="20"/>
          <w:szCs w:val="20"/>
        </w:rPr>
      </w:pPr>
    </w:p>
    <w:p w14:paraId="346096D5" w14:textId="77777777" w:rsidR="00230770" w:rsidRPr="00C407CD" w:rsidRDefault="00230770" w:rsidP="00230770">
      <w:pPr>
        <w:spacing w:after="0" w:line="240" w:lineRule="auto"/>
        <w:rPr>
          <w:rFonts w:ascii="Open Sans" w:eastAsia="Calibri" w:hAnsi="Open Sans" w:cs="Open Sans"/>
          <w:b/>
          <w:bCs/>
          <w:color w:val="1F3864" w:themeColor="accent1" w:themeShade="80"/>
          <w:sz w:val="20"/>
          <w:szCs w:val="20"/>
        </w:rPr>
      </w:pPr>
    </w:p>
    <w:p w14:paraId="78874A2F" w14:textId="77777777" w:rsidR="00230770" w:rsidRPr="00C407CD" w:rsidRDefault="00230770" w:rsidP="00230770">
      <w:pPr>
        <w:spacing w:after="0" w:line="240" w:lineRule="auto"/>
        <w:rPr>
          <w:rFonts w:ascii="Open Sans" w:eastAsia="Calibri" w:hAnsi="Open Sans" w:cs="Open Sans"/>
          <w:b/>
          <w:bCs/>
          <w:color w:val="1F3864" w:themeColor="accent1" w:themeShade="80"/>
          <w:sz w:val="20"/>
          <w:szCs w:val="20"/>
        </w:rPr>
      </w:pPr>
      <w:r w:rsidRPr="00C407CD">
        <w:rPr>
          <w:rFonts w:ascii="Open Sans" w:eastAsia="Calibri" w:hAnsi="Open Sans" w:cs="Open Sans"/>
          <w:b/>
          <w:bCs/>
          <w:color w:val="1F3864" w:themeColor="accent1" w:themeShade="80"/>
          <w:sz w:val="20"/>
          <w:szCs w:val="20"/>
        </w:rPr>
        <w:t>156) What are challenges of integrating non-permanent removals alongside permanent removals in the UK ETS and how can these be overcome?</w:t>
      </w:r>
    </w:p>
    <w:p w14:paraId="7935E0FC" w14:textId="77777777" w:rsidR="00230770" w:rsidRPr="00C407CD" w:rsidRDefault="00230770" w:rsidP="00230770">
      <w:pPr>
        <w:spacing w:after="0" w:line="240" w:lineRule="auto"/>
        <w:rPr>
          <w:rFonts w:ascii="Open Sans" w:eastAsia="Calibri" w:hAnsi="Open Sans" w:cs="Open Sans"/>
          <w:b/>
          <w:bCs/>
          <w:color w:val="1F3864" w:themeColor="accent1" w:themeShade="80"/>
          <w:sz w:val="20"/>
          <w:szCs w:val="20"/>
        </w:rPr>
      </w:pPr>
    </w:p>
    <w:p w14:paraId="230523C0" w14:textId="77777777" w:rsidR="00230770" w:rsidRPr="00C407CD" w:rsidRDefault="00230770" w:rsidP="00230770">
      <w:pPr>
        <w:spacing w:after="0" w:line="240" w:lineRule="auto"/>
        <w:rPr>
          <w:rFonts w:ascii="Open Sans" w:eastAsia="Calibri" w:hAnsi="Open Sans" w:cs="Open Sans"/>
          <w:b/>
          <w:bCs/>
          <w:color w:val="1F3864" w:themeColor="accent1" w:themeShade="80"/>
          <w:sz w:val="20"/>
          <w:szCs w:val="20"/>
        </w:rPr>
      </w:pPr>
      <w:r w:rsidRPr="00C407CD">
        <w:rPr>
          <w:rFonts w:ascii="Open Sans" w:eastAsia="Calibri" w:hAnsi="Open Sans" w:cs="Open Sans"/>
          <w:sz w:val="20"/>
          <w:szCs w:val="20"/>
        </w:rPr>
        <w:t xml:space="preserve">Where credits with lower levels of permeance are allowed, their level of derating will need to be defined through robust and transparent MRV protocols. The role of these removals will also need to be clearly and transparently communicated to avoid accusations of poor quality or </w:t>
      </w:r>
      <w:r w:rsidRPr="00C407CD">
        <w:rPr>
          <w:rFonts w:ascii="Open Sans" w:eastAsia="Calibri" w:hAnsi="Open Sans" w:cs="Open Sans"/>
          <w:sz w:val="20"/>
          <w:szCs w:val="20"/>
        </w:rPr>
        <w:lastRenderedPageBreak/>
        <w:t xml:space="preserve">greenwashing that could devalue the effectiveness of the UK ETS.  See responses to questions 149 and 155 for further information. </w:t>
      </w:r>
    </w:p>
    <w:p w14:paraId="17394E80" w14:textId="77777777" w:rsidR="00230770" w:rsidRPr="00C407CD" w:rsidRDefault="00230770" w:rsidP="00230770">
      <w:pPr>
        <w:spacing w:after="0" w:line="240" w:lineRule="auto"/>
        <w:rPr>
          <w:rFonts w:ascii="Open Sans" w:eastAsia="Calibri" w:hAnsi="Open Sans" w:cs="Open Sans"/>
          <w:b/>
          <w:bCs/>
          <w:color w:val="1F3864" w:themeColor="accent1" w:themeShade="80"/>
          <w:sz w:val="20"/>
          <w:szCs w:val="20"/>
        </w:rPr>
      </w:pPr>
    </w:p>
    <w:p w14:paraId="0C853E7F" w14:textId="77777777" w:rsidR="00230770" w:rsidRPr="00C407CD" w:rsidRDefault="00230770" w:rsidP="00230770">
      <w:pPr>
        <w:spacing w:after="0" w:line="240" w:lineRule="auto"/>
        <w:rPr>
          <w:rFonts w:ascii="Open Sans" w:eastAsia="Calibri" w:hAnsi="Open Sans" w:cs="Open Sans"/>
          <w:b/>
          <w:bCs/>
          <w:color w:val="1F3864" w:themeColor="accent1" w:themeShade="80"/>
          <w:sz w:val="20"/>
          <w:szCs w:val="20"/>
        </w:rPr>
      </w:pPr>
      <w:r w:rsidRPr="00C407CD">
        <w:rPr>
          <w:rFonts w:ascii="Open Sans" w:eastAsia="Calibri" w:hAnsi="Open Sans" w:cs="Open Sans"/>
          <w:b/>
          <w:bCs/>
          <w:color w:val="1F3864" w:themeColor="accent1" w:themeShade="80"/>
          <w:sz w:val="20"/>
          <w:szCs w:val="20"/>
        </w:rPr>
        <w:t xml:space="preserve">157) Who should own the rights of a possible GGR allowance </w:t>
      </w:r>
      <w:proofErr w:type="spellStart"/>
      <w:r w:rsidRPr="00C407CD">
        <w:rPr>
          <w:rFonts w:ascii="Open Sans" w:eastAsia="Calibri" w:hAnsi="Open Sans" w:cs="Open Sans"/>
          <w:b/>
          <w:bCs/>
          <w:color w:val="1F3864" w:themeColor="accent1" w:themeShade="80"/>
          <w:sz w:val="20"/>
          <w:szCs w:val="20"/>
        </w:rPr>
        <w:t>or</w:t>
      </w:r>
      <w:proofErr w:type="spellEnd"/>
      <w:r w:rsidRPr="00C407CD">
        <w:rPr>
          <w:rFonts w:ascii="Open Sans" w:eastAsia="Calibri" w:hAnsi="Open Sans" w:cs="Open Sans"/>
          <w:b/>
          <w:bCs/>
          <w:color w:val="1F3864" w:themeColor="accent1" w:themeShade="80"/>
          <w:sz w:val="20"/>
          <w:szCs w:val="20"/>
        </w:rPr>
        <w:t xml:space="preserve"> credit in a possible future market - the buyer, or the seller? </w:t>
      </w:r>
    </w:p>
    <w:p w14:paraId="6EBB583D" w14:textId="77777777" w:rsidR="00230770" w:rsidRPr="00C407CD" w:rsidRDefault="00230770" w:rsidP="00230770">
      <w:pPr>
        <w:spacing w:after="0" w:line="240" w:lineRule="auto"/>
        <w:rPr>
          <w:rFonts w:ascii="Open Sans" w:eastAsia="Calibri" w:hAnsi="Open Sans" w:cs="Open Sans"/>
          <w:b/>
          <w:bCs/>
          <w:color w:val="1F3864" w:themeColor="accent1" w:themeShade="80"/>
          <w:sz w:val="20"/>
          <w:szCs w:val="20"/>
        </w:rPr>
      </w:pPr>
    </w:p>
    <w:p w14:paraId="24350EA7" w14:textId="77777777" w:rsidR="00230770" w:rsidRPr="00C407CD" w:rsidRDefault="00230770" w:rsidP="00230770">
      <w:pPr>
        <w:spacing w:after="0" w:line="240" w:lineRule="auto"/>
        <w:rPr>
          <w:rFonts w:ascii="Open Sans" w:eastAsia="Calibri" w:hAnsi="Open Sans" w:cs="Open Sans"/>
          <w:sz w:val="20"/>
          <w:szCs w:val="20"/>
        </w:rPr>
      </w:pPr>
      <w:r w:rsidRPr="00C407CD">
        <w:rPr>
          <w:rFonts w:ascii="Open Sans" w:eastAsia="Calibri" w:hAnsi="Open Sans" w:cs="Open Sans"/>
          <w:sz w:val="20"/>
          <w:szCs w:val="20"/>
        </w:rPr>
        <w:t xml:space="preserve">The full ownership of a GGR unit should be transferred at the point of sale, with initial ownership being the entity that captured the CO2 in the first place. </w:t>
      </w:r>
    </w:p>
    <w:p w14:paraId="227FE520" w14:textId="77777777" w:rsidR="00230770" w:rsidRPr="00C407CD" w:rsidRDefault="00230770" w:rsidP="00230770">
      <w:pPr>
        <w:spacing w:after="0" w:line="240" w:lineRule="auto"/>
        <w:rPr>
          <w:rFonts w:ascii="Open Sans" w:eastAsia="Calibri" w:hAnsi="Open Sans" w:cs="Open Sans"/>
          <w:color w:val="1F3864" w:themeColor="accent1" w:themeShade="80"/>
          <w:sz w:val="20"/>
          <w:szCs w:val="20"/>
        </w:rPr>
      </w:pPr>
    </w:p>
    <w:p w14:paraId="1F85C8E8" w14:textId="77777777" w:rsidR="00230770" w:rsidRPr="00C407CD" w:rsidRDefault="00230770" w:rsidP="00230770">
      <w:pPr>
        <w:spacing w:after="0" w:line="240" w:lineRule="auto"/>
        <w:rPr>
          <w:rFonts w:ascii="Open Sans" w:eastAsia="Calibri" w:hAnsi="Open Sans" w:cs="Open Sans"/>
          <w:sz w:val="20"/>
          <w:szCs w:val="20"/>
        </w:rPr>
      </w:pPr>
      <w:r w:rsidRPr="00C407CD">
        <w:rPr>
          <w:rFonts w:ascii="Open Sans" w:eastAsia="Calibri" w:hAnsi="Open Sans" w:cs="Open Sans"/>
          <w:sz w:val="20"/>
          <w:szCs w:val="20"/>
        </w:rPr>
        <w:t>It is recognised that questions around liability are raised if ownership of the unit is divorced from the original originator of the credit. However, the ETS obligation itself could be used to provide insurance in cases where carbon leakage happens. For example:</w:t>
      </w:r>
    </w:p>
    <w:p w14:paraId="6A791C4F" w14:textId="77777777" w:rsidR="00230770" w:rsidRPr="00C407CD" w:rsidRDefault="00230770" w:rsidP="00230770">
      <w:pPr>
        <w:pStyle w:val="ListParagraph"/>
        <w:numPr>
          <w:ilvl w:val="0"/>
          <w:numId w:val="2"/>
        </w:numPr>
        <w:spacing w:after="0" w:line="240" w:lineRule="auto"/>
        <w:rPr>
          <w:rFonts w:ascii="Open Sans" w:eastAsia="Calibri" w:hAnsi="Open Sans" w:cs="Open Sans"/>
          <w:sz w:val="20"/>
          <w:szCs w:val="20"/>
        </w:rPr>
      </w:pPr>
      <w:r w:rsidRPr="00C407CD">
        <w:rPr>
          <w:rFonts w:ascii="Open Sans" w:eastAsia="Calibri" w:hAnsi="Open Sans" w:cs="Open Sans"/>
          <w:sz w:val="20"/>
          <w:szCs w:val="20"/>
        </w:rPr>
        <w:t xml:space="preserve">Where leakage occurs at a geological storage site, the site owner would be obligated to buy </w:t>
      </w:r>
      <w:proofErr w:type="gramStart"/>
      <w:r w:rsidRPr="00C407CD">
        <w:rPr>
          <w:rFonts w:ascii="Open Sans" w:eastAsia="Calibri" w:hAnsi="Open Sans" w:cs="Open Sans"/>
          <w:sz w:val="20"/>
          <w:szCs w:val="20"/>
        </w:rPr>
        <w:t>EA’s</w:t>
      </w:r>
      <w:proofErr w:type="gramEnd"/>
      <w:r w:rsidRPr="00C407CD">
        <w:rPr>
          <w:rFonts w:ascii="Open Sans" w:eastAsia="Calibri" w:hAnsi="Open Sans" w:cs="Open Sans"/>
          <w:sz w:val="20"/>
          <w:szCs w:val="20"/>
        </w:rPr>
        <w:t xml:space="preserve">, or further GGR Units, to offset this carbon loss. </w:t>
      </w:r>
    </w:p>
    <w:p w14:paraId="433FED19" w14:textId="77777777" w:rsidR="00230770" w:rsidRPr="00C407CD" w:rsidRDefault="00230770" w:rsidP="00230770">
      <w:pPr>
        <w:pStyle w:val="ListParagraph"/>
        <w:numPr>
          <w:ilvl w:val="0"/>
          <w:numId w:val="2"/>
        </w:numPr>
        <w:spacing w:after="0" w:line="240" w:lineRule="auto"/>
        <w:rPr>
          <w:rFonts w:ascii="Open Sans" w:eastAsia="Calibri" w:hAnsi="Open Sans" w:cs="Open Sans"/>
          <w:sz w:val="20"/>
          <w:szCs w:val="20"/>
        </w:rPr>
      </w:pPr>
      <w:r w:rsidRPr="00C407CD">
        <w:rPr>
          <w:rFonts w:ascii="Open Sans" w:eastAsia="Calibri" w:hAnsi="Open Sans" w:cs="Open Sans"/>
          <w:sz w:val="20"/>
          <w:szCs w:val="20"/>
        </w:rPr>
        <w:t xml:space="preserve">Where leakage occurs before storage, the capture site would need to be obligated to cover this loss by buying additional GGRs or EA’s. </w:t>
      </w:r>
    </w:p>
    <w:p w14:paraId="0677AF3A" w14:textId="77777777" w:rsidR="00230770" w:rsidRPr="00C407CD" w:rsidRDefault="00230770" w:rsidP="00230770">
      <w:pPr>
        <w:spacing w:after="0" w:line="240" w:lineRule="auto"/>
        <w:rPr>
          <w:rFonts w:ascii="Open Sans" w:eastAsia="Calibri" w:hAnsi="Open Sans" w:cs="Open Sans"/>
          <w:color w:val="1F3864" w:themeColor="accent1" w:themeShade="80"/>
          <w:sz w:val="20"/>
          <w:szCs w:val="20"/>
        </w:rPr>
      </w:pPr>
    </w:p>
    <w:p w14:paraId="388A0110" w14:textId="77777777" w:rsidR="00230770" w:rsidRPr="00C407CD" w:rsidRDefault="00230770" w:rsidP="00230770">
      <w:pPr>
        <w:spacing w:after="0" w:line="240" w:lineRule="auto"/>
        <w:rPr>
          <w:rFonts w:ascii="Open Sans" w:eastAsia="Calibri" w:hAnsi="Open Sans" w:cs="Open Sans"/>
          <w:color w:val="1F3864" w:themeColor="accent1" w:themeShade="80"/>
          <w:sz w:val="20"/>
          <w:szCs w:val="20"/>
        </w:rPr>
      </w:pPr>
    </w:p>
    <w:p w14:paraId="2157971C" w14:textId="77777777" w:rsidR="00230770" w:rsidRPr="00C407CD" w:rsidRDefault="00230770" w:rsidP="00230770">
      <w:pPr>
        <w:spacing w:after="0" w:line="240" w:lineRule="auto"/>
        <w:rPr>
          <w:rFonts w:ascii="Open Sans" w:eastAsia="Calibri" w:hAnsi="Open Sans" w:cs="Open Sans"/>
          <w:b/>
          <w:bCs/>
          <w:color w:val="1F3864" w:themeColor="accent1" w:themeShade="80"/>
          <w:sz w:val="20"/>
          <w:szCs w:val="20"/>
        </w:rPr>
      </w:pPr>
      <w:r w:rsidRPr="00C407CD">
        <w:rPr>
          <w:rFonts w:ascii="Open Sans" w:eastAsia="Calibri" w:hAnsi="Open Sans" w:cs="Open Sans"/>
          <w:b/>
          <w:bCs/>
          <w:color w:val="1F3864" w:themeColor="accent1" w:themeShade="80"/>
          <w:sz w:val="20"/>
          <w:szCs w:val="20"/>
        </w:rPr>
        <w:t>158) What can we learn from other countries on ownership and liability for greenhouse gas removals?</w:t>
      </w:r>
    </w:p>
    <w:p w14:paraId="384CCDE9" w14:textId="77777777" w:rsidR="00230770" w:rsidRPr="00C407CD" w:rsidRDefault="00230770" w:rsidP="00230770">
      <w:pPr>
        <w:spacing w:after="0" w:line="240" w:lineRule="auto"/>
        <w:rPr>
          <w:rFonts w:ascii="Open Sans" w:eastAsia="Calibri" w:hAnsi="Open Sans" w:cs="Open Sans"/>
          <w:b/>
          <w:bCs/>
          <w:color w:val="1F3864" w:themeColor="accent1" w:themeShade="80"/>
          <w:sz w:val="20"/>
          <w:szCs w:val="20"/>
        </w:rPr>
      </w:pPr>
    </w:p>
    <w:p w14:paraId="75843B15" w14:textId="77777777" w:rsidR="00230770" w:rsidRPr="00C407CD" w:rsidRDefault="00230770" w:rsidP="00230770">
      <w:pPr>
        <w:spacing w:after="0" w:line="240" w:lineRule="auto"/>
        <w:rPr>
          <w:rFonts w:ascii="Open Sans" w:eastAsia="Calibri" w:hAnsi="Open Sans" w:cs="Open Sans"/>
          <w:sz w:val="20"/>
          <w:szCs w:val="20"/>
        </w:rPr>
      </w:pPr>
      <w:r w:rsidRPr="00C407CD">
        <w:rPr>
          <w:rFonts w:ascii="Open Sans" w:eastAsia="Calibri" w:hAnsi="Open Sans" w:cs="Open Sans"/>
          <w:sz w:val="20"/>
          <w:szCs w:val="20"/>
          <w:highlight w:val="yellow"/>
        </w:rPr>
        <w:t>Further member input required</w:t>
      </w:r>
    </w:p>
    <w:p w14:paraId="6CDB93DB" w14:textId="77777777" w:rsidR="00230770" w:rsidRPr="00C407CD" w:rsidRDefault="00230770" w:rsidP="00230770">
      <w:pPr>
        <w:spacing w:after="0" w:line="240" w:lineRule="auto"/>
        <w:rPr>
          <w:rFonts w:ascii="Open Sans" w:eastAsia="Calibri" w:hAnsi="Open Sans" w:cs="Open Sans"/>
          <w:b/>
          <w:bCs/>
          <w:color w:val="1F3864" w:themeColor="accent1" w:themeShade="80"/>
          <w:sz w:val="20"/>
          <w:szCs w:val="20"/>
        </w:rPr>
      </w:pPr>
    </w:p>
    <w:p w14:paraId="3EC422E2" w14:textId="77777777" w:rsidR="00230770" w:rsidRPr="00C407CD" w:rsidRDefault="00230770" w:rsidP="00230770">
      <w:pPr>
        <w:spacing w:after="0" w:line="240" w:lineRule="auto"/>
        <w:rPr>
          <w:rFonts w:ascii="Open Sans" w:eastAsia="Calibri" w:hAnsi="Open Sans" w:cs="Open Sans"/>
          <w:b/>
          <w:bCs/>
          <w:color w:val="1F3864" w:themeColor="accent1" w:themeShade="80"/>
          <w:sz w:val="20"/>
          <w:szCs w:val="20"/>
        </w:rPr>
      </w:pPr>
      <w:r w:rsidRPr="00C407CD">
        <w:rPr>
          <w:rFonts w:ascii="Open Sans" w:eastAsia="Calibri" w:hAnsi="Open Sans" w:cs="Open Sans"/>
          <w:b/>
          <w:bCs/>
          <w:color w:val="1F3864" w:themeColor="accent1" w:themeShade="80"/>
          <w:sz w:val="20"/>
          <w:szCs w:val="20"/>
        </w:rPr>
        <w:t xml:space="preserve">159) Should GGRs be incorporated into the UK </w:t>
      </w:r>
      <w:proofErr w:type="gramStart"/>
      <w:r w:rsidRPr="00C407CD">
        <w:rPr>
          <w:rFonts w:ascii="Open Sans" w:eastAsia="Calibri" w:hAnsi="Open Sans" w:cs="Open Sans"/>
          <w:b/>
          <w:bCs/>
          <w:color w:val="1F3864" w:themeColor="accent1" w:themeShade="80"/>
          <w:sz w:val="20"/>
          <w:szCs w:val="20"/>
        </w:rPr>
        <w:t>ETS</w:t>
      </w:r>
      <w:proofErr w:type="gramEnd"/>
      <w:r w:rsidRPr="00C407CD">
        <w:rPr>
          <w:rFonts w:ascii="Open Sans" w:eastAsia="Calibri" w:hAnsi="Open Sans" w:cs="Open Sans"/>
          <w:b/>
          <w:bCs/>
          <w:color w:val="1F3864" w:themeColor="accent1" w:themeShade="80"/>
          <w:sz w:val="20"/>
          <w:szCs w:val="20"/>
        </w:rPr>
        <w:t xml:space="preserve"> or would it be preferable to establish a separate, but linked, market for GGRs? </w:t>
      </w:r>
    </w:p>
    <w:p w14:paraId="057B085B" w14:textId="77777777" w:rsidR="00230770" w:rsidRPr="00C407CD" w:rsidRDefault="00230770" w:rsidP="00230770">
      <w:pPr>
        <w:spacing w:after="0" w:line="240" w:lineRule="auto"/>
        <w:rPr>
          <w:rFonts w:ascii="Open Sans" w:eastAsia="Calibri" w:hAnsi="Open Sans" w:cs="Open Sans"/>
          <w:b/>
          <w:bCs/>
          <w:color w:val="1F3864" w:themeColor="accent1" w:themeShade="80"/>
          <w:sz w:val="20"/>
          <w:szCs w:val="20"/>
        </w:rPr>
      </w:pPr>
    </w:p>
    <w:p w14:paraId="5BFC2CC6" w14:textId="77777777" w:rsidR="00230770" w:rsidRPr="00C407CD" w:rsidRDefault="00230770" w:rsidP="00230770">
      <w:pPr>
        <w:spacing w:after="0" w:line="240" w:lineRule="auto"/>
        <w:rPr>
          <w:rFonts w:ascii="Open Sans" w:eastAsia="Calibri" w:hAnsi="Open Sans" w:cs="Open Sans"/>
          <w:sz w:val="20"/>
          <w:szCs w:val="20"/>
        </w:rPr>
      </w:pPr>
      <w:r w:rsidRPr="00C407CD">
        <w:rPr>
          <w:rFonts w:ascii="Open Sans" w:eastAsia="Calibri" w:hAnsi="Open Sans" w:cs="Open Sans"/>
          <w:sz w:val="20"/>
          <w:szCs w:val="20"/>
        </w:rPr>
        <w:t xml:space="preserve">As expressed in answer to question 148, Government should be aiming for an incorporated market, however, it may take couple of steps to see this achieved. </w:t>
      </w:r>
    </w:p>
    <w:p w14:paraId="744E9E17" w14:textId="77777777" w:rsidR="00230770" w:rsidRPr="00C407CD" w:rsidRDefault="00230770" w:rsidP="00230770">
      <w:pPr>
        <w:spacing w:after="0" w:line="240" w:lineRule="auto"/>
        <w:rPr>
          <w:rFonts w:ascii="Open Sans" w:hAnsi="Open Sans" w:cs="Open Sans"/>
          <w:sz w:val="20"/>
          <w:szCs w:val="20"/>
        </w:rPr>
      </w:pPr>
    </w:p>
    <w:p w14:paraId="0713C35B" w14:textId="77777777" w:rsidR="00230770" w:rsidRPr="00C407CD" w:rsidRDefault="00230770" w:rsidP="00230770">
      <w:pPr>
        <w:spacing w:after="0" w:line="240" w:lineRule="auto"/>
        <w:rPr>
          <w:rFonts w:ascii="Open Sans" w:hAnsi="Open Sans" w:cs="Open Sans"/>
          <w:sz w:val="20"/>
          <w:szCs w:val="20"/>
        </w:rPr>
      </w:pPr>
      <w:r w:rsidRPr="00C407CD">
        <w:rPr>
          <w:rFonts w:ascii="Open Sans" w:hAnsi="Open Sans" w:cs="Open Sans"/>
          <w:sz w:val="20"/>
          <w:szCs w:val="20"/>
        </w:rPr>
        <w:t xml:space="preserve">A good foundation for consideration of this design can be found in a report published by </w:t>
      </w:r>
      <w:proofErr w:type="spellStart"/>
      <w:r w:rsidRPr="00C407CD">
        <w:rPr>
          <w:rFonts w:ascii="Open Sans" w:hAnsi="Open Sans" w:cs="Open Sans"/>
          <w:sz w:val="20"/>
          <w:szCs w:val="20"/>
        </w:rPr>
        <w:t>Oxera</w:t>
      </w:r>
      <w:proofErr w:type="spellEnd"/>
      <w:r w:rsidRPr="00C407CD">
        <w:rPr>
          <w:rFonts w:ascii="Open Sans" w:hAnsi="Open Sans" w:cs="Open Sans"/>
          <w:sz w:val="20"/>
          <w:szCs w:val="20"/>
        </w:rPr>
        <w:t xml:space="preserve"> [1] in which they propose three models of greater or lesser integration of a GGR unit. These designs include:</w:t>
      </w:r>
    </w:p>
    <w:p w14:paraId="1C3A3C39" w14:textId="77777777" w:rsidR="00230770" w:rsidRPr="00C407CD" w:rsidRDefault="00230770" w:rsidP="00230770">
      <w:pPr>
        <w:pStyle w:val="ListParagraph"/>
        <w:numPr>
          <w:ilvl w:val="0"/>
          <w:numId w:val="5"/>
        </w:numPr>
        <w:spacing w:after="0" w:line="240" w:lineRule="auto"/>
        <w:rPr>
          <w:rFonts w:ascii="Open Sans" w:hAnsi="Open Sans" w:cs="Open Sans"/>
          <w:sz w:val="20"/>
          <w:szCs w:val="20"/>
        </w:rPr>
      </w:pPr>
      <w:r w:rsidRPr="00C407CD">
        <w:rPr>
          <w:rFonts w:ascii="Open Sans" w:hAnsi="Open Sans" w:cs="Open Sans"/>
          <w:sz w:val="20"/>
          <w:szCs w:val="20"/>
        </w:rPr>
        <w:t xml:space="preserve">Separate Markets for EA’s and GGR units, with Government acting as broker to control numbers of EAs and GGRs, effecting both their price and availability to drive market participant behaviours. </w:t>
      </w:r>
    </w:p>
    <w:p w14:paraId="01251919" w14:textId="77777777" w:rsidR="00230770" w:rsidRPr="00C407CD" w:rsidRDefault="00230770" w:rsidP="00230770">
      <w:pPr>
        <w:pStyle w:val="ListParagraph"/>
        <w:numPr>
          <w:ilvl w:val="0"/>
          <w:numId w:val="5"/>
        </w:numPr>
        <w:spacing w:after="0" w:line="240" w:lineRule="auto"/>
        <w:rPr>
          <w:rFonts w:ascii="Open Sans" w:hAnsi="Open Sans" w:cs="Open Sans"/>
          <w:sz w:val="20"/>
          <w:szCs w:val="20"/>
        </w:rPr>
      </w:pPr>
      <w:r w:rsidRPr="00C407CD">
        <w:rPr>
          <w:rFonts w:ascii="Open Sans" w:hAnsi="Open Sans" w:cs="Open Sans"/>
          <w:sz w:val="20"/>
          <w:szCs w:val="20"/>
        </w:rPr>
        <w:t xml:space="preserve">Separate markets, but with a price cap for GGR units, so that GGRs do not become more valuable than EA’s. </w:t>
      </w:r>
    </w:p>
    <w:p w14:paraId="07408504" w14:textId="77777777" w:rsidR="00230770" w:rsidRPr="00C407CD" w:rsidRDefault="00230770" w:rsidP="00230770">
      <w:pPr>
        <w:pStyle w:val="ListParagraph"/>
        <w:numPr>
          <w:ilvl w:val="0"/>
          <w:numId w:val="5"/>
        </w:numPr>
        <w:spacing w:after="0" w:line="240" w:lineRule="auto"/>
        <w:rPr>
          <w:rFonts w:ascii="Open Sans" w:hAnsi="Open Sans" w:cs="Open Sans"/>
          <w:sz w:val="20"/>
          <w:szCs w:val="20"/>
        </w:rPr>
      </w:pPr>
      <w:r w:rsidRPr="00C407CD">
        <w:rPr>
          <w:rFonts w:ascii="Open Sans" w:hAnsi="Open Sans" w:cs="Open Sans"/>
          <w:sz w:val="20"/>
          <w:szCs w:val="20"/>
        </w:rPr>
        <w:t xml:space="preserve">Fully integrated markets whereby EAs and GGRs are auctioned together assuming the cost convergence of the two units within a mature market scenario. </w:t>
      </w:r>
    </w:p>
    <w:p w14:paraId="513B8F05" w14:textId="77777777" w:rsidR="00230770" w:rsidRPr="00C407CD" w:rsidRDefault="00230770" w:rsidP="00230770">
      <w:pPr>
        <w:spacing w:after="0" w:line="240" w:lineRule="auto"/>
        <w:rPr>
          <w:rFonts w:ascii="Open Sans" w:hAnsi="Open Sans" w:cs="Open Sans"/>
          <w:sz w:val="20"/>
          <w:szCs w:val="20"/>
        </w:rPr>
      </w:pPr>
    </w:p>
    <w:p w14:paraId="74EA8A5E" w14:textId="77777777" w:rsidR="00230770" w:rsidRPr="00C407CD" w:rsidRDefault="00230770" w:rsidP="00230770">
      <w:pPr>
        <w:spacing w:after="0" w:line="240" w:lineRule="auto"/>
        <w:rPr>
          <w:rFonts w:ascii="Open Sans" w:hAnsi="Open Sans" w:cs="Open Sans"/>
          <w:sz w:val="20"/>
          <w:szCs w:val="20"/>
        </w:rPr>
      </w:pPr>
      <w:r w:rsidRPr="00C407CD">
        <w:rPr>
          <w:rFonts w:ascii="Open Sans" w:hAnsi="Open Sans" w:cs="Open Sans"/>
          <w:sz w:val="20"/>
          <w:szCs w:val="20"/>
        </w:rPr>
        <w:t xml:space="preserve">It is possible these three models likely reflect possible transitional steps Government may wish to consider in the introduction of GGRs. Option one provides the most control, as the GGR market is established, and participant behaviours can be monitored. Whereas option three reflects a long term aim whereby the market is operating with limited government intervention. </w:t>
      </w:r>
    </w:p>
    <w:p w14:paraId="64CB2EAF" w14:textId="77777777" w:rsidR="00230770" w:rsidRPr="00C407CD" w:rsidRDefault="00230770" w:rsidP="00230770">
      <w:pPr>
        <w:spacing w:after="0" w:line="240" w:lineRule="auto"/>
        <w:rPr>
          <w:rFonts w:ascii="Open Sans" w:hAnsi="Open Sans" w:cs="Open Sans"/>
          <w:sz w:val="20"/>
          <w:szCs w:val="20"/>
        </w:rPr>
      </w:pPr>
    </w:p>
    <w:p w14:paraId="61CAD733" w14:textId="77777777" w:rsidR="00230770" w:rsidRPr="00C407CD" w:rsidRDefault="00230770" w:rsidP="00230770">
      <w:pPr>
        <w:spacing w:after="0" w:line="240" w:lineRule="auto"/>
        <w:rPr>
          <w:rFonts w:ascii="Open Sans" w:hAnsi="Open Sans" w:cs="Open Sans"/>
          <w:sz w:val="20"/>
          <w:szCs w:val="20"/>
        </w:rPr>
      </w:pPr>
      <w:r w:rsidRPr="00C407CD">
        <w:rPr>
          <w:rFonts w:ascii="Open Sans" w:eastAsia="Calibri" w:hAnsi="Open Sans" w:cs="Open Sans"/>
          <w:sz w:val="20"/>
          <w:szCs w:val="20"/>
        </w:rPr>
        <w:t xml:space="preserve">In parallel to the above market design, the role of non-obligated parties, who may also be delivering GGR’s, also needs to be considered.  These may well be rewarded through the voluntary market, however there could be options for enabling them to be rewarded for the creation of a GGR credit in the UK ETS to create a further revenue stream for smaller scale GGR </w:t>
      </w:r>
      <w:r w:rsidRPr="00C407CD">
        <w:rPr>
          <w:rFonts w:ascii="Open Sans" w:eastAsia="Calibri" w:hAnsi="Open Sans" w:cs="Open Sans"/>
          <w:sz w:val="20"/>
          <w:szCs w:val="20"/>
        </w:rPr>
        <w:lastRenderedPageBreak/>
        <w:t>technologies to become established. It would also help accelerate price reduction and cost convergence between EAs and GGR units.</w:t>
      </w:r>
    </w:p>
    <w:p w14:paraId="3DAEA162" w14:textId="77777777" w:rsidR="00230770" w:rsidRPr="00C407CD" w:rsidRDefault="00230770" w:rsidP="00230770">
      <w:pPr>
        <w:spacing w:after="0" w:line="240" w:lineRule="auto"/>
        <w:rPr>
          <w:rFonts w:ascii="Open Sans" w:eastAsia="Calibri" w:hAnsi="Open Sans" w:cs="Open Sans"/>
          <w:sz w:val="20"/>
          <w:szCs w:val="20"/>
        </w:rPr>
      </w:pPr>
    </w:p>
    <w:p w14:paraId="6F720EFB" w14:textId="77777777" w:rsidR="00230770" w:rsidRPr="00C407CD" w:rsidRDefault="00230770" w:rsidP="00230770">
      <w:pPr>
        <w:spacing w:after="0" w:line="240" w:lineRule="auto"/>
        <w:rPr>
          <w:rFonts w:ascii="Open Sans" w:hAnsi="Open Sans" w:cs="Open Sans"/>
          <w:b/>
          <w:bCs/>
          <w:color w:val="2F5496" w:themeColor="accent1" w:themeShade="BF"/>
          <w:sz w:val="20"/>
          <w:szCs w:val="20"/>
        </w:rPr>
      </w:pPr>
      <w:r w:rsidRPr="00C407CD">
        <w:rPr>
          <w:rFonts w:ascii="Open Sans" w:hAnsi="Open Sans" w:cs="Open Sans"/>
          <w:b/>
          <w:bCs/>
          <w:sz w:val="20"/>
          <w:szCs w:val="20"/>
        </w:rPr>
        <w:t xml:space="preserve">[1] </w:t>
      </w:r>
      <w:r w:rsidRPr="00C407CD">
        <w:rPr>
          <w:rFonts w:ascii="Open Sans" w:hAnsi="Open Sans" w:cs="Open Sans"/>
          <w:sz w:val="20"/>
          <w:szCs w:val="20"/>
        </w:rPr>
        <w:t xml:space="preserve">Market design for negative emissions in the UK ETS, </w:t>
      </w:r>
      <w:proofErr w:type="spellStart"/>
      <w:r w:rsidRPr="00C407CD">
        <w:rPr>
          <w:rFonts w:ascii="Open Sans" w:hAnsi="Open Sans" w:cs="Open Sans"/>
          <w:sz w:val="20"/>
          <w:szCs w:val="20"/>
        </w:rPr>
        <w:t>Oxera</w:t>
      </w:r>
      <w:proofErr w:type="spellEnd"/>
      <w:r w:rsidRPr="00C407CD">
        <w:rPr>
          <w:rFonts w:ascii="Open Sans" w:hAnsi="Open Sans" w:cs="Open Sans"/>
          <w:sz w:val="20"/>
          <w:szCs w:val="20"/>
        </w:rPr>
        <w:t xml:space="preserve">, April 2022. </w:t>
      </w:r>
      <w:hyperlink r:id="rId19" w:history="1">
        <w:r w:rsidRPr="00C407CD">
          <w:rPr>
            <w:rStyle w:val="Hyperlink"/>
            <w:rFonts w:ascii="Open Sans" w:hAnsi="Open Sans" w:cs="Open Sans"/>
            <w:sz w:val="20"/>
            <w:szCs w:val="20"/>
          </w:rPr>
          <w:t>https://www.oxera.com/insights/reports/market-design-for-negative-emissions-in-the-uk-ets/</w:t>
        </w:r>
      </w:hyperlink>
      <w:r w:rsidRPr="00C407CD">
        <w:rPr>
          <w:rFonts w:ascii="Open Sans" w:hAnsi="Open Sans" w:cs="Open Sans"/>
          <w:sz w:val="20"/>
          <w:szCs w:val="20"/>
        </w:rPr>
        <w:t xml:space="preserve"> </w:t>
      </w:r>
    </w:p>
    <w:p w14:paraId="05B59FFC" w14:textId="77777777" w:rsidR="00230770" w:rsidRPr="00C407CD" w:rsidRDefault="00230770" w:rsidP="00230770">
      <w:pPr>
        <w:spacing w:after="0" w:line="240" w:lineRule="auto"/>
        <w:rPr>
          <w:rFonts w:ascii="Open Sans" w:hAnsi="Open Sans" w:cs="Open Sans"/>
          <w:b/>
          <w:bCs/>
          <w:color w:val="2F5496" w:themeColor="accent1" w:themeShade="BF"/>
          <w:sz w:val="20"/>
          <w:szCs w:val="20"/>
        </w:rPr>
      </w:pPr>
    </w:p>
    <w:p w14:paraId="23C73022" w14:textId="77777777" w:rsidR="00230770" w:rsidRPr="00C407CD" w:rsidRDefault="00230770" w:rsidP="00230770">
      <w:pPr>
        <w:spacing w:after="0" w:line="240" w:lineRule="auto"/>
        <w:rPr>
          <w:rFonts w:ascii="Open Sans" w:eastAsia="Calibri" w:hAnsi="Open Sans" w:cs="Open Sans"/>
          <w:b/>
          <w:bCs/>
          <w:color w:val="1F3864" w:themeColor="accent1" w:themeShade="80"/>
          <w:sz w:val="20"/>
          <w:szCs w:val="20"/>
        </w:rPr>
      </w:pPr>
      <w:r w:rsidRPr="00C407CD">
        <w:rPr>
          <w:rFonts w:ascii="Open Sans" w:eastAsia="Calibri" w:hAnsi="Open Sans" w:cs="Open Sans"/>
          <w:b/>
          <w:bCs/>
          <w:color w:val="1F3864" w:themeColor="accent1" w:themeShade="80"/>
          <w:sz w:val="20"/>
          <w:szCs w:val="20"/>
        </w:rPr>
        <w:t>160) Are there other market designs or proposals we should consider for longer-term GGR deployment that would be preferable to inclusion in the UK ETS?</w:t>
      </w:r>
    </w:p>
    <w:p w14:paraId="2B8E5AED" w14:textId="77777777" w:rsidR="00230770" w:rsidRPr="00C407CD" w:rsidRDefault="00230770" w:rsidP="00230770">
      <w:pPr>
        <w:spacing w:after="0" w:line="240" w:lineRule="auto"/>
        <w:rPr>
          <w:rFonts w:ascii="Open Sans" w:eastAsia="Calibri" w:hAnsi="Open Sans" w:cs="Open Sans"/>
          <w:b/>
          <w:bCs/>
          <w:color w:val="1F3864" w:themeColor="accent1" w:themeShade="80"/>
          <w:sz w:val="20"/>
          <w:szCs w:val="20"/>
        </w:rPr>
      </w:pPr>
    </w:p>
    <w:p w14:paraId="0F42F005" w14:textId="77777777" w:rsidR="00230770" w:rsidRPr="00C407CD" w:rsidRDefault="00230770" w:rsidP="00230770">
      <w:pPr>
        <w:spacing w:after="0" w:line="240" w:lineRule="auto"/>
        <w:rPr>
          <w:rFonts w:ascii="Open Sans" w:eastAsia="Calibri" w:hAnsi="Open Sans" w:cs="Open Sans"/>
          <w:sz w:val="20"/>
          <w:szCs w:val="20"/>
        </w:rPr>
      </w:pPr>
      <w:r w:rsidRPr="00C407CD">
        <w:rPr>
          <w:rFonts w:ascii="Open Sans" w:eastAsia="Calibri" w:hAnsi="Open Sans" w:cs="Open Sans"/>
          <w:sz w:val="20"/>
          <w:szCs w:val="20"/>
        </w:rPr>
        <w:t xml:space="preserve">No. Other support market policies will be required to get specific GRR sectors established in the short term, but these will be complementary, rather than preferable, to GGR inclusion in the EU ETS. </w:t>
      </w:r>
    </w:p>
    <w:p w14:paraId="15FEB2F4" w14:textId="77777777" w:rsidR="00230770" w:rsidRPr="00C407CD" w:rsidRDefault="00230770" w:rsidP="00230770">
      <w:pPr>
        <w:spacing w:after="0" w:line="240" w:lineRule="auto"/>
        <w:rPr>
          <w:rFonts w:ascii="Open Sans" w:eastAsia="Calibri" w:hAnsi="Open Sans" w:cs="Open Sans"/>
          <w:sz w:val="20"/>
          <w:szCs w:val="20"/>
        </w:rPr>
      </w:pPr>
    </w:p>
    <w:p w14:paraId="67240AE3" w14:textId="77777777" w:rsidR="00230770" w:rsidRPr="00C407CD" w:rsidRDefault="00230770" w:rsidP="00230770">
      <w:pPr>
        <w:spacing w:after="0" w:line="240" w:lineRule="auto"/>
        <w:rPr>
          <w:rFonts w:ascii="Open Sans" w:eastAsia="Calibri" w:hAnsi="Open Sans" w:cs="Open Sans"/>
          <w:sz w:val="20"/>
          <w:szCs w:val="20"/>
        </w:rPr>
      </w:pPr>
      <w:r w:rsidRPr="00C407CD">
        <w:rPr>
          <w:rFonts w:ascii="Open Sans" w:eastAsia="Calibri" w:hAnsi="Open Sans" w:cs="Open Sans"/>
          <w:sz w:val="20"/>
          <w:szCs w:val="20"/>
        </w:rPr>
        <w:t xml:space="preserve">In questions 147, 148 and 150 we explore possible UK ETS market designs and how these may also integrate with other policies or markets. This includes the possible integration with voluntary carbon markets, which are also expected to support the sector in parallel to the UK ETS. </w:t>
      </w:r>
    </w:p>
    <w:p w14:paraId="6CC294E8" w14:textId="77777777" w:rsidR="00230770" w:rsidRPr="00C407CD" w:rsidRDefault="00230770" w:rsidP="00230770">
      <w:pPr>
        <w:spacing w:after="0" w:line="240" w:lineRule="auto"/>
        <w:rPr>
          <w:rFonts w:ascii="Open Sans" w:eastAsia="Calibri" w:hAnsi="Open Sans" w:cs="Open Sans"/>
          <w:b/>
          <w:bCs/>
          <w:color w:val="1F3864" w:themeColor="accent1" w:themeShade="80"/>
          <w:sz w:val="20"/>
          <w:szCs w:val="20"/>
        </w:rPr>
      </w:pPr>
    </w:p>
    <w:p w14:paraId="7FD77E71" w14:textId="77777777" w:rsidR="00230770" w:rsidRPr="00C407CD" w:rsidRDefault="00230770" w:rsidP="00230770">
      <w:pPr>
        <w:spacing w:after="0" w:line="240" w:lineRule="auto"/>
        <w:rPr>
          <w:rFonts w:ascii="Open Sans" w:eastAsia="Calibri" w:hAnsi="Open Sans" w:cs="Open Sans"/>
          <w:b/>
          <w:bCs/>
          <w:color w:val="1F3864" w:themeColor="accent1" w:themeShade="80"/>
          <w:sz w:val="20"/>
          <w:szCs w:val="20"/>
        </w:rPr>
      </w:pPr>
      <w:r w:rsidRPr="00C407CD">
        <w:rPr>
          <w:rFonts w:ascii="Open Sans" w:eastAsia="Calibri" w:hAnsi="Open Sans" w:cs="Open Sans"/>
          <w:b/>
          <w:bCs/>
          <w:color w:val="1F3864" w:themeColor="accent1" w:themeShade="80"/>
          <w:sz w:val="20"/>
          <w:szCs w:val="20"/>
        </w:rPr>
        <w:t xml:space="preserve">161) How and when could eligible GGRs be phased into a market such as the UK ETS? </w:t>
      </w:r>
    </w:p>
    <w:p w14:paraId="091AA021" w14:textId="77777777" w:rsidR="00230770" w:rsidRPr="00C407CD" w:rsidRDefault="00230770" w:rsidP="00230770">
      <w:pPr>
        <w:spacing w:after="0" w:line="240" w:lineRule="auto"/>
        <w:rPr>
          <w:rFonts w:ascii="Open Sans" w:eastAsia="Calibri" w:hAnsi="Open Sans" w:cs="Open Sans"/>
          <w:b/>
          <w:bCs/>
          <w:color w:val="1F3864" w:themeColor="accent1" w:themeShade="80"/>
          <w:sz w:val="20"/>
          <w:szCs w:val="20"/>
        </w:rPr>
      </w:pPr>
    </w:p>
    <w:p w14:paraId="5D7DB4D4" w14:textId="77777777" w:rsidR="00230770" w:rsidRPr="00C407CD" w:rsidRDefault="00230770" w:rsidP="00230770">
      <w:pPr>
        <w:spacing w:after="0" w:line="240" w:lineRule="auto"/>
        <w:rPr>
          <w:rFonts w:ascii="Open Sans" w:eastAsia="Calibri" w:hAnsi="Open Sans" w:cs="Open Sans"/>
          <w:sz w:val="20"/>
          <w:szCs w:val="20"/>
        </w:rPr>
      </w:pPr>
      <w:r w:rsidRPr="00C407CD">
        <w:rPr>
          <w:rFonts w:ascii="Open Sans" w:eastAsia="Calibri" w:hAnsi="Open Sans" w:cs="Open Sans"/>
          <w:sz w:val="20"/>
          <w:szCs w:val="20"/>
        </w:rPr>
        <w:t xml:space="preserve">Government should aim for introduction of GGRs into the ETS at the earliest appropriate opportunity, to start to provide the strongest possible signal to market and get the sector moving. It is worth noting that with the current CCS cluster sequencing process, the first engineered GGR projects could be operational by the mid-2020’s. This provides a useful timescale for GGR inclusion in the UK ETS.  </w:t>
      </w:r>
    </w:p>
    <w:p w14:paraId="3A8F149D" w14:textId="77777777" w:rsidR="00230770" w:rsidRPr="00C407CD" w:rsidRDefault="00230770" w:rsidP="00230770">
      <w:pPr>
        <w:spacing w:after="0" w:line="240" w:lineRule="auto"/>
        <w:rPr>
          <w:rFonts w:ascii="Open Sans" w:eastAsia="Calibri" w:hAnsi="Open Sans" w:cs="Open Sans"/>
          <w:sz w:val="20"/>
          <w:szCs w:val="20"/>
        </w:rPr>
      </w:pPr>
    </w:p>
    <w:p w14:paraId="1E169E95" w14:textId="77777777" w:rsidR="00230770" w:rsidRPr="00C407CD" w:rsidRDefault="00230770" w:rsidP="00230770">
      <w:pPr>
        <w:spacing w:after="0" w:line="240" w:lineRule="auto"/>
        <w:rPr>
          <w:rFonts w:ascii="Open Sans" w:eastAsia="Calibri" w:hAnsi="Open Sans" w:cs="Open Sans"/>
          <w:sz w:val="20"/>
          <w:szCs w:val="20"/>
        </w:rPr>
      </w:pPr>
      <w:r w:rsidRPr="00C407CD">
        <w:rPr>
          <w:rFonts w:ascii="Open Sans" w:eastAsia="Calibri" w:hAnsi="Open Sans" w:cs="Open Sans"/>
          <w:sz w:val="20"/>
          <w:szCs w:val="20"/>
        </w:rPr>
        <w:t xml:space="preserve">With that said, the timing of GGR inclusion must also be considered in line with the timings of other proposals within this broader call for evidence. For example, inclusion of energy from waste into the ETS; establishment of biomass sustainability governance; reviews to the 20 </w:t>
      </w:r>
      <w:proofErr w:type="spellStart"/>
      <w:r w:rsidRPr="00C407CD">
        <w:rPr>
          <w:rFonts w:ascii="Open Sans" w:eastAsia="Calibri" w:hAnsi="Open Sans" w:cs="Open Sans"/>
          <w:sz w:val="20"/>
          <w:szCs w:val="20"/>
        </w:rPr>
        <w:t>MWth</w:t>
      </w:r>
      <w:proofErr w:type="spellEnd"/>
      <w:r w:rsidRPr="00C407CD">
        <w:rPr>
          <w:rFonts w:ascii="Open Sans" w:eastAsia="Calibri" w:hAnsi="Open Sans" w:cs="Open Sans"/>
          <w:sz w:val="20"/>
          <w:szCs w:val="20"/>
        </w:rPr>
        <w:t xml:space="preserve"> threshold; and changes to free allocations will all affect sectors where GGRs may well be delivered. The design and timing of ETS transformations therefore must be considered in the whole, and timings aligned accordingly. </w:t>
      </w:r>
    </w:p>
    <w:p w14:paraId="64CE81E9" w14:textId="77777777" w:rsidR="00230770" w:rsidRPr="00C407CD" w:rsidRDefault="00230770" w:rsidP="00230770">
      <w:pPr>
        <w:spacing w:after="0" w:line="240" w:lineRule="auto"/>
        <w:rPr>
          <w:rFonts w:ascii="Open Sans" w:eastAsia="Calibri" w:hAnsi="Open Sans" w:cs="Open Sans"/>
          <w:b/>
          <w:bCs/>
          <w:sz w:val="20"/>
          <w:szCs w:val="20"/>
        </w:rPr>
      </w:pPr>
    </w:p>
    <w:p w14:paraId="615AA1EE" w14:textId="77777777" w:rsidR="00230770" w:rsidRPr="00C407CD" w:rsidRDefault="00230770" w:rsidP="00230770">
      <w:pPr>
        <w:spacing w:after="0" w:line="240" w:lineRule="auto"/>
        <w:rPr>
          <w:rFonts w:ascii="Open Sans" w:eastAsia="Calibri" w:hAnsi="Open Sans" w:cs="Open Sans"/>
          <w:b/>
          <w:bCs/>
          <w:color w:val="1F3864" w:themeColor="accent1" w:themeShade="80"/>
          <w:sz w:val="20"/>
          <w:szCs w:val="20"/>
        </w:rPr>
      </w:pPr>
      <w:r w:rsidRPr="00C407CD">
        <w:rPr>
          <w:rFonts w:ascii="Open Sans" w:eastAsia="Calibri" w:hAnsi="Open Sans" w:cs="Open Sans"/>
          <w:b/>
          <w:bCs/>
          <w:color w:val="1F3864" w:themeColor="accent1" w:themeShade="80"/>
          <w:sz w:val="20"/>
          <w:szCs w:val="20"/>
        </w:rPr>
        <w:t xml:space="preserve">162) Should any GGR approaches, or methods be considered for earlier inclusion in a market than others? Why should we consider these? </w:t>
      </w:r>
    </w:p>
    <w:p w14:paraId="6D0322F1" w14:textId="77777777" w:rsidR="00230770" w:rsidRPr="00C407CD" w:rsidRDefault="00230770" w:rsidP="00230770">
      <w:pPr>
        <w:spacing w:after="0" w:line="240" w:lineRule="auto"/>
        <w:rPr>
          <w:rFonts w:ascii="Open Sans" w:eastAsia="Calibri" w:hAnsi="Open Sans" w:cs="Open Sans"/>
          <w:b/>
          <w:bCs/>
          <w:color w:val="1F3864" w:themeColor="accent1" w:themeShade="80"/>
          <w:sz w:val="20"/>
          <w:szCs w:val="20"/>
        </w:rPr>
      </w:pPr>
    </w:p>
    <w:p w14:paraId="2C605E94" w14:textId="77777777" w:rsidR="00230770" w:rsidRPr="00C407CD" w:rsidRDefault="00230770" w:rsidP="00230770">
      <w:pPr>
        <w:spacing w:after="0" w:line="240" w:lineRule="auto"/>
        <w:rPr>
          <w:rFonts w:ascii="Open Sans" w:eastAsia="Calibri" w:hAnsi="Open Sans" w:cs="Open Sans"/>
          <w:sz w:val="20"/>
          <w:szCs w:val="20"/>
        </w:rPr>
      </w:pPr>
      <w:r w:rsidRPr="00C407CD">
        <w:rPr>
          <w:rFonts w:ascii="Open Sans" w:eastAsia="Calibri" w:hAnsi="Open Sans" w:cs="Open Sans"/>
          <w:sz w:val="20"/>
          <w:szCs w:val="20"/>
        </w:rPr>
        <w:t xml:space="preserve">Those GGR technologies able to deliver at commercial scale first, while being underpinned by well-regulated MRV protocols, could be prioritised for early inclusion into the market. To facilitate early inclusion, government could consider prioritising the development of MRV protocols that can be based on pre-existing regulation, </w:t>
      </w:r>
      <w:proofErr w:type="gramStart"/>
      <w:r w:rsidRPr="00C407CD">
        <w:rPr>
          <w:rFonts w:ascii="Open Sans" w:eastAsia="Calibri" w:hAnsi="Open Sans" w:cs="Open Sans"/>
          <w:sz w:val="20"/>
          <w:szCs w:val="20"/>
        </w:rPr>
        <w:t>e.g.</w:t>
      </w:r>
      <w:proofErr w:type="gramEnd"/>
      <w:r w:rsidRPr="00C407CD">
        <w:rPr>
          <w:rFonts w:ascii="Open Sans" w:eastAsia="Calibri" w:hAnsi="Open Sans" w:cs="Open Sans"/>
          <w:sz w:val="20"/>
          <w:szCs w:val="20"/>
        </w:rPr>
        <w:t xml:space="preserve"> for GGR methods that make use of geological CO2 storage, or prioritise protocols for GGR methods that are operational or under development.</w:t>
      </w:r>
    </w:p>
    <w:p w14:paraId="08192451" w14:textId="77777777" w:rsidR="00230770" w:rsidRPr="00C407CD" w:rsidRDefault="00230770" w:rsidP="00230770">
      <w:pPr>
        <w:spacing w:after="0" w:line="240" w:lineRule="auto"/>
        <w:rPr>
          <w:rFonts w:ascii="Open Sans" w:eastAsia="Calibri" w:hAnsi="Open Sans" w:cs="Open Sans"/>
          <w:color w:val="1F3864" w:themeColor="accent1" w:themeShade="80"/>
          <w:sz w:val="20"/>
          <w:szCs w:val="20"/>
        </w:rPr>
      </w:pPr>
    </w:p>
    <w:p w14:paraId="4792F504" w14:textId="77777777" w:rsidR="00230770" w:rsidRPr="00C407CD" w:rsidRDefault="00230770" w:rsidP="00230770">
      <w:pPr>
        <w:spacing w:after="0" w:line="240" w:lineRule="auto"/>
        <w:rPr>
          <w:rFonts w:ascii="Open Sans" w:eastAsia="Calibri" w:hAnsi="Open Sans" w:cs="Open Sans"/>
          <w:b/>
          <w:bCs/>
          <w:color w:val="1F3864" w:themeColor="accent1" w:themeShade="80"/>
          <w:sz w:val="20"/>
          <w:szCs w:val="20"/>
        </w:rPr>
      </w:pPr>
      <w:r w:rsidRPr="00C407CD">
        <w:rPr>
          <w:rFonts w:ascii="Open Sans" w:eastAsia="Calibri" w:hAnsi="Open Sans" w:cs="Open Sans"/>
          <w:b/>
          <w:bCs/>
          <w:color w:val="1F3864" w:themeColor="accent1" w:themeShade="80"/>
          <w:sz w:val="20"/>
          <w:szCs w:val="20"/>
        </w:rPr>
        <w:t>163) Should we trial eligible GGRs in a market or scheme before fully integrating to an existing market like the UK ETS? How and when could this happen?</w:t>
      </w:r>
    </w:p>
    <w:p w14:paraId="6BCE8021" w14:textId="77777777" w:rsidR="00230770" w:rsidRPr="00C407CD" w:rsidRDefault="00230770" w:rsidP="00230770">
      <w:pPr>
        <w:spacing w:after="0" w:line="240" w:lineRule="auto"/>
        <w:rPr>
          <w:rFonts w:ascii="Open Sans" w:eastAsia="Calibri" w:hAnsi="Open Sans" w:cs="Open Sans"/>
          <w:b/>
          <w:bCs/>
          <w:color w:val="1F3864" w:themeColor="accent1" w:themeShade="80"/>
          <w:sz w:val="20"/>
          <w:szCs w:val="20"/>
        </w:rPr>
      </w:pPr>
    </w:p>
    <w:p w14:paraId="6C165E7B" w14:textId="77777777" w:rsidR="00230770" w:rsidRPr="00C407CD" w:rsidRDefault="00230770" w:rsidP="00230770">
      <w:pPr>
        <w:spacing w:after="0" w:line="240" w:lineRule="auto"/>
        <w:rPr>
          <w:rFonts w:ascii="Open Sans" w:eastAsia="Calibri" w:hAnsi="Open Sans" w:cs="Open Sans"/>
          <w:sz w:val="20"/>
          <w:szCs w:val="20"/>
        </w:rPr>
      </w:pPr>
      <w:r w:rsidRPr="00C407CD">
        <w:rPr>
          <w:rFonts w:ascii="Open Sans" w:eastAsia="Calibri" w:hAnsi="Open Sans" w:cs="Open Sans"/>
          <w:sz w:val="20"/>
          <w:szCs w:val="20"/>
        </w:rPr>
        <w:t xml:space="preserve">Rather than trying to establish a separate ‘trial’ market outside of the UK ETS, Government should use the market designs options described by </w:t>
      </w:r>
      <w:proofErr w:type="spellStart"/>
      <w:r w:rsidRPr="00C407CD">
        <w:rPr>
          <w:rFonts w:ascii="Open Sans" w:eastAsia="Calibri" w:hAnsi="Open Sans" w:cs="Open Sans"/>
          <w:sz w:val="20"/>
          <w:szCs w:val="20"/>
        </w:rPr>
        <w:t>Oxera</w:t>
      </w:r>
      <w:proofErr w:type="spellEnd"/>
      <w:r w:rsidRPr="00C407CD">
        <w:rPr>
          <w:rFonts w:ascii="Open Sans" w:eastAsia="Calibri" w:hAnsi="Open Sans" w:cs="Open Sans"/>
          <w:sz w:val="20"/>
          <w:szCs w:val="20"/>
        </w:rPr>
        <w:t xml:space="preserve"> [1] as a phased stepped approach by which GGRs get increasingly integrated into the UK ETS, with clear end goal of full integration. </w:t>
      </w:r>
    </w:p>
    <w:p w14:paraId="3133957D" w14:textId="77777777" w:rsidR="00230770" w:rsidRPr="00C407CD" w:rsidRDefault="00230770" w:rsidP="00230770">
      <w:pPr>
        <w:spacing w:after="0" w:line="240" w:lineRule="auto"/>
        <w:rPr>
          <w:rFonts w:ascii="Open Sans" w:eastAsia="Calibri" w:hAnsi="Open Sans" w:cs="Open Sans"/>
          <w:color w:val="1F3864" w:themeColor="accent1" w:themeShade="80"/>
          <w:sz w:val="20"/>
          <w:szCs w:val="20"/>
        </w:rPr>
      </w:pPr>
    </w:p>
    <w:p w14:paraId="22FA992E" w14:textId="77777777" w:rsidR="00230770" w:rsidRPr="00C407CD" w:rsidRDefault="00230770" w:rsidP="00230770">
      <w:pPr>
        <w:spacing w:after="0" w:line="240" w:lineRule="auto"/>
        <w:rPr>
          <w:rFonts w:ascii="Open Sans" w:hAnsi="Open Sans" w:cs="Open Sans"/>
          <w:sz w:val="20"/>
          <w:szCs w:val="20"/>
        </w:rPr>
      </w:pPr>
      <w:r w:rsidRPr="00C407CD">
        <w:rPr>
          <w:rFonts w:ascii="Open Sans" w:hAnsi="Open Sans" w:cs="Open Sans"/>
          <w:sz w:val="20"/>
          <w:szCs w:val="20"/>
        </w:rPr>
        <w:lastRenderedPageBreak/>
        <w:t>These design steps include:</w:t>
      </w:r>
    </w:p>
    <w:p w14:paraId="02D3391B" w14:textId="77777777" w:rsidR="00230770" w:rsidRPr="00C407CD" w:rsidRDefault="00230770" w:rsidP="00230770">
      <w:pPr>
        <w:pStyle w:val="ListParagraph"/>
        <w:numPr>
          <w:ilvl w:val="0"/>
          <w:numId w:val="6"/>
        </w:numPr>
        <w:spacing w:after="0" w:line="240" w:lineRule="auto"/>
        <w:rPr>
          <w:rFonts w:ascii="Open Sans" w:hAnsi="Open Sans" w:cs="Open Sans"/>
          <w:sz w:val="20"/>
          <w:szCs w:val="20"/>
        </w:rPr>
      </w:pPr>
      <w:r w:rsidRPr="00C407CD">
        <w:rPr>
          <w:rFonts w:ascii="Open Sans" w:hAnsi="Open Sans" w:cs="Open Sans"/>
          <w:sz w:val="20"/>
          <w:szCs w:val="20"/>
        </w:rPr>
        <w:t xml:space="preserve">Separate Markets for EA’s and GGR units, with Government acting as broker to control numbers of EAs and GGRs, effecting both their price and availability to drive market participant behaviours. </w:t>
      </w:r>
    </w:p>
    <w:p w14:paraId="7C42678B" w14:textId="77777777" w:rsidR="00230770" w:rsidRPr="00C407CD" w:rsidRDefault="00230770" w:rsidP="00230770">
      <w:pPr>
        <w:pStyle w:val="ListParagraph"/>
        <w:numPr>
          <w:ilvl w:val="0"/>
          <w:numId w:val="6"/>
        </w:numPr>
        <w:spacing w:after="0" w:line="240" w:lineRule="auto"/>
        <w:rPr>
          <w:rFonts w:ascii="Open Sans" w:hAnsi="Open Sans" w:cs="Open Sans"/>
          <w:sz w:val="20"/>
          <w:szCs w:val="20"/>
        </w:rPr>
      </w:pPr>
      <w:r w:rsidRPr="00C407CD">
        <w:rPr>
          <w:rFonts w:ascii="Open Sans" w:hAnsi="Open Sans" w:cs="Open Sans"/>
          <w:sz w:val="20"/>
          <w:szCs w:val="20"/>
        </w:rPr>
        <w:t xml:space="preserve">Separate markets, but with a price cap for GGR units, so that GGRs do not become more valuable than EA’s. </w:t>
      </w:r>
    </w:p>
    <w:p w14:paraId="1A8B3C2F" w14:textId="77777777" w:rsidR="00230770" w:rsidRPr="00C407CD" w:rsidRDefault="00230770" w:rsidP="00230770">
      <w:pPr>
        <w:pStyle w:val="ListParagraph"/>
        <w:numPr>
          <w:ilvl w:val="0"/>
          <w:numId w:val="6"/>
        </w:numPr>
        <w:spacing w:after="0" w:line="240" w:lineRule="auto"/>
        <w:rPr>
          <w:rFonts w:ascii="Open Sans" w:hAnsi="Open Sans" w:cs="Open Sans"/>
          <w:sz w:val="20"/>
          <w:szCs w:val="20"/>
        </w:rPr>
      </w:pPr>
      <w:r w:rsidRPr="00C407CD">
        <w:rPr>
          <w:rFonts w:ascii="Open Sans" w:hAnsi="Open Sans" w:cs="Open Sans"/>
          <w:sz w:val="20"/>
          <w:szCs w:val="20"/>
        </w:rPr>
        <w:t xml:space="preserve">Fully integrated markets whereby EAs and GGRs are auctioned together assuming the cost convergence of the two units within a mature market scenario. </w:t>
      </w:r>
    </w:p>
    <w:p w14:paraId="6A9084DA" w14:textId="77777777" w:rsidR="00230770" w:rsidRPr="00C407CD" w:rsidRDefault="00230770" w:rsidP="00230770">
      <w:pPr>
        <w:spacing w:after="0" w:line="240" w:lineRule="auto"/>
        <w:rPr>
          <w:rFonts w:ascii="Open Sans" w:eastAsia="Calibri" w:hAnsi="Open Sans" w:cs="Open Sans"/>
          <w:sz w:val="20"/>
          <w:szCs w:val="20"/>
        </w:rPr>
      </w:pPr>
    </w:p>
    <w:p w14:paraId="45459EB9" w14:textId="77777777" w:rsidR="00230770" w:rsidRPr="00C407CD" w:rsidRDefault="00230770" w:rsidP="00230770">
      <w:pPr>
        <w:spacing w:after="0" w:line="240" w:lineRule="auto"/>
        <w:rPr>
          <w:rFonts w:ascii="Open Sans" w:eastAsia="Calibri" w:hAnsi="Open Sans" w:cs="Open Sans"/>
          <w:sz w:val="20"/>
          <w:szCs w:val="20"/>
        </w:rPr>
      </w:pPr>
      <w:r w:rsidRPr="00C407CD">
        <w:rPr>
          <w:rFonts w:ascii="Open Sans" w:eastAsia="Calibri" w:hAnsi="Open Sans" w:cs="Open Sans"/>
          <w:sz w:val="20"/>
          <w:szCs w:val="20"/>
        </w:rPr>
        <w:t xml:space="preserve">See responses to question 148 and 159 for further discussion on this. </w:t>
      </w:r>
    </w:p>
    <w:p w14:paraId="1AE6FEE5" w14:textId="77777777" w:rsidR="00230770" w:rsidRPr="00C407CD" w:rsidRDefault="00230770" w:rsidP="00230770">
      <w:pPr>
        <w:spacing w:after="0" w:line="240" w:lineRule="auto"/>
        <w:rPr>
          <w:rFonts w:ascii="Open Sans" w:eastAsia="Calibri" w:hAnsi="Open Sans" w:cs="Open Sans"/>
          <w:color w:val="1F3864" w:themeColor="accent1" w:themeShade="80"/>
          <w:sz w:val="20"/>
          <w:szCs w:val="20"/>
        </w:rPr>
      </w:pPr>
    </w:p>
    <w:p w14:paraId="2ACD48F2" w14:textId="77777777" w:rsidR="00230770" w:rsidRPr="00C407CD" w:rsidRDefault="00230770" w:rsidP="00230770">
      <w:pPr>
        <w:spacing w:after="0" w:line="240" w:lineRule="auto"/>
        <w:rPr>
          <w:rFonts w:ascii="Open Sans" w:eastAsia="Calibri" w:hAnsi="Open Sans" w:cs="Open Sans"/>
          <w:color w:val="1F3864" w:themeColor="accent1" w:themeShade="80"/>
          <w:sz w:val="20"/>
          <w:szCs w:val="20"/>
        </w:rPr>
      </w:pPr>
      <w:r w:rsidRPr="00C407CD">
        <w:rPr>
          <w:rFonts w:ascii="Open Sans" w:hAnsi="Open Sans" w:cs="Open Sans"/>
          <w:b/>
          <w:bCs/>
          <w:sz w:val="20"/>
          <w:szCs w:val="20"/>
        </w:rPr>
        <w:t xml:space="preserve">[1] </w:t>
      </w:r>
      <w:r w:rsidRPr="00C407CD">
        <w:rPr>
          <w:rFonts w:ascii="Open Sans" w:hAnsi="Open Sans" w:cs="Open Sans"/>
          <w:sz w:val="20"/>
          <w:szCs w:val="20"/>
        </w:rPr>
        <w:t xml:space="preserve">Market design for negative emissions in the UK ETS, </w:t>
      </w:r>
      <w:proofErr w:type="spellStart"/>
      <w:r w:rsidRPr="00C407CD">
        <w:rPr>
          <w:rFonts w:ascii="Open Sans" w:hAnsi="Open Sans" w:cs="Open Sans"/>
          <w:sz w:val="20"/>
          <w:szCs w:val="20"/>
        </w:rPr>
        <w:t>Oxera</w:t>
      </w:r>
      <w:proofErr w:type="spellEnd"/>
      <w:r w:rsidRPr="00C407CD">
        <w:rPr>
          <w:rFonts w:ascii="Open Sans" w:hAnsi="Open Sans" w:cs="Open Sans"/>
          <w:sz w:val="20"/>
          <w:szCs w:val="20"/>
        </w:rPr>
        <w:t xml:space="preserve">, April 2022. </w:t>
      </w:r>
      <w:hyperlink r:id="rId20" w:history="1">
        <w:r w:rsidRPr="00C407CD">
          <w:rPr>
            <w:rStyle w:val="Hyperlink"/>
            <w:rFonts w:ascii="Open Sans" w:hAnsi="Open Sans" w:cs="Open Sans"/>
            <w:sz w:val="20"/>
            <w:szCs w:val="20"/>
          </w:rPr>
          <w:t>https://www.oxera.com/insights/reports/market-design-for-negative-emissions-in-the-uk-ets/</w:t>
        </w:r>
      </w:hyperlink>
    </w:p>
    <w:p w14:paraId="207436C5" w14:textId="77777777" w:rsidR="00230770" w:rsidRPr="00C407CD" w:rsidRDefault="00230770" w:rsidP="00230770">
      <w:pPr>
        <w:spacing w:after="0" w:line="240" w:lineRule="auto"/>
        <w:rPr>
          <w:rFonts w:ascii="Open Sans" w:eastAsia="Calibri" w:hAnsi="Open Sans" w:cs="Open Sans"/>
          <w:b/>
          <w:bCs/>
          <w:color w:val="1F3864" w:themeColor="accent1" w:themeShade="80"/>
          <w:sz w:val="20"/>
          <w:szCs w:val="20"/>
        </w:rPr>
      </w:pPr>
    </w:p>
    <w:p w14:paraId="2565E8A7" w14:textId="77777777" w:rsidR="00230770" w:rsidRPr="00C407CD" w:rsidRDefault="00230770" w:rsidP="00230770">
      <w:pPr>
        <w:spacing w:after="0" w:line="240" w:lineRule="auto"/>
        <w:rPr>
          <w:rFonts w:ascii="Open Sans" w:eastAsia="Calibri" w:hAnsi="Open Sans" w:cs="Open Sans"/>
          <w:b/>
          <w:bCs/>
          <w:color w:val="1F3864" w:themeColor="accent1" w:themeShade="80"/>
          <w:sz w:val="20"/>
          <w:szCs w:val="20"/>
        </w:rPr>
      </w:pPr>
    </w:p>
    <w:p w14:paraId="519B1447" w14:textId="77777777" w:rsidR="00230770" w:rsidRPr="00C407CD" w:rsidRDefault="00230770" w:rsidP="00230770">
      <w:pPr>
        <w:spacing w:after="0" w:line="240" w:lineRule="auto"/>
        <w:rPr>
          <w:rFonts w:ascii="Open Sans" w:eastAsia="Calibri" w:hAnsi="Open Sans" w:cs="Open Sans"/>
          <w:b/>
          <w:bCs/>
          <w:color w:val="1F3864" w:themeColor="accent1" w:themeShade="80"/>
          <w:sz w:val="20"/>
          <w:szCs w:val="20"/>
        </w:rPr>
      </w:pPr>
      <w:r w:rsidRPr="00C407CD">
        <w:rPr>
          <w:rFonts w:ascii="Open Sans" w:eastAsia="Calibri" w:hAnsi="Open Sans" w:cs="Open Sans"/>
          <w:b/>
          <w:bCs/>
          <w:color w:val="1F3864" w:themeColor="accent1" w:themeShade="80"/>
          <w:sz w:val="20"/>
          <w:szCs w:val="20"/>
        </w:rPr>
        <w:t>164) Are there any relevant sources of evidence and expertise we should use to help inform our thinking?</w:t>
      </w:r>
    </w:p>
    <w:p w14:paraId="4565B7D1" w14:textId="77777777" w:rsidR="00230770" w:rsidRPr="00C407CD" w:rsidRDefault="00230770" w:rsidP="00230770">
      <w:pPr>
        <w:spacing w:after="0" w:line="240" w:lineRule="auto"/>
        <w:rPr>
          <w:rFonts w:ascii="Open Sans" w:eastAsia="Calibri" w:hAnsi="Open Sans" w:cs="Open Sans"/>
          <w:b/>
          <w:bCs/>
          <w:color w:val="1F3864" w:themeColor="accent1" w:themeShade="80"/>
          <w:sz w:val="20"/>
          <w:szCs w:val="20"/>
        </w:rPr>
      </w:pPr>
    </w:p>
    <w:p w14:paraId="6A49A676" w14:textId="77777777" w:rsidR="00230770" w:rsidRPr="00C407CD" w:rsidRDefault="00230770" w:rsidP="00230770">
      <w:pPr>
        <w:rPr>
          <w:rFonts w:ascii="Open Sans" w:eastAsia="Calibri" w:hAnsi="Open Sans" w:cs="Open Sans"/>
          <w:sz w:val="20"/>
          <w:szCs w:val="20"/>
        </w:rPr>
      </w:pPr>
      <w:r w:rsidRPr="00C407CD">
        <w:rPr>
          <w:rFonts w:ascii="Open Sans" w:eastAsia="Calibri" w:hAnsi="Open Sans" w:cs="Open Sans"/>
          <w:sz w:val="20"/>
          <w:szCs w:val="20"/>
        </w:rPr>
        <w:t xml:space="preserve">The REA have a wide range of members focused on the development of GGR technologies across both engineered and nature-based solutions. This includes members involved in BECCS (both on biomass and EfW sites), Biochar developers, Hydrogen developers and organic recycling market participants. As government ideas and proposals develop, the REA would be happy to arrange suitable industry roundtables for further discussion on how best to include GGRs into the UK ETS. </w:t>
      </w:r>
    </w:p>
    <w:p w14:paraId="2683FF65" w14:textId="77777777" w:rsidR="00230770" w:rsidRPr="00C407CD" w:rsidRDefault="00230770" w:rsidP="00230770">
      <w:pPr>
        <w:rPr>
          <w:rFonts w:ascii="Open Sans" w:eastAsia="Calibri" w:hAnsi="Open Sans" w:cs="Open Sans"/>
          <w:sz w:val="20"/>
          <w:szCs w:val="20"/>
        </w:rPr>
      </w:pPr>
      <w:r w:rsidRPr="00C407CD">
        <w:rPr>
          <w:rFonts w:ascii="Open Sans" w:eastAsia="Calibri" w:hAnsi="Open Sans" w:cs="Open Sans"/>
          <w:sz w:val="20"/>
          <w:szCs w:val="20"/>
        </w:rPr>
        <w:t>The REA is also a member of the Coalition for Negative Emissions, which should also be considered a useful group of GGR industry developers with which to engage.</w:t>
      </w:r>
    </w:p>
    <w:p w14:paraId="30E98934" w14:textId="77777777" w:rsidR="00230770" w:rsidRPr="00C407CD" w:rsidRDefault="00230770" w:rsidP="00230770">
      <w:pPr>
        <w:rPr>
          <w:rFonts w:ascii="Open Sans" w:eastAsia="Calibri" w:hAnsi="Open Sans" w:cs="Open Sans"/>
          <w:b/>
          <w:bCs/>
          <w:sz w:val="20"/>
          <w:szCs w:val="20"/>
        </w:rPr>
      </w:pPr>
      <w:r w:rsidRPr="00C407CD">
        <w:rPr>
          <w:rFonts w:ascii="Open Sans" w:eastAsia="Calibri" w:hAnsi="Open Sans" w:cs="Open Sans"/>
          <w:b/>
          <w:bCs/>
          <w:sz w:val="20"/>
          <w:szCs w:val="20"/>
        </w:rPr>
        <w:t>Also:</w:t>
      </w:r>
    </w:p>
    <w:p w14:paraId="0A415C9F" w14:textId="77777777" w:rsidR="00230770" w:rsidRPr="00C407CD" w:rsidRDefault="00230770" w:rsidP="00230770">
      <w:pPr>
        <w:pStyle w:val="ListParagraph"/>
        <w:numPr>
          <w:ilvl w:val="0"/>
          <w:numId w:val="7"/>
        </w:numPr>
        <w:rPr>
          <w:rFonts w:ascii="Open Sans" w:eastAsia="Calibri" w:hAnsi="Open Sans" w:cs="Open Sans"/>
          <w:b/>
          <w:bCs/>
          <w:sz w:val="20"/>
          <w:szCs w:val="20"/>
        </w:rPr>
      </w:pPr>
      <w:r w:rsidRPr="00C407CD">
        <w:rPr>
          <w:rFonts w:ascii="Open Sans" w:hAnsi="Open Sans" w:cs="Open Sans"/>
          <w:sz w:val="20"/>
          <w:szCs w:val="20"/>
        </w:rPr>
        <w:t xml:space="preserve">Market design for negative emissions in the UK ETS, </w:t>
      </w:r>
      <w:proofErr w:type="spellStart"/>
      <w:r w:rsidRPr="00C407CD">
        <w:rPr>
          <w:rFonts w:ascii="Open Sans" w:hAnsi="Open Sans" w:cs="Open Sans"/>
          <w:sz w:val="20"/>
          <w:szCs w:val="20"/>
        </w:rPr>
        <w:t>Oxera</w:t>
      </w:r>
      <w:proofErr w:type="spellEnd"/>
      <w:r w:rsidRPr="00C407CD">
        <w:rPr>
          <w:rFonts w:ascii="Open Sans" w:hAnsi="Open Sans" w:cs="Open Sans"/>
          <w:sz w:val="20"/>
          <w:szCs w:val="20"/>
        </w:rPr>
        <w:t xml:space="preserve">, April 2022. </w:t>
      </w:r>
      <w:hyperlink r:id="rId21" w:history="1">
        <w:r w:rsidRPr="00C407CD">
          <w:rPr>
            <w:rStyle w:val="Hyperlink"/>
            <w:rFonts w:ascii="Open Sans" w:hAnsi="Open Sans" w:cs="Open Sans"/>
            <w:sz w:val="20"/>
            <w:szCs w:val="20"/>
          </w:rPr>
          <w:t>https://www.oxera.com/insights/reports/market-design-for-negative-emissions-in-the-uk-ets/</w:t>
        </w:r>
      </w:hyperlink>
    </w:p>
    <w:p w14:paraId="088AF33E" w14:textId="77777777" w:rsidR="00230770" w:rsidRPr="00C407CD" w:rsidRDefault="00230770" w:rsidP="00230770">
      <w:pPr>
        <w:pStyle w:val="ListParagraph"/>
        <w:numPr>
          <w:ilvl w:val="0"/>
          <w:numId w:val="7"/>
        </w:numPr>
        <w:rPr>
          <w:rFonts w:ascii="Open Sans" w:eastAsia="Calibri" w:hAnsi="Open Sans" w:cs="Open Sans"/>
          <w:b/>
          <w:bCs/>
          <w:sz w:val="20"/>
          <w:szCs w:val="20"/>
        </w:rPr>
      </w:pPr>
      <w:r w:rsidRPr="00C407CD">
        <w:rPr>
          <w:rFonts w:ascii="Open Sans" w:hAnsi="Open Sans" w:cs="Open Sans"/>
          <w:sz w:val="20"/>
          <w:szCs w:val="20"/>
        </w:rPr>
        <w:t>Allen et al. (2020) The Oxford Principles for Net Zero Aligned Carbon Offsetting</w:t>
      </w:r>
    </w:p>
    <w:p w14:paraId="4FE6EC79" w14:textId="61471BF9" w:rsidR="00245028" w:rsidRPr="00C407CD" w:rsidRDefault="00245028" w:rsidP="007B18CA">
      <w:pPr>
        <w:spacing w:after="0" w:line="240" w:lineRule="auto"/>
        <w:rPr>
          <w:rFonts w:ascii="Open Sans" w:hAnsi="Open Sans" w:cs="Open Sans"/>
          <w:sz w:val="20"/>
          <w:szCs w:val="20"/>
        </w:rPr>
      </w:pPr>
    </w:p>
    <w:p w14:paraId="0008FC73" w14:textId="5B544657" w:rsidR="004D1948" w:rsidRPr="00C407CD" w:rsidRDefault="004D1948" w:rsidP="004D1948">
      <w:pPr>
        <w:spacing w:after="0" w:line="240" w:lineRule="auto"/>
        <w:jc w:val="right"/>
        <w:rPr>
          <w:rFonts w:ascii="Open Sans" w:hAnsi="Open Sans" w:cs="Open Sans"/>
          <w:b/>
          <w:bCs/>
          <w:i/>
          <w:iCs/>
        </w:rPr>
      </w:pPr>
      <w:r w:rsidRPr="00C407CD">
        <w:rPr>
          <w:rFonts w:ascii="Open Sans" w:hAnsi="Open Sans" w:cs="Open Sans"/>
          <w:b/>
          <w:bCs/>
          <w:i/>
          <w:iCs/>
        </w:rPr>
        <w:t>June 2022</w:t>
      </w:r>
    </w:p>
    <w:sectPr w:rsidR="004D1948" w:rsidRPr="00C407CD">
      <w:headerReference w:type="default" r:id="rId22"/>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45019" w14:textId="77777777" w:rsidR="009E4903" w:rsidRDefault="009E4903" w:rsidP="009E4903">
      <w:pPr>
        <w:spacing w:after="0" w:line="240" w:lineRule="auto"/>
      </w:pPr>
      <w:r>
        <w:separator/>
      </w:r>
    </w:p>
  </w:endnote>
  <w:endnote w:type="continuationSeparator" w:id="0">
    <w:p w14:paraId="71E2CBD7" w14:textId="77777777" w:rsidR="009E4903" w:rsidRDefault="009E4903" w:rsidP="009E49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altName w:val="Open Sans"/>
    <w:charset w:val="00"/>
    <w:family w:val="swiss"/>
    <w:pitch w:val="variable"/>
    <w:sig w:usb0="E00002EF" w:usb1="4000205B" w:usb2="00000028" w:usb3="00000000" w:csb0="0000019F" w:csb1="00000000"/>
  </w:font>
  <w:font w:name="Futura PT Book">
    <w:altName w:val="Century Gothi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1022904"/>
      <w:docPartObj>
        <w:docPartGallery w:val="Page Numbers (Bottom of Page)"/>
        <w:docPartUnique/>
      </w:docPartObj>
    </w:sdtPr>
    <w:sdtEndPr>
      <w:rPr>
        <w:color w:val="7F7F7F" w:themeColor="background1" w:themeShade="7F"/>
        <w:spacing w:val="60"/>
      </w:rPr>
    </w:sdtEndPr>
    <w:sdtContent>
      <w:p w14:paraId="54EF274C" w14:textId="58346CD6" w:rsidR="004D1948" w:rsidRDefault="004D1948">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5DDF658" w14:textId="77777777" w:rsidR="004D1948" w:rsidRDefault="004D19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B6B32" w14:textId="77777777" w:rsidR="009E4903" w:rsidRDefault="009E4903" w:rsidP="009E4903">
      <w:pPr>
        <w:spacing w:after="0" w:line="240" w:lineRule="auto"/>
      </w:pPr>
      <w:r>
        <w:separator/>
      </w:r>
    </w:p>
  </w:footnote>
  <w:footnote w:type="continuationSeparator" w:id="0">
    <w:p w14:paraId="19725830" w14:textId="77777777" w:rsidR="009E4903" w:rsidRDefault="009E4903" w:rsidP="009E49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E4DA3" w14:textId="05AD4318" w:rsidR="00A12A7D" w:rsidRDefault="00A12A7D" w:rsidP="00A12A7D">
    <w:pPr>
      <w:pStyle w:val="Header"/>
      <w:jc w:val="right"/>
    </w:pPr>
    <w:r>
      <w:rPr>
        <w:noProof/>
      </w:rPr>
      <w:drawing>
        <wp:inline distT="0" distB="0" distL="0" distR="0" wp14:anchorId="62F39F99" wp14:editId="09129E1F">
          <wp:extent cx="1150620" cy="598323"/>
          <wp:effectExtent l="0" t="0" r="0" b="0"/>
          <wp:docPr id="3" name="Picture 3"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156775" cy="60152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23BAA"/>
    <w:multiLevelType w:val="hybridMultilevel"/>
    <w:tmpl w:val="8C96F79E"/>
    <w:lvl w:ilvl="0" w:tplc="E74011DC">
      <w:start w:val="14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F44821"/>
    <w:multiLevelType w:val="hybridMultilevel"/>
    <w:tmpl w:val="C248E918"/>
    <w:lvl w:ilvl="0" w:tplc="5DA88C6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9FF253F"/>
    <w:multiLevelType w:val="hybridMultilevel"/>
    <w:tmpl w:val="BB4CCF68"/>
    <w:lvl w:ilvl="0" w:tplc="7EAC307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C6F33CB"/>
    <w:multiLevelType w:val="hybridMultilevel"/>
    <w:tmpl w:val="BB4CCF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B037C27"/>
    <w:multiLevelType w:val="hybridMultilevel"/>
    <w:tmpl w:val="95488A0A"/>
    <w:lvl w:ilvl="0" w:tplc="89B42828">
      <w:start w:val="14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6F3631"/>
    <w:multiLevelType w:val="hybridMultilevel"/>
    <w:tmpl w:val="0B6C7DEA"/>
    <w:lvl w:ilvl="0" w:tplc="89B42828">
      <w:start w:val="14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AF5769"/>
    <w:multiLevelType w:val="hybridMultilevel"/>
    <w:tmpl w:val="BB4CCF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B985A0C"/>
    <w:multiLevelType w:val="hybridMultilevel"/>
    <w:tmpl w:val="86C005C6"/>
    <w:lvl w:ilvl="0" w:tplc="23F84BF0">
      <w:start w:val="10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8230039">
    <w:abstractNumId w:val="0"/>
  </w:num>
  <w:num w:numId="2" w16cid:durableId="1272084316">
    <w:abstractNumId w:val="5"/>
  </w:num>
  <w:num w:numId="3" w16cid:durableId="1268999603">
    <w:abstractNumId w:val="2"/>
  </w:num>
  <w:num w:numId="4" w16cid:durableId="1862669811">
    <w:abstractNumId w:val="1"/>
  </w:num>
  <w:num w:numId="5" w16cid:durableId="554126638">
    <w:abstractNumId w:val="6"/>
  </w:num>
  <w:num w:numId="6" w16cid:durableId="1056851724">
    <w:abstractNumId w:val="3"/>
  </w:num>
  <w:num w:numId="7" w16cid:durableId="915479815">
    <w:abstractNumId w:val="4"/>
  </w:num>
  <w:num w:numId="8" w16cid:durableId="13375416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49">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8A2"/>
    <w:rsid w:val="00006587"/>
    <w:rsid w:val="000069DF"/>
    <w:rsid w:val="00012960"/>
    <w:rsid w:val="00023A6C"/>
    <w:rsid w:val="00025299"/>
    <w:rsid w:val="00027C38"/>
    <w:rsid w:val="000316A5"/>
    <w:rsid w:val="000371FE"/>
    <w:rsid w:val="00044B07"/>
    <w:rsid w:val="00045E78"/>
    <w:rsid w:val="00070DB8"/>
    <w:rsid w:val="000720FD"/>
    <w:rsid w:val="00093A4E"/>
    <w:rsid w:val="000A0BFD"/>
    <w:rsid w:val="000A557B"/>
    <w:rsid w:val="000C1109"/>
    <w:rsid w:val="000D5ED2"/>
    <w:rsid w:val="000E45DA"/>
    <w:rsid w:val="000E5362"/>
    <w:rsid w:val="000F352B"/>
    <w:rsid w:val="000F6C55"/>
    <w:rsid w:val="001109FC"/>
    <w:rsid w:val="00110B2D"/>
    <w:rsid w:val="001201F7"/>
    <w:rsid w:val="0012225B"/>
    <w:rsid w:val="00123F46"/>
    <w:rsid w:val="00124244"/>
    <w:rsid w:val="00127CEA"/>
    <w:rsid w:val="00130772"/>
    <w:rsid w:val="00130D9A"/>
    <w:rsid w:val="00132ADF"/>
    <w:rsid w:val="00143A5E"/>
    <w:rsid w:val="0015182F"/>
    <w:rsid w:val="00153046"/>
    <w:rsid w:val="00160E9D"/>
    <w:rsid w:val="0016315C"/>
    <w:rsid w:val="00164CAC"/>
    <w:rsid w:val="00165E6B"/>
    <w:rsid w:val="0016616B"/>
    <w:rsid w:val="001707D7"/>
    <w:rsid w:val="00177E34"/>
    <w:rsid w:val="001803A6"/>
    <w:rsid w:val="00185656"/>
    <w:rsid w:val="0019603C"/>
    <w:rsid w:val="00196FF6"/>
    <w:rsid w:val="001A1242"/>
    <w:rsid w:val="001B343B"/>
    <w:rsid w:val="001B6F9D"/>
    <w:rsid w:val="001D4028"/>
    <w:rsid w:val="001D4FB5"/>
    <w:rsid w:val="001D6FB3"/>
    <w:rsid w:val="001E03FC"/>
    <w:rsid w:val="001E7346"/>
    <w:rsid w:val="001F2103"/>
    <w:rsid w:val="001F30C2"/>
    <w:rsid w:val="001F434B"/>
    <w:rsid w:val="00205883"/>
    <w:rsid w:val="00205A17"/>
    <w:rsid w:val="00211F43"/>
    <w:rsid w:val="00221617"/>
    <w:rsid w:val="00223D26"/>
    <w:rsid w:val="0023043E"/>
    <w:rsid w:val="00230770"/>
    <w:rsid w:val="00244E34"/>
    <w:rsid w:val="00245028"/>
    <w:rsid w:val="0026732B"/>
    <w:rsid w:val="00267E1D"/>
    <w:rsid w:val="00276CEA"/>
    <w:rsid w:val="00276DBB"/>
    <w:rsid w:val="00280F69"/>
    <w:rsid w:val="002818DB"/>
    <w:rsid w:val="002A18A2"/>
    <w:rsid w:val="002A4A24"/>
    <w:rsid w:val="002A6523"/>
    <w:rsid w:val="002B1EE7"/>
    <w:rsid w:val="002C6E8D"/>
    <w:rsid w:val="002D7477"/>
    <w:rsid w:val="002E0563"/>
    <w:rsid w:val="002E242C"/>
    <w:rsid w:val="002E45CD"/>
    <w:rsid w:val="002E49DE"/>
    <w:rsid w:val="002F467D"/>
    <w:rsid w:val="002F6132"/>
    <w:rsid w:val="00305F0C"/>
    <w:rsid w:val="003206A2"/>
    <w:rsid w:val="00322B4B"/>
    <w:rsid w:val="00323374"/>
    <w:rsid w:val="003257B2"/>
    <w:rsid w:val="003272AB"/>
    <w:rsid w:val="00352460"/>
    <w:rsid w:val="003565A5"/>
    <w:rsid w:val="0036662F"/>
    <w:rsid w:val="00372F9C"/>
    <w:rsid w:val="00375CA3"/>
    <w:rsid w:val="00391C62"/>
    <w:rsid w:val="003D610E"/>
    <w:rsid w:val="003E2C12"/>
    <w:rsid w:val="004014C1"/>
    <w:rsid w:val="00402B81"/>
    <w:rsid w:val="004048E1"/>
    <w:rsid w:val="00410D7F"/>
    <w:rsid w:val="00413893"/>
    <w:rsid w:val="00414E5B"/>
    <w:rsid w:val="00424B74"/>
    <w:rsid w:val="004302D5"/>
    <w:rsid w:val="0043132A"/>
    <w:rsid w:val="00433434"/>
    <w:rsid w:val="00440C60"/>
    <w:rsid w:val="00446A38"/>
    <w:rsid w:val="00461ACF"/>
    <w:rsid w:val="00493380"/>
    <w:rsid w:val="004A4B52"/>
    <w:rsid w:val="004A5FC3"/>
    <w:rsid w:val="004C3842"/>
    <w:rsid w:val="004C438C"/>
    <w:rsid w:val="004D15CF"/>
    <w:rsid w:val="004D1948"/>
    <w:rsid w:val="004D5135"/>
    <w:rsid w:val="004E27A7"/>
    <w:rsid w:val="004E4422"/>
    <w:rsid w:val="004E6147"/>
    <w:rsid w:val="004E6A25"/>
    <w:rsid w:val="004F2683"/>
    <w:rsid w:val="00500ECD"/>
    <w:rsid w:val="00501647"/>
    <w:rsid w:val="00503BBC"/>
    <w:rsid w:val="00510391"/>
    <w:rsid w:val="00517E80"/>
    <w:rsid w:val="00540033"/>
    <w:rsid w:val="005436F4"/>
    <w:rsid w:val="00567D44"/>
    <w:rsid w:val="00570ACF"/>
    <w:rsid w:val="00570BAF"/>
    <w:rsid w:val="00571966"/>
    <w:rsid w:val="005741C3"/>
    <w:rsid w:val="005801F8"/>
    <w:rsid w:val="0058120C"/>
    <w:rsid w:val="0058365B"/>
    <w:rsid w:val="00595B7C"/>
    <w:rsid w:val="005A6753"/>
    <w:rsid w:val="005B0811"/>
    <w:rsid w:val="005B418E"/>
    <w:rsid w:val="005B58B9"/>
    <w:rsid w:val="005C21F0"/>
    <w:rsid w:val="005C56DC"/>
    <w:rsid w:val="005D1285"/>
    <w:rsid w:val="005D24EC"/>
    <w:rsid w:val="005D6629"/>
    <w:rsid w:val="005E1569"/>
    <w:rsid w:val="00602C75"/>
    <w:rsid w:val="00614FD4"/>
    <w:rsid w:val="006336C5"/>
    <w:rsid w:val="00664EEE"/>
    <w:rsid w:val="006714E9"/>
    <w:rsid w:val="006747AC"/>
    <w:rsid w:val="006808E3"/>
    <w:rsid w:val="00685E9A"/>
    <w:rsid w:val="006928F7"/>
    <w:rsid w:val="006B4819"/>
    <w:rsid w:val="006C7A3D"/>
    <w:rsid w:val="006F02CD"/>
    <w:rsid w:val="006F39E8"/>
    <w:rsid w:val="006F7C3F"/>
    <w:rsid w:val="00700CF5"/>
    <w:rsid w:val="007238A6"/>
    <w:rsid w:val="00734B5C"/>
    <w:rsid w:val="00750C97"/>
    <w:rsid w:val="007525C1"/>
    <w:rsid w:val="007604D0"/>
    <w:rsid w:val="00762BA6"/>
    <w:rsid w:val="00766437"/>
    <w:rsid w:val="007677BE"/>
    <w:rsid w:val="0078224A"/>
    <w:rsid w:val="007A2E60"/>
    <w:rsid w:val="007A586D"/>
    <w:rsid w:val="007B18CA"/>
    <w:rsid w:val="007C3F35"/>
    <w:rsid w:val="007C70CE"/>
    <w:rsid w:val="007E2C98"/>
    <w:rsid w:val="007F35EA"/>
    <w:rsid w:val="00832A6E"/>
    <w:rsid w:val="00832BD3"/>
    <w:rsid w:val="00833474"/>
    <w:rsid w:val="0083564E"/>
    <w:rsid w:val="008437B2"/>
    <w:rsid w:val="00845AD1"/>
    <w:rsid w:val="008505E5"/>
    <w:rsid w:val="0085214D"/>
    <w:rsid w:val="00854AC2"/>
    <w:rsid w:val="00864516"/>
    <w:rsid w:val="008654CC"/>
    <w:rsid w:val="008668A8"/>
    <w:rsid w:val="008706F0"/>
    <w:rsid w:val="0087518D"/>
    <w:rsid w:val="0089584E"/>
    <w:rsid w:val="008A1223"/>
    <w:rsid w:val="008A1627"/>
    <w:rsid w:val="008A1CB5"/>
    <w:rsid w:val="008B4E98"/>
    <w:rsid w:val="008B74B7"/>
    <w:rsid w:val="008C0139"/>
    <w:rsid w:val="008C2679"/>
    <w:rsid w:val="008D1C38"/>
    <w:rsid w:val="00903E6D"/>
    <w:rsid w:val="00924045"/>
    <w:rsid w:val="00932282"/>
    <w:rsid w:val="00940D73"/>
    <w:rsid w:val="009450F7"/>
    <w:rsid w:val="00951C74"/>
    <w:rsid w:val="00973DA8"/>
    <w:rsid w:val="009748B9"/>
    <w:rsid w:val="009807E0"/>
    <w:rsid w:val="00981482"/>
    <w:rsid w:val="009850BE"/>
    <w:rsid w:val="00985692"/>
    <w:rsid w:val="00993295"/>
    <w:rsid w:val="00993776"/>
    <w:rsid w:val="009A0FD6"/>
    <w:rsid w:val="009B2367"/>
    <w:rsid w:val="009C77C6"/>
    <w:rsid w:val="009E4903"/>
    <w:rsid w:val="009E56F1"/>
    <w:rsid w:val="009E59C5"/>
    <w:rsid w:val="009E7029"/>
    <w:rsid w:val="009F096F"/>
    <w:rsid w:val="00A01569"/>
    <w:rsid w:val="00A12A7D"/>
    <w:rsid w:val="00A33061"/>
    <w:rsid w:val="00A41851"/>
    <w:rsid w:val="00A60A38"/>
    <w:rsid w:val="00A63AE6"/>
    <w:rsid w:val="00A80D34"/>
    <w:rsid w:val="00A938D0"/>
    <w:rsid w:val="00A96089"/>
    <w:rsid w:val="00AA2759"/>
    <w:rsid w:val="00AA5219"/>
    <w:rsid w:val="00AB5230"/>
    <w:rsid w:val="00AB607F"/>
    <w:rsid w:val="00AC3899"/>
    <w:rsid w:val="00AC6447"/>
    <w:rsid w:val="00AD540C"/>
    <w:rsid w:val="00AF1495"/>
    <w:rsid w:val="00AF7C43"/>
    <w:rsid w:val="00B046E2"/>
    <w:rsid w:val="00B26D0C"/>
    <w:rsid w:val="00B2735D"/>
    <w:rsid w:val="00B30331"/>
    <w:rsid w:val="00B30AC6"/>
    <w:rsid w:val="00B30E74"/>
    <w:rsid w:val="00B33DCC"/>
    <w:rsid w:val="00B37959"/>
    <w:rsid w:val="00B447D4"/>
    <w:rsid w:val="00B60D15"/>
    <w:rsid w:val="00B64B5A"/>
    <w:rsid w:val="00B9041D"/>
    <w:rsid w:val="00B9096C"/>
    <w:rsid w:val="00BB089D"/>
    <w:rsid w:val="00BB1ED5"/>
    <w:rsid w:val="00BC507D"/>
    <w:rsid w:val="00BC511D"/>
    <w:rsid w:val="00BD125F"/>
    <w:rsid w:val="00BD5D83"/>
    <w:rsid w:val="00BE280F"/>
    <w:rsid w:val="00BF1878"/>
    <w:rsid w:val="00BF20CA"/>
    <w:rsid w:val="00BF2CAE"/>
    <w:rsid w:val="00BF5761"/>
    <w:rsid w:val="00C11729"/>
    <w:rsid w:val="00C12D16"/>
    <w:rsid w:val="00C13BC1"/>
    <w:rsid w:val="00C14565"/>
    <w:rsid w:val="00C1527C"/>
    <w:rsid w:val="00C407CD"/>
    <w:rsid w:val="00C51572"/>
    <w:rsid w:val="00C56242"/>
    <w:rsid w:val="00C57EE6"/>
    <w:rsid w:val="00C67D5C"/>
    <w:rsid w:val="00C740A2"/>
    <w:rsid w:val="00C8739C"/>
    <w:rsid w:val="00C877AC"/>
    <w:rsid w:val="00C92131"/>
    <w:rsid w:val="00CB39CF"/>
    <w:rsid w:val="00CB6558"/>
    <w:rsid w:val="00CC4123"/>
    <w:rsid w:val="00CD01E6"/>
    <w:rsid w:val="00CD2331"/>
    <w:rsid w:val="00CF0C60"/>
    <w:rsid w:val="00CF143E"/>
    <w:rsid w:val="00D23050"/>
    <w:rsid w:val="00D37D0B"/>
    <w:rsid w:val="00D51D88"/>
    <w:rsid w:val="00D72B59"/>
    <w:rsid w:val="00D874C1"/>
    <w:rsid w:val="00D9048D"/>
    <w:rsid w:val="00DA38A9"/>
    <w:rsid w:val="00DC3DB7"/>
    <w:rsid w:val="00DD38A2"/>
    <w:rsid w:val="00DF2366"/>
    <w:rsid w:val="00E24983"/>
    <w:rsid w:val="00E3791D"/>
    <w:rsid w:val="00E64496"/>
    <w:rsid w:val="00E66612"/>
    <w:rsid w:val="00E76822"/>
    <w:rsid w:val="00E8238B"/>
    <w:rsid w:val="00E8274C"/>
    <w:rsid w:val="00EB7751"/>
    <w:rsid w:val="00EC3929"/>
    <w:rsid w:val="00EC6390"/>
    <w:rsid w:val="00ED1150"/>
    <w:rsid w:val="00ED500D"/>
    <w:rsid w:val="00ED7D0B"/>
    <w:rsid w:val="00EF4292"/>
    <w:rsid w:val="00F0022C"/>
    <w:rsid w:val="00F15488"/>
    <w:rsid w:val="00F21F49"/>
    <w:rsid w:val="00F27ACA"/>
    <w:rsid w:val="00F34C22"/>
    <w:rsid w:val="00F43FE3"/>
    <w:rsid w:val="00F516B7"/>
    <w:rsid w:val="00F647FC"/>
    <w:rsid w:val="00F74F50"/>
    <w:rsid w:val="00F77B49"/>
    <w:rsid w:val="00F803E9"/>
    <w:rsid w:val="00F93022"/>
    <w:rsid w:val="00FB2474"/>
    <w:rsid w:val="00FB6DE2"/>
    <w:rsid w:val="00FC3A2C"/>
    <w:rsid w:val="00FD22C0"/>
    <w:rsid w:val="00FD58E2"/>
    <w:rsid w:val="00FE2C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colormenu v:ext="edit" fillcolor="none"/>
    </o:shapedefaults>
    <o:shapelayout v:ext="edit">
      <o:idmap v:ext="edit" data="1"/>
    </o:shapelayout>
  </w:shapeDefaults>
  <w:decimalSymbol w:val="."/>
  <w:listSeparator w:val=","/>
  <w14:docId w14:val="1BA5EC9A"/>
  <w15:chartTrackingRefBased/>
  <w15:docId w15:val="{5E5BF85B-F656-4AF0-9DC9-4773A81B7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CB5"/>
  </w:style>
  <w:style w:type="paragraph" w:styleId="Heading1">
    <w:name w:val="heading 1"/>
    <w:basedOn w:val="Normal"/>
    <w:next w:val="Normal"/>
    <w:link w:val="Heading1Char"/>
    <w:uiPriority w:val="9"/>
    <w:qFormat/>
    <w:rsid w:val="00C407CD"/>
    <w:pPr>
      <w:keepNext/>
      <w:keepLines/>
      <w:spacing w:before="240" w:after="0"/>
      <w:outlineLvl w:val="0"/>
    </w:pPr>
    <w:rPr>
      <w:rFonts w:ascii="Open Sans" w:eastAsiaTheme="majorEastAsia" w:hAnsi="Open Sans" w:cstheme="majorBidi"/>
      <w:b/>
      <w:sz w:val="28"/>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096C"/>
    <w:pPr>
      <w:ind w:left="720"/>
      <w:contextualSpacing/>
    </w:pPr>
  </w:style>
  <w:style w:type="character" w:styleId="Hyperlink">
    <w:name w:val="Hyperlink"/>
    <w:basedOn w:val="DefaultParagraphFont"/>
    <w:uiPriority w:val="99"/>
    <w:unhideWhenUsed/>
    <w:rsid w:val="00A63AE6"/>
    <w:rPr>
      <w:color w:val="0563C1" w:themeColor="hyperlink"/>
      <w:u w:val="single"/>
    </w:rPr>
  </w:style>
  <w:style w:type="character" w:styleId="UnresolvedMention">
    <w:name w:val="Unresolved Mention"/>
    <w:basedOn w:val="DefaultParagraphFont"/>
    <w:uiPriority w:val="99"/>
    <w:semiHidden/>
    <w:unhideWhenUsed/>
    <w:rsid w:val="00A63AE6"/>
    <w:rPr>
      <w:color w:val="605E5C"/>
      <w:shd w:val="clear" w:color="auto" w:fill="E1DFDD"/>
    </w:rPr>
  </w:style>
  <w:style w:type="character" w:styleId="CommentReference">
    <w:name w:val="annotation reference"/>
    <w:basedOn w:val="DefaultParagraphFont"/>
    <w:uiPriority w:val="99"/>
    <w:semiHidden/>
    <w:unhideWhenUsed/>
    <w:rsid w:val="007B18CA"/>
    <w:rPr>
      <w:sz w:val="16"/>
      <w:szCs w:val="16"/>
    </w:rPr>
  </w:style>
  <w:style w:type="paragraph" w:styleId="CommentText">
    <w:name w:val="annotation text"/>
    <w:basedOn w:val="Normal"/>
    <w:link w:val="CommentTextChar"/>
    <w:uiPriority w:val="99"/>
    <w:semiHidden/>
    <w:unhideWhenUsed/>
    <w:rsid w:val="007B18CA"/>
    <w:pPr>
      <w:spacing w:line="240" w:lineRule="auto"/>
    </w:pPr>
    <w:rPr>
      <w:sz w:val="20"/>
      <w:szCs w:val="20"/>
    </w:rPr>
  </w:style>
  <w:style w:type="character" w:customStyle="1" w:styleId="CommentTextChar">
    <w:name w:val="Comment Text Char"/>
    <w:basedOn w:val="DefaultParagraphFont"/>
    <w:link w:val="CommentText"/>
    <w:uiPriority w:val="99"/>
    <w:semiHidden/>
    <w:rsid w:val="007B18CA"/>
    <w:rPr>
      <w:sz w:val="20"/>
      <w:szCs w:val="20"/>
    </w:rPr>
  </w:style>
  <w:style w:type="paragraph" w:styleId="CommentSubject">
    <w:name w:val="annotation subject"/>
    <w:basedOn w:val="CommentText"/>
    <w:next w:val="CommentText"/>
    <w:link w:val="CommentSubjectChar"/>
    <w:uiPriority w:val="99"/>
    <w:semiHidden/>
    <w:unhideWhenUsed/>
    <w:rsid w:val="007B18CA"/>
    <w:rPr>
      <w:b/>
      <w:bCs/>
    </w:rPr>
  </w:style>
  <w:style w:type="character" w:customStyle="1" w:styleId="CommentSubjectChar">
    <w:name w:val="Comment Subject Char"/>
    <w:basedOn w:val="CommentTextChar"/>
    <w:link w:val="CommentSubject"/>
    <w:uiPriority w:val="99"/>
    <w:semiHidden/>
    <w:rsid w:val="007B18CA"/>
    <w:rPr>
      <w:b/>
      <w:bCs/>
      <w:sz w:val="20"/>
      <w:szCs w:val="20"/>
    </w:rPr>
  </w:style>
  <w:style w:type="paragraph" w:styleId="Header">
    <w:name w:val="header"/>
    <w:basedOn w:val="Normal"/>
    <w:link w:val="HeaderChar"/>
    <w:uiPriority w:val="99"/>
    <w:unhideWhenUsed/>
    <w:rsid w:val="004D19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1948"/>
  </w:style>
  <w:style w:type="paragraph" w:styleId="Footer">
    <w:name w:val="footer"/>
    <w:basedOn w:val="Normal"/>
    <w:link w:val="FooterChar"/>
    <w:uiPriority w:val="99"/>
    <w:unhideWhenUsed/>
    <w:rsid w:val="004D19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1948"/>
  </w:style>
  <w:style w:type="paragraph" w:customStyle="1" w:styleId="SectionHeading1">
    <w:name w:val="Section Heading 1"/>
    <w:basedOn w:val="Normal"/>
    <w:link w:val="SectionHeading1Char"/>
    <w:qFormat/>
    <w:rsid w:val="000A0BFD"/>
    <w:pPr>
      <w:spacing w:after="0" w:line="240" w:lineRule="auto"/>
    </w:pPr>
    <w:rPr>
      <w:b/>
      <w:bCs/>
      <w:sz w:val="28"/>
      <w:szCs w:val="28"/>
      <w:u w:val="single"/>
    </w:rPr>
  </w:style>
  <w:style w:type="character" w:customStyle="1" w:styleId="Heading1Char">
    <w:name w:val="Heading 1 Char"/>
    <w:basedOn w:val="DefaultParagraphFont"/>
    <w:link w:val="Heading1"/>
    <w:uiPriority w:val="9"/>
    <w:rsid w:val="00C407CD"/>
    <w:rPr>
      <w:rFonts w:ascii="Open Sans" w:eastAsiaTheme="majorEastAsia" w:hAnsi="Open Sans" w:cstheme="majorBidi"/>
      <w:b/>
      <w:sz w:val="28"/>
      <w:szCs w:val="32"/>
      <w:u w:val="single"/>
    </w:rPr>
  </w:style>
  <w:style w:type="character" w:customStyle="1" w:styleId="SectionHeading1Char">
    <w:name w:val="Section Heading 1 Char"/>
    <w:basedOn w:val="DefaultParagraphFont"/>
    <w:link w:val="SectionHeading1"/>
    <w:rsid w:val="000A0BFD"/>
    <w:rPr>
      <w:b/>
      <w:bCs/>
      <w:sz w:val="28"/>
      <w:szCs w:val="28"/>
      <w:u w:val="single"/>
    </w:rPr>
  </w:style>
  <w:style w:type="paragraph" w:styleId="TOCHeading">
    <w:name w:val="TOC Heading"/>
    <w:basedOn w:val="Heading1"/>
    <w:next w:val="Normal"/>
    <w:uiPriority w:val="39"/>
    <w:unhideWhenUsed/>
    <w:qFormat/>
    <w:rsid w:val="000A0BFD"/>
    <w:pPr>
      <w:outlineLvl w:val="9"/>
    </w:pPr>
    <w:rPr>
      <w:lang w:val="en-US"/>
    </w:rPr>
  </w:style>
  <w:style w:type="paragraph" w:styleId="TOC1">
    <w:name w:val="toc 1"/>
    <w:basedOn w:val="Normal"/>
    <w:next w:val="Normal"/>
    <w:autoRedefine/>
    <w:uiPriority w:val="39"/>
    <w:unhideWhenUsed/>
    <w:rsid w:val="000A0BFD"/>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ccc.org.uk/publication/biomass-in-a-low-carbon-economy/" TargetMode="External"/><Relationship Id="rId13" Type="http://schemas.openxmlformats.org/officeDocument/2006/relationships/hyperlink" Target="https://www.gov.uk/government/publications/renewable-energy-planning-database-monthly-extract" TargetMode="External"/><Relationship Id="rId18" Type="http://schemas.openxmlformats.org/officeDocument/2006/relationships/hyperlink" Target="https://www.oxera.com/insights/reports/market-design-for-negative-emissions-in-the-uk-ets/" TargetMode="External"/><Relationship Id="rId3" Type="http://schemas.openxmlformats.org/officeDocument/2006/relationships/styles" Target="styles.xml"/><Relationship Id="rId21" Type="http://schemas.openxmlformats.org/officeDocument/2006/relationships/hyperlink" Target="https://www.oxera.com/insights/reports/market-design-for-negative-emissions-in-the-uk-ets/" TargetMode="External"/><Relationship Id="rId7" Type="http://schemas.openxmlformats.org/officeDocument/2006/relationships/endnotes" Target="endnotes.xml"/><Relationship Id="rId12" Type="http://schemas.openxmlformats.org/officeDocument/2006/relationships/hyperlink" Target="https://sbp-cert.org/about-us/" TargetMode="External"/><Relationship Id="rId17" Type="http://schemas.openxmlformats.org/officeDocument/2006/relationships/hyperlink" Target="https://www.theccc.org.uk/publication/sixth-carbon-budge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ov.uk/government/consultations/contracts-for-difference-cfd-proposed-amendments-to-the-scheme" TargetMode="External"/><Relationship Id="rId20" Type="http://schemas.openxmlformats.org/officeDocument/2006/relationships/hyperlink" Target="https://www.oxera.com/insights/reports/market-design-for-negative-emissions-in-the-uk-e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heccc.org.uk/publication/net-zero-the-uks-contribution-to-stopping-global-warmin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tolvik.com/published-reports/view/uk-dedicated-biomass-statistics-2019/" TargetMode="External"/><Relationship Id="rId23" Type="http://schemas.openxmlformats.org/officeDocument/2006/relationships/footer" Target="footer1.xml"/><Relationship Id="rId10" Type="http://schemas.openxmlformats.org/officeDocument/2006/relationships/hyperlink" Target="https://www.r-e-a.net/resources/bioenergy-strategy-phase-3/" TargetMode="External"/><Relationship Id="rId19" Type="http://schemas.openxmlformats.org/officeDocument/2006/relationships/hyperlink" Target="https://www.oxera.com/insights/reports/market-design-for-negative-emissions-in-the-uk-ets/" TargetMode="External"/><Relationship Id="rId4" Type="http://schemas.openxmlformats.org/officeDocument/2006/relationships/settings" Target="settings.xml"/><Relationship Id="rId9" Type="http://schemas.openxmlformats.org/officeDocument/2006/relationships/hyperlink" Target="https://www.tolvik.com/published-reports/view/uk-dedicated-biomass-statistics-2019/" TargetMode="External"/><Relationship Id="rId14" Type="http://schemas.openxmlformats.org/officeDocument/2006/relationships/hyperlink" Target="https://www.tolvik.com/published-reports/view/uk-energy-from-waste-statistics-2021/"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09765E-6962-4DFC-9478-270E5079A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2150</TotalTime>
  <Pages>26</Pages>
  <Words>12519</Words>
  <Characters>71361</Characters>
  <Application>Microsoft Office Word</Application>
  <DocSecurity>0</DocSecurity>
  <Lines>594</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Sommerfeld</dc:creator>
  <cp:keywords/>
  <dc:description/>
  <cp:lastModifiedBy>Mark Sommerfeld</cp:lastModifiedBy>
  <cp:revision>58</cp:revision>
  <dcterms:created xsi:type="dcterms:W3CDTF">2022-05-28T09:12:00Z</dcterms:created>
  <dcterms:modified xsi:type="dcterms:W3CDTF">2022-06-06T19:42:00Z</dcterms:modified>
</cp:coreProperties>
</file>