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B54C" w14:textId="420C8B64" w:rsidR="00412F13" w:rsidRPr="00CC09AF" w:rsidRDefault="00ED3FF6" w:rsidP="00F91B4F">
      <w:pPr>
        <w:pStyle w:val="Heading"/>
        <w:spacing w:before="120" w:after="120" w:line="240" w:lineRule="auto"/>
        <w:jc w:val="center"/>
        <w:rPr>
          <w:i/>
          <w:iCs/>
        </w:rPr>
      </w:pPr>
      <w:r w:rsidRPr="00CC09AF">
        <w:rPr>
          <w:rFonts w:eastAsia="Arial Unicode MS" w:cs="Arial Unicode MS"/>
          <w:i/>
          <w:iCs/>
        </w:rPr>
        <w:t>REA position on Hydrogen</w:t>
      </w:r>
    </w:p>
    <w:p w14:paraId="11E31D79" w14:textId="77777777" w:rsidR="00412F13" w:rsidRPr="00FB1C93" w:rsidRDefault="00412F13" w:rsidP="00F91B4F">
      <w:pPr>
        <w:pStyle w:val="PlainText"/>
        <w:spacing w:before="120" w:after="120"/>
        <w:rPr>
          <w:lang w:val="en-GB"/>
        </w:rPr>
      </w:pPr>
    </w:p>
    <w:p w14:paraId="50EE5DE8" w14:textId="5E6F30A2" w:rsidR="00412F13" w:rsidRPr="000034E7" w:rsidRDefault="00C97687" w:rsidP="00F91B4F">
      <w:pPr>
        <w:pStyle w:val="Heading2"/>
        <w:spacing w:before="120" w:after="120" w:line="240" w:lineRule="auto"/>
        <w:rPr>
          <w:rFonts w:ascii="Open Sans" w:hAnsi="Open Sans" w:cs="Open Sans"/>
          <w:lang w:val="en-GB"/>
        </w:rPr>
      </w:pPr>
      <w:r>
        <w:rPr>
          <w:rFonts w:ascii="Open Sans" w:hAnsi="Open Sans" w:cs="Open Sans"/>
          <w:lang w:val="en-GB"/>
        </w:rPr>
        <w:t xml:space="preserve">Background </w:t>
      </w:r>
    </w:p>
    <w:p w14:paraId="0EDC51CD" w14:textId="29419CB1" w:rsidR="00EA2F1E" w:rsidRPr="00EC176E" w:rsidRDefault="00EA2F1E" w:rsidP="00C33602">
      <w:pPr>
        <w:pStyle w:val="PlainText"/>
        <w:spacing w:before="120" w:after="120"/>
        <w:rPr>
          <w:rFonts w:ascii="Open Sans" w:eastAsia="Arial Unicode MS" w:hAnsi="Open Sans" w:cs="Open Sans"/>
          <w:b/>
          <w:bCs/>
          <w:i/>
          <w:iCs/>
          <w:lang w:val="en-GB"/>
        </w:rPr>
      </w:pPr>
      <w:r w:rsidRPr="00EC176E">
        <w:rPr>
          <w:rFonts w:ascii="Open Sans" w:eastAsia="Arial Unicode MS" w:hAnsi="Open Sans" w:cs="Open Sans"/>
          <w:b/>
          <w:bCs/>
          <w:i/>
          <w:iCs/>
        </w:rPr>
        <w:t xml:space="preserve">The REA believe clean hydrogen will play a major role to decarbonise </w:t>
      </w:r>
      <w:r w:rsidR="00B407A1">
        <w:rPr>
          <w:rFonts w:ascii="Open Sans" w:eastAsia="Arial Unicode MS" w:hAnsi="Open Sans" w:cs="Open Sans"/>
          <w:b/>
          <w:bCs/>
          <w:i/>
          <w:iCs/>
        </w:rPr>
        <w:t>the</w:t>
      </w:r>
      <w:r w:rsidRPr="00EC176E">
        <w:rPr>
          <w:rFonts w:ascii="Open Sans" w:eastAsia="Arial Unicode MS" w:hAnsi="Open Sans" w:cs="Open Sans"/>
          <w:b/>
          <w:bCs/>
          <w:i/>
          <w:iCs/>
        </w:rPr>
        <w:t xml:space="preserve"> economy and will be essential to </w:t>
      </w:r>
      <w:r w:rsidR="00001BC7">
        <w:rPr>
          <w:rFonts w:ascii="Open Sans" w:eastAsia="Arial Unicode MS" w:hAnsi="Open Sans" w:cs="Open Sans"/>
          <w:b/>
          <w:bCs/>
          <w:i/>
          <w:iCs/>
        </w:rPr>
        <w:t>reach</w:t>
      </w:r>
      <w:r w:rsidRPr="00EC176E">
        <w:rPr>
          <w:rFonts w:ascii="Open Sans" w:eastAsia="Arial Unicode MS" w:hAnsi="Open Sans" w:cs="Open Sans"/>
          <w:b/>
          <w:bCs/>
          <w:i/>
          <w:iCs/>
        </w:rPr>
        <w:t xml:space="preserve"> net zero. </w:t>
      </w:r>
    </w:p>
    <w:p w14:paraId="782A4BC0" w14:textId="0DFBC5B4" w:rsidR="00EA2F1E" w:rsidRDefault="00ED3FF6" w:rsidP="00C33602">
      <w:pPr>
        <w:pStyle w:val="PlainText"/>
        <w:spacing w:before="120" w:after="120"/>
        <w:rPr>
          <w:rFonts w:ascii="Open Sans" w:eastAsia="Arial Unicode MS" w:hAnsi="Open Sans" w:cs="Open Sans"/>
          <w:lang w:val="en-GB"/>
        </w:rPr>
      </w:pPr>
      <w:r w:rsidRPr="000034E7">
        <w:rPr>
          <w:rFonts w:ascii="Open Sans" w:eastAsia="Arial Unicode MS" w:hAnsi="Open Sans" w:cs="Open Sans"/>
          <w:lang w:val="en-GB"/>
        </w:rPr>
        <w:t xml:space="preserve">Hydrogen is a carbon free </w:t>
      </w:r>
      <w:r w:rsidR="00EA2F1E" w:rsidRPr="00EA2F1E">
        <w:rPr>
          <w:rFonts w:ascii="Open Sans" w:hAnsi="Open Sans" w:cs="Open Sans"/>
          <w:lang w:val="en-GB"/>
        </w:rPr>
        <w:t xml:space="preserve">molecule that can be used as </w:t>
      </w:r>
      <w:r w:rsidR="00EA2F1E">
        <w:rPr>
          <w:rFonts w:ascii="Open Sans" w:hAnsi="Open Sans" w:cs="Open Sans"/>
          <w:lang w:val="en-GB"/>
        </w:rPr>
        <w:t xml:space="preserve">an </w:t>
      </w:r>
      <w:r w:rsidR="00EA2F1E" w:rsidRPr="00EA2F1E">
        <w:rPr>
          <w:rFonts w:ascii="Open Sans" w:hAnsi="Open Sans" w:cs="Open Sans"/>
          <w:lang w:val="en-GB"/>
        </w:rPr>
        <w:t xml:space="preserve">energy carrier and </w:t>
      </w:r>
      <w:r w:rsidR="00EA2F1E">
        <w:rPr>
          <w:rFonts w:ascii="Open Sans" w:hAnsi="Open Sans" w:cs="Open Sans"/>
          <w:lang w:val="en-GB"/>
        </w:rPr>
        <w:t xml:space="preserve">for energy </w:t>
      </w:r>
      <w:r w:rsidR="00EA2F1E" w:rsidRPr="00EA2F1E">
        <w:rPr>
          <w:rFonts w:ascii="Open Sans" w:hAnsi="Open Sans" w:cs="Open Sans"/>
          <w:lang w:val="en-GB"/>
        </w:rPr>
        <w:t xml:space="preserve">storage, </w:t>
      </w:r>
      <w:r w:rsidR="00EA2F1E">
        <w:rPr>
          <w:rFonts w:ascii="Open Sans" w:hAnsi="Open Sans" w:cs="Open Sans"/>
          <w:lang w:val="en-GB"/>
        </w:rPr>
        <w:t xml:space="preserve">as a </w:t>
      </w:r>
      <w:r w:rsidR="00EA2F1E" w:rsidRPr="00EA2F1E">
        <w:rPr>
          <w:rFonts w:ascii="Open Sans" w:hAnsi="Open Sans" w:cs="Open Sans"/>
          <w:lang w:val="en-GB"/>
        </w:rPr>
        <w:t xml:space="preserve">feedstock and </w:t>
      </w:r>
      <w:r w:rsidR="00EA2F1E">
        <w:rPr>
          <w:rFonts w:ascii="Open Sans" w:hAnsi="Open Sans" w:cs="Open Sans"/>
          <w:lang w:val="en-GB"/>
        </w:rPr>
        <w:t xml:space="preserve">a </w:t>
      </w:r>
      <w:r w:rsidR="00EA2F1E" w:rsidRPr="00EA2F1E">
        <w:rPr>
          <w:rFonts w:ascii="Open Sans" w:hAnsi="Open Sans" w:cs="Open Sans"/>
          <w:lang w:val="en-GB"/>
        </w:rPr>
        <w:t xml:space="preserve">fuel, </w:t>
      </w:r>
      <w:r w:rsidRPr="000034E7">
        <w:rPr>
          <w:rFonts w:ascii="Open Sans" w:eastAsia="Arial Unicode MS" w:hAnsi="Open Sans" w:cs="Open Sans"/>
          <w:lang w:val="en-GB"/>
        </w:rPr>
        <w:t>with the potential to decarbonise challenging sectors</w:t>
      </w:r>
      <w:r w:rsidR="00EA2F1E">
        <w:rPr>
          <w:rFonts w:ascii="Open Sans" w:eastAsia="Arial Unicode MS" w:hAnsi="Open Sans" w:cs="Open Sans"/>
          <w:lang w:val="en-GB"/>
        </w:rPr>
        <w:t xml:space="preserve"> such as:</w:t>
      </w:r>
    </w:p>
    <w:p w14:paraId="7B291BA5" w14:textId="4DB592B9" w:rsidR="00EA2F1E" w:rsidRDefault="00EA2F1E" w:rsidP="00C33602">
      <w:pPr>
        <w:pStyle w:val="PlainText"/>
        <w:numPr>
          <w:ilvl w:val="0"/>
          <w:numId w:val="13"/>
        </w:numPr>
        <w:spacing w:before="120" w:after="120"/>
        <w:rPr>
          <w:rFonts w:ascii="Open Sans" w:eastAsia="Arial Unicode MS" w:hAnsi="Open Sans" w:cs="Open Sans"/>
          <w:lang w:val="en-GB"/>
        </w:rPr>
      </w:pPr>
      <w:r>
        <w:rPr>
          <w:rFonts w:ascii="Open Sans" w:eastAsia="Arial Unicode MS" w:hAnsi="Open Sans" w:cs="Open Sans"/>
          <w:lang w:val="en-GB"/>
        </w:rPr>
        <w:t xml:space="preserve">Industry – for example, </w:t>
      </w:r>
      <w:r w:rsidR="00EC176E">
        <w:rPr>
          <w:rFonts w:ascii="Open Sans" w:eastAsia="Arial Unicode MS" w:hAnsi="Open Sans" w:cs="Open Sans"/>
          <w:lang w:val="en-GB"/>
        </w:rPr>
        <w:t>applications</w:t>
      </w:r>
      <w:r>
        <w:rPr>
          <w:rFonts w:ascii="Open Sans" w:eastAsia="Arial Unicode MS" w:hAnsi="Open Sans" w:cs="Open Sans"/>
          <w:lang w:val="en-GB"/>
        </w:rPr>
        <w:t xml:space="preserve"> that currently us</w:t>
      </w:r>
      <w:r w:rsidR="00B407A1">
        <w:rPr>
          <w:rFonts w:ascii="Open Sans" w:eastAsia="Arial Unicode MS" w:hAnsi="Open Sans" w:cs="Open Sans"/>
          <w:lang w:val="en-GB"/>
        </w:rPr>
        <w:t>e</w:t>
      </w:r>
      <w:r>
        <w:rPr>
          <w:rFonts w:ascii="Open Sans" w:eastAsia="Arial Unicode MS" w:hAnsi="Open Sans" w:cs="Open Sans"/>
          <w:lang w:val="en-GB"/>
        </w:rPr>
        <w:t xml:space="preserve"> grey hydrogen or </w:t>
      </w:r>
      <w:r w:rsidRPr="00EC176E">
        <w:rPr>
          <w:rFonts w:ascii="Open Sans" w:eastAsia="Arial Unicode MS" w:hAnsi="Open Sans" w:cs="Open Sans"/>
          <w:i/>
          <w:iCs/>
          <w:lang w:val="en-GB"/>
        </w:rPr>
        <w:t>hard-to-abate</w:t>
      </w:r>
      <w:r>
        <w:rPr>
          <w:rFonts w:ascii="Open Sans" w:eastAsia="Arial Unicode MS" w:hAnsi="Open Sans" w:cs="Open Sans"/>
          <w:lang w:val="en-GB"/>
        </w:rPr>
        <w:t xml:space="preserve"> </w:t>
      </w:r>
      <w:proofErr w:type="gramStart"/>
      <w:r w:rsidR="00B407A1">
        <w:rPr>
          <w:rFonts w:ascii="Open Sans" w:eastAsia="Arial Unicode MS" w:hAnsi="Open Sans" w:cs="Open Sans"/>
          <w:lang w:val="en-GB"/>
        </w:rPr>
        <w:t>sectors;</w:t>
      </w:r>
      <w:proofErr w:type="gramEnd"/>
    </w:p>
    <w:p w14:paraId="418A678F" w14:textId="075DD479" w:rsidR="00EA2F1E" w:rsidRDefault="00EA2F1E" w:rsidP="00C33602">
      <w:pPr>
        <w:pStyle w:val="PlainText"/>
        <w:numPr>
          <w:ilvl w:val="0"/>
          <w:numId w:val="13"/>
        </w:numPr>
        <w:spacing w:before="120" w:after="120"/>
        <w:rPr>
          <w:rFonts w:ascii="Open Sans" w:eastAsia="Arial Unicode MS" w:hAnsi="Open Sans" w:cs="Open Sans"/>
          <w:lang w:val="en-GB"/>
        </w:rPr>
      </w:pPr>
      <w:r>
        <w:rPr>
          <w:rFonts w:ascii="Open Sans" w:eastAsia="Arial Unicode MS" w:hAnsi="Open Sans" w:cs="Open Sans"/>
          <w:lang w:val="en-GB"/>
        </w:rPr>
        <w:t xml:space="preserve">Transport - </w:t>
      </w:r>
      <w:r w:rsidR="00010BB3" w:rsidRPr="000034E7">
        <w:rPr>
          <w:rFonts w:ascii="Open Sans" w:eastAsia="Arial Unicode MS" w:hAnsi="Open Sans" w:cs="Open Sans"/>
          <w:lang w:val="en-GB"/>
        </w:rPr>
        <w:t xml:space="preserve">in particular </w:t>
      </w:r>
      <w:r w:rsidR="00EC176E" w:rsidRPr="00EC176E">
        <w:rPr>
          <w:rFonts w:ascii="Open Sans" w:eastAsia="Arial Unicode MS" w:hAnsi="Open Sans" w:cs="Open Sans"/>
          <w:i/>
          <w:iCs/>
          <w:lang w:val="en-GB"/>
        </w:rPr>
        <w:t>hard-to-abate</w:t>
      </w:r>
      <w:r w:rsidR="00EC176E">
        <w:rPr>
          <w:rFonts w:ascii="Open Sans" w:eastAsia="Arial Unicode MS" w:hAnsi="Open Sans" w:cs="Open Sans"/>
          <w:lang w:val="en-GB"/>
        </w:rPr>
        <w:t xml:space="preserve"> segments such as </w:t>
      </w:r>
      <w:r w:rsidR="00ED3FF6" w:rsidRPr="000034E7">
        <w:rPr>
          <w:rFonts w:ascii="Open Sans" w:eastAsia="Arial Unicode MS" w:hAnsi="Open Sans" w:cs="Open Sans"/>
          <w:lang w:val="en-GB"/>
        </w:rPr>
        <w:t>aviation, marine</w:t>
      </w:r>
      <w:r w:rsidR="003A0007" w:rsidRPr="000034E7">
        <w:rPr>
          <w:rFonts w:ascii="Open Sans" w:eastAsia="Arial Unicode MS" w:hAnsi="Open Sans" w:cs="Open Sans"/>
          <w:lang w:val="en-GB"/>
        </w:rPr>
        <w:t xml:space="preserve"> and </w:t>
      </w:r>
      <w:r w:rsidR="00ED3FF6" w:rsidRPr="000034E7">
        <w:rPr>
          <w:rFonts w:ascii="Open Sans" w:eastAsia="Arial Unicode MS" w:hAnsi="Open Sans" w:cs="Open Sans"/>
          <w:lang w:val="en-GB"/>
        </w:rPr>
        <w:t>heavy freight</w:t>
      </w:r>
      <w:proofErr w:type="gramStart"/>
      <w:r w:rsidR="00F51A23">
        <w:rPr>
          <w:rFonts w:ascii="Open Sans" w:eastAsia="Arial Unicode MS" w:hAnsi="Open Sans" w:cs="Open Sans"/>
          <w:lang w:val="en-GB"/>
        </w:rPr>
        <w:t>’</w:t>
      </w:r>
      <w:r w:rsidR="00314D4D">
        <w:rPr>
          <w:rFonts w:ascii="Open Sans" w:eastAsia="Arial Unicode MS" w:hAnsi="Open Sans" w:cs="Open Sans"/>
          <w:lang w:val="en-GB"/>
        </w:rPr>
        <w:t>;</w:t>
      </w:r>
      <w:proofErr w:type="gramEnd"/>
    </w:p>
    <w:p w14:paraId="785C6B9E" w14:textId="4609A75F" w:rsidR="00EA2F1E" w:rsidRDefault="00EA2F1E" w:rsidP="00C33602">
      <w:pPr>
        <w:pStyle w:val="PlainText"/>
        <w:numPr>
          <w:ilvl w:val="0"/>
          <w:numId w:val="13"/>
        </w:numPr>
        <w:spacing w:before="120" w:after="120"/>
        <w:rPr>
          <w:rFonts w:ascii="Open Sans" w:eastAsia="Arial Unicode MS" w:hAnsi="Open Sans" w:cs="Open Sans"/>
          <w:lang w:val="en-GB"/>
        </w:rPr>
      </w:pPr>
      <w:r>
        <w:rPr>
          <w:rFonts w:ascii="Open Sans" w:eastAsia="Arial Unicode MS" w:hAnsi="Open Sans" w:cs="Open Sans"/>
          <w:lang w:val="en-GB"/>
        </w:rPr>
        <w:t xml:space="preserve">Heating – for example, in </w:t>
      </w:r>
      <w:r w:rsidRPr="00EC176E">
        <w:rPr>
          <w:rFonts w:ascii="Open Sans" w:eastAsia="Arial Unicode MS" w:hAnsi="Open Sans" w:cs="Open Sans"/>
          <w:i/>
          <w:iCs/>
          <w:lang w:val="en-GB"/>
        </w:rPr>
        <w:t>hard-to electrify</w:t>
      </w:r>
      <w:r>
        <w:rPr>
          <w:rFonts w:ascii="Open Sans" w:eastAsia="Arial Unicode MS" w:hAnsi="Open Sans" w:cs="Open Sans"/>
          <w:lang w:val="en-GB"/>
        </w:rPr>
        <w:t xml:space="preserve"> buildings</w:t>
      </w:r>
      <w:r w:rsidR="00EC176E">
        <w:rPr>
          <w:rFonts w:ascii="Open Sans" w:eastAsia="Arial Unicode MS" w:hAnsi="Open Sans" w:cs="Open Sans"/>
          <w:lang w:val="en-GB"/>
        </w:rPr>
        <w:t xml:space="preserve"> that are on the gas grid</w:t>
      </w:r>
      <w:r w:rsidR="00314D4D">
        <w:rPr>
          <w:rFonts w:ascii="Open Sans" w:eastAsia="Arial Unicode MS" w:hAnsi="Open Sans" w:cs="Open Sans"/>
          <w:lang w:val="en-GB"/>
        </w:rPr>
        <w:t>;</w:t>
      </w:r>
      <w:r>
        <w:rPr>
          <w:rFonts w:ascii="Open Sans" w:eastAsia="Arial Unicode MS" w:hAnsi="Open Sans" w:cs="Open Sans"/>
          <w:lang w:val="en-GB"/>
        </w:rPr>
        <w:t xml:space="preserve"> and </w:t>
      </w:r>
    </w:p>
    <w:p w14:paraId="37226061" w14:textId="757E3FAD" w:rsidR="00EA2F1E" w:rsidRDefault="00EC176E" w:rsidP="00C33602">
      <w:pPr>
        <w:pStyle w:val="PlainText"/>
        <w:numPr>
          <w:ilvl w:val="0"/>
          <w:numId w:val="13"/>
        </w:numPr>
        <w:spacing w:before="120" w:after="120"/>
        <w:rPr>
          <w:rFonts w:ascii="Open Sans" w:eastAsia="Arial Unicode MS" w:hAnsi="Open Sans" w:cs="Open Sans"/>
          <w:lang w:val="en-GB"/>
        </w:rPr>
      </w:pPr>
      <w:r>
        <w:rPr>
          <w:rFonts w:ascii="Open Sans" w:eastAsia="Arial Unicode MS" w:hAnsi="Open Sans" w:cs="Open Sans"/>
          <w:lang w:val="en-GB"/>
        </w:rPr>
        <w:t xml:space="preserve">Power – for flexible </w:t>
      </w:r>
      <w:r w:rsidR="00314D4D">
        <w:rPr>
          <w:rFonts w:ascii="Open Sans" w:eastAsia="Arial Unicode MS" w:hAnsi="Open Sans" w:cs="Open Sans"/>
          <w:lang w:val="en-GB"/>
        </w:rPr>
        <w:t xml:space="preserve">and back-up </w:t>
      </w:r>
      <w:r>
        <w:rPr>
          <w:rFonts w:ascii="Open Sans" w:eastAsia="Arial Unicode MS" w:hAnsi="Open Sans" w:cs="Open Sans"/>
          <w:lang w:val="en-GB"/>
        </w:rPr>
        <w:t>power generation</w:t>
      </w:r>
      <w:r w:rsidR="00314D4D">
        <w:rPr>
          <w:rFonts w:ascii="Open Sans" w:eastAsia="Arial Unicode MS" w:hAnsi="Open Sans" w:cs="Open Sans"/>
          <w:lang w:val="en-GB"/>
        </w:rPr>
        <w:t xml:space="preserve">. </w:t>
      </w:r>
    </w:p>
    <w:p w14:paraId="52202300" w14:textId="30304B8C" w:rsidR="00EA2F1E" w:rsidRDefault="00D074B0" w:rsidP="007F54A6">
      <w:pPr>
        <w:pStyle w:val="PlainText"/>
        <w:numPr>
          <w:ilvl w:val="0"/>
          <w:numId w:val="13"/>
        </w:numPr>
        <w:spacing w:before="120" w:after="120"/>
        <w:rPr>
          <w:rFonts w:ascii="Open Sans" w:eastAsia="Arial Unicode MS" w:hAnsi="Open Sans" w:cs="Open Sans"/>
          <w:lang w:val="en-GB"/>
        </w:rPr>
      </w:pPr>
      <w:r>
        <w:rPr>
          <w:rFonts w:ascii="Open Sans" w:eastAsia="Arial Unicode MS" w:hAnsi="Open Sans" w:cs="Open Sans"/>
          <w:lang w:val="en-GB"/>
        </w:rPr>
        <w:t xml:space="preserve">Flexibility - </w:t>
      </w:r>
      <w:r w:rsidR="00EC176E">
        <w:rPr>
          <w:rFonts w:ascii="Open Sans" w:eastAsia="Arial Unicode MS" w:hAnsi="Open Sans" w:cs="Open Sans"/>
          <w:lang w:val="en-GB"/>
        </w:rPr>
        <w:t>It can also provide l</w:t>
      </w:r>
      <w:r w:rsidR="00EA2F1E">
        <w:rPr>
          <w:rFonts w:ascii="Open Sans" w:eastAsia="Arial Unicode MS" w:hAnsi="Open Sans" w:cs="Open Sans"/>
          <w:lang w:val="en-GB"/>
        </w:rPr>
        <w:t xml:space="preserve">arge scale </w:t>
      </w:r>
      <w:r w:rsidR="00EA2F1E" w:rsidRPr="00EA2F1E">
        <w:rPr>
          <w:rFonts w:ascii="Open Sans" w:eastAsia="Arial Unicode MS" w:hAnsi="Open Sans" w:cs="Open Sans"/>
        </w:rPr>
        <w:t>and long duration storage to help balanc</w:t>
      </w:r>
      <w:r w:rsidR="00EC176E">
        <w:rPr>
          <w:rFonts w:ascii="Open Sans" w:eastAsia="Arial Unicode MS" w:hAnsi="Open Sans" w:cs="Open Sans"/>
        </w:rPr>
        <w:t>e</w:t>
      </w:r>
      <w:r w:rsidR="00EA2F1E" w:rsidRPr="00EA2F1E">
        <w:rPr>
          <w:rFonts w:ascii="Open Sans" w:eastAsia="Arial Unicode MS" w:hAnsi="Open Sans" w:cs="Open Sans"/>
        </w:rPr>
        <w:t xml:space="preserve"> energy demand with supply and balance our energy system.</w:t>
      </w:r>
    </w:p>
    <w:p w14:paraId="25FF0562" w14:textId="5B63A85B" w:rsidR="00F41AB0" w:rsidRDefault="0004072B" w:rsidP="00C33602">
      <w:pPr>
        <w:pStyle w:val="PlainText"/>
        <w:spacing w:before="120" w:after="120"/>
        <w:rPr>
          <w:rFonts w:ascii="Open Sans" w:eastAsia="Arial Unicode MS" w:hAnsi="Open Sans" w:cs="Open Sans"/>
          <w:lang w:val="en-GB"/>
        </w:rPr>
      </w:pPr>
      <w:r w:rsidRPr="00F91B4F">
        <w:rPr>
          <w:rFonts w:ascii="Open Sans" w:eastAsia="Arial Unicode MS" w:hAnsi="Open Sans" w:cs="Open Sans"/>
          <w:lang w:val="en-GB"/>
        </w:rPr>
        <w:t xml:space="preserve">There is much interest in the role that hydrogen can play in a future energy system. In July 2020 the European Commission issued a </w:t>
      </w:r>
      <w:hyperlink r:id="rId8" w:history="1">
        <w:r w:rsidRPr="00F91B4F">
          <w:rPr>
            <w:rStyle w:val="Hyperlink"/>
            <w:rFonts w:ascii="Open Sans" w:eastAsia="Arial Unicode MS" w:hAnsi="Open Sans" w:cs="Open Sans"/>
            <w:lang w:val="en-GB"/>
          </w:rPr>
          <w:t>Hydrogen Strategy</w:t>
        </w:r>
      </w:hyperlink>
      <w:r w:rsidRPr="00F91B4F">
        <w:rPr>
          <w:rFonts w:ascii="Open Sans" w:eastAsia="Arial Unicode MS" w:hAnsi="Open Sans" w:cs="Open Sans"/>
          <w:lang w:val="en-GB"/>
        </w:rPr>
        <w:t xml:space="preserve"> to boost clean hydrogen production in Europe, setting a target of 40 GW of renewable hydrogen by 2030. </w:t>
      </w:r>
      <w:r w:rsidR="002B15D9">
        <w:rPr>
          <w:rFonts w:ascii="Open Sans" w:eastAsia="Arial Unicode MS" w:hAnsi="Open Sans" w:cs="Open Sans"/>
          <w:lang w:val="en-GB"/>
        </w:rPr>
        <w:t>In</w:t>
      </w:r>
      <w:r w:rsidR="00BB3657">
        <w:rPr>
          <w:rFonts w:ascii="Open Sans" w:eastAsia="Arial Unicode MS" w:hAnsi="Open Sans" w:cs="Open Sans"/>
          <w:lang w:val="en-GB"/>
        </w:rPr>
        <w:t xml:space="preserve"> </w:t>
      </w:r>
      <w:r w:rsidR="00470BC5">
        <w:rPr>
          <w:rFonts w:ascii="Open Sans" w:eastAsia="Arial Unicode MS" w:hAnsi="Open Sans" w:cs="Open Sans"/>
          <w:lang w:val="en-GB"/>
        </w:rPr>
        <w:t>March 2022</w:t>
      </w:r>
      <w:r w:rsidR="005B66FB">
        <w:rPr>
          <w:rFonts w:ascii="Open Sans" w:eastAsia="Arial Unicode MS" w:hAnsi="Open Sans" w:cs="Open Sans"/>
          <w:lang w:val="en-GB"/>
        </w:rPr>
        <w:t>,</w:t>
      </w:r>
      <w:r w:rsidR="00BB3657" w:rsidRPr="00BB3657">
        <w:rPr>
          <w:rFonts w:ascii="Open Sans" w:eastAsia="Arial Unicode MS" w:hAnsi="Open Sans" w:cs="Open Sans"/>
          <w:lang w:val="en-GB"/>
        </w:rPr>
        <w:t xml:space="preserve"> </w:t>
      </w:r>
      <w:r w:rsidR="00470BC5">
        <w:rPr>
          <w:rFonts w:ascii="Open Sans" w:eastAsia="Arial Unicode MS" w:hAnsi="Open Sans" w:cs="Open Sans"/>
          <w:lang w:val="en-GB"/>
        </w:rPr>
        <w:t>t</w:t>
      </w:r>
      <w:r w:rsidR="00470BC5" w:rsidRPr="00F71889">
        <w:rPr>
          <w:rFonts w:ascii="Open Sans" w:eastAsia="Arial Unicode MS" w:hAnsi="Open Sans" w:cs="Open Sans"/>
          <w:lang w:val="en-GB"/>
        </w:rPr>
        <w:t xml:space="preserve">he European Commission unveiled proposals to quadruple </w:t>
      </w:r>
      <w:r w:rsidR="001C6D18">
        <w:rPr>
          <w:rFonts w:ascii="Open Sans" w:eastAsia="Arial Unicode MS" w:hAnsi="Open Sans" w:cs="Open Sans"/>
          <w:lang w:val="en-GB"/>
        </w:rPr>
        <w:t xml:space="preserve">the </w:t>
      </w:r>
      <w:r w:rsidR="00470BC5" w:rsidRPr="00F71889">
        <w:rPr>
          <w:rFonts w:ascii="Open Sans" w:eastAsia="Arial Unicode MS" w:hAnsi="Open Sans" w:cs="Open Sans"/>
          <w:lang w:val="en-GB"/>
        </w:rPr>
        <w:t xml:space="preserve">current 2030 targets for green hydrogen supplies </w:t>
      </w:r>
      <w:r w:rsidR="005B66FB">
        <w:rPr>
          <w:rFonts w:ascii="Open Sans" w:eastAsia="Arial Unicode MS" w:hAnsi="Open Sans" w:cs="Open Sans"/>
          <w:lang w:val="en-GB"/>
        </w:rPr>
        <w:t xml:space="preserve">to </w:t>
      </w:r>
      <w:r w:rsidR="006A5309">
        <w:rPr>
          <w:rFonts w:ascii="Open Sans" w:eastAsia="Arial Unicode MS" w:hAnsi="Open Sans" w:cs="Open Sans"/>
          <w:lang w:val="en-GB"/>
        </w:rPr>
        <w:t>1</w:t>
      </w:r>
      <w:r w:rsidR="005B66FB" w:rsidRPr="00BB3657">
        <w:rPr>
          <w:rFonts w:ascii="Open Sans" w:eastAsia="Arial Unicode MS" w:hAnsi="Open Sans" w:cs="Open Sans"/>
          <w:lang w:val="en-GB"/>
        </w:rPr>
        <w:t>0 million tonnes of green hydrogen production and</w:t>
      </w:r>
      <w:r w:rsidR="006A5309">
        <w:rPr>
          <w:rFonts w:ascii="Open Sans" w:eastAsia="Arial Unicode MS" w:hAnsi="Open Sans" w:cs="Open Sans"/>
          <w:lang w:val="en-GB"/>
        </w:rPr>
        <w:t xml:space="preserve"> 10 million tonnes of</w:t>
      </w:r>
      <w:r w:rsidR="005B66FB" w:rsidRPr="00BB3657">
        <w:rPr>
          <w:rFonts w:ascii="Open Sans" w:eastAsia="Arial Unicode MS" w:hAnsi="Open Sans" w:cs="Open Sans"/>
          <w:lang w:val="en-GB"/>
        </w:rPr>
        <w:t xml:space="preserve"> imports</w:t>
      </w:r>
      <w:r w:rsidR="005B66FB">
        <w:rPr>
          <w:rFonts w:ascii="Open Sans" w:eastAsia="Arial Unicode MS" w:hAnsi="Open Sans" w:cs="Open Sans"/>
          <w:lang w:val="en-GB"/>
        </w:rPr>
        <w:t>,</w:t>
      </w:r>
      <w:r w:rsidR="005B66FB" w:rsidRPr="005B66FB">
        <w:rPr>
          <w:rFonts w:ascii="Open Sans" w:eastAsia="Arial Unicode MS" w:hAnsi="Open Sans" w:cs="Open Sans"/>
          <w:lang w:val="en-GB"/>
        </w:rPr>
        <w:t xml:space="preserve"> </w:t>
      </w:r>
      <w:r w:rsidR="00470BC5" w:rsidRPr="00F71889">
        <w:rPr>
          <w:rFonts w:ascii="Open Sans" w:eastAsia="Arial Unicode MS" w:hAnsi="Open Sans" w:cs="Open Sans"/>
          <w:lang w:val="en-GB"/>
        </w:rPr>
        <w:t xml:space="preserve">as part of </w:t>
      </w:r>
      <w:r w:rsidR="00470BC5">
        <w:rPr>
          <w:rFonts w:ascii="Open Sans" w:eastAsia="Arial Unicode MS" w:hAnsi="Open Sans" w:cs="Open Sans"/>
          <w:lang w:val="en-GB"/>
        </w:rPr>
        <w:t>its strategy</w:t>
      </w:r>
      <w:r w:rsidR="00470BC5" w:rsidRPr="00F71889">
        <w:rPr>
          <w:rFonts w:ascii="Open Sans" w:eastAsia="Arial Unicode MS" w:hAnsi="Open Sans" w:cs="Open Sans"/>
          <w:lang w:val="en-GB"/>
        </w:rPr>
        <w:t xml:space="preserve"> to cut the EU’s reliance on Russian gas by two-thirds </w:t>
      </w:r>
      <w:r w:rsidR="00470BC5">
        <w:rPr>
          <w:rFonts w:ascii="Open Sans" w:eastAsia="Arial Unicode MS" w:hAnsi="Open Sans" w:cs="Open Sans"/>
          <w:lang w:val="en-GB"/>
        </w:rPr>
        <w:t>(</w:t>
      </w:r>
      <w:r w:rsidR="005B66FB">
        <w:rPr>
          <w:rFonts w:ascii="Open Sans" w:eastAsia="Arial Unicode MS" w:hAnsi="Open Sans" w:cs="Open Sans"/>
          <w:lang w:val="en-GB"/>
        </w:rPr>
        <w:t xml:space="preserve">Communication on </w:t>
      </w:r>
      <w:hyperlink r:id="rId9" w:history="1">
        <w:proofErr w:type="spellStart"/>
        <w:r w:rsidR="00470BC5" w:rsidRPr="005B66FB">
          <w:rPr>
            <w:rStyle w:val="Hyperlink"/>
            <w:rFonts w:ascii="Open Sans" w:eastAsia="Arial Unicode MS" w:hAnsi="Open Sans" w:cs="Open Sans"/>
            <w:lang w:val="en-GB"/>
          </w:rPr>
          <w:t>REPowerEU</w:t>
        </w:r>
        <w:proofErr w:type="spellEnd"/>
        <w:r w:rsidR="00470BC5" w:rsidRPr="005B66FB">
          <w:rPr>
            <w:rStyle w:val="Hyperlink"/>
            <w:rFonts w:ascii="Open Sans" w:eastAsia="Arial Unicode MS" w:hAnsi="Open Sans" w:cs="Open Sans"/>
            <w:lang w:val="en-GB"/>
          </w:rPr>
          <w:t xml:space="preserve"> plan</w:t>
        </w:r>
      </w:hyperlink>
      <w:r w:rsidR="00470BC5">
        <w:rPr>
          <w:rFonts w:ascii="Open Sans" w:eastAsia="Arial Unicode MS" w:hAnsi="Open Sans" w:cs="Open Sans"/>
          <w:lang w:val="en-GB"/>
        </w:rPr>
        <w:t>).</w:t>
      </w:r>
      <w:r w:rsidR="00BB3657" w:rsidRPr="00BB3657">
        <w:t xml:space="preserve"> </w:t>
      </w:r>
    </w:p>
    <w:p w14:paraId="5174739A" w14:textId="1AB82349" w:rsidR="0004072B" w:rsidRPr="000034E7" w:rsidRDefault="00164C7A" w:rsidP="00C33602">
      <w:pPr>
        <w:pStyle w:val="PlainText"/>
        <w:spacing w:before="120" w:after="120"/>
        <w:rPr>
          <w:rFonts w:ascii="Open Sans" w:hAnsi="Open Sans" w:cs="Open Sans"/>
          <w:lang w:val="en-GB"/>
        </w:rPr>
      </w:pPr>
      <w:r>
        <w:rPr>
          <w:rFonts w:ascii="Open Sans" w:eastAsia="Arial Unicode MS" w:hAnsi="Open Sans" w:cs="Open Sans"/>
          <w:lang w:val="en-GB"/>
        </w:rPr>
        <w:t>Some European Countries</w:t>
      </w:r>
      <w:r w:rsidRPr="00F91B4F">
        <w:rPr>
          <w:rFonts w:ascii="Open Sans" w:eastAsia="Arial Unicode MS" w:hAnsi="Open Sans" w:cs="Open Sans"/>
          <w:lang w:val="en-GB"/>
        </w:rPr>
        <w:t xml:space="preserve"> </w:t>
      </w:r>
      <w:r>
        <w:rPr>
          <w:rFonts w:ascii="Open Sans" w:eastAsia="Arial Unicode MS" w:hAnsi="Open Sans" w:cs="Open Sans"/>
          <w:lang w:val="en-GB"/>
        </w:rPr>
        <w:t xml:space="preserve">also set ambitious targets for renewable hydrogen. </w:t>
      </w:r>
      <w:r w:rsidR="00F41AB0">
        <w:rPr>
          <w:rFonts w:ascii="Open Sans" w:eastAsia="Arial Unicode MS" w:hAnsi="Open Sans" w:cs="Open Sans"/>
          <w:lang w:val="en-GB"/>
        </w:rPr>
        <w:t>The</w:t>
      </w:r>
      <w:r w:rsidR="0004072B" w:rsidRPr="00F91B4F">
        <w:rPr>
          <w:rFonts w:ascii="Open Sans" w:eastAsia="Arial Unicode MS" w:hAnsi="Open Sans" w:cs="Open Sans"/>
          <w:lang w:val="en-GB"/>
        </w:rPr>
        <w:t xml:space="preserve"> German Government</w:t>
      </w:r>
      <w:r w:rsidR="00F41AB0">
        <w:rPr>
          <w:rFonts w:ascii="Open Sans" w:eastAsia="Arial Unicode MS" w:hAnsi="Open Sans" w:cs="Open Sans"/>
          <w:lang w:val="en-GB"/>
        </w:rPr>
        <w:t>, for example,</w:t>
      </w:r>
      <w:r w:rsidR="0004072B" w:rsidRPr="00F91B4F">
        <w:rPr>
          <w:rFonts w:ascii="Open Sans" w:eastAsia="Arial Unicode MS" w:hAnsi="Open Sans" w:cs="Open Sans"/>
          <w:lang w:val="en-GB"/>
        </w:rPr>
        <w:t xml:space="preserve"> announced a </w:t>
      </w:r>
      <w:hyperlink r:id="rId10" w:history="1">
        <w:r w:rsidR="0004072B" w:rsidRPr="00F91B4F">
          <w:rPr>
            <w:rStyle w:val="Hyperlink"/>
            <w:rFonts w:ascii="Open Sans" w:eastAsia="Arial Unicode MS" w:hAnsi="Open Sans" w:cs="Open Sans"/>
            <w:lang w:val="en-GB"/>
          </w:rPr>
          <w:t>National Hydrogen Strategy</w:t>
        </w:r>
      </w:hyperlink>
      <w:r w:rsidR="0004072B" w:rsidRPr="00F91B4F">
        <w:rPr>
          <w:rFonts w:ascii="Open Sans" w:eastAsia="Arial Unicode MS" w:hAnsi="Open Sans" w:cs="Open Sans"/>
          <w:lang w:val="en-GB"/>
        </w:rPr>
        <w:t xml:space="preserve">, with a </w:t>
      </w:r>
      <w:r w:rsidR="0004072B" w:rsidRPr="00F91B4F">
        <w:rPr>
          <w:rFonts w:ascii="Open Sans" w:eastAsia="Times New Roman" w:hAnsi="Open Sans" w:cs="Open Sans"/>
        </w:rPr>
        <w:t>5GW target for electrolysis by 2030</w:t>
      </w:r>
      <w:r w:rsidR="00402D41">
        <w:rPr>
          <w:rFonts w:ascii="Open Sans" w:eastAsia="Times New Roman" w:hAnsi="Open Sans" w:cs="Open Sans"/>
        </w:rPr>
        <w:t xml:space="preserve">. </w:t>
      </w:r>
      <w:r w:rsidR="00474C79">
        <w:rPr>
          <w:rFonts w:ascii="Open Sans" w:eastAsia="Times New Roman" w:hAnsi="Open Sans" w:cs="Open Sans"/>
        </w:rPr>
        <w:t xml:space="preserve">In November 2021 </w:t>
      </w:r>
      <w:r w:rsidR="00F41AB0">
        <w:rPr>
          <w:rFonts w:ascii="Open Sans" w:eastAsia="Times New Roman" w:hAnsi="Open Sans" w:cs="Open Sans"/>
        </w:rPr>
        <w:t>the country</w:t>
      </w:r>
      <w:r w:rsidR="00474C79">
        <w:rPr>
          <w:rFonts w:ascii="Open Sans" w:eastAsia="Times New Roman" w:hAnsi="Open Sans" w:cs="Open Sans"/>
        </w:rPr>
        <w:t xml:space="preserve"> </w:t>
      </w:r>
      <w:r w:rsidR="00F51A23" w:rsidRPr="00F51A23">
        <w:rPr>
          <w:rFonts w:ascii="Open Sans" w:eastAsia="Arial Unicode MS" w:hAnsi="Open Sans" w:cs="Open Sans"/>
          <w:lang w:val="en-GB"/>
        </w:rPr>
        <w:t xml:space="preserve">announced </w:t>
      </w:r>
      <w:r w:rsidR="00474C79">
        <w:rPr>
          <w:rFonts w:ascii="Open Sans" w:eastAsia="Arial Unicode MS" w:hAnsi="Open Sans" w:cs="Open Sans"/>
          <w:lang w:val="en-GB"/>
        </w:rPr>
        <w:t xml:space="preserve">their </w:t>
      </w:r>
      <w:r w:rsidR="00F51A23" w:rsidRPr="00F51A23">
        <w:rPr>
          <w:rFonts w:ascii="Open Sans" w:eastAsia="Arial Unicode MS" w:hAnsi="Open Sans" w:cs="Open Sans"/>
          <w:lang w:val="en-GB"/>
        </w:rPr>
        <w:t xml:space="preserve">plans to double their 2030 target to 10 GW </w:t>
      </w:r>
      <w:r w:rsidR="00474C79">
        <w:rPr>
          <w:rFonts w:ascii="Open Sans" w:eastAsia="Arial Unicode MS" w:hAnsi="Open Sans" w:cs="Open Sans"/>
          <w:lang w:val="en-GB"/>
        </w:rPr>
        <w:t xml:space="preserve">of </w:t>
      </w:r>
      <w:r w:rsidR="00F51A23" w:rsidRPr="00F51A23">
        <w:rPr>
          <w:rFonts w:ascii="Open Sans" w:eastAsia="Arial Unicode MS" w:hAnsi="Open Sans" w:cs="Open Sans"/>
          <w:lang w:val="en-GB"/>
        </w:rPr>
        <w:t>electrolytic hydrogen</w:t>
      </w:r>
      <w:r w:rsidR="00474C79">
        <w:rPr>
          <w:rFonts w:ascii="Open Sans" w:eastAsia="Arial Unicode MS" w:hAnsi="Open Sans" w:cs="Open Sans"/>
          <w:lang w:val="en-GB"/>
        </w:rPr>
        <w:t xml:space="preserve"> capacity. </w:t>
      </w:r>
    </w:p>
    <w:p w14:paraId="05B5142E" w14:textId="77777777" w:rsidR="00C33602" w:rsidRDefault="00F51A23" w:rsidP="00C33602">
      <w:pPr>
        <w:pStyle w:val="PlainText"/>
        <w:spacing w:before="120" w:after="120"/>
        <w:rPr>
          <w:rFonts w:ascii="Open Sans" w:eastAsia="Arial Unicode MS" w:hAnsi="Open Sans" w:cs="Open Sans"/>
          <w:lang w:val="en-GB"/>
        </w:rPr>
      </w:pPr>
      <w:r w:rsidRPr="00F51A23">
        <w:rPr>
          <w:rFonts w:ascii="Open Sans" w:eastAsia="Arial Unicode MS" w:hAnsi="Open Sans" w:cs="Open Sans"/>
          <w:lang w:val="en-GB"/>
        </w:rPr>
        <w:t xml:space="preserve">The UK Government released its </w:t>
      </w:r>
      <w:r w:rsidR="00FE14F4" w:rsidRPr="00F51A23">
        <w:rPr>
          <w:rFonts w:ascii="Open Sans" w:eastAsia="Arial Unicode MS" w:hAnsi="Open Sans" w:cs="Open Sans"/>
          <w:lang w:val="en-GB"/>
        </w:rPr>
        <w:t>long-awaited</w:t>
      </w:r>
      <w:r w:rsidR="00FE14F4">
        <w:rPr>
          <w:rFonts w:ascii="Open Sans" w:eastAsia="Arial Unicode MS" w:hAnsi="Open Sans" w:cs="Open Sans"/>
          <w:lang w:val="en-GB"/>
        </w:rPr>
        <w:t xml:space="preserve"> </w:t>
      </w:r>
      <w:hyperlink r:id="rId11" w:history="1">
        <w:r w:rsidR="00FE14F4" w:rsidRPr="00FE14F4">
          <w:rPr>
            <w:rStyle w:val="Hyperlink"/>
            <w:rFonts w:ascii="Open Sans" w:eastAsia="Arial Unicode MS" w:hAnsi="Open Sans" w:cs="Open Sans"/>
            <w:lang w:val="en-GB"/>
          </w:rPr>
          <w:t>Hydrogen Strategy</w:t>
        </w:r>
      </w:hyperlink>
      <w:r w:rsidR="00FE14F4">
        <w:rPr>
          <w:rFonts w:ascii="Open Sans" w:eastAsia="Arial Unicode MS" w:hAnsi="Open Sans" w:cs="Open Sans"/>
          <w:lang w:val="en-GB"/>
        </w:rPr>
        <w:t xml:space="preserve"> </w:t>
      </w:r>
      <w:r w:rsidRPr="00F51A23">
        <w:rPr>
          <w:rFonts w:ascii="Open Sans" w:eastAsia="Arial Unicode MS" w:hAnsi="Open Sans" w:cs="Open Sans"/>
          <w:lang w:val="en-GB"/>
        </w:rPr>
        <w:t>on 17</w:t>
      </w:r>
      <w:r w:rsidRPr="00F51A23">
        <w:rPr>
          <w:rFonts w:ascii="Open Sans" w:eastAsia="Arial Unicode MS" w:hAnsi="Open Sans" w:cs="Open Sans"/>
          <w:vertAlign w:val="superscript"/>
          <w:lang w:val="en-GB"/>
        </w:rPr>
        <w:t>th</w:t>
      </w:r>
      <w:r>
        <w:rPr>
          <w:rFonts w:ascii="Open Sans" w:eastAsia="Arial Unicode MS" w:hAnsi="Open Sans" w:cs="Open Sans"/>
          <w:lang w:val="en-GB"/>
        </w:rPr>
        <w:t xml:space="preserve"> </w:t>
      </w:r>
      <w:r w:rsidRPr="00F51A23">
        <w:rPr>
          <w:rFonts w:ascii="Open Sans" w:eastAsia="Arial Unicode MS" w:hAnsi="Open Sans" w:cs="Open Sans"/>
          <w:lang w:val="en-GB"/>
        </w:rPr>
        <w:t>August</w:t>
      </w:r>
      <w:r w:rsidR="00F41AB0">
        <w:rPr>
          <w:rFonts w:ascii="Open Sans" w:eastAsia="Arial Unicode MS" w:hAnsi="Open Sans" w:cs="Open Sans"/>
          <w:lang w:val="en-GB"/>
        </w:rPr>
        <w:t xml:space="preserve"> 2021</w:t>
      </w:r>
      <w:r w:rsidRPr="00F51A23">
        <w:rPr>
          <w:rFonts w:ascii="Open Sans" w:eastAsia="Arial Unicode MS" w:hAnsi="Open Sans" w:cs="Open Sans"/>
          <w:lang w:val="en-GB"/>
        </w:rPr>
        <w:t>, setting out the</w:t>
      </w:r>
      <w:r>
        <w:rPr>
          <w:rFonts w:ascii="Open Sans" w:eastAsia="Arial Unicode MS" w:hAnsi="Open Sans" w:cs="Open Sans"/>
          <w:lang w:val="en-GB"/>
        </w:rPr>
        <w:t xml:space="preserve"> UK</w:t>
      </w:r>
      <w:r w:rsidRPr="00F51A23">
        <w:rPr>
          <w:rFonts w:ascii="Open Sans" w:eastAsia="Arial Unicode MS" w:hAnsi="Open Sans" w:cs="Open Sans"/>
          <w:lang w:val="en-GB"/>
        </w:rPr>
        <w:t xml:space="preserve"> approach to developing a thriving low carbon hydrogen sector </w:t>
      </w:r>
      <w:r w:rsidR="007A449C">
        <w:rPr>
          <w:rFonts w:ascii="Open Sans" w:eastAsia="Arial Unicode MS" w:hAnsi="Open Sans" w:cs="Open Sans"/>
          <w:lang w:val="en-GB"/>
        </w:rPr>
        <w:t>and</w:t>
      </w:r>
      <w:r w:rsidRPr="00F51A23">
        <w:rPr>
          <w:rFonts w:ascii="Open Sans" w:eastAsia="Arial Unicode MS" w:hAnsi="Open Sans" w:cs="Open Sans"/>
          <w:lang w:val="en-GB"/>
        </w:rPr>
        <w:t xml:space="preserve"> to meet the Government ambition for 5GW of low carbon hydrogen production capacity by 2030</w:t>
      </w:r>
      <w:r w:rsidR="007A449C">
        <w:rPr>
          <w:rFonts w:ascii="Open Sans" w:eastAsia="Arial Unicode MS" w:hAnsi="Open Sans" w:cs="Open Sans"/>
          <w:lang w:val="en-GB"/>
        </w:rPr>
        <w:t xml:space="preserve">. </w:t>
      </w:r>
    </w:p>
    <w:p w14:paraId="6C55AF56" w14:textId="1FC92BB7" w:rsidR="00001BC7" w:rsidRPr="00001BC7" w:rsidRDefault="00C33602" w:rsidP="00C33602">
      <w:pPr>
        <w:pStyle w:val="PlainText"/>
        <w:spacing w:before="120" w:after="120"/>
        <w:rPr>
          <w:rFonts w:ascii="Open Sans" w:hAnsi="Open Sans" w:cs="Open Sans"/>
          <w:lang w:val="en-GB"/>
        </w:rPr>
      </w:pPr>
      <w:r>
        <w:rPr>
          <w:rFonts w:ascii="Open Sans" w:eastAsia="Arial Unicode MS" w:hAnsi="Open Sans" w:cs="Open Sans"/>
          <w:lang w:val="en-GB"/>
        </w:rPr>
        <w:t xml:space="preserve">On </w:t>
      </w:r>
      <w:r w:rsidR="00001BC7" w:rsidRPr="00001BC7">
        <w:rPr>
          <w:rFonts w:ascii="Open Sans" w:hAnsi="Open Sans" w:cs="Open Sans"/>
          <w:lang w:val="en-GB"/>
        </w:rPr>
        <w:t>7</w:t>
      </w:r>
      <w:r w:rsidR="00001BC7" w:rsidRPr="00001BC7">
        <w:rPr>
          <w:rFonts w:ascii="Open Sans" w:hAnsi="Open Sans" w:cs="Open Sans"/>
          <w:vertAlign w:val="superscript"/>
          <w:lang w:val="en-GB"/>
        </w:rPr>
        <w:t>th</w:t>
      </w:r>
      <w:r w:rsidR="00001BC7" w:rsidRPr="00001BC7">
        <w:rPr>
          <w:rFonts w:ascii="Open Sans" w:hAnsi="Open Sans" w:cs="Open Sans"/>
          <w:lang w:val="en-GB"/>
        </w:rPr>
        <w:t xml:space="preserve"> April</w:t>
      </w:r>
      <w:r>
        <w:rPr>
          <w:rFonts w:ascii="Open Sans" w:hAnsi="Open Sans" w:cs="Open Sans"/>
          <w:lang w:val="en-GB"/>
        </w:rPr>
        <w:t xml:space="preserve"> 2022 t</w:t>
      </w:r>
      <w:r w:rsidR="00001BC7" w:rsidRPr="00001BC7">
        <w:rPr>
          <w:rFonts w:ascii="Open Sans" w:eastAsia="Arial Unicode MS" w:hAnsi="Open Sans" w:cs="Open Sans"/>
          <w:lang w:val="en-GB"/>
        </w:rPr>
        <w:t xml:space="preserve">he </w:t>
      </w:r>
      <w:hyperlink r:id="rId12" w:history="1">
        <w:r w:rsidR="00001BC7" w:rsidRPr="00001BC7">
          <w:rPr>
            <w:rStyle w:val="Hyperlink"/>
            <w:rFonts w:ascii="Open Sans" w:hAnsi="Open Sans" w:cs="Open Sans"/>
            <w:lang w:val="en-GB"/>
          </w:rPr>
          <w:t xml:space="preserve">British </w:t>
        </w:r>
      </w:hyperlink>
      <w:hyperlink r:id="rId13" w:history="1">
        <w:r w:rsidR="00001BC7" w:rsidRPr="00001BC7">
          <w:rPr>
            <w:rStyle w:val="Hyperlink"/>
            <w:rFonts w:ascii="Open Sans" w:hAnsi="Open Sans" w:cs="Open Sans"/>
            <w:lang w:val="en-GB"/>
          </w:rPr>
          <w:t>Energy Security Strategy</w:t>
        </w:r>
      </w:hyperlink>
      <w:r>
        <w:rPr>
          <w:rFonts w:ascii="Open Sans" w:hAnsi="Open Sans" w:cs="Open Sans"/>
          <w:lang w:val="en-GB"/>
        </w:rPr>
        <w:t xml:space="preserve"> was</w:t>
      </w:r>
      <w:r w:rsidR="00001BC7" w:rsidRPr="00001BC7">
        <w:rPr>
          <w:rFonts w:ascii="Open Sans" w:hAnsi="Open Sans" w:cs="Open Sans"/>
          <w:lang w:val="en-GB"/>
        </w:rPr>
        <w:t xml:space="preserve"> published </w:t>
      </w:r>
      <w:r>
        <w:rPr>
          <w:rFonts w:ascii="Open Sans" w:hAnsi="Open Sans" w:cs="Open Sans"/>
          <w:lang w:val="en-GB"/>
        </w:rPr>
        <w:t xml:space="preserve">and </w:t>
      </w:r>
      <w:r w:rsidR="00001BC7" w:rsidRPr="00001BC7">
        <w:rPr>
          <w:rFonts w:ascii="Open Sans" w:hAnsi="Open Sans" w:cs="Open Sans"/>
          <w:lang w:val="en-GB"/>
        </w:rPr>
        <w:t>doubled</w:t>
      </w:r>
      <w:r w:rsidR="00001BC7">
        <w:rPr>
          <w:rFonts w:ascii="Open Sans" w:hAnsi="Open Sans" w:cs="Open Sans"/>
          <w:lang w:val="en-GB"/>
        </w:rPr>
        <w:t xml:space="preserve"> the</w:t>
      </w:r>
      <w:r w:rsidR="00001BC7" w:rsidRPr="00001BC7">
        <w:rPr>
          <w:rFonts w:ascii="Open Sans" w:hAnsi="Open Sans" w:cs="Open Sans"/>
          <w:lang w:val="en-GB"/>
        </w:rPr>
        <w:t xml:space="preserve"> Government ambition to up to 10GW of low carbon hydrogen production capacity by 2030</w:t>
      </w:r>
      <w:r w:rsidR="00001BC7">
        <w:rPr>
          <w:rFonts w:ascii="Open Sans" w:hAnsi="Open Sans" w:cs="Open Sans"/>
          <w:lang w:val="en-GB"/>
        </w:rPr>
        <w:t xml:space="preserve">, with </w:t>
      </w:r>
      <w:r w:rsidR="00001BC7" w:rsidRPr="00001BC7">
        <w:rPr>
          <w:rFonts w:ascii="Open Sans" w:hAnsi="Open Sans" w:cs="Open Sans"/>
          <w:lang w:val="en-GB"/>
        </w:rPr>
        <w:t xml:space="preserve">at least half </w:t>
      </w:r>
      <w:r w:rsidR="00001BC7">
        <w:rPr>
          <w:rFonts w:ascii="Open Sans" w:hAnsi="Open Sans" w:cs="Open Sans"/>
          <w:lang w:val="en-GB"/>
        </w:rPr>
        <w:t>of this target coming</w:t>
      </w:r>
      <w:r w:rsidR="00001BC7" w:rsidRPr="00001BC7">
        <w:rPr>
          <w:rFonts w:ascii="Open Sans" w:hAnsi="Open Sans" w:cs="Open Sans"/>
          <w:lang w:val="en-GB"/>
        </w:rPr>
        <w:t xml:space="preserve"> from electrolytic hydrogen. </w:t>
      </w:r>
    </w:p>
    <w:p w14:paraId="6BD2A6CA" w14:textId="5605B991" w:rsidR="00412F13" w:rsidRPr="000034E7" w:rsidRDefault="00412F13" w:rsidP="00F91B4F">
      <w:pPr>
        <w:pStyle w:val="Body"/>
        <w:widowControl w:val="0"/>
        <w:spacing w:before="120" w:after="120" w:line="240" w:lineRule="auto"/>
        <w:rPr>
          <w:rFonts w:ascii="Open Sans" w:hAnsi="Open Sans" w:cs="Open Sans"/>
          <w:lang w:val="en-GB"/>
        </w:rPr>
      </w:pPr>
    </w:p>
    <w:p w14:paraId="0B5594E6" w14:textId="1AF3489D" w:rsidR="00412F13" w:rsidRPr="000034E7" w:rsidRDefault="00ED3FF6" w:rsidP="00F91B4F">
      <w:pPr>
        <w:pStyle w:val="Heading2"/>
        <w:spacing w:before="120" w:after="120" w:line="240" w:lineRule="auto"/>
        <w:rPr>
          <w:rFonts w:ascii="Open Sans" w:hAnsi="Open Sans" w:cs="Open Sans"/>
          <w:lang w:val="en-GB"/>
        </w:rPr>
      </w:pPr>
      <w:r w:rsidRPr="000034E7">
        <w:rPr>
          <w:rFonts w:ascii="Open Sans" w:hAnsi="Open Sans" w:cs="Open Sans"/>
          <w:lang w:val="en-GB"/>
        </w:rPr>
        <w:t>Hydrogen production routes and GHG characteristics</w:t>
      </w:r>
    </w:p>
    <w:p w14:paraId="66BDDE6A" w14:textId="77777777" w:rsidR="00F41AB0" w:rsidRPr="000034E7" w:rsidRDefault="00F41AB0" w:rsidP="00F41AB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Open Sans" w:hAnsi="Open Sans" w:cs="Open Sans"/>
          <w:lang w:val="en-GB"/>
        </w:rPr>
      </w:pPr>
      <w:r w:rsidRPr="00F41AB0">
        <w:rPr>
          <w:rFonts w:ascii="Open Sans" w:hAnsi="Open Sans" w:cs="Open Sans"/>
          <w:lang w:val="en-GB"/>
        </w:rPr>
        <w:t xml:space="preserve">Hydrogen has zero emissions at the point of use, but its upstream emissions </w:t>
      </w:r>
      <w:r>
        <w:rPr>
          <w:rFonts w:ascii="Open Sans" w:hAnsi="Open Sans" w:cs="Open Sans"/>
          <w:lang w:val="en-GB"/>
        </w:rPr>
        <w:t xml:space="preserve">as well emissions associated with its production and </w:t>
      </w:r>
      <w:r w:rsidRPr="00F41AB0">
        <w:rPr>
          <w:rFonts w:ascii="Open Sans" w:hAnsi="Open Sans" w:cs="Open Sans"/>
          <w:lang w:val="en-GB"/>
        </w:rPr>
        <w:t xml:space="preserve">downstream distribution to the point of use vary </w:t>
      </w:r>
      <w:r>
        <w:rPr>
          <w:rFonts w:ascii="Open Sans" w:hAnsi="Open Sans" w:cs="Open Sans"/>
          <w:lang w:val="en-GB"/>
        </w:rPr>
        <w:t xml:space="preserve">considerably. </w:t>
      </w:r>
      <w:r w:rsidRPr="00F41AB0">
        <w:rPr>
          <w:rFonts w:ascii="Open Sans" w:hAnsi="Open Sans" w:cs="Open Sans"/>
          <w:lang w:val="en-GB"/>
        </w:rPr>
        <w:t xml:space="preserve"> </w:t>
      </w:r>
      <w:r>
        <w:rPr>
          <w:rFonts w:ascii="Open Sans" w:hAnsi="Open Sans" w:cs="Open Sans"/>
          <w:lang w:val="en-GB"/>
        </w:rPr>
        <w:t>We believe it is important to use a</w:t>
      </w:r>
      <w:r w:rsidRPr="00F41AB0">
        <w:rPr>
          <w:rFonts w:ascii="Open Sans" w:hAnsi="Open Sans" w:cs="Open Sans"/>
          <w:lang w:val="en-GB"/>
        </w:rPr>
        <w:t xml:space="preserve"> consistent approach to measuring </w:t>
      </w:r>
      <w:r>
        <w:rPr>
          <w:rFonts w:ascii="Open Sans" w:hAnsi="Open Sans" w:cs="Open Sans"/>
          <w:lang w:val="en-GB"/>
        </w:rPr>
        <w:t>greenhouse gases (</w:t>
      </w:r>
      <w:r w:rsidRPr="00F41AB0">
        <w:rPr>
          <w:rFonts w:ascii="Open Sans" w:hAnsi="Open Sans" w:cs="Open Sans"/>
          <w:lang w:val="en-GB"/>
        </w:rPr>
        <w:t>GHG</w:t>
      </w:r>
      <w:r>
        <w:rPr>
          <w:rFonts w:ascii="Open Sans" w:hAnsi="Open Sans" w:cs="Open Sans"/>
          <w:lang w:val="en-GB"/>
        </w:rPr>
        <w:t>)</w:t>
      </w:r>
      <w:r w:rsidRPr="00F41AB0">
        <w:rPr>
          <w:rFonts w:ascii="Open Sans" w:hAnsi="Open Sans" w:cs="Open Sans"/>
          <w:lang w:val="en-GB"/>
        </w:rPr>
        <w:t xml:space="preserve"> emissions</w:t>
      </w:r>
      <w:r>
        <w:rPr>
          <w:rFonts w:ascii="Open Sans" w:hAnsi="Open Sans" w:cs="Open Sans"/>
          <w:lang w:val="en-GB"/>
        </w:rPr>
        <w:t xml:space="preserve"> across different pathways and clean technologies and this should be based on their full lifecycle.  </w:t>
      </w:r>
    </w:p>
    <w:p w14:paraId="7FAF47BB" w14:textId="31F1F235" w:rsidR="00427E9F" w:rsidRDefault="00C33602" w:rsidP="00F91B4F">
      <w:pPr>
        <w:spacing w:before="120" w:after="120"/>
        <w:rPr>
          <w:rFonts w:ascii="Open Sans" w:hAnsi="Open Sans" w:cs="Open Sans"/>
          <w:lang w:val="en-GB"/>
        </w:rPr>
      </w:pPr>
      <w:r>
        <w:rPr>
          <w:rFonts w:ascii="Open Sans" w:hAnsi="Open Sans" w:cs="Open Sans"/>
          <w:lang w:val="en-GB"/>
        </w:rPr>
        <w:lastRenderedPageBreak/>
        <w:t xml:space="preserve">The </w:t>
      </w:r>
      <w:hyperlink r:id="rId14" w:history="1">
        <w:r w:rsidRPr="00C33602">
          <w:rPr>
            <w:rStyle w:val="Hyperlink"/>
            <w:rFonts w:ascii="Open Sans" w:hAnsi="Open Sans" w:cs="Open Sans"/>
            <w:lang w:val="en-GB"/>
          </w:rPr>
          <w:t>low carbon hydrogen</w:t>
        </w:r>
        <w:r w:rsidR="00AE1587" w:rsidRPr="00C33602">
          <w:rPr>
            <w:rStyle w:val="Hyperlink"/>
            <w:rFonts w:ascii="Open Sans" w:hAnsi="Open Sans" w:cs="Open Sans"/>
            <w:lang w:val="en-GB"/>
          </w:rPr>
          <w:t xml:space="preserve"> standard</w:t>
        </w:r>
      </w:hyperlink>
      <w:r w:rsidR="00AE1587">
        <w:rPr>
          <w:rFonts w:ascii="Open Sans" w:hAnsi="Open Sans" w:cs="Open Sans"/>
          <w:lang w:val="en-GB"/>
        </w:rPr>
        <w:t xml:space="preserve"> </w:t>
      </w:r>
      <w:r>
        <w:rPr>
          <w:rFonts w:ascii="Open Sans" w:hAnsi="Open Sans" w:cs="Open Sans"/>
          <w:lang w:val="en-GB"/>
        </w:rPr>
        <w:t>(LCHS) has been developed</w:t>
      </w:r>
      <w:r w:rsidR="00DF56F3">
        <w:rPr>
          <w:rFonts w:ascii="Open Sans" w:hAnsi="Open Sans" w:cs="Open Sans"/>
          <w:lang w:val="en-GB"/>
        </w:rPr>
        <w:t xml:space="preserve"> by BEIS </w:t>
      </w:r>
      <w:r w:rsidR="00AE1587">
        <w:rPr>
          <w:rFonts w:ascii="Open Sans" w:hAnsi="Open Sans" w:cs="Open Sans"/>
          <w:lang w:val="en-GB"/>
        </w:rPr>
        <w:t>to ensure that the hydrogen being produced and supported by the Government is sufficiently low carbon to contribute to the UK carbon budget targets and net zero commitments. Th</w:t>
      </w:r>
      <w:r>
        <w:rPr>
          <w:rFonts w:ascii="Open Sans" w:hAnsi="Open Sans" w:cs="Open Sans"/>
          <w:lang w:val="en-GB"/>
        </w:rPr>
        <w:t>e</w:t>
      </w:r>
      <w:r w:rsidR="00AE1587">
        <w:rPr>
          <w:rFonts w:ascii="Open Sans" w:hAnsi="Open Sans" w:cs="Open Sans"/>
          <w:lang w:val="en-GB"/>
        </w:rPr>
        <w:t xml:space="preserve"> standard set</w:t>
      </w:r>
      <w:r>
        <w:rPr>
          <w:rFonts w:ascii="Open Sans" w:hAnsi="Open Sans" w:cs="Open Sans"/>
          <w:lang w:val="en-GB"/>
        </w:rPr>
        <w:t>s</w:t>
      </w:r>
      <w:r w:rsidR="00AE1587">
        <w:rPr>
          <w:rFonts w:ascii="Open Sans" w:hAnsi="Open Sans" w:cs="Open Sans"/>
          <w:lang w:val="en-GB"/>
        </w:rPr>
        <w:t xml:space="preserve"> out a methodology for calculating GHG emissions and the maximum acceptance levels of GHG emissions associated with low carbon hydrogen. </w:t>
      </w:r>
    </w:p>
    <w:p w14:paraId="095806DB" w14:textId="04C45287" w:rsidR="006A62DA" w:rsidRDefault="003F55E1" w:rsidP="00F91B4F">
      <w:pPr>
        <w:spacing w:before="120" w:after="120"/>
        <w:rPr>
          <w:rFonts w:ascii="Open Sans" w:hAnsi="Open Sans" w:cs="Open Sans"/>
          <w:lang w:val="en-GB"/>
        </w:rPr>
      </w:pPr>
      <w:r>
        <w:rPr>
          <w:rFonts w:ascii="Open Sans" w:hAnsi="Open Sans" w:cs="Open Sans"/>
          <w:lang w:val="en-GB"/>
        </w:rPr>
        <w:t xml:space="preserve">There are </w:t>
      </w:r>
      <w:r w:rsidR="00695DE7">
        <w:rPr>
          <w:rFonts w:ascii="Open Sans" w:hAnsi="Open Sans" w:cs="Open Sans"/>
          <w:lang w:val="en-GB"/>
        </w:rPr>
        <w:t>several</w:t>
      </w:r>
      <w:r w:rsidRPr="000034E7">
        <w:rPr>
          <w:rFonts w:ascii="Open Sans" w:hAnsi="Open Sans" w:cs="Open Sans"/>
          <w:lang w:val="en-GB"/>
        </w:rPr>
        <w:t xml:space="preserve"> means of producing hydrogen</w:t>
      </w:r>
      <w:r w:rsidR="00587E94">
        <w:rPr>
          <w:rFonts w:ascii="Open Sans" w:hAnsi="Open Sans" w:cs="Open Sans"/>
          <w:lang w:val="en-GB"/>
        </w:rPr>
        <w:t xml:space="preserve">, some of which </w:t>
      </w:r>
      <w:r w:rsidR="00AB6135">
        <w:rPr>
          <w:rFonts w:ascii="Open Sans" w:hAnsi="Open Sans" w:cs="Open Sans"/>
          <w:lang w:val="en-GB"/>
        </w:rPr>
        <w:t xml:space="preserve">have been </w:t>
      </w:r>
      <w:r w:rsidR="004E7D70">
        <w:rPr>
          <w:rFonts w:ascii="Open Sans" w:hAnsi="Open Sans" w:cs="Open Sans"/>
          <w:lang w:val="en-GB"/>
        </w:rPr>
        <w:t xml:space="preserve">commonly </w:t>
      </w:r>
      <w:r w:rsidR="00AB6135">
        <w:rPr>
          <w:rFonts w:ascii="Open Sans" w:hAnsi="Open Sans" w:cs="Open Sans"/>
          <w:lang w:val="en-GB"/>
        </w:rPr>
        <w:t>labelled with colours</w:t>
      </w:r>
      <w:r w:rsidR="004E7D70">
        <w:rPr>
          <w:rFonts w:ascii="Open Sans" w:hAnsi="Open Sans" w:cs="Open Sans"/>
          <w:lang w:val="en-GB"/>
        </w:rPr>
        <w:t>,</w:t>
      </w:r>
      <w:r w:rsidR="00587E94">
        <w:rPr>
          <w:rFonts w:ascii="Open Sans" w:hAnsi="Open Sans" w:cs="Open Sans"/>
          <w:lang w:val="en-GB"/>
        </w:rPr>
        <w:t xml:space="preserve"> while</w:t>
      </w:r>
      <w:r w:rsidR="004E7D70">
        <w:rPr>
          <w:rFonts w:ascii="Open Sans" w:hAnsi="Open Sans" w:cs="Open Sans"/>
          <w:lang w:val="en-GB"/>
        </w:rPr>
        <w:t xml:space="preserve"> others have not (</w:t>
      </w:r>
      <w:proofErr w:type="gramStart"/>
      <w:r w:rsidR="004E7D70">
        <w:rPr>
          <w:rFonts w:ascii="Open Sans" w:hAnsi="Open Sans" w:cs="Open Sans"/>
          <w:lang w:val="en-GB"/>
        </w:rPr>
        <w:t>e.g.</w:t>
      </w:r>
      <w:proofErr w:type="gramEnd"/>
      <w:r w:rsidR="004E7D70" w:rsidRPr="004E7D70">
        <w:rPr>
          <w:rFonts w:ascii="Open Sans" w:hAnsi="Open Sans" w:cs="Open Sans"/>
          <w:lang w:val="en-GB"/>
        </w:rPr>
        <w:t xml:space="preserve"> </w:t>
      </w:r>
      <w:r w:rsidR="004E7D70">
        <w:rPr>
          <w:rFonts w:ascii="Open Sans" w:hAnsi="Open Sans" w:cs="Open Sans"/>
          <w:lang w:val="en-GB"/>
        </w:rPr>
        <w:t>biohydrogen production from biomass gasification</w:t>
      </w:r>
      <w:r w:rsidR="00B36D81">
        <w:rPr>
          <w:rFonts w:ascii="Open Sans" w:hAnsi="Open Sans" w:cs="Open Sans"/>
          <w:lang w:val="en-GB"/>
        </w:rPr>
        <w:t xml:space="preserve"> and </w:t>
      </w:r>
      <w:r w:rsidR="004E7D70">
        <w:rPr>
          <w:rFonts w:ascii="Open Sans" w:hAnsi="Open Sans" w:cs="Open Sans"/>
          <w:lang w:val="en-GB"/>
        </w:rPr>
        <w:t>from steam methane reformation of bio</w:t>
      </w:r>
      <w:r w:rsidR="00695DE7">
        <w:rPr>
          <w:rFonts w:ascii="Open Sans" w:hAnsi="Open Sans" w:cs="Open Sans"/>
          <w:lang w:val="en-GB"/>
        </w:rPr>
        <w:t>gas</w:t>
      </w:r>
      <w:r w:rsidR="004E7D70">
        <w:rPr>
          <w:rFonts w:ascii="Open Sans" w:hAnsi="Open Sans" w:cs="Open Sans"/>
          <w:lang w:val="en-GB"/>
        </w:rPr>
        <w:t xml:space="preserve">, or hydrogen from </w:t>
      </w:r>
      <w:r w:rsidR="00587E94">
        <w:rPr>
          <w:rFonts w:ascii="Open Sans" w:hAnsi="Open Sans" w:cs="Open Sans"/>
          <w:lang w:val="en-GB"/>
        </w:rPr>
        <w:t xml:space="preserve">the </w:t>
      </w:r>
      <w:r w:rsidR="004E7D70">
        <w:rPr>
          <w:rFonts w:ascii="Open Sans" w:hAnsi="Open Sans" w:cs="Open Sans"/>
          <w:lang w:val="en-GB"/>
        </w:rPr>
        <w:t>non-</w:t>
      </w:r>
      <w:r w:rsidR="00B36D81">
        <w:rPr>
          <w:rFonts w:ascii="Open Sans" w:hAnsi="Open Sans" w:cs="Open Sans"/>
          <w:lang w:val="en-GB"/>
        </w:rPr>
        <w:t xml:space="preserve">renewable </w:t>
      </w:r>
      <w:r w:rsidR="00587E94">
        <w:rPr>
          <w:rFonts w:ascii="Open Sans" w:hAnsi="Open Sans" w:cs="Open Sans"/>
          <w:lang w:val="en-GB"/>
        </w:rPr>
        <w:t xml:space="preserve">fractions of </w:t>
      </w:r>
      <w:r w:rsidR="004E7D70">
        <w:rPr>
          <w:rFonts w:ascii="Open Sans" w:hAnsi="Open Sans" w:cs="Open Sans"/>
          <w:lang w:val="en-GB"/>
        </w:rPr>
        <w:t>waste</w:t>
      </w:r>
      <w:r w:rsidR="00B36D81">
        <w:rPr>
          <w:rFonts w:ascii="Open Sans" w:hAnsi="Open Sans" w:cs="Open Sans"/>
          <w:lang w:val="en-GB"/>
        </w:rPr>
        <w:t>s</w:t>
      </w:r>
      <w:r w:rsidR="004E7D70">
        <w:rPr>
          <w:rFonts w:ascii="Open Sans" w:hAnsi="Open Sans" w:cs="Open Sans"/>
          <w:lang w:val="en-GB"/>
        </w:rPr>
        <w:t>)</w:t>
      </w:r>
      <w:r w:rsidR="00AB6135">
        <w:rPr>
          <w:rFonts w:ascii="Open Sans" w:hAnsi="Open Sans" w:cs="Open Sans"/>
          <w:lang w:val="en-GB"/>
        </w:rPr>
        <w:t xml:space="preserve">. </w:t>
      </w:r>
      <w:r w:rsidR="004E3986">
        <w:rPr>
          <w:rFonts w:ascii="Open Sans" w:hAnsi="Open Sans" w:cs="Open Sans"/>
          <w:lang w:val="en-GB"/>
        </w:rPr>
        <w:t xml:space="preserve">We have highlighted the </w:t>
      </w:r>
      <w:r w:rsidR="009E5C63">
        <w:rPr>
          <w:rFonts w:ascii="Open Sans" w:hAnsi="Open Sans" w:cs="Open Sans"/>
          <w:lang w:val="en-GB"/>
        </w:rPr>
        <w:t>most common</w:t>
      </w:r>
      <w:r w:rsidR="00695DE7">
        <w:rPr>
          <w:rFonts w:ascii="Open Sans" w:hAnsi="Open Sans" w:cs="Open Sans"/>
          <w:lang w:val="en-GB"/>
        </w:rPr>
        <w:t xml:space="preserve"> </w:t>
      </w:r>
      <w:r w:rsidR="004E3986">
        <w:rPr>
          <w:rFonts w:ascii="Open Sans" w:hAnsi="Open Sans" w:cs="Open Sans"/>
          <w:lang w:val="en-GB"/>
        </w:rPr>
        <w:t>production methods in the table below, along with the terminology</w:t>
      </w:r>
      <w:r w:rsidR="009A13DF">
        <w:rPr>
          <w:rFonts w:ascii="Open Sans" w:hAnsi="Open Sans" w:cs="Open Sans"/>
          <w:lang w:val="en-GB"/>
        </w:rPr>
        <w:t>/taxonomy</w:t>
      </w:r>
      <w:r w:rsidR="004E3986">
        <w:rPr>
          <w:rFonts w:ascii="Open Sans" w:hAnsi="Open Sans" w:cs="Open Sans"/>
          <w:lang w:val="en-GB"/>
        </w:rPr>
        <w:t xml:space="preserve"> </w:t>
      </w:r>
      <w:r w:rsidR="00CD0229">
        <w:rPr>
          <w:rFonts w:ascii="Open Sans" w:hAnsi="Open Sans" w:cs="Open Sans"/>
          <w:lang w:val="en-GB"/>
        </w:rPr>
        <w:t>commonly</w:t>
      </w:r>
      <w:r w:rsidR="004E3986">
        <w:rPr>
          <w:rFonts w:ascii="Open Sans" w:hAnsi="Open Sans" w:cs="Open Sans"/>
          <w:lang w:val="en-GB"/>
        </w:rPr>
        <w:t xml:space="preserve"> used to label them. </w:t>
      </w:r>
      <w:r w:rsidR="00B8090A">
        <w:rPr>
          <w:rFonts w:ascii="Open Sans" w:hAnsi="Open Sans" w:cs="Open Sans"/>
          <w:lang w:val="en-GB"/>
        </w:rPr>
        <w:t xml:space="preserve">To support the development of the LCHS, BEIS procured work to model GHG emissions associated with different pathways and this data can be found </w:t>
      </w:r>
      <w:hyperlink r:id="rId15" w:history="1">
        <w:r w:rsidR="00B8090A" w:rsidRPr="00B8090A">
          <w:rPr>
            <w:rStyle w:val="Hyperlink"/>
            <w:rFonts w:ascii="Open Sans" w:hAnsi="Open Sans" w:cs="Open Sans"/>
            <w:lang w:val="en-GB"/>
          </w:rPr>
          <w:t>here</w:t>
        </w:r>
      </w:hyperlink>
      <w:r w:rsidR="00B8090A">
        <w:rPr>
          <w:rFonts w:ascii="Open Sans" w:hAnsi="Open Sans" w:cs="Open Sans"/>
          <w:lang w:val="en-GB"/>
        </w:rPr>
        <w:t xml:space="preserve">. </w:t>
      </w:r>
    </w:p>
    <w:p w14:paraId="09366E11" w14:textId="413045E4" w:rsidR="006A62DA" w:rsidRDefault="00B8090A" w:rsidP="00F91B4F">
      <w:pPr>
        <w:spacing w:before="120" w:after="120"/>
        <w:rPr>
          <w:rFonts w:ascii="Open Sans" w:hAnsi="Open Sans" w:cs="Open Sans"/>
          <w:lang w:val="en-GB"/>
        </w:rPr>
      </w:pPr>
      <w:r>
        <w:rPr>
          <w:rFonts w:ascii="Open Sans" w:hAnsi="Open Sans" w:cs="Open Sans"/>
          <w:b/>
          <w:bCs/>
          <w:i/>
          <w:iCs/>
          <w:lang w:val="en-GB"/>
        </w:rPr>
        <w:t>G</w:t>
      </w:r>
      <w:r w:rsidR="00695DE7" w:rsidRPr="00B36D81">
        <w:rPr>
          <w:rFonts w:ascii="Open Sans" w:hAnsi="Open Sans" w:cs="Open Sans"/>
          <w:b/>
          <w:bCs/>
          <w:i/>
          <w:iCs/>
          <w:lang w:val="en-GB"/>
        </w:rPr>
        <w:t xml:space="preserve">iven with wide range of </w:t>
      </w:r>
      <w:r>
        <w:rPr>
          <w:rFonts w:ascii="Open Sans" w:hAnsi="Open Sans" w:cs="Open Sans"/>
          <w:b/>
          <w:bCs/>
          <w:i/>
          <w:iCs/>
          <w:lang w:val="en-GB"/>
        </w:rPr>
        <w:t xml:space="preserve">carbon intensity </w:t>
      </w:r>
      <w:r w:rsidR="00695DE7" w:rsidRPr="00B36D81">
        <w:rPr>
          <w:rFonts w:ascii="Open Sans" w:hAnsi="Open Sans" w:cs="Open Sans"/>
          <w:b/>
          <w:bCs/>
          <w:i/>
          <w:iCs/>
          <w:lang w:val="en-GB"/>
        </w:rPr>
        <w:t>figures reported in published studies</w:t>
      </w:r>
      <w:r w:rsidR="00B36D81" w:rsidRPr="00B36D81">
        <w:rPr>
          <w:rFonts w:ascii="Open Sans" w:hAnsi="Open Sans" w:cs="Open Sans"/>
          <w:b/>
          <w:bCs/>
          <w:i/>
          <w:iCs/>
          <w:lang w:val="en-GB"/>
        </w:rPr>
        <w:t xml:space="preserve"> for </w:t>
      </w:r>
      <w:r>
        <w:rPr>
          <w:rFonts w:ascii="Open Sans" w:hAnsi="Open Sans" w:cs="Open Sans"/>
          <w:b/>
          <w:bCs/>
          <w:i/>
          <w:iCs/>
          <w:lang w:val="en-GB"/>
        </w:rPr>
        <w:t xml:space="preserve">different </w:t>
      </w:r>
      <w:r w:rsidR="00B36D81" w:rsidRPr="00B36D81">
        <w:rPr>
          <w:rFonts w:ascii="Open Sans" w:hAnsi="Open Sans" w:cs="Open Sans"/>
          <w:b/>
          <w:bCs/>
          <w:i/>
          <w:iCs/>
          <w:lang w:val="en-GB"/>
        </w:rPr>
        <w:t>pathways</w:t>
      </w:r>
      <w:r w:rsidR="00695DE7" w:rsidRPr="00B36D81">
        <w:rPr>
          <w:rFonts w:ascii="Open Sans" w:hAnsi="Open Sans" w:cs="Open Sans"/>
          <w:b/>
          <w:bCs/>
          <w:i/>
          <w:iCs/>
          <w:lang w:val="en-GB"/>
        </w:rPr>
        <w:t xml:space="preserve"> and </w:t>
      </w:r>
      <w:r w:rsidR="00B36D81" w:rsidRPr="00B36D81">
        <w:rPr>
          <w:rFonts w:ascii="Open Sans" w:hAnsi="Open Sans" w:cs="Open Sans"/>
          <w:b/>
          <w:bCs/>
          <w:i/>
          <w:iCs/>
          <w:lang w:val="en-GB"/>
        </w:rPr>
        <w:t>the</w:t>
      </w:r>
      <w:r w:rsidR="00695DE7" w:rsidRPr="00B36D81">
        <w:rPr>
          <w:rFonts w:ascii="Open Sans" w:hAnsi="Open Sans" w:cs="Open Sans"/>
          <w:b/>
          <w:bCs/>
          <w:i/>
          <w:iCs/>
          <w:lang w:val="en-GB"/>
        </w:rPr>
        <w:t xml:space="preserve"> high degree of uncertainty associated with them</w:t>
      </w:r>
      <w:r w:rsidR="00B36D81" w:rsidRPr="00B36D81">
        <w:rPr>
          <w:rFonts w:ascii="Open Sans" w:hAnsi="Open Sans" w:cs="Open Sans"/>
          <w:b/>
          <w:bCs/>
          <w:i/>
          <w:iCs/>
          <w:lang w:val="en-GB"/>
        </w:rPr>
        <w:t xml:space="preserve">, we </w:t>
      </w:r>
      <w:r w:rsidR="00587E94" w:rsidRPr="00B36D81">
        <w:rPr>
          <w:rFonts w:ascii="Open Sans" w:hAnsi="Open Sans" w:cs="Open Sans"/>
          <w:b/>
          <w:bCs/>
          <w:i/>
          <w:iCs/>
          <w:lang w:val="en-GB"/>
        </w:rPr>
        <w:t xml:space="preserve">believe </w:t>
      </w:r>
      <w:r w:rsidR="009A13DF" w:rsidRPr="00B36D81">
        <w:rPr>
          <w:rFonts w:ascii="Open Sans" w:hAnsi="Open Sans" w:cs="Open Sans"/>
          <w:b/>
          <w:bCs/>
          <w:i/>
          <w:iCs/>
          <w:lang w:val="en-GB"/>
        </w:rPr>
        <w:t xml:space="preserve">we should move away from labelling different hydrogen production pathways with colours and start </w:t>
      </w:r>
      <w:r w:rsidR="001457ED" w:rsidRPr="00B36D81">
        <w:rPr>
          <w:rFonts w:ascii="Open Sans" w:hAnsi="Open Sans" w:cs="Open Sans"/>
          <w:b/>
          <w:bCs/>
          <w:i/>
          <w:iCs/>
          <w:lang w:val="en-GB"/>
        </w:rPr>
        <w:t>categorising</w:t>
      </w:r>
      <w:r w:rsidR="009A13DF" w:rsidRPr="00B36D81">
        <w:rPr>
          <w:rFonts w:ascii="Open Sans" w:hAnsi="Open Sans" w:cs="Open Sans"/>
          <w:b/>
          <w:bCs/>
          <w:i/>
          <w:iCs/>
          <w:lang w:val="en-GB"/>
        </w:rPr>
        <w:t xml:space="preserve"> them according to the</w:t>
      </w:r>
      <w:r w:rsidR="006A62DA" w:rsidRPr="00B36D81">
        <w:rPr>
          <w:rFonts w:ascii="Open Sans" w:hAnsi="Open Sans" w:cs="Open Sans"/>
          <w:b/>
          <w:bCs/>
          <w:i/>
          <w:iCs/>
          <w:lang w:val="en-GB"/>
        </w:rPr>
        <w:t xml:space="preserve">ir lifecycle </w:t>
      </w:r>
      <w:r w:rsidR="009A13DF" w:rsidRPr="00B36D81">
        <w:rPr>
          <w:rFonts w:ascii="Open Sans" w:hAnsi="Open Sans" w:cs="Open Sans"/>
          <w:b/>
          <w:bCs/>
          <w:i/>
          <w:iCs/>
          <w:lang w:val="en-GB"/>
        </w:rPr>
        <w:t>carbon intensity.</w:t>
      </w:r>
      <w:r w:rsidR="009A13DF" w:rsidRPr="00695DE7">
        <w:rPr>
          <w:rFonts w:ascii="Open Sans" w:hAnsi="Open Sans" w:cs="Open Sans"/>
          <w:lang w:val="en-GB"/>
        </w:rPr>
        <w:t xml:space="preserve"> </w:t>
      </w:r>
      <w:r w:rsidR="001457ED" w:rsidRPr="00695DE7">
        <w:rPr>
          <w:rFonts w:ascii="Open Sans" w:hAnsi="Open Sans" w:cs="Open Sans"/>
          <w:lang w:val="en-GB"/>
        </w:rPr>
        <w:t xml:space="preserve">We consider </w:t>
      </w:r>
      <w:r>
        <w:rPr>
          <w:rFonts w:ascii="Open Sans" w:hAnsi="Open Sans" w:cs="Open Sans"/>
          <w:lang w:val="en-GB"/>
        </w:rPr>
        <w:t>this</w:t>
      </w:r>
      <w:r w:rsidR="00B36D81">
        <w:rPr>
          <w:rFonts w:ascii="Open Sans" w:hAnsi="Open Sans" w:cs="Open Sans"/>
          <w:lang w:val="en-GB"/>
        </w:rPr>
        <w:t xml:space="preserve"> </w:t>
      </w:r>
      <w:r w:rsidR="001457ED" w:rsidRPr="00695DE7">
        <w:rPr>
          <w:rFonts w:ascii="Open Sans" w:hAnsi="Open Sans" w:cs="Open Sans"/>
          <w:lang w:val="en-GB"/>
        </w:rPr>
        <w:t xml:space="preserve">is what </w:t>
      </w:r>
      <w:r w:rsidR="00B36D81">
        <w:rPr>
          <w:rFonts w:ascii="Open Sans" w:hAnsi="Open Sans" w:cs="Open Sans"/>
          <w:lang w:val="en-GB"/>
        </w:rPr>
        <w:t xml:space="preserve">should really be considered </w:t>
      </w:r>
      <w:r w:rsidR="001457ED" w:rsidRPr="00695DE7">
        <w:rPr>
          <w:rFonts w:ascii="Open Sans" w:hAnsi="Open Sans" w:cs="Open Sans"/>
          <w:lang w:val="en-GB"/>
        </w:rPr>
        <w:t xml:space="preserve">to evaluate the </w:t>
      </w:r>
      <w:r w:rsidR="008846AD" w:rsidRPr="00695DE7">
        <w:rPr>
          <w:rFonts w:ascii="Open Sans" w:hAnsi="Open Sans" w:cs="Open Sans"/>
          <w:lang w:val="en-GB"/>
        </w:rPr>
        <w:t>decarbonisation</w:t>
      </w:r>
      <w:r w:rsidR="001457ED" w:rsidRPr="00695DE7">
        <w:rPr>
          <w:rFonts w:ascii="Open Sans" w:hAnsi="Open Sans" w:cs="Open Sans"/>
          <w:lang w:val="en-GB"/>
        </w:rPr>
        <w:t xml:space="preserve"> value of hydrogen</w:t>
      </w:r>
      <w:r w:rsidR="008846AD" w:rsidRPr="00695DE7">
        <w:rPr>
          <w:rFonts w:ascii="Open Sans" w:hAnsi="Open Sans" w:cs="Open Sans"/>
          <w:lang w:val="en-GB"/>
        </w:rPr>
        <w:t>, p</w:t>
      </w:r>
      <w:r w:rsidR="001457ED" w:rsidRPr="00695DE7">
        <w:rPr>
          <w:rFonts w:ascii="Open Sans" w:hAnsi="Open Sans" w:cs="Open Sans"/>
          <w:lang w:val="en-GB"/>
        </w:rPr>
        <w:t xml:space="preserve">rovided </w:t>
      </w:r>
      <w:r w:rsidR="00B36D81">
        <w:rPr>
          <w:rFonts w:ascii="Open Sans" w:hAnsi="Open Sans" w:cs="Open Sans"/>
          <w:lang w:val="en-GB"/>
        </w:rPr>
        <w:t>this is</w:t>
      </w:r>
      <w:r w:rsidR="001457ED" w:rsidRPr="00695DE7">
        <w:rPr>
          <w:rFonts w:ascii="Open Sans" w:hAnsi="Open Sans" w:cs="Open Sans"/>
          <w:lang w:val="en-GB"/>
        </w:rPr>
        <w:t xml:space="preserve"> measured with a robust methodology and across the full </w:t>
      </w:r>
      <w:r w:rsidR="00B36D81">
        <w:rPr>
          <w:rFonts w:ascii="Open Sans" w:hAnsi="Open Sans" w:cs="Open Sans"/>
          <w:lang w:val="en-GB"/>
        </w:rPr>
        <w:t xml:space="preserve">hydrogen </w:t>
      </w:r>
      <w:r w:rsidR="001457ED" w:rsidRPr="00695DE7">
        <w:rPr>
          <w:rFonts w:ascii="Open Sans" w:hAnsi="Open Sans" w:cs="Open Sans"/>
          <w:lang w:val="en-GB"/>
        </w:rPr>
        <w:t>lifecycle</w:t>
      </w:r>
      <w:r w:rsidR="008846AD" w:rsidRPr="00695DE7">
        <w:rPr>
          <w:rFonts w:ascii="Open Sans" w:hAnsi="Open Sans" w:cs="Open Sans"/>
          <w:lang w:val="en-GB"/>
        </w:rPr>
        <w:t xml:space="preserve">. </w:t>
      </w:r>
    </w:p>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1"/>
        <w:gridCol w:w="3635"/>
        <w:gridCol w:w="3686"/>
      </w:tblGrid>
      <w:tr w:rsidR="00F2606A" w:rsidRPr="000034E7" w14:paraId="4F69E341" w14:textId="77777777" w:rsidTr="00B8090A">
        <w:trPr>
          <w:trHeight w:val="100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FA56A" w14:textId="7BD4E1A4" w:rsidR="00F2606A" w:rsidRPr="000034E7" w:rsidRDefault="00F2606A" w:rsidP="00F91B4F">
            <w:pPr>
              <w:pStyle w:val="PlainText"/>
              <w:spacing w:before="120" w:after="120"/>
              <w:jc w:val="center"/>
              <w:rPr>
                <w:rFonts w:ascii="Open Sans" w:hAnsi="Open Sans" w:cs="Open Sans"/>
                <w:b/>
                <w:bCs/>
                <w:sz w:val="20"/>
                <w:szCs w:val="20"/>
                <w:lang w:val="en-GB"/>
              </w:rPr>
            </w:pPr>
            <w:r w:rsidRPr="000034E7">
              <w:rPr>
                <w:rFonts w:ascii="Open Sans" w:hAnsi="Open Sans" w:cs="Open Sans"/>
                <w:b/>
                <w:bCs/>
                <w:sz w:val="20"/>
                <w:szCs w:val="20"/>
                <w:lang w:val="en-GB"/>
              </w:rPr>
              <w:t>Production methods</w:t>
            </w:r>
          </w:p>
          <w:p w14:paraId="7EB9B889" w14:textId="1F0D8051" w:rsidR="00F2606A" w:rsidRPr="000034E7" w:rsidRDefault="00F2606A" w:rsidP="000F5192">
            <w:pPr>
              <w:pStyle w:val="PlainText"/>
              <w:spacing w:before="120" w:after="120"/>
              <w:jc w:val="center"/>
              <w:rPr>
                <w:rFonts w:ascii="Open Sans" w:hAnsi="Open Sans" w:cs="Open Sans"/>
                <w:b/>
                <w:bCs/>
                <w:lang w:val="en-GB"/>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96811" w14:textId="07B98D35" w:rsidR="00F2606A" w:rsidRPr="000034E7" w:rsidRDefault="00F2606A" w:rsidP="00F91B4F">
            <w:pPr>
              <w:pStyle w:val="PlainText"/>
              <w:spacing w:before="120" w:after="120"/>
              <w:jc w:val="center"/>
              <w:rPr>
                <w:rFonts w:ascii="Open Sans" w:hAnsi="Open Sans" w:cs="Open Sans"/>
                <w:b/>
                <w:bCs/>
                <w:lang w:val="en-GB"/>
              </w:rPr>
            </w:pPr>
            <w:r w:rsidRPr="000034E7">
              <w:rPr>
                <w:rFonts w:ascii="Open Sans" w:hAnsi="Open Sans" w:cs="Open Sans"/>
                <w:b/>
                <w:bCs/>
                <w:sz w:val="20"/>
                <w:szCs w:val="20"/>
                <w:lang w:val="en-GB"/>
              </w:rPr>
              <w:t>Terminology</w:t>
            </w:r>
            <w:r>
              <w:rPr>
                <w:rFonts w:ascii="Open Sans" w:hAnsi="Open Sans" w:cs="Open Sans"/>
                <w:b/>
                <w:bCs/>
                <w:sz w:val="20"/>
                <w:szCs w:val="20"/>
                <w:lang w:val="en-GB"/>
              </w:rPr>
              <w:t xml:space="preserve"> commonly used to label pathways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A4870" w14:textId="77777777" w:rsidR="00F2606A" w:rsidRPr="000034E7" w:rsidRDefault="00F2606A" w:rsidP="00F91B4F">
            <w:pPr>
              <w:pStyle w:val="PlainText"/>
              <w:spacing w:before="120" w:after="120"/>
              <w:jc w:val="center"/>
              <w:rPr>
                <w:rFonts w:ascii="Open Sans" w:hAnsi="Open Sans" w:cs="Open Sans"/>
                <w:b/>
                <w:bCs/>
                <w:lang w:val="en-GB"/>
              </w:rPr>
            </w:pPr>
            <w:r w:rsidRPr="000034E7">
              <w:rPr>
                <w:rFonts w:ascii="Open Sans" w:hAnsi="Open Sans" w:cs="Open Sans"/>
                <w:b/>
                <w:bCs/>
                <w:sz w:val="20"/>
                <w:szCs w:val="20"/>
                <w:lang w:val="en-GB"/>
              </w:rPr>
              <w:t>Notes / comments</w:t>
            </w:r>
          </w:p>
        </w:tc>
      </w:tr>
      <w:tr w:rsidR="00F2606A" w:rsidRPr="000034E7" w14:paraId="5C3CAEA1" w14:textId="77777777" w:rsidTr="00B8090A">
        <w:trPr>
          <w:trHeight w:val="74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0041D" w14:textId="77777777" w:rsidR="00F2606A" w:rsidRPr="00F61FAD" w:rsidRDefault="00F2606A" w:rsidP="00F91B4F">
            <w:pPr>
              <w:pStyle w:val="PlainText"/>
              <w:spacing w:before="120" w:after="120"/>
              <w:rPr>
                <w:rFonts w:ascii="Open Sans" w:hAnsi="Open Sans" w:cs="Open Sans"/>
                <w:sz w:val="20"/>
                <w:szCs w:val="20"/>
                <w:lang w:val="en-GB"/>
              </w:rPr>
            </w:pPr>
            <w:r w:rsidRPr="006E3251">
              <w:rPr>
                <w:rFonts w:ascii="Open Sans" w:hAnsi="Open Sans" w:cs="Open Sans"/>
                <w:sz w:val="20"/>
                <w:szCs w:val="20"/>
                <w:lang w:val="en-GB"/>
              </w:rPr>
              <w:t>Unabated SMR of fossil fuels (mainly gas)</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A9BA9" w14:textId="3EFC723E" w:rsidR="00F2606A" w:rsidRPr="00EB29CF" w:rsidRDefault="00F2606A" w:rsidP="00F91B4F">
            <w:pPr>
              <w:pStyle w:val="PlainText"/>
              <w:spacing w:before="120" w:after="120"/>
              <w:rPr>
                <w:rFonts w:ascii="Open Sans" w:hAnsi="Open Sans" w:cs="Open Sans"/>
                <w:sz w:val="20"/>
                <w:szCs w:val="20"/>
                <w:lang w:val="en-GB"/>
              </w:rPr>
            </w:pPr>
            <w:r w:rsidRPr="00EB29CF">
              <w:rPr>
                <w:rFonts w:ascii="Open Sans" w:hAnsi="Open Sans" w:cs="Open Sans"/>
                <w:sz w:val="20"/>
                <w:szCs w:val="20"/>
                <w:lang w:val="en-GB"/>
              </w:rPr>
              <w:t>Grey (sometimes Brown</w:t>
            </w:r>
            <w:r>
              <w:rPr>
                <w:rFonts w:ascii="Open Sans" w:hAnsi="Open Sans" w:cs="Open Sans"/>
                <w:sz w:val="20"/>
                <w:szCs w:val="20"/>
                <w:lang w:val="en-GB"/>
              </w:rPr>
              <w:t xml:space="preserve"> </w:t>
            </w:r>
            <w:r w:rsidRPr="00EB29CF">
              <w:rPr>
                <w:rFonts w:ascii="Open Sans" w:hAnsi="Open Sans" w:cs="Open Sans"/>
                <w:sz w:val="20"/>
                <w:szCs w:val="20"/>
                <w:lang w:val="en-GB"/>
              </w:rPr>
              <w:t xml:space="preserve">Hydrogen though this more specifically refers to hydrogen from coal gasification)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0E7E2" w14:textId="2773B546" w:rsidR="00F2606A" w:rsidRPr="00F61FAD" w:rsidRDefault="00F2606A" w:rsidP="00F91B4F">
            <w:pPr>
              <w:pStyle w:val="PlainText"/>
              <w:spacing w:before="120" w:after="120"/>
              <w:rPr>
                <w:rFonts w:ascii="Open Sans" w:hAnsi="Open Sans" w:cs="Open Sans"/>
                <w:sz w:val="20"/>
                <w:szCs w:val="20"/>
                <w:lang w:val="en-GB"/>
              </w:rPr>
            </w:pPr>
            <w:r w:rsidRPr="004A6685">
              <w:rPr>
                <w:rFonts w:ascii="Open Sans" w:hAnsi="Open Sans" w:cs="Open Sans"/>
                <w:sz w:val="20"/>
                <w:szCs w:val="20"/>
                <w:lang w:val="en-GB"/>
              </w:rPr>
              <w:t>The REA believe Government should set a defined timeframe for phasing out grey hydrogen.</w:t>
            </w:r>
            <w:r>
              <w:rPr>
                <w:rFonts w:ascii="Open Sans" w:hAnsi="Open Sans" w:cs="Open Sans"/>
                <w:sz w:val="20"/>
                <w:szCs w:val="20"/>
                <w:lang w:val="en-GB"/>
              </w:rPr>
              <w:t xml:space="preserve"> </w:t>
            </w:r>
          </w:p>
        </w:tc>
      </w:tr>
      <w:tr w:rsidR="00AD3EEC" w:rsidRPr="000034E7" w14:paraId="36D11307" w14:textId="77777777" w:rsidTr="00B8090A">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19537" w14:textId="77777777" w:rsidR="00AD3EEC" w:rsidRPr="00F61FAD" w:rsidRDefault="00AD3EEC" w:rsidP="00AD3EEC">
            <w:pPr>
              <w:pStyle w:val="PlainText"/>
              <w:spacing w:before="120" w:after="120"/>
              <w:rPr>
                <w:rFonts w:ascii="Open Sans" w:hAnsi="Open Sans" w:cs="Open Sans"/>
                <w:sz w:val="20"/>
                <w:szCs w:val="20"/>
                <w:lang w:val="en-GB"/>
              </w:rPr>
            </w:pPr>
            <w:r w:rsidRPr="006E3251">
              <w:rPr>
                <w:rFonts w:ascii="Open Sans" w:hAnsi="Open Sans" w:cs="Open Sans"/>
                <w:sz w:val="20"/>
                <w:szCs w:val="20"/>
                <w:lang w:val="en-GB"/>
              </w:rPr>
              <w:t>SMR of fossil fuels, with CCS</w:t>
            </w:r>
          </w:p>
          <w:p w14:paraId="68C8A285" w14:textId="0C5C5F1A" w:rsidR="00AD3EEC" w:rsidRPr="006E3251" w:rsidRDefault="00AD3EEC" w:rsidP="00AD3EEC">
            <w:pPr>
              <w:pStyle w:val="PlainText"/>
              <w:spacing w:before="120" w:after="120"/>
              <w:rPr>
                <w:rFonts w:ascii="Open Sans" w:hAnsi="Open Sans" w:cs="Open Sans"/>
                <w:sz w:val="20"/>
                <w:szCs w:val="20"/>
                <w:lang w:val="en-GB"/>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FBE7A" w14:textId="62564C86" w:rsidR="00AD3EEC" w:rsidRPr="00EB29CF" w:rsidRDefault="00AD3EEC" w:rsidP="00AD3EEC">
            <w:pPr>
              <w:spacing w:before="120" w:after="120"/>
              <w:rPr>
                <w:rFonts w:ascii="Open Sans" w:hAnsi="Open Sans" w:cs="Open Sans"/>
                <w:sz w:val="20"/>
                <w:szCs w:val="20"/>
                <w:lang w:val="en-GB"/>
              </w:rPr>
            </w:pPr>
            <w:r w:rsidRPr="00EB29CF">
              <w:rPr>
                <w:rFonts w:ascii="Open Sans" w:hAnsi="Open Sans" w:cs="Open Sans"/>
                <w:sz w:val="20"/>
                <w:szCs w:val="20"/>
                <w:lang w:val="en-GB"/>
              </w:rPr>
              <w:t>Blue hydrogen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2A01A" w14:textId="77777777" w:rsidR="00AD3EEC" w:rsidRDefault="00AD3EEC" w:rsidP="00AD3EEC">
            <w:pPr>
              <w:pStyle w:val="PlainText"/>
              <w:spacing w:before="120" w:after="120"/>
              <w:rPr>
                <w:rFonts w:ascii="Open Sans" w:hAnsi="Open Sans" w:cs="Open Sans"/>
                <w:sz w:val="20"/>
                <w:szCs w:val="20"/>
                <w:lang w:val="en-GB"/>
              </w:rPr>
            </w:pPr>
            <w:r w:rsidRPr="006E3251">
              <w:rPr>
                <w:rFonts w:ascii="Open Sans" w:hAnsi="Open Sans" w:cs="Open Sans"/>
                <w:sz w:val="20"/>
                <w:szCs w:val="20"/>
                <w:lang w:val="en-GB"/>
              </w:rPr>
              <w:t xml:space="preserve">Variation is according to gas </w:t>
            </w:r>
            <w:r>
              <w:rPr>
                <w:rFonts w:ascii="Open Sans" w:hAnsi="Open Sans" w:cs="Open Sans"/>
                <w:sz w:val="20"/>
                <w:szCs w:val="20"/>
                <w:lang w:val="en-GB"/>
              </w:rPr>
              <w:t xml:space="preserve">source and CCS capture rate. </w:t>
            </w:r>
          </w:p>
          <w:p w14:paraId="18A2C0F4" w14:textId="51A4BCA0" w:rsidR="00AD3EEC" w:rsidRPr="00F61FAD" w:rsidRDefault="00AD3EEC" w:rsidP="00AD3EEC">
            <w:pPr>
              <w:spacing w:before="120" w:after="120"/>
              <w:rPr>
                <w:rFonts w:ascii="Open Sans" w:hAnsi="Open Sans" w:cs="Open Sans"/>
                <w:sz w:val="20"/>
                <w:szCs w:val="20"/>
                <w:u w:color="000000"/>
                <w:lang w:val="en-GB" w:eastAsia="en-GB"/>
              </w:rPr>
            </w:pPr>
            <w:r w:rsidRPr="002F2CCE">
              <w:rPr>
                <w:rFonts w:ascii="Open Sans" w:hAnsi="Open Sans" w:cs="Open Sans"/>
                <w:i/>
                <w:iCs/>
                <w:sz w:val="16"/>
                <w:szCs w:val="16"/>
                <w:lang w:val="en-GB"/>
              </w:rPr>
              <w:t xml:space="preserve">Note: Some members have calculated </w:t>
            </w:r>
            <w:r>
              <w:rPr>
                <w:rFonts w:ascii="Open Sans" w:hAnsi="Open Sans" w:cs="Open Sans"/>
                <w:i/>
                <w:iCs/>
                <w:sz w:val="16"/>
                <w:szCs w:val="16"/>
                <w:lang w:val="en-GB"/>
              </w:rPr>
              <w:t xml:space="preserve">GHG </w:t>
            </w:r>
            <w:r w:rsidRPr="002F2CCE">
              <w:rPr>
                <w:rFonts w:ascii="Open Sans" w:hAnsi="Open Sans" w:cs="Open Sans"/>
                <w:i/>
                <w:iCs/>
                <w:sz w:val="16"/>
                <w:szCs w:val="16"/>
                <w:lang w:val="en-GB"/>
              </w:rPr>
              <w:t xml:space="preserve">emissions as high as 40 g/MJ </w:t>
            </w:r>
            <w:r>
              <w:rPr>
                <w:rFonts w:ascii="Open Sans" w:hAnsi="Open Sans" w:cs="Open Sans"/>
                <w:i/>
                <w:iCs/>
                <w:sz w:val="16"/>
                <w:szCs w:val="16"/>
                <w:lang w:val="en-GB"/>
              </w:rPr>
              <w:t xml:space="preserve">for blue hydrogen </w:t>
            </w:r>
            <w:r w:rsidRPr="002F2CCE">
              <w:rPr>
                <w:rFonts w:ascii="Open Sans" w:hAnsi="Open Sans" w:cs="Open Sans"/>
                <w:i/>
                <w:iCs/>
                <w:sz w:val="16"/>
                <w:szCs w:val="16"/>
                <w:lang w:val="en-GB"/>
              </w:rPr>
              <w:t xml:space="preserve">if the feedstock is </w:t>
            </w:r>
            <w:r>
              <w:rPr>
                <w:rFonts w:ascii="Open Sans" w:hAnsi="Open Sans" w:cs="Open Sans"/>
                <w:i/>
                <w:iCs/>
                <w:sz w:val="16"/>
                <w:szCs w:val="16"/>
                <w:lang w:val="en-GB"/>
              </w:rPr>
              <w:t xml:space="preserve">imported </w:t>
            </w:r>
            <w:r w:rsidRPr="002F2CCE">
              <w:rPr>
                <w:rFonts w:ascii="Open Sans" w:hAnsi="Open Sans" w:cs="Open Sans"/>
                <w:i/>
                <w:iCs/>
                <w:sz w:val="16"/>
                <w:szCs w:val="16"/>
                <w:lang w:val="en-GB"/>
              </w:rPr>
              <w:t xml:space="preserve">LNG </w:t>
            </w:r>
            <w:r>
              <w:rPr>
                <w:rFonts w:ascii="Open Sans" w:hAnsi="Open Sans" w:cs="Open Sans"/>
                <w:i/>
                <w:iCs/>
                <w:sz w:val="16"/>
                <w:szCs w:val="16"/>
                <w:lang w:val="en-GB"/>
              </w:rPr>
              <w:t>or gas</w:t>
            </w:r>
            <w:r w:rsidRPr="002F2CCE">
              <w:rPr>
                <w:rFonts w:ascii="Open Sans" w:hAnsi="Open Sans" w:cs="Open Sans"/>
                <w:i/>
                <w:iCs/>
                <w:sz w:val="16"/>
                <w:szCs w:val="16"/>
                <w:lang w:val="en-GB"/>
              </w:rPr>
              <w:t xml:space="preserve"> transported from Russia</w:t>
            </w:r>
            <w:r>
              <w:rPr>
                <w:rFonts w:ascii="Open Sans" w:hAnsi="Open Sans" w:cs="Open Sans"/>
                <w:i/>
                <w:iCs/>
                <w:sz w:val="16"/>
                <w:szCs w:val="16"/>
                <w:lang w:val="en-GB"/>
              </w:rPr>
              <w:t xml:space="preserve">, rather than natural gas from the North Sea. This is because </w:t>
            </w:r>
            <w:r w:rsidRPr="002F2CCE">
              <w:rPr>
                <w:rFonts w:ascii="Open Sans" w:hAnsi="Open Sans" w:cs="Open Sans"/>
                <w:i/>
                <w:iCs/>
                <w:sz w:val="16"/>
                <w:szCs w:val="16"/>
                <w:lang w:val="en-GB"/>
              </w:rPr>
              <w:t>associated emissions</w:t>
            </w:r>
            <w:r>
              <w:rPr>
                <w:rFonts w:ascii="Open Sans" w:hAnsi="Open Sans" w:cs="Open Sans"/>
                <w:i/>
                <w:iCs/>
                <w:sz w:val="16"/>
                <w:szCs w:val="16"/>
                <w:lang w:val="en-GB"/>
              </w:rPr>
              <w:t xml:space="preserve"> such as from re-compression stages on a pipeline or from cooling gas in a tanker</w:t>
            </w:r>
            <w:r w:rsidRPr="002F2CCE">
              <w:rPr>
                <w:rFonts w:ascii="Open Sans" w:hAnsi="Open Sans" w:cs="Open Sans"/>
                <w:i/>
                <w:iCs/>
                <w:sz w:val="16"/>
                <w:szCs w:val="16"/>
                <w:lang w:val="en-GB"/>
              </w:rPr>
              <w:t xml:space="preserve"> cannot be easily captured</w:t>
            </w:r>
            <w:r>
              <w:rPr>
                <w:rFonts w:ascii="Open Sans" w:hAnsi="Open Sans" w:cs="Open Sans"/>
                <w:i/>
                <w:iCs/>
                <w:sz w:val="16"/>
                <w:szCs w:val="16"/>
                <w:lang w:val="en-GB"/>
              </w:rPr>
              <w:t>. Further information on GHG emissions for this pathway is included in BEIS’ LCHS and associated supporting document</w:t>
            </w:r>
            <w:r w:rsidR="00E10B1A">
              <w:rPr>
                <w:rFonts w:ascii="Open Sans" w:hAnsi="Open Sans" w:cs="Open Sans"/>
                <w:i/>
                <w:iCs/>
                <w:sz w:val="16"/>
                <w:szCs w:val="16"/>
                <w:lang w:val="en-GB"/>
              </w:rPr>
              <w:t xml:space="preserve">s. </w:t>
            </w:r>
            <w:r>
              <w:rPr>
                <w:rFonts w:ascii="Open Sans" w:hAnsi="Open Sans" w:cs="Open Sans"/>
                <w:i/>
                <w:iCs/>
                <w:sz w:val="16"/>
                <w:szCs w:val="16"/>
                <w:lang w:val="en-GB"/>
              </w:rPr>
              <w:t xml:space="preserve"> </w:t>
            </w:r>
          </w:p>
        </w:tc>
      </w:tr>
      <w:tr w:rsidR="00AD3EEC" w:rsidRPr="000034E7" w14:paraId="4896F186" w14:textId="77777777" w:rsidTr="00B8090A">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8F35A" w14:textId="0B49A0D0" w:rsidR="00AD3EEC" w:rsidRPr="006E3251" w:rsidRDefault="00AD3EEC" w:rsidP="00AD3EEC">
            <w:pPr>
              <w:pStyle w:val="PlainText"/>
              <w:spacing w:before="120" w:after="120"/>
              <w:rPr>
                <w:rFonts w:ascii="Open Sans" w:hAnsi="Open Sans" w:cs="Open Sans"/>
                <w:sz w:val="20"/>
                <w:szCs w:val="20"/>
                <w:lang w:val="en-GB"/>
              </w:rPr>
            </w:pPr>
            <w:r w:rsidRPr="006E3251">
              <w:rPr>
                <w:rFonts w:ascii="Open Sans" w:hAnsi="Open Sans" w:cs="Open Sans"/>
                <w:sz w:val="20"/>
                <w:szCs w:val="20"/>
                <w:lang w:val="en-GB"/>
              </w:rPr>
              <w:t>ATR of fossil fuels, with CCS</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CAA7F" w14:textId="22AB12AC" w:rsidR="00AD3EEC" w:rsidRPr="00EB29CF" w:rsidRDefault="00AD3EEC" w:rsidP="00AD3EEC">
            <w:pPr>
              <w:spacing w:before="120" w:after="120"/>
              <w:rPr>
                <w:rFonts w:ascii="Open Sans" w:hAnsi="Open Sans" w:cs="Open Sans"/>
                <w:sz w:val="20"/>
                <w:szCs w:val="20"/>
                <w:lang w:val="en-GB"/>
              </w:rPr>
            </w:pPr>
            <w:r w:rsidRPr="00EB29CF">
              <w:rPr>
                <w:rFonts w:ascii="Open Sans" w:hAnsi="Open Sans" w:cs="Open Sans"/>
                <w:sz w:val="20"/>
                <w:szCs w:val="20"/>
                <w:lang w:val="en-GB"/>
              </w:rPr>
              <w:t>Blue hydrogen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8126D" w14:textId="77777777" w:rsidR="00AD3EEC" w:rsidRDefault="00AD3EEC" w:rsidP="00AD3EEC">
            <w:pPr>
              <w:pStyle w:val="PlainText"/>
              <w:spacing w:before="120" w:after="120"/>
              <w:rPr>
                <w:rFonts w:ascii="Open Sans" w:hAnsi="Open Sans" w:cs="Open Sans"/>
                <w:sz w:val="20"/>
                <w:szCs w:val="20"/>
                <w:lang w:val="en-GB"/>
              </w:rPr>
            </w:pPr>
            <w:r w:rsidRPr="00F61FAD">
              <w:rPr>
                <w:rFonts w:ascii="Open Sans" w:hAnsi="Open Sans" w:cs="Open Sans"/>
                <w:sz w:val="20"/>
                <w:szCs w:val="20"/>
                <w:lang w:val="en-GB"/>
              </w:rPr>
              <w:t>Variation is according to gas source and CCS capture rate</w:t>
            </w:r>
            <w:r>
              <w:rPr>
                <w:rFonts w:ascii="Open Sans" w:hAnsi="Open Sans" w:cs="Open Sans"/>
                <w:sz w:val="20"/>
                <w:szCs w:val="20"/>
                <w:lang w:val="en-GB"/>
              </w:rPr>
              <w:t xml:space="preserve">. </w:t>
            </w:r>
          </w:p>
          <w:p w14:paraId="04B5AC12" w14:textId="22E78D15" w:rsidR="00AD3EEC" w:rsidRPr="00F61FAD" w:rsidRDefault="00AD3EEC" w:rsidP="00AD3EEC">
            <w:pPr>
              <w:spacing w:before="120" w:after="120"/>
              <w:rPr>
                <w:rFonts w:ascii="Open Sans" w:hAnsi="Open Sans" w:cs="Open Sans"/>
                <w:sz w:val="20"/>
                <w:szCs w:val="20"/>
                <w:u w:color="000000"/>
                <w:lang w:val="en-GB" w:eastAsia="en-GB"/>
              </w:rPr>
            </w:pPr>
            <w:r w:rsidRPr="005F2444">
              <w:rPr>
                <w:rFonts w:ascii="Open Sans" w:hAnsi="Open Sans" w:cs="Open Sans"/>
                <w:i/>
                <w:iCs/>
                <w:sz w:val="16"/>
                <w:szCs w:val="16"/>
                <w:lang w:val="en-GB"/>
              </w:rPr>
              <w:t xml:space="preserve">See </w:t>
            </w:r>
            <w:r>
              <w:rPr>
                <w:rFonts w:ascii="Open Sans" w:hAnsi="Open Sans" w:cs="Open Sans"/>
                <w:i/>
                <w:iCs/>
                <w:sz w:val="16"/>
                <w:szCs w:val="16"/>
                <w:lang w:val="en-GB"/>
              </w:rPr>
              <w:t xml:space="preserve">also note above re SMR plus CCS. </w:t>
            </w:r>
            <w:r w:rsidRPr="005F2444">
              <w:rPr>
                <w:rFonts w:ascii="Open Sans" w:hAnsi="Open Sans" w:cs="Open Sans"/>
                <w:i/>
                <w:iCs/>
                <w:sz w:val="16"/>
                <w:szCs w:val="16"/>
                <w:lang w:val="en-GB"/>
              </w:rPr>
              <w:t xml:space="preserve"> </w:t>
            </w:r>
          </w:p>
        </w:tc>
      </w:tr>
      <w:tr w:rsidR="00AD3EEC" w:rsidRPr="000034E7" w14:paraId="6C18CB2F" w14:textId="77777777" w:rsidTr="00B8090A">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90788" w14:textId="5817561E" w:rsidR="00AD3EEC" w:rsidRDefault="00586B9E" w:rsidP="00AD3EEC">
            <w:pPr>
              <w:pStyle w:val="PlainText"/>
              <w:spacing w:before="120" w:after="120"/>
            </w:pPr>
            <w:hyperlink r:id="rId16" w:tooltip="Ember methane pyrolysis" w:history="1">
              <w:r w:rsidR="00AD3EEC">
                <w:rPr>
                  <w:rFonts w:ascii="Open Sans" w:hAnsi="Open Sans" w:cs="Open Sans"/>
                  <w:sz w:val="20"/>
                  <w:szCs w:val="20"/>
                  <w:lang w:val="en-GB"/>
                </w:rPr>
                <w:t>M</w:t>
              </w:r>
              <w:r w:rsidR="00AD3EEC" w:rsidRPr="008D3D77">
                <w:rPr>
                  <w:rFonts w:ascii="Open Sans" w:hAnsi="Open Sans" w:cs="Open Sans"/>
                  <w:sz w:val="20"/>
                  <w:szCs w:val="20"/>
                  <w:lang w:val="en-GB"/>
                </w:rPr>
                <w:t>olten metal pyrolysis</w:t>
              </w:r>
            </w:hyperlink>
            <w:r w:rsidR="00AD3EEC">
              <w:rPr>
                <w:rFonts w:ascii="Open Sans" w:hAnsi="Open Sans" w:cs="Open Sans"/>
                <w:sz w:val="20"/>
                <w:szCs w:val="20"/>
                <w:lang w:val="en-GB"/>
              </w:rPr>
              <w:t xml:space="preserve"> of natural gas </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2B1CA" w14:textId="124FA341" w:rsidR="00AD3EEC" w:rsidRPr="00EB29CF" w:rsidRDefault="00AD3EEC" w:rsidP="00AD3EEC">
            <w:pPr>
              <w:spacing w:before="120" w:after="120"/>
              <w:rPr>
                <w:rFonts w:ascii="Open Sans" w:hAnsi="Open Sans" w:cs="Open Sans"/>
                <w:color w:val="000000"/>
                <w:sz w:val="20"/>
                <w:szCs w:val="20"/>
                <w:lang w:val="en-GB"/>
              </w:rPr>
            </w:pPr>
            <w:r w:rsidRPr="00EB29CF">
              <w:rPr>
                <w:rFonts w:ascii="Open Sans" w:hAnsi="Open Sans" w:cs="Open Sans"/>
                <w:color w:val="000000"/>
                <w:sz w:val="20"/>
                <w:szCs w:val="20"/>
                <w:lang w:val="en-GB"/>
              </w:rPr>
              <w:t>Turquoise hydrogen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B73DE" w14:textId="1436ACBD" w:rsidR="00AD3EEC" w:rsidRDefault="00AD3EEC" w:rsidP="00AD3EEC">
            <w:pPr>
              <w:spacing w:before="120" w:after="120"/>
              <w:rPr>
                <w:rFonts w:ascii="Open Sans" w:hAnsi="Open Sans" w:cs="Open Sans"/>
                <w:sz w:val="20"/>
                <w:szCs w:val="20"/>
                <w:u w:color="000000"/>
                <w:lang w:val="en-GB" w:eastAsia="en-GB"/>
              </w:rPr>
            </w:pPr>
            <w:r>
              <w:rPr>
                <w:rFonts w:ascii="Open Sans" w:hAnsi="Open Sans" w:cs="Open Sans"/>
                <w:sz w:val="20"/>
                <w:szCs w:val="20"/>
                <w:u w:color="000000"/>
                <w:lang w:val="en-GB" w:eastAsia="en-GB"/>
              </w:rPr>
              <w:t>This technology is still in the laboratory phase.</w:t>
            </w:r>
          </w:p>
        </w:tc>
      </w:tr>
      <w:tr w:rsidR="00AD3EEC" w:rsidRPr="000034E7" w14:paraId="47F8B539" w14:textId="77777777" w:rsidTr="00B8090A">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EFEB9" w14:textId="57E529A1" w:rsidR="00AD3EEC" w:rsidRDefault="00AD3EEC" w:rsidP="00AD3EEC">
            <w:pPr>
              <w:pStyle w:val="PlainText"/>
              <w:spacing w:before="120" w:after="120"/>
            </w:pPr>
            <w:r w:rsidRPr="004A6685">
              <w:rPr>
                <w:rFonts w:ascii="Open Sans" w:hAnsi="Open Sans" w:cs="Open Sans"/>
                <w:sz w:val="20"/>
                <w:szCs w:val="20"/>
                <w:lang w:val="en-GB"/>
              </w:rPr>
              <w:lastRenderedPageBreak/>
              <w:t>Thermal Plasma Electrolysis (TPE)</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EE389" w14:textId="56BAD362" w:rsidR="00AD3EEC" w:rsidRPr="00EB29CF" w:rsidRDefault="00AD3EEC" w:rsidP="00AD3EEC">
            <w:pPr>
              <w:spacing w:before="120" w:after="120"/>
              <w:rPr>
                <w:rFonts w:ascii="Open Sans" w:hAnsi="Open Sans" w:cs="Open Sans"/>
                <w:color w:val="000000"/>
                <w:sz w:val="20"/>
                <w:szCs w:val="20"/>
                <w:lang w:val="en-GB"/>
              </w:rPr>
            </w:pPr>
            <w:r>
              <w:rPr>
                <w:rFonts w:ascii="Open Sans" w:hAnsi="Open Sans" w:cs="Open Sans"/>
                <w:color w:val="000000"/>
                <w:sz w:val="20"/>
                <w:szCs w:val="20"/>
                <w:lang w:val="en-GB"/>
              </w:rPr>
              <w:t>Emerald</w:t>
            </w:r>
            <w:r w:rsidRPr="00EB29CF">
              <w:rPr>
                <w:rFonts w:ascii="Open Sans" w:hAnsi="Open Sans" w:cs="Open Sans"/>
                <w:color w:val="000000"/>
                <w:sz w:val="20"/>
                <w:szCs w:val="20"/>
                <w:lang w:val="en-GB"/>
              </w:rPr>
              <w:t xml:space="preserve"> hydrogen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0788E" w14:textId="6266BE2A" w:rsidR="00AD3EEC" w:rsidRPr="004A6685" w:rsidRDefault="00AD3EEC" w:rsidP="00AD3EEC">
            <w:pPr>
              <w:spacing w:before="120" w:after="120"/>
              <w:rPr>
                <w:rFonts w:ascii="Open Sans" w:hAnsi="Open Sans" w:cs="Open Sans"/>
                <w:sz w:val="20"/>
                <w:szCs w:val="20"/>
                <w:u w:color="000000"/>
                <w:lang w:val="en-GB" w:eastAsia="en-GB"/>
              </w:rPr>
            </w:pPr>
            <w:r w:rsidRPr="004A6685">
              <w:rPr>
                <w:rFonts w:ascii="Open Sans" w:hAnsi="Open Sans" w:cs="Open Sans"/>
                <w:sz w:val="20"/>
                <w:szCs w:val="20"/>
                <w:u w:color="000000"/>
                <w:lang w:val="en-GB" w:eastAsia="en-GB"/>
              </w:rPr>
              <w:t>While the chemistry of TPE is the same as for pyrolysis (</w:t>
            </w:r>
            <w:proofErr w:type="gramStart"/>
            <w:r w:rsidRPr="004A6685">
              <w:rPr>
                <w:rFonts w:ascii="Open Sans" w:hAnsi="Open Sans" w:cs="Open Sans"/>
                <w:sz w:val="20"/>
                <w:szCs w:val="20"/>
                <w:u w:color="000000"/>
                <w:lang w:val="en-GB" w:eastAsia="en-GB"/>
              </w:rPr>
              <w:t>i.e.</w:t>
            </w:r>
            <w:proofErr w:type="gramEnd"/>
            <w:r w:rsidRPr="004A6685">
              <w:rPr>
                <w:rFonts w:ascii="Open Sans" w:hAnsi="Open Sans" w:cs="Open Sans"/>
                <w:sz w:val="20"/>
                <w:szCs w:val="20"/>
                <w:u w:color="000000"/>
                <w:lang w:val="en-GB" w:eastAsia="en-GB"/>
              </w:rPr>
              <w:t xml:space="preserve"> CH</w:t>
            </w:r>
            <w:r w:rsidRPr="004A6685">
              <w:rPr>
                <w:rFonts w:ascii="Open Sans" w:hAnsi="Open Sans" w:cs="Open Sans"/>
                <w:sz w:val="20"/>
                <w:szCs w:val="20"/>
                <w:u w:color="000000"/>
                <w:vertAlign w:val="subscript"/>
                <w:lang w:val="en-GB" w:eastAsia="en-GB"/>
              </w:rPr>
              <w:t>4</w:t>
            </w:r>
            <w:r w:rsidRPr="004A6685">
              <w:rPr>
                <w:rFonts w:ascii="Open Sans" w:hAnsi="Open Sans" w:cs="Open Sans"/>
                <w:sz w:val="20"/>
                <w:szCs w:val="20"/>
                <w:u w:color="000000"/>
                <w:lang w:val="en-GB" w:eastAsia="en-GB"/>
              </w:rPr>
              <w:t xml:space="preserve"> =&gt; C + 2H</w:t>
            </w:r>
            <w:r w:rsidRPr="004A6685">
              <w:rPr>
                <w:rFonts w:ascii="Open Sans" w:hAnsi="Open Sans" w:cs="Open Sans"/>
                <w:sz w:val="20"/>
                <w:szCs w:val="20"/>
                <w:u w:color="000000"/>
                <w:vertAlign w:val="subscript"/>
                <w:lang w:val="en-GB" w:eastAsia="en-GB"/>
              </w:rPr>
              <w:t>2</w:t>
            </w:r>
            <w:r w:rsidRPr="004A6685">
              <w:rPr>
                <w:rFonts w:ascii="Open Sans" w:hAnsi="Open Sans" w:cs="Open Sans"/>
                <w:sz w:val="20"/>
                <w:szCs w:val="20"/>
                <w:u w:color="000000"/>
                <w:lang w:val="en-GB" w:eastAsia="en-GB"/>
              </w:rPr>
              <w:t xml:space="preserve">), the physics by which this is achieved </w:t>
            </w:r>
            <w:r w:rsidR="00A12E63">
              <w:rPr>
                <w:rFonts w:ascii="Open Sans" w:hAnsi="Open Sans" w:cs="Open Sans"/>
                <w:sz w:val="20"/>
                <w:szCs w:val="20"/>
                <w:u w:color="000000"/>
                <w:lang w:val="en-GB" w:eastAsia="en-GB"/>
              </w:rPr>
              <w:t>are</w:t>
            </w:r>
            <w:r w:rsidRPr="004A6685">
              <w:rPr>
                <w:rFonts w:ascii="Open Sans" w:hAnsi="Open Sans" w:cs="Open Sans"/>
                <w:sz w:val="20"/>
                <w:szCs w:val="20"/>
                <w:u w:color="000000"/>
                <w:lang w:val="en-GB" w:eastAsia="en-GB"/>
              </w:rPr>
              <w:t xml:space="preserve"> very different</w:t>
            </w:r>
            <w:r>
              <w:rPr>
                <w:rFonts w:ascii="Open Sans" w:hAnsi="Open Sans" w:cs="Open Sans"/>
                <w:sz w:val="20"/>
                <w:szCs w:val="20"/>
                <w:u w:color="000000"/>
                <w:lang w:val="en-GB" w:eastAsia="en-GB"/>
              </w:rPr>
              <w:t xml:space="preserve">. </w:t>
            </w:r>
          </w:p>
          <w:p w14:paraId="5D1DC69C" w14:textId="1340EC77" w:rsidR="00AD3EEC" w:rsidRPr="004A6685" w:rsidRDefault="00AD3EEC" w:rsidP="00AD3EEC">
            <w:pPr>
              <w:spacing w:before="120" w:after="120"/>
              <w:rPr>
                <w:rFonts w:ascii="Open Sans" w:hAnsi="Open Sans" w:cs="Open Sans"/>
                <w:sz w:val="20"/>
                <w:szCs w:val="20"/>
                <w:u w:color="000000"/>
                <w:lang w:val="en-GB" w:eastAsia="en-GB"/>
              </w:rPr>
            </w:pPr>
            <w:r w:rsidRPr="004A6685">
              <w:rPr>
                <w:rFonts w:ascii="Open Sans" w:hAnsi="Open Sans" w:cs="Open Sans"/>
                <w:sz w:val="20"/>
                <w:szCs w:val="20"/>
                <w:u w:color="000000"/>
                <w:lang w:val="en-GB" w:eastAsia="en-GB"/>
              </w:rPr>
              <w:t>TPE is anticipated to have CO</w:t>
            </w:r>
            <w:r w:rsidRPr="004A6685">
              <w:rPr>
                <w:rFonts w:ascii="Open Sans" w:hAnsi="Open Sans" w:cs="Open Sans"/>
                <w:sz w:val="20"/>
                <w:szCs w:val="20"/>
                <w:u w:color="000000"/>
                <w:vertAlign w:val="subscript"/>
                <w:lang w:val="en-GB" w:eastAsia="en-GB"/>
              </w:rPr>
              <w:t>2</w:t>
            </w:r>
            <w:r w:rsidRPr="004A6685">
              <w:rPr>
                <w:rFonts w:ascii="Open Sans" w:hAnsi="Open Sans" w:cs="Open Sans"/>
                <w:sz w:val="20"/>
                <w:szCs w:val="20"/>
                <w:u w:color="000000"/>
                <w:lang w:val="en-GB" w:eastAsia="en-GB"/>
              </w:rPr>
              <w:t xml:space="preserve">e emissions roughly </w:t>
            </w:r>
            <w:proofErr w:type="gramStart"/>
            <w:r w:rsidRPr="004A6685">
              <w:rPr>
                <w:rFonts w:ascii="Open Sans" w:hAnsi="Open Sans" w:cs="Open Sans"/>
                <w:sz w:val="20"/>
                <w:szCs w:val="20"/>
                <w:u w:color="000000"/>
                <w:lang w:val="en-GB" w:eastAsia="en-GB"/>
              </w:rPr>
              <w:t>similar to</w:t>
            </w:r>
            <w:proofErr w:type="gramEnd"/>
            <w:r w:rsidRPr="004A6685">
              <w:rPr>
                <w:rFonts w:ascii="Open Sans" w:hAnsi="Open Sans" w:cs="Open Sans"/>
                <w:sz w:val="20"/>
                <w:szCs w:val="20"/>
                <w:u w:color="000000"/>
                <w:lang w:val="en-GB" w:eastAsia="en-GB"/>
              </w:rPr>
              <w:t xml:space="preserve"> SMR/ATR plus CCS. </w:t>
            </w:r>
          </w:p>
          <w:p w14:paraId="47C0BBFD" w14:textId="50FCF2EB" w:rsidR="00AD3EEC" w:rsidRDefault="00AD3EEC" w:rsidP="00AD3EEC">
            <w:pPr>
              <w:spacing w:before="120" w:after="120"/>
              <w:rPr>
                <w:rFonts w:ascii="Open Sans" w:hAnsi="Open Sans" w:cs="Open Sans"/>
                <w:sz w:val="20"/>
                <w:szCs w:val="20"/>
                <w:u w:color="000000"/>
                <w:lang w:val="en-GB" w:eastAsia="en-GB"/>
              </w:rPr>
            </w:pPr>
            <w:r>
              <w:rPr>
                <w:rFonts w:ascii="Open Sans" w:hAnsi="Open Sans" w:cs="Open Sans"/>
                <w:sz w:val="20"/>
                <w:szCs w:val="20"/>
                <w:u w:color="000000"/>
                <w:lang w:val="en-GB" w:eastAsia="en-GB"/>
              </w:rPr>
              <w:t xml:space="preserve">This </w:t>
            </w:r>
            <w:r w:rsidRPr="004A6685">
              <w:rPr>
                <w:rFonts w:ascii="Open Sans" w:hAnsi="Open Sans" w:cs="Open Sans"/>
                <w:sz w:val="20"/>
                <w:szCs w:val="20"/>
                <w:u w:color="000000"/>
                <w:lang w:val="en-GB" w:eastAsia="en-GB"/>
              </w:rPr>
              <w:t xml:space="preserve">technology </w:t>
            </w:r>
            <w:proofErr w:type="gramStart"/>
            <w:r>
              <w:rPr>
                <w:rFonts w:ascii="Open Sans" w:hAnsi="Open Sans" w:cs="Open Sans"/>
                <w:sz w:val="20"/>
                <w:szCs w:val="20"/>
                <w:u w:color="000000"/>
                <w:lang w:val="en-GB" w:eastAsia="en-GB"/>
              </w:rPr>
              <w:t>is considered to be</w:t>
            </w:r>
            <w:proofErr w:type="gramEnd"/>
            <w:r w:rsidRPr="004A6685">
              <w:rPr>
                <w:rFonts w:ascii="Open Sans" w:hAnsi="Open Sans" w:cs="Open Sans"/>
                <w:sz w:val="20"/>
                <w:szCs w:val="20"/>
                <w:u w:color="000000"/>
                <w:lang w:val="en-GB" w:eastAsia="en-GB"/>
              </w:rPr>
              <w:t xml:space="preserve"> further advanced than pyrolysis</w:t>
            </w:r>
            <w:r>
              <w:rPr>
                <w:rFonts w:ascii="Open Sans" w:hAnsi="Open Sans" w:cs="Open Sans"/>
                <w:sz w:val="20"/>
                <w:szCs w:val="20"/>
                <w:u w:color="000000"/>
                <w:lang w:val="en-GB" w:eastAsia="en-GB"/>
              </w:rPr>
              <w:t xml:space="preserve">: </w:t>
            </w:r>
            <w:r w:rsidRPr="004A6685">
              <w:rPr>
                <w:rFonts w:ascii="Open Sans" w:hAnsi="Open Sans" w:cs="Open Sans"/>
                <w:sz w:val="20"/>
                <w:szCs w:val="20"/>
                <w:u w:color="000000"/>
                <w:lang w:val="en-GB" w:eastAsia="en-GB"/>
              </w:rPr>
              <w:t xml:space="preserve">commercial pilots </w:t>
            </w:r>
            <w:r>
              <w:rPr>
                <w:rFonts w:ascii="Open Sans" w:hAnsi="Open Sans" w:cs="Open Sans"/>
                <w:sz w:val="20"/>
                <w:szCs w:val="20"/>
                <w:u w:color="000000"/>
                <w:lang w:val="en-GB" w:eastAsia="en-GB"/>
              </w:rPr>
              <w:t xml:space="preserve">should run </w:t>
            </w:r>
            <w:r w:rsidRPr="004A6685">
              <w:rPr>
                <w:rFonts w:ascii="Open Sans" w:hAnsi="Open Sans" w:cs="Open Sans"/>
                <w:sz w:val="20"/>
                <w:szCs w:val="20"/>
                <w:u w:color="000000"/>
                <w:lang w:val="en-GB" w:eastAsia="en-GB"/>
              </w:rPr>
              <w:t>by the end of 2022.</w:t>
            </w:r>
          </w:p>
        </w:tc>
      </w:tr>
      <w:tr w:rsidR="00AD3EEC" w:rsidRPr="000034E7" w14:paraId="58468F86" w14:textId="77777777" w:rsidTr="00B8090A">
        <w:trPr>
          <w:trHeight w:val="48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609E7" w14:textId="52C85640" w:rsidR="00AD3EEC" w:rsidRPr="00F61FAD" w:rsidRDefault="00AD3EEC" w:rsidP="00AD3EEC">
            <w:pPr>
              <w:pStyle w:val="PlainText"/>
              <w:spacing w:before="120" w:after="120"/>
              <w:rPr>
                <w:rFonts w:ascii="Open Sans" w:hAnsi="Open Sans" w:cs="Open Sans"/>
                <w:sz w:val="20"/>
                <w:szCs w:val="20"/>
                <w:lang w:val="en-GB"/>
              </w:rPr>
            </w:pPr>
            <w:r w:rsidRPr="006E3251">
              <w:rPr>
                <w:rFonts w:ascii="Open Sans" w:hAnsi="Open Sans" w:cs="Open Sans"/>
                <w:sz w:val="20"/>
                <w:szCs w:val="20"/>
                <w:lang w:val="en-GB"/>
              </w:rPr>
              <w:t xml:space="preserve">Electrolysis using electricity produced from </w:t>
            </w:r>
            <w:r w:rsidRPr="00F61FAD">
              <w:rPr>
                <w:rFonts w:ascii="Open Sans" w:hAnsi="Open Sans" w:cs="Open Sans"/>
                <w:sz w:val="20"/>
                <w:szCs w:val="20"/>
                <w:lang w:val="en-GB"/>
              </w:rPr>
              <w:t>grid electricity</w:t>
            </w:r>
          </w:p>
          <w:p w14:paraId="3FB3F285" w14:textId="77777777" w:rsidR="00AD3EEC" w:rsidRPr="00F61FAD" w:rsidRDefault="00AD3EEC" w:rsidP="00AD3EEC">
            <w:pPr>
              <w:pStyle w:val="PlainText"/>
              <w:spacing w:before="120" w:after="120"/>
              <w:rPr>
                <w:rFonts w:ascii="Open Sans" w:hAnsi="Open Sans" w:cs="Open Sans"/>
                <w:sz w:val="20"/>
                <w:szCs w:val="20"/>
                <w:lang w:val="en-GB"/>
              </w:rPr>
            </w:pPr>
          </w:p>
          <w:p w14:paraId="1F04350D" w14:textId="7EFE0BF6" w:rsidR="00AD3EEC" w:rsidRPr="00F61FAD" w:rsidRDefault="00AD3EEC" w:rsidP="00AD3EEC">
            <w:pPr>
              <w:pStyle w:val="PlainText"/>
              <w:spacing w:before="120" w:after="120"/>
              <w:jc w:val="center"/>
              <w:rPr>
                <w:rFonts w:ascii="Open Sans" w:hAnsi="Open Sans" w:cs="Open Sans"/>
                <w:b/>
                <w:bCs/>
                <w:i/>
                <w:iCs/>
                <w:sz w:val="20"/>
                <w:szCs w:val="20"/>
                <w:lang w:val="en-GB"/>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3F009" w14:textId="7039ED9D" w:rsidR="00AD3EEC" w:rsidRPr="00EB29CF" w:rsidRDefault="00AD3EEC" w:rsidP="00AD3EEC">
            <w:pPr>
              <w:spacing w:before="120" w:after="120"/>
              <w:rPr>
                <w:rFonts w:ascii="Open Sans" w:hAnsi="Open Sans" w:cs="Open Sans"/>
                <w:sz w:val="20"/>
                <w:szCs w:val="20"/>
                <w:lang w:val="en-GB"/>
              </w:rPr>
            </w:pPr>
            <w:r>
              <w:rPr>
                <w:rFonts w:ascii="Open Sans" w:hAnsi="Open Sans" w:cs="Open Sans"/>
                <w:sz w:val="20"/>
                <w:szCs w:val="20"/>
                <w:lang w:val="en-GB"/>
              </w:rPr>
              <w:t xml:space="preserve">Green hydrogen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F23B2" w14:textId="77777777" w:rsidR="00AD3EEC" w:rsidRDefault="00AD3EEC" w:rsidP="00AD3EEC">
            <w:pPr>
              <w:spacing w:before="120" w:after="120"/>
              <w:rPr>
                <w:rFonts w:ascii="Open Sans" w:hAnsi="Open Sans" w:cs="Open Sans"/>
                <w:sz w:val="20"/>
                <w:szCs w:val="20"/>
                <w:u w:color="000000"/>
                <w:lang w:val="en-GB" w:eastAsia="en-GB"/>
              </w:rPr>
            </w:pPr>
            <w:r w:rsidRPr="00F61FAD">
              <w:rPr>
                <w:rFonts w:ascii="Open Sans" w:hAnsi="Open Sans" w:cs="Open Sans"/>
                <w:sz w:val="20"/>
                <w:szCs w:val="20"/>
                <w:u w:color="000000"/>
                <w:lang w:val="en-GB" w:eastAsia="en-GB"/>
              </w:rPr>
              <w:t xml:space="preserve">For information, the CertifHy </w:t>
            </w:r>
            <w:r>
              <w:rPr>
                <w:rFonts w:ascii="Open Sans" w:hAnsi="Open Sans" w:cs="Open Sans"/>
                <w:sz w:val="20"/>
                <w:szCs w:val="20"/>
                <w:u w:color="000000"/>
                <w:lang w:val="en-GB" w:eastAsia="en-GB"/>
              </w:rPr>
              <w:t xml:space="preserve">2019 </w:t>
            </w:r>
            <w:r w:rsidRPr="00F61FAD">
              <w:rPr>
                <w:rFonts w:ascii="Open Sans" w:hAnsi="Open Sans" w:cs="Open Sans"/>
                <w:sz w:val="20"/>
                <w:szCs w:val="20"/>
                <w:u w:color="000000"/>
                <w:lang w:val="en-GB" w:eastAsia="en-GB"/>
              </w:rPr>
              <w:t>project</w:t>
            </w:r>
            <w:r w:rsidRPr="008D3D77">
              <w:rPr>
                <w:rFonts w:ascii="Open Sans" w:hAnsi="Open Sans" w:cs="Open Sans"/>
                <w:sz w:val="20"/>
                <w:szCs w:val="20"/>
                <w:u w:color="000000"/>
                <w:vertAlign w:val="superscript"/>
                <w:lang w:val="en-GB" w:eastAsia="en-GB"/>
              </w:rPr>
              <w:t xml:space="preserve">1 </w:t>
            </w:r>
            <w:r w:rsidRPr="00F61FAD">
              <w:rPr>
                <w:rFonts w:ascii="Open Sans" w:hAnsi="Open Sans" w:cs="Open Sans"/>
                <w:sz w:val="20"/>
                <w:szCs w:val="20"/>
                <w:u w:color="000000"/>
                <w:lang w:val="en-GB" w:eastAsia="en-GB"/>
              </w:rPr>
              <w:t>suggests that the threshold for which hydrogen could be regarded as low carbon is 36</w:t>
            </w:r>
            <w:r>
              <w:rPr>
                <w:rFonts w:ascii="Open Sans" w:hAnsi="Open Sans" w:cs="Open Sans"/>
                <w:sz w:val="20"/>
                <w:szCs w:val="20"/>
                <w:u w:color="000000"/>
                <w:lang w:val="en-GB" w:eastAsia="en-GB"/>
              </w:rPr>
              <w:t>.</w:t>
            </w:r>
            <w:r w:rsidRPr="00F61FAD">
              <w:rPr>
                <w:rFonts w:ascii="Open Sans" w:hAnsi="Open Sans" w:cs="Open Sans"/>
                <w:sz w:val="20"/>
                <w:szCs w:val="20"/>
                <w:u w:color="000000"/>
                <w:lang w:val="en-GB" w:eastAsia="en-GB"/>
              </w:rPr>
              <w:t>4 g CO</w:t>
            </w:r>
            <w:r w:rsidRPr="00F61FAD">
              <w:rPr>
                <w:rFonts w:ascii="Open Sans" w:hAnsi="Open Sans" w:cs="Open Sans"/>
                <w:sz w:val="20"/>
                <w:szCs w:val="20"/>
                <w:u w:color="000000"/>
                <w:vertAlign w:val="subscript"/>
                <w:lang w:val="en-GB" w:eastAsia="en-GB"/>
              </w:rPr>
              <w:t>2</w:t>
            </w:r>
            <w:r w:rsidRPr="00F61FAD">
              <w:rPr>
                <w:rFonts w:ascii="Open Sans" w:hAnsi="Open Sans" w:cs="Open Sans"/>
                <w:sz w:val="20"/>
                <w:szCs w:val="20"/>
                <w:u w:color="000000"/>
                <w:lang w:val="en-GB" w:eastAsia="en-GB"/>
              </w:rPr>
              <w:t>e/MJ</w:t>
            </w:r>
            <w:r>
              <w:rPr>
                <w:rFonts w:ascii="Open Sans" w:hAnsi="Open Sans" w:cs="Open Sans"/>
                <w:sz w:val="20"/>
                <w:szCs w:val="20"/>
                <w:u w:color="000000"/>
                <w:lang w:val="en-GB" w:eastAsia="en-GB"/>
              </w:rPr>
              <w:t>.</w:t>
            </w:r>
          </w:p>
          <w:p w14:paraId="4C078A04" w14:textId="51F94A64" w:rsidR="00342D75" w:rsidRPr="00F61FAD" w:rsidRDefault="00342D75" w:rsidP="00AD3EEC">
            <w:pPr>
              <w:spacing w:before="120" w:after="120"/>
              <w:rPr>
                <w:rFonts w:ascii="Open Sans" w:hAnsi="Open Sans" w:cs="Open Sans"/>
                <w:sz w:val="20"/>
                <w:szCs w:val="20"/>
                <w:lang w:val="en-GB"/>
              </w:rPr>
            </w:pPr>
            <w:r>
              <w:rPr>
                <w:rFonts w:ascii="Open Sans" w:hAnsi="Open Sans" w:cs="Open Sans"/>
                <w:i/>
                <w:iCs/>
                <w:sz w:val="16"/>
                <w:szCs w:val="16"/>
                <w:lang w:val="en-GB"/>
              </w:rPr>
              <w:t xml:space="preserve">Further information on GHG emissions for this pathway is included in BEIS’ LCHS and associated supporting documents.  </w:t>
            </w:r>
          </w:p>
        </w:tc>
      </w:tr>
      <w:tr w:rsidR="00AD3EEC" w:rsidRPr="000034E7" w14:paraId="7017F611" w14:textId="77777777" w:rsidTr="00B8090A">
        <w:trPr>
          <w:trHeight w:val="116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3A4AA" w14:textId="3008FBCF" w:rsidR="00AD3EEC" w:rsidRPr="006E3251" w:rsidRDefault="00AD3EEC" w:rsidP="00AD3EEC">
            <w:pPr>
              <w:pStyle w:val="PlainText"/>
              <w:spacing w:before="120" w:after="120"/>
              <w:rPr>
                <w:rFonts w:ascii="Open Sans" w:hAnsi="Open Sans" w:cs="Open Sans"/>
                <w:sz w:val="20"/>
                <w:szCs w:val="20"/>
                <w:lang w:val="en-GB"/>
              </w:rPr>
            </w:pPr>
            <w:r w:rsidRPr="006E3251">
              <w:rPr>
                <w:rFonts w:ascii="Open Sans" w:hAnsi="Open Sans" w:cs="Open Sans"/>
                <w:sz w:val="20"/>
                <w:szCs w:val="20"/>
                <w:lang w:val="en-GB"/>
              </w:rPr>
              <w:t>Electrolysis using renewable electricity</w:t>
            </w:r>
            <w:r>
              <w:rPr>
                <w:rFonts w:ascii="Open Sans" w:hAnsi="Open Sans" w:cs="Open Sans"/>
                <w:sz w:val="20"/>
                <w:szCs w:val="20"/>
                <w:lang w:val="en-GB"/>
              </w:rPr>
              <w:t xml:space="preserve"> </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6D71C" w14:textId="77777777" w:rsidR="00AD3EEC" w:rsidRDefault="00AD3EEC" w:rsidP="00AD3EEC">
            <w:pPr>
              <w:pStyle w:val="PlainText"/>
              <w:spacing w:before="120" w:after="120"/>
              <w:rPr>
                <w:rFonts w:ascii="Open Sans" w:hAnsi="Open Sans" w:cs="Open Sans"/>
                <w:sz w:val="20"/>
                <w:szCs w:val="20"/>
                <w:lang w:val="en-GB"/>
              </w:rPr>
            </w:pPr>
            <w:r w:rsidRPr="00EB29CF">
              <w:rPr>
                <w:rFonts w:ascii="Open Sans" w:hAnsi="Open Sans" w:cs="Open Sans"/>
                <w:sz w:val="20"/>
                <w:szCs w:val="20"/>
                <w:lang w:val="en-GB"/>
              </w:rPr>
              <w:t>Green hydrogen</w:t>
            </w:r>
            <w:r>
              <w:rPr>
                <w:rFonts w:ascii="Open Sans" w:hAnsi="Open Sans" w:cs="Open Sans"/>
                <w:sz w:val="20"/>
                <w:szCs w:val="20"/>
                <w:lang w:val="en-GB"/>
              </w:rPr>
              <w:t xml:space="preserve">  </w:t>
            </w:r>
          </w:p>
          <w:p w14:paraId="39A0CEA5" w14:textId="5A78EE45" w:rsidR="00AD3EEC" w:rsidRPr="00EB29CF" w:rsidRDefault="00AD3EEC" w:rsidP="00AD3EEC">
            <w:pPr>
              <w:pStyle w:val="PlainText"/>
              <w:spacing w:before="120" w:after="120"/>
              <w:rPr>
                <w:rFonts w:ascii="Open Sans" w:hAnsi="Open Sans" w:cs="Open Sans"/>
                <w:sz w:val="20"/>
                <w:szCs w:val="20"/>
                <w:lang w:val="en-GB"/>
              </w:rPr>
            </w:pPr>
            <w:r>
              <w:rPr>
                <w:rFonts w:ascii="Open Sans" w:hAnsi="Open Sans" w:cs="Open Sans"/>
                <w:sz w:val="20"/>
                <w:szCs w:val="20"/>
                <w:lang w:val="en-GB"/>
              </w:rPr>
              <w:t xml:space="preserve">(Sometimes </w:t>
            </w:r>
            <w:r w:rsidRPr="008136EE">
              <w:rPr>
                <w:rFonts w:ascii="Open Sans" w:hAnsi="Open Sans" w:cs="Open Sans"/>
                <w:sz w:val="20"/>
                <w:szCs w:val="20"/>
                <w:lang w:val="en-GB"/>
              </w:rPr>
              <w:t>hydrogen through electrolysis using solar power</w:t>
            </w:r>
            <w:r>
              <w:rPr>
                <w:rFonts w:ascii="Open Sans" w:hAnsi="Open Sans" w:cs="Open Sans"/>
                <w:sz w:val="20"/>
                <w:szCs w:val="20"/>
                <w:lang w:val="en-GB"/>
              </w:rPr>
              <w:t xml:space="preserve"> is defined as y</w:t>
            </w:r>
            <w:r w:rsidRPr="008136EE">
              <w:rPr>
                <w:rFonts w:ascii="Open Sans" w:hAnsi="Open Sans" w:cs="Open Sans"/>
                <w:sz w:val="20"/>
                <w:szCs w:val="20"/>
                <w:lang w:val="en-GB"/>
              </w:rPr>
              <w:t>ellow hydrogen</w:t>
            </w:r>
            <w:r>
              <w:rPr>
                <w:rFonts w:ascii="Open Sans" w:hAnsi="Open Sans" w:cs="Open Sans"/>
                <w:sz w:val="20"/>
                <w:szCs w:val="20"/>
                <w:lang w:val="en-G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C395B" w14:textId="77777777" w:rsidR="00AD3EEC" w:rsidRDefault="00AD3EEC" w:rsidP="00AD3EEC">
            <w:pPr>
              <w:pStyle w:val="PlainText"/>
              <w:spacing w:before="120" w:after="120"/>
              <w:rPr>
                <w:rFonts w:ascii="Open Sans" w:hAnsi="Open Sans" w:cs="Open Sans"/>
                <w:sz w:val="20"/>
                <w:szCs w:val="20"/>
                <w:lang w:val="en-GB"/>
              </w:rPr>
            </w:pPr>
            <w:r>
              <w:rPr>
                <w:rFonts w:ascii="Open Sans" w:hAnsi="Open Sans" w:cs="Open Sans"/>
                <w:sz w:val="20"/>
                <w:szCs w:val="20"/>
                <w:lang w:val="en-GB"/>
              </w:rPr>
              <w:t>E</w:t>
            </w:r>
            <w:r w:rsidRPr="002F3190">
              <w:rPr>
                <w:rFonts w:ascii="Open Sans" w:hAnsi="Open Sans" w:cs="Open Sans"/>
                <w:sz w:val="20"/>
                <w:szCs w:val="20"/>
                <w:lang w:val="en-GB"/>
              </w:rPr>
              <w:t>missions from green hydrogen are normally reg</w:t>
            </w:r>
            <w:r>
              <w:rPr>
                <w:rFonts w:ascii="Open Sans" w:hAnsi="Open Sans" w:cs="Open Sans"/>
                <w:sz w:val="20"/>
                <w:szCs w:val="20"/>
                <w:lang w:val="en-GB"/>
              </w:rPr>
              <w:t>ar</w:t>
            </w:r>
            <w:r w:rsidRPr="002F3190">
              <w:rPr>
                <w:rFonts w:ascii="Open Sans" w:hAnsi="Open Sans" w:cs="Open Sans"/>
                <w:sz w:val="20"/>
                <w:szCs w:val="20"/>
                <w:lang w:val="en-GB"/>
              </w:rPr>
              <w:t>ded as zero, though there may be emissions associated with manufacturing and maintaining solar pane</w:t>
            </w:r>
            <w:r>
              <w:rPr>
                <w:rFonts w:ascii="Open Sans" w:hAnsi="Open Sans" w:cs="Open Sans"/>
                <w:sz w:val="20"/>
                <w:szCs w:val="20"/>
                <w:lang w:val="en-GB"/>
              </w:rPr>
              <w:t>l</w:t>
            </w:r>
            <w:r w:rsidRPr="002F3190">
              <w:rPr>
                <w:rFonts w:ascii="Open Sans" w:hAnsi="Open Sans" w:cs="Open Sans"/>
                <w:sz w:val="20"/>
                <w:szCs w:val="20"/>
                <w:lang w:val="en-GB"/>
              </w:rPr>
              <w:t xml:space="preserve">s and wind turbines or other </w:t>
            </w:r>
            <w:r>
              <w:rPr>
                <w:rFonts w:ascii="Open Sans" w:hAnsi="Open Sans" w:cs="Open Sans"/>
                <w:sz w:val="20"/>
                <w:szCs w:val="20"/>
                <w:lang w:val="en-GB"/>
              </w:rPr>
              <w:t xml:space="preserve">renewable electricity </w:t>
            </w:r>
            <w:r w:rsidRPr="002F3190">
              <w:rPr>
                <w:rFonts w:ascii="Open Sans" w:hAnsi="Open Sans" w:cs="Open Sans"/>
                <w:sz w:val="20"/>
                <w:szCs w:val="20"/>
                <w:lang w:val="en-GB"/>
              </w:rPr>
              <w:t>source</w:t>
            </w:r>
            <w:r>
              <w:rPr>
                <w:rFonts w:ascii="Open Sans" w:hAnsi="Open Sans" w:cs="Open Sans"/>
                <w:sz w:val="20"/>
                <w:szCs w:val="20"/>
                <w:lang w:val="en-GB"/>
              </w:rPr>
              <w:t>.</w:t>
            </w:r>
          </w:p>
          <w:p w14:paraId="36B59B6A" w14:textId="1CB119FF" w:rsidR="00342D75" w:rsidRPr="006E3251" w:rsidRDefault="00342D75" w:rsidP="00AD3EEC">
            <w:pPr>
              <w:pStyle w:val="PlainText"/>
              <w:spacing w:before="120" w:after="120"/>
              <w:rPr>
                <w:rFonts w:ascii="Open Sans" w:hAnsi="Open Sans" w:cs="Open Sans"/>
                <w:sz w:val="20"/>
                <w:szCs w:val="20"/>
                <w:lang w:val="en-GB"/>
              </w:rPr>
            </w:pPr>
            <w:r>
              <w:rPr>
                <w:rFonts w:ascii="Open Sans" w:hAnsi="Open Sans" w:cs="Open Sans"/>
                <w:i/>
                <w:iCs/>
                <w:sz w:val="16"/>
                <w:szCs w:val="16"/>
                <w:lang w:val="en-GB"/>
              </w:rPr>
              <w:t xml:space="preserve">Further information on GHG emissions for this pathway is included in BEIS’ LCHS and associated supporting documents.  </w:t>
            </w:r>
          </w:p>
        </w:tc>
      </w:tr>
      <w:tr w:rsidR="00CD0229" w:rsidRPr="000034E7" w14:paraId="334E4F34" w14:textId="77777777" w:rsidTr="00B8090A">
        <w:trPr>
          <w:trHeight w:val="1166"/>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53164" w14:textId="3B904CD7" w:rsidR="00CD0229" w:rsidRPr="006E3251" w:rsidRDefault="00CD0229" w:rsidP="00CD0229">
            <w:pPr>
              <w:pStyle w:val="PlainText"/>
              <w:spacing w:before="120" w:after="120"/>
              <w:rPr>
                <w:rFonts w:ascii="Open Sans" w:hAnsi="Open Sans" w:cs="Open Sans"/>
                <w:sz w:val="20"/>
                <w:szCs w:val="20"/>
                <w:lang w:val="en-GB"/>
              </w:rPr>
            </w:pPr>
            <w:r>
              <w:rPr>
                <w:rFonts w:ascii="Open Sans" w:hAnsi="Open Sans" w:cs="Open Sans"/>
                <w:sz w:val="20"/>
                <w:szCs w:val="20"/>
                <w:lang w:val="en-GB"/>
              </w:rPr>
              <w:t>E</w:t>
            </w:r>
            <w:r w:rsidRPr="008136EE">
              <w:rPr>
                <w:rFonts w:ascii="Open Sans" w:hAnsi="Open Sans" w:cs="Open Sans"/>
                <w:sz w:val="20"/>
                <w:szCs w:val="20"/>
                <w:lang w:val="en-GB"/>
              </w:rPr>
              <w:t xml:space="preserve">lectrolysis powered by nuclear energy </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47012" w14:textId="29E0B524" w:rsidR="00CD0229" w:rsidRPr="00EB29CF" w:rsidRDefault="00CD0229" w:rsidP="00CD0229">
            <w:pPr>
              <w:pStyle w:val="PlainText"/>
              <w:spacing w:before="120" w:after="120"/>
              <w:rPr>
                <w:rFonts w:ascii="Open Sans" w:hAnsi="Open Sans" w:cs="Open Sans"/>
                <w:sz w:val="20"/>
                <w:szCs w:val="20"/>
                <w:lang w:val="en-GB"/>
              </w:rPr>
            </w:pPr>
            <w:r w:rsidRPr="008136EE">
              <w:rPr>
                <w:rFonts w:ascii="Open Sans" w:hAnsi="Open Sans" w:cs="Open Sans"/>
                <w:sz w:val="20"/>
                <w:szCs w:val="20"/>
                <w:lang w:val="en-GB"/>
              </w:rPr>
              <w:t>Pink hydrogen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C127F" w14:textId="26F58FA7" w:rsidR="00342D75" w:rsidRDefault="00263750" w:rsidP="00342D75">
            <w:pPr>
              <w:pStyle w:val="PlainText"/>
              <w:spacing w:before="120" w:after="120"/>
              <w:rPr>
                <w:rFonts w:ascii="Open Sans" w:hAnsi="Open Sans" w:cs="Open Sans"/>
                <w:sz w:val="20"/>
                <w:szCs w:val="20"/>
                <w:lang w:val="en-GB"/>
              </w:rPr>
            </w:pPr>
            <w:r>
              <w:rPr>
                <w:rFonts w:ascii="Open Sans" w:hAnsi="Open Sans" w:cs="Open Sans"/>
                <w:sz w:val="20"/>
                <w:szCs w:val="20"/>
                <w:lang w:val="en-GB"/>
              </w:rPr>
              <w:t xml:space="preserve">Modelled </w:t>
            </w:r>
            <w:r w:rsidRPr="00263750">
              <w:rPr>
                <w:rFonts w:ascii="Open Sans" w:hAnsi="Open Sans" w:cs="Open Sans"/>
                <w:sz w:val="20"/>
                <w:szCs w:val="20"/>
                <w:lang w:val="en-GB"/>
              </w:rPr>
              <w:t xml:space="preserve">emissions intensity of </w:t>
            </w:r>
            <w:r>
              <w:rPr>
                <w:rFonts w:ascii="Open Sans" w:hAnsi="Open Sans" w:cs="Open Sans"/>
                <w:sz w:val="20"/>
                <w:szCs w:val="20"/>
                <w:lang w:val="en-GB"/>
              </w:rPr>
              <w:t xml:space="preserve">pink hydrogen can be found in the LCHS and supporting documentation. </w:t>
            </w:r>
          </w:p>
        </w:tc>
      </w:tr>
      <w:tr w:rsidR="00CD0229" w:rsidRPr="000034E7" w14:paraId="26BCBE46" w14:textId="77777777" w:rsidTr="00B8090A">
        <w:trPr>
          <w:trHeight w:val="477"/>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7A198" w14:textId="2A9D3085" w:rsidR="00CD0229" w:rsidRPr="008D3D77" w:rsidRDefault="00CD0229" w:rsidP="00CD0229">
            <w:pPr>
              <w:pStyle w:val="PlainText"/>
              <w:spacing w:before="120" w:after="120"/>
              <w:rPr>
                <w:rFonts w:ascii="Open Sans" w:hAnsi="Open Sans" w:cs="Open Sans"/>
                <w:sz w:val="20"/>
                <w:szCs w:val="20"/>
                <w:lang w:val="en-GB"/>
              </w:rPr>
            </w:pPr>
            <w:r w:rsidRPr="008D3D77">
              <w:rPr>
                <w:rFonts w:ascii="Open Sans" w:hAnsi="Open Sans" w:cs="Open Sans"/>
                <w:sz w:val="20"/>
                <w:szCs w:val="20"/>
                <w:lang w:val="en-GB"/>
              </w:rPr>
              <w:t>Gasification of biomass</w:t>
            </w:r>
            <w:r>
              <w:rPr>
                <w:rFonts w:ascii="Open Sans" w:hAnsi="Open Sans" w:cs="Open Sans"/>
                <w:sz w:val="20"/>
                <w:szCs w:val="20"/>
                <w:lang w:val="en-GB"/>
              </w:rPr>
              <w:t xml:space="preserve"> </w:t>
            </w:r>
          </w:p>
          <w:p w14:paraId="51B0CA85" w14:textId="5FA54A4B" w:rsidR="00CD0229" w:rsidRPr="008D3D77" w:rsidRDefault="00CD0229" w:rsidP="00CD0229">
            <w:pPr>
              <w:pStyle w:val="PlainText"/>
              <w:spacing w:before="120" w:after="120"/>
              <w:jc w:val="center"/>
              <w:rPr>
                <w:rFonts w:ascii="Open Sans" w:hAnsi="Open Sans" w:cs="Open Sans"/>
                <w:b/>
                <w:bCs/>
                <w:i/>
                <w:iCs/>
                <w:sz w:val="20"/>
                <w:szCs w:val="20"/>
                <w:lang w:val="en-GB"/>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63D31" w14:textId="77777777" w:rsidR="00CD0229" w:rsidRPr="00EB29CF" w:rsidRDefault="00CD0229" w:rsidP="00CD0229">
            <w:pPr>
              <w:pStyle w:val="PlainText"/>
              <w:spacing w:before="120" w:after="120"/>
              <w:rPr>
                <w:rFonts w:ascii="Open Sans" w:hAnsi="Open Sans" w:cs="Open Sans"/>
                <w:sz w:val="20"/>
                <w:szCs w:val="20"/>
                <w:lang w:val="en-GB"/>
              </w:rPr>
            </w:pPr>
            <w:r w:rsidRPr="00EB29CF">
              <w:rPr>
                <w:rFonts w:ascii="Open Sans" w:hAnsi="Open Sans" w:cs="Open Sans"/>
                <w:sz w:val="20"/>
                <w:szCs w:val="20"/>
                <w:lang w:val="en-GB"/>
              </w:rPr>
              <w:t>Biohydrogen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31502" w14:textId="77777777" w:rsidR="00CD0229" w:rsidRDefault="00CD0229" w:rsidP="00CD0229">
            <w:pPr>
              <w:spacing w:before="120" w:after="120"/>
              <w:rPr>
                <w:rFonts w:ascii="Open Sans" w:hAnsi="Open Sans" w:cs="Open Sans"/>
                <w:sz w:val="20"/>
                <w:szCs w:val="20"/>
                <w:lang w:val="en-GB"/>
              </w:rPr>
            </w:pPr>
            <w:r>
              <w:rPr>
                <w:rFonts w:ascii="Open Sans" w:hAnsi="Open Sans" w:cs="Open Sans"/>
                <w:sz w:val="20"/>
                <w:szCs w:val="20"/>
                <w:lang w:val="en-GB"/>
              </w:rPr>
              <w:t>W</w:t>
            </w:r>
            <w:r w:rsidRPr="008D3D77">
              <w:rPr>
                <w:rFonts w:ascii="Open Sans" w:hAnsi="Open Sans" w:cs="Open Sans"/>
                <w:sz w:val="20"/>
                <w:szCs w:val="20"/>
                <w:lang w:val="en-GB"/>
              </w:rPr>
              <w:t>ith CCS</w:t>
            </w:r>
            <w:r>
              <w:rPr>
                <w:rFonts w:ascii="Open Sans" w:hAnsi="Open Sans" w:cs="Open Sans"/>
                <w:sz w:val="20"/>
                <w:szCs w:val="20"/>
                <w:lang w:val="en-GB"/>
              </w:rPr>
              <w:t xml:space="preserve"> this pathway can deliver negative GHG emissions. </w:t>
            </w:r>
          </w:p>
          <w:p w14:paraId="24388115" w14:textId="5969B3EF" w:rsidR="00342D75" w:rsidRPr="008D3D77" w:rsidRDefault="00342D75" w:rsidP="00CD0229">
            <w:pPr>
              <w:spacing w:before="120" w:after="120"/>
              <w:rPr>
                <w:rFonts w:ascii="Open Sans" w:hAnsi="Open Sans" w:cs="Open Sans"/>
                <w:sz w:val="20"/>
                <w:szCs w:val="20"/>
                <w:lang w:val="en-GB"/>
              </w:rPr>
            </w:pPr>
            <w:r>
              <w:rPr>
                <w:rFonts w:ascii="Open Sans" w:hAnsi="Open Sans" w:cs="Open Sans"/>
                <w:i/>
                <w:iCs/>
                <w:sz w:val="16"/>
                <w:szCs w:val="16"/>
                <w:lang w:val="en-GB"/>
              </w:rPr>
              <w:t xml:space="preserve">Further information on GHG emissions for this pathway is included in BEIS’ LCHS and associated supporting documents.  </w:t>
            </w:r>
          </w:p>
        </w:tc>
      </w:tr>
      <w:tr w:rsidR="00CD0229" w:rsidRPr="000034E7" w14:paraId="69286261" w14:textId="77777777" w:rsidTr="00B8090A">
        <w:trPr>
          <w:trHeight w:val="477"/>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FCA39" w14:textId="798588A8" w:rsidR="00CD0229" w:rsidRPr="008D3D77" w:rsidRDefault="00CD0229" w:rsidP="00CD0229">
            <w:pPr>
              <w:pStyle w:val="PlainText"/>
              <w:spacing w:before="120" w:after="120"/>
              <w:rPr>
                <w:rFonts w:ascii="Open Sans" w:hAnsi="Open Sans" w:cs="Open Sans"/>
                <w:sz w:val="20"/>
                <w:szCs w:val="20"/>
                <w:lang w:val="en-GB"/>
              </w:rPr>
            </w:pPr>
            <w:r w:rsidRPr="006E3251">
              <w:rPr>
                <w:rFonts w:ascii="Open Sans" w:hAnsi="Open Sans" w:cs="Open Sans"/>
                <w:sz w:val="20"/>
                <w:szCs w:val="20"/>
                <w:lang w:val="en-GB"/>
              </w:rPr>
              <w:t>SMR</w:t>
            </w:r>
            <w:r w:rsidR="00342D75">
              <w:rPr>
                <w:rFonts w:ascii="Open Sans" w:hAnsi="Open Sans" w:cs="Open Sans"/>
                <w:sz w:val="20"/>
                <w:szCs w:val="20"/>
                <w:lang w:val="en-GB"/>
              </w:rPr>
              <w:t>/ATR</w:t>
            </w:r>
            <w:r w:rsidRPr="006E3251">
              <w:rPr>
                <w:rFonts w:ascii="Open Sans" w:hAnsi="Open Sans" w:cs="Open Sans"/>
                <w:sz w:val="20"/>
                <w:szCs w:val="20"/>
                <w:lang w:val="en-GB"/>
              </w:rPr>
              <w:t xml:space="preserve"> of renewable methane (from biogas)</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DA547" w14:textId="195E7293" w:rsidR="00CD0229" w:rsidRPr="00EB29CF" w:rsidRDefault="00CD0229" w:rsidP="00CD0229">
            <w:pPr>
              <w:pStyle w:val="PlainText"/>
              <w:spacing w:before="120" w:after="120"/>
              <w:rPr>
                <w:rFonts w:ascii="Open Sans" w:hAnsi="Open Sans" w:cs="Open Sans"/>
                <w:sz w:val="20"/>
                <w:szCs w:val="20"/>
                <w:lang w:val="en-GB"/>
              </w:rPr>
            </w:pPr>
            <w:r w:rsidRPr="00EB29CF">
              <w:rPr>
                <w:rFonts w:ascii="Open Sans" w:hAnsi="Open Sans" w:cs="Open Sans"/>
                <w:sz w:val="20"/>
                <w:szCs w:val="20"/>
                <w:lang w:val="en-GB"/>
              </w:rPr>
              <w:t>Biohydrogen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6EB5F" w14:textId="77777777" w:rsidR="00CD0229" w:rsidRDefault="00CD0229" w:rsidP="00CD0229">
            <w:pPr>
              <w:spacing w:before="120" w:after="120"/>
              <w:rPr>
                <w:rFonts w:ascii="Open Sans" w:hAnsi="Open Sans" w:cs="Open Sans"/>
                <w:sz w:val="20"/>
                <w:szCs w:val="20"/>
                <w:lang w:val="en-GB"/>
              </w:rPr>
            </w:pPr>
            <w:r>
              <w:rPr>
                <w:rFonts w:ascii="Open Sans" w:hAnsi="Open Sans" w:cs="Open Sans"/>
                <w:sz w:val="20"/>
                <w:szCs w:val="20"/>
                <w:lang w:val="en-GB"/>
              </w:rPr>
              <w:t>W</w:t>
            </w:r>
            <w:r w:rsidRPr="008D3D77">
              <w:rPr>
                <w:rFonts w:ascii="Open Sans" w:hAnsi="Open Sans" w:cs="Open Sans"/>
                <w:sz w:val="20"/>
                <w:szCs w:val="20"/>
                <w:lang w:val="en-GB"/>
              </w:rPr>
              <w:t>ith CCS</w:t>
            </w:r>
            <w:r>
              <w:rPr>
                <w:rFonts w:ascii="Open Sans" w:hAnsi="Open Sans" w:cs="Open Sans"/>
                <w:sz w:val="20"/>
                <w:szCs w:val="20"/>
                <w:lang w:val="en-GB"/>
              </w:rPr>
              <w:t xml:space="preserve"> this pathway can deliver negative GHG emissions.</w:t>
            </w:r>
          </w:p>
          <w:p w14:paraId="7C5F2557" w14:textId="2190544F" w:rsidR="00342D75" w:rsidRDefault="00342D75" w:rsidP="00CD0229">
            <w:pPr>
              <w:spacing w:before="120" w:after="120"/>
              <w:rPr>
                <w:rFonts w:ascii="Open Sans" w:hAnsi="Open Sans" w:cs="Open Sans"/>
                <w:sz w:val="20"/>
                <w:szCs w:val="20"/>
                <w:lang w:val="en-GB"/>
              </w:rPr>
            </w:pPr>
            <w:r>
              <w:rPr>
                <w:rFonts w:ascii="Open Sans" w:hAnsi="Open Sans" w:cs="Open Sans"/>
                <w:i/>
                <w:iCs/>
                <w:sz w:val="16"/>
                <w:szCs w:val="16"/>
                <w:lang w:val="en-GB"/>
              </w:rPr>
              <w:t xml:space="preserve">Further information on GHG emissions for this pathway is included in BEIS’ LCHS and associated supporting documents.  </w:t>
            </w:r>
          </w:p>
        </w:tc>
      </w:tr>
      <w:tr w:rsidR="00CD0229" w:rsidRPr="000034E7" w14:paraId="5637444D" w14:textId="77777777" w:rsidTr="00B8090A">
        <w:trPr>
          <w:trHeight w:val="477"/>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3CF1F" w14:textId="0087C245" w:rsidR="00CD0229" w:rsidRPr="008D3D77" w:rsidRDefault="00CD0229" w:rsidP="00CD0229">
            <w:pPr>
              <w:pStyle w:val="PlainText"/>
              <w:spacing w:before="120" w:after="120"/>
              <w:rPr>
                <w:rFonts w:ascii="Open Sans" w:hAnsi="Open Sans" w:cs="Open Sans"/>
                <w:sz w:val="20"/>
                <w:szCs w:val="20"/>
                <w:lang w:val="en-GB"/>
              </w:rPr>
            </w:pPr>
            <w:r>
              <w:rPr>
                <w:rFonts w:ascii="Open Sans" w:hAnsi="Open Sans" w:cs="Open Sans"/>
                <w:sz w:val="20"/>
                <w:szCs w:val="20"/>
                <w:lang w:val="en-GB"/>
              </w:rPr>
              <w:lastRenderedPageBreak/>
              <w:t xml:space="preserve">Gasification, or other advanced conversion of </w:t>
            </w:r>
            <w:r w:rsidRPr="00B36D81">
              <w:rPr>
                <w:rFonts w:ascii="Open Sans" w:hAnsi="Open Sans" w:cs="Open Sans"/>
                <w:sz w:val="20"/>
                <w:szCs w:val="20"/>
                <w:lang w:val="en-GB"/>
              </w:rPr>
              <w:t>non-renewable waste streams (such as fossil wastes like plastic, rubber, gaseous wastes</w:t>
            </w:r>
            <w:r>
              <w:rPr>
                <w:rFonts w:ascii="Open Sans" w:hAnsi="Open Sans" w:cs="Open Sans"/>
                <w:sz w:val="20"/>
                <w:szCs w:val="20"/>
                <w:lang w:val="en-GB"/>
              </w:rPr>
              <w:t>)</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DB180" w14:textId="2FA30214" w:rsidR="00CD0229" w:rsidRPr="00EB29CF" w:rsidRDefault="00CD0229" w:rsidP="00CD0229">
            <w:pPr>
              <w:pStyle w:val="PlainText"/>
              <w:spacing w:before="120" w:after="120"/>
              <w:rPr>
                <w:rFonts w:ascii="Open Sans" w:hAnsi="Open Sans" w:cs="Open Sans"/>
                <w:sz w:val="20"/>
                <w:szCs w:val="20"/>
                <w:lang w:val="en-GB"/>
              </w:rPr>
            </w:pPr>
            <w:r>
              <w:rPr>
                <w:rFonts w:ascii="Open Sans" w:hAnsi="Open Sans" w:cs="Open Sans"/>
                <w:sz w:val="20"/>
                <w:szCs w:val="20"/>
                <w:lang w:val="en-GB"/>
              </w:rPr>
              <w:t>Defined as Recycled Carbon Fuels under the Renewable Energy Directive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54651" w14:textId="1E8D941C" w:rsidR="00CD0229" w:rsidRPr="00B8090A" w:rsidRDefault="00CD0229" w:rsidP="00CD0229">
            <w:pPr>
              <w:spacing w:before="120" w:after="120"/>
              <w:rPr>
                <w:rFonts w:ascii="Open Sans" w:hAnsi="Open Sans" w:cs="Open Sans"/>
                <w:sz w:val="20"/>
                <w:szCs w:val="20"/>
                <w:highlight w:val="yellow"/>
                <w:lang w:val="en-GB"/>
              </w:rPr>
            </w:pPr>
            <w:r w:rsidRPr="000D67E3">
              <w:rPr>
                <w:rFonts w:ascii="Open Sans" w:hAnsi="Open Sans" w:cs="Open Sans"/>
                <w:sz w:val="20"/>
                <w:szCs w:val="20"/>
                <w:lang w:val="en-GB"/>
              </w:rPr>
              <w:t xml:space="preserve">This pathway can deliver benefit beyond carbon savings, such as </w:t>
            </w:r>
            <w:r>
              <w:rPr>
                <w:rFonts w:ascii="Open Sans" w:hAnsi="Open Sans" w:cs="Open Sans"/>
                <w:sz w:val="20"/>
                <w:szCs w:val="20"/>
                <w:lang w:val="en-GB"/>
              </w:rPr>
              <w:t>supporting the circular economy and maximise the value of wastes in line with the waste hierarchy</w:t>
            </w:r>
            <w:r w:rsidR="00342D75" w:rsidRPr="00342D75">
              <w:rPr>
                <w:rFonts w:ascii="Open Sans" w:hAnsi="Open Sans" w:cs="Open Sans"/>
                <w:sz w:val="20"/>
                <w:szCs w:val="20"/>
                <w:lang w:val="en-GB"/>
              </w:rPr>
              <w:t>.</w:t>
            </w:r>
            <w:r w:rsidR="00342D75">
              <w:rPr>
                <w:rFonts w:ascii="Open Sans" w:hAnsi="Open Sans" w:cs="Open Sans"/>
                <w:sz w:val="20"/>
                <w:szCs w:val="20"/>
                <w:highlight w:val="yellow"/>
                <w:lang w:val="en-GB"/>
              </w:rPr>
              <w:t xml:space="preserve"> </w:t>
            </w:r>
          </w:p>
        </w:tc>
      </w:tr>
    </w:tbl>
    <w:p w14:paraId="006D5F2B" w14:textId="3584E6FB" w:rsidR="00412F13" w:rsidRPr="000034E7" w:rsidRDefault="008854E1" w:rsidP="00F91B4F">
      <w:pPr>
        <w:pStyle w:val="PlainText"/>
        <w:spacing w:before="120" w:after="120"/>
        <w:rPr>
          <w:rFonts w:ascii="Open Sans" w:hAnsi="Open Sans" w:cs="Open Sans"/>
          <w:lang w:val="en-GB"/>
        </w:rPr>
      </w:pPr>
      <w:r w:rsidRPr="000034E7">
        <w:rPr>
          <w:rFonts w:ascii="Open Sans" w:eastAsia="Arial Unicode MS" w:hAnsi="Open Sans" w:cs="Open Sans"/>
          <w:lang w:val="en-GB"/>
        </w:rPr>
        <w:t xml:space="preserve">Note: </w:t>
      </w:r>
      <w:r w:rsidR="00ED3FF6" w:rsidRPr="000034E7">
        <w:rPr>
          <w:rFonts w:ascii="Open Sans" w:eastAsia="Arial Unicode MS" w:hAnsi="Open Sans" w:cs="Open Sans"/>
          <w:lang w:val="en-GB"/>
        </w:rPr>
        <w:t xml:space="preserve">ATR </w:t>
      </w:r>
      <w:r w:rsidR="002765F2" w:rsidRPr="000034E7">
        <w:rPr>
          <w:rFonts w:ascii="Open Sans" w:eastAsia="Arial Unicode MS" w:hAnsi="Open Sans" w:cs="Open Sans"/>
          <w:lang w:val="en-GB"/>
        </w:rPr>
        <w:t>= Autothermal reforming.</w:t>
      </w:r>
      <w:r w:rsidR="00D34AF2" w:rsidRPr="000034E7">
        <w:rPr>
          <w:rFonts w:ascii="Open Sans" w:eastAsia="Arial Unicode MS" w:hAnsi="Open Sans" w:cs="Open Sans"/>
          <w:lang w:val="en-GB"/>
        </w:rPr>
        <w:t xml:space="preserve">  SMR = Steam Methane Reforming.  An explanation of the difference is reproduced at the end of this paper.</w:t>
      </w:r>
    </w:p>
    <w:p w14:paraId="2602B996" w14:textId="26A72F9A" w:rsidR="000F5506" w:rsidRDefault="002B42B0" w:rsidP="00F91B4F">
      <w:pPr>
        <w:pStyle w:val="PlainText"/>
        <w:spacing w:before="120" w:after="120"/>
        <w:rPr>
          <w:rFonts w:ascii="Open Sans" w:eastAsia="Arial Unicode MS" w:hAnsi="Open Sans" w:cs="Open Sans"/>
          <w:lang w:val="en-GB"/>
        </w:rPr>
      </w:pPr>
      <w:r w:rsidRPr="000034E7">
        <w:rPr>
          <w:rFonts w:ascii="Open Sans" w:eastAsia="Arial Unicode MS" w:hAnsi="Open Sans" w:cs="Open Sans"/>
          <w:lang w:val="en-GB"/>
        </w:rPr>
        <w:t xml:space="preserve">It is important that carbon emissions are reduced as swiftly as possible, and there is a balance to be struck between building scale by implementing measures which are not perfect, but which can be improved, or restricting deployment to only totally zero carbon measures, which may take longer to scale up.  </w:t>
      </w:r>
    </w:p>
    <w:p w14:paraId="7424F8D7" w14:textId="4C8CCB3B" w:rsidR="002B42B0" w:rsidRDefault="002B42B0" w:rsidP="00F91B4F">
      <w:pPr>
        <w:pStyle w:val="PlainText"/>
        <w:spacing w:before="120" w:after="120"/>
        <w:rPr>
          <w:rFonts w:ascii="Open Sans" w:eastAsia="Arial Unicode MS" w:hAnsi="Open Sans" w:cs="Open Sans"/>
          <w:lang w:val="en-GB"/>
        </w:rPr>
      </w:pPr>
      <w:r w:rsidRPr="000034E7">
        <w:rPr>
          <w:rFonts w:ascii="Open Sans" w:eastAsia="Arial Unicode MS" w:hAnsi="Open Sans" w:cs="Open Sans"/>
          <w:lang w:val="en-GB"/>
        </w:rPr>
        <w:t>The extent to which non-zero emission hydrogen production methods (</w:t>
      </w:r>
      <w:proofErr w:type="gramStart"/>
      <w:r w:rsidRPr="000034E7">
        <w:rPr>
          <w:rFonts w:ascii="Open Sans" w:eastAsia="Arial Unicode MS" w:hAnsi="Open Sans" w:cs="Open Sans"/>
          <w:lang w:val="en-GB"/>
        </w:rPr>
        <w:t>e.g.</w:t>
      </w:r>
      <w:proofErr w:type="gramEnd"/>
      <w:r w:rsidRPr="000034E7">
        <w:rPr>
          <w:rFonts w:ascii="Open Sans" w:eastAsia="Arial Unicode MS" w:hAnsi="Open Sans" w:cs="Open Sans"/>
          <w:lang w:val="en-GB"/>
        </w:rPr>
        <w:t xml:space="preserve"> electrolysis when the grid is not carbon free, or SMR</w:t>
      </w:r>
      <w:r w:rsidR="000F5506">
        <w:rPr>
          <w:rFonts w:ascii="Open Sans" w:eastAsia="Arial Unicode MS" w:hAnsi="Open Sans" w:cs="Open Sans"/>
          <w:lang w:val="en-GB"/>
        </w:rPr>
        <w:t>/ATR</w:t>
      </w:r>
      <w:r w:rsidRPr="000034E7">
        <w:rPr>
          <w:rFonts w:ascii="Open Sans" w:eastAsia="Arial Unicode MS" w:hAnsi="Open Sans" w:cs="Open Sans"/>
          <w:lang w:val="en-GB"/>
        </w:rPr>
        <w:t xml:space="preserve"> when carried out on fossil fuel) can be viewed as acceptable to stimulate the transition, </w:t>
      </w:r>
      <w:r w:rsidR="00F61FAD">
        <w:rPr>
          <w:rFonts w:ascii="Open Sans" w:eastAsia="Arial Unicode MS" w:hAnsi="Open Sans" w:cs="Open Sans"/>
          <w:lang w:val="en-GB"/>
        </w:rPr>
        <w:t>has been subject to debate</w:t>
      </w:r>
      <w:r w:rsidRPr="000034E7">
        <w:rPr>
          <w:rFonts w:ascii="Open Sans" w:eastAsia="Arial Unicode MS" w:hAnsi="Open Sans" w:cs="Open Sans"/>
          <w:lang w:val="en-GB"/>
        </w:rPr>
        <w:t>.</w:t>
      </w:r>
      <w:r>
        <w:rPr>
          <w:rFonts w:ascii="Open Sans" w:eastAsia="Arial Unicode MS" w:hAnsi="Open Sans" w:cs="Open Sans"/>
          <w:lang w:val="en-GB"/>
        </w:rPr>
        <w:t xml:space="preserve"> Integrating hydrogen into the energy system also has aspects of the </w:t>
      </w:r>
      <w:r w:rsidRPr="000034E7">
        <w:rPr>
          <w:rFonts w:ascii="Open Sans" w:eastAsia="Arial Unicode MS" w:hAnsi="Open Sans" w:cs="Open Sans"/>
          <w:lang w:val="en-GB"/>
        </w:rPr>
        <w:t>chicken and egg</w:t>
      </w:r>
      <w:r>
        <w:rPr>
          <w:rFonts w:ascii="Open Sans" w:eastAsia="Arial Unicode MS" w:hAnsi="Open Sans" w:cs="Open Sans"/>
          <w:lang w:val="en-GB"/>
        </w:rPr>
        <w:t xml:space="preserve"> question</w:t>
      </w:r>
      <w:r w:rsidRPr="000034E7">
        <w:rPr>
          <w:rFonts w:ascii="Open Sans" w:eastAsia="Arial Unicode MS" w:hAnsi="Open Sans" w:cs="Open Sans"/>
          <w:lang w:val="en-GB"/>
        </w:rPr>
        <w:t>. Deployment is required in both hydrogen production and the infrastructure for hydrogen utilisation</w:t>
      </w:r>
      <w:r w:rsidR="00F61FAD">
        <w:rPr>
          <w:rFonts w:ascii="Open Sans" w:eastAsia="Arial Unicode MS" w:hAnsi="Open Sans" w:cs="Open Sans"/>
          <w:lang w:val="en-GB"/>
        </w:rPr>
        <w:t xml:space="preserve">, but at the same time demand for hydrogen is required to support development of hydrogen production and infrastructure. </w:t>
      </w:r>
    </w:p>
    <w:p w14:paraId="0ED254F2" w14:textId="742C4158" w:rsidR="006E3251" w:rsidRDefault="006E3251" w:rsidP="00F91B4F">
      <w:pPr>
        <w:spacing w:before="120" w:after="120"/>
        <w:rPr>
          <w:rFonts w:ascii="Open Sans" w:hAnsi="Open Sans" w:cs="Open Sans"/>
          <w:lang w:val="en-GB"/>
        </w:rPr>
      </w:pPr>
      <w:r w:rsidRPr="000034E7">
        <w:rPr>
          <w:rFonts w:ascii="Open Sans" w:hAnsi="Open Sans" w:cs="Open Sans"/>
          <w:lang w:val="en-GB"/>
        </w:rPr>
        <w:t>Only renewable sources of energy provide the opportunity to achieve zero emissions (via electrolysis), or negative emissions (via bio</w:t>
      </w:r>
      <w:r w:rsidR="00711F08">
        <w:rPr>
          <w:rFonts w:ascii="Open Sans" w:hAnsi="Open Sans" w:cs="Open Sans"/>
          <w:lang w:val="en-GB"/>
        </w:rPr>
        <w:t>energy</w:t>
      </w:r>
      <w:r w:rsidRPr="000034E7">
        <w:rPr>
          <w:rFonts w:ascii="Open Sans" w:hAnsi="Open Sans" w:cs="Open Sans"/>
          <w:lang w:val="en-GB"/>
        </w:rPr>
        <w:t xml:space="preserve"> with carbon capture and storage - BECCS).  </w:t>
      </w:r>
    </w:p>
    <w:p w14:paraId="1C62D1C0" w14:textId="64B8DE14" w:rsidR="00FB7E1A" w:rsidRPr="00E63198" w:rsidRDefault="00711F08" w:rsidP="00F91B4F">
      <w:pPr>
        <w:spacing w:before="120" w:after="120"/>
        <w:rPr>
          <w:rFonts w:ascii="Open Sans" w:hAnsi="Open Sans" w:cs="Open Sans"/>
        </w:rPr>
      </w:pPr>
      <w:r w:rsidRPr="00711F08">
        <w:rPr>
          <w:rFonts w:ascii="Open Sans" w:hAnsi="Open Sans" w:cs="Open Sans"/>
          <w:lang w:val="en-GB"/>
        </w:rPr>
        <w:t>Hydrogen used today is largely produced from fossil fuels, unabated</w:t>
      </w:r>
      <w:r>
        <w:rPr>
          <w:rFonts w:ascii="Open Sans" w:hAnsi="Open Sans" w:cs="Open Sans"/>
          <w:lang w:val="en-GB"/>
        </w:rPr>
        <w:t xml:space="preserve">. </w:t>
      </w:r>
      <w:r w:rsidR="00ED3FF6" w:rsidRPr="000034E7">
        <w:rPr>
          <w:rFonts w:ascii="Open Sans" w:hAnsi="Open Sans" w:cs="Open Sans"/>
          <w:lang w:val="en-GB"/>
        </w:rPr>
        <w:t xml:space="preserve">Clearly </w:t>
      </w:r>
      <w:r>
        <w:rPr>
          <w:rFonts w:ascii="Open Sans" w:hAnsi="Open Sans" w:cs="Open Sans"/>
          <w:lang w:val="en-GB"/>
        </w:rPr>
        <w:t>this form of hydrogen</w:t>
      </w:r>
      <w:r w:rsidR="00ED3FF6" w:rsidRPr="000034E7">
        <w:rPr>
          <w:rFonts w:ascii="Open Sans" w:hAnsi="Open Sans" w:cs="Open Sans"/>
          <w:lang w:val="en-GB"/>
        </w:rPr>
        <w:t xml:space="preserve"> is significantly polluting in terms of GHG emissions</w:t>
      </w:r>
      <w:r w:rsidR="00D34AF2" w:rsidRPr="000034E7">
        <w:rPr>
          <w:rFonts w:ascii="Open Sans" w:hAnsi="Open Sans" w:cs="Open Sans"/>
          <w:lang w:val="en-GB"/>
        </w:rPr>
        <w:t xml:space="preserve">.  It is produced for </w:t>
      </w:r>
      <w:proofErr w:type="gramStart"/>
      <w:r w:rsidR="00D34AF2" w:rsidRPr="000034E7">
        <w:rPr>
          <w:rFonts w:ascii="Open Sans" w:hAnsi="Open Sans" w:cs="Open Sans"/>
          <w:lang w:val="en-GB"/>
        </w:rPr>
        <w:t xml:space="preserve">a </w:t>
      </w:r>
      <w:r>
        <w:rPr>
          <w:rFonts w:ascii="Open Sans" w:hAnsi="Open Sans" w:cs="Open Sans"/>
          <w:lang w:val="en-GB"/>
        </w:rPr>
        <w:t>n</w:t>
      </w:r>
      <w:r w:rsidR="00D34AF2" w:rsidRPr="000034E7">
        <w:rPr>
          <w:rFonts w:ascii="Open Sans" w:hAnsi="Open Sans" w:cs="Open Sans"/>
          <w:lang w:val="en-GB"/>
        </w:rPr>
        <w:t>umber of</w:t>
      </w:r>
      <w:proofErr w:type="gramEnd"/>
      <w:r w:rsidR="00D34AF2" w:rsidRPr="000034E7">
        <w:rPr>
          <w:rFonts w:ascii="Open Sans" w:hAnsi="Open Sans" w:cs="Open Sans"/>
          <w:lang w:val="en-GB"/>
        </w:rPr>
        <w:t xml:space="preserve"> reasons </w:t>
      </w:r>
      <w:r w:rsidR="00397208" w:rsidRPr="000034E7">
        <w:rPr>
          <w:rFonts w:ascii="Open Sans" w:hAnsi="Open Sans" w:cs="Open Sans"/>
          <w:lang w:val="en-GB"/>
        </w:rPr>
        <w:t>un</w:t>
      </w:r>
      <w:r w:rsidR="00D34AF2" w:rsidRPr="000034E7">
        <w:rPr>
          <w:rFonts w:ascii="Open Sans" w:hAnsi="Open Sans" w:cs="Open Sans"/>
          <w:lang w:val="en-GB"/>
        </w:rPr>
        <w:t xml:space="preserve">related to addressing climate change, but it clearly has no role </w:t>
      </w:r>
      <w:r w:rsidR="008A7836" w:rsidRPr="000034E7">
        <w:rPr>
          <w:rFonts w:ascii="Open Sans" w:hAnsi="Open Sans" w:cs="Open Sans"/>
          <w:lang w:val="en-GB"/>
        </w:rPr>
        <w:t xml:space="preserve">whatsoever </w:t>
      </w:r>
      <w:r w:rsidR="00D34AF2" w:rsidRPr="000034E7">
        <w:rPr>
          <w:rFonts w:ascii="Open Sans" w:hAnsi="Open Sans" w:cs="Open Sans"/>
          <w:lang w:val="en-GB"/>
        </w:rPr>
        <w:t>in addressing global climate change</w:t>
      </w:r>
      <w:r w:rsidR="008A7836" w:rsidRPr="000034E7">
        <w:rPr>
          <w:rFonts w:ascii="Open Sans" w:hAnsi="Open Sans" w:cs="Open Sans"/>
          <w:lang w:val="en-GB"/>
        </w:rPr>
        <w:t>,</w:t>
      </w:r>
      <w:r w:rsidR="00D34AF2" w:rsidRPr="000034E7">
        <w:rPr>
          <w:rFonts w:ascii="Open Sans" w:hAnsi="Open Sans" w:cs="Open Sans"/>
          <w:lang w:val="en-GB"/>
        </w:rPr>
        <w:t xml:space="preserve"> as it makes the problem worse. </w:t>
      </w:r>
      <w:r w:rsidR="008A7836" w:rsidRPr="000034E7">
        <w:rPr>
          <w:rFonts w:ascii="Open Sans" w:hAnsi="Open Sans" w:cs="Open Sans"/>
          <w:lang w:val="en-GB"/>
        </w:rPr>
        <w:t xml:space="preserve">The REA advocates a move to </w:t>
      </w:r>
      <w:r w:rsidR="00D34AF2" w:rsidRPr="000034E7">
        <w:rPr>
          <w:rFonts w:ascii="Open Sans" w:hAnsi="Open Sans" w:cs="Open Sans"/>
          <w:lang w:val="en-GB"/>
        </w:rPr>
        <w:t>greener production methods</w:t>
      </w:r>
      <w:r w:rsidR="00ED3FF6" w:rsidRPr="000034E7">
        <w:rPr>
          <w:rFonts w:ascii="Open Sans" w:hAnsi="Open Sans" w:cs="Open Sans"/>
          <w:lang w:val="en-GB"/>
        </w:rPr>
        <w:t xml:space="preserve">, </w:t>
      </w:r>
      <w:r w:rsidR="008A7836" w:rsidRPr="000034E7">
        <w:rPr>
          <w:rFonts w:ascii="Open Sans" w:hAnsi="Open Sans" w:cs="Open Sans"/>
          <w:lang w:val="en-GB"/>
        </w:rPr>
        <w:t>irrespective of the end use</w:t>
      </w:r>
      <w:r>
        <w:rPr>
          <w:rFonts w:ascii="Open Sans" w:hAnsi="Open Sans" w:cs="Open Sans"/>
          <w:lang w:val="en-GB"/>
        </w:rPr>
        <w:t xml:space="preserve"> </w:t>
      </w:r>
      <w:r w:rsidRPr="00E63198">
        <w:rPr>
          <w:rFonts w:ascii="Open Sans" w:hAnsi="Open Sans" w:cs="Open Sans"/>
          <w:lang w:val="en-GB"/>
        </w:rPr>
        <w:t xml:space="preserve">and </w:t>
      </w:r>
      <w:r w:rsidRPr="00E63198">
        <w:rPr>
          <w:rFonts w:ascii="Open Sans" w:hAnsi="Open Sans" w:cs="Open Sans"/>
        </w:rPr>
        <w:t xml:space="preserve">believe the Government should set out a </w:t>
      </w:r>
      <w:r w:rsidR="00FB7E1A" w:rsidRPr="00E63198">
        <w:rPr>
          <w:rFonts w:ascii="Open Sans" w:hAnsi="Open Sans" w:cs="Open Sans"/>
        </w:rPr>
        <w:t xml:space="preserve">phase out date </w:t>
      </w:r>
      <w:r w:rsidRPr="00E63198">
        <w:rPr>
          <w:rFonts w:ascii="Open Sans" w:hAnsi="Open Sans" w:cs="Open Sans"/>
        </w:rPr>
        <w:t>for unbated</w:t>
      </w:r>
      <w:r w:rsidR="00E63198" w:rsidRPr="00E63198">
        <w:rPr>
          <w:rFonts w:ascii="Open Sans" w:hAnsi="Open Sans" w:cs="Open Sans"/>
        </w:rPr>
        <w:t>,</w:t>
      </w:r>
      <w:r w:rsidRPr="00E63198">
        <w:rPr>
          <w:rFonts w:ascii="Open Sans" w:hAnsi="Open Sans" w:cs="Open Sans"/>
        </w:rPr>
        <w:t xml:space="preserve"> fossil fuel derived hydrogen</w:t>
      </w:r>
      <w:r w:rsidR="00CC6861">
        <w:rPr>
          <w:rFonts w:ascii="Open Sans" w:hAnsi="Open Sans" w:cs="Open Sans"/>
        </w:rPr>
        <w:t xml:space="preserve"> as soon as technically feasible</w:t>
      </w:r>
      <w:r w:rsidR="00FB7E1A" w:rsidRPr="00E63198">
        <w:rPr>
          <w:rFonts w:ascii="Open Sans" w:hAnsi="Open Sans" w:cs="Open Sans"/>
        </w:rPr>
        <w:t xml:space="preserve">. </w:t>
      </w:r>
    </w:p>
    <w:p w14:paraId="04502349" w14:textId="116E4BEA" w:rsidR="006264CF" w:rsidRPr="00E63198" w:rsidRDefault="00711F08" w:rsidP="00F91B4F">
      <w:pPr>
        <w:pStyle w:val="PlainText"/>
        <w:spacing w:before="120" w:after="120"/>
        <w:rPr>
          <w:rFonts w:ascii="Open Sans" w:eastAsia="Arial Unicode MS" w:hAnsi="Open Sans" w:cs="Open Sans"/>
          <w:lang w:val="en-GB"/>
        </w:rPr>
      </w:pPr>
      <w:r w:rsidRPr="00E63198">
        <w:rPr>
          <w:rFonts w:ascii="Open Sans" w:eastAsia="Arial Unicode MS" w:hAnsi="Open Sans" w:cs="Open Sans"/>
          <w:lang w:val="en-GB"/>
        </w:rPr>
        <w:t xml:space="preserve">When the carbon capture storage </w:t>
      </w:r>
      <w:r w:rsidR="005C48B9">
        <w:rPr>
          <w:rFonts w:ascii="Open Sans" w:eastAsia="Arial Unicode MS" w:hAnsi="Open Sans" w:cs="Open Sans"/>
          <w:lang w:val="en-GB"/>
        </w:rPr>
        <w:t xml:space="preserve">(CCS) </w:t>
      </w:r>
      <w:r w:rsidR="00ED3FF6" w:rsidRPr="00E63198">
        <w:rPr>
          <w:rFonts w:ascii="Open Sans" w:eastAsia="Arial Unicode MS" w:hAnsi="Open Sans" w:cs="Open Sans"/>
          <w:lang w:val="en-GB"/>
        </w:rPr>
        <w:t xml:space="preserve">element is operational, </w:t>
      </w:r>
      <w:proofErr w:type="gramStart"/>
      <w:r w:rsidR="00ED3FF6" w:rsidRPr="00E63198">
        <w:rPr>
          <w:rFonts w:ascii="Open Sans" w:eastAsia="Arial Unicode MS" w:hAnsi="Open Sans" w:cs="Open Sans"/>
          <w:lang w:val="en-GB"/>
        </w:rPr>
        <w:t>effective</w:t>
      </w:r>
      <w:proofErr w:type="gramEnd"/>
      <w:r w:rsidR="00ED3FF6" w:rsidRPr="00E63198">
        <w:rPr>
          <w:rFonts w:ascii="Open Sans" w:eastAsia="Arial Unicode MS" w:hAnsi="Open Sans" w:cs="Open Sans"/>
          <w:lang w:val="en-GB"/>
        </w:rPr>
        <w:t xml:space="preserve"> and permanent</w:t>
      </w:r>
      <w:r w:rsidR="007301B2" w:rsidRPr="00E63198">
        <w:rPr>
          <w:rFonts w:ascii="Open Sans" w:eastAsia="Arial Unicode MS" w:hAnsi="Open Sans" w:cs="Open Sans"/>
          <w:lang w:val="en-GB"/>
        </w:rPr>
        <w:t>,</w:t>
      </w:r>
      <w:r w:rsidR="00ED3FF6" w:rsidRPr="00E63198">
        <w:rPr>
          <w:rFonts w:ascii="Open Sans" w:eastAsia="Arial Unicode MS" w:hAnsi="Open Sans" w:cs="Open Sans"/>
          <w:lang w:val="en-GB"/>
        </w:rPr>
        <w:t xml:space="preserve"> </w:t>
      </w:r>
      <w:r w:rsidRPr="00E63198">
        <w:rPr>
          <w:rFonts w:ascii="Open Sans" w:eastAsia="Arial Unicode MS" w:hAnsi="Open Sans" w:cs="Open Sans"/>
          <w:lang w:val="en-GB"/>
        </w:rPr>
        <w:t xml:space="preserve">fossil derived hydrogen </w:t>
      </w:r>
      <w:r w:rsidR="00ED3FF6" w:rsidRPr="00E63198">
        <w:rPr>
          <w:rFonts w:ascii="Open Sans" w:eastAsia="Arial Unicode MS" w:hAnsi="Open Sans" w:cs="Open Sans"/>
          <w:lang w:val="en-GB"/>
        </w:rPr>
        <w:t>is a</w:t>
      </w:r>
      <w:r w:rsidR="008A7836" w:rsidRPr="00E63198">
        <w:rPr>
          <w:rFonts w:ascii="Open Sans" w:eastAsia="Arial Unicode MS" w:hAnsi="Open Sans" w:cs="Open Sans"/>
          <w:lang w:val="en-GB"/>
        </w:rPr>
        <w:t>n option</w:t>
      </w:r>
      <w:r w:rsidR="00ED3FF6" w:rsidRPr="00E63198">
        <w:rPr>
          <w:rFonts w:ascii="Open Sans" w:eastAsia="Arial Unicode MS" w:hAnsi="Open Sans" w:cs="Open Sans"/>
          <w:lang w:val="en-GB"/>
        </w:rPr>
        <w:t xml:space="preserve"> in the transition towards a net zero carbon economy. </w:t>
      </w:r>
      <w:r w:rsidR="006264CF" w:rsidRPr="00E63198">
        <w:rPr>
          <w:rFonts w:ascii="Open Sans" w:eastAsia="Arial Unicode MS" w:hAnsi="Open Sans" w:cs="Open Sans"/>
          <w:lang w:val="en-GB"/>
        </w:rPr>
        <w:t xml:space="preserve">Overall carbon budgets are important and the sooner </w:t>
      </w:r>
      <w:r w:rsidR="005D5ABA" w:rsidRPr="00E63198">
        <w:rPr>
          <w:rFonts w:ascii="Open Sans" w:eastAsia="Arial Unicode MS" w:hAnsi="Open Sans" w:cs="Open Sans"/>
          <w:lang w:val="en-GB"/>
        </w:rPr>
        <w:t xml:space="preserve">the </w:t>
      </w:r>
      <w:r w:rsidR="006264CF" w:rsidRPr="00E63198">
        <w:rPr>
          <w:rFonts w:ascii="Open Sans" w:eastAsia="Arial Unicode MS" w:hAnsi="Open Sans" w:cs="Open Sans"/>
          <w:lang w:val="en-GB"/>
        </w:rPr>
        <w:t xml:space="preserve">emissions are reduced the better. The REA will only support a transitional role for </w:t>
      </w:r>
      <w:r w:rsidRPr="00E63198">
        <w:rPr>
          <w:rFonts w:ascii="Open Sans" w:eastAsia="Arial Unicode MS" w:hAnsi="Open Sans" w:cs="Open Sans"/>
          <w:lang w:val="en-GB"/>
        </w:rPr>
        <w:t xml:space="preserve">this form of hydrogen </w:t>
      </w:r>
      <w:r w:rsidR="006264CF" w:rsidRPr="00E63198">
        <w:rPr>
          <w:rFonts w:ascii="Open Sans" w:eastAsia="Arial Unicode MS" w:hAnsi="Open Sans" w:cs="Open Sans"/>
          <w:lang w:val="en-GB"/>
        </w:rPr>
        <w:t xml:space="preserve">where the carbon is captured and stored or utilised in </w:t>
      </w:r>
      <w:r w:rsidR="00FB7E1A" w:rsidRPr="00E63198">
        <w:rPr>
          <w:rFonts w:ascii="Open Sans" w:hAnsi="Open Sans" w:cs="Open Sans"/>
        </w:rPr>
        <w:t>in an application where the carbon is permanently sequestered</w:t>
      </w:r>
      <w:r w:rsidR="00E63198" w:rsidRPr="00E63198">
        <w:rPr>
          <w:rFonts w:ascii="Open Sans" w:eastAsia="Arial Unicode MS" w:hAnsi="Open Sans" w:cs="Open Sans"/>
          <w:lang w:val="en-GB"/>
        </w:rPr>
        <w:t xml:space="preserve"> and</w:t>
      </w:r>
      <w:r w:rsidR="00582DD7" w:rsidRPr="00E63198">
        <w:rPr>
          <w:rFonts w:ascii="Open Sans" w:eastAsia="Arial Unicode MS" w:hAnsi="Open Sans" w:cs="Open Sans"/>
          <w:lang w:val="en-GB"/>
        </w:rPr>
        <w:t xml:space="preserve"> </w:t>
      </w:r>
      <w:r w:rsidR="00DD4977" w:rsidRPr="00E63198">
        <w:rPr>
          <w:rFonts w:ascii="Open Sans" w:eastAsia="Arial Unicode MS" w:hAnsi="Open Sans" w:cs="Open Sans"/>
          <w:lang w:val="en-GB"/>
        </w:rPr>
        <w:t>if</w:t>
      </w:r>
      <w:r w:rsidR="00582DD7" w:rsidRPr="00E63198">
        <w:rPr>
          <w:rFonts w:ascii="Open Sans" w:eastAsia="Arial Unicode MS" w:hAnsi="Open Sans" w:cs="Open Sans"/>
          <w:lang w:val="en-GB"/>
        </w:rPr>
        <w:t xml:space="preserve"> it </w:t>
      </w:r>
      <w:r w:rsidR="00E63198" w:rsidRPr="00E63198">
        <w:rPr>
          <w:rFonts w:ascii="Open Sans" w:eastAsia="Arial Unicode MS" w:hAnsi="Open Sans" w:cs="Open Sans"/>
          <w:lang w:val="en-GB"/>
        </w:rPr>
        <w:t>meets</w:t>
      </w:r>
      <w:r w:rsidR="00582DD7" w:rsidRPr="00E63198">
        <w:rPr>
          <w:rFonts w:ascii="Open Sans" w:eastAsia="Arial Unicode MS" w:hAnsi="Open Sans" w:cs="Open Sans"/>
          <w:lang w:val="en-GB"/>
        </w:rPr>
        <w:t xml:space="preserve"> the Government’s Low-Carbon Hydrogen Standard. </w:t>
      </w:r>
    </w:p>
    <w:p w14:paraId="07248130" w14:textId="3B921331" w:rsidR="009E69FD" w:rsidRPr="00DF7A19" w:rsidRDefault="009E69FD" w:rsidP="00481D2D">
      <w:pPr>
        <w:pStyle w:val="PlainText"/>
        <w:spacing w:before="120" w:after="120"/>
        <w:rPr>
          <w:rFonts w:ascii="Open Sans" w:eastAsia="Arial Unicode MS" w:hAnsi="Open Sans" w:cs="Open Sans"/>
          <w:lang w:val="en-GB"/>
        </w:rPr>
      </w:pPr>
      <w:r>
        <w:rPr>
          <w:rFonts w:ascii="Open Sans" w:eastAsia="Arial Unicode MS" w:hAnsi="Open Sans" w:cs="Open Sans"/>
          <w:lang w:val="en-GB"/>
        </w:rPr>
        <w:t>REA is highly supportive of e</w:t>
      </w:r>
      <w:r w:rsidR="00E63198" w:rsidRPr="00C43EA3">
        <w:rPr>
          <w:rFonts w:ascii="Open Sans" w:eastAsia="Arial Unicode MS" w:hAnsi="Open Sans" w:cs="Open Sans"/>
          <w:lang w:val="en-GB"/>
        </w:rPr>
        <w:t xml:space="preserve">lectrolytic </w:t>
      </w:r>
      <w:r w:rsidR="00ED3FF6" w:rsidRPr="00C43EA3">
        <w:rPr>
          <w:rFonts w:ascii="Open Sans" w:eastAsia="Arial Unicode MS" w:hAnsi="Open Sans" w:cs="Open Sans"/>
          <w:lang w:val="en-GB"/>
        </w:rPr>
        <w:t xml:space="preserve">hydrogen </w:t>
      </w:r>
      <w:r>
        <w:rPr>
          <w:rFonts w:ascii="Open Sans" w:eastAsia="Arial Unicode MS" w:hAnsi="Open Sans" w:cs="Open Sans"/>
          <w:lang w:val="en-GB"/>
        </w:rPr>
        <w:t xml:space="preserve">produced </w:t>
      </w:r>
      <w:r w:rsidR="00C43EA3" w:rsidRPr="00C43EA3">
        <w:rPr>
          <w:rFonts w:ascii="Open Sans" w:eastAsia="Arial Unicode MS" w:hAnsi="Open Sans" w:cs="Open Sans"/>
          <w:lang w:val="en-GB"/>
        </w:rPr>
        <w:t xml:space="preserve">from </w:t>
      </w:r>
      <w:r>
        <w:rPr>
          <w:rFonts w:ascii="Open Sans" w:eastAsia="Arial Unicode MS" w:hAnsi="Open Sans" w:cs="Open Sans"/>
          <w:lang w:val="en-GB"/>
        </w:rPr>
        <w:t xml:space="preserve">co-located </w:t>
      </w:r>
      <w:r w:rsidR="00E63198" w:rsidRPr="00C43EA3">
        <w:rPr>
          <w:rFonts w:ascii="Open Sans" w:eastAsia="Arial Unicode MS" w:hAnsi="Open Sans" w:cs="Open Sans"/>
          <w:lang w:val="en-GB"/>
        </w:rPr>
        <w:t xml:space="preserve">renewable electricity </w:t>
      </w:r>
      <w:r>
        <w:rPr>
          <w:rFonts w:ascii="Open Sans" w:eastAsia="Arial Unicode MS" w:hAnsi="Open Sans" w:cs="Open Sans"/>
          <w:lang w:val="en-GB"/>
        </w:rPr>
        <w:t xml:space="preserve">sources, as this </w:t>
      </w:r>
      <w:r w:rsidRPr="00C43EA3">
        <w:rPr>
          <w:rFonts w:ascii="Open Sans" w:eastAsia="Arial Unicode MS" w:hAnsi="Open Sans" w:cs="Open Sans"/>
          <w:lang w:val="en-GB"/>
        </w:rPr>
        <w:t>represent</w:t>
      </w:r>
      <w:r>
        <w:rPr>
          <w:rFonts w:ascii="Open Sans" w:eastAsia="Arial Unicode MS" w:hAnsi="Open Sans" w:cs="Open Sans"/>
          <w:lang w:val="en-GB"/>
        </w:rPr>
        <w:t>s</w:t>
      </w:r>
      <w:r w:rsidRPr="00C43EA3">
        <w:rPr>
          <w:rFonts w:ascii="Open Sans" w:eastAsia="Arial Unicode MS" w:hAnsi="Open Sans" w:cs="Open Sans"/>
          <w:lang w:val="en-GB"/>
        </w:rPr>
        <w:t xml:space="preserve"> </w:t>
      </w:r>
      <w:r>
        <w:rPr>
          <w:rFonts w:ascii="Open Sans" w:eastAsia="Arial Unicode MS" w:hAnsi="Open Sans" w:cs="Open Sans"/>
          <w:lang w:val="en-GB"/>
        </w:rPr>
        <w:t>a</w:t>
      </w:r>
      <w:r w:rsidRPr="00C43EA3">
        <w:rPr>
          <w:rFonts w:ascii="Open Sans" w:eastAsia="Arial Unicode MS" w:hAnsi="Open Sans" w:cs="Open Sans"/>
          <w:lang w:val="en-GB"/>
        </w:rPr>
        <w:t xml:space="preserve"> truly zero</w:t>
      </w:r>
      <w:r>
        <w:rPr>
          <w:rFonts w:ascii="Open Sans" w:eastAsia="Arial Unicode MS" w:hAnsi="Open Sans" w:cs="Open Sans"/>
          <w:lang w:val="en-GB"/>
        </w:rPr>
        <w:t xml:space="preserve"> emission pathway. </w:t>
      </w:r>
      <w:r w:rsidR="00481D2D">
        <w:rPr>
          <w:rFonts w:ascii="Open Sans" w:eastAsia="Arial Unicode MS" w:hAnsi="Open Sans" w:cs="Open Sans"/>
          <w:lang w:val="en-GB"/>
        </w:rPr>
        <w:t>In addition, g</w:t>
      </w:r>
      <w:r w:rsidRPr="00DF7A19">
        <w:rPr>
          <w:rFonts w:ascii="Open Sans" w:eastAsia="Arial Unicode MS" w:hAnsi="Open Sans" w:cs="Open Sans"/>
          <w:lang w:val="en-GB"/>
        </w:rPr>
        <w:t xml:space="preserve">rid-connected electrolysers </w:t>
      </w:r>
      <w:r>
        <w:rPr>
          <w:rFonts w:ascii="Open Sans" w:eastAsia="Arial Unicode MS" w:hAnsi="Open Sans" w:cs="Open Sans"/>
          <w:lang w:val="en-GB"/>
        </w:rPr>
        <w:t>have a</w:t>
      </w:r>
      <w:r w:rsidR="00481D2D">
        <w:rPr>
          <w:rFonts w:ascii="Open Sans" w:eastAsia="Arial Unicode MS" w:hAnsi="Open Sans" w:cs="Open Sans"/>
          <w:lang w:val="en-GB"/>
        </w:rPr>
        <w:t xml:space="preserve">n important </w:t>
      </w:r>
      <w:r w:rsidRPr="00DF7A19">
        <w:rPr>
          <w:rFonts w:ascii="Open Sans" w:eastAsia="Arial Unicode MS" w:hAnsi="Open Sans" w:cs="Open Sans"/>
          <w:lang w:val="en-GB"/>
        </w:rPr>
        <w:t xml:space="preserve">role to </w:t>
      </w:r>
      <w:r>
        <w:rPr>
          <w:rFonts w:ascii="Open Sans" w:eastAsia="Arial Unicode MS" w:hAnsi="Open Sans" w:cs="Open Sans"/>
          <w:lang w:val="en-GB"/>
        </w:rPr>
        <w:t xml:space="preserve">play to </w:t>
      </w:r>
      <w:r w:rsidRPr="00DF7A19">
        <w:rPr>
          <w:rFonts w:ascii="Open Sans" w:eastAsia="Arial Unicode MS" w:hAnsi="Open Sans" w:cs="Open Sans"/>
          <w:lang w:val="en-GB"/>
        </w:rPr>
        <w:t xml:space="preserve">support the scale up of </w:t>
      </w:r>
      <w:r>
        <w:rPr>
          <w:rFonts w:ascii="Open Sans" w:eastAsia="Arial Unicode MS" w:hAnsi="Open Sans" w:cs="Open Sans"/>
          <w:lang w:val="en-GB"/>
        </w:rPr>
        <w:t xml:space="preserve">the </w:t>
      </w:r>
      <w:r w:rsidRPr="00DF7A19">
        <w:rPr>
          <w:rFonts w:ascii="Open Sans" w:eastAsia="Arial Unicode MS" w:hAnsi="Open Sans" w:cs="Open Sans"/>
          <w:lang w:val="en-GB"/>
        </w:rPr>
        <w:t>hydrogen sector and deliver the necessary cost reductions</w:t>
      </w:r>
      <w:r w:rsidR="004A32EE">
        <w:rPr>
          <w:rFonts w:ascii="Open Sans" w:eastAsia="Arial Unicode MS" w:hAnsi="Open Sans" w:cs="Open Sans"/>
          <w:lang w:val="en-GB"/>
        </w:rPr>
        <w:t>.</w:t>
      </w:r>
      <w:r w:rsidRPr="00DF7A19">
        <w:rPr>
          <w:rFonts w:ascii="Open Sans" w:eastAsia="Arial Unicode MS" w:hAnsi="Open Sans" w:cs="Open Sans"/>
          <w:lang w:val="en-GB"/>
        </w:rPr>
        <w:t xml:space="preserve"> We have set out </w:t>
      </w:r>
      <w:hyperlink r:id="rId17" w:history="1">
        <w:r w:rsidRPr="00DF7A19">
          <w:rPr>
            <w:rFonts w:ascii="Open Sans" w:hAnsi="Open Sans" w:cs="Open Sans"/>
            <w:u w:val="single"/>
            <w:lang w:val="en-GB"/>
          </w:rPr>
          <w:t>here</w:t>
        </w:r>
      </w:hyperlink>
      <w:r w:rsidRPr="00DF7A19">
        <w:rPr>
          <w:rFonts w:ascii="Open Sans" w:eastAsia="Arial Unicode MS" w:hAnsi="Open Sans" w:cs="Open Sans"/>
          <w:lang w:val="en-GB"/>
        </w:rPr>
        <w:t xml:space="preserve"> our </w:t>
      </w:r>
      <w:r w:rsidR="004A32EE">
        <w:rPr>
          <w:rFonts w:ascii="Open Sans" w:eastAsia="Arial Unicode MS" w:hAnsi="Open Sans" w:cs="Open Sans"/>
          <w:lang w:val="en-GB"/>
        </w:rPr>
        <w:t>view</w:t>
      </w:r>
      <w:r w:rsidRPr="00DF7A19">
        <w:rPr>
          <w:rFonts w:ascii="Open Sans" w:eastAsia="Arial Unicode MS" w:hAnsi="Open Sans" w:cs="Open Sans"/>
          <w:lang w:val="en-GB"/>
        </w:rPr>
        <w:t xml:space="preserve"> on </w:t>
      </w:r>
      <w:r>
        <w:rPr>
          <w:rFonts w:ascii="Open Sans" w:eastAsia="Arial Unicode MS" w:hAnsi="Open Sans" w:cs="Open Sans"/>
          <w:lang w:val="en-GB"/>
        </w:rPr>
        <w:t>the</w:t>
      </w:r>
      <w:r w:rsidRPr="00DF7A19">
        <w:rPr>
          <w:rFonts w:ascii="Open Sans" w:eastAsia="Arial Unicode MS" w:hAnsi="Open Sans" w:cs="Open Sans"/>
          <w:lang w:val="en-GB"/>
        </w:rPr>
        <w:t xml:space="preserve"> rules </w:t>
      </w:r>
      <w:r>
        <w:rPr>
          <w:rFonts w:ascii="Open Sans" w:eastAsia="Arial Unicode MS" w:hAnsi="Open Sans" w:cs="Open Sans"/>
          <w:lang w:val="en-GB"/>
        </w:rPr>
        <w:t xml:space="preserve">to </w:t>
      </w:r>
      <w:r w:rsidRPr="00DF7A19">
        <w:rPr>
          <w:rFonts w:ascii="Open Sans" w:eastAsia="Arial Unicode MS" w:hAnsi="Open Sans" w:cs="Open Sans"/>
          <w:lang w:val="en-GB"/>
        </w:rPr>
        <w:t xml:space="preserve">evidence that electricity </w:t>
      </w:r>
      <w:r>
        <w:rPr>
          <w:rFonts w:ascii="Open Sans" w:eastAsia="Arial Unicode MS" w:hAnsi="Open Sans" w:cs="Open Sans"/>
          <w:lang w:val="en-GB"/>
        </w:rPr>
        <w:t>used to power</w:t>
      </w:r>
      <w:r w:rsidRPr="00DF7A19">
        <w:rPr>
          <w:rFonts w:ascii="Open Sans" w:eastAsia="Arial Unicode MS" w:hAnsi="Open Sans" w:cs="Open Sans"/>
          <w:lang w:val="en-GB"/>
        </w:rPr>
        <w:t xml:space="preserve"> grid-connected electrolysers</w:t>
      </w:r>
      <w:r>
        <w:rPr>
          <w:rFonts w:ascii="Open Sans" w:eastAsia="Arial Unicode MS" w:hAnsi="Open Sans" w:cs="Open Sans"/>
          <w:lang w:val="en-GB"/>
        </w:rPr>
        <w:t xml:space="preserve"> is low-carbon and on additionality requirements. </w:t>
      </w:r>
      <w:r w:rsidR="00481D2D">
        <w:rPr>
          <w:rFonts w:ascii="Open Sans" w:eastAsia="Arial Unicode MS" w:hAnsi="Open Sans" w:cs="Open Sans"/>
          <w:lang w:val="en-GB"/>
        </w:rPr>
        <w:t xml:space="preserve">Electrolytic hydrogen has </w:t>
      </w:r>
      <w:r w:rsidR="00481D2D" w:rsidRPr="00481D2D">
        <w:rPr>
          <w:rFonts w:ascii="Open Sans" w:eastAsia="Arial Unicode MS" w:hAnsi="Open Sans" w:cs="Open Sans"/>
          <w:lang w:val="en-GB"/>
        </w:rPr>
        <w:t>a crucial role to help balance</w:t>
      </w:r>
      <w:r w:rsidR="00481D2D">
        <w:rPr>
          <w:rFonts w:ascii="Open Sans" w:eastAsia="Arial Unicode MS" w:hAnsi="Open Sans" w:cs="Open Sans"/>
          <w:lang w:val="en-GB"/>
        </w:rPr>
        <w:t xml:space="preserve"> </w:t>
      </w:r>
      <w:r w:rsidR="00481D2D" w:rsidRPr="00481D2D">
        <w:rPr>
          <w:rFonts w:ascii="Open Sans" w:eastAsia="Arial Unicode MS" w:hAnsi="Open Sans" w:cs="Open Sans"/>
          <w:lang w:val="en-GB"/>
        </w:rPr>
        <w:t>the increasing shares of renewables in the system, reducing curtailment of renewable</w:t>
      </w:r>
      <w:r w:rsidR="00481D2D">
        <w:rPr>
          <w:rFonts w:ascii="Open Sans" w:eastAsia="Arial Unicode MS" w:hAnsi="Open Sans" w:cs="Open Sans"/>
          <w:lang w:val="en-GB"/>
        </w:rPr>
        <w:t xml:space="preserve"> </w:t>
      </w:r>
      <w:r w:rsidR="00481D2D" w:rsidRPr="00481D2D">
        <w:rPr>
          <w:rFonts w:ascii="Open Sans" w:eastAsia="Arial Unicode MS" w:hAnsi="Open Sans" w:cs="Open Sans"/>
          <w:lang w:val="en-GB"/>
        </w:rPr>
        <w:t>electricity and providing seasonal storage, which will be key to enabling large scale</w:t>
      </w:r>
      <w:r w:rsidR="00481D2D">
        <w:rPr>
          <w:rFonts w:ascii="Open Sans" w:eastAsia="Arial Unicode MS" w:hAnsi="Open Sans" w:cs="Open Sans"/>
          <w:lang w:val="en-GB"/>
        </w:rPr>
        <w:t xml:space="preserve"> </w:t>
      </w:r>
      <w:r w:rsidR="00481D2D" w:rsidRPr="00481D2D">
        <w:rPr>
          <w:rFonts w:ascii="Open Sans" w:eastAsia="Arial Unicode MS" w:hAnsi="Open Sans" w:cs="Open Sans"/>
          <w:lang w:val="en-GB"/>
        </w:rPr>
        <w:t>balancing of the networks between the peaks of energy generation and demand</w:t>
      </w:r>
      <w:r w:rsidR="00481D2D">
        <w:rPr>
          <w:rFonts w:ascii="Open Sans" w:eastAsia="Arial Unicode MS" w:hAnsi="Open Sans" w:cs="Open Sans"/>
          <w:lang w:val="en-GB"/>
        </w:rPr>
        <w:t xml:space="preserve">. </w:t>
      </w:r>
    </w:p>
    <w:p w14:paraId="64B8A818" w14:textId="49B79E7B" w:rsidR="00A34616" w:rsidRDefault="00237DEA" w:rsidP="009C4DBE">
      <w:pPr>
        <w:pStyle w:val="NormalWeb"/>
        <w:spacing w:before="120" w:after="120"/>
        <w:rPr>
          <w:rFonts w:ascii="Open Sans" w:eastAsia="Arial Unicode MS" w:hAnsi="Open Sans" w:cs="Open Sans"/>
          <w:color w:val="000000"/>
          <w:u w:color="000000"/>
          <w:bdr w:val="nil"/>
        </w:rPr>
      </w:pPr>
      <w:r>
        <w:rPr>
          <w:rFonts w:ascii="Open Sans" w:eastAsia="Arial Unicode MS" w:hAnsi="Open Sans" w:cs="Open Sans"/>
          <w:color w:val="000000"/>
          <w:u w:color="000000"/>
          <w:bdr w:val="nil"/>
        </w:rPr>
        <w:lastRenderedPageBreak/>
        <w:t>The REA is also very supportive of b</w:t>
      </w:r>
      <w:r w:rsidRPr="00237DEA">
        <w:rPr>
          <w:rFonts w:ascii="Open Sans" w:eastAsia="Arial Unicode MS" w:hAnsi="Open Sans" w:cs="Open Sans"/>
          <w:color w:val="000000"/>
          <w:u w:color="000000"/>
          <w:bdr w:val="nil"/>
        </w:rPr>
        <w:t>iohydrogen</w:t>
      </w:r>
      <w:r w:rsidR="009C4DBE">
        <w:rPr>
          <w:rFonts w:ascii="Open Sans" w:eastAsia="Arial Unicode MS" w:hAnsi="Open Sans" w:cs="Open Sans"/>
          <w:color w:val="000000"/>
          <w:u w:color="000000"/>
          <w:bdr w:val="nil"/>
        </w:rPr>
        <w:t xml:space="preserve"> production pathways</w:t>
      </w:r>
      <w:r w:rsidR="00342D75">
        <w:rPr>
          <w:rFonts w:ascii="Open Sans" w:eastAsia="Arial Unicode MS" w:hAnsi="Open Sans" w:cs="Open Sans"/>
          <w:color w:val="000000"/>
          <w:u w:color="000000"/>
          <w:bdr w:val="nil"/>
        </w:rPr>
        <w:t>.</w:t>
      </w:r>
      <w:r w:rsidR="009C4DBE">
        <w:rPr>
          <w:rFonts w:ascii="Open Sans" w:eastAsia="Arial Unicode MS" w:hAnsi="Open Sans" w:cs="Open Sans"/>
          <w:color w:val="000000"/>
          <w:u w:color="000000"/>
          <w:bdr w:val="nil"/>
        </w:rPr>
        <w:t xml:space="preserve"> </w:t>
      </w:r>
      <w:r w:rsidR="009C4DBE" w:rsidRPr="009C4DBE">
        <w:rPr>
          <w:rFonts w:ascii="Open Sans" w:eastAsia="Arial Unicode MS" w:hAnsi="Open Sans" w:cs="Open Sans"/>
          <w:color w:val="000000"/>
          <w:u w:color="000000"/>
          <w:bdr w:val="nil"/>
        </w:rPr>
        <w:t>An important by-product of the biohydrogen production process is high quality carbon dioxide. This can</w:t>
      </w:r>
      <w:r w:rsidR="009C4DBE">
        <w:rPr>
          <w:rFonts w:ascii="Open Sans" w:eastAsia="Arial Unicode MS" w:hAnsi="Open Sans" w:cs="Open Sans"/>
          <w:color w:val="000000"/>
          <w:u w:color="000000"/>
          <w:bdr w:val="nil"/>
        </w:rPr>
        <w:t xml:space="preserve"> </w:t>
      </w:r>
      <w:r w:rsidR="009C4DBE" w:rsidRPr="009C4DBE">
        <w:rPr>
          <w:rFonts w:ascii="Open Sans" w:eastAsia="Arial Unicode MS" w:hAnsi="Open Sans" w:cs="Open Sans"/>
          <w:color w:val="000000"/>
          <w:u w:color="000000"/>
          <w:bdr w:val="nil"/>
        </w:rPr>
        <w:t>be compressed and injected into carbon sequestration networks. When biomass feedstock is used, this</w:t>
      </w:r>
      <w:r w:rsidR="009C4DBE">
        <w:rPr>
          <w:rFonts w:ascii="Open Sans" w:eastAsia="Arial Unicode MS" w:hAnsi="Open Sans" w:cs="Open Sans"/>
          <w:color w:val="000000"/>
          <w:u w:color="000000"/>
          <w:bdr w:val="nil"/>
        </w:rPr>
        <w:t xml:space="preserve"> </w:t>
      </w:r>
      <w:r w:rsidR="009C4DBE" w:rsidRPr="009C4DBE">
        <w:rPr>
          <w:rFonts w:ascii="Open Sans" w:eastAsia="Arial Unicode MS" w:hAnsi="Open Sans" w:cs="Open Sans"/>
          <w:color w:val="000000"/>
          <w:u w:color="000000"/>
          <w:bdr w:val="nil"/>
        </w:rPr>
        <w:t>carbon dioxide has been captured from the atmosphere through photosynthesis and its storage</w:t>
      </w:r>
      <w:r w:rsidR="009C4DBE">
        <w:rPr>
          <w:rFonts w:ascii="Open Sans" w:eastAsia="Arial Unicode MS" w:hAnsi="Open Sans" w:cs="Open Sans"/>
          <w:color w:val="000000"/>
          <w:u w:color="000000"/>
          <w:bdr w:val="nil"/>
        </w:rPr>
        <w:t xml:space="preserve"> </w:t>
      </w:r>
      <w:r w:rsidR="009C4DBE" w:rsidRPr="009C4DBE">
        <w:rPr>
          <w:rFonts w:ascii="Open Sans" w:eastAsia="Arial Unicode MS" w:hAnsi="Open Sans" w:cs="Open Sans"/>
          <w:color w:val="000000"/>
          <w:u w:color="000000"/>
          <w:bdr w:val="nil"/>
        </w:rPr>
        <w:t>generates negative carbon emissions</w:t>
      </w:r>
      <w:r w:rsidR="009C4DBE">
        <w:rPr>
          <w:rFonts w:ascii="Open Sans" w:eastAsia="Arial Unicode MS" w:hAnsi="Open Sans" w:cs="Open Sans"/>
          <w:color w:val="000000"/>
          <w:u w:color="000000"/>
          <w:bdr w:val="nil"/>
        </w:rPr>
        <w:t xml:space="preserve">. Bioenergy with carbon capture and storage (BECCS) is seen by Government as crucial to help offset residual emissions from sectors that are </w:t>
      </w:r>
      <w:proofErr w:type="gramStart"/>
      <w:r w:rsidR="009C4DBE">
        <w:rPr>
          <w:rFonts w:ascii="Open Sans" w:eastAsia="Arial Unicode MS" w:hAnsi="Open Sans" w:cs="Open Sans"/>
          <w:color w:val="000000"/>
          <w:u w:color="000000"/>
          <w:bdr w:val="nil"/>
        </w:rPr>
        <w:t>really difficult</w:t>
      </w:r>
      <w:proofErr w:type="gramEnd"/>
      <w:r w:rsidR="009C4DBE">
        <w:rPr>
          <w:rFonts w:ascii="Open Sans" w:eastAsia="Arial Unicode MS" w:hAnsi="Open Sans" w:cs="Open Sans"/>
          <w:color w:val="000000"/>
          <w:u w:color="000000"/>
          <w:bdr w:val="nil"/>
        </w:rPr>
        <w:t xml:space="preserve"> to decarbonise. </w:t>
      </w:r>
    </w:p>
    <w:p w14:paraId="2447B917" w14:textId="3615ECAC" w:rsidR="00E86837" w:rsidRPr="00A45B1B" w:rsidRDefault="00E86837" w:rsidP="009C4DBE">
      <w:pPr>
        <w:pStyle w:val="NormalWeb"/>
        <w:spacing w:before="120" w:after="120"/>
        <w:rPr>
          <w:rFonts w:ascii="Open Sans" w:eastAsia="Arial Unicode MS" w:hAnsi="Open Sans" w:cs="Open Sans"/>
          <w:b/>
          <w:bCs/>
          <w:i/>
          <w:iCs/>
          <w:color w:val="000000"/>
          <w:u w:color="000000"/>
          <w:bdr w:val="nil"/>
        </w:rPr>
      </w:pPr>
      <w:r w:rsidRPr="00A45B1B">
        <w:rPr>
          <w:rFonts w:ascii="Open Sans" w:eastAsia="Arial Unicode MS" w:hAnsi="Open Sans" w:cs="Open Sans"/>
          <w:b/>
          <w:bCs/>
          <w:i/>
          <w:iCs/>
          <w:color w:val="000000"/>
          <w:u w:color="000000"/>
          <w:bdr w:val="nil"/>
        </w:rPr>
        <w:t xml:space="preserve">As highlighted above, going forward we should move away from categorising different pathways with colours and label them according to their lifecycle carbon intensity instead. The LCHS should be the baseline standard for all the hydrogen produced in the UK, as well as supplied from and to. </w:t>
      </w:r>
      <w:r w:rsidR="00A45B1B" w:rsidRPr="00A45B1B">
        <w:rPr>
          <w:rFonts w:ascii="Open Sans" w:eastAsia="Arial Unicode MS" w:hAnsi="Open Sans" w:cs="Open Sans"/>
          <w:b/>
          <w:bCs/>
          <w:i/>
          <w:iCs/>
          <w:color w:val="000000"/>
          <w:u w:color="000000"/>
          <w:bdr w:val="nil"/>
        </w:rPr>
        <w:t xml:space="preserve">Some pathways will deliver GHG emissions savings beyond the baseline standard. </w:t>
      </w:r>
    </w:p>
    <w:p w14:paraId="2472B5F3" w14:textId="77777777" w:rsidR="00A34616" w:rsidRDefault="00A34616" w:rsidP="009C4DBE">
      <w:pPr>
        <w:pStyle w:val="NormalWeb"/>
        <w:spacing w:before="120" w:after="120"/>
      </w:pPr>
    </w:p>
    <w:p w14:paraId="3E39D713" w14:textId="2FABF1DD" w:rsidR="00412F13" w:rsidRPr="000034E7" w:rsidRDefault="00ED3FF6" w:rsidP="00F91B4F">
      <w:pPr>
        <w:pStyle w:val="Heading2"/>
        <w:spacing w:before="120" w:after="120" w:line="240" w:lineRule="auto"/>
        <w:rPr>
          <w:rFonts w:ascii="Open Sans" w:hAnsi="Open Sans" w:cs="Open Sans"/>
          <w:lang w:val="en-GB"/>
        </w:rPr>
      </w:pPr>
      <w:r w:rsidRPr="000034E7">
        <w:rPr>
          <w:rFonts w:ascii="Open Sans" w:hAnsi="Open Sans" w:cs="Open Sans"/>
          <w:lang w:val="en-GB"/>
        </w:rPr>
        <w:t>How does hydrogen fit in with other REA positions on decarbonising heat</w:t>
      </w:r>
      <w:r w:rsidR="00E16226">
        <w:rPr>
          <w:rFonts w:ascii="Open Sans" w:hAnsi="Open Sans" w:cs="Open Sans"/>
          <w:lang w:val="en-GB"/>
        </w:rPr>
        <w:t xml:space="preserve">, power, </w:t>
      </w:r>
      <w:proofErr w:type="gramStart"/>
      <w:r w:rsidR="00E16226">
        <w:rPr>
          <w:rFonts w:ascii="Open Sans" w:hAnsi="Open Sans" w:cs="Open Sans"/>
          <w:lang w:val="en-GB"/>
        </w:rPr>
        <w:t>flexibility</w:t>
      </w:r>
      <w:proofErr w:type="gramEnd"/>
      <w:r w:rsidRPr="000034E7">
        <w:rPr>
          <w:rFonts w:ascii="Open Sans" w:hAnsi="Open Sans" w:cs="Open Sans"/>
          <w:lang w:val="en-GB"/>
        </w:rPr>
        <w:t xml:space="preserve"> and transport? </w:t>
      </w:r>
    </w:p>
    <w:p w14:paraId="542752FA" w14:textId="1835F4F3" w:rsidR="004A32EE" w:rsidRDefault="004A32EE" w:rsidP="004A32EE">
      <w:pPr>
        <w:pStyle w:val="NormalWeb"/>
        <w:spacing w:before="120" w:after="120"/>
        <w:rPr>
          <w:rFonts w:ascii="Open Sans" w:hAnsi="Open Sans" w:cs="Open Sans"/>
        </w:rPr>
      </w:pPr>
      <w:r>
        <w:rPr>
          <w:rFonts w:ascii="Open Sans" w:hAnsi="Open Sans" w:cs="Open Sans"/>
        </w:rPr>
        <w:t xml:space="preserve">We support the use of hydrogen </w:t>
      </w:r>
      <w:r w:rsidR="00D04024">
        <w:rPr>
          <w:rFonts w:ascii="Open Sans" w:hAnsi="Open Sans" w:cs="Open Sans"/>
        </w:rPr>
        <w:t xml:space="preserve">across all sectors of the economy, </w:t>
      </w:r>
      <w:r>
        <w:rPr>
          <w:rFonts w:ascii="Open Sans" w:hAnsi="Open Sans" w:cs="Open Sans"/>
        </w:rPr>
        <w:t xml:space="preserve">in industry, power, heat, transport, especially where these sectors are particularly difficult to decarbonise by other means. Hydrogen will also have a strategic role in delivering </w:t>
      </w:r>
      <w:r w:rsidR="00B82B48">
        <w:rPr>
          <w:rFonts w:ascii="Open Sans" w:hAnsi="Open Sans" w:cs="Open Sans"/>
        </w:rPr>
        <w:t xml:space="preserve">large scale </w:t>
      </w:r>
      <w:r>
        <w:rPr>
          <w:rFonts w:ascii="Open Sans" w:hAnsi="Open Sans" w:cs="Open Sans"/>
        </w:rPr>
        <w:t xml:space="preserve">energy storage and grid balancing services. </w:t>
      </w:r>
    </w:p>
    <w:p w14:paraId="101F9A2C" w14:textId="77777777" w:rsidR="00B82B48" w:rsidRDefault="00B82B48" w:rsidP="004A32EE">
      <w:pPr>
        <w:pStyle w:val="NormalWeb"/>
        <w:spacing w:before="120" w:after="120"/>
        <w:rPr>
          <w:rFonts w:ascii="Open Sans" w:hAnsi="Open Sans" w:cs="Open Sans"/>
        </w:rPr>
      </w:pPr>
    </w:p>
    <w:p w14:paraId="105A7A22" w14:textId="77777777" w:rsidR="00DE51C6" w:rsidRPr="00984BBE" w:rsidRDefault="00DE51C6" w:rsidP="00DE51C6">
      <w:pPr>
        <w:pStyle w:val="Heading2"/>
        <w:spacing w:before="120" w:after="120" w:line="240" w:lineRule="auto"/>
        <w:rPr>
          <w:rFonts w:ascii="Open Sans" w:hAnsi="Open Sans" w:cs="Open Sans"/>
          <w:lang w:val="en-GB"/>
        </w:rPr>
      </w:pPr>
      <w:r w:rsidRPr="00F91B4F">
        <w:rPr>
          <w:rFonts w:ascii="Open Sans" w:hAnsi="Open Sans" w:cs="Open Sans"/>
          <w:lang w:val="en-GB"/>
        </w:rPr>
        <w:t xml:space="preserve">Industry </w:t>
      </w:r>
    </w:p>
    <w:p w14:paraId="254B1866" w14:textId="400AACEB" w:rsidR="00542CA6" w:rsidRDefault="00542CA6" w:rsidP="00542CA6">
      <w:pPr>
        <w:pStyle w:val="Heading2"/>
        <w:spacing w:before="120" w:after="120" w:line="240" w:lineRule="auto"/>
        <w:rPr>
          <w:rFonts w:ascii="Open Sans" w:hAnsi="Open Sans" w:cs="Open Sans"/>
          <w:b w:val="0"/>
          <w:bCs w:val="0"/>
          <w:color w:val="auto"/>
          <w:sz w:val="22"/>
          <w:szCs w:val="22"/>
          <w:u w:val="none"/>
          <w:lang w:val="en-GB" w:eastAsia="en-US"/>
          <w14:textOutline w14:w="0" w14:cap="rnd" w14:cmpd="sng" w14:algn="ctr">
            <w14:noFill/>
            <w14:prstDash w14:val="solid"/>
            <w14:bevel/>
          </w14:textOutline>
        </w:rPr>
      </w:pP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Hydrogen is likely to play a key role in decarbonising hard-to-abate industrial sectors where other decarbonisation options such as electrification or bioenergy are not available. </w:t>
      </w:r>
    </w:p>
    <w:p w14:paraId="2F7E075E" w14:textId="39355905" w:rsidR="007F0D9F" w:rsidRDefault="007F0D9F" w:rsidP="007F0D9F">
      <w:pPr>
        <w:pStyle w:val="Heading2"/>
        <w:spacing w:before="120" w:after="120" w:line="240" w:lineRule="auto"/>
        <w:rPr>
          <w:rFonts w:ascii="Open Sans" w:hAnsi="Open Sans" w:cs="Open Sans"/>
          <w:b w:val="0"/>
          <w:bCs w:val="0"/>
          <w:color w:val="auto"/>
          <w:sz w:val="22"/>
          <w:szCs w:val="22"/>
          <w:u w:val="none"/>
          <w:lang w:val="en-GB" w:eastAsia="en-US"/>
          <w14:textOutline w14:w="0" w14:cap="rnd" w14:cmpd="sng" w14:algn="ctr">
            <w14:noFill/>
            <w14:prstDash w14:val="solid"/>
            <w14:bevel/>
          </w14:textOutline>
        </w:rPr>
      </w:pP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Hydrogen can either be used as a fuel to produce industrial high temperature process heat (</w:t>
      </w:r>
      <w:proofErr w:type="gramStart"/>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e.g.</w:t>
      </w:r>
      <w:proofErr w:type="gramEnd"/>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in cement production), as a feedstock/chemical reagent (e.g. in ammonia</w:t>
      </w:r>
      <w:r w:rsidR="00B81EA2">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methanol </w:t>
      </w:r>
      <w:r w:rsidR="00B81EA2">
        <w:rPr>
          <w:rFonts w:ascii="Open Sans" w:hAnsi="Open Sans" w:cs="Open Sans"/>
          <w:b w:val="0"/>
          <w:bCs w:val="0"/>
          <w:color w:val="auto"/>
          <w:sz w:val="22"/>
          <w:szCs w:val="22"/>
          <w:u w:val="none"/>
          <w:lang w:val="en-GB" w:eastAsia="en-US"/>
          <w14:textOutline w14:w="0" w14:cap="rnd" w14:cmpd="sng" w14:algn="ctr">
            <w14:noFill/>
            <w14:prstDash w14:val="solid"/>
            <w14:bevel/>
          </w14:textOutline>
        </w:rPr>
        <w:t>or petrochemicals</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w:t>
      </w:r>
      <w:r w:rsidR="00B81EA2">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or </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as a reducing agent in the production of direct reduced iron (DRI) (steel). For example, the first ‘green steel’ plant powered by hydrogen has been announced in Sweden</w:t>
      </w:r>
      <w:r>
        <w:rPr>
          <w:rStyle w:val="FootnoteReference"/>
          <w:rFonts w:ascii="Open Sans" w:hAnsi="Open Sans" w:cs="Open Sans"/>
          <w:b w:val="0"/>
          <w:bCs w:val="0"/>
          <w:color w:val="auto"/>
          <w:sz w:val="22"/>
          <w:szCs w:val="22"/>
          <w:u w:val="none"/>
          <w:lang w:val="en-GB" w:eastAsia="en-US"/>
          <w14:textOutline w14:w="0" w14:cap="rnd" w14:cmpd="sng" w14:algn="ctr">
            <w14:noFill/>
            <w14:prstDash w14:val="solid"/>
            <w14:bevel/>
          </w14:textOutline>
        </w:rPr>
        <w:footnoteReference w:id="2"/>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w:t>
      </w:r>
    </w:p>
    <w:p w14:paraId="4995B49D" w14:textId="37C9746B" w:rsidR="00B81EA2" w:rsidRDefault="00B81EA2" w:rsidP="00B81EA2">
      <w:pPr>
        <w:pStyle w:val="Heading2"/>
        <w:pBdr>
          <w:top w:val="none" w:sz="0" w:space="0" w:color="auto"/>
          <w:left w:val="none" w:sz="0" w:space="0" w:color="auto"/>
          <w:bottom w:val="none" w:sz="0" w:space="0" w:color="auto"/>
          <w:right w:val="none" w:sz="0" w:space="0" w:color="auto"/>
        </w:pBdr>
        <w:spacing w:before="120" w:after="120" w:line="240" w:lineRule="auto"/>
        <w:rPr>
          <w:rFonts w:ascii="Open Sans" w:hAnsi="Open Sans" w:cs="Open Sans"/>
          <w:b w:val="0"/>
          <w:bCs w:val="0"/>
          <w:color w:val="auto"/>
          <w:sz w:val="22"/>
          <w:szCs w:val="22"/>
          <w:u w:val="none"/>
          <w:lang w:val="en-GB" w:eastAsia="en-US"/>
          <w14:textOutline w14:w="0" w14:cap="rnd" w14:cmpd="sng" w14:algn="ctr">
            <w14:noFill/>
            <w14:prstDash w14:val="solid"/>
            <w14:bevel/>
          </w14:textOutline>
        </w:rPr>
      </w:pPr>
      <w:r w:rsidRPr="00F91B4F">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Industrial users </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a</w:t>
      </w:r>
      <w:r w:rsidRPr="00F91B4F">
        <w:rPr>
          <w:rFonts w:ascii="Open Sans" w:hAnsi="Open Sans" w:cs="Open Sans"/>
          <w:b w:val="0"/>
          <w:bCs w:val="0"/>
          <w:color w:val="auto"/>
          <w:sz w:val="22"/>
          <w:szCs w:val="22"/>
          <w:u w:val="none"/>
          <w:lang w:val="en-GB" w:eastAsia="en-US"/>
          <w14:textOutline w14:w="0" w14:cap="rnd" w14:cmpd="sng" w14:algn="ctr">
            <w14:noFill/>
            <w14:prstDash w14:val="solid"/>
            <w14:bevel/>
          </w14:textOutline>
        </w:rPr>
        <w:t>re likely to be</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early adopters of clean hydrogen for </w:t>
      </w:r>
      <w:proofErr w:type="gramStart"/>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a number of</w:t>
      </w:r>
      <w:proofErr w:type="gramEnd"/>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reasons</w:t>
      </w:r>
      <w:r w:rsidR="00542CA6">
        <w:rPr>
          <w:rFonts w:ascii="Open Sans" w:hAnsi="Open Sans" w:cs="Open Sans"/>
          <w:b w:val="0"/>
          <w:bCs w:val="0"/>
          <w:color w:val="auto"/>
          <w:sz w:val="22"/>
          <w:szCs w:val="22"/>
          <w:u w:val="none"/>
          <w:lang w:val="en-GB" w:eastAsia="en-US"/>
          <w14:textOutline w14:w="0" w14:cap="rnd" w14:cmpd="sng" w14:algn="ctr">
            <w14:noFill/>
            <w14:prstDash w14:val="solid"/>
            <w14:bevel/>
          </w14:textOutline>
        </w:rPr>
        <w:t>, including</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w:t>
      </w:r>
    </w:p>
    <w:p w14:paraId="19571A9B" w14:textId="1CCB7AA6" w:rsidR="00B81EA2" w:rsidRDefault="00B81EA2" w:rsidP="00B81EA2">
      <w:pPr>
        <w:pStyle w:val="Heading2"/>
        <w:numPr>
          <w:ilvl w:val="0"/>
          <w:numId w:val="17"/>
        </w:numPr>
        <w:pBdr>
          <w:top w:val="none" w:sz="0" w:space="0" w:color="auto"/>
          <w:left w:val="none" w:sz="0" w:space="0" w:color="auto"/>
          <w:bottom w:val="none" w:sz="0" w:space="0" w:color="auto"/>
          <w:right w:val="none" w:sz="0" w:space="0" w:color="auto"/>
        </w:pBdr>
        <w:spacing w:before="120" w:after="120" w:line="240" w:lineRule="auto"/>
        <w:rPr>
          <w:rFonts w:ascii="Open Sans" w:hAnsi="Open Sans" w:cs="Open Sans"/>
          <w:b w:val="0"/>
          <w:bCs w:val="0"/>
          <w:color w:val="auto"/>
          <w:sz w:val="22"/>
          <w:szCs w:val="22"/>
          <w:u w:val="none"/>
          <w:lang w:val="en-GB" w:eastAsia="en-US"/>
          <w14:textOutline w14:w="0" w14:cap="rnd" w14:cmpd="sng" w14:algn="ctr">
            <w14:noFill/>
            <w14:prstDash w14:val="solid"/>
            <w14:bevel/>
          </w14:textOutline>
        </w:rPr>
      </w:pP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h</w:t>
      </w:r>
      <w:r w:rsidRPr="00786490">
        <w:rPr>
          <w:rFonts w:ascii="Open Sans" w:hAnsi="Open Sans" w:cs="Open Sans"/>
          <w:b w:val="0"/>
          <w:bCs w:val="0"/>
          <w:color w:val="auto"/>
          <w:sz w:val="22"/>
          <w:szCs w:val="22"/>
          <w:u w:val="none"/>
          <w:lang w:val="en-GB" w:eastAsia="en-US"/>
          <w14:textOutline w14:w="0" w14:cap="rnd" w14:cmpd="sng" w14:algn="ctr">
            <w14:noFill/>
            <w14:prstDash w14:val="solid"/>
            <w14:bevel/>
          </w14:textOutline>
        </w:rPr>
        <w:t>ydrogen use today is dominated by industry</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in the </w:t>
      </w:r>
      <w:r w:rsidRPr="00786490">
        <w:rPr>
          <w:rFonts w:ascii="Open Sans" w:hAnsi="Open Sans" w:cs="Open Sans"/>
          <w:b w:val="0"/>
          <w:bCs w:val="0"/>
          <w:color w:val="auto"/>
          <w:sz w:val="22"/>
          <w:szCs w:val="22"/>
          <w:u w:val="none"/>
          <w:lang w:val="en-GB" w:eastAsia="en-US"/>
          <w14:textOutline w14:w="0" w14:cap="rnd" w14:cmpd="sng" w14:algn="ctr">
            <w14:noFill/>
            <w14:prstDash w14:val="solid"/>
            <w14:bevel/>
          </w14:textOutline>
        </w:rPr>
        <w:t>oil refining, ammonia production, methanol production and steel production</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sectors</w:t>
      </w:r>
      <w:r w:rsidRPr="00786490">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As </w:t>
      </w:r>
      <w:hyperlink r:id="rId18" w:history="1">
        <w:r w:rsidRPr="007F0D9F">
          <w:rPr>
            <w:rStyle w:val="Hyperlink"/>
            <w:rFonts w:ascii="Open Sans" w:hAnsi="Open Sans" w:cs="Open Sans"/>
            <w:b w:val="0"/>
            <w:bCs w:val="0"/>
            <w:sz w:val="22"/>
            <w:szCs w:val="22"/>
            <w:lang w:val="en-GB" w:eastAsia="en-US"/>
            <w14:textOutline w14:w="0" w14:cap="rnd" w14:cmpd="sng" w14:algn="ctr">
              <w14:noFill/>
              <w14:prstDash w14:val="solid"/>
              <w14:bevel/>
            </w14:textOutline>
          </w:rPr>
          <w:t>explained by the IEA</w:t>
        </w:r>
      </w:hyperlink>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v</w:t>
      </w:r>
      <w:r w:rsidRPr="00786490">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irtually </w:t>
      </w:r>
      <w:proofErr w:type="gramStart"/>
      <w:r w:rsidRPr="00786490">
        <w:rPr>
          <w:rFonts w:ascii="Open Sans" w:hAnsi="Open Sans" w:cs="Open Sans"/>
          <w:b w:val="0"/>
          <w:bCs w:val="0"/>
          <w:color w:val="auto"/>
          <w:sz w:val="22"/>
          <w:szCs w:val="22"/>
          <w:u w:val="none"/>
          <w:lang w:val="en-GB" w:eastAsia="en-US"/>
          <w14:textOutline w14:w="0" w14:cap="rnd" w14:cmpd="sng" w14:algn="ctr">
            <w14:noFill/>
            <w14:prstDash w14:val="solid"/>
            <w14:bevel/>
          </w14:textOutline>
        </w:rPr>
        <w:t>all of</w:t>
      </w:r>
      <w:proofErr w:type="gramEnd"/>
      <w:r w:rsidRPr="00786490">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this hydrogen is supplied using fossil fuels, so there is significant potential for emissions reductions from clean hydrogen.</w:t>
      </w:r>
    </w:p>
    <w:p w14:paraId="314875C3" w14:textId="77777777" w:rsidR="00B81EA2" w:rsidRDefault="00B81EA2" w:rsidP="00B81EA2">
      <w:pPr>
        <w:pStyle w:val="Heading2"/>
        <w:numPr>
          <w:ilvl w:val="0"/>
          <w:numId w:val="17"/>
        </w:numPr>
        <w:pBdr>
          <w:top w:val="none" w:sz="0" w:space="0" w:color="auto"/>
          <w:left w:val="none" w:sz="0" w:space="0" w:color="auto"/>
          <w:bottom w:val="none" w:sz="0" w:space="0" w:color="auto"/>
          <w:right w:val="none" w:sz="0" w:space="0" w:color="auto"/>
        </w:pBdr>
        <w:spacing w:before="120" w:after="120" w:line="240" w:lineRule="auto"/>
        <w:rPr>
          <w:rFonts w:ascii="Open Sans" w:hAnsi="Open Sans" w:cs="Open Sans"/>
          <w:b w:val="0"/>
          <w:bCs w:val="0"/>
          <w:color w:val="auto"/>
          <w:sz w:val="22"/>
          <w:szCs w:val="22"/>
          <w:u w:val="none"/>
          <w:lang w:val="en-GB" w:eastAsia="en-US"/>
          <w14:textOutline w14:w="0" w14:cap="rnd" w14:cmpd="sng" w14:algn="ctr">
            <w14:noFill/>
            <w14:prstDash w14:val="solid"/>
            <w14:bevel/>
          </w14:textOutline>
        </w:rPr>
      </w:pP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In addition, certain industrial end users are likely to have fewer cost-effective alternative </w:t>
      </w:r>
      <w:r w:rsidRPr="00A478EE">
        <w:rPr>
          <w:rFonts w:ascii="Open Sans" w:hAnsi="Open Sans" w:cs="Open Sans"/>
          <w:b w:val="0"/>
          <w:bCs w:val="0"/>
          <w:color w:val="auto"/>
          <w:sz w:val="22"/>
          <w:szCs w:val="22"/>
          <w:u w:val="none"/>
          <w:lang w:val="en-GB" w:eastAsia="en-US"/>
          <w14:textOutline w14:w="0" w14:cap="rnd" w14:cmpd="sng" w14:algn="ctr">
            <w14:noFill/>
            <w14:prstDash w14:val="solid"/>
            <w14:bevel/>
          </w14:textOutline>
        </w:rPr>
        <w:t>decarbonisation options</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w:t>
      </w:r>
    </w:p>
    <w:p w14:paraId="43DA90C2" w14:textId="3C3C2FC6" w:rsidR="00B81EA2" w:rsidRDefault="00B81EA2" w:rsidP="00B81EA2">
      <w:pPr>
        <w:pStyle w:val="Heading2"/>
        <w:numPr>
          <w:ilvl w:val="0"/>
          <w:numId w:val="17"/>
        </w:numPr>
        <w:pBdr>
          <w:top w:val="none" w:sz="0" w:space="0" w:color="auto"/>
          <w:left w:val="none" w:sz="0" w:space="0" w:color="auto"/>
          <w:bottom w:val="none" w:sz="0" w:space="0" w:color="auto"/>
          <w:right w:val="none" w:sz="0" w:space="0" w:color="auto"/>
        </w:pBdr>
        <w:spacing w:before="120" w:after="120" w:line="240" w:lineRule="auto"/>
        <w:rPr>
          <w:rFonts w:ascii="Open Sans" w:hAnsi="Open Sans" w:cs="Open Sans"/>
          <w:b w:val="0"/>
          <w:bCs w:val="0"/>
          <w:color w:val="auto"/>
          <w:sz w:val="22"/>
          <w:szCs w:val="22"/>
          <w:u w:val="none"/>
          <w:lang w:val="en-GB" w:eastAsia="en-US"/>
          <w14:textOutline w14:w="0" w14:cap="rnd" w14:cmpd="sng" w14:algn="ctr">
            <w14:noFill/>
            <w14:prstDash w14:val="solid"/>
            <w14:bevel/>
          </w14:textOutline>
        </w:rPr>
      </w:pP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It is also easier to convert to hydrogen a large appliance (</w:t>
      </w:r>
      <w:proofErr w:type="gramStart"/>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e.g.</w:t>
      </w:r>
      <w:proofErr w:type="gramEnd"/>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a large industrial boiler or furnace) than many small domestic appliances, and the transportation of hydrogen is also easier to address (e.g. when the hydrogen </w:t>
      </w:r>
      <w:r w:rsidR="00542CA6">
        <w:rPr>
          <w:rFonts w:ascii="Open Sans" w:hAnsi="Open Sans" w:cs="Open Sans"/>
          <w:b w:val="0"/>
          <w:bCs w:val="0"/>
          <w:color w:val="auto"/>
          <w:sz w:val="22"/>
          <w:szCs w:val="22"/>
          <w:u w:val="none"/>
          <w:lang w:val="en-GB" w:eastAsia="en-US"/>
          <w14:textOutline w14:w="0" w14:cap="rnd" w14:cmpd="sng" w14:algn="ctr">
            <w14:noFill/>
            <w14:prstDash w14:val="solid"/>
            <w14:bevel/>
          </w14:textOutline>
        </w:rPr>
        <w:t>production</w:t>
      </w:r>
      <w:r>
        <w:rPr>
          <w:rFonts w:ascii="Open Sans" w:hAnsi="Open Sans" w:cs="Open Sans"/>
          <w:b w:val="0"/>
          <w:bCs w:val="0"/>
          <w:color w:val="auto"/>
          <w:sz w:val="22"/>
          <w:szCs w:val="22"/>
          <w:u w:val="none"/>
          <w:lang w:val="en-GB" w:eastAsia="en-US"/>
          <w14:textOutline w14:w="0" w14:cap="rnd" w14:cmpd="sng" w14:algn="ctr">
            <w14:noFill/>
            <w14:prstDash w14:val="solid"/>
            <w14:bevel/>
          </w14:textOutline>
        </w:rPr>
        <w:t xml:space="preserve"> plant can be built next to the industrial user). </w:t>
      </w:r>
    </w:p>
    <w:p w14:paraId="05B3DF4F" w14:textId="7E36C2A0" w:rsidR="00B81EA2" w:rsidRPr="00B81EA2" w:rsidRDefault="00B81EA2" w:rsidP="00B81EA2">
      <w:pPr>
        <w:spacing w:before="120" w:after="120"/>
        <w:rPr>
          <w:rFonts w:ascii="Open Sans" w:eastAsia="Open Sans" w:hAnsi="Open Sans" w:cs="Open Sans"/>
        </w:rPr>
      </w:pPr>
      <w:r>
        <w:rPr>
          <w:rFonts w:ascii="Open Sans" w:eastAsia="Open Sans" w:hAnsi="Open Sans" w:cs="Open Sans"/>
        </w:rPr>
        <w:lastRenderedPageBreak/>
        <w:t>As for hydrogen use for process heat, hydrogen</w:t>
      </w:r>
      <w:r w:rsidRPr="00B81EA2">
        <w:rPr>
          <w:rFonts w:ascii="Open Sans" w:eastAsia="Open Sans" w:hAnsi="Open Sans" w:cs="Open Sans"/>
        </w:rPr>
        <w:t xml:space="preserve"> is suited to decarbonise industrial boilers as it </w:t>
      </w:r>
      <w:proofErr w:type="gramStart"/>
      <w:r w:rsidRPr="00B81EA2">
        <w:rPr>
          <w:rFonts w:ascii="Open Sans" w:eastAsia="Open Sans" w:hAnsi="Open Sans" w:cs="Open Sans"/>
        </w:rPr>
        <w:t>is capable of reaching</w:t>
      </w:r>
      <w:proofErr w:type="gramEnd"/>
      <w:r w:rsidRPr="00B81EA2">
        <w:rPr>
          <w:rFonts w:ascii="Open Sans" w:eastAsia="Open Sans" w:hAnsi="Open Sans" w:cs="Open Sans"/>
        </w:rPr>
        <w:t xml:space="preserve"> the high temperatures needed for certain industrial applications. As the </w:t>
      </w:r>
      <w:hyperlink r:id="rId19">
        <w:r w:rsidRPr="00B81EA2">
          <w:rPr>
            <w:rFonts w:ascii="Open Sans" w:eastAsia="Open Sans" w:hAnsi="Open Sans" w:cs="Open Sans"/>
            <w:color w:val="1155CC"/>
            <w:u w:val="single"/>
          </w:rPr>
          <w:t>CCC reports</w:t>
        </w:r>
      </w:hyperlink>
      <w:r w:rsidRPr="00B81EA2">
        <w:rPr>
          <w:rFonts w:ascii="Open Sans" w:eastAsia="Open Sans" w:hAnsi="Open Sans" w:cs="Open Sans"/>
        </w:rPr>
        <w:t xml:space="preserve">, 90 </w:t>
      </w:r>
      <w:proofErr w:type="spellStart"/>
      <w:r w:rsidRPr="00B81EA2">
        <w:rPr>
          <w:rFonts w:ascii="Open Sans" w:eastAsia="Open Sans" w:hAnsi="Open Sans" w:cs="Open Sans"/>
        </w:rPr>
        <w:t>TWh</w:t>
      </w:r>
      <w:proofErr w:type="spellEnd"/>
      <w:r w:rsidRPr="00B81EA2">
        <w:rPr>
          <w:rFonts w:ascii="Open Sans" w:eastAsia="Open Sans" w:hAnsi="Open Sans" w:cs="Open Sans"/>
        </w:rPr>
        <w:t xml:space="preserve"> of current industry fossil fuel consumption could be switched to hydrogen by 2040 and for around 15 </w:t>
      </w:r>
      <w:proofErr w:type="spellStart"/>
      <w:r w:rsidRPr="00B81EA2">
        <w:rPr>
          <w:rFonts w:ascii="Open Sans" w:eastAsia="Open Sans" w:hAnsi="Open Sans" w:cs="Open Sans"/>
        </w:rPr>
        <w:t>TWh</w:t>
      </w:r>
      <w:proofErr w:type="spellEnd"/>
      <w:r w:rsidRPr="00B81EA2">
        <w:rPr>
          <w:rFonts w:ascii="Open Sans" w:eastAsia="Open Sans" w:hAnsi="Open Sans" w:cs="Open Sans"/>
        </w:rPr>
        <w:t xml:space="preserve"> of this demand it may be the only option available (e.g. for direct firing, for which biomass and electrification are rarely technically suited). </w:t>
      </w:r>
    </w:p>
    <w:p w14:paraId="5C2FC3F9" w14:textId="468406B6" w:rsidR="007F0D9F" w:rsidRPr="00B81EA2" w:rsidRDefault="00B81EA2" w:rsidP="00542CA6">
      <w:pPr>
        <w:spacing w:before="120" w:after="120"/>
        <w:rPr>
          <w:rFonts w:ascii="Open Sans" w:hAnsi="Open Sans" w:cs="Open Sans"/>
          <w:b/>
          <w:bCs/>
          <w:sz w:val="20"/>
          <w:szCs w:val="20"/>
          <w:lang w:val="en-GB"/>
        </w:rPr>
      </w:pPr>
      <w:r w:rsidRPr="00B81EA2">
        <w:rPr>
          <w:rFonts w:ascii="Open Sans" w:eastAsia="Open Sans" w:hAnsi="Open Sans" w:cs="Open Sans"/>
        </w:rPr>
        <w:t xml:space="preserve">However, it is important to ensure hydrogen is </w:t>
      </w:r>
      <w:proofErr w:type="gramStart"/>
      <w:r w:rsidRPr="00B81EA2">
        <w:rPr>
          <w:rFonts w:ascii="Open Sans" w:eastAsia="Open Sans" w:hAnsi="Open Sans" w:cs="Open Sans"/>
        </w:rPr>
        <w:t>definitely the</w:t>
      </w:r>
      <w:proofErr w:type="gramEnd"/>
      <w:r w:rsidRPr="00B81EA2">
        <w:rPr>
          <w:rFonts w:ascii="Open Sans" w:eastAsia="Open Sans" w:hAnsi="Open Sans" w:cs="Open Sans"/>
        </w:rPr>
        <w:t xml:space="preserve"> most carbon and energy efficient solution compared to other options that can be more energy efficient, such as direct use of renewable electricity</w:t>
      </w:r>
      <w:r>
        <w:rPr>
          <w:rFonts w:ascii="Open Sans" w:eastAsia="Open Sans" w:hAnsi="Open Sans" w:cs="Open Sans"/>
        </w:rPr>
        <w:t xml:space="preserve"> or bioenergy</w:t>
      </w:r>
      <w:r w:rsidRPr="00B81EA2">
        <w:rPr>
          <w:rFonts w:ascii="Open Sans" w:eastAsia="Open Sans" w:hAnsi="Open Sans" w:cs="Open Sans"/>
        </w:rPr>
        <w:t xml:space="preserve">. </w:t>
      </w:r>
    </w:p>
    <w:p w14:paraId="2F314616" w14:textId="5FBADEC0" w:rsidR="00DE51C6" w:rsidRDefault="00DE51C6" w:rsidP="004A32EE">
      <w:pPr>
        <w:pStyle w:val="NormalWeb"/>
        <w:spacing w:before="120" w:after="120"/>
        <w:rPr>
          <w:rFonts w:ascii="Open Sans" w:hAnsi="Open Sans" w:cs="Open Sans"/>
        </w:rPr>
      </w:pPr>
    </w:p>
    <w:p w14:paraId="3B261270" w14:textId="1B8B7AC9" w:rsidR="00412F13" w:rsidRPr="000034E7" w:rsidRDefault="00E141B5" w:rsidP="006D2338">
      <w:pPr>
        <w:pStyle w:val="Heading2"/>
        <w:spacing w:before="120" w:after="120" w:line="240" w:lineRule="auto"/>
        <w:rPr>
          <w:rFonts w:ascii="Open Sans" w:hAnsi="Open Sans" w:cs="Open Sans"/>
          <w:lang w:val="en-GB"/>
        </w:rPr>
      </w:pPr>
      <w:r>
        <w:rPr>
          <w:rFonts w:ascii="Open Sans" w:hAnsi="Open Sans" w:cs="Open Sans"/>
          <w:lang w:val="en-GB"/>
        </w:rPr>
        <w:t>Hydrogen b</w:t>
      </w:r>
      <w:r w:rsidR="0012381B">
        <w:rPr>
          <w:rFonts w:ascii="Open Sans" w:hAnsi="Open Sans" w:cs="Open Sans"/>
          <w:lang w:val="en-GB"/>
        </w:rPr>
        <w:t xml:space="preserve">lending </w:t>
      </w:r>
    </w:p>
    <w:p w14:paraId="52F2975F" w14:textId="7884DCAF" w:rsidR="00A45B1B" w:rsidRDefault="006D2338" w:rsidP="006D2338">
      <w:pPr>
        <w:pStyle w:val="Body"/>
        <w:spacing w:before="120" w:after="120" w:line="240" w:lineRule="auto"/>
        <w:rPr>
          <w:rFonts w:ascii="Open Sans" w:hAnsi="Open Sans" w:cs="Open Sans"/>
          <w:lang w:val="en-GB"/>
        </w:rPr>
      </w:pPr>
      <w:r>
        <w:rPr>
          <w:rFonts w:ascii="Open Sans" w:hAnsi="Open Sans" w:cs="Open Sans"/>
          <w:lang w:val="en-GB"/>
        </w:rPr>
        <w:t>T</w:t>
      </w:r>
      <w:r w:rsidRPr="000034E7">
        <w:rPr>
          <w:rFonts w:ascii="Open Sans" w:hAnsi="Open Sans" w:cs="Open Sans"/>
          <w:lang w:val="en-GB"/>
        </w:rPr>
        <w:t xml:space="preserve">he </w:t>
      </w:r>
      <w:r w:rsidR="00A45B1B">
        <w:rPr>
          <w:rFonts w:ascii="Open Sans" w:hAnsi="Open Sans" w:cs="Open Sans"/>
          <w:lang w:val="en-GB"/>
        </w:rPr>
        <w:t xml:space="preserve">REA’s position on blending hydrogen into the gas grid can be found </w:t>
      </w:r>
      <w:hyperlink r:id="rId20" w:history="1">
        <w:r w:rsidR="00A45B1B" w:rsidRPr="00A45B1B">
          <w:rPr>
            <w:rStyle w:val="Hyperlink"/>
            <w:rFonts w:ascii="Open Sans" w:hAnsi="Open Sans" w:cs="Open Sans"/>
            <w:lang w:val="en-GB"/>
          </w:rPr>
          <w:t>here</w:t>
        </w:r>
      </w:hyperlink>
      <w:r w:rsidR="00A45B1B">
        <w:rPr>
          <w:rFonts w:ascii="Open Sans" w:hAnsi="Open Sans" w:cs="Open Sans"/>
          <w:lang w:val="en-GB"/>
        </w:rPr>
        <w:t xml:space="preserve">. </w:t>
      </w:r>
    </w:p>
    <w:p w14:paraId="1C130F00" w14:textId="08AC6819" w:rsidR="00A45B1B" w:rsidRDefault="00A45B1B" w:rsidP="00A45B1B">
      <w:pPr>
        <w:spacing w:before="120" w:after="120"/>
        <w:jc w:val="both"/>
        <w:rPr>
          <w:rFonts w:ascii="Open Sans" w:hAnsi="Open Sans" w:cs="Open Sans"/>
          <w:lang w:val="en-GB"/>
        </w:rPr>
      </w:pPr>
      <w:r w:rsidRPr="00A45B1B">
        <w:rPr>
          <w:rFonts w:ascii="Open Sans" w:hAnsi="Open Sans" w:cs="Open Sans"/>
          <w:color w:val="000000"/>
          <w:u w:color="000000"/>
          <w:lang w:val="en-GB" w:eastAsia="en-GB"/>
          <w14:textOutline w14:w="0" w14:cap="flat" w14:cmpd="sng" w14:algn="ctr">
            <w14:noFill/>
            <w14:prstDash w14:val="solid"/>
            <w14:bevel/>
          </w14:textOutline>
        </w:rPr>
        <w:t xml:space="preserve">The REA believe hydrogen blending into the gas network has a key role to play to support the scale up of the UK clean hydrogen sector. Government should clearly back the strategic role of clean hydrogen blending into the gas network and support it financially and </w:t>
      </w:r>
      <w:r>
        <w:rPr>
          <w:rFonts w:ascii="Open Sans" w:hAnsi="Open Sans" w:cs="Open Sans"/>
          <w:color w:val="000000"/>
          <w:u w:color="000000"/>
          <w:lang w:val="en-GB" w:eastAsia="en-GB"/>
          <w14:textOutline w14:w="0" w14:cap="flat" w14:cmpd="sng" w14:algn="ctr">
            <w14:noFill/>
            <w14:prstDash w14:val="solid"/>
            <w14:bevel/>
          </w14:textOutline>
        </w:rPr>
        <w:t>the above position</w:t>
      </w:r>
      <w:r w:rsidRPr="00A45B1B">
        <w:rPr>
          <w:rFonts w:ascii="Open Sans" w:hAnsi="Open Sans" w:cs="Open Sans"/>
          <w:color w:val="000000"/>
          <w:u w:color="000000"/>
          <w:lang w:val="en-GB" w:eastAsia="en-GB"/>
          <w14:textOutline w14:w="0" w14:cap="flat" w14:cmpd="sng" w14:algn="ctr">
            <w14:noFill/>
            <w14:prstDash w14:val="solid"/>
            <w14:bevel/>
          </w14:textOutline>
        </w:rPr>
        <w:t xml:space="preserve"> sets out the reasons why. </w:t>
      </w:r>
    </w:p>
    <w:p w14:paraId="46210565" w14:textId="7B0FC942" w:rsidR="006D2338" w:rsidRPr="000034E7" w:rsidRDefault="00DE5293" w:rsidP="006D2338">
      <w:pPr>
        <w:pStyle w:val="Body"/>
        <w:spacing w:before="120" w:after="120" w:line="240" w:lineRule="auto"/>
        <w:rPr>
          <w:rFonts w:ascii="Open Sans" w:hAnsi="Open Sans" w:cs="Open Sans"/>
          <w:lang w:val="en-GB"/>
        </w:rPr>
      </w:pPr>
      <w:r>
        <w:rPr>
          <w:rFonts w:ascii="Open Sans" w:hAnsi="Open Sans" w:cs="Open Sans"/>
          <w:lang w:val="en-GB"/>
        </w:rPr>
        <w:t>I</w:t>
      </w:r>
      <w:r w:rsidR="006D2338" w:rsidRPr="000034E7">
        <w:rPr>
          <w:rFonts w:ascii="Open Sans" w:hAnsi="Open Sans" w:cs="Open Sans"/>
          <w:lang w:val="en-GB"/>
        </w:rPr>
        <w:t xml:space="preserve">njection of hydrogen in increasing proportions (up to around [20%] by volume) </w:t>
      </w:r>
      <w:r w:rsidR="006D2338">
        <w:rPr>
          <w:rFonts w:ascii="Open Sans" w:hAnsi="Open Sans" w:cs="Open Sans"/>
          <w:lang w:val="en-GB"/>
        </w:rPr>
        <w:t xml:space="preserve">is seen as crucial to </w:t>
      </w:r>
      <w:r w:rsidR="006D2338" w:rsidRPr="00296EA1">
        <w:rPr>
          <w:rFonts w:ascii="Open Sans" w:hAnsi="Open Sans" w:cs="Open Sans"/>
          <w:lang w:val="en-GB"/>
        </w:rPr>
        <w:t>provide a reliable source of baseload demand to support</w:t>
      </w:r>
      <w:r w:rsidR="006D2338">
        <w:rPr>
          <w:rFonts w:ascii="Open Sans" w:hAnsi="Open Sans" w:cs="Open Sans"/>
          <w:lang w:val="en-GB"/>
        </w:rPr>
        <w:t xml:space="preserve"> </w:t>
      </w:r>
      <w:r w:rsidR="006D2338" w:rsidRPr="00296EA1">
        <w:rPr>
          <w:rFonts w:ascii="Open Sans" w:hAnsi="Open Sans" w:cs="Open Sans"/>
          <w:lang w:val="en-GB"/>
        </w:rPr>
        <w:t>early low carbon hydrogen producers</w:t>
      </w:r>
      <w:r w:rsidR="006D2338">
        <w:rPr>
          <w:rFonts w:ascii="Open Sans" w:hAnsi="Open Sans" w:cs="Open Sans"/>
          <w:lang w:val="en-GB"/>
        </w:rPr>
        <w:t xml:space="preserve"> and to deliver earlier carbon savings. </w:t>
      </w:r>
    </w:p>
    <w:p w14:paraId="718CCF0C" w14:textId="77777777" w:rsidR="006D2338" w:rsidRPr="000034E7" w:rsidRDefault="006D2338" w:rsidP="006D2338">
      <w:pPr>
        <w:pStyle w:val="Body"/>
        <w:spacing w:before="120" w:after="120" w:line="240" w:lineRule="auto"/>
        <w:rPr>
          <w:rFonts w:ascii="Open Sans" w:hAnsi="Open Sans" w:cs="Open Sans"/>
          <w:lang w:val="en-GB"/>
        </w:rPr>
      </w:pPr>
      <w:r>
        <w:rPr>
          <w:rFonts w:ascii="Open Sans" w:hAnsi="Open Sans" w:cs="Open Sans"/>
          <w:lang w:val="en-GB"/>
        </w:rPr>
        <w:t>We support the view that</w:t>
      </w:r>
      <w:r w:rsidRPr="000034E7">
        <w:rPr>
          <w:rFonts w:ascii="Open Sans" w:hAnsi="Open Sans" w:cs="Open Sans"/>
          <w:lang w:val="en-GB"/>
        </w:rPr>
        <w:t xml:space="preserve"> the </w:t>
      </w:r>
      <w:r>
        <w:rPr>
          <w:rFonts w:ascii="Open Sans" w:hAnsi="Open Sans" w:cs="Open Sans"/>
          <w:lang w:val="en-GB"/>
        </w:rPr>
        <w:t xml:space="preserve">existing </w:t>
      </w:r>
      <w:r w:rsidRPr="000034E7">
        <w:rPr>
          <w:rFonts w:ascii="Open Sans" w:hAnsi="Open Sans" w:cs="Open Sans"/>
          <w:lang w:val="en-GB"/>
        </w:rPr>
        <w:t xml:space="preserve">gas grid </w:t>
      </w:r>
      <w:r>
        <w:rPr>
          <w:rFonts w:ascii="Open Sans" w:hAnsi="Open Sans" w:cs="Open Sans"/>
          <w:lang w:val="en-GB"/>
        </w:rPr>
        <w:t xml:space="preserve">is </w:t>
      </w:r>
      <w:proofErr w:type="gramStart"/>
      <w:r w:rsidRPr="000034E7">
        <w:rPr>
          <w:rFonts w:ascii="Open Sans" w:hAnsi="Open Sans" w:cs="Open Sans"/>
          <w:lang w:val="en-GB"/>
        </w:rPr>
        <w:t>a valuable asset</w:t>
      </w:r>
      <w:proofErr w:type="gramEnd"/>
      <w:r w:rsidRPr="000034E7">
        <w:rPr>
          <w:rFonts w:ascii="Open Sans" w:hAnsi="Open Sans" w:cs="Open Sans"/>
          <w:lang w:val="en-GB"/>
        </w:rPr>
        <w:t xml:space="preserve"> in the transition to a lower carbon energy system, to the extent that it enables reaching net zero by 2050.  </w:t>
      </w:r>
    </w:p>
    <w:p w14:paraId="41EFF85E" w14:textId="77777777" w:rsidR="006D2338" w:rsidRPr="000034E7" w:rsidRDefault="006D2338" w:rsidP="006D2338">
      <w:pPr>
        <w:pStyle w:val="Body"/>
        <w:spacing w:before="120" w:after="120" w:line="240" w:lineRule="auto"/>
        <w:rPr>
          <w:rFonts w:ascii="Open Sans" w:hAnsi="Open Sans" w:cs="Open Sans"/>
          <w:lang w:val="en-GB"/>
        </w:rPr>
      </w:pPr>
      <w:r w:rsidRPr="000034E7">
        <w:rPr>
          <w:rFonts w:ascii="Open Sans" w:hAnsi="Open Sans" w:cs="Open Sans"/>
          <w:lang w:val="en-GB"/>
        </w:rPr>
        <w:t>The evolution should be as follows:</w:t>
      </w:r>
    </w:p>
    <w:p w14:paraId="2E18157A" w14:textId="77777777" w:rsidR="006D2338" w:rsidRPr="000034E7" w:rsidRDefault="006D2338" w:rsidP="006D2338">
      <w:pPr>
        <w:pStyle w:val="ListParagraph"/>
        <w:numPr>
          <w:ilvl w:val="0"/>
          <w:numId w:val="2"/>
        </w:numPr>
        <w:spacing w:before="120" w:after="120" w:line="240" w:lineRule="auto"/>
        <w:rPr>
          <w:rFonts w:ascii="Open Sans" w:hAnsi="Open Sans" w:cs="Open Sans"/>
          <w:lang w:val="en-GB"/>
        </w:rPr>
      </w:pPr>
      <w:r w:rsidRPr="000034E7">
        <w:rPr>
          <w:rFonts w:ascii="Open Sans" w:hAnsi="Open Sans" w:cs="Open Sans"/>
          <w:lang w:val="en-GB"/>
          <w14:textOutline w14:w="0" w14:cap="flat" w14:cmpd="sng" w14:algn="ctr">
            <w14:noFill/>
            <w14:prstDash w14:val="solid"/>
            <w14:bevel/>
          </w14:textOutline>
        </w:rPr>
        <w:t>Increasing amounts of biomethane replace fossil gas (and continu</w:t>
      </w:r>
      <w:r w:rsidRPr="000034E7">
        <w:rPr>
          <w:rFonts w:ascii="Open Sans" w:hAnsi="Open Sans" w:cs="Open Sans"/>
          <w:lang w:val="en-GB"/>
        </w:rPr>
        <w:t>ing</w:t>
      </w:r>
      <w:r w:rsidRPr="000034E7">
        <w:rPr>
          <w:rFonts w:ascii="Open Sans" w:hAnsi="Open Sans" w:cs="Open Sans"/>
          <w:lang w:val="en-GB"/>
          <w14:textOutline w14:w="0" w14:cap="flat" w14:cmpd="sng" w14:algn="ctr">
            <w14:noFill/>
            <w14:prstDash w14:val="solid"/>
            <w14:bevel/>
          </w14:textOutline>
        </w:rPr>
        <w:t xml:space="preserve"> to do so until </w:t>
      </w:r>
      <w:r w:rsidRPr="000034E7">
        <w:rPr>
          <w:rFonts w:ascii="Open Sans" w:hAnsi="Open Sans" w:cs="Open Sans"/>
          <w:lang w:val="en-GB"/>
        </w:rPr>
        <w:t>ultimately the only carbon containing molecules in the gas grid are biogenic</w:t>
      </w:r>
      <w:r w:rsidRPr="000034E7">
        <w:rPr>
          <w:rFonts w:ascii="Open Sans" w:hAnsi="Open Sans" w:cs="Open Sans"/>
          <w:lang w:val="en-GB"/>
          <w14:textOutline w14:w="0" w14:cap="flat" w14:cmpd="sng" w14:algn="ctr">
            <w14:noFill/>
            <w14:prstDash w14:val="solid"/>
            <w14:bevel/>
          </w14:textOutline>
        </w:rPr>
        <w:t xml:space="preserve">.  </w:t>
      </w:r>
      <w:r w:rsidRPr="000034E7">
        <w:rPr>
          <w:rFonts w:ascii="Open Sans" w:hAnsi="Open Sans" w:cs="Open Sans"/>
          <w:lang w:val="en-GB"/>
        </w:rPr>
        <w:t>This could ultimately entail a reduction in size of the gas grid</w:t>
      </w:r>
      <w:r w:rsidRPr="000034E7">
        <w:rPr>
          <w:rFonts w:ascii="Open Sans" w:hAnsi="Open Sans" w:cs="Open Sans"/>
          <w:lang w:val="en-GB"/>
          <w14:textOutline w14:w="0" w14:cap="flat" w14:cmpd="sng" w14:algn="ctr">
            <w14:noFill/>
            <w14:prstDash w14:val="solid"/>
            <w14:bevel/>
          </w14:textOutline>
        </w:rPr>
        <w:t xml:space="preserve"> if there is not enough zero-carbon gas to go around).</w:t>
      </w:r>
    </w:p>
    <w:p w14:paraId="6CFCAF4D" w14:textId="77777777" w:rsidR="006D2338" w:rsidRPr="000034E7" w:rsidRDefault="006D2338" w:rsidP="006D2338">
      <w:pPr>
        <w:pStyle w:val="ListParagraph"/>
        <w:numPr>
          <w:ilvl w:val="0"/>
          <w:numId w:val="2"/>
        </w:numPr>
        <w:spacing w:before="120" w:after="120" w:line="240" w:lineRule="auto"/>
        <w:rPr>
          <w:rFonts w:ascii="Open Sans" w:hAnsi="Open Sans" w:cs="Open Sans"/>
          <w:lang w:val="en-GB"/>
        </w:rPr>
      </w:pPr>
      <w:r w:rsidRPr="000034E7">
        <w:rPr>
          <w:rFonts w:ascii="Open Sans" w:hAnsi="Open Sans" w:cs="Open Sans"/>
          <w:lang w:val="en-GB"/>
        </w:rPr>
        <w:t>In parallel, increasing amounts of hydrogen are injected until the 20% “blend wall” is reached</w:t>
      </w:r>
    </w:p>
    <w:p w14:paraId="34DE0FD7" w14:textId="4823D144" w:rsidR="006D2338" w:rsidRPr="000034E7" w:rsidRDefault="006D2338" w:rsidP="006D2338">
      <w:pPr>
        <w:pStyle w:val="ListParagraph"/>
        <w:numPr>
          <w:ilvl w:val="0"/>
          <w:numId w:val="2"/>
        </w:numPr>
        <w:spacing w:before="120" w:after="120" w:line="240" w:lineRule="auto"/>
        <w:rPr>
          <w:rFonts w:ascii="Open Sans" w:hAnsi="Open Sans" w:cs="Open Sans"/>
          <w:lang w:val="en-GB"/>
        </w:rPr>
      </w:pPr>
      <w:r w:rsidRPr="000034E7">
        <w:rPr>
          <w:rFonts w:ascii="Open Sans" w:hAnsi="Open Sans" w:cs="Open Sans"/>
          <w:lang w:val="en-GB"/>
        </w:rPr>
        <w:t>Once the blend wall is reached, parts of the network are converted to 100% hydrogen. The remainder of the grid becomes more and more biomethane rich until fossil fuel is completely replaced.</w:t>
      </w:r>
    </w:p>
    <w:p w14:paraId="7F1B8DD4" w14:textId="77777777" w:rsidR="006D2338" w:rsidRPr="00E141B5" w:rsidRDefault="006D2338" w:rsidP="00E141B5">
      <w:pPr>
        <w:jc w:val="both"/>
        <w:rPr>
          <w:rFonts w:ascii="Open Sans" w:hAnsi="Open Sans" w:cs="Open Sans"/>
          <w:color w:val="000000"/>
          <w:u w:color="000000"/>
          <w:lang w:val="en-GB" w:eastAsia="en-GB"/>
          <w14:textOutline w14:w="0" w14:cap="flat" w14:cmpd="sng" w14:algn="ctr">
            <w14:noFill/>
            <w14:prstDash w14:val="solid"/>
            <w14:bevel/>
          </w14:textOutline>
        </w:rPr>
      </w:pPr>
    </w:p>
    <w:p w14:paraId="7F342A09" w14:textId="04C5B8B0" w:rsidR="00E141B5" w:rsidRDefault="00E141B5" w:rsidP="006D2338">
      <w:pPr>
        <w:pStyle w:val="Heading2"/>
        <w:spacing w:before="120" w:after="120" w:line="240" w:lineRule="auto"/>
        <w:rPr>
          <w:rFonts w:ascii="Open Sans" w:hAnsi="Open Sans" w:cs="Open Sans"/>
          <w:lang w:val="en-GB"/>
        </w:rPr>
      </w:pPr>
      <w:r>
        <w:rPr>
          <w:rFonts w:ascii="Open Sans" w:hAnsi="Open Sans" w:cs="Open Sans"/>
          <w:lang w:val="en-GB"/>
        </w:rPr>
        <w:t xml:space="preserve">Domestic heat </w:t>
      </w:r>
    </w:p>
    <w:p w14:paraId="7FA73F56" w14:textId="6EC7B9EA" w:rsidR="00E141B5" w:rsidRDefault="00E141B5" w:rsidP="00E141B5">
      <w:pPr>
        <w:pStyle w:val="Body"/>
        <w:spacing w:before="120" w:after="120" w:line="240" w:lineRule="auto"/>
        <w:rPr>
          <w:rFonts w:ascii="Open Sans" w:hAnsi="Open Sans" w:cs="Open Sans"/>
          <w:lang w:val="en-GB"/>
        </w:rPr>
      </w:pPr>
      <w:r>
        <w:rPr>
          <w:rFonts w:ascii="Open Sans" w:hAnsi="Open Sans" w:cs="Open Sans"/>
          <w:lang w:val="en-GB"/>
        </w:rPr>
        <w:t xml:space="preserve">We believe hydrogen will play a role to decarbonise domestic heat, especially where other already established low-carbon options are not viable. </w:t>
      </w:r>
    </w:p>
    <w:p w14:paraId="3E9E3585" w14:textId="4E248A63" w:rsidR="00412F13" w:rsidRDefault="00154A6D" w:rsidP="0012381B">
      <w:pPr>
        <w:pStyle w:val="Body"/>
        <w:spacing w:before="120" w:after="120" w:line="240" w:lineRule="auto"/>
        <w:rPr>
          <w:rFonts w:ascii="Open Sans" w:hAnsi="Open Sans" w:cs="Open Sans"/>
          <w:lang w:val="en-GB"/>
        </w:rPr>
      </w:pPr>
      <w:r>
        <w:rPr>
          <w:rFonts w:ascii="Open Sans" w:hAnsi="Open Sans" w:cs="Open Sans"/>
          <w:lang w:val="en-GB"/>
        </w:rPr>
        <w:t xml:space="preserve">There </w:t>
      </w:r>
      <w:r w:rsidR="00ED3FF6" w:rsidRPr="000034E7">
        <w:rPr>
          <w:rFonts w:ascii="Open Sans" w:hAnsi="Open Sans" w:cs="Open Sans"/>
          <w:lang w:val="en-GB"/>
        </w:rPr>
        <w:t xml:space="preserve">are </w:t>
      </w:r>
      <w:r>
        <w:rPr>
          <w:rFonts w:ascii="Open Sans" w:hAnsi="Open Sans" w:cs="Open Sans"/>
          <w:lang w:val="en-GB"/>
        </w:rPr>
        <w:t xml:space="preserve">other </w:t>
      </w:r>
      <w:r w:rsidR="00ED3FF6" w:rsidRPr="000034E7">
        <w:rPr>
          <w:rFonts w:ascii="Open Sans" w:hAnsi="Open Sans" w:cs="Open Sans"/>
          <w:lang w:val="en-GB"/>
        </w:rPr>
        <w:t>various forms of renewable heat production (</w:t>
      </w:r>
      <w:r w:rsidR="007B6991">
        <w:rPr>
          <w:rFonts w:ascii="Open Sans" w:hAnsi="Open Sans" w:cs="Open Sans"/>
          <w:lang w:val="en-GB"/>
        </w:rPr>
        <w:t xml:space="preserve">biomethane, </w:t>
      </w:r>
      <w:r w:rsidR="00ED3FF6" w:rsidRPr="000034E7">
        <w:rPr>
          <w:rFonts w:ascii="Open Sans" w:hAnsi="Open Sans" w:cs="Open Sans"/>
          <w:lang w:val="en-GB"/>
        </w:rPr>
        <w:t>solar thermal, heat pumps, biomass</w:t>
      </w:r>
      <w:r w:rsidR="007B6991">
        <w:rPr>
          <w:rFonts w:ascii="Open Sans" w:hAnsi="Open Sans" w:cs="Open Sans"/>
          <w:lang w:val="en-GB"/>
        </w:rPr>
        <w:t>, biopropane and other bioenergy</w:t>
      </w:r>
      <w:r w:rsidR="00ED3FF6" w:rsidRPr="000034E7">
        <w:rPr>
          <w:rFonts w:ascii="Open Sans" w:hAnsi="Open Sans" w:cs="Open Sans"/>
          <w:lang w:val="en-GB"/>
        </w:rPr>
        <w:t>)</w:t>
      </w:r>
      <w:r>
        <w:rPr>
          <w:rFonts w:ascii="Open Sans" w:hAnsi="Open Sans" w:cs="Open Sans"/>
          <w:lang w:val="en-GB"/>
        </w:rPr>
        <w:t xml:space="preserve"> which the REA </w:t>
      </w:r>
      <w:r w:rsidR="00ED3FF6" w:rsidRPr="000034E7">
        <w:rPr>
          <w:rFonts w:ascii="Open Sans" w:hAnsi="Open Sans" w:cs="Open Sans"/>
          <w:lang w:val="en-GB"/>
        </w:rPr>
        <w:t>continues to support</w:t>
      </w:r>
      <w:r>
        <w:rPr>
          <w:rFonts w:ascii="Open Sans" w:hAnsi="Open Sans" w:cs="Open Sans"/>
          <w:lang w:val="en-GB"/>
        </w:rPr>
        <w:t xml:space="preserve"> </w:t>
      </w:r>
      <w:r w:rsidR="00732DEB">
        <w:rPr>
          <w:rFonts w:ascii="Open Sans" w:hAnsi="Open Sans" w:cs="Open Sans"/>
          <w:lang w:val="en-GB"/>
        </w:rPr>
        <w:t>and g</w:t>
      </w:r>
      <w:r>
        <w:rPr>
          <w:rFonts w:ascii="Open Sans" w:hAnsi="Open Sans" w:cs="Open Sans"/>
          <w:lang w:val="en-GB"/>
        </w:rPr>
        <w:t>iven</w:t>
      </w:r>
      <w:r w:rsidR="00F45D9A">
        <w:rPr>
          <w:rFonts w:ascii="Open Sans" w:hAnsi="Open Sans" w:cs="Open Sans"/>
          <w:lang w:val="en-GB"/>
        </w:rPr>
        <w:t xml:space="preserve"> the scale of the decarbonisation challenge </w:t>
      </w:r>
      <w:proofErr w:type="gramStart"/>
      <w:r w:rsidR="00F45D9A">
        <w:rPr>
          <w:rFonts w:ascii="Open Sans" w:hAnsi="Open Sans" w:cs="Open Sans"/>
          <w:lang w:val="en-GB"/>
        </w:rPr>
        <w:t>it is clear that a</w:t>
      </w:r>
      <w:proofErr w:type="gramEnd"/>
      <w:r w:rsidR="00F45D9A">
        <w:rPr>
          <w:rFonts w:ascii="Open Sans" w:hAnsi="Open Sans" w:cs="Open Sans"/>
          <w:lang w:val="en-GB"/>
        </w:rPr>
        <w:t xml:space="preserve"> combination of technologies will be needed</w:t>
      </w:r>
      <w:r>
        <w:rPr>
          <w:rFonts w:ascii="Open Sans" w:hAnsi="Open Sans" w:cs="Open Sans"/>
          <w:lang w:val="en-GB"/>
        </w:rPr>
        <w:t xml:space="preserve"> and the REA very much believes in a truly multi-technology approach. </w:t>
      </w:r>
    </w:p>
    <w:p w14:paraId="59DDC7FB" w14:textId="77777777" w:rsidR="006D2338" w:rsidRDefault="006D2338" w:rsidP="006D2338">
      <w:pPr>
        <w:spacing w:before="120" w:after="120"/>
        <w:rPr>
          <w:rFonts w:ascii="Open Sans" w:hAnsi="Open Sans" w:cs="Open Sans"/>
          <w:lang w:val="en-GB"/>
        </w:rPr>
      </w:pPr>
      <w:r>
        <w:rPr>
          <w:rFonts w:ascii="Open Sans" w:hAnsi="Open Sans" w:cs="Open Sans"/>
          <w:lang w:val="en-GB"/>
        </w:rPr>
        <w:t>We also think that t</w:t>
      </w:r>
      <w:r w:rsidRPr="00F91B4F">
        <w:rPr>
          <w:rFonts w:ascii="Open Sans" w:hAnsi="Open Sans" w:cs="Open Sans"/>
          <w:lang w:val="en-GB"/>
        </w:rPr>
        <w:t xml:space="preserve">here could be a strong role for hybrid systems, which use a heat pump most of the time, but then switch to </w:t>
      </w:r>
      <w:r>
        <w:rPr>
          <w:rFonts w:ascii="Open Sans" w:hAnsi="Open Sans" w:cs="Open Sans"/>
          <w:lang w:val="en-GB"/>
        </w:rPr>
        <w:t xml:space="preserve">(green) </w:t>
      </w:r>
      <w:r w:rsidRPr="00F91B4F">
        <w:rPr>
          <w:rFonts w:ascii="Open Sans" w:hAnsi="Open Sans" w:cs="Open Sans"/>
          <w:lang w:val="en-GB"/>
        </w:rPr>
        <w:t xml:space="preserve">gas during stress periods. </w:t>
      </w:r>
    </w:p>
    <w:p w14:paraId="3C987B18" w14:textId="77777777" w:rsidR="006D2338" w:rsidRPr="000034E7" w:rsidRDefault="006D2338" w:rsidP="0012381B">
      <w:pPr>
        <w:pStyle w:val="Body"/>
        <w:spacing w:before="120" w:after="120" w:line="240" w:lineRule="auto"/>
        <w:rPr>
          <w:rFonts w:ascii="Open Sans" w:hAnsi="Open Sans" w:cs="Open Sans"/>
          <w:lang w:val="en-GB"/>
        </w:rPr>
      </w:pPr>
    </w:p>
    <w:p w14:paraId="612118B7" w14:textId="08AE2AB5" w:rsidR="00412F13" w:rsidRPr="000034E7" w:rsidRDefault="00ED3FF6" w:rsidP="00F91B4F">
      <w:pPr>
        <w:pStyle w:val="Heading2"/>
        <w:spacing w:before="120" w:after="120" w:line="240" w:lineRule="auto"/>
        <w:rPr>
          <w:rFonts w:ascii="Open Sans" w:hAnsi="Open Sans" w:cs="Open Sans"/>
          <w:lang w:val="en-GB"/>
        </w:rPr>
      </w:pPr>
      <w:r w:rsidRPr="000034E7">
        <w:rPr>
          <w:rFonts w:ascii="Open Sans" w:hAnsi="Open Sans" w:cs="Open Sans"/>
          <w:lang w:val="en-GB"/>
        </w:rPr>
        <w:t>Transport</w:t>
      </w:r>
    </w:p>
    <w:p w14:paraId="59C2E7D0" w14:textId="77777777" w:rsidR="00087AE6" w:rsidRDefault="00ED3FF6" w:rsidP="00F91B4F">
      <w:pPr>
        <w:spacing w:before="120" w:after="120"/>
        <w:rPr>
          <w:rFonts w:ascii="Open Sans" w:hAnsi="Open Sans" w:cs="Open Sans"/>
          <w:lang w:val="en-GB"/>
        </w:rPr>
      </w:pPr>
      <w:r w:rsidRPr="000034E7">
        <w:rPr>
          <w:rFonts w:ascii="Open Sans" w:hAnsi="Open Sans" w:cs="Open Sans"/>
          <w:lang w:val="en-GB"/>
        </w:rPr>
        <w:t xml:space="preserve">The REA expects hydrogen to be a key transport fuel for sectors which are hard to decarbonise by other means, for example maritime, </w:t>
      </w:r>
      <w:proofErr w:type="gramStart"/>
      <w:r w:rsidRPr="000034E7">
        <w:rPr>
          <w:rFonts w:ascii="Open Sans" w:hAnsi="Open Sans" w:cs="Open Sans"/>
          <w:lang w:val="en-GB"/>
        </w:rPr>
        <w:t>heavy duty</w:t>
      </w:r>
      <w:proofErr w:type="gramEnd"/>
      <w:r w:rsidRPr="000034E7">
        <w:rPr>
          <w:rFonts w:ascii="Open Sans" w:hAnsi="Open Sans" w:cs="Open Sans"/>
          <w:lang w:val="en-GB"/>
        </w:rPr>
        <w:t xml:space="preserve"> vehicles</w:t>
      </w:r>
      <w:r w:rsidR="008D2280" w:rsidRPr="000034E7">
        <w:rPr>
          <w:rFonts w:ascii="Open Sans" w:hAnsi="Open Sans" w:cs="Open Sans"/>
          <w:lang w:val="en-GB"/>
        </w:rPr>
        <w:t xml:space="preserve"> and </w:t>
      </w:r>
      <w:r w:rsidRPr="000034E7">
        <w:rPr>
          <w:rFonts w:ascii="Open Sans" w:hAnsi="Open Sans" w:cs="Open Sans"/>
          <w:lang w:val="en-GB"/>
        </w:rPr>
        <w:t xml:space="preserve">rail (where electrification is not possible).  </w:t>
      </w:r>
    </w:p>
    <w:p w14:paraId="6CE82DD3" w14:textId="3A5BC924" w:rsidR="00087AE6" w:rsidRDefault="00087AE6" w:rsidP="00F91B4F">
      <w:pPr>
        <w:spacing w:before="120" w:after="120"/>
        <w:rPr>
          <w:rFonts w:ascii="Open Sans" w:hAnsi="Open Sans" w:cs="Open Sans"/>
          <w:lang w:val="en-GB"/>
        </w:rPr>
      </w:pPr>
      <w:r>
        <w:rPr>
          <w:rFonts w:ascii="Open Sans" w:hAnsi="Open Sans" w:cs="Open Sans"/>
          <w:lang w:val="en-GB"/>
        </w:rPr>
        <w:t xml:space="preserve">Hydrogen can also be used as a feedstock for the manufacture of synthetic fuels which could play an important role to decarbonise hard-to-abate sectors such as aviation. </w:t>
      </w:r>
    </w:p>
    <w:p w14:paraId="6E404962" w14:textId="77777777" w:rsidR="00A45B1B" w:rsidRDefault="00A45B1B" w:rsidP="00F91B4F">
      <w:pPr>
        <w:spacing w:before="120" w:after="120"/>
        <w:rPr>
          <w:rFonts w:ascii="Open Sans" w:hAnsi="Open Sans" w:cs="Open Sans"/>
          <w:lang w:val="en-GB"/>
        </w:rPr>
      </w:pPr>
    </w:p>
    <w:p w14:paraId="5732E7DC" w14:textId="6766E2C4" w:rsidR="003A2B0C" w:rsidRPr="00AF71D6" w:rsidRDefault="003A2B0C" w:rsidP="00F91B4F">
      <w:pPr>
        <w:pStyle w:val="Heading2"/>
        <w:spacing w:before="120" w:after="120" w:line="240" w:lineRule="auto"/>
        <w:rPr>
          <w:rFonts w:ascii="Open Sans" w:hAnsi="Open Sans" w:cs="Open Sans"/>
          <w:lang w:val="en-GB"/>
        </w:rPr>
      </w:pPr>
      <w:r w:rsidRPr="009F6110">
        <w:rPr>
          <w:rFonts w:ascii="Open Sans" w:hAnsi="Open Sans" w:cs="Open Sans"/>
          <w:lang w:val="en-GB"/>
        </w:rPr>
        <w:t>Electrolysis and carbon intensity of electricity</w:t>
      </w:r>
    </w:p>
    <w:p w14:paraId="56F5D796" w14:textId="14778262" w:rsidR="003A2B0C" w:rsidRPr="008D3D77" w:rsidRDefault="003A2B0C" w:rsidP="00F91B4F">
      <w:pPr>
        <w:spacing w:before="120" w:after="120"/>
        <w:rPr>
          <w:rFonts w:ascii="Open Sans" w:hAnsi="Open Sans" w:cs="Open Sans"/>
          <w:lang w:val="en-GB"/>
        </w:rPr>
      </w:pPr>
      <w:r w:rsidRPr="008D3D77">
        <w:rPr>
          <w:rFonts w:ascii="Open Sans" w:hAnsi="Open Sans" w:cs="Open Sans"/>
          <w:lang w:val="en-GB"/>
        </w:rPr>
        <w:t xml:space="preserve">In the case of an electrolyser directly connected to a renewable energy generating station, </w:t>
      </w:r>
      <w:proofErr w:type="gramStart"/>
      <w:r w:rsidRPr="008D3D77">
        <w:rPr>
          <w:rFonts w:ascii="Open Sans" w:hAnsi="Open Sans" w:cs="Open Sans"/>
          <w:lang w:val="en-GB"/>
        </w:rPr>
        <w:t>it is clear that the</w:t>
      </w:r>
      <w:proofErr w:type="gramEnd"/>
      <w:r w:rsidRPr="008D3D77">
        <w:rPr>
          <w:rFonts w:ascii="Open Sans" w:hAnsi="Open Sans" w:cs="Open Sans"/>
          <w:lang w:val="en-GB"/>
        </w:rPr>
        <w:t xml:space="preserve"> power for electrolysis is renewable. The only carbon emission that could be attributed to this would be in the embodied energy in the generator (</w:t>
      </w:r>
      <w:proofErr w:type="gramStart"/>
      <w:r w:rsidRPr="008D3D77">
        <w:rPr>
          <w:rFonts w:ascii="Open Sans" w:hAnsi="Open Sans" w:cs="Open Sans"/>
          <w:lang w:val="en-GB"/>
        </w:rPr>
        <w:t>e.g.</w:t>
      </w:r>
      <w:proofErr w:type="gramEnd"/>
      <w:r w:rsidRPr="008D3D77">
        <w:rPr>
          <w:rFonts w:ascii="Open Sans" w:hAnsi="Open Sans" w:cs="Open Sans"/>
          <w:lang w:val="en-GB"/>
        </w:rPr>
        <w:t xml:space="preserve"> wind turbines or PV and the electrolyser itself).</w:t>
      </w:r>
    </w:p>
    <w:p w14:paraId="65CE9A0C" w14:textId="7D544CD7" w:rsidR="003A2B0C" w:rsidRPr="000034E7" w:rsidRDefault="003A2B0C" w:rsidP="00F91B4F">
      <w:pPr>
        <w:spacing w:before="120" w:after="120"/>
        <w:rPr>
          <w:rFonts w:ascii="Open Sans" w:hAnsi="Open Sans" w:cs="Open Sans"/>
          <w:lang w:val="en-GB"/>
        </w:rPr>
      </w:pPr>
      <w:r w:rsidRPr="008D3D77">
        <w:rPr>
          <w:rFonts w:ascii="Open Sans" w:hAnsi="Open Sans" w:cs="Open Sans"/>
          <w:lang w:val="en-GB"/>
        </w:rPr>
        <w:t xml:space="preserve">When the electrolyser is taking electricity from the grid, the carbon intensity of the electricity needs to be </w:t>
      </w:r>
      <w:proofErr w:type="gramStart"/>
      <w:r w:rsidRPr="008D3D77">
        <w:rPr>
          <w:rFonts w:ascii="Open Sans" w:hAnsi="Open Sans" w:cs="Open Sans"/>
          <w:lang w:val="en-GB"/>
        </w:rPr>
        <w:t>taken into account</w:t>
      </w:r>
      <w:proofErr w:type="gramEnd"/>
      <w:r w:rsidRPr="008D3D77">
        <w:rPr>
          <w:rFonts w:ascii="Open Sans" w:hAnsi="Open Sans" w:cs="Open Sans"/>
          <w:lang w:val="en-GB"/>
        </w:rPr>
        <w:t xml:space="preserve">. </w:t>
      </w:r>
      <w:r w:rsidR="00DC4DFF" w:rsidRPr="00DF7A19">
        <w:rPr>
          <w:rFonts w:ascii="Open Sans" w:hAnsi="Open Sans" w:cs="Open Sans"/>
          <w:lang w:val="en-GB"/>
        </w:rPr>
        <w:t xml:space="preserve">We have set out </w:t>
      </w:r>
      <w:hyperlink r:id="rId21" w:history="1">
        <w:r w:rsidR="00DC4DFF" w:rsidRPr="00DF7A19">
          <w:rPr>
            <w:rFonts w:ascii="Open Sans" w:hAnsi="Open Sans" w:cs="Open Sans"/>
            <w:u w:val="single"/>
            <w:lang w:val="en-GB"/>
          </w:rPr>
          <w:t>here</w:t>
        </w:r>
      </w:hyperlink>
      <w:r w:rsidR="00DC4DFF" w:rsidRPr="00DF7A19">
        <w:rPr>
          <w:rFonts w:ascii="Open Sans" w:hAnsi="Open Sans" w:cs="Open Sans"/>
          <w:lang w:val="en-GB"/>
        </w:rPr>
        <w:t xml:space="preserve"> our </w:t>
      </w:r>
      <w:r w:rsidR="00DC4DFF">
        <w:rPr>
          <w:rFonts w:ascii="Open Sans" w:hAnsi="Open Sans" w:cs="Open Sans"/>
          <w:lang w:val="en-GB"/>
        </w:rPr>
        <w:t>view</w:t>
      </w:r>
      <w:r w:rsidR="00DC4DFF" w:rsidRPr="00DF7A19">
        <w:rPr>
          <w:rFonts w:ascii="Open Sans" w:hAnsi="Open Sans" w:cs="Open Sans"/>
          <w:lang w:val="en-GB"/>
        </w:rPr>
        <w:t xml:space="preserve"> on </w:t>
      </w:r>
      <w:r w:rsidR="00DC4DFF">
        <w:rPr>
          <w:rFonts w:ascii="Open Sans" w:hAnsi="Open Sans" w:cs="Open Sans"/>
          <w:lang w:val="en-GB"/>
        </w:rPr>
        <w:t>the</w:t>
      </w:r>
      <w:r w:rsidR="00DC4DFF" w:rsidRPr="00DF7A19">
        <w:rPr>
          <w:rFonts w:ascii="Open Sans" w:hAnsi="Open Sans" w:cs="Open Sans"/>
          <w:lang w:val="en-GB"/>
        </w:rPr>
        <w:t xml:space="preserve"> rules </w:t>
      </w:r>
      <w:r w:rsidR="00DC4DFF">
        <w:rPr>
          <w:rFonts w:ascii="Open Sans" w:hAnsi="Open Sans" w:cs="Open Sans"/>
          <w:lang w:val="en-GB"/>
        </w:rPr>
        <w:t xml:space="preserve">to </w:t>
      </w:r>
      <w:r w:rsidR="00DC4DFF" w:rsidRPr="00DF7A19">
        <w:rPr>
          <w:rFonts w:ascii="Open Sans" w:hAnsi="Open Sans" w:cs="Open Sans"/>
          <w:lang w:val="en-GB"/>
        </w:rPr>
        <w:t xml:space="preserve">evidence that electricity </w:t>
      </w:r>
      <w:r w:rsidR="00DC4DFF">
        <w:rPr>
          <w:rFonts w:ascii="Open Sans" w:hAnsi="Open Sans" w:cs="Open Sans"/>
          <w:lang w:val="en-GB"/>
        </w:rPr>
        <w:t>used to power</w:t>
      </w:r>
      <w:r w:rsidR="00DC4DFF" w:rsidRPr="00DF7A19">
        <w:rPr>
          <w:rFonts w:ascii="Open Sans" w:hAnsi="Open Sans" w:cs="Open Sans"/>
          <w:lang w:val="en-GB"/>
        </w:rPr>
        <w:t xml:space="preserve"> grid-connected electrolysers</w:t>
      </w:r>
      <w:r w:rsidR="00DC4DFF">
        <w:rPr>
          <w:rFonts w:ascii="Open Sans" w:hAnsi="Open Sans" w:cs="Open Sans"/>
          <w:lang w:val="en-GB"/>
        </w:rPr>
        <w:t xml:space="preserve"> is low-carbon and on additionality requirements.</w:t>
      </w:r>
    </w:p>
    <w:p w14:paraId="1727381D" w14:textId="77777777" w:rsidR="00AB5189" w:rsidRDefault="00AB5189" w:rsidP="00F91B4F">
      <w:pPr>
        <w:pStyle w:val="Heading2"/>
        <w:spacing w:before="120" w:after="120" w:line="240" w:lineRule="auto"/>
        <w:rPr>
          <w:rFonts w:ascii="Open Sans" w:hAnsi="Open Sans" w:cs="Open Sans"/>
          <w:lang w:val="en-GB"/>
        </w:rPr>
      </w:pPr>
    </w:p>
    <w:p w14:paraId="1A26F35D" w14:textId="156602A4" w:rsidR="00412F13" w:rsidRPr="000034E7" w:rsidRDefault="00F85732" w:rsidP="00F91B4F">
      <w:pPr>
        <w:pStyle w:val="Heading2"/>
        <w:spacing w:before="120" w:after="120" w:line="240" w:lineRule="auto"/>
        <w:rPr>
          <w:rFonts w:ascii="Open Sans" w:hAnsi="Open Sans" w:cs="Open Sans"/>
          <w:lang w:val="en-GB"/>
        </w:rPr>
      </w:pPr>
      <w:r>
        <w:rPr>
          <w:rFonts w:ascii="Open Sans" w:hAnsi="Open Sans" w:cs="Open Sans"/>
          <w:lang w:val="en-GB"/>
        </w:rPr>
        <w:t>Power and e</w:t>
      </w:r>
      <w:r w:rsidR="008D2280" w:rsidRPr="000034E7">
        <w:rPr>
          <w:rFonts w:ascii="Open Sans" w:hAnsi="Open Sans" w:cs="Open Sans"/>
          <w:lang w:val="en-GB"/>
        </w:rPr>
        <w:t>nergy s</w:t>
      </w:r>
      <w:r w:rsidR="00ED3FF6" w:rsidRPr="000034E7">
        <w:rPr>
          <w:rFonts w:ascii="Open Sans" w:hAnsi="Open Sans" w:cs="Open Sans"/>
          <w:lang w:val="en-GB"/>
        </w:rPr>
        <w:t>torage</w:t>
      </w:r>
    </w:p>
    <w:p w14:paraId="6352E96F" w14:textId="64E52F6B" w:rsidR="00412F13" w:rsidRDefault="00ED3FF6" w:rsidP="00F91B4F">
      <w:pPr>
        <w:pStyle w:val="Body"/>
        <w:spacing w:before="120" w:after="120" w:line="240" w:lineRule="auto"/>
        <w:rPr>
          <w:rFonts w:ascii="Open Sans" w:hAnsi="Open Sans" w:cs="Open Sans"/>
          <w:lang w:val="en-GB"/>
        </w:rPr>
      </w:pPr>
      <w:r w:rsidRPr="000034E7">
        <w:rPr>
          <w:rFonts w:ascii="Open Sans" w:hAnsi="Open Sans" w:cs="Open Sans"/>
          <w:lang w:val="en-GB"/>
        </w:rPr>
        <w:t xml:space="preserve">Electricity can be converted into hydrogen by electrolysis, and later used to </w:t>
      </w:r>
      <w:r w:rsidR="008D2280" w:rsidRPr="000034E7">
        <w:rPr>
          <w:rFonts w:ascii="Open Sans" w:hAnsi="Open Sans" w:cs="Open Sans"/>
          <w:lang w:val="en-GB"/>
        </w:rPr>
        <w:t>generate electricity</w:t>
      </w:r>
      <w:r w:rsidR="00401F48">
        <w:rPr>
          <w:rFonts w:ascii="Open Sans" w:hAnsi="Open Sans" w:cs="Open Sans"/>
          <w:lang w:val="en-GB"/>
        </w:rPr>
        <w:t xml:space="preserve"> [or supplied as a fuel or feedstock to meet demand in other sectors]. </w:t>
      </w:r>
      <w:r w:rsidRPr="000034E7">
        <w:rPr>
          <w:rFonts w:ascii="Open Sans" w:hAnsi="Open Sans" w:cs="Open Sans"/>
          <w:lang w:val="en-GB"/>
        </w:rPr>
        <w:t>The</w:t>
      </w:r>
      <w:r w:rsidR="00F11D43">
        <w:rPr>
          <w:rFonts w:ascii="Open Sans" w:hAnsi="Open Sans" w:cs="Open Sans"/>
          <w:lang w:val="en-GB"/>
        </w:rPr>
        <w:t xml:space="preserve"> </w:t>
      </w:r>
      <w:r w:rsidR="003741E7" w:rsidRPr="000034E7">
        <w:rPr>
          <w:rFonts w:ascii="Open Sans" w:hAnsi="Open Sans" w:cs="Open Sans"/>
          <w:lang w:val="en-GB"/>
        </w:rPr>
        <w:t>round-trip</w:t>
      </w:r>
      <w:r w:rsidRPr="000034E7">
        <w:rPr>
          <w:rFonts w:ascii="Open Sans" w:hAnsi="Open Sans" w:cs="Open Sans"/>
          <w:lang w:val="en-GB"/>
        </w:rPr>
        <w:t xml:space="preserve"> efficiency</w:t>
      </w:r>
      <w:r w:rsidR="00F11D43">
        <w:rPr>
          <w:rFonts w:ascii="Open Sans" w:hAnsi="Open Sans" w:cs="Open Sans"/>
          <w:lang w:val="en-GB"/>
        </w:rPr>
        <w:t xml:space="preserve"> </w:t>
      </w:r>
      <w:r w:rsidRPr="000034E7">
        <w:rPr>
          <w:rFonts w:ascii="Open Sans" w:hAnsi="Open Sans" w:cs="Open Sans"/>
          <w:lang w:val="en-GB"/>
        </w:rPr>
        <w:t>of this is</w:t>
      </w:r>
      <w:r w:rsidR="009D3B6C">
        <w:rPr>
          <w:rFonts w:ascii="Open Sans" w:hAnsi="Open Sans" w:cs="Open Sans"/>
          <w:lang w:val="en-GB"/>
        </w:rPr>
        <w:t xml:space="preserve"> currently</w:t>
      </w:r>
      <w:r w:rsidRPr="000034E7">
        <w:rPr>
          <w:rFonts w:ascii="Open Sans" w:hAnsi="Open Sans" w:cs="Open Sans"/>
          <w:lang w:val="en-GB"/>
        </w:rPr>
        <w:t xml:space="preserve"> lower than other storage technologies such as batteries, but the capacity is very much greater, </w:t>
      </w:r>
      <w:proofErr w:type="gramStart"/>
      <w:r w:rsidRPr="000034E7">
        <w:rPr>
          <w:rFonts w:ascii="Open Sans" w:hAnsi="Open Sans" w:cs="Open Sans"/>
          <w:lang w:val="en-GB"/>
        </w:rPr>
        <w:t>opening up</w:t>
      </w:r>
      <w:proofErr w:type="gramEnd"/>
      <w:r w:rsidRPr="000034E7">
        <w:rPr>
          <w:rFonts w:ascii="Open Sans" w:hAnsi="Open Sans" w:cs="Open Sans"/>
          <w:lang w:val="en-GB"/>
        </w:rPr>
        <w:t xml:space="preserve"> the potential for inter-seasonal storage of renewable energy via geological storage.</w:t>
      </w:r>
      <w:r w:rsidR="003741E7" w:rsidRPr="000034E7">
        <w:rPr>
          <w:rFonts w:ascii="Open Sans" w:hAnsi="Open Sans" w:cs="Open Sans"/>
          <w:lang w:val="en-GB"/>
        </w:rPr>
        <w:t xml:space="preserve"> </w:t>
      </w:r>
      <w:proofErr w:type="gramStart"/>
      <w:r w:rsidR="00A93563">
        <w:rPr>
          <w:rFonts w:ascii="Open Sans" w:hAnsi="Open Sans" w:cs="Open Sans"/>
          <w:lang w:val="en-GB"/>
        </w:rPr>
        <w:t>In light of</w:t>
      </w:r>
      <w:proofErr w:type="gramEnd"/>
      <w:r w:rsidR="00A93563">
        <w:rPr>
          <w:rFonts w:ascii="Open Sans" w:hAnsi="Open Sans" w:cs="Open Sans"/>
          <w:lang w:val="en-GB"/>
        </w:rPr>
        <w:t xml:space="preserve"> s</w:t>
      </w:r>
      <w:r w:rsidR="003741E7" w:rsidRPr="000034E7">
        <w:rPr>
          <w:rFonts w:ascii="Open Sans" w:hAnsi="Open Sans" w:cs="Open Sans"/>
          <w:lang w:val="en-GB"/>
        </w:rPr>
        <w:t xml:space="preserve">uch longer duration, large scale energy storage is necessary if we are to successfully transition our power system to a net zero world and so hydrogen could play a very valuable role in the mix in a future energy system.  </w:t>
      </w:r>
    </w:p>
    <w:p w14:paraId="6A965AEA" w14:textId="77777777" w:rsidR="000C0629" w:rsidRDefault="000C0629" w:rsidP="00F91B4F">
      <w:pPr>
        <w:pStyle w:val="Heading2"/>
        <w:spacing w:before="120" w:after="120" w:line="240" w:lineRule="auto"/>
        <w:rPr>
          <w:rFonts w:ascii="Open Sans" w:hAnsi="Open Sans" w:cs="Open Sans"/>
          <w:lang w:val="en-GB"/>
        </w:rPr>
      </w:pPr>
    </w:p>
    <w:p w14:paraId="22C1B4D5" w14:textId="37133340" w:rsidR="00412F13" w:rsidRPr="000034E7" w:rsidRDefault="008D2280" w:rsidP="00F91B4F">
      <w:pPr>
        <w:pStyle w:val="Heading2"/>
        <w:spacing w:before="120" w:after="120" w:line="240" w:lineRule="auto"/>
        <w:rPr>
          <w:rFonts w:ascii="Open Sans" w:hAnsi="Open Sans" w:cs="Open Sans"/>
          <w:lang w:val="en-GB"/>
        </w:rPr>
      </w:pPr>
      <w:r w:rsidRPr="000034E7">
        <w:rPr>
          <w:rFonts w:ascii="Open Sans" w:hAnsi="Open Sans" w:cs="Open Sans"/>
          <w:lang w:val="en-GB"/>
        </w:rPr>
        <w:t xml:space="preserve">Carbon </w:t>
      </w:r>
      <w:r w:rsidR="00401F48">
        <w:rPr>
          <w:rFonts w:ascii="Open Sans" w:hAnsi="Open Sans" w:cs="Open Sans"/>
          <w:lang w:val="en-GB"/>
        </w:rPr>
        <w:t xml:space="preserve">capture and </w:t>
      </w:r>
      <w:r w:rsidR="008958B7" w:rsidRPr="000034E7">
        <w:rPr>
          <w:rFonts w:ascii="Open Sans" w:hAnsi="Open Sans" w:cs="Open Sans"/>
          <w:lang w:val="en-GB"/>
        </w:rPr>
        <w:t>storage</w:t>
      </w:r>
    </w:p>
    <w:p w14:paraId="5675F4FB" w14:textId="792B9E7A" w:rsidR="008D2280" w:rsidRDefault="00E70887" w:rsidP="00F91B4F">
      <w:pPr>
        <w:spacing w:before="120" w:after="120"/>
        <w:rPr>
          <w:rFonts w:ascii="Open Sans" w:hAnsi="Open Sans" w:cs="Open Sans"/>
          <w:lang w:val="en-GB"/>
        </w:rPr>
      </w:pPr>
      <w:r>
        <w:rPr>
          <w:rFonts w:ascii="Open Sans" w:hAnsi="Open Sans" w:cs="Open Sans"/>
          <w:lang w:val="en-GB"/>
        </w:rPr>
        <w:t>Even when the CCS</w:t>
      </w:r>
      <w:r w:rsidR="005A1069">
        <w:rPr>
          <w:rFonts w:ascii="Open Sans" w:hAnsi="Open Sans" w:cs="Open Sans"/>
          <w:lang w:val="en-GB"/>
        </w:rPr>
        <w:t>/CCUS</w:t>
      </w:r>
      <w:r>
        <w:rPr>
          <w:rFonts w:ascii="Open Sans" w:hAnsi="Open Sans" w:cs="Open Sans"/>
          <w:lang w:val="en-GB"/>
        </w:rPr>
        <w:t xml:space="preserve"> element of blue hydrogen </w:t>
      </w:r>
      <w:r w:rsidR="009D3B6C">
        <w:rPr>
          <w:rFonts w:ascii="Open Sans" w:hAnsi="Open Sans" w:cs="Open Sans"/>
          <w:lang w:val="en-GB"/>
        </w:rPr>
        <w:t>is</w:t>
      </w:r>
      <w:r w:rsidR="009D3B6C" w:rsidRPr="000034E7">
        <w:rPr>
          <w:rFonts w:ascii="Open Sans" w:hAnsi="Open Sans" w:cs="Open Sans"/>
          <w:lang w:val="en-GB"/>
        </w:rPr>
        <w:t xml:space="preserve"> operational</w:t>
      </w:r>
      <w:r w:rsidRPr="000034E7">
        <w:rPr>
          <w:rFonts w:ascii="Open Sans" w:hAnsi="Open Sans" w:cs="Open Sans"/>
          <w:lang w:val="en-GB"/>
        </w:rPr>
        <w:t xml:space="preserve">, </w:t>
      </w:r>
      <w:proofErr w:type="gramStart"/>
      <w:r w:rsidRPr="000034E7">
        <w:rPr>
          <w:rFonts w:ascii="Open Sans" w:hAnsi="Open Sans" w:cs="Open Sans"/>
          <w:lang w:val="en-GB"/>
        </w:rPr>
        <w:t>effective</w:t>
      </w:r>
      <w:proofErr w:type="gramEnd"/>
      <w:r w:rsidRPr="000034E7">
        <w:rPr>
          <w:rFonts w:ascii="Open Sans" w:hAnsi="Open Sans" w:cs="Open Sans"/>
          <w:lang w:val="en-GB"/>
        </w:rPr>
        <w:t xml:space="preserve"> and permanent</w:t>
      </w:r>
      <w:r>
        <w:rPr>
          <w:rFonts w:ascii="Open Sans" w:hAnsi="Open Sans" w:cs="Open Sans"/>
          <w:lang w:val="en-GB"/>
        </w:rPr>
        <w:t>, b</w:t>
      </w:r>
      <w:r w:rsidR="008D2280" w:rsidRPr="000034E7">
        <w:rPr>
          <w:rFonts w:ascii="Open Sans" w:hAnsi="Open Sans" w:cs="Open Sans"/>
          <w:lang w:val="en-GB"/>
        </w:rPr>
        <w:t xml:space="preserve">lue hydrogen can never be zero carbon. Carbon accounting must </w:t>
      </w:r>
      <w:r>
        <w:rPr>
          <w:rFonts w:ascii="Open Sans" w:hAnsi="Open Sans" w:cs="Open Sans"/>
          <w:lang w:val="en-GB"/>
        </w:rPr>
        <w:t xml:space="preserve">be used to the full life cycle carbon emissions including </w:t>
      </w:r>
      <w:r w:rsidRPr="000034E7">
        <w:rPr>
          <w:rFonts w:ascii="Open Sans" w:hAnsi="Open Sans" w:cs="Open Sans"/>
          <w:lang w:val="en-GB"/>
        </w:rPr>
        <w:t>tak</w:t>
      </w:r>
      <w:r>
        <w:rPr>
          <w:rFonts w:ascii="Open Sans" w:hAnsi="Open Sans" w:cs="Open Sans"/>
          <w:lang w:val="en-GB"/>
        </w:rPr>
        <w:t>ing</w:t>
      </w:r>
      <w:r w:rsidRPr="000034E7">
        <w:rPr>
          <w:rFonts w:ascii="Open Sans" w:hAnsi="Open Sans" w:cs="Open Sans"/>
          <w:lang w:val="en-GB"/>
        </w:rPr>
        <w:t xml:space="preserve"> </w:t>
      </w:r>
      <w:r w:rsidR="008D2280" w:rsidRPr="000034E7">
        <w:rPr>
          <w:rFonts w:ascii="Open Sans" w:hAnsi="Open Sans" w:cs="Open Sans"/>
          <w:lang w:val="en-GB"/>
        </w:rPr>
        <w:t xml:space="preserve">into account the longevity of the storage </w:t>
      </w:r>
      <w:r w:rsidR="00ED3FF6" w:rsidRPr="000034E7">
        <w:rPr>
          <w:rFonts w:ascii="Open Sans" w:hAnsi="Open Sans" w:cs="Open Sans"/>
          <w:lang w:val="en-GB"/>
        </w:rPr>
        <w:t xml:space="preserve">and </w:t>
      </w:r>
      <w:r w:rsidR="008D2280" w:rsidRPr="000034E7">
        <w:rPr>
          <w:rFonts w:ascii="Open Sans" w:hAnsi="Open Sans" w:cs="Open Sans"/>
          <w:lang w:val="en-GB"/>
        </w:rPr>
        <w:t xml:space="preserve">any methane </w:t>
      </w:r>
      <w:r w:rsidR="00ED3FF6" w:rsidRPr="000034E7">
        <w:rPr>
          <w:rFonts w:ascii="Open Sans" w:hAnsi="Open Sans" w:cs="Open Sans"/>
          <w:lang w:val="en-GB"/>
        </w:rPr>
        <w:t>leaks upstream of reformers</w:t>
      </w:r>
      <w:r w:rsidR="008D2280" w:rsidRPr="000034E7">
        <w:rPr>
          <w:rFonts w:ascii="Open Sans" w:hAnsi="Open Sans" w:cs="Open Sans"/>
          <w:lang w:val="en-GB"/>
        </w:rPr>
        <w:t>, as well as the energy costs of compressing the CO</w:t>
      </w:r>
      <w:r w:rsidR="008D2280" w:rsidRPr="000034E7">
        <w:rPr>
          <w:rFonts w:ascii="Open Sans" w:hAnsi="Open Sans" w:cs="Open Sans"/>
          <w:vertAlign w:val="subscript"/>
          <w:lang w:val="en-GB"/>
        </w:rPr>
        <w:t>2</w:t>
      </w:r>
      <w:r w:rsidR="008D2280" w:rsidRPr="000034E7">
        <w:rPr>
          <w:rFonts w:ascii="Open Sans" w:hAnsi="Open Sans" w:cs="Open Sans"/>
          <w:lang w:val="en-GB"/>
        </w:rPr>
        <w:t xml:space="preserve"> for storage</w:t>
      </w:r>
      <w:r>
        <w:rPr>
          <w:rFonts w:ascii="Open Sans" w:hAnsi="Open Sans" w:cs="Open Sans"/>
          <w:lang w:val="en-GB"/>
        </w:rPr>
        <w:t xml:space="preserve"> and the emissions from the source of natural gas (</w:t>
      </w:r>
      <w:proofErr w:type="gramStart"/>
      <w:r>
        <w:rPr>
          <w:rFonts w:ascii="Open Sans" w:hAnsi="Open Sans" w:cs="Open Sans"/>
          <w:lang w:val="en-GB"/>
        </w:rPr>
        <w:t>e.g.</w:t>
      </w:r>
      <w:proofErr w:type="gramEnd"/>
      <w:r>
        <w:rPr>
          <w:rFonts w:ascii="Open Sans" w:hAnsi="Open Sans" w:cs="Open Sans"/>
          <w:lang w:val="en-GB"/>
        </w:rPr>
        <w:t xml:space="preserve"> extraction and distribution).</w:t>
      </w:r>
    </w:p>
    <w:p w14:paraId="06442537" w14:textId="1381B92A" w:rsidR="008D2280" w:rsidRDefault="008D2280" w:rsidP="00F91B4F">
      <w:pPr>
        <w:spacing w:before="120" w:after="120"/>
        <w:rPr>
          <w:rFonts w:ascii="Open Sans" w:hAnsi="Open Sans" w:cs="Open Sans"/>
          <w:lang w:val="en-GB"/>
        </w:rPr>
      </w:pPr>
      <w:r w:rsidRPr="000034E7">
        <w:rPr>
          <w:rFonts w:ascii="Open Sans" w:hAnsi="Open Sans" w:cs="Open Sans"/>
          <w:lang w:val="en-GB"/>
        </w:rPr>
        <w:t>Any economic analysis should cover the full costs of the sto</w:t>
      </w:r>
      <w:r w:rsidR="008958B7" w:rsidRPr="000034E7">
        <w:rPr>
          <w:rFonts w:ascii="Open Sans" w:hAnsi="Open Sans" w:cs="Open Sans"/>
          <w:lang w:val="en-GB"/>
        </w:rPr>
        <w:t xml:space="preserve">rage, including </w:t>
      </w:r>
      <w:r w:rsidRPr="000034E7">
        <w:rPr>
          <w:rFonts w:ascii="Open Sans" w:hAnsi="Open Sans" w:cs="Open Sans"/>
          <w:lang w:val="en-GB"/>
        </w:rPr>
        <w:t xml:space="preserve">insuring the </w:t>
      </w:r>
      <w:r w:rsidR="008958B7" w:rsidRPr="000034E7">
        <w:rPr>
          <w:rFonts w:ascii="Open Sans" w:hAnsi="Open Sans" w:cs="Open Sans"/>
          <w:lang w:val="en-GB"/>
        </w:rPr>
        <w:t>high-pressure</w:t>
      </w:r>
      <w:r w:rsidRPr="000034E7">
        <w:rPr>
          <w:rFonts w:ascii="Open Sans" w:hAnsi="Open Sans" w:cs="Open Sans"/>
          <w:lang w:val="en-GB"/>
        </w:rPr>
        <w:t xml:space="preserve"> CO</w:t>
      </w:r>
      <w:r w:rsidRPr="000034E7">
        <w:rPr>
          <w:rFonts w:ascii="Open Sans" w:hAnsi="Open Sans" w:cs="Open Sans"/>
          <w:vertAlign w:val="subscript"/>
          <w:lang w:val="en-GB"/>
        </w:rPr>
        <w:t>2</w:t>
      </w:r>
      <w:r w:rsidRPr="000034E7">
        <w:rPr>
          <w:rFonts w:ascii="Open Sans" w:hAnsi="Open Sans" w:cs="Open Sans"/>
          <w:lang w:val="en-GB"/>
        </w:rPr>
        <w:t xml:space="preserve"> pipeline infrastructure against future catastrophic leaks.</w:t>
      </w:r>
    </w:p>
    <w:p w14:paraId="7C430313" w14:textId="4685FD59" w:rsidR="00412F13" w:rsidRPr="000034E7" w:rsidRDefault="008D2280" w:rsidP="00F91B4F">
      <w:pPr>
        <w:pStyle w:val="Body"/>
        <w:spacing w:before="120" w:after="120" w:line="240" w:lineRule="auto"/>
        <w:rPr>
          <w:rFonts w:ascii="Open Sans" w:hAnsi="Open Sans" w:cs="Open Sans"/>
          <w:lang w:val="en-GB"/>
        </w:rPr>
      </w:pPr>
      <w:r w:rsidRPr="000034E7">
        <w:rPr>
          <w:rFonts w:ascii="Open Sans" w:hAnsi="Open Sans" w:cs="Open Sans"/>
          <w:lang w:val="en-GB"/>
        </w:rPr>
        <w:t>CCS</w:t>
      </w:r>
      <w:r w:rsidR="005A1069">
        <w:rPr>
          <w:rFonts w:ascii="Open Sans" w:hAnsi="Open Sans" w:cs="Open Sans"/>
          <w:lang w:val="en-GB"/>
        </w:rPr>
        <w:t>/CCUS</w:t>
      </w:r>
      <w:r w:rsidRPr="000034E7">
        <w:rPr>
          <w:rFonts w:ascii="Open Sans" w:hAnsi="Open Sans" w:cs="Open Sans"/>
          <w:lang w:val="en-GB"/>
        </w:rPr>
        <w:t xml:space="preserve"> is a technology applicable to storing </w:t>
      </w:r>
      <w:r w:rsidR="00F11D43" w:rsidRPr="000034E7">
        <w:rPr>
          <w:rFonts w:ascii="Open Sans" w:hAnsi="Open Sans" w:cs="Open Sans"/>
          <w:lang w:val="en-GB"/>
        </w:rPr>
        <w:t xml:space="preserve">biogenic carbon as well as </w:t>
      </w:r>
      <w:r w:rsidRPr="000034E7">
        <w:rPr>
          <w:rFonts w:ascii="Open Sans" w:hAnsi="Open Sans" w:cs="Open Sans"/>
          <w:lang w:val="en-GB"/>
        </w:rPr>
        <w:t>fossil carbon.</w:t>
      </w:r>
      <w:r w:rsidR="00E70887">
        <w:rPr>
          <w:rFonts w:ascii="Open Sans" w:hAnsi="Open Sans" w:cs="Open Sans"/>
          <w:lang w:val="en-GB"/>
        </w:rPr>
        <w:t xml:space="preserve"> When combined with biohydrogen production (BECCS</w:t>
      </w:r>
      <w:r w:rsidR="005A1069">
        <w:rPr>
          <w:rFonts w:ascii="Open Sans" w:hAnsi="Open Sans" w:cs="Open Sans"/>
          <w:lang w:val="en-GB"/>
        </w:rPr>
        <w:t>/BECCUS</w:t>
      </w:r>
      <w:r w:rsidR="00E70887">
        <w:rPr>
          <w:rFonts w:ascii="Open Sans" w:hAnsi="Open Sans" w:cs="Open Sans"/>
          <w:lang w:val="en-GB"/>
        </w:rPr>
        <w:t xml:space="preserve">), it can deliver negative carbon emissions and is therefore </w:t>
      </w:r>
      <w:r w:rsidR="00401F48">
        <w:rPr>
          <w:rFonts w:ascii="Open Sans" w:hAnsi="Open Sans" w:cs="Open Sans"/>
          <w:lang w:val="en-GB"/>
        </w:rPr>
        <w:t xml:space="preserve">considered </w:t>
      </w:r>
      <w:r w:rsidR="00E70887">
        <w:rPr>
          <w:rFonts w:ascii="Open Sans" w:hAnsi="Open Sans" w:cs="Open Sans"/>
          <w:lang w:val="en-GB"/>
        </w:rPr>
        <w:t xml:space="preserve">a Greenhouse Gas Removal technology. </w:t>
      </w:r>
    </w:p>
    <w:p w14:paraId="6366480B" w14:textId="77777777" w:rsidR="00412F13" w:rsidRPr="000034E7" w:rsidRDefault="00412F13" w:rsidP="00F91B4F">
      <w:pPr>
        <w:pStyle w:val="PlainText"/>
        <w:spacing w:before="120" w:after="120"/>
        <w:rPr>
          <w:rFonts w:ascii="Open Sans" w:hAnsi="Open Sans" w:cs="Open Sans"/>
          <w:lang w:val="en-GB"/>
        </w:rPr>
      </w:pPr>
    </w:p>
    <w:p w14:paraId="657F337D" w14:textId="01FEAFF5" w:rsidR="00D34AF2" w:rsidRPr="000034E7" w:rsidRDefault="000034E7" w:rsidP="00F91B4F">
      <w:pPr>
        <w:pStyle w:val="Body"/>
        <w:widowControl w:val="0"/>
        <w:spacing w:before="120" w:after="120" w:line="240" w:lineRule="auto"/>
        <w:rPr>
          <w:rFonts w:ascii="Open Sans" w:hAnsi="Open Sans" w:cs="Open Sans"/>
          <w:b/>
          <w:bCs/>
          <w:sz w:val="32"/>
          <w:szCs w:val="28"/>
          <w:u w:val="single"/>
          <w:lang w:val="en-GB"/>
        </w:rPr>
      </w:pPr>
      <w:r w:rsidRPr="000034E7">
        <w:rPr>
          <w:rFonts w:ascii="Open Sans" w:hAnsi="Open Sans" w:cs="Open Sans"/>
          <w:b/>
          <w:bCs/>
          <w:sz w:val="32"/>
          <w:szCs w:val="28"/>
          <w:u w:val="single"/>
          <w:lang w:val="en-GB"/>
        </w:rPr>
        <w:lastRenderedPageBreak/>
        <w:t xml:space="preserve">Annex </w:t>
      </w:r>
    </w:p>
    <w:p w14:paraId="519476F9" w14:textId="52A3C036" w:rsidR="00D34AF2" w:rsidRPr="000034E7" w:rsidRDefault="00D34AF2" w:rsidP="00F91B4F">
      <w:pPr>
        <w:pStyle w:val="Heading2"/>
        <w:spacing w:before="120" w:after="120" w:line="240" w:lineRule="auto"/>
        <w:rPr>
          <w:rFonts w:ascii="Open Sans" w:hAnsi="Open Sans" w:cs="Open Sans"/>
          <w:lang w:val="en-GB"/>
        </w:rPr>
      </w:pPr>
      <w:r w:rsidRPr="000034E7">
        <w:rPr>
          <w:rFonts w:ascii="Open Sans" w:hAnsi="Open Sans" w:cs="Open Sans"/>
          <w:lang w:val="en-GB"/>
        </w:rPr>
        <w:t>The difference between SMR and ATR</w:t>
      </w:r>
      <w:r w:rsidR="00ED3746" w:rsidRPr="000034E7">
        <w:rPr>
          <w:rFonts w:ascii="Open Sans" w:hAnsi="Open Sans" w:cs="Open Sans"/>
          <w:lang w:val="en-GB"/>
        </w:rPr>
        <w:t xml:space="preserve"> Hydrogen Production</w:t>
      </w:r>
    </w:p>
    <w:p w14:paraId="1138E5DB" w14:textId="4E4E49B3" w:rsidR="00D34AF2" w:rsidRPr="000034E7" w:rsidRDefault="00ED3746" w:rsidP="00F91B4F">
      <w:pPr>
        <w:pStyle w:val="Body"/>
        <w:widowControl w:val="0"/>
        <w:spacing w:before="120" w:after="120" w:line="240" w:lineRule="auto"/>
        <w:rPr>
          <w:rFonts w:ascii="Open Sans" w:hAnsi="Open Sans" w:cs="Open Sans"/>
          <w:lang w:val="en-GB"/>
        </w:rPr>
      </w:pPr>
      <w:r w:rsidRPr="000034E7">
        <w:rPr>
          <w:rFonts w:ascii="Open Sans" w:hAnsi="Open Sans" w:cs="Open Sans"/>
          <w:lang w:val="en-GB"/>
        </w:rPr>
        <w:t xml:space="preserve">SMR (Steam Methane Reformation) and </w:t>
      </w:r>
      <w:r w:rsidR="00D34AF2" w:rsidRPr="000034E7">
        <w:rPr>
          <w:rFonts w:ascii="Open Sans" w:hAnsi="Open Sans" w:cs="Open Sans"/>
          <w:lang w:val="en-GB"/>
        </w:rPr>
        <w:t>ATR</w:t>
      </w:r>
      <w:r w:rsidRPr="000034E7">
        <w:rPr>
          <w:rFonts w:ascii="Open Sans" w:hAnsi="Open Sans" w:cs="Open Sans"/>
          <w:lang w:val="en-GB"/>
        </w:rPr>
        <w:t xml:space="preserve"> (Autothermal Reforming) are two alternative routes of hydrogen production. ATR</w:t>
      </w:r>
      <w:r w:rsidR="00D34AF2" w:rsidRPr="000034E7">
        <w:rPr>
          <w:rFonts w:ascii="Open Sans" w:hAnsi="Open Sans" w:cs="Open Sans"/>
          <w:lang w:val="en-GB"/>
        </w:rPr>
        <w:t xml:space="preserve"> is more suited to the removal (and subsequent storage</w:t>
      </w:r>
      <w:r w:rsidRPr="000034E7">
        <w:rPr>
          <w:rFonts w:ascii="Open Sans" w:hAnsi="Open Sans" w:cs="Open Sans"/>
          <w:lang w:val="en-GB"/>
        </w:rPr>
        <w:t>)</w:t>
      </w:r>
      <w:r w:rsidR="00D34AF2" w:rsidRPr="000034E7">
        <w:rPr>
          <w:rFonts w:ascii="Open Sans" w:hAnsi="Open Sans" w:cs="Open Sans"/>
          <w:lang w:val="en-GB"/>
        </w:rPr>
        <w:t xml:space="preserve"> of CO2. An explanation of the difference between the two process</w:t>
      </w:r>
      <w:r w:rsidRPr="000034E7">
        <w:rPr>
          <w:rFonts w:ascii="Open Sans" w:hAnsi="Open Sans" w:cs="Open Sans"/>
          <w:lang w:val="en-GB"/>
        </w:rPr>
        <w:t>es</w:t>
      </w:r>
      <w:r w:rsidR="00D34AF2" w:rsidRPr="000034E7">
        <w:rPr>
          <w:rFonts w:ascii="Open Sans" w:hAnsi="Open Sans" w:cs="Open Sans"/>
          <w:lang w:val="en-GB"/>
        </w:rPr>
        <w:t xml:space="preserve"> is given below </w:t>
      </w:r>
      <w:r w:rsidR="00D34AF2" w:rsidRPr="000034E7">
        <w:rPr>
          <w:rStyle w:val="FootnoteReference"/>
          <w:rFonts w:ascii="Open Sans" w:hAnsi="Open Sans" w:cs="Open Sans"/>
          <w:lang w:val="en-GB"/>
        </w:rPr>
        <w:footnoteReference w:id="3"/>
      </w:r>
      <w:r w:rsidR="00D34AF2" w:rsidRPr="000034E7">
        <w:rPr>
          <w:rFonts w:ascii="Open Sans" w:hAnsi="Open Sans" w:cs="Open Sans"/>
          <w:lang w:val="en-GB"/>
        </w:rPr>
        <w:t xml:space="preserve"> </w:t>
      </w:r>
    </w:p>
    <w:p w14:paraId="7FA4AE8A" w14:textId="77928CE7" w:rsidR="00D34AF2" w:rsidRPr="00FB1C93" w:rsidRDefault="00D34AF2" w:rsidP="00F91B4F">
      <w:pPr>
        <w:pStyle w:val="Body"/>
        <w:widowControl w:val="0"/>
        <w:spacing w:before="120" w:after="120" w:line="240" w:lineRule="auto"/>
        <w:rPr>
          <w:lang w:val="en-GB"/>
        </w:rPr>
      </w:pPr>
      <w:r w:rsidRPr="00FB1C93">
        <w:rPr>
          <w:noProof/>
          <w:lang w:val="en-GB"/>
        </w:rPr>
        <w:drawing>
          <wp:inline distT="0" distB="0" distL="0" distR="0" wp14:anchorId="78CEECF0" wp14:editId="11209CA7">
            <wp:extent cx="4758519" cy="2809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61624" cy="2811709"/>
                    </a:xfrm>
                    <a:prstGeom prst="rect">
                      <a:avLst/>
                    </a:prstGeom>
                  </pic:spPr>
                </pic:pic>
              </a:graphicData>
            </a:graphic>
          </wp:inline>
        </w:drawing>
      </w:r>
    </w:p>
    <w:sectPr w:rsidR="00D34AF2" w:rsidRPr="00FB1C93">
      <w:headerReference w:type="default" r:id="rId23"/>
      <w:footerReference w:type="default" r:id="rId24"/>
      <w:pgSz w:w="11920" w:h="16840"/>
      <w:pgMar w:top="1702" w:right="853" w:bottom="920" w:left="851"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F671" w14:textId="77777777" w:rsidR="006710C8" w:rsidRDefault="006710C8">
      <w:r>
        <w:separator/>
      </w:r>
    </w:p>
  </w:endnote>
  <w:endnote w:type="continuationSeparator" w:id="0">
    <w:p w14:paraId="1B5FD7E5" w14:textId="77777777" w:rsidR="006710C8" w:rsidRDefault="0067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3D09" w14:textId="77777777" w:rsidR="00676D15" w:rsidRDefault="00676D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E213" w14:textId="77777777" w:rsidR="006710C8" w:rsidRDefault="006710C8" w:rsidP="002765F2">
      <w:r>
        <w:separator/>
      </w:r>
    </w:p>
  </w:footnote>
  <w:footnote w:type="continuationSeparator" w:id="0">
    <w:p w14:paraId="6C44351B" w14:textId="77777777" w:rsidR="006710C8" w:rsidRDefault="006710C8" w:rsidP="00FB1C93">
      <w:r>
        <w:continuationSeparator/>
      </w:r>
    </w:p>
  </w:footnote>
  <w:footnote w:type="continuationNotice" w:id="1">
    <w:p w14:paraId="5F424302" w14:textId="77777777" w:rsidR="006710C8" w:rsidRDefault="006710C8"/>
  </w:footnote>
  <w:footnote w:id="2">
    <w:p w14:paraId="10ED67CF" w14:textId="77777777" w:rsidR="007F0D9F" w:rsidRPr="00F91B4F" w:rsidRDefault="007F0D9F" w:rsidP="007F0D9F">
      <w:pPr>
        <w:pStyle w:val="FootnoteText"/>
        <w:rPr>
          <w:lang w:val="en-GB"/>
        </w:rPr>
      </w:pPr>
      <w:r>
        <w:rPr>
          <w:rStyle w:val="FootnoteReference"/>
        </w:rPr>
        <w:footnoteRef/>
      </w:r>
      <w:r>
        <w:t xml:space="preserve"> </w:t>
      </w:r>
      <w:r w:rsidRPr="002F6E86">
        <w:t>https://www.h2greensteel.com/newsroom/h2greensteel</w:t>
      </w:r>
    </w:p>
  </w:footnote>
  <w:footnote w:id="3">
    <w:p w14:paraId="503261AE" w14:textId="1BF180A2" w:rsidR="00676D15" w:rsidRPr="00FB1C93" w:rsidRDefault="00676D15">
      <w:pPr>
        <w:pStyle w:val="FootnoteText"/>
        <w:rPr>
          <w:lang w:val="en-GB"/>
        </w:rPr>
      </w:pPr>
      <w:r>
        <w:rPr>
          <w:rStyle w:val="FootnoteReference"/>
        </w:rPr>
        <w:footnoteRef/>
      </w:r>
      <w:r>
        <w:t xml:space="preserve"> </w:t>
      </w:r>
      <w:r w:rsidR="00ED3746">
        <w:t xml:space="preserve">CE Delft, Hydrogen Report, July 2018, </w:t>
      </w:r>
      <w:hyperlink r:id="rId1" w:history="1">
        <w:r w:rsidR="00ED3746" w:rsidRPr="00C47CB7">
          <w:rPr>
            <w:rStyle w:val="Hyperlink"/>
          </w:rPr>
          <w:t>https://www.cedelft.eu/en/publications/download/2585</w:t>
        </w:r>
      </w:hyperlink>
      <w:r w:rsidR="00ED374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A030" w14:textId="77777777" w:rsidR="00586B9E" w:rsidRDefault="00586B9E">
    <w:pPr>
      <w:pStyle w:val="Header"/>
    </w:pPr>
  </w:p>
  <w:p w14:paraId="0DA61EB4" w14:textId="77777777" w:rsidR="00586B9E" w:rsidRDefault="00586B9E">
    <w:pPr>
      <w:pStyle w:val="Header"/>
    </w:pPr>
  </w:p>
  <w:p w14:paraId="38F48561" w14:textId="77777777" w:rsidR="00586B9E" w:rsidRDefault="00586B9E" w:rsidP="00586B9E">
    <w:pPr>
      <w:pStyle w:val="Body"/>
      <w:spacing w:before="120" w:after="120" w:line="240" w:lineRule="auto"/>
      <w:rPr>
        <w:rFonts w:ascii="Open Sans" w:hAnsi="Open Sans" w:cs="Open Sans"/>
        <w:lang w:val="en-GB"/>
      </w:rPr>
    </w:pPr>
    <w:r>
      <w:rPr>
        <w:rFonts w:ascii="Open Sans" w:hAnsi="Open Sans" w:cs="Open Sans"/>
        <w:lang w:val="en-GB"/>
      </w:rPr>
      <w:t>V2, June</w:t>
    </w:r>
    <w:r>
      <w:rPr>
        <w:rFonts w:ascii="Open Sans" w:hAnsi="Open Sans" w:cs="Open Sans"/>
        <w:lang w:val="en-GB"/>
      </w:rPr>
      <w:t xml:space="preserve"> </w:t>
    </w:r>
    <w:r>
      <w:rPr>
        <w:rFonts w:ascii="Open Sans" w:hAnsi="Open Sans" w:cs="Open Sans"/>
        <w:lang w:val="en-GB"/>
      </w:rPr>
      <w:t>2022</w:t>
    </w:r>
  </w:p>
  <w:p w14:paraId="3327DEAF" w14:textId="15DB0045" w:rsidR="00676D15" w:rsidRDefault="00676D15">
    <w:pPr>
      <w:pStyle w:val="Header"/>
    </w:pPr>
    <w:r>
      <w:rPr>
        <w:noProof/>
      </w:rPr>
      <mc:AlternateContent>
        <mc:Choice Requires="wps">
          <w:drawing>
            <wp:anchor distT="152400" distB="152400" distL="152400" distR="152400" simplePos="0" relativeHeight="251658240" behindDoc="1" locked="0" layoutInCell="1" allowOverlap="1" wp14:anchorId="3B49F958" wp14:editId="1FEF8687">
              <wp:simplePos x="0" y="0"/>
              <wp:positionH relativeFrom="page">
                <wp:posOffset>-4334072</wp:posOffset>
              </wp:positionH>
              <wp:positionV relativeFrom="page">
                <wp:posOffset>5600898</wp:posOffset>
              </wp:positionV>
              <wp:extent cx="1" cy="9047876"/>
              <wp:effectExtent l="0" t="0" r="0" b="0"/>
              <wp:wrapNone/>
              <wp:docPr id="1073741825" name="officeArt object" descr="Line 23"/>
              <wp:cNvGraphicFramePr/>
              <a:graphic xmlns:a="http://schemas.openxmlformats.org/drawingml/2006/main">
                <a:graphicData uri="http://schemas.microsoft.com/office/word/2010/wordprocessingShape">
                  <wps:wsp>
                    <wps:cNvCnPr/>
                    <wps:spPr>
                      <a:xfrm flipH="1">
                        <a:off x="0" y="0"/>
                        <a:ext cx="1" cy="9047876"/>
                      </a:xfrm>
                      <a:prstGeom prst="line">
                        <a:avLst/>
                      </a:prstGeom>
                      <a:noFill/>
                      <a:ln w="45085" cap="flat">
                        <a:solidFill>
                          <a:srgbClr val="06926B"/>
                        </a:solidFill>
                        <a:prstDash val="solid"/>
                        <a:round/>
                      </a:ln>
                      <a:effectLst/>
                    </wps:spPr>
                    <wps:bodyPr/>
                  </wps:wsp>
                </a:graphicData>
              </a:graphic>
            </wp:anchor>
          </w:drawing>
        </mc:Choice>
        <mc:Fallback>
          <w:pict>
            <v:line w14:anchorId="53B22CA2" id="officeArt object" o:spid="_x0000_s1026" alt="Line 23" style="position:absolute;flip:x;z-index:-251658240;visibility:visible;mso-wrap-style:square;mso-wrap-distance-left:12pt;mso-wrap-distance-top:12pt;mso-wrap-distance-right:12pt;mso-wrap-distance-bottom:12pt;mso-position-horizontal:absolute;mso-position-horizontal-relative:page;mso-position-vertical:absolute;mso-position-vertical-relative:page" from="-341.25pt,441pt" to="-341.25pt,1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KoAEAAC0DAAAOAAAAZHJzL2Uyb0RvYy54bWysUstuGzEMvBfIPwi611obieMsvA7QGEkP&#10;QRug7QfQWskrQC+Qitf++0ha103bW9GLQFLUaGbI9f3RWXZQSCb4js9nDWfKy9Abv+/4j++PH1ec&#10;UQLfgw1edfykiN9vrj6sx9iqRRiC7RWyDOKpHWPHh5RiKwTJQTmgWYjK50sd0EHKKe5FjzBmdGfF&#10;ommWYgzYRwxSEeXqdrrkm4qvtZLpq9akErMdz9xSPbGeu3KKzRraPUIcjDzTgH9g4cD4/OkFagsJ&#10;2Cuav6CckRgo6DSTwYmgtZGqashq5s0far4NEFXVks2heLGJ/h+s/HJ48C+YbRgjtRRfsKg4anRM&#10;WxM/55lWXZkpO1bbThfb1DExmYtzzmSu3jXXt6vbZbFUTBAFKiKlJxUcK0HHrfFFEbRweKY0tf5s&#10;KWUfHo21dSrWs7Hj1zfN6iZ/AHk5tIVUH1Owpi+N5QnhfvdgkR2gzHh5t1h+OnP4ra38sgUapr56&#10;NU0fw6vvJybWF0BV9+ZM75ctJdqF/lTdEiXLM6laz/tThv4+z/H7Ld+8AQAA//8DAFBLAwQUAAYA&#10;CAAAACEAiqTGxOMAAAAOAQAADwAAAGRycy9kb3ducmV2LnhtbEyPTU/DMAyG70j8h8hI3LZ0RVSl&#10;NJ0AjY9xYqMIjllr2kLidE22lX+PkZDgaPvR6+fN56M1Yo+D7xwpmE0jEEiVqztqFJTPt5MUhA+a&#10;am0coYIv9DAvjo9yndXuQCvcr0MjOIR8phW0IfSZlL5q0Wo/dT0S397dYHXgcWhkPegDh1sj4yhK&#10;pNUd8YdW93jTYvW53lkFH0/XD693qy2ZxZZm928vi2X5WCp1ejJeXYIIOIY/GH70WR0Kdtq4HdVe&#10;GAWTJI3PmVWQpjG3YuR3tVEQn0XJBcgil/9rFN8AAAD//wMAUEsBAi0AFAAGAAgAAAAhALaDOJL+&#10;AAAA4QEAABMAAAAAAAAAAAAAAAAAAAAAAFtDb250ZW50X1R5cGVzXS54bWxQSwECLQAUAAYACAAA&#10;ACEAOP0h/9YAAACUAQAACwAAAAAAAAAAAAAAAAAvAQAAX3JlbHMvLnJlbHNQSwECLQAUAAYACAAA&#10;ACEAqvoGiqABAAAtAwAADgAAAAAAAAAAAAAAAAAuAgAAZHJzL2Uyb0RvYy54bWxQSwECLQAUAAYA&#10;CAAAACEAiqTGxOMAAAAOAQAADwAAAAAAAAAAAAAAAAD6AwAAZHJzL2Rvd25yZXYueG1sUEsFBgAA&#10;AAAEAAQA8wAAAAoFAAAAAA==&#10;" strokecolor="#06926b" strokeweight="3.55pt">
              <w10:wrap anchorx="page" anchory="page"/>
            </v:line>
          </w:pict>
        </mc:Fallback>
      </mc:AlternateContent>
    </w:r>
    <w:r>
      <w:rPr>
        <w:noProof/>
      </w:rPr>
      <mc:AlternateContent>
        <mc:Choice Requires="wps">
          <w:drawing>
            <wp:anchor distT="152400" distB="152400" distL="152400" distR="152400" simplePos="0" relativeHeight="251659264" behindDoc="1" locked="0" layoutInCell="1" allowOverlap="1" wp14:anchorId="4308AF8D" wp14:editId="3F438B24">
              <wp:simplePos x="0" y="0"/>
              <wp:positionH relativeFrom="page">
                <wp:posOffset>528954</wp:posOffset>
              </wp:positionH>
              <wp:positionV relativeFrom="page">
                <wp:posOffset>198754</wp:posOffset>
              </wp:positionV>
              <wp:extent cx="7177406" cy="0"/>
              <wp:effectExtent l="0" t="0" r="0" b="0"/>
              <wp:wrapNone/>
              <wp:docPr id="1073741826" name="officeArt object" descr="Line 22"/>
              <wp:cNvGraphicFramePr/>
              <a:graphic xmlns:a="http://schemas.openxmlformats.org/drawingml/2006/main">
                <a:graphicData uri="http://schemas.microsoft.com/office/word/2010/wordprocessingShape">
                  <wps:wsp>
                    <wps:cNvCnPr/>
                    <wps:spPr>
                      <a:xfrm>
                        <a:off x="0" y="0"/>
                        <a:ext cx="7177406" cy="0"/>
                      </a:xfrm>
                      <a:prstGeom prst="line">
                        <a:avLst/>
                      </a:prstGeom>
                      <a:noFill/>
                      <a:ln w="45085" cap="flat">
                        <a:solidFill>
                          <a:srgbClr val="676764"/>
                        </a:solidFill>
                        <a:prstDash val="solid"/>
                        <a:round/>
                      </a:ln>
                      <a:effectLst/>
                    </wps:spPr>
                    <wps:bodyPr/>
                  </wps:wsp>
                </a:graphicData>
              </a:graphic>
            </wp:anchor>
          </w:drawing>
        </mc:Choice>
        <mc:Fallback>
          <w:pict>
            <v:line w14:anchorId="7C6C858B" id="officeArt object" o:spid="_x0000_s1026" alt="Line 22"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41.65pt,15.65pt" to="606.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ZlwEAACMDAAAOAAAAZHJzL2Uyb0RvYy54bWysUsFu2zAMvQ/oPwi6N3aKNCmMOD006C7D&#10;VmDbByiyFAuQRIFU4+TvRylp2m23YTBAkyL5SD5y/XgMXhwMkoPYy/mslcJEDYOL+17+/PF8+yAF&#10;ZRUH5SGaXp4MycfNzaf1lDpzByP4waBgkEjdlHo55py6piE9mqBoBslEdlrAoDKbuG8GVBOjB9/c&#10;te2ymQCHhKANEb9uz065qfjWGp2/WUsmC99L7i1XiVXuimw2a9XtUaXR6Usb6h+6CMpFLnqF2qqs&#10;xCu6v6CC0wgENs80hAasddrUGXiaefvHNN9HlUydhcmhdKWJ/h+s/np4ii/INEyJOkovWKY4Wgzl&#10;z/2JYyXrdCXLHLPQ/Liar1aLdimFfvM174kJKX82EERReuldLHOoTh2+UOZiHPoWUp4jPDvv6y58&#10;FFMvF/ftwz1DKz4J61WuyQTeDSWwpBDud08exUHxZpcr/hZlmQz8W1ipslU0nuOq67xzhNc4nBN8&#10;LICmXsulvXcyiraD4VQ5aorFm6h1LldTVv3RZv3jbW9+AQAA//8DAFBLAwQUAAYACAAAACEAmsQj&#10;n+AAAAAJAQAADwAAAGRycy9kb3ducmV2LnhtbEyPT2vCQBDF7wW/wzKFXqRu/hSRmI1oaQ9FELQ9&#10;eNxkxyQ0Oxt2V5P66bvSgz0NM+/x5vfy1ag7dkHrWkMC4lkEDKkyqqVawNfn+/MCmPOSlOwMoYAf&#10;dLAqJg+5zJQZaI+Xg69ZCCGXSQGN933Guasa1NLNTI8UtJOxWvqw2porK4cQrjueRNGca9lS+NDI&#10;Hl8brL4PZy1gU37448v0+qZPyWZrr+1uOqidEE+P43oJzOPo72a44Qd0KAJTac6kHOsELNI0OAWk&#10;cZg3PYnTObDy78KLnP9vUPwCAAD//wMAUEsBAi0AFAAGAAgAAAAhALaDOJL+AAAA4QEAABMAAAAA&#10;AAAAAAAAAAAAAAAAAFtDb250ZW50X1R5cGVzXS54bWxQSwECLQAUAAYACAAAACEAOP0h/9YAAACU&#10;AQAACwAAAAAAAAAAAAAAAAAvAQAAX3JlbHMvLnJlbHNQSwECLQAUAAYACAAAACEASBPhGZcBAAAj&#10;AwAADgAAAAAAAAAAAAAAAAAuAgAAZHJzL2Uyb0RvYy54bWxQSwECLQAUAAYACAAAACEAmsQjn+AA&#10;AAAJAQAADwAAAAAAAAAAAAAAAADxAwAAZHJzL2Rvd25yZXYueG1sUEsFBgAAAAAEAAQA8wAAAP4E&#10;AAAAAA==&#10;" strokecolor="#676764" strokeweight="3.55pt">
              <w10:wrap anchorx="page" anchory="page"/>
            </v:line>
          </w:pict>
        </mc:Fallback>
      </mc:AlternateContent>
    </w:r>
    <w:r>
      <w:rPr>
        <w:noProof/>
      </w:rPr>
      <w:drawing>
        <wp:anchor distT="152400" distB="152400" distL="152400" distR="152400" simplePos="0" relativeHeight="251660288" behindDoc="1" locked="0" layoutInCell="1" allowOverlap="1" wp14:anchorId="1D3DB288" wp14:editId="62F6C5B3">
          <wp:simplePos x="0" y="0"/>
          <wp:positionH relativeFrom="page">
            <wp:posOffset>5041900</wp:posOffset>
          </wp:positionH>
          <wp:positionV relativeFrom="page">
            <wp:posOffset>506094</wp:posOffset>
          </wp:positionV>
          <wp:extent cx="2008503" cy="586682"/>
          <wp:effectExtent l="0" t="0" r="0" b="0"/>
          <wp:wrapNone/>
          <wp:docPr id="1073741827" name="officeArt object" descr="image1.png"/>
          <wp:cNvGraphicFramePr/>
          <a:graphic xmlns:a="http://schemas.openxmlformats.org/drawingml/2006/main">
            <a:graphicData uri="http://schemas.openxmlformats.org/drawingml/2006/picture">
              <pic:pic xmlns:pic="http://schemas.openxmlformats.org/drawingml/2006/picture">
                <pic:nvPicPr>
                  <pic:cNvPr id="1073741827" name="image1.png" descr="image1.png"/>
                  <pic:cNvPicPr>
                    <a:picLocks noChangeAspect="1"/>
                  </pic:cNvPicPr>
                </pic:nvPicPr>
                <pic:blipFill>
                  <a:blip r:embed="rId1"/>
                  <a:stretch>
                    <a:fillRect/>
                  </a:stretch>
                </pic:blipFill>
                <pic:spPr>
                  <a:xfrm>
                    <a:off x="0" y="0"/>
                    <a:ext cx="2008503" cy="586682"/>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300B4A02" wp14:editId="3C22EA5F">
              <wp:simplePos x="0" y="0"/>
              <wp:positionH relativeFrom="page">
                <wp:posOffset>529590</wp:posOffset>
              </wp:positionH>
              <wp:positionV relativeFrom="page">
                <wp:posOffset>220345</wp:posOffset>
              </wp:positionV>
              <wp:extent cx="2185670" cy="243839"/>
              <wp:effectExtent l="0" t="0" r="0" b="0"/>
              <wp:wrapNone/>
              <wp:docPr id="1073741828" name="officeArt object" descr="Text Box 21"/>
              <wp:cNvGraphicFramePr/>
              <a:graphic xmlns:a="http://schemas.openxmlformats.org/drawingml/2006/main">
                <a:graphicData uri="http://schemas.microsoft.com/office/word/2010/wordprocessingShape">
                  <wps:wsp>
                    <wps:cNvSpPr/>
                    <wps:spPr>
                      <a:xfrm>
                        <a:off x="0" y="0"/>
                        <a:ext cx="2185670" cy="243839"/>
                      </a:xfrm>
                      <a:prstGeom prst="rect">
                        <a:avLst/>
                      </a:prstGeom>
                      <a:solidFill>
                        <a:srgbClr val="676764"/>
                      </a:solidFill>
                      <a:ln w="12700" cap="flat">
                        <a:noFill/>
                        <a:miter lim="400000"/>
                      </a:ln>
                      <a:effectLst/>
                    </wps:spPr>
                    <wps:bodyPr/>
                  </wps:wsp>
                </a:graphicData>
              </a:graphic>
            </wp:anchor>
          </w:drawing>
        </mc:Choice>
        <mc:Fallback>
          <w:pict>
            <v:rect w14:anchorId="7BCAA387" id="officeArt object" o:spid="_x0000_s1026" alt="Text Box 21" style="position:absolute;margin-left:41.7pt;margin-top:17.35pt;width:172.1pt;height:19.2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rhlQEAABwDAAAOAAAAZHJzL2Uyb0RvYy54bWysUsGO0zAQvSPxD5bv1Gm2tCVqugdWywUB&#10;0i4f4Dp2Y8n2WGPTtH/P2A3dBW6IRHJmPJM3b97M7v7sHTtpTBZCz5eLhjMdFAw2HHv+/fnx3Zaz&#10;lGUYpIOge37Rid/v377ZTbHTLYzgBo2MQELqptjzMefYCZHUqL1MC4g6UNAAepnJxaMYUE6E7p1o&#10;m2YtJsAhIiidEt0+XIN8X/GN0Sp/NSbpzFzPiVuuJ9bzUE6x38nuiDKOVs005D+w8NIGKnqDepBZ&#10;sh9o/4LyViEkMHmhwAswxipde6Buls0f3TyNMuraC4mT4k2m9P9g1ZfTU/yGJMMUU5fILF2cDfry&#10;JX7sXMW63MTS58wUXbbL7fv1hjRVFGtXd9u7D0VN8fJ3xJQ/afCsGD1HGkbVSJ4+p3xN/ZVSiiVw&#10;dni0zlUHj4ePDtlJ0uDWG3pXM/pvaS6widau3TSFiKQFMk5eqwQoWHW+3mZaMmd9z1dNeWYoF0op&#10;XddkpvSiQrEOMFyqOKJ4NILa37wuZcavfbJfL/X+JwAAAP//AwBQSwMEFAAGAAgAAAAhAK7zSILi&#10;AAAACAEAAA8AAABkcnMvZG93bnJldi54bWxMj81OwzAQhO9IvIO1SFwQddpETQnZVKUtqoQq1B8e&#10;wImXJCK2I9tNw9tjTnAczWjmm3w5qo4NZF1rNMJ0EgEjXRnZ6hrh4/z6uADmvNBSdEYTwjc5WBa3&#10;N7nIpLnqIw0nX7NQol0mEBrv+4xzVzWkhJuYnnTwPo1Vwgdpay6tuIZy1fFZFM25Eq0OC43oad1Q&#10;9XW6KIT1frXvN5unw3a7exns+e19Z8oHxPu7cfUMzNPo/8Lwix/QoQhMpblo6ViHsIiTkESIkxRY&#10;8JNZOgdWIqTxFHiR8/8Hih8AAAD//wMAUEsBAi0AFAAGAAgAAAAhALaDOJL+AAAA4QEAABMAAAAA&#10;AAAAAAAAAAAAAAAAAFtDb250ZW50X1R5cGVzXS54bWxQSwECLQAUAAYACAAAACEAOP0h/9YAAACU&#10;AQAACwAAAAAAAAAAAAAAAAAvAQAAX3JlbHMvLnJlbHNQSwECLQAUAAYACAAAACEAjAFK4ZUBAAAc&#10;AwAADgAAAAAAAAAAAAAAAAAuAgAAZHJzL2Uyb0RvYy54bWxQSwECLQAUAAYACAAAACEArvNIguIA&#10;AAAIAQAADwAAAAAAAAAAAAAAAADvAwAAZHJzL2Rvd25yZXYueG1sUEsFBgAAAAAEAAQA8wAAAP4E&#10;AAAAAA==&#10;" fillcolor="#676764" stroked="f" strokeweight="1pt">
              <v:stroke miterlimit="4"/>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7691"/>
    <w:multiLevelType w:val="hybridMultilevel"/>
    <w:tmpl w:val="B95E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4163E"/>
    <w:multiLevelType w:val="hybridMultilevel"/>
    <w:tmpl w:val="0B00707C"/>
    <w:lvl w:ilvl="0" w:tplc="C872503A">
      <w:start w:val="1"/>
      <w:numFmt w:val="bullet"/>
      <w:lvlText w:val="•"/>
      <w:lvlJc w:val="left"/>
      <w:pPr>
        <w:tabs>
          <w:tab w:val="num" w:pos="720"/>
        </w:tabs>
        <w:ind w:left="720" w:hanging="360"/>
      </w:pPr>
      <w:rPr>
        <w:rFonts w:ascii="Arial" w:hAnsi="Arial" w:hint="default"/>
      </w:rPr>
    </w:lvl>
    <w:lvl w:ilvl="1" w:tplc="59568C80">
      <w:start w:val="1"/>
      <w:numFmt w:val="bullet"/>
      <w:lvlText w:val="•"/>
      <w:lvlJc w:val="left"/>
      <w:pPr>
        <w:tabs>
          <w:tab w:val="num" w:pos="1440"/>
        </w:tabs>
        <w:ind w:left="1440" w:hanging="360"/>
      </w:pPr>
      <w:rPr>
        <w:rFonts w:ascii="Arial" w:hAnsi="Arial" w:hint="default"/>
      </w:rPr>
    </w:lvl>
    <w:lvl w:ilvl="2" w:tplc="A4944FDA" w:tentative="1">
      <w:start w:val="1"/>
      <w:numFmt w:val="bullet"/>
      <w:lvlText w:val="•"/>
      <w:lvlJc w:val="left"/>
      <w:pPr>
        <w:tabs>
          <w:tab w:val="num" w:pos="2160"/>
        </w:tabs>
        <w:ind w:left="2160" w:hanging="360"/>
      </w:pPr>
      <w:rPr>
        <w:rFonts w:ascii="Arial" w:hAnsi="Arial" w:hint="default"/>
      </w:rPr>
    </w:lvl>
    <w:lvl w:ilvl="3" w:tplc="ACF6CAD2" w:tentative="1">
      <w:start w:val="1"/>
      <w:numFmt w:val="bullet"/>
      <w:lvlText w:val="•"/>
      <w:lvlJc w:val="left"/>
      <w:pPr>
        <w:tabs>
          <w:tab w:val="num" w:pos="2880"/>
        </w:tabs>
        <w:ind w:left="2880" w:hanging="360"/>
      </w:pPr>
      <w:rPr>
        <w:rFonts w:ascii="Arial" w:hAnsi="Arial" w:hint="default"/>
      </w:rPr>
    </w:lvl>
    <w:lvl w:ilvl="4" w:tplc="74ECE516" w:tentative="1">
      <w:start w:val="1"/>
      <w:numFmt w:val="bullet"/>
      <w:lvlText w:val="•"/>
      <w:lvlJc w:val="left"/>
      <w:pPr>
        <w:tabs>
          <w:tab w:val="num" w:pos="3600"/>
        </w:tabs>
        <w:ind w:left="3600" w:hanging="360"/>
      </w:pPr>
      <w:rPr>
        <w:rFonts w:ascii="Arial" w:hAnsi="Arial" w:hint="default"/>
      </w:rPr>
    </w:lvl>
    <w:lvl w:ilvl="5" w:tplc="1200043A" w:tentative="1">
      <w:start w:val="1"/>
      <w:numFmt w:val="bullet"/>
      <w:lvlText w:val="•"/>
      <w:lvlJc w:val="left"/>
      <w:pPr>
        <w:tabs>
          <w:tab w:val="num" w:pos="4320"/>
        </w:tabs>
        <w:ind w:left="4320" w:hanging="360"/>
      </w:pPr>
      <w:rPr>
        <w:rFonts w:ascii="Arial" w:hAnsi="Arial" w:hint="default"/>
      </w:rPr>
    </w:lvl>
    <w:lvl w:ilvl="6" w:tplc="69B6CFC0" w:tentative="1">
      <w:start w:val="1"/>
      <w:numFmt w:val="bullet"/>
      <w:lvlText w:val="•"/>
      <w:lvlJc w:val="left"/>
      <w:pPr>
        <w:tabs>
          <w:tab w:val="num" w:pos="5040"/>
        </w:tabs>
        <w:ind w:left="5040" w:hanging="360"/>
      </w:pPr>
      <w:rPr>
        <w:rFonts w:ascii="Arial" w:hAnsi="Arial" w:hint="default"/>
      </w:rPr>
    </w:lvl>
    <w:lvl w:ilvl="7" w:tplc="844AB440" w:tentative="1">
      <w:start w:val="1"/>
      <w:numFmt w:val="bullet"/>
      <w:lvlText w:val="•"/>
      <w:lvlJc w:val="left"/>
      <w:pPr>
        <w:tabs>
          <w:tab w:val="num" w:pos="5760"/>
        </w:tabs>
        <w:ind w:left="5760" w:hanging="360"/>
      </w:pPr>
      <w:rPr>
        <w:rFonts w:ascii="Arial" w:hAnsi="Arial" w:hint="default"/>
      </w:rPr>
    </w:lvl>
    <w:lvl w:ilvl="8" w:tplc="A71C73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B52027"/>
    <w:multiLevelType w:val="hybridMultilevel"/>
    <w:tmpl w:val="859C43AA"/>
    <w:lvl w:ilvl="0" w:tplc="5AEA5DFE">
      <w:start w:val="1"/>
      <w:numFmt w:val="bullet"/>
      <w:lvlText w:val="•"/>
      <w:lvlJc w:val="left"/>
      <w:pPr>
        <w:tabs>
          <w:tab w:val="num" w:pos="720"/>
        </w:tabs>
        <w:ind w:left="720" w:hanging="360"/>
      </w:pPr>
      <w:rPr>
        <w:rFonts w:ascii="Open Sans" w:hAnsi="Open Sans" w:hint="default"/>
      </w:rPr>
    </w:lvl>
    <w:lvl w:ilvl="1" w:tplc="47BECC00" w:tentative="1">
      <w:start w:val="1"/>
      <w:numFmt w:val="bullet"/>
      <w:lvlText w:val="•"/>
      <w:lvlJc w:val="left"/>
      <w:pPr>
        <w:tabs>
          <w:tab w:val="num" w:pos="1440"/>
        </w:tabs>
        <w:ind w:left="1440" w:hanging="360"/>
      </w:pPr>
      <w:rPr>
        <w:rFonts w:ascii="Open Sans" w:hAnsi="Open Sans" w:hint="default"/>
      </w:rPr>
    </w:lvl>
    <w:lvl w:ilvl="2" w:tplc="9286A02A" w:tentative="1">
      <w:start w:val="1"/>
      <w:numFmt w:val="bullet"/>
      <w:lvlText w:val="•"/>
      <w:lvlJc w:val="left"/>
      <w:pPr>
        <w:tabs>
          <w:tab w:val="num" w:pos="2160"/>
        </w:tabs>
        <w:ind w:left="2160" w:hanging="360"/>
      </w:pPr>
      <w:rPr>
        <w:rFonts w:ascii="Open Sans" w:hAnsi="Open Sans" w:hint="default"/>
      </w:rPr>
    </w:lvl>
    <w:lvl w:ilvl="3" w:tplc="00145078" w:tentative="1">
      <w:start w:val="1"/>
      <w:numFmt w:val="bullet"/>
      <w:lvlText w:val="•"/>
      <w:lvlJc w:val="left"/>
      <w:pPr>
        <w:tabs>
          <w:tab w:val="num" w:pos="2880"/>
        </w:tabs>
        <w:ind w:left="2880" w:hanging="360"/>
      </w:pPr>
      <w:rPr>
        <w:rFonts w:ascii="Open Sans" w:hAnsi="Open Sans" w:hint="default"/>
      </w:rPr>
    </w:lvl>
    <w:lvl w:ilvl="4" w:tplc="7466DC44" w:tentative="1">
      <w:start w:val="1"/>
      <w:numFmt w:val="bullet"/>
      <w:lvlText w:val="•"/>
      <w:lvlJc w:val="left"/>
      <w:pPr>
        <w:tabs>
          <w:tab w:val="num" w:pos="3600"/>
        </w:tabs>
        <w:ind w:left="3600" w:hanging="360"/>
      </w:pPr>
      <w:rPr>
        <w:rFonts w:ascii="Open Sans" w:hAnsi="Open Sans" w:hint="default"/>
      </w:rPr>
    </w:lvl>
    <w:lvl w:ilvl="5" w:tplc="A31AC7F8" w:tentative="1">
      <w:start w:val="1"/>
      <w:numFmt w:val="bullet"/>
      <w:lvlText w:val="•"/>
      <w:lvlJc w:val="left"/>
      <w:pPr>
        <w:tabs>
          <w:tab w:val="num" w:pos="4320"/>
        </w:tabs>
        <w:ind w:left="4320" w:hanging="360"/>
      </w:pPr>
      <w:rPr>
        <w:rFonts w:ascii="Open Sans" w:hAnsi="Open Sans" w:hint="default"/>
      </w:rPr>
    </w:lvl>
    <w:lvl w:ilvl="6" w:tplc="235E38F2" w:tentative="1">
      <w:start w:val="1"/>
      <w:numFmt w:val="bullet"/>
      <w:lvlText w:val="•"/>
      <w:lvlJc w:val="left"/>
      <w:pPr>
        <w:tabs>
          <w:tab w:val="num" w:pos="5040"/>
        </w:tabs>
        <w:ind w:left="5040" w:hanging="360"/>
      </w:pPr>
      <w:rPr>
        <w:rFonts w:ascii="Open Sans" w:hAnsi="Open Sans" w:hint="default"/>
      </w:rPr>
    </w:lvl>
    <w:lvl w:ilvl="7" w:tplc="E6B8D414" w:tentative="1">
      <w:start w:val="1"/>
      <w:numFmt w:val="bullet"/>
      <w:lvlText w:val="•"/>
      <w:lvlJc w:val="left"/>
      <w:pPr>
        <w:tabs>
          <w:tab w:val="num" w:pos="5760"/>
        </w:tabs>
        <w:ind w:left="5760" w:hanging="360"/>
      </w:pPr>
      <w:rPr>
        <w:rFonts w:ascii="Open Sans" w:hAnsi="Open Sans" w:hint="default"/>
      </w:rPr>
    </w:lvl>
    <w:lvl w:ilvl="8" w:tplc="C2525AF4" w:tentative="1">
      <w:start w:val="1"/>
      <w:numFmt w:val="bullet"/>
      <w:lvlText w:val="•"/>
      <w:lvlJc w:val="left"/>
      <w:pPr>
        <w:tabs>
          <w:tab w:val="num" w:pos="6480"/>
        </w:tabs>
        <w:ind w:left="6480" w:hanging="360"/>
      </w:pPr>
      <w:rPr>
        <w:rFonts w:ascii="Open Sans" w:hAnsi="Open Sans" w:hint="default"/>
      </w:rPr>
    </w:lvl>
  </w:abstractNum>
  <w:abstractNum w:abstractNumId="3" w15:restartNumberingAfterBreak="0">
    <w:nsid w:val="27FA5C37"/>
    <w:multiLevelType w:val="hybridMultilevel"/>
    <w:tmpl w:val="C7E4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94A1B"/>
    <w:multiLevelType w:val="hybridMultilevel"/>
    <w:tmpl w:val="66D69416"/>
    <w:lvl w:ilvl="0" w:tplc="7F241A3A">
      <w:start w:val="1"/>
      <w:numFmt w:val="bullet"/>
      <w:lvlText w:val="•"/>
      <w:lvlJc w:val="left"/>
      <w:pPr>
        <w:tabs>
          <w:tab w:val="num" w:pos="720"/>
        </w:tabs>
        <w:ind w:left="720" w:hanging="360"/>
      </w:pPr>
      <w:rPr>
        <w:rFonts w:ascii="Arial" w:hAnsi="Arial" w:hint="default"/>
      </w:rPr>
    </w:lvl>
    <w:lvl w:ilvl="1" w:tplc="720E0600">
      <w:start w:val="1"/>
      <w:numFmt w:val="bullet"/>
      <w:lvlText w:val="•"/>
      <w:lvlJc w:val="left"/>
      <w:pPr>
        <w:tabs>
          <w:tab w:val="num" w:pos="1440"/>
        </w:tabs>
        <w:ind w:left="1440" w:hanging="360"/>
      </w:pPr>
      <w:rPr>
        <w:rFonts w:ascii="Arial" w:hAnsi="Arial" w:hint="default"/>
      </w:rPr>
    </w:lvl>
    <w:lvl w:ilvl="2" w:tplc="7E2AB3F4" w:tentative="1">
      <w:start w:val="1"/>
      <w:numFmt w:val="bullet"/>
      <w:lvlText w:val="•"/>
      <w:lvlJc w:val="left"/>
      <w:pPr>
        <w:tabs>
          <w:tab w:val="num" w:pos="2160"/>
        </w:tabs>
        <w:ind w:left="2160" w:hanging="360"/>
      </w:pPr>
      <w:rPr>
        <w:rFonts w:ascii="Arial" w:hAnsi="Arial" w:hint="default"/>
      </w:rPr>
    </w:lvl>
    <w:lvl w:ilvl="3" w:tplc="074067A0" w:tentative="1">
      <w:start w:val="1"/>
      <w:numFmt w:val="bullet"/>
      <w:lvlText w:val="•"/>
      <w:lvlJc w:val="left"/>
      <w:pPr>
        <w:tabs>
          <w:tab w:val="num" w:pos="2880"/>
        </w:tabs>
        <w:ind w:left="2880" w:hanging="360"/>
      </w:pPr>
      <w:rPr>
        <w:rFonts w:ascii="Arial" w:hAnsi="Arial" w:hint="default"/>
      </w:rPr>
    </w:lvl>
    <w:lvl w:ilvl="4" w:tplc="EF0C415A" w:tentative="1">
      <w:start w:val="1"/>
      <w:numFmt w:val="bullet"/>
      <w:lvlText w:val="•"/>
      <w:lvlJc w:val="left"/>
      <w:pPr>
        <w:tabs>
          <w:tab w:val="num" w:pos="3600"/>
        </w:tabs>
        <w:ind w:left="3600" w:hanging="360"/>
      </w:pPr>
      <w:rPr>
        <w:rFonts w:ascii="Arial" w:hAnsi="Arial" w:hint="default"/>
      </w:rPr>
    </w:lvl>
    <w:lvl w:ilvl="5" w:tplc="7E5C2AD0" w:tentative="1">
      <w:start w:val="1"/>
      <w:numFmt w:val="bullet"/>
      <w:lvlText w:val="•"/>
      <w:lvlJc w:val="left"/>
      <w:pPr>
        <w:tabs>
          <w:tab w:val="num" w:pos="4320"/>
        </w:tabs>
        <w:ind w:left="4320" w:hanging="360"/>
      </w:pPr>
      <w:rPr>
        <w:rFonts w:ascii="Arial" w:hAnsi="Arial" w:hint="default"/>
      </w:rPr>
    </w:lvl>
    <w:lvl w:ilvl="6" w:tplc="D5B083AC" w:tentative="1">
      <w:start w:val="1"/>
      <w:numFmt w:val="bullet"/>
      <w:lvlText w:val="•"/>
      <w:lvlJc w:val="left"/>
      <w:pPr>
        <w:tabs>
          <w:tab w:val="num" w:pos="5040"/>
        </w:tabs>
        <w:ind w:left="5040" w:hanging="360"/>
      </w:pPr>
      <w:rPr>
        <w:rFonts w:ascii="Arial" w:hAnsi="Arial" w:hint="default"/>
      </w:rPr>
    </w:lvl>
    <w:lvl w:ilvl="7" w:tplc="D8B890D8" w:tentative="1">
      <w:start w:val="1"/>
      <w:numFmt w:val="bullet"/>
      <w:lvlText w:val="•"/>
      <w:lvlJc w:val="left"/>
      <w:pPr>
        <w:tabs>
          <w:tab w:val="num" w:pos="5760"/>
        </w:tabs>
        <w:ind w:left="5760" w:hanging="360"/>
      </w:pPr>
      <w:rPr>
        <w:rFonts w:ascii="Arial" w:hAnsi="Arial" w:hint="default"/>
      </w:rPr>
    </w:lvl>
    <w:lvl w:ilvl="8" w:tplc="2FFAD6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7C1A5C"/>
    <w:multiLevelType w:val="hybridMultilevel"/>
    <w:tmpl w:val="BDD29584"/>
    <w:styleLink w:val="ImportedStyle2"/>
    <w:lvl w:ilvl="0" w:tplc="8D8CDD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3601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29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000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368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4EB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C844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F413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1A2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6A7271"/>
    <w:multiLevelType w:val="hybridMultilevel"/>
    <w:tmpl w:val="E8F001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CB3DD1"/>
    <w:multiLevelType w:val="hybridMultilevel"/>
    <w:tmpl w:val="998A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90565"/>
    <w:multiLevelType w:val="hybridMultilevel"/>
    <w:tmpl w:val="481A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C12B3"/>
    <w:multiLevelType w:val="hybridMultilevel"/>
    <w:tmpl w:val="1026F358"/>
    <w:numStyleLink w:val="ImportedStyle3"/>
  </w:abstractNum>
  <w:abstractNum w:abstractNumId="10" w15:restartNumberingAfterBreak="0">
    <w:nsid w:val="471E0A09"/>
    <w:multiLevelType w:val="hybridMultilevel"/>
    <w:tmpl w:val="7C38FAAE"/>
    <w:lvl w:ilvl="0" w:tplc="2C12F5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A444A"/>
    <w:multiLevelType w:val="hybridMultilevel"/>
    <w:tmpl w:val="0938F1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085F44"/>
    <w:multiLevelType w:val="hybridMultilevel"/>
    <w:tmpl w:val="1026F358"/>
    <w:styleLink w:val="ImportedStyle3"/>
    <w:lvl w:ilvl="0" w:tplc="0E88F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6E09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2A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B0E8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4498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4630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1C8F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FA5A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985E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D011D98"/>
    <w:multiLevelType w:val="hybridMultilevel"/>
    <w:tmpl w:val="BDD29584"/>
    <w:numStyleLink w:val="ImportedStyle2"/>
  </w:abstractNum>
  <w:abstractNum w:abstractNumId="14" w15:restartNumberingAfterBreak="0">
    <w:nsid w:val="79312CDF"/>
    <w:multiLevelType w:val="hybridMultilevel"/>
    <w:tmpl w:val="354872D2"/>
    <w:styleLink w:val="ImportedStyle4"/>
    <w:lvl w:ilvl="0" w:tplc="54A46DC2">
      <w:start w:val="1"/>
      <w:numFmt w:val="bullet"/>
      <w:lvlText w:val="·"/>
      <w:lvlJc w:val="left"/>
      <w:pPr>
        <w:tabs>
          <w:tab w:val="left" w:pos="579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786ECC">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86F6AE">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363B44">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3023C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5023C0">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E89B6">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10512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DEE0BC">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CC7344D"/>
    <w:multiLevelType w:val="hybridMultilevel"/>
    <w:tmpl w:val="354872D2"/>
    <w:numStyleLink w:val="ImportedStyle4"/>
  </w:abstractNum>
  <w:num w:numId="1" w16cid:durableId="1804889500">
    <w:abstractNumId w:val="5"/>
  </w:num>
  <w:num w:numId="2" w16cid:durableId="35592586">
    <w:abstractNumId w:val="13"/>
  </w:num>
  <w:num w:numId="3" w16cid:durableId="485516219">
    <w:abstractNumId w:val="12"/>
  </w:num>
  <w:num w:numId="4" w16cid:durableId="1698700372">
    <w:abstractNumId w:val="9"/>
  </w:num>
  <w:num w:numId="5" w16cid:durableId="1844511181">
    <w:abstractNumId w:val="14"/>
  </w:num>
  <w:num w:numId="6" w16cid:durableId="1923903900">
    <w:abstractNumId w:val="15"/>
  </w:num>
  <w:num w:numId="7" w16cid:durableId="78796929">
    <w:abstractNumId w:val="15"/>
    <w:lvlOverride w:ilvl="0">
      <w:lvl w:ilvl="0" w:tplc="314450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A871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2FAC8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2EDB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5CEF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AEEF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4001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56406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1C45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014187687">
    <w:abstractNumId w:val="15"/>
    <w:lvlOverride w:ilvl="0">
      <w:lvl w:ilvl="0" w:tplc="314450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A871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2FAC8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2EDB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5CEF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7AEEF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4001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56406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1C45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682165674">
    <w:abstractNumId w:val="10"/>
  </w:num>
  <w:num w:numId="10" w16cid:durableId="85884472">
    <w:abstractNumId w:val="11"/>
  </w:num>
  <w:num w:numId="11" w16cid:durableId="1015308003">
    <w:abstractNumId w:val="6"/>
  </w:num>
  <w:num w:numId="12" w16cid:durableId="900487151">
    <w:abstractNumId w:val="2"/>
  </w:num>
  <w:num w:numId="13" w16cid:durableId="1098449630">
    <w:abstractNumId w:val="7"/>
  </w:num>
  <w:num w:numId="14" w16cid:durableId="347605993">
    <w:abstractNumId w:val="1"/>
  </w:num>
  <w:num w:numId="15" w16cid:durableId="136262407">
    <w:abstractNumId w:val="3"/>
  </w:num>
  <w:num w:numId="16" w16cid:durableId="138420460">
    <w:abstractNumId w:val="8"/>
  </w:num>
  <w:num w:numId="17" w16cid:durableId="897589743">
    <w:abstractNumId w:val="0"/>
  </w:num>
  <w:num w:numId="18" w16cid:durableId="569578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13"/>
    <w:rsid w:val="00001BC7"/>
    <w:rsid w:val="000034E7"/>
    <w:rsid w:val="00010BB3"/>
    <w:rsid w:val="000216BA"/>
    <w:rsid w:val="0004072B"/>
    <w:rsid w:val="00075664"/>
    <w:rsid w:val="00087AE6"/>
    <w:rsid w:val="000B549E"/>
    <w:rsid w:val="000C0629"/>
    <w:rsid w:val="000D348D"/>
    <w:rsid w:val="000D67E3"/>
    <w:rsid w:val="000F5192"/>
    <w:rsid w:val="000F5506"/>
    <w:rsid w:val="0011498F"/>
    <w:rsid w:val="0011550B"/>
    <w:rsid w:val="0012381B"/>
    <w:rsid w:val="00127A8B"/>
    <w:rsid w:val="001427D0"/>
    <w:rsid w:val="001457ED"/>
    <w:rsid w:val="00154A6D"/>
    <w:rsid w:val="0016243B"/>
    <w:rsid w:val="00164C7A"/>
    <w:rsid w:val="00175365"/>
    <w:rsid w:val="001755B5"/>
    <w:rsid w:val="001A298A"/>
    <w:rsid w:val="001B1EFA"/>
    <w:rsid w:val="001B2A4D"/>
    <w:rsid w:val="001C6D18"/>
    <w:rsid w:val="001E39ED"/>
    <w:rsid w:val="00201ACF"/>
    <w:rsid w:val="0020534B"/>
    <w:rsid w:val="0021729A"/>
    <w:rsid w:val="00227D5E"/>
    <w:rsid w:val="002309F8"/>
    <w:rsid w:val="002327F8"/>
    <w:rsid w:val="00237DEA"/>
    <w:rsid w:val="00263750"/>
    <w:rsid w:val="002765F2"/>
    <w:rsid w:val="00285701"/>
    <w:rsid w:val="002949CE"/>
    <w:rsid w:val="00295BB6"/>
    <w:rsid w:val="00296EA1"/>
    <w:rsid w:val="002B15D9"/>
    <w:rsid w:val="002B42B0"/>
    <w:rsid w:val="002B7CA8"/>
    <w:rsid w:val="002D4BA6"/>
    <w:rsid w:val="002E6F87"/>
    <w:rsid w:val="002F05D0"/>
    <w:rsid w:val="002F2CCE"/>
    <w:rsid w:val="002F3190"/>
    <w:rsid w:val="002F6E86"/>
    <w:rsid w:val="0030247D"/>
    <w:rsid w:val="00314D4D"/>
    <w:rsid w:val="00315079"/>
    <w:rsid w:val="0031755B"/>
    <w:rsid w:val="003416D4"/>
    <w:rsid w:val="00342D75"/>
    <w:rsid w:val="00356753"/>
    <w:rsid w:val="0036669F"/>
    <w:rsid w:val="003741E7"/>
    <w:rsid w:val="00397208"/>
    <w:rsid w:val="003A0007"/>
    <w:rsid w:val="003A26B1"/>
    <w:rsid w:val="003A2B0C"/>
    <w:rsid w:val="003D03FE"/>
    <w:rsid w:val="003D068B"/>
    <w:rsid w:val="003E798A"/>
    <w:rsid w:val="003F55E1"/>
    <w:rsid w:val="00401F48"/>
    <w:rsid w:val="00402D41"/>
    <w:rsid w:val="00404EDD"/>
    <w:rsid w:val="00412F13"/>
    <w:rsid w:val="004226FD"/>
    <w:rsid w:val="00427E9F"/>
    <w:rsid w:val="00470BC5"/>
    <w:rsid w:val="00474C79"/>
    <w:rsid w:val="00481D2D"/>
    <w:rsid w:val="004845B9"/>
    <w:rsid w:val="004A32EE"/>
    <w:rsid w:val="004A3F37"/>
    <w:rsid w:val="004A476E"/>
    <w:rsid w:val="004A6685"/>
    <w:rsid w:val="004C6C98"/>
    <w:rsid w:val="004E3986"/>
    <w:rsid w:val="004E7D70"/>
    <w:rsid w:val="004F7F83"/>
    <w:rsid w:val="005006BC"/>
    <w:rsid w:val="00503DC6"/>
    <w:rsid w:val="00542CA6"/>
    <w:rsid w:val="00557DFE"/>
    <w:rsid w:val="00582DD7"/>
    <w:rsid w:val="00586B9E"/>
    <w:rsid w:val="00587E21"/>
    <w:rsid w:val="00587E94"/>
    <w:rsid w:val="0059160A"/>
    <w:rsid w:val="005A1069"/>
    <w:rsid w:val="005B55D6"/>
    <w:rsid w:val="005B66FB"/>
    <w:rsid w:val="005C4733"/>
    <w:rsid w:val="005C48B9"/>
    <w:rsid w:val="005D5ABA"/>
    <w:rsid w:val="005E0FC0"/>
    <w:rsid w:val="005E2A76"/>
    <w:rsid w:val="005E2E09"/>
    <w:rsid w:val="005E52F7"/>
    <w:rsid w:val="005F2444"/>
    <w:rsid w:val="006264CF"/>
    <w:rsid w:val="006268EC"/>
    <w:rsid w:val="00636B42"/>
    <w:rsid w:val="00642588"/>
    <w:rsid w:val="00646ACD"/>
    <w:rsid w:val="00647B09"/>
    <w:rsid w:val="00667EB4"/>
    <w:rsid w:val="006710C8"/>
    <w:rsid w:val="00676D15"/>
    <w:rsid w:val="0069153B"/>
    <w:rsid w:val="00695DE7"/>
    <w:rsid w:val="006A5309"/>
    <w:rsid w:val="006A62DA"/>
    <w:rsid w:val="006B08CB"/>
    <w:rsid w:val="006D2338"/>
    <w:rsid w:val="006E216D"/>
    <w:rsid w:val="006E3251"/>
    <w:rsid w:val="00702E3B"/>
    <w:rsid w:val="00711F08"/>
    <w:rsid w:val="007301B2"/>
    <w:rsid w:val="00732DEB"/>
    <w:rsid w:val="00752699"/>
    <w:rsid w:val="00786490"/>
    <w:rsid w:val="007A449C"/>
    <w:rsid w:val="007B6991"/>
    <w:rsid w:val="007C1030"/>
    <w:rsid w:val="007F0D9F"/>
    <w:rsid w:val="007F4A40"/>
    <w:rsid w:val="007F54A6"/>
    <w:rsid w:val="00802AD4"/>
    <w:rsid w:val="008136EE"/>
    <w:rsid w:val="0082102A"/>
    <w:rsid w:val="00830C51"/>
    <w:rsid w:val="008765CA"/>
    <w:rsid w:val="008846AD"/>
    <w:rsid w:val="008854E1"/>
    <w:rsid w:val="008958B7"/>
    <w:rsid w:val="008A5A8B"/>
    <w:rsid w:val="008A7836"/>
    <w:rsid w:val="008B3188"/>
    <w:rsid w:val="008D2280"/>
    <w:rsid w:val="008D25CA"/>
    <w:rsid w:val="008D3D77"/>
    <w:rsid w:val="0093731B"/>
    <w:rsid w:val="00980C9C"/>
    <w:rsid w:val="00984BBE"/>
    <w:rsid w:val="009A02C3"/>
    <w:rsid w:val="009A13DF"/>
    <w:rsid w:val="009A2596"/>
    <w:rsid w:val="009C0029"/>
    <w:rsid w:val="009C3F6A"/>
    <w:rsid w:val="009C4DBE"/>
    <w:rsid w:val="009D3B6C"/>
    <w:rsid w:val="009E5C63"/>
    <w:rsid w:val="009E69FD"/>
    <w:rsid w:val="009F130F"/>
    <w:rsid w:val="009F6110"/>
    <w:rsid w:val="00A0013B"/>
    <w:rsid w:val="00A07840"/>
    <w:rsid w:val="00A12E63"/>
    <w:rsid w:val="00A17B23"/>
    <w:rsid w:val="00A34616"/>
    <w:rsid w:val="00A45B1B"/>
    <w:rsid w:val="00A478EE"/>
    <w:rsid w:val="00A50E85"/>
    <w:rsid w:val="00A6628E"/>
    <w:rsid w:val="00A71EA2"/>
    <w:rsid w:val="00A818B0"/>
    <w:rsid w:val="00A93563"/>
    <w:rsid w:val="00A95E97"/>
    <w:rsid w:val="00AB22A8"/>
    <w:rsid w:val="00AB5189"/>
    <w:rsid w:val="00AB6135"/>
    <w:rsid w:val="00AB700B"/>
    <w:rsid w:val="00AB75D3"/>
    <w:rsid w:val="00AD3EEC"/>
    <w:rsid w:val="00AE1587"/>
    <w:rsid w:val="00AF3398"/>
    <w:rsid w:val="00AF71D6"/>
    <w:rsid w:val="00B026A5"/>
    <w:rsid w:val="00B21988"/>
    <w:rsid w:val="00B36D81"/>
    <w:rsid w:val="00B40099"/>
    <w:rsid w:val="00B407A1"/>
    <w:rsid w:val="00B64F32"/>
    <w:rsid w:val="00B73BF5"/>
    <w:rsid w:val="00B8090A"/>
    <w:rsid w:val="00B81EA2"/>
    <w:rsid w:val="00B82B48"/>
    <w:rsid w:val="00BA0C06"/>
    <w:rsid w:val="00BB3657"/>
    <w:rsid w:val="00BC1814"/>
    <w:rsid w:val="00BD53EC"/>
    <w:rsid w:val="00BF4A4C"/>
    <w:rsid w:val="00C048A7"/>
    <w:rsid w:val="00C20314"/>
    <w:rsid w:val="00C33602"/>
    <w:rsid w:val="00C43EA3"/>
    <w:rsid w:val="00C776FA"/>
    <w:rsid w:val="00C97687"/>
    <w:rsid w:val="00CA08A7"/>
    <w:rsid w:val="00CC09AF"/>
    <w:rsid w:val="00CC6861"/>
    <w:rsid w:val="00CD0229"/>
    <w:rsid w:val="00D04024"/>
    <w:rsid w:val="00D074B0"/>
    <w:rsid w:val="00D3129B"/>
    <w:rsid w:val="00D34AF2"/>
    <w:rsid w:val="00D76F42"/>
    <w:rsid w:val="00D83E5A"/>
    <w:rsid w:val="00DC4DFF"/>
    <w:rsid w:val="00DD42AC"/>
    <w:rsid w:val="00DD4977"/>
    <w:rsid w:val="00DE51C6"/>
    <w:rsid w:val="00DE5293"/>
    <w:rsid w:val="00DE5E6E"/>
    <w:rsid w:val="00DF56F3"/>
    <w:rsid w:val="00DF7A19"/>
    <w:rsid w:val="00E01DF7"/>
    <w:rsid w:val="00E07955"/>
    <w:rsid w:val="00E07F65"/>
    <w:rsid w:val="00E10B1A"/>
    <w:rsid w:val="00E126D4"/>
    <w:rsid w:val="00E141B5"/>
    <w:rsid w:val="00E16226"/>
    <w:rsid w:val="00E25976"/>
    <w:rsid w:val="00E33FB5"/>
    <w:rsid w:val="00E63198"/>
    <w:rsid w:val="00E70887"/>
    <w:rsid w:val="00E75843"/>
    <w:rsid w:val="00E8018C"/>
    <w:rsid w:val="00E86837"/>
    <w:rsid w:val="00E91AE4"/>
    <w:rsid w:val="00EA2F1E"/>
    <w:rsid w:val="00EB29CF"/>
    <w:rsid w:val="00EB6ACE"/>
    <w:rsid w:val="00EC176E"/>
    <w:rsid w:val="00ED3746"/>
    <w:rsid w:val="00ED3FF6"/>
    <w:rsid w:val="00EE04CB"/>
    <w:rsid w:val="00F06706"/>
    <w:rsid w:val="00F11D43"/>
    <w:rsid w:val="00F17172"/>
    <w:rsid w:val="00F2606A"/>
    <w:rsid w:val="00F308B8"/>
    <w:rsid w:val="00F41AB0"/>
    <w:rsid w:val="00F44B22"/>
    <w:rsid w:val="00F45D9A"/>
    <w:rsid w:val="00F51A23"/>
    <w:rsid w:val="00F61FAD"/>
    <w:rsid w:val="00F6551B"/>
    <w:rsid w:val="00F71889"/>
    <w:rsid w:val="00F82915"/>
    <w:rsid w:val="00F8432F"/>
    <w:rsid w:val="00F85732"/>
    <w:rsid w:val="00F87EC5"/>
    <w:rsid w:val="00F91B4F"/>
    <w:rsid w:val="00F95AD9"/>
    <w:rsid w:val="00FA220A"/>
    <w:rsid w:val="00FB1C93"/>
    <w:rsid w:val="00FB2050"/>
    <w:rsid w:val="00FB7E1A"/>
    <w:rsid w:val="00FC62B1"/>
    <w:rsid w:val="00FD185E"/>
    <w:rsid w:val="00FD435C"/>
    <w:rsid w:val="00FE1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0BF2"/>
  <w15:docId w15:val="{A5D4DC74-B99C-4D02-901B-74D17F2E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F2"/>
    <w:rPr>
      <w:rFonts w:ascii="Calibri" w:hAnsi="Calibri" w:cs="Calibri"/>
      <w:sz w:val="22"/>
      <w:szCs w:val="22"/>
      <w:lang w:val="en-US" w:eastAsia="en-US"/>
    </w:rPr>
  </w:style>
  <w:style w:type="paragraph" w:styleId="Heading1">
    <w:name w:val="heading 1"/>
    <w:basedOn w:val="Normal"/>
    <w:next w:val="Normal"/>
    <w:link w:val="Heading1Char"/>
    <w:uiPriority w:val="9"/>
    <w:qFormat/>
    <w:rsid w:val="005B66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uiPriority w:val="9"/>
    <w:unhideWhenUsed/>
    <w:qFormat/>
    <w:pPr>
      <w:spacing w:after="160" w:line="259" w:lineRule="auto"/>
      <w:outlineLvl w:val="1"/>
    </w:pPr>
    <w:rPr>
      <w:rFonts w:ascii="Century Gothic" w:hAnsi="Century Gothic" w:cs="Arial Unicode MS"/>
      <w:b/>
      <w:bCs/>
      <w:color w:val="000000"/>
      <w:sz w:val="28"/>
      <w:szCs w:val="28"/>
      <w:u w:val="single" w:color="000000"/>
      <w:lang w:val="en-US"/>
      <w14:textOutline w14:w="0" w14:cap="flat" w14:cmpd="sng" w14:algn="ctr">
        <w14:noFill/>
        <w14:prstDash w14:val="solid"/>
        <w14:bevel/>
      </w14:textOutline>
    </w:rPr>
  </w:style>
  <w:style w:type="paragraph" w:styleId="Heading3">
    <w:name w:val="heading 3"/>
    <w:next w:val="Body"/>
    <w:uiPriority w:val="9"/>
    <w:unhideWhenUsed/>
    <w:qFormat/>
    <w:pPr>
      <w:spacing w:after="160" w:line="259" w:lineRule="auto"/>
      <w:outlineLvl w:val="2"/>
    </w:pPr>
    <w:rPr>
      <w:rFonts w:ascii="Century Gothic" w:hAnsi="Century Gothic" w:cs="Arial Unicode MS"/>
      <w:b/>
      <w:bCs/>
      <w:color w:val="000000"/>
      <w:sz w:val="24"/>
      <w:szCs w:val="24"/>
      <w:u w:val="single"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spacing w:after="160" w:line="259" w:lineRule="auto"/>
    </w:pPr>
    <w:rPr>
      <w:rFonts w:ascii="Calibri" w:hAnsi="Calibri" w:cs="Arial Unicode MS"/>
      <w:color w:val="000000"/>
      <w:sz w:val="22"/>
      <w:szCs w:val="22"/>
      <w:u w:color="000000"/>
      <w:lang w:val="en-US"/>
    </w:rPr>
  </w:style>
  <w:style w:type="paragraph" w:styleId="Footer">
    <w:name w:val="footer"/>
    <w:pPr>
      <w:tabs>
        <w:tab w:val="center" w:pos="4513"/>
        <w:tab w:val="right" w:pos="9026"/>
      </w:tabs>
      <w:spacing w:after="160" w:line="259" w:lineRule="auto"/>
    </w:pPr>
    <w:rPr>
      <w:rFonts w:ascii="Calibri" w:hAnsi="Calibri" w:cs="Arial Unicode MS"/>
      <w:color w:val="000000"/>
      <w:sz w:val="22"/>
      <w:szCs w:val="22"/>
      <w:u w:color="000000"/>
      <w:lang w:val="en-US"/>
    </w:rPr>
  </w:style>
  <w:style w:type="paragraph" w:customStyle="1" w:styleId="Heading">
    <w:name w:val="Heading"/>
    <w:pPr>
      <w:spacing w:before="218" w:after="160" w:line="259" w:lineRule="auto"/>
      <w:outlineLvl w:val="0"/>
    </w:pPr>
    <w:rPr>
      <w:rFonts w:ascii="Century Gothic" w:eastAsia="Century Gothic" w:hAnsi="Century Gothic" w:cs="Century Gothic"/>
      <w:b/>
      <w:bCs/>
      <w:color w:val="06926B"/>
      <w:sz w:val="36"/>
      <w:szCs w:val="36"/>
      <w:u w:color="06926B"/>
      <w14:textOutline w14:w="0" w14:cap="flat" w14:cmpd="sng" w14:algn="ctr">
        <w14:noFill/>
        <w14:prstDash w14:val="solid"/>
        <w14:bevel/>
      </w14:textOutline>
    </w:rPr>
  </w:style>
  <w:style w:type="paragraph" w:styleId="PlainText">
    <w:name w:val="Plain Text"/>
    <w:rPr>
      <w:rFonts w:ascii="Calibri" w:eastAsia="Calibri" w:hAnsi="Calibri" w:cs="Calibri"/>
      <w:color w:val="000000"/>
      <w:sz w:val="22"/>
      <w:szCs w:val="22"/>
      <w:u w:color="000000"/>
      <w:lang w:val="en-US"/>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CommentText">
    <w:name w:val="annotation text"/>
    <w:link w:val="CommentTextChar"/>
    <w:pPr>
      <w:spacing w:after="160"/>
    </w:pPr>
    <w:rPr>
      <w:rFonts w:ascii="Calibri" w:hAnsi="Calibri" w:cs="Arial Unicode MS"/>
      <w:color w:val="000000"/>
      <w:u w:color="000000"/>
      <w:lang w:val="en-US"/>
    </w:rPr>
  </w:style>
  <w:style w:type="paragraph" w:styleId="FootnoteText">
    <w:name w:val="footnote text"/>
    <w:pPr>
      <w:spacing w:after="160" w:line="259" w:lineRule="auto"/>
    </w:pPr>
    <w:rPr>
      <w:rFonts w:ascii="Calibri" w:eastAsia="Calibri" w:hAnsi="Calibri" w:cs="Calibri"/>
      <w:color w:val="000000"/>
      <w:u w:color="000000"/>
      <w:lang w:val="en-US"/>
    </w:rPr>
  </w:style>
  <w:style w:type="paragraph" w:styleId="ListParagraph">
    <w:name w:val="List Paragraph"/>
    <w:aliases w:val="Numbered list,BLK List Paragraph,Dot pt"/>
    <w:link w:val="ListParagraphChar"/>
    <w:uiPriority w:val="34"/>
    <w:qFormat/>
    <w:pPr>
      <w:spacing w:after="160" w:line="259" w:lineRule="auto"/>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character" w:customStyle="1" w:styleId="Hyperlink1">
    <w:name w:val="Hyperlink.1"/>
    <w:basedOn w:val="Hyperlink0"/>
    <w:rPr>
      <w:rFonts w:ascii="Calibri" w:eastAsia="Calibri" w:hAnsi="Calibri" w:cs="Calibri"/>
      <w:outline w:val="0"/>
      <w:color w:val="0000FF"/>
      <w:u w:val="single" w:color="0000FF"/>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0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3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C20314"/>
    <w:pPr>
      <w:spacing w:after="0"/>
    </w:pPr>
    <w:rPr>
      <w:rFonts w:ascii="Times New Roman" w:hAnsi="Times New Roman" w:cs="Times New Roman"/>
      <w:b/>
      <w:bCs/>
      <w:color w:val="auto"/>
      <w:lang w:eastAsia="en-US"/>
    </w:rPr>
  </w:style>
  <w:style w:type="character" w:customStyle="1" w:styleId="CommentTextChar">
    <w:name w:val="Comment Text Char"/>
    <w:basedOn w:val="DefaultParagraphFont"/>
    <w:link w:val="CommentText"/>
    <w:rsid w:val="00C20314"/>
    <w:rPr>
      <w:rFonts w:ascii="Calibri" w:hAnsi="Calibri" w:cs="Arial Unicode MS"/>
      <w:color w:val="000000"/>
      <w:u w:color="000000"/>
      <w:lang w:val="en-US"/>
    </w:rPr>
  </w:style>
  <w:style w:type="character" w:customStyle="1" w:styleId="CommentSubjectChar">
    <w:name w:val="Comment Subject Char"/>
    <w:basedOn w:val="CommentTextChar"/>
    <w:link w:val="CommentSubject"/>
    <w:uiPriority w:val="99"/>
    <w:semiHidden/>
    <w:rsid w:val="00C20314"/>
    <w:rPr>
      <w:rFonts w:ascii="Calibri" w:hAnsi="Calibri" w:cs="Arial Unicode MS"/>
      <w:b/>
      <w:bCs/>
      <w:color w:val="000000"/>
      <w:u w:color="000000"/>
      <w:lang w:val="en-US" w:eastAsia="en-US"/>
    </w:rPr>
  </w:style>
  <w:style w:type="character" w:styleId="FootnoteReference">
    <w:name w:val="footnote reference"/>
    <w:basedOn w:val="DefaultParagraphFont"/>
    <w:uiPriority w:val="99"/>
    <w:semiHidden/>
    <w:unhideWhenUsed/>
    <w:rsid w:val="009A02C3"/>
    <w:rPr>
      <w:vertAlign w:val="superscript"/>
    </w:rPr>
  </w:style>
  <w:style w:type="paragraph" w:styleId="Revision">
    <w:name w:val="Revision"/>
    <w:hidden/>
    <w:uiPriority w:val="99"/>
    <w:semiHidden/>
    <w:rsid w:val="00587E2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Calibri"/>
      <w:sz w:val="22"/>
      <w:szCs w:val="22"/>
      <w:lang w:val="en-US" w:eastAsia="en-US"/>
    </w:rPr>
  </w:style>
  <w:style w:type="character" w:styleId="UnresolvedMention">
    <w:name w:val="Unresolved Mention"/>
    <w:basedOn w:val="DefaultParagraphFont"/>
    <w:uiPriority w:val="99"/>
    <w:semiHidden/>
    <w:unhideWhenUsed/>
    <w:rsid w:val="008854E1"/>
    <w:rPr>
      <w:color w:val="605E5C"/>
      <w:shd w:val="clear" w:color="auto" w:fill="E1DFDD"/>
    </w:rPr>
  </w:style>
  <w:style w:type="character" w:styleId="FollowedHyperlink">
    <w:name w:val="FollowedHyperlink"/>
    <w:basedOn w:val="DefaultParagraphFont"/>
    <w:uiPriority w:val="99"/>
    <w:semiHidden/>
    <w:unhideWhenUsed/>
    <w:rsid w:val="006E3251"/>
    <w:rPr>
      <w:color w:val="FF00FF" w:themeColor="followedHyperlink"/>
      <w:u w:val="single"/>
    </w:rPr>
  </w:style>
  <w:style w:type="paragraph" w:styleId="NormalWeb">
    <w:name w:val="Normal (Web)"/>
    <w:basedOn w:val="Normal"/>
    <w:uiPriority w:val="99"/>
    <w:unhideWhenUsed/>
    <w:rsid w:val="00F61FA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 w:type="character" w:styleId="Strong">
    <w:name w:val="Strong"/>
    <w:basedOn w:val="DefaultParagraphFont"/>
    <w:uiPriority w:val="22"/>
    <w:qFormat/>
    <w:rsid w:val="00FA220A"/>
    <w:rPr>
      <w:b/>
      <w:bCs/>
    </w:rPr>
  </w:style>
  <w:style w:type="character" w:customStyle="1" w:styleId="ListParagraphChar">
    <w:name w:val="List Paragraph Char"/>
    <w:aliases w:val="Numbered list Char,BLK List Paragraph Char,Dot pt Char"/>
    <w:link w:val="ListParagraph"/>
    <w:uiPriority w:val="34"/>
    <w:locked/>
    <w:rsid w:val="00F41AB0"/>
    <w:rPr>
      <w:rFonts w:ascii="Calibri" w:hAnsi="Calibri" w:cs="Arial Unicode MS"/>
      <w:color w:val="000000"/>
      <w:sz w:val="22"/>
      <w:szCs w:val="22"/>
      <w:u w:color="000000"/>
      <w:lang w:val="en-US"/>
    </w:rPr>
  </w:style>
  <w:style w:type="character" w:customStyle="1" w:styleId="Heading1Char">
    <w:name w:val="Heading 1 Char"/>
    <w:basedOn w:val="DefaultParagraphFont"/>
    <w:link w:val="Heading1"/>
    <w:uiPriority w:val="9"/>
    <w:rsid w:val="005B66FB"/>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8101">
      <w:bodyDiv w:val="1"/>
      <w:marLeft w:val="0"/>
      <w:marRight w:val="0"/>
      <w:marTop w:val="0"/>
      <w:marBottom w:val="0"/>
      <w:divBdr>
        <w:top w:val="none" w:sz="0" w:space="0" w:color="auto"/>
        <w:left w:val="none" w:sz="0" w:space="0" w:color="auto"/>
        <w:bottom w:val="none" w:sz="0" w:space="0" w:color="auto"/>
        <w:right w:val="none" w:sz="0" w:space="0" w:color="auto"/>
      </w:divBdr>
      <w:divsChild>
        <w:div w:id="12538916">
          <w:marLeft w:val="360"/>
          <w:marRight w:val="0"/>
          <w:marTop w:val="240"/>
          <w:marBottom w:val="0"/>
          <w:divBdr>
            <w:top w:val="none" w:sz="0" w:space="0" w:color="auto"/>
            <w:left w:val="none" w:sz="0" w:space="0" w:color="auto"/>
            <w:bottom w:val="none" w:sz="0" w:space="0" w:color="auto"/>
            <w:right w:val="none" w:sz="0" w:space="0" w:color="auto"/>
          </w:divBdr>
        </w:div>
      </w:divsChild>
    </w:div>
    <w:div w:id="343897171">
      <w:bodyDiv w:val="1"/>
      <w:marLeft w:val="0"/>
      <w:marRight w:val="0"/>
      <w:marTop w:val="0"/>
      <w:marBottom w:val="0"/>
      <w:divBdr>
        <w:top w:val="none" w:sz="0" w:space="0" w:color="auto"/>
        <w:left w:val="none" w:sz="0" w:space="0" w:color="auto"/>
        <w:bottom w:val="none" w:sz="0" w:space="0" w:color="auto"/>
        <w:right w:val="none" w:sz="0" w:space="0" w:color="auto"/>
      </w:divBdr>
    </w:div>
    <w:div w:id="507910548">
      <w:bodyDiv w:val="1"/>
      <w:marLeft w:val="0"/>
      <w:marRight w:val="0"/>
      <w:marTop w:val="0"/>
      <w:marBottom w:val="0"/>
      <w:divBdr>
        <w:top w:val="none" w:sz="0" w:space="0" w:color="auto"/>
        <w:left w:val="none" w:sz="0" w:space="0" w:color="auto"/>
        <w:bottom w:val="none" w:sz="0" w:space="0" w:color="auto"/>
        <w:right w:val="none" w:sz="0" w:space="0" w:color="auto"/>
      </w:divBdr>
      <w:divsChild>
        <w:div w:id="1793941088">
          <w:marLeft w:val="1080"/>
          <w:marRight w:val="0"/>
          <w:marTop w:val="100"/>
          <w:marBottom w:val="0"/>
          <w:divBdr>
            <w:top w:val="none" w:sz="0" w:space="0" w:color="auto"/>
            <w:left w:val="none" w:sz="0" w:space="0" w:color="auto"/>
            <w:bottom w:val="none" w:sz="0" w:space="0" w:color="auto"/>
            <w:right w:val="none" w:sz="0" w:space="0" w:color="auto"/>
          </w:divBdr>
        </w:div>
      </w:divsChild>
    </w:div>
    <w:div w:id="1270312491">
      <w:bodyDiv w:val="1"/>
      <w:marLeft w:val="0"/>
      <w:marRight w:val="0"/>
      <w:marTop w:val="0"/>
      <w:marBottom w:val="0"/>
      <w:divBdr>
        <w:top w:val="none" w:sz="0" w:space="0" w:color="auto"/>
        <w:left w:val="none" w:sz="0" w:space="0" w:color="auto"/>
        <w:bottom w:val="none" w:sz="0" w:space="0" w:color="auto"/>
        <w:right w:val="none" w:sz="0" w:space="0" w:color="auto"/>
      </w:divBdr>
      <w:divsChild>
        <w:div w:id="1987395020">
          <w:marLeft w:val="446"/>
          <w:marRight w:val="0"/>
          <w:marTop w:val="120"/>
          <w:marBottom w:val="120"/>
          <w:divBdr>
            <w:top w:val="none" w:sz="0" w:space="0" w:color="auto"/>
            <w:left w:val="none" w:sz="0" w:space="0" w:color="auto"/>
            <w:bottom w:val="none" w:sz="0" w:space="0" w:color="auto"/>
            <w:right w:val="none" w:sz="0" w:space="0" w:color="auto"/>
          </w:divBdr>
        </w:div>
      </w:divsChild>
    </w:div>
    <w:div w:id="190094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Users/kzennaro/Downloads/EU_Hydrogen_Strategy.pdf.pdf" TargetMode="External"/><Relationship Id="rId13" Type="http://schemas.openxmlformats.org/officeDocument/2006/relationships/hyperlink" Target="https://url6.mailanyone.net/v1/?m=1nclGT-0002qi-5T&amp;i=57e1b682&amp;c=bTg2xC5c5kITY7M3NZAF3rDkdo39EeMGM4zLPGNuq0IR2DSOYqx0GB6Pd6wzemjMD0-iqWfxOJ6uc29RR6DkbVrGQM5cPab67qni-wMjbEWZvfwP-_x4arFB65XdcqrtkSSe3TfHZSHMxPtLS81-nCqNmUbcaoKt70akYCjKsp-zKUmvOWNVKhLoN6EE9boXhzPfmQ-2defoodmvKn3YoFkII4zfOHEeE_iOopqbWgcNADr5j8a6u-U8e0xUtZsd2siWNrAQha1Q2jvLHnm5hg" TargetMode="External"/><Relationship Id="rId18" Type="http://schemas.openxmlformats.org/officeDocument/2006/relationships/hyperlink" Target="https://www.iea.org/reports/the-future-of-hydro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a.net/wp-content/uploads/2022/03/REA-position-on-additionality-and-low-carbon-electricity-inputs_25032022.pdf" TargetMode="External"/><Relationship Id="rId7" Type="http://schemas.openxmlformats.org/officeDocument/2006/relationships/endnotes" Target="endnotes.xml"/><Relationship Id="rId12" Type="http://schemas.openxmlformats.org/officeDocument/2006/relationships/hyperlink" Target="https://url6.mailanyone.net/v1/?m=1nclGT-0002qi-5T&amp;i=57e1b682&amp;c=bTg2xC5c5kITY7M3NZAF3rDkdo39EeMGM4zLPGNuq0IR2DSOYqx0GB6Pd6wzemjMD0-iqWfxOJ6uc29RR6DkbVrGQM5cPab67qni-wMjbEWZvfwP-_x4arFB65XdcqrtkSSe3TfHZSHMxPtLS81-nCqNmUbcaoKt70akYCjKsp-zKUmvOWNVKhLoN6EE9boXhzPfmQ-2defoodmvKn3YoFkII4zfOHEeE_iOopqbWgcNADr5j8a6u-U8e0xUtZsd2siWNrAQha1Q2jvLHnm5hg" TargetMode="External"/><Relationship Id="rId17" Type="http://schemas.openxmlformats.org/officeDocument/2006/relationships/hyperlink" Target="https://www.r-e-a.net/wp-content/uploads/2022/03/REA-position-on-additionality-and-low-carbon-electricity-inputs_2503202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no.nl/en/focus-areas/energy-transition/roadmaps/towards-co2-neutral-industry/hydrogen-for-a-sustainable-energy-supply/optimising-production-hydrogen/ember-methane-pyrolysis/" TargetMode="External"/><Relationship Id="rId20" Type="http://schemas.openxmlformats.org/officeDocument/2006/relationships/hyperlink" Target="https://www.r-e-a.net/resources/rea-submits-to-beis-its-position-on-hydrogen-blending-into-the-gas-net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k-hydrogen-strateg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1024173/Options_for_a_UK_low_carbon_hydrogen_standard_report.pdf" TargetMode="External"/><Relationship Id="rId23" Type="http://schemas.openxmlformats.org/officeDocument/2006/relationships/header" Target="header1.xml"/><Relationship Id="rId10" Type="http://schemas.openxmlformats.org/officeDocument/2006/relationships/hyperlink" Target="https://www.bmbf.de/files/bmwi_Nationale%20Wasserstoffstrategie_Eng_s01.pdf" TargetMode="External"/><Relationship Id="rId19" Type="http://schemas.openxmlformats.org/officeDocument/2006/relationships/hyperlink" Target="https://www.theccc.org.uk/publication/hydrogen-in-a-low-carbon-economy/" TargetMode="External"/><Relationship Id="rId4" Type="http://schemas.openxmlformats.org/officeDocument/2006/relationships/settings" Target="settings.xml"/><Relationship Id="rId9" Type="http://schemas.openxmlformats.org/officeDocument/2006/relationships/hyperlink" Target="https://ec.europa.eu/commission/presscorner/detail/en/qanda_22_1512" TargetMode="External"/><Relationship Id="rId14" Type="http://schemas.openxmlformats.org/officeDocument/2006/relationships/hyperlink" Target="https://www.gov.uk/government/publications/uk-low-carbon-hydrogen-standard-emissions-reporting-and-sustainability-criteria?utm_medium=email&amp;utm_campaign=govuk-notifications-topic&amp;utm_source=73ddf283-7e93-42db-ac11-ba6dec375eb3&amp;utm_content=daily" TargetMode="External"/><Relationship Id="rId2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cedelft.eu/en/publications/download/25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D25A-9F7F-497D-A3FA-C550F18D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c:creator>
  <cp:lastModifiedBy>Kiara Zennaro</cp:lastModifiedBy>
  <cp:revision>3</cp:revision>
  <cp:lastPrinted>2021-04-14T11:14:00Z</cp:lastPrinted>
  <dcterms:created xsi:type="dcterms:W3CDTF">2022-06-24T13:14:00Z</dcterms:created>
  <dcterms:modified xsi:type="dcterms:W3CDTF">2022-06-24T13:15:00Z</dcterms:modified>
</cp:coreProperties>
</file>