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000" w:firstRow="0" w:lastRow="0" w:firstColumn="0" w:lastColumn="0" w:noHBand="0" w:noVBand="0"/>
      </w:tblPr>
      <w:tblGrid>
        <w:gridCol w:w="3646"/>
      </w:tblGrid>
      <w:tr w:rsidR="00910E1A" w:rsidRPr="00B30F93" w14:paraId="39DD235C" w14:textId="77777777" w:rsidTr="00EF4E70">
        <w:tc>
          <w:tcPr>
            <w:tcW w:w="3194" w:type="dxa"/>
          </w:tcPr>
          <w:p w14:paraId="6D679572" w14:textId="02ADFFC1" w:rsidR="00910E1A" w:rsidRPr="00B30F93" w:rsidRDefault="006D745F" w:rsidP="00EF4E70">
            <w:pPr>
              <w:pStyle w:val="Heading1"/>
              <w:rPr>
                <w:rFonts w:ascii="Open Sans" w:hAnsi="Open Sans" w:cs="Open Sans"/>
                <w:color w:val="4F6228" w:themeColor="accent3" w:themeShade="80"/>
              </w:rPr>
            </w:pPr>
            <w:r w:rsidRPr="00B30F93">
              <w:rPr>
                <w:rFonts w:ascii="Open Sans" w:hAnsi="Open Sans" w:cs="Open Sans"/>
                <w:noProof/>
                <w:color w:val="4F6228" w:themeColor="accent3" w:themeShade="80"/>
                <w:lang w:eastAsia="en-GB"/>
              </w:rPr>
              <w:drawing>
                <wp:inline distT="0" distB="0" distL="0" distR="0" wp14:anchorId="68393A6B" wp14:editId="10279A24">
                  <wp:extent cx="2178471" cy="1133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A_logo_rgb_HR_cropped sm.png"/>
                          <pic:cNvPicPr/>
                        </pic:nvPicPr>
                        <pic:blipFill>
                          <a:blip r:embed="rId11">
                            <a:extLst>
                              <a:ext uri="{28A0092B-C50C-407E-A947-70E740481C1C}">
                                <a14:useLocalDpi xmlns:a14="http://schemas.microsoft.com/office/drawing/2010/main" val="0"/>
                              </a:ext>
                            </a:extLst>
                          </a:blip>
                          <a:stretch>
                            <a:fillRect/>
                          </a:stretch>
                        </pic:blipFill>
                        <pic:spPr>
                          <a:xfrm>
                            <a:off x="0" y="0"/>
                            <a:ext cx="2184347" cy="1136533"/>
                          </a:xfrm>
                          <a:prstGeom prst="rect">
                            <a:avLst/>
                          </a:prstGeom>
                        </pic:spPr>
                      </pic:pic>
                    </a:graphicData>
                  </a:graphic>
                </wp:inline>
              </w:drawing>
            </w:r>
          </w:p>
        </w:tc>
      </w:tr>
    </w:tbl>
    <w:p w14:paraId="3CBFA096" w14:textId="77777777" w:rsidR="00B30F93" w:rsidRPr="006D6272" w:rsidRDefault="004F2B82" w:rsidP="004F2B82">
      <w:pPr>
        <w:spacing w:before="60"/>
        <w:jc w:val="center"/>
        <w:rPr>
          <w:rFonts w:ascii="Open Sans" w:eastAsiaTheme="minorHAnsi" w:hAnsi="Open Sans" w:cs="Open Sans"/>
          <w:b/>
          <w:bCs/>
          <w:color w:val="6F2670"/>
          <w:sz w:val="28"/>
          <w:szCs w:val="28"/>
        </w:rPr>
      </w:pPr>
      <w:r w:rsidRPr="006D6272">
        <w:rPr>
          <w:rFonts w:ascii="Open Sans" w:eastAsiaTheme="minorHAnsi" w:hAnsi="Open Sans" w:cs="Open Sans"/>
          <w:b/>
          <w:bCs/>
          <w:color w:val="6F2670"/>
          <w:sz w:val="28"/>
          <w:szCs w:val="28"/>
        </w:rPr>
        <w:t xml:space="preserve">REA </w:t>
      </w:r>
      <w:r w:rsidR="00AD5CBD" w:rsidRPr="006D6272">
        <w:rPr>
          <w:rFonts w:ascii="Open Sans" w:eastAsiaTheme="minorHAnsi" w:hAnsi="Open Sans" w:cs="Open Sans"/>
          <w:b/>
          <w:bCs/>
          <w:color w:val="6F2670"/>
          <w:sz w:val="28"/>
          <w:szCs w:val="28"/>
        </w:rPr>
        <w:t>Finance Forum</w:t>
      </w:r>
      <w:r w:rsidRPr="006D6272">
        <w:rPr>
          <w:rFonts w:ascii="Open Sans" w:eastAsiaTheme="minorHAnsi" w:hAnsi="Open Sans" w:cs="Open Sans"/>
          <w:b/>
          <w:bCs/>
          <w:color w:val="6F2670"/>
          <w:sz w:val="28"/>
          <w:szCs w:val="28"/>
        </w:rPr>
        <w:t xml:space="preserve"> Meeting</w:t>
      </w:r>
      <w:r w:rsidR="00625066" w:rsidRPr="006D6272">
        <w:rPr>
          <w:rFonts w:ascii="Open Sans" w:eastAsiaTheme="minorHAnsi" w:hAnsi="Open Sans" w:cs="Open Sans"/>
          <w:b/>
          <w:bCs/>
          <w:color w:val="6F2670"/>
          <w:sz w:val="28"/>
          <w:szCs w:val="28"/>
        </w:rPr>
        <w:t>,</w:t>
      </w:r>
      <w:r w:rsidRPr="006D6272">
        <w:rPr>
          <w:rFonts w:ascii="Open Sans" w:eastAsiaTheme="minorHAnsi" w:hAnsi="Open Sans" w:cs="Open Sans"/>
          <w:b/>
          <w:bCs/>
          <w:color w:val="6F2670"/>
          <w:sz w:val="28"/>
          <w:szCs w:val="28"/>
        </w:rPr>
        <w:t xml:space="preserve"> </w:t>
      </w:r>
    </w:p>
    <w:p w14:paraId="58C02854" w14:textId="065317AB" w:rsidR="009214EF" w:rsidRPr="00EC36FD" w:rsidRDefault="00F76010" w:rsidP="004F2B82">
      <w:pPr>
        <w:spacing w:before="60"/>
        <w:jc w:val="center"/>
        <w:rPr>
          <w:rFonts w:ascii="Open Sans" w:eastAsiaTheme="minorHAnsi" w:hAnsi="Open Sans" w:cs="Open Sans"/>
          <w:b/>
          <w:bCs/>
          <w:color w:val="6F2670"/>
          <w:sz w:val="24"/>
        </w:rPr>
      </w:pPr>
      <w:r w:rsidRPr="00EC36FD">
        <w:rPr>
          <w:rFonts w:ascii="Open Sans" w:eastAsiaTheme="minorHAnsi" w:hAnsi="Open Sans" w:cs="Open Sans"/>
          <w:b/>
          <w:bCs/>
          <w:color w:val="6F2670"/>
          <w:sz w:val="24"/>
        </w:rPr>
        <w:t>Wedne</w:t>
      </w:r>
      <w:r w:rsidR="00E702B4" w:rsidRPr="00EC36FD">
        <w:rPr>
          <w:rFonts w:ascii="Open Sans" w:eastAsiaTheme="minorHAnsi" w:hAnsi="Open Sans" w:cs="Open Sans"/>
          <w:b/>
          <w:bCs/>
          <w:color w:val="6F2670"/>
          <w:sz w:val="24"/>
        </w:rPr>
        <w:t>sday</w:t>
      </w:r>
      <w:r w:rsidR="004F2B82" w:rsidRPr="00EC36FD">
        <w:rPr>
          <w:rFonts w:ascii="Open Sans" w:eastAsiaTheme="minorHAnsi" w:hAnsi="Open Sans" w:cs="Open Sans"/>
          <w:b/>
          <w:bCs/>
          <w:color w:val="6F2670"/>
          <w:sz w:val="24"/>
        </w:rPr>
        <w:t xml:space="preserve"> </w:t>
      </w:r>
      <w:r w:rsidR="00AD5CBD" w:rsidRPr="00EC36FD">
        <w:rPr>
          <w:rFonts w:ascii="Open Sans" w:eastAsiaTheme="minorHAnsi" w:hAnsi="Open Sans" w:cs="Open Sans"/>
          <w:b/>
          <w:bCs/>
          <w:color w:val="6F2670"/>
          <w:sz w:val="24"/>
        </w:rPr>
        <w:t>6</w:t>
      </w:r>
      <w:r w:rsidRPr="00EC36FD">
        <w:rPr>
          <w:rFonts w:ascii="Open Sans" w:eastAsiaTheme="minorHAnsi" w:hAnsi="Open Sans" w:cs="Open Sans"/>
          <w:b/>
          <w:bCs/>
          <w:color w:val="6F2670"/>
          <w:sz w:val="24"/>
          <w:vertAlign w:val="superscript"/>
        </w:rPr>
        <w:t>th</w:t>
      </w:r>
      <w:r w:rsidRPr="00EC36FD">
        <w:rPr>
          <w:rFonts w:ascii="Open Sans" w:eastAsiaTheme="minorHAnsi" w:hAnsi="Open Sans" w:cs="Open Sans"/>
          <w:b/>
          <w:bCs/>
          <w:color w:val="6F2670"/>
          <w:sz w:val="24"/>
        </w:rPr>
        <w:t xml:space="preserve"> </w:t>
      </w:r>
      <w:r w:rsidR="00AD5CBD" w:rsidRPr="00EC36FD">
        <w:rPr>
          <w:rFonts w:ascii="Open Sans" w:eastAsiaTheme="minorHAnsi" w:hAnsi="Open Sans" w:cs="Open Sans"/>
          <w:b/>
          <w:bCs/>
          <w:color w:val="6F2670"/>
          <w:sz w:val="24"/>
        </w:rPr>
        <w:t>July</w:t>
      </w:r>
      <w:r w:rsidR="004F2B82" w:rsidRPr="00EC36FD">
        <w:rPr>
          <w:rFonts w:ascii="Open Sans" w:eastAsiaTheme="minorHAnsi" w:hAnsi="Open Sans" w:cs="Open Sans"/>
          <w:b/>
          <w:bCs/>
          <w:color w:val="6F2670"/>
          <w:sz w:val="24"/>
        </w:rPr>
        <w:t xml:space="preserve"> 20</w:t>
      </w:r>
      <w:r w:rsidR="0050582A" w:rsidRPr="00EC36FD">
        <w:rPr>
          <w:rFonts w:ascii="Open Sans" w:eastAsiaTheme="minorHAnsi" w:hAnsi="Open Sans" w:cs="Open Sans"/>
          <w:b/>
          <w:bCs/>
          <w:color w:val="6F2670"/>
          <w:sz w:val="24"/>
        </w:rPr>
        <w:t>2</w:t>
      </w:r>
      <w:r w:rsidR="00963DA0" w:rsidRPr="00EC36FD">
        <w:rPr>
          <w:rFonts w:ascii="Open Sans" w:eastAsiaTheme="minorHAnsi" w:hAnsi="Open Sans" w:cs="Open Sans"/>
          <w:b/>
          <w:bCs/>
          <w:color w:val="6F2670"/>
          <w:sz w:val="24"/>
        </w:rPr>
        <w:t>2</w:t>
      </w:r>
    </w:p>
    <w:p w14:paraId="43550C82" w14:textId="2D8E11B6" w:rsidR="004F2B82" w:rsidRPr="00EC36FD" w:rsidRDefault="000F3332" w:rsidP="004F2B82">
      <w:pPr>
        <w:spacing w:before="60"/>
        <w:jc w:val="center"/>
        <w:rPr>
          <w:rFonts w:ascii="Open Sans" w:eastAsiaTheme="minorHAnsi" w:hAnsi="Open Sans" w:cs="Open Sans"/>
          <w:b/>
          <w:bCs/>
          <w:color w:val="6F2670"/>
          <w:sz w:val="24"/>
        </w:rPr>
      </w:pPr>
      <w:r w:rsidRPr="00EC36FD">
        <w:rPr>
          <w:rFonts w:ascii="Open Sans" w:eastAsiaTheme="minorHAnsi" w:hAnsi="Open Sans" w:cs="Open Sans"/>
          <w:b/>
          <w:bCs/>
          <w:color w:val="6F2670"/>
          <w:sz w:val="24"/>
        </w:rPr>
        <w:t>1</w:t>
      </w:r>
      <w:r w:rsidR="00AD5CBD" w:rsidRPr="00EC36FD">
        <w:rPr>
          <w:rFonts w:ascii="Open Sans" w:eastAsiaTheme="minorHAnsi" w:hAnsi="Open Sans" w:cs="Open Sans"/>
          <w:b/>
          <w:bCs/>
          <w:color w:val="6F2670"/>
          <w:sz w:val="24"/>
        </w:rPr>
        <w:t>4</w:t>
      </w:r>
      <w:r w:rsidRPr="00EC36FD">
        <w:rPr>
          <w:rFonts w:ascii="Open Sans" w:eastAsiaTheme="minorHAnsi" w:hAnsi="Open Sans" w:cs="Open Sans"/>
          <w:b/>
          <w:bCs/>
          <w:color w:val="6F2670"/>
          <w:sz w:val="24"/>
        </w:rPr>
        <w:t>.</w:t>
      </w:r>
      <w:r w:rsidR="00963DA0" w:rsidRPr="00EC36FD">
        <w:rPr>
          <w:rFonts w:ascii="Open Sans" w:eastAsiaTheme="minorHAnsi" w:hAnsi="Open Sans" w:cs="Open Sans"/>
          <w:b/>
          <w:bCs/>
          <w:color w:val="6F2670"/>
          <w:sz w:val="24"/>
        </w:rPr>
        <w:t>0</w:t>
      </w:r>
      <w:r w:rsidRPr="00EC36FD">
        <w:rPr>
          <w:rFonts w:ascii="Open Sans" w:eastAsiaTheme="minorHAnsi" w:hAnsi="Open Sans" w:cs="Open Sans"/>
          <w:b/>
          <w:bCs/>
          <w:color w:val="6F2670"/>
          <w:sz w:val="24"/>
        </w:rPr>
        <w:t>0-</w:t>
      </w:r>
      <w:r w:rsidR="00370E87" w:rsidRPr="00EC36FD">
        <w:rPr>
          <w:rFonts w:ascii="Open Sans" w:eastAsiaTheme="minorHAnsi" w:hAnsi="Open Sans" w:cs="Open Sans"/>
          <w:b/>
          <w:bCs/>
          <w:color w:val="6F2670"/>
          <w:sz w:val="24"/>
        </w:rPr>
        <w:t>1</w:t>
      </w:r>
      <w:r w:rsidR="00AD5CBD" w:rsidRPr="00EC36FD">
        <w:rPr>
          <w:rFonts w:ascii="Open Sans" w:eastAsiaTheme="minorHAnsi" w:hAnsi="Open Sans" w:cs="Open Sans"/>
          <w:b/>
          <w:bCs/>
          <w:color w:val="6F2670"/>
          <w:sz w:val="24"/>
        </w:rPr>
        <w:t>6</w:t>
      </w:r>
      <w:r w:rsidR="00370E87" w:rsidRPr="00EC36FD">
        <w:rPr>
          <w:rFonts w:ascii="Open Sans" w:eastAsiaTheme="minorHAnsi" w:hAnsi="Open Sans" w:cs="Open Sans"/>
          <w:b/>
          <w:bCs/>
          <w:color w:val="6F2670"/>
          <w:sz w:val="24"/>
        </w:rPr>
        <w:t>.</w:t>
      </w:r>
      <w:r w:rsidR="00AD5CBD" w:rsidRPr="00EC36FD">
        <w:rPr>
          <w:rFonts w:ascii="Open Sans" w:eastAsiaTheme="minorHAnsi" w:hAnsi="Open Sans" w:cs="Open Sans"/>
          <w:b/>
          <w:bCs/>
          <w:color w:val="6F2670"/>
          <w:sz w:val="24"/>
        </w:rPr>
        <w:t>00</w:t>
      </w:r>
    </w:p>
    <w:p w14:paraId="614F59E3" w14:textId="03AD5E0B" w:rsidR="000F3332" w:rsidRPr="00EC36FD" w:rsidRDefault="00517245" w:rsidP="008D7658">
      <w:pPr>
        <w:spacing w:before="60"/>
        <w:jc w:val="center"/>
        <w:rPr>
          <w:rFonts w:ascii="Open Sans" w:hAnsi="Open Sans" w:cs="Open Sans"/>
          <w:b/>
          <w:color w:val="6F2670"/>
        </w:rPr>
      </w:pPr>
      <w:r w:rsidRPr="00EC36FD">
        <w:rPr>
          <w:rFonts w:ascii="Open Sans" w:hAnsi="Open Sans" w:cs="Open Sans"/>
          <w:b/>
          <w:color w:val="6F2670"/>
        </w:rPr>
        <w:t>Virtual Meeting</w:t>
      </w:r>
    </w:p>
    <w:tbl>
      <w:tblPr>
        <w:tblStyle w:val="TableGrid"/>
        <w:tblW w:w="98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4819"/>
        <w:gridCol w:w="1345"/>
      </w:tblGrid>
      <w:tr w:rsidR="00295C9E" w:rsidRPr="00B30F93" w14:paraId="3B090DC7" w14:textId="77777777" w:rsidTr="004B71DA">
        <w:trPr>
          <w:jc w:val="center"/>
        </w:trPr>
        <w:tc>
          <w:tcPr>
            <w:tcW w:w="3686" w:type="dxa"/>
          </w:tcPr>
          <w:p w14:paraId="2F14F986" w14:textId="77777777" w:rsidR="00295C9E" w:rsidRPr="00B30F93" w:rsidRDefault="00295C9E" w:rsidP="00295C9E">
            <w:pPr>
              <w:rPr>
                <w:rFonts w:ascii="Open Sans" w:hAnsi="Open Sans" w:cs="Open Sans"/>
                <w:color w:val="06926B"/>
                <w:szCs w:val="20"/>
              </w:rPr>
            </w:pPr>
            <w:r w:rsidRPr="00B30F93">
              <w:rPr>
                <w:rFonts w:ascii="Open Sans" w:hAnsi="Open Sans" w:cs="Open Sans"/>
                <w:b/>
                <w:color w:val="06926B"/>
                <w:szCs w:val="20"/>
                <w:u w:val="single"/>
              </w:rPr>
              <w:t>Attendees</w:t>
            </w:r>
          </w:p>
          <w:p w14:paraId="52B556B5" w14:textId="4495EB97" w:rsidR="00295C9E" w:rsidRPr="00B30F93" w:rsidRDefault="00E00966" w:rsidP="00295C9E">
            <w:pPr>
              <w:rPr>
                <w:rFonts w:ascii="Open Sans" w:hAnsi="Open Sans" w:cs="Open Sans"/>
                <w:i/>
                <w:iCs/>
                <w:color w:val="808080" w:themeColor="background1" w:themeShade="80"/>
                <w:szCs w:val="20"/>
              </w:rPr>
            </w:pPr>
            <w:r w:rsidRPr="00B30F93">
              <w:rPr>
                <w:rFonts w:ascii="Open Sans" w:hAnsi="Open Sans" w:cs="Open Sans"/>
                <w:i/>
                <w:iCs/>
                <w:color w:val="808080" w:themeColor="background1" w:themeShade="80"/>
                <w:szCs w:val="20"/>
              </w:rPr>
              <w:t>Peter Dickson</w:t>
            </w:r>
            <w:r w:rsidR="004B71DA">
              <w:rPr>
                <w:rFonts w:ascii="Open Sans" w:hAnsi="Open Sans" w:cs="Open Sans"/>
                <w:i/>
                <w:iCs/>
                <w:color w:val="808080" w:themeColor="background1" w:themeShade="80"/>
                <w:szCs w:val="20"/>
              </w:rPr>
              <w:t>, Glennmont Partner</w:t>
            </w:r>
            <w:r w:rsidR="00295C9E" w:rsidRPr="00B30F93">
              <w:rPr>
                <w:rFonts w:ascii="Open Sans" w:hAnsi="Open Sans" w:cs="Open Sans"/>
                <w:i/>
                <w:iCs/>
                <w:color w:val="808080" w:themeColor="background1" w:themeShade="80"/>
                <w:szCs w:val="20"/>
              </w:rPr>
              <w:t> </w:t>
            </w:r>
            <w:r w:rsidR="00B30F93">
              <w:rPr>
                <w:rFonts w:ascii="Open Sans" w:hAnsi="Open Sans" w:cs="Open Sans"/>
                <w:i/>
                <w:iCs/>
                <w:color w:val="808080" w:themeColor="background1" w:themeShade="80"/>
                <w:szCs w:val="20"/>
              </w:rPr>
              <w:t xml:space="preserve">(PD) </w:t>
            </w:r>
            <w:r w:rsidR="00295C9E" w:rsidRPr="00B30F93">
              <w:rPr>
                <w:rFonts w:ascii="Open Sans" w:hAnsi="Open Sans" w:cs="Open Sans"/>
                <w:i/>
                <w:iCs/>
                <w:color w:val="808080" w:themeColor="background1" w:themeShade="80"/>
                <w:szCs w:val="20"/>
              </w:rPr>
              <w:t>(Chair)</w:t>
            </w:r>
          </w:p>
          <w:p w14:paraId="6266AF1D" w14:textId="3E783256" w:rsidR="00295C9E" w:rsidRPr="00B30F93" w:rsidRDefault="00E00966" w:rsidP="00E00966">
            <w:pPr>
              <w:rPr>
                <w:rFonts w:ascii="Open Sans" w:hAnsi="Open Sans" w:cs="Open Sans"/>
                <w:i/>
                <w:iCs/>
                <w:color w:val="808080" w:themeColor="background1" w:themeShade="80"/>
                <w:szCs w:val="20"/>
              </w:rPr>
            </w:pPr>
            <w:r w:rsidRPr="00B30F93">
              <w:rPr>
                <w:rFonts w:ascii="Open Sans" w:hAnsi="Open Sans" w:cs="Open Sans"/>
                <w:i/>
                <w:iCs/>
                <w:color w:val="808080" w:themeColor="background1" w:themeShade="80"/>
                <w:szCs w:val="20"/>
              </w:rPr>
              <w:t>Andrew Dougans</w:t>
            </w:r>
            <w:r w:rsidR="00B30F93">
              <w:rPr>
                <w:rFonts w:ascii="Open Sans" w:hAnsi="Open Sans" w:cs="Open Sans"/>
                <w:i/>
                <w:iCs/>
                <w:color w:val="808080" w:themeColor="background1" w:themeShade="80"/>
                <w:szCs w:val="20"/>
              </w:rPr>
              <w:t xml:space="preserve"> (AD)</w:t>
            </w:r>
          </w:p>
          <w:p w14:paraId="2F31E34A" w14:textId="715CC72D" w:rsidR="00E00966" w:rsidRPr="00B30F93" w:rsidRDefault="00E00966" w:rsidP="00E00966">
            <w:pPr>
              <w:rPr>
                <w:rFonts w:ascii="Open Sans" w:hAnsi="Open Sans" w:cs="Open Sans"/>
                <w:i/>
                <w:iCs/>
                <w:color w:val="808080" w:themeColor="background1" w:themeShade="80"/>
                <w:szCs w:val="20"/>
              </w:rPr>
            </w:pPr>
            <w:r w:rsidRPr="00B30F93">
              <w:rPr>
                <w:rFonts w:ascii="Open Sans" w:hAnsi="Open Sans" w:cs="Open Sans"/>
                <w:i/>
                <w:iCs/>
                <w:color w:val="808080" w:themeColor="background1" w:themeShade="80"/>
                <w:szCs w:val="20"/>
              </w:rPr>
              <w:t>Charlotte</w:t>
            </w:r>
            <w:r w:rsidR="004B71DA">
              <w:rPr>
                <w:rFonts w:ascii="Open Sans" w:hAnsi="Open Sans" w:cs="Open Sans"/>
                <w:i/>
                <w:iCs/>
                <w:color w:val="808080" w:themeColor="background1" w:themeShade="80"/>
                <w:szCs w:val="20"/>
              </w:rPr>
              <w:t xml:space="preserve"> ????</w:t>
            </w:r>
          </w:p>
          <w:p w14:paraId="4B5BB4A5" w14:textId="0F6D2B0D" w:rsidR="00E00966" w:rsidRPr="00B30F93" w:rsidRDefault="00E00966" w:rsidP="00E00966">
            <w:pPr>
              <w:rPr>
                <w:rFonts w:ascii="Open Sans" w:hAnsi="Open Sans" w:cs="Open Sans"/>
                <w:i/>
                <w:color w:val="808080" w:themeColor="background1" w:themeShade="80"/>
                <w:szCs w:val="20"/>
              </w:rPr>
            </w:pPr>
            <w:r w:rsidRPr="00B30F93">
              <w:rPr>
                <w:rFonts w:ascii="Open Sans" w:hAnsi="Open Sans" w:cs="Open Sans"/>
                <w:i/>
                <w:color w:val="808080" w:themeColor="background1" w:themeShade="80"/>
                <w:szCs w:val="20"/>
              </w:rPr>
              <w:t>David Williams</w:t>
            </w:r>
            <w:r w:rsidR="004B71DA">
              <w:rPr>
                <w:rFonts w:ascii="Open Sans" w:hAnsi="Open Sans" w:cs="Open Sans"/>
                <w:i/>
                <w:color w:val="808080" w:themeColor="background1" w:themeShade="80"/>
                <w:szCs w:val="20"/>
              </w:rPr>
              <w:t>, Sero</w:t>
            </w:r>
            <w:r w:rsidR="00B30F93" w:rsidRPr="00B30F93">
              <w:rPr>
                <w:rFonts w:ascii="Open Sans" w:hAnsi="Open Sans" w:cs="Open Sans"/>
                <w:i/>
                <w:color w:val="808080" w:themeColor="background1" w:themeShade="80"/>
                <w:szCs w:val="20"/>
              </w:rPr>
              <w:t xml:space="preserve"> </w:t>
            </w:r>
            <w:r w:rsidR="00B30F93">
              <w:rPr>
                <w:rFonts w:ascii="Open Sans" w:hAnsi="Open Sans" w:cs="Open Sans"/>
                <w:i/>
                <w:color w:val="808080" w:themeColor="background1" w:themeShade="80"/>
                <w:szCs w:val="20"/>
              </w:rPr>
              <w:t>(DW)</w:t>
            </w:r>
          </w:p>
          <w:p w14:paraId="4B9E255A" w14:textId="14314BE7" w:rsidR="00E00966" w:rsidRPr="00B30F93" w:rsidRDefault="00E00966" w:rsidP="00E00966">
            <w:pPr>
              <w:rPr>
                <w:rFonts w:ascii="Open Sans" w:hAnsi="Open Sans" w:cs="Open Sans"/>
                <w:i/>
                <w:color w:val="808080" w:themeColor="background1" w:themeShade="80"/>
                <w:szCs w:val="20"/>
              </w:rPr>
            </w:pPr>
            <w:r w:rsidRPr="00B30F93">
              <w:rPr>
                <w:rFonts w:ascii="Open Sans" w:hAnsi="Open Sans" w:cs="Open Sans"/>
                <w:i/>
                <w:color w:val="808080" w:themeColor="background1" w:themeShade="80"/>
                <w:szCs w:val="20"/>
              </w:rPr>
              <w:t>Duncan Valentine</w:t>
            </w:r>
            <w:r w:rsidR="004B71DA">
              <w:rPr>
                <w:rFonts w:ascii="Open Sans" w:hAnsi="Open Sans" w:cs="Open Sans"/>
                <w:i/>
                <w:color w:val="808080" w:themeColor="background1" w:themeShade="80"/>
                <w:szCs w:val="20"/>
              </w:rPr>
              <w:t>, Almax Partners</w:t>
            </w:r>
            <w:r w:rsidR="00B30F93">
              <w:rPr>
                <w:rFonts w:ascii="Open Sans" w:hAnsi="Open Sans" w:cs="Open Sans"/>
                <w:i/>
                <w:color w:val="808080" w:themeColor="background1" w:themeShade="80"/>
                <w:szCs w:val="20"/>
              </w:rPr>
              <w:t xml:space="preserve"> (DV)</w:t>
            </w:r>
          </w:p>
          <w:p w14:paraId="2CAF5DCA" w14:textId="33D52EF2" w:rsidR="00E00966" w:rsidRPr="00B30F93" w:rsidRDefault="00E00966" w:rsidP="00E00966">
            <w:pPr>
              <w:rPr>
                <w:rFonts w:ascii="Open Sans" w:hAnsi="Open Sans" w:cs="Open Sans"/>
                <w:i/>
                <w:color w:val="808080" w:themeColor="background1" w:themeShade="80"/>
                <w:szCs w:val="20"/>
              </w:rPr>
            </w:pPr>
            <w:r w:rsidRPr="00B30F93">
              <w:rPr>
                <w:rFonts w:ascii="Open Sans" w:hAnsi="Open Sans" w:cs="Open Sans"/>
                <w:i/>
                <w:color w:val="808080" w:themeColor="background1" w:themeShade="80"/>
                <w:szCs w:val="20"/>
              </w:rPr>
              <w:t>Emmalene Mitchell</w:t>
            </w:r>
            <w:r w:rsidR="00B30F93">
              <w:rPr>
                <w:rFonts w:ascii="Open Sans" w:hAnsi="Open Sans" w:cs="Open Sans"/>
                <w:i/>
                <w:color w:val="808080" w:themeColor="background1" w:themeShade="80"/>
                <w:szCs w:val="20"/>
              </w:rPr>
              <w:t xml:space="preserve"> (EM)</w:t>
            </w:r>
          </w:p>
          <w:p w14:paraId="144B8338" w14:textId="3A4A1E12" w:rsidR="00E00966" w:rsidRPr="00B30F93" w:rsidRDefault="00E00966" w:rsidP="00E00966">
            <w:pPr>
              <w:rPr>
                <w:rFonts w:ascii="Open Sans" w:hAnsi="Open Sans" w:cs="Open Sans"/>
                <w:i/>
                <w:color w:val="808080" w:themeColor="background1" w:themeShade="80"/>
                <w:szCs w:val="20"/>
              </w:rPr>
            </w:pPr>
            <w:r w:rsidRPr="00B30F93">
              <w:rPr>
                <w:rFonts w:ascii="Open Sans" w:hAnsi="Open Sans" w:cs="Open Sans"/>
                <w:i/>
                <w:color w:val="808080" w:themeColor="background1" w:themeShade="80"/>
                <w:szCs w:val="20"/>
              </w:rPr>
              <w:t>James Gore</w:t>
            </w:r>
            <w:r w:rsidR="00B30F93">
              <w:rPr>
                <w:rFonts w:ascii="Open Sans" w:hAnsi="Open Sans" w:cs="Open Sans"/>
                <w:i/>
                <w:color w:val="808080" w:themeColor="background1" w:themeShade="80"/>
                <w:szCs w:val="20"/>
              </w:rPr>
              <w:t xml:space="preserve"> (JG)</w:t>
            </w:r>
          </w:p>
          <w:p w14:paraId="59B1A251" w14:textId="35462753" w:rsidR="00E00966" w:rsidRPr="00B30F93" w:rsidRDefault="00E00966" w:rsidP="00E00966">
            <w:pPr>
              <w:rPr>
                <w:rFonts w:ascii="Open Sans" w:hAnsi="Open Sans" w:cs="Open Sans"/>
                <w:i/>
                <w:color w:val="808080" w:themeColor="background1" w:themeShade="80"/>
                <w:szCs w:val="20"/>
              </w:rPr>
            </w:pPr>
            <w:r w:rsidRPr="00B30F93">
              <w:rPr>
                <w:rFonts w:ascii="Open Sans" w:hAnsi="Open Sans" w:cs="Open Sans"/>
                <w:i/>
                <w:color w:val="808080" w:themeColor="background1" w:themeShade="80"/>
                <w:szCs w:val="20"/>
              </w:rPr>
              <w:t>Jason Woods</w:t>
            </w:r>
            <w:r w:rsidR="00B30F93">
              <w:rPr>
                <w:rFonts w:ascii="Open Sans" w:hAnsi="Open Sans" w:cs="Open Sans"/>
                <w:i/>
                <w:color w:val="808080" w:themeColor="background1" w:themeShade="80"/>
                <w:szCs w:val="20"/>
              </w:rPr>
              <w:t xml:space="preserve"> (JW)</w:t>
            </w:r>
          </w:p>
          <w:p w14:paraId="13E47D25" w14:textId="147AB128" w:rsidR="00E00966" w:rsidRPr="00B30F93" w:rsidRDefault="00E00966" w:rsidP="00E00966">
            <w:pPr>
              <w:rPr>
                <w:rFonts w:ascii="Open Sans" w:hAnsi="Open Sans" w:cs="Open Sans"/>
                <w:i/>
                <w:color w:val="808080" w:themeColor="background1" w:themeShade="80"/>
                <w:szCs w:val="20"/>
              </w:rPr>
            </w:pPr>
            <w:r w:rsidRPr="00B30F93">
              <w:rPr>
                <w:rFonts w:ascii="Open Sans" w:hAnsi="Open Sans" w:cs="Open Sans"/>
                <w:i/>
                <w:color w:val="808080" w:themeColor="background1" w:themeShade="80"/>
                <w:szCs w:val="20"/>
              </w:rPr>
              <w:t>Nick Primmer</w:t>
            </w:r>
            <w:r w:rsidR="00B30F93">
              <w:rPr>
                <w:rFonts w:ascii="Open Sans" w:hAnsi="Open Sans" w:cs="Open Sans"/>
                <w:i/>
                <w:color w:val="808080" w:themeColor="background1" w:themeShade="80"/>
                <w:szCs w:val="20"/>
              </w:rPr>
              <w:t xml:space="preserve"> (NP)</w:t>
            </w:r>
          </w:p>
          <w:p w14:paraId="6227CF8C" w14:textId="7067C7BF" w:rsidR="00AD5CBD" w:rsidRPr="00B30F93" w:rsidRDefault="00AD5CBD" w:rsidP="00E00966">
            <w:pPr>
              <w:rPr>
                <w:rFonts w:ascii="Open Sans" w:hAnsi="Open Sans" w:cs="Open Sans"/>
                <w:i/>
                <w:color w:val="808080" w:themeColor="background1" w:themeShade="80"/>
                <w:szCs w:val="20"/>
              </w:rPr>
            </w:pPr>
            <w:r w:rsidRPr="00B30F93">
              <w:rPr>
                <w:rFonts w:ascii="Open Sans" w:hAnsi="Open Sans" w:cs="Open Sans"/>
                <w:i/>
                <w:color w:val="808080" w:themeColor="background1" w:themeShade="80"/>
                <w:szCs w:val="20"/>
              </w:rPr>
              <w:t>Roxanne Suratgar</w:t>
            </w:r>
            <w:r w:rsidR="00B30F93">
              <w:rPr>
                <w:rFonts w:ascii="Open Sans" w:hAnsi="Open Sans" w:cs="Open Sans"/>
                <w:i/>
                <w:color w:val="808080" w:themeColor="background1" w:themeShade="80"/>
                <w:szCs w:val="20"/>
              </w:rPr>
              <w:t xml:space="preserve"> (RS)</w:t>
            </w:r>
          </w:p>
          <w:p w14:paraId="3A8443D9" w14:textId="5CB5AFBA" w:rsidR="00AD5CBD" w:rsidRPr="00B30F93" w:rsidRDefault="00AD5CBD" w:rsidP="00E00966">
            <w:pPr>
              <w:rPr>
                <w:rFonts w:ascii="Open Sans" w:hAnsi="Open Sans" w:cs="Open Sans"/>
                <w:i/>
                <w:color w:val="808080" w:themeColor="background1" w:themeShade="80"/>
                <w:szCs w:val="20"/>
              </w:rPr>
            </w:pPr>
            <w:r w:rsidRPr="00B30F93">
              <w:rPr>
                <w:rFonts w:ascii="Open Sans" w:hAnsi="Open Sans" w:cs="Open Sans"/>
                <w:i/>
                <w:color w:val="808080" w:themeColor="background1" w:themeShade="80"/>
                <w:szCs w:val="20"/>
              </w:rPr>
              <w:t>Wayne Robertson</w:t>
            </w:r>
            <w:r w:rsidR="00B30F93">
              <w:rPr>
                <w:rFonts w:ascii="Open Sans" w:hAnsi="Open Sans" w:cs="Open Sans"/>
                <w:i/>
                <w:color w:val="808080" w:themeColor="background1" w:themeShade="80"/>
                <w:szCs w:val="20"/>
              </w:rPr>
              <w:t xml:space="preserve"> (WR)</w:t>
            </w:r>
          </w:p>
          <w:p w14:paraId="537095F1" w14:textId="40A850B4" w:rsidR="00B30F93" w:rsidRPr="00B30F93" w:rsidRDefault="00B30F93" w:rsidP="004B71DA">
            <w:pPr>
              <w:rPr>
                <w:rFonts w:ascii="Open Sans" w:hAnsi="Open Sans" w:cs="Open Sans"/>
                <w:i/>
                <w:color w:val="808080" w:themeColor="background1" w:themeShade="80"/>
                <w:szCs w:val="20"/>
              </w:rPr>
            </w:pPr>
            <w:r w:rsidRPr="004B71DA">
              <w:rPr>
                <w:rFonts w:ascii="Open Sans" w:hAnsi="Open Sans" w:cs="Open Sans"/>
                <w:b/>
                <w:bCs/>
                <w:i/>
                <w:color w:val="808080" w:themeColor="background1" w:themeShade="80"/>
                <w:szCs w:val="20"/>
              </w:rPr>
              <w:t>Guest</w:t>
            </w:r>
            <w:r w:rsidRPr="00B30F93">
              <w:rPr>
                <w:rFonts w:ascii="Open Sans" w:hAnsi="Open Sans" w:cs="Open Sans"/>
                <w:i/>
                <w:color w:val="808080" w:themeColor="background1" w:themeShade="80"/>
                <w:szCs w:val="20"/>
              </w:rPr>
              <w:t xml:space="preserve">: </w:t>
            </w:r>
            <w:r w:rsidRPr="00B30F93">
              <w:rPr>
                <w:rFonts w:ascii="Open Sans" w:hAnsi="Open Sans" w:cs="Open Sans"/>
                <w:i/>
                <w:color w:val="808080" w:themeColor="background1" w:themeShade="80"/>
                <w:szCs w:val="20"/>
              </w:rPr>
              <w:t>Kirsty Hamilton</w:t>
            </w:r>
            <w:r w:rsidR="004B71DA">
              <w:rPr>
                <w:rFonts w:ascii="Open Sans" w:hAnsi="Open Sans" w:cs="Open Sans"/>
                <w:i/>
                <w:color w:val="808080" w:themeColor="background1" w:themeShade="80"/>
                <w:szCs w:val="20"/>
              </w:rPr>
              <w:t xml:space="preserve">, UKSIF </w:t>
            </w:r>
            <w:r>
              <w:rPr>
                <w:rFonts w:ascii="Open Sans" w:hAnsi="Open Sans" w:cs="Open Sans"/>
                <w:i/>
                <w:color w:val="808080" w:themeColor="background1" w:themeShade="80"/>
                <w:szCs w:val="20"/>
              </w:rPr>
              <w:t xml:space="preserve">(KH) </w:t>
            </w:r>
          </w:p>
        </w:tc>
        <w:tc>
          <w:tcPr>
            <w:tcW w:w="4819" w:type="dxa"/>
          </w:tcPr>
          <w:p w14:paraId="56E2A4D2" w14:textId="77777777" w:rsidR="00295C9E" w:rsidRPr="00B30F93" w:rsidRDefault="00295C9E" w:rsidP="00295C9E">
            <w:pPr>
              <w:rPr>
                <w:rFonts w:ascii="Open Sans" w:hAnsi="Open Sans" w:cs="Open Sans"/>
                <w:b/>
                <w:color w:val="06926B"/>
                <w:szCs w:val="20"/>
                <w:u w:val="single"/>
              </w:rPr>
            </w:pPr>
            <w:r w:rsidRPr="00B30F93">
              <w:rPr>
                <w:rFonts w:ascii="Open Sans" w:hAnsi="Open Sans" w:cs="Open Sans"/>
                <w:b/>
                <w:color w:val="06926B"/>
                <w:szCs w:val="20"/>
                <w:u w:val="single"/>
              </w:rPr>
              <w:t>Attendees (cont’d)</w:t>
            </w:r>
          </w:p>
          <w:p w14:paraId="4FDA03A6" w14:textId="5624EC3F" w:rsidR="00295C9E" w:rsidRPr="00B30F93" w:rsidRDefault="00295C9E" w:rsidP="00295C9E">
            <w:pPr>
              <w:rPr>
                <w:rFonts w:ascii="Open Sans" w:hAnsi="Open Sans" w:cs="Open Sans"/>
                <w:i/>
                <w:iCs/>
                <w:color w:val="808080" w:themeColor="background1" w:themeShade="80"/>
                <w:szCs w:val="20"/>
              </w:rPr>
            </w:pPr>
            <w:r w:rsidRPr="00B30F93">
              <w:rPr>
                <w:rFonts w:ascii="Open Sans" w:hAnsi="Open Sans" w:cs="Open Sans"/>
                <w:i/>
                <w:iCs/>
                <w:color w:val="808080" w:themeColor="background1" w:themeShade="80"/>
                <w:szCs w:val="20"/>
              </w:rPr>
              <w:t>Frank Gordon</w:t>
            </w:r>
            <w:r w:rsidR="00B30F93">
              <w:rPr>
                <w:rFonts w:ascii="Open Sans" w:hAnsi="Open Sans" w:cs="Open Sans"/>
                <w:i/>
                <w:iCs/>
                <w:color w:val="808080" w:themeColor="background1" w:themeShade="80"/>
                <w:szCs w:val="20"/>
              </w:rPr>
              <w:t xml:space="preserve"> (FG)</w:t>
            </w:r>
            <w:r w:rsidRPr="00B30F93">
              <w:rPr>
                <w:rFonts w:ascii="Open Sans" w:hAnsi="Open Sans" w:cs="Open Sans"/>
                <w:i/>
                <w:iCs/>
                <w:color w:val="808080" w:themeColor="background1" w:themeShade="80"/>
                <w:szCs w:val="20"/>
              </w:rPr>
              <w:t>, REA</w:t>
            </w:r>
          </w:p>
          <w:p w14:paraId="4E9011B5" w14:textId="4A0D498E" w:rsidR="00E00966" w:rsidRPr="00B30F93" w:rsidRDefault="00E00966" w:rsidP="00295C9E">
            <w:pPr>
              <w:rPr>
                <w:rFonts w:ascii="Open Sans" w:hAnsi="Open Sans" w:cs="Open Sans"/>
                <w:i/>
                <w:iCs/>
                <w:color w:val="808080" w:themeColor="background1" w:themeShade="80"/>
                <w:szCs w:val="20"/>
              </w:rPr>
            </w:pPr>
            <w:r w:rsidRPr="00B30F93">
              <w:rPr>
                <w:rFonts w:ascii="Open Sans" w:hAnsi="Open Sans" w:cs="Open Sans"/>
                <w:i/>
                <w:iCs/>
                <w:color w:val="808080" w:themeColor="background1" w:themeShade="80"/>
                <w:szCs w:val="20"/>
              </w:rPr>
              <w:t>George Li</w:t>
            </w:r>
            <w:r w:rsidR="00B30F93">
              <w:rPr>
                <w:rFonts w:ascii="Open Sans" w:hAnsi="Open Sans" w:cs="Open Sans"/>
                <w:i/>
                <w:iCs/>
                <w:color w:val="808080" w:themeColor="background1" w:themeShade="80"/>
                <w:szCs w:val="20"/>
              </w:rPr>
              <w:t xml:space="preserve"> (GL)</w:t>
            </w:r>
            <w:r w:rsidRPr="00B30F93">
              <w:rPr>
                <w:rFonts w:ascii="Open Sans" w:hAnsi="Open Sans" w:cs="Open Sans"/>
                <w:i/>
                <w:iCs/>
                <w:color w:val="808080" w:themeColor="background1" w:themeShade="80"/>
                <w:szCs w:val="20"/>
              </w:rPr>
              <w:t>, REA</w:t>
            </w:r>
          </w:p>
          <w:p w14:paraId="33A25DA8" w14:textId="3EF20D4F" w:rsidR="00E00966" w:rsidRPr="00B30F93" w:rsidRDefault="00E00966" w:rsidP="00295C9E">
            <w:pPr>
              <w:rPr>
                <w:rFonts w:ascii="Open Sans" w:hAnsi="Open Sans" w:cs="Open Sans"/>
                <w:i/>
                <w:iCs/>
                <w:color w:val="808080" w:themeColor="background1" w:themeShade="80"/>
                <w:szCs w:val="20"/>
              </w:rPr>
            </w:pPr>
            <w:r w:rsidRPr="00B30F93">
              <w:rPr>
                <w:rFonts w:ascii="Open Sans" w:hAnsi="Open Sans" w:cs="Open Sans"/>
                <w:i/>
                <w:iCs/>
                <w:color w:val="808080" w:themeColor="background1" w:themeShade="80"/>
                <w:szCs w:val="20"/>
              </w:rPr>
              <w:t>Mark Sommerfeld</w:t>
            </w:r>
            <w:r w:rsidR="00B30F93">
              <w:rPr>
                <w:rFonts w:ascii="Open Sans" w:hAnsi="Open Sans" w:cs="Open Sans"/>
                <w:i/>
                <w:iCs/>
                <w:color w:val="808080" w:themeColor="background1" w:themeShade="80"/>
                <w:szCs w:val="20"/>
              </w:rPr>
              <w:t xml:space="preserve"> (MS)</w:t>
            </w:r>
            <w:r w:rsidRPr="00B30F93">
              <w:rPr>
                <w:rFonts w:ascii="Open Sans" w:hAnsi="Open Sans" w:cs="Open Sans"/>
                <w:i/>
                <w:iCs/>
                <w:color w:val="808080" w:themeColor="background1" w:themeShade="80"/>
                <w:szCs w:val="20"/>
              </w:rPr>
              <w:t>, REA</w:t>
            </w:r>
          </w:p>
          <w:p w14:paraId="087D9349" w14:textId="38FB6BE3" w:rsidR="00AD5CBD" w:rsidRPr="00B30F93" w:rsidRDefault="00AD5CBD" w:rsidP="00295C9E">
            <w:pPr>
              <w:rPr>
                <w:rFonts w:ascii="Open Sans" w:hAnsi="Open Sans" w:cs="Open Sans"/>
                <w:i/>
                <w:iCs/>
                <w:color w:val="808080" w:themeColor="background1" w:themeShade="80"/>
                <w:szCs w:val="20"/>
              </w:rPr>
            </w:pPr>
            <w:r w:rsidRPr="00B30F93">
              <w:rPr>
                <w:rFonts w:ascii="Open Sans" w:hAnsi="Open Sans" w:cs="Open Sans"/>
                <w:i/>
                <w:iCs/>
                <w:color w:val="808080" w:themeColor="background1" w:themeShade="80"/>
                <w:szCs w:val="20"/>
              </w:rPr>
              <w:t>Nina Skorupska</w:t>
            </w:r>
            <w:r w:rsidR="00B30F93">
              <w:rPr>
                <w:rFonts w:ascii="Open Sans" w:hAnsi="Open Sans" w:cs="Open Sans"/>
                <w:i/>
                <w:iCs/>
                <w:color w:val="808080" w:themeColor="background1" w:themeShade="80"/>
                <w:szCs w:val="20"/>
              </w:rPr>
              <w:t xml:space="preserve"> (NMS)</w:t>
            </w:r>
            <w:r w:rsidRPr="00B30F93">
              <w:rPr>
                <w:rFonts w:ascii="Open Sans" w:hAnsi="Open Sans" w:cs="Open Sans"/>
                <w:i/>
                <w:iCs/>
                <w:color w:val="808080" w:themeColor="background1" w:themeShade="80"/>
                <w:szCs w:val="20"/>
              </w:rPr>
              <w:t>, REA</w:t>
            </w:r>
          </w:p>
          <w:p w14:paraId="79CADEB4" w14:textId="2BD2A6D3" w:rsidR="00295C9E" w:rsidRPr="00B30F93" w:rsidRDefault="00295C9E" w:rsidP="00295C9E">
            <w:pPr>
              <w:rPr>
                <w:rFonts w:ascii="Open Sans" w:hAnsi="Open Sans" w:cs="Open Sans"/>
                <w:i/>
                <w:iCs/>
                <w:color w:val="808080" w:themeColor="background1" w:themeShade="80"/>
                <w:szCs w:val="20"/>
              </w:rPr>
            </w:pPr>
            <w:r w:rsidRPr="00B30F93">
              <w:rPr>
                <w:rFonts w:ascii="Open Sans" w:hAnsi="Open Sans" w:cs="Open Sans"/>
                <w:i/>
                <w:iCs/>
                <w:color w:val="808080" w:themeColor="background1" w:themeShade="80"/>
                <w:szCs w:val="20"/>
              </w:rPr>
              <w:t>Stan Fielding</w:t>
            </w:r>
            <w:r w:rsidR="00B30F93">
              <w:rPr>
                <w:rFonts w:ascii="Open Sans" w:hAnsi="Open Sans" w:cs="Open Sans"/>
                <w:i/>
                <w:iCs/>
                <w:color w:val="808080" w:themeColor="background1" w:themeShade="80"/>
                <w:szCs w:val="20"/>
              </w:rPr>
              <w:t xml:space="preserve"> (SF)</w:t>
            </w:r>
            <w:r w:rsidRPr="00B30F93">
              <w:rPr>
                <w:rFonts w:ascii="Open Sans" w:hAnsi="Open Sans" w:cs="Open Sans"/>
                <w:i/>
                <w:iCs/>
                <w:color w:val="808080" w:themeColor="background1" w:themeShade="80"/>
                <w:szCs w:val="20"/>
              </w:rPr>
              <w:t>, REA</w:t>
            </w:r>
          </w:p>
          <w:p w14:paraId="76CE92B4" w14:textId="77777777" w:rsidR="00295C9E" w:rsidRPr="00B30F93" w:rsidRDefault="00295C9E" w:rsidP="00295C9E">
            <w:pPr>
              <w:rPr>
                <w:rFonts w:ascii="Open Sans" w:hAnsi="Open Sans" w:cs="Open Sans"/>
                <w:b/>
                <w:color w:val="06926B"/>
                <w:szCs w:val="20"/>
                <w:u w:val="single"/>
              </w:rPr>
            </w:pPr>
          </w:p>
          <w:p w14:paraId="6DDEF235" w14:textId="77777777" w:rsidR="00295C9E" w:rsidRPr="00B30F93" w:rsidRDefault="00295C9E" w:rsidP="00295C9E">
            <w:pPr>
              <w:rPr>
                <w:rFonts w:ascii="Open Sans" w:hAnsi="Open Sans" w:cs="Open Sans"/>
                <w:b/>
                <w:color w:val="06926B"/>
                <w:szCs w:val="20"/>
                <w:u w:val="single"/>
              </w:rPr>
            </w:pPr>
            <w:r w:rsidRPr="00B30F93">
              <w:rPr>
                <w:rFonts w:ascii="Open Sans" w:hAnsi="Open Sans" w:cs="Open Sans"/>
                <w:b/>
                <w:color w:val="06926B"/>
                <w:szCs w:val="20"/>
                <w:u w:val="single"/>
              </w:rPr>
              <w:t>Held using MS Teams</w:t>
            </w:r>
          </w:p>
          <w:p w14:paraId="213521E8" w14:textId="39D71E48" w:rsidR="00295C9E" w:rsidRPr="00B30F93" w:rsidRDefault="00295C9E" w:rsidP="00295C9E">
            <w:pPr>
              <w:rPr>
                <w:rFonts w:ascii="Open Sans" w:hAnsi="Open Sans" w:cs="Open Sans"/>
                <w:b/>
                <w:color w:val="4F6228" w:themeColor="accent3" w:themeShade="80"/>
                <w:szCs w:val="20"/>
                <w:u w:val="single"/>
              </w:rPr>
            </w:pPr>
          </w:p>
        </w:tc>
        <w:tc>
          <w:tcPr>
            <w:tcW w:w="1345" w:type="dxa"/>
          </w:tcPr>
          <w:p w14:paraId="57B44D5F" w14:textId="2DDBF399" w:rsidR="00295C9E" w:rsidRPr="00B30F93" w:rsidRDefault="00295C9E" w:rsidP="00295C9E">
            <w:pPr>
              <w:rPr>
                <w:rFonts w:ascii="Open Sans" w:hAnsi="Open Sans" w:cs="Open Sans"/>
                <w:i/>
                <w:szCs w:val="20"/>
              </w:rPr>
            </w:pPr>
          </w:p>
        </w:tc>
      </w:tr>
      <w:tr w:rsidR="00295C9E" w:rsidRPr="00B30F93" w14:paraId="74F5626C" w14:textId="77777777" w:rsidTr="004B71DA">
        <w:trPr>
          <w:trHeight w:val="40"/>
          <w:jc w:val="center"/>
        </w:trPr>
        <w:tc>
          <w:tcPr>
            <w:tcW w:w="3686" w:type="dxa"/>
          </w:tcPr>
          <w:p w14:paraId="65626415" w14:textId="77777777" w:rsidR="00295C9E" w:rsidRPr="00B30F93" w:rsidRDefault="00295C9E" w:rsidP="00295C9E">
            <w:pPr>
              <w:rPr>
                <w:rFonts w:ascii="Open Sans" w:hAnsi="Open Sans" w:cs="Open Sans"/>
                <w:b/>
                <w:color w:val="4F6228" w:themeColor="accent3" w:themeShade="80"/>
                <w:szCs w:val="20"/>
                <w:u w:val="single"/>
              </w:rPr>
            </w:pPr>
          </w:p>
        </w:tc>
        <w:tc>
          <w:tcPr>
            <w:tcW w:w="4819" w:type="dxa"/>
          </w:tcPr>
          <w:p w14:paraId="0AA65CD6" w14:textId="77777777" w:rsidR="00295C9E" w:rsidRPr="00B30F93" w:rsidRDefault="00295C9E" w:rsidP="00295C9E">
            <w:pPr>
              <w:rPr>
                <w:rFonts w:ascii="Open Sans" w:hAnsi="Open Sans" w:cs="Open Sans"/>
                <w:b/>
                <w:color w:val="4F6228" w:themeColor="accent3" w:themeShade="80"/>
                <w:szCs w:val="20"/>
                <w:u w:val="single"/>
              </w:rPr>
            </w:pPr>
          </w:p>
        </w:tc>
        <w:tc>
          <w:tcPr>
            <w:tcW w:w="1345" w:type="dxa"/>
          </w:tcPr>
          <w:p w14:paraId="2B44441A" w14:textId="77777777" w:rsidR="00295C9E" w:rsidRPr="00B30F93" w:rsidRDefault="00295C9E" w:rsidP="00295C9E">
            <w:pPr>
              <w:rPr>
                <w:rFonts w:ascii="Open Sans" w:hAnsi="Open Sans" w:cs="Open Sans"/>
                <w:b/>
                <w:color w:val="4F6228" w:themeColor="accent3" w:themeShade="80"/>
                <w:szCs w:val="20"/>
                <w:u w:val="single"/>
              </w:rPr>
            </w:pPr>
          </w:p>
        </w:tc>
      </w:tr>
      <w:tr w:rsidR="00295C9E" w:rsidRPr="00B30F93" w14:paraId="7AB88195" w14:textId="77777777" w:rsidTr="004B71D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0"/>
        </w:trPr>
        <w:tc>
          <w:tcPr>
            <w:tcW w:w="3686" w:type="dxa"/>
          </w:tcPr>
          <w:p w14:paraId="1BA69E4C" w14:textId="160DE9FC" w:rsidR="00295C9E" w:rsidRPr="00B30F93" w:rsidRDefault="00295C9E" w:rsidP="00295C9E">
            <w:pPr>
              <w:rPr>
                <w:rFonts w:ascii="Open Sans" w:hAnsi="Open Sans" w:cs="Open Sans"/>
                <w:i/>
                <w:color w:val="FF0000"/>
              </w:rPr>
            </w:pPr>
            <w:r w:rsidRPr="00B30F93">
              <w:rPr>
                <w:rFonts w:ascii="Open Sans" w:hAnsi="Open Sans" w:cs="Open Sans"/>
              </w:rPr>
              <w:t>1</w:t>
            </w:r>
            <w:r w:rsidR="00CC4881" w:rsidRPr="00B30F93">
              <w:rPr>
                <w:rFonts w:ascii="Open Sans" w:hAnsi="Open Sans" w:cs="Open Sans"/>
              </w:rPr>
              <w:t>4</w:t>
            </w:r>
            <w:r w:rsidRPr="00B30F93">
              <w:rPr>
                <w:rFonts w:ascii="Open Sans" w:hAnsi="Open Sans" w:cs="Open Sans"/>
              </w:rPr>
              <w:t>.00</w:t>
            </w:r>
            <w:r w:rsidR="00E86ED0" w:rsidRPr="00B30F93">
              <w:rPr>
                <w:rFonts w:ascii="Open Sans" w:hAnsi="Open Sans" w:cs="Open Sans"/>
              </w:rPr>
              <w:t xml:space="preserve"> </w:t>
            </w:r>
            <w:r w:rsidRPr="00B30F93">
              <w:rPr>
                <w:rFonts w:ascii="Open Sans" w:hAnsi="Open Sans" w:cs="Open Sans"/>
              </w:rPr>
              <w:t>-</w:t>
            </w:r>
            <w:r w:rsidR="00E86ED0" w:rsidRPr="00B30F93">
              <w:rPr>
                <w:rFonts w:ascii="Open Sans" w:hAnsi="Open Sans" w:cs="Open Sans"/>
              </w:rPr>
              <w:t xml:space="preserve"> </w:t>
            </w:r>
            <w:r w:rsidRPr="00B30F93">
              <w:rPr>
                <w:rFonts w:ascii="Open Sans" w:hAnsi="Open Sans" w:cs="Open Sans"/>
              </w:rPr>
              <w:t>1</w:t>
            </w:r>
            <w:r w:rsidR="00CC4881" w:rsidRPr="00B30F93">
              <w:rPr>
                <w:rFonts w:ascii="Open Sans" w:hAnsi="Open Sans" w:cs="Open Sans"/>
              </w:rPr>
              <w:t>4.10</w:t>
            </w:r>
          </w:p>
          <w:p w14:paraId="62139C54" w14:textId="257BA95C" w:rsidR="00295C9E" w:rsidRPr="00B30F93" w:rsidRDefault="00CC4881" w:rsidP="00295C9E">
            <w:pPr>
              <w:rPr>
                <w:rFonts w:ascii="Open Sans" w:hAnsi="Open Sans" w:cs="Open Sans"/>
                <w:sz w:val="16"/>
                <w:szCs w:val="16"/>
              </w:rPr>
            </w:pPr>
            <w:r w:rsidRPr="00B30F93">
              <w:rPr>
                <w:rFonts w:ascii="Open Sans" w:hAnsi="Open Sans" w:cs="Open Sans"/>
                <w:i/>
                <w:color w:val="FF0000"/>
                <w:sz w:val="16"/>
                <w:szCs w:val="16"/>
              </w:rPr>
              <w:t>10</w:t>
            </w:r>
            <w:r w:rsidR="00295C9E" w:rsidRPr="00B30F93">
              <w:rPr>
                <w:rFonts w:ascii="Open Sans" w:hAnsi="Open Sans" w:cs="Open Sans"/>
                <w:i/>
                <w:color w:val="FF0000"/>
                <w:sz w:val="16"/>
                <w:szCs w:val="16"/>
              </w:rPr>
              <w:t xml:space="preserve"> mins</w:t>
            </w:r>
          </w:p>
        </w:tc>
        <w:tc>
          <w:tcPr>
            <w:tcW w:w="4819" w:type="dxa"/>
          </w:tcPr>
          <w:p w14:paraId="256130BD" w14:textId="63CC20EA" w:rsidR="00295C9E" w:rsidRPr="00B30F93" w:rsidRDefault="00295C9E" w:rsidP="00295C9E">
            <w:pPr>
              <w:rPr>
                <w:rFonts w:ascii="Open Sans" w:hAnsi="Open Sans" w:cs="Open Sans"/>
              </w:rPr>
            </w:pPr>
            <w:r w:rsidRPr="00B30F93">
              <w:rPr>
                <w:rFonts w:ascii="Open Sans" w:hAnsi="Open Sans" w:cs="Open Sans"/>
              </w:rPr>
              <w:t xml:space="preserve">1. Welcome &amp; </w:t>
            </w:r>
            <w:r w:rsidR="00887E81" w:rsidRPr="00B30F93">
              <w:rPr>
                <w:rFonts w:ascii="Open Sans" w:hAnsi="Open Sans" w:cs="Open Sans"/>
              </w:rPr>
              <w:t>Introduction</w:t>
            </w:r>
          </w:p>
        </w:tc>
        <w:tc>
          <w:tcPr>
            <w:tcW w:w="1345" w:type="dxa"/>
          </w:tcPr>
          <w:p w14:paraId="1C977D8E" w14:textId="6235C536" w:rsidR="00295C9E" w:rsidRPr="00B30F93" w:rsidRDefault="00887E81" w:rsidP="00295C9E">
            <w:pPr>
              <w:rPr>
                <w:rFonts w:ascii="Open Sans" w:hAnsi="Open Sans" w:cs="Open Sans"/>
              </w:rPr>
            </w:pPr>
            <w:r w:rsidRPr="00B30F93">
              <w:rPr>
                <w:rFonts w:ascii="Open Sans" w:hAnsi="Open Sans" w:cs="Open Sans"/>
              </w:rPr>
              <w:t>PD</w:t>
            </w:r>
          </w:p>
        </w:tc>
      </w:tr>
      <w:tr w:rsidR="00295C9E" w:rsidRPr="00B30F93" w14:paraId="63CF67F5" w14:textId="77777777" w:rsidTr="004B71D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5"/>
        </w:trPr>
        <w:tc>
          <w:tcPr>
            <w:tcW w:w="3686" w:type="dxa"/>
          </w:tcPr>
          <w:p w14:paraId="13501888" w14:textId="19420D88" w:rsidR="00295C9E" w:rsidRPr="00B30F93" w:rsidRDefault="00295C9E" w:rsidP="00295C9E">
            <w:pPr>
              <w:rPr>
                <w:rFonts w:ascii="Open Sans" w:hAnsi="Open Sans" w:cs="Open Sans"/>
              </w:rPr>
            </w:pPr>
            <w:r w:rsidRPr="00B30F93">
              <w:rPr>
                <w:rFonts w:ascii="Open Sans" w:hAnsi="Open Sans" w:cs="Open Sans"/>
              </w:rPr>
              <w:t>1</w:t>
            </w:r>
            <w:r w:rsidR="00CC4881" w:rsidRPr="00B30F93">
              <w:rPr>
                <w:rFonts w:ascii="Open Sans" w:hAnsi="Open Sans" w:cs="Open Sans"/>
              </w:rPr>
              <w:t>4</w:t>
            </w:r>
            <w:r w:rsidRPr="00B30F93">
              <w:rPr>
                <w:rFonts w:ascii="Open Sans" w:hAnsi="Open Sans" w:cs="Open Sans"/>
              </w:rPr>
              <w:t>.</w:t>
            </w:r>
            <w:r w:rsidR="00CC4881" w:rsidRPr="00B30F93">
              <w:rPr>
                <w:rFonts w:ascii="Open Sans" w:hAnsi="Open Sans" w:cs="Open Sans"/>
              </w:rPr>
              <w:t>10</w:t>
            </w:r>
            <w:r w:rsidR="00E86ED0" w:rsidRPr="00B30F93">
              <w:rPr>
                <w:rFonts w:ascii="Open Sans" w:hAnsi="Open Sans" w:cs="Open Sans"/>
              </w:rPr>
              <w:t xml:space="preserve"> </w:t>
            </w:r>
            <w:r w:rsidRPr="00B30F93">
              <w:rPr>
                <w:rFonts w:ascii="Open Sans" w:hAnsi="Open Sans" w:cs="Open Sans"/>
              </w:rPr>
              <w:t>-</w:t>
            </w:r>
            <w:r w:rsidR="00E86ED0" w:rsidRPr="00B30F93">
              <w:rPr>
                <w:rFonts w:ascii="Open Sans" w:hAnsi="Open Sans" w:cs="Open Sans"/>
              </w:rPr>
              <w:t xml:space="preserve"> </w:t>
            </w:r>
            <w:r w:rsidRPr="00B30F93">
              <w:rPr>
                <w:rFonts w:ascii="Open Sans" w:hAnsi="Open Sans" w:cs="Open Sans"/>
              </w:rPr>
              <w:t>1</w:t>
            </w:r>
            <w:r w:rsidR="00CC4881" w:rsidRPr="00B30F93">
              <w:rPr>
                <w:rFonts w:ascii="Open Sans" w:hAnsi="Open Sans" w:cs="Open Sans"/>
              </w:rPr>
              <w:t>5</w:t>
            </w:r>
            <w:r w:rsidRPr="00B30F93">
              <w:rPr>
                <w:rFonts w:ascii="Open Sans" w:hAnsi="Open Sans" w:cs="Open Sans"/>
              </w:rPr>
              <w:t>.</w:t>
            </w:r>
            <w:r w:rsidR="00CC4881" w:rsidRPr="00B30F93">
              <w:rPr>
                <w:rFonts w:ascii="Open Sans" w:hAnsi="Open Sans" w:cs="Open Sans"/>
              </w:rPr>
              <w:t>0</w:t>
            </w:r>
            <w:r w:rsidRPr="00B30F93">
              <w:rPr>
                <w:rFonts w:ascii="Open Sans" w:hAnsi="Open Sans" w:cs="Open Sans"/>
              </w:rPr>
              <w:t>0</w:t>
            </w:r>
          </w:p>
          <w:p w14:paraId="02C9E65D" w14:textId="04C55312" w:rsidR="00295C9E" w:rsidRPr="00B30F93" w:rsidRDefault="00CC4881" w:rsidP="00295C9E">
            <w:pPr>
              <w:rPr>
                <w:rFonts w:ascii="Open Sans" w:hAnsi="Open Sans" w:cs="Open Sans"/>
                <w:sz w:val="16"/>
                <w:szCs w:val="16"/>
              </w:rPr>
            </w:pPr>
            <w:r w:rsidRPr="00B30F93">
              <w:rPr>
                <w:rFonts w:ascii="Open Sans" w:hAnsi="Open Sans" w:cs="Open Sans"/>
                <w:i/>
                <w:color w:val="FF0000"/>
                <w:sz w:val="16"/>
                <w:szCs w:val="16"/>
              </w:rPr>
              <w:t>50</w:t>
            </w:r>
            <w:r w:rsidR="00295C9E" w:rsidRPr="00B30F93">
              <w:rPr>
                <w:rFonts w:ascii="Open Sans" w:hAnsi="Open Sans" w:cs="Open Sans"/>
                <w:i/>
                <w:color w:val="FF0000"/>
                <w:sz w:val="16"/>
                <w:szCs w:val="16"/>
              </w:rPr>
              <w:t xml:space="preserve"> mins</w:t>
            </w:r>
          </w:p>
        </w:tc>
        <w:tc>
          <w:tcPr>
            <w:tcW w:w="4819" w:type="dxa"/>
          </w:tcPr>
          <w:p w14:paraId="2E5471DA" w14:textId="2A7F601C" w:rsidR="00295C9E" w:rsidRPr="00B30F93" w:rsidRDefault="00295C9E" w:rsidP="00295C9E">
            <w:pPr>
              <w:rPr>
                <w:rFonts w:ascii="Open Sans" w:hAnsi="Open Sans" w:cs="Open Sans"/>
              </w:rPr>
            </w:pPr>
            <w:r w:rsidRPr="00B30F93">
              <w:rPr>
                <w:rFonts w:ascii="Open Sans" w:hAnsi="Open Sans" w:cs="Open Sans"/>
              </w:rPr>
              <w:t xml:space="preserve">2. </w:t>
            </w:r>
            <w:r w:rsidR="00887E81" w:rsidRPr="00B30F93">
              <w:rPr>
                <w:rFonts w:ascii="Open Sans" w:hAnsi="Open Sans" w:cs="Open Sans"/>
              </w:rPr>
              <w:t xml:space="preserve">Policy </w:t>
            </w:r>
            <w:r w:rsidR="00EC36FD">
              <w:rPr>
                <w:rFonts w:ascii="Open Sans" w:hAnsi="Open Sans" w:cs="Open Sans"/>
              </w:rPr>
              <w:t>u</w:t>
            </w:r>
            <w:r w:rsidR="00887E81" w:rsidRPr="00B30F93">
              <w:rPr>
                <w:rFonts w:ascii="Open Sans" w:hAnsi="Open Sans" w:cs="Open Sans"/>
              </w:rPr>
              <w:t xml:space="preserve">pdates </w:t>
            </w:r>
            <w:r w:rsidR="00EC36FD">
              <w:rPr>
                <w:rFonts w:ascii="Open Sans" w:hAnsi="Open Sans" w:cs="Open Sans"/>
              </w:rPr>
              <w:t>a</w:t>
            </w:r>
            <w:r w:rsidR="00887E81" w:rsidRPr="00B30F93">
              <w:rPr>
                <w:rFonts w:ascii="Open Sans" w:hAnsi="Open Sans" w:cs="Open Sans"/>
              </w:rPr>
              <w:t>ffecting Energy Markets</w:t>
            </w:r>
            <w:r w:rsidR="00EC36FD">
              <w:rPr>
                <w:rFonts w:ascii="Open Sans" w:hAnsi="Open Sans" w:cs="Open Sans"/>
              </w:rPr>
              <w:t>:</w:t>
            </w:r>
          </w:p>
          <w:p w14:paraId="276FCEED" w14:textId="77630023" w:rsidR="00887E81" w:rsidRPr="00B30F93" w:rsidRDefault="00887E81" w:rsidP="00295C9E">
            <w:pPr>
              <w:rPr>
                <w:rFonts w:ascii="Open Sans" w:hAnsi="Open Sans" w:cs="Open Sans"/>
              </w:rPr>
            </w:pPr>
            <w:r w:rsidRPr="00B30F93">
              <w:rPr>
                <w:rFonts w:ascii="Open Sans" w:hAnsi="Open Sans" w:cs="Open Sans"/>
              </w:rPr>
              <w:t xml:space="preserve"> a) British Energy Security Strategy</w:t>
            </w:r>
          </w:p>
          <w:p w14:paraId="2C093F12" w14:textId="5B25975C" w:rsidR="00887E81" w:rsidRPr="00B30F93" w:rsidRDefault="00887E81" w:rsidP="00295C9E">
            <w:pPr>
              <w:rPr>
                <w:rFonts w:ascii="Open Sans" w:hAnsi="Open Sans" w:cs="Open Sans"/>
              </w:rPr>
            </w:pPr>
            <w:r w:rsidRPr="00B30F93">
              <w:rPr>
                <w:rFonts w:ascii="Open Sans" w:hAnsi="Open Sans" w:cs="Open Sans"/>
              </w:rPr>
              <w:t xml:space="preserve">     i. Launch of Energy Security Bill</w:t>
            </w:r>
          </w:p>
          <w:p w14:paraId="25D4AEDA" w14:textId="0F20E1C7" w:rsidR="00887E81" w:rsidRPr="00B30F93" w:rsidRDefault="00887E81" w:rsidP="00295C9E">
            <w:pPr>
              <w:rPr>
                <w:rFonts w:ascii="Open Sans" w:hAnsi="Open Sans" w:cs="Open Sans"/>
              </w:rPr>
            </w:pPr>
            <w:r w:rsidRPr="00B30F93">
              <w:rPr>
                <w:rFonts w:ascii="Open Sans" w:hAnsi="Open Sans" w:cs="Open Sans"/>
              </w:rPr>
              <w:t xml:space="preserve"> b) Review of Electricity Market Arrangements</w:t>
            </w:r>
          </w:p>
          <w:p w14:paraId="7B824191" w14:textId="70E5112C" w:rsidR="00887E81" w:rsidRPr="00B30F93" w:rsidRDefault="00887E81" w:rsidP="00295C9E">
            <w:pPr>
              <w:rPr>
                <w:rFonts w:ascii="Open Sans" w:hAnsi="Open Sans" w:cs="Open Sans"/>
              </w:rPr>
            </w:pPr>
            <w:r w:rsidRPr="00B30F93">
              <w:rPr>
                <w:rFonts w:ascii="Open Sans" w:hAnsi="Open Sans" w:cs="Open Sans"/>
              </w:rPr>
              <w:t xml:space="preserve"> c) UK Emissions Trading Scheme</w:t>
            </w:r>
          </w:p>
          <w:p w14:paraId="1ED0BCF2" w14:textId="5E74A230" w:rsidR="00887E81" w:rsidRPr="00B30F93" w:rsidRDefault="00887E81" w:rsidP="00295C9E">
            <w:pPr>
              <w:rPr>
                <w:rFonts w:ascii="Open Sans" w:hAnsi="Open Sans" w:cs="Open Sans"/>
              </w:rPr>
            </w:pPr>
            <w:r w:rsidRPr="00B30F93">
              <w:rPr>
                <w:rFonts w:ascii="Open Sans" w:hAnsi="Open Sans" w:cs="Open Sans"/>
              </w:rPr>
              <w:t xml:space="preserve"> d) UK Green Taxonomy proposals – update</w:t>
            </w:r>
          </w:p>
          <w:p w14:paraId="60194740" w14:textId="30ABDB3B" w:rsidR="00887E81" w:rsidRPr="00B30F93" w:rsidRDefault="00887E81" w:rsidP="00295C9E">
            <w:pPr>
              <w:rPr>
                <w:rFonts w:ascii="Open Sans" w:hAnsi="Open Sans" w:cs="Open Sans"/>
              </w:rPr>
            </w:pPr>
            <w:r w:rsidRPr="00B30F93">
              <w:rPr>
                <w:rFonts w:ascii="Open Sans" w:hAnsi="Open Sans" w:cs="Open Sans"/>
              </w:rPr>
              <w:t xml:space="preserve"> e) Reminder of other changes since 1</w:t>
            </w:r>
            <w:r w:rsidRPr="00B30F93">
              <w:rPr>
                <w:rFonts w:ascii="Open Sans" w:hAnsi="Open Sans" w:cs="Open Sans"/>
                <w:vertAlign w:val="superscript"/>
              </w:rPr>
              <w:t>st</w:t>
            </w:r>
            <w:r w:rsidRPr="00B30F93">
              <w:rPr>
                <w:rFonts w:ascii="Open Sans" w:hAnsi="Open Sans" w:cs="Open Sans"/>
              </w:rPr>
              <w:t xml:space="preserve"> A</w:t>
            </w:r>
            <w:r w:rsidR="00EC36FD">
              <w:rPr>
                <w:rFonts w:ascii="Open Sans" w:hAnsi="Open Sans" w:cs="Open Sans"/>
              </w:rPr>
              <w:t>pr.</w:t>
            </w:r>
            <w:r w:rsidRPr="00B30F93">
              <w:rPr>
                <w:rFonts w:ascii="Open Sans" w:hAnsi="Open Sans" w:cs="Open Sans"/>
              </w:rPr>
              <w:t xml:space="preserve"> 2022</w:t>
            </w:r>
          </w:p>
          <w:p w14:paraId="75F0F882" w14:textId="67135EC1" w:rsidR="00887E81" w:rsidRPr="00B30F93" w:rsidRDefault="00887E81" w:rsidP="00295C9E">
            <w:pPr>
              <w:rPr>
                <w:rFonts w:ascii="Open Sans" w:hAnsi="Open Sans" w:cs="Open Sans"/>
              </w:rPr>
            </w:pPr>
            <w:r w:rsidRPr="00B30F93">
              <w:rPr>
                <w:rFonts w:ascii="Open Sans" w:hAnsi="Open Sans" w:cs="Open Sans"/>
              </w:rPr>
              <w:t xml:space="preserve">     i. VAT reduction</w:t>
            </w:r>
          </w:p>
          <w:p w14:paraId="6D26F158" w14:textId="26EB0B24" w:rsidR="00887E81" w:rsidRPr="00B30F93" w:rsidRDefault="00887E81" w:rsidP="00295C9E">
            <w:pPr>
              <w:rPr>
                <w:rFonts w:ascii="Open Sans" w:hAnsi="Open Sans" w:cs="Open Sans"/>
              </w:rPr>
            </w:pPr>
            <w:r w:rsidRPr="00B30F93">
              <w:rPr>
                <w:rFonts w:ascii="Open Sans" w:hAnsi="Open Sans" w:cs="Open Sans"/>
              </w:rPr>
              <w:t xml:space="preserve">     ii. Business Rate Changes</w:t>
            </w:r>
          </w:p>
          <w:p w14:paraId="04A3F8B7" w14:textId="77777777" w:rsidR="00887E81" w:rsidRDefault="00887E81" w:rsidP="00295C9E">
            <w:pPr>
              <w:rPr>
                <w:rFonts w:ascii="Open Sans" w:hAnsi="Open Sans" w:cs="Open Sans"/>
              </w:rPr>
            </w:pPr>
            <w:r w:rsidRPr="00B30F93">
              <w:rPr>
                <w:rFonts w:ascii="Open Sans" w:hAnsi="Open Sans" w:cs="Open Sans"/>
              </w:rPr>
              <w:t xml:space="preserve">     iii. Boiler Upgrade Scheme &amp; Building </w:t>
            </w:r>
            <w:r w:rsidR="00EC36FD">
              <w:rPr>
                <w:rFonts w:ascii="Open Sans" w:hAnsi="Open Sans" w:cs="Open Sans"/>
              </w:rPr>
              <w:t>Stds.</w:t>
            </w:r>
          </w:p>
          <w:p w14:paraId="16971FCE" w14:textId="46855894" w:rsidR="00EC36FD" w:rsidRPr="00B30F93" w:rsidRDefault="00EC36FD" w:rsidP="00295C9E">
            <w:pPr>
              <w:rPr>
                <w:rFonts w:ascii="Open Sans" w:hAnsi="Open Sans" w:cs="Open Sans"/>
              </w:rPr>
            </w:pPr>
          </w:p>
        </w:tc>
        <w:tc>
          <w:tcPr>
            <w:tcW w:w="1345" w:type="dxa"/>
          </w:tcPr>
          <w:p w14:paraId="3EABE726" w14:textId="60899BD6" w:rsidR="00295C9E" w:rsidRPr="00B30F93" w:rsidRDefault="00887E81" w:rsidP="00295C9E">
            <w:pPr>
              <w:rPr>
                <w:rFonts w:ascii="Open Sans" w:hAnsi="Open Sans" w:cs="Open Sans"/>
              </w:rPr>
            </w:pPr>
            <w:r w:rsidRPr="00B30F93">
              <w:rPr>
                <w:rFonts w:ascii="Open Sans" w:hAnsi="Open Sans" w:cs="Open Sans"/>
              </w:rPr>
              <w:t>NMS/FG/MS</w:t>
            </w:r>
          </w:p>
        </w:tc>
      </w:tr>
      <w:tr w:rsidR="00295C9E" w:rsidRPr="00B30F93" w14:paraId="3A68BE19" w14:textId="77777777" w:rsidTr="004B71D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6" w:type="dxa"/>
          </w:tcPr>
          <w:p w14:paraId="26D402F7" w14:textId="2F84EB42" w:rsidR="00295C9E" w:rsidRPr="00B30F93" w:rsidRDefault="00295C9E" w:rsidP="00295C9E">
            <w:pPr>
              <w:rPr>
                <w:rFonts w:ascii="Open Sans" w:hAnsi="Open Sans" w:cs="Open Sans"/>
              </w:rPr>
            </w:pPr>
            <w:r w:rsidRPr="00B30F93">
              <w:rPr>
                <w:rFonts w:ascii="Open Sans" w:hAnsi="Open Sans" w:cs="Open Sans"/>
              </w:rPr>
              <w:t>1</w:t>
            </w:r>
            <w:r w:rsidR="00CC4881" w:rsidRPr="00B30F93">
              <w:rPr>
                <w:rFonts w:ascii="Open Sans" w:hAnsi="Open Sans" w:cs="Open Sans"/>
              </w:rPr>
              <w:t>5</w:t>
            </w:r>
            <w:r w:rsidRPr="00B30F93">
              <w:rPr>
                <w:rFonts w:ascii="Open Sans" w:hAnsi="Open Sans" w:cs="Open Sans"/>
              </w:rPr>
              <w:t>.</w:t>
            </w:r>
            <w:r w:rsidR="00CC4881" w:rsidRPr="00B30F93">
              <w:rPr>
                <w:rFonts w:ascii="Open Sans" w:hAnsi="Open Sans" w:cs="Open Sans"/>
              </w:rPr>
              <w:t>0</w:t>
            </w:r>
            <w:r w:rsidRPr="00B30F93">
              <w:rPr>
                <w:rFonts w:ascii="Open Sans" w:hAnsi="Open Sans" w:cs="Open Sans"/>
              </w:rPr>
              <w:t>0</w:t>
            </w:r>
            <w:r w:rsidR="00E86ED0" w:rsidRPr="00B30F93">
              <w:rPr>
                <w:rFonts w:ascii="Open Sans" w:hAnsi="Open Sans" w:cs="Open Sans"/>
              </w:rPr>
              <w:t xml:space="preserve"> </w:t>
            </w:r>
            <w:r w:rsidRPr="00B30F93">
              <w:rPr>
                <w:rFonts w:ascii="Open Sans" w:hAnsi="Open Sans" w:cs="Open Sans"/>
              </w:rPr>
              <w:t>-</w:t>
            </w:r>
            <w:r w:rsidR="00E86ED0" w:rsidRPr="00B30F93">
              <w:rPr>
                <w:rFonts w:ascii="Open Sans" w:hAnsi="Open Sans" w:cs="Open Sans"/>
              </w:rPr>
              <w:t xml:space="preserve"> </w:t>
            </w:r>
            <w:r w:rsidRPr="00B30F93">
              <w:rPr>
                <w:rFonts w:ascii="Open Sans" w:hAnsi="Open Sans" w:cs="Open Sans"/>
              </w:rPr>
              <w:t>1</w:t>
            </w:r>
            <w:r w:rsidR="00CC4881" w:rsidRPr="00B30F93">
              <w:rPr>
                <w:rFonts w:ascii="Open Sans" w:hAnsi="Open Sans" w:cs="Open Sans"/>
              </w:rPr>
              <w:t>5</w:t>
            </w:r>
            <w:r w:rsidRPr="00B30F93">
              <w:rPr>
                <w:rFonts w:ascii="Open Sans" w:hAnsi="Open Sans" w:cs="Open Sans"/>
              </w:rPr>
              <w:t>.</w:t>
            </w:r>
            <w:r w:rsidR="00CC4881" w:rsidRPr="00B30F93">
              <w:rPr>
                <w:rFonts w:ascii="Open Sans" w:hAnsi="Open Sans" w:cs="Open Sans"/>
              </w:rPr>
              <w:t>2</w:t>
            </w:r>
            <w:r w:rsidRPr="00B30F93">
              <w:rPr>
                <w:rFonts w:ascii="Open Sans" w:hAnsi="Open Sans" w:cs="Open Sans"/>
              </w:rPr>
              <w:t>0</w:t>
            </w:r>
          </w:p>
          <w:p w14:paraId="2E8272DB" w14:textId="3B14A161" w:rsidR="00295C9E" w:rsidRPr="00B30F93" w:rsidRDefault="00CC4881" w:rsidP="00295C9E">
            <w:pPr>
              <w:rPr>
                <w:rFonts w:ascii="Open Sans" w:hAnsi="Open Sans" w:cs="Open Sans"/>
                <w:sz w:val="16"/>
                <w:szCs w:val="16"/>
              </w:rPr>
            </w:pPr>
            <w:r w:rsidRPr="00B30F93">
              <w:rPr>
                <w:rFonts w:ascii="Open Sans" w:hAnsi="Open Sans" w:cs="Open Sans"/>
                <w:i/>
                <w:color w:val="FF0000"/>
                <w:sz w:val="16"/>
                <w:szCs w:val="16"/>
              </w:rPr>
              <w:t>20</w:t>
            </w:r>
            <w:r w:rsidR="00295C9E" w:rsidRPr="00B30F93">
              <w:rPr>
                <w:rFonts w:ascii="Open Sans" w:hAnsi="Open Sans" w:cs="Open Sans"/>
                <w:i/>
                <w:color w:val="FF0000"/>
                <w:sz w:val="16"/>
                <w:szCs w:val="16"/>
              </w:rPr>
              <w:t xml:space="preserve"> mins</w:t>
            </w:r>
          </w:p>
        </w:tc>
        <w:tc>
          <w:tcPr>
            <w:tcW w:w="4819" w:type="dxa"/>
          </w:tcPr>
          <w:p w14:paraId="5D7D0D14" w14:textId="44DC3828" w:rsidR="00295C9E" w:rsidRPr="00B30F93" w:rsidRDefault="00295C9E" w:rsidP="00295C9E">
            <w:pPr>
              <w:rPr>
                <w:rFonts w:ascii="Open Sans" w:hAnsi="Open Sans" w:cs="Open Sans"/>
              </w:rPr>
            </w:pPr>
            <w:r w:rsidRPr="00B30F93">
              <w:rPr>
                <w:rFonts w:ascii="Open Sans" w:hAnsi="Open Sans" w:cs="Open Sans"/>
              </w:rPr>
              <w:t xml:space="preserve">3. </w:t>
            </w:r>
            <w:r w:rsidR="00B460BE" w:rsidRPr="00B30F93">
              <w:rPr>
                <w:rFonts w:ascii="Open Sans" w:hAnsi="Open Sans" w:cs="Open Sans"/>
              </w:rPr>
              <w:t>REMA – REA Working Group</w:t>
            </w:r>
          </w:p>
        </w:tc>
        <w:tc>
          <w:tcPr>
            <w:tcW w:w="1345" w:type="dxa"/>
          </w:tcPr>
          <w:p w14:paraId="216BAA15" w14:textId="625525D8" w:rsidR="00295C9E" w:rsidRPr="00B30F93" w:rsidRDefault="00295C9E" w:rsidP="00295C9E">
            <w:pPr>
              <w:rPr>
                <w:rFonts w:ascii="Open Sans" w:hAnsi="Open Sans" w:cs="Open Sans"/>
              </w:rPr>
            </w:pPr>
            <w:r w:rsidRPr="00B30F93">
              <w:rPr>
                <w:rFonts w:ascii="Open Sans" w:hAnsi="Open Sans" w:cs="Open Sans"/>
              </w:rPr>
              <w:t>FG</w:t>
            </w:r>
            <w:r w:rsidR="00B460BE" w:rsidRPr="00B30F93">
              <w:rPr>
                <w:rFonts w:ascii="Open Sans" w:hAnsi="Open Sans" w:cs="Open Sans"/>
              </w:rPr>
              <w:t>/MS</w:t>
            </w:r>
          </w:p>
        </w:tc>
      </w:tr>
      <w:tr w:rsidR="00295C9E" w:rsidRPr="00B30F93" w14:paraId="1C016E50" w14:textId="77777777" w:rsidTr="004B71D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6" w:type="dxa"/>
          </w:tcPr>
          <w:p w14:paraId="5F519015" w14:textId="316CA1B8" w:rsidR="00295C9E" w:rsidRPr="00B30F93" w:rsidRDefault="00295C9E" w:rsidP="00295C9E">
            <w:pPr>
              <w:rPr>
                <w:rFonts w:ascii="Open Sans" w:hAnsi="Open Sans" w:cs="Open Sans"/>
              </w:rPr>
            </w:pPr>
            <w:r w:rsidRPr="00B30F93">
              <w:rPr>
                <w:rFonts w:ascii="Open Sans" w:hAnsi="Open Sans" w:cs="Open Sans"/>
              </w:rPr>
              <w:t>1</w:t>
            </w:r>
            <w:r w:rsidR="00CC4881" w:rsidRPr="00B30F93">
              <w:rPr>
                <w:rFonts w:ascii="Open Sans" w:hAnsi="Open Sans" w:cs="Open Sans"/>
              </w:rPr>
              <w:t>5</w:t>
            </w:r>
            <w:r w:rsidRPr="00B30F93">
              <w:rPr>
                <w:rFonts w:ascii="Open Sans" w:hAnsi="Open Sans" w:cs="Open Sans"/>
              </w:rPr>
              <w:t>.</w:t>
            </w:r>
            <w:r w:rsidR="00CC4881" w:rsidRPr="00B30F93">
              <w:rPr>
                <w:rFonts w:ascii="Open Sans" w:hAnsi="Open Sans" w:cs="Open Sans"/>
              </w:rPr>
              <w:t>2</w:t>
            </w:r>
            <w:r w:rsidRPr="00B30F93">
              <w:rPr>
                <w:rFonts w:ascii="Open Sans" w:hAnsi="Open Sans" w:cs="Open Sans"/>
              </w:rPr>
              <w:t>0</w:t>
            </w:r>
            <w:r w:rsidR="00E86ED0" w:rsidRPr="00B30F93">
              <w:rPr>
                <w:rFonts w:ascii="Open Sans" w:hAnsi="Open Sans" w:cs="Open Sans"/>
              </w:rPr>
              <w:t xml:space="preserve"> </w:t>
            </w:r>
            <w:r w:rsidRPr="00B30F93">
              <w:rPr>
                <w:rFonts w:ascii="Open Sans" w:hAnsi="Open Sans" w:cs="Open Sans"/>
              </w:rPr>
              <w:t>-</w:t>
            </w:r>
            <w:r w:rsidR="00E86ED0" w:rsidRPr="00B30F93">
              <w:rPr>
                <w:rFonts w:ascii="Open Sans" w:hAnsi="Open Sans" w:cs="Open Sans"/>
              </w:rPr>
              <w:t xml:space="preserve"> </w:t>
            </w:r>
            <w:r w:rsidRPr="00B30F93">
              <w:rPr>
                <w:rFonts w:ascii="Open Sans" w:hAnsi="Open Sans" w:cs="Open Sans"/>
              </w:rPr>
              <w:t>1</w:t>
            </w:r>
            <w:r w:rsidR="00CC4881" w:rsidRPr="00B30F93">
              <w:rPr>
                <w:rFonts w:ascii="Open Sans" w:hAnsi="Open Sans" w:cs="Open Sans"/>
              </w:rPr>
              <w:t>5.30</w:t>
            </w:r>
          </w:p>
          <w:p w14:paraId="57116F03" w14:textId="3BC57D59" w:rsidR="00295C9E" w:rsidRPr="00B30F93" w:rsidRDefault="00CC4881" w:rsidP="00295C9E">
            <w:pPr>
              <w:rPr>
                <w:rFonts w:ascii="Open Sans" w:hAnsi="Open Sans" w:cs="Open Sans"/>
                <w:sz w:val="16"/>
                <w:szCs w:val="16"/>
              </w:rPr>
            </w:pPr>
            <w:r w:rsidRPr="00B30F93">
              <w:rPr>
                <w:rFonts w:ascii="Open Sans" w:hAnsi="Open Sans" w:cs="Open Sans"/>
                <w:i/>
                <w:color w:val="FF0000"/>
                <w:sz w:val="16"/>
                <w:szCs w:val="16"/>
              </w:rPr>
              <w:t>1</w:t>
            </w:r>
            <w:r w:rsidR="00295C9E" w:rsidRPr="00B30F93">
              <w:rPr>
                <w:rFonts w:ascii="Open Sans" w:hAnsi="Open Sans" w:cs="Open Sans"/>
                <w:i/>
                <w:color w:val="FF0000"/>
                <w:sz w:val="16"/>
                <w:szCs w:val="16"/>
              </w:rPr>
              <w:t>0 mins</w:t>
            </w:r>
          </w:p>
        </w:tc>
        <w:tc>
          <w:tcPr>
            <w:tcW w:w="4819" w:type="dxa"/>
          </w:tcPr>
          <w:p w14:paraId="52DCA9D2" w14:textId="32B6BC04" w:rsidR="00295C9E" w:rsidRPr="00B30F93" w:rsidRDefault="00295C9E" w:rsidP="00295C9E">
            <w:pPr>
              <w:rPr>
                <w:rFonts w:ascii="Open Sans" w:hAnsi="Open Sans" w:cs="Open Sans"/>
              </w:rPr>
            </w:pPr>
            <w:r w:rsidRPr="00B30F93">
              <w:rPr>
                <w:rFonts w:ascii="Open Sans" w:hAnsi="Open Sans" w:cs="Open Sans"/>
              </w:rPr>
              <w:t xml:space="preserve">4. </w:t>
            </w:r>
            <w:r w:rsidR="00B460BE" w:rsidRPr="00B30F93">
              <w:rPr>
                <w:rFonts w:ascii="Open Sans" w:hAnsi="Open Sans" w:cs="Open Sans"/>
              </w:rPr>
              <w:t>Innovation &amp; International Support</w:t>
            </w:r>
            <w:r w:rsidRPr="00B30F93">
              <w:rPr>
                <w:rFonts w:ascii="Open Sans" w:hAnsi="Open Sans" w:cs="Open Sans"/>
              </w:rPr>
              <w:t xml:space="preserve"> </w:t>
            </w:r>
          </w:p>
        </w:tc>
        <w:tc>
          <w:tcPr>
            <w:tcW w:w="1345" w:type="dxa"/>
          </w:tcPr>
          <w:p w14:paraId="766BAE0F" w14:textId="60F51B19" w:rsidR="00295C9E" w:rsidRPr="00B30F93" w:rsidRDefault="00B460BE" w:rsidP="00295C9E">
            <w:pPr>
              <w:rPr>
                <w:rFonts w:ascii="Open Sans" w:hAnsi="Open Sans" w:cs="Open Sans"/>
              </w:rPr>
            </w:pPr>
            <w:r w:rsidRPr="00B30F93">
              <w:rPr>
                <w:rFonts w:ascii="Open Sans" w:hAnsi="Open Sans" w:cs="Open Sans"/>
              </w:rPr>
              <w:t>GL</w:t>
            </w:r>
          </w:p>
        </w:tc>
      </w:tr>
      <w:tr w:rsidR="00295C9E" w:rsidRPr="00B30F93" w14:paraId="75CCA910" w14:textId="77777777" w:rsidTr="004B71D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7"/>
        </w:trPr>
        <w:tc>
          <w:tcPr>
            <w:tcW w:w="3686" w:type="dxa"/>
          </w:tcPr>
          <w:p w14:paraId="7DF1A616" w14:textId="1444E0B1" w:rsidR="00295C9E" w:rsidRPr="00B30F93" w:rsidRDefault="00295C9E" w:rsidP="00295C9E">
            <w:pPr>
              <w:rPr>
                <w:rFonts w:ascii="Open Sans" w:hAnsi="Open Sans" w:cs="Open Sans"/>
              </w:rPr>
            </w:pPr>
            <w:r w:rsidRPr="00B30F93">
              <w:rPr>
                <w:rFonts w:ascii="Open Sans" w:hAnsi="Open Sans" w:cs="Open Sans"/>
              </w:rPr>
              <w:t>1</w:t>
            </w:r>
            <w:r w:rsidR="00CC4881" w:rsidRPr="00B30F93">
              <w:rPr>
                <w:rFonts w:ascii="Open Sans" w:hAnsi="Open Sans" w:cs="Open Sans"/>
              </w:rPr>
              <w:t>5</w:t>
            </w:r>
            <w:r w:rsidRPr="00B30F93">
              <w:rPr>
                <w:rFonts w:ascii="Open Sans" w:hAnsi="Open Sans" w:cs="Open Sans"/>
              </w:rPr>
              <w:t>.</w:t>
            </w:r>
            <w:r w:rsidR="00CC4881" w:rsidRPr="00B30F93">
              <w:rPr>
                <w:rFonts w:ascii="Open Sans" w:hAnsi="Open Sans" w:cs="Open Sans"/>
              </w:rPr>
              <w:t>3</w:t>
            </w:r>
            <w:r w:rsidRPr="00B30F93">
              <w:rPr>
                <w:rFonts w:ascii="Open Sans" w:hAnsi="Open Sans" w:cs="Open Sans"/>
              </w:rPr>
              <w:t>0</w:t>
            </w:r>
            <w:r w:rsidR="00E86ED0" w:rsidRPr="00B30F93">
              <w:rPr>
                <w:rFonts w:ascii="Open Sans" w:hAnsi="Open Sans" w:cs="Open Sans"/>
              </w:rPr>
              <w:t xml:space="preserve"> </w:t>
            </w:r>
            <w:r w:rsidRPr="00B30F93">
              <w:rPr>
                <w:rFonts w:ascii="Open Sans" w:hAnsi="Open Sans" w:cs="Open Sans"/>
              </w:rPr>
              <w:t>-</w:t>
            </w:r>
            <w:r w:rsidR="00E86ED0" w:rsidRPr="00B30F93">
              <w:rPr>
                <w:rFonts w:ascii="Open Sans" w:hAnsi="Open Sans" w:cs="Open Sans"/>
              </w:rPr>
              <w:t xml:space="preserve"> </w:t>
            </w:r>
            <w:r w:rsidRPr="00B30F93">
              <w:rPr>
                <w:rFonts w:ascii="Open Sans" w:hAnsi="Open Sans" w:cs="Open Sans"/>
              </w:rPr>
              <w:t>1</w:t>
            </w:r>
            <w:r w:rsidR="00CC4881" w:rsidRPr="00B30F93">
              <w:rPr>
                <w:rFonts w:ascii="Open Sans" w:hAnsi="Open Sans" w:cs="Open Sans"/>
              </w:rPr>
              <w:t>5.40</w:t>
            </w:r>
          </w:p>
          <w:p w14:paraId="3A7D8E95" w14:textId="77777777" w:rsidR="00295C9E" w:rsidRPr="00B30F93" w:rsidRDefault="00295C9E" w:rsidP="00295C9E">
            <w:pPr>
              <w:rPr>
                <w:rFonts w:ascii="Open Sans" w:hAnsi="Open Sans" w:cs="Open Sans"/>
                <w:sz w:val="16"/>
                <w:szCs w:val="16"/>
              </w:rPr>
            </w:pPr>
            <w:r w:rsidRPr="00B30F93">
              <w:rPr>
                <w:rFonts w:ascii="Open Sans" w:hAnsi="Open Sans" w:cs="Open Sans"/>
                <w:i/>
                <w:color w:val="FF0000"/>
                <w:sz w:val="16"/>
                <w:szCs w:val="16"/>
              </w:rPr>
              <w:t>10 mins</w:t>
            </w:r>
          </w:p>
        </w:tc>
        <w:tc>
          <w:tcPr>
            <w:tcW w:w="4819" w:type="dxa"/>
          </w:tcPr>
          <w:p w14:paraId="3DF56B14" w14:textId="25339228" w:rsidR="00295C9E" w:rsidRPr="00B30F93" w:rsidRDefault="00295C9E" w:rsidP="00295C9E">
            <w:pPr>
              <w:rPr>
                <w:rFonts w:ascii="Open Sans" w:hAnsi="Open Sans" w:cs="Open Sans"/>
              </w:rPr>
            </w:pPr>
            <w:r w:rsidRPr="00B30F93">
              <w:rPr>
                <w:rFonts w:ascii="Open Sans" w:hAnsi="Open Sans" w:cs="Open Sans"/>
              </w:rPr>
              <w:t xml:space="preserve">5. </w:t>
            </w:r>
            <w:r w:rsidR="00EC36FD">
              <w:rPr>
                <w:rFonts w:ascii="Open Sans" w:hAnsi="Open Sans" w:cs="Open Sans"/>
              </w:rPr>
              <w:t>Future</w:t>
            </w:r>
            <w:r w:rsidR="00B460BE" w:rsidRPr="00B30F93">
              <w:rPr>
                <w:rFonts w:ascii="Open Sans" w:hAnsi="Open Sans" w:cs="Open Sans"/>
              </w:rPr>
              <w:t xml:space="preserve"> REA Reports: ETRI 2022 &amp; REview 2022</w:t>
            </w:r>
          </w:p>
        </w:tc>
        <w:tc>
          <w:tcPr>
            <w:tcW w:w="1345" w:type="dxa"/>
          </w:tcPr>
          <w:p w14:paraId="0B19BF4D" w14:textId="52F35458" w:rsidR="00295C9E" w:rsidRPr="00B30F93" w:rsidRDefault="00B460BE" w:rsidP="00295C9E">
            <w:pPr>
              <w:rPr>
                <w:rFonts w:ascii="Open Sans" w:hAnsi="Open Sans" w:cs="Open Sans"/>
              </w:rPr>
            </w:pPr>
            <w:r w:rsidRPr="00B30F93">
              <w:rPr>
                <w:rFonts w:ascii="Open Sans" w:hAnsi="Open Sans" w:cs="Open Sans"/>
              </w:rPr>
              <w:t>NMS</w:t>
            </w:r>
          </w:p>
        </w:tc>
      </w:tr>
      <w:tr w:rsidR="00295C9E" w:rsidRPr="00B30F93" w14:paraId="3FDE4C9C" w14:textId="77777777" w:rsidTr="004B71D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6" w:type="dxa"/>
          </w:tcPr>
          <w:p w14:paraId="2692BD19" w14:textId="77777777" w:rsidR="00713F91" w:rsidRDefault="00295C9E" w:rsidP="00713F91">
            <w:pPr>
              <w:rPr>
                <w:rFonts w:ascii="Open Sans" w:hAnsi="Open Sans" w:cs="Open Sans"/>
              </w:rPr>
            </w:pPr>
            <w:r w:rsidRPr="00B30F93">
              <w:rPr>
                <w:rFonts w:ascii="Open Sans" w:hAnsi="Open Sans" w:cs="Open Sans"/>
              </w:rPr>
              <w:t>1</w:t>
            </w:r>
            <w:r w:rsidR="00E86ED0" w:rsidRPr="00B30F93">
              <w:rPr>
                <w:rFonts w:ascii="Open Sans" w:hAnsi="Open Sans" w:cs="Open Sans"/>
              </w:rPr>
              <w:t>5</w:t>
            </w:r>
            <w:r w:rsidRPr="00B30F93">
              <w:rPr>
                <w:rFonts w:ascii="Open Sans" w:hAnsi="Open Sans" w:cs="Open Sans"/>
              </w:rPr>
              <w:t>.</w:t>
            </w:r>
            <w:r w:rsidR="00E86ED0" w:rsidRPr="00B30F93">
              <w:rPr>
                <w:rFonts w:ascii="Open Sans" w:hAnsi="Open Sans" w:cs="Open Sans"/>
              </w:rPr>
              <w:t>4</w:t>
            </w:r>
            <w:r w:rsidRPr="00B30F93">
              <w:rPr>
                <w:rFonts w:ascii="Open Sans" w:hAnsi="Open Sans" w:cs="Open Sans"/>
              </w:rPr>
              <w:t>0</w:t>
            </w:r>
            <w:r w:rsidR="00E86ED0" w:rsidRPr="00B30F93">
              <w:rPr>
                <w:rFonts w:ascii="Open Sans" w:hAnsi="Open Sans" w:cs="Open Sans"/>
              </w:rPr>
              <w:t xml:space="preserve"> </w:t>
            </w:r>
            <w:r w:rsidRPr="00B30F93">
              <w:rPr>
                <w:rFonts w:ascii="Open Sans" w:hAnsi="Open Sans" w:cs="Open Sans"/>
              </w:rPr>
              <w:t>-</w:t>
            </w:r>
            <w:r w:rsidR="00E86ED0" w:rsidRPr="00B30F93">
              <w:rPr>
                <w:rFonts w:ascii="Open Sans" w:hAnsi="Open Sans" w:cs="Open Sans"/>
              </w:rPr>
              <w:t xml:space="preserve"> </w:t>
            </w:r>
            <w:r w:rsidRPr="00B30F93">
              <w:rPr>
                <w:rFonts w:ascii="Open Sans" w:hAnsi="Open Sans" w:cs="Open Sans"/>
              </w:rPr>
              <w:t>1</w:t>
            </w:r>
            <w:r w:rsidR="00E86ED0" w:rsidRPr="00B30F93">
              <w:rPr>
                <w:rFonts w:ascii="Open Sans" w:hAnsi="Open Sans" w:cs="Open Sans"/>
              </w:rPr>
              <w:t>5</w:t>
            </w:r>
            <w:r w:rsidRPr="00B30F93">
              <w:rPr>
                <w:rFonts w:ascii="Open Sans" w:hAnsi="Open Sans" w:cs="Open Sans"/>
              </w:rPr>
              <w:t>.</w:t>
            </w:r>
            <w:r w:rsidR="00E86ED0" w:rsidRPr="00B30F93">
              <w:rPr>
                <w:rFonts w:ascii="Open Sans" w:hAnsi="Open Sans" w:cs="Open Sans"/>
              </w:rPr>
              <w:t>55</w:t>
            </w:r>
            <w:r w:rsidR="00713F91">
              <w:rPr>
                <w:rFonts w:ascii="Open Sans" w:hAnsi="Open Sans" w:cs="Open Sans"/>
              </w:rPr>
              <w:t xml:space="preserve"> </w:t>
            </w:r>
          </w:p>
          <w:p w14:paraId="6461FFAB" w14:textId="69741D3E" w:rsidR="00295C9E" w:rsidRPr="00B30F93" w:rsidRDefault="00E86ED0" w:rsidP="00713F91">
            <w:pPr>
              <w:rPr>
                <w:rFonts w:ascii="Open Sans" w:hAnsi="Open Sans" w:cs="Open Sans"/>
                <w:i/>
                <w:color w:val="FF0000"/>
                <w:sz w:val="16"/>
                <w:szCs w:val="16"/>
              </w:rPr>
            </w:pPr>
            <w:r w:rsidRPr="00B30F93">
              <w:rPr>
                <w:rFonts w:ascii="Open Sans" w:hAnsi="Open Sans" w:cs="Open Sans"/>
                <w:i/>
                <w:color w:val="FF0000"/>
                <w:sz w:val="16"/>
                <w:szCs w:val="16"/>
              </w:rPr>
              <w:t>15</w:t>
            </w:r>
            <w:r w:rsidR="00295C9E" w:rsidRPr="00B30F93">
              <w:rPr>
                <w:rFonts w:ascii="Open Sans" w:hAnsi="Open Sans" w:cs="Open Sans"/>
                <w:i/>
                <w:color w:val="FF0000"/>
                <w:sz w:val="16"/>
                <w:szCs w:val="16"/>
              </w:rPr>
              <w:t xml:space="preserve"> mins</w:t>
            </w:r>
          </w:p>
        </w:tc>
        <w:tc>
          <w:tcPr>
            <w:tcW w:w="4819" w:type="dxa"/>
          </w:tcPr>
          <w:p w14:paraId="1E9A1D0A" w14:textId="06B3CEB5" w:rsidR="00295C9E" w:rsidRPr="00B30F93" w:rsidRDefault="00295C9E" w:rsidP="00295C9E">
            <w:pPr>
              <w:rPr>
                <w:rFonts w:ascii="Open Sans" w:hAnsi="Open Sans" w:cs="Open Sans"/>
              </w:rPr>
            </w:pPr>
            <w:r w:rsidRPr="00B30F93">
              <w:rPr>
                <w:rFonts w:ascii="Open Sans" w:hAnsi="Open Sans" w:cs="Open Sans"/>
              </w:rPr>
              <w:t xml:space="preserve">6. </w:t>
            </w:r>
            <w:r w:rsidR="00B460BE" w:rsidRPr="00B30F93">
              <w:rPr>
                <w:rFonts w:ascii="Open Sans" w:hAnsi="Open Sans" w:cs="Open Sans"/>
              </w:rPr>
              <w:t>Other REA Activities &amp; General Discussion</w:t>
            </w:r>
          </w:p>
          <w:p w14:paraId="1958BAEA" w14:textId="77777777" w:rsidR="00295C9E" w:rsidRPr="00B30F93" w:rsidRDefault="00295C9E" w:rsidP="00295C9E">
            <w:pPr>
              <w:rPr>
                <w:rFonts w:ascii="Open Sans" w:hAnsi="Open Sans" w:cs="Open Sans"/>
              </w:rPr>
            </w:pPr>
          </w:p>
        </w:tc>
        <w:tc>
          <w:tcPr>
            <w:tcW w:w="1345" w:type="dxa"/>
          </w:tcPr>
          <w:p w14:paraId="7C0751E9" w14:textId="4B25CF8D" w:rsidR="00295C9E" w:rsidRPr="00B30F93" w:rsidRDefault="00B460BE" w:rsidP="00295C9E">
            <w:pPr>
              <w:rPr>
                <w:rFonts w:ascii="Open Sans" w:hAnsi="Open Sans" w:cs="Open Sans"/>
              </w:rPr>
            </w:pPr>
            <w:r w:rsidRPr="00B30F93">
              <w:rPr>
                <w:rFonts w:ascii="Open Sans" w:hAnsi="Open Sans" w:cs="Open Sans"/>
              </w:rPr>
              <w:t>NMS/FG</w:t>
            </w:r>
          </w:p>
        </w:tc>
      </w:tr>
      <w:tr w:rsidR="00295C9E" w:rsidRPr="00B30F93" w14:paraId="49E4982D" w14:textId="77777777" w:rsidTr="004B71D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6" w:type="dxa"/>
          </w:tcPr>
          <w:p w14:paraId="4E2DC4FA" w14:textId="02911D1D" w:rsidR="00295C9E" w:rsidRPr="00B30F93" w:rsidRDefault="00295C9E" w:rsidP="00295C9E">
            <w:pPr>
              <w:rPr>
                <w:rFonts w:ascii="Open Sans" w:hAnsi="Open Sans" w:cs="Open Sans"/>
              </w:rPr>
            </w:pPr>
            <w:r w:rsidRPr="00B30F93">
              <w:rPr>
                <w:rFonts w:ascii="Open Sans" w:hAnsi="Open Sans" w:cs="Open Sans"/>
              </w:rPr>
              <w:t>1</w:t>
            </w:r>
            <w:r w:rsidR="00E86ED0" w:rsidRPr="00B30F93">
              <w:rPr>
                <w:rFonts w:ascii="Open Sans" w:hAnsi="Open Sans" w:cs="Open Sans"/>
              </w:rPr>
              <w:t>5</w:t>
            </w:r>
            <w:r w:rsidRPr="00B30F93">
              <w:rPr>
                <w:rFonts w:ascii="Open Sans" w:hAnsi="Open Sans" w:cs="Open Sans"/>
              </w:rPr>
              <w:t>.</w:t>
            </w:r>
            <w:r w:rsidR="00E86ED0" w:rsidRPr="00B30F93">
              <w:rPr>
                <w:rFonts w:ascii="Open Sans" w:hAnsi="Open Sans" w:cs="Open Sans"/>
              </w:rPr>
              <w:t xml:space="preserve">55 </w:t>
            </w:r>
            <w:r w:rsidRPr="00B30F93">
              <w:rPr>
                <w:rFonts w:ascii="Open Sans" w:hAnsi="Open Sans" w:cs="Open Sans"/>
              </w:rPr>
              <w:t>-</w:t>
            </w:r>
            <w:r w:rsidR="00E86ED0" w:rsidRPr="00B30F93">
              <w:rPr>
                <w:rFonts w:ascii="Open Sans" w:hAnsi="Open Sans" w:cs="Open Sans"/>
              </w:rPr>
              <w:t xml:space="preserve"> </w:t>
            </w:r>
            <w:r w:rsidR="00CC4881" w:rsidRPr="00B30F93">
              <w:rPr>
                <w:rFonts w:ascii="Open Sans" w:hAnsi="Open Sans" w:cs="Open Sans"/>
              </w:rPr>
              <w:t>16.00</w:t>
            </w:r>
          </w:p>
          <w:p w14:paraId="4CEA8F86" w14:textId="05131C69" w:rsidR="00295C9E" w:rsidRPr="00B30F93" w:rsidRDefault="00E86ED0" w:rsidP="00295C9E">
            <w:pPr>
              <w:rPr>
                <w:rFonts w:ascii="Open Sans" w:hAnsi="Open Sans" w:cs="Open Sans"/>
                <w:sz w:val="16"/>
                <w:szCs w:val="16"/>
              </w:rPr>
            </w:pPr>
            <w:r w:rsidRPr="00B30F93">
              <w:rPr>
                <w:rFonts w:ascii="Open Sans" w:hAnsi="Open Sans" w:cs="Open Sans"/>
                <w:i/>
                <w:color w:val="FF0000"/>
                <w:sz w:val="16"/>
                <w:szCs w:val="16"/>
              </w:rPr>
              <w:t>5 mins</w:t>
            </w:r>
          </w:p>
        </w:tc>
        <w:tc>
          <w:tcPr>
            <w:tcW w:w="4819" w:type="dxa"/>
          </w:tcPr>
          <w:p w14:paraId="5D90E650" w14:textId="32F751DC" w:rsidR="00295C9E" w:rsidRPr="00B30F93" w:rsidRDefault="00295C9E" w:rsidP="00295C9E">
            <w:pPr>
              <w:ind w:right="-258"/>
              <w:rPr>
                <w:rFonts w:ascii="Open Sans" w:hAnsi="Open Sans" w:cs="Open Sans"/>
              </w:rPr>
            </w:pPr>
            <w:r w:rsidRPr="00B30F93">
              <w:rPr>
                <w:rFonts w:ascii="Open Sans" w:hAnsi="Open Sans" w:cs="Open Sans"/>
              </w:rPr>
              <w:t xml:space="preserve">7. </w:t>
            </w:r>
            <w:r w:rsidR="00B460BE" w:rsidRPr="00B30F93">
              <w:rPr>
                <w:rFonts w:ascii="Open Sans" w:hAnsi="Open Sans" w:cs="Open Sans"/>
              </w:rPr>
              <w:t>Closing Remarks</w:t>
            </w:r>
          </w:p>
          <w:p w14:paraId="1AE074B7" w14:textId="77777777" w:rsidR="00295C9E" w:rsidRPr="00B30F93" w:rsidRDefault="00295C9E" w:rsidP="00295C9E">
            <w:pPr>
              <w:ind w:right="-258"/>
              <w:rPr>
                <w:rFonts w:ascii="Open Sans" w:hAnsi="Open Sans" w:cs="Open Sans"/>
              </w:rPr>
            </w:pPr>
          </w:p>
        </w:tc>
        <w:tc>
          <w:tcPr>
            <w:tcW w:w="1345" w:type="dxa"/>
          </w:tcPr>
          <w:p w14:paraId="2FEA484E" w14:textId="6EEB8B87" w:rsidR="00295C9E" w:rsidRPr="00B30F93" w:rsidRDefault="00B460BE" w:rsidP="00295C9E">
            <w:pPr>
              <w:rPr>
                <w:rFonts w:ascii="Open Sans" w:hAnsi="Open Sans" w:cs="Open Sans"/>
              </w:rPr>
            </w:pPr>
            <w:r w:rsidRPr="00B30F93">
              <w:rPr>
                <w:rFonts w:ascii="Open Sans" w:hAnsi="Open Sans" w:cs="Open Sans"/>
              </w:rPr>
              <w:t>PD/NMS</w:t>
            </w:r>
          </w:p>
        </w:tc>
      </w:tr>
    </w:tbl>
    <w:p w14:paraId="76D88549" w14:textId="77777777" w:rsidR="00F76010" w:rsidRPr="00B30F93" w:rsidRDefault="00F76010" w:rsidP="00F76010">
      <w:pPr>
        <w:rPr>
          <w:rFonts w:ascii="Open Sans" w:hAnsi="Open Sans" w:cs="Open Sans"/>
        </w:rPr>
      </w:pPr>
      <w:r w:rsidRPr="00B30F93">
        <w:rPr>
          <w:rFonts w:ascii="Open Sans" w:hAnsi="Open Sans" w:cs="Open Sans"/>
        </w:rPr>
        <w:t xml:space="preserve"> </w:t>
      </w:r>
    </w:p>
    <w:p w14:paraId="72E68CB5" w14:textId="77777777" w:rsidR="00EC36FD" w:rsidRDefault="00EC36FD" w:rsidP="00625066">
      <w:pPr>
        <w:ind w:left="473"/>
        <w:rPr>
          <w:rFonts w:ascii="Open Sans" w:hAnsi="Open Sans" w:cs="Open Sans"/>
          <w:b/>
          <w:color w:val="06926B"/>
          <w:sz w:val="20"/>
          <w:szCs w:val="20"/>
          <w:u w:val="single"/>
          <w:lang w:eastAsia="en-GB"/>
        </w:rPr>
      </w:pPr>
    </w:p>
    <w:p w14:paraId="47D85E7C" w14:textId="77777777" w:rsidR="004B71DA" w:rsidRDefault="004B71DA">
      <w:pPr>
        <w:spacing w:after="200" w:line="276" w:lineRule="auto"/>
        <w:rPr>
          <w:rFonts w:ascii="Open Sans" w:hAnsi="Open Sans" w:cs="Open Sans"/>
          <w:b/>
          <w:color w:val="06926B"/>
          <w:sz w:val="20"/>
          <w:szCs w:val="20"/>
          <w:u w:val="single"/>
          <w:lang w:eastAsia="en-GB"/>
        </w:rPr>
      </w:pPr>
      <w:r>
        <w:rPr>
          <w:rFonts w:ascii="Open Sans" w:hAnsi="Open Sans" w:cs="Open Sans"/>
          <w:b/>
          <w:color w:val="06926B"/>
          <w:sz w:val="20"/>
          <w:szCs w:val="20"/>
          <w:u w:val="single"/>
          <w:lang w:eastAsia="en-GB"/>
        </w:rPr>
        <w:lastRenderedPageBreak/>
        <w:br w:type="page"/>
      </w:r>
    </w:p>
    <w:p w14:paraId="5ABA461F" w14:textId="2E27CC61" w:rsidR="00D57ECC" w:rsidRPr="00B30F93" w:rsidRDefault="00D57ECC" w:rsidP="00EC36FD">
      <w:pPr>
        <w:ind w:left="473" w:hanging="473"/>
        <w:rPr>
          <w:rFonts w:ascii="Open Sans" w:hAnsi="Open Sans" w:cs="Open Sans"/>
          <w:b/>
          <w:color w:val="06926B"/>
          <w:sz w:val="20"/>
          <w:szCs w:val="20"/>
          <w:u w:val="single"/>
          <w:lang w:eastAsia="en-GB"/>
        </w:rPr>
      </w:pPr>
      <w:r w:rsidRPr="00B30F93">
        <w:rPr>
          <w:rFonts w:ascii="Open Sans" w:hAnsi="Open Sans" w:cs="Open Sans"/>
          <w:b/>
          <w:color w:val="06926B"/>
          <w:sz w:val="20"/>
          <w:szCs w:val="20"/>
          <w:u w:val="single"/>
          <w:lang w:eastAsia="en-GB"/>
        </w:rPr>
        <w:t>Minutes:</w:t>
      </w:r>
    </w:p>
    <w:p w14:paraId="79614CFA" w14:textId="77777777" w:rsidR="00625066" w:rsidRPr="00B30F93" w:rsidRDefault="00D57ECC" w:rsidP="004F2B82">
      <w:pPr>
        <w:rPr>
          <w:rFonts w:ascii="Open Sans" w:eastAsiaTheme="minorHAnsi" w:hAnsi="Open Sans" w:cs="Open Sans"/>
          <w:b/>
          <w:sz w:val="20"/>
          <w:szCs w:val="20"/>
        </w:rPr>
      </w:pPr>
      <w:r w:rsidRPr="00B30F93">
        <w:rPr>
          <w:rFonts w:ascii="Open Sans" w:eastAsiaTheme="minorHAnsi" w:hAnsi="Open Sans" w:cs="Open Sans"/>
          <w:b/>
          <w:sz w:val="20"/>
          <w:szCs w:val="20"/>
        </w:rPr>
        <w:tab/>
      </w:r>
    </w:p>
    <w:p w14:paraId="6A5153DE" w14:textId="77ACABF6" w:rsidR="00E86ED0" w:rsidRPr="00B30F93" w:rsidRDefault="00E86ED0" w:rsidP="00EC36FD">
      <w:pPr>
        <w:pStyle w:val="ListParagraph"/>
        <w:numPr>
          <w:ilvl w:val="0"/>
          <w:numId w:val="16"/>
        </w:numPr>
        <w:ind w:left="709" w:hanging="720"/>
        <w:rPr>
          <w:rFonts w:ascii="Open Sans" w:eastAsiaTheme="minorHAnsi" w:hAnsi="Open Sans" w:cs="Open Sans"/>
          <w:b/>
          <w:sz w:val="20"/>
          <w:szCs w:val="20"/>
        </w:rPr>
      </w:pPr>
      <w:r w:rsidRPr="00B30F93">
        <w:rPr>
          <w:rFonts w:ascii="Open Sans" w:eastAsiaTheme="minorHAnsi" w:hAnsi="Open Sans" w:cs="Open Sans"/>
          <w:b/>
          <w:sz w:val="20"/>
          <w:szCs w:val="20"/>
        </w:rPr>
        <w:t>Welcome and general catch up</w:t>
      </w:r>
    </w:p>
    <w:p w14:paraId="364E0629" w14:textId="77777777" w:rsidR="00537798" w:rsidRPr="00B30F93" w:rsidRDefault="00537798" w:rsidP="00537798">
      <w:pPr>
        <w:rPr>
          <w:rFonts w:ascii="Open Sans" w:eastAsiaTheme="minorHAnsi" w:hAnsi="Open Sans" w:cs="Open Sans"/>
          <w:b/>
          <w:sz w:val="20"/>
          <w:szCs w:val="20"/>
        </w:rPr>
      </w:pPr>
    </w:p>
    <w:p w14:paraId="4A6B4C55" w14:textId="7418FDAB" w:rsidR="00E86ED0" w:rsidRPr="00B30F93" w:rsidRDefault="00E86ED0" w:rsidP="00F17A88">
      <w:pPr>
        <w:rPr>
          <w:rFonts w:ascii="Open Sans" w:eastAsiaTheme="minorHAnsi" w:hAnsi="Open Sans" w:cs="Open Sans"/>
          <w:bCs/>
          <w:sz w:val="20"/>
          <w:szCs w:val="20"/>
        </w:rPr>
      </w:pPr>
      <w:r w:rsidRPr="00B30F93">
        <w:rPr>
          <w:rFonts w:ascii="Open Sans" w:eastAsiaTheme="minorHAnsi" w:hAnsi="Open Sans" w:cs="Open Sans"/>
          <w:bCs/>
          <w:sz w:val="20"/>
          <w:szCs w:val="20"/>
        </w:rPr>
        <w:t xml:space="preserve">PD flagged apologies, gave introduction to context of the meeting and relevant macroeconomic trends, including energy prices and </w:t>
      </w:r>
      <w:r w:rsidR="00EC36FD">
        <w:rPr>
          <w:rFonts w:ascii="Open Sans" w:eastAsiaTheme="minorHAnsi" w:hAnsi="Open Sans" w:cs="Open Sans"/>
          <w:bCs/>
          <w:sz w:val="20"/>
          <w:szCs w:val="20"/>
        </w:rPr>
        <w:t xml:space="preserve">impact of </w:t>
      </w:r>
      <w:r w:rsidRPr="00B30F93">
        <w:rPr>
          <w:rFonts w:ascii="Open Sans" w:eastAsiaTheme="minorHAnsi" w:hAnsi="Open Sans" w:cs="Open Sans"/>
          <w:bCs/>
          <w:sz w:val="20"/>
          <w:szCs w:val="20"/>
        </w:rPr>
        <w:t>war in Ukraine</w:t>
      </w:r>
      <w:r w:rsidR="00EC36FD">
        <w:rPr>
          <w:rFonts w:ascii="Open Sans" w:eastAsiaTheme="minorHAnsi" w:hAnsi="Open Sans" w:cs="Open Sans"/>
          <w:bCs/>
          <w:sz w:val="20"/>
          <w:szCs w:val="20"/>
        </w:rPr>
        <w:t xml:space="preserve"> plus </w:t>
      </w:r>
      <w:r w:rsidRPr="00B30F93">
        <w:rPr>
          <w:rFonts w:ascii="Open Sans" w:eastAsiaTheme="minorHAnsi" w:hAnsi="Open Sans" w:cs="Open Sans"/>
          <w:bCs/>
          <w:sz w:val="20"/>
          <w:szCs w:val="20"/>
        </w:rPr>
        <w:t>rising interest rates.</w:t>
      </w:r>
    </w:p>
    <w:p w14:paraId="115C3BB6" w14:textId="77777777" w:rsidR="00E86ED0" w:rsidRPr="00B30F93" w:rsidRDefault="00E86ED0" w:rsidP="00E86ED0">
      <w:pPr>
        <w:rPr>
          <w:rFonts w:ascii="Open Sans" w:eastAsiaTheme="minorHAnsi" w:hAnsi="Open Sans" w:cs="Open Sans"/>
          <w:bCs/>
          <w:sz w:val="20"/>
          <w:szCs w:val="20"/>
        </w:rPr>
      </w:pPr>
    </w:p>
    <w:p w14:paraId="38E9850B" w14:textId="557221F3" w:rsidR="00404D95" w:rsidRPr="00B30F93" w:rsidRDefault="00E86ED0" w:rsidP="00F17A88">
      <w:pPr>
        <w:rPr>
          <w:rFonts w:ascii="Open Sans" w:eastAsiaTheme="minorHAnsi" w:hAnsi="Open Sans" w:cs="Open Sans"/>
          <w:bCs/>
          <w:sz w:val="20"/>
          <w:szCs w:val="20"/>
        </w:rPr>
      </w:pPr>
      <w:r w:rsidRPr="00B30F93">
        <w:rPr>
          <w:rFonts w:ascii="Open Sans" w:eastAsiaTheme="minorHAnsi" w:hAnsi="Open Sans" w:cs="Open Sans"/>
          <w:bCs/>
          <w:sz w:val="20"/>
          <w:szCs w:val="20"/>
        </w:rPr>
        <w:t>NMS provided introduction, hand</w:t>
      </w:r>
      <w:r w:rsidR="00537798" w:rsidRPr="00B30F93">
        <w:rPr>
          <w:rFonts w:ascii="Open Sans" w:eastAsiaTheme="minorHAnsi" w:hAnsi="Open Sans" w:cs="Open Sans"/>
          <w:bCs/>
          <w:sz w:val="20"/>
          <w:szCs w:val="20"/>
        </w:rPr>
        <w:t>ed</w:t>
      </w:r>
      <w:r w:rsidRPr="00B30F93">
        <w:rPr>
          <w:rFonts w:ascii="Open Sans" w:eastAsiaTheme="minorHAnsi" w:hAnsi="Open Sans" w:cs="Open Sans"/>
          <w:bCs/>
          <w:sz w:val="20"/>
          <w:szCs w:val="20"/>
        </w:rPr>
        <w:t xml:space="preserve"> over to FG for policy updates</w:t>
      </w:r>
      <w:r w:rsidR="00EC36FD">
        <w:rPr>
          <w:rFonts w:ascii="Open Sans" w:eastAsiaTheme="minorHAnsi" w:hAnsi="Open Sans" w:cs="Open Sans"/>
          <w:bCs/>
          <w:sz w:val="20"/>
          <w:szCs w:val="20"/>
        </w:rPr>
        <w:t>.</w:t>
      </w:r>
    </w:p>
    <w:p w14:paraId="3B8BCC45" w14:textId="77777777" w:rsidR="00E86ED0" w:rsidRPr="00B30F93" w:rsidRDefault="00E86ED0" w:rsidP="00E86ED0">
      <w:pPr>
        <w:ind w:firstLine="720"/>
        <w:rPr>
          <w:rFonts w:ascii="Open Sans" w:eastAsiaTheme="minorHAnsi" w:hAnsi="Open Sans" w:cs="Open Sans"/>
          <w:b/>
          <w:sz w:val="20"/>
          <w:szCs w:val="20"/>
        </w:rPr>
      </w:pPr>
    </w:p>
    <w:p w14:paraId="004310F8" w14:textId="77777777" w:rsidR="00EC36FD" w:rsidRPr="00EC36FD" w:rsidRDefault="00E86ED0" w:rsidP="00EC36FD">
      <w:pPr>
        <w:pStyle w:val="ListParagraph"/>
        <w:numPr>
          <w:ilvl w:val="0"/>
          <w:numId w:val="16"/>
        </w:numPr>
        <w:ind w:hanging="720"/>
        <w:rPr>
          <w:rFonts w:ascii="Open Sans" w:eastAsiaTheme="minorHAnsi" w:hAnsi="Open Sans" w:cs="Open Sans"/>
          <w:bCs/>
          <w:sz w:val="20"/>
          <w:szCs w:val="20"/>
        </w:rPr>
      </w:pPr>
      <w:r w:rsidRPr="00B30F93">
        <w:rPr>
          <w:rFonts w:ascii="Open Sans" w:eastAsiaTheme="minorHAnsi" w:hAnsi="Open Sans" w:cs="Open Sans"/>
          <w:b/>
          <w:sz w:val="20"/>
          <w:szCs w:val="20"/>
        </w:rPr>
        <w:t>Policy Updates affecting Energy Markets</w:t>
      </w:r>
    </w:p>
    <w:p w14:paraId="4E657BB3" w14:textId="40D9D812" w:rsidR="00E86ED0" w:rsidRPr="00B30F93" w:rsidRDefault="00404D95" w:rsidP="00EC36FD">
      <w:pPr>
        <w:pStyle w:val="ListParagraph"/>
        <w:rPr>
          <w:rFonts w:ascii="Open Sans" w:eastAsiaTheme="minorHAnsi" w:hAnsi="Open Sans" w:cs="Open Sans"/>
          <w:bCs/>
          <w:sz w:val="20"/>
          <w:szCs w:val="20"/>
        </w:rPr>
      </w:pPr>
      <w:r w:rsidRPr="00B30F93">
        <w:rPr>
          <w:rFonts w:ascii="Open Sans" w:eastAsiaTheme="minorHAnsi" w:hAnsi="Open Sans" w:cs="Open Sans"/>
          <w:bCs/>
          <w:sz w:val="20"/>
          <w:szCs w:val="20"/>
        </w:rPr>
        <w:tab/>
      </w:r>
    </w:p>
    <w:p w14:paraId="43B999B0" w14:textId="5509B5A2" w:rsidR="00E86ED0" w:rsidRPr="00B30F93" w:rsidRDefault="00E86ED0" w:rsidP="00D37D60">
      <w:pPr>
        <w:pStyle w:val="ListParagraph"/>
        <w:numPr>
          <w:ilvl w:val="0"/>
          <w:numId w:val="18"/>
        </w:numPr>
        <w:rPr>
          <w:rFonts w:ascii="Open Sans" w:eastAsiaTheme="minorHAnsi" w:hAnsi="Open Sans" w:cs="Open Sans"/>
          <w:b/>
          <w:sz w:val="20"/>
          <w:szCs w:val="20"/>
        </w:rPr>
      </w:pPr>
      <w:r w:rsidRPr="00B30F93">
        <w:rPr>
          <w:rFonts w:ascii="Open Sans" w:eastAsiaTheme="minorHAnsi" w:hAnsi="Open Sans" w:cs="Open Sans"/>
          <w:b/>
          <w:sz w:val="20"/>
          <w:szCs w:val="20"/>
        </w:rPr>
        <w:t>British Energy Security Strategy (BESS)</w:t>
      </w:r>
    </w:p>
    <w:p w14:paraId="1E91C278" w14:textId="77777777" w:rsidR="00D37D60" w:rsidRPr="00B30F93" w:rsidRDefault="00D37D60" w:rsidP="00167F40">
      <w:pPr>
        <w:rPr>
          <w:rFonts w:ascii="Open Sans" w:eastAsiaTheme="minorHAnsi" w:hAnsi="Open Sans" w:cs="Open Sans"/>
          <w:bCs/>
          <w:sz w:val="20"/>
          <w:szCs w:val="20"/>
        </w:rPr>
      </w:pPr>
    </w:p>
    <w:p w14:paraId="18AD13DB" w14:textId="7E5FAD5A" w:rsidR="00537798" w:rsidRPr="00B30F93" w:rsidRDefault="00D37D60" w:rsidP="007553F2">
      <w:pPr>
        <w:ind w:left="360"/>
        <w:rPr>
          <w:rFonts w:ascii="Open Sans" w:eastAsiaTheme="minorHAnsi" w:hAnsi="Open Sans" w:cs="Open Sans"/>
          <w:bCs/>
          <w:sz w:val="20"/>
          <w:szCs w:val="20"/>
        </w:rPr>
      </w:pPr>
      <w:r w:rsidRPr="00B30F93">
        <w:rPr>
          <w:rFonts w:ascii="Open Sans" w:eastAsiaTheme="minorHAnsi" w:hAnsi="Open Sans" w:cs="Open Sans"/>
          <w:bCs/>
          <w:sz w:val="20"/>
          <w:szCs w:val="20"/>
        </w:rPr>
        <w:t>FG discusse</w:t>
      </w:r>
      <w:r w:rsidR="00537798" w:rsidRPr="00B30F93">
        <w:rPr>
          <w:rFonts w:ascii="Open Sans" w:eastAsiaTheme="minorHAnsi" w:hAnsi="Open Sans" w:cs="Open Sans"/>
          <w:bCs/>
          <w:sz w:val="20"/>
          <w:szCs w:val="20"/>
        </w:rPr>
        <w:t>d</w:t>
      </w:r>
      <w:r w:rsidRPr="00B30F93">
        <w:rPr>
          <w:rFonts w:ascii="Open Sans" w:eastAsiaTheme="minorHAnsi" w:hAnsi="Open Sans" w:cs="Open Sans"/>
          <w:bCs/>
          <w:sz w:val="20"/>
          <w:szCs w:val="20"/>
        </w:rPr>
        <w:t xml:space="preserve"> BESS, published 7th April. </w:t>
      </w:r>
      <w:r w:rsidR="007553F2">
        <w:rPr>
          <w:rFonts w:ascii="Open Sans" w:eastAsiaTheme="minorHAnsi" w:hAnsi="Open Sans" w:cs="Open Sans"/>
          <w:bCs/>
          <w:sz w:val="20"/>
          <w:szCs w:val="20"/>
        </w:rPr>
        <w:t>It is UK Government’s re</w:t>
      </w:r>
      <w:r w:rsidRPr="00B30F93">
        <w:rPr>
          <w:rFonts w:ascii="Open Sans" w:eastAsiaTheme="minorHAnsi" w:hAnsi="Open Sans" w:cs="Open Sans"/>
          <w:bCs/>
          <w:sz w:val="20"/>
          <w:szCs w:val="20"/>
        </w:rPr>
        <w:t>sponse to war in Ukraine, in the context of unprecedented scale of fuel poverty</w:t>
      </w:r>
      <w:r w:rsidR="007553F2">
        <w:rPr>
          <w:rFonts w:ascii="Open Sans" w:eastAsiaTheme="minorHAnsi" w:hAnsi="Open Sans" w:cs="Open Sans"/>
          <w:bCs/>
          <w:sz w:val="20"/>
          <w:szCs w:val="20"/>
        </w:rPr>
        <w:t xml:space="preserve"> exacerbated by</w:t>
      </w:r>
      <w:r w:rsidRPr="00B30F93">
        <w:rPr>
          <w:rFonts w:ascii="Open Sans" w:eastAsiaTheme="minorHAnsi" w:hAnsi="Open Sans" w:cs="Open Sans"/>
          <w:bCs/>
          <w:sz w:val="20"/>
          <w:szCs w:val="20"/>
        </w:rPr>
        <w:t xml:space="preserve"> significant inflation of energy bills. </w:t>
      </w:r>
      <w:r w:rsidR="007553F2">
        <w:rPr>
          <w:rFonts w:ascii="Open Sans" w:eastAsiaTheme="minorHAnsi" w:hAnsi="Open Sans" w:cs="Open Sans"/>
          <w:bCs/>
          <w:sz w:val="20"/>
          <w:szCs w:val="20"/>
        </w:rPr>
        <w:t xml:space="preserve"> </w:t>
      </w:r>
      <w:r w:rsidRPr="00B30F93">
        <w:rPr>
          <w:rFonts w:ascii="Open Sans" w:eastAsiaTheme="minorHAnsi" w:hAnsi="Open Sans" w:cs="Open Sans"/>
          <w:bCs/>
          <w:sz w:val="20"/>
          <w:szCs w:val="20"/>
        </w:rPr>
        <w:t>BESS billed as acceleration of clean &amp; affordable energy, but criticized by REA and others</w:t>
      </w:r>
      <w:r w:rsidR="007553F2">
        <w:rPr>
          <w:rFonts w:ascii="Open Sans" w:eastAsiaTheme="minorHAnsi" w:hAnsi="Open Sans" w:cs="Open Sans"/>
          <w:bCs/>
          <w:sz w:val="20"/>
          <w:szCs w:val="20"/>
        </w:rPr>
        <w:t xml:space="preserve"> for not addressing the situation in the short term (Winter 2022/23)</w:t>
      </w:r>
      <w:r w:rsidRPr="00B30F93">
        <w:rPr>
          <w:rFonts w:ascii="Open Sans" w:eastAsiaTheme="minorHAnsi" w:hAnsi="Open Sans" w:cs="Open Sans"/>
          <w:bCs/>
          <w:sz w:val="20"/>
          <w:szCs w:val="20"/>
        </w:rPr>
        <w:t>.</w:t>
      </w:r>
      <w:r w:rsidR="00537798" w:rsidRPr="00B30F93">
        <w:rPr>
          <w:rFonts w:ascii="Open Sans" w:eastAsiaTheme="minorHAnsi" w:hAnsi="Open Sans" w:cs="Open Sans"/>
          <w:bCs/>
          <w:sz w:val="20"/>
          <w:szCs w:val="20"/>
        </w:rPr>
        <w:t xml:space="preserve"> </w:t>
      </w:r>
      <w:r w:rsidRPr="00B30F93">
        <w:rPr>
          <w:rFonts w:ascii="Open Sans" w:eastAsiaTheme="minorHAnsi" w:hAnsi="Open Sans" w:cs="Open Sans"/>
          <w:bCs/>
          <w:sz w:val="20"/>
          <w:szCs w:val="20"/>
        </w:rPr>
        <w:t xml:space="preserve">Focuses on nuclear, offshore wind, and hydrogen. Nuclear has an ambition of 24 GW by 2050, with a focus on smaller units, with intentions of a </w:t>
      </w:r>
      <w:r w:rsidR="007553F2">
        <w:rPr>
          <w:rFonts w:ascii="Open Sans" w:eastAsiaTheme="minorHAnsi" w:hAnsi="Open Sans" w:cs="Open Sans"/>
          <w:bCs/>
          <w:sz w:val="20"/>
          <w:szCs w:val="20"/>
        </w:rPr>
        <w:t xml:space="preserve">build rate of a </w:t>
      </w:r>
      <w:r w:rsidRPr="00B30F93">
        <w:rPr>
          <w:rFonts w:ascii="Open Sans" w:eastAsiaTheme="minorHAnsi" w:hAnsi="Open Sans" w:cs="Open Sans"/>
          <w:bCs/>
          <w:sz w:val="20"/>
          <w:szCs w:val="20"/>
        </w:rPr>
        <w:t xml:space="preserve">reactor </w:t>
      </w:r>
      <w:r w:rsidR="007553F2">
        <w:rPr>
          <w:rFonts w:ascii="Open Sans" w:eastAsiaTheme="minorHAnsi" w:hAnsi="Open Sans" w:cs="Open Sans"/>
          <w:bCs/>
          <w:sz w:val="20"/>
          <w:szCs w:val="20"/>
        </w:rPr>
        <w:t>per</w:t>
      </w:r>
      <w:r w:rsidRPr="00B30F93">
        <w:rPr>
          <w:rFonts w:ascii="Open Sans" w:eastAsiaTheme="minorHAnsi" w:hAnsi="Open Sans" w:cs="Open Sans"/>
          <w:bCs/>
          <w:sz w:val="20"/>
          <w:szCs w:val="20"/>
        </w:rPr>
        <w:t xml:space="preserve"> year, which REA realistically wouldn’t expect</w:t>
      </w:r>
      <w:r w:rsidR="007553F2">
        <w:rPr>
          <w:rFonts w:ascii="Open Sans" w:eastAsiaTheme="minorHAnsi" w:hAnsi="Open Sans" w:cs="Open Sans"/>
          <w:bCs/>
          <w:sz w:val="20"/>
          <w:szCs w:val="20"/>
        </w:rPr>
        <w:t xml:space="preserve"> to commence</w:t>
      </w:r>
      <w:r w:rsidRPr="00B30F93">
        <w:rPr>
          <w:rFonts w:ascii="Open Sans" w:eastAsiaTheme="minorHAnsi" w:hAnsi="Open Sans" w:cs="Open Sans"/>
          <w:bCs/>
          <w:sz w:val="20"/>
          <w:szCs w:val="20"/>
        </w:rPr>
        <w:t xml:space="preserve"> until ten years from now at the earliest. REA disappointed this has furthered the nuclear agenda and hidden behind headline support for clean energy. BESS also announced new North Sea oil &amp; gas (O&amp;G) exploration </w:t>
      </w:r>
      <w:r w:rsidR="007553F2">
        <w:rPr>
          <w:rFonts w:ascii="Open Sans" w:eastAsiaTheme="minorHAnsi" w:hAnsi="Open Sans" w:cs="Open Sans"/>
          <w:bCs/>
          <w:sz w:val="20"/>
          <w:szCs w:val="20"/>
        </w:rPr>
        <w:t>to commence in</w:t>
      </w:r>
      <w:r w:rsidRPr="00B30F93">
        <w:rPr>
          <w:rFonts w:ascii="Open Sans" w:eastAsiaTheme="minorHAnsi" w:hAnsi="Open Sans" w:cs="Open Sans"/>
          <w:bCs/>
          <w:sz w:val="20"/>
          <w:szCs w:val="20"/>
        </w:rPr>
        <w:t xml:space="preserve"> Autumn.</w:t>
      </w:r>
      <w:r w:rsidR="00537798" w:rsidRPr="00B30F93">
        <w:rPr>
          <w:rFonts w:ascii="Open Sans" w:eastAsiaTheme="minorHAnsi" w:hAnsi="Open Sans" w:cs="Open Sans"/>
          <w:bCs/>
          <w:sz w:val="20"/>
          <w:szCs w:val="20"/>
        </w:rPr>
        <w:t xml:space="preserve"> </w:t>
      </w:r>
      <w:r w:rsidR="007553F2">
        <w:rPr>
          <w:rFonts w:ascii="Open Sans" w:eastAsiaTheme="minorHAnsi" w:hAnsi="Open Sans" w:cs="Open Sans"/>
          <w:bCs/>
          <w:sz w:val="20"/>
          <w:szCs w:val="20"/>
        </w:rPr>
        <w:t xml:space="preserve"> </w:t>
      </w:r>
      <w:r w:rsidRPr="00B30F93">
        <w:rPr>
          <w:rFonts w:ascii="Open Sans" w:eastAsiaTheme="minorHAnsi" w:hAnsi="Open Sans" w:cs="Open Sans"/>
          <w:bCs/>
          <w:sz w:val="20"/>
          <w:szCs w:val="20"/>
        </w:rPr>
        <w:t>Majority of renewable focus is offshore wind, with some support for solar photovoltaics (solar PV). However, little detail on how to achieve the announced renewable ambitions. Focus on improving planning permissions, deadlines, and timelines for renewable projects. Some mention of geothermal and marine technologies. No mention of energy efficiency</w:t>
      </w:r>
      <w:r w:rsidR="007553F2">
        <w:rPr>
          <w:rFonts w:ascii="Open Sans" w:eastAsiaTheme="minorHAnsi" w:hAnsi="Open Sans" w:cs="Open Sans"/>
          <w:bCs/>
          <w:sz w:val="20"/>
          <w:szCs w:val="20"/>
        </w:rPr>
        <w:t xml:space="preserve"> which would more effectively address fuel poor consumers</w:t>
      </w:r>
      <w:r w:rsidRPr="00B30F93">
        <w:rPr>
          <w:rFonts w:ascii="Open Sans" w:eastAsiaTheme="minorHAnsi" w:hAnsi="Open Sans" w:cs="Open Sans"/>
          <w:bCs/>
          <w:sz w:val="20"/>
          <w:szCs w:val="20"/>
        </w:rPr>
        <w:t xml:space="preserve">. </w:t>
      </w:r>
      <w:r w:rsidR="007553F2">
        <w:rPr>
          <w:rFonts w:ascii="Open Sans" w:eastAsiaTheme="minorHAnsi" w:hAnsi="Open Sans" w:cs="Open Sans"/>
          <w:bCs/>
          <w:sz w:val="20"/>
          <w:szCs w:val="20"/>
        </w:rPr>
        <w:t>There was a r</w:t>
      </w:r>
      <w:r w:rsidRPr="00B30F93">
        <w:rPr>
          <w:rFonts w:ascii="Open Sans" w:eastAsiaTheme="minorHAnsi" w:hAnsi="Open Sans" w:cs="Open Sans"/>
          <w:bCs/>
          <w:sz w:val="20"/>
          <w:szCs w:val="20"/>
        </w:rPr>
        <w:t>ecogni</w:t>
      </w:r>
      <w:r w:rsidR="007553F2">
        <w:rPr>
          <w:rFonts w:ascii="Open Sans" w:eastAsiaTheme="minorHAnsi" w:hAnsi="Open Sans" w:cs="Open Sans"/>
          <w:bCs/>
          <w:sz w:val="20"/>
          <w:szCs w:val="20"/>
        </w:rPr>
        <w:t xml:space="preserve">tion of the </w:t>
      </w:r>
      <w:r w:rsidRPr="00B30F93">
        <w:rPr>
          <w:rFonts w:ascii="Open Sans" w:eastAsiaTheme="minorHAnsi" w:hAnsi="Open Sans" w:cs="Open Sans"/>
          <w:bCs/>
          <w:sz w:val="20"/>
          <w:szCs w:val="20"/>
        </w:rPr>
        <w:t>need to address grid capacity constraints</w:t>
      </w:r>
      <w:r w:rsidR="007553F2">
        <w:rPr>
          <w:rFonts w:ascii="Open Sans" w:eastAsiaTheme="minorHAnsi" w:hAnsi="Open Sans" w:cs="Open Sans"/>
          <w:bCs/>
          <w:sz w:val="20"/>
          <w:szCs w:val="20"/>
        </w:rPr>
        <w:t>. Confirmed</w:t>
      </w:r>
      <w:r w:rsidRPr="00B30F93">
        <w:rPr>
          <w:rFonts w:ascii="Open Sans" w:eastAsiaTheme="minorHAnsi" w:hAnsi="Open Sans" w:cs="Open Sans"/>
          <w:bCs/>
          <w:sz w:val="20"/>
          <w:szCs w:val="20"/>
        </w:rPr>
        <w:t xml:space="preserve"> </w:t>
      </w:r>
      <w:r w:rsidR="007553F2">
        <w:rPr>
          <w:rFonts w:ascii="Open Sans" w:eastAsiaTheme="minorHAnsi" w:hAnsi="Open Sans" w:cs="Open Sans"/>
          <w:bCs/>
          <w:sz w:val="20"/>
          <w:szCs w:val="20"/>
        </w:rPr>
        <w:t>appointment of an</w:t>
      </w:r>
      <w:r w:rsidRPr="00B30F93">
        <w:rPr>
          <w:rFonts w:ascii="Open Sans" w:eastAsiaTheme="minorHAnsi" w:hAnsi="Open Sans" w:cs="Open Sans"/>
          <w:bCs/>
          <w:sz w:val="20"/>
          <w:szCs w:val="20"/>
        </w:rPr>
        <w:t xml:space="preserve"> electricity networks commissioner. </w:t>
      </w:r>
    </w:p>
    <w:p w14:paraId="109982EF" w14:textId="77777777" w:rsidR="00537798" w:rsidRPr="00B30F93" w:rsidRDefault="00537798" w:rsidP="00167F40">
      <w:pPr>
        <w:rPr>
          <w:rFonts w:ascii="Open Sans" w:eastAsiaTheme="minorHAnsi" w:hAnsi="Open Sans" w:cs="Open Sans"/>
          <w:bCs/>
          <w:sz w:val="20"/>
          <w:szCs w:val="20"/>
        </w:rPr>
      </w:pPr>
    </w:p>
    <w:p w14:paraId="37AAB9F3" w14:textId="2E98F443" w:rsidR="00167F40" w:rsidRPr="00B30F93" w:rsidRDefault="00024E55" w:rsidP="00EC36FD">
      <w:pPr>
        <w:ind w:left="360"/>
        <w:rPr>
          <w:rFonts w:ascii="Open Sans" w:eastAsiaTheme="minorHAnsi" w:hAnsi="Open Sans" w:cs="Open Sans"/>
          <w:bCs/>
          <w:sz w:val="20"/>
          <w:szCs w:val="20"/>
        </w:rPr>
      </w:pPr>
      <w:r w:rsidRPr="00B30F93">
        <w:rPr>
          <w:rFonts w:ascii="Open Sans" w:eastAsiaTheme="minorHAnsi" w:hAnsi="Open Sans" w:cs="Open Sans"/>
          <w:bCs/>
          <w:sz w:val="20"/>
          <w:szCs w:val="20"/>
        </w:rPr>
        <w:t xml:space="preserve">NMS </w:t>
      </w:r>
      <w:r w:rsidR="00D37D60" w:rsidRPr="00B30F93">
        <w:rPr>
          <w:rFonts w:ascii="Open Sans" w:eastAsiaTheme="minorHAnsi" w:hAnsi="Open Sans" w:cs="Open Sans"/>
          <w:bCs/>
          <w:sz w:val="20"/>
          <w:szCs w:val="20"/>
        </w:rPr>
        <w:t>flag</w:t>
      </w:r>
      <w:r w:rsidR="00537798" w:rsidRPr="00B30F93">
        <w:rPr>
          <w:rFonts w:ascii="Open Sans" w:eastAsiaTheme="minorHAnsi" w:hAnsi="Open Sans" w:cs="Open Sans"/>
          <w:bCs/>
          <w:sz w:val="20"/>
          <w:szCs w:val="20"/>
        </w:rPr>
        <w:t>ged</w:t>
      </w:r>
      <w:r w:rsidR="00D37D60" w:rsidRPr="00B30F93">
        <w:rPr>
          <w:rFonts w:ascii="Open Sans" w:eastAsiaTheme="minorHAnsi" w:hAnsi="Open Sans" w:cs="Open Sans"/>
          <w:bCs/>
          <w:sz w:val="20"/>
          <w:szCs w:val="20"/>
        </w:rPr>
        <w:t xml:space="preserve"> expectation that </w:t>
      </w:r>
      <w:r w:rsidR="009D4C83">
        <w:rPr>
          <w:rFonts w:ascii="Open Sans" w:eastAsiaTheme="minorHAnsi" w:hAnsi="Open Sans" w:cs="Open Sans"/>
          <w:bCs/>
          <w:sz w:val="20"/>
          <w:szCs w:val="20"/>
        </w:rPr>
        <w:t xml:space="preserve">Holistic </w:t>
      </w:r>
      <w:r w:rsidR="00D37D60" w:rsidRPr="00B30F93">
        <w:rPr>
          <w:rFonts w:ascii="Open Sans" w:eastAsiaTheme="minorHAnsi" w:hAnsi="Open Sans" w:cs="Open Sans"/>
          <w:bCs/>
          <w:sz w:val="20"/>
          <w:szCs w:val="20"/>
        </w:rPr>
        <w:t>N</w:t>
      </w:r>
      <w:r w:rsidR="009D4C83">
        <w:rPr>
          <w:rFonts w:ascii="Open Sans" w:eastAsiaTheme="minorHAnsi" w:hAnsi="Open Sans" w:cs="Open Sans"/>
          <w:bCs/>
          <w:sz w:val="20"/>
          <w:szCs w:val="20"/>
        </w:rPr>
        <w:t xml:space="preserve">etwork </w:t>
      </w:r>
      <w:r w:rsidR="00D37D60" w:rsidRPr="00B30F93">
        <w:rPr>
          <w:rFonts w:ascii="Open Sans" w:eastAsiaTheme="minorHAnsi" w:hAnsi="Open Sans" w:cs="Open Sans"/>
          <w:bCs/>
          <w:sz w:val="20"/>
          <w:szCs w:val="20"/>
        </w:rPr>
        <w:t>D</w:t>
      </w:r>
      <w:r w:rsidR="009D4C83">
        <w:rPr>
          <w:rFonts w:ascii="Open Sans" w:eastAsiaTheme="minorHAnsi" w:hAnsi="Open Sans" w:cs="Open Sans"/>
          <w:bCs/>
          <w:sz w:val="20"/>
          <w:szCs w:val="20"/>
        </w:rPr>
        <w:t xml:space="preserve">esign (HND) (that links off shore wind grid requirements with on shore grid necessities) as part of a broader </w:t>
      </w:r>
      <w:r w:rsidR="009D4C83">
        <w:rPr>
          <w:rFonts w:ascii="Segoe UI" w:hAnsi="Segoe UI" w:cs="Segoe UI"/>
          <w:color w:val="242424"/>
          <w:sz w:val="21"/>
          <w:szCs w:val="21"/>
          <w:shd w:val="clear" w:color="auto" w:fill="FFFFFF"/>
        </w:rPr>
        <w:t>Centralised Strategic Network Plan</w:t>
      </w:r>
      <w:r w:rsidR="009D4C83">
        <w:rPr>
          <w:rFonts w:ascii="Open Sans" w:eastAsiaTheme="minorHAnsi" w:hAnsi="Open Sans" w:cs="Open Sans"/>
          <w:bCs/>
          <w:sz w:val="20"/>
          <w:szCs w:val="20"/>
        </w:rPr>
        <w:t xml:space="preserve"> (</w:t>
      </w:r>
      <w:r w:rsidR="00D37D60" w:rsidRPr="00B30F93">
        <w:rPr>
          <w:rFonts w:ascii="Open Sans" w:eastAsiaTheme="minorHAnsi" w:hAnsi="Open Sans" w:cs="Open Sans"/>
          <w:bCs/>
          <w:sz w:val="20"/>
          <w:szCs w:val="20"/>
        </w:rPr>
        <w:t>C</w:t>
      </w:r>
      <w:r w:rsidR="009D4C83">
        <w:rPr>
          <w:rFonts w:ascii="Open Sans" w:eastAsiaTheme="minorHAnsi" w:hAnsi="Open Sans" w:cs="Open Sans"/>
          <w:bCs/>
          <w:sz w:val="20"/>
          <w:szCs w:val="20"/>
        </w:rPr>
        <w:t>SN</w:t>
      </w:r>
      <w:r w:rsidR="00D37D60" w:rsidRPr="00B30F93">
        <w:rPr>
          <w:rFonts w:ascii="Open Sans" w:eastAsiaTheme="minorHAnsi" w:hAnsi="Open Sans" w:cs="Open Sans"/>
          <w:bCs/>
          <w:sz w:val="20"/>
          <w:szCs w:val="20"/>
        </w:rPr>
        <w:t>P</w:t>
      </w:r>
      <w:r w:rsidR="009D4C83">
        <w:rPr>
          <w:rFonts w:ascii="Open Sans" w:eastAsiaTheme="minorHAnsi" w:hAnsi="Open Sans" w:cs="Open Sans"/>
          <w:bCs/>
          <w:sz w:val="20"/>
          <w:szCs w:val="20"/>
        </w:rPr>
        <w:t>) are</w:t>
      </w:r>
      <w:r w:rsidR="00D37D60" w:rsidRPr="00B30F93">
        <w:rPr>
          <w:rFonts w:ascii="Open Sans" w:eastAsiaTheme="minorHAnsi" w:hAnsi="Open Sans" w:cs="Open Sans"/>
          <w:bCs/>
          <w:sz w:val="20"/>
          <w:szCs w:val="20"/>
        </w:rPr>
        <w:t xml:space="preserve"> expected to come out</w:t>
      </w:r>
      <w:r w:rsidR="009D4C83">
        <w:rPr>
          <w:rFonts w:ascii="Open Sans" w:eastAsiaTheme="minorHAnsi" w:hAnsi="Open Sans" w:cs="Open Sans"/>
          <w:bCs/>
          <w:sz w:val="20"/>
          <w:szCs w:val="20"/>
        </w:rPr>
        <w:t xml:space="preserve"> very</w:t>
      </w:r>
      <w:r w:rsidR="00D37D60" w:rsidRPr="00B30F93">
        <w:rPr>
          <w:rFonts w:ascii="Open Sans" w:eastAsiaTheme="minorHAnsi" w:hAnsi="Open Sans" w:cs="Open Sans"/>
          <w:bCs/>
          <w:sz w:val="20"/>
          <w:szCs w:val="20"/>
        </w:rPr>
        <w:t xml:space="preserve"> soon</w:t>
      </w:r>
      <w:r w:rsidR="009D4C83">
        <w:rPr>
          <w:rFonts w:ascii="Open Sans" w:eastAsiaTheme="minorHAnsi" w:hAnsi="Open Sans" w:cs="Open Sans"/>
          <w:bCs/>
          <w:sz w:val="20"/>
          <w:szCs w:val="20"/>
        </w:rPr>
        <w:t xml:space="preserve"> from OFGEM</w:t>
      </w:r>
      <w:r w:rsidR="00D37D60" w:rsidRPr="00B30F93">
        <w:rPr>
          <w:rFonts w:ascii="Open Sans" w:eastAsiaTheme="minorHAnsi" w:hAnsi="Open Sans" w:cs="Open Sans"/>
          <w:bCs/>
          <w:sz w:val="20"/>
          <w:szCs w:val="20"/>
        </w:rPr>
        <w:t>.</w:t>
      </w:r>
      <w:r w:rsidR="009D4C83">
        <w:rPr>
          <w:rFonts w:ascii="Open Sans" w:eastAsiaTheme="minorHAnsi" w:hAnsi="Open Sans" w:cs="Open Sans"/>
          <w:bCs/>
          <w:sz w:val="20"/>
          <w:szCs w:val="20"/>
        </w:rPr>
        <w:t xml:space="preserve"> </w:t>
      </w:r>
      <w:r w:rsidR="00D37D60" w:rsidRPr="00B30F93">
        <w:rPr>
          <w:rFonts w:ascii="Open Sans" w:eastAsiaTheme="minorHAnsi" w:hAnsi="Open Sans" w:cs="Open Sans"/>
          <w:bCs/>
          <w:sz w:val="20"/>
          <w:szCs w:val="20"/>
        </w:rPr>
        <w:t xml:space="preserve"> FG continu</w:t>
      </w:r>
      <w:r w:rsidR="00537798" w:rsidRPr="00B30F93">
        <w:rPr>
          <w:rFonts w:ascii="Open Sans" w:eastAsiaTheme="minorHAnsi" w:hAnsi="Open Sans" w:cs="Open Sans"/>
          <w:bCs/>
          <w:sz w:val="20"/>
          <w:szCs w:val="20"/>
        </w:rPr>
        <w:t>ed</w:t>
      </w:r>
      <w:r w:rsidR="00D37D60" w:rsidRPr="00B30F93">
        <w:rPr>
          <w:rFonts w:ascii="Open Sans" w:eastAsiaTheme="minorHAnsi" w:hAnsi="Open Sans" w:cs="Open Sans"/>
          <w:bCs/>
          <w:sz w:val="20"/>
          <w:szCs w:val="20"/>
        </w:rPr>
        <w:t xml:space="preserve"> with hydrogen updates </w:t>
      </w:r>
      <w:r w:rsidR="000A31DC">
        <w:rPr>
          <w:rFonts w:ascii="Open Sans" w:eastAsiaTheme="minorHAnsi" w:hAnsi="Open Sans" w:cs="Open Sans"/>
          <w:bCs/>
          <w:sz w:val="20"/>
          <w:szCs w:val="20"/>
        </w:rPr>
        <w:t>described in</w:t>
      </w:r>
      <w:r w:rsidR="00D37D60" w:rsidRPr="00B30F93">
        <w:rPr>
          <w:rFonts w:ascii="Open Sans" w:eastAsiaTheme="minorHAnsi" w:hAnsi="Open Sans" w:cs="Open Sans"/>
          <w:bCs/>
          <w:sz w:val="20"/>
          <w:szCs w:val="20"/>
        </w:rPr>
        <w:t xml:space="preserve"> BESS, which </w:t>
      </w:r>
      <w:r w:rsidR="000A31DC">
        <w:rPr>
          <w:rFonts w:ascii="Open Sans" w:eastAsiaTheme="minorHAnsi" w:hAnsi="Open Sans" w:cs="Open Sans"/>
          <w:bCs/>
          <w:sz w:val="20"/>
          <w:szCs w:val="20"/>
        </w:rPr>
        <w:t>set an ambition of</w:t>
      </w:r>
      <w:r w:rsidR="00D37D60" w:rsidRPr="00B30F93">
        <w:rPr>
          <w:rFonts w:ascii="Open Sans" w:eastAsiaTheme="minorHAnsi" w:hAnsi="Open Sans" w:cs="Open Sans"/>
          <w:bCs/>
          <w:sz w:val="20"/>
          <w:szCs w:val="20"/>
        </w:rPr>
        <w:t xml:space="preserve"> 10GW, with 50% from electrolytic hydrogen, though ha</w:t>
      </w:r>
      <w:r w:rsidR="00537798" w:rsidRPr="00B30F93">
        <w:rPr>
          <w:rFonts w:ascii="Open Sans" w:eastAsiaTheme="minorHAnsi" w:hAnsi="Open Sans" w:cs="Open Sans"/>
          <w:bCs/>
          <w:sz w:val="20"/>
          <w:szCs w:val="20"/>
        </w:rPr>
        <w:t>d</w:t>
      </w:r>
      <w:r w:rsidR="00D37D60" w:rsidRPr="00B30F93">
        <w:rPr>
          <w:rFonts w:ascii="Open Sans" w:eastAsiaTheme="minorHAnsi" w:hAnsi="Open Sans" w:cs="Open Sans"/>
          <w:bCs/>
          <w:sz w:val="20"/>
          <w:szCs w:val="20"/>
        </w:rPr>
        <w:t xml:space="preserve"> some caveats on affordability for consumers. </w:t>
      </w:r>
      <w:r w:rsidR="000A31DC">
        <w:rPr>
          <w:rFonts w:ascii="Open Sans" w:eastAsiaTheme="minorHAnsi" w:hAnsi="Open Sans" w:cs="Open Sans"/>
          <w:bCs/>
          <w:sz w:val="20"/>
          <w:szCs w:val="20"/>
        </w:rPr>
        <w:t xml:space="preserve"> </w:t>
      </w:r>
      <w:r w:rsidR="00D37D60" w:rsidRPr="00B30F93">
        <w:rPr>
          <w:rFonts w:ascii="Open Sans" w:eastAsiaTheme="minorHAnsi" w:hAnsi="Open Sans" w:cs="Open Sans"/>
          <w:bCs/>
          <w:sz w:val="20"/>
          <w:szCs w:val="20"/>
        </w:rPr>
        <w:t xml:space="preserve">New business models for hydrogen have been released. </w:t>
      </w:r>
      <w:r w:rsidRPr="00B30F93">
        <w:rPr>
          <w:rFonts w:ascii="Open Sans" w:eastAsiaTheme="minorHAnsi" w:hAnsi="Open Sans" w:cs="Open Sans"/>
          <w:bCs/>
          <w:sz w:val="20"/>
          <w:szCs w:val="20"/>
        </w:rPr>
        <w:t xml:space="preserve">NMS </w:t>
      </w:r>
      <w:r w:rsidR="00D37D60" w:rsidRPr="00B30F93">
        <w:rPr>
          <w:rFonts w:ascii="Open Sans" w:eastAsiaTheme="minorHAnsi" w:hAnsi="Open Sans" w:cs="Open Sans"/>
          <w:bCs/>
          <w:sz w:val="20"/>
          <w:szCs w:val="20"/>
        </w:rPr>
        <w:t>add</w:t>
      </w:r>
      <w:r w:rsidR="00537798" w:rsidRPr="00B30F93">
        <w:rPr>
          <w:rFonts w:ascii="Open Sans" w:eastAsiaTheme="minorHAnsi" w:hAnsi="Open Sans" w:cs="Open Sans"/>
          <w:bCs/>
          <w:sz w:val="20"/>
          <w:szCs w:val="20"/>
        </w:rPr>
        <w:t>ed comment on</w:t>
      </w:r>
      <w:r w:rsidR="00D37D60" w:rsidRPr="00B30F93">
        <w:rPr>
          <w:rFonts w:ascii="Open Sans" w:eastAsiaTheme="minorHAnsi" w:hAnsi="Open Sans" w:cs="Open Sans"/>
          <w:bCs/>
          <w:sz w:val="20"/>
          <w:szCs w:val="20"/>
        </w:rPr>
        <w:t xml:space="preserve"> role of REAL</w:t>
      </w:r>
      <w:r w:rsidR="000A31DC">
        <w:rPr>
          <w:rFonts w:ascii="Open Sans" w:eastAsiaTheme="minorHAnsi" w:hAnsi="Open Sans" w:cs="Open Sans"/>
          <w:bCs/>
          <w:sz w:val="20"/>
          <w:szCs w:val="20"/>
        </w:rPr>
        <w:t xml:space="preserve"> (REA subsidiary) </w:t>
      </w:r>
      <w:r w:rsidR="00D37D60" w:rsidRPr="00B30F93">
        <w:rPr>
          <w:rFonts w:ascii="Open Sans" w:eastAsiaTheme="minorHAnsi" w:hAnsi="Open Sans" w:cs="Open Sans"/>
          <w:bCs/>
          <w:sz w:val="20"/>
          <w:szCs w:val="20"/>
        </w:rPr>
        <w:t>in Green Gas Certification Scheme</w:t>
      </w:r>
      <w:r w:rsidR="000A31DC">
        <w:rPr>
          <w:rFonts w:ascii="Open Sans" w:eastAsiaTheme="minorHAnsi" w:hAnsi="Open Sans" w:cs="Open Sans"/>
          <w:bCs/>
          <w:sz w:val="20"/>
          <w:szCs w:val="20"/>
        </w:rPr>
        <w:t xml:space="preserve"> (GGCS)</w:t>
      </w:r>
      <w:r w:rsidR="00D37D60" w:rsidRPr="00B30F93">
        <w:rPr>
          <w:rFonts w:ascii="Open Sans" w:eastAsiaTheme="minorHAnsi" w:hAnsi="Open Sans" w:cs="Open Sans"/>
          <w:bCs/>
          <w:sz w:val="20"/>
          <w:szCs w:val="20"/>
        </w:rPr>
        <w:t>, and ongoing work o</w:t>
      </w:r>
      <w:r w:rsidR="000A31DC">
        <w:rPr>
          <w:rFonts w:ascii="Open Sans" w:eastAsiaTheme="minorHAnsi" w:hAnsi="Open Sans" w:cs="Open Sans"/>
          <w:bCs/>
          <w:sz w:val="20"/>
          <w:szCs w:val="20"/>
        </w:rPr>
        <w:t>f</w:t>
      </w:r>
      <w:r w:rsidR="00D37D60" w:rsidRPr="00B30F93">
        <w:rPr>
          <w:rFonts w:ascii="Open Sans" w:eastAsiaTheme="minorHAnsi" w:hAnsi="Open Sans" w:cs="Open Sans"/>
          <w:bCs/>
          <w:sz w:val="20"/>
          <w:szCs w:val="20"/>
        </w:rPr>
        <w:t xml:space="preserve"> integrating hydrogen </w:t>
      </w:r>
      <w:r w:rsidR="000A31DC">
        <w:rPr>
          <w:rFonts w:ascii="Open Sans" w:eastAsiaTheme="minorHAnsi" w:hAnsi="Open Sans" w:cs="Open Sans"/>
          <w:bCs/>
          <w:sz w:val="20"/>
          <w:szCs w:val="20"/>
        </w:rPr>
        <w:t>in</w:t>
      </w:r>
      <w:r w:rsidR="00D37D60" w:rsidRPr="00B30F93">
        <w:rPr>
          <w:rFonts w:ascii="Open Sans" w:eastAsiaTheme="minorHAnsi" w:hAnsi="Open Sans" w:cs="Open Sans"/>
          <w:bCs/>
          <w:sz w:val="20"/>
          <w:szCs w:val="20"/>
        </w:rPr>
        <w:t>to</w:t>
      </w:r>
      <w:r w:rsidR="000A31DC">
        <w:rPr>
          <w:rFonts w:ascii="Open Sans" w:eastAsiaTheme="minorHAnsi" w:hAnsi="Open Sans" w:cs="Open Sans"/>
          <w:bCs/>
          <w:sz w:val="20"/>
          <w:szCs w:val="20"/>
        </w:rPr>
        <w:t xml:space="preserve"> the trading</w:t>
      </w:r>
      <w:r w:rsidR="00D37D60" w:rsidRPr="00B30F93">
        <w:rPr>
          <w:rFonts w:ascii="Open Sans" w:eastAsiaTheme="minorHAnsi" w:hAnsi="Open Sans" w:cs="Open Sans"/>
          <w:bCs/>
          <w:sz w:val="20"/>
          <w:szCs w:val="20"/>
        </w:rPr>
        <w:t xml:space="preserve"> scheme. FG describ</w:t>
      </w:r>
      <w:r w:rsidR="00537798" w:rsidRPr="00B30F93">
        <w:rPr>
          <w:rFonts w:ascii="Open Sans" w:eastAsiaTheme="minorHAnsi" w:hAnsi="Open Sans" w:cs="Open Sans"/>
          <w:bCs/>
          <w:sz w:val="20"/>
          <w:szCs w:val="20"/>
        </w:rPr>
        <w:t>ed</w:t>
      </w:r>
      <w:r w:rsidR="00D37D60" w:rsidRPr="00B30F93">
        <w:rPr>
          <w:rFonts w:ascii="Open Sans" w:eastAsiaTheme="minorHAnsi" w:hAnsi="Open Sans" w:cs="Open Sans"/>
          <w:bCs/>
          <w:sz w:val="20"/>
          <w:szCs w:val="20"/>
        </w:rPr>
        <w:t xml:space="preserve"> Hydrogen Investment Package (HIP), consisting of </w:t>
      </w:r>
      <w:r w:rsidR="000A31DC">
        <w:rPr>
          <w:rFonts w:ascii="Open Sans" w:eastAsiaTheme="minorHAnsi" w:hAnsi="Open Sans" w:cs="Open Sans"/>
          <w:bCs/>
          <w:sz w:val="20"/>
          <w:szCs w:val="20"/>
        </w:rPr>
        <w:t>£</w:t>
      </w:r>
      <w:r w:rsidR="00D37D60" w:rsidRPr="00B30F93">
        <w:rPr>
          <w:rFonts w:ascii="Open Sans" w:eastAsiaTheme="minorHAnsi" w:hAnsi="Open Sans" w:cs="Open Sans"/>
          <w:bCs/>
          <w:sz w:val="20"/>
          <w:szCs w:val="20"/>
        </w:rPr>
        <w:t>100</w:t>
      </w:r>
      <w:r w:rsidR="000A31DC">
        <w:rPr>
          <w:rFonts w:ascii="Open Sans" w:eastAsiaTheme="minorHAnsi" w:hAnsi="Open Sans" w:cs="Open Sans"/>
          <w:bCs/>
          <w:sz w:val="20"/>
          <w:szCs w:val="20"/>
        </w:rPr>
        <w:t xml:space="preserve"> million</w:t>
      </w:r>
      <w:r w:rsidR="00D37D60" w:rsidRPr="00B30F93">
        <w:rPr>
          <w:rFonts w:ascii="Open Sans" w:eastAsiaTheme="minorHAnsi" w:hAnsi="Open Sans" w:cs="Open Sans"/>
          <w:bCs/>
          <w:sz w:val="20"/>
          <w:szCs w:val="20"/>
        </w:rPr>
        <w:t xml:space="preserve"> of funding for electrolytic hydrogen projects, in the form of Contracts for Difference</w:t>
      </w:r>
      <w:r w:rsidR="000A31DC">
        <w:rPr>
          <w:rFonts w:ascii="Open Sans" w:eastAsiaTheme="minorHAnsi" w:hAnsi="Open Sans" w:cs="Open Sans"/>
          <w:bCs/>
          <w:sz w:val="20"/>
          <w:szCs w:val="20"/>
        </w:rPr>
        <w:t xml:space="preserve"> (CfD)</w:t>
      </w:r>
      <w:r w:rsidR="00D37D60" w:rsidRPr="00B30F93">
        <w:rPr>
          <w:rFonts w:ascii="Open Sans" w:eastAsiaTheme="minorHAnsi" w:hAnsi="Open Sans" w:cs="Open Sans"/>
          <w:bCs/>
          <w:sz w:val="20"/>
          <w:szCs w:val="20"/>
        </w:rPr>
        <w:t xml:space="preserve">. There is also the Net Zero Hydrogen Fund, consisting of </w:t>
      </w:r>
      <w:r w:rsidR="000A31DC">
        <w:rPr>
          <w:rFonts w:ascii="Open Sans" w:eastAsiaTheme="minorHAnsi" w:hAnsi="Open Sans" w:cs="Open Sans"/>
          <w:bCs/>
          <w:sz w:val="20"/>
          <w:szCs w:val="20"/>
        </w:rPr>
        <w:t>£</w:t>
      </w:r>
      <w:r w:rsidR="00D37D60" w:rsidRPr="00B30F93">
        <w:rPr>
          <w:rFonts w:ascii="Open Sans" w:eastAsiaTheme="minorHAnsi" w:hAnsi="Open Sans" w:cs="Open Sans"/>
          <w:bCs/>
          <w:sz w:val="20"/>
          <w:szCs w:val="20"/>
        </w:rPr>
        <w:t xml:space="preserve">240 million of funding. REA has fed into all consultations in this area and engaged directly with civil servants. There are </w:t>
      </w:r>
      <w:r w:rsidR="00D37D60" w:rsidRPr="000A31DC">
        <w:rPr>
          <w:rFonts w:ascii="Open Sans" w:eastAsiaTheme="minorHAnsi" w:hAnsi="Open Sans" w:cs="Open Sans"/>
          <w:bCs/>
          <w:i/>
          <w:iCs/>
          <w:sz w:val="20"/>
          <w:szCs w:val="20"/>
        </w:rPr>
        <w:t xml:space="preserve">ongoing sticking points </w:t>
      </w:r>
      <w:r w:rsidR="00D37D60" w:rsidRPr="00B30F93">
        <w:rPr>
          <w:rFonts w:ascii="Open Sans" w:eastAsiaTheme="minorHAnsi" w:hAnsi="Open Sans" w:cs="Open Sans"/>
          <w:bCs/>
          <w:sz w:val="20"/>
          <w:szCs w:val="20"/>
        </w:rPr>
        <w:t xml:space="preserve">around third-party intermediaries and the selling-on of hydrogen, as well as the possibility of blending hydrogen into gas networks. </w:t>
      </w:r>
      <w:r w:rsidRPr="00B30F93">
        <w:rPr>
          <w:rFonts w:ascii="Open Sans" w:eastAsiaTheme="minorHAnsi" w:hAnsi="Open Sans" w:cs="Open Sans"/>
          <w:bCs/>
          <w:sz w:val="20"/>
          <w:szCs w:val="20"/>
        </w:rPr>
        <w:t xml:space="preserve">NMS </w:t>
      </w:r>
      <w:r w:rsidR="00D37D60" w:rsidRPr="00B30F93">
        <w:rPr>
          <w:rFonts w:ascii="Open Sans" w:eastAsiaTheme="minorHAnsi" w:hAnsi="Open Sans" w:cs="Open Sans"/>
          <w:bCs/>
          <w:sz w:val="20"/>
          <w:szCs w:val="20"/>
        </w:rPr>
        <w:t>flag</w:t>
      </w:r>
      <w:r w:rsidR="00537798" w:rsidRPr="00B30F93">
        <w:rPr>
          <w:rFonts w:ascii="Open Sans" w:eastAsiaTheme="minorHAnsi" w:hAnsi="Open Sans" w:cs="Open Sans"/>
          <w:bCs/>
          <w:sz w:val="20"/>
          <w:szCs w:val="20"/>
        </w:rPr>
        <w:t>ged</w:t>
      </w:r>
      <w:r w:rsidR="00D37D60" w:rsidRPr="00B30F93">
        <w:rPr>
          <w:rFonts w:ascii="Open Sans" w:eastAsiaTheme="minorHAnsi" w:hAnsi="Open Sans" w:cs="Open Sans"/>
          <w:bCs/>
          <w:sz w:val="20"/>
          <w:szCs w:val="20"/>
        </w:rPr>
        <w:t xml:space="preserve"> REA campaigning around energy bills and affordability – opinion is that BESS will do nothing for this winter’s energy bills. Climate Change Committee </w:t>
      </w:r>
      <w:r w:rsidR="000A31DC">
        <w:rPr>
          <w:rFonts w:ascii="Open Sans" w:eastAsiaTheme="minorHAnsi" w:hAnsi="Open Sans" w:cs="Open Sans"/>
          <w:bCs/>
          <w:sz w:val="20"/>
          <w:szCs w:val="20"/>
        </w:rPr>
        <w:t>(CCC)</w:t>
      </w:r>
      <w:r w:rsidR="002706D0">
        <w:rPr>
          <w:rFonts w:ascii="Open Sans" w:eastAsiaTheme="minorHAnsi" w:hAnsi="Open Sans" w:cs="Open Sans"/>
          <w:bCs/>
          <w:sz w:val="20"/>
          <w:szCs w:val="20"/>
        </w:rPr>
        <w:t xml:space="preserve"> </w:t>
      </w:r>
      <w:r w:rsidR="00D37D60" w:rsidRPr="00B30F93">
        <w:rPr>
          <w:rFonts w:ascii="Open Sans" w:eastAsiaTheme="minorHAnsi" w:hAnsi="Open Sans" w:cs="Open Sans"/>
          <w:bCs/>
          <w:sz w:val="20"/>
          <w:szCs w:val="20"/>
        </w:rPr>
        <w:t xml:space="preserve">progress report </w:t>
      </w:r>
      <w:r w:rsidR="004E495C">
        <w:rPr>
          <w:rFonts w:ascii="Open Sans" w:eastAsiaTheme="minorHAnsi" w:hAnsi="Open Sans" w:cs="Open Sans"/>
          <w:bCs/>
          <w:sz w:val="20"/>
          <w:szCs w:val="20"/>
        </w:rPr>
        <w:t xml:space="preserve">published a few weeks earlier </w:t>
      </w:r>
      <w:r w:rsidR="00D37D60" w:rsidRPr="00B30F93">
        <w:rPr>
          <w:rFonts w:ascii="Open Sans" w:eastAsiaTheme="minorHAnsi" w:hAnsi="Open Sans" w:cs="Open Sans"/>
          <w:bCs/>
          <w:sz w:val="20"/>
          <w:szCs w:val="20"/>
        </w:rPr>
        <w:t xml:space="preserve">commented </w:t>
      </w:r>
      <w:r w:rsidR="004E495C">
        <w:rPr>
          <w:rFonts w:ascii="Open Sans" w:eastAsiaTheme="minorHAnsi" w:hAnsi="Open Sans" w:cs="Open Sans"/>
          <w:bCs/>
          <w:sz w:val="20"/>
          <w:szCs w:val="20"/>
        </w:rPr>
        <w:t xml:space="preserve">that there are </w:t>
      </w:r>
      <w:r w:rsidR="00D37D60" w:rsidRPr="00B30F93">
        <w:rPr>
          <w:rFonts w:ascii="Open Sans" w:eastAsiaTheme="minorHAnsi" w:hAnsi="Open Sans" w:cs="Open Sans"/>
          <w:bCs/>
          <w:sz w:val="20"/>
          <w:szCs w:val="20"/>
        </w:rPr>
        <w:t>excellent UK ambitions, but poor in putting forward effective policy</w:t>
      </w:r>
      <w:r w:rsidR="004E495C">
        <w:rPr>
          <w:rFonts w:ascii="Open Sans" w:eastAsiaTheme="minorHAnsi" w:hAnsi="Open Sans" w:cs="Open Sans"/>
          <w:bCs/>
          <w:sz w:val="20"/>
          <w:szCs w:val="20"/>
        </w:rPr>
        <w:t xml:space="preserve"> to make things happen</w:t>
      </w:r>
      <w:r w:rsidR="00D37D60" w:rsidRPr="00B30F93">
        <w:rPr>
          <w:rFonts w:ascii="Open Sans" w:eastAsiaTheme="minorHAnsi" w:hAnsi="Open Sans" w:cs="Open Sans"/>
          <w:bCs/>
          <w:sz w:val="20"/>
          <w:szCs w:val="20"/>
        </w:rPr>
        <w:t>.</w:t>
      </w:r>
    </w:p>
    <w:p w14:paraId="5D9E0BED" w14:textId="77777777" w:rsidR="00D37D60" w:rsidRPr="00B30F93" w:rsidRDefault="00D37D60" w:rsidP="00167F40">
      <w:pPr>
        <w:rPr>
          <w:rFonts w:ascii="Open Sans" w:eastAsiaTheme="minorHAnsi" w:hAnsi="Open Sans" w:cs="Open Sans"/>
          <w:b/>
          <w:sz w:val="20"/>
          <w:szCs w:val="20"/>
        </w:rPr>
      </w:pPr>
    </w:p>
    <w:p w14:paraId="58E81F46" w14:textId="241CE784" w:rsidR="00143D53" w:rsidRPr="00D242C9" w:rsidRDefault="00D37D60" w:rsidP="00D242C9">
      <w:pPr>
        <w:pStyle w:val="ListParagraph"/>
        <w:numPr>
          <w:ilvl w:val="0"/>
          <w:numId w:val="18"/>
        </w:numPr>
        <w:rPr>
          <w:rFonts w:ascii="Open Sans" w:eastAsiaTheme="minorHAnsi" w:hAnsi="Open Sans" w:cs="Open Sans"/>
          <w:b/>
          <w:sz w:val="20"/>
          <w:szCs w:val="20"/>
        </w:rPr>
      </w:pPr>
      <w:r w:rsidRPr="00D242C9">
        <w:rPr>
          <w:rFonts w:ascii="Open Sans" w:eastAsiaTheme="minorHAnsi" w:hAnsi="Open Sans" w:cs="Open Sans"/>
          <w:b/>
          <w:sz w:val="20"/>
          <w:szCs w:val="20"/>
        </w:rPr>
        <w:t>Launch of Energy Security Bill</w:t>
      </w:r>
    </w:p>
    <w:p w14:paraId="4A1E0C7B" w14:textId="77777777" w:rsidR="00D37D60" w:rsidRPr="00B30F93" w:rsidRDefault="00D37D60" w:rsidP="00D37D60">
      <w:pPr>
        <w:rPr>
          <w:rFonts w:ascii="Open Sans" w:eastAsiaTheme="minorHAnsi" w:hAnsi="Open Sans" w:cs="Open Sans"/>
          <w:bCs/>
          <w:sz w:val="20"/>
          <w:szCs w:val="20"/>
        </w:rPr>
      </w:pPr>
    </w:p>
    <w:p w14:paraId="38FC8E39" w14:textId="58023902" w:rsidR="00D37D60" w:rsidRPr="00B30F93" w:rsidRDefault="00D37D60" w:rsidP="00D242C9">
      <w:pPr>
        <w:ind w:left="360"/>
        <w:rPr>
          <w:rFonts w:ascii="Open Sans" w:eastAsiaTheme="minorHAnsi" w:hAnsi="Open Sans" w:cs="Open Sans"/>
          <w:bCs/>
          <w:sz w:val="20"/>
          <w:szCs w:val="20"/>
        </w:rPr>
      </w:pPr>
      <w:r w:rsidRPr="00B30F93">
        <w:rPr>
          <w:rFonts w:ascii="Open Sans" w:eastAsiaTheme="minorHAnsi" w:hAnsi="Open Sans" w:cs="Open Sans"/>
          <w:bCs/>
          <w:sz w:val="20"/>
          <w:szCs w:val="20"/>
        </w:rPr>
        <w:t>MS discusse</w:t>
      </w:r>
      <w:r w:rsidR="00537798" w:rsidRPr="00B30F93">
        <w:rPr>
          <w:rFonts w:ascii="Open Sans" w:eastAsiaTheme="minorHAnsi" w:hAnsi="Open Sans" w:cs="Open Sans"/>
          <w:bCs/>
          <w:sz w:val="20"/>
          <w:szCs w:val="20"/>
        </w:rPr>
        <w:t>d</w:t>
      </w:r>
      <w:r w:rsidRPr="00B30F93">
        <w:rPr>
          <w:rFonts w:ascii="Open Sans" w:eastAsiaTheme="minorHAnsi" w:hAnsi="Open Sans" w:cs="Open Sans"/>
          <w:bCs/>
          <w:sz w:val="20"/>
          <w:szCs w:val="20"/>
        </w:rPr>
        <w:t xml:space="preserve"> Energy Security Bill, which is not intended to announce new policies, but to provide the powers to implement a number of policies Government has worked on for a while. REA view </w:t>
      </w:r>
      <w:r w:rsidR="00537798" w:rsidRPr="00B30F93">
        <w:rPr>
          <w:rFonts w:ascii="Open Sans" w:eastAsiaTheme="minorHAnsi" w:hAnsi="Open Sans" w:cs="Open Sans"/>
          <w:bCs/>
          <w:sz w:val="20"/>
          <w:szCs w:val="20"/>
        </w:rPr>
        <w:t>was that</w:t>
      </w:r>
      <w:r w:rsidRPr="00B30F93">
        <w:rPr>
          <w:rFonts w:ascii="Open Sans" w:eastAsiaTheme="minorHAnsi" w:hAnsi="Open Sans" w:cs="Open Sans"/>
          <w:bCs/>
          <w:sz w:val="20"/>
          <w:szCs w:val="20"/>
        </w:rPr>
        <w:t xml:space="preserve"> it is good to see progress, but this Bill was never going to be ground-breaking. </w:t>
      </w:r>
      <w:r w:rsidR="001079C1">
        <w:rPr>
          <w:rFonts w:ascii="Open Sans" w:eastAsiaTheme="minorHAnsi" w:hAnsi="Open Sans" w:cs="Open Sans"/>
          <w:bCs/>
          <w:sz w:val="20"/>
          <w:szCs w:val="20"/>
        </w:rPr>
        <w:t>It d</w:t>
      </w:r>
      <w:r w:rsidRPr="00B30F93">
        <w:rPr>
          <w:rFonts w:ascii="Open Sans" w:eastAsiaTheme="minorHAnsi" w:hAnsi="Open Sans" w:cs="Open Sans"/>
          <w:bCs/>
          <w:sz w:val="20"/>
          <w:szCs w:val="20"/>
        </w:rPr>
        <w:t xml:space="preserve">oes establish energy storage as a </w:t>
      </w:r>
      <w:r w:rsidRPr="001079C1">
        <w:rPr>
          <w:rFonts w:ascii="Open Sans" w:eastAsiaTheme="minorHAnsi" w:hAnsi="Open Sans" w:cs="Open Sans"/>
          <w:bCs/>
          <w:i/>
          <w:iCs/>
          <w:sz w:val="20"/>
          <w:szCs w:val="20"/>
        </w:rPr>
        <w:t>subset of generation</w:t>
      </w:r>
      <w:r w:rsidRPr="00B30F93">
        <w:rPr>
          <w:rFonts w:ascii="Open Sans" w:eastAsiaTheme="minorHAnsi" w:hAnsi="Open Sans" w:cs="Open Sans"/>
          <w:bCs/>
          <w:sz w:val="20"/>
          <w:szCs w:val="20"/>
        </w:rPr>
        <w:t>, looks at how Distribution Network Operators (DNOs) can improve electricity networks for flexibility markets, formally announced Future System Operator</w:t>
      </w:r>
      <w:r w:rsidR="001079C1">
        <w:rPr>
          <w:rFonts w:ascii="Open Sans" w:eastAsiaTheme="minorHAnsi" w:hAnsi="Open Sans" w:cs="Open Sans"/>
          <w:bCs/>
          <w:sz w:val="20"/>
          <w:szCs w:val="20"/>
        </w:rPr>
        <w:t xml:space="preserve"> (FSO)</w:t>
      </w:r>
      <w:r w:rsidRPr="00B30F93">
        <w:rPr>
          <w:rFonts w:ascii="Open Sans" w:eastAsiaTheme="minorHAnsi" w:hAnsi="Open Sans" w:cs="Open Sans"/>
          <w:bCs/>
          <w:sz w:val="20"/>
          <w:szCs w:val="20"/>
        </w:rPr>
        <w:t xml:space="preserve">, gave new heat network powers for local authorities, and carried over existing </w:t>
      </w:r>
      <w:r w:rsidR="004E495C">
        <w:rPr>
          <w:rFonts w:ascii="Open Sans" w:eastAsiaTheme="minorHAnsi" w:hAnsi="Open Sans" w:cs="Open Sans"/>
          <w:bCs/>
          <w:sz w:val="20"/>
          <w:szCs w:val="20"/>
        </w:rPr>
        <w:t xml:space="preserve">energy bills </w:t>
      </w:r>
      <w:r w:rsidRPr="00B30F93">
        <w:rPr>
          <w:rFonts w:ascii="Open Sans" w:eastAsiaTheme="minorHAnsi" w:hAnsi="Open Sans" w:cs="Open Sans"/>
          <w:bCs/>
          <w:sz w:val="20"/>
          <w:szCs w:val="20"/>
        </w:rPr>
        <w:t xml:space="preserve">price cap arrangements. </w:t>
      </w:r>
    </w:p>
    <w:p w14:paraId="1201386B" w14:textId="77777777" w:rsidR="00537798" w:rsidRPr="00B30F93" w:rsidRDefault="00537798" w:rsidP="00D37D60">
      <w:pPr>
        <w:rPr>
          <w:rFonts w:ascii="Open Sans" w:eastAsiaTheme="minorHAnsi" w:hAnsi="Open Sans" w:cs="Open Sans"/>
          <w:bCs/>
          <w:sz w:val="20"/>
          <w:szCs w:val="20"/>
        </w:rPr>
      </w:pPr>
    </w:p>
    <w:p w14:paraId="15B4332F" w14:textId="5B18951B" w:rsidR="00143D53" w:rsidRPr="00B30F93" w:rsidRDefault="00D37D60" w:rsidP="00D242C9">
      <w:pPr>
        <w:ind w:left="360"/>
        <w:rPr>
          <w:rFonts w:ascii="Open Sans" w:eastAsiaTheme="minorHAnsi" w:hAnsi="Open Sans" w:cs="Open Sans"/>
          <w:bCs/>
          <w:sz w:val="20"/>
          <w:szCs w:val="20"/>
        </w:rPr>
      </w:pPr>
      <w:r w:rsidRPr="00B30F93">
        <w:rPr>
          <w:rFonts w:ascii="Open Sans" w:eastAsiaTheme="minorHAnsi" w:hAnsi="Open Sans" w:cs="Open Sans"/>
          <w:bCs/>
          <w:sz w:val="20"/>
          <w:szCs w:val="20"/>
        </w:rPr>
        <w:lastRenderedPageBreak/>
        <w:t>PD launche</w:t>
      </w:r>
      <w:r w:rsidR="00537798" w:rsidRPr="00B30F93">
        <w:rPr>
          <w:rFonts w:ascii="Open Sans" w:eastAsiaTheme="minorHAnsi" w:hAnsi="Open Sans" w:cs="Open Sans"/>
          <w:bCs/>
          <w:sz w:val="20"/>
          <w:szCs w:val="20"/>
        </w:rPr>
        <w:t>d</w:t>
      </w:r>
      <w:r w:rsidRPr="00B30F93">
        <w:rPr>
          <w:rFonts w:ascii="Open Sans" w:eastAsiaTheme="minorHAnsi" w:hAnsi="Open Sans" w:cs="Open Sans"/>
          <w:bCs/>
          <w:sz w:val="20"/>
          <w:szCs w:val="20"/>
        </w:rPr>
        <w:t xml:space="preserve"> discussion, not</w:t>
      </w:r>
      <w:r w:rsidR="00537798" w:rsidRPr="00B30F93">
        <w:rPr>
          <w:rFonts w:ascii="Open Sans" w:eastAsiaTheme="minorHAnsi" w:hAnsi="Open Sans" w:cs="Open Sans"/>
          <w:bCs/>
          <w:sz w:val="20"/>
          <w:szCs w:val="20"/>
        </w:rPr>
        <w:t>ed</w:t>
      </w:r>
      <w:r w:rsidRPr="00B30F93">
        <w:rPr>
          <w:rFonts w:ascii="Open Sans" w:eastAsiaTheme="minorHAnsi" w:hAnsi="Open Sans" w:cs="Open Sans"/>
          <w:bCs/>
          <w:sz w:val="20"/>
          <w:szCs w:val="20"/>
        </w:rPr>
        <w:t xml:space="preserve"> disappointment in financial markets for lack of support for investment in renewables, and increasing risk in markets; particularly coming from early days with support of Renewables Obligation. More risk with sale of power, and more technologically risky areas.</w:t>
      </w:r>
    </w:p>
    <w:p w14:paraId="2E66679B" w14:textId="29A169F2" w:rsidR="00D37D60" w:rsidRPr="00B30F93" w:rsidRDefault="00D37D60" w:rsidP="00D37D60">
      <w:pPr>
        <w:rPr>
          <w:rFonts w:ascii="Open Sans" w:eastAsiaTheme="minorHAnsi" w:hAnsi="Open Sans" w:cs="Open Sans"/>
          <w:bCs/>
          <w:sz w:val="20"/>
          <w:szCs w:val="20"/>
        </w:rPr>
      </w:pPr>
    </w:p>
    <w:p w14:paraId="740360A6" w14:textId="661C8F81" w:rsidR="00D37D60" w:rsidRPr="00B30F93" w:rsidRDefault="00D37D60" w:rsidP="00D37D60">
      <w:pPr>
        <w:pStyle w:val="ListParagraph"/>
        <w:numPr>
          <w:ilvl w:val="0"/>
          <w:numId w:val="18"/>
        </w:numPr>
        <w:rPr>
          <w:rFonts w:ascii="Open Sans" w:eastAsiaTheme="minorHAnsi" w:hAnsi="Open Sans" w:cs="Open Sans"/>
          <w:b/>
          <w:sz w:val="20"/>
          <w:szCs w:val="20"/>
        </w:rPr>
      </w:pPr>
      <w:r w:rsidRPr="00B30F93">
        <w:rPr>
          <w:rFonts w:ascii="Open Sans" w:eastAsiaTheme="minorHAnsi" w:hAnsi="Open Sans" w:cs="Open Sans"/>
          <w:b/>
          <w:sz w:val="20"/>
          <w:szCs w:val="20"/>
        </w:rPr>
        <w:t>Review of Electricity Market Arrangements (REMA)</w:t>
      </w:r>
    </w:p>
    <w:p w14:paraId="2AF39990" w14:textId="77777777" w:rsidR="00D37D60" w:rsidRPr="00B30F93" w:rsidRDefault="00D37D60" w:rsidP="00D37D60">
      <w:pPr>
        <w:rPr>
          <w:rFonts w:ascii="Open Sans" w:eastAsiaTheme="minorHAnsi" w:hAnsi="Open Sans" w:cs="Open Sans"/>
          <w:bCs/>
          <w:sz w:val="20"/>
          <w:szCs w:val="20"/>
        </w:rPr>
      </w:pPr>
    </w:p>
    <w:p w14:paraId="306A2B14" w14:textId="68FD829E" w:rsidR="00D37D60" w:rsidRPr="00B30F93" w:rsidRDefault="00D37D60" w:rsidP="00D242C9">
      <w:pPr>
        <w:ind w:left="360"/>
        <w:rPr>
          <w:rFonts w:ascii="Open Sans" w:eastAsiaTheme="minorHAnsi" w:hAnsi="Open Sans" w:cs="Open Sans"/>
          <w:bCs/>
          <w:sz w:val="20"/>
          <w:szCs w:val="20"/>
        </w:rPr>
      </w:pPr>
      <w:r w:rsidRPr="00B30F93">
        <w:rPr>
          <w:rFonts w:ascii="Open Sans" w:eastAsiaTheme="minorHAnsi" w:hAnsi="Open Sans" w:cs="Open Sans"/>
          <w:bCs/>
          <w:sz w:val="20"/>
          <w:szCs w:val="20"/>
        </w:rPr>
        <w:t>FG present</w:t>
      </w:r>
      <w:r w:rsidR="00537798" w:rsidRPr="00B30F93">
        <w:rPr>
          <w:rFonts w:ascii="Open Sans" w:eastAsiaTheme="minorHAnsi" w:hAnsi="Open Sans" w:cs="Open Sans"/>
          <w:bCs/>
          <w:sz w:val="20"/>
          <w:szCs w:val="20"/>
        </w:rPr>
        <w:t>ed</w:t>
      </w:r>
      <w:r w:rsidRPr="00B30F93">
        <w:rPr>
          <w:rFonts w:ascii="Open Sans" w:eastAsiaTheme="minorHAnsi" w:hAnsi="Open Sans" w:cs="Open Sans"/>
          <w:bCs/>
          <w:sz w:val="20"/>
          <w:szCs w:val="20"/>
        </w:rPr>
        <w:t xml:space="preserve"> on REMA, which is about implementing reforms needed to drive </w:t>
      </w:r>
      <w:r w:rsidR="001079C1">
        <w:rPr>
          <w:rFonts w:ascii="Open Sans" w:eastAsiaTheme="minorHAnsi" w:hAnsi="Open Sans" w:cs="Open Sans"/>
          <w:bCs/>
          <w:sz w:val="20"/>
          <w:szCs w:val="20"/>
        </w:rPr>
        <w:t xml:space="preserve">net zero power </w:t>
      </w:r>
      <w:r w:rsidRPr="00B30F93">
        <w:rPr>
          <w:rFonts w:ascii="Open Sans" w:eastAsiaTheme="minorHAnsi" w:hAnsi="Open Sans" w:cs="Open Sans"/>
          <w:bCs/>
          <w:sz w:val="20"/>
          <w:szCs w:val="20"/>
        </w:rPr>
        <w:t xml:space="preserve">system by 2035, </w:t>
      </w:r>
      <w:r w:rsidR="001079C1">
        <w:rPr>
          <w:rFonts w:ascii="Open Sans" w:eastAsiaTheme="minorHAnsi" w:hAnsi="Open Sans" w:cs="Open Sans"/>
          <w:bCs/>
          <w:sz w:val="20"/>
          <w:szCs w:val="20"/>
        </w:rPr>
        <w:t>fundamental to</w:t>
      </w:r>
      <w:r w:rsidRPr="00B30F93">
        <w:rPr>
          <w:rFonts w:ascii="Open Sans" w:eastAsiaTheme="minorHAnsi" w:hAnsi="Open Sans" w:cs="Open Sans"/>
          <w:bCs/>
          <w:sz w:val="20"/>
          <w:szCs w:val="20"/>
        </w:rPr>
        <w:t xml:space="preserve"> support</w:t>
      </w:r>
      <w:r w:rsidR="001079C1">
        <w:rPr>
          <w:rFonts w:ascii="Open Sans" w:eastAsiaTheme="minorHAnsi" w:hAnsi="Open Sans" w:cs="Open Sans"/>
          <w:bCs/>
          <w:sz w:val="20"/>
          <w:szCs w:val="20"/>
        </w:rPr>
        <w:t>ing UK ambition for</w:t>
      </w:r>
      <w:r w:rsidRPr="00B30F93">
        <w:rPr>
          <w:rFonts w:ascii="Open Sans" w:eastAsiaTheme="minorHAnsi" w:hAnsi="Open Sans" w:cs="Open Sans"/>
          <w:bCs/>
          <w:sz w:val="20"/>
          <w:szCs w:val="20"/>
        </w:rPr>
        <w:t xml:space="preserve"> net zero by 2050. Initial consultation expected soon, REA has formed a </w:t>
      </w:r>
      <w:r w:rsidR="001079C1">
        <w:rPr>
          <w:rFonts w:ascii="Open Sans" w:eastAsiaTheme="minorHAnsi" w:hAnsi="Open Sans" w:cs="Open Sans"/>
          <w:bCs/>
          <w:sz w:val="20"/>
          <w:szCs w:val="20"/>
        </w:rPr>
        <w:t>“</w:t>
      </w:r>
      <w:r w:rsidRPr="00B30F93">
        <w:rPr>
          <w:rFonts w:ascii="Open Sans" w:eastAsiaTheme="minorHAnsi" w:hAnsi="Open Sans" w:cs="Open Sans"/>
          <w:bCs/>
          <w:sz w:val="20"/>
          <w:szCs w:val="20"/>
        </w:rPr>
        <w:t>Task &amp; Finish</w:t>
      </w:r>
      <w:r w:rsidR="001079C1">
        <w:rPr>
          <w:rFonts w:ascii="Open Sans" w:eastAsiaTheme="minorHAnsi" w:hAnsi="Open Sans" w:cs="Open Sans"/>
          <w:bCs/>
          <w:sz w:val="20"/>
          <w:szCs w:val="20"/>
        </w:rPr>
        <w:t>”</w:t>
      </w:r>
      <w:r w:rsidRPr="00B30F93">
        <w:rPr>
          <w:rFonts w:ascii="Open Sans" w:eastAsiaTheme="minorHAnsi" w:hAnsi="Open Sans" w:cs="Open Sans"/>
          <w:bCs/>
          <w:sz w:val="20"/>
          <w:szCs w:val="20"/>
        </w:rPr>
        <w:t xml:space="preserve"> group for developing an REA response</w:t>
      </w:r>
      <w:r w:rsidR="001079C1">
        <w:rPr>
          <w:rFonts w:ascii="Open Sans" w:eastAsiaTheme="minorHAnsi" w:hAnsi="Open Sans" w:cs="Open Sans"/>
          <w:bCs/>
          <w:sz w:val="20"/>
          <w:szCs w:val="20"/>
        </w:rPr>
        <w:t xml:space="preserve"> (see later in the Minutes)</w:t>
      </w:r>
      <w:r w:rsidRPr="00B30F93">
        <w:rPr>
          <w:rFonts w:ascii="Open Sans" w:eastAsiaTheme="minorHAnsi" w:hAnsi="Open Sans" w:cs="Open Sans"/>
          <w:bCs/>
          <w:sz w:val="20"/>
          <w:szCs w:val="20"/>
        </w:rPr>
        <w:t>. REA welcome</w:t>
      </w:r>
      <w:r w:rsidR="00537798" w:rsidRPr="00B30F93">
        <w:rPr>
          <w:rFonts w:ascii="Open Sans" w:eastAsiaTheme="minorHAnsi" w:hAnsi="Open Sans" w:cs="Open Sans"/>
          <w:bCs/>
          <w:sz w:val="20"/>
          <w:szCs w:val="20"/>
        </w:rPr>
        <w:t xml:space="preserve">d </w:t>
      </w:r>
      <w:r w:rsidRPr="00B30F93">
        <w:rPr>
          <w:rFonts w:ascii="Open Sans" w:eastAsiaTheme="minorHAnsi" w:hAnsi="Open Sans" w:cs="Open Sans"/>
          <w:bCs/>
          <w:sz w:val="20"/>
          <w:szCs w:val="20"/>
        </w:rPr>
        <w:t>REMA process and consultation, but yet to see how specific details will fit with a range of other reforms across Ofgem</w:t>
      </w:r>
      <w:r w:rsidR="001079C1">
        <w:rPr>
          <w:rFonts w:ascii="Open Sans" w:eastAsiaTheme="minorHAnsi" w:hAnsi="Open Sans" w:cs="Open Sans"/>
          <w:bCs/>
          <w:sz w:val="20"/>
          <w:szCs w:val="20"/>
        </w:rPr>
        <w:t xml:space="preserve">. The REA are </w:t>
      </w:r>
      <w:r w:rsidRPr="00B30F93">
        <w:rPr>
          <w:rFonts w:ascii="Open Sans" w:eastAsiaTheme="minorHAnsi" w:hAnsi="Open Sans" w:cs="Open Sans"/>
          <w:bCs/>
          <w:sz w:val="20"/>
          <w:szCs w:val="20"/>
        </w:rPr>
        <w:t>conscious of existing market commitments, such as capacity markets, CfD contracts, and flexibility contracts.</w:t>
      </w:r>
    </w:p>
    <w:p w14:paraId="7376DB7A" w14:textId="31CEBE59" w:rsidR="00D37D60" w:rsidRPr="00B30F93" w:rsidRDefault="00D37D60" w:rsidP="00D37D60">
      <w:pPr>
        <w:rPr>
          <w:rFonts w:ascii="Open Sans" w:eastAsiaTheme="minorHAnsi" w:hAnsi="Open Sans" w:cs="Open Sans"/>
          <w:bCs/>
          <w:sz w:val="20"/>
          <w:szCs w:val="20"/>
        </w:rPr>
      </w:pPr>
    </w:p>
    <w:p w14:paraId="63692CE1" w14:textId="3412B61A" w:rsidR="00D37D60" w:rsidRPr="00B30F93" w:rsidRDefault="00D37D60" w:rsidP="00D37D60">
      <w:pPr>
        <w:pStyle w:val="ListParagraph"/>
        <w:numPr>
          <w:ilvl w:val="0"/>
          <w:numId w:val="18"/>
        </w:numPr>
        <w:rPr>
          <w:rFonts w:ascii="Open Sans" w:eastAsiaTheme="minorHAnsi" w:hAnsi="Open Sans" w:cs="Open Sans"/>
          <w:bCs/>
          <w:sz w:val="20"/>
          <w:szCs w:val="20"/>
        </w:rPr>
      </w:pPr>
      <w:r w:rsidRPr="00B30F93">
        <w:rPr>
          <w:rFonts w:ascii="Open Sans" w:eastAsiaTheme="minorHAnsi" w:hAnsi="Open Sans" w:cs="Open Sans"/>
          <w:b/>
          <w:sz w:val="20"/>
          <w:szCs w:val="20"/>
        </w:rPr>
        <w:t>UK Emissions Trading Scheme</w:t>
      </w:r>
    </w:p>
    <w:p w14:paraId="4CE0DA70" w14:textId="77777777" w:rsidR="00991494" w:rsidRPr="00B30F93" w:rsidRDefault="00991494" w:rsidP="00991494">
      <w:pPr>
        <w:rPr>
          <w:rFonts w:ascii="Open Sans" w:eastAsiaTheme="minorHAnsi" w:hAnsi="Open Sans" w:cs="Open Sans"/>
          <w:bCs/>
          <w:sz w:val="20"/>
          <w:szCs w:val="20"/>
        </w:rPr>
      </w:pPr>
    </w:p>
    <w:p w14:paraId="48A63C45" w14:textId="250012DC" w:rsidR="00991494" w:rsidRPr="00B30F93" w:rsidRDefault="00991494" w:rsidP="00D242C9">
      <w:pPr>
        <w:ind w:left="360"/>
        <w:rPr>
          <w:rFonts w:ascii="Open Sans" w:eastAsiaTheme="minorHAnsi" w:hAnsi="Open Sans" w:cs="Open Sans"/>
          <w:bCs/>
          <w:sz w:val="20"/>
          <w:szCs w:val="20"/>
        </w:rPr>
      </w:pPr>
      <w:r w:rsidRPr="00B30F93">
        <w:rPr>
          <w:rFonts w:ascii="Open Sans" w:eastAsiaTheme="minorHAnsi" w:hAnsi="Open Sans" w:cs="Open Sans"/>
          <w:bCs/>
          <w:sz w:val="20"/>
          <w:szCs w:val="20"/>
        </w:rPr>
        <w:t xml:space="preserve">UK Emissions Trading Scheme (UK ETS) is UK form of carbon taxation, put in place post-Brexit and effectively a carbon copy of EU ETS, but only functioning in the UK market. </w:t>
      </w:r>
      <w:r w:rsidR="004E495C">
        <w:rPr>
          <w:rFonts w:ascii="Open Sans" w:eastAsiaTheme="minorHAnsi" w:hAnsi="Open Sans" w:cs="Open Sans"/>
          <w:bCs/>
          <w:sz w:val="20"/>
          <w:szCs w:val="20"/>
        </w:rPr>
        <w:t xml:space="preserve"> This is an important and v</w:t>
      </w:r>
      <w:r w:rsidRPr="00B30F93">
        <w:rPr>
          <w:rFonts w:ascii="Open Sans" w:eastAsiaTheme="minorHAnsi" w:hAnsi="Open Sans" w:cs="Open Sans"/>
          <w:bCs/>
          <w:sz w:val="20"/>
          <w:szCs w:val="20"/>
        </w:rPr>
        <w:t>ery large consultation</w:t>
      </w:r>
      <w:r w:rsidR="004E495C">
        <w:rPr>
          <w:rFonts w:ascii="Open Sans" w:eastAsiaTheme="minorHAnsi" w:hAnsi="Open Sans" w:cs="Open Sans"/>
          <w:bCs/>
          <w:sz w:val="20"/>
          <w:szCs w:val="20"/>
        </w:rPr>
        <w:t xml:space="preserve"> -</w:t>
      </w:r>
      <w:r w:rsidRPr="00B30F93">
        <w:rPr>
          <w:rFonts w:ascii="Open Sans" w:eastAsiaTheme="minorHAnsi" w:hAnsi="Open Sans" w:cs="Open Sans"/>
          <w:bCs/>
          <w:sz w:val="20"/>
          <w:szCs w:val="20"/>
        </w:rPr>
        <w:t xml:space="preserve"> consider</w:t>
      </w:r>
      <w:r w:rsidR="004E495C">
        <w:rPr>
          <w:rFonts w:ascii="Open Sans" w:eastAsiaTheme="minorHAnsi" w:hAnsi="Open Sans" w:cs="Open Sans"/>
          <w:bCs/>
          <w:sz w:val="20"/>
          <w:szCs w:val="20"/>
        </w:rPr>
        <w:t>ing</w:t>
      </w:r>
      <w:r w:rsidRPr="00B30F93">
        <w:rPr>
          <w:rFonts w:ascii="Open Sans" w:eastAsiaTheme="minorHAnsi" w:hAnsi="Open Sans" w:cs="Open Sans"/>
          <w:bCs/>
          <w:sz w:val="20"/>
          <w:szCs w:val="20"/>
        </w:rPr>
        <w:t xml:space="preserve"> every possible change to the UK ETS. Proposals included refining allowance caps, bringing new sectors into the UK ETS (which would include bioenergy, and therefore bringing in biomass sustainability governance arrangements into the UK ETS – currently based on a variety of support mechanisms). </w:t>
      </w:r>
      <w:r w:rsidR="004E495C">
        <w:rPr>
          <w:rFonts w:ascii="Open Sans" w:eastAsiaTheme="minorHAnsi" w:hAnsi="Open Sans" w:cs="Open Sans"/>
          <w:bCs/>
          <w:sz w:val="20"/>
          <w:szCs w:val="20"/>
        </w:rPr>
        <w:t xml:space="preserve"> </w:t>
      </w:r>
      <w:r w:rsidRPr="00B30F93">
        <w:rPr>
          <w:rFonts w:ascii="Open Sans" w:eastAsiaTheme="minorHAnsi" w:hAnsi="Open Sans" w:cs="Open Sans"/>
          <w:bCs/>
          <w:sz w:val="20"/>
          <w:szCs w:val="20"/>
        </w:rPr>
        <w:t xml:space="preserve">REA has flagged that attention needs to be paid specifically </w:t>
      </w:r>
      <w:r w:rsidR="004E495C">
        <w:rPr>
          <w:rFonts w:ascii="Open Sans" w:eastAsiaTheme="minorHAnsi" w:hAnsi="Open Sans" w:cs="Open Sans"/>
          <w:bCs/>
          <w:sz w:val="20"/>
          <w:szCs w:val="20"/>
        </w:rPr>
        <w:t xml:space="preserve">to </w:t>
      </w:r>
      <w:r w:rsidRPr="00B30F93">
        <w:rPr>
          <w:rFonts w:ascii="Open Sans" w:eastAsiaTheme="minorHAnsi" w:hAnsi="Open Sans" w:cs="Open Sans"/>
          <w:bCs/>
          <w:sz w:val="20"/>
          <w:szCs w:val="20"/>
        </w:rPr>
        <w:t xml:space="preserve">when new governance arrangements come into place, so as not to conflict with existing arrangements through support mechanisms. </w:t>
      </w:r>
      <w:r w:rsidR="004E495C">
        <w:rPr>
          <w:rFonts w:ascii="Open Sans" w:eastAsiaTheme="minorHAnsi" w:hAnsi="Open Sans" w:cs="Open Sans"/>
          <w:bCs/>
          <w:sz w:val="20"/>
          <w:szCs w:val="20"/>
        </w:rPr>
        <w:t xml:space="preserve"> </w:t>
      </w:r>
      <w:r w:rsidRPr="00B30F93">
        <w:rPr>
          <w:rFonts w:ascii="Open Sans" w:eastAsiaTheme="minorHAnsi" w:hAnsi="Open Sans" w:cs="Open Sans"/>
          <w:bCs/>
          <w:sz w:val="20"/>
          <w:szCs w:val="20"/>
        </w:rPr>
        <w:t xml:space="preserve">Consultation also included a proposal on including Energy from Waste (EfW) sector by the end of 2030 – REA </w:t>
      </w:r>
      <w:r w:rsidR="00537798" w:rsidRPr="00B30F93">
        <w:rPr>
          <w:rFonts w:ascii="Open Sans" w:eastAsiaTheme="minorHAnsi" w:hAnsi="Open Sans" w:cs="Open Sans"/>
          <w:bCs/>
          <w:sz w:val="20"/>
          <w:szCs w:val="20"/>
        </w:rPr>
        <w:t xml:space="preserve">was </w:t>
      </w:r>
      <w:r w:rsidRPr="00B30F93">
        <w:rPr>
          <w:rFonts w:ascii="Open Sans" w:eastAsiaTheme="minorHAnsi" w:hAnsi="Open Sans" w:cs="Open Sans"/>
          <w:bCs/>
          <w:sz w:val="20"/>
          <w:szCs w:val="20"/>
        </w:rPr>
        <w:t>supportive of this, but</w:t>
      </w:r>
      <w:r w:rsidR="00537798" w:rsidRPr="00B30F93">
        <w:rPr>
          <w:rFonts w:ascii="Open Sans" w:eastAsiaTheme="minorHAnsi" w:hAnsi="Open Sans" w:cs="Open Sans"/>
          <w:bCs/>
          <w:sz w:val="20"/>
          <w:szCs w:val="20"/>
        </w:rPr>
        <w:t xml:space="preserve"> noted</w:t>
      </w:r>
      <w:r w:rsidRPr="00B30F93">
        <w:rPr>
          <w:rFonts w:ascii="Open Sans" w:eastAsiaTheme="minorHAnsi" w:hAnsi="Open Sans" w:cs="Open Sans"/>
          <w:bCs/>
          <w:sz w:val="20"/>
          <w:szCs w:val="20"/>
        </w:rPr>
        <w:t xml:space="preserve"> need to ensure the inclusion is well designed. </w:t>
      </w:r>
      <w:r w:rsidR="004E495C">
        <w:rPr>
          <w:rFonts w:ascii="Open Sans" w:eastAsiaTheme="minorHAnsi" w:hAnsi="Open Sans" w:cs="Open Sans"/>
          <w:bCs/>
          <w:sz w:val="20"/>
          <w:szCs w:val="20"/>
        </w:rPr>
        <w:t xml:space="preserve"> </w:t>
      </w:r>
      <w:r w:rsidRPr="00B30F93">
        <w:rPr>
          <w:rFonts w:ascii="Open Sans" w:eastAsiaTheme="minorHAnsi" w:hAnsi="Open Sans" w:cs="Open Sans"/>
          <w:bCs/>
          <w:sz w:val="20"/>
          <w:szCs w:val="20"/>
        </w:rPr>
        <w:t xml:space="preserve">REA also supportive of inclusion of Greenhouse Gas (GHG) removals, so UK ETS rewarding negative emissions, though recognize that inclusion in the UK ETS isn’t sufficient for encouraging this market.  </w:t>
      </w:r>
    </w:p>
    <w:p w14:paraId="412B4F7E" w14:textId="77777777" w:rsidR="005056C5" w:rsidRPr="00B30F93" w:rsidRDefault="005056C5" w:rsidP="00991494">
      <w:pPr>
        <w:rPr>
          <w:rFonts w:ascii="Open Sans" w:eastAsiaTheme="minorHAnsi" w:hAnsi="Open Sans" w:cs="Open Sans"/>
          <w:bCs/>
          <w:sz w:val="20"/>
          <w:szCs w:val="20"/>
        </w:rPr>
      </w:pPr>
    </w:p>
    <w:p w14:paraId="2C630DFE" w14:textId="2D271293" w:rsidR="00991494" w:rsidRPr="00B30F93" w:rsidRDefault="00991494" w:rsidP="00D242C9">
      <w:pPr>
        <w:ind w:left="360"/>
        <w:rPr>
          <w:rFonts w:ascii="Open Sans" w:eastAsiaTheme="minorHAnsi" w:hAnsi="Open Sans" w:cs="Open Sans"/>
          <w:bCs/>
          <w:sz w:val="20"/>
          <w:szCs w:val="20"/>
        </w:rPr>
      </w:pPr>
      <w:r w:rsidRPr="00B30F93">
        <w:rPr>
          <w:rFonts w:ascii="Open Sans" w:eastAsiaTheme="minorHAnsi" w:hAnsi="Open Sans" w:cs="Open Sans"/>
          <w:bCs/>
          <w:sz w:val="20"/>
          <w:szCs w:val="20"/>
        </w:rPr>
        <w:t xml:space="preserve">WR </w:t>
      </w:r>
      <w:r w:rsidR="00537798" w:rsidRPr="00B30F93">
        <w:rPr>
          <w:rFonts w:ascii="Open Sans" w:eastAsiaTheme="minorHAnsi" w:hAnsi="Open Sans" w:cs="Open Sans"/>
          <w:bCs/>
          <w:sz w:val="20"/>
          <w:szCs w:val="20"/>
        </w:rPr>
        <w:t xml:space="preserve">asked </w:t>
      </w:r>
      <w:r w:rsidRPr="00B30F93">
        <w:rPr>
          <w:rFonts w:ascii="Open Sans" w:eastAsiaTheme="minorHAnsi" w:hAnsi="Open Sans" w:cs="Open Sans"/>
          <w:bCs/>
          <w:sz w:val="20"/>
          <w:szCs w:val="20"/>
        </w:rPr>
        <w:t>question on expected timing of response. MS respond</w:t>
      </w:r>
      <w:r w:rsidR="00537798" w:rsidRPr="00B30F93">
        <w:rPr>
          <w:rFonts w:ascii="Open Sans" w:eastAsiaTheme="minorHAnsi" w:hAnsi="Open Sans" w:cs="Open Sans"/>
          <w:bCs/>
          <w:sz w:val="20"/>
          <w:szCs w:val="20"/>
        </w:rPr>
        <w:t>ed</w:t>
      </w:r>
      <w:r w:rsidRPr="00B30F93">
        <w:rPr>
          <w:rFonts w:ascii="Open Sans" w:eastAsiaTheme="minorHAnsi" w:hAnsi="Open Sans" w:cs="Open Sans"/>
          <w:bCs/>
          <w:sz w:val="20"/>
          <w:szCs w:val="20"/>
        </w:rPr>
        <w:t xml:space="preserve">, expecting response earliest end of the year, expect into Q1 2023. Expect interim consultations on specific elements, for example Energy from Waste inclusion. </w:t>
      </w:r>
    </w:p>
    <w:p w14:paraId="2BC59A80" w14:textId="77777777" w:rsidR="004E495C" w:rsidRDefault="004E495C" w:rsidP="00D242C9">
      <w:pPr>
        <w:ind w:left="360"/>
        <w:rPr>
          <w:rFonts w:ascii="Open Sans" w:eastAsiaTheme="minorHAnsi" w:hAnsi="Open Sans" w:cs="Open Sans"/>
          <w:bCs/>
          <w:sz w:val="20"/>
          <w:szCs w:val="20"/>
        </w:rPr>
      </w:pPr>
    </w:p>
    <w:p w14:paraId="0D42D2D1" w14:textId="0666A5A0" w:rsidR="00D37D60" w:rsidRPr="00B30F93" w:rsidRDefault="00991494" w:rsidP="00D242C9">
      <w:pPr>
        <w:ind w:left="360"/>
        <w:rPr>
          <w:rFonts w:ascii="Open Sans" w:eastAsiaTheme="minorHAnsi" w:hAnsi="Open Sans" w:cs="Open Sans"/>
          <w:bCs/>
          <w:sz w:val="20"/>
          <w:szCs w:val="20"/>
        </w:rPr>
      </w:pPr>
      <w:r w:rsidRPr="00B30F93">
        <w:rPr>
          <w:rFonts w:ascii="Open Sans" w:eastAsiaTheme="minorHAnsi" w:hAnsi="Open Sans" w:cs="Open Sans"/>
          <w:bCs/>
          <w:sz w:val="20"/>
          <w:szCs w:val="20"/>
        </w:rPr>
        <w:t>JW ask</w:t>
      </w:r>
      <w:r w:rsidR="00537798" w:rsidRPr="00B30F93">
        <w:rPr>
          <w:rFonts w:ascii="Open Sans" w:eastAsiaTheme="minorHAnsi" w:hAnsi="Open Sans" w:cs="Open Sans"/>
          <w:bCs/>
          <w:sz w:val="20"/>
          <w:szCs w:val="20"/>
        </w:rPr>
        <w:t>ed</w:t>
      </w:r>
      <w:r w:rsidRPr="00B30F93">
        <w:rPr>
          <w:rFonts w:ascii="Open Sans" w:eastAsiaTheme="minorHAnsi" w:hAnsi="Open Sans" w:cs="Open Sans"/>
          <w:bCs/>
          <w:sz w:val="20"/>
          <w:szCs w:val="20"/>
        </w:rPr>
        <w:t xml:space="preserve"> about bringing EfW sector under biomass sustainability governance, and how this covers the biogenic and non-biogenic fraction of feedstocks. MS respond</w:t>
      </w:r>
      <w:r w:rsidR="00537798" w:rsidRPr="00B30F93">
        <w:rPr>
          <w:rFonts w:ascii="Open Sans" w:eastAsiaTheme="minorHAnsi" w:hAnsi="Open Sans" w:cs="Open Sans"/>
          <w:bCs/>
          <w:sz w:val="20"/>
          <w:szCs w:val="20"/>
        </w:rPr>
        <w:t>ed</w:t>
      </w:r>
      <w:r w:rsidRPr="00B30F93">
        <w:rPr>
          <w:rFonts w:ascii="Open Sans" w:eastAsiaTheme="minorHAnsi" w:hAnsi="Open Sans" w:cs="Open Sans"/>
          <w:bCs/>
          <w:sz w:val="20"/>
          <w:szCs w:val="20"/>
        </w:rPr>
        <w:t xml:space="preserve"> that this was a question in </w:t>
      </w:r>
      <w:r w:rsidR="004E495C">
        <w:rPr>
          <w:rFonts w:ascii="Open Sans" w:eastAsiaTheme="minorHAnsi" w:hAnsi="Open Sans" w:cs="Open Sans"/>
          <w:bCs/>
          <w:sz w:val="20"/>
          <w:szCs w:val="20"/>
        </w:rPr>
        <w:t xml:space="preserve">the </w:t>
      </w:r>
      <w:r w:rsidRPr="00B30F93">
        <w:rPr>
          <w:rFonts w:ascii="Open Sans" w:eastAsiaTheme="minorHAnsi" w:hAnsi="Open Sans" w:cs="Open Sans"/>
          <w:bCs/>
          <w:sz w:val="20"/>
          <w:szCs w:val="20"/>
        </w:rPr>
        <w:t>consultation, and carbon price would effect non-biogenic fraction. Key engagement was around monitoring of this, REA responded promoting site specific testing for large sites, but with rule</w:t>
      </w:r>
      <w:r w:rsidR="00CF3F61">
        <w:rPr>
          <w:rFonts w:ascii="Open Sans" w:eastAsiaTheme="minorHAnsi" w:hAnsi="Open Sans" w:cs="Open Sans"/>
          <w:bCs/>
          <w:sz w:val="20"/>
          <w:szCs w:val="20"/>
        </w:rPr>
        <w:t>-</w:t>
      </w:r>
      <w:r w:rsidRPr="00B30F93">
        <w:rPr>
          <w:rFonts w:ascii="Open Sans" w:eastAsiaTheme="minorHAnsi" w:hAnsi="Open Sans" w:cs="Open Sans"/>
          <w:bCs/>
          <w:sz w:val="20"/>
          <w:szCs w:val="20"/>
        </w:rPr>
        <w:t>o</w:t>
      </w:r>
      <w:r w:rsidR="00CF3F61">
        <w:rPr>
          <w:rFonts w:ascii="Open Sans" w:eastAsiaTheme="minorHAnsi" w:hAnsi="Open Sans" w:cs="Open Sans"/>
          <w:bCs/>
          <w:sz w:val="20"/>
          <w:szCs w:val="20"/>
        </w:rPr>
        <w:t>f-</w:t>
      </w:r>
      <w:r w:rsidRPr="00B30F93">
        <w:rPr>
          <w:rFonts w:ascii="Open Sans" w:eastAsiaTheme="minorHAnsi" w:hAnsi="Open Sans" w:cs="Open Sans"/>
          <w:bCs/>
          <w:sz w:val="20"/>
          <w:szCs w:val="20"/>
        </w:rPr>
        <w:t>thumb for small sites who will struggle more to afford</w:t>
      </w:r>
      <w:r w:rsidR="00CF3F61">
        <w:rPr>
          <w:rFonts w:ascii="Open Sans" w:eastAsiaTheme="minorHAnsi" w:hAnsi="Open Sans" w:cs="Open Sans"/>
          <w:bCs/>
          <w:sz w:val="20"/>
          <w:szCs w:val="20"/>
        </w:rPr>
        <w:t xml:space="preserve"> frequent monitoring</w:t>
      </w:r>
      <w:r w:rsidRPr="00B30F93">
        <w:rPr>
          <w:rFonts w:ascii="Open Sans" w:eastAsiaTheme="minorHAnsi" w:hAnsi="Open Sans" w:cs="Open Sans"/>
          <w:bCs/>
          <w:sz w:val="20"/>
          <w:szCs w:val="20"/>
        </w:rPr>
        <w:t>.</w:t>
      </w:r>
    </w:p>
    <w:p w14:paraId="22905F42" w14:textId="17A3228C" w:rsidR="00991494" w:rsidRPr="00B30F93" w:rsidRDefault="00991494" w:rsidP="00991494">
      <w:pPr>
        <w:rPr>
          <w:rFonts w:ascii="Open Sans" w:eastAsiaTheme="minorHAnsi" w:hAnsi="Open Sans" w:cs="Open Sans"/>
          <w:bCs/>
          <w:sz w:val="20"/>
          <w:szCs w:val="20"/>
        </w:rPr>
      </w:pPr>
    </w:p>
    <w:p w14:paraId="1818189F" w14:textId="318D45CC" w:rsidR="00991494" w:rsidRPr="00B30F93" w:rsidRDefault="00991494" w:rsidP="00991494">
      <w:pPr>
        <w:pStyle w:val="ListParagraph"/>
        <w:numPr>
          <w:ilvl w:val="0"/>
          <w:numId w:val="18"/>
        </w:numPr>
        <w:rPr>
          <w:rFonts w:ascii="Open Sans" w:eastAsiaTheme="minorHAnsi" w:hAnsi="Open Sans" w:cs="Open Sans"/>
          <w:bCs/>
          <w:sz w:val="20"/>
          <w:szCs w:val="20"/>
        </w:rPr>
      </w:pPr>
      <w:r w:rsidRPr="00B30F93">
        <w:rPr>
          <w:rFonts w:ascii="Open Sans" w:eastAsiaTheme="minorHAnsi" w:hAnsi="Open Sans" w:cs="Open Sans"/>
          <w:b/>
          <w:sz w:val="20"/>
          <w:szCs w:val="20"/>
        </w:rPr>
        <w:t>UK Green Taxonomy proposals - update</w:t>
      </w:r>
    </w:p>
    <w:p w14:paraId="69056363" w14:textId="77777777" w:rsidR="00991494" w:rsidRPr="00B30F93" w:rsidRDefault="00991494" w:rsidP="00991494">
      <w:pPr>
        <w:rPr>
          <w:rFonts w:ascii="Open Sans" w:eastAsiaTheme="minorHAnsi" w:hAnsi="Open Sans" w:cs="Open Sans"/>
          <w:bCs/>
          <w:sz w:val="20"/>
          <w:szCs w:val="20"/>
        </w:rPr>
      </w:pPr>
    </w:p>
    <w:p w14:paraId="77797072" w14:textId="2712BE3C" w:rsidR="00991494" w:rsidRPr="00B30F93" w:rsidRDefault="00991494" w:rsidP="00D242C9">
      <w:pPr>
        <w:ind w:left="360"/>
        <w:rPr>
          <w:rFonts w:ascii="Open Sans" w:eastAsiaTheme="minorHAnsi" w:hAnsi="Open Sans" w:cs="Open Sans"/>
          <w:bCs/>
          <w:sz w:val="20"/>
          <w:szCs w:val="20"/>
        </w:rPr>
      </w:pPr>
      <w:r w:rsidRPr="00B30F93">
        <w:rPr>
          <w:rFonts w:ascii="Open Sans" w:eastAsiaTheme="minorHAnsi" w:hAnsi="Open Sans" w:cs="Open Sans"/>
          <w:bCs/>
          <w:sz w:val="20"/>
          <w:szCs w:val="20"/>
        </w:rPr>
        <w:t>FG present</w:t>
      </w:r>
      <w:r w:rsidR="00537798" w:rsidRPr="00B30F93">
        <w:rPr>
          <w:rFonts w:ascii="Open Sans" w:eastAsiaTheme="minorHAnsi" w:hAnsi="Open Sans" w:cs="Open Sans"/>
          <w:bCs/>
          <w:sz w:val="20"/>
          <w:szCs w:val="20"/>
        </w:rPr>
        <w:t>ed</w:t>
      </w:r>
      <w:r w:rsidRPr="00B30F93">
        <w:rPr>
          <w:rFonts w:ascii="Open Sans" w:eastAsiaTheme="minorHAnsi" w:hAnsi="Open Sans" w:cs="Open Sans"/>
          <w:bCs/>
          <w:sz w:val="20"/>
          <w:szCs w:val="20"/>
        </w:rPr>
        <w:t xml:space="preserve"> on UK Green Taxonomy discussions. UK Taxonomy draws on the conclusions of the draft EU Taxonomy proposals, which has included nuclear and natural gas in the “green bucket”, which has received a lot of pushback.</w:t>
      </w:r>
      <w:r w:rsidR="00CF3F61">
        <w:rPr>
          <w:rFonts w:ascii="Open Sans" w:eastAsiaTheme="minorHAnsi" w:hAnsi="Open Sans" w:cs="Open Sans"/>
          <w:bCs/>
          <w:sz w:val="20"/>
          <w:szCs w:val="20"/>
        </w:rPr>
        <w:t xml:space="preserve"> </w:t>
      </w:r>
      <w:r w:rsidRPr="00B30F93">
        <w:rPr>
          <w:rFonts w:ascii="Open Sans" w:eastAsiaTheme="minorHAnsi" w:hAnsi="Open Sans" w:cs="Open Sans"/>
          <w:bCs/>
          <w:sz w:val="20"/>
          <w:szCs w:val="20"/>
        </w:rPr>
        <w:t xml:space="preserve"> Main REA proposals are</w:t>
      </w:r>
      <w:r w:rsidRPr="00CF3F61">
        <w:rPr>
          <w:rFonts w:ascii="Open Sans" w:eastAsiaTheme="minorHAnsi" w:hAnsi="Open Sans" w:cs="Open Sans"/>
          <w:b/>
          <w:i/>
          <w:iCs/>
          <w:sz w:val="20"/>
          <w:szCs w:val="20"/>
        </w:rPr>
        <w:t xml:space="preserve"> against</w:t>
      </w:r>
      <w:r w:rsidRPr="00B30F93">
        <w:rPr>
          <w:rFonts w:ascii="Open Sans" w:eastAsiaTheme="minorHAnsi" w:hAnsi="Open Sans" w:cs="Open Sans"/>
          <w:bCs/>
          <w:sz w:val="20"/>
          <w:szCs w:val="20"/>
        </w:rPr>
        <w:t xml:space="preserve"> including these two technologies as</w:t>
      </w:r>
      <w:r w:rsidRPr="00CF3F61">
        <w:rPr>
          <w:rFonts w:ascii="Open Sans" w:eastAsiaTheme="minorHAnsi" w:hAnsi="Open Sans" w:cs="Open Sans"/>
          <w:bCs/>
          <w:i/>
          <w:iCs/>
          <w:sz w:val="20"/>
          <w:szCs w:val="20"/>
        </w:rPr>
        <w:t xml:space="preserve"> green</w:t>
      </w:r>
      <w:r w:rsidRPr="00B30F93">
        <w:rPr>
          <w:rFonts w:ascii="Open Sans" w:eastAsiaTheme="minorHAnsi" w:hAnsi="Open Sans" w:cs="Open Sans"/>
          <w:bCs/>
          <w:sz w:val="20"/>
          <w:szCs w:val="20"/>
        </w:rPr>
        <w:t xml:space="preserve"> in the UK Green Taxonomy. </w:t>
      </w:r>
      <w:r w:rsidR="00CF3F61">
        <w:rPr>
          <w:rFonts w:ascii="Open Sans" w:eastAsiaTheme="minorHAnsi" w:hAnsi="Open Sans" w:cs="Open Sans"/>
          <w:bCs/>
          <w:sz w:val="20"/>
          <w:szCs w:val="20"/>
        </w:rPr>
        <w:t xml:space="preserve"> </w:t>
      </w:r>
      <w:r w:rsidRPr="00B30F93">
        <w:rPr>
          <w:rFonts w:ascii="Open Sans" w:eastAsiaTheme="minorHAnsi" w:hAnsi="Open Sans" w:cs="Open Sans"/>
          <w:bCs/>
          <w:sz w:val="20"/>
          <w:szCs w:val="20"/>
        </w:rPr>
        <w:t xml:space="preserve">Expecting consultation in the next few weeks. REA expecting to consider </w:t>
      </w:r>
      <w:r w:rsidR="00CF3F61">
        <w:rPr>
          <w:rFonts w:ascii="Open Sans" w:eastAsiaTheme="minorHAnsi" w:hAnsi="Open Sans" w:cs="Open Sans"/>
          <w:bCs/>
          <w:sz w:val="20"/>
          <w:szCs w:val="20"/>
        </w:rPr>
        <w:t xml:space="preserve">the </w:t>
      </w:r>
      <w:r w:rsidRPr="00B30F93">
        <w:rPr>
          <w:rFonts w:ascii="Open Sans" w:eastAsiaTheme="minorHAnsi" w:hAnsi="Open Sans" w:cs="Open Sans"/>
          <w:bCs/>
          <w:sz w:val="20"/>
          <w:szCs w:val="20"/>
        </w:rPr>
        <w:t xml:space="preserve">classifications for Energy from Waste, composting, anaerobic digestion, GG removals etc. </w:t>
      </w:r>
    </w:p>
    <w:p w14:paraId="31F3CB2B" w14:textId="77777777" w:rsidR="00F17A88" w:rsidRPr="00B30F93" w:rsidRDefault="00F17A88" w:rsidP="00991494">
      <w:pPr>
        <w:rPr>
          <w:rFonts w:ascii="Open Sans" w:eastAsiaTheme="minorHAnsi" w:hAnsi="Open Sans" w:cs="Open Sans"/>
          <w:bCs/>
          <w:sz w:val="20"/>
          <w:szCs w:val="20"/>
        </w:rPr>
      </w:pPr>
    </w:p>
    <w:p w14:paraId="687117D8" w14:textId="1518BE9E" w:rsidR="00991494" w:rsidRPr="00B30F93" w:rsidRDefault="00991494" w:rsidP="00D242C9">
      <w:pPr>
        <w:ind w:left="360"/>
        <w:rPr>
          <w:rFonts w:ascii="Open Sans" w:eastAsiaTheme="minorHAnsi" w:hAnsi="Open Sans" w:cs="Open Sans"/>
          <w:bCs/>
          <w:sz w:val="20"/>
          <w:szCs w:val="20"/>
        </w:rPr>
      </w:pPr>
      <w:r w:rsidRPr="00B30F93">
        <w:rPr>
          <w:rFonts w:ascii="Open Sans" w:eastAsiaTheme="minorHAnsi" w:hAnsi="Open Sans" w:cs="Open Sans"/>
          <w:bCs/>
          <w:sz w:val="20"/>
          <w:szCs w:val="20"/>
        </w:rPr>
        <w:t>JG ask</w:t>
      </w:r>
      <w:r w:rsidR="00537798" w:rsidRPr="00B30F93">
        <w:rPr>
          <w:rFonts w:ascii="Open Sans" w:eastAsiaTheme="minorHAnsi" w:hAnsi="Open Sans" w:cs="Open Sans"/>
          <w:bCs/>
          <w:sz w:val="20"/>
          <w:szCs w:val="20"/>
        </w:rPr>
        <w:t>ed</w:t>
      </w:r>
      <w:r w:rsidRPr="00B30F93">
        <w:rPr>
          <w:rFonts w:ascii="Open Sans" w:eastAsiaTheme="minorHAnsi" w:hAnsi="Open Sans" w:cs="Open Sans"/>
          <w:bCs/>
          <w:sz w:val="20"/>
          <w:szCs w:val="20"/>
        </w:rPr>
        <w:t xml:space="preserve"> about using Taxonomy to support enhanced rates of relief in areas like Research &amp; Development tax. </w:t>
      </w:r>
      <w:r w:rsidR="00CF3F61">
        <w:rPr>
          <w:rFonts w:ascii="Open Sans" w:eastAsiaTheme="minorHAnsi" w:hAnsi="Open Sans" w:cs="Open Sans"/>
          <w:bCs/>
          <w:sz w:val="20"/>
          <w:szCs w:val="20"/>
        </w:rPr>
        <w:t xml:space="preserve"> </w:t>
      </w:r>
      <w:r w:rsidRPr="00B30F93">
        <w:rPr>
          <w:rFonts w:ascii="Open Sans" w:eastAsiaTheme="minorHAnsi" w:hAnsi="Open Sans" w:cs="Open Sans"/>
          <w:bCs/>
          <w:sz w:val="20"/>
          <w:szCs w:val="20"/>
        </w:rPr>
        <w:t>FG respon</w:t>
      </w:r>
      <w:r w:rsidR="00537798" w:rsidRPr="00B30F93">
        <w:rPr>
          <w:rFonts w:ascii="Open Sans" w:eastAsiaTheme="minorHAnsi" w:hAnsi="Open Sans" w:cs="Open Sans"/>
          <w:bCs/>
          <w:sz w:val="20"/>
          <w:szCs w:val="20"/>
        </w:rPr>
        <w:t>ded</w:t>
      </w:r>
      <w:r w:rsidRPr="00B30F93">
        <w:rPr>
          <w:rFonts w:ascii="Open Sans" w:eastAsiaTheme="minorHAnsi" w:hAnsi="Open Sans" w:cs="Open Sans"/>
          <w:bCs/>
          <w:sz w:val="20"/>
          <w:szCs w:val="20"/>
        </w:rPr>
        <w:t xml:space="preserve"> that Taxonomy has no linked support, it is intended as a signal to investors. Will indirectly feed into Government policy, but no specific support attached.</w:t>
      </w:r>
    </w:p>
    <w:p w14:paraId="5AD535C3" w14:textId="0EC2BC16" w:rsidR="00991494" w:rsidRPr="00B30F93" w:rsidRDefault="00991494" w:rsidP="00991494">
      <w:pPr>
        <w:rPr>
          <w:rFonts w:ascii="Open Sans" w:eastAsiaTheme="minorHAnsi" w:hAnsi="Open Sans" w:cs="Open Sans"/>
          <w:bCs/>
          <w:sz w:val="20"/>
          <w:szCs w:val="20"/>
        </w:rPr>
      </w:pPr>
    </w:p>
    <w:p w14:paraId="5DACA909" w14:textId="77777777" w:rsidR="00991494" w:rsidRPr="00B30F93" w:rsidRDefault="00991494" w:rsidP="00991494">
      <w:pPr>
        <w:pStyle w:val="ListParagraph"/>
        <w:numPr>
          <w:ilvl w:val="0"/>
          <w:numId w:val="18"/>
        </w:numPr>
        <w:rPr>
          <w:rFonts w:ascii="Open Sans" w:eastAsiaTheme="minorHAnsi" w:hAnsi="Open Sans" w:cs="Open Sans"/>
          <w:bCs/>
          <w:sz w:val="20"/>
          <w:szCs w:val="20"/>
        </w:rPr>
      </w:pPr>
      <w:r w:rsidRPr="00B30F93">
        <w:rPr>
          <w:rFonts w:ascii="Open Sans" w:eastAsiaTheme="minorHAnsi" w:hAnsi="Open Sans" w:cs="Open Sans"/>
          <w:b/>
          <w:sz w:val="20"/>
          <w:szCs w:val="20"/>
        </w:rPr>
        <w:t>Reminder of other changes since 1</w:t>
      </w:r>
      <w:r w:rsidRPr="00B30F93">
        <w:rPr>
          <w:rFonts w:ascii="Open Sans" w:eastAsiaTheme="minorHAnsi" w:hAnsi="Open Sans" w:cs="Open Sans"/>
          <w:b/>
          <w:sz w:val="20"/>
          <w:szCs w:val="20"/>
          <w:vertAlign w:val="superscript"/>
        </w:rPr>
        <w:t>st</w:t>
      </w:r>
      <w:r w:rsidRPr="00B30F93">
        <w:rPr>
          <w:rFonts w:ascii="Open Sans" w:eastAsiaTheme="minorHAnsi" w:hAnsi="Open Sans" w:cs="Open Sans"/>
          <w:b/>
          <w:sz w:val="20"/>
          <w:szCs w:val="20"/>
        </w:rPr>
        <w:t xml:space="preserve"> April 2022</w:t>
      </w:r>
    </w:p>
    <w:p w14:paraId="731350B7" w14:textId="77777777" w:rsidR="00991494" w:rsidRPr="00B30F93" w:rsidRDefault="00991494" w:rsidP="00991494">
      <w:pPr>
        <w:rPr>
          <w:rFonts w:ascii="Open Sans" w:eastAsiaTheme="minorHAnsi" w:hAnsi="Open Sans" w:cs="Open Sans"/>
          <w:bCs/>
          <w:sz w:val="20"/>
          <w:szCs w:val="20"/>
        </w:rPr>
      </w:pPr>
    </w:p>
    <w:p w14:paraId="6C512604" w14:textId="1C485F19" w:rsidR="00991494" w:rsidRPr="00B30F93" w:rsidRDefault="00991494" w:rsidP="00D242C9">
      <w:pPr>
        <w:pStyle w:val="ListParagraph"/>
        <w:numPr>
          <w:ilvl w:val="0"/>
          <w:numId w:val="29"/>
        </w:numPr>
        <w:ind w:left="993" w:hanging="284"/>
        <w:rPr>
          <w:rFonts w:ascii="Open Sans" w:eastAsiaTheme="minorHAnsi" w:hAnsi="Open Sans" w:cs="Open Sans"/>
          <w:b/>
          <w:sz w:val="20"/>
          <w:szCs w:val="20"/>
        </w:rPr>
      </w:pPr>
      <w:r w:rsidRPr="00B30F93">
        <w:rPr>
          <w:rFonts w:ascii="Open Sans" w:eastAsiaTheme="minorHAnsi" w:hAnsi="Open Sans" w:cs="Open Sans"/>
          <w:b/>
          <w:sz w:val="20"/>
          <w:szCs w:val="20"/>
        </w:rPr>
        <w:t>VAT Reduction</w:t>
      </w:r>
    </w:p>
    <w:p w14:paraId="77167359" w14:textId="19AB2680" w:rsidR="00F17A88" w:rsidRPr="00B30F93" w:rsidRDefault="00F17A88" w:rsidP="00F17A88">
      <w:pPr>
        <w:rPr>
          <w:rFonts w:ascii="Open Sans" w:eastAsiaTheme="minorHAnsi" w:hAnsi="Open Sans" w:cs="Open Sans"/>
          <w:b/>
          <w:sz w:val="20"/>
          <w:szCs w:val="20"/>
        </w:rPr>
      </w:pPr>
    </w:p>
    <w:p w14:paraId="55F0A9AE" w14:textId="28D99074" w:rsidR="00F17A88" w:rsidRPr="00B30F93" w:rsidRDefault="00F17A88" w:rsidP="00D242C9">
      <w:pPr>
        <w:ind w:left="720"/>
        <w:rPr>
          <w:rFonts w:ascii="Open Sans" w:eastAsiaTheme="minorHAnsi" w:hAnsi="Open Sans" w:cs="Open Sans"/>
          <w:bCs/>
          <w:sz w:val="20"/>
          <w:szCs w:val="20"/>
        </w:rPr>
      </w:pPr>
      <w:r w:rsidRPr="00B30F93">
        <w:rPr>
          <w:rFonts w:ascii="Open Sans" w:eastAsiaTheme="minorHAnsi" w:hAnsi="Open Sans" w:cs="Open Sans"/>
          <w:bCs/>
          <w:sz w:val="20"/>
          <w:szCs w:val="20"/>
        </w:rPr>
        <w:t>MS flag</w:t>
      </w:r>
      <w:r w:rsidR="00537798" w:rsidRPr="00B30F93">
        <w:rPr>
          <w:rFonts w:ascii="Open Sans" w:eastAsiaTheme="minorHAnsi" w:hAnsi="Open Sans" w:cs="Open Sans"/>
          <w:bCs/>
          <w:sz w:val="20"/>
          <w:szCs w:val="20"/>
        </w:rPr>
        <w:t>ged</w:t>
      </w:r>
      <w:r w:rsidR="00CF3F61">
        <w:rPr>
          <w:rFonts w:ascii="Open Sans" w:eastAsiaTheme="minorHAnsi" w:hAnsi="Open Sans" w:cs="Open Sans"/>
          <w:bCs/>
          <w:sz w:val="20"/>
          <w:szCs w:val="20"/>
        </w:rPr>
        <w:t xml:space="preserve"> this as a</w:t>
      </w:r>
      <w:r w:rsidRPr="00B30F93">
        <w:rPr>
          <w:rFonts w:ascii="Open Sans" w:eastAsiaTheme="minorHAnsi" w:hAnsi="Open Sans" w:cs="Open Sans"/>
          <w:bCs/>
          <w:sz w:val="20"/>
          <w:szCs w:val="20"/>
        </w:rPr>
        <w:t xml:space="preserve"> </w:t>
      </w:r>
      <w:r w:rsidRPr="00CF3F61">
        <w:rPr>
          <w:rFonts w:ascii="Open Sans" w:eastAsiaTheme="minorHAnsi" w:hAnsi="Open Sans" w:cs="Open Sans"/>
          <w:b/>
          <w:i/>
          <w:iCs/>
          <w:sz w:val="20"/>
          <w:szCs w:val="20"/>
        </w:rPr>
        <w:t>significant REA win</w:t>
      </w:r>
      <w:r w:rsidRPr="00B30F93">
        <w:rPr>
          <w:rFonts w:ascii="Open Sans" w:eastAsiaTheme="minorHAnsi" w:hAnsi="Open Sans" w:cs="Open Sans"/>
          <w:bCs/>
          <w:sz w:val="20"/>
          <w:szCs w:val="20"/>
        </w:rPr>
        <w:t xml:space="preserve"> following years of discussions with Treasury, so this is for VAT reduction on energy saving materials, specifically a zero-rate for VAT on insulation. </w:t>
      </w:r>
      <w:r w:rsidR="00CF3F61">
        <w:rPr>
          <w:rFonts w:ascii="Open Sans" w:eastAsiaTheme="minorHAnsi" w:hAnsi="Open Sans" w:cs="Open Sans"/>
          <w:bCs/>
          <w:sz w:val="20"/>
          <w:szCs w:val="20"/>
        </w:rPr>
        <w:t>Also i</w:t>
      </w:r>
      <w:r w:rsidRPr="00B30F93">
        <w:rPr>
          <w:rFonts w:ascii="Open Sans" w:eastAsiaTheme="minorHAnsi" w:hAnsi="Open Sans" w:cs="Open Sans"/>
          <w:bCs/>
          <w:sz w:val="20"/>
          <w:szCs w:val="20"/>
        </w:rPr>
        <w:t>nclude</w:t>
      </w:r>
      <w:r w:rsidR="00537798" w:rsidRPr="00B30F93">
        <w:rPr>
          <w:rFonts w:ascii="Open Sans" w:eastAsiaTheme="minorHAnsi" w:hAnsi="Open Sans" w:cs="Open Sans"/>
          <w:bCs/>
          <w:sz w:val="20"/>
          <w:szCs w:val="20"/>
        </w:rPr>
        <w:t>d</w:t>
      </w:r>
      <w:r w:rsidRPr="00B30F93">
        <w:rPr>
          <w:rFonts w:ascii="Open Sans" w:eastAsiaTheme="minorHAnsi" w:hAnsi="Open Sans" w:cs="Open Sans"/>
          <w:bCs/>
          <w:sz w:val="20"/>
          <w:szCs w:val="20"/>
        </w:rPr>
        <w:t xml:space="preserve"> </w:t>
      </w:r>
      <w:r w:rsidR="00CF3F61">
        <w:rPr>
          <w:rFonts w:ascii="Open Sans" w:eastAsiaTheme="minorHAnsi" w:hAnsi="Open Sans" w:cs="Open Sans"/>
          <w:bCs/>
          <w:sz w:val="20"/>
          <w:szCs w:val="20"/>
        </w:rPr>
        <w:t xml:space="preserve">are </w:t>
      </w:r>
      <w:r w:rsidRPr="00B30F93">
        <w:rPr>
          <w:rFonts w:ascii="Open Sans" w:eastAsiaTheme="minorHAnsi" w:hAnsi="Open Sans" w:cs="Open Sans"/>
          <w:bCs/>
          <w:sz w:val="20"/>
          <w:szCs w:val="20"/>
        </w:rPr>
        <w:t xml:space="preserve">solar panels, heat pumps, biomass boilers, and other energy efficiency pieces, and includes labour and materials. </w:t>
      </w:r>
      <w:r w:rsidR="00CF3F61">
        <w:rPr>
          <w:rFonts w:ascii="Open Sans" w:eastAsiaTheme="minorHAnsi" w:hAnsi="Open Sans" w:cs="Open Sans"/>
          <w:bCs/>
          <w:sz w:val="20"/>
          <w:szCs w:val="20"/>
        </w:rPr>
        <w:t xml:space="preserve"> </w:t>
      </w:r>
      <w:r w:rsidRPr="00B30F93">
        <w:rPr>
          <w:rFonts w:ascii="Open Sans" w:eastAsiaTheme="minorHAnsi" w:hAnsi="Open Sans" w:cs="Open Sans"/>
          <w:bCs/>
          <w:sz w:val="20"/>
          <w:szCs w:val="20"/>
        </w:rPr>
        <w:t>Not perfect, as REA would have liked to see energy storage included</w:t>
      </w:r>
      <w:r w:rsidR="00CF3F61">
        <w:rPr>
          <w:rFonts w:ascii="Open Sans" w:eastAsiaTheme="minorHAnsi" w:hAnsi="Open Sans" w:cs="Open Sans"/>
          <w:bCs/>
          <w:sz w:val="20"/>
          <w:szCs w:val="20"/>
        </w:rPr>
        <w:t xml:space="preserve"> in its own right</w:t>
      </w:r>
      <w:r w:rsidRPr="00B30F93">
        <w:rPr>
          <w:rFonts w:ascii="Open Sans" w:eastAsiaTheme="minorHAnsi" w:hAnsi="Open Sans" w:cs="Open Sans"/>
          <w:bCs/>
          <w:sz w:val="20"/>
          <w:szCs w:val="20"/>
        </w:rPr>
        <w:t xml:space="preserve">; but if built in conjunction with a listed material, such as solar panels, then can be zero-rated for VAT purposes. REA </w:t>
      </w:r>
      <w:r w:rsidR="00537798" w:rsidRPr="00B30F93">
        <w:rPr>
          <w:rFonts w:ascii="Open Sans" w:eastAsiaTheme="minorHAnsi" w:hAnsi="Open Sans" w:cs="Open Sans"/>
          <w:bCs/>
          <w:sz w:val="20"/>
          <w:szCs w:val="20"/>
        </w:rPr>
        <w:t xml:space="preserve">indicated it is </w:t>
      </w:r>
      <w:r w:rsidRPr="00B30F93">
        <w:rPr>
          <w:rFonts w:ascii="Open Sans" w:eastAsiaTheme="minorHAnsi" w:hAnsi="Open Sans" w:cs="Open Sans"/>
          <w:bCs/>
          <w:sz w:val="20"/>
          <w:szCs w:val="20"/>
        </w:rPr>
        <w:t>continuing to</w:t>
      </w:r>
      <w:r w:rsidR="00CF3F61">
        <w:rPr>
          <w:rFonts w:ascii="Open Sans" w:eastAsiaTheme="minorHAnsi" w:hAnsi="Open Sans" w:cs="Open Sans"/>
          <w:bCs/>
          <w:sz w:val="20"/>
          <w:szCs w:val="20"/>
        </w:rPr>
        <w:t xml:space="preserve"> challenge Treasury</w:t>
      </w:r>
      <w:r w:rsidRPr="00B30F93">
        <w:rPr>
          <w:rFonts w:ascii="Open Sans" w:eastAsiaTheme="minorHAnsi" w:hAnsi="Open Sans" w:cs="Open Sans"/>
          <w:bCs/>
          <w:sz w:val="20"/>
          <w:szCs w:val="20"/>
        </w:rPr>
        <w:t xml:space="preserve"> on this.</w:t>
      </w:r>
    </w:p>
    <w:p w14:paraId="0C1C536F" w14:textId="77777777" w:rsidR="00F17A88" w:rsidRPr="00B30F93" w:rsidRDefault="00F17A88" w:rsidP="00F17A88">
      <w:pPr>
        <w:rPr>
          <w:rFonts w:ascii="Open Sans" w:eastAsiaTheme="minorHAnsi" w:hAnsi="Open Sans" w:cs="Open Sans"/>
          <w:b/>
          <w:sz w:val="20"/>
          <w:szCs w:val="20"/>
        </w:rPr>
      </w:pPr>
    </w:p>
    <w:p w14:paraId="2EE280B7" w14:textId="4FE32EAE" w:rsidR="00991494" w:rsidRPr="00B30F93" w:rsidRDefault="00991494" w:rsidP="00991494">
      <w:pPr>
        <w:ind w:firstLine="720"/>
        <w:rPr>
          <w:rFonts w:ascii="Open Sans" w:eastAsiaTheme="minorHAnsi" w:hAnsi="Open Sans" w:cs="Open Sans"/>
          <w:b/>
          <w:sz w:val="20"/>
          <w:szCs w:val="20"/>
        </w:rPr>
      </w:pPr>
      <w:r w:rsidRPr="00B30F93">
        <w:rPr>
          <w:rFonts w:ascii="Open Sans" w:eastAsiaTheme="minorHAnsi" w:hAnsi="Open Sans" w:cs="Open Sans"/>
          <w:b/>
          <w:sz w:val="20"/>
          <w:szCs w:val="20"/>
        </w:rPr>
        <w:t>ii.  Business Rate Changes</w:t>
      </w:r>
    </w:p>
    <w:p w14:paraId="2BB781E7" w14:textId="77777777" w:rsidR="00F17A88" w:rsidRPr="00B30F93" w:rsidRDefault="00F17A88" w:rsidP="00F17A88">
      <w:pPr>
        <w:rPr>
          <w:rFonts w:ascii="Open Sans" w:eastAsiaTheme="minorHAnsi" w:hAnsi="Open Sans" w:cs="Open Sans"/>
          <w:bCs/>
          <w:sz w:val="20"/>
          <w:szCs w:val="20"/>
        </w:rPr>
      </w:pPr>
    </w:p>
    <w:p w14:paraId="6AEA3B89" w14:textId="628C2AA7" w:rsidR="00F17A88" w:rsidRPr="009200FE" w:rsidRDefault="00F17A88" w:rsidP="00D242C9">
      <w:pPr>
        <w:ind w:left="720"/>
        <w:rPr>
          <w:rFonts w:ascii="Open Sans" w:eastAsiaTheme="minorHAnsi" w:hAnsi="Open Sans" w:cs="Open Sans"/>
          <w:b/>
          <w:i/>
          <w:iCs/>
          <w:sz w:val="20"/>
          <w:szCs w:val="20"/>
        </w:rPr>
      </w:pPr>
      <w:r w:rsidRPr="00B30F93">
        <w:rPr>
          <w:rFonts w:ascii="Open Sans" w:eastAsiaTheme="minorHAnsi" w:hAnsi="Open Sans" w:cs="Open Sans"/>
          <w:bCs/>
          <w:sz w:val="20"/>
          <w:szCs w:val="20"/>
        </w:rPr>
        <w:t>MS describe</w:t>
      </w:r>
      <w:r w:rsidR="00537798" w:rsidRPr="00B30F93">
        <w:rPr>
          <w:rFonts w:ascii="Open Sans" w:eastAsiaTheme="minorHAnsi" w:hAnsi="Open Sans" w:cs="Open Sans"/>
          <w:bCs/>
          <w:sz w:val="20"/>
          <w:szCs w:val="20"/>
        </w:rPr>
        <w:t>d</w:t>
      </w:r>
      <w:r w:rsidRPr="00B30F93">
        <w:rPr>
          <w:rFonts w:ascii="Open Sans" w:eastAsiaTheme="minorHAnsi" w:hAnsi="Open Sans" w:cs="Open Sans"/>
          <w:bCs/>
          <w:sz w:val="20"/>
          <w:szCs w:val="20"/>
        </w:rPr>
        <w:t xml:space="preserve"> business rates as </w:t>
      </w:r>
      <w:r w:rsidR="00CF3F61">
        <w:rPr>
          <w:rFonts w:ascii="Open Sans" w:eastAsiaTheme="minorHAnsi" w:hAnsi="Open Sans" w:cs="Open Sans"/>
          <w:bCs/>
          <w:sz w:val="20"/>
          <w:szCs w:val="20"/>
        </w:rPr>
        <w:t xml:space="preserve">a </w:t>
      </w:r>
      <w:r w:rsidRPr="00B30F93">
        <w:rPr>
          <w:rFonts w:ascii="Open Sans" w:eastAsiaTheme="minorHAnsi" w:hAnsi="Open Sans" w:cs="Open Sans"/>
          <w:bCs/>
          <w:sz w:val="20"/>
          <w:szCs w:val="20"/>
        </w:rPr>
        <w:t>long-standing issue because of how renewables are treated within plant and machinery orders</w:t>
      </w:r>
      <w:r w:rsidR="00CF3F61">
        <w:rPr>
          <w:rFonts w:ascii="Open Sans" w:eastAsiaTheme="minorHAnsi" w:hAnsi="Open Sans" w:cs="Open Sans"/>
          <w:bCs/>
          <w:sz w:val="20"/>
          <w:szCs w:val="20"/>
        </w:rPr>
        <w:t>:</w:t>
      </w:r>
      <w:r w:rsidRPr="00B30F93">
        <w:rPr>
          <w:rFonts w:ascii="Open Sans" w:eastAsiaTheme="minorHAnsi" w:hAnsi="Open Sans" w:cs="Open Sans"/>
          <w:bCs/>
          <w:sz w:val="20"/>
          <w:szCs w:val="20"/>
        </w:rPr>
        <w:t xml:space="preserve"> on-site generation and use is charged with high rates, </w:t>
      </w:r>
      <w:r w:rsidRPr="00CF3F61">
        <w:rPr>
          <w:rFonts w:ascii="Open Sans" w:eastAsiaTheme="minorHAnsi" w:hAnsi="Open Sans" w:cs="Open Sans"/>
          <w:bCs/>
          <w:i/>
          <w:iCs/>
          <w:sz w:val="20"/>
          <w:szCs w:val="20"/>
        </w:rPr>
        <w:t>eight times as high as exporting said energy to the grid</w:t>
      </w:r>
      <w:r w:rsidRPr="00B30F93">
        <w:rPr>
          <w:rFonts w:ascii="Open Sans" w:eastAsiaTheme="minorHAnsi" w:hAnsi="Open Sans" w:cs="Open Sans"/>
          <w:bCs/>
          <w:sz w:val="20"/>
          <w:szCs w:val="20"/>
        </w:rPr>
        <w:t xml:space="preserve">. Saw many sites creating workarounds to avoid this issue. Government now see </w:t>
      </w:r>
      <w:r w:rsidR="00CF3F61">
        <w:rPr>
          <w:rFonts w:ascii="Open Sans" w:eastAsiaTheme="minorHAnsi" w:hAnsi="Open Sans" w:cs="Open Sans"/>
          <w:bCs/>
          <w:sz w:val="20"/>
          <w:szCs w:val="20"/>
        </w:rPr>
        <w:t xml:space="preserve">this </w:t>
      </w:r>
      <w:r w:rsidRPr="00B30F93">
        <w:rPr>
          <w:rFonts w:ascii="Open Sans" w:eastAsiaTheme="minorHAnsi" w:hAnsi="Open Sans" w:cs="Open Sans"/>
          <w:bCs/>
          <w:sz w:val="20"/>
          <w:szCs w:val="20"/>
        </w:rPr>
        <w:t xml:space="preserve">as major barrier, and brought in legislation to provide relief for on-site generation (not zero-rated, just lower). </w:t>
      </w:r>
      <w:r w:rsidR="00CF3F61">
        <w:rPr>
          <w:rFonts w:ascii="Open Sans" w:eastAsiaTheme="minorHAnsi" w:hAnsi="Open Sans" w:cs="Open Sans"/>
          <w:bCs/>
          <w:sz w:val="20"/>
          <w:szCs w:val="20"/>
        </w:rPr>
        <w:t xml:space="preserve"> This is also a </w:t>
      </w:r>
      <w:r w:rsidR="00CF3F61" w:rsidRPr="009200FE">
        <w:rPr>
          <w:rFonts w:ascii="Open Sans" w:eastAsiaTheme="minorHAnsi" w:hAnsi="Open Sans" w:cs="Open Sans"/>
          <w:b/>
          <w:i/>
          <w:iCs/>
          <w:sz w:val="20"/>
          <w:szCs w:val="20"/>
        </w:rPr>
        <w:t>major REA “win” for renewable energy and clean technology deployment.</w:t>
      </w:r>
    </w:p>
    <w:p w14:paraId="516C2809" w14:textId="77777777" w:rsidR="00F17A88" w:rsidRPr="00B30F93" w:rsidRDefault="00F17A88" w:rsidP="00F17A88">
      <w:pPr>
        <w:ind w:firstLine="720"/>
        <w:rPr>
          <w:rFonts w:ascii="Open Sans" w:eastAsiaTheme="minorHAnsi" w:hAnsi="Open Sans" w:cs="Open Sans"/>
          <w:bCs/>
          <w:sz w:val="20"/>
          <w:szCs w:val="20"/>
        </w:rPr>
      </w:pPr>
    </w:p>
    <w:p w14:paraId="6D4F58B3" w14:textId="7C088EF5" w:rsidR="00F17A88" w:rsidRPr="00B30F93" w:rsidRDefault="00991494" w:rsidP="00F17A88">
      <w:pPr>
        <w:ind w:firstLine="720"/>
        <w:rPr>
          <w:rFonts w:ascii="Open Sans" w:eastAsiaTheme="minorHAnsi" w:hAnsi="Open Sans" w:cs="Open Sans"/>
          <w:b/>
          <w:sz w:val="20"/>
          <w:szCs w:val="20"/>
        </w:rPr>
      </w:pPr>
      <w:r w:rsidRPr="00B30F93">
        <w:rPr>
          <w:rFonts w:ascii="Open Sans" w:eastAsiaTheme="minorHAnsi" w:hAnsi="Open Sans" w:cs="Open Sans"/>
          <w:b/>
          <w:sz w:val="20"/>
          <w:szCs w:val="20"/>
        </w:rPr>
        <w:t>iii. Boiler Upgrade Scheme &amp; Buildings Standards</w:t>
      </w:r>
    </w:p>
    <w:p w14:paraId="6F614124" w14:textId="77777777" w:rsidR="00F17A88" w:rsidRPr="00B30F93" w:rsidRDefault="00F17A88" w:rsidP="00F17A88">
      <w:pPr>
        <w:rPr>
          <w:rFonts w:ascii="Open Sans" w:eastAsiaTheme="minorHAnsi" w:hAnsi="Open Sans" w:cs="Open Sans"/>
          <w:b/>
          <w:sz w:val="20"/>
          <w:szCs w:val="20"/>
        </w:rPr>
      </w:pPr>
    </w:p>
    <w:p w14:paraId="5991BA4F" w14:textId="77777777" w:rsidR="009200FE" w:rsidRDefault="00F17A88" w:rsidP="00D242C9">
      <w:pPr>
        <w:ind w:left="720"/>
        <w:rPr>
          <w:rFonts w:ascii="Open Sans" w:eastAsiaTheme="minorHAnsi" w:hAnsi="Open Sans" w:cs="Open Sans"/>
          <w:bCs/>
          <w:sz w:val="20"/>
          <w:szCs w:val="20"/>
        </w:rPr>
      </w:pPr>
      <w:r w:rsidRPr="00B30F93">
        <w:rPr>
          <w:rFonts w:ascii="Open Sans" w:eastAsiaTheme="minorHAnsi" w:hAnsi="Open Sans" w:cs="Open Sans"/>
          <w:bCs/>
          <w:sz w:val="20"/>
          <w:szCs w:val="20"/>
        </w:rPr>
        <w:t xml:space="preserve">Boiler Upgrade Scheme (BUS) seen as replacement to Renewable Heat Incentive (RHI), but </w:t>
      </w:r>
      <w:r w:rsidR="009200FE">
        <w:rPr>
          <w:rFonts w:ascii="Open Sans" w:eastAsiaTheme="minorHAnsi" w:hAnsi="Open Sans" w:cs="Open Sans"/>
          <w:bCs/>
          <w:sz w:val="20"/>
          <w:szCs w:val="20"/>
        </w:rPr>
        <w:t xml:space="preserve">set to deliver a </w:t>
      </w:r>
      <w:r w:rsidRPr="00B30F93">
        <w:rPr>
          <w:rFonts w:ascii="Open Sans" w:eastAsiaTheme="minorHAnsi" w:hAnsi="Open Sans" w:cs="Open Sans"/>
          <w:bCs/>
          <w:sz w:val="20"/>
          <w:szCs w:val="20"/>
        </w:rPr>
        <w:t>much smaller scale</w:t>
      </w:r>
      <w:r w:rsidR="009200FE">
        <w:rPr>
          <w:rFonts w:ascii="Open Sans" w:eastAsiaTheme="minorHAnsi" w:hAnsi="Open Sans" w:cs="Open Sans"/>
          <w:bCs/>
          <w:sz w:val="20"/>
          <w:szCs w:val="20"/>
        </w:rPr>
        <w:t xml:space="preserve"> of deployment</w:t>
      </w:r>
      <w:r w:rsidRPr="00B30F93">
        <w:rPr>
          <w:rFonts w:ascii="Open Sans" w:eastAsiaTheme="minorHAnsi" w:hAnsi="Open Sans" w:cs="Open Sans"/>
          <w:bCs/>
          <w:sz w:val="20"/>
          <w:szCs w:val="20"/>
        </w:rPr>
        <w:t xml:space="preserve">, only 30,000 installations a year. </w:t>
      </w:r>
      <w:r w:rsidR="009200FE">
        <w:rPr>
          <w:rFonts w:ascii="Open Sans" w:eastAsiaTheme="minorHAnsi" w:hAnsi="Open Sans" w:cs="Open Sans"/>
          <w:bCs/>
          <w:sz w:val="20"/>
          <w:szCs w:val="20"/>
        </w:rPr>
        <w:t xml:space="preserve"> </w:t>
      </w:r>
    </w:p>
    <w:p w14:paraId="4E91874F" w14:textId="77777777" w:rsidR="009200FE" w:rsidRDefault="009200FE" w:rsidP="00D242C9">
      <w:pPr>
        <w:ind w:left="720"/>
        <w:rPr>
          <w:rFonts w:ascii="Open Sans" w:eastAsiaTheme="minorHAnsi" w:hAnsi="Open Sans" w:cs="Open Sans"/>
          <w:bCs/>
          <w:sz w:val="20"/>
          <w:szCs w:val="20"/>
        </w:rPr>
      </w:pPr>
    </w:p>
    <w:p w14:paraId="688273E8" w14:textId="277D5C7A" w:rsidR="00F17A88" w:rsidRPr="00B30F93" w:rsidRDefault="00F17A88" w:rsidP="00D242C9">
      <w:pPr>
        <w:ind w:left="720"/>
        <w:rPr>
          <w:rFonts w:ascii="Open Sans" w:eastAsiaTheme="minorHAnsi" w:hAnsi="Open Sans" w:cs="Open Sans"/>
          <w:bCs/>
          <w:sz w:val="20"/>
          <w:szCs w:val="20"/>
        </w:rPr>
      </w:pPr>
      <w:r w:rsidRPr="00B30F93">
        <w:rPr>
          <w:rFonts w:ascii="Open Sans" w:eastAsiaTheme="minorHAnsi" w:hAnsi="Open Sans" w:cs="Open Sans"/>
          <w:bCs/>
          <w:sz w:val="20"/>
          <w:szCs w:val="20"/>
        </w:rPr>
        <w:t xml:space="preserve">Building Standards update </w:t>
      </w:r>
      <w:r w:rsidR="00537798" w:rsidRPr="00B30F93">
        <w:rPr>
          <w:rFonts w:ascii="Open Sans" w:eastAsiaTheme="minorHAnsi" w:hAnsi="Open Sans" w:cs="Open Sans"/>
          <w:bCs/>
          <w:sz w:val="20"/>
          <w:szCs w:val="20"/>
        </w:rPr>
        <w:t>i</w:t>
      </w:r>
      <w:r w:rsidRPr="00B30F93">
        <w:rPr>
          <w:rFonts w:ascii="Open Sans" w:eastAsiaTheme="minorHAnsi" w:hAnsi="Open Sans" w:cs="Open Sans"/>
          <w:bCs/>
          <w:sz w:val="20"/>
          <w:szCs w:val="20"/>
        </w:rPr>
        <w:t>s the precursor to Future Buildings and Future Homes Standards, which intend to ensure zero-emission homes from 2025, including no new gas boilers in new builds. Home Upgrade Grant providing some support for energy efficiency</w:t>
      </w:r>
      <w:r w:rsidR="009200FE">
        <w:rPr>
          <w:rFonts w:ascii="Open Sans" w:eastAsiaTheme="minorHAnsi" w:hAnsi="Open Sans" w:cs="Open Sans"/>
          <w:bCs/>
          <w:sz w:val="20"/>
          <w:szCs w:val="20"/>
        </w:rPr>
        <w:t xml:space="preserve"> improvement but REA believe this is a very poor approach given the “Energy Bills Crisis”</w:t>
      </w:r>
      <w:r w:rsidRPr="00B30F93">
        <w:rPr>
          <w:rFonts w:ascii="Open Sans" w:eastAsiaTheme="minorHAnsi" w:hAnsi="Open Sans" w:cs="Open Sans"/>
          <w:bCs/>
          <w:sz w:val="20"/>
          <w:szCs w:val="20"/>
        </w:rPr>
        <w:t xml:space="preserve">.  </w:t>
      </w:r>
    </w:p>
    <w:p w14:paraId="37AC4D52" w14:textId="681F1270" w:rsidR="00F17A88" w:rsidRPr="00B30F93" w:rsidRDefault="00F17A88" w:rsidP="00991494">
      <w:pPr>
        <w:rPr>
          <w:rFonts w:ascii="Open Sans" w:eastAsiaTheme="minorHAnsi" w:hAnsi="Open Sans" w:cs="Open Sans"/>
          <w:bCs/>
          <w:sz w:val="20"/>
          <w:szCs w:val="20"/>
        </w:rPr>
      </w:pPr>
    </w:p>
    <w:p w14:paraId="5595EC8A" w14:textId="0A11D02D" w:rsidR="00F17A88" w:rsidRPr="00B30F93" w:rsidRDefault="00F17A88" w:rsidP="00D242C9">
      <w:pPr>
        <w:pStyle w:val="ListParagraph"/>
        <w:numPr>
          <w:ilvl w:val="0"/>
          <w:numId w:val="16"/>
        </w:numPr>
        <w:ind w:hanging="720"/>
        <w:rPr>
          <w:rFonts w:ascii="Open Sans" w:eastAsiaTheme="minorHAnsi" w:hAnsi="Open Sans" w:cs="Open Sans"/>
          <w:b/>
          <w:sz w:val="20"/>
          <w:szCs w:val="20"/>
        </w:rPr>
      </w:pPr>
      <w:r w:rsidRPr="00B30F93">
        <w:rPr>
          <w:rFonts w:ascii="Open Sans" w:eastAsiaTheme="minorHAnsi" w:hAnsi="Open Sans" w:cs="Open Sans"/>
          <w:b/>
          <w:sz w:val="20"/>
          <w:szCs w:val="20"/>
        </w:rPr>
        <w:t>REMA – REA Working Group</w:t>
      </w:r>
    </w:p>
    <w:p w14:paraId="686C148E" w14:textId="77777777" w:rsidR="005056C5" w:rsidRPr="00B30F93" w:rsidRDefault="005056C5" w:rsidP="005056C5">
      <w:pPr>
        <w:rPr>
          <w:rFonts w:ascii="Open Sans" w:eastAsiaTheme="minorHAnsi" w:hAnsi="Open Sans" w:cs="Open Sans"/>
          <w:b/>
          <w:sz w:val="20"/>
          <w:szCs w:val="20"/>
        </w:rPr>
      </w:pPr>
    </w:p>
    <w:p w14:paraId="61331A72" w14:textId="77777777" w:rsidR="009200FE" w:rsidRDefault="00F17A88" w:rsidP="00F17A88">
      <w:pPr>
        <w:rPr>
          <w:rFonts w:ascii="Open Sans" w:hAnsi="Open Sans" w:cs="Open Sans"/>
          <w:sz w:val="20"/>
          <w:szCs w:val="20"/>
        </w:rPr>
      </w:pPr>
      <w:r w:rsidRPr="00B30F93">
        <w:rPr>
          <w:rFonts w:ascii="Open Sans" w:hAnsi="Open Sans" w:cs="Open Sans"/>
          <w:sz w:val="20"/>
          <w:szCs w:val="20"/>
        </w:rPr>
        <w:t>FG present</w:t>
      </w:r>
      <w:r w:rsidR="002C3E9B" w:rsidRPr="00B30F93">
        <w:rPr>
          <w:rFonts w:ascii="Open Sans" w:hAnsi="Open Sans" w:cs="Open Sans"/>
          <w:sz w:val="20"/>
          <w:szCs w:val="20"/>
        </w:rPr>
        <w:t>ed</w:t>
      </w:r>
      <w:r w:rsidRPr="00B30F93">
        <w:rPr>
          <w:rFonts w:ascii="Open Sans" w:hAnsi="Open Sans" w:cs="Open Sans"/>
          <w:sz w:val="20"/>
          <w:szCs w:val="20"/>
        </w:rPr>
        <w:t xml:space="preserve"> on REMA WG, consisting of 17 </w:t>
      </w:r>
      <w:r w:rsidR="009200FE">
        <w:rPr>
          <w:rFonts w:ascii="Open Sans" w:hAnsi="Open Sans" w:cs="Open Sans"/>
          <w:sz w:val="20"/>
          <w:szCs w:val="20"/>
        </w:rPr>
        <w:t xml:space="preserve">REA member </w:t>
      </w:r>
      <w:r w:rsidRPr="00B30F93">
        <w:rPr>
          <w:rFonts w:ascii="Open Sans" w:hAnsi="Open Sans" w:cs="Open Sans"/>
          <w:sz w:val="20"/>
          <w:szCs w:val="20"/>
        </w:rPr>
        <w:t xml:space="preserve">representatives </w:t>
      </w:r>
      <w:r w:rsidR="009200FE">
        <w:rPr>
          <w:rFonts w:ascii="Open Sans" w:hAnsi="Open Sans" w:cs="Open Sans"/>
          <w:sz w:val="20"/>
          <w:szCs w:val="20"/>
        </w:rPr>
        <w:t xml:space="preserve">from </w:t>
      </w:r>
      <w:r w:rsidRPr="00B30F93">
        <w:rPr>
          <w:rFonts w:ascii="Open Sans" w:hAnsi="Open Sans" w:cs="Open Sans"/>
          <w:sz w:val="20"/>
          <w:szCs w:val="20"/>
        </w:rPr>
        <w:t xml:space="preserve">across different technologies and focus areas. Intended to develop high-level responses, detailed consultation response, replies, and other advocacy activities. </w:t>
      </w:r>
    </w:p>
    <w:p w14:paraId="5848E635" w14:textId="77777777" w:rsidR="009200FE" w:rsidRDefault="009200FE" w:rsidP="00F17A88">
      <w:pPr>
        <w:rPr>
          <w:rFonts w:ascii="Open Sans" w:hAnsi="Open Sans" w:cs="Open Sans"/>
          <w:sz w:val="20"/>
          <w:szCs w:val="20"/>
        </w:rPr>
      </w:pPr>
    </w:p>
    <w:p w14:paraId="419BE909" w14:textId="1D14DD64" w:rsidR="00F17A88" w:rsidRPr="009200FE" w:rsidRDefault="00F17A88" w:rsidP="00F17A88">
      <w:pPr>
        <w:rPr>
          <w:rFonts w:ascii="Open Sans" w:hAnsi="Open Sans" w:cs="Open Sans"/>
          <w:b/>
          <w:bCs/>
          <w:i/>
          <w:iCs/>
          <w:sz w:val="20"/>
          <w:szCs w:val="20"/>
        </w:rPr>
      </w:pPr>
      <w:r w:rsidRPr="00B30F93">
        <w:rPr>
          <w:rFonts w:ascii="Open Sans" w:hAnsi="Open Sans" w:cs="Open Sans"/>
          <w:sz w:val="20"/>
          <w:szCs w:val="20"/>
        </w:rPr>
        <w:t xml:space="preserve">Proposals and draft consultation responses will be shared with wider member too, with a chance to feed in, but this focus group will allow earlier discussion with a core group of members. </w:t>
      </w:r>
      <w:r w:rsidR="009200FE">
        <w:rPr>
          <w:rFonts w:ascii="Open Sans" w:hAnsi="Open Sans" w:cs="Open Sans"/>
          <w:sz w:val="20"/>
          <w:szCs w:val="20"/>
        </w:rPr>
        <w:t xml:space="preserve"> </w:t>
      </w:r>
      <w:r w:rsidRPr="00B30F93">
        <w:rPr>
          <w:rFonts w:ascii="Open Sans" w:hAnsi="Open Sans" w:cs="Open Sans"/>
          <w:sz w:val="20"/>
          <w:szCs w:val="20"/>
        </w:rPr>
        <w:t>Aim from REMA process is ensuring a system that prioritises renewable energy and flexibility, to enable viable energy market</w:t>
      </w:r>
      <w:r w:rsidR="009200FE">
        <w:rPr>
          <w:rFonts w:ascii="Open Sans" w:hAnsi="Open Sans" w:cs="Open Sans"/>
          <w:sz w:val="20"/>
          <w:szCs w:val="20"/>
        </w:rPr>
        <w:t>(s) that are</w:t>
      </w:r>
      <w:r w:rsidRPr="00B30F93">
        <w:rPr>
          <w:rFonts w:ascii="Open Sans" w:hAnsi="Open Sans" w:cs="Open Sans"/>
          <w:sz w:val="20"/>
          <w:szCs w:val="20"/>
        </w:rPr>
        <w:t xml:space="preserve"> able to deliver a decarbonised power system. </w:t>
      </w:r>
      <w:r w:rsidR="00024E55" w:rsidRPr="00B30F93">
        <w:rPr>
          <w:rFonts w:ascii="Open Sans" w:hAnsi="Open Sans" w:cs="Open Sans"/>
          <w:sz w:val="20"/>
          <w:szCs w:val="20"/>
        </w:rPr>
        <w:t xml:space="preserve">NMS </w:t>
      </w:r>
      <w:r w:rsidRPr="00B30F93">
        <w:rPr>
          <w:rFonts w:ascii="Open Sans" w:hAnsi="Open Sans" w:cs="Open Sans"/>
          <w:sz w:val="20"/>
          <w:szCs w:val="20"/>
        </w:rPr>
        <w:t>flag</w:t>
      </w:r>
      <w:r w:rsidR="002C3E9B" w:rsidRPr="00B30F93">
        <w:rPr>
          <w:rFonts w:ascii="Open Sans" w:hAnsi="Open Sans" w:cs="Open Sans"/>
          <w:sz w:val="20"/>
          <w:szCs w:val="20"/>
        </w:rPr>
        <w:t>ged</w:t>
      </w:r>
      <w:r w:rsidRPr="00B30F93">
        <w:rPr>
          <w:rFonts w:ascii="Open Sans" w:hAnsi="Open Sans" w:cs="Open Sans"/>
          <w:sz w:val="20"/>
          <w:szCs w:val="20"/>
        </w:rPr>
        <w:t xml:space="preserve"> this is most far-reaching review of markets for electricity </w:t>
      </w:r>
      <w:r w:rsidR="009200FE">
        <w:rPr>
          <w:rFonts w:ascii="Open Sans" w:hAnsi="Open Sans" w:cs="Open Sans"/>
          <w:sz w:val="20"/>
          <w:szCs w:val="20"/>
        </w:rPr>
        <w:t xml:space="preserve">since introduction of NETA in 2002 and will </w:t>
      </w:r>
      <w:r w:rsidRPr="00B30F93">
        <w:rPr>
          <w:rFonts w:ascii="Open Sans" w:hAnsi="Open Sans" w:cs="Open Sans"/>
          <w:sz w:val="20"/>
          <w:szCs w:val="20"/>
        </w:rPr>
        <w:t xml:space="preserve">impact </w:t>
      </w:r>
      <w:r w:rsidR="009200FE">
        <w:rPr>
          <w:rFonts w:ascii="Open Sans" w:hAnsi="Open Sans" w:cs="Open Sans"/>
          <w:sz w:val="20"/>
          <w:szCs w:val="20"/>
        </w:rPr>
        <w:t xml:space="preserve">both </w:t>
      </w:r>
      <w:r w:rsidRPr="00B30F93">
        <w:rPr>
          <w:rFonts w:ascii="Open Sans" w:hAnsi="Open Sans" w:cs="Open Sans"/>
          <w:sz w:val="20"/>
          <w:szCs w:val="20"/>
        </w:rPr>
        <w:t xml:space="preserve">heating and transport </w:t>
      </w:r>
      <w:r w:rsidR="009200FE">
        <w:rPr>
          <w:rFonts w:ascii="Open Sans" w:hAnsi="Open Sans" w:cs="Open Sans"/>
          <w:sz w:val="20"/>
          <w:szCs w:val="20"/>
        </w:rPr>
        <w:t xml:space="preserve">policy developments </w:t>
      </w:r>
      <w:r w:rsidRPr="00B30F93">
        <w:rPr>
          <w:rFonts w:ascii="Open Sans" w:hAnsi="Open Sans" w:cs="Open Sans"/>
          <w:sz w:val="20"/>
          <w:szCs w:val="20"/>
        </w:rPr>
        <w:t xml:space="preserve">too. </w:t>
      </w:r>
      <w:r w:rsidRPr="009200FE">
        <w:rPr>
          <w:rFonts w:ascii="Open Sans" w:hAnsi="Open Sans" w:cs="Open Sans"/>
          <w:b/>
          <w:bCs/>
          <w:i/>
          <w:iCs/>
          <w:sz w:val="20"/>
          <w:szCs w:val="20"/>
        </w:rPr>
        <w:t>PD add</w:t>
      </w:r>
      <w:r w:rsidR="002C3E9B" w:rsidRPr="009200FE">
        <w:rPr>
          <w:rFonts w:ascii="Open Sans" w:hAnsi="Open Sans" w:cs="Open Sans"/>
          <w:b/>
          <w:bCs/>
          <w:i/>
          <w:iCs/>
          <w:sz w:val="20"/>
          <w:szCs w:val="20"/>
        </w:rPr>
        <w:t>ed</w:t>
      </w:r>
      <w:r w:rsidRPr="009200FE">
        <w:rPr>
          <w:rFonts w:ascii="Open Sans" w:hAnsi="Open Sans" w:cs="Open Sans"/>
          <w:b/>
          <w:bCs/>
          <w:i/>
          <w:iCs/>
          <w:sz w:val="20"/>
          <w:szCs w:val="20"/>
        </w:rPr>
        <w:t xml:space="preserve"> that this is extremely important for </w:t>
      </w:r>
      <w:r w:rsidR="009200FE" w:rsidRPr="009200FE">
        <w:rPr>
          <w:rFonts w:ascii="Open Sans" w:hAnsi="Open Sans" w:cs="Open Sans"/>
          <w:b/>
          <w:bCs/>
          <w:i/>
          <w:iCs/>
          <w:sz w:val="20"/>
          <w:szCs w:val="20"/>
        </w:rPr>
        <w:t>F</w:t>
      </w:r>
      <w:r w:rsidRPr="009200FE">
        <w:rPr>
          <w:rFonts w:ascii="Open Sans" w:hAnsi="Open Sans" w:cs="Open Sans"/>
          <w:b/>
          <w:bCs/>
          <w:i/>
          <w:iCs/>
          <w:sz w:val="20"/>
          <w:szCs w:val="20"/>
        </w:rPr>
        <w:t xml:space="preserve">inance </w:t>
      </w:r>
      <w:r w:rsidR="009200FE" w:rsidRPr="009200FE">
        <w:rPr>
          <w:rFonts w:ascii="Open Sans" w:hAnsi="Open Sans" w:cs="Open Sans"/>
          <w:b/>
          <w:bCs/>
          <w:i/>
          <w:iCs/>
          <w:sz w:val="20"/>
          <w:szCs w:val="20"/>
        </w:rPr>
        <w:t>F</w:t>
      </w:r>
      <w:r w:rsidRPr="009200FE">
        <w:rPr>
          <w:rFonts w:ascii="Open Sans" w:hAnsi="Open Sans" w:cs="Open Sans"/>
          <w:b/>
          <w:bCs/>
          <w:i/>
          <w:iCs/>
          <w:sz w:val="20"/>
          <w:szCs w:val="20"/>
        </w:rPr>
        <w:t xml:space="preserve">orum as trading of power is the income stream for investments, and that inherent conflicts currently exist in the market, so in everyone’s interest to engage closely with the REMA consultation response process. </w:t>
      </w:r>
    </w:p>
    <w:p w14:paraId="1547C8AD" w14:textId="77777777" w:rsidR="00F17A88" w:rsidRPr="00B30F93" w:rsidRDefault="00F17A88" w:rsidP="00F17A88">
      <w:pPr>
        <w:rPr>
          <w:rFonts w:ascii="Open Sans" w:hAnsi="Open Sans" w:cs="Open Sans"/>
          <w:sz w:val="20"/>
          <w:szCs w:val="20"/>
        </w:rPr>
      </w:pPr>
    </w:p>
    <w:p w14:paraId="7DEA567B" w14:textId="39CA6F93" w:rsidR="00F17A88" w:rsidRPr="00B30F93" w:rsidRDefault="00F17A88" w:rsidP="00F17A88">
      <w:pPr>
        <w:rPr>
          <w:rFonts w:ascii="Open Sans" w:hAnsi="Open Sans" w:cs="Open Sans"/>
          <w:sz w:val="20"/>
          <w:szCs w:val="20"/>
        </w:rPr>
      </w:pPr>
      <w:r w:rsidRPr="00B30F93">
        <w:rPr>
          <w:rFonts w:ascii="Open Sans" w:hAnsi="Open Sans" w:cs="Open Sans"/>
          <w:sz w:val="20"/>
          <w:szCs w:val="20"/>
        </w:rPr>
        <w:t>MS outline</w:t>
      </w:r>
      <w:r w:rsidR="002C3E9B" w:rsidRPr="00B30F93">
        <w:rPr>
          <w:rFonts w:ascii="Open Sans" w:hAnsi="Open Sans" w:cs="Open Sans"/>
          <w:sz w:val="20"/>
          <w:szCs w:val="20"/>
        </w:rPr>
        <w:t>d</w:t>
      </w:r>
      <w:r w:rsidRPr="00B30F93">
        <w:rPr>
          <w:rFonts w:ascii="Open Sans" w:hAnsi="Open Sans" w:cs="Open Sans"/>
          <w:sz w:val="20"/>
          <w:szCs w:val="20"/>
        </w:rPr>
        <w:t xml:space="preserve"> REMA consultation</w:t>
      </w:r>
      <w:r w:rsidR="009200FE">
        <w:rPr>
          <w:rFonts w:ascii="Open Sans" w:hAnsi="Open Sans" w:cs="Open Sans"/>
          <w:sz w:val="20"/>
          <w:szCs w:val="20"/>
        </w:rPr>
        <w:t xml:space="preserve"> themes</w:t>
      </w:r>
      <w:r w:rsidRPr="00B30F93">
        <w:rPr>
          <w:rFonts w:ascii="Open Sans" w:hAnsi="Open Sans" w:cs="Open Sans"/>
          <w:sz w:val="20"/>
          <w:szCs w:val="20"/>
        </w:rPr>
        <w:t xml:space="preserve">. Key </w:t>
      </w:r>
      <w:r w:rsidR="002C3E9B" w:rsidRPr="00B30F93">
        <w:rPr>
          <w:rFonts w:ascii="Open Sans" w:hAnsi="Open Sans" w:cs="Open Sans"/>
          <w:sz w:val="20"/>
          <w:szCs w:val="20"/>
        </w:rPr>
        <w:t>question</w:t>
      </w:r>
      <w:r w:rsidRPr="00B30F93">
        <w:rPr>
          <w:rFonts w:ascii="Open Sans" w:hAnsi="Open Sans" w:cs="Open Sans"/>
          <w:sz w:val="20"/>
          <w:szCs w:val="20"/>
        </w:rPr>
        <w:t xml:space="preserve"> is, </w:t>
      </w:r>
      <w:r w:rsidRPr="009200FE">
        <w:rPr>
          <w:rFonts w:ascii="Open Sans" w:hAnsi="Open Sans" w:cs="Open Sans"/>
          <w:b/>
          <w:bCs/>
          <w:i/>
          <w:iCs/>
          <w:sz w:val="20"/>
          <w:szCs w:val="20"/>
        </w:rPr>
        <w:t>how do we design the wholesale market going forwards?</w:t>
      </w:r>
      <w:r w:rsidRPr="00B30F93">
        <w:rPr>
          <w:rFonts w:ascii="Open Sans" w:hAnsi="Open Sans" w:cs="Open Sans"/>
          <w:sz w:val="20"/>
          <w:szCs w:val="20"/>
        </w:rPr>
        <w:t xml:space="preserve"> Key points for discussion, and existing proposals, include:</w:t>
      </w:r>
    </w:p>
    <w:p w14:paraId="67ECFF7A" w14:textId="77777777" w:rsidR="005056C5" w:rsidRPr="00B30F93" w:rsidRDefault="005056C5" w:rsidP="00F17A88">
      <w:pPr>
        <w:rPr>
          <w:rFonts w:ascii="Open Sans" w:hAnsi="Open Sans" w:cs="Open Sans"/>
          <w:sz w:val="20"/>
          <w:szCs w:val="20"/>
        </w:rPr>
      </w:pPr>
    </w:p>
    <w:p w14:paraId="2204B162" w14:textId="77777777" w:rsidR="00F17A88" w:rsidRPr="00D242C9" w:rsidRDefault="00F17A88" w:rsidP="00F17A88">
      <w:pPr>
        <w:pStyle w:val="ListParagraph"/>
        <w:numPr>
          <w:ilvl w:val="0"/>
          <w:numId w:val="30"/>
        </w:numPr>
        <w:rPr>
          <w:rFonts w:ascii="Open Sans" w:hAnsi="Open Sans" w:cs="Open Sans"/>
          <w:b/>
          <w:bCs/>
          <w:sz w:val="20"/>
          <w:szCs w:val="20"/>
        </w:rPr>
      </w:pPr>
      <w:r w:rsidRPr="00D242C9">
        <w:rPr>
          <w:rFonts w:ascii="Open Sans" w:hAnsi="Open Sans" w:cs="Open Sans"/>
          <w:b/>
          <w:bCs/>
          <w:sz w:val="20"/>
          <w:szCs w:val="20"/>
        </w:rPr>
        <w:t>Decoupling cost of electricity from the cost of gas, through:</w:t>
      </w:r>
    </w:p>
    <w:p w14:paraId="2915CA74" w14:textId="77777777" w:rsidR="00F17A88" w:rsidRPr="00B30F93" w:rsidRDefault="00F17A88" w:rsidP="00F17A88">
      <w:pPr>
        <w:pStyle w:val="ListParagraph"/>
        <w:numPr>
          <w:ilvl w:val="1"/>
          <w:numId w:val="30"/>
        </w:numPr>
        <w:rPr>
          <w:rFonts w:ascii="Open Sans" w:hAnsi="Open Sans" w:cs="Open Sans"/>
          <w:sz w:val="20"/>
          <w:szCs w:val="20"/>
        </w:rPr>
      </w:pPr>
      <w:r w:rsidRPr="00B30F93">
        <w:rPr>
          <w:rFonts w:ascii="Open Sans" w:hAnsi="Open Sans" w:cs="Open Sans"/>
          <w:sz w:val="20"/>
          <w:szCs w:val="20"/>
        </w:rPr>
        <w:t>‘Green Power Pool’ and ‘Fossil Wholesale Market’;</w:t>
      </w:r>
    </w:p>
    <w:p w14:paraId="4404936A" w14:textId="77777777" w:rsidR="00F17A88" w:rsidRPr="00B30F93" w:rsidRDefault="00F17A88" w:rsidP="00F17A88">
      <w:pPr>
        <w:pStyle w:val="ListParagraph"/>
        <w:numPr>
          <w:ilvl w:val="1"/>
          <w:numId w:val="30"/>
        </w:numPr>
        <w:rPr>
          <w:rFonts w:ascii="Open Sans" w:hAnsi="Open Sans" w:cs="Open Sans"/>
          <w:sz w:val="20"/>
          <w:szCs w:val="20"/>
        </w:rPr>
      </w:pPr>
      <w:r w:rsidRPr="00B30F93">
        <w:rPr>
          <w:rFonts w:ascii="Open Sans" w:hAnsi="Open Sans" w:cs="Open Sans"/>
          <w:sz w:val="20"/>
          <w:szCs w:val="20"/>
        </w:rPr>
        <w:t>Prioritised ‘Must Run’ market and ‘Firm Power’ market;</w:t>
      </w:r>
    </w:p>
    <w:p w14:paraId="7E982A16" w14:textId="77777777" w:rsidR="00F17A88" w:rsidRPr="00D242C9" w:rsidRDefault="00F17A88" w:rsidP="00F17A88">
      <w:pPr>
        <w:pStyle w:val="ListParagraph"/>
        <w:numPr>
          <w:ilvl w:val="1"/>
          <w:numId w:val="30"/>
        </w:numPr>
        <w:rPr>
          <w:rFonts w:ascii="Open Sans" w:hAnsi="Open Sans" w:cs="Open Sans"/>
          <w:b/>
          <w:bCs/>
          <w:sz w:val="20"/>
          <w:szCs w:val="20"/>
        </w:rPr>
      </w:pPr>
      <w:r w:rsidRPr="00B30F93">
        <w:rPr>
          <w:rFonts w:ascii="Open Sans" w:hAnsi="Open Sans" w:cs="Open Sans"/>
          <w:sz w:val="20"/>
          <w:szCs w:val="20"/>
        </w:rPr>
        <w:t>An ‘As Available’ Market and an ‘On Demand’ market.</w:t>
      </w:r>
    </w:p>
    <w:p w14:paraId="2E93935E" w14:textId="77777777" w:rsidR="00F17A88" w:rsidRPr="00B30F93" w:rsidRDefault="00F17A88" w:rsidP="00F17A88">
      <w:pPr>
        <w:pStyle w:val="ListParagraph"/>
        <w:numPr>
          <w:ilvl w:val="0"/>
          <w:numId w:val="30"/>
        </w:numPr>
        <w:rPr>
          <w:rFonts w:ascii="Open Sans" w:hAnsi="Open Sans" w:cs="Open Sans"/>
          <w:sz w:val="20"/>
          <w:szCs w:val="20"/>
        </w:rPr>
      </w:pPr>
      <w:r w:rsidRPr="00D242C9">
        <w:rPr>
          <w:rFonts w:ascii="Open Sans" w:hAnsi="Open Sans" w:cs="Open Sans"/>
          <w:b/>
          <w:bCs/>
          <w:sz w:val="20"/>
          <w:szCs w:val="20"/>
        </w:rPr>
        <w:t>Capacity adequacy:</w:t>
      </w:r>
    </w:p>
    <w:p w14:paraId="6E893CE9" w14:textId="77777777" w:rsidR="00F17A88" w:rsidRPr="00B30F93" w:rsidRDefault="00F17A88" w:rsidP="00F17A88">
      <w:pPr>
        <w:pStyle w:val="ListParagraph"/>
        <w:numPr>
          <w:ilvl w:val="1"/>
          <w:numId w:val="30"/>
        </w:numPr>
        <w:rPr>
          <w:rFonts w:ascii="Open Sans" w:hAnsi="Open Sans" w:cs="Open Sans"/>
          <w:sz w:val="20"/>
          <w:szCs w:val="20"/>
        </w:rPr>
      </w:pPr>
      <w:r w:rsidRPr="00B30F93">
        <w:rPr>
          <w:rFonts w:ascii="Open Sans" w:hAnsi="Open Sans" w:cs="Open Sans"/>
          <w:sz w:val="20"/>
          <w:szCs w:val="20"/>
        </w:rPr>
        <w:t>Need for strong strategic guidance, queue management systems, and capacity market reforms.</w:t>
      </w:r>
    </w:p>
    <w:p w14:paraId="21F2A697" w14:textId="77777777" w:rsidR="00F17A88" w:rsidRPr="00D242C9" w:rsidRDefault="00F17A88" w:rsidP="00F17A88">
      <w:pPr>
        <w:pStyle w:val="ListParagraph"/>
        <w:numPr>
          <w:ilvl w:val="0"/>
          <w:numId w:val="30"/>
        </w:numPr>
        <w:rPr>
          <w:rFonts w:ascii="Open Sans" w:hAnsi="Open Sans" w:cs="Open Sans"/>
          <w:b/>
          <w:bCs/>
          <w:sz w:val="20"/>
          <w:szCs w:val="20"/>
        </w:rPr>
      </w:pPr>
      <w:r w:rsidRPr="00D242C9">
        <w:rPr>
          <w:rFonts w:ascii="Open Sans" w:hAnsi="Open Sans" w:cs="Open Sans"/>
          <w:b/>
          <w:bCs/>
          <w:sz w:val="20"/>
          <w:szCs w:val="20"/>
        </w:rPr>
        <w:t>Low Carbon Investment:</w:t>
      </w:r>
    </w:p>
    <w:p w14:paraId="74EDB0B7" w14:textId="77777777" w:rsidR="00F17A88" w:rsidRPr="00B30F93" w:rsidRDefault="00F17A88" w:rsidP="00F17A88">
      <w:pPr>
        <w:pStyle w:val="ListParagraph"/>
        <w:numPr>
          <w:ilvl w:val="1"/>
          <w:numId w:val="30"/>
        </w:numPr>
        <w:rPr>
          <w:rFonts w:ascii="Open Sans" w:hAnsi="Open Sans" w:cs="Open Sans"/>
          <w:sz w:val="20"/>
          <w:szCs w:val="20"/>
        </w:rPr>
      </w:pPr>
      <w:r w:rsidRPr="00B30F93">
        <w:rPr>
          <w:rFonts w:ascii="Open Sans" w:hAnsi="Open Sans" w:cs="Open Sans"/>
          <w:sz w:val="20"/>
          <w:szCs w:val="20"/>
        </w:rPr>
        <w:t>Public sector contracting commitments;</w:t>
      </w:r>
    </w:p>
    <w:p w14:paraId="5DA14FB8" w14:textId="77777777" w:rsidR="00F17A88" w:rsidRPr="00B30F93" w:rsidRDefault="00F17A88" w:rsidP="00F17A88">
      <w:pPr>
        <w:pStyle w:val="ListParagraph"/>
        <w:numPr>
          <w:ilvl w:val="1"/>
          <w:numId w:val="30"/>
        </w:numPr>
        <w:rPr>
          <w:rFonts w:ascii="Open Sans" w:hAnsi="Open Sans" w:cs="Open Sans"/>
          <w:sz w:val="20"/>
          <w:szCs w:val="20"/>
        </w:rPr>
      </w:pPr>
      <w:r w:rsidRPr="00B30F93">
        <w:rPr>
          <w:rFonts w:ascii="Open Sans" w:hAnsi="Open Sans" w:cs="Open Sans"/>
          <w:sz w:val="20"/>
          <w:szCs w:val="20"/>
        </w:rPr>
        <w:t>Government support for strategically important technologies;</w:t>
      </w:r>
    </w:p>
    <w:p w14:paraId="107C2DC6" w14:textId="77777777" w:rsidR="00F17A88" w:rsidRPr="00B30F93" w:rsidRDefault="00F17A88" w:rsidP="00F17A88">
      <w:pPr>
        <w:pStyle w:val="ListParagraph"/>
        <w:numPr>
          <w:ilvl w:val="1"/>
          <w:numId w:val="30"/>
        </w:numPr>
        <w:rPr>
          <w:rFonts w:ascii="Open Sans" w:hAnsi="Open Sans" w:cs="Open Sans"/>
          <w:sz w:val="20"/>
          <w:szCs w:val="20"/>
        </w:rPr>
      </w:pPr>
      <w:r w:rsidRPr="00B30F93">
        <w:rPr>
          <w:rFonts w:ascii="Open Sans" w:hAnsi="Open Sans" w:cs="Open Sans"/>
          <w:sz w:val="20"/>
          <w:szCs w:val="20"/>
        </w:rPr>
        <w:t>Six monthly rolling CfD schedule;</w:t>
      </w:r>
    </w:p>
    <w:p w14:paraId="06F4B5F0" w14:textId="77777777" w:rsidR="00F17A88" w:rsidRPr="00B30F93" w:rsidRDefault="00F17A88" w:rsidP="00F17A88">
      <w:pPr>
        <w:pStyle w:val="ListParagraph"/>
        <w:numPr>
          <w:ilvl w:val="1"/>
          <w:numId w:val="30"/>
        </w:numPr>
        <w:rPr>
          <w:rFonts w:ascii="Open Sans" w:hAnsi="Open Sans" w:cs="Open Sans"/>
          <w:sz w:val="20"/>
          <w:szCs w:val="20"/>
        </w:rPr>
      </w:pPr>
      <w:r w:rsidRPr="00B30F93">
        <w:rPr>
          <w:rFonts w:ascii="Open Sans" w:hAnsi="Open Sans" w:cs="Open Sans"/>
          <w:sz w:val="20"/>
          <w:szCs w:val="20"/>
        </w:rPr>
        <w:lastRenderedPageBreak/>
        <w:t>Longer-Duration Energy Storage cap &amp; floor mechanism.</w:t>
      </w:r>
    </w:p>
    <w:p w14:paraId="74F463B8" w14:textId="77777777" w:rsidR="00F17A88" w:rsidRPr="00D242C9" w:rsidRDefault="00F17A88" w:rsidP="00F17A88">
      <w:pPr>
        <w:pStyle w:val="ListParagraph"/>
        <w:numPr>
          <w:ilvl w:val="0"/>
          <w:numId w:val="30"/>
        </w:numPr>
        <w:rPr>
          <w:rFonts w:ascii="Open Sans" w:hAnsi="Open Sans" w:cs="Open Sans"/>
          <w:b/>
          <w:bCs/>
          <w:sz w:val="20"/>
          <w:szCs w:val="20"/>
        </w:rPr>
      </w:pPr>
      <w:r w:rsidRPr="00D242C9">
        <w:rPr>
          <w:rFonts w:ascii="Open Sans" w:hAnsi="Open Sans" w:cs="Open Sans"/>
          <w:b/>
          <w:bCs/>
          <w:sz w:val="20"/>
          <w:szCs w:val="20"/>
        </w:rPr>
        <w:t>Wholesale Markets:</w:t>
      </w:r>
    </w:p>
    <w:p w14:paraId="5EA27823" w14:textId="77777777" w:rsidR="00F17A88" w:rsidRPr="00B30F93" w:rsidRDefault="00F17A88" w:rsidP="00F17A88">
      <w:pPr>
        <w:pStyle w:val="ListParagraph"/>
        <w:numPr>
          <w:ilvl w:val="1"/>
          <w:numId w:val="30"/>
        </w:numPr>
        <w:rPr>
          <w:rFonts w:ascii="Open Sans" w:hAnsi="Open Sans" w:cs="Open Sans"/>
          <w:sz w:val="20"/>
          <w:szCs w:val="20"/>
        </w:rPr>
      </w:pPr>
      <w:r w:rsidRPr="00B30F93">
        <w:rPr>
          <w:rFonts w:ascii="Open Sans" w:hAnsi="Open Sans" w:cs="Open Sans"/>
          <w:sz w:val="20"/>
          <w:szCs w:val="20"/>
        </w:rPr>
        <w:t>Decoupling renewable &amp; fossil fuel generation &amp; pricing;</w:t>
      </w:r>
    </w:p>
    <w:p w14:paraId="19E7BEF1" w14:textId="77777777" w:rsidR="00F17A88" w:rsidRPr="00B30F93" w:rsidRDefault="00F17A88" w:rsidP="00F17A88">
      <w:pPr>
        <w:pStyle w:val="ListParagraph"/>
        <w:numPr>
          <w:ilvl w:val="1"/>
          <w:numId w:val="30"/>
        </w:numPr>
        <w:rPr>
          <w:rFonts w:ascii="Open Sans" w:hAnsi="Open Sans" w:cs="Open Sans"/>
          <w:sz w:val="20"/>
          <w:szCs w:val="20"/>
        </w:rPr>
      </w:pPr>
      <w:r w:rsidRPr="00B30F93">
        <w:rPr>
          <w:rFonts w:ascii="Open Sans" w:hAnsi="Open Sans" w:cs="Open Sans"/>
          <w:sz w:val="20"/>
          <w:szCs w:val="20"/>
        </w:rPr>
        <w:t>Energy as a service.</w:t>
      </w:r>
    </w:p>
    <w:p w14:paraId="6A94F06D" w14:textId="77777777" w:rsidR="00F17A88" w:rsidRPr="00D242C9" w:rsidRDefault="00F17A88" w:rsidP="00F17A88">
      <w:pPr>
        <w:pStyle w:val="ListParagraph"/>
        <w:numPr>
          <w:ilvl w:val="0"/>
          <w:numId w:val="30"/>
        </w:numPr>
        <w:rPr>
          <w:rFonts w:ascii="Open Sans" w:hAnsi="Open Sans" w:cs="Open Sans"/>
          <w:b/>
          <w:bCs/>
          <w:sz w:val="20"/>
          <w:szCs w:val="20"/>
        </w:rPr>
      </w:pPr>
      <w:r w:rsidRPr="00D242C9">
        <w:rPr>
          <w:rFonts w:ascii="Open Sans" w:hAnsi="Open Sans" w:cs="Open Sans"/>
          <w:b/>
          <w:bCs/>
          <w:sz w:val="20"/>
          <w:szCs w:val="20"/>
        </w:rPr>
        <w:t>Flexibility:</w:t>
      </w:r>
    </w:p>
    <w:p w14:paraId="6ED86D5F" w14:textId="77777777" w:rsidR="00F17A88" w:rsidRPr="00B30F93" w:rsidRDefault="00F17A88" w:rsidP="00F17A88">
      <w:pPr>
        <w:pStyle w:val="ListParagraph"/>
        <w:numPr>
          <w:ilvl w:val="1"/>
          <w:numId w:val="30"/>
        </w:numPr>
        <w:rPr>
          <w:rFonts w:ascii="Open Sans" w:hAnsi="Open Sans" w:cs="Open Sans"/>
          <w:sz w:val="20"/>
          <w:szCs w:val="20"/>
        </w:rPr>
      </w:pPr>
      <w:r w:rsidRPr="00B30F93">
        <w:rPr>
          <w:rFonts w:ascii="Open Sans" w:hAnsi="Open Sans" w:cs="Open Sans"/>
          <w:sz w:val="20"/>
          <w:szCs w:val="20"/>
        </w:rPr>
        <w:t>Data sharing at DNO and TNO levels;</w:t>
      </w:r>
    </w:p>
    <w:p w14:paraId="7FE8C54D" w14:textId="77777777" w:rsidR="00F17A88" w:rsidRPr="00B30F93" w:rsidRDefault="00F17A88" w:rsidP="00F17A88">
      <w:pPr>
        <w:pStyle w:val="ListParagraph"/>
        <w:numPr>
          <w:ilvl w:val="1"/>
          <w:numId w:val="30"/>
        </w:numPr>
        <w:rPr>
          <w:rFonts w:ascii="Open Sans" w:hAnsi="Open Sans" w:cs="Open Sans"/>
          <w:sz w:val="20"/>
          <w:szCs w:val="20"/>
        </w:rPr>
      </w:pPr>
      <w:r w:rsidRPr="00B30F93">
        <w:rPr>
          <w:rFonts w:ascii="Open Sans" w:hAnsi="Open Sans" w:cs="Open Sans"/>
          <w:sz w:val="20"/>
          <w:szCs w:val="20"/>
        </w:rPr>
        <w:t>Centralised bidding market with established products;</w:t>
      </w:r>
    </w:p>
    <w:p w14:paraId="1FE61B7A" w14:textId="77777777" w:rsidR="00F17A88" w:rsidRPr="00B30F93" w:rsidRDefault="00F17A88" w:rsidP="00F17A88">
      <w:pPr>
        <w:pStyle w:val="ListParagraph"/>
        <w:numPr>
          <w:ilvl w:val="1"/>
          <w:numId w:val="30"/>
        </w:numPr>
        <w:rPr>
          <w:rFonts w:ascii="Open Sans" w:hAnsi="Open Sans" w:cs="Open Sans"/>
          <w:sz w:val="20"/>
          <w:szCs w:val="20"/>
        </w:rPr>
      </w:pPr>
      <w:r w:rsidRPr="00B30F93">
        <w:rPr>
          <w:rFonts w:ascii="Open Sans" w:hAnsi="Open Sans" w:cs="Open Sans"/>
          <w:sz w:val="20"/>
          <w:szCs w:val="20"/>
        </w:rPr>
        <w:t>Establishing range of flexibility contracts and lengths.</w:t>
      </w:r>
    </w:p>
    <w:p w14:paraId="59B8DE93" w14:textId="77777777" w:rsidR="00F17A88" w:rsidRPr="00D242C9" w:rsidRDefault="00F17A88" w:rsidP="00F17A88">
      <w:pPr>
        <w:pStyle w:val="ListParagraph"/>
        <w:numPr>
          <w:ilvl w:val="0"/>
          <w:numId w:val="30"/>
        </w:numPr>
        <w:rPr>
          <w:rFonts w:ascii="Open Sans" w:hAnsi="Open Sans" w:cs="Open Sans"/>
          <w:b/>
          <w:bCs/>
          <w:sz w:val="20"/>
          <w:szCs w:val="20"/>
        </w:rPr>
      </w:pPr>
      <w:r w:rsidRPr="00D242C9">
        <w:rPr>
          <w:rFonts w:ascii="Open Sans" w:hAnsi="Open Sans" w:cs="Open Sans"/>
          <w:b/>
          <w:bCs/>
          <w:sz w:val="20"/>
          <w:szCs w:val="20"/>
        </w:rPr>
        <w:t>Operability:</w:t>
      </w:r>
    </w:p>
    <w:p w14:paraId="243FA3A4" w14:textId="77777777" w:rsidR="00F17A88" w:rsidRPr="00B30F93" w:rsidRDefault="00F17A88" w:rsidP="00F17A88">
      <w:pPr>
        <w:pStyle w:val="ListParagraph"/>
        <w:numPr>
          <w:ilvl w:val="1"/>
          <w:numId w:val="30"/>
        </w:numPr>
        <w:rPr>
          <w:rFonts w:ascii="Open Sans" w:hAnsi="Open Sans" w:cs="Open Sans"/>
          <w:sz w:val="20"/>
          <w:szCs w:val="20"/>
        </w:rPr>
      </w:pPr>
      <w:r w:rsidRPr="00B30F93">
        <w:rPr>
          <w:rFonts w:ascii="Open Sans" w:hAnsi="Open Sans" w:cs="Open Sans"/>
          <w:sz w:val="20"/>
          <w:szCs w:val="20"/>
        </w:rPr>
        <w:t>Role of Future Systems Operator;</w:t>
      </w:r>
    </w:p>
    <w:p w14:paraId="3875962E" w14:textId="77777777" w:rsidR="00F17A88" w:rsidRPr="00B30F93" w:rsidRDefault="00F17A88" w:rsidP="00F17A88">
      <w:pPr>
        <w:pStyle w:val="ListParagraph"/>
        <w:numPr>
          <w:ilvl w:val="1"/>
          <w:numId w:val="30"/>
        </w:numPr>
        <w:rPr>
          <w:rFonts w:ascii="Open Sans" w:hAnsi="Open Sans" w:cs="Open Sans"/>
          <w:sz w:val="20"/>
          <w:szCs w:val="20"/>
        </w:rPr>
      </w:pPr>
      <w:r w:rsidRPr="00B30F93">
        <w:rPr>
          <w:rFonts w:ascii="Open Sans" w:hAnsi="Open Sans" w:cs="Open Sans"/>
          <w:sz w:val="20"/>
          <w:szCs w:val="20"/>
        </w:rPr>
        <w:t>Distribution Network Operators to Distribution System Operators;</w:t>
      </w:r>
    </w:p>
    <w:p w14:paraId="120F471E" w14:textId="003EB7E7" w:rsidR="00F17A88" w:rsidRPr="00B30F93" w:rsidRDefault="00F17A88" w:rsidP="00F17A88">
      <w:pPr>
        <w:pStyle w:val="ListParagraph"/>
        <w:numPr>
          <w:ilvl w:val="1"/>
          <w:numId w:val="30"/>
        </w:numPr>
        <w:rPr>
          <w:rFonts w:ascii="Open Sans" w:hAnsi="Open Sans" w:cs="Open Sans"/>
          <w:sz w:val="20"/>
          <w:szCs w:val="20"/>
        </w:rPr>
      </w:pPr>
      <w:r w:rsidRPr="00B30F93">
        <w:rPr>
          <w:rFonts w:ascii="Open Sans" w:hAnsi="Open Sans" w:cs="Open Sans"/>
          <w:sz w:val="20"/>
          <w:szCs w:val="20"/>
        </w:rPr>
        <w:t>Ongoing Code reviews.</w:t>
      </w:r>
    </w:p>
    <w:p w14:paraId="13988B3F" w14:textId="77777777" w:rsidR="005056C5" w:rsidRPr="00B30F93" w:rsidRDefault="005056C5" w:rsidP="005056C5">
      <w:pPr>
        <w:ind w:left="720"/>
        <w:rPr>
          <w:rFonts w:ascii="Open Sans" w:hAnsi="Open Sans" w:cs="Open Sans"/>
          <w:sz w:val="20"/>
          <w:szCs w:val="20"/>
        </w:rPr>
      </w:pPr>
    </w:p>
    <w:p w14:paraId="6F280CA8" w14:textId="679EA4D2" w:rsidR="00F17A88" w:rsidRPr="00B30F93" w:rsidRDefault="00F17A88" w:rsidP="00F17A88">
      <w:pPr>
        <w:rPr>
          <w:rFonts w:ascii="Open Sans" w:hAnsi="Open Sans" w:cs="Open Sans"/>
          <w:sz w:val="20"/>
          <w:szCs w:val="20"/>
        </w:rPr>
      </w:pPr>
      <w:r w:rsidRPr="00B30F93">
        <w:rPr>
          <w:rFonts w:ascii="Open Sans" w:hAnsi="Open Sans" w:cs="Open Sans"/>
          <w:sz w:val="20"/>
          <w:szCs w:val="20"/>
        </w:rPr>
        <w:t>Pricing also discussed at different geospatial granularity (national, regional, nodal). REA d</w:t>
      </w:r>
      <w:r w:rsidR="002C3E9B" w:rsidRPr="00B30F93">
        <w:rPr>
          <w:rFonts w:ascii="Open Sans" w:hAnsi="Open Sans" w:cs="Open Sans"/>
          <w:sz w:val="20"/>
          <w:szCs w:val="20"/>
        </w:rPr>
        <w:t>idn’t at the time</w:t>
      </w:r>
      <w:r w:rsidRPr="00B30F93">
        <w:rPr>
          <w:rFonts w:ascii="Open Sans" w:hAnsi="Open Sans" w:cs="Open Sans"/>
          <w:sz w:val="20"/>
          <w:szCs w:val="20"/>
        </w:rPr>
        <w:t xml:space="preserve"> have strong position on market designs, and REMA WG will be discussing</w:t>
      </w:r>
      <w:r w:rsidR="009200FE">
        <w:rPr>
          <w:rFonts w:ascii="Open Sans" w:hAnsi="Open Sans" w:cs="Open Sans"/>
          <w:sz w:val="20"/>
          <w:szCs w:val="20"/>
        </w:rPr>
        <w:t xml:space="preserve"> and developing</w:t>
      </w:r>
      <w:r w:rsidRPr="00B30F93">
        <w:rPr>
          <w:rFonts w:ascii="Open Sans" w:hAnsi="Open Sans" w:cs="Open Sans"/>
          <w:sz w:val="20"/>
          <w:szCs w:val="20"/>
        </w:rPr>
        <w:t xml:space="preserve"> REA position. </w:t>
      </w:r>
    </w:p>
    <w:p w14:paraId="6E7A8329" w14:textId="77777777" w:rsidR="00F17A88" w:rsidRPr="00B30F93" w:rsidRDefault="00F17A88" w:rsidP="00F17A88">
      <w:pPr>
        <w:rPr>
          <w:rFonts w:ascii="Open Sans" w:hAnsi="Open Sans" w:cs="Open Sans"/>
          <w:sz w:val="20"/>
          <w:szCs w:val="20"/>
        </w:rPr>
      </w:pPr>
    </w:p>
    <w:p w14:paraId="6D06BF17" w14:textId="173074DA" w:rsidR="00F17A88" w:rsidRPr="00B30F93" w:rsidRDefault="00F17A88" w:rsidP="00F17A88">
      <w:pPr>
        <w:rPr>
          <w:rFonts w:ascii="Open Sans" w:hAnsi="Open Sans" w:cs="Open Sans"/>
          <w:sz w:val="20"/>
          <w:szCs w:val="20"/>
        </w:rPr>
      </w:pPr>
      <w:r w:rsidRPr="00B30F93">
        <w:rPr>
          <w:rFonts w:ascii="Open Sans" w:hAnsi="Open Sans" w:cs="Open Sans"/>
          <w:sz w:val="20"/>
          <w:szCs w:val="20"/>
        </w:rPr>
        <w:t xml:space="preserve">MS </w:t>
      </w:r>
      <w:r w:rsidR="002C3E9B" w:rsidRPr="00B30F93">
        <w:rPr>
          <w:rFonts w:ascii="Open Sans" w:hAnsi="Open Sans" w:cs="Open Sans"/>
          <w:sz w:val="20"/>
          <w:szCs w:val="20"/>
        </w:rPr>
        <w:t>went</w:t>
      </w:r>
      <w:r w:rsidRPr="00B30F93">
        <w:rPr>
          <w:rFonts w:ascii="Open Sans" w:hAnsi="Open Sans" w:cs="Open Sans"/>
          <w:sz w:val="20"/>
          <w:szCs w:val="20"/>
        </w:rPr>
        <w:t xml:space="preserve"> on to describe practical approach: REA could influence REMA development through the consultation, through ministerial roundtable, through civil service engagement, through a policy paper, and through an REA industry event – latter two depend on sponsorship. </w:t>
      </w:r>
    </w:p>
    <w:p w14:paraId="36DDD7A8" w14:textId="77777777" w:rsidR="00F17A88" w:rsidRPr="00B30F93" w:rsidRDefault="00F17A88" w:rsidP="00F17A88">
      <w:pPr>
        <w:rPr>
          <w:rFonts w:ascii="Open Sans" w:hAnsi="Open Sans" w:cs="Open Sans"/>
          <w:sz w:val="20"/>
          <w:szCs w:val="20"/>
        </w:rPr>
      </w:pPr>
    </w:p>
    <w:p w14:paraId="4AD60192" w14:textId="2E1AF3EA" w:rsidR="002C3E9B" w:rsidRPr="00B30F93" w:rsidRDefault="00F17A88" w:rsidP="00F17A88">
      <w:pPr>
        <w:rPr>
          <w:rFonts w:ascii="Open Sans" w:hAnsi="Open Sans" w:cs="Open Sans"/>
          <w:sz w:val="20"/>
          <w:szCs w:val="20"/>
        </w:rPr>
      </w:pPr>
      <w:r w:rsidRPr="00B30F93">
        <w:rPr>
          <w:rFonts w:ascii="Open Sans" w:hAnsi="Open Sans" w:cs="Open Sans"/>
          <w:sz w:val="20"/>
          <w:szCs w:val="20"/>
        </w:rPr>
        <w:t>PD comment</w:t>
      </w:r>
      <w:r w:rsidR="002C3E9B" w:rsidRPr="00B30F93">
        <w:rPr>
          <w:rFonts w:ascii="Open Sans" w:hAnsi="Open Sans" w:cs="Open Sans"/>
          <w:sz w:val="20"/>
          <w:szCs w:val="20"/>
        </w:rPr>
        <w:t>ed</w:t>
      </w:r>
      <w:r w:rsidRPr="00B30F93">
        <w:rPr>
          <w:rFonts w:ascii="Open Sans" w:hAnsi="Open Sans" w:cs="Open Sans"/>
          <w:sz w:val="20"/>
          <w:szCs w:val="20"/>
        </w:rPr>
        <w:t xml:space="preserve"> on a market design not just for new builds, but also to protect existing portfolio of generation and infrastructure. Mention</w:t>
      </w:r>
      <w:r w:rsidR="002C3E9B" w:rsidRPr="00B30F93">
        <w:rPr>
          <w:rFonts w:ascii="Open Sans" w:hAnsi="Open Sans" w:cs="Open Sans"/>
          <w:sz w:val="20"/>
          <w:szCs w:val="20"/>
        </w:rPr>
        <w:t>ed</w:t>
      </w:r>
      <w:r w:rsidRPr="00B30F93">
        <w:rPr>
          <w:rFonts w:ascii="Open Sans" w:hAnsi="Open Sans" w:cs="Open Sans"/>
          <w:sz w:val="20"/>
          <w:szCs w:val="20"/>
        </w:rPr>
        <w:t xml:space="preserve"> conflict between ensuring low prices for consumers, while also recognising that remuneration for asset owners comes from higher prices.</w:t>
      </w:r>
    </w:p>
    <w:p w14:paraId="611341F5" w14:textId="77777777" w:rsidR="00F17A88" w:rsidRPr="00B30F93" w:rsidRDefault="00F17A88" w:rsidP="00F17A88">
      <w:pPr>
        <w:rPr>
          <w:rFonts w:ascii="Open Sans" w:hAnsi="Open Sans" w:cs="Open Sans"/>
          <w:sz w:val="20"/>
          <w:szCs w:val="20"/>
        </w:rPr>
      </w:pPr>
    </w:p>
    <w:p w14:paraId="3AD64F1D" w14:textId="700251DD" w:rsidR="00F17A88" w:rsidRPr="00B30F93" w:rsidRDefault="00024E55" w:rsidP="00F17A88">
      <w:pPr>
        <w:rPr>
          <w:rFonts w:ascii="Open Sans" w:hAnsi="Open Sans" w:cs="Open Sans"/>
          <w:sz w:val="20"/>
          <w:szCs w:val="20"/>
        </w:rPr>
      </w:pPr>
      <w:r w:rsidRPr="00B30F93">
        <w:rPr>
          <w:rFonts w:ascii="Open Sans" w:hAnsi="Open Sans" w:cs="Open Sans"/>
          <w:sz w:val="20"/>
          <w:szCs w:val="20"/>
        </w:rPr>
        <w:t xml:space="preserve">NMS </w:t>
      </w:r>
      <w:r w:rsidR="00F17A88" w:rsidRPr="00B30F93">
        <w:rPr>
          <w:rFonts w:ascii="Open Sans" w:hAnsi="Open Sans" w:cs="Open Sans"/>
          <w:sz w:val="20"/>
          <w:szCs w:val="20"/>
        </w:rPr>
        <w:t>discusse</w:t>
      </w:r>
      <w:r w:rsidR="002C3E9B" w:rsidRPr="00B30F93">
        <w:rPr>
          <w:rFonts w:ascii="Open Sans" w:hAnsi="Open Sans" w:cs="Open Sans"/>
          <w:sz w:val="20"/>
          <w:szCs w:val="20"/>
        </w:rPr>
        <w:t xml:space="preserve">d </w:t>
      </w:r>
      <w:r w:rsidR="00F17A88" w:rsidRPr="00B30F93">
        <w:rPr>
          <w:rFonts w:ascii="Open Sans" w:hAnsi="Open Sans" w:cs="Open Sans"/>
          <w:sz w:val="20"/>
          <w:szCs w:val="20"/>
        </w:rPr>
        <w:t xml:space="preserve">engagement, which </w:t>
      </w:r>
      <w:r w:rsidR="002C3E9B" w:rsidRPr="00B30F93">
        <w:rPr>
          <w:rFonts w:ascii="Open Sans" w:hAnsi="Open Sans" w:cs="Open Sans"/>
          <w:sz w:val="20"/>
          <w:szCs w:val="20"/>
        </w:rPr>
        <w:t>would</w:t>
      </w:r>
      <w:r w:rsidR="00F17A88" w:rsidRPr="00B30F93">
        <w:rPr>
          <w:rFonts w:ascii="Open Sans" w:hAnsi="Open Sans" w:cs="Open Sans"/>
          <w:sz w:val="20"/>
          <w:szCs w:val="20"/>
        </w:rPr>
        <w:t xml:space="preserve"> be with the </w:t>
      </w:r>
      <w:r w:rsidR="00F06C7D">
        <w:rPr>
          <w:rFonts w:ascii="Open Sans" w:hAnsi="Open Sans" w:cs="Open Sans"/>
          <w:sz w:val="20"/>
          <w:szCs w:val="20"/>
        </w:rPr>
        <w:t>UK Gov Department for Business, Energy and Industrial Strategy (BEIS), D</w:t>
      </w:r>
      <w:r w:rsidR="00F17A88" w:rsidRPr="00B30F93">
        <w:rPr>
          <w:rFonts w:ascii="Open Sans" w:hAnsi="Open Sans" w:cs="Open Sans"/>
          <w:sz w:val="20"/>
          <w:szCs w:val="20"/>
        </w:rPr>
        <w:t xml:space="preserve">irector of REMA, as well as the </w:t>
      </w:r>
      <w:r w:rsidR="00F06C7D">
        <w:rPr>
          <w:rFonts w:ascii="Open Sans" w:hAnsi="Open Sans" w:cs="Open Sans"/>
          <w:sz w:val="20"/>
          <w:szCs w:val="20"/>
        </w:rPr>
        <w:t>M</w:t>
      </w:r>
      <w:r w:rsidR="00F17A88" w:rsidRPr="00B30F93">
        <w:rPr>
          <w:rFonts w:ascii="Open Sans" w:hAnsi="Open Sans" w:cs="Open Sans"/>
          <w:sz w:val="20"/>
          <w:szCs w:val="20"/>
        </w:rPr>
        <w:t>inister through a roundtable (though there are new uncertainties</w:t>
      </w:r>
      <w:r w:rsidR="00F06C7D">
        <w:rPr>
          <w:rFonts w:ascii="Open Sans" w:hAnsi="Open Sans" w:cs="Open Sans"/>
          <w:sz w:val="20"/>
          <w:szCs w:val="20"/>
        </w:rPr>
        <w:t xml:space="preserve"> (!)</w:t>
      </w:r>
      <w:r w:rsidR="00F17A88" w:rsidRPr="00B30F93">
        <w:rPr>
          <w:rFonts w:ascii="Open Sans" w:hAnsi="Open Sans" w:cs="Open Sans"/>
          <w:sz w:val="20"/>
          <w:szCs w:val="20"/>
        </w:rPr>
        <w:t xml:space="preserve"> on Government</w:t>
      </w:r>
      <w:r w:rsidR="00F06C7D">
        <w:rPr>
          <w:rFonts w:ascii="Open Sans" w:hAnsi="Open Sans" w:cs="Open Sans"/>
          <w:sz w:val="20"/>
          <w:szCs w:val="20"/>
        </w:rPr>
        <w:t xml:space="preserve"> Ministerial</w:t>
      </w:r>
      <w:r w:rsidR="00F17A88" w:rsidRPr="00B30F93">
        <w:rPr>
          <w:rFonts w:ascii="Open Sans" w:hAnsi="Open Sans" w:cs="Open Sans"/>
          <w:sz w:val="20"/>
          <w:szCs w:val="20"/>
        </w:rPr>
        <w:t xml:space="preserve"> positions). </w:t>
      </w:r>
    </w:p>
    <w:p w14:paraId="4AA5CFB8" w14:textId="77777777" w:rsidR="00F17A88" w:rsidRPr="00B30F93" w:rsidRDefault="00F17A88" w:rsidP="00F17A88">
      <w:pPr>
        <w:rPr>
          <w:rFonts w:ascii="Open Sans" w:hAnsi="Open Sans" w:cs="Open Sans"/>
          <w:sz w:val="20"/>
          <w:szCs w:val="20"/>
        </w:rPr>
      </w:pPr>
    </w:p>
    <w:p w14:paraId="561EAAEC" w14:textId="0149A2FA" w:rsidR="00F17A88" w:rsidRPr="00B30F93" w:rsidRDefault="00F17A88" w:rsidP="00F17A88">
      <w:pPr>
        <w:rPr>
          <w:rFonts w:ascii="Open Sans" w:hAnsi="Open Sans" w:cs="Open Sans"/>
          <w:sz w:val="20"/>
          <w:szCs w:val="20"/>
        </w:rPr>
      </w:pPr>
      <w:r w:rsidRPr="00B30F93">
        <w:rPr>
          <w:rFonts w:ascii="Open Sans" w:hAnsi="Open Sans" w:cs="Open Sans"/>
          <w:sz w:val="20"/>
          <w:szCs w:val="20"/>
        </w:rPr>
        <w:t>PD flag</w:t>
      </w:r>
      <w:r w:rsidR="00AD52EE" w:rsidRPr="00B30F93">
        <w:rPr>
          <w:rFonts w:ascii="Open Sans" w:hAnsi="Open Sans" w:cs="Open Sans"/>
          <w:sz w:val="20"/>
          <w:szCs w:val="20"/>
        </w:rPr>
        <w:t>ged</w:t>
      </w:r>
      <w:r w:rsidRPr="00B30F93">
        <w:rPr>
          <w:rFonts w:ascii="Open Sans" w:hAnsi="Open Sans" w:cs="Open Sans"/>
          <w:sz w:val="20"/>
          <w:szCs w:val="20"/>
        </w:rPr>
        <w:t xml:space="preserve"> difficulty of engaging in advance of the publication of the consultation document and knowing its precise contents. </w:t>
      </w:r>
    </w:p>
    <w:p w14:paraId="718FFAD8" w14:textId="77777777" w:rsidR="00F17A88" w:rsidRPr="00B30F93" w:rsidRDefault="00F17A88" w:rsidP="00F17A88">
      <w:pPr>
        <w:rPr>
          <w:rFonts w:ascii="Open Sans" w:hAnsi="Open Sans" w:cs="Open Sans"/>
          <w:sz w:val="20"/>
          <w:szCs w:val="20"/>
        </w:rPr>
      </w:pPr>
    </w:p>
    <w:p w14:paraId="3B972BE0" w14:textId="172A466B" w:rsidR="00F17A88" w:rsidRPr="00B30F93" w:rsidRDefault="00F17A88" w:rsidP="00F17A88">
      <w:pPr>
        <w:rPr>
          <w:rFonts w:ascii="Open Sans" w:hAnsi="Open Sans" w:cs="Open Sans"/>
          <w:sz w:val="20"/>
          <w:szCs w:val="20"/>
        </w:rPr>
      </w:pPr>
      <w:r w:rsidRPr="00B30F93">
        <w:rPr>
          <w:rFonts w:ascii="Open Sans" w:hAnsi="Open Sans" w:cs="Open Sans"/>
          <w:sz w:val="20"/>
          <w:szCs w:val="20"/>
        </w:rPr>
        <w:t>DV ask</w:t>
      </w:r>
      <w:r w:rsidR="00AD52EE" w:rsidRPr="00B30F93">
        <w:rPr>
          <w:rFonts w:ascii="Open Sans" w:hAnsi="Open Sans" w:cs="Open Sans"/>
          <w:sz w:val="20"/>
          <w:szCs w:val="20"/>
        </w:rPr>
        <w:t>ed</w:t>
      </w:r>
      <w:r w:rsidRPr="00B30F93">
        <w:rPr>
          <w:rFonts w:ascii="Open Sans" w:hAnsi="Open Sans" w:cs="Open Sans"/>
          <w:sz w:val="20"/>
          <w:szCs w:val="20"/>
        </w:rPr>
        <w:t xml:space="preserve"> question about expectation of publication date, and about bias in consultation questions. FG respond</w:t>
      </w:r>
      <w:r w:rsidR="00AD52EE" w:rsidRPr="00B30F93">
        <w:rPr>
          <w:rFonts w:ascii="Open Sans" w:hAnsi="Open Sans" w:cs="Open Sans"/>
          <w:sz w:val="20"/>
          <w:szCs w:val="20"/>
        </w:rPr>
        <w:t>ed</w:t>
      </w:r>
      <w:r w:rsidRPr="00B30F93">
        <w:rPr>
          <w:rFonts w:ascii="Open Sans" w:hAnsi="Open Sans" w:cs="Open Sans"/>
          <w:sz w:val="20"/>
          <w:szCs w:val="20"/>
        </w:rPr>
        <w:t>, expect</w:t>
      </w:r>
      <w:r w:rsidR="00AD52EE" w:rsidRPr="00B30F93">
        <w:rPr>
          <w:rFonts w:ascii="Open Sans" w:hAnsi="Open Sans" w:cs="Open Sans"/>
          <w:sz w:val="20"/>
          <w:szCs w:val="20"/>
        </w:rPr>
        <w:t>ed</w:t>
      </w:r>
      <w:r w:rsidRPr="00B30F93">
        <w:rPr>
          <w:rFonts w:ascii="Open Sans" w:hAnsi="Open Sans" w:cs="Open Sans"/>
          <w:sz w:val="20"/>
          <w:szCs w:val="20"/>
        </w:rPr>
        <w:t xml:space="preserve"> publication of consultation</w:t>
      </w:r>
      <w:r w:rsidR="00F06C7D">
        <w:rPr>
          <w:rFonts w:ascii="Open Sans" w:hAnsi="Open Sans" w:cs="Open Sans"/>
          <w:sz w:val="20"/>
          <w:szCs w:val="20"/>
        </w:rPr>
        <w:t xml:space="preserve"> very</w:t>
      </w:r>
      <w:r w:rsidRPr="00B30F93">
        <w:rPr>
          <w:rFonts w:ascii="Open Sans" w:hAnsi="Open Sans" w:cs="Open Sans"/>
          <w:sz w:val="20"/>
          <w:szCs w:val="20"/>
        </w:rPr>
        <w:t xml:space="preserve"> soon, and expec</w:t>
      </w:r>
      <w:r w:rsidR="00AD52EE" w:rsidRPr="00B30F93">
        <w:rPr>
          <w:rFonts w:ascii="Open Sans" w:hAnsi="Open Sans" w:cs="Open Sans"/>
          <w:sz w:val="20"/>
          <w:szCs w:val="20"/>
        </w:rPr>
        <w:t>ted</w:t>
      </w:r>
      <w:r w:rsidRPr="00B30F93">
        <w:rPr>
          <w:rFonts w:ascii="Open Sans" w:hAnsi="Open Sans" w:cs="Open Sans"/>
          <w:sz w:val="20"/>
          <w:szCs w:val="20"/>
        </w:rPr>
        <w:t xml:space="preserve"> a mix, so Government will present their ideas where they have them, and leave open questions in areas which still have uncertainty. </w:t>
      </w:r>
      <w:r w:rsidR="00F06C7D">
        <w:rPr>
          <w:rFonts w:ascii="Open Sans" w:hAnsi="Open Sans" w:cs="Open Sans"/>
          <w:sz w:val="20"/>
          <w:szCs w:val="20"/>
        </w:rPr>
        <w:t xml:space="preserve"> NOTE: the consulation has NOW been published – see REA’s brieifing on this.</w:t>
      </w:r>
    </w:p>
    <w:p w14:paraId="317B1082" w14:textId="77777777" w:rsidR="00F17A88" w:rsidRPr="00B30F93" w:rsidRDefault="00F17A88" w:rsidP="00F17A88">
      <w:pPr>
        <w:rPr>
          <w:rFonts w:ascii="Open Sans" w:hAnsi="Open Sans" w:cs="Open Sans"/>
          <w:sz w:val="20"/>
          <w:szCs w:val="20"/>
        </w:rPr>
      </w:pPr>
    </w:p>
    <w:p w14:paraId="593526CA" w14:textId="568E414A" w:rsidR="00F17A88" w:rsidRPr="00B30F93" w:rsidRDefault="00024E55" w:rsidP="00F17A88">
      <w:pPr>
        <w:rPr>
          <w:rFonts w:ascii="Open Sans" w:hAnsi="Open Sans" w:cs="Open Sans"/>
          <w:sz w:val="20"/>
          <w:szCs w:val="20"/>
        </w:rPr>
      </w:pPr>
      <w:r w:rsidRPr="00B30F93">
        <w:rPr>
          <w:rFonts w:ascii="Open Sans" w:hAnsi="Open Sans" w:cs="Open Sans"/>
          <w:sz w:val="20"/>
          <w:szCs w:val="20"/>
        </w:rPr>
        <w:t xml:space="preserve">NMS </w:t>
      </w:r>
      <w:r w:rsidR="00F17A88" w:rsidRPr="00B30F93">
        <w:rPr>
          <w:rFonts w:ascii="Open Sans" w:hAnsi="Open Sans" w:cs="Open Sans"/>
          <w:sz w:val="20"/>
          <w:szCs w:val="20"/>
        </w:rPr>
        <w:t>discuss</w:t>
      </w:r>
      <w:r w:rsidR="00AD52EE" w:rsidRPr="00B30F93">
        <w:rPr>
          <w:rFonts w:ascii="Open Sans" w:hAnsi="Open Sans" w:cs="Open Sans"/>
          <w:sz w:val="20"/>
          <w:szCs w:val="20"/>
        </w:rPr>
        <w:t>ed</w:t>
      </w:r>
      <w:r w:rsidR="00F17A88" w:rsidRPr="00B30F93">
        <w:rPr>
          <w:rFonts w:ascii="Open Sans" w:hAnsi="Open Sans" w:cs="Open Sans"/>
          <w:sz w:val="20"/>
          <w:szCs w:val="20"/>
        </w:rPr>
        <w:t xml:space="preserve"> producing a separate report bringing our arguments from across the sectors, which gives more flexibility for the presentation of our position than a consultation response, and can have more traction because it can be read by stakeholders beyond Government. </w:t>
      </w:r>
    </w:p>
    <w:p w14:paraId="00C4DC4C" w14:textId="77777777" w:rsidR="00991494" w:rsidRPr="00B30F93" w:rsidRDefault="00991494" w:rsidP="00991494">
      <w:pPr>
        <w:rPr>
          <w:rFonts w:ascii="Open Sans" w:eastAsiaTheme="minorHAnsi" w:hAnsi="Open Sans" w:cs="Open Sans"/>
          <w:bCs/>
          <w:sz w:val="20"/>
          <w:szCs w:val="20"/>
        </w:rPr>
      </w:pPr>
    </w:p>
    <w:p w14:paraId="037C432E" w14:textId="0BE59E6C" w:rsidR="00143D53" w:rsidRPr="00B30F93" w:rsidRDefault="005056C5" w:rsidP="00D242C9">
      <w:pPr>
        <w:pStyle w:val="ListParagraph"/>
        <w:numPr>
          <w:ilvl w:val="0"/>
          <w:numId w:val="16"/>
        </w:numPr>
        <w:ind w:hanging="720"/>
        <w:rPr>
          <w:rFonts w:ascii="Open Sans" w:eastAsiaTheme="minorHAnsi" w:hAnsi="Open Sans" w:cs="Open Sans"/>
          <w:b/>
          <w:sz w:val="20"/>
          <w:szCs w:val="20"/>
        </w:rPr>
      </w:pPr>
      <w:r w:rsidRPr="00B30F93">
        <w:rPr>
          <w:rFonts w:ascii="Open Sans" w:eastAsiaTheme="minorHAnsi" w:hAnsi="Open Sans" w:cs="Open Sans"/>
          <w:b/>
          <w:sz w:val="20"/>
          <w:szCs w:val="20"/>
        </w:rPr>
        <w:t>Innovation &amp; International Support</w:t>
      </w:r>
    </w:p>
    <w:p w14:paraId="5B705A22" w14:textId="77777777" w:rsidR="005056C5" w:rsidRPr="00B30F93" w:rsidRDefault="005056C5" w:rsidP="005056C5">
      <w:pPr>
        <w:rPr>
          <w:rFonts w:ascii="Open Sans" w:eastAsiaTheme="minorHAnsi" w:hAnsi="Open Sans" w:cs="Open Sans"/>
          <w:b/>
          <w:sz w:val="20"/>
          <w:szCs w:val="20"/>
        </w:rPr>
      </w:pPr>
    </w:p>
    <w:p w14:paraId="3C1C9330" w14:textId="77777777" w:rsidR="00F06C7D" w:rsidRDefault="005056C5" w:rsidP="005056C5">
      <w:pPr>
        <w:rPr>
          <w:rFonts w:ascii="Open Sans" w:eastAsiaTheme="minorHAnsi" w:hAnsi="Open Sans" w:cs="Open Sans"/>
          <w:bCs/>
          <w:sz w:val="20"/>
          <w:szCs w:val="20"/>
        </w:rPr>
      </w:pPr>
      <w:r w:rsidRPr="00B30F93">
        <w:rPr>
          <w:rFonts w:ascii="Open Sans" w:eastAsiaTheme="minorHAnsi" w:hAnsi="Open Sans" w:cs="Open Sans"/>
          <w:bCs/>
          <w:sz w:val="20"/>
          <w:szCs w:val="20"/>
        </w:rPr>
        <w:t>GL present</w:t>
      </w:r>
      <w:r w:rsidR="00AD52EE" w:rsidRPr="00B30F93">
        <w:rPr>
          <w:rFonts w:ascii="Open Sans" w:eastAsiaTheme="minorHAnsi" w:hAnsi="Open Sans" w:cs="Open Sans"/>
          <w:bCs/>
          <w:sz w:val="20"/>
          <w:szCs w:val="20"/>
        </w:rPr>
        <w:t>ed</w:t>
      </w:r>
      <w:r w:rsidRPr="00B30F93">
        <w:rPr>
          <w:rFonts w:ascii="Open Sans" w:eastAsiaTheme="minorHAnsi" w:hAnsi="Open Sans" w:cs="Open Sans"/>
          <w:bCs/>
          <w:sz w:val="20"/>
          <w:szCs w:val="20"/>
        </w:rPr>
        <w:t xml:space="preserve"> REA 2-year programme on international offering. 2021 work included</w:t>
      </w:r>
      <w:r w:rsidR="00F06C7D">
        <w:rPr>
          <w:rFonts w:ascii="Open Sans" w:eastAsiaTheme="minorHAnsi" w:hAnsi="Open Sans" w:cs="Open Sans"/>
          <w:bCs/>
          <w:sz w:val="20"/>
          <w:szCs w:val="20"/>
        </w:rPr>
        <w:t>:</w:t>
      </w:r>
      <w:r w:rsidRPr="00B30F93">
        <w:rPr>
          <w:rFonts w:ascii="Open Sans" w:eastAsiaTheme="minorHAnsi" w:hAnsi="Open Sans" w:cs="Open Sans"/>
          <w:bCs/>
          <w:sz w:val="20"/>
          <w:szCs w:val="20"/>
        </w:rPr>
        <w:t xml:space="preserve"> running an event with UK</w:t>
      </w:r>
      <w:r w:rsidR="00F06C7D">
        <w:rPr>
          <w:rFonts w:ascii="Open Sans" w:eastAsiaTheme="minorHAnsi" w:hAnsi="Open Sans" w:cs="Open Sans"/>
          <w:bCs/>
          <w:sz w:val="20"/>
          <w:szCs w:val="20"/>
        </w:rPr>
        <w:t xml:space="preserve"> </w:t>
      </w:r>
      <w:r w:rsidRPr="00B30F93">
        <w:rPr>
          <w:rFonts w:ascii="Open Sans" w:eastAsiaTheme="minorHAnsi" w:hAnsi="Open Sans" w:cs="Open Sans"/>
          <w:bCs/>
          <w:sz w:val="20"/>
          <w:szCs w:val="20"/>
        </w:rPr>
        <w:t>E</w:t>
      </w:r>
      <w:r w:rsidR="00F06C7D">
        <w:rPr>
          <w:rFonts w:ascii="Open Sans" w:eastAsiaTheme="minorHAnsi" w:hAnsi="Open Sans" w:cs="Open Sans"/>
          <w:bCs/>
          <w:sz w:val="20"/>
          <w:szCs w:val="20"/>
        </w:rPr>
        <w:t xml:space="preserve">xport </w:t>
      </w:r>
      <w:r w:rsidRPr="00B30F93">
        <w:rPr>
          <w:rFonts w:ascii="Open Sans" w:eastAsiaTheme="minorHAnsi" w:hAnsi="Open Sans" w:cs="Open Sans"/>
          <w:bCs/>
          <w:sz w:val="20"/>
          <w:szCs w:val="20"/>
        </w:rPr>
        <w:t>F</w:t>
      </w:r>
      <w:r w:rsidR="00F06C7D">
        <w:rPr>
          <w:rFonts w:ascii="Open Sans" w:eastAsiaTheme="minorHAnsi" w:hAnsi="Open Sans" w:cs="Open Sans"/>
          <w:bCs/>
          <w:sz w:val="20"/>
          <w:szCs w:val="20"/>
        </w:rPr>
        <w:t>inance (UKEF)</w:t>
      </w:r>
      <w:r w:rsidRPr="00B30F93">
        <w:rPr>
          <w:rFonts w:ascii="Open Sans" w:eastAsiaTheme="minorHAnsi" w:hAnsi="Open Sans" w:cs="Open Sans"/>
          <w:bCs/>
          <w:sz w:val="20"/>
          <w:szCs w:val="20"/>
        </w:rPr>
        <w:t xml:space="preserve"> sponsorship on international trade benefits and support; trade event projects with Jamaica and Belarus; the Energy Transition Readiness Index (ETRI) 2021 report; and an REA presence at multiple international events. </w:t>
      </w:r>
    </w:p>
    <w:p w14:paraId="6176B0CB" w14:textId="77777777" w:rsidR="00F06C7D" w:rsidRDefault="00F06C7D" w:rsidP="005056C5">
      <w:pPr>
        <w:rPr>
          <w:rFonts w:ascii="Open Sans" w:eastAsiaTheme="minorHAnsi" w:hAnsi="Open Sans" w:cs="Open Sans"/>
          <w:bCs/>
          <w:sz w:val="20"/>
          <w:szCs w:val="20"/>
        </w:rPr>
      </w:pPr>
    </w:p>
    <w:p w14:paraId="2658F31D" w14:textId="1AE06F81" w:rsidR="00122BF9" w:rsidRPr="00B30F93" w:rsidRDefault="005056C5" w:rsidP="005056C5">
      <w:pPr>
        <w:rPr>
          <w:rFonts w:ascii="Open Sans" w:eastAsiaTheme="minorHAnsi" w:hAnsi="Open Sans" w:cs="Open Sans"/>
          <w:b/>
          <w:sz w:val="20"/>
          <w:szCs w:val="20"/>
        </w:rPr>
      </w:pPr>
      <w:r w:rsidRPr="00B30F93">
        <w:rPr>
          <w:rFonts w:ascii="Open Sans" w:eastAsiaTheme="minorHAnsi" w:hAnsi="Open Sans" w:cs="Open Sans"/>
          <w:bCs/>
          <w:sz w:val="20"/>
          <w:szCs w:val="20"/>
        </w:rPr>
        <w:t xml:space="preserve">2022 work will include promoting the REA’s consultancy offer overseas; develop a portfolio of consultation projects; strengthening relationships with </w:t>
      </w:r>
      <w:r w:rsidR="00F06C7D">
        <w:rPr>
          <w:rFonts w:ascii="Open Sans" w:eastAsiaTheme="minorHAnsi" w:hAnsi="Open Sans" w:cs="Open Sans"/>
          <w:bCs/>
          <w:sz w:val="20"/>
          <w:szCs w:val="20"/>
        </w:rPr>
        <w:t>Department for International Trade (</w:t>
      </w:r>
      <w:r w:rsidRPr="00B30F93">
        <w:rPr>
          <w:rFonts w:ascii="Open Sans" w:eastAsiaTheme="minorHAnsi" w:hAnsi="Open Sans" w:cs="Open Sans"/>
          <w:bCs/>
          <w:sz w:val="20"/>
          <w:szCs w:val="20"/>
        </w:rPr>
        <w:t>DIT</w:t>
      </w:r>
      <w:r w:rsidR="00F06C7D">
        <w:rPr>
          <w:rFonts w:ascii="Open Sans" w:eastAsiaTheme="minorHAnsi" w:hAnsi="Open Sans" w:cs="Open Sans"/>
          <w:bCs/>
          <w:sz w:val="20"/>
          <w:szCs w:val="20"/>
        </w:rPr>
        <w:t>)</w:t>
      </w:r>
      <w:r w:rsidRPr="00B30F93">
        <w:rPr>
          <w:rFonts w:ascii="Open Sans" w:eastAsiaTheme="minorHAnsi" w:hAnsi="Open Sans" w:cs="Open Sans"/>
          <w:bCs/>
          <w:sz w:val="20"/>
          <w:szCs w:val="20"/>
        </w:rPr>
        <w:t xml:space="preserve"> and UKEF; bidding for the British Support for Infrastructure Projects</w:t>
      </w:r>
      <w:r w:rsidR="00F06C7D">
        <w:rPr>
          <w:rFonts w:ascii="Open Sans" w:eastAsiaTheme="minorHAnsi" w:hAnsi="Open Sans" w:cs="Open Sans"/>
          <w:bCs/>
          <w:sz w:val="20"/>
          <w:szCs w:val="20"/>
        </w:rPr>
        <w:t xml:space="preserve"> (BSIP)</w:t>
      </w:r>
      <w:r w:rsidRPr="00B30F93">
        <w:rPr>
          <w:rFonts w:ascii="Open Sans" w:eastAsiaTheme="minorHAnsi" w:hAnsi="Open Sans" w:cs="Open Sans"/>
          <w:bCs/>
          <w:sz w:val="20"/>
          <w:szCs w:val="20"/>
        </w:rPr>
        <w:t>; participate in COP27 and become a leading member for the Commonwealth Sustainable Energy Council.</w:t>
      </w:r>
      <w:r w:rsidR="00F06C7D">
        <w:rPr>
          <w:rFonts w:ascii="Open Sans" w:eastAsiaTheme="minorHAnsi" w:hAnsi="Open Sans" w:cs="Open Sans"/>
          <w:bCs/>
          <w:sz w:val="20"/>
          <w:szCs w:val="20"/>
        </w:rPr>
        <w:t xml:space="preserve">  Members were requested to contact GL if they were interested in learning more about this work.</w:t>
      </w:r>
    </w:p>
    <w:p w14:paraId="3BF0C8EB" w14:textId="77777777" w:rsidR="005056C5" w:rsidRPr="00B30F93" w:rsidRDefault="005056C5" w:rsidP="005056C5">
      <w:pPr>
        <w:rPr>
          <w:rFonts w:ascii="Open Sans" w:eastAsiaTheme="minorHAnsi" w:hAnsi="Open Sans" w:cs="Open Sans"/>
          <w:b/>
          <w:sz w:val="20"/>
          <w:szCs w:val="20"/>
        </w:rPr>
      </w:pPr>
    </w:p>
    <w:p w14:paraId="4880C413" w14:textId="778E00EB" w:rsidR="00122BF9" w:rsidRPr="00B30F93" w:rsidRDefault="005056C5" w:rsidP="00D242C9">
      <w:pPr>
        <w:pStyle w:val="ListParagraph"/>
        <w:numPr>
          <w:ilvl w:val="0"/>
          <w:numId w:val="16"/>
        </w:numPr>
        <w:ind w:hanging="720"/>
        <w:rPr>
          <w:rFonts w:ascii="Open Sans" w:eastAsiaTheme="minorHAnsi" w:hAnsi="Open Sans" w:cs="Open Sans"/>
          <w:b/>
          <w:sz w:val="20"/>
          <w:szCs w:val="20"/>
        </w:rPr>
      </w:pPr>
      <w:r w:rsidRPr="00B30F93">
        <w:rPr>
          <w:rFonts w:ascii="Open Sans" w:eastAsiaTheme="minorHAnsi" w:hAnsi="Open Sans" w:cs="Open Sans"/>
          <w:b/>
          <w:sz w:val="20"/>
          <w:szCs w:val="20"/>
        </w:rPr>
        <w:t>Upcoming REA Reports: ETRI 2022 &amp; REview 2022</w:t>
      </w:r>
    </w:p>
    <w:p w14:paraId="1DC6340E" w14:textId="77777777" w:rsidR="005056C5" w:rsidRPr="00B30F93" w:rsidRDefault="005056C5" w:rsidP="005056C5">
      <w:pPr>
        <w:rPr>
          <w:rFonts w:ascii="Open Sans" w:eastAsiaTheme="minorHAnsi" w:hAnsi="Open Sans" w:cs="Open Sans"/>
          <w:b/>
          <w:sz w:val="20"/>
          <w:szCs w:val="20"/>
        </w:rPr>
      </w:pPr>
    </w:p>
    <w:p w14:paraId="7B6552B2" w14:textId="08E235E3" w:rsidR="005056C5" w:rsidRPr="00B30F93" w:rsidRDefault="00024E55" w:rsidP="005056C5">
      <w:pPr>
        <w:rPr>
          <w:rFonts w:ascii="Open Sans" w:eastAsiaTheme="minorHAnsi" w:hAnsi="Open Sans" w:cs="Open Sans"/>
          <w:bCs/>
          <w:sz w:val="20"/>
          <w:szCs w:val="20"/>
        </w:rPr>
      </w:pPr>
      <w:r w:rsidRPr="00B30F93">
        <w:rPr>
          <w:rFonts w:ascii="Open Sans" w:eastAsiaTheme="minorHAnsi" w:hAnsi="Open Sans" w:cs="Open Sans"/>
          <w:bCs/>
          <w:sz w:val="20"/>
          <w:szCs w:val="20"/>
        </w:rPr>
        <w:t xml:space="preserve">NMS </w:t>
      </w:r>
      <w:r w:rsidR="005056C5" w:rsidRPr="00B30F93">
        <w:rPr>
          <w:rFonts w:ascii="Open Sans" w:eastAsiaTheme="minorHAnsi" w:hAnsi="Open Sans" w:cs="Open Sans"/>
          <w:bCs/>
          <w:sz w:val="20"/>
          <w:szCs w:val="20"/>
        </w:rPr>
        <w:t>outline</w:t>
      </w:r>
      <w:r w:rsidR="00AD52EE" w:rsidRPr="00B30F93">
        <w:rPr>
          <w:rFonts w:ascii="Open Sans" w:eastAsiaTheme="minorHAnsi" w:hAnsi="Open Sans" w:cs="Open Sans"/>
          <w:bCs/>
          <w:sz w:val="20"/>
          <w:szCs w:val="20"/>
        </w:rPr>
        <w:t>d</w:t>
      </w:r>
      <w:r w:rsidR="005056C5" w:rsidRPr="00B30F93">
        <w:rPr>
          <w:rFonts w:ascii="Open Sans" w:eastAsiaTheme="minorHAnsi" w:hAnsi="Open Sans" w:cs="Open Sans"/>
          <w:bCs/>
          <w:sz w:val="20"/>
          <w:szCs w:val="20"/>
        </w:rPr>
        <w:t xml:space="preserve"> two key REA reports</w:t>
      </w:r>
      <w:r w:rsidR="005056C5" w:rsidRPr="00D242C9">
        <w:rPr>
          <w:rFonts w:ascii="Open Sans" w:eastAsiaTheme="minorHAnsi" w:hAnsi="Open Sans" w:cs="Open Sans"/>
          <w:b/>
          <w:sz w:val="20"/>
          <w:szCs w:val="20"/>
        </w:rPr>
        <w:t>: Energy Transition Readiness Index (ETRI);</w:t>
      </w:r>
      <w:r w:rsidR="005056C5" w:rsidRPr="00B30F93">
        <w:rPr>
          <w:rFonts w:ascii="Open Sans" w:eastAsiaTheme="minorHAnsi" w:hAnsi="Open Sans" w:cs="Open Sans"/>
          <w:bCs/>
          <w:sz w:val="20"/>
          <w:szCs w:val="20"/>
        </w:rPr>
        <w:t xml:space="preserve"> and the REA’s annual report</w:t>
      </w:r>
      <w:r w:rsidR="005056C5" w:rsidRPr="00D242C9">
        <w:rPr>
          <w:rFonts w:ascii="Open Sans" w:eastAsiaTheme="minorHAnsi" w:hAnsi="Open Sans" w:cs="Open Sans"/>
          <w:b/>
          <w:sz w:val="20"/>
          <w:szCs w:val="20"/>
        </w:rPr>
        <w:t>, REview</w:t>
      </w:r>
      <w:r w:rsidR="005056C5" w:rsidRPr="00B30F93">
        <w:rPr>
          <w:rFonts w:ascii="Open Sans" w:eastAsiaTheme="minorHAnsi" w:hAnsi="Open Sans" w:cs="Open Sans"/>
          <w:bCs/>
          <w:sz w:val="20"/>
          <w:szCs w:val="20"/>
        </w:rPr>
        <w:t xml:space="preserve">. </w:t>
      </w:r>
      <w:r w:rsidR="00D242C9">
        <w:rPr>
          <w:rFonts w:ascii="Open Sans" w:eastAsiaTheme="minorHAnsi" w:hAnsi="Open Sans" w:cs="Open Sans"/>
          <w:bCs/>
          <w:sz w:val="20"/>
          <w:szCs w:val="20"/>
        </w:rPr>
        <w:t xml:space="preserve"> </w:t>
      </w:r>
      <w:r w:rsidR="005056C5" w:rsidRPr="00B30F93">
        <w:rPr>
          <w:rFonts w:ascii="Open Sans" w:eastAsiaTheme="minorHAnsi" w:hAnsi="Open Sans" w:cs="Open Sans"/>
          <w:bCs/>
          <w:sz w:val="20"/>
          <w:szCs w:val="20"/>
        </w:rPr>
        <w:t xml:space="preserve">REview </w:t>
      </w:r>
      <w:r w:rsidR="00F06C7D">
        <w:rPr>
          <w:rFonts w:ascii="Open Sans" w:eastAsiaTheme="minorHAnsi" w:hAnsi="Open Sans" w:cs="Open Sans"/>
          <w:bCs/>
          <w:sz w:val="20"/>
          <w:szCs w:val="20"/>
        </w:rPr>
        <w:t>is an important REA document</w:t>
      </w:r>
      <w:r w:rsidR="00407BFA">
        <w:rPr>
          <w:rFonts w:ascii="Open Sans" w:eastAsiaTheme="minorHAnsi" w:hAnsi="Open Sans" w:cs="Open Sans"/>
          <w:bCs/>
          <w:sz w:val="20"/>
          <w:szCs w:val="20"/>
        </w:rPr>
        <w:t xml:space="preserve"> (</w:t>
      </w:r>
      <w:r w:rsidR="00F06C7D">
        <w:rPr>
          <w:rFonts w:ascii="Open Sans" w:eastAsiaTheme="minorHAnsi" w:hAnsi="Open Sans" w:cs="Open Sans"/>
          <w:bCs/>
          <w:sz w:val="20"/>
          <w:szCs w:val="20"/>
        </w:rPr>
        <w:t>and is referred to at all REA and external stakeholder</w:t>
      </w:r>
      <w:r w:rsidR="005056C5" w:rsidRPr="00B30F93">
        <w:rPr>
          <w:rFonts w:ascii="Open Sans" w:eastAsiaTheme="minorHAnsi" w:hAnsi="Open Sans" w:cs="Open Sans"/>
          <w:bCs/>
          <w:sz w:val="20"/>
          <w:szCs w:val="20"/>
        </w:rPr>
        <w:t xml:space="preserve"> events</w:t>
      </w:r>
      <w:r w:rsidR="00407BFA">
        <w:rPr>
          <w:rFonts w:ascii="Open Sans" w:eastAsiaTheme="minorHAnsi" w:hAnsi="Open Sans" w:cs="Open Sans"/>
          <w:bCs/>
          <w:sz w:val="20"/>
          <w:szCs w:val="20"/>
        </w:rPr>
        <w:t>);</w:t>
      </w:r>
      <w:r w:rsidR="005056C5" w:rsidRPr="00B30F93">
        <w:rPr>
          <w:rFonts w:ascii="Open Sans" w:eastAsiaTheme="minorHAnsi" w:hAnsi="Open Sans" w:cs="Open Sans"/>
          <w:bCs/>
          <w:sz w:val="20"/>
          <w:szCs w:val="20"/>
        </w:rPr>
        <w:t xml:space="preserve"> highlighting deployment, jobs, and investment areas. </w:t>
      </w:r>
      <w:r w:rsidR="00407BFA">
        <w:rPr>
          <w:rFonts w:ascii="Open Sans" w:eastAsiaTheme="minorHAnsi" w:hAnsi="Open Sans" w:cs="Open Sans"/>
          <w:bCs/>
          <w:sz w:val="20"/>
          <w:szCs w:val="20"/>
        </w:rPr>
        <w:lastRenderedPageBreak/>
        <w:t>The report t</w:t>
      </w:r>
      <w:r w:rsidR="005056C5" w:rsidRPr="00B30F93">
        <w:rPr>
          <w:rFonts w:ascii="Open Sans" w:eastAsiaTheme="minorHAnsi" w:hAnsi="Open Sans" w:cs="Open Sans"/>
          <w:bCs/>
          <w:sz w:val="20"/>
          <w:szCs w:val="20"/>
        </w:rPr>
        <w:t>racks progress</w:t>
      </w:r>
      <w:r w:rsidR="00AD52EE" w:rsidRPr="00B30F93">
        <w:rPr>
          <w:rFonts w:ascii="Open Sans" w:eastAsiaTheme="minorHAnsi" w:hAnsi="Open Sans" w:cs="Open Sans"/>
          <w:bCs/>
          <w:sz w:val="20"/>
          <w:szCs w:val="20"/>
        </w:rPr>
        <w:t>/</w:t>
      </w:r>
      <w:r w:rsidR="005056C5" w:rsidRPr="00B30F93">
        <w:rPr>
          <w:rFonts w:ascii="Open Sans" w:eastAsiaTheme="minorHAnsi" w:hAnsi="Open Sans" w:cs="Open Sans"/>
          <w:bCs/>
          <w:sz w:val="20"/>
          <w:szCs w:val="20"/>
        </w:rPr>
        <w:t>deployment of renewable energy and clean technologies; and consider</w:t>
      </w:r>
      <w:r w:rsidR="00AD52EE" w:rsidRPr="00B30F93">
        <w:rPr>
          <w:rFonts w:ascii="Open Sans" w:eastAsiaTheme="minorHAnsi" w:hAnsi="Open Sans" w:cs="Open Sans"/>
          <w:bCs/>
          <w:sz w:val="20"/>
          <w:szCs w:val="20"/>
        </w:rPr>
        <w:t>s</w:t>
      </w:r>
      <w:r w:rsidR="005056C5" w:rsidRPr="00B30F93">
        <w:rPr>
          <w:rFonts w:ascii="Open Sans" w:eastAsiaTheme="minorHAnsi" w:hAnsi="Open Sans" w:cs="Open Sans"/>
          <w:bCs/>
          <w:sz w:val="20"/>
          <w:szCs w:val="20"/>
        </w:rPr>
        <w:t xml:space="preserve"> where jobs are distributed in the renewable energy sector by region</w:t>
      </w:r>
      <w:r w:rsidR="00407BFA">
        <w:rPr>
          <w:rFonts w:ascii="Open Sans" w:eastAsiaTheme="minorHAnsi" w:hAnsi="Open Sans" w:cs="Open Sans"/>
          <w:bCs/>
          <w:sz w:val="20"/>
          <w:szCs w:val="20"/>
        </w:rPr>
        <w:t xml:space="preserve"> in the UK</w:t>
      </w:r>
      <w:r w:rsidR="005056C5" w:rsidRPr="00B30F93">
        <w:rPr>
          <w:rFonts w:ascii="Open Sans" w:eastAsiaTheme="minorHAnsi" w:hAnsi="Open Sans" w:cs="Open Sans"/>
          <w:bCs/>
          <w:sz w:val="20"/>
          <w:szCs w:val="20"/>
        </w:rPr>
        <w:t>. REview also includes an editorial depending on the sponsor. Report is produce</w:t>
      </w:r>
      <w:r w:rsidR="00AD52EE" w:rsidRPr="00B30F93">
        <w:rPr>
          <w:rFonts w:ascii="Open Sans" w:eastAsiaTheme="minorHAnsi" w:hAnsi="Open Sans" w:cs="Open Sans"/>
          <w:bCs/>
          <w:sz w:val="20"/>
          <w:szCs w:val="20"/>
        </w:rPr>
        <w:t>d</w:t>
      </w:r>
      <w:r w:rsidR="005056C5" w:rsidRPr="00B30F93">
        <w:rPr>
          <w:rFonts w:ascii="Open Sans" w:eastAsiaTheme="minorHAnsi" w:hAnsi="Open Sans" w:cs="Open Sans"/>
          <w:bCs/>
          <w:sz w:val="20"/>
          <w:szCs w:val="20"/>
        </w:rPr>
        <w:t xml:space="preserve"> for September and early October, to be in time for positioning at</w:t>
      </w:r>
      <w:r w:rsidR="00407BFA">
        <w:rPr>
          <w:rFonts w:ascii="Open Sans" w:eastAsiaTheme="minorHAnsi" w:hAnsi="Open Sans" w:cs="Open Sans"/>
          <w:bCs/>
          <w:sz w:val="20"/>
          <w:szCs w:val="20"/>
        </w:rPr>
        <w:t xml:space="preserve"> political</w:t>
      </w:r>
      <w:r w:rsidR="005056C5" w:rsidRPr="00B30F93">
        <w:rPr>
          <w:rFonts w:ascii="Open Sans" w:eastAsiaTheme="minorHAnsi" w:hAnsi="Open Sans" w:cs="Open Sans"/>
          <w:bCs/>
          <w:sz w:val="20"/>
          <w:szCs w:val="20"/>
        </w:rPr>
        <w:t xml:space="preserve"> party conferences. </w:t>
      </w:r>
    </w:p>
    <w:p w14:paraId="6AB4888B" w14:textId="15DC598E" w:rsidR="00122BF9" w:rsidRPr="00B30F93" w:rsidRDefault="005056C5" w:rsidP="005056C5">
      <w:pPr>
        <w:rPr>
          <w:rFonts w:ascii="Open Sans" w:eastAsiaTheme="minorHAnsi" w:hAnsi="Open Sans" w:cs="Open Sans"/>
          <w:b/>
          <w:sz w:val="20"/>
          <w:szCs w:val="20"/>
        </w:rPr>
      </w:pPr>
      <w:r w:rsidRPr="00B30F93">
        <w:rPr>
          <w:rFonts w:ascii="Open Sans" w:eastAsiaTheme="minorHAnsi" w:hAnsi="Open Sans" w:cs="Open Sans"/>
          <w:bCs/>
          <w:sz w:val="20"/>
          <w:szCs w:val="20"/>
        </w:rPr>
        <w:t xml:space="preserve">ETRI compares and contrasts 12 countries, across three criteria: socio-economic technology readiness to receive; level of investments; and the policy and regulatory framework. </w:t>
      </w:r>
      <w:r w:rsidR="00407BFA">
        <w:rPr>
          <w:rFonts w:ascii="Open Sans" w:eastAsiaTheme="minorHAnsi" w:hAnsi="Open Sans" w:cs="Open Sans"/>
          <w:bCs/>
          <w:sz w:val="20"/>
          <w:szCs w:val="20"/>
        </w:rPr>
        <w:t xml:space="preserve">It is unique as </w:t>
      </w:r>
      <w:r w:rsidRPr="00B30F93">
        <w:rPr>
          <w:rFonts w:ascii="Open Sans" w:eastAsiaTheme="minorHAnsi" w:hAnsi="Open Sans" w:cs="Open Sans"/>
          <w:bCs/>
          <w:sz w:val="20"/>
          <w:szCs w:val="20"/>
        </w:rPr>
        <w:t>ETRI</w:t>
      </w:r>
      <w:r w:rsidR="00407BFA">
        <w:rPr>
          <w:rFonts w:ascii="Open Sans" w:eastAsiaTheme="minorHAnsi" w:hAnsi="Open Sans" w:cs="Open Sans"/>
          <w:bCs/>
          <w:sz w:val="20"/>
          <w:szCs w:val="20"/>
        </w:rPr>
        <w:t xml:space="preserve"> ”</w:t>
      </w:r>
      <w:r w:rsidRPr="00B30F93">
        <w:rPr>
          <w:rFonts w:ascii="Open Sans" w:eastAsiaTheme="minorHAnsi" w:hAnsi="Open Sans" w:cs="Open Sans"/>
          <w:bCs/>
          <w:sz w:val="20"/>
          <w:szCs w:val="20"/>
        </w:rPr>
        <w:t>scores</w:t>
      </w:r>
      <w:r w:rsidR="00407BFA">
        <w:rPr>
          <w:rFonts w:ascii="Open Sans" w:eastAsiaTheme="minorHAnsi" w:hAnsi="Open Sans" w:cs="Open Sans"/>
          <w:bCs/>
          <w:sz w:val="20"/>
          <w:szCs w:val="20"/>
        </w:rPr>
        <w:t>”</w:t>
      </w:r>
      <w:r w:rsidRPr="00B30F93">
        <w:rPr>
          <w:rFonts w:ascii="Open Sans" w:eastAsiaTheme="minorHAnsi" w:hAnsi="Open Sans" w:cs="Open Sans"/>
          <w:bCs/>
          <w:sz w:val="20"/>
          <w:szCs w:val="20"/>
        </w:rPr>
        <w:t xml:space="preserve"> 12 nations based on feedback</w:t>
      </w:r>
      <w:r w:rsidR="00407BFA">
        <w:rPr>
          <w:rFonts w:ascii="Open Sans" w:eastAsiaTheme="minorHAnsi" w:hAnsi="Open Sans" w:cs="Open Sans"/>
          <w:bCs/>
          <w:sz w:val="20"/>
          <w:szCs w:val="20"/>
        </w:rPr>
        <w:t xml:space="preserve"> specifically</w:t>
      </w:r>
      <w:r w:rsidRPr="00B30F93">
        <w:rPr>
          <w:rFonts w:ascii="Open Sans" w:eastAsiaTheme="minorHAnsi" w:hAnsi="Open Sans" w:cs="Open Sans"/>
          <w:bCs/>
          <w:sz w:val="20"/>
          <w:szCs w:val="20"/>
        </w:rPr>
        <w:t xml:space="preserve"> from developer and investor communit</w:t>
      </w:r>
      <w:r w:rsidR="00407BFA">
        <w:rPr>
          <w:rFonts w:ascii="Open Sans" w:eastAsiaTheme="minorHAnsi" w:hAnsi="Open Sans" w:cs="Open Sans"/>
          <w:bCs/>
          <w:sz w:val="20"/>
          <w:szCs w:val="20"/>
        </w:rPr>
        <w:t>ies</w:t>
      </w:r>
      <w:r w:rsidRPr="00B30F93">
        <w:rPr>
          <w:rFonts w:ascii="Open Sans" w:eastAsiaTheme="minorHAnsi" w:hAnsi="Open Sans" w:cs="Open Sans"/>
          <w:bCs/>
          <w:sz w:val="20"/>
          <w:szCs w:val="20"/>
        </w:rPr>
        <w:t xml:space="preserve">. ETRI </w:t>
      </w:r>
      <w:r w:rsidR="00407BFA">
        <w:rPr>
          <w:rFonts w:ascii="Open Sans" w:eastAsiaTheme="minorHAnsi" w:hAnsi="Open Sans" w:cs="Open Sans"/>
          <w:bCs/>
          <w:sz w:val="20"/>
          <w:szCs w:val="20"/>
        </w:rPr>
        <w:t xml:space="preserve">2022 </w:t>
      </w:r>
      <w:r w:rsidRPr="00B30F93">
        <w:rPr>
          <w:rFonts w:ascii="Open Sans" w:eastAsiaTheme="minorHAnsi" w:hAnsi="Open Sans" w:cs="Open Sans"/>
          <w:bCs/>
          <w:sz w:val="20"/>
          <w:szCs w:val="20"/>
        </w:rPr>
        <w:t>to be produced in October, November, in time for COP27.</w:t>
      </w:r>
    </w:p>
    <w:p w14:paraId="06B6CFE2" w14:textId="77777777" w:rsidR="005056C5" w:rsidRPr="00B30F93" w:rsidRDefault="005056C5" w:rsidP="005056C5">
      <w:pPr>
        <w:rPr>
          <w:rFonts w:ascii="Open Sans" w:eastAsiaTheme="minorHAnsi" w:hAnsi="Open Sans" w:cs="Open Sans"/>
          <w:b/>
          <w:sz w:val="20"/>
          <w:szCs w:val="20"/>
        </w:rPr>
      </w:pPr>
    </w:p>
    <w:p w14:paraId="1CFF3F70" w14:textId="3157423C" w:rsidR="005056C5" w:rsidRPr="00B30F93" w:rsidRDefault="005056C5" w:rsidP="00D242C9">
      <w:pPr>
        <w:pStyle w:val="ListParagraph"/>
        <w:numPr>
          <w:ilvl w:val="0"/>
          <w:numId w:val="16"/>
        </w:numPr>
        <w:ind w:hanging="720"/>
        <w:rPr>
          <w:rFonts w:ascii="Open Sans" w:eastAsiaTheme="minorHAnsi" w:hAnsi="Open Sans" w:cs="Open Sans"/>
          <w:b/>
          <w:sz w:val="20"/>
          <w:szCs w:val="20"/>
        </w:rPr>
      </w:pPr>
      <w:r w:rsidRPr="00B30F93">
        <w:rPr>
          <w:rFonts w:ascii="Open Sans" w:eastAsiaTheme="minorHAnsi" w:hAnsi="Open Sans" w:cs="Open Sans"/>
          <w:b/>
          <w:sz w:val="20"/>
          <w:szCs w:val="20"/>
        </w:rPr>
        <w:t>Other REA Activities &amp; General Discussion</w:t>
      </w:r>
    </w:p>
    <w:p w14:paraId="65FD2646" w14:textId="77777777" w:rsidR="005056C5" w:rsidRPr="00B30F93" w:rsidRDefault="005056C5" w:rsidP="005056C5">
      <w:pPr>
        <w:rPr>
          <w:rFonts w:ascii="Open Sans" w:eastAsiaTheme="minorHAnsi" w:hAnsi="Open Sans" w:cs="Open Sans"/>
          <w:b/>
          <w:sz w:val="20"/>
          <w:szCs w:val="20"/>
        </w:rPr>
      </w:pPr>
    </w:p>
    <w:p w14:paraId="417D19F9" w14:textId="1BE356B0" w:rsidR="005056C5" w:rsidRPr="00B30F93" w:rsidRDefault="00024E55" w:rsidP="005056C5">
      <w:pPr>
        <w:rPr>
          <w:rFonts w:ascii="Open Sans" w:eastAsiaTheme="minorHAnsi" w:hAnsi="Open Sans" w:cs="Open Sans"/>
          <w:bCs/>
          <w:sz w:val="20"/>
          <w:szCs w:val="20"/>
        </w:rPr>
      </w:pPr>
      <w:r w:rsidRPr="00B30F93">
        <w:rPr>
          <w:rFonts w:ascii="Open Sans" w:eastAsiaTheme="minorHAnsi" w:hAnsi="Open Sans" w:cs="Open Sans"/>
          <w:bCs/>
          <w:sz w:val="20"/>
          <w:szCs w:val="20"/>
        </w:rPr>
        <w:t xml:space="preserve">NMS </w:t>
      </w:r>
      <w:r w:rsidR="005056C5" w:rsidRPr="00B30F93">
        <w:rPr>
          <w:rFonts w:ascii="Open Sans" w:eastAsiaTheme="minorHAnsi" w:hAnsi="Open Sans" w:cs="Open Sans"/>
          <w:bCs/>
          <w:sz w:val="20"/>
          <w:szCs w:val="20"/>
        </w:rPr>
        <w:t>present</w:t>
      </w:r>
      <w:r w:rsidR="0040625B" w:rsidRPr="00B30F93">
        <w:rPr>
          <w:rFonts w:ascii="Open Sans" w:eastAsiaTheme="minorHAnsi" w:hAnsi="Open Sans" w:cs="Open Sans"/>
          <w:bCs/>
          <w:sz w:val="20"/>
          <w:szCs w:val="20"/>
        </w:rPr>
        <w:t>ed</w:t>
      </w:r>
      <w:r w:rsidR="005056C5" w:rsidRPr="00B30F93">
        <w:rPr>
          <w:rFonts w:ascii="Open Sans" w:eastAsiaTheme="minorHAnsi" w:hAnsi="Open Sans" w:cs="Open Sans"/>
          <w:bCs/>
          <w:sz w:val="20"/>
          <w:szCs w:val="20"/>
        </w:rPr>
        <w:t xml:space="preserve"> REA activities, particularly through the REA external affairs team. Particular focus on energy security and the cost of living, including producing a six-point plan on how these issues can be tackled through renewable energy and clean technology</w:t>
      </w:r>
      <w:r w:rsidR="00407BFA">
        <w:rPr>
          <w:rFonts w:ascii="Open Sans" w:eastAsiaTheme="minorHAnsi" w:hAnsi="Open Sans" w:cs="Open Sans"/>
          <w:bCs/>
          <w:sz w:val="20"/>
          <w:szCs w:val="20"/>
        </w:rPr>
        <w:t xml:space="preserve"> and even more </w:t>
      </w:r>
      <w:r w:rsidR="005056C5" w:rsidRPr="00B30F93">
        <w:rPr>
          <w:rFonts w:ascii="Open Sans" w:eastAsiaTheme="minorHAnsi" w:hAnsi="Open Sans" w:cs="Open Sans"/>
          <w:bCs/>
          <w:sz w:val="20"/>
          <w:szCs w:val="20"/>
        </w:rPr>
        <w:t>specifically through flexibility and energy storage.</w:t>
      </w:r>
      <w:r w:rsidR="002F6379">
        <w:rPr>
          <w:rFonts w:ascii="Open Sans" w:eastAsiaTheme="minorHAnsi" w:hAnsi="Open Sans" w:cs="Open Sans"/>
          <w:bCs/>
          <w:sz w:val="20"/>
          <w:szCs w:val="20"/>
        </w:rPr>
        <w:t xml:space="preserve">  </w:t>
      </w:r>
      <w:r w:rsidR="00B86824">
        <w:rPr>
          <w:rFonts w:ascii="Open Sans" w:eastAsiaTheme="minorHAnsi" w:hAnsi="Open Sans" w:cs="Open Sans"/>
          <w:bCs/>
          <w:sz w:val="20"/>
          <w:szCs w:val="20"/>
        </w:rPr>
        <w:t xml:space="preserve">NMS also wanted to remind Finance Forum members that the </w:t>
      </w:r>
      <w:r w:rsidR="005056C5" w:rsidRPr="00B30F93">
        <w:rPr>
          <w:rFonts w:ascii="Open Sans" w:eastAsiaTheme="minorHAnsi" w:hAnsi="Open Sans" w:cs="Open Sans"/>
          <w:bCs/>
          <w:sz w:val="20"/>
          <w:szCs w:val="20"/>
        </w:rPr>
        <w:t xml:space="preserve">REA is the largest EV charging infrastructure trade organisation in the UK, and have been heavily engaging with Government on this, with ministers and civil servants. </w:t>
      </w:r>
      <w:r w:rsidR="00B86824">
        <w:rPr>
          <w:rFonts w:ascii="Open Sans" w:eastAsiaTheme="minorHAnsi" w:hAnsi="Open Sans" w:cs="Open Sans"/>
          <w:bCs/>
          <w:sz w:val="20"/>
          <w:szCs w:val="20"/>
        </w:rPr>
        <w:t xml:space="preserve"> </w:t>
      </w:r>
      <w:r w:rsidR="002F6379">
        <w:rPr>
          <w:rFonts w:ascii="Open Sans" w:eastAsiaTheme="minorHAnsi" w:hAnsi="Open Sans" w:cs="Open Sans"/>
          <w:bCs/>
          <w:sz w:val="20"/>
          <w:szCs w:val="20"/>
        </w:rPr>
        <w:t xml:space="preserve">It is anticipated that this infrastructure sector will grow to a +£2 billion value within a mater of years.  </w:t>
      </w:r>
      <w:r w:rsidR="00407BFA">
        <w:rPr>
          <w:rFonts w:ascii="Open Sans" w:eastAsiaTheme="minorHAnsi" w:hAnsi="Open Sans" w:cs="Open Sans"/>
          <w:bCs/>
          <w:sz w:val="20"/>
          <w:szCs w:val="20"/>
        </w:rPr>
        <w:t>The REA also r</w:t>
      </w:r>
      <w:r w:rsidR="005056C5" w:rsidRPr="00B30F93">
        <w:rPr>
          <w:rFonts w:ascii="Open Sans" w:eastAsiaTheme="minorHAnsi" w:hAnsi="Open Sans" w:cs="Open Sans"/>
          <w:bCs/>
          <w:sz w:val="20"/>
          <w:szCs w:val="20"/>
        </w:rPr>
        <w:t>an campaign around red diesel, pushing for ministerial roundtable for REMA, and engaging with chair</w:t>
      </w:r>
      <w:r w:rsidR="00407BFA">
        <w:rPr>
          <w:rFonts w:ascii="Open Sans" w:eastAsiaTheme="minorHAnsi" w:hAnsi="Open Sans" w:cs="Open Sans"/>
          <w:bCs/>
          <w:sz w:val="20"/>
          <w:szCs w:val="20"/>
        </w:rPr>
        <w:t>s</w:t>
      </w:r>
      <w:r w:rsidR="005056C5" w:rsidRPr="00B30F93">
        <w:rPr>
          <w:rFonts w:ascii="Open Sans" w:eastAsiaTheme="minorHAnsi" w:hAnsi="Open Sans" w:cs="Open Sans"/>
          <w:bCs/>
          <w:sz w:val="20"/>
          <w:szCs w:val="20"/>
        </w:rPr>
        <w:t xml:space="preserve"> of BEIS Select Committee</w:t>
      </w:r>
      <w:r w:rsidR="00407BFA">
        <w:rPr>
          <w:rFonts w:ascii="Open Sans" w:eastAsiaTheme="minorHAnsi" w:hAnsi="Open Sans" w:cs="Open Sans"/>
          <w:bCs/>
          <w:sz w:val="20"/>
          <w:szCs w:val="20"/>
        </w:rPr>
        <w:t>,</w:t>
      </w:r>
      <w:r w:rsidR="005056C5" w:rsidRPr="00B30F93">
        <w:rPr>
          <w:rFonts w:ascii="Open Sans" w:eastAsiaTheme="minorHAnsi" w:hAnsi="Open Sans" w:cs="Open Sans"/>
          <w:bCs/>
          <w:sz w:val="20"/>
          <w:szCs w:val="20"/>
        </w:rPr>
        <w:t xml:space="preserve"> Darren Jones</w:t>
      </w:r>
      <w:r w:rsidR="00407BFA">
        <w:rPr>
          <w:rFonts w:ascii="Open Sans" w:eastAsiaTheme="minorHAnsi" w:hAnsi="Open Sans" w:cs="Open Sans"/>
          <w:bCs/>
          <w:sz w:val="20"/>
          <w:szCs w:val="20"/>
        </w:rPr>
        <w:t xml:space="preserve"> MP, and Transport Select Committee, Hugh</w:t>
      </w:r>
      <w:r w:rsidR="002F6379">
        <w:rPr>
          <w:rFonts w:ascii="Open Sans" w:eastAsiaTheme="minorHAnsi" w:hAnsi="Open Sans" w:cs="Open Sans"/>
          <w:bCs/>
          <w:sz w:val="20"/>
          <w:szCs w:val="20"/>
        </w:rPr>
        <w:t xml:space="preserve"> Merriman MP</w:t>
      </w:r>
      <w:r w:rsidR="005056C5" w:rsidRPr="00B30F93">
        <w:rPr>
          <w:rFonts w:ascii="Open Sans" w:eastAsiaTheme="minorHAnsi" w:hAnsi="Open Sans" w:cs="Open Sans"/>
          <w:bCs/>
          <w:sz w:val="20"/>
          <w:szCs w:val="20"/>
        </w:rPr>
        <w:t xml:space="preserve">. </w:t>
      </w:r>
    </w:p>
    <w:p w14:paraId="45B68571" w14:textId="00B677B8" w:rsidR="006B3E9A" w:rsidRPr="00B30F93" w:rsidRDefault="00024E55" w:rsidP="005056C5">
      <w:pPr>
        <w:rPr>
          <w:rFonts w:ascii="Open Sans" w:eastAsiaTheme="minorHAnsi" w:hAnsi="Open Sans" w:cs="Open Sans"/>
          <w:bCs/>
          <w:sz w:val="20"/>
          <w:szCs w:val="20"/>
        </w:rPr>
      </w:pPr>
      <w:r w:rsidRPr="00B30F93">
        <w:rPr>
          <w:rFonts w:ascii="Open Sans" w:eastAsiaTheme="minorHAnsi" w:hAnsi="Open Sans" w:cs="Open Sans"/>
          <w:bCs/>
          <w:sz w:val="20"/>
          <w:szCs w:val="20"/>
        </w:rPr>
        <w:t xml:space="preserve">NMS </w:t>
      </w:r>
      <w:r w:rsidR="005056C5" w:rsidRPr="00B30F93">
        <w:rPr>
          <w:rFonts w:ascii="Open Sans" w:eastAsiaTheme="minorHAnsi" w:hAnsi="Open Sans" w:cs="Open Sans"/>
          <w:bCs/>
          <w:sz w:val="20"/>
          <w:szCs w:val="20"/>
        </w:rPr>
        <w:t>present</w:t>
      </w:r>
      <w:r w:rsidR="0040625B" w:rsidRPr="00B30F93">
        <w:rPr>
          <w:rFonts w:ascii="Open Sans" w:eastAsiaTheme="minorHAnsi" w:hAnsi="Open Sans" w:cs="Open Sans"/>
          <w:bCs/>
          <w:sz w:val="20"/>
          <w:szCs w:val="20"/>
        </w:rPr>
        <w:t>ed</w:t>
      </w:r>
      <w:r w:rsidR="005056C5" w:rsidRPr="00B30F93">
        <w:rPr>
          <w:rFonts w:ascii="Open Sans" w:eastAsiaTheme="minorHAnsi" w:hAnsi="Open Sans" w:cs="Open Sans"/>
          <w:bCs/>
          <w:sz w:val="20"/>
          <w:szCs w:val="20"/>
        </w:rPr>
        <w:t xml:space="preserve"> next steps for REA: reaching out to civil servants, publishing surveys for members to engage with on a number of issues, hosting in-person finance forum events, hosting series of roundtables on specific campaigns, hosting Green Gas Day in September, hosting Hydrogen event in November, engaging with local authorities and Government in Scotland and Wales</w:t>
      </w:r>
      <w:r w:rsidR="005331D1">
        <w:rPr>
          <w:rFonts w:ascii="Open Sans" w:eastAsiaTheme="minorHAnsi" w:hAnsi="Open Sans" w:cs="Open Sans"/>
          <w:bCs/>
          <w:sz w:val="20"/>
          <w:szCs w:val="20"/>
        </w:rPr>
        <w:t xml:space="preserve"> via a planned Decentralised Energy Event at the end fo the year</w:t>
      </w:r>
      <w:r w:rsidR="005056C5" w:rsidRPr="00B30F93">
        <w:rPr>
          <w:rFonts w:ascii="Open Sans" w:eastAsiaTheme="minorHAnsi" w:hAnsi="Open Sans" w:cs="Open Sans"/>
          <w:bCs/>
          <w:sz w:val="20"/>
          <w:szCs w:val="20"/>
        </w:rPr>
        <w:t>.</w:t>
      </w:r>
    </w:p>
    <w:p w14:paraId="470B6080" w14:textId="77777777" w:rsidR="005056C5" w:rsidRPr="00B30F93" w:rsidRDefault="005056C5" w:rsidP="005056C5">
      <w:pPr>
        <w:rPr>
          <w:rFonts w:ascii="Open Sans" w:eastAsiaTheme="minorHAnsi" w:hAnsi="Open Sans" w:cs="Open Sans"/>
          <w:bCs/>
          <w:sz w:val="20"/>
          <w:szCs w:val="20"/>
        </w:rPr>
      </w:pPr>
    </w:p>
    <w:p w14:paraId="12F164AF" w14:textId="2EBC64A5" w:rsidR="00122BF9" w:rsidRPr="00B30F93" w:rsidRDefault="005056C5" w:rsidP="00D242C9">
      <w:pPr>
        <w:pStyle w:val="ListParagraph"/>
        <w:numPr>
          <w:ilvl w:val="0"/>
          <w:numId w:val="16"/>
        </w:numPr>
        <w:ind w:hanging="720"/>
        <w:rPr>
          <w:rFonts w:ascii="Open Sans" w:eastAsiaTheme="minorHAnsi" w:hAnsi="Open Sans" w:cs="Open Sans"/>
          <w:b/>
          <w:sz w:val="20"/>
          <w:szCs w:val="20"/>
        </w:rPr>
      </w:pPr>
      <w:r w:rsidRPr="00B30F93">
        <w:rPr>
          <w:rFonts w:ascii="Open Sans" w:eastAsiaTheme="minorHAnsi" w:hAnsi="Open Sans" w:cs="Open Sans"/>
          <w:b/>
          <w:sz w:val="20"/>
          <w:szCs w:val="20"/>
        </w:rPr>
        <w:t>Closing Remarks</w:t>
      </w:r>
    </w:p>
    <w:p w14:paraId="5DE17ADC" w14:textId="77777777" w:rsidR="005056C5" w:rsidRPr="00B30F93" w:rsidRDefault="005056C5" w:rsidP="005056C5">
      <w:pPr>
        <w:rPr>
          <w:rFonts w:ascii="Open Sans" w:eastAsiaTheme="minorHAnsi" w:hAnsi="Open Sans" w:cs="Open Sans"/>
          <w:b/>
          <w:sz w:val="20"/>
          <w:szCs w:val="20"/>
        </w:rPr>
      </w:pPr>
    </w:p>
    <w:p w14:paraId="5EB72A58" w14:textId="5B06AB60" w:rsidR="009036C6" w:rsidRPr="00B30F93" w:rsidRDefault="005056C5" w:rsidP="003A3614">
      <w:pPr>
        <w:rPr>
          <w:rFonts w:ascii="Open Sans" w:eastAsiaTheme="minorHAnsi" w:hAnsi="Open Sans" w:cs="Open Sans"/>
          <w:b/>
          <w:sz w:val="20"/>
          <w:szCs w:val="20"/>
        </w:rPr>
      </w:pPr>
      <w:r w:rsidRPr="00B30F93">
        <w:rPr>
          <w:rFonts w:ascii="Open Sans" w:eastAsiaTheme="minorHAnsi" w:hAnsi="Open Sans" w:cs="Open Sans"/>
          <w:bCs/>
          <w:sz w:val="20"/>
          <w:szCs w:val="20"/>
        </w:rPr>
        <w:t>PD present</w:t>
      </w:r>
      <w:r w:rsidR="0040625B" w:rsidRPr="00B30F93">
        <w:rPr>
          <w:rFonts w:ascii="Open Sans" w:eastAsiaTheme="minorHAnsi" w:hAnsi="Open Sans" w:cs="Open Sans"/>
          <w:bCs/>
          <w:sz w:val="20"/>
          <w:szCs w:val="20"/>
        </w:rPr>
        <w:t>ed</w:t>
      </w:r>
      <w:r w:rsidRPr="00B30F93">
        <w:rPr>
          <w:rFonts w:ascii="Open Sans" w:eastAsiaTheme="minorHAnsi" w:hAnsi="Open Sans" w:cs="Open Sans"/>
          <w:bCs/>
          <w:sz w:val="20"/>
          <w:szCs w:val="20"/>
        </w:rPr>
        <w:t xml:space="preserve"> summary on the topics discussed in the meeting and importance of the variety of issues, thank</w:t>
      </w:r>
      <w:r w:rsidR="0040625B" w:rsidRPr="00B30F93">
        <w:rPr>
          <w:rFonts w:ascii="Open Sans" w:eastAsiaTheme="minorHAnsi" w:hAnsi="Open Sans" w:cs="Open Sans"/>
          <w:bCs/>
          <w:sz w:val="20"/>
          <w:szCs w:val="20"/>
        </w:rPr>
        <w:t>ed</w:t>
      </w:r>
      <w:r w:rsidRPr="00B30F93">
        <w:rPr>
          <w:rFonts w:ascii="Open Sans" w:eastAsiaTheme="minorHAnsi" w:hAnsi="Open Sans" w:cs="Open Sans"/>
          <w:bCs/>
          <w:sz w:val="20"/>
          <w:szCs w:val="20"/>
        </w:rPr>
        <w:t xml:space="preserve"> REA staff for presentations, and encouraging continued engagement on all issues. </w:t>
      </w:r>
      <w:r w:rsidR="00024E55" w:rsidRPr="00B30F93">
        <w:rPr>
          <w:rFonts w:ascii="Open Sans" w:eastAsiaTheme="minorHAnsi" w:hAnsi="Open Sans" w:cs="Open Sans"/>
          <w:bCs/>
          <w:sz w:val="20"/>
          <w:szCs w:val="20"/>
        </w:rPr>
        <w:t xml:space="preserve">NMS </w:t>
      </w:r>
      <w:r w:rsidRPr="00B30F93">
        <w:rPr>
          <w:rFonts w:ascii="Open Sans" w:eastAsiaTheme="minorHAnsi" w:hAnsi="Open Sans" w:cs="Open Sans"/>
          <w:bCs/>
          <w:sz w:val="20"/>
          <w:szCs w:val="20"/>
        </w:rPr>
        <w:t>offer</w:t>
      </w:r>
      <w:r w:rsidR="0040625B" w:rsidRPr="00B30F93">
        <w:rPr>
          <w:rFonts w:ascii="Open Sans" w:eastAsiaTheme="minorHAnsi" w:hAnsi="Open Sans" w:cs="Open Sans"/>
          <w:bCs/>
          <w:sz w:val="20"/>
          <w:szCs w:val="20"/>
        </w:rPr>
        <w:t>ed</w:t>
      </w:r>
      <w:r w:rsidRPr="00B30F93">
        <w:rPr>
          <w:rFonts w:ascii="Open Sans" w:eastAsiaTheme="minorHAnsi" w:hAnsi="Open Sans" w:cs="Open Sans"/>
          <w:bCs/>
          <w:sz w:val="20"/>
          <w:szCs w:val="20"/>
        </w:rPr>
        <w:t xml:space="preserve"> own closing comments.  PD close</w:t>
      </w:r>
      <w:r w:rsidR="0040625B" w:rsidRPr="00B30F93">
        <w:rPr>
          <w:rFonts w:ascii="Open Sans" w:eastAsiaTheme="minorHAnsi" w:hAnsi="Open Sans" w:cs="Open Sans"/>
          <w:bCs/>
          <w:sz w:val="20"/>
          <w:szCs w:val="20"/>
        </w:rPr>
        <w:t>d</w:t>
      </w:r>
      <w:r w:rsidRPr="00B30F93">
        <w:rPr>
          <w:rFonts w:ascii="Open Sans" w:eastAsiaTheme="minorHAnsi" w:hAnsi="Open Sans" w:cs="Open Sans"/>
          <w:bCs/>
          <w:sz w:val="20"/>
          <w:szCs w:val="20"/>
        </w:rPr>
        <w:t xml:space="preserve"> meeting.</w:t>
      </w:r>
      <w:r w:rsidR="00877E33" w:rsidRPr="00B30F93">
        <w:rPr>
          <w:rFonts w:ascii="Open Sans" w:hAnsi="Open Sans" w:cs="Open Sans"/>
          <w:sz w:val="20"/>
          <w:szCs w:val="20"/>
          <w:u w:val="single"/>
        </w:rPr>
        <w:t xml:space="preserve"> </w:t>
      </w:r>
    </w:p>
    <w:sectPr w:rsidR="009036C6" w:rsidRPr="00B30F93" w:rsidSect="00D16343">
      <w:headerReference w:type="default" r:id="rId12"/>
      <w:footerReference w:type="default" r:id="rId13"/>
      <w:pgSz w:w="11906" w:h="16838"/>
      <w:pgMar w:top="1134" w:right="1304" w:bottom="851" w:left="130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748AC" w14:textId="77777777" w:rsidR="00F52101" w:rsidRDefault="00F52101">
      <w:r>
        <w:separator/>
      </w:r>
    </w:p>
  </w:endnote>
  <w:endnote w:type="continuationSeparator" w:id="0">
    <w:p w14:paraId="3CF2DB57" w14:textId="77777777" w:rsidR="00F52101" w:rsidRDefault="00F52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DB291" w14:textId="77777777" w:rsidR="00625066" w:rsidRDefault="00625066" w:rsidP="00EF4E70">
    <w:pPr>
      <w:rPr>
        <w:rFonts w:cs="Arial"/>
        <w:color w:val="8E9300"/>
        <w:sz w:val="20"/>
        <w:szCs w:val="20"/>
      </w:rPr>
    </w:pPr>
  </w:p>
  <w:p w14:paraId="04A8536C" w14:textId="3B804C04" w:rsidR="00625066" w:rsidRPr="005F63A7" w:rsidRDefault="00625066">
    <w:pPr>
      <w:pStyle w:val="Footer"/>
      <w:rPr>
        <w:rFonts w:cs="Arial"/>
        <w:color w:val="999999"/>
        <w:sz w:val="18"/>
      </w:rPr>
    </w:pPr>
    <w:r w:rsidRPr="00153451">
      <w:rPr>
        <w:rFonts w:cs="Arial"/>
        <w:color w:val="999999"/>
        <w:sz w:val="18"/>
        <w:lang w:val="en-US"/>
      </w:rPr>
      <w:t>Brettenham House, 2-19 Lancaster Place, London WC2E 7EN</w:t>
    </w:r>
    <w:r>
      <w:rPr>
        <w:rFonts w:cs="Arial"/>
        <w:color w:val="999999"/>
        <w:sz w:val="18"/>
      </w:rPr>
      <w:t xml:space="preserve">  Fax: 020 7925 2715  </w:t>
    </w:r>
    <w:r>
      <w:rPr>
        <w:rFonts w:cs="Arial"/>
        <w:color w:val="999999"/>
        <w:sz w:val="18"/>
      </w:rPr>
      <w:tab/>
      <w:t xml:space="preserve"> Email: info@r-e-a.net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780CB" w14:textId="77777777" w:rsidR="00F52101" w:rsidRDefault="00F52101">
      <w:r>
        <w:separator/>
      </w:r>
    </w:p>
  </w:footnote>
  <w:footnote w:type="continuationSeparator" w:id="0">
    <w:p w14:paraId="04975DBE" w14:textId="77777777" w:rsidR="00F52101" w:rsidRDefault="00F521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06C23" w14:textId="3FBA80D3" w:rsidR="00625066" w:rsidRDefault="00625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D2266"/>
    <w:multiLevelType w:val="hybridMultilevel"/>
    <w:tmpl w:val="DD72FEB8"/>
    <w:lvl w:ilvl="0" w:tplc="69C2965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6866CC7"/>
    <w:multiLevelType w:val="hybridMultilevel"/>
    <w:tmpl w:val="DC8A4E2C"/>
    <w:lvl w:ilvl="0" w:tplc="7F485032">
      <w:start w:val="9"/>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69118A1"/>
    <w:multiLevelType w:val="hybridMultilevel"/>
    <w:tmpl w:val="F678FC08"/>
    <w:lvl w:ilvl="0" w:tplc="07D84D2C">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9572AC"/>
    <w:multiLevelType w:val="hybridMultilevel"/>
    <w:tmpl w:val="0464E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5C3A21"/>
    <w:multiLevelType w:val="hybridMultilevel"/>
    <w:tmpl w:val="98E04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7A2988"/>
    <w:multiLevelType w:val="hybridMultilevel"/>
    <w:tmpl w:val="2D22CA56"/>
    <w:lvl w:ilvl="0" w:tplc="5872A0B8">
      <w:start w:val="9"/>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E54BA7"/>
    <w:multiLevelType w:val="hybridMultilevel"/>
    <w:tmpl w:val="B1C42842"/>
    <w:lvl w:ilvl="0" w:tplc="FFFFFFFF">
      <w:start w:val="1"/>
      <w:numFmt w:val="lowerLetter"/>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AEC136C"/>
    <w:multiLevelType w:val="hybridMultilevel"/>
    <w:tmpl w:val="9C6A30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AFD05A5"/>
    <w:multiLevelType w:val="hybridMultilevel"/>
    <w:tmpl w:val="70B2C44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55A219F"/>
    <w:multiLevelType w:val="hybridMultilevel"/>
    <w:tmpl w:val="41C82A5E"/>
    <w:lvl w:ilvl="0" w:tplc="8F786B0C">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3D208D"/>
    <w:multiLevelType w:val="hybridMultilevel"/>
    <w:tmpl w:val="DA4AD760"/>
    <w:lvl w:ilvl="0" w:tplc="733AEF38">
      <w:start w:val="9"/>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93F0347"/>
    <w:multiLevelType w:val="hybridMultilevel"/>
    <w:tmpl w:val="227692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9C76CD"/>
    <w:multiLevelType w:val="hybridMultilevel"/>
    <w:tmpl w:val="D02A5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A27F4E"/>
    <w:multiLevelType w:val="hybridMultilevel"/>
    <w:tmpl w:val="74BEFB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DA16B39"/>
    <w:multiLevelType w:val="hybridMultilevel"/>
    <w:tmpl w:val="88941C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F256FB"/>
    <w:multiLevelType w:val="hybridMultilevel"/>
    <w:tmpl w:val="ECA2907E"/>
    <w:lvl w:ilvl="0" w:tplc="E90C08FC">
      <w:start w:val="9"/>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3582FED"/>
    <w:multiLevelType w:val="hybridMultilevel"/>
    <w:tmpl w:val="8264AE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6467CDB"/>
    <w:multiLevelType w:val="hybridMultilevel"/>
    <w:tmpl w:val="3F5C2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A36FBB"/>
    <w:multiLevelType w:val="hybridMultilevel"/>
    <w:tmpl w:val="B1C42842"/>
    <w:lvl w:ilvl="0" w:tplc="FFFFFFFF">
      <w:start w:val="1"/>
      <w:numFmt w:val="lowerLetter"/>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C1676CB"/>
    <w:multiLevelType w:val="hybridMultilevel"/>
    <w:tmpl w:val="E3387E48"/>
    <w:lvl w:ilvl="0" w:tplc="087277A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CE757B2"/>
    <w:multiLevelType w:val="hybridMultilevel"/>
    <w:tmpl w:val="16FC42C4"/>
    <w:lvl w:ilvl="0" w:tplc="B32AFA5E">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EDA2751"/>
    <w:multiLevelType w:val="hybridMultilevel"/>
    <w:tmpl w:val="94B68928"/>
    <w:lvl w:ilvl="0" w:tplc="843C94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0776E70"/>
    <w:multiLevelType w:val="hybridMultilevel"/>
    <w:tmpl w:val="B504FD04"/>
    <w:lvl w:ilvl="0" w:tplc="8BB06CC8">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FB487D"/>
    <w:multiLevelType w:val="hybridMultilevel"/>
    <w:tmpl w:val="54BC223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1DE438F"/>
    <w:multiLevelType w:val="hybridMultilevel"/>
    <w:tmpl w:val="68E22508"/>
    <w:lvl w:ilvl="0" w:tplc="09D8F138">
      <w:start w:val="1"/>
      <w:numFmt w:val="lowerRoman"/>
      <w:lvlText w:val="%1."/>
      <w:lvlJc w:val="left"/>
      <w:pPr>
        <w:ind w:left="1440" w:hanging="720"/>
      </w:pPr>
      <w:rPr>
        <w:rFonts w:hint="default"/>
        <w:b/>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D8E234E"/>
    <w:multiLevelType w:val="hybridMultilevel"/>
    <w:tmpl w:val="973EB646"/>
    <w:lvl w:ilvl="0" w:tplc="0809000F">
      <w:start w:val="1"/>
      <w:numFmt w:val="decimal"/>
      <w:lvlText w:val="%1."/>
      <w:lvlJc w:val="left"/>
      <w:pPr>
        <w:ind w:left="720" w:hanging="360"/>
      </w:pPr>
      <w:rPr>
        <w:rFonts w:hint="default"/>
      </w:rPr>
    </w:lvl>
    <w:lvl w:ilvl="1" w:tplc="2DC0A686">
      <w:start w:val="5"/>
      <w:numFmt w:val="bullet"/>
      <w:lvlText w:val="•"/>
      <w:lvlJc w:val="left"/>
      <w:pPr>
        <w:ind w:left="1800" w:hanging="720"/>
      </w:pPr>
      <w:rPr>
        <w:rFonts w:ascii="Calibri" w:eastAsiaTheme="minorHAnsi" w:hAnsi="Calibri"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E5050DC"/>
    <w:multiLevelType w:val="hybridMultilevel"/>
    <w:tmpl w:val="5F72F47A"/>
    <w:lvl w:ilvl="0" w:tplc="FFD05FF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EC6730E"/>
    <w:multiLevelType w:val="hybridMultilevel"/>
    <w:tmpl w:val="111847D2"/>
    <w:lvl w:ilvl="0" w:tplc="B510A2F4">
      <w:start w:val="1"/>
      <w:numFmt w:val="decimal"/>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5894DEC"/>
    <w:multiLevelType w:val="hybridMultilevel"/>
    <w:tmpl w:val="B1C42842"/>
    <w:lvl w:ilvl="0" w:tplc="E6062F8C">
      <w:start w:val="1"/>
      <w:numFmt w:val="lowerLetter"/>
      <w:lvlText w:val="%1."/>
      <w:lvlJc w:val="left"/>
      <w:pPr>
        <w:ind w:left="720" w:hanging="360"/>
      </w:pPr>
      <w:rPr>
        <w:rFonts w:hint="default"/>
        <w:b/>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D451B46"/>
    <w:multiLevelType w:val="hybridMultilevel"/>
    <w:tmpl w:val="DAE07180"/>
    <w:lvl w:ilvl="0" w:tplc="BC10479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047945752">
    <w:abstractNumId w:val="12"/>
  </w:num>
  <w:num w:numId="2" w16cid:durableId="353503594">
    <w:abstractNumId w:val="3"/>
  </w:num>
  <w:num w:numId="3" w16cid:durableId="1522009899">
    <w:abstractNumId w:val="25"/>
  </w:num>
  <w:num w:numId="4" w16cid:durableId="43257791">
    <w:abstractNumId w:val="17"/>
  </w:num>
  <w:num w:numId="5" w16cid:durableId="1204947396">
    <w:abstractNumId w:val="11"/>
  </w:num>
  <w:num w:numId="6" w16cid:durableId="836457811">
    <w:abstractNumId w:val="14"/>
  </w:num>
  <w:num w:numId="7" w16cid:durableId="1957522130">
    <w:abstractNumId w:val="8"/>
  </w:num>
  <w:num w:numId="8" w16cid:durableId="2100328619">
    <w:abstractNumId w:val="16"/>
  </w:num>
  <w:num w:numId="9" w16cid:durableId="921179637">
    <w:abstractNumId w:val="20"/>
  </w:num>
  <w:num w:numId="10" w16cid:durableId="1616525223">
    <w:abstractNumId w:val="4"/>
  </w:num>
  <w:num w:numId="11" w16cid:durableId="1107894390">
    <w:abstractNumId w:val="13"/>
  </w:num>
  <w:num w:numId="12" w16cid:durableId="1366783726">
    <w:abstractNumId w:val="7"/>
  </w:num>
  <w:num w:numId="13" w16cid:durableId="1489395218">
    <w:abstractNumId w:val="26"/>
  </w:num>
  <w:num w:numId="14" w16cid:durableId="703556813">
    <w:abstractNumId w:val="2"/>
  </w:num>
  <w:num w:numId="15" w16cid:durableId="264655710">
    <w:abstractNumId w:val="19"/>
  </w:num>
  <w:num w:numId="16" w16cid:durableId="1008751139">
    <w:abstractNumId w:val="27"/>
  </w:num>
  <w:num w:numId="17" w16cid:durableId="1181822636">
    <w:abstractNumId w:val="21"/>
  </w:num>
  <w:num w:numId="18" w16cid:durableId="1333139587">
    <w:abstractNumId w:val="28"/>
  </w:num>
  <w:num w:numId="19" w16cid:durableId="950866986">
    <w:abstractNumId w:val="1"/>
  </w:num>
  <w:num w:numId="20" w16cid:durableId="917255127">
    <w:abstractNumId w:val="23"/>
  </w:num>
  <w:num w:numId="21" w16cid:durableId="532619706">
    <w:abstractNumId w:val="18"/>
  </w:num>
  <w:num w:numId="22" w16cid:durableId="108089106">
    <w:abstractNumId w:val="6"/>
  </w:num>
  <w:num w:numId="23" w16cid:durableId="579099854">
    <w:abstractNumId w:val="24"/>
  </w:num>
  <w:num w:numId="24" w16cid:durableId="380524614">
    <w:abstractNumId w:val="10"/>
  </w:num>
  <w:num w:numId="25" w16cid:durableId="803086386">
    <w:abstractNumId w:val="9"/>
  </w:num>
  <w:num w:numId="26" w16cid:durableId="648096471">
    <w:abstractNumId w:val="5"/>
  </w:num>
  <w:num w:numId="27" w16cid:durableId="1938556602">
    <w:abstractNumId w:val="22"/>
  </w:num>
  <w:num w:numId="28" w16cid:durableId="1265842999">
    <w:abstractNumId w:val="29"/>
  </w:num>
  <w:num w:numId="29" w16cid:durableId="428232011">
    <w:abstractNumId w:val="15"/>
  </w:num>
  <w:num w:numId="30" w16cid:durableId="10363890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sDel="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YwtDAzMjQ1NjWxNDBU0lEKTi0uzszPAykwrAUAVzMLLSwAAAA="/>
  </w:docVars>
  <w:rsids>
    <w:rsidRoot w:val="00910E1A"/>
    <w:rsid w:val="0000727F"/>
    <w:rsid w:val="00024346"/>
    <w:rsid w:val="00024E55"/>
    <w:rsid w:val="000259C6"/>
    <w:rsid w:val="00034DBD"/>
    <w:rsid w:val="00042651"/>
    <w:rsid w:val="00043FE9"/>
    <w:rsid w:val="000547C4"/>
    <w:rsid w:val="0005559E"/>
    <w:rsid w:val="00055D08"/>
    <w:rsid w:val="0005606C"/>
    <w:rsid w:val="00072FDD"/>
    <w:rsid w:val="00073A43"/>
    <w:rsid w:val="000805BD"/>
    <w:rsid w:val="00080958"/>
    <w:rsid w:val="00082A1D"/>
    <w:rsid w:val="00087A95"/>
    <w:rsid w:val="00092CC0"/>
    <w:rsid w:val="00095266"/>
    <w:rsid w:val="000A0A1D"/>
    <w:rsid w:val="000A3031"/>
    <w:rsid w:val="000A31DC"/>
    <w:rsid w:val="000B5DB4"/>
    <w:rsid w:val="000B66D2"/>
    <w:rsid w:val="000D4C62"/>
    <w:rsid w:val="000D64BE"/>
    <w:rsid w:val="000F3332"/>
    <w:rsid w:val="000F3940"/>
    <w:rsid w:val="000F72A8"/>
    <w:rsid w:val="001048A9"/>
    <w:rsid w:val="001079C1"/>
    <w:rsid w:val="00107CEA"/>
    <w:rsid w:val="00111A4C"/>
    <w:rsid w:val="0011313D"/>
    <w:rsid w:val="00120E72"/>
    <w:rsid w:val="001222C3"/>
    <w:rsid w:val="00122BF9"/>
    <w:rsid w:val="001249F5"/>
    <w:rsid w:val="00143D53"/>
    <w:rsid w:val="00153451"/>
    <w:rsid w:val="00156531"/>
    <w:rsid w:val="001626B7"/>
    <w:rsid w:val="00167F40"/>
    <w:rsid w:val="00172D48"/>
    <w:rsid w:val="001759C9"/>
    <w:rsid w:val="00182281"/>
    <w:rsid w:val="001877A5"/>
    <w:rsid w:val="001953F4"/>
    <w:rsid w:val="001A058E"/>
    <w:rsid w:val="001A7863"/>
    <w:rsid w:val="001B01B6"/>
    <w:rsid w:val="001B7470"/>
    <w:rsid w:val="001C42A4"/>
    <w:rsid w:val="001D4B15"/>
    <w:rsid w:val="001E2C80"/>
    <w:rsid w:val="001E5E69"/>
    <w:rsid w:val="001F15FB"/>
    <w:rsid w:val="002053E5"/>
    <w:rsid w:val="00214CB3"/>
    <w:rsid w:val="00215E52"/>
    <w:rsid w:val="00216FCF"/>
    <w:rsid w:val="002273D2"/>
    <w:rsid w:val="002355CE"/>
    <w:rsid w:val="00245D00"/>
    <w:rsid w:val="00254DB0"/>
    <w:rsid w:val="00256E61"/>
    <w:rsid w:val="002706D0"/>
    <w:rsid w:val="002826E8"/>
    <w:rsid w:val="00291BF8"/>
    <w:rsid w:val="002949E2"/>
    <w:rsid w:val="00295C9E"/>
    <w:rsid w:val="0029770D"/>
    <w:rsid w:val="002A1BCF"/>
    <w:rsid w:val="002A5572"/>
    <w:rsid w:val="002B57DF"/>
    <w:rsid w:val="002C141F"/>
    <w:rsid w:val="002C259A"/>
    <w:rsid w:val="002C3E9B"/>
    <w:rsid w:val="002D3002"/>
    <w:rsid w:val="002D3610"/>
    <w:rsid w:val="002E45C8"/>
    <w:rsid w:val="002F6379"/>
    <w:rsid w:val="0030320B"/>
    <w:rsid w:val="00307294"/>
    <w:rsid w:val="00312826"/>
    <w:rsid w:val="003403C5"/>
    <w:rsid w:val="00340DB7"/>
    <w:rsid w:val="0035335D"/>
    <w:rsid w:val="00357575"/>
    <w:rsid w:val="00360071"/>
    <w:rsid w:val="00360F8F"/>
    <w:rsid w:val="0036124F"/>
    <w:rsid w:val="00370E87"/>
    <w:rsid w:val="00372040"/>
    <w:rsid w:val="0037773E"/>
    <w:rsid w:val="003905DB"/>
    <w:rsid w:val="003905FF"/>
    <w:rsid w:val="00392E16"/>
    <w:rsid w:val="00396F63"/>
    <w:rsid w:val="003A3614"/>
    <w:rsid w:val="003A400A"/>
    <w:rsid w:val="003B1DDD"/>
    <w:rsid w:val="003C2E20"/>
    <w:rsid w:val="003D1CDD"/>
    <w:rsid w:val="003D24B5"/>
    <w:rsid w:val="003D30A5"/>
    <w:rsid w:val="003D4E30"/>
    <w:rsid w:val="003D5506"/>
    <w:rsid w:val="003F293D"/>
    <w:rsid w:val="004016C9"/>
    <w:rsid w:val="00404D95"/>
    <w:rsid w:val="0040625B"/>
    <w:rsid w:val="00406B15"/>
    <w:rsid w:val="00407BFA"/>
    <w:rsid w:val="00413EF0"/>
    <w:rsid w:val="00415A51"/>
    <w:rsid w:val="0042139B"/>
    <w:rsid w:val="00422D91"/>
    <w:rsid w:val="00427AA9"/>
    <w:rsid w:val="0043100B"/>
    <w:rsid w:val="00437596"/>
    <w:rsid w:val="00437FF4"/>
    <w:rsid w:val="00446672"/>
    <w:rsid w:val="004520D3"/>
    <w:rsid w:val="00455F8B"/>
    <w:rsid w:val="004654FD"/>
    <w:rsid w:val="00465CF0"/>
    <w:rsid w:val="00467596"/>
    <w:rsid w:val="00472D6D"/>
    <w:rsid w:val="00481EA8"/>
    <w:rsid w:val="004945CF"/>
    <w:rsid w:val="00496D6F"/>
    <w:rsid w:val="00497467"/>
    <w:rsid w:val="004A1AE3"/>
    <w:rsid w:val="004A49E8"/>
    <w:rsid w:val="004A7A02"/>
    <w:rsid w:val="004B71DA"/>
    <w:rsid w:val="004E495C"/>
    <w:rsid w:val="004E4A44"/>
    <w:rsid w:val="004F0C8D"/>
    <w:rsid w:val="004F2B82"/>
    <w:rsid w:val="004F5F93"/>
    <w:rsid w:val="005056C5"/>
    <w:rsid w:val="0050582A"/>
    <w:rsid w:val="0051664D"/>
    <w:rsid w:val="00517245"/>
    <w:rsid w:val="005270BB"/>
    <w:rsid w:val="00532495"/>
    <w:rsid w:val="005331D1"/>
    <w:rsid w:val="00536CEF"/>
    <w:rsid w:val="00537798"/>
    <w:rsid w:val="00550E49"/>
    <w:rsid w:val="00561576"/>
    <w:rsid w:val="005648E2"/>
    <w:rsid w:val="005660A5"/>
    <w:rsid w:val="0057032C"/>
    <w:rsid w:val="0057180C"/>
    <w:rsid w:val="005803DD"/>
    <w:rsid w:val="00580DA4"/>
    <w:rsid w:val="00586D85"/>
    <w:rsid w:val="00592D73"/>
    <w:rsid w:val="005A034B"/>
    <w:rsid w:val="005A063C"/>
    <w:rsid w:val="005A13A2"/>
    <w:rsid w:val="005A22E5"/>
    <w:rsid w:val="005A6ECA"/>
    <w:rsid w:val="005B04CB"/>
    <w:rsid w:val="005B4265"/>
    <w:rsid w:val="005C7AFD"/>
    <w:rsid w:val="005D091F"/>
    <w:rsid w:val="005D09E3"/>
    <w:rsid w:val="005D0B90"/>
    <w:rsid w:val="005D35BB"/>
    <w:rsid w:val="005E061C"/>
    <w:rsid w:val="005E0D33"/>
    <w:rsid w:val="005E0F2E"/>
    <w:rsid w:val="005E2488"/>
    <w:rsid w:val="005E50A4"/>
    <w:rsid w:val="005F605D"/>
    <w:rsid w:val="005F7279"/>
    <w:rsid w:val="0061340A"/>
    <w:rsid w:val="006174E1"/>
    <w:rsid w:val="00625066"/>
    <w:rsid w:val="00625AF1"/>
    <w:rsid w:val="006272B0"/>
    <w:rsid w:val="00631FDD"/>
    <w:rsid w:val="006324A7"/>
    <w:rsid w:val="00632BA5"/>
    <w:rsid w:val="00637B4A"/>
    <w:rsid w:val="006403F3"/>
    <w:rsid w:val="006446A9"/>
    <w:rsid w:val="00651093"/>
    <w:rsid w:val="00655DF4"/>
    <w:rsid w:val="00656D04"/>
    <w:rsid w:val="006670BE"/>
    <w:rsid w:val="006767CC"/>
    <w:rsid w:val="00681272"/>
    <w:rsid w:val="00694F74"/>
    <w:rsid w:val="00695758"/>
    <w:rsid w:val="006B275B"/>
    <w:rsid w:val="006B3E9A"/>
    <w:rsid w:val="006C5C78"/>
    <w:rsid w:val="006D2054"/>
    <w:rsid w:val="006D3089"/>
    <w:rsid w:val="006D4084"/>
    <w:rsid w:val="006D6272"/>
    <w:rsid w:val="006D745F"/>
    <w:rsid w:val="006E0521"/>
    <w:rsid w:val="006E0A06"/>
    <w:rsid w:val="006E0FB9"/>
    <w:rsid w:val="006E3048"/>
    <w:rsid w:val="006E3540"/>
    <w:rsid w:val="006E4D60"/>
    <w:rsid w:val="006F0E97"/>
    <w:rsid w:val="006F4211"/>
    <w:rsid w:val="006F4D8D"/>
    <w:rsid w:val="006F64C0"/>
    <w:rsid w:val="007050D9"/>
    <w:rsid w:val="0070726C"/>
    <w:rsid w:val="0071202D"/>
    <w:rsid w:val="00713F91"/>
    <w:rsid w:val="00722661"/>
    <w:rsid w:val="00735680"/>
    <w:rsid w:val="00740D6C"/>
    <w:rsid w:val="00741FCD"/>
    <w:rsid w:val="00742910"/>
    <w:rsid w:val="0074749F"/>
    <w:rsid w:val="007547A6"/>
    <w:rsid w:val="0075529E"/>
    <w:rsid w:val="007553F2"/>
    <w:rsid w:val="00760CD2"/>
    <w:rsid w:val="00765EBA"/>
    <w:rsid w:val="00767797"/>
    <w:rsid w:val="00775118"/>
    <w:rsid w:val="00777B8F"/>
    <w:rsid w:val="00793210"/>
    <w:rsid w:val="007A052C"/>
    <w:rsid w:val="007A1A26"/>
    <w:rsid w:val="007A4639"/>
    <w:rsid w:val="007B0790"/>
    <w:rsid w:val="007B16C1"/>
    <w:rsid w:val="007B5F44"/>
    <w:rsid w:val="007C7A90"/>
    <w:rsid w:val="007D2635"/>
    <w:rsid w:val="007E152C"/>
    <w:rsid w:val="007E3F9E"/>
    <w:rsid w:val="007E443C"/>
    <w:rsid w:val="007E6BD7"/>
    <w:rsid w:val="007F2A2B"/>
    <w:rsid w:val="007F6A77"/>
    <w:rsid w:val="008007AC"/>
    <w:rsid w:val="00800CB0"/>
    <w:rsid w:val="00805BF2"/>
    <w:rsid w:val="008109D3"/>
    <w:rsid w:val="00817555"/>
    <w:rsid w:val="00826A1C"/>
    <w:rsid w:val="00834AA2"/>
    <w:rsid w:val="008427B1"/>
    <w:rsid w:val="00845342"/>
    <w:rsid w:val="008460B5"/>
    <w:rsid w:val="00854C0A"/>
    <w:rsid w:val="00861844"/>
    <w:rsid w:val="00876924"/>
    <w:rsid w:val="00877144"/>
    <w:rsid w:val="00877E33"/>
    <w:rsid w:val="008838A1"/>
    <w:rsid w:val="00887E81"/>
    <w:rsid w:val="0089591C"/>
    <w:rsid w:val="00897F70"/>
    <w:rsid w:val="008A043B"/>
    <w:rsid w:val="008A0D0E"/>
    <w:rsid w:val="008A124C"/>
    <w:rsid w:val="008A1EA1"/>
    <w:rsid w:val="008A5F0E"/>
    <w:rsid w:val="008D4092"/>
    <w:rsid w:val="008D6734"/>
    <w:rsid w:val="008D7658"/>
    <w:rsid w:val="008E018B"/>
    <w:rsid w:val="008E3F43"/>
    <w:rsid w:val="008E4A48"/>
    <w:rsid w:val="008E66F6"/>
    <w:rsid w:val="008F12E7"/>
    <w:rsid w:val="008F1B55"/>
    <w:rsid w:val="009004D9"/>
    <w:rsid w:val="00900AB4"/>
    <w:rsid w:val="009036C6"/>
    <w:rsid w:val="00903A41"/>
    <w:rsid w:val="009044EC"/>
    <w:rsid w:val="00910E1A"/>
    <w:rsid w:val="00913CA4"/>
    <w:rsid w:val="00916A87"/>
    <w:rsid w:val="009200FE"/>
    <w:rsid w:val="009214EF"/>
    <w:rsid w:val="00922089"/>
    <w:rsid w:val="009243EB"/>
    <w:rsid w:val="00931095"/>
    <w:rsid w:val="00932C26"/>
    <w:rsid w:val="009417BD"/>
    <w:rsid w:val="00963DA0"/>
    <w:rsid w:val="00963EDC"/>
    <w:rsid w:val="00980E98"/>
    <w:rsid w:val="00986665"/>
    <w:rsid w:val="00987C9E"/>
    <w:rsid w:val="00991494"/>
    <w:rsid w:val="00992A0F"/>
    <w:rsid w:val="0099359C"/>
    <w:rsid w:val="009952FD"/>
    <w:rsid w:val="009A32D7"/>
    <w:rsid w:val="009A5B8C"/>
    <w:rsid w:val="009B181F"/>
    <w:rsid w:val="009B3FED"/>
    <w:rsid w:val="009D42C9"/>
    <w:rsid w:val="009D4C83"/>
    <w:rsid w:val="009D6388"/>
    <w:rsid w:val="009E4559"/>
    <w:rsid w:val="009E498B"/>
    <w:rsid w:val="009E61A1"/>
    <w:rsid w:val="009F0621"/>
    <w:rsid w:val="009F2D0D"/>
    <w:rsid w:val="00A0014C"/>
    <w:rsid w:val="00A11652"/>
    <w:rsid w:val="00A1387C"/>
    <w:rsid w:val="00A2057B"/>
    <w:rsid w:val="00A22C7B"/>
    <w:rsid w:val="00A315A3"/>
    <w:rsid w:val="00A46A1E"/>
    <w:rsid w:val="00A678A5"/>
    <w:rsid w:val="00A73F0E"/>
    <w:rsid w:val="00A777A5"/>
    <w:rsid w:val="00A83056"/>
    <w:rsid w:val="00A948A7"/>
    <w:rsid w:val="00A95949"/>
    <w:rsid w:val="00AB2B79"/>
    <w:rsid w:val="00AB44FB"/>
    <w:rsid w:val="00AB7DCB"/>
    <w:rsid w:val="00AC1861"/>
    <w:rsid w:val="00AC5500"/>
    <w:rsid w:val="00AC7C32"/>
    <w:rsid w:val="00AD475D"/>
    <w:rsid w:val="00AD52EE"/>
    <w:rsid w:val="00AD5CBD"/>
    <w:rsid w:val="00AD6590"/>
    <w:rsid w:val="00B00733"/>
    <w:rsid w:val="00B014A3"/>
    <w:rsid w:val="00B042D7"/>
    <w:rsid w:val="00B046D9"/>
    <w:rsid w:val="00B04EFE"/>
    <w:rsid w:val="00B152B2"/>
    <w:rsid w:val="00B17DB3"/>
    <w:rsid w:val="00B214CA"/>
    <w:rsid w:val="00B22967"/>
    <w:rsid w:val="00B30F93"/>
    <w:rsid w:val="00B33923"/>
    <w:rsid w:val="00B33C2D"/>
    <w:rsid w:val="00B460BE"/>
    <w:rsid w:val="00B4762E"/>
    <w:rsid w:val="00B628EF"/>
    <w:rsid w:val="00B64D9E"/>
    <w:rsid w:val="00B6638D"/>
    <w:rsid w:val="00B744C6"/>
    <w:rsid w:val="00B86824"/>
    <w:rsid w:val="00B9401F"/>
    <w:rsid w:val="00BB3867"/>
    <w:rsid w:val="00BB76E3"/>
    <w:rsid w:val="00BC3BF1"/>
    <w:rsid w:val="00BD12AC"/>
    <w:rsid w:val="00BE24F8"/>
    <w:rsid w:val="00BE467B"/>
    <w:rsid w:val="00BE6856"/>
    <w:rsid w:val="00BF27CD"/>
    <w:rsid w:val="00BF5EB0"/>
    <w:rsid w:val="00BF7742"/>
    <w:rsid w:val="00C02189"/>
    <w:rsid w:val="00C063AF"/>
    <w:rsid w:val="00C10F3D"/>
    <w:rsid w:val="00C124B9"/>
    <w:rsid w:val="00C16A0B"/>
    <w:rsid w:val="00C344B8"/>
    <w:rsid w:val="00C440AA"/>
    <w:rsid w:val="00C47111"/>
    <w:rsid w:val="00C4778F"/>
    <w:rsid w:val="00C555ED"/>
    <w:rsid w:val="00C5794F"/>
    <w:rsid w:val="00C60169"/>
    <w:rsid w:val="00C60FB6"/>
    <w:rsid w:val="00C849AC"/>
    <w:rsid w:val="00C856F7"/>
    <w:rsid w:val="00CB1364"/>
    <w:rsid w:val="00CB1E52"/>
    <w:rsid w:val="00CC17C3"/>
    <w:rsid w:val="00CC4881"/>
    <w:rsid w:val="00CC4FC5"/>
    <w:rsid w:val="00CD1720"/>
    <w:rsid w:val="00CE0E08"/>
    <w:rsid w:val="00CE638D"/>
    <w:rsid w:val="00CF0C52"/>
    <w:rsid w:val="00CF0D82"/>
    <w:rsid w:val="00CF3F61"/>
    <w:rsid w:val="00CF4D45"/>
    <w:rsid w:val="00D07920"/>
    <w:rsid w:val="00D10262"/>
    <w:rsid w:val="00D14FC8"/>
    <w:rsid w:val="00D15061"/>
    <w:rsid w:val="00D152AC"/>
    <w:rsid w:val="00D16343"/>
    <w:rsid w:val="00D242C9"/>
    <w:rsid w:val="00D258D1"/>
    <w:rsid w:val="00D26B7C"/>
    <w:rsid w:val="00D37D60"/>
    <w:rsid w:val="00D40675"/>
    <w:rsid w:val="00D4513E"/>
    <w:rsid w:val="00D524AA"/>
    <w:rsid w:val="00D57243"/>
    <w:rsid w:val="00D57DCC"/>
    <w:rsid w:val="00D57ECC"/>
    <w:rsid w:val="00D60D4B"/>
    <w:rsid w:val="00D638F3"/>
    <w:rsid w:val="00D67BEB"/>
    <w:rsid w:val="00D75173"/>
    <w:rsid w:val="00D811B8"/>
    <w:rsid w:val="00D81F01"/>
    <w:rsid w:val="00D82DC4"/>
    <w:rsid w:val="00D837A9"/>
    <w:rsid w:val="00D83826"/>
    <w:rsid w:val="00D86AE4"/>
    <w:rsid w:val="00D96A6F"/>
    <w:rsid w:val="00DA6E83"/>
    <w:rsid w:val="00DB045A"/>
    <w:rsid w:val="00DB3AD9"/>
    <w:rsid w:val="00DB5407"/>
    <w:rsid w:val="00DC14B5"/>
    <w:rsid w:val="00DC27B4"/>
    <w:rsid w:val="00DC7C6A"/>
    <w:rsid w:val="00DD157C"/>
    <w:rsid w:val="00DE67B6"/>
    <w:rsid w:val="00DE7F63"/>
    <w:rsid w:val="00E00966"/>
    <w:rsid w:val="00E02FC2"/>
    <w:rsid w:val="00E076FA"/>
    <w:rsid w:val="00E10CB5"/>
    <w:rsid w:val="00E1273F"/>
    <w:rsid w:val="00E13EEE"/>
    <w:rsid w:val="00E13FCA"/>
    <w:rsid w:val="00E22A4D"/>
    <w:rsid w:val="00E301CF"/>
    <w:rsid w:val="00E320C4"/>
    <w:rsid w:val="00E42A69"/>
    <w:rsid w:val="00E444DA"/>
    <w:rsid w:val="00E504B4"/>
    <w:rsid w:val="00E65AA5"/>
    <w:rsid w:val="00E702B4"/>
    <w:rsid w:val="00E76770"/>
    <w:rsid w:val="00E84717"/>
    <w:rsid w:val="00E86ED0"/>
    <w:rsid w:val="00E95202"/>
    <w:rsid w:val="00E971F6"/>
    <w:rsid w:val="00EA0D70"/>
    <w:rsid w:val="00EA470D"/>
    <w:rsid w:val="00EA4CCD"/>
    <w:rsid w:val="00EB5D32"/>
    <w:rsid w:val="00EB649D"/>
    <w:rsid w:val="00EB78FD"/>
    <w:rsid w:val="00EC2C6B"/>
    <w:rsid w:val="00EC2FE5"/>
    <w:rsid w:val="00EC36FD"/>
    <w:rsid w:val="00EC5581"/>
    <w:rsid w:val="00EC6348"/>
    <w:rsid w:val="00EC7B42"/>
    <w:rsid w:val="00ED1C51"/>
    <w:rsid w:val="00EE1687"/>
    <w:rsid w:val="00EF4E70"/>
    <w:rsid w:val="00EF70F0"/>
    <w:rsid w:val="00F00433"/>
    <w:rsid w:val="00F06C7D"/>
    <w:rsid w:val="00F1382E"/>
    <w:rsid w:val="00F13D60"/>
    <w:rsid w:val="00F17A88"/>
    <w:rsid w:val="00F346E2"/>
    <w:rsid w:val="00F37437"/>
    <w:rsid w:val="00F442C6"/>
    <w:rsid w:val="00F453DE"/>
    <w:rsid w:val="00F45B6E"/>
    <w:rsid w:val="00F51828"/>
    <w:rsid w:val="00F52101"/>
    <w:rsid w:val="00F5317C"/>
    <w:rsid w:val="00F54B38"/>
    <w:rsid w:val="00F55B8A"/>
    <w:rsid w:val="00F661D6"/>
    <w:rsid w:val="00F728C4"/>
    <w:rsid w:val="00F72D91"/>
    <w:rsid w:val="00F73D9F"/>
    <w:rsid w:val="00F76010"/>
    <w:rsid w:val="00F85112"/>
    <w:rsid w:val="00F862BB"/>
    <w:rsid w:val="00F86BA7"/>
    <w:rsid w:val="00F93E85"/>
    <w:rsid w:val="00F975FA"/>
    <w:rsid w:val="00F97E90"/>
    <w:rsid w:val="00FB1CDE"/>
    <w:rsid w:val="00FD0E83"/>
    <w:rsid w:val="00FD4A7B"/>
    <w:rsid w:val="00FE5A9B"/>
    <w:rsid w:val="00FE79D0"/>
    <w:rsid w:val="00FF498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C523BB1"/>
  <w15:docId w15:val="{57241F9C-37D9-4AF0-9820-80C262CA3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4FD"/>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910E1A"/>
    <w:pPr>
      <w:keepNext/>
      <w:jc w:val="both"/>
      <w:outlineLvl w:val="0"/>
    </w:pPr>
    <w:rPr>
      <w:rFonts w:cs="Arial"/>
      <w:b/>
      <w:bCs/>
      <w:color w:val="0099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0E1A"/>
    <w:rPr>
      <w:rFonts w:ascii="Arial" w:eastAsia="Times New Roman" w:hAnsi="Arial" w:cs="Arial"/>
      <w:b/>
      <w:bCs/>
      <w:color w:val="009900"/>
      <w:sz w:val="28"/>
      <w:szCs w:val="24"/>
    </w:rPr>
  </w:style>
  <w:style w:type="paragraph" w:styleId="Footer">
    <w:name w:val="footer"/>
    <w:basedOn w:val="Normal"/>
    <w:link w:val="FooterChar"/>
    <w:uiPriority w:val="99"/>
    <w:rsid w:val="00910E1A"/>
    <w:pPr>
      <w:tabs>
        <w:tab w:val="center" w:pos="4153"/>
        <w:tab w:val="right" w:pos="8306"/>
      </w:tabs>
    </w:pPr>
  </w:style>
  <w:style w:type="character" w:customStyle="1" w:styleId="FooterChar">
    <w:name w:val="Footer Char"/>
    <w:basedOn w:val="DefaultParagraphFont"/>
    <w:link w:val="Footer"/>
    <w:uiPriority w:val="99"/>
    <w:rsid w:val="00910E1A"/>
    <w:rPr>
      <w:rFonts w:ascii="Arial" w:eastAsia="Times New Roman" w:hAnsi="Arial" w:cs="Times New Roman"/>
      <w:szCs w:val="24"/>
    </w:rPr>
  </w:style>
  <w:style w:type="table" w:styleId="TableGrid">
    <w:name w:val="Table Grid"/>
    <w:basedOn w:val="TableNormal"/>
    <w:uiPriority w:val="59"/>
    <w:rsid w:val="00910E1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10E1A"/>
    <w:rPr>
      <w:rFonts w:ascii="Tahoma" w:hAnsi="Tahoma" w:cs="Tahoma"/>
      <w:sz w:val="16"/>
      <w:szCs w:val="16"/>
    </w:rPr>
  </w:style>
  <w:style w:type="character" w:customStyle="1" w:styleId="BalloonTextChar">
    <w:name w:val="Balloon Text Char"/>
    <w:basedOn w:val="DefaultParagraphFont"/>
    <w:link w:val="BalloonText"/>
    <w:uiPriority w:val="99"/>
    <w:semiHidden/>
    <w:rsid w:val="00910E1A"/>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6D4084"/>
    <w:rPr>
      <w:sz w:val="16"/>
      <w:szCs w:val="16"/>
    </w:rPr>
  </w:style>
  <w:style w:type="paragraph" w:styleId="CommentText">
    <w:name w:val="annotation text"/>
    <w:basedOn w:val="Normal"/>
    <w:link w:val="CommentTextChar"/>
    <w:uiPriority w:val="99"/>
    <w:unhideWhenUsed/>
    <w:rsid w:val="006D4084"/>
    <w:rPr>
      <w:sz w:val="20"/>
      <w:szCs w:val="20"/>
    </w:rPr>
  </w:style>
  <w:style w:type="character" w:customStyle="1" w:styleId="CommentTextChar">
    <w:name w:val="Comment Text Char"/>
    <w:basedOn w:val="DefaultParagraphFont"/>
    <w:link w:val="CommentText"/>
    <w:uiPriority w:val="99"/>
    <w:rsid w:val="006D4084"/>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6D4084"/>
    <w:rPr>
      <w:b/>
      <w:bCs/>
    </w:rPr>
  </w:style>
  <w:style w:type="character" w:customStyle="1" w:styleId="CommentSubjectChar">
    <w:name w:val="Comment Subject Char"/>
    <w:basedOn w:val="CommentTextChar"/>
    <w:link w:val="CommentSubject"/>
    <w:uiPriority w:val="99"/>
    <w:semiHidden/>
    <w:rsid w:val="006D4084"/>
    <w:rPr>
      <w:rFonts w:ascii="Arial" w:eastAsia="Times New Roman" w:hAnsi="Arial" w:cs="Times New Roman"/>
      <w:b/>
      <w:bCs/>
      <w:sz w:val="20"/>
      <w:szCs w:val="20"/>
    </w:rPr>
  </w:style>
  <w:style w:type="paragraph" w:styleId="ListParagraph">
    <w:name w:val="List Paragraph"/>
    <w:basedOn w:val="Normal"/>
    <w:uiPriority w:val="34"/>
    <w:qFormat/>
    <w:rsid w:val="00681272"/>
    <w:pPr>
      <w:ind w:left="720"/>
      <w:contextualSpacing/>
    </w:pPr>
  </w:style>
  <w:style w:type="character" w:styleId="Hyperlink">
    <w:name w:val="Hyperlink"/>
    <w:basedOn w:val="DefaultParagraphFont"/>
    <w:uiPriority w:val="99"/>
    <w:unhideWhenUsed/>
    <w:rsid w:val="00A2057B"/>
    <w:rPr>
      <w:color w:val="0000FF"/>
      <w:u w:val="single"/>
    </w:rPr>
  </w:style>
  <w:style w:type="paragraph" w:customStyle="1" w:styleId="Default">
    <w:name w:val="Default"/>
    <w:rsid w:val="00D60D4B"/>
    <w:pPr>
      <w:autoSpaceDE w:val="0"/>
      <w:autoSpaceDN w:val="0"/>
      <w:adjustRightInd w:val="0"/>
      <w:spacing w:after="0" w:line="240" w:lineRule="auto"/>
    </w:pPr>
    <w:rPr>
      <w:rFonts w:ascii="Calibri" w:hAnsi="Calibri" w:cs="Calibri"/>
      <w:color w:val="000000"/>
      <w:sz w:val="24"/>
      <w:szCs w:val="24"/>
    </w:rPr>
  </w:style>
  <w:style w:type="paragraph" w:styleId="PlainText">
    <w:name w:val="Plain Text"/>
    <w:basedOn w:val="Normal"/>
    <w:link w:val="PlainTextChar"/>
    <w:uiPriority w:val="99"/>
    <w:semiHidden/>
    <w:unhideWhenUsed/>
    <w:rsid w:val="00F37437"/>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F37437"/>
    <w:rPr>
      <w:rFonts w:ascii="Calibri" w:hAnsi="Calibri"/>
      <w:szCs w:val="21"/>
    </w:rPr>
  </w:style>
  <w:style w:type="paragraph" w:styleId="Header">
    <w:name w:val="header"/>
    <w:basedOn w:val="Normal"/>
    <w:link w:val="HeaderChar"/>
    <w:uiPriority w:val="99"/>
    <w:unhideWhenUsed/>
    <w:rsid w:val="00A315A3"/>
    <w:pPr>
      <w:tabs>
        <w:tab w:val="center" w:pos="4513"/>
        <w:tab w:val="right" w:pos="9026"/>
      </w:tabs>
    </w:pPr>
  </w:style>
  <w:style w:type="character" w:customStyle="1" w:styleId="HeaderChar">
    <w:name w:val="Header Char"/>
    <w:basedOn w:val="DefaultParagraphFont"/>
    <w:link w:val="Header"/>
    <w:uiPriority w:val="99"/>
    <w:rsid w:val="00A315A3"/>
    <w:rPr>
      <w:rFonts w:ascii="Arial" w:eastAsia="Times New Roman" w:hAnsi="Arial" w:cs="Times New Roman"/>
      <w:szCs w:val="24"/>
    </w:rPr>
  </w:style>
  <w:style w:type="character" w:styleId="UnresolvedMention">
    <w:name w:val="Unresolved Mention"/>
    <w:basedOn w:val="DefaultParagraphFont"/>
    <w:uiPriority w:val="99"/>
    <w:semiHidden/>
    <w:unhideWhenUsed/>
    <w:rsid w:val="00CE63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970520">
      <w:bodyDiv w:val="1"/>
      <w:marLeft w:val="0"/>
      <w:marRight w:val="0"/>
      <w:marTop w:val="0"/>
      <w:marBottom w:val="0"/>
      <w:divBdr>
        <w:top w:val="none" w:sz="0" w:space="0" w:color="auto"/>
        <w:left w:val="none" w:sz="0" w:space="0" w:color="auto"/>
        <w:bottom w:val="none" w:sz="0" w:space="0" w:color="auto"/>
        <w:right w:val="none" w:sz="0" w:space="0" w:color="auto"/>
      </w:divBdr>
    </w:div>
    <w:div w:id="424106869">
      <w:bodyDiv w:val="1"/>
      <w:marLeft w:val="0"/>
      <w:marRight w:val="0"/>
      <w:marTop w:val="0"/>
      <w:marBottom w:val="0"/>
      <w:divBdr>
        <w:top w:val="none" w:sz="0" w:space="0" w:color="auto"/>
        <w:left w:val="none" w:sz="0" w:space="0" w:color="auto"/>
        <w:bottom w:val="none" w:sz="0" w:space="0" w:color="auto"/>
        <w:right w:val="none" w:sz="0" w:space="0" w:color="auto"/>
      </w:divBdr>
    </w:div>
    <w:div w:id="724139598">
      <w:bodyDiv w:val="1"/>
      <w:marLeft w:val="0"/>
      <w:marRight w:val="0"/>
      <w:marTop w:val="0"/>
      <w:marBottom w:val="0"/>
      <w:divBdr>
        <w:top w:val="none" w:sz="0" w:space="0" w:color="auto"/>
        <w:left w:val="none" w:sz="0" w:space="0" w:color="auto"/>
        <w:bottom w:val="none" w:sz="0" w:space="0" w:color="auto"/>
        <w:right w:val="none" w:sz="0" w:space="0" w:color="auto"/>
      </w:divBdr>
    </w:div>
    <w:div w:id="732388374">
      <w:bodyDiv w:val="1"/>
      <w:marLeft w:val="0"/>
      <w:marRight w:val="0"/>
      <w:marTop w:val="0"/>
      <w:marBottom w:val="0"/>
      <w:divBdr>
        <w:top w:val="none" w:sz="0" w:space="0" w:color="auto"/>
        <w:left w:val="none" w:sz="0" w:space="0" w:color="auto"/>
        <w:bottom w:val="none" w:sz="0" w:space="0" w:color="auto"/>
        <w:right w:val="none" w:sz="0" w:space="0" w:color="auto"/>
      </w:divBdr>
    </w:div>
    <w:div w:id="1025054943">
      <w:bodyDiv w:val="1"/>
      <w:marLeft w:val="0"/>
      <w:marRight w:val="0"/>
      <w:marTop w:val="0"/>
      <w:marBottom w:val="0"/>
      <w:divBdr>
        <w:top w:val="none" w:sz="0" w:space="0" w:color="auto"/>
        <w:left w:val="none" w:sz="0" w:space="0" w:color="auto"/>
        <w:bottom w:val="none" w:sz="0" w:space="0" w:color="auto"/>
        <w:right w:val="none" w:sz="0" w:space="0" w:color="auto"/>
      </w:divBdr>
    </w:div>
    <w:div w:id="1029990263">
      <w:bodyDiv w:val="1"/>
      <w:marLeft w:val="0"/>
      <w:marRight w:val="0"/>
      <w:marTop w:val="0"/>
      <w:marBottom w:val="0"/>
      <w:divBdr>
        <w:top w:val="none" w:sz="0" w:space="0" w:color="auto"/>
        <w:left w:val="none" w:sz="0" w:space="0" w:color="auto"/>
        <w:bottom w:val="none" w:sz="0" w:space="0" w:color="auto"/>
        <w:right w:val="none" w:sz="0" w:space="0" w:color="auto"/>
      </w:divBdr>
    </w:div>
    <w:div w:id="1521427186">
      <w:bodyDiv w:val="1"/>
      <w:marLeft w:val="0"/>
      <w:marRight w:val="0"/>
      <w:marTop w:val="0"/>
      <w:marBottom w:val="0"/>
      <w:divBdr>
        <w:top w:val="none" w:sz="0" w:space="0" w:color="auto"/>
        <w:left w:val="none" w:sz="0" w:space="0" w:color="auto"/>
        <w:bottom w:val="none" w:sz="0" w:space="0" w:color="auto"/>
        <w:right w:val="none" w:sz="0" w:space="0" w:color="auto"/>
      </w:divBdr>
    </w:div>
    <w:div w:id="1814520853">
      <w:bodyDiv w:val="1"/>
      <w:marLeft w:val="0"/>
      <w:marRight w:val="0"/>
      <w:marTop w:val="0"/>
      <w:marBottom w:val="0"/>
      <w:divBdr>
        <w:top w:val="none" w:sz="0" w:space="0" w:color="auto"/>
        <w:left w:val="none" w:sz="0" w:space="0" w:color="auto"/>
        <w:bottom w:val="none" w:sz="0" w:space="0" w:color="auto"/>
        <w:right w:val="none" w:sz="0" w:space="0" w:color="auto"/>
      </w:divBdr>
    </w:div>
    <w:div w:id="1828328659">
      <w:bodyDiv w:val="1"/>
      <w:marLeft w:val="0"/>
      <w:marRight w:val="0"/>
      <w:marTop w:val="0"/>
      <w:marBottom w:val="0"/>
      <w:divBdr>
        <w:top w:val="none" w:sz="0" w:space="0" w:color="auto"/>
        <w:left w:val="none" w:sz="0" w:space="0" w:color="auto"/>
        <w:bottom w:val="none" w:sz="0" w:space="0" w:color="auto"/>
        <w:right w:val="none" w:sz="0" w:space="0" w:color="auto"/>
      </w:divBdr>
    </w:div>
    <w:div w:id="1889028598">
      <w:bodyDiv w:val="1"/>
      <w:marLeft w:val="0"/>
      <w:marRight w:val="0"/>
      <w:marTop w:val="0"/>
      <w:marBottom w:val="0"/>
      <w:divBdr>
        <w:top w:val="none" w:sz="0" w:space="0" w:color="auto"/>
        <w:left w:val="none" w:sz="0" w:space="0" w:color="auto"/>
        <w:bottom w:val="none" w:sz="0" w:space="0" w:color="auto"/>
        <w:right w:val="none" w:sz="0" w:space="0" w:color="auto"/>
      </w:divBdr>
    </w:div>
    <w:div w:id="2086754715">
      <w:bodyDiv w:val="1"/>
      <w:marLeft w:val="0"/>
      <w:marRight w:val="0"/>
      <w:marTop w:val="0"/>
      <w:marBottom w:val="0"/>
      <w:divBdr>
        <w:top w:val="none" w:sz="0" w:space="0" w:color="auto"/>
        <w:left w:val="none" w:sz="0" w:space="0" w:color="auto"/>
        <w:bottom w:val="none" w:sz="0" w:space="0" w:color="auto"/>
        <w:right w:val="none" w:sz="0" w:space="0" w:color="auto"/>
      </w:divBdr>
      <w:divsChild>
        <w:div w:id="1450467251">
          <w:marLeft w:val="0"/>
          <w:marRight w:val="0"/>
          <w:marTop w:val="0"/>
          <w:marBottom w:val="90"/>
          <w:divBdr>
            <w:top w:val="none" w:sz="0" w:space="0" w:color="auto"/>
            <w:left w:val="none" w:sz="0" w:space="0" w:color="auto"/>
            <w:bottom w:val="none" w:sz="0" w:space="0" w:color="auto"/>
            <w:right w:val="none" w:sz="0" w:space="0" w:color="auto"/>
          </w:divBdr>
          <w:divsChild>
            <w:div w:id="1105880423">
              <w:marLeft w:val="0"/>
              <w:marRight w:val="0"/>
              <w:marTop w:val="0"/>
              <w:marBottom w:val="0"/>
              <w:divBdr>
                <w:top w:val="none" w:sz="0" w:space="0" w:color="auto"/>
                <w:left w:val="none" w:sz="0" w:space="0" w:color="auto"/>
                <w:bottom w:val="none" w:sz="0" w:space="0" w:color="auto"/>
                <w:right w:val="none" w:sz="0" w:space="0" w:color="auto"/>
              </w:divBdr>
              <w:divsChild>
                <w:div w:id="76927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1CB46764D44DC49AD79E688CAB47DB9" ma:contentTypeVersion="11" ma:contentTypeDescription="Create a new document." ma:contentTypeScope="" ma:versionID="66fa47df26f2070e83c35ef8a5ff22ca">
  <xsd:schema xmlns:xsd="http://www.w3.org/2001/XMLSchema" xmlns:xs="http://www.w3.org/2001/XMLSchema" xmlns:p="http://schemas.microsoft.com/office/2006/metadata/properties" xmlns:ns3="ebf503bf-770d-4fcf-ac05-95e46c2ceb76" xmlns:ns4="8607c05b-0753-441d-bbe4-cde6c989b2b7" targetNamespace="http://schemas.microsoft.com/office/2006/metadata/properties" ma:root="true" ma:fieldsID="25f107296842ff3dedbe0e2d791ccf4a" ns3:_="" ns4:_="">
    <xsd:import namespace="ebf503bf-770d-4fcf-ac05-95e46c2ceb76"/>
    <xsd:import namespace="8607c05b-0753-441d-bbe4-cde6c989b2b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f503bf-770d-4fcf-ac05-95e46c2ceb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07c05b-0753-441d-bbe4-cde6c989b2b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C64739-177E-4029-9356-7900C44467F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F69EE0-F9BD-4E15-8087-8F8D643F6BCD}">
  <ds:schemaRefs>
    <ds:schemaRef ds:uri="http://schemas.openxmlformats.org/officeDocument/2006/bibliography"/>
  </ds:schemaRefs>
</ds:datastoreItem>
</file>

<file path=customXml/itemProps3.xml><?xml version="1.0" encoding="utf-8"?>
<ds:datastoreItem xmlns:ds="http://schemas.openxmlformats.org/officeDocument/2006/customXml" ds:itemID="{F2009FDB-AE0C-4B7A-BB44-14C1ECB3CE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f503bf-770d-4fcf-ac05-95e46c2ceb76"/>
    <ds:schemaRef ds:uri="8607c05b-0753-441d-bbe4-cde6c989b2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CC3BF9-B5B9-4867-93BB-DDAD8B1739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6</Pages>
  <Words>2687</Words>
  <Characters>15320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REA</Company>
  <LinksUpToDate>false</LinksUpToDate>
  <CharactersWithSpaces>17972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Snoxell</dc:creator>
  <cp:lastModifiedBy>Nina Skorupska</cp:lastModifiedBy>
  <cp:revision>6</cp:revision>
  <dcterms:created xsi:type="dcterms:W3CDTF">2022-08-01T11:51:00Z</dcterms:created>
  <dcterms:modified xsi:type="dcterms:W3CDTF">2022-08-01T13:06:00Z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0x01010041CB46764D44DC49AD79E688CAB47DB9</vt:lpwstr>
  </property>
</Properties>
</file>