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776B7" w14:textId="23AD0B70" w:rsidR="00D0700E" w:rsidRDefault="003B77B2" w:rsidP="00F14222">
      <w:pPr>
        <w:spacing w:before="120"/>
        <w:jc w:val="center"/>
        <w:rPr>
          <w:rFonts w:ascii="Futura PT Bold" w:eastAsia="Times New Roman" w:hAnsi="Futura PT Bold" w:cs="Open Sans"/>
          <w:b/>
          <w:bCs/>
          <w:color w:val="06926B"/>
          <w:sz w:val="36"/>
          <w:szCs w:val="36"/>
          <w:lang w:eastAsia="en-GB"/>
        </w:rPr>
      </w:pPr>
      <w:hyperlink r:id="rId11" w:history="1">
        <w:r w:rsidR="007C0A89" w:rsidRPr="00AC5A83">
          <w:rPr>
            <w:rStyle w:val="Hyperlink"/>
            <w:rFonts w:ascii="Futura PT Bold" w:eastAsia="Times New Roman" w:hAnsi="Futura PT Bold" w:cs="Open Sans"/>
            <w:b/>
            <w:bCs/>
            <w:color w:val="06926B"/>
            <w:sz w:val="36"/>
            <w:szCs w:val="36"/>
            <w:lang w:eastAsia="en-GB"/>
          </w:rPr>
          <w:t xml:space="preserve">REA </w:t>
        </w:r>
        <w:r w:rsidR="00960640" w:rsidRPr="00AC5A83">
          <w:rPr>
            <w:rStyle w:val="Hyperlink"/>
            <w:rFonts w:ascii="Futura PT Bold" w:eastAsia="Times New Roman" w:hAnsi="Futura PT Bold" w:cs="Open Sans"/>
            <w:b/>
            <w:bCs/>
            <w:color w:val="06926B"/>
            <w:sz w:val="36"/>
            <w:szCs w:val="36"/>
            <w:lang w:eastAsia="en-GB"/>
          </w:rPr>
          <w:t>Event: The Hydrogen Economy</w:t>
        </w:r>
      </w:hyperlink>
      <w:r w:rsidR="00105F71" w:rsidRPr="008368CE">
        <w:rPr>
          <w:rFonts w:ascii="Futura PT Bold" w:eastAsia="Times New Roman" w:hAnsi="Futura PT Bold" w:cs="Open Sans"/>
          <w:b/>
          <w:bCs/>
          <w:color w:val="06926B"/>
          <w:sz w:val="36"/>
          <w:szCs w:val="36"/>
          <w:lang w:eastAsia="en-GB"/>
        </w:rPr>
        <w:t xml:space="preserve"> </w:t>
      </w:r>
    </w:p>
    <w:p w14:paraId="726E1553" w14:textId="5C29ABED" w:rsidR="00232BE6" w:rsidRDefault="00232BE6" w:rsidP="00232BE6">
      <w:pPr>
        <w:jc w:val="center"/>
        <w:rPr>
          <w:rFonts w:ascii="Open Sans" w:hAnsi="Open Sans" w:cs="Open Sans"/>
        </w:rPr>
      </w:pPr>
      <w:r w:rsidRPr="008368CE">
        <w:rPr>
          <w:rFonts w:ascii="Open Sans" w:hAnsi="Open Sans" w:cs="Open Sans"/>
        </w:rPr>
        <w:t>Monday, 28</w:t>
      </w:r>
      <w:r w:rsidRPr="008368CE">
        <w:rPr>
          <w:rFonts w:ascii="Open Sans" w:hAnsi="Open Sans" w:cs="Open Sans"/>
          <w:vertAlign w:val="superscript"/>
        </w:rPr>
        <w:t>th</w:t>
      </w:r>
      <w:r w:rsidRPr="008368CE">
        <w:rPr>
          <w:rFonts w:ascii="Open Sans" w:hAnsi="Open Sans" w:cs="Open Sans"/>
        </w:rPr>
        <w:t xml:space="preserve"> November, EY More London Riverside SE1</w:t>
      </w:r>
    </w:p>
    <w:p w14:paraId="45B58B79" w14:textId="77777777" w:rsidR="00E44FE8" w:rsidRDefault="00E44FE8" w:rsidP="00232BE6">
      <w:pPr>
        <w:jc w:val="center"/>
        <w:rPr>
          <w:rFonts w:ascii="Open Sans" w:hAnsi="Open Sans" w:cs="Open Sans"/>
        </w:rPr>
      </w:pPr>
    </w:p>
    <w:p w14:paraId="31DA1857" w14:textId="43747367" w:rsidR="00232BE6" w:rsidRPr="004F2B26" w:rsidRDefault="00E44FE8" w:rsidP="00232BE6">
      <w:pPr>
        <w:jc w:val="center"/>
        <w:rPr>
          <w:rFonts w:ascii="Open Sans" w:hAnsi="Open Sans" w:cs="Open Sans"/>
          <w:sz w:val="20"/>
          <w:szCs w:val="20"/>
        </w:rPr>
      </w:pPr>
      <w:r w:rsidRPr="004F2B26">
        <w:rPr>
          <w:rFonts w:ascii="Open Sans" w:hAnsi="Open Sans" w:cs="Open Sans"/>
          <w:sz w:val="20"/>
          <w:szCs w:val="20"/>
        </w:rPr>
        <w:t>Sponsored by:</w:t>
      </w:r>
    </w:p>
    <w:p w14:paraId="44FC1B02" w14:textId="182C0880" w:rsidR="004F2B26" w:rsidRPr="004F2B26" w:rsidRDefault="00A62FDC" w:rsidP="008247A7">
      <w:pPr>
        <w:spacing w:before="120"/>
        <w:jc w:val="center"/>
        <w:rPr>
          <w:noProof/>
        </w:rPr>
      </w:pPr>
      <w:r w:rsidRPr="00E44FE8">
        <w:rPr>
          <w:noProof/>
        </w:rPr>
        <w:drawing>
          <wp:inline distT="0" distB="0" distL="0" distR="0" wp14:anchorId="0EB68024" wp14:editId="7C4A811A">
            <wp:extent cx="1379220" cy="265909"/>
            <wp:effectExtent l="0" t="0" r="0" b="1270"/>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379220" cy="265909"/>
                    </a:xfrm>
                    <a:prstGeom prst="rect">
                      <a:avLst/>
                    </a:prstGeom>
                    <a:noFill/>
                    <a:ln>
                      <a:noFill/>
                    </a:ln>
                  </pic:spPr>
                </pic:pic>
              </a:graphicData>
            </a:graphic>
          </wp:inline>
        </w:drawing>
      </w:r>
      <w:r w:rsidR="00232BE6" w:rsidRPr="00580140">
        <w:rPr>
          <w:rFonts w:ascii="Futura PT Bold" w:eastAsia="Times New Roman" w:hAnsi="Futura PT Bold" w:cs="Open Sans"/>
          <w:sz w:val="36"/>
          <w:szCs w:val="36"/>
          <w:lang w:eastAsia="en-GB"/>
        </w:rPr>
        <w:t xml:space="preserve"> </w:t>
      </w:r>
      <w:r w:rsidR="004F2B26">
        <w:rPr>
          <w:rFonts w:ascii="Futura PT Bold" w:eastAsia="Times New Roman" w:hAnsi="Futura PT Bold" w:cs="Open Sans"/>
          <w:sz w:val="36"/>
          <w:szCs w:val="36"/>
          <w:lang w:eastAsia="en-GB"/>
        </w:rPr>
        <w:t xml:space="preserve"> </w:t>
      </w:r>
      <w:r w:rsidR="00CA303A" w:rsidRPr="00580140">
        <w:rPr>
          <w:rFonts w:ascii="Futura PT Bold" w:eastAsia="Times New Roman" w:hAnsi="Futura PT Bold" w:cs="Open Sans"/>
          <w:sz w:val="36"/>
          <w:szCs w:val="36"/>
          <w:lang w:eastAsia="en-GB"/>
        </w:rPr>
        <w:t xml:space="preserve"> </w:t>
      </w:r>
      <w:r w:rsidR="00CA303A" w:rsidRPr="00E44FE8">
        <w:rPr>
          <w:noProof/>
        </w:rPr>
        <w:drawing>
          <wp:inline distT="0" distB="0" distL="0" distR="0" wp14:anchorId="4238AAE6" wp14:editId="0BFC379B">
            <wp:extent cx="352425" cy="359410"/>
            <wp:effectExtent l="0" t="0" r="9525" b="2540"/>
            <wp:docPr id="4" name="Picture 4"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Icon&#10;&#10;Description automatically generated with medium confidenc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2425" cy="359410"/>
                    </a:xfrm>
                    <a:prstGeom prst="rect">
                      <a:avLst/>
                    </a:prstGeom>
                    <a:noFill/>
                    <a:ln>
                      <a:noFill/>
                    </a:ln>
                  </pic:spPr>
                </pic:pic>
              </a:graphicData>
            </a:graphic>
          </wp:inline>
        </w:drawing>
      </w:r>
      <w:r w:rsidR="004F2B26">
        <w:rPr>
          <w:rFonts w:ascii="Futura PT Bold" w:eastAsia="Times New Roman" w:hAnsi="Futura PT Bold" w:cs="Open Sans"/>
          <w:sz w:val="36"/>
          <w:szCs w:val="36"/>
          <w:lang w:eastAsia="en-GB"/>
        </w:rPr>
        <w:t xml:space="preserve">  </w:t>
      </w:r>
      <w:r w:rsidR="008247A7">
        <w:rPr>
          <w:noProof/>
        </w:rPr>
        <w:drawing>
          <wp:inline distT="0" distB="0" distL="0" distR="0" wp14:anchorId="027C5742" wp14:editId="6A89994C">
            <wp:extent cx="422468" cy="371475"/>
            <wp:effectExtent l="0" t="0" r="0" b="0"/>
            <wp:docPr id="8" name="Picture 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Logo, icon&#10;&#10;Description automatically generated"/>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12303" t="12094" r="1" b="16227"/>
                    <a:stretch/>
                  </pic:blipFill>
                  <pic:spPr bwMode="auto">
                    <a:xfrm>
                      <a:off x="0" y="0"/>
                      <a:ext cx="437512" cy="384704"/>
                    </a:xfrm>
                    <a:prstGeom prst="rect">
                      <a:avLst/>
                    </a:prstGeom>
                    <a:noFill/>
                    <a:ln>
                      <a:noFill/>
                    </a:ln>
                    <a:extLst>
                      <a:ext uri="{53640926-AAD7-44D8-BBD7-CCE9431645EC}">
                        <a14:shadowObscured xmlns:a14="http://schemas.microsoft.com/office/drawing/2010/main"/>
                      </a:ext>
                    </a:extLst>
                  </pic:spPr>
                </pic:pic>
              </a:graphicData>
            </a:graphic>
          </wp:inline>
        </w:drawing>
      </w:r>
      <w:r w:rsidR="002A7065" w:rsidRPr="00E44FE8">
        <w:rPr>
          <w:noProof/>
        </w:rPr>
        <w:drawing>
          <wp:inline distT="0" distB="0" distL="0" distR="0" wp14:anchorId="15FD0540" wp14:editId="74E09CFD">
            <wp:extent cx="1280160" cy="259080"/>
            <wp:effectExtent l="0" t="0" r="0" b="7620"/>
            <wp:docPr id="6" name="Picture 6" descr="Text,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Text, logo&#10;&#10;Description automatically generated"/>
                    <pic:cNvPicPr>
                      <a:picLocks noChangeAspect="1" noChangeArrowheads="1"/>
                    </pic:cNvPicPr>
                  </pic:nvPicPr>
                  <pic:blipFill rotWithShape="1">
                    <a:blip r:embed="rId15" cstate="print">
                      <a:extLst>
                        <a:ext uri="{28A0092B-C50C-407E-A947-70E740481C1C}">
                          <a14:useLocalDpi xmlns:a14="http://schemas.microsoft.com/office/drawing/2010/main" val="0"/>
                        </a:ext>
                      </a:extLst>
                    </a:blip>
                    <a:srcRect l="9190" t="25666" b="29124"/>
                    <a:stretch/>
                  </pic:blipFill>
                  <pic:spPr bwMode="auto">
                    <a:xfrm>
                      <a:off x="0" y="0"/>
                      <a:ext cx="1280160" cy="259080"/>
                    </a:xfrm>
                    <a:prstGeom prst="rect">
                      <a:avLst/>
                    </a:prstGeom>
                    <a:noFill/>
                    <a:ln>
                      <a:noFill/>
                    </a:ln>
                    <a:extLst>
                      <a:ext uri="{53640926-AAD7-44D8-BBD7-CCE9431645EC}">
                        <a14:shadowObscured xmlns:a14="http://schemas.microsoft.com/office/drawing/2010/main"/>
                      </a:ext>
                    </a:extLst>
                  </pic:spPr>
                </pic:pic>
              </a:graphicData>
            </a:graphic>
          </wp:inline>
        </w:drawing>
      </w:r>
      <w:r w:rsidR="008247A7" w:rsidRPr="008247A7">
        <w:t xml:space="preserve"> </w:t>
      </w:r>
    </w:p>
    <w:p w14:paraId="494DA879" w14:textId="6B91ABD7" w:rsidR="00232BE6" w:rsidRDefault="00232BE6" w:rsidP="00232BE6">
      <w:pPr>
        <w:spacing w:before="120"/>
        <w:jc w:val="center"/>
        <w:rPr>
          <w:rFonts w:ascii="Futura PT Bold" w:eastAsia="Times New Roman" w:hAnsi="Futura PT Bold" w:cs="Open Sans"/>
          <w:sz w:val="36"/>
          <w:szCs w:val="36"/>
          <w:lang w:eastAsia="en-GB"/>
        </w:rPr>
      </w:pPr>
      <w:r w:rsidRPr="00E44FE8">
        <w:rPr>
          <w:noProof/>
        </w:rPr>
        <w:drawing>
          <wp:inline distT="0" distB="0" distL="0" distR="0" wp14:anchorId="58BB0692" wp14:editId="793A98C0">
            <wp:extent cx="1612800" cy="360000"/>
            <wp:effectExtent l="0" t="0" r="6985" b="2540"/>
            <wp:docPr id="7" name="Picture 7"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picture containing text, clipart&#10;&#10;Description automatically generated"/>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612800" cy="360000"/>
                    </a:xfrm>
                    <a:prstGeom prst="rect">
                      <a:avLst/>
                    </a:prstGeom>
                    <a:noFill/>
                    <a:ln>
                      <a:noFill/>
                    </a:ln>
                  </pic:spPr>
                </pic:pic>
              </a:graphicData>
            </a:graphic>
          </wp:inline>
        </w:drawing>
      </w:r>
      <w:r w:rsidR="004F2B26">
        <w:rPr>
          <w:rFonts w:ascii="Futura PT Bold" w:eastAsia="Times New Roman" w:hAnsi="Futura PT Bold" w:cs="Open Sans"/>
          <w:sz w:val="36"/>
          <w:szCs w:val="36"/>
          <w:lang w:eastAsia="en-GB"/>
        </w:rPr>
        <w:t xml:space="preserve">  </w:t>
      </w:r>
      <w:r w:rsidR="004F2B26">
        <w:rPr>
          <w:rFonts w:ascii="Futura PT Bold" w:eastAsia="Times New Roman" w:hAnsi="Futura PT Bold" w:cs="Open Sans"/>
          <w:noProof/>
          <w:sz w:val="36"/>
          <w:szCs w:val="36"/>
          <w:lang w:eastAsia="en-GB"/>
        </w:rPr>
        <w:drawing>
          <wp:inline distT="0" distB="0" distL="0" distR="0" wp14:anchorId="0FAFBD88" wp14:editId="6406BBA2">
            <wp:extent cx="1325880" cy="446687"/>
            <wp:effectExtent l="0" t="0" r="7620" b="0"/>
            <wp:docPr id="2" name="Picture 2"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with medium confidenc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340891" cy="451744"/>
                    </a:xfrm>
                    <a:prstGeom prst="rect">
                      <a:avLst/>
                    </a:prstGeom>
                    <a:noFill/>
                  </pic:spPr>
                </pic:pic>
              </a:graphicData>
            </a:graphic>
          </wp:inline>
        </w:drawing>
      </w:r>
    </w:p>
    <w:p w14:paraId="5362B8D2" w14:textId="2FB68477" w:rsidR="00232BE6" w:rsidRPr="004F2B26" w:rsidRDefault="00232BE6" w:rsidP="00BC412F">
      <w:pPr>
        <w:rPr>
          <w:rFonts w:ascii="Futura PT Bold" w:eastAsia="Times New Roman" w:hAnsi="Futura PT Bold" w:cs="Open Sans"/>
          <w:lang w:eastAsia="en-GB"/>
        </w:rPr>
      </w:pPr>
    </w:p>
    <w:p w14:paraId="080491C4" w14:textId="77777777" w:rsidR="004F2B26" w:rsidRDefault="004F2B26" w:rsidP="00BC412F">
      <w:pPr>
        <w:rPr>
          <w:rFonts w:ascii="Open Sans" w:hAnsi="Open Sans" w:cs="Open Sans"/>
        </w:rPr>
      </w:pPr>
    </w:p>
    <w:tbl>
      <w:tblPr>
        <w:tblStyle w:val="GridTable2-Accent6"/>
        <w:tblW w:w="9021" w:type="dxa"/>
        <w:tblLook w:val="04A0" w:firstRow="1" w:lastRow="0" w:firstColumn="1" w:lastColumn="0" w:noHBand="0" w:noVBand="1"/>
      </w:tblPr>
      <w:tblGrid>
        <w:gridCol w:w="2122"/>
        <w:gridCol w:w="3609"/>
        <w:gridCol w:w="3290"/>
      </w:tblGrid>
      <w:tr w:rsidR="00BC412F" w:rsidRPr="002F5F0E" w14:paraId="54FE8411" w14:textId="77777777" w:rsidTr="004B5B72">
        <w:trPr>
          <w:cnfStyle w:val="100000000000" w:firstRow="1" w:lastRow="0" w:firstColumn="0" w:lastColumn="0" w:oddVBand="0" w:evenVBand="0" w:oddHBand="0"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70AD47" w:themeColor="accent6"/>
              <w:bottom w:val="single" w:sz="4" w:space="0" w:color="70AD47" w:themeColor="accent6"/>
              <w:right w:val="single" w:sz="4" w:space="0" w:color="70AD47" w:themeColor="accent6"/>
            </w:tcBorders>
            <w:shd w:val="clear" w:color="auto" w:fill="E2EFD9" w:themeFill="accent6" w:themeFillTint="33"/>
          </w:tcPr>
          <w:p w14:paraId="477DCCB2" w14:textId="77777777" w:rsidR="00BC412F" w:rsidRPr="002F5F0E" w:rsidRDefault="00BC412F" w:rsidP="00940241">
            <w:pPr>
              <w:spacing w:before="100" w:beforeAutospacing="1" w:after="100" w:afterAutospacing="1"/>
              <w:jc w:val="center"/>
              <w:rPr>
                <w:rFonts w:ascii="Open Sans" w:hAnsi="Open Sans" w:cs="Open Sans"/>
                <w:color w:val="000000" w:themeColor="text1"/>
              </w:rPr>
            </w:pPr>
            <w:r w:rsidRPr="002F5F0E">
              <w:rPr>
                <w:rFonts w:ascii="Open Sans" w:hAnsi="Open Sans" w:cs="Open Sans"/>
                <w:color w:val="000000" w:themeColor="text1"/>
              </w:rPr>
              <w:t>Time</w:t>
            </w:r>
          </w:p>
        </w:tc>
        <w:tc>
          <w:tcPr>
            <w:tcW w:w="3609" w:type="dxa"/>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auto" w:fill="E2EFD9" w:themeFill="accent6" w:themeFillTint="33"/>
          </w:tcPr>
          <w:p w14:paraId="4022A341" w14:textId="77777777" w:rsidR="00BC412F" w:rsidRPr="002F5F0E" w:rsidRDefault="00BC412F" w:rsidP="00940241">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rPr>
            </w:pPr>
            <w:r w:rsidRPr="002F5F0E">
              <w:rPr>
                <w:rFonts w:ascii="Open Sans" w:hAnsi="Open Sans" w:cs="Open Sans"/>
                <w:color w:val="000000" w:themeColor="text1"/>
              </w:rPr>
              <w:t>Talk</w:t>
            </w:r>
          </w:p>
        </w:tc>
        <w:tc>
          <w:tcPr>
            <w:tcW w:w="3290" w:type="dxa"/>
            <w:tcBorders>
              <w:top w:val="single" w:sz="4" w:space="0" w:color="70AD47" w:themeColor="accent6"/>
              <w:left w:val="single" w:sz="4" w:space="0" w:color="70AD47" w:themeColor="accent6"/>
              <w:bottom w:val="single" w:sz="4" w:space="0" w:color="70AD47" w:themeColor="accent6"/>
            </w:tcBorders>
            <w:shd w:val="clear" w:color="auto" w:fill="E2EFD9" w:themeFill="accent6" w:themeFillTint="33"/>
          </w:tcPr>
          <w:p w14:paraId="0BDDBF3F" w14:textId="77777777" w:rsidR="00BC412F" w:rsidRPr="002F5F0E" w:rsidRDefault="00BC412F" w:rsidP="00940241">
            <w:pPr>
              <w:spacing w:before="100" w:beforeAutospacing="1" w:after="100" w:afterAutospacing="1"/>
              <w:jc w:val="center"/>
              <w:cnfStyle w:val="100000000000" w:firstRow="1" w:lastRow="0" w:firstColumn="0" w:lastColumn="0" w:oddVBand="0" w:evenVBand="0" w:oddHBand="0" w:evenHBand="0" w:firstRowFirstColumn="0" w:firstRowLastColumn="0" w:lastRowFirstColumn="0" w:lastRowLastColumn="0"/>
              <w:rPr>
                <w:rFonts w:ascii="Open Sans" w:hAnsi="Open Sans" w:cs="Open Sans"/>
                <w:b w:val="0"/>
                <w:bCs w:val="0"/>
                <w:color w:val="000000" w:themeColor="text1"/>
              </w:rPr>
            </w:pPr>
            <w:r w:rsidRPr="002F5F0E">
              <w:rPr>
                <w:rFonts w:ascii="Open Sans" w:hAnsi="Open Sans" w:cs="Open Sans"/>
                <w:color w:val="000000" w:themeColor="text1"/>
              </w:rPr>
              <w:t>Speaker(s)</w:t>
            </w:r>
          </w:p>
        </w:tc>
      </w:tr>
      <w:tr w:rsidR="00BC412F" w:rsidRPr="00857B41" w14:paraId="1B87038A" w14:textId="77777777" w:rsidTr="006C2D81">
        <w:trPr>
          <w:cnfStyle w:val="000000100000" w:firstRow="0" w:lastRow="0" w:firstColumn="0" w:lastColumn="0" w:oddVBand="0" w:evenVBand="0" w:oddHBand="1" w:evenHBand="0" w:firstRowFirstColumn="0" w:firstRowLastColumn="0" w:lastRowFirstColumn="0" w:lastRowLastColumn="0"/>
          <w:trHeight w:val="489"/>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70AD47" w:themeColor="accent6"/>
            </w:tcBorders>
            <w:shd w:val="clear" w:color="auto" w:fill="FFFFFF" w:themeFill="background1"/>
            <w:vAlign w:val="center"/>
          </w:tcPr>
          <w:p w14:paraId="0B0EFB48" w14:textId="548F4497" w:rsidR="00BC412F" w:rsidRPr="005607AF" w:rsidRDefault="00BC412F" w:rsidP="006C2D81">
            <w:pPr>
              <w:spacing w:before="100" w:beforeAutospacing="1" w:after="100" w:afterAutospacing="1"/>
              <w:jc w:val="center"/>
              <w:rPr>
                <w:rFonts w:ascii="Open Sans" w:hAnsi="Open Sans" w:cs="Open Sans"/>
                <w:color w:val="FFFFFF" w:themeColor="background1"/>
              </w:rPr>
            </w:pPr>
            <w:r w:rsidRPr="004B5EE6">
              <w:rPr>
                <w:rFonts w:ascii="Open Sans" w:hAnsi="Open Sans" w:cs="Open Sans"/>
              </w:rPr>
              <w:t>08:45 – 9:15</w:t>
            </w:r>
          </w:p>
        </w:tc>
        <w:tc>
          <w:tcPr>
            <w:tcW w:w="6899" w:type="dxa"/>
            <w:gridSpan w:val="2"/>
            <w:tcBorders>
              <w:top w:val="single" w:sz="4" w:space="0" w:color="70AD47" w:themeColor="accent6"/>
            </w:tcBorders>
            <w:shd w:val="clear" w:color="auto" w:fill="FFFFFF" w:themeFill="background1"/>
            <w:vAlign w:val="center"/>
          </w:tcPr>
          <w:p w14:paraId="71BDDAFD" w14:textId="4BE4E1D1" w:rsidR="00BC412F" w:rsidRPr="00BC412F" w:rsidRDefault="00BC412F" w:rsidP="00BC412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FFFFFF" w:themeColor="background1"/>
              </w:rPr>
            </w:pPr>
            <w:r w:rsidRPr="004B5EE6">
              <w:rPr>
                <w:rFonts w:ascii="Open Sans" w:hAnsi="Open Sans" w:cs="Open Sans"/>
                <w:b/>
                <w:bCs/>
              </w:rPr>
              <w:t>Refreshments and Registration</w:t>
            </w:r>
          </w:p>
        </w:tc>
      </w:tr>
      <w:tr w:rsidR="00BC412F" w:rsidRPr="00C942E4" w14:paraId="454A4C9F" w14:textId="77777777" w:rsidTr="006C2D81">
        <w:trPr>
          <w:trHeight w:val="345"/>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59F80B4" w14:textId="26C441F5" w:rsidR="00BC412F" w:rsidRPr="005607AF" w:rsidRDefault="00BC412F" w:rsidP="006C2D81">
            <w:pPr>
              <w:spacing w:before="100" w:beforeAutospacing="1" w:after="100" w:afterAutospacing="1"/>
              <w:jc w:val="center"/>
              <w:rPr>
                <w:rFonts w:ascii="Open Sans" w:hAnsi="Open Sans" w:cs="Open Sans"/>
              </w:rPr>
            </w:pPr>
            <w:r w:rsidRPr="008368CE">
              <w:rPr>
                <w:rFonts w:ascii="Open Sans" w:hAnsi="Open Sans" w:cs="Open Sans"/>
              </w:rPr>
              <w:t xml:space="preserve">09:15 </w:t>
            </w:r>
            <w:r w:rsidR="00C84DFC" w:rsidRPr="004B5EE6">
              <w:rPr>
                <w:rFonts w:ascii="Open Sans" w:hAnsi="Open Sans" w:cs="Open Sans"/>
              </w:rPr>
              <w:t xml:space="preserve">– </w:t>
            </w:r>
            <w:r w:rsidRPr="008368CE">
              <w:rPr>
                <w:rFonts w:ascii="Open Sans" w:hAnsi="Open Sans" w:cs="Open Sans"/>
              </w:rPr>
              <w:t>09:</w:t>
            </w:r>
            <w:r>
              <w:rPr>
                <w:rFonts w:ascii="Open Sans" w:hAnsi="Open Sans" w:cs="Open Sans"/>
              </w:rPr>
              <w:t>25</w:t>
            </w:r>
          </w:p>
        </w:tc>
        <w:tc>
          <w:tcPr>
            <w:tcW w:w="3609" w:type="dxa"/>
            <w:shd w:val="clear" w:color="auto" w:fill="FFFFFF" w:themeFill="background1"/>
            <w:vAlign w:val="center"/>
          </w:tcPr>
          <w:p w14:paraId="73193C60" w14:textId="7F622ACD" w:rsidR="00BC412F" w:rsidRPr="00BC412F" w:rsidRDefault="00BC412F" w:rsidP="0094024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C412F">
              <w:rPr>
                <w:rFonts w:ascii="Open Sans" w:hAnsi="Open Sans" w:cs="Open Sans"/>
              </w:rPr>
              <w:t>Welcome and introductions</w:t>
            </w:r>
          </w:p>
        </w:tc>
        <w:tc>
          <w:tcPr>
            <w:tcW w:w="3290" w:type="dxa"/>
            <w:shd w:val="clear" w:color="auto" w:fill="FFFFFF" w:themeFill="background1"/>
            <w:vAlign w:val="center"/>
          </w:tcPr>
          <w:p w14:paraId="2A2E178D" w14:textId="2ED19215" w:rsidR="00BC412F" w:rsidRPr="00C942E4" w:rsidRDefault="00BC412F" w:rsidP="0094024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8368CE">
              <w:rPr>
                <w:rFonts w:ascii="Open Sans" w:hAnsi="Open Sans" w:cs="Open Sans"/>
              </w:rPr>
              <w:t>Nina Skorupska CBE, REA’s CEO</w:t>
            </w:r>
          </w:p>
        </w:tc>
      </w:tr>
      <w:tr w:rsidR="00BC412F" w:rsidRPr="00C942E4" w14:paraId="03E420BA" w14:textId="77777777" w:rsidTr="006C2D81">
        <w:trPr>
          <w:cnfStyle w:val="000000100000" w:firstRow="0" w:lastRow="0" w:firstColumn="0" w:lastColumn="0" w:oddVBand="0" w:evenVBand="0" w:oddHBand="1" w:evenHBand="0" w:firstRowFirstColumn="0" w:firstRowLastColumn="0" w:lastRowFirstColumn="0" w:lastRowLastColumn="0"/>
          <w:trHeight w:val="662"/>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2B32F26" w14:textId="41BA80CF" w:rsidR="00BC412F" w:rsidRPr="008368CE" w:rsidRDefault="00BC412F" w:rsidP="006C2D81">
            <w:pPr>
              <w:spacing w:before="100" w:beforeAutospacing="1" w:after="100" w:afterAutospacing="1"/>
              <w:jc w:val="center"/>
              <w:rPr>
                <w:rFonts w:ascii="Open Sans" w:hAnsi="Open Sans" w:cs="Open Sans"/>
              </w:rPr>
            </w:pPr>
            <w:r>
              <w:rPr>
                <w:rFonts w:ascii="Open Sans" w:hAnsi="Open Sans" w:cs="Open Sans"/>
              </w:rPr>
              <w:t>09:25 – 09:35</w:t>
            </w:r>
          </w:p>
        </w:tc>
        <w:tc>
          <w:tcPr>
            <w:tcW w:w="3609" w:type="dxa"/>
            <w:shd w:val="clear" w:color="auto" w:fill="FFFFFF" w:themeFill="background1"/>
            <w:vAlign w:val="center"/>
          </w:tcPr>
          <w:p w14:paraId="4F2480F9" w14:textId="0C974A42" w:rsidR="00BC412F" w:rsidRPr="00BC412F" w:rsidRDefault="00BC412F" w:rsidP="0094024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C412F">
              <w:rPr>
                <w:rFonts w:ascii="Open Sans" w:hAnsi="Open Sans" w:cs="Open Sans"/>
              </w:rPr>
              <w:t>Address from relevant Minister</w:t>
            </w:r>
          </w:p>
        </w:tc>
        <w:tc>
          <w:tcPr>
            <w:tcW w:w="3290" w:type="dxa"/>
            <w:shd w:val="clear" w:color="auto" w:fill="FFFFFF" w:themeFill="background1"/>
            <w:vAlign w:val="center"/>
          </w:tcPr>
          <w:p w14:paraId="4674A4D4" w14:textId="1A108EA5" w:rsidR="00BC412F" w:rsidRPr="008368CE" w:rsidRDefault="007103FF" w:rsidP="007103F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7103FF">
              <w:rPr>
                <w:rFonts w:ascii="Open Sans" w:hAnsi="Open Sans" w:cs="Open Sans"/>
              </w:rPr>
              <w:t>Graham Stuart MP</w:t>
            </w:r>
            <w:r>
              <w:rPr>
                <w:rFonts w:ascii="Open Sans" w:hAnsi="Open Sans" w:cs="Open Sans"/>
              </w:rPr>
              <w:t xml:space="preserve">, </w:t>
            </w:r>
            <w:r w:rsidRPr="007103FF">
              <w:rPr>
                <w:rFonts w:ascii="Open Sans" w:hAnsi="Open Sans" w:cs="Open Sans"/>
              </w:rPr>
              <w:t>Minister for Climate</w:t>
            </w:r>
            <w:r>
              <w:rPr>
                <w:rFonts w:ascii="Open Sans" w:hAnsi="Open Sans" w:cs="Open Sans"/>
              </w:rPr>
              <w:t xml:space="preserve">, </w:t>
            </w:r>
            <w:r w:rsidRPr="007103FF">
              <w:rPr>
                <w:rFonts w:ascii="Open Sans" w:hAnsi="Open Sans" w:cs="Open Sans"/>
              </w:rPr>
              <w:t>Department for Business, Energy and Industrial Strategy</w:t>
            </w:r>
            <w:r>
              <w:rPr>
                <w:rFonts w:ascii="Open Sans" w:hAnsi="Open Sans" w:cs="Open Sans"/>
              </w:rPr>
              <w:t xml:space="preserve"> </w:t>
            </w:r>
            <w:r w:rsidRPr="007103FF">
              <w:rPr>
                <w:rFonts w:ascii="Open Sans" w:hAnsi="Open Sans" w:cs="Open Sans"/>
                <w:color w:val="FF0000"/>
              </w:rPr>
              <w:t xml:space="preserve">– invited </w:t>
            </w:r>
          </w:p>
        </w:tc>
      </w:tr>
      <w:tr w:rsidR="00BC412F" w:rsidRPr="00C942E4" w14:paraId="550526C7" w14:textId="77777777" w:rsidTr="006C2D81">
        <w:trPr>
          <w:trHeight w:val="345"/>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5EC5F7B" w14:textId="5C939760" w:rsidR="00BC412F" w:rsidRDefault="00BC412F" w:rsidP="006C2D81">
            <w:pPr>
              <w:spacing w:before="100" w:beforeAutospacing="1" w:after="100" w:afterAutospacing="1"/>
              <w:jc w:val="center"/>
              <w:rPr>
                <w:rFonts w:ascii="Open Sans" w:hAnsi="Open Sans" w:cs="Open Sans"/>
              </w:rPr>
            </w:pPr>
            <w:r>
              <w:rPr>
                <w:rFonts w:ascii="Open Sans" w:hAnsi="Open Sans" w:cs="Open Sans"/>
              </w:rPr>
              <w:t>09:35 – 09:55</w:t>
            </w:r>
          </w:p>
        </w:tc>
        <w:tc>
          <w:tcPr>
            <w:tcW w:w="3609" w:type="dxa"/>
            <w:shd w:val="clear" w:color="auto" w:fill="FFFFFF" w:themeFill="background1"/>
            <w:vAlign w:val="center"/>
          </w:tcPr>
          <w:p w14:paraId="490E255C" w14:textId="77777777" w:rsidR="00F7559A" w:rsidRDefault="00BC412F" w:rsidP="0094024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C412F">
              <w:rPr>
                <w:rFonts w:ascii="Open Sans" w:hAnsi="Open Sans" w:cs="Open Sans"/>
              </w:rPr>
              <w:t>Keynote speech</w:t>
            </w:r>
          </w:p>
          <w:p w14:paraId="7817A575" w14:textId="0082C036" w:rsidR="00BC412F" w:rsidRPr="00BC412F" w:rsidRDefault="00BC412F" w:rsidP="0094024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C412F">
              <w:rPr>
                <w:rFonts w:ascii="Open Sans" w:hAnsi="Open Sans" w:cs="Open Sans"/>
              </w:rPr>
              <w:t>Hydrogen’s key role in the transition to a cleaner world</w:t>
            </w:r>
          </w:p>
        </w:tc>
        <w:tc>
          <w:tcPr>
            <w:tcW w:w="3290" w:type="dxa"/>
            <w:shd w:val="clear" w:color="auto" w:fill="FFFFFF" w:themeFill="background1"/>
            <w:vAlign w:val="center"/>
          </w:tcPr>
          <w:p w14:paraId="3E33670D" w14:textId="54A05A69" w:rsidR="00BC412F" w:rsidRDefault="00BC412F" w:rsidP="0094024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F43A42">
              <w:rPr>
                <w:rFonts w:ascii="Open Sans" w:hAnsi="Open Sans" w:cs="Open Sans"/>
              </w:rPr>
              <w:t>Jane Toogood, Chief Executive, Catalyst Technologies, Johnson Matthey and UK Government’s first Hydrogen Champion</w:t>
            </w:r>
            <w:r>
              <w:rPr>
                <w:rFonts w:ascii="Open Sans" w:hAnsi="Open Sans" w:cs="Open Sans"/>
              </w:rPr>
              <w:t xml:space="preserve"> </w:t>
            </w:r>
            <w:r w:rsidRPr="00F43A42">
              <w:rPr>
                <w:rFonts w:ascii="Open Sans" w:hAnsi="Open Sans" w:cs="Open Sans"/>
              </w:rPr>
              <w:t>hydrogen</w:t>
            </w:r>
          </w:p>
        </w:tc>
      </w:tr>
      <w:tr w:rsidR="00D23D11" w:rsidRPr="00C942E4" w14:paraId="64C7AE56" w14:textId="77777777" w:rsidTr="005C4734">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auto"/>
            <w:vAlign w:val="center"/>
          </w:tcPr>
          <w:p w14:paraId="159DE0D9" w14:textId="77777777" w:rsidR="00D23D11" w:rsidRPr="00F43A42" w:rsidRDefault="00D23D11" w:rsidP="00940241">
            <w:pPr>
              <w:spacing w:before="100" w:beforeAutospacing="1" w:after="100" w:afterAutospacing="1"/>
              <w:rPr>
                <w:rFonts w:ascii="Open Sans" w:hAnsi="Open Sans" w:cs="Open Sans"/>
              </w:rPr>
            </w:pPr>
          </w:p>
        </w:tc>
      </w:tr>
      <w:tr w:rsidR="00CE4C37" w14:paraId="28E02530" w14:textId="77777777" w:rsidTr="00BC412F">
        <w:trPr>
          <w:trHeight w:val="964"/>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E2EFD9" w:themeFill="accent6" w:themeFillTint="33"/>
            <w:vAlign w:val="center"/>
          </w:tcPr>
          <w:p w14:paraId="41B3C6D8" w14:textId="1407F81E" w:rsidR="00CE4C37" w:rsidRPr="002F5F0E" w:rsidRDefault="00CE4C37" w:rsidP="00BC412F">
            <w:pPr>
              <w:spacing w:before="100" w:beforeAutospacing="1" w:after="100" w:afterAutospacing="1"/>
              <w:rPr>
                <w:rFonts w:ascii="Open Sans" w:hAnsi="Open Sans" w:cs="Open Sans"/>
                <w:b w:val="0"/>
                <w:bCs w:val="0"/>
                <w:color w:val="000000" w:themeColor="text1"/>
              </w:rPr>
            </w:pPr>
            <w:r w:rsidRPr="008368CE">
              <w:rPr>
                <w:rFonts w:ascii="Open Sans" w:hAnsi="Open Sans" w:cs="Open Sans"/>
              </w:rPr>
              <w:t xml:space="preserve">Supporting the growth of hydrogen production – chaired by William Mezzullo, REA Green Gas and Hydrogen </w:t>
            </w:r>
            <w:r w:rsidR="003B77B2">
              <w:rPr>
                <w:rFonts w:ascii="Open Sans" w:hAnsi="Open Sans" w:cs="Open Sans"/>
              </w:rPr>
              <w:t xml:space="preserve">Forum </w:t>
            </w:r>
            <w:r w:rsidRPr="008368CE">
              <w:rPr>
                <w:rFonts w:ascii="Open Sans" w:hAnsi="Open Sans" w:cs="Open Sans"/>
              </w:rPr>
              <w:t>Chair and Head of Hydrogen</w:t>
            </w:r>
            <w:r w:rsidR="00ED27F9">
              <w:rPr>
                <w:rFonts w:ascii="Open Sans" w:hAnsi="Open Sans" w:cs="Open Sans"/>
              </w:rPr>
              <w:t xml:space="preserve">, </w:t>
            </w:r>
            <w:r w:rsidRPr="008368CE">
              <w:rPr>
                <w:rFonts w:ascii="Open Sans" w:hAnsi="Open Sans" w:cs="Open Sans"/>
              </w:rPr>
              <w:t>Centrica</w:t>
            </w:r>
          </w:p>
        </w:tc>
      </w:tr>
      <w:tr w:rsidR="00857B41" w14:paraId="5CB3570E" w14:textId="77777777" w:rsidTr="00CE4C37">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2" w:type="dxa"/>
          </w:tcPr>
          <w:p w14:paraId="12046E9E" w14:textId="77777777" w:rsidR="00857B41" w:rsidRPr="002F5F0E" w:rsidRDefault="00857B41" w:rsidP="00010558">
            <w:pPr>
              <w:spacing w:before="100" w:beforeAutospacing="1" w:after="100" w:afterAutospacing="1"/>
              <w:jc w:val="center"/>
              <w:rPr>
                <w:rFonts w:ascii="Open Sans" w:hAnsi="Open Sans" w:cs="Open Sans"/>
                <w:color w:val="000000" w:themeColor="text1"/>
              </w:rPr>
            </w:pPr>
            <w:r w:rsidRPr="002F5F0E">
              <w:rPr>
                <w:rFonts w:ascii="Open Sans" w:hAnsi="Open Sans" w:cs="Open Sans"/>
                <w:color w:val="000000" w:themeColor="text1"/>
              </w:rPr>
              <w:t>Time</w:t>
            </w:r>
          </w:p>
        </w:tc>
        <w:tc>
          <w:tcPr>
            <w:tcW w:w="3609" w:type="dxa"/>
          </w:tcPr>
          <w:p w14:paraId="4F14687B" w14:textId="77777777" w:rsidR="00857B41" w:rsidRPr="002F5F0E" w:rsidRDefault="00857B41" w:rsidP="000105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Talk</w:t>
            </w:r>
          </w:p>
        </w:tc>
        <w:tc>
          <w:tcPr>
            <w:tcW w:w="3290" w:type="dxa"/>
          </w:tcPr>
          <w:p w14:paraId="5CF922A7" w14:textId="77777777" w:rsidR="00857B41" w:rsidRPr="002F5F0E" w:rsidRDefault="00857B41" w:rsidP="0001055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Speaker(s)</w:t>
            </w:r>
          </w:p>
        </w:tc>
      </w:tr>
      <w:tr w:rsidR="00857B41" w14:paraId="54CE2AB6" w14:textId="77777777" w:rsidTr="005607AF">
        <w:trPr>
          <w:trHeight w:val="345"/>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0890F49" w14:textId="4981AC26" w:rsidR="00857B41" w:rsidRPr="005607AF" w:rsidRDefault="00857B41" w:rsidP="005607AF">
            <w:pPr>
              <w:spacing w:before="100" w:beforeAutospacing="1" w:after="100" w:afterAutospacing="1"/>
              <w:jc w:val="center"/>
              <w:rPr>
                <w:rFonts w:ascii="Open Sans" w:hAnsi="Open Sans" w:cs="Open Sans"/>
                <w:color w:val="FFFFFF" w:themeColor="background1"/>
              </w:rPr>
            </w:pPr>
            <w:r w:rsidRPr="005607AF">
              <w:rPr>
                <w:rFonts w:ascii="Open Sans" w:hAnsi="Open Sans" w:cs="Open Sans"/>
              </w:rPr>
              <w:t>9:55 – 10:15</w:t>
            </w:r>
          </w:p>
        </w:tc>
        <w:tc>
          <w:tcPr>
            <w:tcW w:w="3609" w:type="dxa"/>
            <w:shd w:val="clear" w:color="auto" w:fill="FFFFFF" w:themeFill="background1"/>
            <w:vAlign w:val="center"/>
          </w:tcPr>
          <w:p w14:paraId="651C4D64" w14:textId="05A6D480" w:rsidR="00857B41" w:rsidRPr="00010558" w:rsidRDefault="00857B41" w:rsidP="005607A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FFFF" w:themeColor="background1"/>
              </w:rPr>
            </w:pPr>
            <w:r w:rsidRPr="00010558">
              <w:rPr>
                <w:rFonts w:ascii="Open Sans" w:hAnsi="Open Sans" w:cs="Open Sans"/>
              </w:rPr>
              <w:t>Government policy to support the hydrogen economy</w:t>
            </w:r>
          </w:p>
        </w:tc>
        <w:tc>
          <w:tcPr>
            <w:tcW w:w="3290" w:type="dxa"/>
            <w:shd w:val="clear" w:color="auto" w:fill="FFFFFF" w:themeFill="background1"/>
            <w:vAlign w:val="center"/>
          </w:tcPr>
          <w:p w14:paraId="09D1E86C" w14:textId="1D580AB4" w:rsidR="00857B41" w:rsidRPr="00857B41" w:rsidRDefault="00857B41" w:rsidP="005607A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FFFF" w:themeColor="background1"/>
              </w:rPr>
            </w:pPr>
            <w:r w:rsidRPr="00C942E4">
              <w:rPr>
                <w:rFonts w:ascii="Open Sans" w:hAnsi="Open Sans" w:cs="Open Sans"/>
              </w:rPr>
              <w:t>Alison Conboy, BEIS, Deputy Director, Hydrogen Production</w:t>
            </w:r>
          </w:p>
        </w:tc>
      </w:tr>
      <w:tr w:rsidR="00857B41" w14:paraId="3C0C3804" w14:textId="77777777" w:rsidTr="00B066E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2" w:type="dxa"/>
            <w:tcBorders>
              <w:bottom w:val="single" w:sz="2" w:space="0" w:color="A8D08D" w:themeColor="accent6" w:themeTint="99"/>
            </w:tcBorders>
            <w:shd w:val="clear" w:color="auto" w:fill="FFFFFF" w:themeFill="background1"/>
            <w:vAlign w:val="center"/>
          </w:tcPr>
          <w:p w14:paraId="436E6BF0" w14:textId="2A9D88D7" w:rsidR="00857B41" w:rsidRPr="005607AF" w:rsidRDefault="00857B41" w:rsidP="005607AF">
            <w:pPr>
              <w:spacing w:before="100" w:beforeAutospacing="1" w:after="100" w:afterAutospacing="1"/>
              <w:jc w:val="center"/>
              <w:rPr>
                <w:rFonts w:ascii="Open Sans" w:hAnsi="Open Sans" w:cs="Open Sans"/>
              </w:rPr>
            </w:pPr>
            <w:r w:rsidRPr="005607AF">
              <w:rPr>
                <w:rFonts w:ascii="Open Sans" w:hAnsi="Open Sans" w:cs="Open Sans"/>
              </w:rPr>
              <w:t>10:15 – 10:30</w:t>
            </w:r>
          </w:p>
        </w:tc>
        <w:tc>
          <w:tcPr>
            <w:tcW w:w="3609" w:type="dxa"/>
            <w:tcBorders>
              <w:bottom w:val="single" w:sz="2" w:space="0" w:color="A8D08D" w:themeColor="accent6" w:themeTint="99"/>
            </w:tcBorders>
            <w:shd w:val="clear" w:color="auto" w:fill="FFFFFF" w:themeFill="background1"/>
            <w:vAlign w:val="center"/>
          </w:tcPr>
          <w:p w14:paraId="7E2FA8D4" w14:textId="04265BBE" w:rsidR="00857B41" w:rsidRPr="00010558" w:rsidRDefault="00857B41" w:rsidP="005607A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010558">
              <w:rPr>
                <w:rFonts w:ascii="Open Sans" w:hAnsi="Open Sans" w:cs="Open Sans"/>
              </w:rPr>
              <w:t>Positioning for growth in green hydrogen</w:t>
            </w:r>
          </w:p>
        </w:tc>
        <w:tc>
          <w:tcPr>
            <w:tcW w:w="3290" w:type="dxa"/>
            <w:tcBorders>
              <w:bottom w:val="single" w:sz="2" w:space="0" w:color="A8D08D" w:themeColor="accent6" w:themeTint="99"/>
            </w:tcBorders>
            <w:shd w:val="clear" w:color="auto" w:fill="FFFFFF" w:themeFill="background1"/>
            <w:vAlign w:val="center"/>
          </w:tcPr>
          <w:p w14:paraId="056CDAA2" w14:textId="5DD2753F" w:rsidR="00857B41" w:rsidRPr="00C942E4" w:rsidRDefault="00857B41" w:rsidP="005607A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C942E4">
              <w:rPr>
                <w:rFonts w:ascii="Open Sans" w:hAnsi="Open Sans" w:cs="Open Sans"/>
              </w:rPr>
              <w:t>Charles Purkess, Business Development Manager, ITM Power</w:t>
            </w:r>
          </w:p>
        </w:tc>
      </w:tr>
      <w:tr w:rsidR="00857B41" w14:paraId="3E4EB37F" w14:textId="77777777" w:rsidTr="00B066EA">
        <w:trPr>
          <w:trHeight w:val="396"/>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8D08D" w:themeColor="accent6" w:themeTint="99"/>
            </w:tcBorders>
            <w:shd w:val="clear" w:color="auto" w:fill="FFFFFF" w:themeFill="background1"/>
            <w:vAlign w:val="center"/>
          </w:tcPr>
          <w:p w14:paraId="7285E4CB" w14:textId="16930F4E" w:rsidR="00857B41" w:rsidRPr="005607AF" w:rsidRDefault="00857B41" w:rsidP="005607AF">
            <w:pPr>
              <w:spacing w:before="100" w:beforeAutospacing="1" w:after="100" w:afterAutospacing="1"/>
              <w:jc w:val="center"/>
              <w:rPr>
                <w:rFonts w:ascii="Open Sans" w:hAnsi="Open Sans" w:cs="Open Sans"/>
              </w:rPr>
            </w:pPr>
            <w:bookmarkStart w:id="0" w:name="_Hlk115444718"/>
            <w:r w:rsidRPr="005607AF">
              <w:rPr>
                <w:rFonts w:ascii="Open Sans" w:hAnsi="Open Sans" w:cs="Open Sans"/>
              </w:rPr>
              <w:t>10:30 – 10:45</w:t>
            </w:r>
          </w:p>
        </w:tc>
        <w:tc>
          <w:tcPr>
            <w:tcW w:w="6899" w:type="dxa"/>
            <w:gridSpan w:val="2"/>
            <w:tcBorders>
              <w:bottom w:val="single" w:sz="4" w:space="0" w:color="A8D08D" w:themeColor="accent6" w:themeTint="99"/>
            </w:tcBorders>
            <w:shd w:val="clear" w:color="auto" w:fill="FFFFFF" w:themeFill="background1"/>
            <w:vAlign w:val="center"/>
          </w:tcPr>
          <w:p w14:paraId="49398276" w14:textId="6867744D" w:rsidR="00857B41" w:rsidRPr="00AC5A83" w:rsidRDefault="00857B41" w:rsidP="005607A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AC5A83">
              <w:rPr>
                <w:rFonts w:ascii="Open Sans" w:hAnsi="Open Sans" w:cs="Open Sans"/>
                <w:b/>
                <w:bCs/>
              </w:rPr>
              <w:t>Q&amp;A</w:t>
            </w:r>
          </w:p>
        </w:tc>
      </w:tr>
      <w:tr w:rsidR="00D23D11" w14:paraId="2FE260A8" w14:textId="77777777" w:rsidTr="00B066E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21" w:type="dxa"/>
            <w:gridSpan w:val="3"/>
            <w:tcBorders>
              <w:top w:val="single" w:sz="4" w:space="0" w:color="A8D08D" w:themeColor="accent6" w:themeTint="99"/>
              <w:bottom w:val="nil"/>
            </w:tcBorders>
            <w:shd w:val="clear" w:color="auto" w:fill="auto"/>
            <w:vAlign w:val="center"/>
          </w:tcPr>
          <w:p w14:paraId="6ED6575C" w14:textId="77777777" w:rsidR="00D23D11" w:rsidRPr="002F5F0E" w:rsidRDefault="00D23D11" w:rsidP="005607AF">
            <w:pPr>
              <w:spacing w:before="100" w:beforeAutospacing="1" w:after="100" w:afterAutospacing="1"/>
              <w:jc w:val="center"/>
              <w:rPr>
                <w:rFonts w:ascii="Open Sans" w:hAnsi="Open Sans" w:cs="Open Sans"/>
              </w:rPr>
            </w:pPr>
          </w:p>
        </w:tc>
      </w:tr>
      <w:bookmarkEnd w:id="0"/>
      <w:tr w:rsidR="00010558" w14:paraId="3F9F0BAB" w14:textId="77777777" w:rsidTr="00B066EA">
        <w:trPr>
          <w:trHeight w:val="1924"/>
        </w:trPr>
        <w:tc>
          <w:tcPr>
            <w:cnfStyle w:val="001000000000" w:firstRow="0" w:lastRow="0" w:firstColumn="1" w:lastColumn="0" w:oddVBand="0" w:evenVBand="0" w:oddHBand="0" w:evenHBand="0" w:firstRowFirstColumn="0" w:firstRowLastColumn="0" w:lastRowFirstColumn="0" w:lastRowLastColumn="0"/>
            <w:tcW w:w="9021" w:type="dxa"/>
            <w:gridSpan w:val="3"/>
            <w:tcBorders>
              <w:top w:val="nil"/>
            </w:tcBorders>
            <w:shd w:val="clear" w:color="auto" w:fill="E2EFD9" w:themeFill="accent6" w:themeFillTint="33"/>
            <w:vAlign w:val="center"/>
          </w:tcPr>
          <w:p w14:paraId="6C66E7CA" w14:textId="54729C09" w:rsidR="00010558" w:rsidRDefault="00010558" w:rsidP="005607AF">
            <w:pPr>
              <w:spacing w:before="100" w:beforeAutospacing="1" w:after="100" w:afterAutospacing="1"/>
              <w:rPr>
                <w:rFonts w:ascii="Open Sans" w:hAnsi="Open Sans" w:cs="Open Sans"/>
                <w:b w:val="0"/>
                <w:bCs w:val="0"/>
              </w:rPr>
            </w:pPr>
            <w:r w:rsidRPr="004B5EE6">
              <w:rPr>
                <w:rFonts w:ascii="Open Sans" w:hAnsi="Open Sans" w:cs="Open Sans"/>
              </w:rPr>
              <w:lastRenderedPageBreak/>
              <w:t>What’s next for hydrogen blending into the gas network</w:t>
            </w:r>
          </w:p>
          <w:p w14:paraId="45ED6741" w14:textId="09A090F5" w:rsidR="00010558" w:rsidRPr="002F5F0E" w:rsidRDefault="00010558" w:rsidP="005607AF">
            <w:pPr>
              <w:spacing w:before="100" w:beforeAutospacing="1" w:after="100" w:afterAutospacing="1"/>
              <w:rPr>
                <w:rFonts w:ascii="Open Sans" w:hAnsi="Open Sans" w:cs="Open Sans"/>
                <w:b w:val="0"/>
                <w:bCs w:val="0"/>
              </w:rPr>
            </w:pPr>
            <w:r w:rsidRPr="002F5F0E">
              <w:rPr>
                <w:rStyle w:val="cf01"/>
                <w:b w:val="0"/>
                <w:bCs w:val="0"/>
              </w:rPr>
              <w:t>This session will explore the role of blending to support hydrogen investment and the scale up of the hydrogen sector in the transition to a 100% grid. It will look at the state of art of blending, the regulatory, economic, policy and customer related barriers that need to be overcome to enable blending into the gas distribution and transmission systems and discuss the next steps to enable blending.</w:t>
            </w:r>
          </w:p>
        </w:tc>
      </w:tr>
      <w:tr w:rsidR="00010558" w:rsidRPr="00857B41" w14:paraId="50137ADB" w14:textId="77777777" w:rsidTr="005607A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474A18A4" w14:textId="77777777" w:rsidR="00010558" w:rsidRPr="002F5F0E" w:rsidRDefault="00010558" w:rsidP="005607AF">
            <w:pPr>
              <w:spacing w:before="100" w:beforeAutospacing="1" w:after="100" w:afterAutospacing="1"/>
              <w:jc w:val="center"/>
              <w:rPr>
                <w:rFonts w:ascii="Open Sans" w:hAnsi="Open Sans" w:cs="Open Sans"/>
                <w:color w:val="000000" w:themeColor="text1"/>
              </w:rPr>
            </w:pPr>
            <w:bookmarkStart w:id="1" w:name="_Hlk115445254"/>
            <w:r w:rsidRPr="002F5F0E">
              <w:rPr>
                <w:rFonts w:ascii="Open Sans" w:hAnsi="Open Sans" w:cs="Open Sans"/>
                <w:color w:val="000000" w:themeColor="text1"/>
              </w:rPr>
              <w:t>Time</w:t>
            </w:r>
          </w:p>
        </w:tc>
        <w:tc>
          <w:tcPr>
            <w:tcW w:w="3609" w:type="dxa"/>
            <w:vAlign w:val="center"/>
          </w:tcPr>
          <w:p w14:paraId="00A02413" w14:textId="77777777" w:rsidR="00010558" w:rsidRPr="002F5F0E" w:rsidRDefault="00010558" w:rsidP="005607A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Talk</w:t>
            </w:r>
          </w:p>
        </w:tc>
        <w:tc>
          <w:tcPr>
            <w:tcW w:w="3290" w:type="dxa"/>
            <w:vAlign w:val="center"/>
          </w:tcPr>
          <w:p w14:paraId="1A948DE0" w14:textId="77777777" w:rsidR="00010558" w:rsidRPr="002F5F0E" w:rsidRDefault="00010558" w:rsidP="005607A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Speaker(s)</w:t>
            </w:r>
          </w:p>
        </w:tc>
      </w:tr>
      <w:tr w:rsidR="00010558" w:rsidRPr="00857B41" w14:paraId="400FBA79" w14:textId="77777777" w:rsidTr="005607AF">
        <w:trPr>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61279A8" w14:textId="74BAD423" w:rsidR="00010558" w:rsidRPr="005607AF" w:rsidRDefault="00010558" w:rsidP="005607AF">
            <w:pPr>
              <w:spacing w:before="100" w:beforeAutospacing="1" w:after="100" w:afterAutospacing="1"/>
              <w:jc w:val="center"/>
              <w:rPr>
                <w:rFonts w:ascii="Open Sans" w:hAnsi="Open Sans" w:cs="Open Sans"/>
                <w:color w:val="FFFFFF" w:themeColor="background1"/>
              </w:rPr>
            </w:pPr>
            <w:bookmarkStart w:id="2" w:name="_Hlk115444898"/>
            <w:bookmarkEnd w:id="1"/>
            <w:r w:rsidRPr="005607AF">
              <w:rPr>
                <w:rFonts w:ascii="Open Sans" w:hAnsi="Open Sans" w:cs="Open Sans"/>
              </w:rPr>
              <w:t>10:45 – 11:00</w:t>
            </w:r>
          </w:p>
        </w:tc>
        <w:tc>
          <w:tcPr>
            <w:tcW w:w="3609" w:type="dxa"/>
            <w:shd w:val="clear" w:color="auto" w:fill="FFFFFF" w:themeFill="background1"/>
            <w:vAlign w:val="center"/>
          </w:tcPr>
          <w:p w14:paraId="3DD216D8" w14:textId="4E08FD4A" w:rsidR="00010558" w:rsidRPr="00010558" w:rsidRDefault="00010558" w:rsidP="005607A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FFFF" w:themeColor="background1"/>
              </w:rPr>
            </w:pPr>
            <w:r w:rsidRPr="00010558">
              <w:rPr>
                <w:rFonts w:ascii="Open Sans" w:hAnsi="Open Sans" w:cs="Open Sans"/>
              </w:rPr>
              <w:t>The full hydrogen heating landscape, from blending to conversion</w:t>
            </w:r>
          </w:p>
        </w:tc>
        <w:tc>
          <w:tcPr>
            <w:tcW w:w="3290" w:type="dxa"/>
            <w:shd w:val="clear" w:color="auto" w:fill="FFFFFF" w:themeFill="background1"/>
            <w:vAlign w:val="center"/>
          </w:tcPr>
          <w:p w14:paraId="3FC33D34" w14:textId="0ACDAFCD" w:rsidR="00010558" w:rsidRPr="00010558" w:rsidRDefault="00010558" w:rsidP="005607AF">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942E4">
              <w:rPr>
                <w:rFonts w:ascii="Open Sans" w:hAnsi="Open Sans" w:cs="Open Sans"/>
              </w:rPr>
              <w:t>Tommy Isaac, Head of Hydrogen Research, Progressive Energy Limited</w:t>
            </w:r>
          </w:p>
        </w:tc>
      </w:tr>
      <w:tr w:rsidR="006D3494" w:rsidRPr="00C942E4" w14:paraId="23A8320A" w14:textId="77777777" w:rsidTr="006D349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auto"/>
            <w:vAlign w:val="center"/>
          </w:tcPr>
          <w:p w14:paraId="0EC4817C" w14:textId="77777777" w:rsidR="006D3494" w:rsidRPr="002F5F0E" w:rsidRDefault="006D3494" w:rsidP="005607AF">
            <w:pPr>
              <w:spacing w:before="100" w:beforeAutospacing="1" w:after="100" w:afterAutospacing="1"/>
              <w:jc w:val="center"/>
              <w:rPr>
                <w:rFonts w:ascii="Open Sans" w:hAnsi="Open Sans" w:cs="Open Sans"/>
                <w:b w:val="0"/>
                <w:bCs w:val="0"/>
              </w:rPr>
            </w:pPr>
          </w:p>
        </w:tc>
      </w:tr>
      <w:bookmarkEnd w:id="2"/>
      <w:tr w:rsidR="00010558" w:rsidRPr="00C942E4" w14:paraId="448801F1" w14:textId="77777777" w:rsidTr="00AC5A83">
        <w:trPr>
          <w:trHeight w:val="36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1621FE57" w14:textId="1A2B989F" w:rsidR="00010558" w:rsidRPr="005607AF" w:rsidRDefault="00010558" w:rsidP="005607AF">
            <w:pPr>
              <w:spacing w:before="100" w:beforeAutospacing="1" w:after="100" w:afterAutospacing="1"/>
              <w:jc w:val="center"/>
              <w:rPr>
                <w:rFonts w:ascii="Open Sans" w:hAnsi="Open Sans" w:cs="Open Sans"/>
              </w:rPr>
            </w:pPr>
            <w:r w:rsidRPr="005607AF">
              <w:rPr>
                <w:rFonts w:ascii="Open Sans" w:hAnsi="Open Sans" w:cs="Open Sans"/>
              </w:rPr>
              <w:t>11:00 – 11:25</w:t>
            </w:r>
          </w:p>
        </w:tc>
        <w:tc>
          <w:tcPr>
            <w:tcW w:w="6899" w:type="dxa"/>
            <w:gridSpan w:val="2"/>
            <w:shd w:val="clear" w:color="auto" w:fill="FFFFFF" w:themeFill="background1"/>
            <w:vAlign w:val="center"/>
          </w:tcPr>
          <w:p w14:paraId="31271CC8" w14:textId="62273274" w:rsidR="00010558" w:rsidRPr="002F5F0E" w:rsidRDefault="00010558" w:rsidP="005607A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2F5F0E">
              <w:rPr>
                <w:rFonts w:ascii="Open Sans" w:hAnsi="Open Sans" w:cs="Open Sans"/>
                <w:b/>
                <w:bCs/>
              </w:rPr>
              <w:t>Coffee Break</w:t>
            </w:r>
          </w:p>
        </w:tc>
      </w:tr>
      <w:tr w:rsidR="006D3494" w:rsidRPr="00C942E4" w14:paraId="30AFF569" w14:textId="77777777" w:rsidTr="006D3494">
        <w:trPr>
          <w:cnfStyle w:val="000000100000" w:firstRow="0" w:lastRow="0" w:firstColumn="0" w:lastColumn="0" w:oddVBand="0" w:evenVBand="0" w:oddHBand="1" w:evenHBand="0" w:firstRowFirstColumn="0" w:firstRowLastColumn="0" w:lastRowFirstColumn="0" w:lastRowLastColumn="0"/>
          <w:trHeight w:val="368"/>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auto"/>
            <w:vAlign w:val="center"/>
          </w:tcPr>
          <w:p w14:paraId="7225D6D7" w14:textId="77777777" w:rsidR="006D3494" w:rsidRPr="002F5F0E" w:rsidRDefault="006D3494" w:rsidP="005607AF">
            <w:pPr>
              <w:spacing w:before="100" w:beforeAutospacing="1" w:after="100" w:afterAutospacing="1"/>
              <w:jc w:val="center"/>
              <w:rPr>
                <w:rFonts w:ascii="Open Sans" w:hAnsi="Open Sans" w:cs="Open Sans"/>
                <w:b w:val="0"/>
                <w:bCs w:val="0"/>
              </w:rPr>
            </w:pPr>
          </w:p>
        </w:tc>
      </w:tr>
      <w:tr w:rsidR="00010558" w:rsidRPr="00010558" w14:paraId="470C3841" w14:textId="77777777" w:rsidTr="005607AF">
        <w:trPr>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73BBD93D" w14:textId="4451AE95" w:rsidR="00010558" w:rsidRPr="005607AF" w:rsidRDefault="00010558" w:rsidP="005607AF">
            <w:pPr>
              <w:spacing w:before="100" w:beforeAutospacing="1" w:after="100" w:afterAutospacing="1"/>
              <w:jc w:val="center"/>
              <w:rPr>
                <w:rFonts w:ascii="Open Sans" w:hAnsi="Open Sans" w:cs="Open Sans"/>
                <w:color w:val="FFFFFF" w:themeColor="background1"/>
              </w:rPr>
            </w:pPr>
            <w:bookmarkStart w:id="3" w:name="_Hlk115445078"/>
            <w:r w:rsidRPr="005607AF">
              <w:rPr>
                <w:rFonts w:ascii="Open Sans" w:hAnsi="Open Sans" w:cs="Open Sans"/>
              </w:rPr>
              <w:t>11:25 – 12:05</w:t>
            </w:r>
          </w:p>
        </w:tc>
        <w:tc>
          <w:tcPr>
            <w:tcW w:w="3609" w:type="dxa"/>
            <w:shd w:val="clear" w:color="auto" w:fill="FFFFFF" w:themeFill="background1"/>
            <w:vAlign w:val="center"/>
          </w:tcPr>
          <w:p w14:paraId="0889E895" w14:textId="20B03DFD" w:rsidR="00010558" w:rsidRPr="00010558" w:rsidRDefault="00010558" w:rsidP="005607A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b/>
                <w:bCs/>
                <w:color w:val="FFFFFF" w:themeColor="background1"/>
              </w:rPr>
            </w:pPr>
            <w:r w:rsidRPr="008368CE">
              <w:rPr>
                <w:rFonts w:ascii="Open Sans" w:hAnsi="Open Sans" w:cs="Open Sans"/>
              </w:rPr>
              <w:t xml:space="preserve">Panel discussion on </w:t>
            </w:r>
            <w:r w:rsidRPr="00AC5A83">
              <w:rPr>
                <w:rFonts w:ascii="Open Sans" w:hAnsi="Open Sans" w:cs="Open Sans"/>
              </w:rPr>
              <w:t>hydrogen blending</w:t>
            </w:r>
          </w:p>
        </w:tc>
        <w:tc>
          <w:tcPr>
            <w:tcW w:w="3290" w:type="dxa"/>
            <w:shd w:val="clear" w:color="auto" w:fill="FFFFFF" w:themeFill="background1"/>
            <w:vAlign w:val="center"/>
          </w:tcPr>
          <w:p w14:paraId="34E584D9" w14:textId="77777777" w:rsidR="00010558" w:rsidRPr="008368CE" w:rsidRDefault="00010558" w:rsidP="005607AF">
            <w:pPr>
              <w:pStyle w:val="ListParagraph"/>
              <w:numPr>
                <w:ilvl w:val="0"/>
                <w:numId w:val="18"/>
              </w:numPr>
              <w:spacing w:before="100" w:beforeAutospacing="1" w:after="100" w:afterAutospacing="1"/>
              <w:ind w:left="284" w:hanging="284"/>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8368CE">
              <w:rPr>
                <w:rFonts w:ascii="Open Sans" w:hAnsi="Open Sans" w:cs="Open Sans"/>
              </w:rPr>
              <w:t>Tommy Isaac, Head of Hydrogen Research, Progressive Energy Limited</w:t>
            </w:r>
          </w:p>
          <w:p w14:paraId="64263A05" w14:textId="77777777" w:rsidR="00010558" w:rsidRPr="008368CE" w:rsidRDefault="00010558" w:rsidP="005607AF">
            <w:pPr>
              <w:pStyle w:val="ListParagraph"/>
              <w:numPr>
                <w:ilvl w:val="0"/>
                <w:numId w:val="18"/>
              </w:numPr>
              <w:spacing w:before="100" w:beforeAutospacing="1" w:after="100" w:afterAutospacing="1"/>
              <w:ind w:left="284" w:hanging="284"/>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8368CE">
              <w:rPr>
                <w:rFonts w:ascii="Open Sans" w:hAnsi="Open Sans" w:cs="Open Sans"/>
              </w:rPr>
              <w:t>Tony Green, Hydrogen Director, Gas Transmission &amp; Metering, National Grid</w:t>
            </w:r>
          </w:p>
          <w:p w14:paraId="298CC3B6" w14:textId="77777777" w:rsidR="00010558" w:rsidRPr="008368CE" w:rsidRDefault="00010558" w:rsidP="005607AF">
            <w:pPr>
              <w:pStyle w:val="ListParagraph"/>
              <w:numPr>
                <w:ilvl w:val="0"/>
                <w:numId w:val="18"/>
              </w:numPr>
              <w:spacing w:before="100" w:beforeAutospacing="1" w:after="100" w:afterAutospacing="1"/>
              <w:ind w:left="284" w:hanging="284"/>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8368CE">
              <w:rPr>
                <w:rFonts w:ascii="Open Sans" w:hAnsi="Open Sans" w:cs="Open Sans"/>
              </w:rPr>
              <w:t xml:space="preserve">Matthew Hindle, Head of Net Zero, Wales &amp; West Utilities </w:t>
            </w:r>
          </w:p>
          <w:p w14:paraId="183CD431" w14:textId="77777777" w:rsidR="00010558" w:rsidRPr="008368CE" w:rsidRDefault="00010558" w:rsidP="005607AF">
            <w:pPr>
              <w:pStyle w:val="ListParagraph"/>
              <w:numPr>
                <w:ilvl w:val="0"/>
                <w:numId w:val="18"/>
              </w:numPr>
              <w:spacing w:before="100" w:beforeAutospacing="1" w:after="100" w:afterAutospacing="1"/>
              <w:ind w:left="284" w:hanging="284"/>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Another speaker tbc</w:t>
            </w:r>
          </w:p>
          <w:p w14:paraId="2DAC5381" w14:textId="58DD758D" w:rsidR="00010558" w:rsidRPr="00010558" w:rsidRDefault="00010558" w:rsidP="005607AF">
            <w:pPr>
              <w:pStyle w:val="ListParagraph"/>
              <w:numPr>
                <w:ilvl w:val="0"/>
                <w:numId w:val="18"/>
              </w:numPr>
              <w:spacing w:before="100" w:beforeAutospacing="1" w:after="100" w:afterAutospacing="1"/>
              <w:ind w:left="284" w:hanging="284"/>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8368CE">
              <w:rPr>
                <w:rFonts w:ascii="Open Sans" w:hAnsi="Open Sans" w:cs="Open Sans"/>
              </w:rPr>
              <w:t xml:space="preserve">Vicky Robinson, Policy Delivery Manager, Hydrogen Economy, BEIS </w:t>
            </w:r>
          </w:p>
        </w:tc>
      </w:tr>
      <w:tr w:rsidR="00D23D11" w:rsidRPr="00010558" w14:paraId="39D54559" w14:textId="77777777" w:rsidTr="00D23D11">
        <w:trPr>
          <w:cnfStyle w:val="000000100000" w:firstRow="0" w:lastRow="0" w:firstColumn="0" w:lastColumn="0" w:oddVBand="0" w:evenVBand="0" w:oddHBand="1" w:evenHBand="0" w:firstRowFirstColumn="0" w:firstRowLastColumn="0" w:lastRowFirstColumn="0" w:lastRowLastColumn="0"/>
          <w:trHeight w:val="144"/>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auto"/>
            <w:vAlign w:val="center"/>
          </w:tcPr>
          <w:p w14:paraId="265F8746" w14:textId="77777777" w:rsidR="00D23D11" w:rsidRPr="00D23D11" w:rsidRDefault="00D23D11" w:rsidP="00D23D11">
            <w:pPr>
              <w:spacing w:before="100" w:beforeAutospacing="1" w:after="100" w:afterAutospacing="1"/>
              <w:contextualSpacing/>
              <w:rPr>
                <w:rFonts w:ascii="Open Sans" w:hAnsi="Open Sans" w:cs="Open Sans"/>
              </w:rPr>
            </w:pPr>
          </w:p>
        </w:tc>
      </w:tr>
      <w:bookmarkEnd w:id="3"/>
      <w:tr w:rsidR="00010558" w:rsidRPr="00010558" w14:paraId="743B10FC" w14:textId="77777777" w:rsidTr="005607AF">
        <w:trPr>
          <w:trHeight w:val="1645"/>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E2EFD9" w:themeFill="accent6" w:themeFillTint="33"/>
            <w:vAlign w:val="center"/>
          </w:tcPr>
          <w:p w14:paraId="2B447D49" w14:textId="540728EE" w:rsidR="00010558" w:rsidRDefault="00010558" w:rsidP="005607AF">
            <w:pPr>
              <w:rPr>
                <w:rFonts w:ascii="Open Sans" w:hAnsi="Open Sans" w:cs="Open Sans"/>
                <w:b w:val="0"/>
                <w:bCs w:val="0"/>
              </w:rPr>
            </w:pPr>
            <w:r w:rsidRPr="008368CE">
              <w:rPr>
                <w:rFonts w:ascii="Open Sans" w:hAnsi="Open Sans" w:cs="Open Sans"/>
              </w:rPr>
              <w:t>Regional approaches to the hydrogen economy</w:t>
            </w:r>
            <w:r w:rsidR="002F5F0E" w:rsidRPr="008368CE">
              <w:rPr>
                <w:rFonts w:ascii="Open Sans" w:hAnsi="Open Sans" w:cs="Open Sans"/>
              </w:rPr>
              <w:t xml:space="preserve"> – </w:t>
            </w:r>
            <w:r>
              <w:rPr>
                <w:rFonts w:ascii="Open Sans" w:hAnsi="Open Sans" w:cs="Open Sans"/>
              </w:rPr>
              <w:t xml:space="preserve">chaired by </w:t>
            </w:r>
            <w:r w:rsidRPr="004B5EE6">
              <w:rPr>
                <w:rFonts w:ascii="Open Sans" w:hAnsi="Open Sans" w:cs="Open Sans"/>
              </w:rPr>
              <w:t>Mark Bartholomew and Sushma Maharaj, Energy Partners</w:t>
            </w:r>
            <w:r w:rsidR="00ED27F9">
              <w:rPr>
                <w:rFonts w:ascii="Open Sans" w:hAnsi="Open Sans" w:cs="Open Sans"/>
              </w:rPr>
              <w:t>,</w:t>
            </w:r>
            <w:r>
              <w:rPr>
                <w:rFonts w:ascii="Open Sans" w:hAnsi="Open Sans" w:cs="Open Sans"/>
              </w:rPr>
              <w:t xml:space="preserve"> </w:t>
            </w:r>
            <w:r w:rsidRPr="004B5EE6">
              <w:rPr>
                <w:rFonts w:ascii="Open Sans" w:hAnsi="Open Sans" w:cs="Open Sans"/>
              </w:rPr>
              <w:t>Shakespeare Martineau</w:t>
            </w:r>
          </w:p>
          <w:p w14:paraId="79B01C50" w14:textId="707F7A38" w:rsidR="00010558" w:rsidRPr="002F5F0E" w:rsidRDefault="00010558" w:rsidP="005607AF">
            <w:pPr>
              <w:spacing w:before="100" w:beforeAutospacing="1" w:after="100" w:afterAutospacing="1"/>
              <w:rPr>
                <w:rFonts w:ascii="Arial" w:eastAsia="Times New Roman" w:hAnsi="Arial" w:cs="Arial"/>
                <w:b w:val="0"/>
                <w:bCs w:val="0"/>
                <w:sz w:val="20"/>
                <w:szCs w:val="20"/>
                <w:lang w:eastAsia="en-GB"/>
              </w:rPr>
            </w:pPr>
            <w:r w:rsidRPr="002F5F0E">
              <w:rPr>
                <w:rFonts w:ascii="Segoe UI" w:eastAsia="Times New Roman" w:hAnsi="Segoe UI" w:cs="Segoe UI"/>
                <w:b w:val="0"/>
                <w:bCs w:val="0"/>
                <w:sz w:val="18"/>
                <w:szCs w:val="18"/>
                <w:lang w:eastAsia="en-GB"/>
              </w:rPr>
              <w:t>This session will explore how regional differences mean the production of low carbon energy will vary across the UK and showcase of different projects across the UK</w:t>
            </w:r>
            <w:r w:rsidR="005A09EE">
              <w:rPr>
                <w:rFonts w:ascii="Segoe UI" w:eastAsia="Times New Roman" w:hAnsi="Segoe UI" w:cs="Segoe UI"/>
                <w:b w:val="0"/>
                <w:bCs w:val="0"/>
                <w:sz w:val="18"/>
                <w:szCs w:val="18"/>
                <w:lang w:eastAsia="en-GB"/>
              </w:rPr>
              <w:t>.</w:t>
            </w:r>
            <w:r w:rsidRPr="002F5F0E">
              <w:rPr>
                <w:rFonts w:ascii="Segoe UI" w:eastAsia="Times New Roman" w:hAnsi="Segoe UI" w:cs="Segoe UI"/>
                <w:b w:val="0"/>
                <w:bCs w:val="0"/>
                <w:sz w:val="18"/>
                <w:szCs w:val="18"/>
                <w:lang w:eastAsia="en-GB"/>
              </w:rPr>
              <w:t xml:space="preserve"> </w:t>
            </w:r>
          </w:p>
        </w:tc>
      </w:tr>
      <w:tr w:rsidR="00BC412F" w:rsidRPr="00857B41" w14:paraId="6087EDF4" w14:textId="77777777" w:rsidTr="005607A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4D60137" w14:textId="77777777" w:rsidR="002F5F0E" w:rsidRPr="002F5F0E" w:rsidRDefault="002F5F0E" w:rsidP="005607AF">
            <w:pPr>
              <w:spacing w:before="100" w:beforeAutospacing="1" w:after="100" w:afterAutospacing="1"/>
              <w:jc w:val="center"/>
              <w:rPr>
                <w:rFonts w:ascii="Open Sans" w:hAnsi="Open Sans" w:cs="Open Sans"/>
                <w:color w:val="000000" w:themeColor="text1"/>
              </w:rPr>
            </w:pPr>
            <w:bookmarkStart w:id="4" w:name="_Hlk115445739"/>
            <w:r w:rsidRPr="002F5F0E">
              <w:rPr>
                <w:rFonts w:ascii="Open Sans" w:hAnsi="Open Sans" w:cs="Open Sans"/>
                <w:color w:val="000000" w:themeColor="text1"/>
              </w:rPr>
              <w:t>Time</w:t>
            </w:r>
          </w:p>
        </w:tc>
        <w:tc>
          <w:tcPr>
            <w:tcW w:w="3609" w:type="dxa"/>
            <w:vAlign w:val="center"/>
          </w:tcPr>
          <w:p w14:paraId="30F98681" w14:textId="77777777" w:rsidR="002F5F0E" w:rsidRPr="002F5F0E" w:rsidRDefault="002F5F0E" w:rsidP="005607A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Talk</w:t>
            </w:r>
          </w:p>
        </w:tc>
        <w:tc>
          <w:tcPr>
            <w:tcW w:w="3290" w:type="dxa"/>
            <w:vAlign w:val="center"/>
          </w:tcPr>
          <w:p w14:paraId="6FA9CF70" w14:textId="77777777" w:rsidR="002F5F0E" w:rsidRPr="002F5F0E" w:rsidRDefault="002F5F0E" w:rsidP="005607AF">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Speaker(s)</w:t>
            </w:r>
          </w:p>
        </w:tc>
      </w:tr>
      <w:tr w:rsidR="002F5F0E" w:rsidRPr="00010558" w14:paraId="24BA706F" w14:textId="77777777" w:rsidTr="005607AF">
        <w:trPr>
          <w:trHeight w:val="1366"/>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95B1242" w14:textId="5208B1BE" w:rsidR="002F5F0E" w:rsidRPr="005607AF" w:rsidRDefault="002F5F0E" w:rsidP="005607AF">
            <w:pPr>
              <w:spacing w:before="100" w:beforeAutospacing="1" w:after="100" w:afterAutospacing="1"/>
              <w:jc w:val="center"/>
              <w:rPr>
                <w:rFonts w:ascii="Open Sans" w:hAnsi="Open Sans" w:cs="Open Sans"/>
                <w:color w:val="FFFFFF" w:themeColor="background1"/>
              </w:rPr>
            </w:pPr>
            <w:bookmarkStart w:id="5" w:name="_Hlk115445746"/>
            <w:bookmarkEnd w:id="4"/>
            <w:r w:rsidRPr="005607AF">
              <w:rPr>
                <w:rFonts w:ascii="Open Sans" w:hAnsi="Open Sans" w:cs="Open Sans"/>
              </w:rPr>
              <w:t xml:space="preserve">12:00 </w:t>
            </w:r>
            <w:r w:rsidR="006C2D81" w:rsidRPr="004B5EE6">
              <w:rPr>
                <w:rFonts w:ascii="Open Sans" w:hAnsi="Open Sans" w:cs="Open Sans"/>
              </w:rPr>
              <w:t xml:space="preserve">– </w:t>
            </w:r>
            <w:r w:rsidRPr="005607AF">
              <w:rPr>
                <w:rFonts w:ascii="Open Sans" w:hAnsi="Open Sans" w:cs="Open Sans"/>
              </w:rPr>
              <w:t>12:15</w:t>
            </w:r>
          </w:p>
        </w:tc>
        <w:tc>
          <w:tcPr>
            <w:tcW w:w="3609" w:type="dxa"/>
            <w:shd w:val="clear" w:color="auto" w:fill="FFFFFF" w:themeFill="background1"/>
            <w:vAlign w:val="center"/>
          </w:tcPr>
          <w:p w14:paraId="05D813E5" w14:textId="676E5D4C" w:rsidR="002F5F0E" w:rsidRPr="002F5F0E" w:rsidRDefault="002F5F0E" w:rsidP="005607A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sidRPr="002F5F0E">
              <w:rPr>
                <w:rFonts w:ascii="Open Sans" w:hAnsi="Open Sans" w:cs="Open Sans"/>
              </w:rPr>
              <w:t>Mapping tools and the importance of regional approaches to identify the best solutions at the local level</w:t>
            </w:r>
          </w:p>
        </w:tc>
        <w:tc>
          <w:tcPr>
            <w:tcW w:w="3290" w:type="dxa"/>
            <w:shd w:val="clear" w:color="auto" w:fill="FFFFFF" w:themeFill="background1"/>
            <w:vAlign w:val="center"/>
          </w:tcPr>
          <w:p w14:paraId="7F8ECF7A" w14:textId="620686A4" w:rsidR="002F5F0E" w:rsidRPr="002F5F0E" w:rsidRDefault="002F5F0E" w:rsidP="005607AF">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F5F0E">
              <w:rPr>
                <w:rFonts w:ascii="Open Sans" w:hAnsi="Open Sans" w:cs="Open Sans"/>
              </w:rPr>
              <w:t>Andrew Holyland, General Manager, Net Zero East &amp; Hydrogen East</w:t>
            </w:r>
          </w:p>
        </w:tc>
      </w:tr>
      <w:bookmarkEnd w:id="5"/>
      <w:tr w:rsidR="002F5F0E" w:rsidRPr="00010558" w14:paraId="1C8947F1" w14:textId="77777777" w:rsidTr="005607A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2B6CB18" w14:textId="6D2AAD2C" w:rsidR="002F5F0E" w:rsidRPr="005607AF" w:rsidRDefault="002F5F0E" w:rsidP="005607AF">
            <w:pPr>
              <w:spacing w:before="100" w:beforeAutospacing="1" w:after="100" w:afterAutospacing="1"/>
              <w:jc w:val="center"/>
              <w:rPr>
                <w:rFonts w:ascii="Open Sans" w:hAnsi="Open Sans" w:cs="Open Sans"/>
              </w:rPr>
            </w:pPr>
            <w:r w:rsidRPr="005607AF">
              <w:rPr>
                <w:rFonts w:ascii="Open Sans" w:hAnsi="Open Sans" w:cs="Open Sans"/>
              </w:rPr>
              <w:t>12:15 – 12:40</w:t>
            </w:r>
          </w:p>
        </w:tc>
        <w:tc>
          <w:tcPr>
            <w:tcW w:w="3609" w:type="dxa"/>
            <w:shd w:val="clear" w:color="auto" w:fill="FFFFFF" w:themeFill="background1"/>
            <w:vAlign w:val="center"/>
          </w:tcPr>
          <w:p w14:paraId="199A4019" w14:textId="714AA276" w:rsidR="002F5F0E" w:rsidRPr="002F5F0E" w:rsidRDefault="002F5F0E" w:rsidP="005607A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2F5F0E">
              <w:rPr>
                <w:rFonts w:ascii="Open Sans" w:hAnsi="Open Sans" w:cs="Open Sans"/>
              </w:rPr>
              <w:t>Cumbrian’s first hydrogen hub and decarbonising industries with hydrogen</w:t>
            </w:r>
          </w:p>
        </w:tc>
        <w:tc>
          <w:tcPr>
            <w:tcW w:w="3290" w:type="dxa"/>
            <w:shd w:val="clear" w:color="auto" w:fill="FFFFFF" w:themeFill="background1"/>
            <w:vAlign w:val="center"/>
          </w:tcPr>
          <w:p w14:paraId="4D99B388" w14:textId="2698D178" w:rsidR="002F5F0E" w:rsidRPr="002F5F0E" w:rsidRDefault="002F5F0E" w:rsidP="005607AF">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4B5EE6">
              <w:rPr>
                <w:rFonts w:ascii="Open Sans" w:hAnsi="Open Sans" w:cs="Open Sans"/>
              </w:rPr>
              <w:t>Eric Adams, Projects Director, Carlton Power Limited</w:t>
            </w:r>
            <w:r>
              <w:rPr>
                <w:rFonts w:ascii="Open Sans" w:hAnsi="Open Sans" w:cs="Open Sans"/>
              </w:rPr>
              <w:t xml:space="preserve"> and</w:t>
            </w:r>
            <w:r w:rsidRPr="004B5EE6">
              <w:rPr>
                <w:rFonts w:ascii="Open Sans" w:hAnsi="Open Sans" w:cs="Open Sans"/>
              </w:rPr>
              <w:t xml:space="preserve"> Oriol Margó, Sustainability Transformation Leader for </w:t>
            </w:r>
            <w:r w:rsidRPr="004B5EE6">
              <w:rPr>
                <w:rFonts w:ascii="Open Sans" w:hAnsi="Open Sans" w:cs="Open Sans"/>
              </w:rPr>
              <w:lastRenderedPageBreak/>
              <w:t>Kimberly-Clark in Europe, Middle East and Africa (EMEA)</w:t>
            </w:r>
            <w:r w:rsidR="005E4CF0">
              <w:rPr>
                <w:rFonts w:ascii="Open Sans" w:hAnsi="Open Sans" w:cs="Open Sans"/>
              </w:rPr>
              <w:t xml:space="preserve"> (invited)</w:t>
            </w:r>
          </w:p>
        </w:tc>
      </w:tr>
      <w:tr w:rsidR="002F5F0E" w:rsidRPr="00010558" w14:paraId="44894FAC" w14:textId="77777777" w:rsidTr="005607AF">
        <w:trPr>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2B1A6CB" w14:textId="689C30F0" w:rsidR="002F5F0E" w:rsidRPr="005607AF" w:rsidRDefault="002F5F0E" w:rsidP="005607AF">
            <w:pPr>
              <w:spacing w:before="100" w:beforeAutospacing="1" w:after="100" w:afterAutospacing="1"/>
              <w:jc w:val="center"/>
              <w:rPr>
                <w:rFonts w:ascii="Open Sans" w:hAnsi="Open Sans" w:cs="Open Sans"/>
              </w:rPr>
            </w:pPr>
            <w:r w:rsidRPr="005607AF">
              <w:rPr>
                <w:rFonts w:ascii="Open Sans" w:hAnsi="Open Sans" w:cs="Open Sans"/>
              </w:rPr>
              <w:lastRenderedPageBreak/>
              <w:t>12:40 – 12:55</w:t>
            </w:r>
          </w:p>
        </w:tc>
        <w:tc>
          <w:tcPr>
            <w:tcW w:w="3609" w:type="dxa"/>
            <w:shd w:val="clear" w:color="auto" w:fill="FFFFFF" w:themeFill="background1"/>
            <w:vAlign w:val="center"/>
          </w:tcPr>
          <w:p w14:paraId="0458A2A6" w14:textId="5B701798" w:rsidR="002F5F0E" w:rsidRPr="002F5F0E" w:rsidRDefault="002F5F0E" w:rsidP="005607AF">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F5F0E">
              <w:rPr>
                <w:rFonts w:ascii="Open Sans" w:hAnsi="Open Sans" w:cs="Open Sans"/>
              </w:rPr>
              <w:t>Hydrogen conversion and heat village trial</w:t>
            </w:r>
          </w:p>
        </w:tc>
        <w:tc>
          <w:tcPr>
            <w:tcW w:w="3290" w:type="dxa"/>
            <w:shd w:val="clear" w:color="auto" w:fill="FFFFFF" w:themeFill="background1"/>
            <w:vAlign w:val="center"/>
          </w:tcPr>
          <w:p w14:paraId="5764792B" w14:textId="68E43925" w:rsidR="002F5F0E" w:rsidRPr="004B5EE6" w:rsidRDefault="002F5F0E" w:rsidP="005607AF">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F1A98">
              <w:rPr>
                <w:rFonts w:ascii="Open Sans" w:hAnsi="Open Sans" w:cs="Open Sans"/>
              </w:rPr>
              <w:t>Angela Needle, Director of Strategy, Cadent</w:t>
            </w:r>
          </w:p>
        </w:tc>
      </w:tr>
      <w:tr w:rsidR="002F5F0E" w:rsidRPr="00010558" w14:paraId="2921A2B8" w14:textId="77777777" w:rsidTr="005607AF">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4ADBCF52" w14:textId="0D9D445E" w:rsidR="002F5F0E" w:rsidRPr="005607AF" w:rsidRDefault="002F5F0E" w:rsidP="005607AF">
            <w:pPr>
              <w:spacing w:before="100" w:beforeAutospacing="1" w:after="100" w:afterAutospacing="1"/>
              <w:jc w:val="center"/>
              <w:rPr>
                <w:rFonts w:ascii="Open Sans" w:hAnsi="Open Sans" w:cs="Open Sans"/>
              </w:rPr>
            </w:pPr>
            <w:r w:rsidRPr="005607AF">
              <w:rPr>
                <w:rFonts w:ascii="Open Sans" w:hAnsi="Open Sans" w:cs="Open Sans"/>
              </w:rPr>
              <w:t>12:55 – 13:10</w:t>
            </w:r>
          </w:p>
        </w:tc>
        <w:tc>
          <w:tcPr>
            <w:tcW w:w="3609" w:type="dxa"/>
            <w:shd w:val="clear" w:color="auto" w:fill="FFFFFF" w:themeFill="background1"/>
            <w:vAlign w:val="center"/>
          </w:tcPr>
          <w:p w14:paraId="6DAD57C0" w14:textId="42A067CE" w:rsidR="002F5F0E" w:rsidRPr="00BC412F" w:rsidRDefault="002F5F0E" w:rsidP="005607AF">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C412F">
              <w:rPr>
                <w:rFonts w:ascii="Open Sans" w:hAnsi="Open Sans" w:cs="Open Sans"/>
              </w:rPr>
              <w:t>Establish an ‘at scale’ hydrogen economy in the Humber</w:t>
            </w:r>
          </w:p>
        </w:tc>
        <w:tc>
          <w:tcPr>
            <w:tcW w:w="3290" w:type="dxa"/>
            <w:shd w:val="clear" w:color="auto" w:fill="FFFFFF" w:themeFill="background1"/>
            <w:vAlign w:val="center"/>
          </w:tcPr>
          <w:p w14:paraId="2E0C4E39" w14:textId="5A2F7180" w:rsidR="002F5F0E" w:rsidRPr="005F1A98" w:rsidRDefault="002F5F0E" w:rsidP="005607AF">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03076">
              <w:rPr>
                <w:rFonts w:ascii="Open Sans" w:hAnsi="Open Sans" w:cs="Open Sans"/>
              </w:rPr>
              <w:t>Ian Livingston, Project Manager</w:t>
            </w:r>
            <w:r>
              <w:rPr>
                <w:rFonts w:ascii="Open Sans" w:hAnsi="Open Sans" w:cs="Open Sans"/>
              </w:rPr>
              <w:t xml:space="preserve">, </w:t>
            </w:r>
            <w:r w:rsidRPr="00B03076">
              <w:rPr>
                <w:rFonts w:ascii="Open Sans" w:hAnsi="Open Sans" w:cs="Open Sans"/>
              </w:rPr>
              <w:t>Equinor</w:t>
            </w:r>
          </w:p>
        </w:tc>
      </w:tr>
      <w:tr w:rsidR="002F5F0E" w:rsidRPr="002F5F0E" w14:paraId="095821FD" w14:textId="77777777" w:rsidTr="005607AF">
        <w:trPr>
          <w:trHeight w:val="345"/>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F5439E1" w14:textId="5B6C74C0" w:rsidR="002F5F0E" w:rsidRPr="00AC5A83" w:rsidRDefault="002F5F0E" w:rsidP="005607AF">
            <w:pPr>
              <w:spacing w:before="100" w:beforeAutospacing="1" w:after="100" w:afterAutospacing="1"/>
              <w:jc w:val="center"/>
              <w:rPr>
                <w:rFonts w:ascii="Open Sans" w:hAnsi="Open Sans" w:cs="Open Sans"/>
              </w:rPr>
            </w:pPr>
            <w:r w:rsidRPr="00AC5A83">
              <w:rPr>
                <w:rFonts w:ascii="Open Sans" w:hAnsi="Open Sans" w:cs="Open Sans"/>
              </w:rPr>
              <w:t>13:10 – 13:20</w:t>
            </w:r>
          </w:p>
        </w:tc>
        <w:tc>
          <w:tcPr>
            <w:tcW w:w="6899" w:type="dxa"/>
            <w:gridSpan w:val="2"/>
            <w:shd w:val="clear" w:color="auto" w:fill="FFFFFF" w:themeFill="background1"/>
            <w:vAlign w:val="center"/>
          </w:tcPr>
          <w:p w14:paraId="0D3D7257" w14:textId="77777777" w:rsidR="002F5F0E" w:rsidRPr="00AC5A83" w:rsidRDefault="002F5F0E" w:rsidP="005607A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AC5A83">
              <w:rPr>
                <w:rFonts w:ascii="Open Sans" w:hAnsi="Open Sans" w:cs="Open Sans"/>
                <w:b/>
                <w:bCs/>
              </w:rPr>
              <w:t>Q&amp;A</w:t>
            </w:r>
          </w:p>
        </w:tc>
      </w:tr>
      <w:tr w:rsidR="00B066EA" w:rsidRPr="002F5F0E" w14:paraId="36848074" w14:textId="77777777" w:rsidTr="00B066EA">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auto"/>
            <w:vAlign w:val="center"/>
          </w:tcPr>
          <w:p w14:paraId="62D59365" w14:textId="77777777" w:rsidR="00B066EA" w:rsidRPr="00AC5A83" w:rsidRDefault="00B066EA" w:rsidP="005607AF">
            <w:pPr>
              <w:spacing w:before="100" w:beforeAutospacing="1" w:after="100" w:afterAutospacing="1"/>
              <w:jc w:val="center"/>
              <w:rPr>
                <w:rFonts w:ascii="Open Sans" w:hAnsi="Open Sans" w:cs="Open Sans"/>
                <w:b w:val="0"/>
                <w:bCs w:val="0"/>
              </w:rPr>
            </w:pPr>
          </w:p>
        </w:tc>
      </w:tr>
      <w:tr w:rsidR="002F5F0E" w:rsidRPr="002F5F0E" w14:paraId="23844F91" w14:textId="77777777" w:rsidTr="005607AF">
        <w:trPr>
          <w:trHeight w:val="345"/>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1D87D1DB" w14:textId="3297BA8A" w:rsidR="002F5F0E" w:rsidRPr="002F5F0E" w:rsidRDefault="002F5F0E" w:rsidP="005607AF">
            <w:pPr>
              <w:spacing w:before="100" w:beforeAutospacing="1" w:after="100" w:afterAutospacing="1"/>
              <w:jc w:val="center"/>
              <w:rPr>
                <w:rFonts w:ascii="Open Sans" w:hAnsi="Open Sans" w:cs="Open Sans"/>
                <w:b w:val="0"/>
                <w:bCs w:val="0"/>
              </w:rPr>
            </w:pPr>
            <w:r w:rsidRPr="002F5F0E">
              <w:rPr>
                <w:rFonts w:ascii="Open Sans" w:hAnsi="Open Sans" w:cs="Open Sans"/>
              </w:rPr>
              <w:t>13:20</w:t>
            </w:r>
            <w:r w:rsidR="006C2D81">
              <w:rPr>
                <w:rFonts w:ascii="Open Sans" w:hAnsi="Open Sans" w:cs="Open Sans"/>
              </w:rPr>
              <w:t xml:space="preserve"> </w:t>
            </w:r>
            <w:r w:rsidRPr="002F5F0E">
              <w:rPr>
                <w:rFonts w:ascii="Open Sans" w:hAnsi="Open Sans" w:cs="Open Sans"/>
              </w:rPr>
              <w:t>– 14:20</w:t>
            </w:r>
          </w:p>
        </w:tc>
        <w:tc>
          <w:tcPr>
            <w:tcW w:w="6899" w:type="dxa"/>
            <w:gridSpan w:val="2"/>
            <w:shd w:val="clear" w:color="auto" w:fill="FFFFFF" w:themeFill="background1"/>
            <w:vAlign w:val="center"/>
          </w:tcPr>
          <w:p w14:paraId="7E8A87AF" w14:textId="0B693FD1" w:rsidR="002F5F0E" w:rsidRPr="002F5F0E" w:rsidRDefault="002F5F0E" w:rsidP="005607A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Pr>
                <w:rFonts w:ascii="Open Sans" w:hAnsi="Open Sans" w:cs="Open Sans"/>
                <w:b/>
                <w:bCs/>
              </w:rPr>
              <w:t>Lunch</w:t>
            </w:r>
          </w:p>
        </w:tc>
      </w:tr>
      <w:tr w:rsidR="00AC5A83" w:rsidRPr="002F5F0E" w14:paraId="258248CA" w14:textId="77777777" w:rsidTr="00AC5A83">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auto"/>
            <w:vAlign w:val="center"/>
          </w:tcPr>
          <w:p w14:paraId="6855253B" w14:textId="77777777" w:rsidR="00AC5A83" w:rsidRDefault="00AC5A83" w:rsidP="005607AF">
            <w:pPr>
              <w:spacing w:before="100" w:beforeAutospacing="1" w:after="100" w:afterAutospacing="1"/>
              <w:jc w:val="center"/>
              <w:rPr>
                <w:rFonts w:ascii="Open Sans" w:hAnsi="Open Sans" w:cs="Open Sans"/>
                <w:b w:val="0"/>
                <w:bCs w:val="0"/>
              </w:rPr>
            </w:pPr>
          </w:p>
        </w:tc>
      </w:tr>
      <w:tr w:rsidR="002F5F0E" w:rsidRPr="002F5F0E" w14:paraId="6F1F6814" w14:textId="77777777" w:rsidTr="00B066EA">
        <w:trPr>
          <w:trHeight w:val="1584"/>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E2EFD9" w:themeFill="accent6" w:themeFillTint="33"/>
            <w:vAlign w:val="center"/>
          </w:tcPr>
          <w:p w14:paraId="5FD52E5D" w14:textId="75139844" w:rsidR="002F5F0E" w:rsidRDefault="002F5F0E" w:rsidP="005607AF">
            <w:pPr>
              <w:spacing w:before="100" w:beforeAutospacing="1" w:after="100" w:afterAutospacing="1"/>
              <w:rPr>
                <w:rFonts w:ascii="Open Sans" w:hAnsi="Open Sans" w:cs="Open Sans"/>
                <w:b w:val="0"/>
                <w:bCs w:val="0"/>
              </w:rPr>
            </w:pPr>
            <w:bookmarkStart w:id="6" w:name="_Hlk115445909"/>
            <w:r w:rsidRPr="008368CE">
              <w:rPr>
                <w:rFonts w:ascii="Open Sans" w:hAnsi="Open Sans" w:cs="Open Sans"/>
              </w:rPr>
              <w:t xml:space="preserve">System benefits </w:t>
            </w:r>
            <w:r>
              <w:rPr>
                <w:rFonts w:ascii="Open Sans" w:hAnsi="Open Sans" w:cs="Open Sans"/>
              </w:rPr>
              <w:t>of hydrogen</w:t>
            </w:r>
            <w:r w:rsidRPr="008368CE">
              <w:rPr>
                <w:rFonts w:ascii="Open Sans" w:hAnsi="Open Sans" w:cs="Open Sans"/>
              </w:rPr>
              <w:t xml:space="preserve"> – chaired by </w:t>
            </w:r>
            <w:r w:rsidRPr="002A4016">
              <w:rPr>
                <w:rFonts w:ascii="Open Sans" w:hAnsi="Open Sans" w:cs="Open Sans"/>
              </w:rPr>
              <w:t>Vivienne Geard</w:t>
            </w:r>
            <w:r w:rsidR="002E6695">
              <w:rPr>
                <w:rFonts w:ascii="Open Sans" w:hAnsi="Open Sans" w:cs="Open Sans"/>
              </w:rPr>
              <w:t xml:space="preserve">, </w:t>
            </w:r>
            <w:r w:rsidRPr="002A4016">
              <w:rPr>
                <w:rFonts w:ascii="Open Sans" w:hAnsi="Open Sans" w:cs="Open Sans"/>
              </w:rPr>
              <w:t>Assistant Director</w:t>
            </w:r>
            <w:r w:rsidR="002E6695">
              <w:rPr>
                <w:rFonts w:ascii="Open Sans" w:hAnsi="Open Sans" w:cs="Open Sans"/>
              </w:rPr>
              <w:t xml:space="preserve">, </w:t>
            </w:r>
            <w:r w:rsidRPr="002A4016">
              <w:rPr>
                <w:rFonts w:ascii="Open Sans" w:hAnsi="Open Sans" w:cs="Open Sans"/>
              </w:rPr>
              <w:t>Ernst &amp; Young LLP</w:t>
            </w:r>
          </w:p>
          <w:p w14:paraId="3243D3C1" w14:textId="6580B63F" w:rsidR="002F5F0E" w:rsidRPr="002F5F0E" w:rsidRDefault="002F5F0E" w:rsidP="005607AF">
            <w:pPr>
              <w:spacing w:before="100" w:beforeAutospacing="1" w:after="100" w:afterAutospacing="1"/>
              <w:rPr>
                <w:rFonts w:ascii="Arial" w:eastAsia="Times New Roman" w:hAnsi="Arial" w:cs="Arial"/>
                <w:b w:val="0"/>
                <w:bCs w:val="0"/>
                <w:sz w:val="20"/>
                <w:szCs w:val="20"/>
                <w:lang w:eastAsia="en-GB"/>
              </w:rPr>
            </w:pPr>
            <w:r w:rsidRPr="002F5F0E">
              <w:rPr>
                <w:rFonts w:ascii="Segoe UI" w:eastAsia="Times New Roman" w:hAnsi="Segoe UI" w:cs="Segoe UI"/>
                <w:b w:val="0"/>
                <w:bCs w:val="0"/>
                <w:sz w:val="18"/>
                <w:szCs w:val="18"/>
                <w:lang w:eastAsia="en-GB"/>
              </w:rPr>
              <w:t>This session will be about the role of hydrogen to manage the volatility of the energy market, allow integration of renewables, enhance energy system flexibility, decarbonise power and manage inter-seasonality</w:t>
            </w:r>
            <w:r w:rsidR="005A09EE">
              <w:rPr>
                <w:rFonts w:ascii="Segoe UI" w:eastAsia="Times New Roman" w:hAnsi="Segoe UI" w:cs="Segoe UI"/>
                <w:b w:val="0"/>
                <w:bCs w:val="0"/>
                <w:sz w:val="18"/>
                <w:szCs w:val="18"/>
                <w:lang w:eastAsia="en-GB"/>
              </w:rPr>
              <w:t>.</w:t>
            </w:r>
          </w:p>
        </w:tc>
      </w:tr>
      <w:tr w:rsidR="00BC412F" w:rsidRPr="002F5F0E" w14:paraId="1CB2A1D8" w14:textId="77777777" w:rsidTr="00A708E8">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57E172CB" w14:textId="77777777" w:rsidR="005607AF" w:rsidRPr="002F5F0E" w:rsidRDefault="005607AF" w:rsidP="00A708E8">
            <w:pPr>
              <w:spacing w:before="100" w:beforeAutospacing="1" w:after="100" w:afterAutospacing="1"/>
              <w:jc w:val="center"/>
              <w:rPr>
                <w:rFonts w:ascii="Open Sans" w:hAnsi="Open Sans" w:cs="Open Sans"/>
                <w:color w:val="000000" w:themeColor="text1"/>
              </w:rPr>
            </w:pPr>
            <w:r w:rsidRPr="002F5F0E">
              <w:rPr>
                <w:rFonts w:ascii="Open Sans" w:hAnsi="Open Sans" w:cs="Open Sans"/>
                <w:color w:val="000000" w:themeColor="text1"/>
              </w:rPr>
              <w:t>Time</w:t>
            </w:r>
          </w:p>
        </w:tc>
        <w:tc>
          <w:tcPr>
            <w:tcW w:w="3609" w:type="dxa"/>
            <w:vAlign w:val="center"/>
          </w:tcPr>
          <w:p w14:paraId="7EFDC2B0" w14:textId="77777777" w:rsidR="005607AF" w:rsidRPr="002F5F0E" w:rsidRDefault="005607AF" w:rsidP="00A708E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Talk</w:t>
            </w:r>
          </w:p>
        </w:tc>
        <w:tc>
          <w:tcPr>
            <w:tcW w:w="3290" w:type="dxa"/>
            <w:vAlign w:val="center"/>
          </w:tcPr>
          <w:p w14:paraId="6822DE2F" w14:textId="77777777" w:rsidR="005607AF" w:rsidRPr="002F5F0E" w:rsidRDefault="005607AF" w:rsidP="00A708E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Speaker(s)</w:t>
            </w:r>
          </w:p>
        </w:tc>
      </w:tr>
      <w:bookmarkEnd w:id="6"/>
      <w:tr w:rsidR="005607AF" w:rsidRPr="002F5F0E" w14:paraId="4B67AD76" w14:textId="77777777" w:rsidTr="00A708E8">
        <w:trPr>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55F5868" w14:textId="5994544D" w:rsidR="005607AF" w:rsidRPr="005607AF" w:rsidRDefault="005607AF" w:rsidP="00A708E8">
            <w:pPr>
              <w:spacing w:before="100" w:beforeAutospacing="1" w:after="100" w:afterAutospacing="1"/>
              <w:jc w:val="center"/>
              <w:rPr>
                <w:rFonts w:ascii="Open Sans" w:hAnsi="Open Sans" w:cs="Open Sans"/>
                <w:color w:val="FFFFFF" w:themeColor="background1"/>
              </w:rPr>
            </w:pPr>
            <w:r w:rsidRPr="005607AF">
              <w:rPr>
                <w:rFonts w:ascii="Open Sans" w:hAnsi="Open Sans" w:cs="Open Sans"/>
              </w:rPr>
              <w:t>14:20 – 14:35</w:t>
            </w:r>
          </w:p>
        </w:tc>
        <w:tc>
          <w:tcPr>
            <w:tcW w:w="3609" w:type="dxa"/>
            <w:shd w:val="clear" w:color="auto" w:fill="FFFFFF" w:themeFill="background1"/>
            <w:vAlign w:val="center"/>
          </w:tcPr>
          <w:p w14:paraId="45CF666C" w14:textId="1D609542" w:rsidR="005607AF" w:rsidRPr="005607AF" w:rsidRDefault="005607AF" w:rsidP="00A708E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color w:val="FFFFFF" w:themeColor="background1"/>
              </w:rPr>
            </w:pPr>
            <w:r w:rsidRPr="005607AF">
              <w:rPr>
                <w:rFonts w:ascii="Open Sans" w:hAnsi="Open Sans" w:cs="Open Sans"/>
              </w:rPr>
              <w:t>Experiences of optimising electrolysers in the Nordics</w:t>
            </w:r>
          </w:p>
        </w:tc>
        <w:tc>
          <w:tcPr>
            <w:tcW w:w="3290" w:type="dxa"/>
            <w:shd w:val="clear" w:color="auto" w:fill="FFFFFF" w:themeFill="background1"/>
            <w:vAlign w:val="center"/>
          </w:tcPr>
          <w:p w14:paraId="40991281" w14:textId="4862B9C9" w:rsidR="005607AF" w:rsidRPr="002F5F0E" w:rsidRDefault="005607AF" w:rsidP="00A708E8">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S</w:t>
            </w:r>
            <w:r w:rsidRPr="00B17FE0">
              <w:rPr>
                <w:rFonts w:ascii="Open Sans" w:hAnsi="Open Sans" w:cs="Open Sans"/>
              </w:rPr>
              <w:t xml:space="preserve">peaker from Centrica, name </w:t>
            </w:r>
            <w:r>
              <w:rPr>
                <w:rFonts w:ascii="Open Sans" w:hAnsi="Open Sans" w:cs="Open Sans"/>
              </w:rPr>
              <w:t>TBC</w:t>
            </w:r>
          </w:p>
        </w:tc>
      </w:tr>
      <w:tr w:rsidR="005607AF" w:rsidRPr="002F5F0E" w14:paraId="6FC93D2B" w14:textId="77777777" w:rsidTr="00A708E8">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810B999" w14:textId="0F5369DA" w:rsidR="005607AF" w:rsidRPr="005607AF" w:rsidRDefault="005607AF" w:rsidP="00A708E8">
            <w:pPr>
              <w:spacing w:before="100" w:beforeAutospacing="1" w:after="100" w:afterAutospacing="1"/>
              <w:jc w:val="center"/>
              <w:rPr>
                <w:rFonts w:ascii="Open Sans" w:hAnsi="Open Sans" w:cs="Open Sans"/>
                <w:b w:val="0"/>
                <w:bCs w:val="0"/>
              </w:rPr>
            </w:pPr>
            <w:bookmarkStart w:id="7" w:name="_Hlk115445999"/>
            <w:r w:rsidRPr="00B17FE0">
              <w:rPr>
                <w:rFonts w:ascii="Open Sans" w:hAnsi="Open Sans" w:cs="Open Sans"/>
              </w:rPr>
              <w:t>14:35 – 14:50</w:t>
            </w:r>
          </w:p>
        </w:tc>
        <w:tc>
          <w:tcPr>
            <w:tcW w:w="3609" w:type="dxa"/>
            <w:shd w:val="clear" w:color="auto" w:fill="FFFFFF" w:themeFill="background1"/>
            <w:vAlign w:val="center"/>
          </w:tcPr>
          <w:p w14:paraId="14ACFA07" w14:textId="70A9BE45" w:rsidR="005607AF" w:rsidRPr="005607AF" w:rsidRDefault="005607AF" w:rsidP="00A708E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607AF">
              <w:rPr>
                <w:rFonts w:ascii="Open Sans" w:hAnsi="Open Sans" w:cs="Open Sans"/>
              </w:rPr>
              <w:t xml:space="preserve">Long duration, large scale energy storage and its role to manage renewables and help balance supply with demand </w:t>
            </w:r>
          </w:p>
        </w:tc>
        <w:tc>
          <w:tcPr>
            <w:tcW w:w="3290" w:type="dxa"/>
            <w:shd w:val="clear" w:color="auto" w:fill="FFFFFF" w:themeFill="background1"/>
            <w:vAlign w:val="center"/>
          </w:tcPr>
          <w:p w14:paraId="4B00910B" w14:textId="2B318AE8" w:rsidR="005607AF" w:rsidRDefault="005607AF" w:rsidP="00A708E8">
            <w:pPr>
              <w:spacing w:before="100" w:beforeAutospacing="1" w:after="100" w:afterAutospacing="1"/>
              <w:contextualSpacing/>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B17FE0">
              <w:rPr>
                <w:rFonts w:ascii="Open Sans" w:hAnsi="Open Sans" w:cs="Open Sans"/>
              </w:rPr>
              <w:t>Dr Michael Wagner, Special Advisor – Hydrogen, Afry</w:t>
            </w:r>
          </w:p>
        </w:tc>
      </w:tr>
      <w:tr w:rsidR="005607AF" w:rsidRPr="002F5F0E" w14:paraId="2D3F2759" w14:textId="77777777" w:rsidTr="00A708E8">
        <w:trPr>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21B3CA0D" w14:textId="47976A80" w:rsidR="005607AF" w:rsidRPr="00B17FE0" w:rsidRDefault="005607AF" w:rsidP="00A708E8">
            <w:pPr>
              <w:spacing w:before="100" w:beforeAutospacing="1" w:after="100" w:afterAutospacing="1"/>
              <w:jc w:val="center"/>
              <w:rPr>
                <w:rFonts w:ascii="Open Sans" w:hAnsi="Open Sans" w:cs="Open Sans"/>
              </w:rPr>
            </w:pPr>
            <w:r w:rsidRPr="00B17FE0">
              <w:rPr>
                <w:rFonts w:ascii="Open Sans" w:hAnsi="Open Sans" w:cs="Open Sans"/>
              </w:rPr>
              <w:t>14:50 – 15:05</w:t>
            </w:r>
          </w:p>
        </w:tc>
        <w:tc>
          <w:tcPr>
            <w:tcW w:w="3609" w:type="dxa"/>
            <w:shd w:val="clear" w:color="auto" w:fill="FFFFFF" w:themeFill="background1"/>
            <w:vAlign w:val="center"/>
          </w:tcPr>
          <w:p w14:paraId="095B1A69" w14:textId="35941310" w:rsidR="005607AF" w:rsidRPr="005607AF" w:rsidRDefault="005607AF" w:rsidP="00A708E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5607AF">
              <w:rPr>
                <w:rFonts w:ascii="Open Sans" w:hAnsi="Open Sans" w:cs="Open Sans"/>
              </w:rPr>
              <w:t>Case studies on reducing curtailment, demonstrating additionality, and turning projects viable</w:t>
            </w:r>
          </w:p>
        </w:tc>
        <w:tc>
          <w:tcPr>
            <w:tcW w:w="3290" w:type="dxa"/>
            <w:shd w:val="clear" w:color="auto" w:fill="FFFFFF" w:themeFill="background1"/>
            <w:vAlign w:val="center"/>
          </w:tcPr>
          <w:p w14:paraId="0710DEC7" w14:textId="62633D90" w:rsidR="005607AF" w:rsidRPr="00B17FE0" w:rsidRDefault="005607AF" w:rsidP="00A708E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B17FE0">
              <w:rPr>
                <w:rFonts w:ascii="Open Sans" w:hAnsi="Open Sans" w:cs="Open Sans"/>
              </w:rPr>
              <w:t xml:space="preserve">Julius Baghdadi, CCO and co-founder, Octopus Hydrogen  </w:t>
            </w:r>
          </w:p>
        </w:tc>
      </w:tr>
      <w:tr w:rsidR="005607AF" w:rsidRPr="002F5F0E" w14:paraId="6EAAC605" w14:textId="77777777" w:rsidTr="00B83564">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122" w:type="dxa"/>
            <w:tcBorders>
              <w:bottom w:val="single" w:sz="2" w:space="0" w:color="A8D08D" w:themeColor="accent6" w:themeTint="99"/>
            </w:tcBorders>
            <w:shd w:val="clear" w:color="auto" w:fill="FFFFFF" w:themeFill="background1"/>
            <w:vAlign w:val="center"/>
          </w:tcPr>
          <w:p w14:paraId="2CC6E5C3" w14:textId="1ED5E059" w:rsidR="005607AF" w:rsidRPr="00B17FE0" w:rsidRDefault="005607AF" w:rsidP="00A708E8">
            <w:pPr>
              <w:spacing w:before="100" w:beforeAutospacing="1" w:after="100" w:afterAutospacing="1"/>
              <w:jc w:val="center"/>
              <w:rPr>
                <w:rFonts w:ascii="Open Sans" w:hAnsi="Open Sans" w:cs="Open Sans"/>
              </w:rPr>
            </w:pPr>
            <w:r w:rsidRPr="00B17FE0">
              <w:rPr>
                <w:rFonts w:ascii="Open Sans" w:hAnsi="Open Sans" w:cs="Open Sans"/>
              </w:rPr>
              <w:t>15:05 – 15:25</w:t>
            </w:r>
          </w:p>
        </w:tc>
        <w:tc>
          <w:tcPr>
            <w:tcW w:w="3609" w:type="dxa"/>
            <w:tcBorders>
              <w:bottom w:val="single" w:sz="2" w:space="0" w:color="A8D08D" w:themeColor="accent6" w:themeTint="99"/>
            </w:tcBorders>
            <w:shd w:val="clear" w:color="auto" w:fill="FFFFFF" w:themeFill="background1"/>
            <w:vAlign w:val="center"/>
          </w:tcPr>
          <w:p w14:paraId="656921BC" w14:textId="7023202E" w:rsidR="005607AF" w:rsidRPr="005607AF" w:rsidRDefault="005607AF" w:rsidP="00A708E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5607AF">
              <w:rPr>
                <w:rFonts w:ascii="Open Sans" w:hAnsi="Open Sans" w:cs="Open Sans"/>
              </w:rPr>
              <w:t>Building Energy Resilience and Security in the UK: Opportunities and Challenges of Geological Hydrogen Storage and Integration in Energy Networks</w:t>
            </w:r>
          </w:p>
        </w:tc>
        <w:tc>
          <w:tcPr>
            <w:tcW w:w="3290" w:type="dxa"/>
            <w:tcBorders>
              <w:bottom w:val="single" w:sz="2" w:space="0" w:color="A8D08D" w:themeColor="accent6" w:themeTint="99"/>
            </w:tcBorders>
            <w:shd w:val="clear" w:color="auto" w:fill="FFFFFF" w:themeFill="background1"/>
            <w:vAlign w:val="center"/>
          </w:tcPr>
          <w:p w14:paraId="0D401679" w14:textId="02678856" w:rsidR="005607AF" w:rsidRPr="00B17FE0" w:rsidRDefault="005607AF" w:rsidP="00A708E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C61442">
              <w:rPr>
                <w:rFonts w:ascii="Open Sans" w:hAnsi="Open Sans" w:cs="Open Sans"/>
              </w:rPr>
              <w:t>Zeynep Kurban, Technical Director (EMEA), GHD</w:t>
            </w:r>
          </w:p>
        </w:tc>
      </w:tr>
      <w:bookmarkEnd w:id="7"/>
      <w:tr w:rsidR="005607AF" w:rsidRPr="002F5F0E" w14:paraId="589508E8" w14:textId="77777777" w:rsidTr="00B83564">
        <w:trPr>
          <w:trHeight w:val="400"/>
        </w:trPr>
        <w:tc>
          <w:tcPr>
            <w:cnfStyle w:val="001000000000" w:firstRow="0" w:lastRow="0" w:firstColumn="1" w:lastColumn="0" w:oddVBand="0" w:evenVBand="0" w:oddHBand="0" w:evenHBand="0" w:firstRowFirstColumn="0" w:firstRowLastColumn="0" w:lastRowFirstColumn="0" w:lastRowLastColumn="0"/>
            <w:tcW w:w="2122" w:type="dxa"/>
            <w:tcBorders>
              <w:bottom w:val="single" w:sz="4" w:space="0" w:color="A8D08D" w:themeColor="accent6" w:themeTint="99"/>
            </w:tcBorders>
            <w:shd w:val="clear" w:color="auto" w:fill="FFFFFF" w:themeFill="background1"/>
            <w:vAlign w:val="center"/>
          </w:tcPr>
          <w:p w14:paraId="0ABF002B" w14:textId="60C4B77F" w:rsidR="005607AF" w:rsidRPr="00AC5A83" w:rsidRDefault="005607AF" w:rsidP="00A708E8">
            <w:pPr>
              <w:spacing w:before="100" w:beforeAutospacing="1" w:after="100" w:afterAutospacing="1"/>
              <w:jc w:val="center"/>
              <w:rPr>
                <w:rFonts w:ascii="Open Sans" w:hAnsi="Open Sans" w:cs="Open Sans"/>
              </w:rPr>
            </w:pPr>
            <w:r w:rsidRPr="00AC5A83">
              <w:rPr>
                <w:rFonts w:ascii="Open Sans" w:hAnsi="Open Sans" w:cs="Open Sans"/>
              </w:rPr>
              <w:t>15:25 – 15:35</w:t>
            </w:r>
          </w:p>
        </w:tc>
        <w:tc>
          <w:tcPr>
            <w:tcW w:w="6899" w:type="dxa"/>
            <w:gridSpan w:val="2"/>
            <w:tcBorders>
              <w:bottom w:val="single" w:sz="4" w:space="0" w:color="A8D08D" w:themeColor="accent6" w:themeTint="99"/>
            </w:tcBorders>
            <w:shd w:val="clear" w:color="auto" w:fill="FFFFFF" w:themeFill="background1"/>
            <w:vAlign w:val="center"/>
          </w:tcPr>
          <w:p w14:paraId="3B3AC49A" w14:textId="6AB639AB" w:rsidR="005607AF" w:rsidRPr="00AC5A83" w:rsidRDefault="005607AF" w:rsidP="005607AF">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AC5A83">
              <w:rPr>
                <w:rFonts w:ascii="Open Sans" w:hAnsi="Open Sans" w:cs="Open Sans"/>
                <w:b/>
                <w:bCs/>
              </w:rPr>
              <w:t>Q&amp;A</w:t>
            </w:r>
          </w:p>
        </w:tc>
      </w:tr>
      <w:tr w:rsidR="00B83564" w:rsidRPr="002F5F0E" w14:paraId="7FCF0D4C" w14:textId="77777777" w:rsidTr="00B83564">
        <w:trPr>
          <w:cnfStyle w:val="000000100000" w:firstRow="0" w:lastRow="0" w:firstColumn="0" w:lastColumn="0" w:oddVBand="0" w:evenVBand="0" w:oddHBand="1" w:evenHBand="0" w:firstRowFirstColumn="0" w:firstRowLastColumn="0" w:lastRowFirstColumn="0" w:lastRowLastColumn="0"/>
          <w:trHeight w:val="604"/>
        </w:trPr>
        <w:tc>
          <w:tcPr>
            <w:cnfStyle w:val="001000000000" w:firstRow="0" w:lastRow="0" w:firstColumn="1" w:lastColumn="0" w:oddVBand="0" w:evenVBand="0" w:oddHBand="0" w:evenHBand="0" w:firstRowFirstColumn="0" w:firstRowLastColumn="0" w:lastRowFirstColumn="0" w:lastRowLastColumn="0"/>
            <w:tcW w:w="9021" w:type="dxa"/>
            <w:gridSpan w:val="3"/>
            <w:tcBorders>
              <w:top w:val="single" w:sz="4" w:space="0" w:color="A8D08D" w:themeColor="accent6" w:themeTint="99"/>
              <w:bottom w:val="nil"/>
            </w:tcBorders>
            <w:shd w:val="clear" w:color="auto" w:fill="auto"/>
            <w:vAlign w:val="center"/>
          </w:tcPr>
          <w:p w14:paraId="77973B68" w14:textId="77777777" w:rsidR="00B83564" w:rsidRPr="008368CE" w:rsidRDefault="00B83564" w:rsidP="005607AF">
            <w:pPr>
              <w:spacing w:before="100" w:beforeAutospacing="1" w:after="100" w:afterAutospacing="1"/>
              <w:jc w:val="center"/>
              <w:rPr>
                <w:rFonts w:ascii="Open Sans" w:hAnsi="Open Sans" w:cs="Open Sans"/>
              </w:rPr>
            </w:pPr>
          </w:p>
        </w:tc>
      </w:tr>
      <w:tr w:rsidR="005607AF" w:rsidRPr="002F5F0E" w14:paraId="0CD01622" w14:textId="77777777" w:rsidTr="00B83564">
        <w:trPr>
          <w:trHeight w:val="1696"/>
        </w:trPr>
        <w:tc>
          <w:tcPr>
            <w:cnfStyle w:val="001000000000" w:firstRow="0" w:lastRow="0" w:firstColumn="1" w:lastColumn="0" w:oddVBand="0" w:evenVBand="0" w:oddHBand="0" w:evenHBand="0" w:firstRowFirstColumn="0" w:firstRowLastColumn="0" w:lastRowFirstColumn="0" w:lastRowLastColumn="0"/>
            <w:tcW w:w="9021" w:type="dxa"/>
            <w:gridSpan w:val="3"/>
            <w:tcBorders>
              <w:top w:val="nil"/>
            </w:tcBorders>
            <w:shd w:val="clear" w:color="auto" w:fill="E2EFD9" w:themeFill="accent6" w:themeFillTint="33"/>
            <w:vAlign w:val="center"/>
          </w:tcPr>
          <w:p w14:paraId="179B529E" w14:textId="624F8F2E" w:rsidR="005607AF" w:rsidRDefault="005607AF" w:rsidP="005607AF">
            <w:pPr>
              <w:spacing w:before="100" w:beforeAutospacing="1" w:after="100" w:afterAutospacing="1"/>
              <w:rPr>
                <w:rFonts w:ascii="Open Sans" w:hAnsi="Open Sans" w:cs="Open Sans"/>
                <w:b w:val="0"/>
                <w:bCs w:val="0"/>
              </w:rPr>
            </w:pPr>
            <w:bookmarkStart w:id="8" w:name="_Hlk115684148"/>
            <w:r w:rsidRPr="008368CE">
              <w:rPr>
                <w:rFonts w:ascii="Open Sans" w:hAnsi="Open Sans" w:cs="Open Sans"/>
              </w:rPr>
              <w:lastRenderedPageBreak/>
              <w:t xml:space="preserve">Buying hydrogen </w:t>
            </w:r>
            <w:r w:rsidRPr="00CC03F2">
              <w:rPr>
                <w:rFonts w:ascii="Open Sans" w:hAnsi="Open Sans" w:cs="Open Sans"/>
                <w:i/>
                <w:iCs/>
              </w:rPr>
              <w:t>today</w:t>
            </w:r>
            <w:r>
              <w:rPr>
                <w:rFonts w:ascii="Open Sans" w:hAnsi="Open Sans" w:cs="Open Sans"/>
              </w:rPr>
              <w:t xml:space="preserve"> and </w:t>
            </w:r>
            <w:r w:rsidRPr="008368CE">
              <w:rPr>
                <w:rFonts w:ascii="Open Sans" w:hAnsi="Open Sans" w:cs="Open Sans"/>
              </w:rPr>
              <w:t xml:space="preserve">building end-user confidence in green claims for hydrogen – chaired by </w:t>
            </w:r>
            <w:r w:rsidR="002E6695">
              <w:rPr>
                <w:rFonts w:ascii="Open Sans" w:hAnsi="Open Sans" w:cs="Open Sans"/>
              </w:rPr>
              <w:t>TBC</w:t>
            </w:r>
            <w:r>
              <w:rPr>
                <w:rFonts w:ascii="Open Sans" w:hAnsi="Open Sans" w:cs="Open Sans"/>
              </w:rPr>
              <w:t xml:space="preserve"> </w:t>
            </w:r>
          </w:p>
          <w:p w14:paraId="54EFC11B" w14:textId="7585C06C" w:rsidR="005607AF" w:rsidRPr="002F5F0E" w:rsidRDefault="005607AF" w:rsidP="00A708E8">
            <w:pPr>
              <w:spacing w:before="100" w:beforeAutospacing="1" w:after="100" w:afterAutospacing="1"/>
              <w:rPr>
                <w:rFonts w:ascii="Arial" w:eastAsia="Times New Roman" w:hAnsi="Arial" w:cs="Arial"/>
                <w:b w:val="0"/>
                <w:bCs w:val="0"/>
                <w:sz w:val="20"/>
                <w:szCs w:val="20"/>
                <w:lang w:eastAsia="en-GB"/>
              </w:rPr>
            </w:pPr>
            <w:r w:rsidRPr="005607AF">
              <w:rPr>
                <w:rFonts w:ascii="Segoe UI" w:eastAsia="Times New Roman" w:hAnsi="Segoe UI" w:cs="Segoe UI"/>
                <w:b w:val="0"/>
                <w:bCs w:val="0"/>
                <w:sz w:val="18"/>
                <w:szCs w:val="18"/>
                <w:lang w:eastAsia="en-GB"/>
              </w:rPr>
              <w:t>This shorter session will explore the practicalities of buying hydrogen, commercial/contractual arrangements being developed to support purchase of hydrogen. It will also look at robust systems in place to support green claims (guarantees of origin) and the associated commercial opportunities.</w:t>
            </w:r>
          </w:p>
        </w:tc>
      </w:tr>
      <w:tr w:rsidR="005607AF" w:rsidRPr="002F5F0E" w14:paraId="3A51FE29" w14:textId="77777777" w:rsidTr="005607AF">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25EDCA5B" w14:textId="77777777" w:rsidR="005607AF" w:rsidRPr="002F5F0E" w:rsidRDefault="005607AF" w:rsidP="00A708E8">
            <w:pPr>
              <w:spacing w:before="100" w:beforeAutospacing="1" w:after="100" w:afterAutospacing="1"/>
              <w:jc w:val="center"/>
              <w:rPr>
                <w:rFonts w:ascii="Open Sans" w:hAnsi="Open Sans" w:cs="Open Sans"/>
                <w:color w:val="000000" w:themeColor="text1"/>
              </w:rPr>
            </w:pPr>
            <w:r w:rsidRPr="002F5F0E">
              <w:rPr>
                <w:rFonts w:ascii="Open Sans" w:hAnsi="Open Sans" w:cs="Open Sans"/>
                <w:color w:val="000000" w:themeColor="text1"/>
              </w:rPr>
              <w:t>Time</w:t>
            </w:r>
          </w:p>
        </w:tc>
        <w:tc>
          <w:tcPr>
            <w:tcW w:w="3609" w:type="dxa"/>
            <w:vAlign w:val="center"/>
          </w:tcPr>
          <w:p w14:paraId="2E78BAC9" w14:textId="77777777" w:rsidR="005607AF" w:rsidRPr="002F5F0E" w:rsidRDefault="005607AF" w:rsidP="00A708E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Talk</w:t>
            </w:r>
          </w:p>
        </w:tc>
        <w:tc>
          <w:tcPr>
            <w:tcW w:w="3290" w:type="dxa"/>
            <w:vAlign w:val="center"/>
          </w:tcPr>
          <w:p w14:paraId="68A26D8F" w14:textId="77777777" w:rsidR="005607AF" w:rsidRPr="002F5F0E" w:rsidRDefault="005607AF" w:rsidP="00A708E8">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Speaker(s)</w:t>
            </w:r>
          </w:p>
        </w:tc>
      </w:tr>
      <w:tr w:rsidR="005607AF" w14:paraId="3857DD07" w14:textId="77777777" w:rsidTr="00A708E8">
        <w:trPr>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65C0863C" w14:textId="617626A2" w:rsidR="005607AF" w:rsidRPr="005607AF" w:rsidRDefault="005607AF" w:rsidP="00A708E8">
            <w:pPr>
              <w:spacing w:before="100" w:beforeAutospacing="1" w:after="100" w:afterAutospacing="1"/>
              <w:jc w:val="center"/>
              <w:rPr>
                <w:rFonts w:ascii="Open Sans" w:hAnsi="Open Sans" w:cs="Open Sans"/>
                <w:b w:val="0"/>
                <w:bCs w:val="0"/>
              </w:rPr>
            </w:pPr>
            <w:bookmarkStart w:id="9" w:name="_Hlk115684211"/>
            <w:bookmarkEnd w:id="8"/>
            <w:r w:rsidRPr="00A90A4D">
              <w:rPr>
                <w:rFonts w:ascii="Open Sans" w:hAnsi="Open Sans" w:cs="Open Sans"/>
              </w:rPr>
              <w:t>15:</w:t>
            </w:r>
            <w:r>
              <w:rPr>
                <w:rFonts w:ascii="Open Sans" w:hAnsi="Open Sans" w:cs="Open Sans"/>
              </w:rPr>
              <w:t xml:space="preserve">35 </w:t>
            </w:r>
            <w:r w:rsidRPr="00A90A4D">
              <w:rPr>
                <w:rFonts w:ascii="Open Sans" w:hAnsi="Open Sans" w:cs="Open Sans"/>
              </w:rPr>
              <w:t>– 15:</w:t>
            </w:r>
            <w:r>
              <w:rPr>
                <w:rFonts w:ascii="Open Sans" w:hAnsi="Open Sans" w:cs="Open Sans"/>
              </w:rPr>
              <w:t>50</w:t>
            </w:r>
          </w:p>
        </w:tc>
        <w:tc>
          <w:tcPr>
            <w:tcW w:w="3609" w:type="dxa"/>
            <w:shd w:val="clear" w:color="auto" w:fill="FFFFFF" w:themeFill="background1"/>
            <w:vAlign w:val="center"/>
          </w:tcPr>
          <w:p w14:paraId="25EA9201" w14:textId="572E8AF0" w:rsidR="005607AF" w:rsidRPr="00242B31" w:rsidRDefault="005607AF" w:rsidP="00A708E8">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42B31">
              <w:rPr>
                <w:rFonts w:ascii="Open Sans" w:hAnsi="Open Sans" w:cs="Open Sans"/>
              </w:rPr>
              <w:t>Guarantees of Origin for Hydrogen</w:t>
            </w:r>
          </w:p>
        </w:tc>
        <w:tc>
          <w:tcPr>
            <w:tcW w:w="3290" w:type="dxa"/>
            <w:shd w:val="clear" w:color="auto" w:fill="FFFFFF" w:themeFill="background1"/>
            <w:vAlign w:val="center"/>
          </w:tcPr>
          <w:p w14:paraId="32EFE603" w14:textId="6AB2E893" w:rsidR="005607AF" w:rsidRDefault="005607AF" w:rsidP="00A708E8">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A90A4D">
              <w:rPr>
                <w:rFonts w:ascii="Open Sans" w:hAnsi="Open Sans" w:cs="Open Sans"/>
              </w:rPr>
              <w:t>Jesse Scharf, Director of Green Gas Certification Scheme</w:t>
            </w:r>
          </w:p>
        </w:tc>
      </w:tr>
      <w:tr w:rsidR="005607AF" w:rsidRPr="00B17FE0" w14:paraId="577B5B55" w14:textId="77777777" w:rsidTr="00A708E8">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1DC72A84" w14:textId="5B379A29" w:rsidR="005607AF" w:rsidRPr="00B17FE0" w:rsidRDefault="00AC7DB5" w:rsidP="00A708E8">
            <w:pPr>
              <w:spacing w:before="100" w:beforeAutospacing="1" w:after="100" w:afterAutospacing="1"/>
              <w:jc w:val="center"/>
              <w:rPr>
                <w:rFonts w:ascii="Open Sans" w:hAnsi="Open Sans" w:cs="Open Sans"/>
              </w:rPr>
            </w:pPr>
            <w:r w:rsidRPr="00AC7DB5">
              <w:rPr>
                <w:rFonts w:ascii="Open Sans" w:hAnsi="Open Sans" w:cs="Open Sans"/>
              </w:rPr>
              <w:t>15:50 – 16:05</w:t>
            </w:r>
          </w:p>
        </w:tc>
        <w:tc>
          <w:tcPr>
            <w:tcW w:w="3609" w:type="dxa"/>
            <w:shd w:val="clear" w:color="auto" w:fill="FFFFFF" w:themeFill="background1"/>
            <w:vAlign w:val="center"/>
          </w:tcPr>
          <w:p w14:paraId="7CB6BCAD" w14:textId="2DD599F1" w:rsidR="005607AF" w:rsidRPr="00242B31" w:rsidRDefault="00385509" w:rsidP="00A708E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242B31">
              <w:rPr>
                <w:rFonts w:ascii="Open Sans" w:hAnsi="Open Sans" w:cs="Open Sans"/>
              </w:rPr>
              <w:t>Practicalities and commercial opportunities from buying hydrogen</w:t>
            </w:r>
          </w:p>
        </w:tc>
        <w:tc>
          <w:tcPr>
            <w:tcW w:w="3290" w:type="dxa"/>
            <w:shd w:val="clear" w:color="auto" w:fill="FFFFFF" w:themeFill="background1"/>
            <w:vAlign w:val="center"/>
          </w:tcPr>
          <w:p w14:paraId="097137EE" w14:textId="19165F76" w:rsidR="005607AF" w:rsidRPr="00B17FE0" w:rsidRDefault="00385509" w:rsidP="00A708E8">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2A4016">
              <w:rPr>
                <w:rFonts w:ascii="Open Sans" w:hAnsi="Open Sans" w:cs="Open Sans"/>
              </w:rPr>
              <w:t>Jean-Pascal Boutin, Partner</w:t>
            </w:r>
            <w:r w:rsidR="00AC7DB5">
              <w:rPr>
                <w:rFonts w:ascii="Open Sans" w:hAnsi="Open Sans" w:cs="Open Sans"/>
              </w:rPr>
              <w:t xml:space="preserve"> and </w:t>
            </w:r>
            <w:r w:rsidR="00AC7DB5" w:rsidRPr="002A4016">
              <w:rPr>
                <w:rFonts w:ascii="Open Sans" w:hAnsi="Open Sans" w:cs="Open Sans"/>
              </w:rPr>
              <w:t>Anas Papazachariou, Manager</w:t>
            </w:r>
            <w:r w:rsidR="00AC7DB5">
              <w:rPr>
                <w:rFonts w:ascii="Open Sans" w:hAnsi="Open Sans" w:cs="Open Sans"/>
              </w:rPr>
              <w:t xml:space="preserve">, </w:t>
            </w:r>
            <w:r w:rsidR="00AC7DB5" w:rsidRPr="002A4016">
              <w:rPr>
                <w:rFonts w:ascii="Open Sans" w:hAnsi="Open Sans" w:cs="Open Sans"/>
              </w:rPr>
              <w:t>Ernst &amp; Young LLP</w:t>
            </w:r>
          </w:p>
        </w:tc>
      </w:tr>
      <w:tr w:rsidR="00AC7DB5" w:rsidRPr="00B17FE0" w14:paraId="16EB6672" w14:textId="77777777" w:rsidTr="00AC7DB5">
        <w:trPr>
          <w:trHeight w:val="3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326BBCB9" w14:textId="309A32CF" w:rsidR="00AC7DB5" w:rsidRPr="00AC5A83" w:rsidRDefault="00AC7DB5" w:rsidP="00A708E8">
            <w:pPr>
              <w:spacing w:before="100" w:beforeAutospacing="1" w:after="100" w:afterAutospacing="1"/>
              <w:jc w:val="center"/>
              <w:rPr>
                <w:rFonts w:ascii="Open Sans" w:hAnsi="Open Sans" w:cs="Open Sans"/>
              </w:rPr>
            </w:pPr>
            <w:r w:rsidRPr="00AC5A83">
              <w:rPr>
                <w:rFonts w:ascii="Open Sans" w:hAnsi="Open Sans" w:cs="Open Sans"/>
              </w:rPr>
              <w:t>16:05 – 16:15</w:t>
            </w:r>
          </w:p>
        </w:tc>
        <w:tc>
          <w:tcPr>
            <w:tcW w:w="6899" w:type="dxa"/>
            <w:gridSpan w:val="2"/>
            <w:shd w:val="clear" w:color="auto" w:fill="FFFFFF" w:themeFill="background1"/>
            <w:vAlign w:val="center"/>
          </w:tcPr>
          <w:p w14:paraId="606B7EC6" w14:textId="699BE03E" w:rsidR="00AC7DB5" w:rsidRPr="00AC5A83" w:rsidRDefault="00AC7DB5" w:rsidP="00AC7DB5">
            <w:pPr>
              <w:spacing w:before="100" w:beforeAutospacing="1" w:after="100" w:afterAutospacing="1"/>
              <w:jc w:val="center"/>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r w:rsidRPr="00AC5A83">
              <w:rPr>
                <w:rFonts w:ascii="Open Sans" w:hAnsi="Open Sans" w:cs="Open Sans"/>
                <w:b/>
                <w:bCs/>
              </w:rPr>
              <w:t>Q&amp;A</w:t>
            </w:r>
          </w:p>
        </w:tc>
      </w:tr>
      <w:tr w:rsidR="00B066EA" w:rsidRPr="00B17FE0" w14:paraId="7CE64CAD" w14:textId="77777777" w:rsidTr="00B066EA">
        <w:trPr>
          <w:cnfStyle w:val="000000100000" w:firstRow="0" w:lastRow="0" w:firstColumn="0" w:lastColumn="0" w:oddVBand="0" w:evenVBand="0" w:oddHBand="1" w:evenHBand="0" w:firstRowFirstColumn="0" w:firstRowLastColumn="0" w:lastRowFirstColumn="0" w:lastRowLastColumn="0"/>
          <w:trHeight w:val="378"/>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auto"/>
            <w:vAlign w:val="center"/>
          </w:tcPr>
          <w:p w14:paraId="2A28DE56" w14:textId="77777777" w:rsidR="00B066EA" w:rsidRPr="00AC5A83" w:rsidRDefault="00B066EA" w:rsidP="00AC7DB5">
            <w:pPr>
              <w:spacing w:before="100" w:beforeAutospacing="1" w:after="100" w:afterAutospacing="1"/>
              <w:jc w:val="center"/>
              <w:rPr>
                <w:rFonts w:ascii="Open Sans" w:hAnsi="Open Sans" w:cs="Open Sans"/>
                <w:b w:val="0"/>
                <w:bCs w:val="0"/>
              </w:rPr>
            </w:pPr>
          </w:p>
        </w:tc>
      </w:tr>
      <w:bookmarkEnd w:id="9"/>
      <w:tr w:rsidR="00AC7DB5" w:rsidRPr="002F5F0E" w14:paraId="4E20043D" w14:textId="77777777" w:rsidTr="00AC7DB5">
        <w:trPr>
          <w:trHeight w:val="1696"/>
        </w:trPr>
        <w:tc>
          <w:tcPr>
            <w:cnfStyle w:val="001000000000" w:firstRow="0" w:lastRow="0" w:firstColumn="1" w:lastColumn="0" w:oddVBand="0" w:evenVBand="0" w:oddHBand="0" w:evenHBand="0" w:firstRowFirstColumn="0" w:firstRowLastColumn="0" w:lastRowFirstColumn="0" w:lastRowLastColumn="0"/>
            <w:tcW w:w="9021" w:type="dxa"/>
            <w:gridSpan w:val="3"/>
            <w:shd w:val="clear" w:color="auto" w:fill="E2EFD9" w:themeFill="accent6" w:themeFillTint="33"/>
            <w:vAlign w:val="center"/>
          </w:tcPr>
          <w:p w14:paraId="3804028B" w14:textId="3A9A06B0" w:rsidR="00AC7DB5" w:rsidRDefault="00AC7DB5" w:rsidP="00940241">
            <w:pPr>
              <w:spacing w:before="100" w:beforeAutospacing="1" w:after="100" w:afterAutospacing="1"/>
              <w:rPr>
                <w:rFonts w:ascii="Open Sans" w:hAnsi="Open Sans" w:cs="Open Sans"/>
                <w:b w:val="0"/>
                <w:bCs w:val="0"/>
              </w:rPr>
            </w:pPr>
            <w:r w:rsidRPr="00AC7DB5">
              <w:rPr>
                <w:rFonts w:ascii="Open Sans" w:hAnsi="Open Sans" w:cs="Open Sans"/>
              </w:rPr>
              <w:t>Hydrogen for mobility – chaired by Simon Collier</w:t>
            </w:r>
            <w:r>
              <w:rPr>
                <w:rFonts w:ascii="Open Sans" w:hAnsi="Open Sans" w:cs="Open Sans"/>
              </w:rPr>
              <w:t xml:space="preserve">, Partner, </w:t>
            </w:r>
            <w:r w:rsidRPr="006A217F">
              <w:rPr>
                <w:rFonts w:ascii="Open Sans" w:hAnsi="Open Sans" w:cs="Open Sans"/>
              </w:rPr>
              <w:t>Ernst &amp; Young LLP</w:t>
            </w:r>
          </w:p>
          <w:p w14:paraId="7D87644E" w14:textId="559CB52E" w:rsidR="00AC7DB5" w:rsidRPr="002F5F0E" w:rsidRDefault="00AC7DB5" w:rsidP="00940241">
            <w:pPr>
              <w:spacing w:before="100" w:beforeAutospacing="1" w:after="100" w:afterAutospacing="1"/>
              <w:rPr>
                <w:rFonts w:ascii="Arial" w:eastAsia="Times New Roman" w:hAnsi="Arial" w:cs="Arial"/>
                <w:b w:val="0"/>
                <w:bCs w:val="0"/>
                <w:sz w:val="20"/>
                <w:szCs w:val="20"/>
                <w:lang w:eastAsia="en-GB"/>
              </w:rPr>
            </w:pPr>
            <w:r w:rsidRPr="00AC7DB5">
              <w:rPr>
                <w:rFonts w:ascii="Segoe UI" w:eastAsia="Times New Roman" w:hAnsi="Segoe UI" w:cs="Segoe UI"/>
                <w:b w:val="0"/>
                <w:bCs w:val="0"/>
                <w:sz w:val="18"/>
                <w:szCs w:val="18"/>
                <w:lang w:eastAsia="en-GB"/>
              </w:rPr>
              <w:t>This session will look at the Government policy and schemes to support hydrogen use in the mobility sector as well as the practicalities of developing, building and rolling out hydrogen refuelling stations in the UK. The panel will explore the state of art of hydrogen use in the mobility sector and what needs to happen to unlock its full potential.</w:t>
            </w:r>
          </w:p>
        </w:tc>
      </w:tr>
      <w:tr w:rsidR="00AC7DB5" w:rsidRPr="002F5F0E" w14:paraId="79547C16" w14:textId="77777777" w:rsidTr="00940241">
        <w:trPr>
          <w:cnfStyle w:val="000000100000" w:firstRow="0" w:lastRow="0" w:firstColumn="0" w:lastColumn="0" w:oddVBand="0" w:evenVBand="0" w:oddHBand="1" w:evenHBand="0" w:firstRowFirstColumn="0" w:firstRowLastColumn="0" w:lastRowFirstColumn="0" w:lastRowLastColumn="0"/>
          <w:trHeight w:val="345"/>
        </w:trPr>
        <w:tc>
          <w:tcPr>
            <w:cnfStyle w:val="001000000000" w:firstRow="0" w:lastRow="0" w:firstColumn="1" w:lastColumn="0" w:oddVBand="0" w:evenVBand="0" w:oddHBand="0" w:evenHBand="0" w:firstRowFirstColumn="0" w:firstRowLastColumn="0" w:lastRowFirstColumn="0" w:lastRowLastColumn="0"/>
            <w:tcW w:w="2122" w:type="dxa"/>
            <w:vAlign w:val="center"/>
          </w:tcPr>
          <w:p w14:paraId="3D4F7466" w14:textId="77777777" w:rsidR="00AC7DB5" w:rsidRPr="002F5F0E" w:rsidRDefault="00AC7DB5" w:rsidP="00940241">
            <w:pPr>
              <w:spacing w:before="100" w:beforeAutospacing="1" w:after="100" w:afterAutospacing="1"/>
              <w:jc w:val="center"/>
              <w:rPr>
                <w:rFonts w:ascii="Open Sans" w:hAnsi="Open Sans" w:cs="Open Sans"/>
                <w:color w:val="000000" w:themeColor="text1"/>
              </w:rPr>
            </w:pPr>
            <w:r w:rsidRPr="002F5F0E">
              <w:rPr>
                <w:rFonts w:ascii="Open Sans" w:hAnsi="Open Sans" w:cs="Open Sans"/>
                <w:color w:val="000000" w:themeColor="text1"/>
              </w:rPr>
              <w:t>Time</w:t>
            </w:r>
          </w:p>
        </w:tc>
        <w:tc>
          <w:tcPr>
            <w:tcW w:w="3609" w:type="dxa"/>
            <w:vAlign w:val="center"/>
          </w:tcPr>
          <w:p w14:paraId="2C313789" w14:textId="77777777" w:rsidR="00AC7DB5" w:rsidRPr="002F5F0E" w:rsidRDefault="00AC7DB5" w:rsidP="00940241">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Talk</w:t>
            </w:r>
          </w:p>
        </w:tc>
        <w:tc>
          <w:tcPr>
            <w:tcW w:w="3290" w:type="dxa"/>
            <w:vAlign w:val="center"/>
          </w:tcPr>
          <w:p w14:paraId="772C4B5F" w14:textId="77777777" w:rsidR="00AC7DB5" w:rsidRPr="002F5F0E" w:rsidRDefault="00AC7DB5" w:rsidP="00940241">
            <w:pPr>
              <w:spacing w:before="100" w:beforeAutospacing="1" w:after="100" w:afterAutospacing="1"/>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color w:val="000000" w:themeColor="text1"/>
              </w:rPr>
            </w:pPr>
            <w:r w:rsidRPr="002F5F0E">
              <w:rPr>
                <w:rFonts w:ascii="Open Sans" w:hAnsi="Open Sans" w:cs="Open Sans"/>
                <w:b/>
                <w:bCs/>
                <w:color w:val="000000" w:themeColor="text1"/>
              </w:rPr>
              <w:t>Speaker(s)</w:t>
            </w:r>
          </w:p>
        </w:tc>
      </w:tr>
      <w:tr w:rsidR="00AC7DB5" w14:paraId="74F2B649" w14:textId="77777777" w:rsidTr="00940241">
        <w:trPr>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027F33E3" w14:textId="48834DF9" w:rsidR="00AC7DB5" w:rsidRPr="005607AF" w:rsidRDefault="00AC7DB5" w:rsidP="00940241">
            <w:pPr>
              <w:spacing w:before="100" w:beforeAutospacing="1" w:after="100" w:afterAutospacing="1"/>
              <w:jc w:val="center"/>
              <w:rPr>
                <w:rFonts w:ascii="Open Sans" w:hAnsi="Open Sans" w:cs="Open Sans"/>
                <w:b w:val="0"/>
                <w:bCs w:val="0"/>
              </w:rPr>
            </w:pPr>
            <w:r w:rsidRPr="00FB6CAD">
              <w:rPr>
                <w:rFonts w:ascii="Open Sans" w:hAnsi="Open Sans" w:cs="Open Sans"/>
              </w:rPr>
              <w:t>16:15 – 16:</w:t>
            </w:r>
            <w:r w:rsidR="0093452D">
              <w:rPr>
                <w:rFonts w:ascii="Open Sans" w:hAnsi="Open Sans" w:cs="Open Sans"/>
              </w:rPr>
              <w:t>30</w:t>
            </w:r>
          </w:p>
        </w:tc>
        <w:tc>
          <w:tcPr>
            <w:tcW w:w="3609" w:type="dxa"/>
            <w:shd w:val="clear" w:color="auto" w:fill="FFFFFF" w:themeFill="background1"/>
            <w:vAlign w:val="center"/>
          </w:tcPr>
          <w:p w14:paraId="64F63D71" w14:textId="5E8C3CEC" w:rsidR="00AC7DB5" w:rsidRPr="00242B31" w:rsidRDefault="00AC7DB5" w:rsidP="0094024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42B31">
              <w:rPr>
                <w:rFonts w:ascii="Open Sans" w:hAnsi="Open Sans" w:cs="Open Sans"/>
              </w:rPr>
              <w:t>Government support and rules for hydrogen in the transport sector</w:t>
            </w:r>
          </w:p>
        </w:tc>
        <w:tc>
          <w:tcPr>
            <w:tcW w:w="3290" w:type="dxa"/>
            <w:shd w:val="clear" w:color="auto" w:fill="FFFFFF" w:themeFill="background1"/>
            <w:vAlign w:val="center"/>
          </w:tcPr>
          <w:p w14:paraId="559FF7CF" w14:textId="713E47ED" w:rsidR="00AC7DB5" w:rsidRDefault="005E4CF0" w:rsidP="00940241">
            <w:p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Speaker from DfT, </w:t>
            </w:r>
            <w:r w:rsidR="00AC7DB5">
              <w:rPr>
                <w:rFonts w:ascii="Open Sans" w:hAnsi="Open Sans" w:cs="Open Sans"/>
              </w:rPr>
              <w:t>TBC</w:t>
            </w:r>
          </w:p>
        </w:tc>
      </w:tr>
      <w:tr w:rsidR="00AC7DB5" w:rsidRPr="00B17FE0" w14:paraId="1DC1AADE" w14:textId="77777777" w:rsidTr="00940241">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1E47F28D" w14:textId="41B45D40" w:rsidR="00AC7DB5" w:rsidRPr="00B17FE0" w:rsidRDefault="00AC7DB5" w:rsidP="00940241">
            <w:pPr>
              <w:spacing w:before="100" w:beforeAutospacing="1" w:after="100" w:afterAutospacing="1"/>
              <w:jc w:val="center"/>
              <w:rPr>
                <w:rFonts w:ascii="Open Sans" w:hAnsi="Open Sans" w:cs="Open Sans"/>
              </w:rPr>
            </w:pPr>
            <w:r w:rsidRPr="00AC7DB5">
              <w:rPr>
                <w:rFonts w:ascii="Open Sans" w:hAnsi="Open Sans" w:cs="Open Sans"/>
              </w:rPr>
              <w:t>16:</w:t>
            </w:r>
            <w:r w:rsidR="0093452D">
              <w:rPr>
                <w:rFonts w:ascii="Open Sans" w:hAnsi="Open Sans" w:cs="Open Sans"/>
              </w:rPr>
              <w:t>3</w:t>
            </w:r>
            <w:r w:rsidRPr="00AC7DB5">
              <w:rPr>
                <w:rFonts w:ascii="Open Sans" w:hAnsi="Open Sans" w:cs="Open Sans"/>
              </w:rPr>
              <w:t xml:space="preserve">0 </w:t>
            </w:r>
            <w:r w:rsidR="006C2D81" w:rsidRPr="004B5EE6">
              <w:rPr>
                <w:rFonts w:ascii="Open Sans" w:hAnsi="Open Sans" w:cs="Open Sans"/>
              </w:rPr>
              <w:t xml:space="preserve">– </w:t>
            </w:r>
            <w:r w:rsidRPr="00AC7DB5">
              <w:rPr>
                <w:rFonts w:ascii="Open Sans" w:hAnsi="Open Sans" w:cs="Open Sans"/>
              </w:rPr>
              <w:t>1</w:t>
            </w:r>
            <w:r w:rsidR="0093452D">
              <w:rPr>
                <w:rFonts w:ascii="Open Sans" w:hAnsi="Open Sans" w:cs="Open Sans"/>
              </w:rPr>
              <w:t>6</w:t>
            </w:r>
            <w:r w:rsidRPr="00AC7DB5">
              <w:rPr>
                <w:rFonts w:ascii="Open Sans" w:hAnsi="Open Sans" w:cs="Open Sans"/>
              </w:rPr>
              <w:t>:</w:t>
            </w:r>
            <w:r w:rsidR="0093452D">
              <w:rPr>
                <w:rFonts w:ascii="Open Sans" w:hAnsi="Open Sans" w:cs="Open Sans"/>
              </w:rPr>
              <w:t>4</w:t>
            </w:r>
            <w:r w:rsidRPr="00AC7DB5">
              <w:rPr>
                <w:rFonts w:ascii="Open Sans" w:hAnsi="Open Sans" w:cs="Open Sans"/>
              </w:rPr>
              <w:t>5</w:t>
            </w:r>
          </w:p>
        </w:tc>
        <w:tc>
          <w:tcPr>
            <w:tcW w:w="3609" w:type="dxa"/>
            <w:shd w:val="clear" w:color="auto" w:fill="FFFFFF" w:themeFill="background1"/>
            <w:vAlign w:val="center"/>
          </w:tcPr>
          <w:p w14:paraId="4930D195" w14:textId="2E27C7F7" w:rsidR="00AC7DB5" w:rsidRPr="00242B31" w:rsidRDefault="00AC7DB5" w:rsidP="0094024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242B31">
              <w:rPr>
                <w:rFonts w:ascii="Open Sans" w:hAnsi="Open Sans" w:cs="Open Sans"/>
              </w:rPr>
              <w:t>Building refuelling stations in the UK – Case studies, challenges and opportunities</w:t>
            </w:r>
          </w:p>
        </w:tc>
        <w:tc>
          <w:tcPr>
            <w:tcW w:w="3290" w:type="dxa"/>
            <w:shd w:val="clear" w:color="auto" w:fill="FFFFFF" w:themeFill="background1"/>
            <w:vAlign w:val="center"/>
          </w:tcPr>
          <w:p w14:paraId="70E50A1B" w14:textId="396E2E18" w:rsidR="00AC7DB5" w:rsidRPr="00B17FE0" w:rsidRDefault="00AC7DB5" w:rsidP="00940241">
            <w:pPr>
              <w:spacing w:before="100" w:beforeAutospacing="1" w:after="100" w:afterAutospacing="1"/>
              <w:cnfStyle w:val="000000100000" w:firstRow="0" w:lastRow="0" w:firstColumn="0" w:lastColumn="0" w:oddVBand="0" w:evenVBand="0" w:oddHBand="1" w:evenHBand="0" w:firstRowFirstColumn="0" w:firstRowLastColumn="0" w:lastRowFirstColumn="0" w:lastRowLastColumn="0"/>
              <w:rPr>
                <w:rFonts w:ascii="Open Sans" w:hAnsi="Open Sans" w:cs="Open Sans"/>
              </w:rPr>
            </w:pPr>
            <w:r w:rsidRPr="00AC7DB5">
              <w:rPr>
                <w:rFonts w:ascii="Open Sans" w:hAnsi="Open Sans" w:cs="Open Sans"/>
              </w:rPr>
              <w:t>James Cross, Commercial Director, Motive</w:t>
            </w:r>
          </w:p>
        </w:tc>
      </w:tr>
      <w:tr w:rsidR="00AC7DB5" w:rsidRPr="00B17FE0" w14:paraId="4F4E7CFD" w14:textId="77777777" w:rsidTr="00940241">
        <w:trPr>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570487EF" w14:textId="6970BC1E" w:rsidR="00AC7DB5" w:rsidRPr="00AC7DB5" w:rsidRDefault="0093452D" w:rsidP="00940241">
            <w:pPr>
              <w:spacing w:before="100" w:beforeAutospacing="1" w:after="100" w:afterAutospacing="1"/>
              <w:jc w:val="center"/>
              <w:rPr>
                <w:rFonts w:ascii="Open Sans" w:hAnsi="Open Sans" w:cs="Open Sans"/>
              </w:rPr>
            </w:pPr>
            <w:r>
              <w:rPr>
                <w:rFonts w:ascii="Open Sans" w:hAnsi="Open Sans" w:cs="Open Sans"/>
              </w:rPr>
              <w:t>16:45 – 17@30</w:t>
            </w:r>
          </w:p>
        </w:tc>
        <w:tc>
          <w:tcPr>
            <w:tcW w:w="3609" w:type="dxa"/>
            <w:shd w:val="clear" w:color="auto" w:fill="FFFFFF" w:themeFill="background1"/>
            <w:vAlign w:val="center"/>
          </w:tcPr>
          <w:p w14:paraId="63DFB48A" w14:textId="5360A388" w:rsidR="00AC7DB5" w:rsidRPr="00242B31" w:rsidRDefault="00AC7DB5" w:rsidP="00940241">
            <w:pPr>
              <w:spacing w:before="100" w:beforeAutospacing="1" w:after="100" w:afterAutospacing="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242B31">
              <w:rPr>
                <w:rFonts w:ascii="Open Sans" w:hAnsi="Open Sans" w:cs="Open Sans"/>
              </w:rPr>
              <w:t>Panel discussion on hydrogen mobility</w:t>
            </w:r>
          </w:p>
        </w:tc>
        <w:tc>
          <w:tcPr>
            <w:tcW w:w="3290" w:type="dxa"/>
            <w:shd w:val="clear" w:color="auto" w:fill="FFFFFF" w:themeFill="background1"/>
            <w:vAlign w:val="center"/>
          </w:tcPr>
          <w:p w14:paraId="624E011D" w14:textId="77777777" w:rsidR="00AC7DB5" w:rsidRPr="00C75A5A" w:rsidRDefault="00AC7DB5" w:rsidP="00AC7DB5">
            <w:pPr>
              <w:pStyle w:val="ListParagraph"/>
              <w:numPr>
                <w:ilvl w:val="0"/>
                <w:numId w:val="19"/>
              </w:numPr>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C75A5A">
              <w:rPr>
                <w:rFonts w:ascii="Open Sans" w:hAnsi="Open Sans" w:cs="Open Sans"/>
              </w:rPr>
              <w:t xml:space="preserve">Amanda Lyne, Managing Director, ULEMCo Ltd </w:t>
            </w:r>
          </w:p>
          <w:p w14:paraId="658DA434" w14:textId="77777777" w:rsidR="00AC7DB5" w:rsidRPr="008368CE" w:rsidRDefault="00AC7DB5" w:rsidP="00AC7DB5">
            <w:pPr>
              <w:pStyle w:val="ListParagraph"/>
              <w:numPr>
                <w:ilvl w:val="0"/>
                <w:numId w:val="19"/>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8368CE">
              <w:rPr>
                <w:rFonts w:ascii="Open Sans" w:hAnsi="Open Sans" w:cs="Open Sans"/>
              </w:rPr>
              <w:t>James Cross, Commercial Director, Motive</w:t>
            </w:r>
          </w:p>
          <w:p w14:paraId="05E14399" w14:textId="15CC0632" w:rsidR="00AC7DB5" w:rsidRDefault="00AC7DB5" w:rsidP="00AC7DB5">
            <w:pPr>
              <w:pStyle w:val="ListParagraph"/>
              <w:numPr>
                <w:ilvl w:val="0"/>
                <w:numId w:val="19"/>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Speaker from Ryze Hydrogen, name tbc </w:t>
            </w:r>
          </w:p>
          <w:p w14:paraId="181DEE5F" w14:textId="3590C0CA" w:rsidR="00AC7DB5" w:rsidRPr="00AC7DB5" w:rsidRDefault="00AC7DB5" w:rsidP="00940241">
            <w:pPr>
              <w:pStyle w:val="ListParagraph"/>
              <w:numPr>
                <w:ilvl w:val="0"/>
                <w:numId w:val="19"/>
              </w:numPr>
              <w:spacing w:before="100" w:beforeAutospacing="1" w:after="100" w:afterAutospacing="1"/>
              <w:contextualSpacing/>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8368CE">
              <w:rPr>
                <w:rFonts w:ascii="Open Sans" w:hAnsi="Open Sans" w:cs="Open Sans"/>
              </w:rPr>
              <w:t>S</w:t>
            </w:r>
            <w:r>
              <w:rPr>
                <w:rFonts w:ascii="Open Sans" w:hAnsi="Open Sans" w:cs="Open Sans"/>
              </w:rPr>
              <w:t xml:space="preserve">peaker </w:t>
            </w:r>
            <w:r w:rsidRPr="008368CE">
              <w:rPr>
                <w:rFonts w:ascii="Open Sans" w:hAnsi="Open Sans" w:cs="Open Sans"/>
              </w:rPr>
              <w:t xml:space="preserve">from </w:t>
            </w:r>
            <w:r>
              <w:rPr>
                <w:rFonts w:ascii="Open Sans" w:hAnsi="Open Sans" w:cs="Open Sans"/>
              </w:rPr>
              <w:t xml:space="preserve">vehicle manufacturer, tbc </w:t>
            </w:r>
            <w:r w:rsidRPr="008368CE">
              <w:rPr>
                <w:rFonts w:ascii="Open Sans" w:hAnsi="Open Sans" w:cs="Open Sans"/>
              </w:rPr>
              <w:t xml:space="preserve"> </w:t>
            </w:r>
          </w:p>
        </w:tc>
      </w:tr>
      <w:tr w:rsidR="00CE4C37" w:rsidRPr="00B17FE0" w14:paraId="47CA7F30" w14:textId="77777777" w:rsidTr="00F42E8E">
        <w:trPr>
          <w:cnfStyle w:val="000000100000" w:firstRow="0" w:lastRow="0" w:firstColumn="0" w:lastColumn="0" w:oddVBand="0" w:evenVBand="0" w:oddHBand="1" w:evenHBand="0" w:firstRowFirstColumn="0" w:firstRowLastColumn="0" w:lastRowFirstColumn="0" w:lastRowLastColumn="0"/>
          <w:trHeight w:val="978"/>
        </w:trPr>
        <w:tc>
          <w:tcPr>
            <w:cnfStyle w:val="001000000000" w:firstRow="0" w:lastRow="0" w:firstColumn="1" w:lastColumn="0" w:oddVBand="0" w:evenVBand="0" w:oddHBand="0" w:evenHBand="0" w:firstRowFirstColumn="0" w:firstRowLastColumn="0" w:lastRowFirstColumn="0" w:lastRowLastColumn="0"/>
            <w:tcW w:w="2122" w:type="dxa"/>
            <w:shd w:val="clear" w:color="auto" w:fill="FFFFFF" w:themeFill="background1"/>
            <w:vAlign w:val="center"/>
          </w:tcPr>
          <w:p w14:paraId="1C815318" w14:textId="7A27A578" w:rsidR="00CE4C37" w:rsidRPr="00AC5A83" w:rsidRDefault="00CE4C37" w:rsidP="00940241">
            <w:pPr>
              <w:spacing w:before="100" w:beforeAutospacing="1" w:after="100" w:afterAutospacing="1"/>
              <w:jc w:val="center"/>
              <w:rPr>
                <w:rFonts w:ascii="Open Sans" w:hAnsi="Open Sans" w:cs="Open Sans"/>
              </w:rPr>
            </w:pPr>
            <w:r w:rsidRPr="00AC5A83">
              <w:rPr>
                <w:rFonts w:ascii="Open Sans" w:hAnsi="Open Sans" w:cs="Open Sans"/>
              </w:rPr>
              <w:t>17:</w:t>
            </w:r>
            <w:r w:rsidR="0093452D">
              <w:rPr>
                <w:rFonts w:ascii="Open Sans" w:hAnsi="Open Sans" w:cs="Open Sans"/>
              </w:rPr>
              <w:t>30 – 17:45</w:t>
            </w:r>
          </w:p>
        </w:tc>
        <w:tc>
          <w:tcPr>
            <w:tcW w:w="6899" w:type="dxa"/>
            <w:gridSpan w:val="2"/>
            <w:shd w:val="clear" w:color="auto" w:fill="FFFFFF" w:themeFill="background1"/>
            <w:vAlign w:val="center"/>
          </w:tcPr>
          <w:p w14:paraId="268E9A84" w14:textId="1710D864" w:rsidR="00CE4C37" w:rsidRPr="00AC5A83" w:rsidRDefault="00CE4C37" w:rsidP="00CE4C37">
            <w:pPr>
              <w:spacing w:before="100" w:beforeAutospacing="1" w:after="100" w:afterAutospacing="1"/>
              <w:contextualSpacing/>
              <w:jc w:val="center"/>
              <w:cnfStyle w:val="000000100000" w:firstRow="0" w:lastRow="0" w:firstColumn="0" w:lastColumn="0" w:oddVBand="0" w:evenVBand="0" w:oddHBand="1" w:evenHBand="0" w:firstRowFirstColumn="0" w:firstRowLastColumn="0" w:lastRowFirstColumn="0" w:lastRowLastColumn="0"/>
              <w:rPr>
                <w:rFonts w:ascii="Open Sans" w:hAnsi="Open Sans" w:cs="Open Sans"/>
                <w:b/>
                <w:bCs/>
              </w:rPr>
            </w:pPr>
            <w:r w:rsidRPr="00AC5A83">
              <w:rPr>
                <w:rFonts w:ascii="Open Sans" w:hAnsi="Open Sans" w:cs="Open Sans"/>
                <w:b/>
                <w:bCs/>
              </w:rPr>
              <w:t xml:space="preserve">Event close from Nina Skorupska CBE, REA’s CEO and William Mezzullo, REA Green Gas </w:t>
            </w:r>
            <w:r w:rsidR="003B77B2">
              <w:rPr>
                <w:rFonts w:ascii="Open Sans" w:hAnsi="Open Sans" w:cs="Open Sans"/>
                <w:b/>
                <w:bCs/>
              </w:rPr>
              <w:t xml:space="preserve">and Hydrogen Forum </w:t>
            </w:r>
            <w:r w:rsidRPr="00AC5A83">
              <w:rPr>
                <w:rFonts w:ascii="Open Sans" w:hAnsi="Open Sans" w:cs="Open Sans"/>
                <w:b/>
                <w:bCs/>
              </w:rPr>
              <w:t>Chair</w:t>
            </w:r>
          </w:p>
        </w:tc>
      </w:tr>
    </w:tbl>
    <w:p w14:paraId="1DD6FDA2" w14:textId="119B5563" w:rsidR="00A63508" w:rsidRDefault="00A63508" w:rsidP="00BA35E3">
      <w:pPr>
        <w:rPr>
          <w:rFonts w:ascii="Open Sans" w:eastAsia="Calibri" w:hAnsi="Open Sans" w:cs="Open Sans"/>
          <w:i/>
          <w:iCs/>
          <w:color w:val="000000"/>
          <w:u w:color="000000"/>
          <w:bdr w:val="nil"/>
          <w:lang w:val="en-US" w:eastAsia="en-GB"/>
        </w:rPr>
      </w:pPr>
    </w:p>
    <w:sectPr w:rsidR="00A63508">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FE3C22" w14:textId="77777777" w:rsidR="00051696" w:rsidRDefault="00051696" w:rsidP="000F087F">
      <w:r>
        <w:separator/>
      </w:r>
    </w:p>
  </w:endnote>
  <w:endnote w:type="continuationSeparator" w:id="0">
    <w:p w14:paraId="05920A01" w14:textId="77777777" w:rsidR="00051696" w:rsidRDefault="00051696" w:rsidP="000F08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Open Sans">
    <w:altName w:val="Segoe UI"/>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Futura PT Bold">
    <w:altName w:val="Century Gothic"/>
    <w:panose1 w:val="00000000000000000000"/>
    <w:charset w:val="00"/>
    <w:family w:val="swiss"/>
    <w:notTrueType/>
    <w:pitch w:val="variable"/>
    <w:sig w:usb0="A00002FF" w:usb1="5000204A" w:usb2="00000000" w:usb3="00000000" w:csb0="00000097"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409E5" w14:textId="77777777" w:rsidR="00C136AB" w:rsidRDefault="00C136A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73816462"/>
      <w:docPartObj>
        <w:docPartGallery w:val="Page Numbers (Bottom of Page)"/>
        <w:docPartUnique/>
      </w:docPartObj>
    </w:sdtPr>
    <w:sdtEndPr>
      <w:rPr>
        <w:noProof/>
      </w:rPr>
    </w:sdtEndPr>
    <w:sdtContent>
      <w:p w14:paraId="66E5B420" w14:textId="175C3571" w:rsidR="00A63508" w:rsidRDefault="00A6350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7B358B7" w14:textId="77777777" w:rsidR="000F087F" w:rsidRDefault="000F08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37657" w14:textId="77777777" w:rsidR="00C136AB" w:rsidRDefault="00C136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6EBB14" w14:textId="77777777" w:rsidR="00051696" w:rsidRDefault="00051696" w:rsidP="000F087F">
      <w:r>
        <w:separator/>
      </w:r>
    </w:p>
  </w:footnote>
  <w:footnote w:type="continuationSeparator" w:id="0">
    <w:p w14:paraId="2808857B" w14:textId="77777777" w:rsidR="00051696" w:rsidRDefault="00051696" w:rsidP="000F08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564F1" w14:textId="247F3F5A" w:rsidR="00C136AB" w:rsidRDefault="003B77B2">
    <w:pPr>
      <w:pStyle w:val="Header"/>
    </w:pPr>
    <w:r>
      <w:rPr>
        <w:noProof/>
      </w:rPr>
      <w:pict w14:anchorId="7D864E8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16391" o:spid="_x0000_s1026" type="#_x0000_t136" style="position:absolute;margin-left:0;margin-top:0;width:516.95pt;height:119.3pt;rotation:315;z-index:-251655168;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3E3812" w14:textId="3CDB351B" w:rsidR="00684998" w:rsidRDefault="003B77B2">
    <w:pPr>
      <w:pStyle w:val="Header"/>
    </w:pPr>
    <w:r>
      <w:rPr>
        <w:noProof/>
      </w:rPr>
      <w:pict w14:anchorId="6C420C3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16392" o:spid="_x0000_s1027" type="#_x0000_t136" style="position:absolute;margin-left:0;margin-top:0;width:516.95pt;height:119.3pt;rotation:315;z-index:-251653120;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r w:rsidR="00684998">
      <w:t xml:space="preserve">                                                             </w:t>
    </w:r>
    <w:r w:rsidR="007840B8">
      <w:t xml:space="preserve">          </w:t>
    </w:r>
    <w:r w:rsidR="00684998">
      <w:t xml:space="preserve">               </w:t>
    </w:r>
    <w:r w:rsidR="00AE17DB">
      <w:rPr>
        <w:noProof/>
      </w:rPr>
      <w:drawing>
        <wp:inline distT="0" distB="0" distL="0" distR="0" wp14:anchorId="0053C60D" wp14:editId="366DC560">
          <wp:extent cx="2994092" cy="512837"/>
          <wp:effectExtent l="0" t="0" r="0" b="190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147120" cy="539048"/>
                  </a:xfrm>
                  <a:prstGeom prst="rect">
                    <a:avLst/>
                  </a:prstGeom>
                </pic:spPr>
              </pic:pic>
            </a:graphicData>
          </a:graphic>
        </wp:inline>
      </w:drawing>
    </w:r>
  </w:p>
  <w:p w14:paraId="01F9E828" w14:textId="7E66A49F" w:rsidR="008F3E77" w:rsidRDefault="008F3E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E596B" w14:textId="0EB9163B" w:rsidR="00C136AB" w:rsidRDefault="003B77B2">
    <w:pPr>
      <w:pStyle w:val="Header"/>
    </w:pPr>
    <w:r>
      <w:rPr>
        <w:noProof/>
      </w:rPr>
      <w:pict w14:anchorId="2BFFC8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8516390" o:spid="_x0000_s1025" type="#_x0000_t136" style="position:absolute;margin-left:0;margin-top:0;width:516.95pt;height:119.3pt;rotation:315;z-index:-251657216;mso-position-horizontal:center;mso-position-horizontal-relative:margin;mso-position-vertical:center;mso-position-vertical-relative:margin" o:allowincell="f" fillcolor="silver" stroked="f">
          <v:fill opacity=".5"/>
          <v:textpath style="font-family:&quot;Calibri&quot;;font-size:1pt" string="WORKING 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C84EA6"/>
    <w:multiLevelType w:val="hybridMultilevel"/>
    <w:tmpl w:val="01C65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3E41A9"/>
    <w:multiLevelType w:val="hybridMultilevel"/>
    <w:tmpl w:val="518CD2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D42E91"/>
    <w:multiLevelType w:val="hybridMultilevel"/>
    <w:tmpl w:val="65329D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E915B65"/>
    <w:multiLevelType w:val="hybridMultilevel"/>
    <w:tmpl w:val="1CD0E2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EDE522C"/>
    <w:multiLevelType w:val="hybridMultilevel"/>
    <w:tmpl w:val="629EC32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2C231ED"/>
    <w:multiLevelType w:val="multilevel"/>
    <w:tmpl w:val="24D0B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F82DCA"/>
    <w:multiLevelType w:val="hybridMultilevel"/>
    <w:tmpl w:val="9B78E4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7D087D"/>
    <w:multiLevelType w:val="hybridMultilevel"/>
    <w:tmpl w:val="A3FA20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F6C6EFB"/>
    <w:multiLevelType w:val="multilevel"/>
    <w:tmpl w:val="EB1C158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19569DE"/>
    <w:multiLevelType w:val="hybridMultilevel"/>
    <w:tmpl w:val="7B0036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2FB15E4"/>
    <w:multiLevelType w:val="hybridMultilevel"/>
    <w:tmpl w:val="1C2410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4C05FF1"/>
    <w:multiLevelType w:val="hybridMultilevel"/>
    <w:tmpl w:val="D1240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5425B37"/>
    <w:multiLevelType w:val="hybridMultilevel"/>
    <w:tmpl w:val="1DE08E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BD46D45"/>
    <w:multiLevelType w:val="hybridMultilevel"/>
    <w:tmpl w:val="93C2E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482DFC"/>
    <w:multiLevelType w:val="hybridMultilevel"/>
    <w:tmpl w:val="906CF0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F420736"/>
    <w:multiLevelType w:val="hybridMultilevel"/>
    <w:tmpl w:val="8C9840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2881EE5"/>
    <w:multiLevelType w:val="hybridMultilevel"/>
    <w:tmpl w:val="D74405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EFB3DCC"/>
    <w:multiLevelType w:val="hybridMultilevel"/>
    <w:tmpl w:val="CE74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382FB6"/>
    <w:multiLevelType w:val="multilevel"/>
    <w:tmpl w:val="27A668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9C77A14"/>
    <w:multiLevelType w:val="hybridMultilevel"/>
    <w:tmpl w:val="6DFCDF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5E3D2709"/>
    <w:multiLevelType w:val="hybridMultilevel"/>
    <w:tmpl w:val="6AF248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16A722F"/>
    <w:multiLevelType w:val="hybridMultilevel"/>
    <w:tmpl w:val="A3126C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42A64DE"/>
    <w:multiLevelType w:val="hybridMultilevel"/>
    <w:tmpl w:val="C18CD3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69011C44"/>
    <w:multiLevelType w:val="hybridMultilevel"/>
    <w:tmpl w:val="03F8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D533851"/>
    <w:multiLevelType w:val="hybridMultilevel"/>
    <w:tmpl w:val="68A29D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84882043">
    <w:abstractNumId w:val="2"/>
  </w:num>
  <w:num w:numId="2" w16cid:durableId="1326131172">
    <w:abstractNumId w:val="17"/>
  </w:num>
  <w:num w:numId="3" w16cid:durableId="246502275">
    <w:abstractNumId w:val="2"/>
  </w:num>
  <w:num w:numId="4" w16cid:durableId="951402847">
    <w:abstractNumId w:val="23"/>
  </w:num>
  <w:num w:numId="5" w16cid:durableId="1040741138">
    <w:abstractNumId w:val="4"/>
  </w:num>
  <w:num w:numId="6" w16cid:durableId="1376156269">
    <w:abstractNumId w:val="1"/>
  </w:num>
  <w:num w:numId="7" w16cid:durableId="1591813430">
    <w:abstractNumId w:val="3"/>
  </w:num>
  <w:num w:numId="8" w16cid:durableId="795488749">
    <w:abstractNumId w:val="16"/>
  </w:num>
  <w:num w:numId="9" w16cid:durableId="314408483">
    <w:abstractNumId w:val="10"/>
  </w:num>
  <w:num w:numId="10" w16cid:durableId="1197504047">
    <w:abstractNumId w:val="15"/>
  </w:num>
  <w:num w:numId="11" w16cid:durableId="1559441881">
    <w:abstractNumId w:val="14"/>
  </w:num>
  <w:num w:numId="12" w16cid:durableId="1331982932">
    <w:abstractNumId w:val="24"/>
  </w:num>
  <w:num w:numId="13" w16cid:durableId="1369137310">
    <w:abstractNumId w:val="22"/>
  </w:num>
  <w:num w:numId="14" w16cid:durableId="1931355768">
    <w:abstractNumId w:val="13"/>
  </w:num>
  <w:num w:numId="15" w16cid:durableId="1756049896">
    <w:abstractNumId w:val="13"/>
  </w:num>
  <w:num w:numId="16" w16cid:durableId="1657609478">
    <w:abstractNumId w:val="5"/>
  </w:num>
  <w:num w:numId="17" w16cid:durableId="1640382552">
    <w:abstractNumId w:val="8"/>
  </w:num>
  <w:num w:numId="18" w16cid:durableId="1627856403">
    <w:abstractNumId w:val="6"/>
  </w:num>
  <w:num w:numId="19" w16cid:durableId="1656182959">
    <w:abstractNumId w:val="7"/>
  </w:num>
  <w:num w:numId="20" w16cid:durableId="957295445">
    <w:abstractNumId w:val="21"/>
  </w:num>
  <w:num w:numId="21" w16cid:durableId="1168906342">
    <w:abstractNumId w:val="11"/>
  </w:num>
  <w:num w:numId="22" w16cid:durableId="1219976069">
    <w:abstractNumId w:val="9"/>
  </w:num>
  <w:num w:numId="23" w16cid:durableId="1380204152">
    <w:abstractNumId w:val="12"/>
  </w:num>
  <w:num w:numId="24" w16cid:durableId="1124539502">
    <w:abstractNumId w:val="19"/>
  </w:num>
  <w:num w:numId="25" w16cid:durableId="1742023546">
    <w:abstractNumId w:val="18"/>
  </w:num>
  <w:num w:numId="26" w16cid:durableId="1509295059">
    <w:abstractNumId w:val="20"/>
  </w:num>
  <w:num w:numId="27" w16cid:durableId="3749640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4B9C"/>
    <w:rsid w:val="00010558"/>
    <w:rsid w:val="000267E6"/>
    <w:rsid w:val="000442A3"/>
    <w:rsid w:val="00051696"/>
    <w:rsid w:val="0005376B"/>
    <w:rsid w:val="0005424B"/>
    <w:rsid w:val="00054596"/>
    <w:rsid w:val="00066279"/>
    <w:rsid w:val="000A0A39"/>
    <w:rsid w:val="000B5042"/>
    <w:rsid w:val="000B5778"/>
    <w:rsid w:val="000C06E1"/>
    <w:rsid w:val="000C2D51"/>
    <w:rsid w:val="000E646C"/>
    <w:rsid w:val="000F087F"/>
    <w:rsid w:val="000F29EE"/>
    <w:rsid w:val="000F4347"/>
    <w:rsid w:val="001054FE"/>
    <w:rsid w:val="001055BB"/>
    <w:rsid w:val="00105F71"/>
    <w:rsid w:val="00113305"/>
    <w:rsid w:val="00130D42"/>
    <w:rsid w:val="001443CE"/>
    <w:rsid w:val="00160094"/>
    <w:rsid w:val="00163292"/>
    <w:rsid w:val="001639DE"/>
    <w:rsid w:val="00176343"/>
    <w:rsid w:val="00176A0D"/>
    <w:rsid w:val="00177B6B"/>
    <w:rsid w:val="001819BB"/>
    <w:rsid w:val="00181FD5"/>
    <w:rsid w:val="00182046"/>
    <w:rsid w:val="001C00C2"/>
    <w:rsid w:val="001C15FE"/>
    <w:rsid w:val="001C7039"/>
    <w:rsid w:val="001C705F"/>
    <w:rsid w:val="001D6674"/>
    <w:rsid w:val="001D7753"/>
    <w:rsid w:val="001E15C1"/>
    <w:rsid w:val="001E5C93"/>
    <w:rsid w:val="001E76D9"/>
    <w:rsid w:val="001F086A"/>
    <w:rsid w:val="001F2E32"/>
    <w:rsid w:val="001F742C"/>
    <w:rsid w:val="00203A7D"/>
    <w:rsid w:val="0022201D"/>
    <w:rsid w:val="00222958"/>
    <w:rsid w:val="00232BE6"/>
    <w:rsid w:val="002409B8"/>
    <w:rsid w:val="00242B31"/>
    <w:rsid w:val="00244B3F"/>
    <w:rsid w:val="00246434"/>
    <w:rsid w:val="0025300C"/>
    <w:rsid w:val="002658A7"/>
    <w:rsid w:val="00275510"/>
    <w:rsid w:val="00286F83"/>
    <w:rsid w:val="0029469F"/>
    <w:rsid w:val="002A4016"/>
    <w:rsid w:val="002A7065"/>
    <w:rsid w:val="002A7342"/>
    <w:rsid w:val="002C0ABD"/>
    <w:rsid w:val="002D135B"/>
    <w:rsid w:val="002D6150"/>
    <w:rsid w:val="002E3435"/>
    <w:rsid w:val="002E552B"/>
    <w:rsid w:val="002E6695"/>
    <w:rsid w:val="002F1865"/>
    <w:rsid w:val="002F56C3"/>
    <w:rsid w:val="002F5F0E"/>
    <w:rsid w:val="00300501"/>
    <w:rsid w:val="003034AD"/>
    <w:rsid w:val="00305C17"/>
    <w:rsid w:val="00310176"/>
    <w:rsid w:val="003155DD"/>
    <w:rsid w:val="0031798C"/>
    <w:rsid w:val="00317D98"/>
    <w:rsid w:val="00323FC4"/>
    <w:rsid w:val="00341846"/>
    <w:rsid w:val="0034686B"/>
    <w:rsid w:val="00347CB0"/>
    <w:rsid w:val="00353066"/>
    <w:rsid w:val="00372D7D"/>
    <w:rsid w:val="003730BD"/>
    <w:rsid w:val="00373BAE"/>
    <w:rsid w:val="00381C43"/>
    <w:rsid w:val="003830FB"/>
    <w:rsid w:val="00385509"/>
    <w:rsid w:val="00396B66"/>
    <w:rsid w:val="003B1DAB"/>
    <w:rsid w:val="003B341A"/>
    <w:rsid w:val="003B77B2"/>
    <w:rsid w:val="003C1D18"/>
    <w:rsid w:val="003C307E"/>
    <w:rsid w:val="003D06F7"/>
    <w:rsid w:val="003E3272"/>
    <w:rsid w:val="003F4D86"/>
    <w:rsid w:val="0040332D"/>
    <w:rsid w:val="00404B07"/>
    <w:rsid w:val="00423C6C"/>
    <w:rsid w:val="004260AA"/>
    <w:rsid w:val="004302DB"/>
    <w:rsid w:val="00436932"/>
    <w:rsid w:val="00442F74"/>
    <w:rsid w:val="004432CA"/>
    <w:rsid w:val="004518D0"/>
    <w:rsid w:val="00476A00"/>
    <w:rsid w:val="0048667F"/>
    <w:rsid w:val="0049501C"/>
    <w:rsid w:val="004B3ED3"/>
    <w:rsid w:val="004B5B72"/>
    <w:rsid w:val="004B5EE6"/>
    <w:rsid w:val="004B74DF"/>
    <w:rsid w:val="004C5D26"/>
    <w:rsid w:val="004D3F82"/>
    <w:rsid w:val="004F2B26"/>
    <w:rsid w:val="004F2B68"/>
    <w:rsid w:val="004F67EC"/>
    <w:rsid w:val="0052422F"/>
    <w:rsid w:val="00525F2E"/>
    <w:rsid w:val="00535374"/>
    <w:rsid w:val="0054396C"/>
    <w:rsid w:val="00545EBB"/>
    <w:rsid w:val="00555537"/>
    <w:rsid w:val="005607AF"/>
    <w:rsid w:val="005733B1"/>
    <w:rsid w:val="00580140"/>
    <w:rsid w:val="005812C4"/>
    <w:rsid w:val="0058497E"/>
    <w:rsid w:val="00587089"/>
    <w:rsid w:val="00596214"/>
    <w:rsid w:val="00597431"/>
    <w:rsid w:val="005A06F1"/>
    <w:rsid w:val="005A09EE"/>
    <w:rsid w:val="005A14F4"/>
    <w:rsid w:val="005A33FD"/>
    <w:rsid w:val="005A5C79"/>
    <w:rsid w:val="005A6C5A"/>
    <w:rsid w:val="005B00E6"/>
    <w:rsid w:val="005B4197"/>
    <w:rsid w:val="005D112A"/>
    <w:rsid w:val="005D44E4"/>
    <w:rsid w:val="005D5DB9"/>
    <w:rsid w:val="005D7F52"/>
    <w:rsid w:val="005E1343"/>
    <w:rsid w:val="005E15EC"/>
    <w:rsid w:val="005E3379"/>
    <w:rsid w:val="005E422A"/>
    <w:rsid w:val="005E4CF0"/>
    <w:rsid w:val="005E56BD"/>
    <w:rsid w:val="005F0047"/>
    <w:rsid w:val="005F1A98"/>
    <w:rsid w:val="005F40F9"/>
    <w:rsid w:val="00601082"/>
    <w:rsid w:val="00607939"/>
    <w:rsid w:val="006101DD"/>
    <w:rsid w:val="006116DA"/>
    <w:rsid w:val="006127B5"/>
    <w:rsid w:val="00616292"/>
    <w:rsid w:val="00617E6D"/>
    <w:rsid w:val="00622CF9"/>
    <w:rsid w:val="006323F3"/>
    <w:rsid w:val="00632F68"/>
    <w:rsid w:val="0063491A"/>
    <w:rsid w:val="00640448"/>
    <w:rsid w:val="00642400"/>
    <w:rsid w:val="00662D8A"/>
    <w:rsid w:val="00667B6A"/>
    <w:rsid w:val="00674F2C"/>
    <w:rsid w:val="00675BD6"/>
    <w:rsid w:val="00684998"/>
    <w:rsid w:val="0068765F"/>
    <w:rsid w:val="00687785"/>
    <w:rsid w:val="00690825"/>
    <w:rsid w:val="006A0FA3"/>
    <w:rsid w:val="006A217F"/>
    <w:rsid w:val="006C2D81"/>
    <w:rsid w:val="006D102E"/>
    <w:rsid w:val="006D3494"/>
    <w:rsid w:val="006D583C"/>
    <w:rsid w:val="006E6015"/>
    <w:rsid w:val="006F0042"/>
    <w:rsid w:val="006F15A4"/>
    <w:rsid w:val="007037C4"/>
    <w:rsid w:val="007103FF"/>
    <w:rsid w:val="00714D75"/>
    <w:rsid w:val="00715550"/>
    <w:rsid w:val="007206CA"/>
    <w:rsid w:val="00732E0C"/>
    <w:rsid w:val="007539CF"/>
    <w:rsid w:val="007556CD"/>
    <w:rsid w:val="0076528F"/>
    <w:rsid w:val="007761E1"/>
    <w:rsid w:val="00780B2F"/>
    <w:rsid w:val="007840B8"/>
    <w:rsid w:val="00793ADE"/>
    <w:rsid w:val="007A4AC9"/>
    <w:rsid w:val="007A54B9"/>
    <w:rsid w:val="007A77E0"/>
    <w:rsid w:val="007B4BC6"/>
    <w:rsid w:val="007B6C09"/>
    <w:rsid w:val="007B6E11"/>
    <w:rsid w:val="007C0A89"/>
    <w:rsid w:val="007C62DC"/>
    <w:rsid w:val="007D1172"/>
    <w:rsid w:val="007D133D"/>
    <w:rsid w:val="007D1C31"/>
    <w:rsid w:val="007D369F"/>
    <w:rsid w:val="007D7F62"/>
    <w:rsid w:val="007E01F9"/>
    <w:rsid w:val="007E2123"/>
    <w:rsid w:val="007E3EE8"/>
    <w:rsid w:val="007E51F7"/>
    <w:rsid w:val="007E62DC"/>
    <w:rsid w:val="007E6372"/>
    <w:rsid w:val="007F6561"/>
    <w:rsid w:val="00802D1C"/>
    <w:rsid w:val="00804698"/>
    <w:rsid w:val="00812252"/>
    <w:rsid w:val="00813FB7"/>
    <w:rsid w:val="00816EDB"/>
    <w:rsid w:val="00821D6C"/>
    <w:rsid w:val="00824499"/>
    <w:rsid w:val="008247A7"/>
    <w:rsid w:val="00830453"/>
    <w:rsid w:val="00830E38"/>
    <w:rsid w:val="008328DE"/>
    <w:rsid w:val="00834286"/>
    <w:rsid w:val="008368CE"/>
    <w:rsid w:val="008506D7"/>
    <w:rsid w:val="00857B41"/>
    <w:rsid w:val="008646C1"/>
    <w:rsid w:val="00870CA8"/>
    <w:rsid w:val="00883EEC"/>
    <w:rsid w:val="00895479"/>
    <w:rsid w:val="008A0108"/>
    <w:rsid w:val="008A167C"/>
    <w:rsid w:val="008B008D"/>
    <w:rsid w:val="008C4F85"/>
    <w:rsid w:val="008C7EF3"/>
    <w:rsid w:val="008D5648"/>
    <w:rsid w:val="008D6479"/>
    <w:rsid w:val="008E4CAC"/>
    <w:rsid w:val="008E64FA"/>
    <w:rsid w:val="008F2B99"/>
    <w:rsid w:val="008F3E77"/>
    <w:rsid w:val="008F46F7"/>
    <w:rsid w:val="0090691B"/>
    <w:rsid w:val="009100F7"/>
    <w:rsid w:val="009175E5"/>
    <w:rsid w:val="00924B89"/>
    <w:rsid w:val="00924B9C"/>
    <w:rsid w:val="009264DC"/>
    <w:rsid w:val="0093452D"/>
    <w:rsid w:val="00935798"/>
    <w:rsid w:val="00943783"/>
    <w:rsid w:val="00945EB3"/>
    <w:rsid w:val="00956752"/>
    <w:rsid w:val="00960640"/>
    <w:rsid w:val="00961B24"/>
    <w:rsid w:val="00963840"/>
    <w:rsid w:val="009676DA"/>
    <w:rsid w:val="00967D88"/>
    <w:rsid w:val="0097035F"/>
    <w:rsid w:val="00971CCA"/>
    <w:rsid w:val="00984316"/>
    <w:rsid w:val="009855D8"/>
    <w:rsid w:val="00991EBF"/>
    <w:rsid w:val="00995072"/>
    <w:rsid w:val="0099604C"/>
    <w:rsid w:val="00996A8D"/>
    <w:rsid w:val="0099763F"/>
    <w:rsid w:val="009B1CD4"/>
    <w:rsid w:val="009C13E1"/>
    <w:rsid w:val="009C2E20"/>
    <w:rsid w:val="009C2E3A"/>
    <w:rsid w:val="009E71A8"/>
    <w:rsid w:val="009F1C2C"/>
    <w:rsid w:val="009F7F09"/>
    <w:rsid w:val="00A00435"/>
    <w:rsid w:val="00A00AE1"/>
    <w:rsid w:val="00A06ECC"/>
    <w:rsid w:val="00A11886"/>
    <w:rsid w:val="00A11B88"/>
    <w:rsid w:val="00A1245F"/>
    <w:rsid w:val="00A237FC"/>
    <w:rsid w:val="00A453FE"/>
    <w:rsid w:val="00A50B2F"/>
    <w:rsid w:val="00A52C41"/>
    <w:rsid w:val="00A6060F"/>
    <w:rsid w:val="00A60977"/>
    <w:rsid w:val="00A62590"/>
    <w:rsid w:val="00A62FDC"/>
    <w:rsid w:val="00A63508"/>
    <w:rsid w:val="00A64481"/>
    <w:rsid w:val="00A64529"/>
    <w:rsid w:val="00A7084A"/>
    <w:rsid w:val="00A76E8A"/>
    <w:rsid w:val="00A77B35"/>
    <w:rsid w:val="00A83316"/>
    <w:rsid w:val="00A90A4D"/>
    <w:rsid w:val="00AA0314"/>
    <w:rsid w:val="00AA1058"/>
    <w:rsid w:val="00AA2993"/>
    <w:rsid w:val="00AB0057"/>
    <w:rsid w:val="00AB1EF4"/>
    <w:rsid w:val="00AB6549"/>
    <w:rsid w:val="00AC0871"/>
    <w:rsid w:val="00AC5A83"/>
    <w:rsid w:val="00AC7DB5"/>
    <w:rsid w:val="00AD0272"/>
    <w:rsid w:val="00AE17DB"/>
    <w:rsid w:val="00AF404A"/>
    <w:rsid w:val="00AF5D2F"/>
    <w:rsid w:val="00AF6C4E"/>
    <w:rsid w:val="00AF7ABC"/>
    <w:rsid w:val="00B03076"/>
    <w:rsid w:val="00B066EA"/>
    <w:rsid w:val="00B1085F"/>
    <w:rsid w:val="00B113F0"/>
    <w:rsid w:val="00B11F1A"/>
    <w:rsid w:val="00B17FE0"/>
    <w:rsid w:val="00B23BA1"/>
    <w:rsid w:val="00B27666"/>
    <w:rsid w:val="00B35446"/>
    <w:rsid w:val="00B370CD"/>
    <w:rsid w:val="00B410D3"/>
    <w:rsid w:val="00B41B6B"/>
    <w:rsid w:val="00B640AD"/>
    <w:rsid w:val="00B74275"/>
    <w:rsid w:val="00B75427"/>
    <w:rsid w:val="00B80B4A"/>
    <w:rsid w:val="00B81E91"/>
    <w:rsid w:val="00B81F48"/>
    <w:rsid w:val="00B83564"/>
    <w:rsid w:val="00B86693"/>
    <w:rsid w:val="00B90447"/>
    <w:rsid w:val="00B905BC"/>
    <w:rsid w:val="00B90978"/>
    <w:rsid w:val="00BA35E3"/>
    <w:rsid w:val="00BB6BFB"/>
    <w:rsid w:val="00BB7AA8"/>
    <w:rsid w:val="00BC412F"/>
    <w:rsid w:val="00BC732A"/>
    <w:rsid w:val="00BC7980"/>
    <w:rsid w:val="00BE03DD"/>
    <w:rsid w:val="00BF0301"/>
    <w:rsid w:val="00BF2D6E"/>
    <w:rsid w:val="00BF4F42"/>
    <w:rsid w:val="00BF65A9"/>
    <w:rsid w:val="00BF7414"/>
    <w:rsid w:val="00C00BA7"/>
    <w:rsid w:val="00C03427"/>
    <w:rsid w:val="00C06EE8"/>
    <w:rsid w:val="00C136AB"/>
    <w:rsid w:val="00C20635"/>
    <w:rsid w:val="00C3545C"/>
    <w:rsid w:val="00C5047A"/>
    <w:rsid w:val="00C61442"/>
    <w:rsid w:val="00C74B1D"/>
    <w:rsid w:val="00C75524"/>
    <w:rsid w:val="00C75A5A"/>
    <w:rsid w:val="00C84DFC"/>
    <w:rsid w:val="00C9052F"/>
    <w:rsid w:val="00C926C8"/>
    <w:rsid w:val="00C942E4"/>
    <w:rsid w:val="00C95559"/>
    <w:rsid w:val="00CA03A4"/>
    <w:rsid w:val="00CA22A5"/>
    <w:rsid w:val="00CA303A"/>
    <w:rsid w:val="00CA5044"/>
    <w:rsid w:val="00CB6382"/>
    <w:rsid w:val="00CB71DF"/>
    <w:rsid w:val="00CC03F2"/>
    <w:rsid w:val="00CC4E85"/>
    <w:rsid w:val="00CD4574"/>
    <w:rsid w:val="00CE186D"/>
    <w:rsid w:val="00CE4C37"/>
    <w:rsid w:val="00CF2E01"/>
    <w:rsid w:val="00CF500D"/>
    <w:rsid w:val="00D01802"/>
    <w:rsid w:val="00D01C53"/>
    <w:rsid w:val="00D06132"/>
    <w:rsid w:val="00D06AA8"/>
    <w:rsid w:val="00D0700E"/>
    <w:rsid w:val="00D21174"/>
    <w:rsid w:val="00D23D11"/>
    <w:rsid w:val="00D33D42"/>
    <w:rsid w:val="00D47152"/>
    <w:rsid w:val="00D54906"/>
    <w:rsid w:val="00D64C97"/>
    <w:rsid w:val="00D65A64"/>
    <w:rsid w:val="00D66309"/>
    <w:rsid w:val="00D903E6"/>
    <w:rsid w:val="00DA1137"/>
    <w:rsid w:val="00DA2DCD"/>
    <w:rsid w:val="00DA55DA"/>
    <w:rsid w:val="00DB02F9"/>
    <w:rsid w:val="00DB2710"/>
    <w:rsid w:val="00DC72E7"/>
    <w:rsid w:val="00DD190A"/>
    <w:rsid w:val="00DD27E2"/>
    <w:rsid w:val="00DE0000"/>
    <w:rsid w:val="00DE37DD"/>
    <w:rsid w:val="00DE5E98"/>
    <w:rsid w:val="00DF7F8A"/>
    <w:rsid w:val="00E07A8B"/>
    <w:rsid w:val="00E15D26"/>
    <w:rsid w:val="00E343ED"/>
    <w:rsid w:val="00E36D8B"/>
    <w:rsid w:val="00E3705D"/>
    <w:rsid w:val="00E44FE8"/>
    <w:rsid w:val="00E46631"/>
    <w:rsid w:val="00E525F8"/>
    <w:rsid w:val="00E56241"/>
    <w:rsid w:val="00E5717A"/>
    <w:rsid w:val="00E62092"/>
    <w:rsid w:val="00E67F1D"/>
    <w:rsid w:val="00E72B23"/>
    <w:rsid w:val="00E7665D"/>
    <w:rsid w:val="00E77704"/>
    <w:rsid w:val="00E951C2"/>
    <w:rsid w:val="00EB18E6"/>
    <w:rsid w:val="00EB34B0"/>
    <w:rsid w:val="00EB6D7D"/>
    <w:rsid w:val="00ED1D6B"/>
    <w:rsid w:val="00ED27F9"/>
    <w:rsid w:val="00EE0D96"/>
    <w:rsid w:val="00EE48DD"/>
    <w:rsid w:val="00EF10BA"/>
    <w:rsid w:val="00EF5235"/>
    <w:rsid w:val="00F0731B"/>
    <w:rsid w:val="00F131F1"/>
    <w:rsid w:val="00F13CD4"/>
    <w:rsid w:val="00F14222"/>
    <w:rsid w:val="00F2768B"/>
    <w:rsid w:val="00F27EEB"/>
    <w:rsid w:val="00F409E5"/>
    <w:rsid w:val="00F43A42"/>
    <w:rsid w:val="00F505D3"/>
    <w:rsid w:val="00F700DE"/>
    <w:rsid w:val="00F70CD4"/>
    <w:rsid w:val="00F74CA1"/>
    <w:rsid w:val="00F7559A"/>
    <w:rsid w:val="00F75E3D"/>
    <w:rsid w:val="00F85589"/>
    <w:rsid w:val="00F94E46"/>
    <w:rsid w:val="00F95115"/>
    <w:rsid w:val="00FA3E28"/>
    <w:rsid w:val="00FB3CB4"/>
    <w:rsid w:val="00FB54D1"/>
    <w:rsid w:val="00FB6CAD"/>
    <w:rsid w:val="00FB72DE"/>
    <w:rsid w:val="00FC5047"/>
    <w:rsid w:val="00FC688F"/>
    <w:rsid w:val="00FE08FC"/>
    <w:rsid w:val="00FE5EFB"/>
    <w:rsid w:val="00FF350C"/>
    <w:rsid w:val="00FF6D4B"/>
    <w:rsid w:val="00FF72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AD8E47"/>
  <w15:chartTrackingRefBased/>
  <w15:docId w15:val="{1868259C-D09F-4654-8641-73A86ABBB4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5F0E"/>
    <w:pPr>
      <w:spacing w:after="0" w:line="240" w:lineRule="auto"/>
    </w:pPr>
    <w:rPr>
      <w:rFonts w:ascii="Calibri" w:hAnsi="Calibri" w:cs="Calibri"/>
    </w:rPr>
  </w:style>
  <w:style w:type="paragraph" w:styleId="Heading1">
    <w:name w:val="heading 1"/>
    <w:basedOn w:val="Normal"/>
    <w:next w:val="Normal"/>
    <w:link w:val="Heading1Char"/>
    <w:uiPriority w:val="9"/>
    <w:qFormat/>
    <w:rsid w:val="008328DE"/>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6">
    <w:name w:val="heading 6"/>
    <w:basedOn w:val="Normal"/>
    <w:link w:val="Heading6Char"/>
    <w:uiPriority w:val="9"/>
    <w:qFormat/>
    <w:rsid w:val="002D135B"/>
    <w:pPr>
      <w:spacing w:before="100" w:beforeAutospacing="1" w:after="100" w:afterAutospacing="1"/>
      <w:outlineLvl w:val="5"/>
    </w:pPr>
    <w:rPr>
      <w:rFonts w:ascii="Times New Roman" w:eastAsia="Times New Roman" w:hAnsi="Times New Roman" w:cs="Times New Roman"/>
      <w:b/>
      <w:bCs/>
      <w:sz w:val="15"/>
      <w:szCs w:val="15"/>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4B9C"/>
    <w:pPr>
      <w:ind w:left="720"/>
    </w:pPr>
  </w:style>
  <w:style w:type="paragraph" w:styleId="Header">
    <w:name w:val="header"/>
    <w:basedOn w:val="Normal"/>
    <w:link w:val="HeaderChar"/>
    <w:uiPriority w:val="99"/>
    <w:unhideWhenUsed/>
    <w:rsid w:val="000F087F"/>
    <w:pPr>
      <w:tabs>
        <w:tab w:val="center" w:pos="4513"/>
        <w:tab w:val="right" w:pos="9026"/>
      </w:tabs>
    </w:pPr>
  </w:style>
  <w:style w:type="character" w:customStyle="1" w:styleId="HeaderChar">
    <w:name w:val="Header Char"/>
    <w:basedOn w:val="DefaultParagraphFont"/>
    <w:link w:val="Header"/>
    <w:uiPriority w:val="99"/>
    <w:rsid w:val="000F087F"/>
    <w:rPr>
      <w:rFonts w:ascii="Calibri" w:hAnsi="Calibri" w:cs="Calibri"/>
    </w:rPr>
  </w:style>
  <w:style w:type="paragraph" w:styleId="Footer">
    <w:name w:val="footer"/>
    <w:basedOn w:val="Normal"/>
    <w:link w:val="FooterChar"/>
    <w:uiPriority w:val="99"/>
    <w:unhideWhenUsed/>
    <w:rsid w:val="000F087F"/>
    <w:pPr>
      <w:tabs>
        <w:tab w:val="center" w:pos="4513"/>
        <w:tab w:val="right" w:pos="9026"/>
      </w:tabs>
    </w:pPr>
  </w:style>
  <w:style w:type="character" w:customStyle="1" w:styleId="FooterChar">
    <w:name w:val="Footer Char"/>
    <w:basedOn w:val="DefaultParagraphFont"/>
    <w:link w:val="Footer"/>
    <w:uiPriority w:val="99"/>
    <w:rsid w:val="000F087F"/>
    <w:rPr>
      <w:rFonts w:ascii="Calibri" w:hAnsi="Calibri" w:cs="Calibri"/>
    </w:rPr>
  </w:style>
  <w:style w:type="paragraph" w:customStyle="1" w:styleId="Default">
    <w:name w:val="Default"/>
    <w:rsid w:val="007A77E0"/>
    <w:pPr>
      <w:autoSpaceDE w:val="0"/>
      <w:autoSpaceDN w:val="0"/>
      <w:adjustRightInd w:val="0"/>
      <w:spacing w:after="0" w:line="240" w:lineRule="auto"/>
    </w:pPr>
    <w:rPr>
      <w:rFonts w:ascii="Open Sans" w:hAnsi="Open Sans" w:cs="Open Sans"/>
      <w:color w:val="000000"/>
      <w:sz w:val="24"/>
      <w:szCs w:val="24"/>
    </w:rPr>
  </w:style>
  <w:style w:type="character" w:customStyle="1" w:styleId="Heading6Char">
    <w:name w:val="Heading 6 Char"/>
    <w:basedOn w:val="DefaultParagraphFont"/>
    <w:link w:val="Heading6"/>
    <w:uiPriority w:val="9"/>
    <w:rsid w:val="002D135B"/>
    <w:rPr>
      <w:rFonts w:ascii="Times New Roman" w:eastAsia="Times New Roman" w:hAnsi="Times New Roman" w:cs="Times New Roman"/>
      <w:b/>
      <w:bCs/>
      <w:sz w:val="15"/>
      <w:szCs w:val="15"/>
      <w:lang w:eastAsia="en-GB"/>
    </w:rPr>
  </w:style>
  <w:style w:type="character" w:customStyle="1" w:styleId="color31">
    <w:name w:val="color_31"/>
    <w:basedOn w:val="DefaultParagraphFont"/>
    <w:rsid w:val="002D135B"/>
  </w:style>
  <w:style w:type="character" w:customStyle="1" w:styleId="color11">
    <w:name w:val="color_11"/>
    <w:basedOn w:val="DefaultParagraphFont"/>
    <w:rsid w:val="002D135B"/>
  </w:style>
  <w:style w:type="character" w:styleId="Hyperlink">
    <w:name w:val="Hyperlink"/>
    <w:basedOn w:val="DefaultParagraphFont"/>
    <w:uiPriority w:val="99"/>
    <w:unhideWhenUsed/>
    <w:rsid w:val="00CA22A5"/>
    <w:rPr>
      <w:color w:val="0563C1"/>
      <w:u w:val="single"/>
    </w:rPr>
  </w:style>
  <w:style w:type="character" w:styleId="CommentReference">
    <w:name w:val="annotation reference"/>
    <w:basedOn w:val="DefaultParagraphFont"/>
    <w:uiPriority w:val="99"/>
    <w:semiHidden/>
    <w:unhideWhenUsed/>
    <w:rsid w:val="008F3E77"/>
    <w:rPr>
      <w:sz w:val="16"/>
      <w:szCs w:val="16"/>
    </w:rPr>
  </w:style>
  <w:style w:type="paragraph" w:styleId="CommentText">
    <w:name w:val="annotation text"/>
    <w:basedOn w:val="Normal"/>
    <w:link w:val="CommentTextChar"/>
    <w:uiPriority w:val="99"/>
    <w:unhideWhenUsed/>
    <w:rsid w:val="008F3E77"/>
    <w:rPr>
      <w:sz w:val="20"/>
      <w:szCs w:val="20"/>
    </w:rPr>
  </w:style>
  <w:style w:type="character" w:customStyle="1" w:styleId="CommentTextChar">
    <w:name w:val="Comment Text Char"/>
    <w:basedOn w:val="DefaultParagraphFont"/>
    <w:link w:val="CommentText"/>
    <w:uiPriority w:val="99"/>
    <w:rsid w:val="008F3E7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F3E77"/>
    <w:rPr>
      <w:b/>
      <w:bCs/>
    </w:rPr>
  </w:style>
  <w:style w:type="character" w:customStyle="1" w:styleId="CommentSubjectChar">
    <w:name w:val="Comment Subject Char"/>
    <w:basedOn w:val="CommentTextChar"/>
    <w:link w:val="CommentSubject"/>
    <w:uiPriority w:val="99"/>
    <w:semiHidden/>
    <w:rsid w:val="008F3E77"/>
    <w:rPr>
      <w:rFonts w:ascii="Calibri" w:hAnsi="Calibri" w:cs="Calibri"/>
      <w:b/>
      <w:bCs/>
      <w:sz w:val="20"/>
      <w:szCs w:val="20"/>
    </w:rPr>
  </w:style>
  <w:style w:type="character" w:customStyle="1" w:styleId="Heading1Char">
    <w:name w:val="Heading 1 Char"/>
    <w:basedOn w:val="DefaultParagraphFont"/>
    <w:link w:val="Heading1"/>
    <w:uiPriority w:val="9"/>
    <w:rsid w:val="008328DE"/>
    <w:rPr>
      <w:rFonts w:asciiTheme="majorHAnsi" w:eastAsiaTheme="majorEastAsia" w:hAnsiTheme="majorHAnsi" w:cstheme="majorBidi"/>
      <w:color w:val="2F5496" w:themeColor="accent1" w:themeShade="BF"/>
      <w:sz w:val="32"/>
      <w:szCs w:val="32"/>
    </w:rPr>
  </w:style>
  <w:style w:type="character" w:customStyle="1" w:styleId="distance-badge">
    <w:name w:val="distance-badge"/>
    <w:basedOn w:val="DefaultParagraphFont"/>
    <w:rsid w:val="008328DE"/>
  </w:style>
  <w:style w:type="character" w:customStyle="1" w:styleId="visually-hidden">
    <w:name w:val="visually-hidden"/>
    <w:basedOn w:val="DefaultParagraphFont"/>
    <w:rsid w:val="008328DE"/>
  </w:style>
  <w:style w:type="character" w:customStyle="1" w:styleId="dist-value">
    <w:name w:val="dist-value"/>
    <w:basedOn w:val="DefaultParagraphFont"/>
    <w:rsid w:val="008328DE"/>
  </w:style>
  <w:style w:type="paragraph" w:styleId="PlainText">
    <w:name w:val="Plain Text"/>
    <w:link w:val="PlainTextChar"/>
    <w:uiPriority w:val="99"/>
    <w:rsid w:val="00D01802"/>
    <w:pPr>
      <w:pBdr>
        <w:top w:val="nil"/>
        <w:left w:val="nil"/>
        <w:bottom w:val="nil"/>
        <w:right w:val="nil"/>
        <w:between w:val="nil"/>
        <w:bar w:val="nil"/>
      </w:pBdr>
      <w:spacing w:after="0" w:line="240" w:lineRule="auto"/>
    </w:pPr>
    <w:rPr>
      <w:rFonts w:ascii="Calibri" w:eastAsia="Calibri" w:hAnsi="Calibri" w:cs="Calibri"/>
      <w:color w:val="000000"/>
      <w:u w:color="000000"/>
      <w:bdr w:val="nil"/>
      <w:lang w:val="en-US" w:eastAsia="en-GB"/>
    </w:rPr>
  </w:style>
  <w:style w:type="character" w:customStyle="1" w:styleId="PlainTextChar">
    <w:name w:val="Plain Text Char"/>
    <w:basedOn w:val="DefaultParagraphFont"/>
    <w:link w:val="PlainText"/>
    <w:uiPriority w:val="99"/>
    <w:rsid w:val="00D01802"/>
    <w:rPr>
      <w:rFonts w:ascii="Calibri" w:eastAsia="Calibri" w:hAnsi="Calibri" w:cs="Calibri"/>
      <w:color w:val="000000"/>
      <w:u w:color="000000"/>
      <w:bdr w:val="nil"/>
      <w:lang w:val="en-US" w:eastAsia="en-GB"/>
    </w:rPr>
  </w:style>
  <w:style w:type="paragraph" w:styleId="NormalWeb">
    <w:name w:val="Normal (Web)"/>
    <w:basedOn w:val="Normal"/>
    <w:uiPriority w:val="99"/>
    <w:semiHidden/>
    <w:unhideWhenUsed/>
    <w:rsid w:val="0099763F"/>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99763F"/>
    <w:rPr>
      <w:b/>
      <w:bCs/>
    </w:rPr>
  </w:style>
  <w:style w:type="character" w:styleId="UnresolvedMention">
    <w:name w:val="Unresolved Mention"/>
    <w:basedOn w:val="DefaultParagraphFont"/>
    <w:uiPriority w:val="99"/>
    <w:semiHidden/>
    <w:unhideWhenUsed/>
    <w:rsid w:val="0099763F"/>
    <w:rPr>
      <w:color w:val="605E5C"/>
      <w:shd w:val="clear" w:color="auto" w:fill="E1DFDD"/>
    </w:rPr>
  </w:style>
  <w:style w:type="character" w:customStyle="1" w:styleId="cf01">
    <w:name w:val="cf01"/>
    <w:basedOn w:val="DefaultParagraphFont"/>
    <w:rsid w:val="00A83316"/>
    <w:rPr>
      <w:rFonts w:ascii="Segoe UI" w:hAnsi="Segoe UI" w:cs="Segoe UI" w:hint="default"/>
      <w:sz w:val="18"/>
      <w:szCs w:val="18"/>
    </w:rPr>
  </w:style>
  <w:style w:type="paragraph" w:customStyle="1" w:styleId="pf0">
    <w:name w:val="pf0"/>
    <w:basedOn w:val="Normal"/>
    <w:rsid w:val="00CC03F2"/>
    <w:pPr>
      <w:spacing w:before="100" w:beforeAutospacing="1" w:after="100" w:afterAutospacing="1"/>
    </w:pPr>
    <w:rPr>
      <w:rFonts w:ascii="Times New Roman" w:eastAsia="Times New Roman" w:hAnsi="Times New Roman" w:cs="Times New Roman"/>
      <w:sz w:val="24"/>
      <w:szCs w:val="24"/>
      <w:lang w:eastAsia="en-GB"/>
    </w:rPr>
  </w:style>
  <w:style w:type="table" w:styleId="TableGrid">
    <w:name w:val="Table Grid"/>
    <w:basedOn w:val="TableNormal"/>
    <w:uiPriority w:val="39"/>
    <w:rsid w:val="00857B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6">
    <w:name w:val="Grid Table 2 Accent 6"/>
    <w:basedOn w:val="TableNormal"/>
    <w:uiPriority w:val="47"/>
    <w:rsid w:val="002F5F0E"/>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Revision">
    <w:name w:val="Revision"/>
    <w:hidden/>
    <w:uiPriority w:val="99"/>
    <w:semiHidden/>
    <w:rsid w:val="005E4CF0"/>
    <w:pPr>
      <w:spacing w:after="0" w:line="240" w:lineRule="auto"/>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198963">
      <w:bodyDiv w:val="1"/>
      <w:marLeft w:val="0"/>
      <w:marRight w:val="0"/>
      <w:marTop w:val="0"/>
      <w:marBottom w:val="0"/>
      <w:divBdr>
        <w:top w:val="none" w:sz="0" w:space="0" w:color="auto"/>
        <w:left w:val="none" w:sz="0" w:space="0" w:color="auto"/>
        <w:bottom w:val="none" w:sz="0" w:space="0" w:color="auto"/>
        <w:right w:val="none" w:sz="0" w:space="0" w:color="auto"/>
      </w:divBdr>
    </w:div>
    <w:div w:id="173108753">
      <w:bodyDiv w:val="1"/>
      <w:marLeft w:val="0"/>
      <w:marRight w:val="0"/>
      <w:marTop w:val="0"/>
      <w:marBottom w:val="0"/>
      <w:divBdr>
        <w:top w:val="none" w:sz="0" w:space="0" w:color="auto"/>
        <w:left w:val="none" w:sz="0" w:space="0" w:color="auto"/>
        <w:bottom w:val="none" w:sz="0" w:space="0" w:color="auto"/>
        <w:right w:val="none" w:sz="0" w:space="0" w:color="auto"/>
      </w:divBdr>
    </w:div>
    <w:div w:id="211044666">
      <w:bodyDiv w:val="1"/>
      <w:marLeft w:val="0"/>
      <w:marRight w:val="0"/>
      <w:marTop w:val="0"/>
      <w:marBottom w:val="0"/>
      <w:divBdr>
        <w:top w:val="none" w:sz="0" w:space="0" w:color="auto"/>
        <w:left w:val="none" w:sz="0" w:space="0" w:color="auto"/>
        <w:bottom w:val="none" w:sz="0" w:space="0" w:color="auto"/>
        <w:right w:val="none" w:sz="0" w:space="0" w:color="auto"/>
      </w:divBdr>
    </w:div>
    <w:div w:id="406535056">
      <w:bodyDiv w:val="1"/>
      <w:marLeft w:val="0"/>
      <w:marRight w:val="0"/>
      <w:marTop w:val="0"/>
      <w:marBottom w:val="0"/>
      <w:divBdr>
        <w:top w:val="none" w:sz="0" w:space="0" w:color="auto"/>
        <w:left w:val="none" w:sz="0" w:space="0" w:color="auto"/>
        <w:bottom w:val="none" w:sz="0" w:space="0" w:color="auto"/>
        <w:right w:val="none" w:sz="0" w:space="0" w:color="auto"/>
      </w:divBdr>
    </w:div>
    <w:div w:id="435642222">
      <w:bodyDiv w:val="1"/>
      <w:marLeft w:val="0"/>
      <w:marRight w:val="0"/>
      <w:marTop w:val="0"/>
      <w:marBottom w:val="0"/>
      <w:divBdr>
        <w:top w:val="none" w:sz="0" w:space="0" w:color="auto"/>
        <w:left w:val="none" w:sz="0" w:space="0" w:color="auto"/>
        <w:bottom w:val="none" w:sz="0" w:space="0" w:color="auto"/>
        <w:right w:val="none" w:sz="0" w:space="0" w:color="auto"/>
      </w:divBdr>
    </w:div>
    <w:div w:id="455761186">
      <w:bodyDiv w:val="1"/>
      <w:marLeft w:val="0"/>
      <w:marRight w:val="0"/>
      <w:marTop w:val="0"/>
      <w:marBottom w:val="0"/>
      <w:divBdr>
        <w:top w:val="none" w:sz="0" w:space="0" w:color="auto"/>
        <w:left w:val="none" w:sz="0" w:space="0" w:color="auto"/>
        <w:bottom w:val="none" w:sz="0" w:space="0" w:color="auto"/>
        <w:right w:val="none" w:sz="0" w:space="0" w:color="auto"/>
      </w:divBdr>
    </w:div>
    <w:div w:id="475220309">
      <w:bodyDiv w:val="1"/>
      <w:marLeft w:val="0"/>
      <w:marRight w:val="0"/>
      <w:marTop w:val="0"/>
      <w:marBottom w:val="0"/>
      <w:divBdr>
        <w:top w:val="none" w:sz="0" w:space="0" w:color="auto"/>
        <w:left w:val="none" w:sz="0" w:space="0" w:color="auto"/>
        <w:bottom w:val="none" w:sz="0" w:space="0" w:color="auto"/>
        <w:right w:val="none" w:sz="0" w:space="0" w:color="auto"/>
      </w:divBdr>
    </w:div>
    <w:div w:id="511724212">
      <w:bodyDiv w:val="1"/>
      <w:marLeft w:val="0"/>
      <w:marRight w:val="0"/>
      <w:marTop w:val="0"/>
      <w:marBottom w:val="0"/>
      <w:divBdr>
        <w:top w:val="none" w:sz="0" w:space="0" w:color="auto"/>
        <w:left w:val="none" w:sz="0" w:space="0" w:color="auto"/>
        <w:bottom w:val="none" w:sz="0" w:space="0" w:color="auto"/>
        <w:right w:val="none" w:sz="0" w:space="0" w:color="auto"/>
      </w:divBdr>
      <w:divsChild>
        <w:div w:id="138618097">
          <w:marLeft w:val="0"/>
          <w:marRight w:val="0"/>
          <w:marTop w:val="0"/>
          <w:marBottom w:val="0"/>
          <w:divBdr>
            <w:top w:val="none" w:sz="0" w:space="0" w:color="auto"/>
            <w:left w:val="none" w:sz="0" w:space="0" w:color="auto"/>
            <w:bottom w:val="none" w:sz="0" w:space="0" w:color="auto"/>
            <w:right w:val="none" w:sz="0" w:space="0" w:color="auto"/>
          </w:divBdr>
        </w:div>
        <w:div w:id="1203206930">
          <w:marLeft w:val="0"/>
          <w:marRight w:val="0"/>
          <w:marTop w:val="0"/>
          <w:marBottom w:val="0"/>
          <w:divBdr>
            <w:top w:val="none" w:sz="0" w:space="0" w:color="auto"/>
            <w:left w:val="none" w:sz="0" w:space="0" w:color="auto"/>
            <w:bottom w:val="none" w:sz="0" w:space="0" w:color="auto"/>
            <w:right w:val="none" w:sz="0" w:space="0" w:color="auto"/>
          </w:divBdr>
        </w:div>
      </w:divsChild>
    </w:div>
    <w:div w:id="778109697">
      <w:bodyDiv w:val="1"/>
      <w:marLeft w:val="0"/>
      <w:marRight w:val="0"/>
      <w:marTop w:val="0"/>
      <w:marBottom w:val="0"/>
      <w:divBdr>
        <w:top w:val="none" w:sz="0" w:space="0" w:color="auto"/>
        <w:left w:val="none" w:sz="0" w:space="0" w:color="auto"/>
        <w:bottom w:val="none" w:sz="0" w:space="0" w:color="auto"/>
        <w:right w:val="none" w:sz="0" w:space="0" w:color="auto"/>
      </w:divBdr>
    </w:div>
    <w:div w:id="1154106041">
      <w:bodyDiv w:val="1"/>
      <w:marLeft w:val="0"/>
      <w:marRight w:val="0"/>
      <w:marTop w:val="0"/>
      <w:marBottom w:val="0"/>
      <w:divBdr>
        <w:top w:val="none" w:sz="0" w:space="0" w:color="auto"/>
        <w:left w:val="none" w:sz="0" w:space="0" w:color="auto"/>
        <w:bottom w:val="none" w:sz="0" w:space="0" w:color="auto"/>
        <w:right w:val="none" w:sz="0" w:space="0" w:color="auto"/>
      </w:divBdr>
    </w:div>
    <w:div w:id="1342665968">
      <w:bodyDiv w:val="1"/>
      <w:marLeft w:val="0"/>
      <w:marRight w:val="0"/>
      <w:marTop w:val="0"/>
      <w:marBottom w:val="0"/>
      <w:divBdr>
        <w:top w:val="none" w:sz="0" w:space="0" w:color="auto"/>
        <w:left w:val="none" w:sz="0" w:space="0" w:color="auto"/>
        <w:bottom w:val="none" w:sz="0" w:space="0" w:color="auto"/>
        <w:right w:val="none" w:sz="0" w:space="0" w:color="auto"/>
      </w:divBdr>
    </w:div>
    <w:div w:id="1413432357">
      <w:bodyDiv w:val="1"/>
      <w:marLeft w:val="0"/>
      <w:marRight w:val="0"/>
      <w:marTop w:val="0"/>
      <w:marBottom w:val="0"/>
      <w:divBdr>
        <w:top w:val="none" w:sz="0" w:space="0" w:color="auto"/>
        <w:left w:val="none" w:sz="0" w:space="0" w:color="auto"/>
        <w:bottom w:val="none" w:sz="0" w:space="0" w:color="auto"/>
        <w:right w:val="none" w:sz="0" w:space="0" w:color="auto"/>
      </w:divBdr>
    </w:div>
    <w:div w:id="1425954134">
      <w:bodyDiv w:val="1"/>
      <w:marLeft w:val="0"/>
      <w:marRight w:val="0"/>
      <w:marTop w:val="0"/>
      <w:marBottom w:val="0"/>
      <w:divBdr>
        <w:top w:val="none" w:sz="0" w:space="0" w:color="auto"/>
        <w:left w:val="none" w:sz="0" w:space="0" w:color="auto"/>
        <w:bottom w:val="none" w:sz="0" w:space="0" w:color="auto"/>
        <w:right w:val="none" w:sz="0" w:space="0" w:color="auto"/>
      </w:divBdr>
    </w:div>
    <w:div w:id="1557426121">
      <w:bodyDiv w:val="1"/>
      <w:marLeft w:val="0"/>
      <w:marRight w:val="0"/>
      <w:marTop w:val="0"/>
      <w:marBottom w:val="0"/>
      <w:divBdr>
        <w:top w:val="none" w:sz="0" w:space="0" w:color="auto"/>
        <w:left w:val="none" w:sz="0" w:space="0" w:color="auto"/>
        <w:bottom w:val="none" w:sz="0" w:space="0" w:color="auto"/>
        <w:right w:val="none" w:sz="0" w:space="0" w:color="auto"/>
      </w:divBdr>
    </w:div>
    <w:div w:id="1888444098">
      <w:bodyDiv w:val="1"/>
      <w:marLeft w:val="0"/>
      <w:marRight w:val="0"/>
      <w:marTop w:val="0"/>
      <w:marBottom w:val="0"/>
      <w:divBdr>
        <w:top w:val="none" w:sz="0" w:space="0" w:color="auto"/>
        <w:left w:val="none" w:sz="0" w:space="0" w:color="auto"/>
        <w:bottom w:val="none" w:sz="0" w:space="0" w:color="auto"/>
        <w:right w:val="none" w:sz="0" w:space="0" w:color="auto"/>
      </w:divBdr>
    </w:div>
    <w:div w:id="1922062986">
      <w:bodyDiv w:val="1"/>
      <w:marLeft w:val="0"/>
      <w:marRight w:val="0"/>
      <w:marTop w:val="0"/>
      <w:marBottom w:val="0"/>
      <w:divBdr>
        <w:top w:val="none" w:sz="0" w:space="0" w:color="auto"/>
        <w:left w:val="none" w:sz="0" w:space="0" w:color="auto"/>
        <w:bottom w:val="none" w:sz="0" w:space="0" w:color="auto"/>
        <w:right w:val="none" w:sz="0" w:space="0" w:color="auto"/>
      </w:divBdr>
    </w:div>
    <w:div w:id="1940402802">
      <w:bodyDiv w:val="1"/>
      <w:marLeft w:val="0"/>
      <w:marRight w:val="0"/>
      <w:marTop w:val="0"/>
      <w:marBottom w:val="0"/>
      <w:divBdr>
        <w:top w:val="none" w:sz="0" w:space="0" w:color="auto"/>
        <w:left w:val="none" w:sz="0" w:space="0" w:color="auto"/>
        <w:bottom w:val="none" w:sz="0" w:space="0" w:color="auto"/>
        <w:right w:val="none" w:sz="0" w:space="0" w:color="auto"/>
      </w:divBdr>
    </w:div>
    <w:div w:id="2056348859">
      <w:bodyDiv w:val="1"/>
      <w:marLeft w:val="0"/>
      <w:marRight w:val="0"/>
      <w:marTop w:val="0"/>
      <w:marBottom w:val="0"/>
      <w:divBdr>
        <w:top w:val="none" w:sz="0" w:space="0" w:color="auto"/>
        <w:left w:val="none" w:sz="0" w:space="0" w:color="auto"/>
        <w:bottom w:val="none" w:sz="0" w:space="0" w:color="auto"/>
        <w:right w:val="none" w:sz="0" w:space="0" w:color="auto"/>
      </w:divBdr>
      <w:divsChild>
        <w:div w:id="64959887">
          <w:marLeft w:val="0"/>
          <w:marRight w:val="0"/>
          <w:marTop w:val="315"/>
          <w:marBottom w:val="285"/>
          <w:divBdr>
            <w:top w:val="none" w:sz="0" w:space="0" w:color="auto"/>
            <w:left w:val="none" w:sz="0" w:space="0" w:color="auto"/>
            <w:bottom w:val="none" w:sz="0" w:space="0" w:color="auto"/>
            <w:right w:val="none" w:sz="0" w:space="0" w:color="auto"/>
          </w:divBdr>
          <w:divsChild>
            <w:div w:id="44835058">
              <w:marLeft w:val="0"/>
              <w:marRight w:val="0"/>
              <w:marTop w:val="0"/>
              <w:marBottom w:val="0"/>
              <w:divBdr>
                <w:top w:val="none" w:sz="0" w:space="0" w:color="auto"/>
                <w:left w:val="none" w:sz="0" w:space="0" w:color="auto"/>
                <w:bottom w:val="none" w:sz="0" w:space="0" w:color="auto"/>
                <w:right w:val="none" w:sz="0" w:space="0" w:color="auto"/>
              </w:divBdr>
            </w:div>
          </w:divsChild>
        </w:div>
        <w:div w:id="1322269563">
          <w:marLeft w:val="0"/>
          <w:marRight w:val="0"/>
          <w:marTop w:val="390"/>
          <w:marBottom w:val="39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jpe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r-e-a.net/events/the-hydrogen-economy/"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A49497E5814C44BB49A305FE0EEA207" ma:contentTypeVersion="10" ma:contentTypeDescription="Create a new document." ma:contentTypeScope="" ma:versionID="5d2354f393dc51ad807f613e2d5df91a">
  <xsd:schema xmlns:xsd="http://www.w3.org/2001/XMLSchema" xmlns:xs="http://www.w3.org/2001/XMLSchema" xmlns:p="http://schemas.microsoft.com/office/2006/metadata/properties" xmlns:ns3="751aa27e-8d3f-40d2-9070-a3f434a0f1a1" xmlns:ns4="fe4ea9f9-f575-4347-954d-b298d795d1a5" targetNamespace="http://schemas.microsoft.com/office/2006/metadata/properties" ma:root="true" ma:fieldsID="ba8b37feb97cc7c759287e20fe9a3e7f" ns3:_="" ns4:_="">
    <xsd:import namespace="751aa27e-8d3f-40d2-9070-a3f434a0f1a1"/>
    <xsd:import namespace="fe4ea9f9-f575-4347-954d-b298d795d1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DateTaken" minOccurs="0"/>
                <xsd:element ref="ns3:MediaLengthInSecond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1aa27e-8d3f-40d2-9070-a3f434a0f1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e4ea9f9-f575-4347-954d-b298d795d1a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06E88D-253F-4FFF-BE5E-8A995E8057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11DEF6-2892-4F4B-AEB8-6626F56C4D17}">
  <ds:schemaRefs>
    <ds:schemaRef ds:uri="http://schemas.microsoft.com/sharepoint/v3/contenttype/forms"/>
  </ds:schemaRefs>
</ds:datastoreItem>
</file>

<file path=customXml/itemProps3.xml><?xml version="1.0" encoding="utf-8"?>
<ds:datastoreItem xmlns:ds="http://schemas.openxmlformats.org/officeDocument/2006/customXml" ds:itemID="{5C7F06B5-E243-49F3-9D97-3C20B7E349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51aa27e-8d3f-40d2-9070-a3f434a0f1a1"/>
    <ds:schemaRef ds:uri="fe4ea9f9-f575-4347-954d-b298d795d1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C04591-4CF4-4D05-BA37-298E4C4C7C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Pages>
  <Words>878</Words>
  <Characters>5009</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Kiara Zennaro</dc:creator>
  <cp:keywords/>
  <dc:description/>
  <cp:lastModifiedBy>Kiara Zennaro</cp:lastModifiedBy>
  <cp:revision>14</cp:revision>
  <dcterms:created xsi:type="dcterms:W3CDTF">2022-10-03T15:54:00Z</dcterms:created>
  <dcterms:modified xsi:type="dcterms:W3CDTF">2022-10-03T16:27:00Z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65f1a46-1149-4b07-97f4-ee5ba49b485b_Enabled">
    <vt:lpwstr>true</vt:lpwstr>
  </property>
  <property fmtid="{D5CDD505-2E9C-101B-9397-08002B2CF9AE}" pid="3" name="MSIP_Label_065f1a46-1149-4b07-97f4-ee5ba49b485b_SetDate">
    <vt:lpwstr>2022-05-26T13:56:52Z</vt:lpwstr>
  </property>
  <property fmtid="{D5CDD505-2E9C-101B-9397-08002B2CF9AE}" pid="4" name="MSIP_Label_065f1a46-1149-4b07-97f4-ee5ba49b485b_Method">
    <vt:lpwstr>Standard</vt:lpwstr>
  </property>
  <property fmtid="{D5CDD505-2E9C-101B-9397-08002B2CF9AE}" pid="5" name="MSIP_Label_065f1a46-1149-4b07-97f4-ee5ba49b485b_Name">
    <vt:lpwstr>065f1a46-1149-4b07-97f4-ee5ba49b485b</vt:lpwstr>
  </property>
  <property fmtid="{D5CDD505-2E9C-101B-9397-08002B2CF9AE}" pid="6" name="MSIP_Label_065f1a46-1149-4b07-97f4-ee5ba49b485b_SiteId">
    <vt:lpwstr>a603898f-7de2-45ba-b67d-d35fb519b2cf</vt:lpwstr>
  </property>
  <property fmtid="{D5CDD505-2E9C-101B-9397-08002B2CF9AE}" pid="7" name="MSIP_Label_065f1a46-1149-4b07-97f4-ee5ba49b485b_ActionId">
    <vt:lpwstr>60f2abe1-1053-4b87-963c-899c0b3a86fd</vt:lpwstr>
  </property>
  <property fmtid="{D5CDD505-2E9C-101B-9397-08002B2CF9AE}" pid="8" name="MSIP_Label_065f1a46-1149-4b07-97f4-ee5ba49b485b_ContentBits">
    <vt:lpwstr>0</vt:lpwstr>
  </property>
  <property fmtid="{D5CDD505-2E9C-101B-9397-08002B2CF9AE}" pid="9" name="ContentTypeId">
    <vt:lpwstr>0x0101009A49497E5814C44BB49A305FE0EEA207</vt:lpwstr>
  </property>
</Properties>
</file>