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521CF8C" w14:textId="77777777" w:rsidR="0090593A" w:rsidRPr="007A01F2" w:rsidRDefault="002B123E" w:rsidP="00F72283">
      <w:pPr>
        <w:ind w:left="720"/>
        <w:rPr>
          <w:rFonts w:ascii="Open Sans" w:hAnsi="Open Sans" w:cs="Open Sans"/>
          <w:b/>
          <w:bCs/>
          <w:color w:val="06926B"/>
          <w:sz w:val="24"/>
          <w:szCs w:val="24"/>
        </w:rPr>
      </w:pPr>
      <w:r w:rsidRPr="007A01F2">
        <w:rPr>
          <w:rFonts w:ascii="Open Sans" w:hAnsi="Open Sans" w:cs="Open Sans"/>
          <w:b/>
          <w:bCs/>
          <w:color w:val="06926B"/>
          <w:sz w:val="24"/>
          <w:szCs w:val="24"/>
        </w:rPr>
        <w:t xml:space="preserve">REA Consultation Response: </w:t>
      </w:r>
      <w:r w:rsidRPr="007A01F2">
        <w:rPr>
          <w:rFonts w:ascii="Open Sans" w:hAnsi="Open Sans" w:cs="Open Sans"/>
          <w:b/>
          <w:bCs/>
          <w:color w:val="06926B"/>
          <w:sz w:val="24"/>
          <w:szCs w:val="24"/>
        </w:rPr>
        <w:t>Power BECCS</w:t>
      </w:r>
      <w:r w:rsidRPr="007A01F2">
        <w:rPr>
          <w:rFonts w:ascii="Open Sans" w:hAnsi="Open Sans" w:cs="Open Sans"/>
          <w:b/>
          <w:bCs/>
          <w:color w:val="06926B"/>
          <w:sz w:val="24"/>
          <w:szCs w:val="24"/>
        </w:rPr>
        <w:t xml:space="preserve"> </w:t>
      </w:r>
      <w:r w:rsidR="00F72283" w:rsidRPr="007A01F2">
        <w:rPr>
          <w:rFonts w:ascii="Open Sans" w:hAnsi="Open Sans" w:cs="Open Sans"/>
          <w:b/>
          <w:bCs/>
          <w:color w:val="06926B"/>
          <w:sz w:val="24"/>
          <w:szCs w:val="24"/>
        </w:rPr>
        <w:t>B</w:t>
      </w:r>
      <w:r w:rsidRPr="007A01F2">
        <w:rPr>
          <w:rFonts w:ascii="Open Sans" w:hAnsi="Open Sans" w:cs="Open Sans"/>
          <w:b/>
          <w:bCs/>
          <w:color w:val="06926B"/>
          <w:sz w:val="24"/>
          <w:szCs w:val="24"/>
        </w:rPr>
        <w:t xml:space="preserve">usiness </w:t>
      </w:r>
      <w:r w:rsidR="00F72283" w:rsidRPr="007A01F2">
        <w:rPr>
          <w:rFonts w:ascii="Open Sans" w:hAnsi="Open Sans" w:cs="Open Sans"/>
          <w:b/>
          <w:bCs/>
          <w:color w:val="06926B"/>
          <w:sz w:val="24"/>
          <w:szCs w:val="24"/>
        </w:rPr>
        <w:t>M</w:t>
      </w:r>
      <w:r w:rsidRPr="007A01F2">
        <w:rPr>
          <w:rFonts w:ascii="Open Sans" w:hAnsi="Open Sans" w:cs="Open Sans"/>
          <w:b/>
          <w:bCs/>
          <w:color w:val="06926B"/>
          <w:sz w:val="24"/>
          <w:szCs w:val="24"/>
        </w:rPr>
        <w:t>odel</w:t>
      </w:r>
    </w:p>
    <w:p w14:paraId="5D240AD8" w14:textId="77777777" w:rsidR="005F3B93" w:rsidRPr="007A01F2" w:rsidRDefault="002B123E" w:rsidP="005F3B93">
      <w:pPr>
        <w:rPr>
          <w:rFonts w:ascii="Open Sans" w:hAnsi="Open Sans" w:cs="Open Sans"/>
          <w:sz w:val="20"/>
          <w:szCs w:val="20"/>
        </w:rPr>
      </w:pPr>
      <w:r w:rsidRPr="007A01F2">
        <w:rPr>
          <w:rFonts w:ascii="Open Sans" w:hAnsi="Open Sans" w:cs="Open Sans"/>
          <w:sz w:val="20"/>
          <w:szCs w:val="20"/>
        </w:rPr>
        <w:t>The Association for Renewable Energy &amp; Clean Technology (REA) is pleased to submit this response to the above consultation. The REA represents a wide variety of organisations, including generators, project developers, fuel and power suppliers, investors, e</w:t>
      </w:r>
      <w:r w:rsidRPr="007A01F2">
        <w:rPr>
          <w:rFonts w:ascii="Open Sans" w:hAnsi="Open Sans" w:cs="Open Sans"/>
          <w:sz w:val="20"/>
          <w:szCs w:val="20"/>
        </w:rPr>
        <w:t xml:space="preserve">quipment producers and service providers. Members range in size from major multinationals to sole traders. There are over 500 corporate members of the REA, making it the largest renewable energy trade association in the UK.  </w:t>
      </w:r>
    </w:p>
    <w:p w14:paraId="4AC0EA44" w14:textId="77777777" w:rsidR="005F3B93" w:rsidRPr="007A01F2" w:rsidRDefault="002B123E" w:rsidP="005F3B93">
      <w:pPr>
        <w:rPr>
          <w:rFonts w:ascii="Open Sans" w:hAnsi="Open Sans" w:cs="Open Sans"/>
          <w:b/>
          <w:bCs/>
          <w:color w:val="2F5496" w:themeColor="accent1" w:themeShade="BF"/>
          <w:sz w:val="20"/>
          <w:szCs w:val="20"/>
          <w:u w:val="single"/>
        </w:rPr>
      </w:pPr>
      <w:r w:rsidRPr="007A01F2">
        <w:rPr>
          <w:rFonts w:ascii="Open Sans" w:hAnsi="Open Sans" w:cs="Open Sans"/>
          <w:sz w:val="20"/>
          <w:szCs w:val="20"/>
        </w:rPr>
        <w:t>Of further relevance to this c</w:t>
      </w:r>
      <w:r w:rsidRPr="007A01F2">
        <w:rPr>
          <w:rFonts w:ascii="Open Sans" w:hAnsi="Open Sans" w:cs="Open Sans"/>
          <w:sz w:val="20"/>
          <w:szCs w:val="20"/>
        </w:rPr>
        <w:t xml:space="preserve">onsultation, the REA </w:t>
      </w:r>
      <w:r w:rsidRPr="007A01F2">
        <w:rPr>
          <w:rFonts w:ascii="Open Sans" w:hAnsi="Open Sans" w:cs="Open Sans"/>
          <w:sz w:val="20"/>
          <w:szCs w:val="20"/>
        </w:rPr>
        <w:t xml:space="preserve">represents the largest group of Biomass Power </w:t>
      </w:r>
      <w:r w:rsidR="0090593A" w:rsidRPr="007A01F2">
        <w:rPr>
          <w:rFonts w:ascii="Open Sans" w:hAnsi="Open Sans" w:cs="Open Sans"/>
          <w:sz w:val="20"/>
          <w:szCs w:val="20"/>
        </w:rPr>
        <w:t>o</w:t>
      </w:r>
      <w:r w:rsidRPr="007A01F2">
        <w:rPr>
          <w:rFonts w:ascii="Open Sans" w:hAnsi="Open Sans" w:cs="Open Sans"/>
          <w:sz w:val="20"/>
          <w:szCs w:val="20"/>
        </w:rPr>
        <w:t xml:space="preserve">perators in the UK through its </w:t>
      </w:r>
      <w:r w:rsidR="0090593A" w:rsidRPr="007A01F2">
        <w:rPr>
          <w:rFonts w:ascii="Open Sans" w:hAnsi="Open Sans" w:cs="Open Sans"/>
          <w:sz w:val="20"/>
          <w:szCs w:val="20"/>
        </w:rPr>
        <w:t>member</w:t>
      </w:r>
      <w:r w:rsidRPr="007A01F2">
        <w:rPr>
          <w:rFonts w:ascii="Open Sans" w:hAnsi="Open Sans" w:cs="Open Sans"/>
          <w:sz w:val="20"/>
          <w:szCs w:val="20"/>
        </w:rPr>
        <w:t xml:space="preserve"> </w:t>
      </w:r>
      <w:r w:rsidR="0090593A" w:rsidRPr="007A01F2">
        <w:rPr>
          <w:rFonts w:ascii="Open Sans" w:hAnsi="Open Sans" w:cs="Open Sans"/>
          <w:sz w:val="20"/>
          <w:szCs w:val="20"/>
        </w:rPr>
        <w:t>f</w:t>
      </w:r>
      <w:r w:rsidRPr="007A01F2">
        <w:rPr>
          <w:rFonts w:ascii="Open Sans" w:hAnsi="Open Sans" w:cs="Open Sans"/>
          <w:sz w:val="20"/>
          <w:szCs w:val="20"/>
        </w:rPr>
        <w:t xml:space="preserve">orum, Biomass UK. This includes </w:t>
      </w:r>
      <w:proofErr w:type="gramStart"/>
      <w:r w:rsidRPr="007A01F2">
        <w:rPr>
          <w:rFonts w:ascii="Open Sans" w:hAnsi="Open Sans" w:cs="Open Sans"/>
          <w:sz w:val="20"/>
          <w:szCs w:val="20"/>
        </w:rPr>
        <w:t>the majority of</w:t>
      </w:r>
      <w:proofErr w:type="gramEnd"/>
      <w:r w:rsidRPr="007A01F2">
        <w:rPr>
          <w:rFonts w:ascii="Open Sans" w:hAnsi="Open Sans" w:cs="Open Sans"/>
          <w:sz w:val="20"/>
          <w:szCs w:val="20"/>
        </w:rPr>
        <w:t xml:space="preserve"> biomass companies in the </w:t>
      </w:r>
      <w:r w:rsidR="00EB18CB" w:rsidRPr="007A01F2">
        <w:rPr>
          <w:rFonts w:ascii="Open Sans" w:hAnsi="Open Sans" w:cs="Open Sans"/>
          <w:sz w:val="20"/>
          <w:szCs w:val="20"/>
        </w:rPr>
        <w:t>county</w:t>
      </w:r>
      <w:r w:rsidR="0090593A" w:rsidRPr="007A01F2">
        <w:rPr>
          <w:rFonts w:ascii="Open Sans" w:hAnsi="Open Sans" w:cs="Open Sans"/>
          <w:sz w:val="20"/>
          <w:szCs w:val="20"/>
        </w:rPr>
        <w:t>,</w:t>
      </w:r>
      <w:r w:rsidRPr="007A01F2">
        <w:rPr>
          <w:rFonts w:ascii="Open Sans" w:hAnsi="Open Sans" w:cs="Open Sans"/>
          <w:sz w:val="20"/>
          <w:szCs w:val="20"/>
        </w:rPr>
        <w:t xml:space="preserve"> across a range of sizes</w:t>
      </w:r>
      <w:r w:rsidR="0090593A" w:rsidRPr="007A01F2">
        <w:rPr>
          <w:rFonts w:ascii="Open Sans" w:hAnsi="Open Sans" w:cs="Open Sans"/>
          <w:sz w:val="20"/>
          <w:szCs w:val="20"/>
        </w:rPr>
        <w:t xml:space="preserve">, </w:t>
      </w:r>
      <w:r w:rsidRPr="007A01F2">
        <w:rPr>
          <w:rFonts w:ascii="Open Sans" w:hAnsi="Open Sans" w:cs="Open Sans"/>
          <w:sz w:val="20"/>
          <w:szCs w:val="20"/>
        </w:rPr>
        <w:t>and utilising a range of biomass feedstocks</w:t>
      </w:r>
      <w:r w:rsidRPr="007A01F2">
        <w:rPr>
          <w:rFonts w:ascii="Open Sans" w:hAnsi="Open Sans" w:cs="Open Sans"/>
          <w:sz w:val="20"/>
          <w:szCs w:val="20"/>
        </w:rPr>
        <w:t xml:space="preserve"> including domestic and </w:t>
      </w:r>
      <w:r w:rsidR="0090593A" w:rsidRPr="007A01F2">
        <w:rPr>
          <w:rFonts w:ascii="Open Sans" w:hAnsi="Open Sans" w:cs="Open Sans"/>
          <w:sz w:val="20"/>
          <w:szCs w:val="20"/>
        </w:rPr>
        <w:t xml:space="preserve">imported biomass pellets, waste wood and energy crops like straw. In addition, we also have members involved in biomass heat, energy from waste, green gasses, advanced conversion technologies, </w:t>
      </w:r>
      <w:proofErr w:type="gramStart"/>
      <w:r w:rsidR="0090593A" w:rsidRPr="007A01F2">
        <w:rPr>
          <w:rFonts w:ascii="Open Sans" w:hAnsi="Open Sans" w:cs="Open Sans"/>
          <w:sz w:val="20"/>
          <w:szCs w:val="20"/>
        </w:rPr>
        <w:t>hydrogen</w:t>
      </w:r>
      <w:proofErr w:type="gramEnd"/>
      <w:r w:rsidR="0090593A" w:rsidRPr="007A01F2">
        <w:rPr>
          <w:rFonts w:ascii="Open Sans" w:hAnsi="Open Sans" w:cs="Open Sans"/>
          <w:sz w:val="20"/>
          <w:szCs w:val="20"/>
        </w:rPr>
        <w:t xml:space="preserve"> and renewable transport fuels –who, while not directly relevant to Power BECCS, shall also be looking at broader carbon capture business models. </w:t>
      </w:r>
    </w:p>
    <w:p w14:paraId="65E81ED3" w14:textId="77777777" w:rsidR="00A36D8B" w:rsidRPr="007A01F2" w:rsidRDefault="002B123E" w:rsidP="00A36D8B">
      <w:pPr>
        <w:rPr>
          <w:rFonts w:ascii="Open Sans" w:hAnsi="Open Sans" w:cs="Open Sans"/>
          <w:b/>
          <w:bCs/>
          <w:color w:val="2F5496" w:themeColor="accent1" w:themeShade="BF"/>
          <w:sz w:val="20"/>
          <w:szCs w:val="20"/>
          <w:u w:val="single"/>
        </w:rPr>
      </w:pPr>
      <w:r w:rsidRPr="007A01F2">
        <w:rPr>
          <w:rFonts w:ascii="Open Sans" w:hAnsi="Open Sans" w:cs="Open Sans"/>
          <w:b/>
          <w:bCs/>
          <w:color w:val="2F5496" w:themeColor="accent1" w:themeShade="BF"/>
          <w:sz w:val="20"/>
          <w:szCs w:val="20"/>
          <w:u w:val="single"/>
        </w:rPr>
        <w:t>Section 1: Rationale for developing a power BECCS business model</w:t>
      </w:r>
    </w:p>
    <w:p w14:paraId="14F3629E" w14:textId="77777777" w:rsidR="00A36D8B" w:rsidRPr="007A01F2" w:rsidRDefault="002B123E" w:rsidP="00EF73D5">
      <w:pPr>
        <w:pStyle w:val="ListParagraph"/>
        <w:numPr>
          <w:ilvl w:val="0"/>
          <w:numId w:val="1"/>
        </w:num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Have we identified the most important challe</w:t>
      </w:r>
      <w:r w:rsidRPr="007A01F2">
        <w:rPr>
          <w:rFonts w:ascii="Open Sans" w:hAnsi="Open Sans" w:cs="Open Sans"/>
          <w:b/>
          <w:bCs/>
          <w:color w:val="2F5496" w:themeColor="accent1" w:themeShade="BF"/>
          <w:sz w:val="20"/>
          <w:szCs w:val="20"/>
        </w:rPr>
        <w:t>nges in considering the development of power BECCS projects?</w:t>
      </w:r>
    </w:p>
    <w:p w14:paraId="581AF255" w14:textId="77777777" w:rsidR="00EF73D5" w:rsidRPr="007A01F2" w:rsidRDefault="002B123E" w:rsidP="00EF73D5">
      <w:pPr>
        <w:rPr>
          <w:rFonts w:ascii="Open Sans" w:hAnsi="Open Sans" w:cs="Open Sans"/>
          <w:sz w:val="20"/>
          <w:szCs w:val="20"/>
        </w:rPr>
      </w:pPr>
      <w:r w:rsidRPr="007A01F2">
        <w:rPr>
          <w:rFonts w:ascii="Open Sans" w:hAnsi="Open Sans" w:cs="Open Sans"/>
          <w:sz w:val="20"/>
          <w:szCs w:val="20"/>
        </w:rPr>
        <w:t>Yes, the REA broadly agree with the challenges identified within the consultation, however, in addition</w:t>
      </w:r>
      <w:r w:rsidR="00EB18CB" w:rsidRPr="007A01F2">
        <w:rPr>
          <w:rFonts w:ascii="Open Sans" w:hAnsi="Open Sans" w:cs="Open Sans"/>
          <w:sz w:val="20"/>
          <w:szCs w:val="20"/>
        </w:rPr>
        <w:t xml:space="preserve">, </w:t>
      </w:r>
      <w:r w:rsidRPr="007A01F2">
        <w:rPr>
          <w:rFonts w:ascii="Open Sans" w:hAnsi="Open Sans" w:cs="Open Sans"/>
          <w:sz w:val="20"/>
          <w:szCs w:val="20"/>
        </w:rPr>
        <w:t>we would also raise the following</w:t>
      </w:r>
      <w:r w:rsidR="0023475F" w:rsidRPr="007A01F2">
        <w:rPr>
          <w:rFonts w:ascii="Open Sans" w:hAnsi="Open Sans" w:cs="Open Sans"/>
          <w:sz w:val="20"/>
          <w:szCs w:val="20"/>
        </w:rPr>
        <w:t xml:space="preserve"> </w:t>
      </w:r>
      <w:r w:rsidR="00CD07D6" w:rsidRPr="007A01F2">
        <w:rPr>
          <w:rFonts w:ascii="Open Sans" w:hAnsi="Open Sans" w:cs="Open Sans"/>
          <w:sz w:val="20"/>
          <w:szCs w:val="20"/>
        </w:rPr>
        <w:t>points</w:t>
      </w:r>
      <w:r w:rsidR="0023475F" w:rsidRPr="007A01F2">
        <w:rPr>
          <w:rFonts w:ascii="Open Sans" w:hAnsi="Open Sans" w:cs="Open Sans"/>
          <w:sz w:val="20"/>
          <w:szCs w:val="20"/>
        </w:rPr>
        <w:t xml:space="preserve"> listed below. </w:t>
      </w:r>
      <w:r w:rsidR="00EB18CB" w:rsidRPr="007A01F2">
        <w:rPr>
          <w:rFonts w:ascii="Open Sans" w:hAnsi="Open Sans" w:cs="Open Sans"/>
          <w:sz w:val="20"/>
          <w:szCs w:val="20"/>
        </w:rPr>
        <w:t>W</w:t>
      </w:r>
      <w:r w:rsidR="0023475F" w:rsidRPr="007A01F2">
        <w:rPr>
          <w:rFonts w:ascii="Open Sans" w:hAnsi="Open Sans" w:cs="Open Sans"/>
          <w:sz w:val="20"/>
          <w:szCs w:val="20"/>
        </w:rPr>
        <w:t xml:space="preserve">hile these are </w:t>
      </w:r>
      <w:r w:rsidR="00CD07D6" w:rsidRPr="007A01F2">
        <w:rPr>
          <w:rFonts w:ascii="Open Sans" w:hAnsi="Open Sans" w:cs="Open Sans"/>
          <w:sz w:val="20"/>
          <w:szCs w:val="20"/>
        </w:rPr>
        <w:t>challenges</w:t>
      </w:r>
      <w:r w:rsidR="0023475F" w:rsidRPr="007A01F2">
        <w:rPr>
          <w:rFonts w:ascii="Open Sans" w:hAnsi="Open Sans" w:cs="Open Sans"/>
          <w:sz w:val="20"/>
          <w:szCs w:val="20"/>
        </w:rPr>
        <w:t>, it is also important to stress that the</w:t>
      </w:r>
      <w:r w:rsidR="00EB18CB" w:rsidRPr="007A01F2">
        <w:rPr>
          <w:rFonts w:ascii="Open Sans" w:hAnsi="Open Sans" w:cs="Open Sans"/>
          <w:sz w:val="20"/>
          <w:szCs w:val="20"/>
        </w:rPr>
        <w:t>y</w:t>
      </w:r>
      <w:r w:rsidR="0023475F" w:rsidRPr="007A01F2">
        <w:rPr>
          <w:rFonts w:ascii="Open Sans" w:hAnsi="Open Sans" w:cs="Open Sans"/>
          <w:sz w:val="20"/>
          <w:szCs w:val="20"/>
        </w:rPr>
        <w:t xml:space="preserve"> also represent significant opportunities in terms of not only delivering critical negative emissions b</w:t>
      </w:r>
      <w:r w:rsidR="00CD07D6" w:rsidRPr="007A01F2">
        <w:rPr>
          <w:rFonts w:ascii="Open Sans" w:hAnsi="Open Sans" w:cs="Open Sans"/>
          <w:sz w:val="20"/>
          <w:szCs w:val="20"/>
        </w:rPr>
        <w:t>u</w:t>
      </w:r>
      <w:r w:rsidR="0023475F" w:rsidRPr="007A01F2">
        <w:rPr>
          <w:rFonts w:ascii="Open Sans" w:hAnsi="Open Sans" w:cs="Open Sans"/>
          <w:sz w:val="20"/>
          <w:szCs w:val="20"/>
        </w:rPr>
        <w:t xml:space="preserve">t also contributing to energy security and ensuring affordable energy bills. </w:t>
      </w:r>
    </w:p>
    <w:p w14:paraId="1CCF83CB" w14:textId="77777777" w:rsidR="0023475F" w:rsidRPr="007A01F2" w:rsidRDefault="002B123E" w:rsidP="00EF73D5">
      <w:pPr>
        <w:rPr>
          <w:rFonts w:ascii="Open Sans" w:hAnsi="Open Sans" w:cs="Open Sans"/>
          <w:b/>
          <w:bCs/>
          <w:i/>
          <w:iCs/>
          <w:sz w:val="20"/>
          <w:szCs w:val="20"/>
        </w:rPr>
      </w:pPr>
      <w:r w:rsidRPr="007A01F2">
        <w:rPr>
          <w:rFonts w:ascii="Open Sans" w:hAnsi="Open Sans" w:cs="Open Sans"/>
          <w:b/>
          <w:bCs/>
          <w:i/>
          <w:iCs/>
          <w:sz w:val="20"/>
          <w:szCs w:val="20"/>
        </w:rPr>
        <w:t xml:space="preserve">Further </w:t>
      </w:r>
      <w:r w:rsidR="00EB18CB" w:rsidRPr="007A01F2">
        <w:rPr>
          <w:rFonts w:ascii="Open Sans" w:hAnsi="Open Sans" w:cs="Open Sans"/>
          <w:b/>
          <w:bCs/>
          <w:i/>
          <w:iCs/>
          <w:sz w:val="20"/>
          <w:szCs w:val="20"/>
        </w:rPr>
        <w:t>c</w:t>
      </w:r>
      <w:r w:rsidRPr="007A01F2">
        <w:rPr>
          <w:rFonts w:ascii="Open Sans" w:hAnsi="Open Sans" w:cs="Open Sans"/>
          <w:b/>
          <w:bCs/>
          <w:i/>
          <w:iCs/>
          <w:sz w:val="20"/>
          <w:szCs w:val="20"/>
        </w:rPr>
        <w:t>hallenges</w:t>
      </w:r>
      <w:r w:rsidR="00A529BC" w:rsidRPr="007A01F2">
        <w:rPr>
          <w:rFonts w:ascii="Open Sans" w:hAnsi="Open Sans" w:cs="Open Sans"/>
          <w:b/>
          <w:bCs/>
          <w:i/>
          <w:iCs/>
          <w:sz w:val="20"/>
          <w:szCs w:val="20"/>
        </w:rPr>
        <w:t xml:space="preserve">, </w:t>
      </w:r>
      <w:r w:rsidR="00EB18CB" w:rsidRPr="007A01F2">
        <w:rPr>
          <w:rFonts w:ascii="Open Sans" w:hAnsi="Open Sans" w:cs="Open Sans"/>
          <w:b/>
          <w:bCs/>
          <w:i/>
          <w:iCs/>
          <w:sz w:val="20"/>
          <w:szCs w:val="20"/>
        </w:rPr>
        <w:t>barriers,</w:t>
      </w:r>
      <w:r w:rsidR="00A529BC" w:rsidRPr="007A01F2">
        <w:rPr>
          <w:rFonts w:ascii="Open Sans" w:hAnsi="Open Sans" w:cs="Open Sans"/>
          <w:b/>
          <w:bCs/>
          <w:i/>
          <w:iCs/>
          <w:sz w:val="20"/>
          <w:szCs w:val="20"/>
        </w:rPr>
        <w:t xml:space="preserve"> and</w:t>
      </w:r>
      <w:r w:rsidRPr="007A01F2">
        <w:rPr>
          <w:rFonts w:ascii="Open Sans" w:hAnsi="Open Sans" w:cs="Open Sans"/>
          <w:b/>
          <w:bCs/>
          <w:i/>
          <w:iCs/>
          <w:sz w:val="20"/>
          <w:szCs w:val="20"/>
        </w:rPr>
        <w:t xml:space="preserve"> Opportu</w:t>
      </w:r>
      <w:r w:rsidRPr="007A01F2">
        <w:rPr>
          <w:rFonts w:ascii="Open Sans" w:hAnsi="Open Sans" w:cs="Open Sans"/>
          <w:b/>
          <w:bCs/>
          <w:i/>
          <w:iCs/>
          <w:sz w:val="20"/>
          <w:szCs w:val="20"/>
        </w:rPr>
        <w:t>nities:</w:t>
      </w:r>
    </w:p>
    <w:p w14:paraId="5FFFBF36" w14:textId="77777777" w:rsidR="008D2C09" w:rsidRPr="007A01F2" w:rsidRDefault="002B123E" w:rsidP="00EF73D5">
      <w:pPr>
        <w:rPr>
          <w:rFonts w:ascii="Open Sans" w:hAnsi="Open Sans" w:cs="Open Sans"/>
          <w:sz w:val="20"/>
          <w:szCs w:val="20"/>
        </w:rPr>
      </w:pPr>
      <w:r w:rsidRPr="007A01F2">
        <w:rPr>
          <w:rFonts w:ascii="Open Sans" w:hAnsi="Open Sans" w:cs="Open Sans"/>
          <w:sz w:val="20"/>
          <w:szCs w:val="20"/>
        </w:rPr>
        <w:t xml:space="preserve">- Changes to how the wholesale market </w:t>
      </w:r>
      <w:r w:rsidR="00CD07D6" w:rsidRPr="007A01F2">
        <w:rPr>
          <w:rFonts w:ascii="Open Sans" w:hAnsi="Open Sans" w:cs="Open Sans"/>
          <w:sz w:val="20"/>
          <w:szCs w:val="20"/>
        </w:rPr>
        <w:t>operates</w:t>
      </w:r>
      <w:r w:rsidRPr="007A01F2">
        <w:rPr>
          <w:rFonts w:ascii="Open Sans" w:hAnsi="Open Sans" w:cs="Open Sans"/>
          <w:sz w:val="20"/>
          <w:szCs w:val="20"/>
        </w:rPr>
        <w:t>, resulting from the Review of Energy Market Arrangements</w:t>
      </w:r>
      <w:r w:rsidR="00CD07D6" w:rsidRPr="007A01F2">
        <w:rPr>
          <w:rFonts w:ascii="Open Sans" w:hAnsi="Open Sans" w:cs="Open Sans"/>
          <w:sz w:val="20"/>
          <w:szCs w:val="20"/>
        </w:rPr>
        <w:t xml:space="preserve"> (REMA)</w:t>
      </w:r>
      <w:r w:rsidRPr="007A01F2">
        <w:rPr>
          <w:rFonts w:ascii="Open Sans" w:hAnsi="Open Sans" w:cs="Open Sans"/>
          <w:sz w:val="20"/>
          <w:szCs w:val="20"/>
        </w:rPr>
        <w:t xml:space="preserve"> process, will impact how power BECCS projects are rewarded for the power that they generate. While we are supportive of seeing wholesale </w:t>
      </w:r>
      <w:r w:rsidRPr="007A01F2">
        <w:rPr>
          <w:rFonts w:ascii="Open Sans" w:hAnsi="Open Sans" w:cs="Open Sans"/>
          <w:sz w:val="20"/>
          <w:szCs w:val="20"/>
        </w:rPr>
        <w:t>market reforms, and dec</w:t>
      </w:r>
      <w:r w:rsidR="00221C0F" w:rsidRPr="007A01F2">
        <w:rPr>
          <w:rFonts w:ascii="Open Sans" w:hAnsi="Open Sans" w:cs="Open Sans"/>
          <w:sz w:val="20"/>
          <w:szCs w:val="20"/>
        </w:rPr>
        <w:t>o</w:t>
      </w:r>
      <w:r w:rsidRPr="007A01F2">
        <w:rPr>
          <w:rFonts w:ascii="Open Sans" w:hAnsi="Open Sans" w:cs="Open Sans"/>
          <w:sz w:val="20"/>
          <w:szCs w:val="20"/>
        </w:rPr>
        <w:t xml:space="preserve">upling the marginal price of generation, any reforms </w:t>
      </w:r>
      <w:r w:rsidR="00CD07D6" w:rsidRPr="007A01F2">
        <w:rPr>
          <w:rFonts w:ascii="Open Sans" w:hAnsi="Open Sans" w:cs="Open Sans"/>
          <w:sz w:val="20"/>
          <w:szCs w:val="20"/>
        </w:rPr>
        <w:t>must</w:t>
      </w:r>
      <w:r w:rsidRPr="007A01F2">
        <w:rPr>
          <w:rFonts w:ascii="Open Sans" w:hAnsi="Open Sans" w:cs="Open Sans"/>
          <w:sz w:val="20"/>
          <w:szCs w:val="20"/>
        </w:rPr>
        <w:t xml:space="preserve"> be carefully considered as they will impact the revenue streams of both existing biomass assets and the developm</w:t>
      </w:r>
      <w:r w:rsidR="00221C0F" w:rsidRPr="007A01F2">
        <w:rPr>
          <w:rFonts w:ascii="Open Sans" w:hAnsi="Open Sans" w:cs="Open Sans"/>
          <w:sz w:val="20"/>
          <w:szCs w:val="20"/>
        </w:rPr>
        <w:t>ent</w:t>
      </w:r>
      <w:r w:rsidRPr="007A01F2">
        <w:rPr>
          <w:rFonts w:ascii="Open Sans" w:hAnsi="Open Sans" w:cs="Open Sans"/>
          <w:sz w:val="20"/>
          <w:szCs w:val="20"/>
        </w:rPr>
        <w:t xml:space="preserve"> of </w:t>
      </w:r>
      <w:r w:rsidR="00A4332B" w:rsidRPr="007A01F2">
        <w:rPr>
          <w:rFonts w:ascii="Open Sans" w:hAnsi="Open Sans" w:cs="Open Sans"/>
          <w:sz w:val="20"/>
          <w:szCs w:val="20"/>
        </w:rPr>
        <w:t>future</w:t>
      </w:r>
      <w:r w:rsidRPr="007A01F2">
        <w:rPr>
          <w:rFonts w:ascii="Open Sans" w:hAnsi="Open Sans" w:cs="Open Sans"/>
          <w:sz w:val="20"/>
          <w:szCs w:val="20"/>
        </w:rPr>
        <w:t xml:space="preserve"> power BECCS projects. The </w:t>
      </w:r>
      <w:r w:rsidR="00221C0F" w:rsidRPr="007A01F2">
        <w:rPr>
          <w:rFonts w:ascii="Open Sans" w:hAnsi="Open Sans" w:cs="Open Sans"/>
          <w:sz w:val="20"/>
          <w:szCs w:val="20"/>
        </w:rPr>
        <w:t>development</w:t>
      </w:r>
      <w:r w:rsidRPr="007A01F2">
        <w:rPr>
          <w:rFonts w:ascii="Open Sans" w:hAnsi="Open Sans" w:cs="Open Sans"/>
          <w:sz w:val="20"/>
          <w:szCs w:val="20"/>
        </w:rPr>
        <w:t xml:space="preserve"> of the Powe</w:t>
      </w:r>
      <w:r w:rsidR="00CD07D6" w:rsidRPr="007A01F2">
        <w:rPr>
          <w:rFonts w:ascii="Open Sans" w:hAnsi="Open Sans" w:cs="Open Sans"/>
          <w:sz w:val="20"/>
          <w:szCs w:val="20"/>
        </w:rPr>
        <w:t>r</w:t>
      </w:r>
      <w:r w:rsidRPr="007A01F2">
        <w:rPr>
          <w:rFonts w:ascii="Open Sans" w:hAnsi="Open Sans" w:cs="Open Sans"/>
          <w:sz w:val="20"/>
          <w:szCs w:val="20"/>
        </w:rPr>
        <w:t xml:space="preserve"> BECCS Business model must</w:t>
      </w:r>
      <w:r w:rsidR="00CD07D6" w:rsidRPr="007A01F2">
        <w:rPr>
          <w:rFonts w:ascii="Open Sans" w:hAnsi="Open Sans" w:cs="Open Sans"/>
          <w:sz w:val="20"/>
          <w:szCs w:val="20"/>
        </w:rPr>
        <w:t xml:space="preserve">, </w:t>
      </w:r>
      <w:r w:rsidRPr="007A01F2">
        <w:rPr>
          <w:rFonts w:ascii="Open Sans" w:hAnsi="Open Sans" w:cs="Open Sans"/>
          <w:sz w:val="20"/>
          <w:szCs w:val="20"/>
        </w:rPr>
        <w:t>therefore</w:t>
      </w:r>
      <w:r w:rsidR="00CD07D6" w:rsidRPr="007A01F2">
        <w:rPr>
          <w:rFonts w:ascii="Open Sans" w:hAnsi="Open Sans" w:cs="Open Sans"/>
          <w:sz w:val="20"/>
          <w:szCs w:val="20"/>
        </w:rPr>
        <w:t>,</w:t>
      </w:r>
      <w:r w:rsidRPr="007A01F2">
        <w:rPr>
          <w:rFonts w:ascii="Open Sans" w:hAnsi="Open Sans" w:cs="Open Sans"/>
          <w:sz w:val="20"/>
          <w:szCs w:val="20"/>
        </w:rPr>
        <w:t xml:space="preserve"> be done in parallel, and with consideration of, the REMA process. </w:t>
      </w:r>
      <w:r w:rsidR="00221C0F" w:rsidRPr="007A01F2">
        <w:rPr>
          <w:rFonts w:ascii="Open Sans" w:hAnsi="Open Sans" w:cs="Open Sans"/>
          <w:sz w:val="20"/>
          <w:szCs w:val="20"/>
        </w:rPr>
        <w:t xml:space="preserve"> </w:t>
      </w:r>
    </w:p>
    <w:p w14:paraId="71576ADB" w14:textId="77777777" w:rsidR="0023475F" w:rsidRPr="007A01F2" w:rsidRDefault="002B123E" w:rsidP="00EF73D5">
      <w:pPr>
        <w:rPr>
          <w:rFonts w:ascii="Open Sans" w:hAnsi="Open Sans" w:cs="Open Sans"/>
          <w:sz w:val="20"/>
          <w:szCs w:val="20"/>
        </w:rPr>
      </w:pPr>
      <w:r w:rsidRPr="007A01F2">
        <w:rPr>
          <w:rFonts w:ascii="Open Sans" w:hAnsi="Open Sans" w:cs="Open Sans"/>
          <w:sz w:val="20"/>
          <w:szCs w:val="20"/>
        </w:rPr>
        <w:t>- While the consultation recognise</w:t>
      </w:r>
      <w:r w:rsidR="00221C0F" w:rsidRPr="007A01F2">
        <w:rPr>
          <w:rFonts w:ascii="Open Sans" w:hAnsi="Open Sans" w:cs="Open Sans"/>
          <w:sz w:val="20"/>
          <w:szCs w:val="20"/>
        </w:rPr>
        <w:t>s</w:t>
      </w:r>
      <w:r w:rsidRPr="007A01F2">
        <w:rPr>
          <w:rFonts w:ascii="Open Sans" w:hAnsi="Open Sans" w:cs="Open Sans"/>
          <w:sz w:val="20"/>
          <w:szCs w:val="20"/>
        </w:rPr>
        <w:t xml:space="preserve"> the potential for the retrofitting of BECCS systems on existin</w:t>
      </w:r>
      <w:r w:rsidRPr="007A01F2">
        <w:rPr>
          <w:rFonts w:ascii="Open Sans" w:hAnsi="Open Sans" w:cs="Open Sans"/>
          <w:sz w:val="20"/>
          <w:szCs w:val="20"/>
        </w:rPr>
        <w:t xml:space="preserve">g biomass infrastructure, the consultation does not </w:t>
      </w:r>
      <w:r w:rsidR="005F749C" w:rsidRPr="007A01F2">
        <w:rPr>
          <w:rFonts w:ascii="Open Sans" w:hAnsi="Open Sans" w:cs="Open Sans"/>
          <w:sz w:val="20"/>
          <w:szCs w:val="20"/>
        </w:rPr>
        <w:t xml:space="preserve">consider the need to </w:t>
      </w:r>
      <w:r w:rsidR="00CD07D6" w:rsidRPr="007A01F2">
        <w:rPr>
          <w:rFonts w:ascii="Open Sans" w:hAnsi="Open Sans" w:cs="Open Sans"/>
          <w:sz w:val="20"/>
          <w:szCs w:val="20"/>
        </w:rPr>
        <w:t>support</w:t>
      </w:r>
      <w:r w:rsidR="005F749C" w:rsidRPr="007A01F2">
        <w:rPr>
          <w:rFonts w:ascii="Open Sans" w:hAnsi="Open Sans" w:cs="Open Sans"/>
          <w:sz w:val="20"/>
          <w:szCs w:val="20"/>
        </w:rPr>
        <w:t xml:space="preserve"> BECCS developments at different</w:t>
      </w:r>
      <w:r w:rsidRPr="007A01F2">
        <w:rPr>
          <w:rFonts w:ascii="Open Sans" w:hAnsi="Open Sans" w:cs="Open Sans"/>
          <w:sz w:val="20"/>
          <w:szCs w:val="20"/>
        </w:rPr>
        <w:t xml:space="preserve"> </w:t>
      </w:r>
      <w:r w:rsidR="005F749C" w:rsidRPr="007A01F2">
        <w:rPr>
          <w:rFonts w:ascii="Open Sans" w:hAnsi="Open Sans" w:cs="Open Sans"/>
          <w:sz w:val="20"/>
          <w:szCs w:val="20"/>
        </w:rPr>
        <w:t>scales</w:t>
      </w:r>
      <w:r w:rsidRPr="007A01F2">
        <w:rPr>
          <w:rFonts w:ascii="Open Sans" w:hAnsi="Open Sans" w:cs="Open Sans"/>
          <w:sz w:val="20"/>
          <w:szCs w:val="20"/>
        </w:rPr>
        <w:t xml:space="preserve">.  It is important that the Power BECCS model </w:t>
      </w:r>
      <w:r w:rsidR="005F749C" w:rsidRPr="007A01F2">
        <w:rPr>
          <w:rFonts w:ascii="Open Sans" w:hAnsi="Open Sans" w:cs="Open Sans"/>
          <w:sz w:val="20"/>
          <w:szCs w:val="20"/>
        </w:rPr>
        <w:t>can</w:t>
      </w:r>
      <w:r w:rsidRPr="007A01F2">
        <w:rPr>
          <w:rFonts w:ascii="Open Sans" w:hAnsi="Open Sans" w:cs="Open Sans"/>
          <w:sz w:val="20"/>
          <w:szCs w:val="20"/>
        </w:rPr>
        <w:t xml:space="preserve"> support all </w:t>
      </w:r>
      <w:r w:rsidR="005F749C" w:rsidRPr="007A01F2">
        <w:rPr>
          <w:rFonts w:ascii="Open Sans" w:hAnsi="Open Sans" w:cs="Open Sans"/>
          <w:sz w:val="20"/>
          <w:szCs w:val="20"/>
        </w:rPr>
        <w:t>size</w:t>
      </w:r>
      <w:r w:rsidR="00221C0F" w:rsidRPr="007A01F2">
        <w:rPr>
          <w:rFonts w:ascii="Open Sans" w:hAnsi="Open Sans" w:cs="Open Sans"/>
          <w:sz w:val="20"/>
          <w:szCs w:val="20"/>
        </w:rPr>
        <w:t>s</w:t>
      </w:r>
      <w:r w:rsidRPr="007A01F2">
        <w:rPr>
          <w:rFonts w:ascii="Open Sans" w:hAnsi="Open Sans" w:cs="Open Sans"/>
          <w:sz w:val="20"/>
          <w:szCs w:val="20"/>
        </w:rPr>
        <w:t xml:space="preserve"> of projects. Ther</w:t>
      </w:r>
      <w:r w:rsidR="005F749C" w:rsidRPr="007A01F2">
        <w:rPr>
          <w:rFonts w:ascii="Open Sans" w:hAnsi="Open Sans" w:cs="Open Sans"/>
          <w:sz w:val="20"/>
          <w:szCs w:val="20"/>
        </w:rPr>
        <w:t xml:space="preserve">e is already </w:t>
      </w:r>
      <w:r w:rsidR="00A4332B" w:rsidRPr="007A01F2">
        <w:rPr>
          <w:rFonts w:ascii="Open Sans" w:hAnsi="Open Sans" w:cs="Open Sans"/>
          <w:sz w:val="20"/>
          <w:szCs w:val="20"/>
        </w:rPr>
        <w:t xml:space="preserve">industry </w:t>
      </w:r>
      <w:r w:rsidR="005F749C" w:rsidRPr="007A01F2">
        <w:rPr>
          <w:rFonts w:ascii="Open Sans" w:hAnsi="Open Sans" w:cs="Open Sans"/>
          <w:sz w:val="20"/>
          <w:szCs w:val="20"/>
        </w:rPr>
        <w:t xml:space="preserve">concern that </w:t>
      </w:r>
      <w:r w:rsidR="00A4332B" w:rsidRPr="007A01F2">
        <w:rPr>
          <w:rFonts w:ascii="Open Sans" w:hAnsi="Open Sans" w:cs="Open Sans"/>
          <w:sz w:val="20"/>
          <w:szCs w:val="20"/>
        </w:rPr>
        <w:t xml:space="preserve">within </w:t>
      </w:r>
      <w:r w:rsidR="005F749C" w:rsidRPr="007A01F2">
        <w:rPr>
          <w:rFonts w:ascii="Open Sans" w:hAnsi="Open Sans" w:cs="Open Sans"/>
          <w:sz w:val="20"/>
          <w:szCs w:val="20"/>
        </w:rPr>
        <w:t xml:space="preserve">the current power BECCS cluster sequencing allocation round, the eligibility criteria have excluded projects below 100 MW. This has </w:t>
      </w:r>
      <w:r w:rsidR="00CD07D6" w:rsidRPr="007A01F2">
        <w:rPr>
          <w:rFonts w:ascii="Open Sans" w:hAnsi="Open Sans" w:cs="Open Sans"/>
          <w:sz w:val="20"/>
          <w:szCs w:val="20"/>
        </w:rPr>
        <w:t>immediately</w:t>
      </w:r>
      <w:r w:rsidR="005F749C" w:rsidRPr="007A01F2">
        <w:rPr>
          <w:rFonts w:ascii="Open Sans" w:hAnsi="Open Sans" w:cs="Open Sans"/>
          <w:sz w:val="20"/>
          <w:szCs w:val="20"/>
        </w:rPr>
        <w:t xml:space="preserve"> excluded ~1.3GW of operational biomass power plants with the potential to provide ~8.3Mtpa of carbon removals from participating. The </w:t>
      </w:r>
      <w:r w:rsidR="00A4332B" w:rsidRPr="007A01F2">
        <w:rPr>
          <w:rFonts w:ascii="Open Sans" w:hAnsi="Open Sans" w:cs="Open Sans"/>
          <w:sz w:val="20"/>
          <w:szCs w:val="20"/>
        </w:rPr>
        <w:t>d</w:t>
      </w:r>
      <w:r w:rsidR="005F749C" w:rsidRPr="007A01F2">
        <w:rPr>
          <w:rFonts w:ascii="Open Sans" w:hAnsi="Open Sans" w:cs="Open Sans"/>
          <w:sz w:val="20"/>
          <w:szCs w:val="20"/>
        </w:rPr>
        <w:t xml:space="preserve">evelopment of the Power BECCS Business Model must make clear how </w:t>
      </w:r>
      <w:r w:rsidR="00CD07D6" w:rsidRPr="007A01F2">
        <w:rPr>
          <w:rFonts w:ascii="Open Sans" w:hAnsi="Open Sans" w:cs="Open Sans"/>
          <w:sz w:val="20"/>
          <w:szCs w:val="20"/>
        </w:rPr>
        <w:t xml:space="preserve">it intends to support projects at different scales. </w:t>
      </w:r>
    </w:p>
    <w:p w14:paraId="41AB5782" w14:textId="77777777" w:rsidR="00CD07D6" w:rsidRPr="007A01F2" w:rsidRDefault="002B123E" w:rsidP="00EF73D5">
      <w:pPr>
        <w:rPr>
          <w:rFonts w:ascii="Open Sans" w:hAnsi="Open Sans" w:cs="Open Sans"/>
          <w:sz w:val="20"/>
          <w:szCs w:val="20"/>
        </w:rPr>
      </w:pPr>
      <w:r w:rsidRPr="007A01F2">
        <w:rPr>
          <w:rFonts w:ascii="Open Sans" w:hAnsi="Open Sans" w:cs="Open Sans"/>
          <w:sz w:val="20"/>
          <w:szCs w:val="20"/>
        </w:rPr>
        <w:t xml:space="preserve">- The consultation recognises that carbon removal markets are </w:t>
      </w:r>
      <w:proofErr w:type="gramStart"/>
      <w:r w:rsidRPr="007A01F2">
        <w:rPr>
          <w:rFonts w:ascii="Open Sans" w:hAnsi="Open Sans" w:cs="Open Sans"/>
          <w:sz w:val="20"/>
          <w:szCs w:val="20"/>
        </w:rPr>
        <w:t>fairly nascent</w:t>
      </w:r>
      <w:proofErr w:type="gramEnd"/>
      <w:r w:rsidRPr="007A01F2">
        <w:rPr>
          <w:rFonts w:ascii="Open Sans" w:hAnsi="Open Sans" w:cs="Open Sans"/>
          <w:sz w:val="20"/>
          <w:szCs w:val="20"/>
        </w:rPr>
        <w:t xml:space="preserve">. </w:t>
      </w:r>
      <w:r w:rsidR="0000696D" w:rsidRPr="007A01F2">
        <w:rPr>
          <w:rFonts w:ascii="Open Sans" w:hAnsi="Open Sans" w:cs="Open Sans"/>
          <w:sz w:val="20"/>
          <w:szCs w:val="20"/>
        </w:rPr>
        <w:t>However</w:t>
      </w:r>
      <w:r w:rsidRPr="007A01F2">
        <w:rPr>
          <w:rFonts w:ascii="Open Sans" w:hAnsi="Open Sans" w:cs="Open Sans"/>
          <w:sz w:val="20"/>
          <w:szCs w:val="20"/>
        </w:rPr>
        <w:t xml:space="preserve">, within the description, it fails to </w:t>
      </w:r>
      <w:r w:rsidR="00A4332B" w:rsidRPr="007A01F2">
        <w:rPr>
          <w:rFonts w:ascii="Open Sans" w:hAnsi="Open Sans" w:cs="Open Sans"/>
          <w:sz w:val="20"/>
          <w:szCs w:val="20"/>
        </w:rPr>
        <w:t>analyse</w:t>
      </w:r>
      <w:r w:rsidRPr="007A01F2">
        <w:rPr>
          <w:rFonts w:ascii="Open Sans" w:hAnsi="Open Sans" w:cs="Open Sans"/>
          <w:sz w:val="20"/>
          <w:szCs w:val="20"/>
        </w:rPr>
        <w:t xml:space="preserve"> the work already well underway within many of the voluntary </w:t>
      </w:r>
      <w:r w:rsidRPr="007A01F2">
        <w:rPr>
          <w:rFonts w:ascii="Open Sans" w:hAnsi="Open Sans" w:cs="Open Sans"/>
          <w:sz w:val="20"/>
          <w:szCs w:val="20"/>
        </w:rPr>
        <w:lastRenderedPageBreak/>
        <w:t xml:space="preserve">carbon markets to develop negative emission standards and MRV protocols. The </w:t>
      </w:r>
      <w:r w:rsidR="00A4332B" w:rsidRPr="007A01F2">
        <w:rPr>
          <w:rFonts w:ascii="Open Sans" w:hAnsi="Open Sans" w:cs="Open Sans"/>
          <w:sz w:val="20"/>
          <w:szCs w:val="20"/>
        </w:rPr>
        <w:t>d</w:t>
      </w:r>
      <w:r w:rsidRPr="007A01F2">
        <w:rPr>
          <w:rFonts w:ascii="Open Sans" w:hAnsi="Open Sans" w:cs="Open Sans"/>
          <w:sz w:val="20"/>
          <w:szCs w:val="20"/>
        </w:rPr>
        <w:t xml:space="preserve">esign of the Power BECCS Business </w:t>
      </w:r>
      <w:r w:rsidR="00A4332B" w:rsidRPr="007A01F2">
        <w:rPr>
          <w:rFonts w:ascii="Open Sans" w:hAnsi="Open Sans" w:cs="Open Sans"/>
          <w:sz w:val="20"/>
          <w:szCs w:val="20"/>
        </w:rPr>
        <w:t>M</w:t>
      </w:r>
      <w:r w:rsidRPr="007A01F2">
        <w:rPr>
          <w:rFonts w:ascii="Open Sans" w:hAnsi="Open Sans" w:cs="Open Sans"/>
          <w:sz w:val="20"/>
          <w:szCs w:val="20"/>
        </w:rPr>
        <w:t>odel should recognise the potential role that both obligated and voluntary ca</w:t>
      </w:r>
      <w:r w:rsidRPr="007A01F2">
        <w:rPr>
          <w:rFonts w:ascii="Open Sans" w:hAnsi="Open Sans" w:cs="Open Sans"/>
          <w:sz w:val="20"/>
          <w:szCs w:val="20"/>
        </w:rPr>
        <w:t>rbon markets will have in the futu</w:t>
      </w:r>
      <w:r w:rsidR="00A4332B" w:rsidRPr="007A01F2">
        <w:rPr>
          <w:rFonts w:ascii="Open Sans" w:hAnsi="Open Sans" w:cs="Open Sans"/>
          <w:sz w:val="20"/>
          <w:szCs w:val="20"/>
        </w:rPr>
        <w:t>re</w:t>
      </w:r>
      <w:r w:rsidRPr="007A01F2">
        <w:rPr>
          <w:rFonts w:ascii="Open Sans" w:hAnsi="Open Sans" w:cs="Open Sans"/>
          <w:sz w:val="20"/>
          <w:szCs w:val="20"/>
        </w:rPr>
        <w:t xml:space="preserve"> in supporting project development</w:t>
      </w:r>
      <w:r w:rsidR="003759A8" w:rsidRPr="007A01F2">
        <w:rPr>
          <w:rFonts w:ascii="Open Sans" w:hAnsi="Open Sans" w:cs="Open Sans"/>
          <w:sz w:val="20"/>
          <w:szCs w:val="20"/>
        </w:rPr>
        <w:t xml:space="preserve"> and how projects may be able to take advantage of both</w:t>
      </w:r>
      <w:r w:rsidRPr="007A01F2">
        <w:rPr>
          <w:rFonts w:ascii="Open Sans" w:hAnsi="Open Sans" w:cs="Open Sans"/>
          <w:sz w:val="20"/>
          <w:szCs w:val="20"/>
        </w:rPr>
        <w:t xml:space="preserve">. </w:t>
      </w:r>
      <w:r w:rsidR="0000696D" w:rsidRPr="007A01F2">
        <w:rPr>
          <w:rFonts w:ascii="Open Sans" w:hAnsi="Open Sans" w:cs="Open Sans"/>
          <w:sz w:val="20"/>
          <w:szCs w:val="20"/>
        </w:rPr>
        <w:t>The GGR Business model explores this in greater detail</w:t>
      </w:r>
      <w:r w:rsidR="003759A8" w:rsidRPr="007A01F2">
        <w:rPr>
          <w:rFonts w:ascii="Open Sans" w:hAnsi="Open Sans" w:cs="Open Sans"/>
          <w:sz w:val="20"/>
          <w:szCs w:val="20"/>
        </w:rPr>
        <w:t xml:space="preserve">, but this must be also considered in the design of the Power BECCS model. </w:t>
      </w:r>
    </w:p>
    <w:p w14:paraId="6548EB1E" w14:textId="77777777" w:rsidR="00CD07D6" w:rsidRPr="007A01F2" w:rsidRDefault="002B123E" w:rsidP="00EF73D5">
      <w:pPr>
        <w:rPr>
          <w:rFonts w:ascii="Open Sans" w:hAnsi="Open Sans" w:cs="Open Sans"/>
          <w:sz w:val="20"/>
          <w:szCs w:val="20"/>
        </w:rPr>
      </w:pPr>
      <w:r w:rsidRPr="007A01F2">
        <w:rPr>
          <w:rFonts w:ascii="Open Sans" w:hAnsi="Open Sans" w:cs="Open Sans"/>
          <w:sz w:val="20"/>
          <w:szCs w:val="20"/>
        </w:rPr>
        <w:t xml:space="preserve">- </w:t>
      </w:r>
      <w:r w:rsidR="0000696D" w:rsidRPr="007A01F2">
        <w:rPr>
          <w:rFonts w:ascii="Open Sans" w:hAnsi="Open Sans" w:cs="Open Sans"/>
          <w:sz w:val="20"/>
          <w:szCs w:val="20"/>
        </w:rPr>
        <w:t>Broader infrastructure challenges should also not be forgotten. While the infrastructure development of transport and storage is recognised</w:t>
      </w:r>
      <w:r w:rsidR="003759A8" w:rsidRPr="007A01F2">
        <w:rPr>
          <w:rFonts w:ascii="Open Sans" w:hAnsi="Open Sans" w:cs="Open Sans"/>
          <w:sz w:val="20"/>
          <w:szCs w:val="20"/>
        </w:rPr>
        <w:t>, t</w:t>
      </w:r>
      <w:r w:rsidR="0000696D" w:rsidRPr="007A01F2">
        <w:rPr>
          <w:rFonts w:ascii="Open Sans" w:hAnsi="Open Sans" w:cs="Open Sans"/>
          <w:sz w:val="20"/>
          <w:szCs w:val="20"/>
        </w:rPr>
        <w:t xml:space="preserve">he consultation does not mention the constraints currently seen on the </w:t>
      </w:r>
      <w:r w:rsidR="00A4332B" w:rsidRPr="007A01F2">
        <w:rPr>
          <w:rFonts w:ascii="Open Sans" w:hAnsi="Open Sans" w:cs="Open Sans"/>
          <w:sz w:val="20"/>
          <w:szCs w:val="20"/>
        </w:rPr>
        <w:t>t</w:t>
      </w:r>
      <w:r w:rsidR="0000696D" w:rsidRPr="007A01F2">
        <w:rPr>
          <w:rFonts w:ascii="Open Sans" w:hAnsi="Open Sans" w:cs="Open Sans"/>
          <w:sz w:val="20"/>
          <w:szCs w:val="20"/>
        </w:rPr>
        <w:t xml:space="preserve">ransmission and </w:t>
      </w:r>
      <w:r w:rsidR="00A4332B" w:rsidRPr="007A01F2">
        <w:rPr>
          <w:rFonts w:ascii="Open Sans" w:hAnsi="Open Sans" w:cs="Open Sans"/>
          <w:sz w:val="20"/>
          <w:szCs w:val="20"/>
        </w:rPr>
        <w:t>d</w:t>
      </w:r>
      <w:r w:rsidR="0000696D" w:rsidRPr="007A01F2">
        <w:rPr>
          <w:rFonts w:ascii="Open Sans" w:hAnsi="Open Sans" w:cs="Open Sans"/>
          <w:sz w:val="20"/>
          <w:szCs w:val="20"/>
        </w:rPr>
        <w:t xml:space="preserve">istribution electricity grid systems, in some cases resulting in </w:t>
      </w:r>
      <w:r w:rsidR="003759A8" w:rsidRPr="007A01F2">
        <w:rPr>
          <w:rFonts w:ascii="Open Sans" w:hAnsi="Open Sans" w:cs="Open Sans"/>
          <w:sz w:val="20"/>
          <w:szCs w:val="20"/>
        </w:rPr>
        <w:t>8-year</w:t>
      </w:r>
      <w:r w:rsidR="0000696D" w:rsidRPr="007A01F2">
        <w:rPr>
          <w:rFonts w:ascii="Open Sans" w:hAnsi="Open Sans" w:cs="Open Sans"/>
          <w:sz w:val="20"/>
          <w:szCs w:val="20"/>
        </w:rPr>
        <w:t xml:space="preserve"> lead times to get a grid connection. Given the role of Power BECCS to</w:t>
      </w:r>
      <w:r w:rsidR="00A4332B" w:rsidRPr="007A01F2">
        <w:rPr>
          <w:rFonts w:ascii="Open Sans" w:hAnsi="Open Sans" w:cs="Open Sans"/>
          <w:sz w:val="20"/>
          <w:szCs w:val="20"/>
        </w:rPr>
        <w:t xml:space="preserve"> both</w:t>
      </w:r>
      <w:r w:rsidR="0000696D" w:rsidRPr="007A01F2">
        <w:rPr>
          <w:rFonts w:ascii="Open Sans" w:hAnsi="Open Sans" w:cs="Open Sans"/>
          <w:sz w:val="20"/>
          <w:szCs w:val="20"/>
        </w:rPr>
        <w:t xml:space="preserve"> produce electricity and capture carbon, constraints pertaining to abilities to export electricity to the grid, currently affecting all generation projects</w:t>
      </w:r>
      <w:r w:rsidR="003759A8" w:rsidRPr="007A01F2">
        <w:rPr>
          <w:rFonts w:ascii="Open Sans" w:hAnsi="Open Sans" w:cs="Open Sans"/>
          <w:sz w:val="20"/>
          <w:szCs w:val="20"/>
        </w:rPr>
        <w:t xml:space="preserve"> and slowing the development of new ones</w:t>
      </w:r>
      <w:r w:rsidR="0000696D" w:rsidRPr="007A01F2">
        <w:rPr>
          <w:rFonts w:ascii="Open Sans" w:hAnsi="Open Sans" w:cs="Open Sans"/>
          <w:sz w:val="20"/>
          <w:szCs w:val="20"/>
        </w:rPr>
        <w:t xml:space="preserve">, must also be considered. </w:t>
      </w:r>
    </w:p>
    <w:p w14:paraId="3970D662" w14:textId="77777777" w:rsidR="00F254EB" w:rsidRPr="007A01F2" w:rsidRDefault="002B123E" w:rsidP="00A36D8B">
      <w:pPr>
        <w:rPr>
          <w:rFonts w:ascii="Open Sans" w:hAnsi="Open Sans" w:cs="Open Sans"/>
          <w:sz w:val="20"/>
          <w:szCs w:val="20"/>
        </w:rPr>
      </w:pPr>
      <w:r w:rsidRPr="007A01F2">
        <w:rPr>
          <w:rFonts w:ascii="Open Sans" w:hAnsi="Open Sans" w:cs="Open Sans"/>
          <w:sz w:val="20"/>
          <w:szCs w:val="20"/>
        </w:rPr>
        <w:t xml:space="preserve">- Interactions with the existing support mechanisms and a new Power BECCS Business Model should </w:t>
      </w:r>
      <w:r w:rsidR="00691ECF" w:rsidRPr="007A01F2">
        <w:rPr>
          <w:rFonts w:ascii="Open Sans" w:hAnsi="Open Sans" w:cs="Open Sans"/>
          <w:sz w:val="20"/>
          <w:szCs w:val="20"/>
        </w:rPr>
        <w:t xml:space="preserve">also </w:t>
      </w:r>
      <w:r w:rsidR="00E149AB" w:rsidRPr="007A01F2">
        <w:rPr>
          <w:rFonts w:ascii="Open Sans" w:hAnsi="Open Sans" w:cs="Open Sans"/>
          <w:sz w:val="20"/>
          <w:szCs w:val="20"/>
        </w:rPr>
        <w:t xml:space="preserve">be made clear. Existing </w:t>
      </w:r>
      <w:r w:rsidR="00A4332B" w:rsidRPr="007A01F2">
        <w:rPr>
          <w:rFonts w:ascii="Open Sans" w:hAnsi="Open Sans" w:cs="Open Sans"/>
          <w:sz w:val="20"/>
          <w:szCs w:val="20"/>
        </w:rPr>
        <w:t>b</w:t>
      </w:r>
      <w:r w:rsidR="00E149AB" w:rsidRPr="007A01F2">
        <w:rPr>
          <w:rFonts w:ascii="Open Sans" w:hAnsi="Open Sans" w:cs="Open Sans"/>
          <w:sz w:val="20"/>
          <w:szCs w:val="20"/>
        </w:rPr>
        <w:t xml:space="preserve">iomass </w:t>
      </w:r>
      <w:r w:rsidR="00A4332B" w:rsidRPr="007A01F2">
        <w:rPr>
          <w:rFonts w:ascii="Open Sans" w:hAnsi="Open Sans" w:cs="Open Sans"/>
          <w:sz w:val="20"/>
          <w:szCs w:val="20"/>
        </w:rPr>
        <w:t>i</w:t>
      </w:r>
      <w:r w:rsidR="00E149AB" w:rsidRPr="007A01F2">
        <w:rPr>
          <w:rFonts w:ascii="Open Sans" w:hAnsi="Open Sans" w:cs="Open Sans"/>
          <w:sz w:val="20"/>
          <w:szCs w:val="20"/>
        </w:rPr>
        <w:t>nfrastructure is largely built out under the Renewable Obligation, with contract</w:t>
      </w:r>
      <w:r w:rsidR="00691ECF" w:rsidRPr="007A01F2">
        <w:rPr>
          <w:rFonts w:ascii="Open Sans" w:hAnsi="Open Sans" w:cs="Open Sans"/>
          <w:sz w:val="20"/>
          <w:szCs w:val="20"/>
        </w:rPr>
        <w:t>s</w:t>
      </w:r>
      <w:r w:rsidR="00E149AB" w:rsidRPr="007A01F2">
        <w:rPr>
          <w:rFonts w:ascii="Open Sans" w:hAnsi="Open Sans" w:cs="Open Sans"/>
          <w:sz w:val="20"/>
          <w:szCs w:val="20"/>
        </w:rPr>
        <w:t xml:space="preserve"> starting to come to an end in 2027</w:t>
      </w:r>
      <w:r w:rsidR="00B70CDC" w:rsidRPr="007A01F2">
        <w:rPr>
          <w:rFonts w:ascii="Open Sans" w:hAnsi="Open Sans" w:cs="Open Sans"/>
          <w:sz w:val="20"/>
          <w:szCs w:val="20"/>
        </w:rPr>
        <w:t>,</w:t>
      </w:r>
      <w:r w:rsidR="00E149AB" w:rsidRPr="007A01F2">
        <w:rPr>
          <w:rFonts w:ascii="Open Sans" w:hAnsi="Open Sans" w:cs="Open Sans"/>
          <w:sz w:val="20"/>
          <w:szCs w:val="20"/>
        </w:rPr>
        <w:t xml:space="preserve"> but with many going into the 2030s. </w:t>
      </w:r>
      <w:r w:rsidR="00691ECF" w:rsidRPr="007A01F2">
        <w:rPr>
          <w:rFonts w:ascii="Open Sans" w:hAnsi="Open Sans" w:cs="Open Sans"/>
          <w:sz w:val="20"/>
          <w:szCs w:val="20"/>
        </w:rPr>
        <w:t xml:space="preserve">There are also projects with </w:t>
      </w:r>
      <w:r w:rsidR="00E149AB" w:rsidRPr="007A01F2">
        <w:rPr>
          <w:rFonts w:ascii="Open Sans" w:hAnsi="Open Sans" w:cs="Open Sans"/>
          <w:sz w:val="20"/>
          <w:szCs w:val="20"/>
        </w:rPr>
        <w:t>existing power CfDs in place</w:t>
      </w:r>
      <w:r w:rsidR="00691ECF" w:rsidRPr="007A01F2">
        <w:rPr>
          <w:rFonts w:ascii="Open Sans" w:hAnsi="Open Sans" w:cs="Open Sans"/>
          <w:sz w:val="20"/>
          <w:szCs w:val="20"/>
        </w:rPr>
        <w:t xml:space="preserve"> and</w:t>
      </w:r>
      <w:r w:rsidR="00E149AB" w:rsidRPr="007A01F2">
        <w:rPr>
          <w:rFonts w:ascii="Open Sans" w:hAnsi="Open Sans" w:cs="Open Sans"/>
          <w:sz w:val="20"/>
          <w:szCs w:val="20"/>
        </w:rPr>
        <w:t xml:space="preserve"> some biomass CHP sites may be supported under the Non-Domestic Renewable Heat Incentive. What is more, we are aware that Government is also in the process of considering voluntary CfDs for existing </w:t>
      </w:r>
      <w:r w:rsidR="00691ECF" w:rsidRPr="007A01F2">
        <w:rPr>
          <w:rFonts w:ascii="Open Sans" w:hAnsi="Open Sans" w:cs="Open Sans"/>
          <w:sz w:val="20"/>
          <w:szCs w:val="20"/>
        </w:rPr>
        <w:t xml:space="preserve">RO </w:t>
      </w:r>
      <w:r w:rsidR="00E149AB" w:rsidRPr="007A01F2">
        <w:rPr>
          <w:rFonts w:ascii="Open Sans" w:hAnsi="Open Sans" w:cs="Open Sans"/>
          <w:sz w:val="20"/>
          <w:szCs w:val="20"/>
        </w:rPr>
        <w:t>generation</w:t>
      </w:r>
      <w:r w:rsidR="00691ECF" w:rsidRPr="007A01F2">
        <w:rPr>
          <w:rFonts w:ascii="Open Sans" w:hAnsi="Open Sans" w:cs="Open Sans"/>
          <w:sz w:val="20"/>
          <w:szCs w:val="20"/>
        </w:rPr>
        <w:t>,</w:t>
      </w:r>
      <w:r w:rsidR="00E149AB" w:rsidRPr="007A01F2">
        <w:rPr>
          <w:rFonts w:ascii="Open Sans" w:hAnsi="Open Sans" w:cs="Open Sans"/>
          <w:sz w:val="20"/>
          <w:szCs w:val="20"/>
        </w:rPr>
        <w:t xml:space="preserve"> as a</w:t>
      </w:r>
      <w:r w:rsidR="00691ECF" w:rsidRPr="007A01F2">
        <w:rPr>
          <w:rFonts w:ascii="Open Sans" w:hAnsi="Open Sans" w:cs="Open Sans"/>
          <w:sz w:val="20"/>
          <w:szCs w:val="20"/>
        </w:rPr>
        <w:t>n</w:t>
      </w:r>
      <w:r w:rsidR="00E149AB" w:rsidRPr="007A01F2">
        <w:rPr>
          <w:rFonts w:ascii="Open Sans" w:hAnsi="Open Sans" w:cs="Open Sans"/>
          <w:sz w:val="20"/>
          <w:szCs w:val="20"/>
        </w:rPr>
        <w:t xml:space="preserve"> immediate response to wholesale market prices. Developers and financiers will want reassurance that existing revenue streams and contracts will be honoured for their original contract length, or that appropriate arrangements made before they consider new investments in retrofitting CCS</w:t>
      </w:r>
      <w:r w:rsidR="00691ECF" w:rsidRPr="007A01F2">
        <w:rPr>
          <w:rFonts w:ascii="Open Sans" w:hAnsi="Open Sans" w:cs="Open Sans"/>
          <w:sz w:val="20"/>
          <w:szCs w:val="20"/>
        </w:rPr>
        <w:t xml:space="preserve"> through this new model. </w:t>
      </w:r>
    </w:p>
    <w:p w14:paraId="38DD4A70"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sz w:val="20"/>
          <w:szCs w:val="20"/>
        </w:rPr>
        <w:t>2</w:t>
      </w:r>
      <w:r w:rsidRPr="007A01F2">
        <w:rPr>
          <w:rFonts w:ascii="Open Sans" w:hAnsi="Open Sans" w:cs="Open Sans"/>
          <w:b/>
          <w:bCs/>
          <w:color w:val="2F5496" w:themeColor="accent1" w:themeShade="BF"/>
          <w:sz w:val="20"/>
          <w:szCs w:val="20"/>
        </w:rPr>
        <w:t>. Are there any other market barriers in addition to those identified?</w:t>
      </w:r>
    </w:p>
    <w:p w14:paraId="1C7D868D" w14:textId="77777777" w:rsidR="00E7048F" w:rsidRPr="007A01F2" w:rsidRDefault="002B123E" w:rsidP="00E7048F">
      <w:pPr>
        <w:rPr>
          <w:rFonts w:ascii="Open Sans" w:hAnsi="Open Sans" w:cs="Open Sans"/>
          <w:sz w:val="20"/>
          <w:szCs w:val="20"/>
        </w:rPr>
      </w:pPr>
      <w:r w:rsidRPr="007A01F2">
        <w:rPr>
          <w:rFonts w:ascii="Open Sans" w:hAnsi="Open Sans" w:cs="Open Sans"/>
          <w:sz w:val="20"/>
          <w:szCs w:val="20"/>
        </w:rPr>
        <w:t xml:space="preserve">The main market barriers are identified within the </w:t>
      </w:r>
      <w:r w:rsidR="00C11826" w:rsidRPr="007A01F2">
        <w:rPr>
          <w:rFonts w:ascii="Open Sans" w:hAnsi="Open Sans" w:cs="Open Sans"/>
          <w:sz w:val="20"/>
          <w:szCs w:val="20"/>
        </w:rPr>
        <w:t>consultation;</w:t>
      </w:r>
      <w:r w:rsidRPr="007A01F2">
        <w:rPr>
          <w:rFonts w:ascii="Open Sans" w:hAnsi="Open Sans" w:cs="Open Sans"/>
          <w:sz w:val="20"/>
          <w:szCs w:val="20"/>
        </w:rPr>
        <w:t xml:space="preserve"> </w:t>
      </w:r>
      <w:r w:rsidR="00BE3411" w:rsidRPr="007A01F2">
        <w:rPr>
          <w:rFonts w:ascii="Open Sans" w:hAnsi="Open Sans" w:cs="Open Sans"/>
          <w:sz w:val="20"/>
          <w:szCs w:val="20"/>
        </w:rPr>
        <w:t>however,</w:t>
      </w:r>
      <w:r w:rsidRPr="007A01F2">
        <w:rPr>
          <w:rFonts w:ascii="Open Sans" w:hAnsi="Open Sans" w:cs="Open Sans"/>
          <w:sz w:val="20"/>
          <w:szCs w:val="20"/>
        </w:rPr>
        <w:t xml:space="preserve"> we also refer BEIS to the challenges</w:t>
      </w:r>
      <w:r w:rsidR="00BE3411" w:rsidRPr="007A01F2">
        <w:rPr>
          <w:rFonts w:ascii="Open Sans" w:hAnsi="Open Sans" w:cs="Open Sans"/>
          <w:sz w:val="20"/>
          <w:szCs w:val="20"/>
        </w:rPr>
        <w:t xml:space="preserve">, and subsequent </w:t>
      </w:r>
      <w:proofErr w:type="gramStart"/>
      <w:r w:rsidR="00BE3411" w:rsidRPr="007A01F2">
        <w:rPr>
          <w:rFonts w:ascii="Open Sans" w:hAnsi="Open Sans" w:cs="Open Sans"/>
          <w:sz w:val="20"/>
          <w:szCs w:val="20"/>
        </w:rPr>
        <w:t xml:space="preserve">barriers, </w:t>
      </w:r>
      <w:r w:rsidRPr="007A01F2">
        <w:rPr>
          <w:rFonts w:ascii="Open Sans" w:hAnsi="Open Sans" w:cs="Open Sans"/>
          <w:sz w:val="20"/>
          <w:szCs w:val="20"/>
        </w:rPr>
        <w:t xml:space="preserve"> we</w:t>
      </w:r>
      <w:proofErr w:type="gramEnd"/>
      <w:r w:rsidRPr="007A01F2">
        <w:rPr>
          <w:rFonts w:ascii="Open Sans" w:hAnsi="Open Sans" w:cs="Open Sans"/>
          <w:sz w:val="20"/>
          <w:szCs w:val="20"/>
        </w:rPr>
        <w:t xml:space="preserve"> raise in response to </w:t>
      </w:r>
      <w:r w:rsidR="003A48A6" w:rsidRPr="007A01F2">
        <w:rPr>
          <w:rFonts w:ascii="Open Sans" w:hAnsi="Open Sans" w:cs="Open Sans"/>
          <w:sz w:val="20"/>
          <w:szCs w:val="20"/>
        </w:rPr>
        <w:t>q</w:t>
      </w:r>
      <w:r w:rsidRPr="007A01F2">
        <w:rPr>
          <w:rFonts w:ascii="Open Sans" w:hAnsi="Open Sans" w:cs="Open Sans"/>
          <w:sz w:val="20"/>
          <w:szCs w:val="20"/>
        </w:rPr>
        <w:t>uestio</w:t>
      </w:r>
      <w:r w:rsidRPr="007A01F2">
        <w:rPr>
          <w:rFonts w:ascii="Open Sans" w:hAnsi="Open Sans" w:cs="Open Sans"/>
          <w:sz w:val="20"/>
          <w:szCs w:val="20"/>
        </w:rPr>
        <w:t>n 1</w:t>
      </w:r>
      <w:r w:rsidR="00BE3411" w:rsidRPr="007A01F2">
        <w:rPr>
          <w:rFonts w:ascii="Open Sans" w:hAnsi="Open Sans" w:cs="Open Sans"/>
          <w:sz w:val="20"/>
          <w:szCs w:val="20"/>
        </w:rPr>
        <w:t xml:space="preserve">. </w:t>
      </w:r>
    </w:p>
    <w:p w14:paraId="169F9D3A" w14:textId="77777777" w:rsidR="00A36D8B" w:rsidRPr="007A01F2" w:rsidRDefault="002B123E" w:rsidP="00E7048F">
      <w:pPr>
        <w:rPr>
          <w:rFonts w:ascii="Open Sans" w:hAnsi="Open Sans" w:cs="Open Sans"/>
          <w:sz w:val="20"/>
          <w:szCs w:val="20"/>
        </w:rPr>
      </w:pPr>
      <w:r w:rsidRPr="007A01F2">
        <w:rPr>
          <w:rFonts w:ascii="Open Sans" w:hAnsi="Open Sans" w:cs="Open Sans"/>
          <w:b/>
          <w:bCs/>
          <w:color w:val="2F5496" w:themeColor="accent1" w:themeShade="BF"/>
          <w:sz w:val="20"/>
          <w:szCs w:val="20"/>
        </w:rPr>
        <w:t>3.</w:t>
      </w:r>
      <w:r w:rsidR="00B70CDC" w:rsidRPr="007A01F2">
        <w:rPr>
          <w:rFonts w:ascii="Open Sans" w:hAnsi="Open Sans" w:cs="Open Sans"/>
          <w:b/>
          <w:bCs/>
          <w:color w:val="2F5496" w:themeColor="accent1" w:themeShade="BF"/>
          <w:sz w:val="20"/>
          <w:szCs w:val="20"/>
        </w:rPr>
        <w:t xml:space="preserve"> </w:t>
      </w:r>
      <w:r w:rsidRPr="007A01F2">
        <w:rPr>
          <w:rFonts w:ascii="Open Sans" w:hAnsi="Open Sans" w:cs="Open Sans"/>
          <w:b/>
          <w:bCs/>
          <w:color w:val="2F5496" w:themeColor="accent1" w:themeShade="BF"/>
          <w:sz w:val="20"/>
          <w:szCs w:val="20"/>
        </w:rPr>
        <w:t>Are there any other power BECCS-specific risks that need to be considered? If so, what are your proposals for mitigating them?</w:t>
      </w:r>
    </w:p>
    <w:p w14:paraId="045F70EC" w14:textId="77777777" w:rsidR="00B70CDC" w:rsidRPr="007A01F2" w:rsidRDefault="002B123E" w:rsidP="00C11826">
      <w:pPr>
        <w:rPr>
          <w:rFonts w:ascii="Open Sans" w:hAnsi="Open Sans" w:cs="Open Sans"/>
          <w:sz w:val="20"/>
          <w:szCs w:val="20"/>
        </w:rPr>
      </w:pPr>
      <w:r w:rsidRPr="007A01F2">
        <w:rPr>
          <w:rFonts w:ascii="Open Sans" w:hAnsi="Open Sans" w:cs="Open Sans"/>
          <w:sz w:val="20"/>
          <w:szCs w:val="20"/>
        </w:rPr>
        <w:t xml:space="preserve">Government must continue to show strong support for biomass power generation, recognising the role it </w:t>
      </w:r>
      <w:proofErr w:type="gramStart"/>
      <w:r w:rsidRPr="007A01F2">
        <w:rPr>
          <w:rFonts w:ascii="Open Sans" w:hAnsi="Open Sans" w:cs="Open Sans"/>
          <w:sz w:val="20"/>
          <w:szCs w:val="20"/>
        </w:rPr>
        <w:t>has to</w:t>
      </w:r>
      <w:proofErr w:type="gramEnd"/>
      <w:r w:rsidRPr="007A01F2">
        <w:rPr>
          <w:rFonts w:ascii="Open Sans" w:hAnsi="Open Sans" w:cs="Open Sans"/>
          <w:sz w:val="20"/>
          <w:szCs w:val="20"/>
        </w:rPr>
        <w:t xml:space="preserve"> play in hel</w:t>
      </w:r>
      <w:r w:rsidRPr="007A01F2">
        <w:rPr>
          <w:rFonts w:ascii="Open Sans" w:hAnsi="Open Sans" w:cs="Open Sans"/>
          <w:sz w:val="20"/>
          <w:szCs w:val="20"/>
        </w:rPr>
        <w:t xml:space="preserve">ping to </w:t>
      </w:r>
      <w:r w:rsidR="00B2543D" w:rsidRPr="007A01F2">
        <w:rPr>
          <w:rFonts w:ascii="Open Sans" w:hAnsi="Open Sans" w:cs="Open Sans"/>
          <w:sz w:val="20"/>
          <w:szCs w:val="20"/>
        </w:rPr>
        <w:t>decarbonise</w:t>
      </w:r>
      <w:r w:rsidRPr="007A01F2">
        <w:rPr>
          <w:rFonts w:ascii="Open Sans" w:hAnsi="Open Sans" w:cs="Open Sans"/>
          <w:sz w:val="20"/>
          <w:szCs w:val="20"/>
        </w:rPr>
        <w:t xml:space="preserve"> our power systems</w:t>
      </w:r>
      <w:r w:rsidR="00B2543D" w:rsidRPr="007A01F2">
        <w:rPr>
          <w:rFonts w:ascii="Open Sans" w:hAnsi="Open Sans" w:cs="Open Sans"/>
          <w:sz w:val="20"/>
          <w:szCs w:val="20"/>
        </w:rPr>
        <w:t xml:space="preserve"> and complement the </w:t>
      </w:r>
      <w:r w:rsidR="00A529BC" w:rsidRPr="007A01F2">
        <w:rPr>
          <w:rFonts w:ascii="Open Sans" w:hAnsi="Open Sans" w:cs="Open Sans"/>
          <w:sz w:val="20"/>
          <w:szCs w:val="20"/>
        </w:rPr>
        <w:t xml:space="preserve">deployment of other variable renewable technologies by providing firm generation. Power BECCS has a crucial role to play in the delivery of net zero, however, biomass power itself must continue to be seen as viable given the benefits it provides to the grid and in decarbonisation. As such, existing biomass infrastructure that is unable to retrofit CCS should still be seen as valuable, even after they come to the end of their existing generation contract arrangements. The Government’s Biomass Strategy should make clear its ongoing support for </w:t>
      </w:r>
      <w:r w:rsidRPr="007A01F2">
        <w:rPr>
          <w:rFonts w:ascii="Open Sans" w:hAnsi="Open Sans" w:cs="Open Sans"/>
          <w:sz w:val="20"/>
          <w:szCs w:val="20"/>
        </w:rPr>
        <w:t>biomass</w:t>
      </w:r>
      <w:r w:rsidR="00A529BC" w:rsidRPr="007A01F2">
        <w:rPr>
          <w:rFonts w:ascii="Open Sans" w:hAnsi="Open Sans" w:cs="Open Sans"/>
          <w:sz w:val="20"/>
          <w:szCs w:val="20"/>
        </w:rPr>
        <w:t xml:space="preserve"> generation. </w:t>
      </w:r>
    </w:p>
    <w:p w14:paraId="5C7BBFB6" w14:textId="77777777" w:rsidR="00B70CDC" w:rsidRPr="007A01F2" w:rsidRDefault="002B123E" w:rsidP="00C11826">
      <w:pPr>
        <w:rPr>
          <w:rFonts w:ascii="Open Sans" w:hAnsi="Open Sans" w:cs="Open Sans"/>
          <w:sz w:val="20"/>
          <w:szCs w:val="20"/>
        </w:rPr>
      </w:pPr>
      <w:r w:rsidRPr="007A01F2">
        <w:rPr>
          <w:rFonts w:ascii="Open Sans" w:hAnsi="Open Sans" w:cs="Open Sans"/>
          <w:sz w:val="20"/>
          <w:szCs w:val="20"/>
        </w:rPr>
        <w:t>It should also be noted that there could be specific challenges relating to different biomass supply chains</w:t>
      </w:r>
      <w:r w:rsidR="003A48A6" w:rsidRPr="007A01F2">
        <w:rPr>
          <w:rFonts w:ascii="Open Sans" w:hAnsi="Open Sans" w:cs="Open Sans"/>
          <w:sz w:val="20"/>
          <w:szCs w:val="20"/>
        </w:rPr>
        <w:t xml:space="preserve"> be they imported, produced domestically or virgin, waste wood or energy crop. Such variation should be kept in mind, and the policy design solely is based on imported virgin pellets, even though this remains a crucial feedstock and backbone for BECCS. </w:t>
      </w:r>
    </w:p>
    <w:p w14:paraId="127688E1" w14:textId="77777777" w:rsidR="00A36D8B" w:rsidRPr="007A01F2" w:rsidRDefault="002B123E" w:rsidP="00A36D8B">
      <w:pPr>
        <w:rPr>
          <w:rFonts w:ascii="Open Sans" w:hAnsi="Open Sans" w:cs="Open Sans"/>
          <w:b/>
          <w:bCs/>
          <w:color w:val="2F5496" w:themeColor="accent1" w:themeShade="BF"/>
          <w:sz w:val="20"/>
          <w:szCs w:val="20"/>
          <w:u w:val="single"/>
        </w:rPr>
      </w:pPr>
      <w:r w:rsidRPr="007A01F2">
        <w:rPr>
          <w:rFonts w:ascii="Open Sans" w:hAnsi="Open Sans" w:cs="Open Sans"/>
          <w:b/>
          <w:bCs/>
          <w:color w:val="2F5496" w:themeColor="accent1" w:themeShade="BF"/>
          <w:sz w:val="20"/>
          <w:szCs w:val="20"/>
          <w:u w:val="single"/>
        </w:rPr>
        <w:t>Section 2: The business model proposa</w:t>
      </w:r>
      <w:r w:rsidRPr="007A01F2">
        <w:rPr>
          <w:rFonts w:ascii="Open Sans" w:hAnsi="Open Sans" w:cs="Open Sans"/>
          <w:b/>
          <w:bCs/>
          <w:color w:val="2F5496" w:themeColor="accent1" w:themeShade="BF"/>
          <w:sz w:val="20"/>
          <w:szCs w:val="20"/>
          <w:u w:val="single"/>
        </w:rPr>
        <w:t>l and options considered</w:t>
      </w:r>
    </w:p>
    <w:p w14:paraId="686DD875"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lastRenderedPageBreak/>
        <w:t>4. Do you agree with the overarching objectives of our policy framework for power BECCS?</w:t>
      </w:r>
    </w:p>
    <w:p w14:paraId="5915ED99" w14:textId="77777777" w:rsidR="002F2078" w:rsidRPr="007A01F2" w:rsidRDefault="002B123E" w:rsidP="00A36D8B">
      <w:pPr>
        <w:rPr>
          <w:rFonts w:ascii="Open Sans" w:hAnsi="Open Sans" w:cs="Open Sans"/>
          <w:sz w:val="20"/>
          <w:szCs w:val="20"/>
        </w:rPr>
      </w:pPr>
      <w:r w:rsidRPr="007A01F2">
        <w:rPr>
          <w:rFonts w:ascii="Open Sans" w:hAnsi="Open Sans" w:cs="Open Sans"/>
          <w:sz w:val="20"/>
          <w:szCs w:val="20"/>
        </w:rPr>
        <w:t xml:space="preserve">The identified objectives and criteria are </w:t>
      </w:r>
      <w:proofErr w:type="gramStart"/>
      <w:r w:rsidRPr="007A01F2">
        <w:rPr>
          <w:rFonts w:ascii="Open Sans" w:hAnsi="Open Sans" w:cs="Open Sans"/>
          <w:sz w:val="20"/>
          <w:szCs w:val="20"/>
        </w:rPr>
        <w:t>sound,</w:t>
      </w:r>
      <w:proofErr w:type="gramEnd"/>
      <w:r w:rsidRPr="007A01F2">
        <w:rPr>
          <w:rFonts w:ascii="Open Sans" w:hAnsi="Open Sans" w:cs="Open Sans"/>
          <w:sz w:val="20"/>
          <w:szCs w:val="20"/>
        </w:rPr>
        <w:t xml:space="preserve"> however, we would raise these additional objectives and considerations:</w:t>
      </w:r>
    </w:p>
    <w:p w14:paraId="3948F268" w14:textId="77777777" w:rsidR="002F2078" w:rsidRPr="007A01F2" w:rsidRDefault="002B123E" w:rsidP="00A36D8B">
      <w:pPr>
        <w:rPr>
          <w:rFonts w:ascii="Open Sans" w:hAnsi="Open Sans" w:cs="Open Sans"/>
          <w:sz w:val="20"/>
          <w:szCs w:val="20"/>
        </w:rPr>
      </w:pPr>
      <w:r w:rsidRPr="007A01F2">
        <w:rPr>
          <w:rFonts w:ascii="Open Sans" w:hAnsi="Open Sans" w:cs="Open Sans"/>
          <w:sz w:val="20"/>
          <w:szCs w:val="20"/>
        </w:rPr>
        <w:t xml:space="preserve">- While appropriate to </w:t>
      </w:r>
      <w:r w:rsidR="00BA0A75" w:rsidRPr="007A01F2">
        <w:rPr>
          <w:rFonts w:ascii="Open Sans" w:hAnsi="Open Sans" w:cs="Open Sans"/>
          <w:sz w:val="20"/>
          <w:szCs w:val="20"/>
        </w:rPr>
        <w:t>prioritise</w:t>
      </w:r>
      <w:r w:rsidR="00E73E66" w:rsidRPr="007A01F2">
        <w:rPr>
          <w:rFonts w:ascii="Open Sans" w:hAnsi="Open Sans" w:cs="Open Sans"/>
          <w:sz w:val="20"/>
          <w:szCs w:val="20"/>
        </w:rPr>
        <w:t xml:space="preserve"> affordability and minimise cost, this ambition must be balanced against the need to see a nascent industry commercialised and for continued innovation to take place</w:t>
      </w:r>
      <w:r w:rsidR="00BA0A75" w:rsidRPr="007A01F2">
        <w:rPr>
          <w:rFonts w:ascii="Open Sans" w:hAnsi="Open Sans" w:cs="Open Sans"/>
          <w:sz w:val="20"/>
          <w:szCs w:val="20"/>
        </w:rPr>
        <w:t xml:space="preserve"> to realise higher capture rates, greater efficiencies, lower OPEX costs and </w:t>
      </w:r>
      <w:r w:rsidR="009D1917" w:rsidRPr="007A01F2">
        <w:rPr>
          <w:rFonts w:ascii="Open Sans" w:hAnsi="Open Sans" w:cs="Open Sans"/>
          <w:sz w:val="20"/>
          <w:szCs w:val="20"/>
        </w:rPr>
        <w:t>minimise</w:t>
      </w:r>
      <w:r w:rsidR="00BA0A75" w:rsidRPr="007A01F2">
        <w:rPr>
          <w:rFonts w:ascii="Open Sans" w:hAnsi="Open Sans" w:cs="Open Sans"/>
          <w:sz w:val="20"/>
          <w:szCs w:val="20"/>
        </w:rPr>
        <w:t xml:space="preserve"> space requirements, amongst other criteria</w:t>
      </w:r>
      <w:r w:rsidR="00E73E66" w:rsidRPr="007A01F2">
        <w:rPr>
          <w:rFonts w:ascii="Open Sans" w:hAnsi="Open Sans" w:cs="Open Sans"/>
          <w:sz w:val="20"/>
          <w:szCs w:val="20"/>
        </w:rPr>
        <w:t xml:space="preserve">. The cheapest technologies </w:t>
      </w:r>
      <w:r w:rsidR="009D1917" w:rsidRPr="007A01F2">
        <w:rPr>
          <w:rFonts w:ascii="Open Sans" w:hAnsi="Open Sans" w:cs="Open Sans"/>
          <w:sz w:val="20"/>
          <w:szCs w:val="20"/>
        </w:rPr>
        <w:t>today</w:t>
      </w:r>
      <w:r w:rsidR="00E73E66" w:rsidRPr="007A01F2">
        <w:rPr>
          <w:rFonts w:ascii="Open Sans" w:hAnsi="Open Sans" w:cs="Open Sans"/>
          <w:sz w:val="20"/>
          <w:szCs w:val="20"/>
        </w:rPr>
        <w:t>, may not lead to the best longer-term solutions</w:t>
      </w:r>
      <w:r w:rsidR="0049346B" w:rsidRPr="007A01F2">
        <w:rPr>
          <w:rFonts w:ascii="Open Sans" w:hAnsi="Open Sans" w:cs="Open Sans"/>
          <w:sz w:val="20"/>
          <w:szCs w:val="20"/>
        </w:rPr>
        <w:t>.</w:t>
      </w:r>
      <w:r w:rsidR="00BA0A75" w:rsidRPr="007A01F2">
        <w:rPr>
          <w:rFonts w:ascii="Open Sans" w:hAnsi="Open Sans" w:cs="Open Sans"/>
          <w:sz w:val="20"/>
          <w:szCs w:val="20"/>
        </w:rPr>
        <w:t xml:space="preserve"> This is well demonstrated in the Government's recent commissioned review of </w:t>
      </w:r>
      <w:r w:rsidR="0049346B" w:rsidRPr="007A01F2">
        <w:rPr>
          <w:rFonts w:ascii="Open Sans" w:hAnsi="Open Sans" w:cs="Open Sans"/>
          <w:sz w:val="20"/>
          <w:szCs w:val="20"/>
        </w:rPr>
        <w:t>N</w:t>
      </w:r>
      <w:r w:rsidR="00BA0A75" w:rsidRPr="007A01F2">
        <w:rPr>
          <w:rFonts w:ascii="Open Sans" w:hAnsi="Open Sans" w:cs="Open Sans"/>
          <w:sz w:val="20"/>
          <w:szCs w:val="20"/>
        </w:rPr>
        <w:t xml:space="preserve">ext </w:t>
      </w:r>
      <w:r w:rsidR="0049346B" w:rsidRPr="007A01F2">
        <w:rPr>
          <w:rFonts w:ascii="Open Sans" w:hAnsi="Open Sans" w:cs="Open Sans"/>
          <w:sz w:val="20"/>
          <w:szCs w:val="20"/>
        </w:rPr>
        <w:t>G</w:t>
      </w:r>
      <w:r w:rsidR="00BA0A75" w:rsidRPr="007A01F2">
        <w:rPr>
          <w:rFonts w:ascii="Open Sans" w:hAnsi="Open Sans" w:cs="Open Sans"/>
          <w:sz w:val="20"/>
          <w:szCs w:val="20"/>
        </w:rPr>
        <w:t xml:space="preserve">eneration </w:t>
      </w:r>
      <w:r w:rsidR="0049346B" w:rsidRPr="007A01F2">
        <w:rPr>
          <w:rFonts w:ascii="Open Sans" w:hAnsi="Open Sans" w:cs="Open Sans"/>
          <w:sz w:val="20"/>
          <w:szCs w:val="20"/>
        </w:rPr>
        <w:t>Carbon C</w:t>
      </w:r>
      <w:r w:rsidR="00BA0A75" w:rsidRPr="007A01F2">
        <w:rPr>
          <w:rFonts w:ascii="Open Sans" w:hAnsi="Open Sans" w:cs="Open Sans"/>
          <w:sz w:val="20"/>
          <w:szCs w:val="20"/>
        </w:rPr>
        <w:t xml:space="preserve">apture </w:t>
      </w:r>
      <w:r w:rsidR="0049346B" w:rsidRPr="007A01F2">
        <w:rPr>
          <w:rFonts w:ascii="Open Sans" w:hAnsi="Open Sans" w:cs="Open Sans"/>
          <w:sz w:val="20"/>
          <w:szCs w:val="20"/>
        </w:rPr>
        <w:t>T</w:t>
      </w:r>
      <w:r w:rsidR="00BA0A75" w:rsidRPr="007A01F2">
        <w:rPr>
          <w:rFonts w:ascii="Open Sans" w:hAnsi="Open Sans" w:cs="Open Sans"/>
          <w:sz w:val="20"/>
          <w:szCs w:val="20"/>
        </w:rPr>
        <w:t>echnologies</w:t>
      </w:r>
      <w:r w:rsidR="003A48A6" w:rsidRPr="007A01F2">
        <w:rPr>
          <w:rFonts w:ascii="Open Sans" w:hAnsi="Open Sans" w:cs="Open Sans"/>
          <w:sz w:val="20"/>
          <w:szCs w:val="20"/>
        </w:rPr>
        <w:t xml:space="preserve"> [1]</w:t>
      </w:r>
      <w:r w:rsidR="00BA0A75" w:rsidRPr="007A01F2">
        <w:rPr>
          <w:rFonts w:ascii="Open Sans" w:hAnsi="Open Sans" w:cs="Open Sans"/>
          <w:sz w:val="20"/>
          <w:szCs w:val="20"/>
        </w:rPr>
        <w:t xml:space="preserve">, where a </w:t>
      </w:r>
      <w:r w:rsidR="00C300DD" w:rsidRPr="007A01F2">
        <w:rPr>
          <w:rFonts w:ascii="Open Sans" w:hAnsi="Open Sans" w:cs="Open Sans"/>
          <w:sz w:val="20"/>
          <w:szCs w:val="20"/>
        </w:rPr>
        <w:t>l</w:t>
      </w:r>
      <w:r w:rsidR="009D1917" w:rsidRPr="007A01F2">
        <w:rPr>
          <w:rFonts w:ascii="Open Sans" w:hAnsi="Open Sans" w:cs="Open Sans"/>
          <w:sz w:val="20"/>
          <w:szCs w:val="20"/>
        </w:rPr>
        <w:t>evelised</w:t>
      </w:r>
      <w:r w:rsidR="00BA0A75" w:rsidRPr="007A01F2">
        <w:rPr>
          <w:rFonts w:ascii="Open Sans" w:hAnsi="Open Sans" w:cs="Open Sans"/>
          <w:sz w:val="20"/>
          <w:szCs w:val="20"/>
        </w:rPr>
        <w:t xml:space="preserve"> Cost of Capture </w:t>
      </w:r>
      <w:r w:rsidR="003A48A6" w:rsidRPr="007A01F2">
        <w:rPr>
          <w:rFonts w:ascii="Open Sans" w:hAnsi="Open Sans" w:cs="Open Sans"/>
          <w:sz w:val="20"/>
          <w:szCs w:val="20"/>
        </w:rPr>
        <w:t xml:space="preserve">is </w:t>
      </w:r>
      <w:r w:rsidR="00BA0A75" w:rsidRPr="007A01F2">
        <w:rPr>
          <w:rFonts w:ascii="Open Sans" w:hAnsi="Open Sans" w:cs="Open Sans"/>
          <w:sz w:val="20"/>
          <w:szCs w:val="20"/>
        </w:rPr>
        <w:t xml:space="preserve">used to ensure </w:t>
      </w:r>
      <w:r w:rsidR="0049346B" w:rsidRPr="007A01F2">
        <w:rPr>
          <w:rFonts w:ascii="Open Sans" w:hAnsi="Open Sans" w:cs="Open Sans"/>
          <w:sz w:val="20"/>
          <w:szCs w:val="20"/>
        </w:rPr>
        <w:t xml:space="preserve">a balance between low cost and </w:t>
      </w:r>
      <w:r w:rsidR="003A48A6" w:rsidRPr="007A01F2">
        <w:rPr>
          <w:rFonts w:ascii="Open Sans" w:hAnsi="Open Sans" w:cs="Open Sans"/>
          <w:sz w:val="20"/>
          <w:szCs w:val="20"/>
        </w:rPr>
        <w:t>the benefits</w:t>
      </w:r>
      <w:r w:rsidR="0049346B" w:rsidRPr="007A01F2">
        <w:rPr>
          <w:rFonts w:ascii="Open Sans" w:hAnsi="Open Sans" w:cs="Open Sans"/>
          <w:sz w:val="20"/>
          <w:szCs w:val="20"/>
        </w:rPr>
        <w:t xml:space="preserve"> delivered. Continuing to recognise </w:t>
      </w:r>
      <w:r w:rsidR="009D1917" w:rsidRPr="007A01F2">
        <w:rPr>
          <w:rFonts w:ascii="Open Sans" w:hAnsi="Open Sans" w:cs="Open Sans"/>
          <w:sz w:val="20"/>
          <w:szCs w:val="20"/>
        </w:rPr>
        <w:t>a levilised</w:t>
      </w:r>
      <w:r w:rsidR="0049346B" w:rsidRPr="007A01F2">
        <w:rPr>
          <w:rFonts w:ascii="Open Sans" w:hAnsi="Open Sans" w:cs="Open Sans"/>
          <w:sz w:val="20"/>
          <w:szCs w:val="20"/>
        </w:rPr>
        <w:t xml:space="preserve"> cost should be an ongoing objective of the Power BECCS Business Model</w:t>
      </w:r>
      <w:r w:rsidR="009D1917" w:rsidRPr="007A01F2">
        <w:rPr>
          <w:rFonts w:ascii="Open Sans" w:hAnsi="Open Sans" w:cs="Open Sans"/>
          <w:sz w:val="20"/>
          <w:szCs w:val="20"/>
        </w:rPr>
        <w:t>.</w:t>
      </w:r>
    </w:p>
    <w:p w14:paraId="3E8841DE" w14:textId="77777777" w:rsidR="0049346B" w:rsidRPr="007A01F2" w:rsidRDefault="002B123E" w:rsidP="00A36D8B">
      <w:pPr>
        <w:rPr>
          <w:rFonts w:ascii="Open Sans" w:hAnsi="Open Sans" w:cs="Open Sans"/>
          <w:sz w:val="20"/>
          <w:szCs w:val="20"/>
        </w:rPr>
      </w:pPr>
      <w:r w:rsidRPr="007A01F2">
        <w:rPr>
          <w:rFonts w:ascii="Open Sans" w:hAnsi="Open Sans" w:cs="Open Sans"/>
          <w:sz w:val="20"/>
          <w:szCs w:val="20"/>
        </w:rPr>
        <w:t xml:space="preserve">- There should be </w:t>
      </w:r>
      <w:r w:rsidR="00A22564" w:rsidRPr="007A01F2">
        <w:rPr>
          <w:rFonts w:ascii="Open Sans" w:hAnsi="Open Sans" w:cs="Open Sans"/>
          <w:sz w:val="20"/>
          <w:szCs w:val="20"/>
        </w:rPr>
        <w:t xml:space="preserve">an </w:t>
      </w:r>
      <w:r w:rsidRPr="007A01F2">
        <w:rPr>
          <w:rFonts w:ascii="Open Sans" w:hAnsi="Open Sans" w:cs="Open Sans"/>
          <w:sz w:val="20"/>
          <w:szCs w:val="20"/>
        </w:rPr>
        <w:t xml:space="preserve">explicit objective to see </w:t>
      </w:r>
      <w:r w:rsidR="009D1917" w:rsidRPr="007A01F2">
        <w:rPr>
          <w:rFonts w:ascii="Open Sans" w:hAnsi="Open Sans" w:cs="Open Sans"/>
          <w:sz w:val="20"/>
          <w:szCs w:val="20"/>
        </w:rPr>
        <w:t xml:space="preserve">the </w:t>
      </w:r>
      <w:r w:rsidR="00A22564" w:rsidRPr="007A01F2">
        <w:rPr>
          <w:rFonts w:ascii="Open Sans" w:hAnsi="Open Sans" w:cs="Open Sans"/>
          <w:sz w:val="20"/>
          <w:szCs w:val="20"/>
        </w:rPr>
        <w:t>b</w:t>
      </w:r>
      <w:r w:rsidR="009D1917" w:rsidRPr="007A01F2">
        <w:rPr>
          <w:rFonts w:ascii="Open Sans" w:hAnsi="Open Sans" w:cs="Open Sans"/>
          <w:sz w:val="20"/>
          <w:szCs w:val="20"/>
        </w:rPr>
        <w:t xml:space="preserve">usiness model be applied to multiple scales of project, as well as supporting both the retrofit and new build of </w:t>
      </w:r>
      <w:r w:rsidR="00A22564" w:rsidRPr="007A01F2">
        <w:rPr>
          <w:rFonts w:ascii="Open Sans" w:hAnsi="Open Sans" w:cs="Open Sans"/>
          <w:sz w:val="20"/>
          <w:szCs w:val="20"/>
        </w:rPr>
        <w:t>sites</w:t>
      </w:r>
      <w:r w:rsidR="009D1917" w:rsidRPr="007A01F2">
        <w:rPr>
          <w:rFonts w:ascii="Open Sans" w:hAnsi="Open Sans" w:cs="Open Sans"/>
          <w:sz w:val="20"/>
          <w:szCs w:val="20"/>
        </w:rPr>
        <w:t xml:space="preserve">. There is a significant volume of existing biomass infrastructure that risks being excluded from support </w:t>
      </w:r>
      <w:r w:rsidR="00B541E5" w:rsidRPr="007A01F2">
        <w:rPr>
          <w:rFonts w:ascii="Open Sans" w:hAnsi="Open Sans" w:cs="Open Sans"/>
          <w:sz w:val="20"/>
          <w:szCs w:val="20"/>
        </w:rPr>
        <w:t>i</w:t>
      </w:r>
      <w:r w:rsidR="009D1917" w:rsidRPr="007A01F2">
        <w:rPr>
          <w:rFonts w:ascii="Open Sans" w:hAnsi="Open Sans" w:cs="Open Sans"/>
          <w:sz w:val="20"/>
          <w:szCs w:val="20"/>
        </w:rPr>
        <w:t>f eligibility criteria</w:t>
      </w:r>
      <w:r w:rsidR="00A22564" w:rsidRPr="007A01F2">
        <w:rPr>
          <w:rFonts w:ascii="Open Sans" w:hAnsi="Open Sans" w:cs="Open Sans"/>
          <w:sz w:val="20"/>
          <w:szCs w:val="20"/>
        </w:rPr>
        <w:t>,</w:t>
      </w:r>
      <w:r w:rsidR="009D1917" w:rsidRPr="007A01F2">
        <w:rPr>
          <w:rFonts w:ascii="Open Sans" w:hAnsi="Open Sans" w:cs="Open Sans"/>
          <w:sz w:val="20"/>
          <w:szCs w:val="20"/>
        </w:rPr>
        <w:t xml:space="preserve"> as seen in the most recent Power BECCS </w:t>
      </w:r>
      <w:r w:rsidR="00B541E5" w:rsidRPr="007A01F2">
        <w:rPr>
          <w:rFonts w:ascii="Open Sans" w:hAnsi="Open Sans" w:cs="Open Sans"/>
          <w:sz w:val="20"/>
          <w:szCs w:val="20"/>
        </w:rPr>
        <w:t>cluster sequencing phase</w:t>
      </w:r>
      <w:r w:rsidR="00A22564" w:rsidRPr="007A01F2">
        <w:rPr>
          <w:rFonts w:ascii="Open Sans" w:hAnsi="Open Sans" w:cs="Open Sans"/>
          <w:sz w:val="20"/>
          <w:szCs w:val="20"/>
        </w:rPr>
        <w:t>,</w:t>
      </w:r>
      <w:r w:rsidR="00B541E5" w:rsidRPr="007A01F2">
        <w:rPr>
          <w:rFonts w:ascii="Open Sans" w:hAnsi="Open Sans" w:cs="Open Sans"/>
          <w:sz w:val="20"/>
          <w:szCs w:val="20"/>
        </w:rPr>
        <w:t xml:space="preserve"> are maintained. </w:t>
      </w:r>
    </w:p>
    <w:p w14:paraId="0C53C36F" w14:textId="77777777" w:rsidR="00B541E5" w:rsidRPr="007A01F2" w:rsidRDefault="002B123E" w:rsidP="00A36D8B">
      <w:pPr>
        <w:rPr>
          <w:rFonts w:ascii="Open Sans" w:hAnsi="Open Sans" w:cs="Open Sans"/>
          <w:sz w:val="20"/>
          <w:szCs w:val="20"/>
        </w:rPr>
      </w:pPr>
      <w:r w:rsidRPr="007A01F2">
        <w:rPr>
          <w:rFonts w:ascii="Open Sans" w:hAnsi="Open Sans" w:cs="Open Sans"/>
          <w:sz w:val="20"/>
          <w:szCs w:val="20"/>
        </w:rPr>
        <w:t>- The objective should also make clear the longer-term aim of ensuring the d</w:t>
      </w:r>
      <w:r w:rsidRPr="007A01F2">
        <w:rPr>
          <w:rFonts w:ascii="Open Sans" w:hAnsi="Open Sans" w:cs="Open Sans"/>
          <w:sz w:val="20"/>
          <w:szCs w:val="20"/>
        </w:rPr>
        <w:t>evelopment of a responsive an</w:t>
      </w:r>
      <w:r w:rsidR="00A22564" w:rsidRPr="007A01F2">
        <w:rPr>
          <w:rFonts w:ascii="Open Sans" w:hAnsi="Open Sans" w:cs="Open Sans"/>
          <w:sz w:val="20"/>
          <w:szCs w:val="20"/>
        </w:rPr>
        <w:t>d</w:t>
      </w:r>
      <w:r w:rsidRPr="007A01F2">
        <w:rPr>
          <w:rFonts w:ascii="Open Sans" w:hAnsi="Open Sans" w:cs="Open Sans"/>
          <w:sz w:val="20"/>
          <w:szCs w:val="20"/>
        </w:rPr>
        <w:t xml:space="preserve"> transparent negative emissions market</w:t>
      </w:r>
      <w:r w:rsidR="00D454EC" w:rsidRPr="007A01F2">
        <w:rPr>
          <w:rFonts w:ascii="Open Sans" w:hAnsi="Open Sans" w:cs="Open Sans"/>
          <w:sz w:val="20"/>
          <w:szCs w:val="20"/>
        </w:rPr>
        <w:t>, both in the voluntary and obligated carbon markets, so that the Power BECCS Sector,</w:t>
      </w:r>
      <w:r w:rsidR="00A22564" w:rsidRPr="007A01F2">
        <w:rPr>
          <w:rFonts w:ascii="Open Sans" w:hAnsi="Open Sans" w:cs="Open Sans"/>
          <w:sz w:val="20"/>
          <w:szCs w:val="20"/>
        </w:rPr>
        <w:t xml:space="preserve"> </w:t>
      </w:r>
      <w:r w:rsidR="00D454EC" w:rsidRPr="007A01F2">
        <w:rPr>
          <w:rFonts w:ascii="Open Sans" w:hAnsi="Open Sans" w:cs="Open Sans"/>
          <w:sz w:val="20"/>
          <w:szCs w:val="20"/>
        </w:rPr>
        <w:t xml:space="preserve">along with other GGR technologies, can move away from direct government support. </w:t>
      </w:r>
    </w:p>
    <w:p w14:paraId="047D2E61" w14:textId="77777777" w:rsidR="00D454EC" w:rsidRPr="007A01F2" w:rsidRDefault="002B123E" w:rsidP="00A36D8B">
      <w:pPr>
        <w:rPr>
          <w:rFonts w:ascii="Open Sans" w:hAnsi="Open Sans" w:cs="Open Sans"/>
          <w:sz w:val="20"/>
          <w:szCs w:val="20"/>
        </w:rPr>
      </w:pPr>
      <w:r w:rsidRPr="007A01F2">
        <w:rPr>
          <w:rFonts w:ascii="Open Sans" w:hAnsi="Open Sans" w:cs="Open Sans"/>
          <w:sz w:val="20"/>
          <w:szCs w:val="20"/>
        </w:rPr>
        <w:t>- We would also enco</w:t>
      </w:r>
      <w:r w:rsidRPr="007A01F2">
        <w:rPr>
          <w:rFonts w:ascii="Open Sans" w:hAnsi="Open Sans" w:cs="Open Sans"/>
          <w:sz w:val="20"/>
          <w:szCs w:val="20"/>
        </w:rPr>
        <w:t xml:space="preserve">urage the inclusion of the objective of realising high-quality, </w:t>
      </w:r>
      <w:r w:rsidR="00C300DD" w:rsidRPr="007A01F2">
        <w:rPr>
          <w:rFonts w:ascii="Open Sans" w:hAnsi="Open Sans" w:cs="Open Sans"/>
          <w:sz w:val="20"/>
          <w:szCs w:val="20"/>
        </w:rPr>
        <w:t>g</w:t>
      </w:r>
      <w:r w:rsidRPr="007A01F2">
        <w:rPr>
          <w:rFonts w:ascii="Open Sans" w:hAnsi="Open Sans" w:cs="Open Sans"/>
          <w:sz w:val="20"/>
          <w:szCs w:val="20"/>
        </w:rPr>
        <w:t>overnment</w:t>
      </w:r>
      <w:r w:rsidR="00C300DD" w:rsidRPr="007A01F2">
        <w:rPr>
          <w:rFonts w:ascii="Open Sans" w:hAnsi="Open Sans" w:cs="Open Sans"/>
          <w:sz w:val="20"/>
          <w:szCs w:val="20"/>
        </w:rPr>
        <w:t>-a</w:t>
      </w:r>
      <w:r w:rsidRPr="007A01F2">
        <w:rPr>
          <w:rFonts w:ascii="Open Sans" w:hAnsi="Open Sans" w:cs="Open Sans"/>
          <w:sz w:val="20"/>
          <w:szCs w:val="20"/>
        </w:rPr>
        <w:t>ccredited, negative emissions. The developm</w:t>
      </w:r>
      <w:r w:rsidR="00A22564" w:rsidRPr="007A01F2">
        <w:rPr>
          <w:rFonts w:ascii="Open Sans" w:hAnsi="Open Sans" w:cs="Open Sans"/>
          <w:sz w:val="20"/>
          <w:szCs w:val="20"/>
        </w:rPr>
        <w:t>en</w:t>
      </w:r>
      <w:r w:rsidRPr="007A01F2">
        <w:rPr>
          <w:rFonts w:ascii="Open Sans" w:hAnsi="Open Sans" w:cs="Open Sans"/>
          <w:sz w:val="20"/>
          <w:szCs w:val="20"/>
        </w:rPr>
        <w:t xml:space="preserve">t of this nascent sector </w:t>
      </w:r>
      <w:r w:rsidR="00C300DD" w:rsidRPr="007A01F2">
        <w:rPr>
          <w:rFonts w:ascii="Open Sans" w:hAnsi="Open Sans" w:cs="Open Sans"/>
          <w:sz w:val="20"/>
          <w:szCs w:val="20"/>
        </w:rPr>
        <w:t>must also be accompanied by the developm</w:t>
      </w:r>
      <w:r w:rsidR="00A22564" w:rsidRPr="007A01F2">
        <w:rPr>
          <w:rFonts w:ascii="Open Sans" w:hAnsi="Open Sans" w:cs="Open Sans"/>
          <w:sz w:val="20"/>
          <w:szCs w:val="20"/>
        </w:rPr>
        <w:t>en</w:t>
      </w:r>
      <w:r w:rsidR="00C300DD" w:rsidRPr="007A01F2">
        <w:rPr>
          <w:rFonts w:ascii="Open Sans" w:hAnsi="Open Sans" w:cs="Open Sans"/>
          <w:sz w:val="20"/>
          <w:szCs w:val="20"/>
        </w:rPr>
        <w:t xml:space="preserve">t of strong transparent standards that properly demonstrates the value of the negative emissions realised. This is crucial to also build public confidence in the technology. While strong steps are now being made to develop standards within voluntary carbon markets, a separate Government accredited standard, building on the work </w:t>
      </w:r>
      <w:r w:rsidR="00E83291" w:rsidRPr="007A01F2">
        <w:rPr>
          <w:rFonts w:ascii="Open Sans" w:hAnsi="Open Sans" w:cs="Open Sans"/>
          <w:sz w:val="20"/>
          <w:szCs w:val="20"/>
        </w:rPr>
        <w:t>done</w:t>
      </w:r>
      <w:r w:rsidR="00C300DD" w:rsidRPr="007A01F2">
        <w:rPr>
          <w:rFonts w:ascii="Open Sans" w:hAnsi="Open Sans" w:cs="Open Sans"/>
          <w:sz w:val="20"/>
          <w:szCs w:val="20"/>
        </w:rPr>
        <w:t xml:space="preserve"> elsewhere, must </w:t>
      </w:r>
      <w:r w:rsidR="00E83291" w:rsidRPr="007A01F2">
        <w:rPr>
          <w:rFonts w:ascii="Open Sans" w:hAnsi="Open Sans" w:cs="Open Sans"/>
          <w:sz w:val="20"/>
          <w:szCs w:val="20"/>
        </w:rPr>
        <w:t>accompany the carbon capture</w:t>
      </w:r>
      <w:r w:rsidR="00C300DD" w:rsidRPr="007A01F2">
        <w:rPr>
          <w:rFonts w:ascii="Open Sans" w:hAnsi="Open Sans" w:cs="Open Sans"/>
          <w:sz w:val="20"/>
          <w:szCs w:val="20"/>
        </w:rPr>
        <w:t xml:space="preserve"> Business Models to provide additional robustness and confidence in the standard. </w:t>
      </w:r>
    </w:p>
    <w:p w14:paraId="5168E36E" w14:textId="77777777" w:rsidR="00A22564" w:rsidRPr="007A01F2" w:rsidRDefault="002B123E" w:rsidP="00A36D8B">
      <w:pPr>
        <w:rPr>
          <w:rFonts w:ascii="Open Sans" w:hAnsi="Open Sans" w:cs="Open Sans"/>
          <w:sz w:val="20"/>
          <w:szCs w:val="20"/>
        </w:rPr>
      </w:pPr>
      <w:r w:rsidRPr="007A01F2">
        <w:rPr>
          <w:rFonts w:ascii="Open Sans" w:hAnsi="Open Sans" w:cs="Open Sans"/>
          <w:sz w:val="20"/>
          <w:szCs w:val="20"/>
        </w:rPr>
        <w:t xml:space="preserve">[1] </w:t>
      </w:r>
      <w:r w:rsidRPr="007A01F2">
        <w:rPr>
          <w:rFonts w:ascii="Open Sans" w:hAnsi="Open Sans" w:cs="Open Sans"/>
          <w:sz w:val="20"/>
          <w:szCs w:val="20"/>
        </w:rPr>
        <w:t xml:space="preserve">BEIS (2022) Review of next-generation carbon capture technology for industrial, waste and power sector, </w:t>
      </w:r>
      <w:hyperlink r:id="rId8" w:history="1">
        <w:r w:rsidRPr="007A01F2">
          <w:rPr>
            <w:rStyle w:val="Hyperlink"/>
            <w:rFonts w:ascii="Open Sans" w:hAnsi="Open Sans" w:cs="Open Sans"/>
            <w:sz w:val="20"/>
            <w:szCs w:val="20"/>
          </w:rPr>
          <w:t>ht</w:t>
        </w:r>
        <w:r w:rsidRPr="007A01F2">
          <w:rPr>
            <w:rStyle w:val="Hyperlink"/>
            <w:rFonts w:ascii="Open Sans" w:hAnsi="Open Sans" w:cs="Open Sans"/>
            <w:sz w:val="20"/>
            <w:szCs w:val="20"/>
          </w:rPr>
          <w:t>tps://www.gov.uk/government/publications/review-of-next-generation-carbon-capture-technology-for-industrial-waste-and-power-sectors</w:t>
        </w:r>
      </w:hyperlink>
      <w:r w:rsidRPr="007A01F2">
        <w:rPr>
          <w:rFonts w:ascii="Open Sans" w:hAnsi="Open Sans" w:cs="Open Sans"/>
          <w:sz w:val="20"/>
          <w:szCs w:val="20"/>
        </w:rPr>
        <w:t xml:space="preserve"> </w:t>
      </w:r>
    </w:p>
    <w:p w14:paraId="3FE9C289"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5. Do you agree with the minded-to position of a combined CfD for electricity generation (£/MWh) and a CfD for Carbon (£/tC</w:t>
      </w:r>
      <w:r w:rsidRPr="007A01F2">
        <w:rPr>
          <w:rFonts w:ascii="Open Sans" w:hAnsi="Open Sans" w:cs="Open Sans"/>
          <w:b/>
          <w:bCs/>
          <w:color w:val="2F5496" w:themeColor="accent1" w:themeShade="BF"/>
          <w:sz w:val="20"/>
          <w:szCs w:val="20"/>
        </w:rPr>
        <w:t>O</w:t>
      </w:r>
      <w:r w:rsidRPr="007A01F2">
        <w:rPr>
          <w:rFonts w:ascii="Cambria Math" w:hAnsi="Cambria Math" w:cs="Cambria Math"/>
          <w:b/>
          <w:bCs/>
          <w:color w:val="2F5496" w:themeColor="accent1" w:themeShade="BF"/>
          <w:sz w:val="20"/>
          <w:szCs w:val="20"/>
        </w:rPr>
        <w:t>₂</w:t>
      </w:r>
      <w:r w:rsidRPr="007A01F2">
        <w:rPr>
          <w:rFonts w:ascii="Open Sans" w:hAnsi="Open Sans" w:cs="Open Sans"/>
          <w:b/>
          <w:bCs/>
          <w:color w:val="2F5496" w:themeColor="accent1" w:themeShade="BF"/>
          <w:sz w:val="20"/>
          <w:szCs w:val="20"/>
        </w:rPr>
        <w:t>) under a CfD contract framework? If not, please provide rationale for why not?</w:t>
      </w:r>
    </w:p>
    <w:p w14:paraId="05D8D7DE" w14:textId="77777777" w:rsidR="00E83291" w:rsidRPr="007A01F2" w:rsidRDefault="002B123E" w:rsidP="00A36D8B">
      <w:pPr>
        <w:rPr>
          <w:rFonts w:ascii="Open Sans" w:hAnsi="Open Sans" w:cs="Open Sans"/>
          <w:sz w:val="20"/>
          <w:szCs w:val="20"/>
        </w:rPr>
      </w:pPr>
      <w:r w:rsidRPr="007A01F2">
        <w:rPr>
          <w:rFonts w:ascii="Open Sans" w:hAnsi="Open Sans" w:cs="Open Sans"/>
          <w:sz w:val="20"/>
          <w:szCs w:val="20"/>
        </w:rPr>
        <w:t xml:space="preserve">Feedback from REA members suggests that the minded to position of a </w:t>
      </w:r>
      <w:r w:rsidR="00831364" w:rsidRPr="007A01F2">
        <w:rPr>
          <w:rFonts w:ascii="Open Sans" w:hAnsi="Open Sans" w:cs="Open Sans"/>
          <w:sz w:val="20"/>
          <w:szCs w:val="20"/>
        </w:rPr>
        <w:t>‘</w:t>
      </w:r>
      <w:r w:rsidRPr="007A01F2">
        <w:rPr>
          <w:rFonts w:ascii="Open Sans" w:hAnsi="Open Sans" w:cs="Open Sans"/>
          <w:sz w:val="20"/>
          <w:szCs w:val="20"/>
        </w:rPr>
        <w:t>CfDe</w:t>
      </w:r>
      <w:r w:rsidR="00831364" w:rsidRPr="007A01F2">
        <w:rPr>
          <w:rFonts w:ascii="Open Sans" w:hAnsi="Open Sans" w:cs="Open Sans"/>
          <w:sz w:val="20"/>
          <w:szCs w:val="20"/>
        </w:rPr>
        <w:t xml:space="preserve"> </w:t>
      </w:r>
      <w:r w:rsidRPr="007A01F2">
        <w:rPr>
          <w:rFonts w:ascii="Open Sans" w:hAnsi="Open Sans" w:cs="Open Sans"/>
          <w:sz w:val="20"/>
          <w:szCs w:val="20"/>
        </w:rPr>
        <w:t>+</w:t>
      </w:r>
      <w:r w:rsidR="00831364" w:rsidRPr="007A01F2">
        <w:rPr>
          <w:rFonts w:ascii="Open Sans" w:hAnsi="Open Sans" w:cs="Open Sans"/>
          <w:sz w:val="20"/>
          <w:szCs w:val="20"/>
        </w:rPr>
        <w:t xml:space="preserve"> </w:t>
      </w:r>
      <w:r w:rsidRPr="007A01F2">
        <w:rPr>
          <w:rFonts w:ascii="Open Sans" w:hAnsi="Open Sans" w:cs="Open Sans"/>
          <w:sz w:val="20"/>
          <w:szCs w:val="20"/>
        </w:rPr>
        <w:t>CfDc</w:t>
      </w:r>
      <w:r w:rsidR="00831364" w:rsidRPr="007A01F2">
        <w:rPr>
          <w:rFonts w:ascii="Open Sans" w:hAnsi="Open Sans" w:cs="Open Sans"/>
          <w:sz w:val="20"/>
          <w:szCs w:val="20"/>
        </w:rPr>
        <w:t xml:space="preserve">’ </w:t>
      </w:r>
      <w:r w:rsidRPr="007A01F2">
        <w:rPr>
          <w:rFonts w:ascii="Open Sans" w:hAnsi="Open Sans" w:cs="Open Sans"/>
          <w:sz w:val="20"/>
          <w:szCs w:val="20"/>
        </w:rPr>
        <w:t xml:space="preserve">mechanism could be made to work and, with further information </w:t>
      </w:r>
      <w:r w:rsidR="00A22564" w:rsidRPr="007A01F2">
        <w:rPr>
          <w:rFonts w:ascii="Open Sans" w:hAnsi="Open Sans" w:cs="Open Sans"/>
          <w:sz w:val="20"/>
          <w:szCs w:val="20"/>
        </w:rPr>
        <w:t>regarding</w:t>
      </w:r>
      <w:r w:rsidRPr="007A01F2">
        <w:rPr>
          <w:rFonts w:ascii="Open Sans" w:hAnsi="Open Sans" w:cs="Open Sans"/>
          <w:sz w:val="20"/>
          <w:szCs w:val="20"/>
        </w:rPr>
        <w:t xml:space="preserve"> the design</w:t>
      </w:r>
      <w:r w:rsidR="009D34CC" w:rsidRPr="007A01F2">
        <w:rPr>
          <w:rFonts w:ascii="Open Sans" w:hAnsi="Open Sans" w:cs="Open Sans"/>
          <w:sz w:val="20"/>
          <w:szCs w:val="20"/>
        </w:rPr>
        <w:t xml:space="preserve">, </w:t>
      </w:r>
      <w:proofErr w:type="gramStart"/>
      <w:r w:rsidR="009D34CC" w:rsidRPr="007A01F2">
        <w:rPr>
          <w:rFonts w:ascii="Open Sans" w:hAnsi="Open Sans" w:cs="Open Sans"/>
          <w:sz w:val="20"/>
          <w:szCs w:val="20"/>
        </w:rPr>
        <w:t>in particular on</w:t>
      </w:r>
      <w:proofErr w:type="gramEnd"/>
      <w:r w:rsidR="009D34CC" w:rsidRPr="007A01F2">
        <w:rPr>
          <w:rFonts w:ascii="Open Sans" w:hAnsi="Open Sans" w:cs="Open Sans"/>
          <w:sz w:val="20"/>
          <w:szCs w:val="20"/>
        </w:rPr>
        <w:t xml:space="preserve"> the setting of the </w:t>
      </w:r>
      <w:r w:rsidRPr="007A01F2">
        <w:rPr>
          <w:rFonts w:ascii="Open Sans" w:hAnsi="Open Sans" w:cs="Open Sans"/>
          <w:sz w:val="20"/>
          <w:szCs w:val="20"/>
        </w:rPr>
        <w:t>strike</w:t>
      </w:r>
      <w:r w:rsidR="009D34CC" w:rsidRPr="007A01F2">
        <w:rPr>
          <w:rFonts w:ascii="Open Sans" w:hAnsi="Open Sans" w:cs="Open Sans"/>
          <w:sz w:val="20"/>
          <w:szCs w:val="20"/>
        </w:rPr>
        <w:t xml:space="preserve"> and reference</w:t>
      </w:r>
      <w:r w:rsidRPr="007A01F2">
        <w:rPr>
          <w:rFonts w:ascii="Open Sans" w:hAnsi="Open Sans" w:cs="Open Sans"/>
          <w:sz w:val="20"/>
          <w:szCs w:val="20"/>
        </w:rPr>
        <w:t xml:space="preserve"> price</w:t>
      </w:r>
      <w:r w:rsidR="009D34CC" w:rsidRPr="007A01F2">
        <w:rPr>
          <w:rFonts w:ascii="Open Sans" w:hAnsi="Open Sans" w:cs="Open Sans"/>
          <w:sz w:val="20"/>
          <w:szCs w:val="20"/>
        </w:rPr>
        <w:t>s</w:t>
      </w:r>
      <w:r w:rsidRPr="007A01F2">
        <w:rPr>
          <w:rFonts w:ascii="Open Sans" w:hAnsi="Open Sans" w:cs="Open Sans"/>
          <w:sz w:val="20"/>
          <w:szCs w:val="20"/>
        </w:rPr>
        <w:t xml:space="preserve">, could be investable. However, we would also stress </w:t>
      </w:r>
      <w:r w:rsidR="00831364" w:rsidRPr="007A01F2">
        <w:rPr>
          <w:rFonts w:ascii="Open Sans" w:hAnsi="Open Sans" w:cs="Open Sans"/>
          <w:sz w:val="20"/>
          <w:szCs w:val="20"/>
        </w:rPr>
        <w:t>that, in the short term, we do not consider i</w:t>
      </w:r>
      <w:r w:rsidR="008245FC" w:rsidRPr="007A01F2">
        <w:rPr>
          <w:rFonts w:ascii="Open Sans" w:hAnsi="Open Sans" w:cs="Open Sans"/>
          <w:sz w:val="20"/>
          <w:szCs w:val="20"/>
        </w:rPr>
        <w:t>t</w:t>
      </w:r>
      <w:r w:rsidR="00831364" w:rsidRPr="007A01F2">
        <w:rPr>
          <w:rFonts w:ascii="Open Sans" w:hAnsi="Open Sans" w:cs="Open Sans"/>
          <w:sz w:val="20"/>
          <w:szCs w:val="20"/>
        </w:rPr>
        <w:t xml:space="preserve"> the best mechanism for price discovery </w:t>
      </w:r>
      <w:r w:rsidR="00505024" w:rsidRPr="007A01F2">
        <w:rPr>
          <w:rFonts w:ascii="Open Sans" w:hAnsi="Open Sans" w:cs="Open Sans"/>
          <w:sz w:val="20"/>
          <w:szCs w:val="20"/>
        </w:rPr>
        <w:t xml:space="preserve">for negative </w:t>
      </w:r>
      <w:r w:rsidR="00776A46" w:rsidRPr="007A01F2">
        <w:rPr>
          <w:rFonts w:ascii="Open Sans" w:hAnsi="Open Sans" w:cs="Open Sans"/>
          <w:sz w:val="20"/>
          <w:szCs w:val="20"/>
        </w:rPr>
        <w:t>emissions</w:t>
      </w:r>
      <w:r w:rsidR="00505024" w:rsidRPr="007A01F2">
        <w:rPr>
          <w:rFonts w:ascii="Open Sans" w:hAnsi="Open Sans" w:cs="Open Sans"/>
          <w:sz w:val="20"/>
          <w:szCs w:val="20"/>
        </w:rPr>
        <w:t xml:space="preserve"> or providing optimal early confidence to investors.</w:t>
      </w:r>
    </w:p>
    <w:p w14:paraId="6ADE07CF" w14:textId="73E11B15" w:rsidR="00831364" w:rsidRPr="007A01F2" w:rsidRDefault="002B123E" w:rsidP="00A36D8B">
      <w:pPr>
        <w:rPr>
          <w:rFonts w:ascii="Open Sans" w:hAnsi="Open Sans" w:cs="Open Sans"/>
          <w:sz w:val="20"/>
          <w:szCs w:val="20"/>
        </w:rPr>
      </w:pPr>
      <w:r w:rsidRPr="007A01F2">
        <w:rPr>
          <w:rFonts w:ascii="Open Sans" w:hAnsi="Open Sans" w:cs="Open Sans"/>
          <w:sz w:val="20"/>
          <w:szCs w:val="20"/>
        </w:rPr>
        <w:t>As stated in ou</w:t>
      </w:r>
      <w:r w:rsidR="00776A46" w:rsidRPr="007A01F2">
        <w:rPr>
          <w:rFonts w:ascii="Open Sans" w:hAnsi="Open Sans" w:cs="Open Sans"/>
          <w:sz w:val="20"/>
          <w:szCs w:val="20"/>
        </w:rPr>
        <w:t xml:space="preserve">r </w:t>
      </w:r>
      <w:r w:rsidRPr="007A01F2">
        <w:rPr>
          <w:rFonts w:ascii="Open Sans" w:hAnsi="Open Sans" w:cs="Open Sans"/>
          <w:sz w:val="20"/>
          <w:szCs w:val="20"/>
        </w:rPr>
        <w:t xml:space="preserve">response to the </w:t>
      </w:r>
      <w:r w:rsidR="00505024" w:rsidRPr="007A01F2">
        <w:rPr>
          <w:rFonts w:ascii="Open Sans" w:hAnsi="Open Sans" w:cs="Open Sans"/>
          <w:sz w:val="20"/>
          <w:szCs w:val="20"/>
        </w:rPr>
        <w:t xml:space="preserve">original GGR Call for </w:t>
      </w:r>
      <w:r w:rsidR="009D34CC" w:rsidRPr="007A01F2">
        <w:rPr>
          <w:rFonts w:ascii="Open Sans" w:hAnsi="Open Sans" w:cs="Open Sans"/>
          <w:sz w:val="20"/>
          <w:szCs w:val="20"/>
        </w:rPr>
        <w:t>E</w:t>
      </w:r>
      <w:r w:rsidR="00505024" w:rsidRPr="007A01F2">
        <w:rPr>
          <w:rFonts w:ascii="Open Sans" w:hAnsi="Open Sans" w:cs="Open Sans"/>
          <w:sz w:val="20"/>
          <w:szCs w:val="20"/>
        </w:rPr>
        <w:t>vid</w:t>
      </w:r>
      <w:r w:rsidR="009D34CC" w:rsidRPr="007A01F2">
        <w:rPr>
          <w:rFonts w:ascii="Open Sans" w:hAnsi="Open Sans" w:cs="Open Sans"/>
          <w:sz w:val="20"/>
          <w:szCs w:val="20"/>
        </w:rPr>
        <w:t>e</w:t>
      </w:r>
      <w:r w:rsidR="00505024" w:rsidRPr="007A01F2">
        <w:rPr>
          <w:rFonts w:ascii="Open Sans" w:hAnsi="Open Sans" w:cs="Open Sans"/>
          <w:sz w:val="20"/>
          <w:szCs w:val="20"/>
        </w:rPr>
        <w:t xml:space="preserve">nce, the preference remains to see </w:t>
      </w:r>
      <w:r w:rsidR="00776A46" w:rsidRPr="007A01F2">
        <w:rPr>
          <w:rFonts w:ascii="Open Sans" w:hAnsi="Open Sans" w:cs="Open Sans"/>
          <w:sz w:val="20"/>
          <w:szCs w:val="20"/>
        </w:rPr>
        <w:t>the</w:t>
      </w:r>
      <w:r w:rsidR="00505024" w:rsidRPr="007A01F2">
        <w:rPr>
          <w:rFonts w:ascii="Open Sans" w:hAnsi="Open Sans" w:cs="Open Sans"/>
          <w:sz w:val="20"/>
          <w:szCs w:val="20"/>
        </w:rPr>
        <w:t xml:space="preserve"> application of a </w:t>
      </w:r>
      <w:r w:rsidR="00776A46" w:rsidRPr="007A01F2">
        <w:rPr>
          <w:rFonts w:ascii="Open Sans" w:hAnsi="Open Sans" w:cs="Open Sans"/>
          <w:sz w:val="20"/>
          <w:szCs w:val="20"/>
        </w:rPr>
        <w:t>Negative</w:t>
      </w:r>
      <w:r w:rsidR="00505024" w:rsidRPr="007A01F2">
        <w:rPr>
          <w:rFonts w:ascii="Open Sans" w:hAnsi="Open Sans" w:cs="Open Sans"/>
          <w:sz w:val="20"/>
          <w:szCs w:val="20"/>
        </w:rPr>
        <w:t xml:space="preserve"> Emission Payment </w:t>
      </w:r>
      <w:r w:rsidR="00776A46" w:rsidRPr="007A01F2">
        <w:rPr>
          <w:rFonts w:ascii="Open Sans" w:hAnsi="Open Sans" w:cs="Open Sans"/>
          <w:sz w:val="20"/>
          <w:szCs w:val="20"/>
        </w:rPr>
        <w:t xml:space="preserve">accompanied with a CfDe. </w:t>
      </w:r>
      <w:r w:rsidR="00D265B3" w:rsidRPr="007A01F2">
        <w:rPr>
          <w:rFonts w:ascii="Open Sans" w:hAnsi="Open Sans" w:cs="Open Sans"/>
          <w:sz w:val="20"/>
          <w:szCs w:val="20"/>
        </w:rPr>
        <w:t xml:space="preserve">Delivering a CfDc </w:t>
      </w:r>
      <w:r w:rsidR="009D34CC" w:rsidRPr="007A01F2">
        <w:rPr>
          <w:rFonts w:ascii="Open Sans" w:hAnsi="Open Sans" w:cs="Open Sans"/>
          <w:sz w:val="20"/>
          <w:szCs w:val="20"/>
        </w:rPr>
        <w:t xml:space="preserve">is going to be difficult given the lack of </w:t>
      </w:r>
      <w:r w:rsidR="00D265B3" w:rsidRPr="007A01F2">
        <w:rPr>
          <w:rFonts w:ascii="Open Sans" w:hAnsi="Open Sans" w:cs="Open Sans"/>
          <w:sz w:val="20"/>
          <w:szCs w:val="20"/>
        </w:rPr>
        <w:t xml:space="preserve">available data on which to model reference prices and </w:t>
      </w:r>
      <w:r w:rsidR="00D265B3" w:rsidRPr="007A01F2">
        <w:rPr>
          <w:rFonts w:ascii="Open Sans" w:hAnsi="Open Sans" w:cs="Open Sans"/>
          <w:sz w:val="20"/>
          <w:szCs w:val="20"/>
        </w:rPr>
        <w:lastRenderedPageBreak/>
        <w:t xml:space="preserve">predict revenues within the scheme, making early projects </w:t>
      </w:r>
      <w:r w:rsidR="006A6B87" w:rsidRPr="007A01F2">
        <w:rPr>
          <w:rFonts w:ascii="Open Sans" w:hAnsi="Open Sans" w:cs="Open Sans"/>
          <w:sz w:val="20"/>
          <w:szCs w:val="20"/>
        </w:rPr>
        <w:t>hard</w:t>
      </w:r>
      <w:r w:rsidR="00D265B3" w:rsidRPr="007A01F2">
        <w:rPr>
          <w:rFonts w:ascii="Open Sans" w:hAnsi="Open Sans" w:cs="Open Sans"/>
          <w:sz w:val="20"/>
          <w:szCs w:val="20"/>
        </w:rPr>
        <w:t xml:space="preserve"> to finance. A dedicated NEP, for the first few projects, would </w:t>
      </w:r>
      <w:r w:rsidR="009D34CC" w:rsidRPr="007A01F2">
        <w:rPr>
          <w:rFonts w:ascii="Open Sans" w:hAnsi="Open Sans" w:cs="Open Sans"/>
          <w:sz w:val="20"/>
          <w:szCs w:val="20"/>
        </w:rPr>
        <w:t xml:space="preserve">help </w:t>
      </w:r>
      <w:r w:rsidR="00D265B3" w:rsidRPr="007A01F2">
        <w:rPr>
          <w:rFonts w:ascii="Open Sans" w:hAnsi="Open Sans" w:cs="Open Sans"/>
          <w:sz w:val="20"/>
          <w:szCs w:val="20"/>
        </w:rPr>
        <w:t>resolve this issue as well as provid</w:t>
      </w:r>
      <w:r w:rsidR="009D34CC" w:rsidRPr="007A01F2">
        <w:rPr>
          <w:rFonts w:ascii="Open Sans" w:hAnsi="Open Sans" w:cs="Open Sans"/>
          <w:sz w:val="20"/>
          <w:szCs w:val="20"/>
        </w:rPr>
        <w:t>e</w:t>
      </w:r>
      <w:r w:rsidR="00D265B3" w:rsidRPr="007A01F2">
        <w:rPr>
          <w:rFonts w:ascii="Open Sans" w:hAnsi="Open Sans" w:cs="Open Sans"/>
          <w:sz w:val="20"/>
          <w:szCs w:val="20"/>
        </w:rPr>
        <w:t xml:space="preserve"> a strong basis for further price discovery, against which a </w:t>
      </w:r>
      <w:r w:rsidR="009D34CC" w:rsidRPr="007A01F2">
        <w:rPr>
          <w:rFonts w:ascii="Open Sans" w:hAnsi="Open Sans" w:cs="Open Sans"/>
          <w:sz w:val="20"/>
          <w:szCs w:val="20"/>
        </w:rPr>
        <w:t>well-priced</w:t>
      </w:r>
      <w:r w:rsidR="00D265B3" w:rsidRPr="007A01F2">
        <w:rPr>
          <w:rFonts w:ascii="Open Sans" w:hAnsi="Open Sans" w:cs="Open Sans"/>
          <w:sz w:val="20"/>
          <w:szCs w:val="20"/>
        </w:rPr>
        <w:t xml:space="preserve"> </w:t>
      </w:r>
      <w:proofErr w:type="spellStart"/>
      <w:r w:rsidR="00D265B3" w:rsidRPr="007A01F2">
        <w:rPr>
          <w:rFonts w:ascii="Open Sans" w:hAnsi="Open Sans" w:cs="Open Sans"/>
          <w:sz w:val="20"/>
          <w:szCs w:val="20"/>
        </w:rPr>
        <w:t>Cf</w:t>
      </w:r>
      <w:r>
        <w:rPr>
          <w:rFonts w:ascii="Open Sans" w:hAnsi="Open Sans" w:cs="Open Sans"/>
          <w:sz w:val="20"/>
          <w:szCs w:val="20"/>
        </w:rPr>
        <w:t>D</w:t>
      </w:r>
      <w:r w:rsidR="00D265B3" w:rsidRPr="007A01F2">
        <w:rPr>
          <w:rFonts w:ascii="Open Sans" w:hAnsi="Open Sans" w:cs="Open Sans"/>
          <w:sz w:val="20"/>
          <w:szCs w:val="20"/>
        </w:rPr>
        <w:t>c</w:t>
      </w:r>
      <w:proofErr w:type="spellEnd"/>
      <w:r w:rsidR="00610EAA">
        <w:rPr>
          <w:rFonts w:ascii="Open Sans" w:hAnsi="Open Sans" w:cs="Open Sans"/>
          <w:sz w:val="20"/>
          <w:szCs w:val="20"/>
        </w:rPr>
        <w:t xml:space="preserve"> </w:t>
      </w:r>
      <w:r w:rsidR="00D265B3" w:rsidRPr="007A01F2">
        <w:rPr>
          <w:rFonts w:ascii="Open Sans" w:hAnsi="Open Sans" w:cs="Open Sans"/>
          <w:sz w:val="20"/>
          <w:szCs w:val="20"/>
        </w:rPr>
        <w:t>+</w:t>
      </w:r>
      <w:r w:rsidR="00610EAA">
        <w:rPr>
          <w:rFonts w:ascii="Open Sans" w:hAnsi="Open Sans" w:cs="Open Sans"/>
          <w:sz w:val="20"/>
          <w:szCs w:val="20"/>
        </w:rPr>
        <w:t xml:space="preserve"> </w:t>
      </w:r>
      <w:proofErr w:type="spellStart"/>
      <w:r w:rsidR="00D265B3" w:rsidRPr="007A01F2">
        <w:rPr>
          <w:rFonts w:ascii="Open Sans" w:hAnsi="Open Sans" w:cs="Open Sans"/>
          <w:sz w:val="20"/>
          <w:szCs w:val="20"/>
        </w:rPr>
        <w:t>CfDe</w:t>
      </w:r>
      <w:proofErr w:type="spellEnd"/>
      <w:r w:rsidR="00D265B3" w:rsidRPr="007A01F2">
        <w:rPr>
          <w:rFonts w:ascii="Open Sans" w:hAnsi="Open Sans" w:cs="Open Sans"/>
          <w:sz w:val="20"/>
          <w:szCs w:val="20"/>
        </w:rPr>
        <w:t xml:space="preserve"> scheme could then be delivered</w:t>
      </w:r>
      <w:r w:rsidR="006A6B87" w:rsidRPr="007A01F2">
        <w:rPr>
          <w:rFonts w:ascii="Open Sans" w:hAnsi="Open Sans" w:cs="Open Sans"/>
          <w:sz w:val="20"/>
          <w:szCs w:val="20"/>
        </w:rPr>
        <w:t xml:space="preserve">. </w:t>
      </w:r>
      <w:r w:rsidR="00D265B3" w:rsidRPr="007A01F2">
        <w:rPr>
          <w:rFonts w:ascii="Open Sans" w:hAnsi="Open Sans" w:cs="Open Sans"/>
          <w:sz w:val="20"/>
          <w:szCs w:val="20"/>
        </w:rPr>
        <w:t xml:space="preserve"> </w:t>
      </w:r>
    </w:p>
    <w:p w14:paraId="62DE77D3" w14:textId="58BC6C02" w:rsidR="006A6B87" w:rsidRPr="007A01F2" w:rsidRDefault="002B123E" w:rsidP="00A36D8B">
      <w:pPr>
        <w:rPr>
          <w:rFonts w:ascii="Open Sans" w:hAnsi="Open Sans" w:cs="Open Sans"/>
          <w:sz w:val="20"/>
          <w:szCs w:val="20"/>
        </w:rPr>
      </w:pPr>
      <w:r w:rsidRPr="007A01F2">
        <w:rPr>
          <w:rFonts w:ascii="Open Sans" w:hAnsi="Open Sans" w:cs="Open Sans"/>
          <w:sz w:val="20"/>
          <w:szCs w:val="20"/>
        </w:rPr>
        <w:t xml:space="preserve">It is noted that a possible way to realise the same </w:t>
      </w:r>
      <w:r w:rsidR="00817EC5" w:rsidRPr="007A01F2">
        <w:rPr>
          <w:rFonts w:ascii="Open Sans" w:hAnsi="Open Sans" w:cs="Open Sans"/>
          <w:sz w:val="20"/>
          <w:szCs w:val="20"/>
        </w:rPr>
        <w:t>advantages</w:t>
      </w:r>
      <w:r w:rsidRPr="007A01F2">
        <w:rPr>
          <w:rFonts w:ascii="Open Sans" w:hAnsi="Open Sans" w:cs="Open Sans"/>
          <w:sz w:val="20"/>
          <w:szCs w:val="20"/>
        </w:rPr>
        <w:t xml:space="preserve"> of the NEP within the CfDc would be </w:t>
      </w:r>
      <w:r w:rsidR="009D34CC" w:rsidRPr="007A01F2">
        <w:rPr>
          <w:rFonts w:ascii="Open Sans" w:hAnsi="Open Sans" w:cs="Open Sans"/>
          <w:sz w:val="20"/>
          <w:szCs w:val="20"/>
        </w:rPr>
        <w:t>to ensure early projects are compensated at full sales cost,</w:t>
      </w:r>
      <w:r w:rsidR="00610EAA">
        <w:rPr>
          <w:rFonts w:ascii="Open Sans" w:hAnsi="Open Sans" w:cs="Open Sans"/>
          <w:sz w:val="20"/>
          <w:szCs w:val="20"/>
        </w:rPr>
        <w:t xml:space="preserve"> with a return</w:t>
      </w:r>
      <w:r>
        <w:rPr>
          <w:rFonts w:ascii="Open Sans" w:hAnsi="Open Sans" w:cs="Open Sans"/>
          <w:sz w:val="20"/>
          <w:szCs w:val="20"/>
        </w:rPr>
        <w:t xml:space="preserve"> on investment</w:t>
      </w:r>
      <w:r w:rsidR="00610EAA">
        <w:rPr>
          <w:rFonts w:ascii="Open Sans" w:hAnsi="Open Sans" w:cs="Open Sans"/>
          <w:sz w:val="20"/>
          <w:szCs w:val="20"/>
        </w:rPr>
        <w:t>,</w:t>
      </w:r>
      <w:r w:rsidR="009D34CC" w:rsidRPr="007A01F2">
        <w:rPr>
          <w:rFonts w:ascii="Open Sans" w:hAnsi="Open Sans" w:cs="Open Sans"/>
          <w:sz w:val="20"/>
          <w:szCs w:val="20"/>
        </w:rPr>
        <w:t xml:space="preserve"> effectively setting a </w:t>
      </w:r>
      <w:r w:rsidRPr="007A01F2">
        <w:rPr>
          <w:rFonts w:ascii="Open Sans" w:hAnsi="Open Sans" w:cs="Open Sans"/>
          <w:sz w:val="20"/>
          <w:szCs w:val="20"/>
        </w:rPr>
        <w:t>reference price of zero. This</w:t>
      </w:r>
      <w:r w:rsidR="009D34CC" w:rsidRPr="007A01F2">
        <w:rPr>
          <w:rFonts w:ascii="Open Sans" w:hAnsi="Open Sans" w:cs="Open Sans"/>
          <w:sz w:val="20"/>
          <w:szCs w:val="20"/>
        </w:rPr>
        <w:t xml:space="preserve">, </w:t>
      </w:r>
      <w:r w:rsidRPr="007A01F2">
        <w:rPr>
          <w:rFonts w:ascii="Open Sans" w:hAnsi="Open Sans" w:cs="Open Sans"/>
          <w:sz w:val="20"/>
          <w:szCs w:val="20"/>
        </w:rPr>
        <w:t>therefore</w:t>
      </w:r>
      <w:r w:rsidR="009D34CC" w:rsidRPr="007A01F2">
        <w:rPr>
          <w:rFonts w:ascii="Open Sans" w:hAnsi="Open Sans" w:cs="Open Sans"/>
          <w:sz w:val="20"/>
          <w:szCs w:val="20"/>
        </w:rPr>
        <w:t>,</w:t>
      </w:r>
      <w:r w:rsidRPr="007A01F2">
        <w:rPr>
          <w:rFonts w:ascii="Open Sans" w:hAnsi="Open Sans" w:cs="Open Sans"/>
          <w:sz w:val="20"/>
          <w:szCs w:val="20"/>
        </w:rPr>
        <w:t xml:space="preserve"> provides a straight basis for predicting payments up to the strike price. This could then be reviewed </w:t>
      </w:r>
      <w:r w:rsidR="00846D84" w:rsidRPr="007A01F2">
        <w:rPr>
          <w:rFonts w:ascii="Open Sans" w:hAnsi="Open Sans" w:cs="Open Sans"/>
          <w:sz w:val="20"/>
          <w:szCs w:val="20"/>
        </w:rPr>
        <w:t xml:space="preserve">for new contracts </w:t>
      </w:r>
      <w:r w:rsidRPr="007A01F2">
        <w:rPr>
          <w:rFonts w:ascii="Open Sans" w:hAnsi="Open Sans" w:cs="Open Sans"/>
          <w:sz w:val="20"/>
          <w:szCs w:val="20"/>
        </w:rPr>
        <w:t>once the negative emissions market is established and there is a clear pricing basis for the r</w:t>
      </w:r>
      <w:r w:rsidRPr="007A01F2">
        <w:rPr>
          <w:rFonts w:ascii="Open Sans" w:hAnsi="Open Sans" w:cs="Open Sans"/>
          <w:sz w:val="20"/>
          <w:szCs w:val="20"/>
        </w:rPr>
        <w:t>eference price.</w:t>
      </w:r>
      <w:r w:rsidRPr="007A01F2">
        <w:rPr>
          <w:rFonts w:ascii="Open Sans" w:hAnsi="Open Sans" w:cs="Open Sans"/>
          <w:sz w:val="20"/>
          <w:szCs w:val="20"/>
        </w:rPr>
        <w:t xml:space="preserve"> </w:t>
      </w:r>
      <w:r w:rsidR="00AD4501" w:rsidRPr="007A01F2">
        <w:rPr>
          <w:rFonts w:ascii="Open Sans" w:hAnsi="Open Sans" w:cs="Open Sans"/>
          <w:sz w:val="20"/>
          <w:szCs w:val="20"/>
        </w:rPr>
        <w:t xml:space="preserve">It is recognised that if this is done, Government will </w:t>
      </w:r>
      <w:r w:rsidR="00846D84" w:rsidRPr="007A01F2">
        <w:rPr>
          <w:rFonts w:ascii="Open Sans" w:hAnsi="Open Sans" w:cs="Open Sans"/>
          <w:sz w:val="20"/>
          <w:szCs w:val="20"/>
        </w:rPr>
        <w:t>want</w:t>
      </w:r>
      <w:r w:rsidR="00AD4501" w:rsidRPr="007A01F2">
        <w:rPr>
          <w:rFonts w:ascii="Open Sans" w:hAnsi="Open Sans" w:cs="Open Sans"/>
          <w:sz w:val="20"/>
          <w:szCs w:val="20"/>
        </w:rPr>
        <w:t xml:space="preserve"> some mechanism to allow for existing contract </w:t>
      </w:r>
      <w:r w:rsidR="00846D84" w:rsidRPr="007A01F2">
        <w:rPr>
          <w:rFonts w:ascii="Open Sans" w:hAnsi="Open Sans" w:cs="Open Sans"/>
          <w:sz w:val="20"/>
          <w:szCs w:val="20"/>
        </w:rPr>
        <w:t>strike</w:t>
      </w:r>
      <w:r w:rsidR="00AD4501" w:rsidRPr="007A01F2">
        <w:rPr>
          <w:rFonts w:ascii="Open Sans" w:hAnsi="Open Sans" w:cs="Open Sans"/>
          <w:sz w:val="20"/>
          <w:szCs w:val="20"/>
        </w:rPr>
        <w:t xml:space="preserve"> prices to be reviewed once a market price is better established. This must be very carefully </w:t>
      </w:r>
      <w:r w:rsidR="00236910" w:rsidRPr="007A01F2">
        <w:rPr>
          <w:rFonts w:ascii="Open Sans" w:hAnsi="Open Sans" w:cs="Open Sans"/>
          <w:sz w:val="20"/>
          <w:szCs w:val="20"/>
        </w:rPr>
        <w:t>designed</w:t>
      </w:r>
      <w:r w:rsidR="00846D84" w:rsidRPr="007A01F2">
        <w:rPr>
          <w:rFonts w:ascii="Open Sans" w:hAnsi="Open Sans" w:cs="Open Sans"/>
          <w:sz w:val="20"/>
          <w:szCs w:val="20"/>
        </w:rPr>
        <w:t xml:space="preserve"> and be fully predictable and transparent</w:t>
      </w:r>
      <w:r w:rsidR="00AD4501" w:rsidRPr="007A01F2">
        <w:rPr>
          <w:rFonts w:ascii="Open Sans" w:hAnsi="Open Sans" w:cs="Open Sans"/>
          <w:sz w:val="20"/>
          <w:szCs w:val="20"/>
        </w:rPr>
        <w:t>, as any suggestion of</w:t>
      </w:r>
      <w:r w:rsidR="00846D84" w:rsidRPr="007A01F2">
        <w:rPr>
          <w:rFonts w:ascii="Open Sans" w:hAnsi="Open Sans" w:cs="Open Sans"/>
          <w:sz w:val="20"/>
          <w:szCs w:val="20"/>
        </w:rPr>
        <w:t xml:space="preserve"> a</w:t>
      </w:r>
      <w:r w:rsidR="00AD4501" w:rsidRPr="007A01F2">
        <w:rPr>
          <w:rFonts w:ascii="Open Sans" w:hAnsi="Open Sans" w:cs="Open Sans"/>
          <w:sz w:val="20"/>
          <w:szCs w:val="20"/>
        </w:rPr>
        <w:t xml:space="preserve"> review raises a </w:t>
      </w:r>
      <w:r w:rsidR="00236910" w:rsidRPr="007A01F2">
        <w:rPr>
          <w:rFonts w:ascii="Open Sans" w:hAnsi="Open Sans" w:cs="Open Sans"/>
          <w:sz w:val="20"/>
          <w:szCs w:val="20"/>
        </w:rPr>
        <w:t>significant</w:t>
      </w:r>
      <w:r w:rsidR="00AD4501" w:rsidRPr="007A01F2">
        <w:rPr>
          <w:rFonts w:ascii="Open Sans" w:hAnsi="Open Sans" w:cs="Open Sans"/>
          <w:sz w:val="20"/>
          <w:szCs w:val="20"/>
        </w:rPr>
        <w:t xml:space="preserve"> level of risk for dev</w:t>
      </w:r>
      <w:r w:rsidR="00236910" w:rsidRPr="007A01F2">
        <w:rPr>
          <w:rFonts w:ascii="Open Sans" w:hAnsi="Open Sans" w:cs="Open Sans"/>
          <w:sz w:val="20"/>
          <w:szCs w:val="20"/>
        </w:rPr>
        <w:t xml:space="preserve">elopers and financiers. </w:t>
      </w:r>
    </w:p>
    <w:p w14:paraId="0BA7BB96" w14:textId="77777777" w:rsidR="00D265B3" w:rsidRPr="007A01F2" w:rsidRDefault="002B123E" w:rsidP="00A36D8B">
      <w:pPr>
        <w:rPr>
          <w:rFonts w:ascii="Open Sans" w:hAnsi="Open Sans" w:cs="Open Sans"/>
          <w:sz w:val="20"/>
          <w:szCs w:val="20"/>
        </w:rPr>
      </w:pPr>
      <w:r w:rsidRPr="007A01F2">
        <w:rPr>
          <w:rFonts w:ascii="Open Sans" w:hAnsi="Open Sans" w:cs="Open Sans"/>
          <w:sz w:val="20"/>
          <w:szCs w:val="20"/>
        </w:rPr>
        <w:t xml:space="preserve">Finally, </w:t>
      </w:r>
      <w:r w:rsidR="009D34CC" w:rsidRPr="007A01F2">
        <w:rPr>
          <w:rFonts w:ascii="Open Sans" w:hAnsi="Open Sans" w:cs="Open Sans"/>
          <w:sz w:val="20"/>
          <w:szCs w:val="20"/>
        </w:rPr>
        <w:t>we strongly</w:t>
      </w:r>
      <w:r w:rsidRPr="007A01F2">
        <w:rPr>
          <w:rFonts w:ascii="Open Sans" w:hAnsi="Open Sans" w:cs="Open Sans"/>
          <w:sz w:val="20"/>
          <w:szCs w:val="20"/>
        </w:rPr>
        <w:t xml:space="preserve"> support</w:t>
      </w:r>
      <w:r w:rsidR="00817EC5" w:rsidRPr="007A01F2">
        <w:rPr>
          <w:rFonts w:ascii="Open Sans" w:hAnsi="Open Sans" w:cs="Open Sans"/>
          <w:sz w:val="20"/>
          <w:szCs w:val="20"/>
        </w:rPr>
        <w:t xml:space="preserve"> design principles of separate payments for the electricity and negative emissions. Equally, we also </w:t>
      </w:r>
      <w:r w:rsidR="009D34CC" w:rsidRPr="007A01F2">
        <w:rPr>
          <w:rFonts w:ascii="Open Sans" w:hAnsi="Open Sans" w:cs="Open Sans"/>
          <w:sz w:val="20"/>
          <w:szCs w:val="20"/>
        </w:rPr>
        <w:t>support the</w:t>
      </w:r>
      <w:r w:rsidRPr="007A01F2">
        <w:rPr>
          <w:rFonts w:ascii="Open Sans" w:hAnsi="Open Sans" w:cs="Open Sans"/>
          <w:sz w:val="20"/>
          <w:szCs w:val="20"/>
        </w:rPr>
        <w:t xml:space="preserve"> f</w:t>
      </w:r>
      <w:r w:rsidRPr="007A01F2">
        <w:rPr>
          <w:rFonts w:ascii="Open Sans" w:hAnsi="Open Sans" w:cs="Open Sans"/>
          <w:sz w:val="20"/>
          <w:szCs w:val="20"/>
        </w:rPr>
        <w:t xml:space="preserve">ocus and consideration of </w:t>
      </w:r>
      <w:r w:rsidR="00817EC5" w:rsidRPr="007A01F2">
        <w:rPr>
          <w:rFonts w:ascii="Open Sans" w:hAnsi="Open Sans" w:cs="Open Sans"/>
          <w:sz w:val="20"/>
          <w:szCs w:val="20"/>
        </w:rPr>
        <w:t xml:space="preserve">enabling flexibility to integrate negative emissions sales from both voluntary and obligated carbon markets. This is a valuable longer-term aim and why we recognise that a CfDe+CfDc arrangement can work well in the long term. </w:t>
      </w:r>
    </w:p>
    <w:p w14:paraId="3CD42C7B"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6</w:t>
      </w:r>
      <w:r w:rsidRPr="007A01F2">
        <w:rPr>
          <w:rFonts w:ascii="Open Sans" w:hAnsi="Open Sans" w:cs="Open Sans"/>
          <w:b/>
          <w:bCs/>
          <w:color w:val="2F5496" w:themeColor="accent1" w:themeShade="BF"/>
          <w:sz w:val="20"/>
          <w:szCs w:val="20"/>
        </w:rPr>
        <w:t xml:space="preserve">. </w:t>
      </w:r>
      <w:r w:rsidRPr="007A01F2">
        <w:rPr>
          <w:rFonts w:ascii="Open Sans" w:hAnsi="Open Sans" w:cs="Open Sans"/>
          <w:b/>
          <w:bCs/>
          <w:color w:val="2F5496" w:themeColor="accent1" w:themeShade="BF"/>
          <w:sz w:val="20"/>
          <w:szCs w:val="20"/>
        </w:rPr>
        <w:t>Should the power BECCS project be incentivised to run as baseload or flexibly? Please provide rationale for your answer.</w:t>
      </w:r>
    </w:p>
    <w:p w14:paraId="32BB2CFF" w14:textId="77777777" w:rsidR="00B03F47" w:rsidRPr="007A01F2" w:rsidRDefault="002B123E" w:rsidP="00A36D8B">
      <w:pPr>
        <w:rPr>
          <w:rFonts w:ascii="Open Sans" w:hAnsi="Open Sans" w:cs="Open Sans"/>
          <w:sz w:val="20"/>
          <w:szCs w:val="20"/>
        </w:rPr>
      </w:pPr>
      <w:r w:rsidRPr="007A01F2">
        <w:rPr>
          <w:rFonts w:ascii="Open Sans" w:hAnsi="Open Sans" w:cs="Open Sans"/>
          <w:sz w:val="20"/>
          <w:szCs w:val="20"/>
        </w:rPr>
        <w:t xml:space="preserve">Power BECCS projects should be incentivised based on baseload as this will </w:t>
      </w:r>
      <w:r w:rsidR="00B8389F" w:rsidRPr="007A01F2">
        <w:rPr>
          <w:rFonts w:ascii="Open Sans" w:hAnsi="Open Sans" w:cs="Open Sans"/>
          <w:sz w:val="20"/>
          <w:szCs w:val="20"/>
        </w:rPr>
        <w:t>drive</w:t>
      </w:r>
      <w:r w:rsidRPr="007A01F2">
        <w:rPr>
          <w:rFonts w:ascii="Open Sans" w:hAnsi="Open Sans" w:cs="Open Sans"/>
          <w:sz w:val="20"/>
          <w:szCs w:val="20"/>
        </w:rPr>
        <w:t xml:space="preserve"> the most predictable and largest volume of negative em</w:t>
      </w:r>
      <w:r w:rsidRPr="007A01F2">
        <w:rPr>
          <w:rFonts w:ascii="Open Sans" w:hAnsi="Open Sans" w:cs="Open Sans"/>
          <w:sz w:val="20"/>
          <w:szCs w:val="20"/>
        </w:rPr>
        <w:t>issions. However, sites should also be able to operate within the wider flexibility market, being rewarded through the market for services being provided to the grid.</w:t>
      </w:r>
    </w:p>
    <w:p w14:paraId="51BA02F6" w14:textId="77777777" w:rsidR="00086FA8" w:rsidRPr="007A01F2" w:rsidRDefault="002B123E" w:rsidP="00A36D8B">
      <w:pPr>
        <w:rPr>
          <w:rFonts w:ascii="Open Sans" w:hAnsi="Open Sans" w:cs="Open Sans"/>
          <w:sz w:val="20"/>
          <w:szCs w:val="20"/>
        </w:rPr>
      </w:pPr>
      <w:r w:rsidRPr="007A01F2">
        <w:rPr>
          <w:rFonts w:ascii="Open Sans" w:hAnsi="Open Sans" w:cs="Open Sans"/>
          <w:sz w:val="20"/>
          <w:szCs w:val="20"/>
        </w:rPr>
        <w:t xml:space="preserve"> In this arrangement, the primary focus remains on negative emission production, but oper</w:t>
      </w:r>
      <w:r w:rsidRPr="007A01F2">
        <w:rPr>
          <w:rFonts w:ascii="Open Sans" w:hAnsi="Open Sans" w:cs="Open Sans"/>
          <w:sz w:val="20"/>
          <w:szCs w:val="20"/>
        </w:rPr>
        <w:t xml:space="preserve">ators are provided with the commercial </w:t>
      </w:r>
      <w:r w:rsidR="00B8389F" w:rsidRPr="007A01F2">
        <w:rPr>
          <w:rFonts w:ascii="Open Sans" w:hAnsi="Open Sans" w:cs="Open Sans"/>
          <w:sz w:val="20"/>
          <w:szCs w:val="20"/>
        </w:rPr>
        <w:t>opportunity to seek</w:t>
      </w:r>
      <w:r w:rsidRPr="007A01F2">
        <w:rPr>
          <w:rFonts w:ascii="Open Sans" w:hAnsi="Open Sans" w:cs="Open Sans"/>
          <w:sz w:val="20"/>
          <w:szCs w:val="20"/>
        </w:rPr>
        <w:t xml:space="preserve"> further returns through flexibility services, even if not directly incentivised to do so. </w:t>
      </w:r>
    </w:p>
    <w:p w14:paraId="6810666A"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7. Are there any alternative methods to setting this that should be considered?</w:t>
      </w:r>
    </w:p>
    <w:p w14:paraId="5835E28C" w14:textId="77777777" w:rsidR="00F2448A" w:rsidRPr="007A01F2" w:rsidRDefault="002B123E" w:rsidP="00A36D8B">
      <w:pPr>
        <w:rPr>
          <w:rFonts w:ascii="Open Sans" w:hAnsi="Open Sans" w:cs="Open Sans"/>
          <w:sz w:val="20"/>
          <w:szCs w:val="20"/>
        </w:rPr>
      </w:pPr>
      <w:r w:rsidRPr="007A01F2">
        <w:rPr>
          <w:rFonts w:ascii="Open Sans" w:hAnsi="Open Sans" w:cs="Open Sans"/>
          <w:sz w:val="20"/>
          <w:szCs w:val="20"/>
        </w:rPr>
        <w:t xml:space="preserve">There should </w:t>
      </w:r>
      <w:r w:rsidR="00B03F47" w:rsidRPr="007A01F2">
        <w:rPr>
          <w:rFonts w:ascii="Open Sans" w:hAnsi="Open Sans" w:cs="Open Sans"/>
          <w:sz w:val="20"/>
          <w:szCs w:val="20"/>
        </w:rPr>
        <w:t xml:space="preserve">be a continued level of </w:t>
      </w:r>
      <w:r w:rsidR="003F0ABC" w:rsidRPr="007A01F2">
        <w:rPr>
          <w:rFonts w:ascii="Open Sans" w:hAnsi="Open Sans" w:cs="Open Sans"/>
          <w:sz w:val="20"/>
          <w:szCs w:val="20"/>
        </w:rPr>
        <w:t>consistency</w:t>
      </w:r>
      <w:r w:rsidR="00B03F47" w:rsidRPr="007A01F2">
        <w:rPr>
          <w:rFonts w:ascii="Open Sans" w:hAnsi="Open Sans" w:cs="Open Sans"/>
          <w:sz w:val="20"/>
          <w:szCs w:val="20"/>
        </w:rPr>
        <w:t xml:space="preserve"> between existing power CfD arrangements and a new CfDe within the Power BECCS </w:t>
      </w:r>
      <w:r w:rsidR="00620220" w:rsidRPr="007A01F2">
        <w:rPr>
          <w:rFonts w:ascii="Open Sans" w:hAnsi="Open Sans" w:cs="Open Sans"/>
          <w:sz w:val="20"/>
          <w:szCs w:val="20"/>
        </w:rPr>
        <w:t xml:space="preserve">Business Model. Investors understand existing strike price arrangements and there is already a body of modelling </w:t>
      </w:r>
      <w:r w:rsidR="003F0ABC" w:rsidRPr="007A01F2">
        <w:rPr>
          <w:rFonts w:ascii="Open Sans" w:hAnsi="Open Sans" w:cs="Open Sans"/>
          <w:sz w:val="20"/>
          <w:szCs w:val="20"/>
        </w:rPr>
        <w:t>that forms</w:t>
      </w:r>
      <w:r w:rsidRPr="007A01F2">
        <w:rPr>
          <w:rFonts w:ascii="Open Sans" w:hAnsi="Open Sans" w:cs="Open Sans"/>
          <w:sz w:val="20"/>
          <w:szCs w:val="20"/>
        </w:rPr>
        <w:t xml:space="preserve"> the basis of such models. As su</w:t>
      </w:r>
      <w:r w:rsidRPr="007A01F2">
        <w:rPr>
          <w:rFonts w:ascii="Open Sans" w:hAnsi="Open Sans" w:cs="Open Sans"/>
          <w:sz w:val="20"/>
          <w:szCs w:val="20"/>
        </w:rPr>
        <w:t xml:space="preserve">ch, </w:t>
      </w:r>
      <w:r w:rsidR="003F0ABC" w:rsidRPr="007A01F2">
        <w:rPr>
          <w:rFonts w:ascii="Open Sans" w:hAnsi="Open Sans" w:cs="Open Sans"/>
          <w:sz w:val="20"/>
          <w:szCs w:val="20"/>
        </w:rPr>
        <w:t>we consider</w:t>
      </w:r>
      <w:r w:rsidRPr="007A01F2">
        <w:rPr>
          <w:rFonts w:ascii="Open Sans" w:hAnsi="Open Sans" w:cs="Open Sans"/>
          <w:sz w:val="20"/>
          <w:szCs w:val="20"/>
        </w:rPr>
        <w:t xml:space="preserve"> it right to maintain the current methodology of basing the CfDe strike price on the cost of unabated biomass generation. </w:t>
      </w:r>
    </w:p>
    <w:p w14:paraId="2641003C" w14:textId="77777777" w:rsidR="00B03F47" w:rsidRPr="007A01F2" w:rsidRDefault="002B123E" w:rsidP="00A36D8B">
      <w:pPr>
        <w:rPr>
          <w:rFonts w:ascii="Open Sans" w:hAnsi="Open Sans" w:cs="Open Sans"/>
          <w:sz w:val="20"/>
          <w:szCs w:val="20"/>
        </w:rPr>
      </w:pPr>
      <w:r w:rsidRPr="007A01F2">
        <w:rPr>
          <w:rFonts w:ascii="Open Sans" w:hAnsi="Open Sans" w:cs="Open Sans"/>
          <w:sz w:val="20"/>
          <w:szCs w:val="20"/>
        </w:rPr>
        <w:t>Equally, i</w:t>
      </w:r>
      <w:r w:rsidR="00F2448A" w:rsidRPr="007A01F2">
        <w:rPr>
          <w:rFonts w:ascii="Open Sans" w:hAnsi="Open Sans" w:cs="Open Sans"/>
          <w:sz w:val="20"/>
          <w:szCs w:val="20"/>
        </w:rPr>
        <w:t xml:space="preserve">t should be recognised that when related to bioenergy and done following </w:t>
      </w:r>
      <w:r w:rsidR="003F0ABC" w:rsidRPr="007A01F2">
        <w:rPr>
          <w:rFonts w:ascii="Open Sans" w:hAnsi="Open Sans" w:cs="Open Sans"/>
          <w:sz w:val="20"/>
          <w:szCs w:val="20"/>
        </w:rPr>
        <w:t>strict sustainability governance arrangements, unabated generation remains low carbon and beneficial to decarbonisation. It is, therefore, appropriate to see the cost of such generation appropriately support at a rate aligned to cost.</w:t>
      </w:r>
    </w:p>
    <w:p w14:paraId="26B2BC70"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8. Are there any risks or concerns around setting the Cf</w:t>
      </w:r>
      <w:r w:rsidRPr="007A01F2">
        <w:rPr>
          <w:rFonts w:ascii="Open Sans" w:hAnsi="Open Sans" w:cs="Open Sans"/>
          <w:b/>
          <w:bCs/>
          <w:color w:val="2F5496" w:themeColor="accent1" w:themeShade="BF"/>
          <w:sz w:val="20"/>
          <w:szCs w:val="20"/>
        </w:rPr>
        <w:t>De strike price that have not been mentioned here?</w:t>
      </w:r>
    </w:p>
    <w:p w14:paraId="31F3E8D5" w14:textId="77777777" w:rsidR="00AD4501" w:rsidRPr="007A01F2" w:rsidRDefault="002B123E" w:rsidP="00AD4501">
      <w:pPr>
        <w:rPr>
          <w:rFonts w:ascii="Open Sans" w:hAnsi="Open Sans" w:cs="Open Sans"/>
          <w:sz w:val="20"/>
          <w:szCs w:val="20"/>
        </w:rPr>
      </w:pPr>
      <w:r w:rsidRPr="007A01F2">
        <w:rPr>
          <w:rFonts w:ascii="Open Sans" w:hAnsi="Open Sans" w:cs="Open Sans"/>
          <w:sz w:val="20"/>
          <w:szCs w:val="20"/>
        </w:rPr>
        <w:t>On a wider note, we would also see the need for a liquidity 'test' and ongoing review, which should ensure that once negative emissions are recognised in the UK ETS, the GGR unit trade is in sufficient vol</w:t>
      </w:r>
      <w:r w:rsidRPr="007A01F2">
        <w:rPr>
          <w:rFonts w:ascii="Open Sans" w:hAnsi="Open Sans" w:cs="Open Sans"/>
          <w:sz w:val="20"/>
          <w:szCs w:val="20"/>
        </w:rPr>
        <w:t xml:space="preserve">umes so a generator may hedge their position. In a market suffering from low </w:t>
      </w:r>
      <w:r w:rsidRPr="007A01F2">
        <w:rPr>
          <w:rFonts w:ascii="Open Sans" w:hAnsi="Open Sans" w:cs="Open Sans"/>
          <w:sz w:val="20"/>
          <w:szCs w:val="20"/>
        </w:rPr>
        <w:lastRenderedPageBreak/>
        <w:t xml:space="preserve">liquidity, high volatility and credit constraints, a generator may incur material costs and risks just to achieve a hedge against a reference price. This is a risk in the current </w:t>
      </w:r>
      <w:r w:rsidRPr="007A01F2">
        <w:rPr>
          <w:rFonts w:ascii="Open Sans" w:hAnsi="Open Sans" w:cs="Open Sans"/>
          <w:sz w:val="20"/>
          <w:szCs w:val="20"/>
        </w:rPr>
        <w:t>CfD and should be further considered in the design of the CfDe + CfDc model.</w:t>
      </w:r>
    </w:p>
    <w:p w14:paraId="75380C8A"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9. The CPI indexed strike price option requires the project to bear the risk of biomass costs and is the option in current contracts. Is this an appropriate allocation of risk? Pl</w:t>
      </w:r>
      <w:r w:rsidRPr="007A01F2">
        <w:rPr>
          <w:rFonts w:ascii="Open Sans" w:hAnsi="Open Sans" w:cs="Open Sans"/>
          <w:b/>
          <w:bCs/>
          <w:color w:val="2F5496" w:themeColor="accent1" w:themeShade="BF"/>
          <w:sz w:val="20"/>
          <w:szCs w:val="20"/>
        </w:rPr>
        <w:t>ease provide rationale and evidence for your answer.</w:t>
      </w:r>
    </w:p>
    <w:p w14:paraId="0246102F" w14:textId="77777777" w:rsidR="00F832A5" w:rsidRPr="007A01F2" w:rsidRDefault="002B123E" w:rsidP="00F832A5">
      <w:pPr>
        <w:rPr>
          <w:rFonts w:ascii="Open Sans" w:hAnsi="Open Sans" w:cs="Open Sans"/>
          <w:sz w:val="20"/>
          <w:szCs w:val="20"/>
        </w:rPr>
      </w:pPr>
      <w:r w:rsidRPr="007A01F2">
        <w:rPr>
          <w:rFonts w:ascii="Open Sans" w:hAnsi="Open Sans" w:cs="Open Sans"/>
          <w:sz w:val="20"/>
          <w:szCs w:val="20"/>
          <w:highlight w:val="yellow"/>
        </w:rPr>
        <w:t>Member feedback welcome</w:t>
      </w:r>
    </w:p>
    <w:p w14:paraId="54E78CE7"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10. Do you agree with the outlined approach to setting the CfDc</w:t>
      </w:r>
      <w:r w:rsidRPr="007A01F2">
        <w:rPr>
          <w:rFonts w:ascii="Open Sans" w:hAnsi="Open Sans" w:cs="Open Sans"/>
          <w:b/>
          <w:bCs/>
          <w:color w:val="2F5496" w:themeColor="accent1" w:themeShade="BF"/>
          <w:sz w:val="20"/>
          <w:szCs w:val="20"/>
        </w:rPr>
        <w:t xml:space="preserve"> strike price? If not, are there any alternative methods to setting this that should be considered?</w:t>
      </w:r>
    </w:p>
    <w:p w14:paraId="52154BBE" w14:textId="77777777" w:rsidR="00F832A5" w:rsidRPr="007A01F2" w:rsidRDefault="002B123E" w:rsidP="00A36D8B">
      <w:pPr>
        <w:rPr>
          <w:rFonts w:ascii="Open Sans" w:hAnsi="Open Sans" w:cs="Open Sans"/>
          <w:sz w:val="20"/>
          <w:szCs w:val="20"/>
        </w:rPr>
      </w:pPr>
      <w:r w:rsidRPr="007A01F2">
        <w:rPr>
          <w:rFonts w:ascii="Open Sans" w:hAnsi="Open Sans" w:cs="Open Sans"/>
          <w:sz w:val="20"/>
          <w:szCs w:val="20"/>
        </w:rPr>
        <w:t xml:space="preserve">The </w:t>
      </w:r>
      <w:r w:rsidR="00463F83" w:rsidRPr="007A01F2">
        <w:rPr>
          <w:rFonts w:ascii="Open Sans" w:hAnsi="Open Sans" w:cs="Open Sans"/>
          <w:sz w:val="20"/>
          <w:szCs w:val="20"/>
        </w:rPr>
        <w:t>set-out</w:t>
      </w:r>
      <w:r w:rsidRPr="007A01F2">
        <w:rPr>
          <w:rFonts w:ascii="Open Sans" w:hAnsi="Open Sans" w:cs="Open Sans"/>
          <w:sz w:val="20"/>
          <w:szCs w:val="20"/>
        </w:rPr>
        <w:t xml:space="preserve"> approach seems conceptually </w:t>
      </w:r>
      <w:proofErr w:type="gramStart"/>
      <w:r w:rsidRPr="007A01F2">
        <w:rPr>
          <w:rFonts w:ascii="Open Sans" w:hAnsi="Open Sans" w:cs="Open Sans"/>
          <w:sz w:val="20"/>
          <w:szCs w:val="20"/>
        </w:rPr>
        <w:t>sound,</w:t>
      </w:r>
      <w:proofErr w:type="gramEnd"/>
      <w:r w:rsidRPr="007A01F2">
        <w:rPr>
          <w:rFonts w:ascii="Open Sans" w:hAnsi="Open Sans" w:cs="Open Sans"/>
          <w:sz w:val="20"/>
          <w:szCs w:val="20"/>
        </w:rPr>
        <w:t xml:space="preserve"> however, we stress that the definitive cost data </w:t>
      </w:r>
      <w:r w:rsidR="00DC2CEC" w:rsidRPr="007A01F2">
        <w:rPr>
          <w:rFonts w:ascii="Open Sans" w:hAnsi="Open Sans" w:cs="Open Sans"/>
          <w:sz w:val="20"/>
          <w:szCs w:val="20"/>
        </w:rPr>
        <w:t xml:space="preserve">for the listed criteria remains limited and likely to change significantly as further sites are developed, supply chains </w:t>
      </w:r>
      <w:r w:rsidR="000765C9" w:rsidRPr="007A01F2">
        <w:rPr>
          <w:rFonts w:ascii="Open Sans" w:hAnsi="Open Sans" w:cs="Open Sans"/>
          <w:sz w:val="20"/>
          <w:szCs w:val="20"/>
        </w:rPr>
        <w:t>become established</w:t>
      </w:r>
      <w:r w:rsidR="00DC2CEC" w:rsidRPr="007A01F2">
        <w:rPr>
          <w:rFonts w:ascii="Open Sans" w:hAnsi="Open Sans" w:cs="Open Sans"/>
          <w:sz w:val="20"/>
          <w:szCs w:val="20"/>
        </w:rPr>
        <w:t xml:space="preserve"> and skills within the sector grow. </w:t>
      </w:r>
      <w:r w:rsidR="000765C9" w:rsidRPr="007A01F2">
        <w:rPr>
          <w:rFonts w:ascii="Open Sans" w:hAnsi="Open Sans" w:cs="Open Sans"/>
          <w:sz w:val="20"/>
          <w:szCs w:val="20"/>
        </w:rPr>
        <w:t xml:space="preserve">Allowing for some economies of scale to be realised. </w:t>
      </w:r>
      <w:r w:rsidR="00463F83" w:rsidRPr="007A01F2">
        <w:rPr>
          <w:rFonts w:ascii="Open Sans" w:hAnsi="Open Sans" w:cs="Open Sans"/>
          <w:sz w:val="20"/>
          <w:szCs w:val="20"/>
        </w:rPr>
        <w:t>Downstream</w:t>
      </w:r>
      <w:r w:rsidR="00DC2CEC" w:rsidRPr="007A01F2">
        <w:rPr>
          <w:rFonts w:ascii="Open Sans" w:hAnsi="Open Sans" w:cs="Open Sans"/>
          <w:sz w:val="20"/>
          <w:szCs w:val="20"/>
        </w:rPr>
        <w:t xml:space="preserve">, as recognised by the consultation, the </w:t>
      </w:r>
      <w:r w:rsidR="00463F83" w:rsidRPr="007A01F2">
        <w:rPr>
          <w:rFonts w:ascii="Open Sans" w:hAnsi="Open Sans" w:cs="Open Sans"/>
          <w:sz w:val="20"/>
          <w:szCs w:val="20"/>
        </w:rPr>
        <w:t xml:space="preserve">market for negative emissions is also </w:t>
      </w:r>
      <w:r w:rsidR="00AD4501" w:rsidRPr="007A01F2">
        <w:rPr>
          <w:rFonts w:ascii="Open Sans" w:hAnsi="Open Sans" w:cs="Open Sans"/>
          <w:sz w:val="20"/>
          <w:szCs w:val="20"/>
        </w:rPr>
        <w:t xml:space="preserve">currently immature. </w:t>
      </w:r>
      <w:r w:rsidR="00463F83" w:rsidRPr="007A01F2">
        <w:rPr>
          <w:rFonts w:ascii="Open Sans" w:hAnsi="Open Sans" w:cs="Open Sans"/>
          <w:sz w:val="20"/>
          <w:szCs w:val="20"/>
        </w:rPr>
        <w:t xml:space="preserve"> </w:t>
      </w:r>
    </w:p>
    <w:p w14:paraId="16078FFE" w14:textId="77777777" w:rsidR="000765C9" w:rsidRPr="007A01F2" w:rsidRDefault="002B123E" w:rsidP="000765C9">
      <w:pPr>
        <w:rPr>
          <w:rFonts w:ascii="Open Sans" w:hAnsi="Open Sans" w:cs="Open Sans"/>
          <w:sz w:val="20"/>
          <w:szCs w:val="20"/>
        </w:rPr>
      </w:pPr>
      <w:r w:rsidRPr="007A01F2">
        <w:rPr>
          <w:rFonts w:ascii="Open Sans" w:hAnsi="Open Sans" w:cs="Open Sans"/>
          <w:sz w:val="20"/>
          <w:szCs w:val="20"/>
        </w:rPr>
        <w:t>As explore</w:t>
      </w:r>
      <w:r w:rsidR="00AD4501" w:rsidRPr="007A01F2">
        <w:rPr>
          <w:rFonts w:ascii="Open Sans" w:hAnsi="Open Sans" w:cs="Open Sans"/>
          <w:sz w:val="20"/>
          <w:szCs w:val="20"/>
        </w:rPr>
        <w:t xml:space="preserve">d </w:t>
      </w:r>
      <w:r w:rsidRPr="007A01F2">
        <w:rPr>
          <w:rFonts w:ascii="Open Sans" w:hAnsi="Open Sans" w:cs="Open Sans"/>
          <w:sz w:val="20"/>
          <w:szCs w:val="20"/>
        </w:rPr>
        <w:t xml:space="preserve">further in question 12, it is likely appropriate, that to start with T&amp;S costs are kept separate from the CfDc payment and, therefore, outside of strike price consideration at this point. </w:t>
      </w:r>
    </w:p>
    <w:p w14:paraId="3B2BC031"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11. Are there any risks or conce</w:t>
      </w:r>
      <w:r w:rsidRPr="007A01F2">
        <w:rPr>
          <w:rFonts w:ascii="Open Sans" w:hAnsi="Open Sans" w:cs="Open Sans"/>
          <w:b/>
          <w:bCs/>
          <w:color w:val="2F5496" w:themeColor="accent1" w:themeShade="BF"/>
          <w:sz w:val="20"/>
          <w:szCs w:val="20"/>
        </w:rPr>
        <w:t>rns around setting the carbon strike price that have not been mentioned here?</w:t>
      </w:r>
    </w:p>
    <w:p w14:paraId="1878E521" w14:textId="77777777" w:rsidR="009862A7" w:rsidRPr="007A01F2" w:rsidRDefault="002B123E" w:rsidP="000765C9">
      <w:pPr>
        <w:rPr>
          <w:rFonts w:ascii="Open Sans" w:hAnsi="Open Sans" w:cs="Open Sans"/>
          <w:sz w:val="20"/>
          <w:szCs w:val="20"/>
        </w:rPr>
      </w:pPr>
      <w:r w:rsidRPr="007A01F2">
        <w:rPr>
          <w:rFonts w:ascii="Open Sans" w:hAnsi="Open Sans" w:cs="Open Sans"/>
          <w:sz w:val="20"/>
          <w:szCs w:val="20"/>
        </w:rPr>
        <w:t xml:space="preserve">Given the nascent nature of the sector, and the lack of cost data </w:t>
      </w:r>
      <w:r w:rsidR="001C4F26" w:rsidRPr="007A01F2">
        <w:rPr>
          <w:rFonts w:ascii="Open Sans" w:hAnsi="Open Sans" w:cs="Open Sans"/>
          <w:sz w:val="20"/>
          <w:szCs w:val="20"/>
        </w:rPr>
        <w:t>mentioned</w:t>
      </w:r>
      <w:r w:rsidRPr="007A01F2">
        <w:rPr>
          <w:rFonts w:ascii="Open Sans" w:hAnsi="Open Sans" w:cs="Open Sans"/>
          <w:sz w:val="20"/>
          <w:szCs w:val="20"/>
        </w:rPr>
        <w:t xml:space="preserve"> in question 10. We </w:t>
      </w:r>
      <w:r w:rsidR="001C4F26" w:rsidRPr="007A01F2">
        <w:rPr>
          <w:rFonts w:ascii="Open Sans" w:hAnsi="Open Sans" w:cs="Open Sans"/>
          <w:sz w:val="20"/>
          <w:szCs w:val="20"/>
        </w:rPr>
        <w:t>again</w:t>
      </w:r>
      <w:r w:rsidRPr="007A01F2">
        <w:rPr>
          <w:rFonts w:ascii="Open Sans" w:hAnsi="Open Sans" w:cs="Open Sans"/>
          <w:sz w:val="20"/>
          <w:szCs w:val="20"/>
        </w:rPr>
        <w:t xml:space="preserve"> </w:t>
      </w:r>
      <w:r w:rsidR="001C4F26" w:rsidRPr="007A01F2">
        <w:rPr>
          <w:rFonts w:ascii="Open Sans" w:hAnsi="Open Sans" w:cs="Open Sans"/>
          <w:sz w:val="20"/>
          <w:szCs w:val="20"/>
        </w:rPr>
        <w:t xml:space="preserve">highlight the </w:t>
      </w:r>
      <w:r w:rsidRPr="007A01F2">
        <w:rPr>
          <w:rFonts w:ascii="Open Sans" w:hAnsi="Open Sans" w:cs="Open Sans"/>
          <w:sz w:val="20"/>
          <w:szCs w:val="20"/>
        </w:rPr>
        <w:t xml:space="preserve">difficulty there will be in setting an appropriate </w:t>
      </w:r>
      <w:r w:rsidR="008B3571" w:rsidRPr="007A01F2">
        <w:rPr>
          <w:rFonts w:ascii="Open Sans" w:hAnsi="Open Sans" w:cs="Open Sans"/>
          <w:sz w:val="20"/>
          <w:szCs w:val="20"/>
        </w:rPr>
        <w:t xml:space="preserve">CfDc </w:t>
      </w:r>
      <w:r w:rsidRPr="007A01F2">
        <w:rPr>
          <w:rFonts w:ascii="Open Sans" w:hAnsi="Open Sans" w:cs="Open Sans"/>
          <w:sz w:val="20"/>
          <w:szCs w:val="20"/>
        </w:rPr>
        <w:t xml:space="preserve">strike </w:t>
      </w:r>
      <w:r w:rsidRPr="007A01F2">
        <w:rPr>
          <w:rFonts w:ascii="Open Sans" w:hAnsi="Open Sans" w:cs="Open Sans"/>
          <w:sz w:val="20"/>
          <w:szCs w:val="20"/>
        </w:rPr>
        <w:t xml:space="preserve">price for first-of-a-kind projects. As mentioned in </w:t>
      </w:r>
      <w:r w:rsidR="001C4F26" w:rsidRPr="007A01F2">
        <w:rPr>
          <w:rFonts w:ascii="Open Sans" w:hAnsi="Open Sans" w:cs="Open Sans"/>
          <w:sz w:val="20"/>
          <w:szCs w:val="20"/>
        </w:rPr>
        <w:t xml:space="preserve">question 5, Government should consider how this is best dealt with in early projects, either by </w:t>
      </w:r>
      <w:r w:rsidR="008B3571" w:rsidRPr="007A01F2">
        <w:rPr>
          <w:rFonts w:ascii="Open Sans" w:hAnsi="Open Sans" w:cs="Open Sans"/>
          <w:sz w:val="20"/>
          <w:szCs w:val="20"/>
        </w:rPr>
        <w:t>providing</w:t>
      </w:r>
      <w:r w:rsidR="001C4F26" w:rsidRPr="007A01F2">
        <w:rPr>
          <w:rFonts w:ascii="Open Sans" w:hAnsi="Open Sans" w:cs="Open Sans"/>
          <w:sz w:val="20"/>
          <w:szCs w:val="20"/>
        </w:rPr>
        <w:t xml:space="preserve"> a Negative Emission Payment</w:t>
      </w:r>
      <w:r w:rsidR="008B3571" w:rsidRPr="007A01F2">
        <w:rPr>
          <w:rFonts w:ascii="Open Sans" w:hAnsi="Open Sans" w:cs="Open Sans"/>
          <w:sz w:val="20"/>
          <w:szCs w:val="20"/>
        </w:rPr>
        <w:t xml:space="preserve"> in early contracts</w:t>
      </w:r>
      <w:r w:rsidR="001C4F26" w:rsidRPr="007A01F2">
        <w:rPr>
          <w:rFonts w:ascii="Open Sans" w:hAnsi="Open Sans" w:cs="Open Sans"/>
          <w:sz w:val="20"/>
          <w:szCs w:val="20"/>
        </w:rPr>
        <w:t xml:space="preserve">, to assist in price discovery, or basing the strike price on full costs </w:t>
      </w:r>
      <w:r w:rsidR="008B3571" w:rsidRPr="007A01F2">
        <w:rPr>
          <w:rFonts w:ascii="Open Sans" w:hAnsi="Open Sans" w:cs="Open Sans"/>
          <w:sz w:val="20"/>
          <w:szCs w:val="20"/>
        </w:rPr>
        <w:t>and</w:t>
      </w:r>
      <w:r w:rsidR="001C4F26" w:rsidRPr="007A01F2">
        <w:rPr>
          <w:rFonts w:ascii="Open Sans" w:hAnsi="Open Sans" w:cs="Open Sans"/>
          <w:sz w:val="20"/>
          <w:szCs w:val="20"/>
        </w:rPr>
        <w:t xml:space="preserve"> sales </w:t>
      </w:r>
      <w:r w:rsidR="008B3571" w:rsidRPr="007A01F2">
        <w:rPr>
          <w:rFonts w:ascii="Open Sans" w:hAnsi="Open Sans" w:cs="Open Sans"/>
          <w:sz w:val="20"/>
          <w:szCs w:val="20"/>
        </w:rPr>
        <w:t>achieved</w:t>
      </w:r>
      <w:r w:rsidR="001C4F26" w:rsidRPr="007A01F2">
        <w:rPr>
          <w:rFonts w:ascii="Open Sans" w:hAnsi="Open Sans" w:cs="Open Sans"/>
          <w:sz w:val="20"/>
          <w:szCs w:val="20"/>
        </w:rPr>
        <w:t xml:space="preserve">, effectively setting the reference price at zero. This will create a predictable </w:t>
      </w:r>
      <w:r w:rsidR="008B3571" w:rsidRPr="007A01F2">
        <w:rPr>
          <w:rFonts w:ascii="Open Sans" w:hAnsi="Open Sans" w:cs="Open Sans"/>
          <w:sz w:val="20"/>
          <w:szCs w:val="20"/>
        </w:rPr>
        <w:t>financial</w:t>
      </w:r>
      <w:r w:rsidR="001C4F26" w:rsidRPr="007A01F2">
        <w:rPr>
          <w:rFonts w:ascii="Open Sans" w:hAnsi="Open Sans" w:cs="Open Sans"/>
          <w:sz w:val="20"/>
          <w:szCs w:val="20"/>
        </w:rPr>
        <w:t xml:space="preserve"> model while providing time for price </w:t>
      </w:r>
      <w:r w:rsidR="008B3571" w:rsidRPr="007A01F2">
        <w:rPr>
          <w:rFonts w:ascii="Open Sans" w:hAnsi="Open Sans" w:cs="Open Sans"/>
          <w:sz w:val="20"/>
          <w:szCs w:val="20"/>
        </w:rPr>
        <w:t>discovery</w:t>
      </w:r>
      <w:r w:rsidR="001C4F26" w:rsidRPr="007A01F2">
        <w:rPr>
          <w:rFonts w:ascii="Open Sans" w:hAnsi="Open Sans" w:cs="Open Sans"/>
          <w:sz w:val="20"/>
          <w:szCs w:val="20"/>
        </w:rPr>
        <w:t xml:space="preserve"> </w:t>
      </w:r>
      <w:r w:rsidR="008B3571" w:rsidRPr="007A01F2">
        <w:rPr>
          <w:rFonts w:ascii="Open Sans" w:hAnsi="Open Sans" w:cs="Open Sans"/>
          <w:sz w:val="20"/>
          <w:szCs w:val="20"/>
        </w:rPr>
        <w:t xml:space="preserve">in the sector to be achieved and a more accurate CfDc strike price to be set. </w:t>
      </w:r>
      <w:r w:rsidR="001C4F26" w:rsidRPr="007A01F2">
        <w:rPr>
          <w:rFonts w:ascii="Open Sans" w:hAnsi="Open Sans" w:cs="Open Sans"/>
          <w:sz w:val="20"/>
          <w:szCs w:val="20"/>
        </w:rPr>
        <w:t xml:space="preserve"> </w:t>
      </w:r>
    </w:p>
    <w:p w14:paraId="70FAE7D8"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12. Should the T&amp;S charges be a separate payment?</w:t>
      </w:r>
    </w:p>
    <w:p w14:paraId="649D46E6" w14:textId="77777777" w:rsidR="008B3571" w:rsidRPr="007A01F2" w:rsidRDefault="002B123E" w:rsidP="00A36D8B">
      <w:pPr>
        <w:rPr>
          <w:rFonts w:ascii="Open Sans" w:hAnsi="Open Sans" w:cs="Open Sans"/>
          <w:sz w:val="20"/>
          <w:szCs w:val="20"/>
        </w:rPr>
      </w:pPr>
      <w:r w:rsidRPr="007A01F2">
        <w:rPr>
          <w:rFonts w:ascii="Open Sans" w:hAnsi="Open Sans" w:cs="Open Sans"/>
          <w:sz w:val="20"/>
          <w:szCs w:val="20"/>
        </w:rPr>
        <w:t xml:space="preserve">Given the current uncertainty </w:t>
      </w:r>
      <w:r w:rsidRPr="007A01F2">
        <w:rPr>
          <w:rFonts w:ascii="Open Sans" w:hAnsi="Open Sans" w:cs="Open Sans"/>
          <w:sz w:val="20"/>
          <w:szCs w:val="20"/>
        </w:rPr>
        <w:t>of T&amp;S charges, and the fact that such infrastructure delivery may not be the direct responsibility of the power BECCS developer, it is appropriate at this stage that the T&amp;S</w:t>
      </w:r>
      <w:r w:rsidRPr="007A01F2">
        <w:rPr>
          <w:rFonts w:ascii="Open Sans" w:hAnsi="Open Sans" w:cs="Open Sans"/>
          <w:sz w:val="20"/>
          <w:szCs w:val="20"/>
        </w:rPr>
        <w:t xml:space="preserve"> payment should be kept separate from the 'CfDe</w:t>
      </w:r>
      <w:r w:rsidR="00846D84" w:rsidRPr="007A01F2">
        <w:rPr>
          <w:rFonts w:ascii="Open Sans" w:hAnsi="Open Sans" w:cs="Open Sans"/>
          <w:sz w:val="20"/>
          <w:szCs w:val="20"/>
        </w:rPr>
        <w:t xml:space="preserve"> </w:t>
      </w:r>
      <w:r w:rsidRPr="007A01F2">
        <w:rPr>
          <w:rFonts w:ascii="Open Sans" w:hAnsi="Open Sans" w:cs="Open Sans"/>
          <w:sz w:val="20"/>
          <w:szCs w:val="20"/>
        </w:rPr>
        <w:t>+</w:t>
      </w:r>
      <w:r w:rsidR="00846D84" w:rsidRPr="007A01F2">
        <w:rPr>
          <w:rFonts w:ascii="Open Sans" w:hAnsi="Open Sans" w:cs="Open Sans"/>
          <w:sz w:val="20"/>
          <w:szCs w:val="20"/>
        </w:rPr>
        <w:t xml:space="preserve"> </w:t>
      </w:r>
      <w:r w:rsidRPr="007A01F2">
        <w:rPr>
          <w:rFonts w:ascii="Open Sans" w:hAnsi="Open Sans" w:cs="Open Sans"/>
          <w:sz w:val="20"/>
          <w:szCs w:val="20"/>
        </w:rPr>
        <w:t xml:space="preserve">CfDc’ </w:t>
      </w:r>
      <w:r w:rsidR="00E272E2" w:rsidRPr="007A01F2">
        <w:rPr>
          <w:rFonts w:ascii="Open Sans" w:hAnsi="Open Sans" w:cs="Open Sans"/>
          <w:sz w:val="20"/>
          <w:szCs w:val="20"/>
        </w:rPr>
        <w:t xml:space="preserve">mechanism, as they will be difficult at this stage to model into the strike price. </w:t>
      </w:r>
      <w:r w:rsidRPr="007A01F2">
        <w:rPr>
          <w:rFonts w:ascii="Open Sans" w:hAnsi="Open Sans" w:cs="Open Sans"/>
          <w:sz w:val="20"/>
          <w:szCs w:val="20"/>
        </w:rPr>
        <w:t xml:space="preserve"> </w:t>
      </w:r>
    </w:p>
    <w:p w14:paraId="00B5C218" w14:textId="77777777" w:rsidR="008B3571" w:rsidRPr="007A01F2" w:rsidRDefault="002B123E" w:rsidP="00A36D8B">
      <w:pPr>
        <w:rPr>
          <w:rFonts w:ascii="Open Sans" w:hAnsi="Open Sans" w:cs="Open Sans"/>
          <w:sz w:val="20"/>
          <w:szCs w:val="20"/>
        </w:rPr>
      </w:pPr>
      <w:r w:rsidRPr="007A01F2">
        <w:rPr>
          <w:rFonts w:ascii="Open Sans" w:hAnsi="Open Sans" w:cs="Open Sans"/>
          <w:sz w:val="20"/>
          <w:szCs w:val="20"/>
        </w:rPr>
        <w:t xml:space="preserve">This is especially true given that T&amp;S charges may vary significantly </w:t>
      </w:r>
      <w:r w:rsidR="00846D84" w:rsidRPr="007A01F2">
        <w:rPr>
          <w:rFonts w:ascii="Open Sans" w:hAnsi="Open Sans" w:cs="Open Sans"/>
          <w:sz w:val="20"/>
          <w:szCs w:val="20"/>
        </w:rPr>
        <w:t>between</w:t>
      </w:r>
      <w:r w:rsidRPr="007A01F2">
        <w:rPr>
          <w:rFonts w:ascii="Open Sans" w:hAnsi="Open Sans" w:cs="Open Sans"/>
          <w:sz w:val="20"/>
          <w:szCs w:val="20"/>
        </w:rPr>
        <w:t xml:space="preserve"> project</w:t>
      </w:r>
      <w:r w:rsidR="00846D84" w:rsidRPr="007A01F2">
        <w:rPr>
          <w:rFonts w:ascii="Open Sans" w:hAnsi="Open Sans" w:cs="Open Sans"/>
          <w:sz w:val="20"/>
          <w:szCs w:val="20"/>
        </w:rPr>
        <w:t>s</w:t>
      </w:r>
      <w:r w:rsidRPr="007A01F2">
        <w:rPr>
          <w:rFonts w:ascii="Open Sans" w:hAnsi="Open Sans" w:cs="Open Sans"/>
          <w:sz w:val="20"/>
          <w:szCs w:val="20"/>
        </w:rPr>
        <w:t xml:space="preserve"> given different circumstance</w:t>
      </w:r>
      <w:r w:rsidRPr="007A01F2">
        <w:rPr>
          <w:rFonts w:ascii="Open Sans" w:hAnsi="Open Sans" w:cs="Open Sans"/>
          <w:sz w:val="20"/>
          <w:szCs w:val="20"/>
        </w:rPr>
        <w:t>s.</w:t>
      </w:r>
      <w:r w:rsidR="00215F74" w:rsidRPr="007A01F2">
        <w:rPr>
          <w:rFonts w:ascii="Open Sans" w:hAnsi="Open Sans" w:cs="Open Sans"/>
          <w:sz w:val="20"/>
          <w:szCs w:val="20"/>
        </w:rPr>
        <w:t xml:space="preserve"> For </w:t>
      </w:r>
      <w:r w:rsidR="00E272E2" w:rsidRPr="007A01F2">
        <w:rPr>
          <w:rFonts w:ascii="Open Sans" w:hAnsi="Open Sans" w:cs="Open Sans"/>
          <w:sz w:val="20"/>
          <w:szCs w:val="20"/>
        </w:rPr>
        <w:t>example, smaller</w:t>
      </w:r>
      <w:r w:rsidRPr="007A01F2">
        <w:rPr>
          <w:rFonts w:ascii="Open Sans" w:hAnsi="Open Sans" w:cs="Open Sans"/>
          <w:sz w:val="20"/>
          <w:szCs w:val="20"/>
        </w:rPr>
        <w:t xml:space="preserve"> </w:t>
      </w:r>
      <w:r w:rsidR="00215F74" w:rsidRPr="007A01F2">
        <w:rPr>
          <w:rFonts w:ascii="Open Sans" w:hAnsi="Open Sans" w:cs="Open Sans"/>
          <w:sz w:val="20"/>
          <w:szCs w:val="20"/>
        </w:rPr>
        <w:t>power BECCS projects, based outside of currently expected clusters, may not have easy access to a carbon pipeline and choose to use alternative transport methods</w:t>
      </w:r>
      <w:r w:rsidR="00E272E2" w:rsidRPr="007A01F2">
        <w:rPr>
          <w:rFonts w:ascii="Open Sans" w:hAnsi="Open Sans" w:cs="Open Sans"/>
          <w:sz w:val="20"/>
          <w:szCs w:val="20"/>
        </w:rPr>
        <w:t xml:space="preserve">, where prices can </w:t>
      </w:r>
      <w:r w:rsidR="00846D84" w:rsidRPr="007A01F2">
        <w:rPr>
          <w:rFonts w:ascii="Open Sans" w:hAnsi="Open Sans" w:cs="Open Sans"/>
          <w:sz w:val="20"/>
          <w:szCs w:val="20"/>
        </w:rPr>
        <w:t>expect</w:t>
      </w:r>
      <w:r w:rsidR="00E272E2" w:rsidRPr="007A01F2">
        <w:rPr>
          <w:rFonts w:ascii="Open Sans" w:hAnsi="Open Sans" w:cs="Open Sans"/>
          <w:sz w:val="20"/>
          <w:szCs w:val="20"/>
        </w:rPr>
        <w:t xml:space="preserve"> to be </w:t>
      </w:r>
      <w:r w:rsidR="00846D84" w:rsidRPr="007A01F2">
        <w:rPr>
          <w:rFonts w:ascii="Open Sans" w:hAnsi="Open Sans" w:cs="Open Sans"/>
          <w:sz w:val="20"/>
          <w:szCs w:val="20"/>
        </w:rPr>
        <w:t xml:space="preserve">significantly </w:t>
      </w:r>
      <w:r w:rsidR="00E272E2" w:rsidRPr="007A01F2">
        <w:rPr>
          <w:rFonts w:ascii="Open Sans" w:hAnsi="Open Sans" w:cs="Open Sans"/>
          <w:sz w:val="20"/>
          <w:szCs w:val="20"/>
        </w:rPr>
        <w:t>different</w:t>
      </w:r>
      <w:r w:rsidR="00846D84" w:rsidRPr="007A01F2">
        <w:rPr>
          <w:rFonts w:ascii="Open Sans" w:hAnsi="Open Sans" w:cs="Open Sans"/>
          <w:sz w:val="20"/>
          <w:szCs w:val="20"/>
        </w:rPr>
        <w:t xml:space="preserve"> and based on different metrics</w:t>
      </w:r>
      <w:r w:rsidR="00E272E2" w:rsidRPr="007A01F2">
        <w:rPr>
          <w:rFonts w:ascii="Open Sans" w:hAnsi="Open Sans" w:cs="Open Sans"/>
          <w:sz w:val="20"/>
          <w:szCs w:val="20"/>
        </w:rPr>
        <w:t xml:space="preserve">. </w:t>
      </w:r>
    </w:p>
    <w:p w14:paraId="57E3D2B5" w14:textId="77777777" w:rsidR="00E272E2" w:rsidRPr="007A01F2" w:rsidRDefault="002B123E" w:rsidP="00A36D8B">
      <w:pPr>
        <w:rPr>
          <w:rFonts w:ascii="Open Sans" w:hAnsi="Open Sans" w:cs="Open Sans"/>
          <w:sz w:val="20"/>
          <w:szCs w:val="20"/>
        </w:rPr>
      </w:pPr>
      <w:r w:rsidRPr="007A01F2">
        <w:rPr>
          <w:rFonts w:ascii="Open Sans" w:hAnsi="Open Sans" w:cs="Open Sans"/>
          <w:sz w:val="20"/>
          <w:szCs w:val="20"/>
        </w:rPr>
        <w:t xml:space="preserve">Over time it </w:t>
      </w:r>
      <w:r w:rsidR="00846D84" w:rsidRPr="007A01F2">
        <w:rPr>
          <w:rFonts w:ascii="Open Sans" w:hAnsi="Open Sans" w:cs="Open Sans"/>
          <w:sz w:val="20"/>
          <w:szCs w:val="20"/>
        </w:rPr>
        <w:t>could be</w:t>
      </w:r>
      <w:r w:rsidRPr="007A01F2">
        <w:rPr>
          <w:rFonts w:ascii="Open Sans" w:hAnsi="Open Sans" w:cs="Open Sans"/>
          <w:sz w:val="20"/>
          <w:szCs w:val="20"/>
        </w:rPr>
        <w:t xml:space="preserve"> appropriate to simplify things by bringing T&amp;S charges into the CfD mechanism, but </w:t>
      </w:r>
      <w:r w:rsidR="00846D84" w:rsidRPr="007A01F2">
        <w:rPr>
          <w:rFonts w:ascii="Open Sans" w:hAnsi="Open Sans" w:cs="Open Sans"/>
          <w:sz w:val="20"/>
          <w:szCs w:val="20"/>
        </w:rPr>
        <w:t>this will require a more stable and predictable market than currently available</w:t>
      </w:r>
      <w:r w:rsidRPr="007A01F2">
        <w:rPr>
          <w:rFonts w:ascii="Open Sans" w:hAnsi="Open Sans" w:cs="Open Sans"/>
          <w:sz w:val="20"/>
          <w:szCs w:val="20"/>
        </w:rPr>
        <w:t xml:space="preserve">. </w:t>
      </w:r>
    </w:p>
    <w:p w14:paraId="5A17483D"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13. Do you agree with a proposed co</w:t>
      </w:r>
      <w:r w:rsidRPr="007A01F2">
        <w:rPr>
          <w:rFonts w:ascii="Open Sans" w:hAnsi="Open Sans" w:cs="Open Sans"/>
          <w:b/>
          <w:bCs/>
          <w:color w:val="2F5496" w:themeColor="accent1" w:themeShade="BF"/>
          <w:sz w:val="20"/>
          <w:szCs w:val="20"/>
        </w:rPr>
        <w:t>ntract length of 10-15 years? If not, why not?</w:t>
      </w:r>
    </w:p>
    <w:p w14:paraId="4A3B3356" w14:textId="77777777" w:rsidR="00E272E2" w:rsidRPr="007A01F2" w:rsidRDefault="002B123E" w:rsidP="00610EAA">
      <w:pPr>
        <w:tabs>
          <w:tab w:val="left" w:pos="3402"/>
        </w:tabs>
        <w:rPr>
          <w:rFonts w:ascii="Open Sans" w:hAnsi="Open Sans" w:cs="Open Sans"/>
          <w:sz w:val="20"/>
          <w:szCs w:val="20"/>
        </w:rPr>
      </w:pPr>
      <w:r w:rsidRPr="007A01F2">
        <w:rPr>
          <w:rFonts w:ascii="Open Sans" w:hAnsi="Open Sans" w:cs="Open Sans"/>
          <w:sz w:val="20"/>
          <w:szCs w:val="20"/>
        </w:rPr>
        <w:lastRenderedPageBreak/>
        <w:t>Yes</w:t>
      </w:r>
      <w:r w:rsidR="00C26401" w:rsidRPr="007A01F2">
        <w:rPr>
          <w:rFonts w:ascii="Open Sans" w:hAnsi="Open Sans" w:cs="Open Sans"/>
          <w:sz w:val="20"/>
          <w:szCs w:val="20"/>
        </w:rPr>
        <w:t>,</w:t>
      </w:r>
      <w:r w:rsidRPr="007A01F2">
        <w:rPr>
          <w:rFonts w:ascii="Open Sans" w:hAnsi="Open Sans" w:cs="Open Sans"/>
          <w:sz w:val="20"/>
          <w:szCs w:val="20"/>
        </w:rPr>
        <w:t xml:space="preserve"> a </w:t>
      </w:r>
      <w:proofErr w:type="gramStart"/>
      <w:r w:rsidRPr="007A01F2">
        <w:rPr>
          <w:rFonts w:ascii="Open Sans" w:hAnsi="Open Sans" w:cs="Open Sans"/>
          <w:sz w:val="20"/>
          <w:szCs w:val="20"/>
        </w:rPr>
        <w:t>10-15 year</w:t>
      </w:r>
      <w:proofErr w:type="gramEnd"/>
      <w:r w:rsidRPr="007A01F2">
        <w:rPr>
          <w:rFonts w:ascii="Open Sans" w:hAnsi="Open Sans" w:cs="Open Sans"/>
          <w:sz w:val="20"/>
          <w:szCs w:val="20"/>
        </w:rPr>
        <w:t xml:space="preserve"> contract length is seen as appropriate. We would encourage</w:t>
      </w:r>
      <w:r w:rsidR="00C26401" w:rsidRPr="007A01F2">
        <w:rPr>
          <w:rFonts w:ascii="Open Sans" w:hAnsi="Open Sans" w:cs="Open Sans"/>
          <w:sz w:val="20"/>
          <w:szCs w:val="20"/>
        </w:rPr>
        <w:t xml:space="preserve"> the</w:t>
      </w:r>
      <w:r w:rsidRPr="007A01F2">
        <w:rPr>
          <w:rFonts w:ascii="Open Sans" w:hAnsi="Open Sans" w:cs="Open Sans"/>
          <w:sz w:val="20"/>
          <w:szCs w:val="20"/>
        </w:rPr>
        <w:t xml:space="preserve"> BEIS Power BECCS </w:t>
      </w:r>
      <w:r w:rsidR="00C26401" w:rsidRPr="007A01F2">
        <w:rPr>
          <w:rFonts w:ascii="Open Sans" w:hAnsi="Open Sans" w:cs="Open Sans"/>
          <w:sz w:val="20"/>
          <w:szCs w:val="20"/>
        </w:rPr>
        <w:t>team</w:t>
      </w:r>
      <w:r w:rsidRPr="007A01F2">
        <w:rPr>
          <w:rFonts w:ascii="Open Sans" w:hAnsi="Open Sans" w:cs="Open Sans"/>
          <w:sz w:val="20"/>
          <w:szCs w:val="20"/>
        </w:rPr>
        <w:t xml:space="preserve"> to also consider the mechanisms seen within the Dispatchable Power Agreement</w:t>
      </w:r>
      <w:r w:rsidR="00846D84" w:rsidRPr="007A01F2">
        <w:rPr>
          <w:rFonts w:ascii="Open Sans" w:hAnsi="Open Sans" w:cs="Open Sans"/>
          <w:sz w:val="20"/>
          <w:szCs w:val="20"/>
        </w:rPr>
        <w:t xml:space="preserve"> (DPA)</w:t>
      </w:r>
      <w:r w:rsidRPr="007A01F2">
        <w:rPr>
          <w:rFonts w:ascii="Open Sans" w:hAnsi="Open Sans" w:cs="Open Sans"/>
          <w:sz w:val="20"/>
          <w:szCs w:val="20"/>
        </w:rPr>
        <w:t xml:space="preserve"> or the Industrial Carbo</w:t>
      </w:r>
      <w:r w:rsidRPr="007A01F2">
        <w:rPr>
          <w:rFonts w:ascii="Open Sans" w:hAnsi="Open Sans" w:cs="Open Sans"/>
          <w:sz w:val="20"/>
          <w:szCs w:val="20"/>
        </w:rPr>
        <w:t>n Capture Contrac</w:t>
      </w:r>
      <w:r w:rsidR="00C26401" w:rsidRPr="007A01F2">
        <w:rPr>
          <w:rFonts w:ascii="Open Sans" w:hAnsi="Open Sans" w:cs="Open Sans"/>
          <w:sz w:val="20"/>
          <w:szCs w:val="20"/>
        </w:rPr>
        <w:t xml:space="preserve">t, which allows for a degree of flexibility in setting contract length to the relevant project. </w:t>
      </w:r>
    </w:p>
    <w:p w14:paraId="5C2D48A7" w14:textId="77777777" w:rsidR="00C26401" w:rsidRPr="007A01F2" w:rsidRDefault="002B123E" w:rsidP="00A36D8B">
      <w:pPr>
        <w:rPr>
          <w:rFonts w:ascii="Open Sans" w:hAnsi="Open Sans" w:cs="Open Sans"/>
          <w:sz w:val="20"/>
          <w:szCs w:val="20"/>
        </w:rPr>
      </w:pPr>
      <w:r w:rsidRPr="007A01F2">
        <w:rPr>
          <w:rFonts w:ascii="Open Sans" w:hAnsi="Open Sans" w:cs="Open Sans"/>
          <w:sz w:val="20"/>
          <w:szCs w:val="20"/>
        </w:rPr>
        <w:t>Within the DPA initial projects</w:t>
      </w:r>
      <w:r w:rsidR="00846D84" w:rsidRPr="007A01F2">
        <w:rPr>
          <w:rFonts w:ascii="Open Sans" w:hAnsi="Open Sans" w:cs="Open Sans"/>
          <w:sz w:val="20"/>
          <w:szCs w:val="20"/>
        </w:rPr>
        <w:t xml:space="preserve">, </w:t>
      </w:r>
      <w:r w:rsidRPr="007A01F2">
        <w:rPr>
          <w:rFonts w:ascii="Open Sans" w:hAnsi="Open Sans" w:cs="Open Sans"/>
          <w:sz w:val="20"/>
          <w:szCs w:val="20"/>
        </w:rPr>
        <w:t>regardless of whether they are new build or retrofit</w:t>
      </w:r>
      <w:r w:rsidR="00846D84" w:rsidRPr="007A01F2">
        <w:rPr>
          <w:rFonts w:ascii="Open Sans" w:hAnsi="Open Sans" w:cs="Open Sans"/>
          <w:sz w:val="20"/>
          <w:szCs w:val="20"/>
        </w:rPr>
        <w:t>,</w:t>
      </w:r>
      <w:r w:rsidRPr="007A01F2">
        <w:rPr>
          <w:rFonts w:ascii="Open Sans" w:hAnsi="Open Sans" w:cs="Open Sans"/>
          <w:sz w:val="20"/>
          <w:szCs w:val="20"/>
        </w:rPr>
        <w:t xml:space="preserve"> can choose an appropriate term length between 10 and 15 years. </w:t>
      </w:r>
    </w:p>
    <w:p w14:paraId="50490369" w14:textId="77777777" w:rsidR="00C26401" w:rsidRPr="007A01F2" w:rsidRDefault="002B123E" w:rsidP="00A36D8B">
      <w:pPr>
        <w:rPr>
          <w:rFonts w:ascii="Open Sans" w:hAnsi="Open Sans" w:cs="Open Sans"/>
          <w:sz w:val="20"/>
          <w:szCs w:val="20"/>
        </w:rPr>
      </w:pPr>
      <w:r w:rsidRPr="007A01F2">
        <w:rPr>
          <w:rFonts w:ascii="Open Sans" w:hAnsi="Open Sans" w:cs="Open Sans"/>
          <w:sz w:val="20"/>
          <w:szCs w:val="20"/>
        </w:rPr>
        <w:t xml:space="preserve">Similarly, the ICC allows for 10 years with the option of a </w:t>
      </w:r>
      <w:r w:rsidR="008D0E75" w:rsidRPr="007A01F2">
        <w:rPr>
          <w:rFonts w:ascii="Open Sans" w:hAnsi="Open Sans" w:cs="Open Sans"/>
          <w:sz w:val="20"/>
          <w:szCs w:val="20"/>
        </w:rPr>
        <w:t>5-year</w:t>
      </w:r>
      <w:r w:rsidRPr="007A01F2">
        <w:rPr>
          <w:rFonts w:ascii="Open Sans" w:hAnsi="Open Sans" w:cs="Open Sans"/>
          <w:sz w:val="20"/>
          <w:szCs w:val="20"/>
        </w:rPr>
        <w:t xml:space="preserve"> extension if</w:t>
      </w:r>
      <w:r w:rsidR="00846D84" w:rsidRPr="007A01F2">
        <w:rPr>
          <w:rFonts w:ascii="Open Sans" w:hAnsi="Open Sans" w:cs="Open Sans"/>
          <w:sz w:val="20"/>
          <w:szCs w:val="20"/>
        </w:rPr>
        <w:t xml:space="preserve"> specific</w:t>
      </w:r>
      <w:r w:rsidRPr="007A01F2">
        <w:rPr>
          <w:rFonts w:ascii="Open Sans" w:hAnsi="Open Sans" w:cs="Open Sans"/>
          <w:sz w:val="20"/>
          <w:szCs w:val="20"/>
        </w:rPr>
        <w:t xml:space="preserve"> </w:t>
      </w:r>
      <w:r w:rsidR="008D0E75" w:rsidRPr="007A01F2">
        <w:rPr>
          <w:rFonts w:ascii="Open Sans" w:hAnsi="Open Sans" w:cs="Open Sans"/>
          <w:sz w:val="20"/>
          <w:szCs w:val="20"/>
        </w:rPr>
        <w:t>market</w:t>
      </w:r>
      <w:r w:rsidRPr="007A01F2">
        <w:rPr>
          <w:rFonts w:ascii="Open Sans" w:hAnsi="Open Sans" w:cs="Open Sans"/>
          <w:sz w:val="20"/>
          <w:szCs w:val="20"/>
        </w:rPr>
        <w:t xml:space="preserve"> conditions are met. </w:t>
      </w:r>
    </w:p>
    <w:p w14:paraId="1C14BDB2" w14:textId="77777777" w:rsidR="00C26401" w:rsidRPr="007A01F2" w:rsidRDefault="002B123E" w:rsidP="00A36D8B">
      <w:pPr>
        <w:rPr>
          <w:rFonts w:ascii="Open Sans" w:hAnsi="Open Sans" w:cs="Open Sans"/>
          <w:sz w:val="20"/>
          <w:szCs w:val="20"/>
        </w:rPr>
      </w:pPr>
      <w:r w:rsidRPr="007A01F2">
        <w:rPr>
          <w:rFonts w:ascii="Open Sans" w:hAnsi="Open Sans" w:cs="Open Sans"/>
          <w:sz w:val="20"/>
          <w:szCs w:val="20"/>
        </w:rPr>
        <w:t>Both these arrangements recognise that different sites, and financiers, ar</w:t>
      </w:r>
      <w:r w:rsidRPr="007A01F2">
        <w:rPr>
          <w:rFonts w:ascii="Open Sans" w:hAnsi="Open Sans" w:cs="Open Sans"/>
          <w:sz w:val="20"/>
          <w:szCs w:val="20"/>
        </w:rPr>
        <w:t xml:space="preserve">e likely to have different appetites for contract length, especially with an initial first-of-a-kind project. Further discussion should be had with the industry to identify which of the above approaches would be best suited for Power BECCS arrangements. </w:t>
      </w:r>
    </w:p>
    <w:p w14:paraId="62BE1461"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1</w:t>
      </w:r>
      <w:r w:rsidRPr="007A01F2">
        <w:rPr>
          <w:rFonts w:ascii="Open Sans" w:hAnsi="Open Sans" w:cs="Open Sans"/>
          <w:b/>
          <w:bCs/>
          <w:color w:val="2F5496" w:themeColor="accent1" w:themeShade="BF"/>
          <w:sz w:val="20"/>
          <w:szCs w:val="20"/>
        </w:rPr>
        <w:t>4. What are your views on the suggested options?</w:t>
      </w:r>
    </w:p>
    <w:p w14:paraId="3120A85A" w14:textId="77777777" w:rsidR="0050697D" w:rsidRPr="007A01F2" w:rsidRDefault="002B123E" w:rsidP="00A36D8B">
      <w:pPr>
        <w:rPr>
          <w:rFonts w:ascii="Open Sans" w:hAnsi="Open Sans" w:cs="Open Sans"/>
          <w:sz w:val="20"/>
          <w:szCs w:val="20"/>
        </w:rPr>
      </w:pPr>
      <w:r w:rsidRPr="007A01F2">
        <w:rPr>
          <w:rFonts w:ascii="Open Sans" w:hAnsi="Open Sans" w:cs="Open Sans"/>
          <w:sz w:val="20"/>
          <w:szCs w:val="20"/>
        </w:rPr>
        <w:t>It is not yet clear within the industry what the best approach to providing biomass protection on feedstock costs is. As such we see value in further exploring with the industry all three options of doing no</w:t>
      </w:r>
      <w:r w:rsidRPr="007A01F2">
        <w:rPr>
          <w:rFonts w:ascii="Open Sans" w:hAnsi="Open Sans" w:cs="Open Sans"/>
          <w:sz w:val="20"/>
          <w:szCs w:val="20"/>
        </w:rPr>
        <w:t>thin</w:t>
      </w:r>
      <w:r w:rsidR="00051B62" w:rsidRPr="007A01F2">
        <w:rPr>
          <w:rFonts w:ascii="Open Sans" w:hAnsi="Open Sans" w:cs="Open Sans"/>
          <w:sz w:val="20"/>
          <w:szCs w:val="20"/>
        </w:rPr>
        <w:t xml:space="preserve">g, a fuel cost </w:t>
      </w:r>
      <w:proofErr w:type="gramStart"/>
      <w:r w:rsidR="00051B62" w:rsidRPr="007A01F2">
        <w:rPr>
          <w:rFonts w:ascii="Open Sans" w:hAnsi="Open Sans" w:cs="Open Sans"/>
          <w:sz w:val="20"/>
          <w:szCs w:val="20"/>
        </w:rPr>
        <w:t>index</w:t>
      </w:r>
      <w:proofErr w:type="gramEnd"/>
      <w:r w:rsidR="00051B62" w:rsidRPr="007A01F2">
        <w:rPr>
          <w:rFonts w:ascii="Open Sans" w:hAnsi="Open Sans" w:cs="Open Sans"/>
          <w:sz w:val="20"/>
          <w:szCs w:val="20"/>
        </w:rPr>
        <w:t xml:space="preserve"> or a gain-sharing mechanism. A consultancy could be engaged to further consider and </w:t>
      </w:r>
      <w:r w:rsidR="002C6728" w:rsidRPr="007A01F2">
        <w:rPr>
          <w:rFonts w:ascii="Open Sans" w:hAnsi="Open Sans" w:cs="Open Sans"/>
          <w:sz w:val="20"/>
          <w:szCs w:val="20"/>
        </w:rPr>
        <w:t>model</w:t>
      </w:r>
      <w:r w:rsidR="00051B62" w:rsidRPr="007A01F2">
        <w:rPr>
          <w:rFonts w:ascii="Open Sans" w:hAnsi="Open Sans" w:cs="Open Sans"/>
          <w:sz w:val="20"/>
          <w:szCs w:val="20"/>
        </w:rPr>
        <w:t xml:space="preserve"> these options for </w:t>
      </w:r>
      <w:r w:rsidR="00261D09" w:rsidRPr="007A01F2">
        <w:rPr>
          <w:rFonts w:ascii="Open Sans" w:hAnsi="Open Sans" w:cs="Open Sans"/>
          <w:sz w:val="20"/>
          <w:szCs w:val="20"/>
        </w:rPr>
        <w:t>a fuller evidence base on which to base policy decisions</w:t>
      </w:r>
      <w:r w:rsidR="00051B62" w:rsidRPr="007A01F2">
        <w:rPr>
          <w:rFonts w:ascii="Open Sans" w:hAnsi="Open Sans" w:cs="Open Sans"/>
          <w:sz w:val="20"/>
          <w:szCs w:val="20"/>
        </w:rPr>
        <w:t xml:space="preserve">. </w:t>
      </w:r>
    </w:p>
    <w:p w14:paraId="4CE759BD" w14:textId="77777777" w:rsidR="00051B62" w:rsidRPr="007A01F2" w:rsidRDefault="002B123E" w:rsidP="00A36D8B">
      <w:pPr>
        <w:rPr>
          <w:rFonts w:ascii="Open Sans" w:hAnsi="Open Sans" w:cs="Open Sans"/>
          <w:sz w:val="20"/>
          <w:szCs w:val="20"/>
        </w:rPr>
      </w:pPr>
      <w:r w:rsidRPr="007A01F2">
        <w:rPr>
          <w:rFonts w:ascii="Open Sans" w:hAnsi="Open Sans" w:cs="Open Sans"/>
          <w:sz w:val="20"/>
          <w:szCs w:val="20"/>
        </w:rPr>
        <w:t xml:space="preserve">We would, </w:t>
      </w:r>
      <w:r w:rsidR="002C6728" w:rsidRPr="007A01F2">
        <w:rPr>
          <w:rFonts w:ascii="Open Sans" w:hAnsi="Open Sans" w:cs="Open Sans"/>
          <w:sz w:val="20"/>
          <w:szCs w:val="20"/>
        </w:rPr>
        <w:t>however</w:t>
      </w:r>
      <w:r w:rsidRPr="007A01F2">
        <w:rPr>
          <w:rFonts w:ascii="Open Sans" w:hAnsi="Open Sans" w:cs="Open Sans"/>
          <w:sz w:val="20"/>
          <w:szCs w:val="20"/>
        </w:rPr>
        <w:t>, remind BEIS that there is a range of feedstoc</w:t>
      </w:r>
      <w:r w:rsidRPr="007A01F2">
        <w:rPr>
          <w:rFonts w:ascii="Open Sans" w:hAnsi="Open Sans" w:cs="Open Sans"/>
          <w:sz w:val="20"/>
          <w:szCs w:val="20"/>
        </w:rPr>
        <w:t xml:space="preserve">k supply chains, considering domestic and imported virgin biomass, waste wood or innovative energy crops. All will have variations in cost, so further consideration will need to look across multiple </w:t>
      </w:r>
      <w:r w:rsidR="002C6728" w:rsidRPr="007A01F2">
        <w:rPr>
          <w:rFonts w:ascii="Open Sans" w:hAnsi="Open Sans" w:cs="Open Sans"/>
          <w:sz w:val="20"/>
          <w:szCs w:val="20"/>
        </w:rPr>
        <w:t xml:space="preserve">feedstock options. </w:t>
      </w:r>
    </w:p>
    <w:p w14:paraId="626A87B7" w14:textId="77777777" w:rsidR="00780E15" w:rsidRPr="007A01F2" w:rsidRDefault="002B123E" w:rsidP="00A36D8B">
      <w:pPr>
        <w:rPr>
          <w:rFonts w:ascii="Open Sans" w:hAnsi="Open Sans" w:cs="Open Sans"/>
          <w:sz w:val="20"/>
          <w:szCs w:val="20"/>
        </w:rPr>
      </w:pPr>
      <w:r w:rsidRPr="007A01F2">
        <w:rPr>
          <w:rFonts w:ascii="Open Sans" w:hAnsi="Open Sans" w:cs="Open Sans"/>
          <w:sz w:val="20"/>
          <w:szCs w:val="20"/>
        </w:rPr>
        <w:t>These options may also be impacted by</w:t>
      </w:r>
      <w:r w:rsidRPr="007A01F2">
        <w:rPr>
          <w:rFonts w:ascii="Open Sans" w:hAnsi="Open Sans" w:cs="Open Sans"/>
          <w:sz w:val="20"/>
          <w:szCs w:val="20"/>
        </w:rPr>
        <w:t xml:space="preserve"> the outcomes of the government's Biomass Strategy, which is expected to determine a priority use framework for biomass feedstocks and could have a direct impact on supply chains. </w:t>
      </w:r>
      <w:r w:rsidR="00DF7782" w:rsidRPr="007A01F2">
        <w:rPr>
          <w:rFonts w:ascii="Open Sans" w:hAnsi="Open Sans" w:cs="Open Sans"/>
          <w:sz w:val="20"/>
          <w:szCs w:val="20"/>
        </w:rPr>
        <w:t xml:space="preserve">As such development of this business model must consider strategy development. </w:t>
      </w:r>
    </w:p>
    <w:p w14:paraId="2BE57270"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15. Are there any alternative methods to mitigate the biomass price risk that we have not discussed?</w:t>
      </w:r>
    </w:p>
    <w:p w14:paraId="1C640F4D" w14:textId="77777777" w:rsidR="002C6728" w:rsidRPr="007A01F2" w:rsidRDefault="002B123E" w:rsidP="00A36D8B">
      <w:pPr>
        <w:rPr>
          <w:rFonts w:ascii="Open Sans" w:hAnsi="Open Sans" w:cs="Open Sans"/>
          <w:sz w:val="20"/>
          <w:szCs w:val="20"/>
        </w:rPr>
      </w:pPr>
      <w:r w:rsidRPr="007A01F2">
        <w:rPr>
          <w:rFonts w:ascii="Open Sans" w:hAnsi="Open Sans" w:cs="Open Sans"/>
          <w:sz w:val="20"/>
          <w:szCs w:val="20"/>
          <w:highlight w:val="yellow"/>
        </w:rPr>
        <w:t>Further member feedback welcome</w:t>
      </w:r>
    </w:p>
    <w:p w14:paraId="45ABC3EE"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16. What are your views on the proposed options?</w:t>
      </w:r>
    </w:p>
    <w:p w14:paraId="69885BD2" w14:textId="77777777" w:rsidR="007F7C36" w:rsidRPr="007A01F2" w:rsidRDefault="002B123E" w:rsidP="007F7C36">
      <w:pPr>
        <w:rPr>
          <w:rFonts w:ascii="Open Sans" w:hAnsi="Open Sans" w:cs="Open Sans"/>
          <w:sz w:val="20"/>
          <w:szCs w:val="20"/>
        </w:rPr>
      </w:pPr>
      <w:r w:rsidRPr="007A01F2">
        <w:rPr>
          <w:rFonts w:ascii="Open Sans" w:hAnsi="Open Sans" w:cs="Open Sans"/>
          <w:sz w:val="20"/>
          <w:szCs w:val="20"/>
        </w:rPr>
        <w:t xml:space="preserve">Given the current uncertainty </w:t>
      </w:r>
      <w:r w:rsidRPr="007A01F2">
        <w:rPr>
          <w:rFonts w:ascii="Open Sans" w:hAnsi="Open Sans" w:cs="Open Sans"/>
          <w:sz w:val="20"/>
          <w:szCs w:val="20"/>
        </w:rPr>
        <w:t xml:space="preserve">of T&amp;S charges, and the fact that </w:t>
      </w:r>
      <w:r w:rsidRPr="007A01F2">
        <w:rPr>
          <w:rFonts w:ascii="Open Sans" w:hAnsi="Open Sans" w:cs="Open Sans"/>
          <w:sz w:val="20"/>
          <w:szCs w:val="20"/>
        </w:rPr>
        <w:t xml:space="preserve">such infrastructure delivery may not be the direct responsibility of the power BECCS developer, it is appropriate at this stage that the T&amp;S payment should be kept separate from the 'CfDe + CfDc’ mechanism, as they will be difficult at this stage to model </w:t>
      </w:r>
      <w:r w:rsidRPr="007A01F2">
        <w:rPr>
          <w:rFonts w:ascii="Open Sans" w:hAnsi="Open Sans" w:cs="Open Sans"/>
          <w:sz w:val="20"/>
          <w:szCs w:val="20"/>
        </w:rPr>
        <w:t xml:space="preserve">into the strike price.  Further modelling based on the proposed approach of </w:t>
      </w:r>
      <w:r w:rsidR="00656A45" w:rsidRPr="007A01F2">
        <w:rPr>
          <w:rFonts w:ascii="Open Sans" w:hAnsi="Open Sans" w:cs="Open Sans"/>
          <w:sz w:val="20"/>
          <w:szCs w:val="20"/>
        </w:rPr>
        <w:t xml:space="preserve">utilising the annual T&amp;S Charges statement, flow charge and capacity &amp; network charges, will be needed to be done by the industry and government to give confidence to investors concerning appropriate costs and payments.  </w:t>
      </w:r>
    </w:p>
    <w:p w14:paraId="2F3789BE" w14:textId="77777777" w:rsidR="007F7C36" w:rsidRPr="007A01F2" w:rsidRDefault="002B123E" w:rsidP="007F7C36">
      <w:pPr>
        <w:rPr>
          <w:rFonts w:ascii="Open Sans" w:hAnsi="Open Sans" w:cs="Open Sans"/>
          <w:sz w:val="20"/>
          <w:szCs w:val="20"/>
        </w:rPr>
      </w:pPr>
      <w:r w:rsidRPr="007A01F2">
        <w:rPr>
          <w:rFonts w:ascii="Open Sans" w:hAnsi="Open Sans" w:cs="Open Sans"/>
          <w:sz w:val="20"/>
          <w:szCs w:val="20"/>
        </w:rPr>
        <w:t>This is especially true given that T&amp;S charges may vary significantly by project given different circumstances</w:t>
      </w:r>
      <w:r w:rsidR="00656A45" w:rsidRPr="007A01F2">
        <w:rPr>
          <w:rFonts w:ascii="Open Sans" w:hAnsi="Open Sans" w:cs="Open Sans"/>
          <w:sz w:val="20"/>
          <w:szCs w:val="20"/>
        </w:rPr>
        <w:t>, where not all the listed variables in the consultation may apply</w:t>
      </w:r>
      <w:r w:rsidRPr="007A01F2">
        <w:rPr>
          <w:rFonts w:ascii="Open Sans" w:hAnsi="Open Sans" w:cs="Open Sans"/>
          <w:sz w:val="20"/>
          <w:szCs w:val="20"/>
        </w:rPr>
        <w:t>. For example, smaller power BECCS pro</w:t>
      </w:r>
      <w:r w:rsidRPr="007A01F2">
        <w:rPr>
          <w:rFonts w:ascii="Open Sans" w:hAnsi="Open Sans" w:cs="Open Sans"/>
          <w:sz w:val="20"/>
          <w:szCs w:val="20"/>
        </w:rPr>
        <w:t xml:space="preserve">jects, based outside of currently expected clusters, may not have easy </w:t>
      </w:r>
      <w:r w:rsidRPr="007A01F2">
        <w:rPr>
          <w:rFonts w:ascii="Open Sans" w:hAnsi="Open Sans" w:cs="Open Sans"/>
          <w:sz w:val="20"/>
          <w:szCs w:val="20"/>
        </w:rPr>
        <w:lastRenderedPageBreak/>
        <w:t xml:space="preserve">access to a carbon pipeline and choose to use </w:t>
      </w:r>
      <w:r w:rsidR="00656A45" w:rsidRPr="007A01F2">
        <w:rPr>
          <w:rFonts w:ascii="Open Sans" w:hAnsi="Open Sans" w:cs="Open Sans"/>
          <w:sz w:val="20"/>
          <w:szCs w:val="20"/>
        </w:rPr>
        <w:t>road</w:t>
      </w:r>
      <w:r w:rsidRPr="007A01F2">
        <w:rPr>
          <w:rFonts w:ascii="Open Sans" w:hAnsi="Open Sans" w:cs="Open Sans"/>
          <w:sz w:val="20"/>
          <w:szCs w:val="20"/>
        </w:rPr>
        <w:t xml:space="preserve"> transport methods, </w:t>
      </w:r>
      <w:r w:rsidR="00656A45" w:rsidRPr="007A01F2">
        <w:rPr>
          <w:rFonts w:ascii="Open Sans" w:hAnsi="Open Sans" w:cs="Open Sans"/>
          <w:sz w:val="20"/>
          <w:szCs w:val="20"/>
        </w:rPr>
        <w:t xml:space="preserve">where flow and capacity charges clearly may not apply. </w:t>
      </w:r>
    </w:p>
    <w:p w14:paraId="00ABFA92" w14:textId="77777777" w:rsidR="002C6728"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sz w:val="20"/>
          <w:szCs w:val="20"/>
        </w:rPr>
        <w:t>The REA is happy to work with industry and Government to fu</w:t>
      </w:r>
      <w:r w:rsidRPr="007A01F2">
        <w:rPr>
          <w:rFonts w:ascii="Open Sans" w:hAnsi="Open Sans" w:cs="Open Sans"/>
          <w:sz w:val="20"/>
          <w:szCs w:val="20"/>
        </w:rPr>
        <w:t xml:space="preserve">rther explore these costs and the appropriate way of seeing them set and renumerated. </w:t>
      </w:r>
    </w:p>
    <w:p w14:paraId="60B85D86"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17. Where should the T&amp;S charges should be sourced from?</w:t>
      </w:r>
    </w:p>
    <w:p w14:paraId="1BE8B726" w14:textId="77777777" w:rsidR="00656A45" w:rsidRPr="007A01F2" w:rsidRDefault="002B123E" w:rsidP="00A36D8B">
      <w:pPr>
        <w:rPr>
          <w:rFonts w:ascii="Open Sans" w:hAnsi="Open Sans" w:cs="Open Sans"/>
          <w:sz w:val="20"/>
          <w:szCs w:val="20"/>
        </w:rPr>
      </w:pPr>
      <w:r w:rsidRPr="007A01F2">
        <w:rPr>
          <w:rFonts w:ascii="Open Sans" w:hAnsi="Open Sans" w:cs="Open Sans"/>
          <w:sz w:val="20"/>
          <w:szCs w:val="20"/>
          <w:highlight w:val="yellow"/>
        </w:rPr>
        <w:t>Further member feedback welcome</w:t>
      </w:r>
    </w:p>
    <w:p w14:paraId="49C6E719"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 xml:space="preserve">18. Should the plant run unabated during periods of T&amp;S unavailability, such as </w:t>
      </w:r>
      <w:r w:rsidRPr="007A01F2">
        <w:rPr>
          <w:rFonts w:ascii="Open Sans" w:hAnsi="Open Sans" w:cs="Open Sans"/>
          <w:b/>
          <w:bCs/>
          <w:color w:val="2F5496" w:themeColor="accent1" w:themeShade="BF"/>
          <w:sz w:val="20"/>
          <w:szCs w:val="20"/>
        </w:rPr>
        <w:t>temporary outages?</w:t>
      </w:r>
    </w:p>
    <w:p w14:paraId="6E9C900F" w14:textId="77777777" w:rsidR="00261D09" w:rsidRPr="007A01F2" w:rsidRDefault="002B123E" w:rsidP="00A36D8B">
      <w:pPr>
        <w:rPr>
          <w:rFonts w:ascii="Open Sans" w:hAnsi="Open Sans" w:cs="Open Sans"/>
          <w:sz w:val="20"/>
          <w:szCs w:val="20"/>
        </w:rPr>
      </w:pPr>
      <w:r w:rsidRPr="007A01F2">
        <w:rPr>
          <w:rFonts w:ascii="Open Sans" w:hAnsi="Open Sans" w:cs="Open Sans"/>
          <w:sz w:val="20"/>
          <w:szCs w:val="20"/>
        </w:rPr>
        <w:t>Yes.</w:t>
      </w:r>
    </w:p>
    <w:p w14:paraId="074F7176" w14:textId="77777777" w:rsidR="00DF7782" w:rsidRPr="007A01F2" w:rsidRDefault="002B123E" w:rsidP="00A36D8B">
      <w:pPr>
        <w:rPr>
          <w:rFonts w:ascii="Open Sans" w:hAnsi="Open Sans" w:cs="Open Sans"/>
          <w:sz w:val="20"/>
          <w:szCs w:val="20"/>
        </w:rPr>
      </w:pPr>
      <w:r w:rsidRPr="007A01F2">
        <w:rPr>
          <w:rFonts w:ascii="Open Sans" w:hAnsi="Open Sans" w:cs="Open Sans"/>
          <w:sz w:val="20"/>
          <w:szCs w:val="20"/>
        </w:rPr>
        <w:t xml:space="preserve">Given that biomass power generation is recognised </w:t>
      </w:r>
      <w:r w:rsidR="00261D09" w:rsidRPr="007A01F2">
        <w:rPr>
          <w:rFonts w:ascii="Open Sans" w:hAnsi="Open Sans" w:cs="Open Sans"/>
          <w:sz w:val="20"/>
          <w:szCs w:val="20"/>
        </w:rPr>
        <w:t>as low carbon without abatement</w:t>
      </w:r>
      <w:r w:rsidRPr="007A01F2">
        <w:rPr>
          <w:rFonts w:ascii="Open Sans" w:hAnsi="Open Sans" w:cs="Open Sans"/>
          <w:sz w:val="20"/>
          <w:szCs w:val="20"/>
        </w:rPr>
        <w:t>, contributing to the decarbonisation of the power system, while delivering firm power, it remains entirely appropriate that such a site continues to b</w:t>
      </w:r>
      <w:r w:rsidRPr="007A01F2">
        <w:rPr>
          <w:rFonts w:ascii="Open Sans" w:hAnsi="Open Sans" w:cs="Open Sans"/>
          <w:sz w:val="20"/>
          <w:szCs w:val="20"/>
        </w:rPr>
        <w:t xml:space="preserve">e able to operate unabated and able to still </w:t>
      </w:r>
      <w:r w:rsidR="00D92049" w:rsidRPr="007A01F2">
        <w:rPr>
          <w:rFonts w:ascii="Open Sans" w:hAnsi="Open Sans" w:cs="Open Sans"/>
          <w:sz w:val="20"/>
          <w:szCs w:val="20"/>
        </w:rPr>
        <w:t>receive</w:t>
      </w:r>
      <w:r w:rsidRPr="007A01F2">
        <w:rPr>
          <w:rFonts w:ascii="Open Sans" w:hAnsi="Open Sans" w:cs="Open Sans"/>
          <w:sz w:val="20"/>
          <w:szCs w:val="20"/>
        </w:rPr>
        <w:t xml:space="preserve"> the CfDe proportion of the business model mechanism. </w:t>
      </w:r>
    </w:p>
    <w:p w14:paraId="0DC05F76" w14:textId="77777777" w:rsidR="00DF7782" w:rsidRPr="007A01F2" w:rsidRDefault="002B123E" w:rsidP="00A36D8B">
      <w:pPr>
        <w:rPr>
          <w:rFonts w:ascii="Open Sans" w:hAnsi="Open Sans" w:cs="Open Sans"/>
          <w:sz w:val="20"/>
          <w:szCs w:val="20"/>
        </w:rPr>
      </w:pPr>
      <w:r w:rsidRPr="007A01F2">
        <w:rPr>
          <w:rFonts w:ascii="Open Sans" w:hAnsi="Open Sans" w:cs="Open Sans"/>
          <w:sz w:val="20"/>
          <w:szCs w:val="20"/>
        </w:rPr>
        <w:t>If carbon capture and storage is not taking place due to an issue within the developer's control, it is likely appropriate to withhold the CfDc propo</w:t>
      </w:r>
      <w:r w:rsidRPr="007A01F2">
        <w:rPr>
          <w:rFonts w:ascii="Open Sans" w:hAnsi="Open Sans" w:cs="Open Sans"/>
          <w:sz w:val="20"/>
          <w:szCs w:val="20"/>
        </w:rPr>
        <w:t>rtion of the payment while the site</w:t>
      </w:r>
      <w:r w:rsidR="00261D09" w:rsidRPr="007A01F2">
        <w:rPr>
          <w:rFonts w:ascii="Open Sans" w:hAnsi="Open Sans" w:cs="Open Sans"/>
          <w:sz w:val="20"/>
          <w:szCs w:val="20"/>
        </w:rPr>
        <w:t xml:space="preserve"> or T&amp;S services are</w:t>
      </w:r>
      <w:r w:rsidRPr="007A01F2">
        <w:rPr>
          <w:rFonts w:ascii="Open Sans" w:hAnsi="Open Sans" w:cs="Open Sans"/>
          <w:sz w:val="20"/>
          <w:szCs w:val="20"/>
        </w:rPr>
        <w:t xml:space="preserve"> down. This will also provide a strong financial incentive to see issues resolved and operational again</w:t>
      </w:r>
      <w:r w:rsidR="00261D09" w:rsidRPr="007A01F2">
        <w:rPr>
          <w:rFonts w:ascii="Open Sans" w:hAnsi="Open Sans" w:cs="Open Sans"/>
          <w:sz w:val="20"/>
          <w:szCs w:val="20"/>
        </w:rPr>
        <w:t xml:space="preserve"> as soon as possible. </w:t>
      </w:r>
    </w:p>
    <w:p w14:paraId="281AF00F"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19. Do you have any evidence or thoughts on ways to manage CCUS costs in th</w:t>
      </w:r>
      <w:r w:rsidRPr="007A01F2">
        <w:rPr>
          <w:rFonts w:ascii="Open Sans" w:hAnsi="Open Sans" w:cs="Open Sans"/>
          <w:b/>
          <w:bCs/>
          <w:color w:val="2F5496" w:themeColor="accent1" w:themeShade="BF"/>
          <w:sz w:val="20"/>
          <w:szCs w:val="20"/>
        </w:rPr>
        <w:t>e event of T&amp;S network unavailability?</w:t>
      </w:r>
    </w:p>
    <w:p w14:paraId="2C784026" w14:textId="77777777" w:rsidR="00D92049" w:rsidRPr="007A01F2" w:rsidRDefault="002B123E" w:rsidP="00D92049">
      <w:pPr>
        <w:rPr>
          <w:rFonts w:ascii="Open Sans" w:hAnsi="Open Sans" w:cs="Open Sans"/>
          <w:sz w:val="20"/>
          <w:szCs w:val="20"/>
        </w:rPr>
      </w:pPr>
      <w:r w:rsidRPr="007A01F2">
        <w:rPr>
          <w:rFonts w:ascii="Open Sans" w:hAnsi="Open Sans" w:cs="Open Sans"/>
          <w:sz w:val="20"/>
          <w:szCs w:val="20"/>
          <w:highlight w:val="yellow"/>
        </w:rPr>
        <w:t>Further member feedback welcome</w:t>
      </w:r>
    </w:p>
    <w:p w14:paraId="1C41BD56"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20. What do you believe is the most appropriate market framework for supporting FOAK power BECCS projects over the next decade, and how might this framework evolve over time? In your an</w:t>
      </w:r>
      <w:r w:rsidRPr="007A01F2">
        <w:rPr>
          <w:rFonts w:ascii="Open Sans" w:hAnsi="Open Sans" w:cs="Open Sans"/>
          <w:b/>
          <w:bCs/>
          <w:color w:val="2F5496" w:themeColor="accent1" w:themeShade="BF"/>
          <w:sz w:val="20"/>
          <w:szCs w:val="20"/>
        </w:rPr>
        <w:t>swer, please consider the market options outlined in Section 3 of the GGR consultation, indicating which option or combination of options would be preferable to achieve the objectives for power BECCS.</w:t>
      </w:r>
    </w:p>
    <w:p w14:paraId="21094351" w14:textId="77777777" w:rsidR="00D92049" w:rsidRPr="007A01F2" w:rsidRDefault="002B123E" w:rsidP="00D92049">
      <w:pPr>
        <w:rPr>
          <w:rFonts w:ascii="Open Sans" w:hAnsi="Open Sans" w:cs="Open Sans"/>
          <w:sz w:val="20"/>
          <w:szCs w:val="20"/>
        </w:rPr>
      </w:pPr>
      <w:r w:rsidRPr="007A01F2">
        <w:rPr>
          <w:rFonts w:ascii="Open Sans" w:hAnsi="Open Sans" w:cs="Open Sans"/>
          <w:sz w:val="20"/>
          <w:szCs w:val="20"/>
        </w:rPr>
        <w:t>As described in the REA’s response to the Governments c</w:t>
      </w:r>
      <w:r w:rsidRPr="007A01F2">
        <w:rPr>
          <w:rFonts w:ascii="Open Sans" w:hAnsi="Open Sans" w:cs="Open Sans"/>
          <w:sz w:val="20"/>
          <w:szCs w:val="20"/>
        </w:rPr>
        <w:t>onsultation earlier in the year, the REA are in favour of seeing the inclusion of GGR Units within the UK ETS as the main market framework for establishing a negative emission market [1]. This, in the longer term, should be able to support GGR development,</w:t>
      </w:r>
      <w:r w:rsidRPr="007A01F2">
        <w:rPr>
          <w:rFonts w:ascii="Open Sans" w:hAnsi="Open Sans" w:cs="Open Sans"/>
          <w:sz w:val="20"/>
          <w:szCs w:val="20"/>
        </w:rPr>
        <w:t xml:space="preserve"> reducing the need for Government based support mechanisms. </w:t>
      </w:r>
    </w:p>
    <w:p w14:paraId="7B68414E" w14:textId="77777777" w:rsidR="00D92049" w:rsidRPr="007A01F2" w:rsidRDefault="002B123E" w:rsidP="00D92049">
      <w:pPr>
        <w:spacing w:after="0" w:line="240" w:lineRule="auto"/>
        <w:rPr>
          <w:rFonts w:ascii="Open Sans" w:hAnsi="Open Sans" w:cs="Open Sans"/>
          <w:sz w:val="20"/>
          <w:szCs w:val="20"/>
        </w:rPr>
      </w:pPr>
      <w:r w:rsidRPr="007A01F2">
        <w:rPr>
          <w:rFonts w:ascii="Open Sans" w:hAnsi="Open Sans" w:cs="Open Sans"/>
          <w:sz w:val="20"/>
          <w:szCs w:val="20"/>
        </w:rPr>
        <w:t>A good foundation for UK ETS design consideration can be found in a report published by Oxera [2] in which they propose three models of greater or lesser integration of a GGR unit into an emissio</w:t>
      </w:r>
      <w:r w:rsidRPr="007A01F2">
        <w:rPr>
          <w:rFonts w:ascii="Open Sans" w:hAnsi="Open Sans" w:cs="Open Sans"/>
          <w:sz w:val="20"/>
          <w:szCs w:val="20"/>
        </w:rPr>
        <w:t>n trading scheme. However, they note that all require a reduction in the number of emission allowances to apply pressure on market participants to continue to decarbonise rather than rely solely on removals. These designs include:</w:t>
      </w:r>
    </w:p>
    <w:p w14:paraId="699E4718" w14:textId="77777777" w:rsidR="00D92049" w:rsidRPr="007A01F2" w:rsidRDefault="002B123E" w:rsidP="00D92049">
      <w:pPr>
        <w:pStyle w:val="ListParagraph"/>
        <w:numPr>
          <w:ilvl w:val="0"/>
          <w:numId w:val="2"/>
        </w:numPr>
        <w:spacing w:after="0" w:line="240" w:lineRule="auto"/>
        <w:rPr>
          <w:rFonts w:ascii="Open Sans" w:hAnsi="Open Sans" w:cs="Open Sans"/>
          <w:sz w:val="20"/>
          <w:szCs w:val="20"/>
        </w:rPr>
      </w:pPr>
      <w:r w:rsidRPr="007A01F2">
        <w:rPr>
          <w:rFonts w:ascii="Open Sans" w:hAnsi="Open Sans" w:cs="Open Sans"/>
          <w:sz w:val="20"/>
          <w:szCs w:val="20"/>
        </w:rPr>
        <w:t xml:space="preserve">Separate Markets for EA's and GGR units, with the Government acting as a broker to control numbers of EAs and GGRs, affecting both their price and availability to drive market participant behaviours. </w:t>
      </w:r>
    </w:p>
    <w:p w14:paraId="781A4400" w14:textId="77777777" w:rsidR="00D92049" w:rsidRPr="007A01F2" w:rsidRDefault="002B123E" w:rsidP="00D92049">
      <w:pPr>
        <w:pStyle w:val="ListParagraph"/>
        <w:numPr>
          <w:ilvl w:val="0"/>
          <w:numId w:val="2"/>
        </w:numPr>
        <w:spacing w:after="0" w:line="240" w:lineRule="auto"/>
        <w:rPr>
          <w:rFonts w:ascii="Open Sans" w:hAnsi="Open Sans" w:cs="Open Sans"/>
          <w:sz w:val="20"/>
          <w:szCs w:val="20"/>
        </w:rPr>
      </w:pPr>
      <w:r w:rsidRPr="007A01F2">
        <w:rPr>
          <w:rFonts w:ascii="Open Sans" w:hAnsi="Open Sans" w:cs="Open Sans"/>
          <w:sz w:val="20"/>
          <w:szCs w:val="20"/>
        </w:rPr>
        <w:t xml:space="preserve">Separate markets, but with a price cap for GGR units, so that GGRs do not become more valuable than EA’s. </w:t>
      </w:r>
    </w:p>
    <w:p w14:paraId="22AF9D80" w14:textId="77777777" w:rsidR="00D92049" w:rsidRPr="007A01F2" w:rsidRDefault="002B123E" w:rsidP="00D92049">
      <w:pPr>
        <w:pStyle w:val="ListParagraph"/>
        <w:numPr>
          <w:ilvl w:val="0"/>
          <w:numId w:val="2"/>
        </w:numPr>
        <w:spacing w:after="0" w:line="240" w:lineRule="auto"/>
        <w:rPr>
          <w:rFonts w:ascii="Open Sans" w:hAnsi="Open Sans" w:cs="Open Sans"/>
          <w:sz w:val="20"/>
          <w:szCs w:val="20"/>
        </w:rPr>
      </w:pPr>
      <w:r w:rsidRPr="007A01F2">
        <w:rPr>
          <w:rFonts w:ascii="Open Sans" w:hAnsi="Open Sans" w:cs="Open Sans"/>
          <w:sz w:val="20"/>
          <w:szCs w:val="20"/>
        </w:rPr>
        <w:lastRenderedPageBreak/>
        <w:t xml:space="preserve">Fully integrated markets whereby EAs and GGRs are auctioned together assuming the cost convergence of the two units within a mature market scenario. </w:t>
      </w:r>
    </w:p>
    <w:p w14:paraId="463A07C0" w14:textId="77777777" w:rsidR="00D92049" w:rsidRPr="007A01F2" w:rsidRDefault="00D92049" w:rsidP="00D92049">
      <w:pPr>
        <w:spacing w:after="0" w:line="240" w:lineRule="auto"/>
        <w:rPr>
          <w:rFonts w:ascii="Open Sans" w:hAnsi="Open Sans" w:cs="Open Sans"/>
          <w:sz w:val="20"/>
          <w:szCs w:val="20"/>
        </w:rPr>
      </w:pPr>
    </w:p>
    <w:p w14:paraId="3B4818D5" w14:textId="77777777" w:rsidR="00D92049" w:rsidRPr="007A01F2" w:rsidRDefault="002B123E" w:rsidP="00D92049">
      <w:pPr>
        <w:spacing w:after="0" w:line="240" w:lineRule="auto"/>
        <w:rPr>
          <w:rFonts w:ascii="Open Sans" w:hAnsi="Open Sans" w:cs="Open Sans"/>
          <w:sz w:val="20"/>
          <w:szCs w:val="20"/>
        </w:rPr>
      </w:pPr>
      <w:r w:rsidRPr="007A01F2">
        <w:rPr>
          <w:rFonts w:ascii="Open Sans" w:hAnsi="Open Sans" w:cs="Open Sans"/>
          <w:sz w:val="20"/>
          <w:szCs w:val="20"/>
        </w:rPr>
        <w:t xml:space="preserve">It is possible these three models likely reflect transitional steps Government may wish to consider in the introduction of GGRs. Option one provides the most control, as the GGR market is established, and participant behaviours can be monitored. Whereas </w:t>
      </w:r>
      <w:r w:rsidRPr="007A01F2">
        <w:rPr>
          <w:rFonts w:ascii="Open Sans" w:hAnsi="Open Sans" w:cs="Open Sans"/>
          <w:sz w:val="20"/>
          <w:szCs w:val="20"/>
        </w:rPr>
        <w:t>option three reflects a long-term aim whereby the market is operating with limited government intervention.  As such these steps could be considered the transitional pathway for how the framework could develop over the next decade.</w:t>
      </w:r>
    </w:p>
    <w:p w14:paraId="57ED732D" w14:textId="77777777" w:rsidR="00D92049" w:rsidRPr="007A01F2" w:rsidRDefault="00D92049" w:rsidP="00D92049">
      <w:pPr>
        <w:spacing w:after="0" w:line="240" w:lineRule="auto"/>
        <w:rPr>
          <w:rFonts w:ascii="Open Sans" w:hAnsi="Open Sans" w:cs="Open Sans"/>
          <w:sz w:val="20"/>
          <w:szCs w:val="20"/>
        </w:rPr>
      </w:pPr>
    </w:p>
    <w:p w14:paraId="4B687058" w14:textId="77777777" w:rsidR="00D92049" w:rsidRPr="007A01F2" w:rsidRDefault="002B123E" w:rsidP="00D92049">
      <w:pPr>
        <w:spacing w:after="0" w:line="240" w:lineRule="auto"/>
        <w:rPr>
          <w:rFonts w:ascii="Open Sans" w:hAnsi="Open Sans" w:cs="Open Sans"/>
          <w:sz w:val="20"/>
          <w:szCs w:val="20"/>
        </w:rPr>
      </w:pPr>
      <w:r w:rsidRPr="007A01F2">
        <w:rPr>
          <w:rFonts w:ascii="Open Sans" w:hAnsi="Open Sans" w:cs="Open Sans"/>
          <w:sz w:val="20"/>
          <w:szCs w:val="20"/>
        </w:rPr>
        <w:t xml:space="preserve">The establishment of a </w:t>
      </w:r>
      <w:r w:rsidRPr="007A01F2">
        <w:rPr>
          <w:rFonts w:ascii="Open Sans" w:hAnsi="Open Sans" w:cs="Open Sans"/>
          <w:sz w:val="20"/>
          <w:szCs w:val="20"/>
        </w:rPr>
        <w:t>GGR unit in the UK ETS would also necessitate a government-backed accreditation for negative emissions. It is appropriate then for there to be opportunities for market participants to interact both with the voluntary market and for those sites developing G</w:t>
      </w:r>
      <w:r w:rsidRPr="007A01F2">
        <w:rPr>
          <w:rFonts w:ascii="Open Sans" w:hAnsi="Open Sans" w:cs="Open Sans"/>
          <w:sz w:val="20"/>
          <w:szCs w:val="20"/>
        </w:rPr>
        <w:t>GRs outside of the UK ETS to also have the option to be able to provide credits into the ETS. This of course will need careful accounting and likely require the establishment of suitable registers of credits to ensure that there is no double counting betwe</w:t>
      </w:r>
      <w:r w:rsidRPr="007A01F2">
        <w:rPr>
          <w:rFonts w:ascii="Open Sans" w:hAnsi="Open Sans" w:cs="Open Sans"/>
          <w:sz w:val="20"/>
          <w:szCs w:val="20"/>
        </w:rPr>
        <w:t>en markets. The design of GGRs within the UK ETS should set the expectation from the start that in the medium to long term it aims to interact with other GGR markets. Confirmation of those linkages can then be confirmed once robust processes are in place.</w:t>
      </w:r>
    </w:p>
    <w:p w14:paraId="00AAC87F" w14:textId="77777777" w:rsidR="000B7D5F" w:rsidRPr="007A01F2" w:rsidRDefault="000B7D5F" w:rsidP="00D92049">
      <w:pPr>
        <w:spacing w:after="0" w:line="240" w:lineRule="auto"/>
        <w:rPr>
          <w:rFonts w:ascii="Open Sans" w:hAnsi="Open Sans" w:cs="Open Sans"/>
          <w:sz w:val="20"/>
          <w:szCs w:val="20"/>
        </w:rPr>
      </w:pPr>
    </w:p>
    <w:p w14:paraId="32DA7286" w14:textId="77777777" w:rsidR="000B7D5F" w:rsidRPr="007A01F2" w:rsidRDefault="002B123E" w:rsidP="00D92049">
      <w:pPr>
        <w:spacing w:after="0" w:line="240" w:lineRule="auto"/>
        <w:rPr>
          <w:rFonts w:ascii="Open Sans" w:hAnsi="Open Sans" w:cs="Open Sans"/>
          <w:sz w:val="20"/>
          <w:szCs w:val="20"/>
        </w:rPr>
      </w:pPr>
      <w:r w:rsidRPr="007A01F2">
        <w:rPr>
          <w:rFonts w:ascii="Open Sans" w:hAnsi="Open Sans" w:cs="Open Sans"/>
          <w:sz w:val="20"/>
          <w:szCs w:val="20"/>
        </w:rPr>
        <w:t xml:space="preserve">Finally, members also raise that it will be important that GGR Units, within the UK ETS, </w:t>
      </w:r>
      <w:r w:rsidR="0085149B" w:rsidRPr="007A01F2">
        <w:rPr>
          <w:rFonts w:ascii="Open Sans" w:hAnsi="Open Sans" w:cs="Open Sans"/>
          <w:sz w:val="20"/>
          <w:szCs w:val="20"/>
        </w:rPr>
        <w:t xml:space="preserve">can demonstrate a level of price-parity between ETS allowances to ensure they are appropriate values within the market and there is demand for their use. It may also be appropriate to consider a need for a liquidity 'test' and then an ongoing review, which should ensure that the GGR Units trade in sufficient volumes so a generator may hedge its position. In a market suffering from low liquidity, high volatility and credit constraints, a generator may incur material costs and risks just to achieve a hedge against a reference price. This is an exciting risk in current </w:t>
      </w:r>
      <w:proofErr w:type="gramStart"/>
      <w:r w:rsidR="0085149B" w:rsidRPr="007A01F2">
        <w:rPr>
          <w:rFonts w:ascii="Open Sans" w:hAnsi="Open Sans" w:cs="Open Sans"/>
          <w:sz w:val="20"/>
          <w:szCs w:val="20"/>
        </w:rPr>
        <w:t>CfD, and</w:t>
      </w:r>
      <w:proofErr w:type="gramEnd"/>
      <w:r w:rsidR="0085149B" w:rsidRPr="007A01F2">
        <w:rPr>
          <w:rFonts w:ascii="Open Sans" w:hAnsi="Open Sans" w:cs="Open Sans"/>
          <w:sz w:val="20"/>
          <w:szCs w:val="20"/>
        </w:rPr>
        <w:t xml:space="preserve"> could be addressed in the design of the Cfdc+CfDe model.</w:t>
      </w:r>
    </w:p>
    <w:p w14:paraId="016855FA" w14:textId="77777777" w:rsidR="0085149B" w:rsidRPr="007A01F2" w:rsidRDefault="0085149B" w:rsidP="00D92049">
      <w:pPr>
        <w:spacing w:after="0" w:line="240" w:lineRule="auto"/>
        <w:rPr>
          <w:rFonts w:ascii="Open Sans" w:hAnsi="Open Sans" w:cs="Open Sans"/>
          <w:sz w:val="20"/>
          <w:szCs w:val="20"/>
        </w:rPr>
      </w:pPr>
    </w:p>
    <w:p w14:paraId="1AB707E4" w14:textId="77777777" w:rsidR="00D92049" w:rsidRPr="007A01F2" w:rsidRDefault="00D92049" w:rsidP="00D92049">
      <w:pPr>
        <w:rPr>
          <w:rFonts w:ascii="Open Sans" w:hAnsi="Open Sans" w:cs="Open Sans"/>
          <w:sz w:val="20"/>
          <w:szCs w:val="20"/>
        </w:rPr>
      </w:pPr>
    </w:p>
    <w:p w14:paraId="7AB66A2A" w14:textId="77777777" w:rsidR="00D92049" w:rsidRPr="007A01F2" w:rsidRDefault="002B123E" w:rsidP="00D92049">
      <w:pPr>
        <w:rPr>
          <w:rFonts w:ascii="Open Sans" w:hAnsi="Open Sans" w:cs="Open Sans"/>
          <w:sz w:val="20"/>
          <w:szCs w:val="20"/>
        </w:rPr>
      </w:pPr>
      <w:r w:rsidRPr="007A01F2">
        <w:rPr>
          <w:rFonts w:ascii="Open Sans" w:hAnsi="Open Sans" w:cs="Open Sans"/>
          <w:sz w:val="20"/>
          <w:szCs w:val="20"/>
        </w:rPr>
        <w:t>[1] The REA’s response to the consult</w:t>
      </w:r>
      <w:r w:rsidRPr="007A01F2">
        <w:rPr>
          <w:rFonts w:ascii="Open Sans" w:hAnsi="Open Sans" w:cs="Open Sans"/>
          <w:sz w:val="20"/>
          <w:szCs w:val="20"/>
        </w:rPr>
        <w:t xml:space="preserve">ation on Developing the UK Emission Trading Scheme can be read here: </w:t>
      </w:r>
      <w:hyperlink r:id="rId9" w:history="1">
        <w:r w:rsidRPr="007A01F2">
          <w:rPr>
            <w:rStyle w:val="Hyperlink"/>
            <w:rFonts w:ascii="Open Sans" w:hAnsi="Open Sans" w:cs="Open Sans"/>
            <w:sz w:val="20"/>
            <w:szCs w:val="20"/>
          </w:rPr>
          <w:t>https://www.r-e-a.net/resources/rea-draft-response-to-d</w:t>
        </w:r>
        <w:r w:rsidRPr="007A01F2">
          <w:rPr>
            <w:rStyle w:val="Hyperlink"/>
            <w:rFonts w:ascii="Open Sans" w:hAnsi="Open Sans" w:cs="Open Sans"/>
            <w:sz w:val="20"/>
            <w:szCs w:val="20"/>
          </w:rPr>
          <w:t>eveloping-the-uk-emissions-trading-scheme-call-for-evidence/</w:t>
        </w:r>
      </w:hyperlink>
      <w:r w:rsidRPr="007A01F2">
        <w:rPr>
          <w:rFonts w:ascii="Open Sans" w:hAnsi="Open Sans" w:cs="Open Sans"/>
          <w:sz w:val="20"/>
          <w:szCs w:val="20"/>
        </w:rPr>
        <w:t xml:space="preserve"> </w:t>
      </w:r>
    </w:p>
    <w:p w14:paraId="4313C106" w14:textId="77777777" w:rsidR="00D92049" w:rsidRPr="007A01F2" w:rsidRDefault="002B123E" w:rsidP="00D92049">
      <w:pPr>
        <w:spacing w:after="0" w:line="240" w:lineRule="auto"/>
        <w:rPr>
          <w:rFonts w:ascii="Open Sans" w:hAnsi="Open Sans" w:cs="Open Sans"/>
          <w:b/>
          <w:bCs/>
          <w:color w:val="2F5496" w:themeColor="accent1" w:themeShade="BF"/>
          <w:sz w:val="20"/>
          <w:szCs w:val="20"/>
        </w:rPr>
      </w:pPr>
      <w:r w:rsidRPr="007A01F2">
        <w:rPr>
          <w:rFonts w:ascii="Open Sans" w:hAnsi="Open Sans" w:cs="Open Sans"/>
          <w:b/>
          <w:bCs/>
          <w:sz w:val="20"/>
          <w:szCs w:val="20"/>
        </w:rPr>
        <w:t xml:space="preserve">[2] </w:t>
      </w:r>
      <w:r w:rsidRPr="007A01F2">
        <w:rPr>
          <w:rFonts w:ascii="Open Sans" w:hAnsi="Open Sans" w:cs="Open Sans"/>
          <w:sz w:val="20"/>
          <w:szCs w:val="20"/>
        </w:rPr>
        <w:t xml:space="preserve">Market design for negative emissions in the UK ETS, Oxera, April 2022. </w:t>
      </w:r>
      <w:hyperlink r:id="rId10" w:history="1">
        <w:r w:rsidRPr="007A01F2">
          <w:rPr>
            <w:rStyle w:val="Hyperlink"/>
            <w:rFonts w:ascii="Open Sans" w:hAnsi="Open Sans" w:cs="Open Sans"/>
            <w:sz w:val="20"/>
            <w:szCs w:val="20"/>
          </w:rPr>
          <w:t>https://www.</w:t>
        </w:r>
        <w:r w:rsidRPr="007A01F2">
          <w:rPr>
            <w:rStyle w:val="Hyperlink"/>
            <w:rFonts w:ascii="Open Sans" w:hAnsi="Open Sans" w:cs="Open Sans"/>
            <w:sz w:val="20"/>
            <w:szCs w:val="20"/>
          </w:rPr>
          <w:t>oxera.com/insights/reports/market-design-for-negative-emissions-in-the-uk-ets/</w:t>
        </w:r>
      </w:hyperlink>
      <w:r w:rsidRPr="007A01F2">
        <w:rPr>
          <w:rFonts w:ascii="Open Sans" w:hAnsi="Open Sans" w:cs="Open Sans"/>
          <w:sz w:val="20"/>
          <w:szCs w:val="20"/>
        </w:rPr>
        <w:t xml:space="preserve"> </w:t>
      </w:r>
    </w:p>
    <w:p w14:paraId="67E0CF14" w14:textId="77777777" w:rsidR="00D92049" w:rsidRPr="007A01F2" w:rsidRDefault="00D92049" w:rsidP="00A36D8B">
      <w:pPr>
        <w:rPr>
          <w:rFonts w:ascii="Open Sans" w:hAnsi="Open Sans" w:cs="Open Sans"/>
          <w:b/>
          <w:bCs/>
          <w:color w:val="2F5496" w:themeColor="accent1" w:themeShade="BF"/>
          <w:sz w:val="20"/>
          <w:szCs w:val="20"/>
        </w:rPr>
      </w:pPr>
    </w:p>
    <w:p w14:paraId="3675328B" w14:textId="77777777" w:rsidR="00A36D8B" w:rsidRPr="007A01F2" w:rsidRDefault="002B123E" w:rsidP="00A36D8B">
      <w:pPr>
        <w:rPr>
          <w:rFonts w:ascii="Open Sans" w:hAnsi="Open Sans" w:cs="Open Sans"/>
          <w:b/>
          <w:bCs/>
          <w:color w:val="2F5496" w:themeColor="accent1" w:themeShade="BF"/>
          <w:sz w:val="20"/>
          <w:szCs w:val="20"/>
          <w:u w:val="single"/>
        </w:rPr>
      </w:pPr>
      <w:r w:rsidRPr="007A01F2">
        <w:rPr>
          <w:rFonts w:ascii="Open Sans" w:hAnsi="Open Sans" w:cs="Open Sans"/>
          <w:b/>
          <w:bCs/>
          <w:color w:val="2F5496" w:themeColor="accent1" w:themeShade="BF"/>
          <w:sz w:val="20"/>
          <w:szCs w:val="20"/>
          <w:u w:val="single"/>
        </w:rPr>
        <w:t>Section 3: Sustainability and negative emissions</w:t>
      </w:r>
    </w:p>
    <w:p w14:paraId="4920D723"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21. Do you agree that a power BECCS project should report against a suitable threshold to ensure that we achieve a minimum level of net-negativity from any power BECCS project is achieved?</w:t>
      </w:r>
    </w:p>
    <w:p w14:paraId="0BEA2EFD" w14:textId="77777777" w:rsidR="00D92049" w:rsidRPr="007A01F2" w:rsidRDefault="002B123E" w:rsidP="00A36D8B">
      <w:pPr>
        <w:rPr>
          <w:rFonts w:ascii="Open Sans" w:hAnsi="Open Sans" w:cs="Open Sans"/>
          <w:sz w:val="20"/>
          <w:szCs w:val="20"/>
        </w:rPr>
      </w:pPr>
      <w:r w:rsidRPr="007A01F2">
        <w:rPr>
          <w:rFonts w:ascii="Open Sans" w:hAnsi="Open Sans" w:cs="Open Sans"/>
          <w:sz w:val="20"/>
          <w:szCs w:val="20"/>
        </w:rPr>
        <w:t>C</w:t>
      </w:r>
      <w:r w:rsidRPr="007A01F2">
        <w:rPr>
          <w:rFonts w:ascii="Open Sans" w:hAnsi="Open Sans" w:cs="Open Sans"/>
          <w:sz w:val="20"/>
          <w:szCs w:val="20"/>
        </w:rPr>
        <w:t>onceptually we agree that there be a suitable threshold for net ne</w:t>
      </w:r>
      <w:r w:rsidRPr="007A01F2">
        <w:rPr>
          <w:rFonts w:ascii="Open Sans" w:hAnsi="Open Sans" w:cs="Open Sans"/>
          <w:sz w:val="20"/>
          <w:szCs w:val="20"/>
        </w:rPr>
        <w:t xml:space="preserve">gativity and that over time there is </w:t>
      </w:r>
      <w:r w:rsidR="0085149B" w:rsidRPr="007A01F2">
        <w:rPr>
          <w:rFonts w:ascii="Open Sans" w:hAnsi="Open Sans" w:cs="Open Sans"/>
          <w:sz w:val="20"/>
          <w:szCs w:val="20"/>
        </w:rPr>
        <w:t>a predictable</w:t>
      </w:r>
      <w:r w:rsidRPr="007A01F2">
        <w:rPr>
          <w:rFonts w:ascii="Open Sans" w:hAnsi="Open Sans" w:cs="Open Sans"/>
          <w:sz w:val="20"/>
          <w:szCs w:val="20"/>
        </w:rPr>
        <w:t xml:space="preserve"> trajectory for seeing this slowly tightened. This is important for establishing public confidence in the technology and </w:t>
      </w:r>
      <w:r w:rsidR="001E2E80" w:rsidRPr="007A01F2">
        <w:rPr>
          <w:rFonts w:ascii="Open Sans" w:hAnsi="Open Sans" w:cs="Open Sans"/>
          <w:sz w:val="20"/>
          <w:szCs w:val="20"/>
        </w:rPr>
        <w:t xml:space="preserve">ensuring there is transparency around the </w:t>
      </w:r>
      <w:r w:rsidR="0098423F" w:rsidRPr="007A01F2">
        <w:rPr>
          <w:rFonts w:ascii="Open Sans" w:hAnsi="Open Sans" w:cs="Open Sans"/>
          <w:sz w:val="20"/>
          <w:szCs w:val="20"/>
        </w:rPr>
        <w:t>volumes</w:t>
      </w:r>
      <w:r w:rsidR="001E2E80" w:rsidRPr="007A01F2">
        <w:rPr>
          <w:rFonts w:ascii="Open Sans" w:hAnsi="Open Sans" w:cs="Open Sans"/>
          <w:sz w:val="20"/>
          <w:szCs w:val="20"/>
        </w:rPr>
        <w:t xml:space="preserve"> of captured carbon. </w:t>
      </w:r>
    </w:p>
    <w:p w14:paraId="32194826" w14:textId="77777777" w:rsidR="001E2E80" w:rsidRPr="007A01F2" w:rsidRDefault="002B123E" w:rsidP="00A36D8B">
      <w:pPr>
        <w:rPr>
          <w:rFonts w:ascii="Open Sans" w:hAnsi="Open Sans" w:cs="Open Sans"/>
          <w:sz w:val="20"/>
          <w:szCs w:val="20"/>
        </w:rPr>
      </w:pPr>
      <w:r w:rsidRPr="007A01F2">
        <w:rPr>
          <w:rFonts w:ascii="Open Sans" w:hAnsi="Open Sans" w:cs="Open Sans"/>
          <w:sz w:val="20"/>
          <w:szCs w:val="20"/>
        </w:rPr>
        <w:lastRenderedPageBreak/>
        <w:t>Such a thresho</w:t>
      </w:r>
      <w:r w:rsidRPr="007A01F2">
        <w:rPr>
          <w:rFonts w:ascii="Open Sans" w:hAnsi="Open Sans" w:cs="Open Sans"/>
          <w:sz w:val="20"/>
          <w:szCs w:val="20"/>
        </w:rPr>
        <w:t xml:space="preserve">ld and </w:t>
      </w:r>
      <w:r w:rsidR="0098423F" w:rsidRPr="007A01F2">
        <w:rPr>
          <w:rFonts w:ascii="Open Sans" w:hAnsi="Open Sans" w:cs="Open Sans"/>
          <w:sz w:val="20"/>
          <w:szCs w:val="20"/>
        </w:rPr>
        <w:t>trajectory</w:t>
      </w:r>
      <w:r w:rsidR="0085149B" w:rsidRPr="007A01F2">
        <w:rPr>
          <w:rFonts w:ascii="Open Sans" w:hAnsi="Open Sans" w:cs="Open Sans"/>
          <w:sz w:val="20"/>
          <w:szCs w:val="20"/>
        </w:rPr>
        <w:t>,</w:t>
      </w:r>
      <w:r w:rsidRPr="007A01F2">
        <w:rPr>
          <w:rFonts w:ascii="Open Sans" w:hAnsi="Open Sans" w:cs="Open Sans"/>
          <w:sz w:val="20"/>
          <w:szCs w:val="20"/>
        </w:rPr>
        <w:t xml:space="preserve"> however</w:t>
      </w:r>
      <w:r w:rsidR="0085149B" w:rsidRPr="007A01F2">
        <w:rPr>
          <w:rFonts w:ascii="Open Sans" w:hAnsi="Open Sans" w:cs="Open Sans"/>
          <w:sz w:val="20"/>
          <w:szCs w:val="20"/>
        </w:rPr>
        <w:t xml:space="preserve">, </w:t>
      </w:r>
      <w:r w:rsidRPr="007A01F2">
        <w:rPr>
          <w:rFonts w:ascii="Open Sans" w:hAnsi="Open Sans" w:cs="Open Sans"/>
          <w:sz w:val="20"/>
          <w:szCs w:val="20"/>
        </w:rPr>
        <w:t xml:space="preserve">must be carefully set and based on real-world data and practices. It must also </w:t>
      </w:r>
      <w:r w:rsidR="0098423F" w:rsidRPr="007A01F2">
        <w:rPr>
          <w:rFonts w:ascii="Open Sans" w:hAnsi="Open Sans" w:cs="Open Sans"/>
          <w:sz w:val="20"/>
          <w:szCs w:val="20"/>
        </w:rPr>
        <w:t>recognise</w:t>
      </w:r>
      <w:r w:rsidRPr="007A01F2">
        <w:rPr>
          <w:rFonts w:ascii="Open Sans" w:hAnsi="Open Sans" w:cs="Open Sans"/>
          <w:sz w:val="20"/>
          <w:szCs w:val="20"/>
        </w:rPr>
        <w:t xml:space="preserve"> multiple supply chains including imported and domestic virgin biomass, waste wood and energy crops. There </w:t>
      </w:r>
      <w:r w:rsidR="0085149B" w:rsidRPr="007A01F2">
        <w:rPr>
          <w:rFonts w:ascii="Open Sans" w:hAnsi="Open Sans" w:cs="Open Sans"/>
          <w:sz w:val="20"/>
          <w:szCs w:val="20"/>
        </w:rPr>
        <w:t>should</w:t>
      </w:r>
      <w:r w:rsidRPr="007A01F2">
        <w:rPr>
          <w:rFonts w:ascii="Open Sans" w:hAnsi="Open Sans" w:cs="Open Sans"/>
          <w:sz w:val="20"/>
          <w:szCs w:val="20"/>
        </w:rPr>
        <w:t xml:space="preserve"> be full transparency and </w:t>
      </w:r>
      <w:r w:rsidR="0085149B" w:rsidRPr="007A01F2">
        <w:rPr>
          <w:rFonts w:ascii="Open Sans" w:hAnsi="Open Sans" w:cs="Open Sans"/>
          <w:sz w:val="20"/>
          <w:szCs w:val="20"/>
        </w:rPr>
        <w:t>clear predictable levels set, well in advance of their implementation, for</w:t>
      </w:r>
      <w:r w:rsidRPr="007A01F2">
        <w:rPr>
          <w:rFonts w:ascii="Open Sans" w:hAnsi="Open Sans" w:cs="Open Sans"/>
          <w:sz w:val="20"/>
          <w:szCs w:val="20"/>
        </w:rPr>
        <w:t xml:space="preserve"> the threshold so that the industry is clear on what they </w:t>
      </w:r>
      <w:r w:rsidR="0085149B" w:rsidRPr="007A01F2">
        <w:rPr>
          <w:rFonts w:ascii="Open Sans" w:hAnsi="Open Sans" w:cs="Open Sans"/>
          <w:sz w:val="20"/>
          <w:szCs w:val="20"/>
        </w:rPr>
        <w:t xml:space="preserve">are </w:t>
      </w:r>
      <w:r w:rsidRPr="007A01F2">
        <w:rPr>
          <w:rFonts w:ascii="Open Sans" w:hAnsi="Open Sans" w:cs="Open Sans"/>
          <w:sz w:val="20"/>
          <w:szCs w:val="20"/>
        </w:rPr>
        <w:t xml:space="preserve">expected to achieve and in what timescale. </w:t>
      </w:r>
    </w:p>
    <w:p w14:paraId="0EF1A20A" w14:textId="77777777" w:rsidR="001E2E80" w:rsidRPr="007A01F2" w:rsidRDefault="002B123E" w:rsidP="00A36D8B">
      <w:pPr>
        <w:rPr>
          <w:rFonts w:ascii="Open Sans" w:hAnsi="Open Sans" w:cs="Open Sans"/>
          <w:sz w:val="20"/>
          <w:szCs w:val="20"/>
        </w:rPr>
      </w:pPr>
      <w:r w:rsidRPr="007A01F2">
        <w:rPr>
          <w:rFonts w:ascii="Open Sans" w:hAnsi="Open Sans" w:cs="Open Sans"/>
          <w:sz w:val="20"/>
          <w:szCs w:val="20"/>
        </w:rPr>
        <w:t>Finally</w:t>
      </w:r>
      <w:r w:rsidR="0085149B" w:rsidRPr="007A01F2">
        <w:rPr>
          <w:rFonts w:ascii="Open Sans" w:hAnsi="Open Sans" w:cs="Open Sans"/>
          <w:sz w:val="20"/>
          <w:szCs w:val="20"/>
        </w:rPr>
        <w:t xml:space="preserve">, </w:t>
      </w:r>
      <w:r w:rsidRPr="007A01F2">
        <w:rPr>
          <w:rFonts w:ascii="Open Sans" w:hAnsi="Open Sans" w:cs="Open Sans"/>
          <w:sz w:val="20"/>
          <w:szCs w:val="20"/>
        </w:rPr>
        <w:t>we also stress that there must be consistency in how all GGR technol</w:t>
      </w:r>
      <w:r w:rsidRPr="007A01F2">
        <w:rPr>
          <w:rFonts w:ascii="Open Sans" w:hAnsi="Open Sans" w:cs="Open Sans"/>
          <w:sz w:val="20"/>
          <w:szCs w:val="20"/>
        </w:rPr>
        <w:t>ogies are treated, with the same suitable threshold applied across all the associated carbon capture business models. Failure to see equal treatment between the ICC, GGR, DPA and Power BECCS model could lead to unintended consequences. This is especially t</w:t>
      </w:r>
      <w:r w:rsidRPr="007A01F2">
        <w:rPr>
          <w:rFonts w:ascii="Open Sans" w:hAnsi="Open Sans" w:cs="Open Sans"/>
          <w:sz w:val="20"/>
          <w:szCs w:val="20"/>
        </w:rPr>
        <w:t xml:space="preserve">rue if there are to be </w:t>
      </w:r>
      <w:r w:rsidR="008B4B36" w:rsidRPr="007A01F2">
        <w:rPr>
          <w:rFonts w:ascii="Open Sans" w:hAnsi="Open Sans" w:cs="Open Sans"/>
          <w:sz w:val="20"/>
          <w:szCs w:val="20"/>
        </w:rPr>
        <w:t>biomass-based</w:t>
      </w:r>
      <w:r w:rsidRPr="007A01F2">
        <w:rPr>
          <w:rFonts w:ascii="Open Sans" w:hAnsi="Open Sans" w:cs="Open Sans"/>
          <w:sz w:val="20"/>
          <w:szCs w:val="20"/>
        </w:rPr>
        <w:t xml:space="preserve"> energy projects supported under </w:t>
      </w:r>
      <w:r w:rsidR="0098423F" w:rsidRPr="007A01F2">
        <w:rPr>
          <w:rFonts w:ascii="Open Sans" w:hAnsi="Open Sans" w:cs="Open Sans"/>
          <w:sz w:val="20"/>
          <w:szCs w:val="20"/>
        </w:rPr>
        <w:t xml:space="preserve">the other Business models outside of the Power BECCS </w:t>
      </w:r>
      <w:r w:rsidR="008B4B36" w:rsidRPr="007A01F2">
        <w:rPr>
          <w:rFonts w:ascii="Open Sans" w:hAnsi="Open Sans" w:cs="Open Sans"/>
          <w:sz w:val="20"/>
          <w:szCs w:val="20"/>
        </w:rPr>
        <w:t xml:space="preserve">scheme. </w:t>
      </w:r>
    </w:p>
    <w:p w14:paraId="66E21101"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 xml:space="preserve">22. Do you have any evidence to share that could support the determination of a suitable supply chain GHG emission threshold </w:t>
      </w:r>
      <w:r w:rsidRPr="007A01F2">
        <w:rPr>
          <w:rFonts w:ascii="Open Sans" w:hAnsi="Open Sans" w:cs="Open Sans"/>
          <w:b/>
          <w:bCs/>
          <w:color w:val="2F5496" w:themeColor="accent1" w:themeShade="BF"/>
          <w:sz w:val="20"/>
          <w:szCs w:val="20"/>
        </w:rPr>
        <w:t>for power BECCS, including by how much they could be strengthened?</w:t>
      </w:r>
    </w:p>
    <w:p w14:paraId="09B3361F" w14:textId="77777777" w:rsidR="0098423F" w:rsidRPr="007A01F2" w:rsidRDefault="002B123E" w:rsidP="00A36D8B">
      <w:pPr>
        <w:rPr>
          <w:rFonts w:ascii="Open Sans" w:hAnsi="Open Sans" w:cs="Open Sans"/>
          <w:sz w:val="20"/>
          <w:szCs w:val="20"/>
        </w:rPr>
      </w:pPr>
      <w:r w:rsidRPr="007A01F2">
        <w:rPr>
          <w:rFonts w:ascii="Open Sans" w:hAnsi="Open Sans" w:cs="Open Sans"/>
          <w:sz w:val="20"/>
          <w:szCs w:val="20"/>
        </w:rPr>
        <w:t>There are already well-established carbon accounting methodologies for biomass supply chains which must form the basis of determining a GGR threshold. Added to this will need to be clear an</w:t>
      </w:r>
      <w:r w:rsidRPr="007A01F2">
        <w:rPr>
          <w:rFonts w:ascii="Open Sans" w:hAnsi="Open Sans" w:cs="Open Sans"/>
          <w:sz w:val="20"/>
          <w:szCs w:val="20"/>
        </w:rPr>
        <w:t xml:space="preserve">d reliable studies on emissions associated with capture and T&amp;S emissions. </w:t>
      </w:r>
    </w:p>
    <w:p w14:paraId="3B30062C" w14:textId="77777777" w:rsidR="0098423F" w:rsidRPr="007A01F2" w:rsidRDefault="002B123E" w:rsidP="00A36D8B">
      <w:pPr>
        <w:rPr>
          <w:rFonts w:ascii="Open Sans" w:hAnsi="Open Sans" w:cs="Open Sans"/>
          <w:sz w:val="20"/>
          <w:szCs w:val="20"/>
        </w:rPr>
      </w:pPr>
      <w:r w:rsidRPr="007A01F2">
        <w:rPr>
          <w:rFonts w:ascii="Open Sans" w:hAnsi="Open Sans" w:cs="Open Sans"/>
          <w:sz w:val="20"/>
          <w:szCs w:val="20"/>
        </w:rPr>
        <w:t xml:space="preserve">We also reiterate that similar approaches must be applied to all biomass supply chains and GGR methods to ensure a level playing field. </w:t>
      </w:r>
    </w:p>
    <w:p w14:paraId="3C69A7B1"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 xml:space="preserve">23. Out of the three options, which option </w:t>
      </w:r>
      <w:r w:rsidRPr="007A01F2">
        <w:rPr>
          <w:rFonts w:ascii="Open Sans" w:hAnsi="Open Sans" w:cs="Open Sans"/>
          <w:b/>
          <w:bCs/>
          <w:color w:val="2F5496" w:themeColor="accent1" w:themeShade="BF"/>
          <w:sz w:val="20"/>
          <w:szCs w:val="20"/>
        </w:rPr>
        <w:t>do you prefer for assessing power BECCS? Do you have any other recommendations on an alternative suitable method?</w:t>
      </w:r>
    </w:p>
    <w:p w14:paraId="3C5305BF" w14:textId="77777777" w:rsidR="0098423F" w:rsidRPr="007A01F2" w:rsidRDefault="002B123E" w:rsidP="00A36D8B">
      <w:pPr>
        <w:rPr>
          <w:rFonts w:ascii="Open Sans" w:hAnsi="Open Sans" w:cs="Open Sans"/>
          <w:sz w:val="20"/>
          <w:szCs w:val="20"/>
        </w:rPr>
      </w:pPr>
      <w:r w:rsidRPr="007A01F2">
        <w:rPr>
          <w:rFonts w:ascii="Open Sans" w:hAnsi="Open Sans" w:cs="Open Sans"/>
          <w:sz w:val="20"/>
          <w:szCs w:val="20"/>
        </w:rPr>
        <w:t xml:space="preserve">Conceptually we support further consideration of Option 3, a combined negative </w:t>
      </w:r>
      <w:r w:rsidR="008B4B36" w:rsidRPr="007A01F2">
        <w:rPr>
          <w:rFonts w:ascii="Open Sans" w:hAnsi="Open Sans" w:cs="Open Sans"/>
          <w:sz w:val="20"/>
          <w:szCs w:val="20"/>
        </w:rPr>
        <w:t>t</w:t>
      </w:r>
      <w:r w:rsidRPr="007A01F2">
        <w:rPr>
          <w:rFonts w:ascii="Open Sans" w:hAnsi="Open Sans" w:cs="Open Sans"/>
          <w:sz w:val="20"/>
          <w:szCs w:val="20"/>
        </w:rPr>
        <w:t xml:space="preserve">hreshold, as being the most accurate </w:t>
      </w:r>
      <w:r w:rsidR="008B4B36" w:rsidRPr="007A01F2">
        <w:rPr>
          <w:rFonts w:ascii="Open Sans" w:hAnsi="Open Sans" w:cs="Open Sans"/>
          <w:sz w:val="20"/>
          <w:szCs w:val="20"/>
        </w:rPr>
        <w:t>way to</w:t>
      </w:r>
      <w:r w:rsidRPr="007A01F2">
        <w:rPr>
          <w:rFonts w:ascii="Open Sans" w:hAnsi="Open Sans" w:cs="Open Sans"/>
          <w:sz w:val="20"/>
          <w:szCs w:val="20"/>
        </w:rPr>
        <w:t xml:space="preserve"> reflect the full e</w:t>
      </w:r>
      <w:r w:rsidRPr="007A01F2">
        <w:rPr>
          <w:rFonts w:ascii="Open Sans" w:hAnsi="Open Sans" w:cs="Open Sans"/>
          <w:sz w:val="20"/>
          <w:szCs w:val="20"/>
        </w:rPr>
        <w:t>missions of the capture process. However, further modelling and analysis of the resulting threshold will need to be done, in conjunction with industry, to full</w:t>
      </w:r>
      <w:r w:rsidR="008B4B36" w:rsidRPr="007A01F2">
        <w:rPr>
          <w:rFonts w:ascii="Open Sans" w:hAnsi="Open Sans" w:cs="Open Sans"/>
          <w:sz w:val="20"/>
          <w:szCs w:val="20"/>
        </w:rPr>
        <w:t>y</w:t>
      </w:r>
      <w:r w:rsidRPr="007A01F2">
        <w:rPr>
          <w:rFonts w:ascii="Open Sans" w:hAnsi="Open Sans" w:cs="Open Sans"/>
          <w:sz w:val="20"/>
          <w:szCs w:val="20"/>
        </w:rPr>
        <w:t xml:space="preserve"> understand the impacts of </w:t>
      </w:r>
      <w:r w:rsidR="002566EA" w:rsidRPr="007A01F2">
        <w:rPr>
          <w:rFonts w:ascii="Open Sans" w:hAnsi="Open Sans" w:cs="Open Sans"/>
          <w:sz w:val="20"/>
          <w:szCs w:val="20"/>
        </w:rPr>
        <w:t xml:space="preserve">setting the threshold in this manner. The REA are happy to support in engaging with industry and government to explore this option further. </w:t>
      </w:r>
    </w:p>
    <w:p w14:paraId="58103F0F" w14:textId="77777777" w:rsidR="00A36D8B"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24. Of the two options considered (net and gross), which do you think is most appropriate for the reward of power B</w:t>
      </w:r>
      <w:r w:rsidRPr="007A01F2">
        <w:rPr>
          <w:rFonts w:ascii="Open Sans" w:hAnsi="Open Sans" w:cs="Open Sans"/>
          <w:b/>
          <w:bCs/>
          <w:color w:val="2F5496" w:themeColor="accent1" w:themeShade="BF"/>
          <w:sz w:val="20"/>
          <w:szCs w:val="20"/>
        </w:rPr>
        <w:t>ECCS through an appropriate carbon market?</w:t>
      </w:r>
    </w:p>
    <w:p w14:paraId="02501804" w14:textId="77777777" w:rsidR="002566EA" w:rsidRPr="007A01F2" w:rsidRDefault="002B123E" w:rsidP="00A36D8B">
      <w:pPr>
        <w:rPr>
          <w:rFonts w:ascii="Open Sans" w:hAnsi="Open Sans" w:cs="Open Sans"/>
          <w:sz w:val="20"/>
          <w:szCs w:val="20"/>
        </w:rPr>
      </w:pPr>
      <w:r w:rsidRPr="007A01F2">
        <w:rPr>
          <w:rFonts w:ascii="Open Sans" w:hAnsi="Open Sans" w:cs="Open Sans"/>
          <w:sz w:val="20"/>
          <w:szCs w:val="20"/>
        </w:rPr>
        <w:t>Gross</w:t>
      </w:r>
      <w:r w:rsidRPr="007A01F2">
        <w:rPr>
          <w:rFonts w:ascii="Open Sans" w:hAnsi="Open Sans" w:cs="Open Sans"/>
          <w:sz w:val="20"/>
          <w:szCs w:val="20"/>
        </w:rPr>
        <w:t xml:space="preserve">. </w:t>
      </w:r>
    </w:p>
    <w:p w14:paraId="55B604B4" w14:textId="77777777" w:rsidR="002566EA" w:rsidRPr="007A01F2" w:rsidRDefault="002B123E" w:rsidP="00A36D8B">
      <w:pPr>
        <w:rPr>
          <w:rFonts w:ascii="Open Sans" w:hAnsi="Open Sans" w:cs="Open Sans"/>
          <w:sz w:val="20"/>
          <w:szCs w:val="20"/>
        </w:rPr>
      </w:pPr>
      <w:r w:rsidRPr="007A01F2">
        <w:rPr>
          <w:rFonts w:ascii="Open Sans" w:hAnsi="Open Sans" w:cs="Open Sans"/>
          <w:sz w:val="20"/>
          <w:szCs w:val="20"/>
        </w:rPr>
        <w:t>Given the fact that all</w:t>
      </w:r>
      <w:r w:rsidR="008B4B36" w:rsidRPr="007A01F2">
        <w:rPr>
          <w:rFonts w:ascii="Open Sans" w:hAnsi="Open Sans" w:cs="Open Sans"/>
          <w:sz w:val="20"/>
          <w:szCs w:val="20"/>
        </w:rPr>
        <w:t xml:space="preserve"> supply chain and capture emissions</w:t>
      </w:r>
      <w:r w:rsidRPr="007A01F2">
        <w:rPr>
          <w:rFonts w:ascii="Open Sans" w:hAnsi="Open Sans" w:cs="Open Sans"/>
          <w:sz w:val="20"/>
          <w:szCs w:val="20"/>
        </w:rPr>
        <w:t xml:space="preserve"> </w:t>
      </w:r>
      <w:r w:rsidR="008B4B36" w:rsidRPr="007A01F2">
        <w:rPr>
          <w:rFonts w:ascii="Open Sans" w:hAnsi="Open Sans" w:cs="Open Sans"/>
          <w:sz w:val="20"/>
          <w:szCs w:val="20"/>
        </w:rPr>
        <w:t xml:space="preserve">are included in considering the </w:t>
      </w:r>
      <w:r w:rsidRPr="007A01F2">
        <w:rPr>
          <w:rFonts w:ascii="Open Sans" w:hAnsi="Open Sans" w:cs="Open Sans"/>
          <w:sz w:val="20"/>
          <w:szCs w:val="20"/>
        </w:rPr>
        <w:t xml:space="preserve">net negativity threshold, </w:t>
      </w:r>
      <w:r w:rsidR="00531A2A" w:rsidRPr="007A01F2">
        <w:rPr>
          <w:rFonts w:ascii="Open Sans" w:hAnsi="Open Sans" w:cs="Open Sans"/>
          <w:sz w:val="20"/>
          <w:szCs w:val="20"/>
        </w:rPr>
        <w:t xml:space="preserve">it is appropriate that the total volume of stored carbon is then rewarded. The threshold and process </w:t>
      </w:r>
      <w:r w:rsidR="008B4B36" w:rsidRPr="007A01F2">
        <w:rPr>
          <w:rFonts w:ascii="Open Sans" w:hAnsi="Open Sans" w:cs="Open Sans"/>
          <w:sz w:val="20"/>
          <w:szCs w:val="20"/>
        </w:rPr>
        <w:t>are</w:t>
      </w:r>
      <w:r w:rsidR="00531A2A" w:rsidRPr="007A01F2">
        <w:rPr>
          <w:rFonts w:ascii="Open Sans" w:hAnsi="Open Sans" w:cs="Open Sans"/>
          <w:sz w:val="20"/>
          <w:szCs w:val="20"/>
        </w:rPr>
        <w:t xml:space="preserve"> there to ensure net negativity is achieved and is therefore inappropriate to penalise payments further</w:t>
      </w:r>
      <w:r w:rsidR="008B4B36" w:rsidRPr="007A01F2">
        <w:rPr>
          <w:rFonts w:ascii="Open Sans" w:hAnsi="Open Sans" w:cs="Open Sans"/>
          <w:sz w:val="20"/>
          <w:szCs w:val="20"/>
        </w:rPr>
        <w:t xml:space="preserve"> when these emissions have already been accounted for</w:t>
      </w:r>
      <w:r w:rsidR="00531A2A" w:rsidRPr="007A01F2">
        <w:rPr>
          <w:rFonts w:ascii="Open Sans" w:hAnsi="Open Sans" w:cs="Open Sans"/>
          <w:sz w:val="20"/>
          <w:szCs w:val="20"/>
        </w:rPr>
        <w:t xml:space="preserve">. Only paying on a 'Net approach' will add unnecessary complexity to the mechanism and risk seeing inconsistent approaches to payments across GGR technologies. </w:t>
      </w:r>
    </w:p>
    <w:p w14:paraId="42DF5086" w14:textId="77777777" w:rsidR="004C3842" w:rsidRPr="007A01F2" w:rsidRDefault="002B123E" w:rsidP="00A36D8B">
      <w:pPr>
        <w:rPr>
          <w:rFonts w:ascii="Open Sans" w:hAnsi="Open Sans" w:cs="Open Sans"/>
          <w:b/>
          <w:bCs/>
          <w:color w:val="2F5496" w:themeColor="accent1" w:themeShade="BF"/>
          <w:sz w:val="20"/>
          <w:szCs w:val="20"/>
        </w:rPr>
      </w:pPr>
      <w:r w:rsidRPr="007A01F2">
        <w:rPr>
          <w:rFonts w:ascii="Open Sans" w:hAnsi="Open Sans" w:cs="Open Sans"/>
          <w:b/>
          <w:bCs/>
          <w:color w:val="2F5496" w:themeColor="accent1" w:themeShade="BF"/>
          <w:sz w:val="20"/>
          <w:szCs w:val="20"/>
        </w:rPr>
        <w:t>25. Is there any further evidence or arguments we should consider for either taking a gross</w:t>
      </w:r>
      <w:r w:rsidRPr="007A01F2">
        <w:rPr>
          <w:rFonts w:ascii="Open Sans" w:hAnsi="Open Sans" w:cs="Open Sans"/>
          <w:b/>
          <w:bCs/>
          <w:color w:val="2F5496" w:themeColor="accent1" w:themeShade="BF"/>
          <w:sz w:val="20"/>
          <w:szCs w:val="20"/>
        </w:rPr>
        <w:t xml:space="preserve"> or net approach in the power BECCS business model?</w:t>
      </w:r>
    </w:p>
    <w:p w14:paraId="0C20FB13" w14:textId="77777777" w:rsidR="00531A2A" w:rsidRPr="007A01F2" w:rsidRDefault="002B123E" w:rsidP="00A36D8B">
      <w:pPr>
        <w:rPr>
          <w:rFonts w:ascii="Open Sans" w:hAnsi="Open Sans" w:cs="Open Sans"/>
          <w:sz w:val="20"/>
          <w:szCs w:val="20"/>
        </w:rPr>
      </w:pPr>
      <w:r w:rsidRPr="007A01F2">
        <w:rPr>
          <w:rFonts w:ascii="Open Sans" w:hAnsi="Open Sans" w:cs="Open Sans"/>
          <w:sz w:val="20"/>
          <w:szCs w:val="20"/>
        </w:rPr>
        <w:t xml:space="preserve">It is important that there remains consistency of approach across Business Models and then within the design of negative emission </w:t>
      </w:r>
      <w:r w:rsidR="008B4B36" w:rsidRPr="007A01F2">
        <w:rPr>
          <w:rFonts w:ascii="Open Sans" w:hAnsi="Open Sans" w:cs="Open Sans"/>
          <w:sz w:val="20"/>
          <w:szCs w:val="20"/>
        </w:rPr>
        <w:t xml:space="preserve">GGR </w:t>
      </w:r>
      <w:r w:rsidRPr="007A01F2">
        <w:rPr>
          <w:rFonts w:ascii="Open Sans" w:hAnsi="Open Sans" w:cs="Open Sans"/>
          <w:sz w:val="20"/>
          <w:szCs w:val="20"/>
        </w:rPr>
        <w:t>units within the UK ETS. Maintaining a Gross payment approach, along w</w:t>
      </w:r>
      <w:r w:rsidRPr="007A01F2">
        <w:rPr>
          <w:rFonts w:ascii="Open Sans" w:hAnsi="Open Sans" w:cs="Open Sans"/>
          <w:sz w:val="20"/>
          <w:szCs w:val="20"/>
        </w:rPr>
        <w:t xml:space="preserve">ith a net -negativity threshold will help to streamline this process and </w:t>
      </w:r>
      <w:r w:rsidRPr="007A01F2">
        <w:rPr>
          <w:rFonts w:ascii="Open Sans" w:hAnsi="Open Sans" w:cs="Open Sans"/>
          <w:sz w:val="20"/>
          <w:szCs w:val="20"/>
        </w:rPr>
        <w:lastRenderedPageBreak/>
        <w:t xml:space="preserve">ensure consistency in the </w:t>
      </w:r>
      <w:r w:rsidR="00A4332B" w:rsidRPr="007A01F2">
        <w:rPr>
          <w:rFonts w:ascii="Open Sans" w:hAnsi="Open Sans" w:cs="Open Sans"/>
          <w:sz w:val="20"/>
          <w:szCs w:val="20"/>
        </w:rPr>
        <w:t>future</w:t>
      </w:r>
      <w:r w:rsidR="008B4B36" w:rsidRPr="007A01F2">
        <w:rPr>
          <w:rFonts w:ascii="Open Sans" w:hAnsi="Open Sans" w:cs="Open Sans"/>
          <w:sz w:val="20"/>
          <w:szCs w:val="20"/>
        </w:rPr>
        <w:t xml:space="preserve">. Enabling the sector to move away from direct government support faster. </w:t>
      </w:r>
    </w:p>
    <w:p w14:paraId="684CCBEF" w14:textId="77777777" w:rsidR="00531A2A" w:rsidRPr="007A01F2" w:rsidRDefault="00531A2A" w:rsidP="00531A2A">
      <w:pPr>
        <w:jc w:val="right"/>
        <w:rPr>
          <w:rFonts w:ascii="Open Sans" w:hAnsi="Open Sans" w:cs="Open Sans"/>
          <w:b/>
          <w:bCs/>
          <w:sz w:val="20"/>
          <w:szCs w:val="20"/>
        </w:rPr>
      </w:pPr>
    </w:p>
    <w:p w14:paraId="65388D54" w14:textId="77777777" w:rsidR="00531A2A" w:rsidRPr="007A01F2" w:rsidRDefault="002B123E" w:rsidP="00531A2A">
      <w:pPr>
        <w:jc w:val="right"/>
        <w:rPr>
          <w:rFonts w:ascii="Open Sans" w:hAnsi="Open Sans" w:cs="Open Sans"/>
          <w:b/>
          <w:bCs/>
          <w:sz w:val="20"/>
          <w:szCs w:val="20"/>
        </w:rPr>
      </w:pPr>
      <w:r w:rsidRPr="007A01F2">
        <w:rPr>
          <w:rFonts w:ascii="Open Sans" w:hAnsi="Open Sans" w:cs="Open Sans"/>
          <w:b/>
          <w:bCs/>
          <w:sz w:val="20"/>
          <w:szCs w:val="20"/>
        </w:rPr>
        <w:t>September 2022</w:t>
      </w:r>
    </w:p>
    <w:sectPr w:rsidR="00531A2A" w:rsidRPr="007A01F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F06DB" w14:textId="77777777" w:rsidR="00000000" w:rsidRDefault="002B123E">
      <w:pPr>
        <w:spacing w:after="0" w:line="240" w:lineRule="auto"/>
      </w:pPr>
      <w:r>
        <w:separator/>
      </w:r>
    </w:p>
  </w:endnote>
  <w:endnote w:type="continuationSeparator" w:id="0">
    <w:p w14:paraId="3051D5C0" w14:textId="77777777" w:rsidR="00000000" w:rsidRDefault="002B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sdtContent>
      <w:p w14:paraId="2A0D49F1" w14:textId="77777777" w:rsidR="0090593A" w:rsidRDefault="002B123E" w:rsidP="009059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12</w:t>
        </w:r>
        <w:r>
          <w:rPr>
            <w:b/>
            <w:bCs/>
            <w:sz w:val="24"/>
            <w:szCs w:val="24"/>
          </w:rPr>
          <w:fldChar w:fldCharType="end"/>
        </w:r>
      </w:p>
    </w:sdtContent>
  </w:sdt>
  <w:p w14:paraId="5ADA75CB" w14:textId="77777777" w:rsidR="0090593A" w:rsidRDefault="00905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2B2DF" w14:textId="77777777" w:rsidR="00000000" w:rsidRDefault="002B123E">
      <w:pPr>
        <w:spacing w:after="0" w:line="240" w:lineRule="auto"/>
      </w:pPr>
      <w:r>
        <w:separator/>
      </w:r>
    </w:p>
  </w:footnote>
  <w:footnote w:type="continuationSeparator" w:id="0">
    <w:p w14:paraId="13D73C71" w14:textId="77777777" w:rsidR="00000000" w:rsidRDefault="002B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0EFA" w14:textId="77777777" w:rsidR="0090593A" w:rsidRDefault="002B123E" w:rsidP="0090593A">
    <w:pPr>
      <w:pStyle w:val="Header"/>
      <w:jc w:val="right"/>
    </w:pPr>
    <w:r>
      <w:rPr>
        <w:noProof/>
      </w:rPr>
      <w:drawing>
        <wp:inline distT="0" distB="0" distL="0" distR="0" wp14:anchorId="61D037B5" wp14:editId="0BF60FDF">
          <wp:extent cx="1175657" cy="611703"/>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7214" cy="617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F253F"/>
    <w:multiLevelType w:val="hybridMultilevel"/>
    <w:tmpl w:val="BB4CCF68"/>
    <w:lvl w:ilvl="0" w:tplc="442EFA86">
      <w:start w:val="1"/>
      <w:numFmt w:val="decimal"/>
      <w:lvlText w:val="%1."/>
      <w:lvlJc w:val="left"/>
      <w:pPr>
        <w:ind w:left="720" w:hanging="360"/>
      </w:pPr>
      <w:rPr>
        <w:rFonts w:hint="default"/>
      </w:rPr>
    </w:lvl>
    <w:lvl w:ilvl="1" w:tplc="6BB45CA2" w:tentative="1">
      <w:start w:val="1"/>
      <w:numFmt w:val="lowerLetter"/>
      <w:lvlText w:val="%2."/>
      <w:lvlJc w:val="left"/>
      <w:pPr>
        <w:ind w:left="1440" w:hanging="360"/>
      </w:pPr>
    </w:lvl>
    <w:lvl w:ilvl="2" w:tplc="3D625FE4" w:tentative="1">
      <w:start w:val="1"/>
      <w:numFmt w:val="lowerRoman"/>
      <w:lvlText w:val="%3."/>
      <w:lvlJc w:val="right"/>
      <w:pPr>
        <w:ind w:left="2160" w:hanging="180"/>
      </w:pPr>
    </w:lvl>
    <w:lvl w:ilvl="3" w:tplc="49F6FA38" w:tentative="1">
      <w:start w:val="1"/>
      <w:numFmt w:val="decimal"/>
      <w:lvlText w:val="%4."/>
      <w:lvlJc w:val="left"/>
      <w:pPr>
        <w:ind w:left="2880" w:hanging="360"/>
      </w:pPr>
    </w:lvl>
    <w:lvl w:ilvl="4" w:tplc="BC3A9FB2" w:tentative="1">
      <w:start w:val="1"/>
      <w:numFmt w:val="lowerLetter"/>
      <w:lvlText w:val="%5."/>
      <w:lvlJc w:val="left"/>
      <w:pPr>
        <w:ind w:left="3600" w:hanging="360"/>
      </w:pPr>
    </w:lvl>
    <w:lvl w:ilvl="5" w:tplc="00786CE0" w:tentative="1">
      <w:start w:val="1"/>
      <w:numFmt w:val="lowerRoman"/>
      <w:lvlText w:val="%6."/>
      <w:lvlJc w:val="right"/>
      <w:pPr>
        <w:ind w:left="4320" w:hanging="180"/>
      </w:pPr>
    </w:lvl>
    <w:lvl w:ilvl="6" w:tplc="57EECBFE" w:tentative="1">
      <w:start w:val="1"/>
      <w:numFmt w:val="decimal"/>
      <w:lvlText w:val="%7."/>
      <w:lvlJc w:val="left"/>
      <w:pPr>
        <w:ind w:left="5040" w:hanging="360"/>
      </w:pPr>
    </w:lvl>
    <w:lvl w:ilvl="7" w:tplc="6360D336" w:tentative="1">
      <w:start w:val="1"/>
      <w:numFmt w:val="lowerLetter"/>
      <w:lvlText w:val="%8."/>
      <w:lvlJc w:val="left"/>
      <w:pPr>
        <w:ind w:left="5760" w:hanging="360"/>
      </w:pPr>
    </w:lvl>
    <w:lvl w:ilvl="8" w:tplc="453EE8BE" w:tentative="1">
      <w:start w:val="1"/>
      <w:numFmt w:val="lowerRoman"/>
      <w:lvlText w:val="%9."/>
      <w:lvlJc w:val="right"/>
      <w:pPr>
        <w:ind w:left="6480" w:hanging="180"/>
      </w:pPr>
    </w:lvl>
  </w:abstractNum>
  <w:abstractNum w:abstractNumId="1" w15:restartNumberingAfterBreak="0">
    <w:nsid w:val="710D3EA6"/>
    <w:multiLevelType w:val="hybridMultilevel"/>
    <w:tmpl w:val="24A07C26"/>
    <w:lvl w:ilvl="0" w:tplc="FB188C5C">
      <w:start w:val="1"/>
      <w:numFmt w:val="decimal"/>
      <w:lvlText w:val="%1."/>
      <w:lvlJc w:val="left"/>
      <w:pPr>
        <w:ind w:left="720" w:hanging="360"/>
      </w:pPr>
      <w:rPr>
        <w:rFonts w:hint="default"/>
      </w:rPr>
    </w:lvl>
    <w:lvl w:ilvl="1" w:tplc="32AEB5E4" w:tentative="1">
      <w:start w:val="1"/>
      <w:numFmt w:val="lowerLetter"/>
      <w:lvlText w:val="%2."/>
      <w:lvlJc w:val="left"/>
      <w:pPr>
        <w:ind w:left="1440" w:hanging="360"/>
      </w:pPr>
    </w:lvl>
    <w:lvl w:ilvl="2" w:tplc="8E32B360" w:tentative="1">
      <w:start w:val="1"/>
      <w:numFmt w:val="lowerRoman"/>
      <w:lvlText w:val="%3."/>
      <w:lvlJc w:val="right"/>
      <w:pPr>
        <w:ind w:left="2160" w:hanging="180"/>
      </w:pPr>
    </w:lvl>
    <w:lvl w:ilvl="3" w:tplc="1EF40066" w:tentative="1">
      <w:start w:val="1"/>
      <w:numFmt w:val="decimal"/>
      <w:lvlText w:val="%4."/>
      <w:lvlJc w:val="left"/>
      <w:pPr>
        <w:ind w:left="2880" w:hanging="360"/>
      </w:pPr>
    </w:lvl>
    <w:lvl w:ilvl="4" w:tplc="890E654C" w:tentative="1">
      <w:start w:val="1"/>
      <w:numFmt w:val="lowerLetter"/>
      <w:lvlText w:val="%5."/>
      <w:lvlJc w:val="left"/>
      <w:pPr>
        <w:ind w:left="3600" w:hanging="360"/>
      </w:pPr>
    </w:lvl>
    <w:lvl w:ilvl="5" w:tplc="80940DFA" w:tentative="1">
      <w:start w:val="1"/>
      <w:numFmt w:val="lowerRoman"/>
      <w:lvlText w:val="%6."/>
      <w:lvlJc w:val="right"/>
      <w:pPr>
        <w:ind w:left="4320" w:hanging="180"/>
      </w:pPr>
    </w:lvl>
    <w:lvl w:ilvl="6" w:tplc="86BEA0FE" w:tentative="1">
      <w:start w:val="1"/>
      <w:numFmt w:val="decimal"/>
      <w:lvlText w:val="%7."/>
      <w:lvlJc w:val="left"/>
      <w:pPr>
        <w:ind w:left="5040" w:hanging="360"/>
      </w:pPr>
    </w:lvl>
    <w:lvl w:ilvl="7" w:tplc="D40EB6DA" w:tentative="1">
      <w:start w:val="1"/>
      <w:numFmt w:val="lowerLetter"/>
      <w:lvlText w:val="%8."/>
      <w:lvlJc w:val="left"/>
      <w:pPr>
        <w:ind w:left="5760" w:hanging="360"/>
      </w:pPr>
    </w:lvl>
    <w:lvl w:ilvl="8" w:tplc="556A3552" w:tentative="1">
      <w:start w:val="1"/>
      <w:numFmt w:val="lowerRoman"/>
      <w:lvlText w:val="%9."/>
      <w:lvlJc w:val="right"/>
      <w:pPr>
        <w:ind w:left="6480" w:hanging="180"/>
      </w:pPr>
    </w:lvl>
  </w:abstractNum>
  <w:num w:numId="1" w16cid:durableId="675113994">
    <w:abstractNumId w:val="1"/>
  </w:num>
  <w:num w:numId="2" w16cid:durableId="36988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8B"/>
    <w:rsid w:val="0000696D"/>
    <w:rsid w:val="00051B62"/>
    <w:rsid w:val="000765C9"/>
    <w:rsid w:val="00086FA8"/>
    <w:rsid w:val="000B7D5F"/>
    <w:rsid w:val="00121913"/>
    <w:rsid w:val="001C4F26"/>
    <w:rsid w:val="001E09BB"/>
    <w:rsid w:val="001E2E80"/>
    <w:rsid w:val="00215F74"/>
    <w:rsid w:val="00221C0F"/>
    <w:rsid w:val="0023475F"/>
    <w:rsid w:val="00236910"/>
    <w:rsid w:val="002566EA"/>
    <w:rsid w:val="00261D09"/>
    <w:rsid w:val="002B123E"/>
    <w:rsid w:val="002C6728"/>
    <w:rsid w:val="002F2078"/>
    <w:rsid w:val="003759A8"/>
    <w:rsid w:val="003A48A6"/>
    <w:rsid w:val="003F0ABC"/>
    <w:rsid w:val="00463F83"/>
    <w:rsid w:val="0049346B"/>
    <w:rsid w:val="004C3842"/>
    <w:rsid w:val="004D5135"/>
    <w:rsid w:val="00505024"/>
    <w:rsid w:val="0050697D"/>
    <w:rsid w:val="00531A2A"/>
    <w:rsid w:val="005F3B93"/>
    <w:rsid w:val="005F749C"/>
    <w:rsid w:val="00610EAA"/>
    <w:rsid w:val="00620220"/>
    <w:rsid w:val="00656A45"/>
    <w:rsid w:val="00691ECF"/>
    <w:rsid w:val="006A6B87"/>
    <w:rsid w:val="007660FC"/>
    <w:rsid w:val="00776A46"/>
    <w:rsid w:val="00777C02"/>
    <w:rsid w:val="00780E15"/>
    <w:rsid w:val="007A01F2"/>
    <w:rsid w:val="007F7C36"/>
    <w:rsid w:val="00817EC5"/>
    <w:rsid w:val="008245FC"/>
    <w:rsid w:val="00831364"/>
    <w:rsid w:val="00846D84"/>
    <w:rsid w:val="0085149B"/>
    <w:rsid w:val="008B3571"/>
    <w:rsid w:val="008B4B36"/>
    <w:rsid w:val="008D0E75"/>
    <w:rsid w:val="008D2C09"/>
    <w:rsid w:val="0090593A"/>
    <w:rsid w:val="0098423F"/>
    <w:rsid w:val="009862A7"/>
    <w:rsid w:val="009D1917"/>
    <w:rsid w:val="009D34CC"/>
    <w:rsid w:val="00A22564"/>
    <w:rsid w:val="00A36D8B"/>
    <w:rsid w:val="00A4332B"/>
    <w:rsid w:val="00A529BC"/>
    <w:rsid w:val="00A5696B"/>
    <w:rsid w:val="00AD4501"/>
    <w:rsid w:val="00B03F47"/>
    <w:rsid w:val="00B2543D"/>
    <w:rsid w:val="00B541E5"/>
    <w:rsid w:val="00B70CDC"/>
    <w:rsid w:val="00B8389F"/>
    <w:rsid w:val="00BA0A75"/>
    <w:rsid w:val="00BD5D83"/>
    <w:rsid w:val="00BE3411"/>
    <w:rsid w:val="00C11826"/>
    <w:rsid w:val="00C26401"/>
    <w:rsid w:val="00C300DD"/>
    <w:rsid w:val="00CA0F23"/>
    <w:rsid w:val="00CD07D6"/>
    <w:rsid w:val="00D265B3"/>
    <w:rsid w:val="00D454EC"/>
    <w:rsid w:val="00D92049"/>
    <w:rsid w:val="00DC2CEC"/>
    <w:rsid w:val="00DF7782"/>
    <w:rsid w:val="00E149AB"/>
    <w:rsid w:val="00E17B08"/>
    <w:rsid w:val="00E272E2"/>
    <w:rsid w:val="00E50977"/>
    <w:rsid w:val="00E7048F"/>
    <w:rsid w:val="00E73E66"/>
    <w:rsid w:val="00E83291"/>
    <w:rsid w:val="00EB18CB"/>
    <w:rsid w:val="00EB27D7"/>
    <w:rsid w:val="00EF73D5"/>
    <w:rsid w:val="00F2448A"/>
    <w:rsid w:val="00F254EB"/>
    <w:rsid w:val="00F72283"/>
    <w:rsid w:val="00F83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10C606C"/>
  <w15:chartTrackingRefBased/>
  <w15:docId w15:val="{5FED82D4-38EC-45F0-A61D-A12533BD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3D5"/>
    <w:pPr>
      <w:ind w:left="720"/>
      <w:contextualSpacing/>
    </w:pPr>
  </w:style>
  <w:style w:type="character" w:styleId="Hyperlink">
    <w:name w:val="Hyperlink"/>
    <w:basedOn w:val="DefaultParagraphFont"/>
    <w:uiPriority w:val="99"/>
    <w:unhideWhenUsed/>
    <w:rsid w:val="00D92049"/>
    <w:rPr>
      <w:color w:val="0563C1" w:themeColor="hyperlink"/>
      <w:u w:val="single"/>
    </w:rPr>
  </w:style>
  <w:style w:type="paragraph" w:styleId="Header">
    <w:name w:val="header"/>
    <w:basedOn w:val="Normal"/>
    <w:link w:val="HeaderChar"/>
    <w:uiPriority w:val="99"/>
    <w:unhideWhenUsed/>
    <w:rsid w:val="00905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93A"/>
  </w:style>
  <w:style w:type="paragraph" w:styleId="Footer">
    <w:name w:val="footer"/>
    <w:basedOn w:val="Normal"/>
    <w:link w:val="FooterChar"/>
    <w:uiPriority w:val="99"/>
    <w:unhideWhenUsed/>
    <w:rsid w:val="00905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93A"/>
  </w:style>
  <w:style w:type="character" w:customStyle="1" w:styleId="UnresolvedMention1">
    <w:name w:val="Unresolved Mention1"/>
    <w:basedOn w:val="DefaultParagraphFont"/>
    <w:uiPriority w:val="99"/>
    <w:semiHidden/>
    <w:unhideWhenUsed/>
    <w:rsid w:val="00A22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view-of-next-generation-carbon-capture-technology-for-industrial-waste-and-power-secto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xera.com/insights/reports/market-design-for-negative-emissions-in-the-uk-ets/" TargetMode="External"/><Relationship Id="rId4" Type="http://schemas.openxmlformats.org/officeDocument/2006/relationships/settings" Target="settings.xml"/><Relationship Id="rId9" Type="http://schemas.openxmlformats.org/officeDocument/2006/relationships/hyperlink" Target="https://www.r-e-a.net/resources/rea-draft-response-to-developing-the-uk-emissions-trading-scheme-call-for-eviden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CB52C-4A04-40D7-AD3D-146F7DF5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10</Pages>
  <Words>4413</Words>
  <Characters>25159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Sommerfeld</dc:creator>
  <cp:lastModifiedBy>Mark Sommerfeld</cp:lastModifiedBy>
  <cp:revision>17</cp:revision>
  <dcterms:created xsi:type="dcterms:W3CDTF">2022-09-25T12:13:00Z</dcterms:created>
  <dcterms:modified xsi:type="dcterms:W3CDTF">2022-09-27T16:00:00Z</dcterms:modified>
</cp:coreProperties>
</file>