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0B7C821" w14:textId="77777777" w:rsidR="00705FAB" w:rsidRDefault="00705FAB" w:rsidP="00AA2859">
      <w:pPr>
        <w:pStyle w:val="ListParagraph"/>
        <w:tabs>
          <w:tab w:val="num" w:pos="720"/>
        </w:tabs>
        <w:spacing w:line="276" w:lineRule="auto"/>
        <w:ind w:left="0"/>
        <w:rPr>
          <w:rFonts w:asciiTheme="minorHAnsi" w:hAnsiTheme="minorHAnsi" w:cstheme="minorHAnsi"/>
          <w:b/>
          <w:bCs/>
          <w:sz w:val="22"/>
          <w:szCs w:val="22"/>
        </w:rPr>
      </w:pPr>
    </w:p>
    <w:p w14:paraId="7222D0D6" w14:textId="489C56B9" w:rsidR="00BE6548" w:rsidRPr="00FC0896" w:rsidRDefault="00BE6548" w:rsidP="00AA2859">
      <w:pPr>
        <w:pStyle w:val="ListParagraph"/>
        <w:tabs>
          <w:tab w:val="num" w:pos="720"/>
        </w:tabs>
        <w:spacing w:line="276" w:lineRule="auto"/>
        <w:ind w:left="0"/>
        <w:rPr>
          <w:rFonts w:asciiTheme="minorHAnsi" w:hAnsiTheme="minorHAnsi" w:cstheme="minorHAnsi"/>
          <w:b/>
          <w:bCs/>
          <w:color w:val="06926B"/>
          <w:sz w:val="36"/>
          <w:szCs w:val="36"/>
        </w:rPr>
      </w:pPr>
      <w:r w:rsidRPr="00FC0896">
        <w:rPr>
          <w:rFonts w:asciiTheme="minorHAnsi" w:hAnsiTheme="minorHAnsi" w:cstheme="minorHAnsi"/>
          <w:b/>
          <w:bCs/>
          <w:color w:val="06926B"/>
          <w:sz w:val="36"/>
          <w:szCs w:val="36"/>
        </w:rPr>
        <w:t>Review of the Electricity Markets – D</w:t>
      </w:r>
      <w:r w:rsidR="005A6372" w:rsidRPr="00FC0896">
        <w:rPr>
          <w:rFonts w:asciiTheme="minorHAnsi" w:hAnsiTheme="minorHAnsi" w:cstheme="minorHAnsi"/>
          <w:b/>
          <w:bCs/>
          <w:color w:val="06926B"/>
          <w:sz w:val="36"/>
          <w:szCs w:val="36"/>
        </w:rPr>
        <w:t xml:space="preserve">RAFT REA </w:t>
      </w:r>
      <w:r w:rsidRPr="00FC0896">
        <w:rPr>
          <w:rFonts w:asciiTheme="minorHAnsi" w:hAnsiTheme="minorHAnsi" w:cstheme="minorHAnsi"/>
          <w:b/>
          <w:bCs/>
          <w:color w:val="06926B"/>
          <w:sz w:val="36"/>
          <w:szCs w:val="36"/>
        </w:rPr>
        <w:t>Response Document</w:t>
      </w:r>
    </w:p>
    <w:p w14:paraId="4D9F4A51" w14:textId="493C3A3E" w:rsidR="009C7627" w:rsidRPr="00FC0896" w:rsidRDefault="009C7627" w:rsidP="00AA2859">
      <w:pPr>
        <w:pStyle w:val="ListParagraph"/>
        <w:tabs>
          <w:tab w:val="num" w:pos="720"/>
        </w:tabs>
        <w:spacing w:line="276" w:lineRule="auto"/>
        <w:ind w:left="0"/>
        <w:rPr>
          <w:rFonts w:asciiTheme="minorHAnsi" w:hAnsiTheme="minorHAnsi" w:cstheme="minorHAnsi"/>
          <w:b/>
          <w:bCs/>
          <w:color w:val="06926B"/>
          <w:sz w:val="22"/>
          <w:szCs w:val="22"/>
        </w:rPr>
      </w:pPr>
    </w:p>
    <w:p w14:paraId="26933C49" w14:textId="147E56F2" w:rsidR="00FC0896" w:rsidRPr="00FC0896" w:rsidRDefault="00FC0896" w:rsidP="00AA2859">
      <w:pPr>
        <w:pStyle w:val="ListParagraph"/>
        <w:tabs>
          <w:tab w:val="num" w:pos="720"/>
        </w:tabs>
        <w:spacing w:line="276" w:lineRule="auto"/>
        <w:ind w:left="0"/>
        <w:rPr>
          <w:rFonts w:asciiTheme="minorHAnsi" w:hAnsiTheme="minorHAnsi" w:cstheme="minorHAnsi"/>
          <w:b/>
          <w:bCs/>
          <w:color w:val="06926B"/>
          <w:sz w:val="32"/>
          <w:szCs w:val="32"/>
        </w:rPr>
      </w:pPr>
      <w:r w:rsidRPr="00FC0896">
        <w:rPr>
          <w:rFonts w:asciiTheme="minorHAnsi" w:hAnsiTheme="minorHAnsi" w:cstheme="minorHAnsi"/>
          <w:b/>
          <w:bCs/>
          <w:color w:val="06926B"/>
          <w:sz w:val="32"/>
          <w:szCs w:val="32"/>
        </w:rPr>
        <w:t>Contents</w:t>
      </w:r>
    </w:p>
    <w:p w14:paraId="1AFCB404" w14:textId="0BE41D14" w:rsidR="005A6372" w:rsidRPr="00895887" w:rsidRDefault="00AA19AD" w:rsidP="00AA2859">
      <w:pPr>
        <w:pStyle w:val="ListParagraph"/>
        <w:tabs>
          <w:tab w:val="num" w:pos="720"/>
        </w:tabs>
        <w:spacing w:line="276" w:lineRule="auto"/>
        <w:ind w:left="0"/>
        <w:rPr>
          <w:rFonts w:asciiTheme="minorHAnsi" w:hAnsiTheme="minorHAnsi" w:cstheme="minorHAnsi"/>
          <w:b/>
          <w:bCs/>
          <w:sz w:val="28"/>
          <w:szCs w:val="28"/>
        </w:rPr>
      </w:pPr>
      <w:hyperlink w:anchor="Chapter0" w:history="1">
        <w:r w:rsidR="005A6372" w:rsidRPr="00FC0896">
          <w:rPr>
            <w:rStyle w:val="Hyperlink"/>
            <w:rFonts w:asciiTheme="minorHAnsi" w:hAnsiTheme="minorHAnsi" w:cstheme="minorHAnsi"/>
            <w:b/>
            <w:bCs/>
            <w:sz w:val="28"/>
            <w:szCs w:val="28"/>
          </w:rPr>
          <w:t>REA’s Introduction to REMA</w:t>
        </w:r>
      </w:hyperlink>
    </w:p>
    <w:p w14:paraId="602048A1" w14:textId="7F1894A9" w:rsidR="005A6372" w:rsidRPr="00895887" w:rsidRDefault="00AA19AD" w:rsidP="00AA2859">
      <w:pPr>
        <w:pStyle w:val="ListParagraph"/>
        <w:tabs>
          <w:tab w:val="num" w:pos="720"/>
        </w:tabs>
        <w:spacing w:line="276" w:lineRule="auto"/>
        <w:ind w:left="0"/>
        <w:rPr>
          <w:rFonts w:asciiTheme="minorHAnsi" w:hAnsiTheme="minorHAnsi" w:cstheme="minorHAnsi"/>
          <w:b/>
          <w:bCs/>
          <w:sz w:val="28"/>
          <w:szCs w:val="28"/>
        </w:rPr>
      </w:pPr>
      <w:hyperlink w:anchor="Chapter1" w:history="1">
        <w:r w:rsidR="009C7627" w:rsidRPr="00895887">
          <w:rPr>
            <w:rStyle w:val="Hyperlink"/>
            <w:rFonts w:asciiTheme="minorHAnsi" w:hAnsiTheme="minorHAnsi" w:cstheme="minorHAnsi"/>
            <w:b/>
            <w:bCs/>
            <w:sz w:val="28"/>
            <w:szCs w:val="28"/>
          </w:rPr>
          <w:t xml:space="preserve">Chapter 1 – Context, </w:t>
        </w:r>
        <w:proofErr w:type="gramStart"/>
        <w:r w:rsidR="009C7627" w:rsidRPr="00895887">
          <w:rPr>
            <w:rStyle w:val="Hyperlink"/>
            <w:rFonts w:asciiTheme="minorHAnsi" w:hAnsiTheme="minorHAnsi" w:cstheme="minorHAnsi"/>
            <w:b/>
            <w:bCs/>
            <w:sz w:val="28"/>
            <w:szCs w:val="28"/>
          </w:rPr>
          <w:t>vision</w:t>
        </w:r>
        <w:proofErr w:type="gramEnd"/>
        <w:r w:rsidR="009C7627" w:rsidRPr="00895887">
          <w:rPr>
            <w:rStyle w:val="Hyperlink"/>
            <w:rFonts w:asciiTheme="minorHAnsi" w:hAnsiTheme="minorHAnsi" w:cstheme="minorHAnsi"/>
            <w:b/>
            <w:bCs/>
            <w:sz w:val="28"/>
            <w:szCs w:val="28"/>
          </w:rPr>
          <w:t xml:space="preserve"> and objectives for electricity market design</w:t>
        </w:r>
      </w:hyperlink>
    </w:p>
    <w:p w14:paraId="6D0C1E57" w14:textId="2F8251BB" w:rsidR="005A6372" w:rsidRPr="00D94A30" w:rsidRDefault="00D94A30" w:rsidP="00AA2859">
      <w:pPr>
        <w:pStyle w:val="ListParagraph"/>
        <w:tabs>
          <w:tab w:val="num" w:pos="720"/>
        </w:tabs>
        <w:spacing w:line="276" w:lineRule="auto"/>
        <w:ind w:left="0"/>
        <w:rPr>
          <w:rFonts w:asciiTheme="minorHAnsi" w:hAnsiTheme="minorHAnsi" w:cstheme="minorHAnsi"/>
        </w:rPr>
      </w:pPr>
      <w:r>
        <w:rPr>
          <w:rFonts w:asciiTheme="minorHAnsi" w:hAnsiTheme="minorHAnsi" w:cstheme="minorHAnsi"/>
        </w:rPr>
        <w:t>P</w:t>
      </w:r>
      <w:r w:rsidRPr="00D94A30">
        <w:rPr>
          <w:rFonts w:asciiTheme="minorHAnsi" w:hAnsiTheme="minorHAnsi" w:cstheme="minorHAnsi"/>
        </w:rPr>
        <w:t>laces REMA in the context of the current energy bills crisis and our Net Zero targets</w:t>
      </w:r>
      <w:r>
        <w:rPr>
          <w:rFonts w:asciiTheme="minorHAnsi" w:hAnsiTheme="minorHAnsi" w:cstheme="minorHAnsi"/>
        </w:rPr>
        <w:t xml:space="preserve">, sets out the scope of REMA, and </w:t>
      </w:r>
      <w:r w:rsidRPr="00D94A30">
        <w:rPr>
          <w:rFonts w:asciiTheme="minorHAnsi" w:hAnsiTheme="minorHAnsi" w:cstheme="minorHAnsi"/>
        </w:rPr>
        <w:t>provides a vision for the objectives and outcomes of future market arrangements.</w:t>
      </w:r>
    </w:p>
    <w:p w14:paraId="2D6C440B" w14:textId="3C4E8714" w:rsidR="009C7627" w:rsidRDefault="00AA19AD" w:rsidP="00AA2859">
      <w:pPr>
        <w:pStyle w:val="ListParagraph"/>
        <w:tabs>
          <w:tab w:val="num" w:pos="720"/>
        </w:tabs>
        <w:spacing w:line="276" w:lineRule="auto"/>
        <w:ind w:left="0"/>
        <w:rPr>
          <w:rFonts w:asciiTheme="minorHAnsi" w:hAnsiTheme="minorHAnsi" w:cstheme="minorHAnsi"/>
          <w:b/>
          <w:bCs/>
          <w:sz w:val="28"/>
          <w:szCs w:val="28"/>
        </w:rPr>
      </w:pPr>
      <w:hyperlink w:anchor="Chapter2" w:history="1">
        <w:r w:rsidR="009C7627" w:rsidRPr="00895887">
          <w:rPr>
            <w:rStyle w:val="Hyperlink"/>
            <w:rFonts w:asciiTheme="minorHAnsi" w:hAnsiTheme="minorHAnsi" w:cstheme="minorHAnsi"/>
            <w:b/>
            <w:bCs/>
            <w:sz w:val="28"/>
            <w:szCs w:val="28"/>
          </w:rPr>
          <w:t>Chapter 2 – The case for change</w:t>
        </w:r>
      </w:hyperlink>
    </w:p>
    <w:p w14:paraId="2BA0DA11" w14:textId="3E0F50FB" w:rsidR="00D94A30" w:rsidRPr="00D94A30" w:rsidRDefault="003114B4" w:rsidP="00AA2859">
      <w:pPr>
        <w:pStyle w:val="ListParagraph"/>
        <w:tabs>
          <w:tab w:val="num" w:pos="720"/>
        </w:tabs>
        <w:spacing w:line="276" w:lineRule="auto"/>
        <w:ind w:left="0"/>
        <w:rPr>
          <w:rFonts w:asciiTheme="minorHAnsi" w:hAnsiTheme="minorHAnsi" w:cstheme="minorHAnsi"/>
        </w:rPr>
      </w:pPr>
      <w:r>
        <w:rPr>
          <w:rFonts w:asciiTheme="minorHAnsi" w:hAnsiTheme="minorHAnsi" w:cstheme="minorHAnsi"/>
        </w:rPr>
        <w:t xml:space="preserve">Summarises </w:t>
      </w:r>
      <w:r w:rsidR="00B40193">
        <w:rPr>
          <w:rFonts w:asciiTheme="minorHAnsi" w:hAnsiTheme="minorHAnsi" w:cstheme="minorHAnsi"/>
        </w:rPr>
        <w:t>the current market arrangements and anticipated future challenges.</w:t>
      </w:r>
      <w:r w:rsidR="00B40193" w:rsidRPr="00B40193">
        <w:rPr>
          <w:rFonts w:asciiTheme="minorHAnsi" w:hAnsiTheme="minorHAnsi" w:cstheme="minorHAnsi"/>
        </w:rPr>
        <w:t xml:space="preserve"> </w:t>
      </w:r>
      <w:r w:rsidR="00B40193" w:rsidRPr="00D94A30">
        <w:rPr>
          <w:rFonts w:asciiTheme="minorHAnsi" w:hAnsiTheme="minorHAnsi" w:cstheme="minorHAnsi"/>
        </w:rPr>
        <w:t>Assesses</w:t>
      </w:r>
      <w:r w:rsidR="00B40193">
        <w:rPr>
          <w:rFonts w:asciiTheme="minorHAnsi" w:hAnsiTheme="minorHAnsi" w:cstheme="minorHAnsi"/>
        </w:rPr>
        <w:t xml:space="preserve"> problems in the current system in the context of future system needs.</w:t>
      </w:r>
    </w:p>
    <w:p w14:paraId="2ADD1646" w14:textId="2F202F4B" w:rsidR="009C7627" w:rsidRDefault="00AA19AD" w:rsidP="00AA2859">
      <w:pPr>
        <w:pStyle w:val="ListParagraph"/>
        <w:tabs>
          <w:tab w:val="num" w:pos="720"/>
        </w:tabs>
        <w:spacing w:line="276" w:lineRule="auto"/>
        <w:ind w:left="0"/>
        <w:rPr>
          <w:rFonts w:asciiTheme="minorHAnsi" w:hAnsiTheme="minorHAnsi" w:cstheme="minorHAnsi"/>
          <w:b/>
          <w:bCs/>
          <w:sz w:val="28"/>
          <w:szCs w:val="28"/>
        </w:rPr>
      </w:pPr>
      <w:hyperlink w:anchor="Chapter3" w:history="1">
        <w:r w:rsidR="009C7627" w:rsidRPr="00895887">
          <w:rPr>
            <w:rStyle w:val="Hyperlink"/>
            <w:rFonts w:asciiTheme="minorHAnsi" w:hAnsiTheme="minorHAnsi" w:cstheme="minorHAnsi"/>
            <w:b/>
            <w:bCs/>
            <w:sz w:val="28"/>
            <w:szCs w:val="28"/>
          </w:rPr>
          <w:t>Chapter 3 – Our approach</w:t>
        </w:r>
      </w:hyperlink>
    </w:p>
    <w:p w14:paraId="00C328BE" w14:textId="6C5DC1C5" w:rsidR="00B40193" w:rsidRPr="00B40193" w:rsidRDefault="00743F49" w:rsidP="00AA2859">
      <w:pPr>
        <w:pStyle w:val="ListParagraph"/>
        <w:tabs>
          <w:tab w:val="num" w:pos="720"/>
        </w:tabs>
        <w:spacing w:line="276" w:lineRule="auto"/>
        <w:ind w:left="0"/>
        <w:rPr>
          <w:rFonts w:asciiTheme="minorHAnsi" w:hAnsiTheme="minorHAnsi" w:cstheme="minorHAnsi"/>
        </w:rPr>
      </w:pPr>
      <w:r>
        <w:rPr>
          <w:rFonts w:asciiTheme="minorHAnsi" w:hAnsiTheme="minorHAnsi" w:cstheme="minorHAnsi"/>
        </w:rPr>
        <w:t>Sets out BEIS’ stakeholder engagement plans and the approach to options assessment.</w:t>
      </w:r>
    </w:p>
    <w:p w14:paraId="15B64E6B" w14:textId="0D7C59E5" w:rsidR="00743F49" w:rsidRDefault="00AA19AD" w:rsidP="00AA2859">
      <w:pPr>
        <w:pStyle w:val="ListParagraph"/>
        <w:tabs>
          <w:tab w:val="num" w:pos="720"/>
        </w:tabs>
        <w:spacing w:line="276" w:lineRule="auto"/>
        <w:ind w:left="0"/>
        <w:rPr>
          <w:rFonts w:asciiTheme="minorHAnsi" w:hAnsiTheme="minorHAnsi" w:cstheme="minorHAnsi"/>
          <w:b/>
          <w:bCs/>
          <w:sz w:val="28"/>
          <w:szCs w:val="28"/>
        </w:rPr>
      </w:pPr>
      <w:hyperlink w:anchor="Chapter4" w:history="1">
        <w:r w:rsidR="009C7627" w:rsidRPr="00895887">
          <w:rPr>
            <w:rStyle w:val="Hyperlink"/>
            <w:rFonts w:asciiTheme="minorHAnsi" w:hAnsiTheme="minorHAnsi" w:cstheme="minorHAnsi"/>
            <w:b/>
            <w:bCs/>
            <w:sz w:val="28"/>
            <w:szCs w:val="28"/>
          </w:rPr>
          <w:t>Chapter 4 – Cross-cutting questions</w:t>
        </w:r>
      </w:hyperlink>
    </w:p>
    <w:p w14:paraId="76916E6B" w14:textId="43A30F51" w:rsidR="00743F49" w:rsidRPr="00743F49" w:rsidRDefault="001F4271" w:rsidP="00AA2859">
      <w:pPr>
        <w:pStyle w:val="ListParagraph"/>
        <w:tabs>
          <w:tab w:val="num" w:pos="720"/>
        </w:tabs>
        <w:spacing w:line="276" w:lineRule="auto"/>
        <w:ind w:left="0"/>
        <w:rPr>
          <w:rFonts w:asciiTheme="minorHAnsi" w:hAnsiTheme="minorHAnsi" w:cstheme="minorHAnsi"/>
        </w:rPr>
      </w:pPr>
      <w:r>
        <w:rPr>
          <w:rFonts w:asciiTheme="minorHAnsi" w:hAnsiTheme="minorHAnsi" w:cstheme="minorHAnsi"/>
        </w:rPr>
        <w:t>Asks some overarching questions</w:t>
      </w:r>
      <w:r w:rsidR="002221FF">
        <w:rPr>
          <w:rFonts w:asciiTheme="minorHAnsi" w:hAnsiTheme="minorHAnsi" w:cstheme="minorHAnsi"/>
        </w:rPr>
        <w:t xml:space="preserve"> about demand reduction, locational price signals, the role of the market and extent of competition, marginal pricing, decentralisation, consumer benefits, financing costs and price signals.</w:t>
      </w:r>
    </w:p>
    <w:bookmarkStart w:id="0" w:name="Chapter5"/>
    <w:p w14:paraId="1F806904" w14:textId="2E892EC3" w:rsidR="009C7627" w:rsidRDefault="00C51661" w:rsidP="00AA2859">
      <w:pPr>
        <w:pStyle w:val="ListParagraph"/>
        <w:tabs>
          <w:tab w:val="num" w:pos="720"/>
        </w:tabs>
        <w:spacing w:line="276" w:lineRule="auto"/>
        <w:ind w:left="0"/>
        <w:rPr>
          <w:rFonts w:asciiTheme="minorHAnsi" w:hAnsiTheme="minorHAnsi" w:cstheme="minorHAnsi"/>
          <w:b/>
          <w:bCs/>
          <w:sz w:val="28"/>
          <w:szCs w:val="28"/>
        </w:rPr>
      </w:pPr>
      <w:r w:rsidRPr="00895887">
        <w:rPr>
          <w:rFonts w:asciiTheme="minorHAnsi" w:hAnsiTheme="minorHAnsi" w:cstheme="minorHAnsi"/>
          <w:b/>
          <w:bCs/>
          <w:sz w:val="28"/>
          <w:szCs w:val="28"/>
        </w:rPr>
        <w:fldChar w:fldCharType="begin"/>
      </w:r>
      <w:r w:rsidRPr="00895887">
        <w:rPr>
          <w:rFonts w:asciiTheme="minorHAnsi" w:hAnsiTheme="minorHAnsi" w:cstheme="minorHAnsi"/>
          <w:b/>
          <w:bCs/>
          <w:sz w:val="28"/>
          <w:szCs w:val="28"/>
        </w:rPr>
        <w:instrText xml:space="preserve"> HYPERLINK  \l "Chapter5" </w:instrText>
      </w:r>
      <w:r w:rsidRPr="00895887">
        <w:rPr>
          <w:rFonts w:asciiTheme="minorHAnsi" w:hAnsiTheme="minorHAnsi" w:cstheme="minorHAnsi"/>
          <w:b/>
          <w:bCs/>
          <w:sz w:val="28"/>
          <w:szCs w:val="28"/>
        </w:rPr>
        <w:fldChar w:fldCharType="separate"/>
      </w:r>
      <w:r w:rsidR="009C7627" w:rsidRPr="00895887">
        <w:rPr>
          <w:rStyle w:val="Hyperlink"/>
          <w:rFonts w:asciiTheme="minorHAnsi" w:hAnsiTheme="minorHAnsi" w:cstheme="minorHAnsi"/>
          <w:b/>
          <w:bCs/>
          <w:sz w:val="28"/>
          <w:szCs w:val="28"/>
        </w:rPr>
        <w:t>Chapter 5 – A net zero wholesale market</w:t>
      </w:r>
      <w:r w:rsidRPr="00895887">
        <w:rPr>
          <w:rFonts w:asciiTheme="minorHAnsi" w:hAnsiTheme="minorHAnsi" w:cstheme="minorHAnsi"/>
          <w:b/>
          <w:bCs/>
          <w:sz w:val="28"/>
          <w:szCs w:val="28"/>
        </w:rPr>
        <w:fldChar w:fldCharType="end"/>
      </w:r>
    </w:p>
    <w:p w14:paraId="5FD3ADA1" w14:textId="238DF5DA" w:rsidR="003B056F" w:rsidRPr="003B056F" w:rsidRDefault="003114B4" w:rsidP="00AA2859">
      <w:pPr>
        <w:pStyle w:val="ListParagraph"/>
        <w:tabs>
          <w:tab w:val="num" w:pos="720"/>
        </w:tabs>
        <w:spacing w:line="276" w:lineRule="auto"/>
        <w:ind w:left="0"/>
        <w:rPr>
          <w:rFonts w:asciiTheme="minorHAnsi" w:hAnsiTheme="minorHAnsi" w:cstheme="minorHAnsi"/>
        </w:rPr>
      </w:pPr>
      <w:r>
        <w:rPr>
          <w:rFonts w:asciiTheme="minorHAnsi" w:hAnsiTheme="minorHAnsi" w:cstheme="minorHAnsi"/>
        </w:rPr>
        <w:t>Sets</w:t>
      </w:r>
      <w:r w:rsidR="00DE7C3D">
        <w:rPr>
          <w:rFonts w:asciiTheme="minorHAnsi" w:hAnsiTheme="minorHAnsi" w:cstheme="minorHAnsi"/>
        </w:rPr>
        <w:t xml:space="preserve"> out the options for wholesale market reform: a split market, green power pool, locational pricing, pay-as-bid pricing, and incremental reforms to the status quo.</w:t>
      </w:r>
    </w:p>
    <w:bookmarkEnd w:id="0"/>
    <w:p w14:paraId="6A7D80D3" w14:textId="2F241D2E" w:rsidR="009C7627" w:rsidRDefault="004049B4" w:rsidP="00AA2859">
      <w:pPr>
        <w:pStyle w:val="ListParagraph"/>
        <w:tabs>
          <w:tab w:val="num" w:pos="720"/>
        </w:tabs>
        <w:spacing w:line="276" w:lineRule="auto"/>
        <w:ind w:left="0"/>
        <w:rPr>
          <w:rFonts w:asciiTheme="minorHAnsi" w:hAnsiTheme="minorHAnsi" w:cstheme="minorHAnsi"/>
          <w:b/>
          <w:bCs/>
          <w:sz w:val="28"/>
          <w:szCs w:val="28"/>
        </w:rPr>
      </w:pPr>
      <w:r w:rsidRPr="00895887">
        <w:rPr>
          <w:rFonts w:asciiTheme="minorHAnsi" w:hAnsiTheme="minorHAnsi" w:cstheme="minorHAnsi"/>
          <w:b/>
          <w:bCs/>
          <w:sz w:val="28"/>
          <w:szCs w:val="28"/>
        </w:rPr>
        <w:fldChar w:fldCharType="begin"/>
      </w:r>
      <w:r w:rsidRPr="00895887">
        <w:rPr>
          <w:rFonts w:asciiTheme="minorHAnsi" w:hAnsiTheme="minorHAnsi" w:cstheme="minorHAnsi"/>
          <w:b/>
          <w:bCs/>
          <w:sz w:val="28"/>
          <w:szCs w:val="28"/>
        </w:rPr>
        <w:instrText xml:space="preserve"> HYPERLINK  \l "Chapter6" </w:instrText>
      </w:r>
      <w:r w:rsidRPr="00895887">
        <w:rPr>
          <w:rFonts w:asciiTheme="minorHAnsi" w:hAnsiTheme="minorHAnsi" w:cstheme="minorHAnsi"/>
          <w:b/>
          <w:bCs/>
          <w:sz w:val="28"/>
          <w:szCs w:val="28"/>
        </w:rPr>
        <w:fldChar w:fldCharType="separate"/>
      </w:r>
      <w:r w:rsidR="009C7627" w:rsidRPr="00895887">
        <w:rPr>
          <w:rStyle w:val="Hyperlink"/>
          <w:rFonts w:asciiTheme="minorHAnsi" w:hAnsiTheme="minorHAnsi" w:cstheme="minorHAnsi"/>
          <w:b/>
          <w:bCs/>
          <w:sz w:val="28"/>
          <w:szCs w:val="28"/>
        </w:rPr>
        <w:t>Chapter 6 – Mass low-carbon power</w:t>
      </w:r>
      <w:r w:rsidRPr="00895887">
        <w:rPr>
          <w:rFonts w:asciiTheme="minorHAnsi" w:hAnsiTheme="minorHAnsi" w:cstheme="minorHAnsi"/>
          <w:b/>
          <w:bCs/>
          <w:sz w:val="28"/>
          <w:szCs w:val="28"/>
        </w:rPr>
        <w:fldChar w:fldCharType="end"/>
      </w:r>
    </w:p>
    <w:p w14:paraId="178042C2" w14:textId="00F54C49" w:rsidR="00A07866" w:rsidRPr="00A07866" w:rsidRDefault="00A07866" w:rsidP="00AA2859">
      <w:pPr>
        <w:pStyle w:val="ListParagraph"/>
        <w:tabs>
          <w:tab w:val="num" w:pos="720"/>
        </w:tabs>
        <w:spacing w:line="276" w:lineRule="auto"/>
        <w:ind w:left="0"/>
        <w:rPr>
          <w:rFonts w:asciiTheme="minorHAnsi" w:hAnsiTheme="minorHAnsi" w:cstheme="minorHAnsi"/>
        </w:rPr>
      </w:pPr>
      <w:r>
        <w:rPr>
          <w:rFonts w:asciiTheme="minorHAnsi" w:hAnsiTheme="minorHAnsi" w:cstheme="minorHAnsi"/>
        </w:rPr>
        <w:t>Sets out the options for investment in low-carbon power: the existing C</w:t>
      </w:r>
      <w:r w:rsidR="000A4D76">
        <w:rPr>
          <w:rFonts w:asciiTheme="minorHAnsi" w:hAnsiTheme="minorHAnsi" w:cstheme="minorHAnsi"/>
        </w:rPr>
        <w:t>ontracts for Difference scheme</w:t>
      </w:r>
      <w:r>
        <w:rPr>
          <w:rFonts w:asciiTheme="minorHAnsi" w:hAnsiTheme="minorHAnsi" w:cstheme="minorHAnsi"/>
        </w:rPr>
        <w:t>, a form of CfD with greater price exposure, a deemed generation CfD, supplier obligation, and cap &amp; floor mechanism.</w:t>
      </w:r>
    </w:p>
    <w:p w14:paraId="507F087E" w14:textId="2B7CB972" w:rsidR="009C7627" w:rsidRDefault="00AA19AD" w:rsidP="00AA2859">
      <w:pPr>
        <w:pStyle w:val="ListParagraph"/>
        <w:tabs>
          <w:tab w:val="num" w:pos="720"/>
        </w:tabs>
        <w:spacing w:line="276" w:lineRule="auto"/>
        <w:ind w:left="0"/>
        <w:rPr>
          <w:rFonts w:asciiTheme="minorHAnsi" w:hAnsiTheme="minorHAnsi" w:cstheme="minorHAnsi"/>
          <w:b/>
          <w:bCs/>
          <w:sz w:val="28"/>
          <w:szCs w:val="28"/>
        </w:rPr>
      </w:pPr>
      <w:hyperlink w:anchor="Chapter7" w:history="1">
        <w:r w:rsidR="009C7627" w:rsidRPr="00895887">
          <w:rPr>
            <w:rStyle w:val="Hyperlink"/>
            <w:rFonts w:asciiTheme="minorHAnsi" w:hAnsiTheme="minorHAnsi" w:cstheme="minorHAnsi"/>
            <w:b/>
            <w:bCs/>
            <w:sz w:val="28"/>
            <w:szCs w:val="28"/>
          </w:rPr>
          <w:t>Chapter 7 – Flexibility</w:t>
        </w:r>
      </w:hyperlink>
    </w:p>
    <w:p w14:paraId="6AE303F5" w14:textId="60BF3D7A" w:rsidR="00A07866" w:rsidRPr="000A4D76" w:rsidRDefault="000A4D76" w:rsidP="00AA2859">
      <w:pPr>
        <w:pStyle w:val="ListParagraph"/>
        <w:tabs>
          <w:tab w:val="num" w:pos="720"/>
        </w:tabs>
        <w:spacing w:line="276" w:lineRule="auto"/>
        <w:ind w:left="0"/>
        <w:rPr>
          <w:rFonts w:asciiTheme="minorHAnsi" w:hAnsiTheme="minorHAnsi" w:cstheme="minorHAnsi"/>
        </w:rPr>
      </w:pPr>
      <w:r>
        <w:rPr>
          <w:rFonts w:asciiTheme="minorHAnsi" w:hAnsiTheme="minorHAnsi" w:cstheme="minorHAnsi"/>
        </w:rPr>
        <w:t>Sets out some options for incentivising flexibility: an optimised Capacity Market, a CM with flexibility enhancements, supplier obligation, and cap &amp; floor mechanism.</w:t>
      </w:r>
    </w:p>
    <w:p w14:paraId="750E2B21" w14:textId="0A27AE92" w:rsidR="009C7627" w:rsidRDefault="00AA19AD" w:rsidP="00AA2859">
      <w:pPr>
        <w:pStyle w:val="ListParagraph"/>
        <w:tabs>
          <w:tab w:val="num" w:pos="720"/>
        </w:tabs>
        <w:spacing w:line="276" w:lineRule="auto"/>
        <w:ind w:left="0"/>
        <w:rPr>
          <w:rFonts w:asciiTheme="minorHAnsi" w:hAnsiTheme="minorHAnsi" w:cstheme="minorHAnsi"/>
          <w:b/>
          <w:bCs/>
          <w:sz w:val="28"/>
          <w:szCs w:val="28"/>
        </w:rPr>
      </w:pPr>
      <w:hyperlink w:anchor="Chapter8" w:history="1">
        <w:r w:rsidR="009C7627" w:rsidRPr="00895887">
          <w:rPr>
            <w:rStyle w:val="Hyperlink"/>
            <w:rFonts w:asciiTheme="minorHAnsi" w:hAnsiTheme="minorHAnsi" w:cstheme="minorHAnsi"/>
            <w:b/>
            <w:bCs/>
            <w:sz w:val="28"/>
            <w:szCs w:val="28"/>
          </w:rPr>
          <w:t>Chapter 8 – Capacity Adequacy</w:t>
        </w:r>
      </w:hyperlink>
    </w:p>
    <w:p w14:paraId="2F60C293" w14:textId="5C4F27E8" w:rsidR="000A4D76" w:rsidRPr="000A4D76" w:rsidRDefault="000A4D76" w:rsidP="00AA2859">
      <w:pPr>
        <w:pStyle w:val="ListParagraph"/>
        <w:tabs>
          <w:tab w:val="num" w:pos="720"/>
        </w:tabs>
        <w:spacing w:line="276" w:lineRule="auto"/>
        <w:ind w:left="0"/>
        <w:rPr>
          <w:rFonts w:asciiTheme="minorHAnsi" w:hAnsiTheme="minorHAnsi" w:cstheme="minorHAnsi"/>
        </w:rPr>
      </w:pPr>
      <w:r w:rsidRPr="000A4D76">
        <w:rPr>
          <w:rFonts w:asciiTheme="minorHAnsi" w:hAnsiTheme="minorHAnsi" w:cstheme="minorHAnsi"/>
        </w:rPr>
        <w:t xml:space="preserve">Explains the need for security of supply and </w:t>
      </w:r>
      <w:r w:rsidR="00F72436">
        <w:rPr>
          <w:rFonts w:asciiTheme="minorHAnsi" w:hAnsiTheme="minorHAnsi" w:cstheme="minorHAnsi"/>
        </w:rPr>
        <w:t>possible solutions: an optimised CM, strategic reserve, centralised reliability options, decentralised reliability options, capacity payments, and targeted tender.</w:t>
      </w:r>
    </w:p>
    <w:p w14:paraId="1F7FF7BD" w14:textId="43F1DB15" w:rsidR="009C7627" w:rsidRDefault="00AA19AD" w:rsidP="00AA2859">
      <w:pPr>
        <w:pStyle w:val="ListParagraph"/>
        <w:tabs>
          <w:tab w:val="num" w:pos="720"/>
        </w:tabs>
        <w:spacing w:line="276" w:lineRule="auto"/>
        <w:ind w:left="0"/>
        <w:rPr>
          <w:rFonts w:asciiTheme="minorHAnsi" w:hAnsiTheme="minorHAnsi" w:cstheme="minorHAnsi"/>
          <w:b/>
          <w:bCs/>
          <w:sz w:val="28"/>
          <w:szCs w:val="28"/>
        </w:rPr>
      </w:pPr>
      <w:hyperlink w:anchor="Chapter9" w:history="1">
        <w:r w:rsidR="009C7627" w:rsidRPr="00895887">
          <w:rPr>
            <w:rStyle w:val="Hyperlink"/>
            <w:rFonts w:asciiTheme="minorHAnsi" w:hAnsiTheme="minorHAnsi" w:cstheme="minorHAnsi"/>
            <w:b/>
            <w:bCs/>
            <w:sz w:val="28"/>
            <w:szCs w:val="28"/>
          </w:rPr>
          <w:t>Chapter 9 – Operability</w:t>
        </w:r>
      </w:hyperlink>
    </w:p>
    <w:p w14:paraId="306E80E8" w14:textId="284B3E75" w:rsidR="003822EE" w:rsidRPr="003822EE" w:rsidRDefault="003822EE" w:rsidP="00AA2859">
      <w:pPr>
        <w:pStyle w:val="ListParagraph"/>
        <w:tabs>
          <w:tab w:val="num" w:pos="720"/>
        </w:tabs>
        <w:spacing w:line="276" w:lineRule="auto"/>
        <w:ind w:left="0"/>
        <w:rPr>
          <w:rFonts w:asciiTheme="minorHAnsi" w:hAnsiTheme="minorHAnsi" w:cstheme="minorHAnsi"/>
        </w:rPr>
      </w:pPr>
      <w:r>
        <w:rPr>
          <w:rFonts w:asciiTheme="minorHAnsi" w:hAnsiTheme="minorHAnsi" w:cstheme="minorHAnsi"/>
        </w:rPr>
        <w:t>Explains options to improve operability through ancillary service reform: continuing with the status quo, incremental reforms to the status quo, developing local ancillary services markets and giving DNOs greater responsibility, changes to the CfD and CM, and co-optimisation with the whole market.</w:t>
      </w:r>
    </w:p>
    <w:p w14:paraId="2706A157" w14:textId="56EB8EC8" w:rsidR="009C7627" w:rsidRPr="00895887" w:rsidRDefault="00AA19AD" w:rsidP="00AA2859">
      <w:pPr>
        <w:pStyle w:val="ListParagraph"/>
        <w:tabs>
          <w:tab w:val="num" w:pos="720"/>
        </w:tabs>
        <w:spacing w:line="276" w:lineRule="auto"/>
        <w:ind w:left="0"/>
        <w:rPr>
          <w:rFonts w:asciiTheme="minorHAnsi" w:hAnsiTheme="minorHAnsi" w:cstheme="minorHAnsi"/>
          <w:b/>
          <w:bCs/>
          <w:sz w:val="28"/>
          <w:szCs w:val="28"/>
        </w:rPr>
      </w:pPr>
      <w:hyperlink w:anchor="Chapter10" w:history="1">
        <w:r w:rsidR="009C7627" w:rsidRPr="00895887">
          <w:rPr>
            <w:rStyle w:val="Hyperlink"/>
            <w:rFonts w:asciiTheme="minorHAnsi" w:hAnsiTheme="minorHAnsi" w:cstheme="minorHAnsi"/>
            <w:b/>
            <w:bCs/>
            <w:sz w:val="28"/>
            <w:szCs w:val="28"/>
          </w:rPr>
          <w:t xml:space="preserve">Chapter 10 </w:t>
        </w:r>
        <w:r w:rsidR="006C5D70" w:rsidRPr="00895887">
          <w:rPr>
            <w:rStyle w:val="Hyperlink"/>
            <w:rFonts w:asciiTheme="minorHAnsi" w:hAnsiTheme="minorHAnsi" w:cstheme="minorHAnsi"/>
            <w:b/>
            <w:bCs/>
            <w:sz w:val="28"/>
            <w:szCs w:val="28"/>
          </w:rPr>
          <w:t>– Options across multiple market elements</w:t>
        </w:r>
      </w:hyperlink>
    </w:p>
    <w:p w14:paraId="63498687" w14:textId="3CD5B228" w:rsidR="009C7627" w:rsidRPr="00DE3D4E" w:rsidRDefault="00DE3D4E" w:rsidP="00AA2859">
      <w:pPr>
        <w:pStyle w:val="ListParagraph"/>
        <w:tabs>
          <w:tab w:val="num" w:pos="720"/>
        </w:tabs>
        <w:spacing w:line="276" w:lineRule="auto"/>
        <w:ind w:left="0"/>
        <w:rPr>
          <w:rFonts w:asciiTheme="minorHAnsi" w:hAnsiTheme="minorHAnsi" w:cstheme="minorHAnsi"/>
        </w:rPr>
      </w:pPr>
      <w:r w:rsidRPr="00DE3D4E">
        <w:rPr>
          <w:rFonts w:asciiTheme="minorHAnsi" w:hAnsiTheme="minorHAnsi" w:cstheme="minorHAnsi"/>
        </w:rPr>
        <w:t xml:space="preserve">Considers two </w:t>
      </w:r>
      <w:r>
        <w:rPr>
          <w:rFonts w:asciiTheme="minorHAnsi" w:hAnsiTheme="minorHAnsi" w:cstheme="minorHAnsi"/>
        </w:rPr>
        <w:t>mechanisms</w:t>
      </w:r>
      <w:r w:rsidRPr="00DE3D4E">
        <w:rPr>
          <w:rFonts w:asciiTheme="minorHAnsi" w:hAnsiTheme="minorHAnsi" w:cstheme="minorHAnsi"/>
        </w:rPr>
        <w:t xml:space="preserve"> that</w:t>
      </w:r>
      <w:r>
        <w:rPr>
          <w:rFonts w:asciiTheme="minorHAnsi" w:hAnsiTheme="minorHAnsi" w:cstheme="minorHAnsi"/>
        </w:rPr>
        <w:t xml:space="preserve"> would</w:t>
      </w:r>
      <w:r w:rsidRPr="00DE3D4E">
        <w:rPr>
          <w:rFonts w:asciiTheme="minorHAnsi" w:hAnsiTheme="minorHAnsi" w:cstheme="minorHAnsi"/>
        </w:rPr>
        <w:t xml:space="preserve"> cover multiple elements of market design – an auction by cost of carbon abatement, and an Equivalent Firm Power Auction.</w:t>
      </w:r>
    </w:p>
    <w:p w14:paraId="4C362141" w14:textId="53A69E31"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3A0FA700" w14:textId="773B8B5E"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425E8E3C" w14:textId="1E90B319"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3033871F" w14:textId="37F80818"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415B5B3B" w14:textId="71418A37"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7A6058C3" w14:textId="3970B051"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3328DE6E" w14:textId="015CF5C9"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664DCC26" w14:textId="271BAD6D"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6BD8E97D" w14:textId="623761FD"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01B71881" w14:textId="0B15A6A2"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58A653B7" w14:textId="7C79E422"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6B31E73B" w14:textId="25D86BED"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7AB11F30" w14:textId="0FB96BBD"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5766EAE7" w14:textId="6C002CE5"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5DC73CAF" w14:textId="064DC95C"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713285DE" w14:textId="0906EFB7"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6A26E5EB" w14:textId="54CFDF2E"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45B1B962" w14:textId="4D950541"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68F75AAA" w14:textId="6332DA4F"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30EDF7D2" w14:textId="3448F514"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6DEEC62C" w14:textId="7C3571E1"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295EB429" w14:textId="31324045"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6FD85375" w14:textId="590698C7"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6D1FEC12" w14:textId="7CB07050"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17D19DFB" w14:textId="5FA675D5"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10034971" w14:textId="69253E74"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54D9D024" w14:textId="4312D36A"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44455749" w14:textId="333253D4"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2CC6AA5C" w14:textId="5C8243B1"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0C6BC6F4" w14:textId="1DBC3677"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58823311" w14:textId="15EE0A17"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6805D1F2" w14:textId="42541698"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2EF38B5A" w14:textId="5035D622"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3C64B968" w14:textId="7F29A990"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7C5AF0E5" w14:textId="47D87D7F"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57535829" w14:textId="336A13BB"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0783C9EC" w14:textId="65E6262B"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49532BBE" w14:textId="77777777" w:rsidR="00F9546F" w:rsidRDefault="00F9546F" w:rsidP="00AA2859">
      <w:pPr>
        <w:pStyle w:val="ListParagraph"/>
        <w:tabs>
          <w:tab w:val="num" w:pos="720"/>
        </w:tabs>
        <w:spacing w:line="276" w:lineRule="auto"/>
        <w:ind w:left="0"/>
        <w:rPr>
          <w:rFonts w:asciiTheme="minorHAnsi" w:hAnsiTheme="minorHAnsi" w:cstheme="minorHAnsi"/>
          <w:b/>
          <w:bCs/>
          <w:sz w:val="22"/>
          <w:szCs w:val="22"/>
        </w:rPr>
      </w:pPr>
    </w:p>
    <w:p w14:paraId="423F5560" w14:textId="30D41871"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53BA6D7C" w14:textId="433ABB89"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3F396045" w14:textId="77777777" w:rsidR="00FC0896" w:rsidRDefault="00FC0896" w:rsidP="00AA2859">
      <w:pPr>
        <w:pStyle w:val="ListParagraph"/>
        <w:tabs>
          <w:tab w:val="num" w:pos="720"/>
        </w:tabs>
        <w:spacing w:line="276" w:lineRule="auto"/>
        <w:ind w:left="0"/>
        <w:rPr>
          <w:rFonts w:asciiTheme="minorHAnsi" w:hAnsiTheme="minorHAnsi" w:cstheme="minorHAnsi"/>
          <w:b/>
          <w:bCs/>
          <w:sz w:val="22"/>
          <w:szCs w:val="22"/>
        </w:rPr>
      </w:pPr>
    </w:p>
    <w:p w14:paraId="58ECD849" w14:textId="7C8C9A01" w:rsidR="00EB53D7" w:rsidRPr="00EB53D7" w:rsidRDefault="00705FAB" w:rsidP="00EB53D7">
      <w:pPr>
        <w:rPr>
          <w:b/>
          <w:bCs/>
          <w:sz w:val="28"/>
          <w:szCs w:val="28"/>
        </w:rPr>
      </w:pPr>
      <w:bookmarkStart w:id="1" w:name="Chapter0"/>
      <w:bookmarkStart w:id="2" w:name="Chapter1"/>
      <w:r w:rsidRPr="00895887">
        <w:rPr>
          <w:b/>
          <w:bCs/>
          <w:sz w:val="28"/>
          <w:szCs w:val="28"/>
        </w:rPr>
        <w:lastRenderedPageBreak/>
        <w:t>REA’s Introduction to REMA</w:t>
      </w:r>
      <w:bookmarkEnd w:id="1"/>
    </w:p>
    <w:p w14:paraId="305AE715" w14:textId="3FF6FB4C" w:rsidR="00EB53D7" w:rsidRPr="00EB53D7" w:rsidRDefault="00EB53D7" w:rsidP="00EB53D7">
      <w:pPr>
        <w:rPr>
          <w:rFonts w:cstheme="minorHAnsi"/>
          <w:b/>
          <w:bCs/>
        </w:rPr>
      </w:pPr>
      <w:r>
        <w:rPr>
          <w:rFonts w:cstheme="minorHAnsi"/>
          <w:b/>
          <w:bCs/>
        </w:rPr>
        <w:t>Our approach to REMA</w:t>
      </w:r>
    </w:p>
    <w:p w14:paraId="748122F0" w14:textId="70950AEB" w:rsidR="00DE3D4E" w:rsidRDefault="00D01FF4" w:rsidP="009C7627">
      <w:r w:rsidRPr="00D01FF4">
        <w:t xml:space="preserve">We </w:t>
      </w:r>
      <w:r>
        <w:t>have</w:t>
      </w:r>
      <w:r w:rsidR="00DE3D4E">
        <w:t xml:space="preserve"> not yet </w:t>
      </w:r>
      <w:r>
        <w:t>answered every single question in REMA, as we are hoping to receive further feedback and evidence on these questions</w:t>
      </w:r>
      <w:r w:rsidR="00EB53D7">
        <w:t xml:space="preserve">. We are open and keen to receive feedback on the entire draft response. </w:t>
      </w:r>
    </w:p>
    <w:p w14:paraId="4CD04B07" w14:textId="75362C83" w:rsidR="00EB53D7" w:rsidRDefault="00EB53D7" w:rsidP="009C7627">
      <w:r>
        <w:t>Please contact Mark Sommerfeld (</w:t>
      </w:r>
      <w:r w:rsidR="005065D4">
        <w:t>Head of Power and Flexibility</w:t>
      </w:r>
      <w:r>
        <w:t>) and Callum Coleman (Policy Analyst, Power &amp; Flexibility)</w:t>
      </w:r>
      <w:r w:rsidR="005065D4">
        <w:t>, using email address power@r-e-a.net,</w:t>
      </w:r>
      <w:r>
        <w:t xml:space="preserve"> if you would like to offer feedback</w:t>
      </w:r>
      <w:r w:rsidR="005065D4">
        <w:t xml:space="preserve">. </w:t>
      </w:r>
    </w:p>
    <w:p w14:paraId="33B2EFF8" w14:textId="77777777" w:rsidR="00EB53D7" w:rsidRPr="00EB53D7" w:rsidRDefault="00EB53D7" w:rsidP="00EB53D7">
      <w:pPr>
        <w:rPr>
          <w:b/>
          <w:bCs/>
        </w:rPr>
      </w:pPr>
      <w:r w:rsidRPr="00EB53D7">
        <w:rPr>
          <w:b/>
          <w:bCs/>
        </w:rPr>
        <w:t>Our core messages are:</w:t>
      </w:r>
    </w:p>
    <w:p w14:paraId="72ACDDD3" w14:textId="77777777" w:rsidR="00EB53D7" w:rsidRPr="00EB53D7" w:rsidRDefault="00EB53D7" w:rsidP="00EB53D7">
      <w:pPr>
        <w:pStyle w:val="ListParagraph"/>
        <w:numPr>
          <w:ilvl w:val="0"/>
          <w:numId w:val="12"/>
        </w:numPr>
        <w:rPr>
          <w:rFonts w:asciiTheme="minorHAnsi" w:hAnsiTheme="minorHAnsi" w:cstheme="minorHAnsi"/>
          <w:sz w:val="22"/>
          <w:szCs w:val="22"/>
        </w:rPr>
      </w:pPr>
      <w:r w:rsidRPr="00EB53D7">
        <w:rPr>
          <w:rFonts w:asciiTheme="minorHAnsi" w:hAnsiTheme="minorHAnsi" w:cstheme="minorHAnsi"/>
          <w:sz w:val="22"/>
          <w:szCs w:val="22"/>
        </w:rPr>
        <w:t>Delivering a Net Zero power system by 2035 at the latest and enabling consumers to reap the benefits of cheap renewables are ‘big picture’ priorities.</w:t>
      </w:r>
    </w:p>
    <w:p w14:paraId="6CC6D498" w14:textId="77777777" w:rsidR="00EB53D7" w:rsidRPr="00EB53D7" w:rsidRDefault="00EB53D7" w:rsidP="00EB53D7">
      <w:pPr>
        <w:pStyle w:val="ListParagraph"/>
        <w:numPr>
          <w:ilvl w:val="0"/>
          <w:numId w:val="12"/>
        </w:numPr>
        <w:rPr>
          <w:rFonts w:asciiTheme="minorHAnsi" w:hAnsiTheme="minorHAnsi" w:cstheme="minorHAnsi"/>
          <w:sz w:val="22"/>
          <w:szCs w:val="22"/>
        </w:rPr>
      </w:pPr>
      <w:r w:rsidRPr="00EB53D7">
        <w:rPr>
          <w:rFonts w:asciiTheme="minorHAnsi" w:hAnsiTheme="minorHAnsi" w:cstheme="minorHAnsi"/>
          <w:sz w:val="22"/>
          <w:szCs w:val="22"/>
        </w:rPr>
        <w:t>Delivering a flexible power system with security of supply will be key to consumer confidence in our energy and crucial to Net Zero.</w:t>
      </w:r>
    </w:p>
    <w:p w14:paraId="08894F3F" w14:textId="5BA904A5" w:rsidR="007C7963" w:rsidRPr="007C7963" w:rsidRDefault="00EB53D7" w:rsidP="007C7963">
      <w:pPr>
        <w:pStyle w:val="ListParagraph"/>
        <w:numPr>
          <w:ilvl w:val="0"/>
          <w:numId w:val="12"/>
        </w:numPr>
        <w:rPr>
          <w:rFonts w:asciiTheme="minorHAnsi" w:hAnsiTheme="minorHAnsi" w:cstheme="minorHAnsi"/>
          <w:sz w:val="22"/>
          <w:szCs w:val="22"/>
        </w:rPr>
      </w:pPr>
      <w:r w:rsidRPr="00EB53D7">
        <w:rPr>
          <w:rFonts w:asciiTheme="minorHAnsi" w:hAnsiTheme="minorHAnsi" w:cstheme="minorHAnsi"/>
          <w:sz w:val="22"/>
          <w:szCs w:val="22"/>
        </w:rPr>
        <w:t>Government needs to think about what the best options are for delivering a Net Zero power system by 2035</w:t>
      </w:r>
      <w:r w:rsidR="007C7963">
        <w:rPr>
          <w:rFonts w:asciiTheme="minorHAnsi" w:hAnsiTheme="minorHAnsi" w:cstheme="minorHAnsi"/>
          <w:sz w:val="22"/>
          <w:szCs w:val="22"/>
        </w:rPr>
        <w:t xml:space="preserve"> in a timely fashion</w:t>
      </w:r>
      <w:r w:rsidRPr="00EB53D7">
        <w:rPr>
          <w:rFonts w:asciiTheme="minorHAnsi" w:hAnsiTheme="minorHAnsi" w:cstheme="minorHAnsi"/>
          <w:sz w:val="22"/>
          <w:szCs w:val="22"/>
        </w:rPr>
        <w:t xml:space="preserve"> and </w:t>
      </w:r>
      <w:r w:rsidR="007C7963">
        <w:rPr>
          <w:rFonts w:asciiTheme="minorHAnsi" w:hAnsiTheme="minorHAnsi" w:cstheme="minorHAnsi"/>
          <w:sz w:val="22"/>
          <w:szCs w:val="22"/>
        </w:rPr>
        <w:t>prioritise</w:t>
      </w:r>
      <w:r w:rsidRPr="00EB53D7">
        <w:rPr>
          <w:rFonts w:asciiTheme="minorHAnsi" w:hAnsiTheme="minorHAnsi" w:cstheme="minorHAnsi"/>
          <w:sz w:val="22"/>
          <w:szCs w:val="22"/>
        </w:rPr>
        <w:t xml:space="preserve"> further exploration of these options, so long as they can meet other important objectives.</w:t>
      </w:r>
      <w:r w:rsidR="007C7963">
        <w:rPr>
          <w:rFonts w:asciiTheme="minorHAnsi" w:hAnsiTheme="minorHAnsi" w:cstheme="minorHAnsi"/>
          <w:sz w:val="22"/>
          <w:szCs w:val="22"/>
        </w:rPr>
        <w:t xml:space="preserve"> We </w:t>
      </w:r>
      <w:r w:rsidR="005065D4">
        <w:rPr>
          <w:rFonts w:asciiTheme="minorHAnsi" w:hAnsiTheme="minorHAnsi" w:cstheme="minorHAnsi"/>
          <w:sz w:val="22"/>
          <w:szCs w:val="22"/>
        </w:rPr>
        <w:t xml:space="preserve">are </w:t>
      </w:r>
      <w:r w:rsidR="007C7963">
        <w:rPr>
          <w:rFonts w:asciiTheme="minorHAnsi" w:hAnsiTheme="minorHAnsi" w:cstheme="minorHAnsi"/>
          <w:sz w:val="22"/>
          <w:szCs w:val="22"/>
        </w:rPr>
        <w:t xml:space="preserve">particularly keen to see priority for delivery of reforms for flexibility, wholesale market reform and low carbon power. We consider locational pricing and operability reforms to be lower priority for delivery, though stress that they </w:t>
      </w:r>
      <w:proofErr w:type="gramStart"/>
      <w:r w:rsidR="007C7963">
        <w:rPr>
          <w:rFonts w:asciiTheme="minorHAnsi" w:hAnsiTheme="minorHAnsi" w:cstheme="minorHAnsi"/>
          <w:sz w:val="22"/>
          <w:szCs w:val="22"/>
        </w:rPr>
        <w:t xml:space="preserve">remain </w:t>
      </w:r>
      <w:r w:rsidR="005065D4">
        <w:rPr>
          <w:rFonts w:asciiTheme="minorHAnsi" w:hAnsiTheme="minorHAnsi" w:cstheme="minorHAnsi"/>
          <w:sz w:val="22"/>
          <w:szCs w:val="22"/>
        </w:rPr>
        <w:t xml:space="preserve"> important</w:t>
      </w:r>
      <w:proofErr w:type="gramEnd"/>
      <w:r w:rsidR="005065D4">
        <w:rPr>
          <w:rFonts w:asciiTheme="minorHAnsi" w:hAnsiTheme="minorHAnsi" w:cstheme="minorHAnsi"/>
          <w:sz w:val="22"/>
          <w:szCs w:val="22"/>
        </w:rPr>
        <w:t xml:space="preserve"> </w:t>
      </w:r>
      <w:r w:rsidR="00644DD0">
        <w:rPr>
          <w:rFonts w:asciiTheme="minorHAnsi" w:hAnsiTheme="minorHAnsi" w:cstheme="minorHAnsi"/>
          <w:sz w:val="22"/>
          <w:szCs w:val="22"/>
        </w:rPr>
        <w:t>considerations to</w:t>
      </w:r>
      <w:r w:rsidR="007C7963">
        <w:rPr>
          <w:rFonts w:asciiTheme="minorHAnsi" w:hAnsiTheme="minorHAnsi" w:cstheme="minorHAnsi"/>
          <w:sz w:val="22"/>
          <w:szCs w:val="22"/>
        </w:rPr>
        <w:t xml:space="preserve"> the overall vision.</w:t>
      </w:r>
    </w:p>
    <w:p w14:paraId="3BDBB286" w14:textId="4B84BAAF" w:rsidR="00EB53D7" w:rsidRDefault="00EB53D7" w:rsidP="009C7627"/>
    <w:p w14:paraId="412D90E1" w14:textId="0EA694A3" w:rsidR="00F9546F" w:rsidRDefault="00F9546F" w:rsidP="009C7627"/>
    <w:p w14:paraId="27A0E9B7" w14:textId="3907994B" w:rsidR="00F9546F" w:rsidRDefault="00F9546F" w:rsidP="009C7627"/>
    <w:p w14:paraId="73909993" w14:textId="0D60999C" w:rsidR="00F9546F" w:rsidRDefault="00F9546F" w:rsidP="009C7627"/>
    <w:p w14:paraId="4DF1BD3A" w14:textId="4DF545D1" w:rsidR="00F9546F" w:rsidRDefault="00F9546F" w:rsidP="009C7627"/>
    <w:p w14:paraId="55844468" w14:textId="4E412FAF" w:rsidR="00F9546F" w:rsidRDefault="00F9546F" w:rsidP="009C7627"/>
    <w:p w14:paraId="35CF279D" w14:textId="672F801C" w:rsidR="00F9546F" w:rsidRDefault="00F9546F" w:rsidP="009C7627"/>
    <w:p w14:paraId="2452965A" w14:textId="0F5ECEEB" w:rsidR="00F9546F" w:rsidRDefault="00F9546F" w:rsidP="009C7627"/>
    <w:p w14:paraId="4334C724" w14:textId="5AC88BA4" w:rsidR="00F9546F" w:rsidRDefault="00F9546F" w:rsidP="009C7627"/>
    <w:p w14:paraId="5AA1EB11" w14:textId="10C3D8E0" w:rsidR="00F9546F" w:rsidRDefault="00F9546F" w:rsidP="009C7627"/>
    <w:p w14:paraId="4463B9DB" w14:textId="40DDCE0A" w:rsidR="00F9546F" w:rsidRDefault="00F9546F" w:rsidP="009C7627"/>
    <w:p w14:paraId="18363A6A" w14:textId="736BB3BF" w:rsidR="00F9546F" w:rsidRDefault="00F9546F" w:rsidP="009C7627"/>
    <w:p w14:paraId="05DB8BEB" w14:textId="52936EA4" w:rsidR="00F9546F" w:rsidRDefault="00F9546F" w:rsidP="009C7627"/>
    <w:p w14:paraId="7D087339" w14:textId="48395641" w:rsidR="00F9546F" w:rsidRDefault="00F9546F" w:rsidP="009C7627"/>
    <w:p w14:paraId="5AAEE1E4" w14:textId="021CBF59" w:rsidR="00F9546F" w:rsidRDefault="00F9546F" w:rsidP="009C7627"/>
    <w:p w14:paraId="23E572CE" w14:textId="34720887" w:rsidR="00F9546F" w:rsidRDefault="00F9546F" w:rsidP="009C7627"/>
    <w:p w14:paraId="15BDFCA9" w14:textId="34929C2A" w:rsidR="00F9546F" w:rsidRDefault="00F9546F" w:rsidP="009C7627"/>
    <w:p w14:paraId="0214A71E" w14:textId="21B1421C" w:rsidR="009C7627" w:rsidRPr="00895887" w:rsidRDefault="009C7627" w:rsidP="009C7627">
      <w:pPr>
        <w:rPr>
          <w:b/>
          <w:bCs/>
          <w:sz w:val="28"/>
          <w:szCs w:val="28"/>
        </w:rPr>
      </w:pPr>
      <w:r w:rsidRPr="00895887">
        <w:rPr>
          <w:b/>
          <w:bCs/>
          <w:sz w:val="28"/>
          <w:szCs w:val="28"/>
        </w:rPr>
        <w:lastRenderedPageBreak/>
        <w:t xml:space="preserve">Chapter 1 – Context, </w:t>
      </w:r>
      <w:proofErr w:type="gramStart"/>
      <w:r w:rsidRPr="00895887">
        <w:rPr>
          <w:b/>
          <w:bCs/>
          <w:sz w:val="28"/>
          <w:szCs w:val="28"/>
        </w:rPr>
        <w:t>Vision</w:t>
      </w:r>
      <w:proofErr w:type="gramEnd"/>
      <w:r w:rsidRPr="00895887">
        <w:rPr>
          <w:b/>
          <w:bCs/>
          <w:sz w:val="28"/>
          <w:szCs w:val="28"/>
        </w:rPr>
        <w:t xml:space="preserve"> and objectives for electricity market design</w:t>
      </w:r>
      <w:bookmarkEnd w:id="2"/>
    </w:p>
    <w:p w14:paraId="3142D4B1" w14:textId="77777777" w:rsidR="00723133" w:rsidRPr="00C93083" w:rsidRDefault="00723133" w:rsidP="00AA2859">
      <w:pPr>
        <w:pStyle w:val="ListParagraph"/>
        <w:tabs>
          <w:tab w:val="num" w:pos="720"/>
        </w:tabs>
        <w:spacing w:line="276" w:lineRule="auto"/>
        <w:ind w:left="0"/>
        <w:rPr>
          <w:rFonts w:asciiTheme="minorHAnsi" w:hAnsiTheme="minorHAnsi" w:cstheme="minorHAnsi"/>
          <w:b/>
          <w:bCs/>
          <w:sz w:val="22"/>
          <w:szCs w:val="22"/>
        </w:rPr>
      </w:pPr>
    </w:p>
    <w:p w14:paraId="5EDAEC93" w14:textId="2F5B5DC5" w:rsidR="00474021" w:rsidRPr="000159C1" w:rsidRDefault="00AD29DD" w:rsidP="00474021">
      <w:pPr>
        <w:pStyle w:val="ListParagraph"/>
        <w:numPr>
          <w:ilvl w:val="0"/>
          <w:numId w:val="3"/>
        </w:numPr>
        <w:tabs>
          <w:tab w:val="clear" w:pos="360"/>
        </w:tabs>
        <w:spacing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agree with the vision for the electricity system we have presented?</w:t>
      </w:r>
    </w:p>
    <w:p w14:paraId="5F290D48" w14:textId="77777777" w:rsidR="00474021" w:rsidRPr="00474021" w:rsidRDefault="00474021" w:rsidP="00474021">
      <w:pPr>
        <w:pStyle w:val="ListParagraph"/>
        <w:spacing w:line="276" w:lineRule="auto"/>
        <w:ind w:left="360"/>
        <w:rPr>
          <w:rFonts w:asciiTheme="minorHAnsi" w:hAnsiTheme="minorHAnsi" w:cstheme="minorHAnsi"/>
          <w:sz w:val="22"/>
          <w:szCs w:val="22"/>
        </w:rPr>
      </w:pPr>
    </w:p>
    <w:p w14:paraId="233CFDAA" w14:textId="494FF389" w:rsidR="00474021" w:rsidRPr="00474021" w:rsidRDefault="00474021" w:rsidP="00474021">
      <w:pPr>
        <w:spacing w:line="276" w:lineRule="auto"/>
        <w:rPr>
          <w:rFonts w:cstheme="minorHAnsi"/>
          <w:b/>
          <w:bCs/>
          <w:i/>
          <w:iCs/>
        </w:rPr>
      </w:pPr>
      <w:r w:rsidRPr="00474021">
        <w:rPr>
          <w:rFonts w:cstheme="minorHAnsi"/>
          <w:b/>
          <w:bCs/>
          <w:i/>
          <w:iCs/>
        </w:rPr>
        <w:t xml:space="preserve">Net Zero </w:t>
      </w:r>
      <w:r w:rsidR="007C7963">
        <w:rPr>
          <w:rFonts w:cstheme="minorHAnsi"/>
          <w:b/>
          <w:bCs/>
          <w:i/>
          <w:iCs/>
        </w:rPr>
        <w:t xml:space="preserve">by </w:t>
      </w:r>
      <w:r w:rsidRPr="00474021">
        <w:rPr>
          <w:rFonts w:cstheme="minorHAnsi"/>
          <w:b/>
          <w:bCs/>
          <w:i/>
          <w:iCs/>
        </w:rPr>
        <w:t>203</w:t>
      </w:r>
      <w:r w:rsidR="007C7963">
        <w:rPr>
          <w:rFonts w:cstheme="minorHAnsi"/>
          <w:b/>
          <w:bCs/>
          <w:i/>
          <w:iCs/>
        </w:rPr>
        <w:t>2</w:t>
      </w:r>
    </w:p>
    <w:p w14:paraId="0F554452" w14:textId="174BB94D" w:rsidR="00804D84" w:rsidRDefault="00B035A5" w:rsidP="00474021">
      <w:pPr>
        <w:spacing w:line="276" w:lineRule="auto"/>
        <w:rPr>
          <w:rFonts w:cstheme="minorHAnsi"/>
        </w:rPr>
      </w:pPr>
      <w:r w:rsidRPr="00474021">
        <w:rPr>
          <w:rFonts w:cstheme="minorHAnsi"/>
        </w:rPr>
        <w:t>We w</w:t>
      </w:r>
      <w:r w:rsidR="00804D84" w:rsidRPr="00474021">
        <w:rPr>
          <w:rFonts w:cstheme="minorHAnsi"/>
        </w:rPr>
        <w:t xml:space="preserve">elcome </w:t>
      </w:r>
      <w:r w:rsidRPr="00474021">
        <w:rPr>
          <w:rFonts w:cstheme="minorHAnsi"/>
        </w:rPr>
        <w:t xml:space="preserve">the </w:t>
      </w:r>
      <w:r w:rsidR="00804D84" w:rsidRPr="00474021">
        <w:rPr>
          <w:rFonts w:cstheme="minorHAnsi"/>
        </w:rPr>
        <w:t>focus on expediting low carbon technologies and driving flexibility</w:t>
      </w:r>
      <w:r w:rsidRPr="00474021">
        <w:rPr>
          <w:rFonts w:cstheme="minorHAnsi"/>
        </w:rPr>
        <w:t xml:space="preserve"> in REMA, however</w:t>
      </w:r>
      <w:r w:rsidR="00BE2C5F">
        <w:rPr>
          <w:rFonts w:cstheme="minorHAnsi"/>
        </w:rPr>
        <w:t>,</w:t>
      </w:r>
      <w:r w:rsidRPr="00474021">
        <w:rPr>
          <w:rFonts w:cstheme="minorHAnsi"/>
        </w:rPr>
        <w:t xml:space="preserve"> </w:t>
      </w:r>
      <w:r w:rsidR="00BE2C5F">
        <w:rPr>
          <w:rFonts w:cstheme="minorHAnsi"/>
        </w:rPr>
        <w:t xml:space="preserve">stress that reforms </w:t>
      </w:r>
      <w:r w:rsidR="007B513C">
        <w:rPr>
          <w:rFonts w:cstheme="minorHAnsi"/>
        </w:rPr>
        <w:t xml:space="preserve">must </w:t>
      </w:r>
      <w:r w:rsidR="007B513C" w:rsidRPr="00474021">
        <w:rPr>
          <w:rFonts w:cstheme="minorHAnsi"/>
        </w:rPr>
        <w:t>include</w:t>
      </w:r>
      <w:r w:rsidR="00804D84" w:rsidRPr="00474021">
        <w:rPr>
          <w:rFonts w:cstheme="minorHAnsi"/>
        </w:rPr>
        <w:t xml:space="preserve"> a diverse range of renewable and clean tech</w:t>
      </w:r>
      <w:r w:rsidR="0086774F">
        <w:rPr>
          <w:rFonts w:cstheme="minorHAnsi"/>
        </w:rPr>
        <w:t xml:space="preserve"> </w:t>
      </w:r>
      <w:r w:rsidR="00644DD0">
        <w:rPr>
          <w:rFonts w:cstheme="minorHAnsi"/>
        </w:rPr>
        <w:t>to</w:t>
      </w:r>
      <w:r w:rsidR="0086774F">
        <w:rPr>
          <w:rFonts w:cstheme="minorHAnsi"/>
        </w:rPr>
        <w:t xml:space="preserve"> see the delivery of a fully decarbonised power system. </w:t>
      </w:r>
    </w:p>
    <w:p w14:paraId="4372CF56" w14:textId="4F107A04" w:rsidR="00FF1E9A" w:rsidRDefault="00FF1E9A" w:rsidP="00474021">
      <w:pPr>
        <w:spacing w:line="276" w:lineRule="auto"/>
        <w:rPr>
          <w:rFonts w:cstheme="minorHAnsi"/>
        </w:rPr>
      </w:pPr>
      <w:r w:rsidRPr="00474021">
        <w:rPr>
          <w:rFonts w:cstheme="minorHAnsi"/>
        </w:rPr>
        <w:t xml:space="preserve">We know that power demand will </w:t>
      </w:r>
      <w:r w:rsidR="007B513C">
        <w:rPr>
          <w:rFonts w:cstheme="minorHAnsi"/>
        </w:rPr>
        <w:t xml:space="preserve">double </w:t>
      </w:r>
      <w:r w:rsidR="007B513C" w:rsidRPr="00474021">
        <w:rPr>
          <w:rFonts w:cstheme="minorHAnsi"/>
        </w:rPr>
        <w:t>in line</w:t>
      </w:r>
      <w:r w:rsidR="0086774F">
        <w:rPr>
          <w:rFonts w:cstheme="minorHAnsi"/>
        </w:rPr>
        <w:t xml:space="preserve"> with</w:t>
      </w:r>
      <w:r w:rsidRPr="00474021">
        <w:rPr>
          <w:rFonts w:cstheme="minorHAnsi"/>
        </w:rPr>
        <w:t xml:space="preserve"> the electrification of heat and transport, and a move away from fossil fuels.</w:t>
      </w:r>
      <w:r w:rsidR="00BB53DC">
        <w:rPr>
          <w:rFonts w:cstheme="minorHAnsi"/>
        </w:rPr>
        <w:t xml:space="preserve"> At the same time,</w:t>
      </w:r>
      <w:r w:rsidRPr="00474021">
        <w:rPr>
          <w:rFonts w:cstheme="minorHAnsi"/>
        </w:rPr>
        <w:t xml:space="preserve"> REMA outlines the need to </w:t>
      </w:r>
      <w:r w:rsidR="00BB53DC">
        <w:rPr>
          <w:rFonts w:cstheme="minorHAnsi"/>
        </w:rPr>
        <w:t xml:space="preserve">focus on the cheapest forms of generation, which are renewable, and deliver a flexible decarbonised system. </w:t>
      </w:r>
      <w:r w:rsidRPr="00474021">
        <w:rPr>
          <w:rFonts w:cstheme="minorHAnsi"/>
        </w:rPr>
        <w:t xml:space="preserve"> </w:t>
      </w:r>
      <w:r w:rsidR="0086774F">
        <w:rPr>
          <w:rFonts w:cstheme="minorHAnsi"/>
        </w:rPr>
        <w:t xml:space="preserve">As </w:t>
      </w:r>
      <w:r w:rsidR="007B513C">
        <w:rPr>
          <w:rFonts w:cstheme="minorHAnsi"/>
        </w:rPr>
        <w:t xml:space="preserve">such, </w:t>
      </w:r>
      <w:r w:rsidR="007B513C" w:rsidRPr="00474021">
        <w:rPr>
          <w:rFonts w:cstheme="minorHAnsi"/>
        </w:rPr>
        <w:t>we</w:t>
      </w:r>
      <w:r w:rsidRPr="00474021">
        <w:rPr>
          <w:rFonts w:cstheme="minorHAnsi"/>
        </w:rPr>
        <w:t xml:space="preserve"> do broadly agree with the principles behind the ‘vision’</w:t>
      </w:r>
      <w:r>
        <w:rPr>
          <w:rFonts w:cstheme="minorHAnsi"/>
        </w:rPr>
        <w:t xml:space="preserve">, although </w:t>
      </w:r>
      <w:r w:rsidR="00BB53DC">
        <w:rPr>
          <w:rFonts w:cstheme="minorHAnsi"/>
        </w:rPr>
        <w:t xml:space="preserve">encourage government to be as ambitious as possible, with </w:t>
      </w:r>
      <w:r w:rsidR="00FC0066">
        <w:rPr>
          <w:rFonts w:cstheme="minorHAnsi"/>
        </w:rPr>
        <w:t xml:space="preserve">its decarbonisation targets, ensuring </w:t>
      </w:r>
      <w:r w:rsidR="007B513C">
        <w:rPr>
          <w:rFonts w:cstheme="minorHAnsi"/>
        </w:rPr>
        <w:t>the right</w:t>
      </w:r>
      <w:r>
        <w:rPr>
          <w:rFonts w:cstheme="minorHAnsi"/>
        </w:rPr>
        <w:t xml:space="preserve"> levels of investment and due attention from Government.</w:t>
      </w:r>
      <w:r w:rsidR="0086774F">
        <w:rPr>
          <w:rFonts w:cstheme="minorHAnsi"/>
        </w:rPr>
        <w:t xml:space="preserve"> The 2021 REA Strategy suggested that a fully </w:t>
      </w:r>
      <w:r w:rsidR="00BB53DC">
        <w:rPr>
          <w:rFonts w:cstheme="minorHAnsi"/>
        </w:rPr>
        <w:t>decarbonised</w:t>
      </w:r>
      <w:r w:rsidR="0086774F">
        <w:rPr>
          <w:rFonts w:cstheme="minorHAnsi"/>
        </w:rPr>
        <w:t xml:space="preserve"> power system</w:t>
      </w:r>
      <w:r w:rsidR="00F047AC">
        <w:rPr>
          <w:rFonts w:cstheme="minorHAnsi"/>
        </w:rPr>
        <w:t xml:space="preserve">, with the right support, </w:t>
      </w:r>
      <w:r w:rsidR="0086774F">
        <w:rPr>
          <w:rFonts w:cstheme="minorHAnsi"/>
        </w:rPr>
        <w:t>could be delivered as early as 2032</w:t>
      </w:r>
      <w:r w:rsidR="00FC0066">
        <w:rPr>
          <w:rFonts w:cstheme="minorHAnsi"/>
        </w:rPr>
        <w:t xml:space="preserve">, three years before the Governments own target. </w:t>
      </w:r>
    </w:p>
    <w:p w14:paraId="2E00521D" w14:textId="07CFD3DF" w:rsidR="00474021" w:rsidRPr="00474021" w:rsidRDefault="00FC0066" w:rsidP="00474021">
      <w:pPr>
        <w:spacing w:line="276" w:lineRule="auto"/>
        <w:rPr>
          <w:rFonts w:cstheme="minorHAnsi"/>
          <w:b/>
          <w:bCs/>
          <w:i/>
          <w:iCs/>
        </w:rPr>
      </w:pPr>
      <w:r>
        <w:rPr>
          <w:rFonts w:cstheme="minorHAnsi"/>
          <w:b/>
          <w:bCs/>
          <w:i/>
          <w:iCs/>
        </w:rPr>
        <w:t xml:space="preserve">Delivering Energy Security and </w:t>
      </w:r>
      <w:r w:rsidR="00F047AC">
        <w:rPr>
          <w:rFonts w:cstheme="minorHAnsi"/>
          <w:b/>
          <w:bCs/>
          <w:i/>
          <w:iCs/>
        </w:rPr>
        <w:t>an Affordable Energy System for All</w:t>
      </w:r>
    </w:p>
    <w:p w14:paraId="1E9817D3" w14:textId="684B4981" w:rsidR="00FF1E9A" w:rsidRDefault="00081C7C" w:rsidP="00FF1E9A">
      <w:pPr>
        <w:spacing w:line="276" w:lineRule="auto"/>
        <w:rPr>
          <w:rFonts w:cstheme="minorHAnsi"/>
        </w:rPr>
      </w:pPr>
      <w:r>
        <w:rPr>
          <w:rFonts w:cstheme="minorHAnsi"/>
        </w:rPr>
        <w:t xml:space="preserve">The </w:t>
      </w:r>
      <w:r w:rsidR="00474021" w:rsidRPr="00474021">
        <w:rPr>
          <w:rFonts w:cstheme="minorHAnsi"/>
        </w:rPr>
        <w:t xml:space="preserve">REA is clear that not only should the reforms envisaged in REMA deliver decarbonisation, but cheaper bills, and they should insulate consumers from volatile wholesale energy prices. </w:t>
      </w:r>
      <w:r w:rsidR="00446775" w:rsidRPr="00474021">
        <w:rPr>
          <w:rFonts w:cstheme="minorHAnsi"/>
        </w:rPr>
        <w:t>Particularly in context of the current energy crisis, which has highlighted the need for future-proof markets operating in a Net Zero electricity system, and security of supply</w:t>
      </w:r>
      <w:r w:rsidR="007B513C">
        <w:rPr>
          <w:rFonts w:cstheme="minorHAnsi"/>
        </w:rPr>
        <w:t>. As such</w:t>
      </w:r>
      <w:r w:rsidR="00446775" w:rsidRPr="00474021">
        <w:rPr>
          <w:rFonts w:cstheme="minorHAnsi"/>
        </w:rPr>
        <w:t>, w</w:t>
      </w:r>
      <w:r w:rsidR="00B035A5" w:rsidRPr="00474021">
        <w:rPr>
          <w:rFonts w:cstheme="minorHAnsi"/>
        </w:rPr>
        <w:t>e welcome</w:t>
      </w:r>
      <w:r w:rsidR="00446775" w:rsidRPr="00474021">
        <w:rPr>
          <w:rFonts w:cstheme="minorHAnsi"/>
        </w:rPr>
        <w:t xml:space="preserve"> the ambition displayed in REMA</w:t>
      </w:r>
      <w:r w:rsidR="007B513C">
        <w:rPr>
          <w:rFonts w:cstheme="minorHAnsi"/>
        </w:rPr>
        <w:t>, h</w:t>
      </w:r>
      <w:r w:rsidR="00F047AC">
        <w:rPr>
          <w:rFonts w:cstheme="minorHAnsi"/>
        </w:rPr>
        <w:t xml:space="preserve">owever, raise </w:t>
      </w:r>
      <w:r w:rsidR="00FF1E9A">
        <w:rPr>
          <w:rFonts w:cstheme="minorHAnsi"/>
        </w:rPr>
        <w:t xml:space="preserve">that REMA does not sufficiently </w:t>
      </w:r>
      <w:r>
        <w:rPr>
          <w:rFonts w:cstheme="minorHAnsi"/>
        </w:rPr>
        <w:t>consider</w:t>
      </w:r>
      <w:r w:rsidR="00FF1E9A">
        <w:rPr>
          <w:rFonts w:cstheme="minorHAnsi"/>
        </w:rPr>
        <w:t xml:space="preserve"> consumer</w:t>
      </w:r>
      <w:r w:rsidR="00F047AC">
        <w:rPr>
          <w:rFonts w:cstheme="minorHAnsi"/>
        </w:rPr>
        <w:t xml:space="preserve"> and market</w:t>
      </w:r>
      <w:r w:rsidR="00FF1E9A">
        <w:rPr>
          <w:rFonts w:cstheme="minorHAnsi"/>
        </w:rPr>
        <w:t xml:space="preserve"> realities. </w:t>
      </w:r>
    </w:p>
    <w:p w14:paraId="2B91B18D" w14:textId="048EC95C" w:rsidR="00804D84" w:rsidRPr="00804D84" w:rsidRDefault="00FF1E9A" w:rsidP="00804D84">
      <w:pPr>
        <w:spacing w:line="276" w:lineRule="auto"/>
        <w:rPr>
          <w:rFonts w:cstheme="minorHAnsi"/>
        </w:rPr>
      </w:pPr>
      <w:r>
        <w:rPr>
          <w:rFonts w:cstheme="minorHAnsi"/>
        </w:rPr>
        <w:t xml:space="preserve">REMA assumes that smart metering, heat and transport electrification and energy efficiency are being taken up widely across the population. The reality is </w:t>
      </w:r>
      <w:proofErr w:type="gramStart"/>
      <w:r>
        <w:rPr>
          <w:rFonts w:cstheme="minorHAnsi"/>
        </w:rPr>
        <w:t>all of</w:t>
      </w:r>
      <w:proofErr w:type="gramEnd"/>
      <w:r>
        <w:rPr>
          <w:rFonts w:cstheme="minorHAnsi"/>
        </w:rPr>
        <w:t xml:space="preserve"> these areas </w:t>
      </w:r>
      <w:r w:rsidR="00864089" w:rsidRPr="00FF1E9A">
        <w:rPr>
          <w:rFonts w:cstheme="minorHAnsi"/>
        </w:rPr>
        <w:t>are far behind where they need to be</w:t>
      </w:r>
      <w:r>
        <w:rPr>
          <w:rFonts w:cstheme="minorHAnsi"/>
        </w:rPr>
        <w:t xml:space="preserve"> on consumer uptake</w:t>
      </w:r>
      <w:r w:rsidR="00864089" w:rsidRPr="00FF1E9A">
        <w:rPr>
          <w:rFonts w:cstheme="minorHAnsi"/>
        </w:rPr>
        <w:t xml:space="preserve">, and because of this, vulnerable consumers in particular may not be able </w:t>
      </w:r>
      <w:r w:rsidR="00F047AC">
        <w:rPr>
          <w:rFonts w:cstheme="minorHAnsi"/>
        </w:rPr>
        <w:t>to access</w:t>
      </w:r>
      <w:r w:rsidR="00F047AC" w:rsidRPr="00FF1E9A">
        <w:rPr>
          <w:rFonts w:cstheme="minorHAnsi"/>
        </w:rPr>
        <w:t xml:space="preserve"> </w:t>
      </w:r>
      <w:r w:rsidR="00864089" w:rsidRPr="00FF1E9A">
        <w:rPr>
          <w:rFonts w:cstheme="minorHAnsi"/>
        </w:rPr>
        <w:t>the flexibility that REMA assumes. Such consumers, especially th</w:t>
      </w:r>
      <w:r>
        <w:rPr>
          <w:rFonts w:cstheme="minorHAnsi"/>
        </w:rPr>
        <w:t xml:space="preserve">e 4 million consumers </w:t>
      </w:r>
      <w:r w:rsidR="00864089" w:rsidRPr="00FF1E9A">
        <w:rPr>
          <w:rFonts w:cstheme="minorHAnsi"/>
        </w:rPr>
        <w:t>living with pre-payment meters, will not be able to participate</w:t>
      </w:r>
      <w:r>
        <w:rPr>
          <w:rFonts w:cstheme="minorHAnsi"/>
        </w:rPr>
        <w:t>.</w:t>
      </w:r>
      <w:r w:rsidR="00895887">
        <w:rPr>
          <w:rFonts w:cstheme="minorHAnsi"/>
        </w:rPr>
        <w:t xml:space="preserve"> REA has previously issued calls for an energy efficiency installation programme that could begin to address some of these inequalities.</w:t>
      </w:r>
      <w:r>
        <w:rPr>
          <w:rFonts w:cstheme="minorHAnsi"/>
        </w:rPr>
        <w:t xml:space="preserve"> R</w:t>
      </w:r>
      <w:r w:rsidR="00864089" w:rsidRPr="00FF1E9A">
        <w:rPr>
          <w:rFonts w:cstheme="minorHAnsi"/>
        </w:rPr>
        <w:t xml:space="preserve">eforms under REMA should be designed carefully to ensure that such consumers (generally earning lower than average salaries) are not </w:t>
      </w:r>
      <w:r>
        <w:rPr>
          <w:rFonts w:cstheme="minorHAnsi"/>
        </w:rPr>
        <w:t xml:space="preserve">further </w:t>
      </w:r>
      <w:r w:rsidR="00864089" w:rsidRPr="00FF1E9A">
        <w:rPr>
          <w:rFonts w:cstheme="minorHAnsi"/>
        </w:rPr>
        <w:t>penalised through higher bills</w:t>
      </w:r>
      <w:r>
        <w:rPr>
          <w:rFonts w:cstheme="minorHAnsi"/>
        </w:rPr>
        <w:t xml:space="preserve"> compared to the existing </w:t>
      </w:r>
      <w:r w:rsidR="00081C7C">
        <w:rPr>
          <w:rFonts w:cstheme="minorHAnsi"/>
        </w:rPr>
        <w:t>system and</w:t>
      </w:r>
      <w:r>
        <w:rPr>
          <w:rFonts w:cstheme="minorHAnsi"/>
        </w:rPr>
        <w:t xml:space="preserve"> should help to incentivise consumers to offer greater flexibility to the grid.</w:t>
      </w:r>
    </w:p>
    <w:p w14:paraId="02F77F08" w14:textId="61F34DE1" w:rsidR="005A0846" w:rsidRPr="000159C1" w:rsidRDefault="00AD29DD" w:rsidP="005A0846">
      <w:pPr>
        <w:pStyle w:val="ListParagraph"/>
        <w:numPr>
          <w:ilvl w:val="0"/>
          <w:numId w:val="3"/>
        </w:numPr>
        <w:tabs>
          <w:tab w:val="clear" w:pos="360"/>
        </w:tabs>
        <w:spacing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agree with our objectives for electricity market reform (decarbonisation, security of supply, and cost-effectiveness)?</w:t>
      </w:r>
    </w:p>
    <w:p w14:paraId="4DFF9405" w14:textId="77777777" w:rsidR="00AF51FF" w:rsidRPr="005A0846" w:rsidRDefault="00AF51FF" w:rsidP="00AF51FF">
      <w:pPr>
        <w:pStyle w:val="ListParagraph"/>
        <w:spacing w:line="276" w:lineRule="auto"/>
        <w:ind w:left="360"/>
        <w:rPr>
          <w:rFonts w:asciiTheme="minorHAnsi" w:hAnsiTheme="minorHAnsi" w:cstheme="minorHAnsi"/>
          <w:sz w:val="22"/>
          <w:szCs w:val="22"/>
        </w:rPr>
      </w:pPr>
    </w:p>
    <w:p w14:paraId="3AD66C41" w14:textId="4F03DAF2" w:rsidR="00AF51FF" w:rsidRPr="00AF51FF" w:rsidRDefault="00AF51FF" w:rsidP="00EB53D7">
      <w:pPr>
        <w:spacing w:line="276" w:lineRule="auto"/>
        <w:rPr>
          <w:rFonts w:cstheme="minorHAnsi"/>
          <w:b/>
          <w:bCs/>
          <w:i/>
          <w:iCs/>
        </w:rPr>
      </w:pPr>
      <w:r w:rsidRPr="00AF51FF">
        <w:rPr>
          <w:rFonts w:cstheme="minorHAnsi"/>
          <w:b/>
          <w:bCs/>
          <w:i/>
          <w:iCs/>
        </w:rPr>
        <w:t>Our position</w:t>
      </w:r>
    </w:p>
    <w:p w14:paraId="2B43D5DB" w14:textId="1B2D2A3B" w:rsidR="00AF51FF" w:rsidRDefault="00AF51FF" w:rsidP="00EB53D7">
      <w:pPr>
        <w:spacing w:line="276" w:lineRule="auto"/>
        <w:rPr>
          <w:rFonts w:cstheme="minorHAnsi"/>
        </w:rPr>
      </w:pPr>
      <w:r>
        <w:rPr>
          <w:rFonts w:cstheme="minorHAnsi"/>
        </w:rPr>
        <w:t xml:space="preserve">REA believes that decarbonisation should be the top priority of the three objectives, though we agree that all three of these interlinked objectives are key for electricity market reform. </w:t>
      </w:r>
    </w:p>
    <w:p w14:paraId="00915B4C" w14:textId="636816E9" w:rsidR="00AF51FF" w:rsidRDefault="00AF51FF" w:rsidP="00EB53D7">
      <w:pPr>
        <w:spacing w:line="276" w:lineRule="auto"/>
        <w:rPr>
          <w:rFonts w:cstheme="minorHAnsi"/>
        </w:rPr>
      </w:pPr>
      <w:r>
        <w:rPr>
          <w:rFonts w:cstheme="minorHAnsi"/>
        </w:rPr>
        <w:lastRenderedPageBreak/>
        <w:t>We</w:t>
      </w:r>
      <w:r w:rsidR="00EB53D7">
        <w:rPr>
          <w:rFonts w:cstheme="minorHAnsi"/>
        </w:rPr>
        <w:t xml:space="preserve"> </w:t>
      </w:r>
      <w:r w:rsidR="00EB53D7" w:rsidRPr="00EB53D7">
        <w:rPr>
          <w:rFonts w:cstheme="minorHAnsi"/>
        </w:rPr>
        <w:t>welcome</w:t>
      </w:r>
      <w:r>
        <w:rPr>
          <w:rFonts w:cstheme="minorHAnsi"/>
        </w:rPr>
        <w:t xml:space="preserve"> </w:t>
      </w:r>
      <w:r w:rsidR="00EB53D7" w:rsidRPr="00EB53D7">
        <w:rPr>
          <w:rFonts w:cstheme="minorHAnsi"/>
        </w:rPr>
        <w:t xml:space="preserve">the Government’s recognition that delivery of decarbonisation, security of supply and cost effectiveness are complimentary in market design, rather than separate objectives working against each other, as it was once termed in the old ‘trilemma’. </w:t>
      </w:r>
    </w:p>
    <w:p w14:paraId="106922E1" w14:textId="16B388BC" w:rsidR="005A0846" w:rsidRPr="00EB53D7" w:rsidRDefault="00AF51FF" w:rsidP="00EB53D7">
      <w:pPr>
        <w:spacing w:line="276" w:lineRule="auto"/>
        <w:rPr>
          <w:rFonts w:cstheme="minorHAnsi"/>
        </w:rPr>
      </w:pPr>
      <w:r>
        <w:rPr>
          <w:rFonts w:cstheme="minorHAnsi"/>
        </w:rPr>
        <w:t>W</w:t>
      </w:r>
      <w:r w:rsidR="00EB53D7">
        <w:rPr>
          <w:rFonts w:cstheme="minorHAnsi"/>
        </w:rPr>
        <w:t>e are keen to see recognition that the future</w:t>
      </w:r>
      <w:r w:rsidR="005A0846" w:rsidRPr="00EB53D7">
        <w:rPr>
          <w:rFonts w:cstheme="minorHAnsi"/>
        </w:rPr>
        <w:t xml:space="preserve"> electricity market </w:t>
      </w:r>
      <w:r w:rsidR="00EB53D7">
        <w:rPr>
          <w:rFonts w:cstheme="minorHAnsi"/>
        </w:rPr>
        <w:t xml:space="preserve">must </w:t>
      </w:r>
      <w:r w:rsidR="005A0846" w:rsidRPr="00EB53D7">
        <w:rPr>
          <w:rFonts w:cstheme="minorHAnsi"/>
        </w:rPr>
        <w:t>attract continued investment</w:t>
      </w:r>
      <w:r>
        <w:rPr>
          <w:rFonts w:cstheme="minorHAnsi"/>
        </w:rPr>
        <w:t>, and we are concerned that the Government may take a short-sighted view of cost-effectiveness. We would also like to see even greater ambition – the Government and industry should aim for a Net Zero grid by 2032.</w:t>
      </w:r>
    </w:p>
    <w:p w14:paraId="501EC017" w14:textId="461313AE" w:rsidR="007C7963" w:rsidRDefault="00AF51FF" w:rsidP="00AF51FF">
      <w:pPr>
        <w:spacing w:line="276" w:lineRule="auto"/>
        <w:rPr>
          <w:rFonts w:cstheme="minorHAnsi"/>
        </w:rPr>
      </w:pPr>
      <w:r w:rsidRPr="00AF51FF">
        <w:rPr>
          <w:rFonts w:cstheme="minorHAnsi"/>
        </w:rPr>
        <w:t xml:space="preserve">If the Government focuses on decarbonisation as the main priority, electricity prices will ultimately fall to lower </w:t>
      </w:r>
      <w:r w:rsidR="00A76EE1" w:rsidRPr="00AF51FF">
        <w:rPr>
          <w:rFonts w:cstheme="minorHAnsi"/>
        </w:rPr>
        <w:t>levels,</w:t>
      </w:r>
      <w:r w:rsidRPr="00AF51FF">
        <w:rPr>
          <w:rFonts w:cstheme="minorHAnsi"/>
        </w:rPr>
        <w:t xml:space="preserve"> and this will achieve a more cost-effective and independent electricity system over time.</w:t>
      </w:r>
    </w:p>
    <w:p w14:paraId="591E39EA" w14:textId="69669231" w:rsidR="006A1528" w:rsidRPr="00AF51FF" w:rsidRDefault="00CB2C26" w:rsidP="00AF51FF">
      <w:pPr>
        <w:spacing w:line="276" w:lineRule="auto"/>
        <w:rPr>
          <w:rFonts w:cstheme="minorHAnsi"/>
        </w:rPr>
      </w:pPr>
      <w:r>
        <w:rPr>
          <w:rFonts w:cstheme="minorHAnsi"/>
        </w:rPr>
        <w:t xml:space="preserve">It will be important for government to prioritise reforms and consider their delivery over </w:t>
      </w:r>
      <w:r w:rsidR="00831B7A">
        <w:rPr>
          <w:rFonts w:cstheme="minorHAnsi"/>
        </w:rPr>
        <w:t xml:space="preserve">a range of </w:t>
      </w:r>
      <w:r>
        <w:rPr>
          <w:rFonts w:cstheme="minorHAnsi"/>
        </w:rPr>
        <w:t xml:space="preserve">timescales. While </w:t>
      </w:r>
      <w:r w:rsidR="0060299A">
        <w:rPr>
          <w:rFonts w:cstheme="minorHAnsi"/>
        </w:rPr>
        <w:t xml:space="preserve">intervention in the immediate term will be needed to bring down the cost of energy bills to </w:t>
      </w:r>
      <w:r w:rsidR="00B847D3">
        <w:rPr>
          <w:rFonts w:cstheme="minorHAnsi"/>
        </w:rPr>
        <w:t>consumers, government</w:t>
      </w:r>
      <w:r w:rsidR="003D7A28">
        <w:rPr>
          <w:rFonts w:cstheme="minorHAnsi"/>
        </w:rPr>
        <w:t xml:space="preserve"> must simultaneously be looking to the medium and longer term where</w:t>
      </w:r>
      <w:r w:rsidR="0060299A">
        <w:rPr>
          <w:rFonts w:cstheme="minorHAnsi"/>
        </w:rPr>
        <w:t xml:space="preserve"> </w:t>
      </w:r>
      <w:r w:rsidR="001C2B3F">
        <w:rPr>
          <w:rFonts w:cstheme="minorHAnsi"/>
        </w:rPr>
        <w:t>well-thought through market reform is required to decouple the marginal cost of generation, set by fossil gas,</w:t>
      </w:r>
      <w:r w:rsidR="002C28AA">
        <w:rPr>
          <w:rFonts w:cstheme="minorHAnsi"/>
        </w:rPr>
        <w:t xml:space="preserve"> </w:t>
      </w:r>
      <w:r w:rsidR="00A27E3A">
        <w:rPr>
          <w:rFonts w:cstheme="minorHAnsi"/>
        </w:rPr>
        <w:t>and better</w:t>
      </w:r>
      <w:r w:rsidR="002C28AA">
        <w:rPr>
          <w:rFonts w:cstheme="minorHAnsi"/>
        </w:rPr>
        <w:t xml:space="preserve"> </w:t>
      </w:r>
      <w:r w:rsidR="001C2B3F">
        <w:rPr>
          <w:rFonts w:cstheme="minorHAnsi"/>
        </w:rPr>
        <w:t>reflect the lower generation costs of renewables</w:t>
      </w:r>
      <w:r w:rsidR="002C28AA">
        <w:rPr>
          <w:rFonts w:cstheme="minorHAnsi"/>
        </w:rPr>
        <w:t xml:space="preserve">. Equally this must also lead to a rapid </w:t>
      </w:r>
      <w:r w:rsidR="00B847D3">
        <w:rPr>
          <w:rFonts w:cstheme="minorHAnsi"/>
        </w:rPr>
        <w:t>acceleration</w:t>
      </w:r>
      <w:r w:rsidR="002C28AA">
        <w:rPr>
          <w:rFonts w:cstheme="minorHAnsi"/>
        </w:rPr>
        <w:t xml:space="preserve"> in the deployment of </w:t>
      </w:r>
      <w:r w:rsidR="00831B7A">
        <w:rPr>
          <w:rFonts w:cstheme="minorHAnsi"/>
        </w:rPr>
        <w:t>a</w:t>
      </w:r>
      <w:r w:rsidR="003D7A28">
        <w:rPr>
          <w:rFonts w:cstheme="minorHAnsi"/>
        </w:rPr>
        <w:t xml:space="preserve"> wide range of renewables and clean technologies</w:t>
      </w:r>
      <w:r w:rsidR="002C28AA">
        <w:rPr>
          <w:rFonts w:cstheme="minorHAnsi"/>
        </w:rPr>
        <w:t xml:space="preserve"> delivering </w:t>
      </w:r>
      <w:r w:rsidR="00B847D3">
        <w:rPr>
          <w:rFonts w:cstheme="minorHAnsi"/>
        </w:rPr>
        <w:t xml:space="preserve">affordable </w:t>
      </w:r>
      <w:r w:rsidR="002C28AA">
        <w:rPr>
          <w:rFonts w:cstheme="minorHAnsi"/>
        </w:rPr>
        <w:t>domestic generation</w:t>
      </w:r>
      <w:r w:rsidR="00B847D3">
        <w:rPr>
          <w:rFonts w:cstheme="minorHAnsi"/>
        </w:rPr>
        <w:t xml:space="preserve">, energy security and </w:t>
      </w:r>
      <w:r w:rsidR="00A27E3A">
        <w:rPr>
          <w:rFonts w:cstheme="minorHAnsi"/>
        </w:rPr>
        <w:t>decarbonisation</w:t>
      </w:r>
      <w:proofErr w:type="gramStart"/>
      <w:r w:rsidR="00A27E3A">
        <w:rPr>
          <w:rFonts w:cstheme="minorHAnsi"/>
        </w:rPr>
        <w:t>. .</w:t>
      </w:r>
      <w:proofErr w:type="gramEnd"/>
      <w:r w:rsidR="00831B7A">
        <w:rPr>
          <w:rFonts w:cstheme="minorHAnsi"/>
        </w:rPr>
        <w:t xml:space="preserve"> In addition </w:t>
      </w:r>
      <w:r w:rsidR="00FB1946" w:rsidRPr="00AF51FF">
        <w:rPr>
          <w:rFonts w:cstheme="minorHAnsi"/>
        </w:rPr>
        <w:t xml:space="preserve">Government </w:t>
      </w:r>
      <w:r w:rsidR="00831B7A">
        <w:rPr>
          <w:rFonts w:cstheme="minorHAnsi"/>
        </w:rPr>
        <w:t xml:space="preserve">must also continue to focus </w:t>
      </w:r>
      <w:r w:rsidR="00A27E3A">
        <w:rPr>
          <w:rFonts w:cstheme="minorHAnsi"/>
        </w:rPr>
        <w:t xml:space="preserve">on </w:t>
      </w:r>
      <w:r w:rsidR="00A27E3A" w:rsidRPr="00AF51FF">
        <w:rPr>
          <w:rFonts w:cstheme="minorHAnsi"/>
        </w:rPr>
        <w:t>supporting</w:t>
      </w:r>
      <w:r w:rsidR="009D1C34" w:rsidRPr="009D1C34">
        <w:rPr>
          <w:rFonts w:cstheme="minorHAnsi"/>
        </w:rPr>
        <w:t xml:space="preserve"> </w:t>
      </w:r>
      <w:r w:rsidR="009D1C34">
        <w:rPr>
          <w:rFonts w:cstheme="minorHAnsi"/>
        </w:rPr>
        <w:t>less</w:t>
      </w:r>
      <w:r w:rsidR="009D1C34" w:rsidRPr="00AF51FF">
        <w:rPr>
          <w:rFonts w:cstheme="minorHAnsi"/>
        </w:rPr>
        <w:t xml:space="preserve"> developed</w:t>
      </w:r>
      <w:r w:rsidR="00FB1946" w:rsidRPr="00AF51FF">
        <w:rPr>
          <w:rFonts w:cstheme="minorHAnsi"/>
        </w:rPr>
        <w:t xml:space="preserve"> zero and low </w:t>
      </w:r>
      <w:proofErr w:type="gramStart"/>
      <w:r w:rsidR="00FB1946" w:rsidRPr="00AF51FF">
        <w:rPr>
          <w:rFonts w:cstheme="minorHAnsi"/>
        </w:rPr>
        <w:t>carbon  technologies</w:t>
      </w:r>
      <w:proofErr w:type="gramEnd"/>
      <w:r w:rsidR="00FB1946" w:rsidRPr="00AF51FF">
        <w:rPr>
          <w:rFonts w:cstheme="minorHAnsi"/>
        </w:rPr>
        <w:t xml:space="preserve"> and First Of A Kind (FOAK) systems</w:t>
      </w:r>
      <w:r w:rsidR="00AF51FF">
        <w:rPr>
          <w:rFonts w:cstheme="minorHAnsi"/>
        </w:rPr>
        <w:t xml:space="preserve">, and make </w:t>
      </w:r>
      <w:r w:rsidR="00831B7A">
        <w:rPr>
          <w:rFonts w:cstheme="minorHAnsi"/>
        </w:rPr>
        <w:t xml:space="preserve">rapid and significant </w:t>
      </w:r>
      <w:r w:rsidR="00AF51FF">
        <w:rPr>
          <w:rFonts w:cstheme="minorHAnsi"/>
        </w:rPr>
        <w:t>investments in our physical network infrastructure</w:t>
      </w:r>
      <w:r w:rsidR="00B847D3">
        <w:rPr>
          <w:rFonts w:cstheme="minorHAnsi"/>
        </w:rPr>
        <w:t xml:space="preserve"> so that it </w:t>
      </w:r>
      <w:r w:rsidR="00DB736B">
        <w:rPr>
          <w:rFonts w:cstheme="minorHAnsi"/>
        </w:rPr>
        <w:t xml:space="preserve"> is fit the meet the needs to a fully decarbonised and flexible energy system</w:t>
      </w:r>
    </w:p>
    <w:p w14:paraId="0186F97F" w14:textId="77777777" w:rsidR="004242CF" w:rsidRPr="00C93083" w:rsidRDefault="004242CF" w:rsidP="00AA2859">
      <w:pPr>
        <w:pStyle w:val="ListParagraph"/>
        <w:spacing w:line="276" w:lineRule="auto"/>
        <w:ind w:left="360"/>
        <w:rPr>
          <w:rFonts w:asciiTheme="minorHAnsi" w:hAnsiTheme="minorHAnsi" w:cstheme="minorHAnsi"/>
          <w:sz w:val="22"/>
          <w:szCs w:val="22"/>
        </w:rPr>
      </w:pPr>
    </w:p>
    <w:p w14:paraId="2EF7BEC8" w14:textId="38CF3963" w:rsidR="00AD29DD" w:rsidRPr="00895887" w:rsidRDefault="00AD29DD" w:rsidP="00723133">
      <w:pPr>
        <w:pStyle w:val="ListParagraph"/>
        <w:spacing w:after="240" w:line="276" w:lineRule="auto"/>
        <w:ind w:left="0"/>
        <w:rPr>
          <w:rFonts w:asciiTheme="minorHAnsi" w:eastAsia="Open Sans" w:hAnsiTheme="minorHAnsi" w:cstheme="minorHAnsi"/>
          <w:b/>
          <w:bCs/>
          <w:color w:val="000000"/>
          <w:kern w:val="24"/>
          <w:sz w:val="28"/>
          <w:szCs w:val="28"/>
        </w:rPr>
      </w:pPr>
      <w:bookmarkStart w:id="3" w:name="Chapter2"/>
      <w:r w:rsidRPr="00895887">
        <w:rPr>
          <w:rFonts w:asciiTheme="minorHAnsi" w:eastAsia="Open Sans" w:hAnsiTheme="minorHAnsi" w:cstheme="minorHAnsi"/>
          <w:b/>
          <w:bCs/>
          <w:color w:val="000000"/>
          <w:kern w:val="24"/>
          <w:sz w:val="28"/>
          <w:szCs w:val="28"/>
        </w:rPr>
        <w:t xml:space="preserve">Chapter 2 </w:t>
      </w:r>
      <w:r w:rsidR="006C5D70" w:rsidRPr="00895887">
        <w:rPr>
          <w:rFonts w:asciiTheme="minorHAnsi" w:eastAsia="Open Sans" w:hAnsiTheme="minorHAnsi" w:cstheme="minorHAnsi"/>
          <w:b/>
          <w:bCs/>
          <w:color w:val="000000"/>
          <w:kern w:val="24"/>
          <w:sz w:val="28"/>
          <w:szCs w:val="28"/>
        </w:rPr>
        <w:t>– The case for change</w:t>
      </w:r>
    </w:p>
    <w:bookmarkEnd w:id="3"/>
    <w:p w14:paraId="27F2CF7C" w14:textId="77777777" w:rsidR="00723133" w:rsidRPr="00C93083" w:rsidRDefault="00723133" w:rsidP="00723133">
      <w:pPr>
        <w:pStyle w:val="ListParagraph"/>
        <w:spacing w:after="240" w:line="276" w:lineRule="auto"/>
        <w:ind w:left="0"/>
        <w:rPr>
          <w:rFonts w:asciiTheme="minorHAnsi" w:hAnsiTheme="minorHAnsi" w:cstheme="minorHAnsi"/>
          <w:b/>
          <w:bCs/>
          <w:sz w:val="22"/>
          <w:szCs w:val="22"/>
        </w:rPr>
      </w:pPr>
    </w:p>
    <w:p w14:paraId="3E10E355" w14:textId="79BA7840" w:rsidR="00F9546F" w:rsidRPr="000159C1" w:rsidRDefault="00AD29DD" w:rsidP="00F9546F">
      <w:pPr>
        <w:pStyle w:val="ListParagraph"/>
        <w:numPr>
          <w:ilvl w:val="0"/>
          <w:numId w:val="3"/>
        </w:numPr>
        <w:spacing w:line="276" w:lineRule="auto"/>
        <w:rPr>
          <w:rFonts w:asciiTheme="minorHAnsi" w:eastAsiaTheme="minorHAnsi" w:hAnsiTheme="minorHAnsi" w:cstheme="minorHAnsi"/>
          <w:b/>
          <w:bCs/>
          <w:color w:val="2F5496" w:themeColor="accent1" w:themeShade="BF"/>
          <w:sz w:val="22"/>
          <w:szCs w:val="22"/>
        </w:rPr>
      </w:pPr>
      <w:r w:rsidRPr="000159C1">
        <w:rPr>
          <w:rFonts w:asciiTheme="minorHAnsi" w:eastAsiaTheme="minorHAnsi" w:hAnsiTheme="minorHAnsi" w:cstheme="minorHAnsi"/>
          <w:b/>
          <w:bCs/>
          <w:color w:val="2F5496" w:themeColor="accent1" w:themeShade="BF"/>
          <w:sz w:val="22"/>
          <w:szCs w:val="22"/>
        </w:rPr>
        <w:t xml:space="preserve">Do you agree with the future challenges </w:t>
      </w:r>
      <w:r w:rsidR="00857F63" w:rsidRPr="000159C1">
        <w:rPr>
          <w:rFonts w:asciiTheme="minorHAnsi" w:eastAsiaTheme="minorHAnsi" w:hAnsiTheme="minorHAnsi" w:cstheme="minorHAnsi"/>
          <w:b/>
          <w:bCs/>
          <w:color w:val="2F5496" w:themeColor="accent1" w:themeShade="BF"/>
          <w:sz w:val="22"/>
          <w:szCs w:val="22"/>
        </w:rPr>
        <w:t>for the</w:t>
      </w:r>
      <w:r w:rsidRPr="000159C1">
        <w:rPr>
          <w:rFonts w:asciiTheme="minorHAnsi" w:eastAsiaTheme="minorHAnsi" w:hAnsiTheme="minorHAnsi" w:cstheme="minorHAnsi"/>
          <w:b/>
          <w:bCs/>
          <w:color w:val="2F5496" w:themeColor="accent1" w:themeShade="BF"/>
          <w:sz w:val="22"/>
          <w:szCs w:val="22"/>
        </w:rPr>
        <w:t xml:space="preserve"> electricity system we have identified? Are there further challenges we should consider? Please provide evidence for additional challenges.</w:t>
      </w:r>
    </w:p>
    <w:p w14:paraId="01A430F4" w14:textId="77777777" w:rsidR="00F9546F" w:rsidRPr="00F9546F" w:rsidRDefault="00F9546F" w:rsidP="00F9546F">
      <w:pPr>
        <w:pStyle w:val="ListParagraph"/>
        <w:spacing w:line="276" w:lineRule="auto"/>
        <w:ind w:left="360"/>
        <w:rPr>
          <w:rFonts w:asciiTheme="minorHAnsi" w:eastAsiaTheme="minorHAnsi" w:hAnsiTheme="minorHAnsi" w:cstheme="minorHAnsi"/>
          <w:sz w:val="22"/>
          <w:szCs w:val="22"/>
        </w:rPr>
      </w:pPr>
    </w:p>
    <w:p w14:paraId="4F21028F" w14:textId="20113BCC" w:rsidR="00F9546F" w:rsidRPr="00F9546F" w:rsidRDefault="00F9546F" w:rsidP="00F9546F">
      <w:pPr>
        <w:spacing w:line="276" w:lineRule="auto"/>
        <w:rPr>
          <w:rFonts w:cstheme="minorHAnsi"/>
          <w:b/>
          <w:bCs/>
          <w:i/>
          <w:iCs/>
        </w:rPr>
      </w:pPr>
      <w:r w:rsidRPr="00F9546F">
        <w:rPr>
          <w:rFonts w:cstheme="minorHAnsi"/>
          <w:b/>
          <w:bCs/>
          <w:i/>
          <w:iCs/>
        </w:rPr>
        <w:t>Additional challenges</w:t>
      </w:r>
    </w:p>
    <w:p w14:paraId="551197F2" w14:textId="30B2FD40" w:rsidR="001C1E87" w:rsidRDefault="001C1E87" w:rsidP="00F9546F">
      <w:pPr>
        <w:spacing w:line="276" w:lineRule="auto"/>
        <w:rPr>
          <w:rFonts w:cstheme="minorHAnsi"/>
        </w:rPr>
      </w:pPr>
      <w:r w:rsidRPr="00F9546F">
        <w:rPr>
          <w:rFonts w:cstheme="minorHAnsi"/>
        </w:rPr>
        <w:t>REMA identifies some of the future challenges for the decarbonised electricity system, however there are several further challenges that we would like to see acknowledged in the response to REMA and in future consultations on this area:</w:t>
      </w:r>
    </w:p>
    <w:p w14:paraId="72F2AA5D" w14:textId="79C562C8" w:rsidR="00F9546F" w:rsidRPr="00F9546F" w:rsidRDefault="00F9546F" w:rsidP="00F9546F">
      <w:pPr>
        <w:spacing w:line="276" w:lineRule="auto"/>
        <w:rPr>
          <w:rFonts w:cstheme="minorHAnsi"/>
        </w:rPr>
      </w:pPr>
      <w:r w:rsidRPr="00DE71A5">
        <w:rPr>
          <w:rFonts w:cstheme="minorHAnsi"/>
          <w:i/>
          <w:iCs/>
        </w:rPr>
        <w:t>The Government does not appear to recognise the scale of the physical network infrastructure challenge in REMA.</w:t>
      </w:r>
      <w:r w:rsidR="00B63A73">
        <w:rPr>
          <w:rFonts w:cstheme="minorHAnsi"/>
        </w:rPr>
        <w:t xml:space="preserve"> </w:t>
      </w:r>
      <w:r w:rsidR="00831B7A">
        <w:rPr>
          <w:rFonts w:cstheme="minorHAnsi"/>
        </w:rPr>
        <w:t xml:space="preserve">Grid capacity constraints, </w:t>
      </w:r>
      <w:r w:rsidR="004D52C9">
        <w:rPr>
          <w:rFonts w:cstheme="minorHAnsi"/>
        </w:rPr>
        <w:t xml:space="preserve">particularly on the distribution grid, </w:t>
      </w:r>
      <w:r w:rsidR="00831B7A">
        <w:rPr>
          <w:rFonts w:cstheme="minorHAnsi"/>
        </w:rPr>
        <w:t xml:space="preserve">leading to connection agreement lead times of up to eight years, remains the single largest barrier to delivering the levels </w:t>
      </w:r>
      <w:r w:rsidR="00A27E3A">
        <w:rPr>
          <w:rFonts w:cstheme="minorHAnsi"/>
        </w:rPr>
        <w:t xml:space="preserve">of </w:t>
      </w:r>
      <w:r w:rsidR="00831B7A">
        <w:rPr>
          <w:rFonts w:cstheme="minorHAnsi"/>
        </w:rPr>
        <w:t xml:space="preserve">renewables, flexibility and grid operability required. REMA is focused on helpful market </w:t>
      </w:r>
      <w:r w:rsidR="004D52C9">
        <w:rPr>
          <w:rFonts w:cstheme="minorHAnsi"/>
        </w:rPr>
        <w:t>reforms but</w:t>
      </w:r>
      <w:r w:rsidR="00831B7A">
        <w:rPr>
          <w:rFonts w:cstheme="minorHAnsi"/>
        </w:rPr>
        <w:t xml:space="preserve"> </w:t>
      </w:r>
      <w:r w:rsidR="00F33FA7">
        <w:rPr>
          <w:rFonts w:cstheme="minorHAnsi"/>
        </w:rPr>
        <w:t xml:space="preserve">ignores the very real physical grid constraints that are stopping development and undermining market signals. </w:t>
      </w:r>
      <w:r w:rsidR="00831B7A">
        <w:rPr>
          <w:rFonts w:cstheme="minorHAnsi"/>
        </w:rPr>
        <w:t xml:space="preserve"> </w:t>
      </w:r>
      <w:r w:rsidR="00B63A73">
        <w:rPr>
          <w:rFonts w:cstheme="minorHAnsi"/>
        </w:rPr>
        <w:t xml:space="preserve">Although </w:t>
      </w:r>
      <w:r w:rsidR="0059541A">
        <w:rPr>
          <w:rFonts w:cstheme="minorHAnsi"/>
        </w:rPr>
        <w:t xml:space="preserve">National Grid recently announced a £54 billion investment in network infrastructure, some estimates suggest this falls short of what is needed. </w:t>
      </w:r>
      <w:r w:rsidR="00DE71A5">
        <w:rPr>
          <w:rFonts w:cstheme="minorHAnsi"/>
        </w:rPr>
        <w:t xml:space="preserve">The Government’s Electricity Networks Strategic Framework </w:t>
      </w:r>
      <w:r w:rsidR="00B63A73">
        <w:rPr>
          <w:rFonts w:cstheme="minorHAnsi"/>
        </w:rPr>
        <w:t>suggest</w:t>
      </w:r>
      <w:r w:rsidR="00DE71A5">
        <w:rPr>
          <w:rFonts w:cstheme="minorHAnsi"/>
        </w:rPr>
        <w:t>s</w:t>
      </w:r>
      <w:r w:rsidR="00B63A73">
        <w:rPr>
          <w:rFonts w:cstheme="minorHAnsi"/>
        </w:rPr>
        <w:t xml:space="preserve"> that the</w:t>
      </w:r>
      <w:r w:rsidR="00DE71A5">
        <w:rPr>
          <w:rFonts w:cstheme="minorHAnsi"/>
        </w:rPr>
        <w:t xml:space="preserve"> physical network infrastructure</w:t>
      </w:r>
      <w:r w:rsidR="00B63A73">
        <w:rPr>
          <w:rFonts w:cstheme="minorHAnsi"/>
        </w:rPr>
        <w:t xml:space="preserve"> requires </w:t>
      </w:r>
      <w:r w:rsidR="00B63A73">
        <w:rPr>
          <w:rFonts w:cstheme="minorHAnsi"/>
        </w:rPr>
        <w:lastRenderedPageBreak/>
        <w:t>£40-110 billion of investment</w:t>
      </w:r>
      <w:r w:rsidR="0059541A">
        <w:rPr>
          <w:rFonts w:cstheme="minorHAnsi"/>
        </w:rPr>
        <w:t>.</w:t>
      </w:r>
      <w:r w:rsidR="00DE71A5">
        <w:rPr>
          <w:rStyle w:val="FootnoteReference"/>
          <w:rFonts w:cstheme="minorHAnsi"/>
        </w:rPr>
        <w:footnoteReference w:id="1"/>
      </w:r>
      <w:r w:rsidR="0059541A">
        <w:rPr>
          <w:rFonts w:cstheme="minorHAnsi"/>
        </w:rPr>
        <w:t xml:space="preserve"> Ofgem also recently confirmed a £20 billion investment in the energy transition, but this is not all allocated for network infrastructure.</w:t>
      </w:r>
    </w:p>
    <w:p w14:paraId="2621FFD8" w14:textId="06D88025" w:rsidR="008C35F3" w:rsidRPr="00F9546F" w:rsidRDefault="001C1E87" w:rsidP="00F9546F">
      <w:pPr>
        <w:spacing w:line="276" w:lineRule="auto"/>
        <w:rPr>
          <w:rFonts w:cstheme="minorHAnsi"/>
        </w:rPr>
      </w:pPr>
      <w:r w:rsidRPr="00436E12">
        <w:rPr>
          <w:rFonts w:cstheme="minorHAnsi"/>
          <w:i/>
          <w:iCs/>
        </w:rPr>
        <w:t>We need the Government to recognise that a wide range of renewable energy and clean technologies will be required to effectively meet demand</w:t>
      </w:r>
      <w:r w:rsidR="00DE71A5">
        <w:rPr>
          <w:rFonts w:cstheme="minorHAnsi"/>
        </w:rPr>
        <w:t>. This will ensure p</w:t>
      </w:r>
      <w:r w:rsidRPr="00F9546F">
        <w:rPr>
          <w:rFonts w:cstheme="minorHAnsi"/>
        </w:rPr>
        <w:t xml:space="preserve">rovision of a stable and secure supply. Future demand will be met not only by solar and wind power, at all scales, but by </w:t>
      </w:r>
      <w:r w:rsidR="00C63B36" w:rsidRPr="00F9546F">
        <w:rPr>
          <w:rFonts w:cstheme="minorHAnsi"/>
        </w:rPr>
        <w:t xml:space="preserve">a wide range of technologies including </w:t>
      </w:r>
      <w:r w:rsidR="00F33FA7">
        <w:rPr>
          <w:rFonts w:cstheme="minorHAnsi"/>
        </w:rPr>
        <w:t xml:space="preserve">bioenergy, </w:t>
      </w:r>
      <w:r w:rsidR="00C63B36" w:rsidRPr="00F9546F">
        <w:rPr>
          <w:rFonts w:cstheme="minorHAnsi"/>
        </w:rPr>
        <w:t>marine power, hydro power, hydrogen,</w:t>
      </w:r>
      <w:r w:rsidR="00F33FA7">
        <w:rPr>
          <w:rFonts w:cstheme="minorHAnsi"/>
        </w:rPr>
        <w:t xml:space="preserve"> geothermal</w:t>
      </w:r>
      <w:r w:rsidR="0051335D">
        <w:rPr>
          <w:rFonts w:cstheme="minorHAnsi"/>
        </w:rPr>
        <w:t xml:space="preserve">, energy </w:t>
      </w:r>
      <w:r w:rsidR="00C63B36" w:rsidRPr="00F9546F">
        <w:rPr>
          <w:rFonts w:cstheme="minorHAnsi"/>
        </w:rPr>
        <w:t>storage</w:t>
      </w:r>
      <w:r w:rsidR="0051335D">
        <w:rPr>
          <w:rFonts w:cstheme="minorHAnsi"/>
        </w:rPr>
        <w:t xml:space="preserve"> of multiple durations</w:t>
      </w:r>
      <w:r w:rsidR="00C63B36" w:rsidRPr="00F9546F">
        <w:rPr>
          <w:rFonts w:cstheme="minorHAnsi"/>
        </w:rPr>
        <w:t xml:space="preserve">, and other </w:t>
      </w:r>
      <w:r w:rsidR="00F33FA7">
        <w:rPr>
          <w:rFonts w:cstheme="minorHAnsi"/>
        </w:rPr>
        <w:t xml:space="preserve">innovative </w:t>
      </w:r>
      <w:r w:rsidR="00C63B36" w:rsidRPr="00F9546F">
        <w:rPr>
          <w:rFonts w:cstheme="minorHAnsi"/>
        </w:rPr>
        <w:t>technologies.</w:t>
      </w:r>
      <w:r w:rsidR="008B6FAF">
        <w:rPr>
          <w:rFonts w:cstheme="minorHAnsi"/>
        </w:rPr>
        <w:t xml:space="preserve"> Delivering this mix of technologies will require substantial investment in innovation and strategic direction between Government, the FSO, National Grid ESO, Ofgem and key industry bodies.</w:t>
      </w:r>
    </w:p>
    <w:p w14:paraId="75FAC6E4" w14:textId="320D36AC" w:rsidR="0077133B" w:rsidRPr="00F9546F" w:rsidRDefault="00436E12" w:rsidP="00F9546F">
      <w:pPr>
        <w:spacing w:line="276" w:lineRule="auto"/>
        <w:rPr>
          <w:rFonts w:cstheme="minorHAnsi"/>
        </w:rPr>
      </w:pPr>
      <w:r w:rsidRPr="00436E12">
        <w:rPr>
          <w:rFonts w:cstheme="minorHAnsi"/>
          <w:i/>
          <w:iCs/>
        </w:rPr>
        <w:t xml:space="preserve">We would </w:t>
      </w:r>
      <w:r w:rsidR="00C63B36" w:rsidRPr="00436E12">
        <w:rPr>
          <w:rFonts w:cstheme="minorHAnsi"/>
          <w:i/>
          <w:iCs/>
        </w:rPr>
        <w:t xml:space="preserve">also like to see </w:t>
      </w:r>
      <w:r w:rsidRPr="00436E12">
        <w:rPr>
          <w:rFonts w:cstheme="minorHAnsi"/>
          <w:i/>
          <w:iCs/>
        </w:rPr>
        <w:t>greater</w:t>
      </w:r>
      <w:r w:rsidR="00C63B36" w:rsidRPr="00436E12">
        <w:rPr>
          <w:rFonts w:cstheme="minorHAnsi"/>
          <w:i/>
          <w:iCs/>
        </w:rPr>
        <w:t xml:space="preserve"> recognition that there is a strategic direction and coordination challenge</w:t>
      </w:r>
      <w:r w:rsidR="00C63B36" w:rsidRPr="00F9546F">
        <w:rPr>
          <w:rFonts w:cstheme="minorHAnsi"/>
        </w:rPr>
        <w:t>. With so much reform happening across the energy sector alongside decarbonisation reforms in the construction and industrial production sectors, we need to see a much more joined up, informed and strategic approach from Government and involved bodies.</w:t>
      </w:r>
      <w:r w:rsidR="004D52C9">
        <w:rPr>
          <w:rFonts w:cstheme="minorHAnsi"/>
        </w:rPr>
        <w:t xml:space="preserve"> </w:t>
      </w:r>
      <w:r w:rsidR="00C63B36" w:rsidRPr="00F9546F">
        <w:rPr>
          <w:rFonts w:cstheme="minorHAnsi"/>
        </w:rPr>
        <w:t xml:space="preserve"> An ongoing and future challenge to delivering a Net Zero electricity system by 2035 is ensuring s</w:t>
      </w:r>
      <w:r w:rsidR="0077133B" w:rsidRPr="00F9546F">
        <w:rPr>
          <w:rFonts w:cstheme="minorHAnsi"/>
        </w:rPr>
        <w:t xml:space="preserve">trategic direction and </w:t>
      </w:r>
      <w:r w:rsidR="00C63B36" w:rsidRPr="00F9546F">
        <w:rPr>
          <w:rFonts w:cstheme="minorHAnsi"/>
        </w:rPr>
        <w:t xml:space="preserve">a coordinated </w:t>
      </w:r>
      <w:r w:rsidR="0077133B" w:rsidRPr="00F9546F">
        <w:rPr>
          <w:rFonts w:cstheme="minorHAnsi"/>
        </w:rPr>
        <w:t xml:space="preserve">relationship between Ofgem, </w:t>
      </w:r>
      <w:r w:rsidR="008B6FAF">
        <w:rPr>
          <w:rFonts w:cstheme="minorHAnsi"/>
        </w:rPr>
        <w:t xml:space="preserve">National Grid ESO, </w:t>
      </w:r>
      <w:r w:rsidR="00861983">
        <w:rPr>
          <w:rFonts w:cstheme="minorHAnsi"/>
        </w:rPr>
        <w:t>BEIS, the ENA, electricity code administrators and other</w:t>
      </w:r>
      <w:r w:rsidR="0077133B" w:rsidRPr="00F9546F">
        <w:rPr>
          <w:rFonts w:cstheme="minorHAnsi"/>
        </w:rPr>
        <w:t xml:space="preserve"> key industry bodies</w:t>
      </w:r>
      <w:r w:rsidR="00C63B36" w:rsidRPr="00F9546F">
        <w:rPr>
          <w:rFonts w:cstheme="minorHAnsi"/>
        </w:rPr>
        <w:t>.</w:t>
      </w:r>
      <w:r w:rsidR="0051335D">
        <w:rPr>
          <w:rFonts w:cstheme="minorHAnsi"/>
        </w:rPr>
        <w:t xml:space="preserve"> </w:t>
      </w:r>
      <w:r w:rsidR="004D52C9">
        <w:rPr>
          <w:rFonts w:cstheme="minorHAnsi"/>
        </w:rPr>
        <w:t>It is</w:t>
      </w:r>
      <w:r w:rsidR="00A27E3A">
        <w:rPr>
          <w:rFonts w:cstheme="minorHAnsi"/>
        </w:rPr>
        <w:t>,</w:t>
      </w:r>
      <w:r w:rsidR="004D52C9">
        <w:rPr>
          <w:rFonts w:cstheme="minorHAnsi"/>
        </w:rPr>
        <w:t xml:space="preserve"> therefore</w:t>
      </w:r>
      <w:r w:rsidR="00A27E3A">
        <w:rPr>
          <w:rFonts w:cstheme="minorHAnsi"/>
        </w:rPr>
        <w:t xml:space="preserve">, </w:t>
      </w:r>
      <w:r w:rsidR="004D52C9">
        <w:rPr>
          <w:rFonts w:cstheme="minorHAnsi"/>
        </w:rPr>
        <w:t>essential that REMA considers and makes clear the independent role that the Futuer System Operator</w:t>
      </w:r>
      <w:r w:rsidR="0085379E">
        <w:rPr>
          <w:rFonts w:cstheme="minorHAnsi"/>
        </w:rPr>
        <w:t xml:space="preserve"> (FSO)</w:t>
      </w:r>
      <w:r w:rsidR="004D52C9">
        <w:rPr>
          <w:rFonts w:cstheme="minorHAnsi"/>
        </w:rPr>
        <w:t xml:space="preserve"> will </w:t>
      </w:r>
      <w:r w:rsidR="00861983">
        <w:rPr>
          <w:rFonts w:cstheme="minorHAnsi"/>
        </w:rPr>
        <w:t xml:space="preserve">have in also delivering the reforms considered in this consultation. </w:t>
      </w:r>
      <w:r w:rsidR="004D52C9">
        <w:rPr>
          <w:rFonts w:cstheme="minorHAnsi"/>
        </w:rPr>
        <w:t xml:space="preserve">  </w:t>
      </w:r>
      <w:r w:rsidR="0051335D">
        <w:rPr>
          <w:rFonts w:cstheme="minorHAnsi"/>
        </w:rPr>
        <w:t>A key output of REMA should be a mapping of all workstreams currently relating to grid systems currently taking place</w:t>
      </w:r>
      <w:r w:rsidR="0085379E">
        <w:rPr>
          <w:rFonts w:cstheme="minorHAnsi"/>
        </w:rPr>
        <w:t xml:space="preserve">. </w:t>
      </w:r>
      <w:r w:rsidR="0051335D">
        <w:rPr>
          <w:rFonts w:cstheme="minorHAnsi"/>
        </w:rPr>
        <w:t xml:space="preserve">This will create a useful and transparent base from which the FSO could start to coordinate its activities.  </w:t>
      </w:r>
    </w:p>
    <w:p w14:paraId="01E05463" w14:textId="0642667C" w:rsidR="00B86DAA" w:rsidRPr="00F9546F" w:rsidRDefault="00220864" w:rsidP="00F9546F">
      <w:pPr>
        <w:spacing w:line="276" w:lineRule="auto"/>
        <w:rPr>
          <w:rFonts w:cstheme="minorHAnsi"/>
        </w:rPr>
      </w:pPr>
      <w:r>
        <w:rPr>
          <w:rFonts w:cstheme="minorHAnsi"/>
          <w:i/>
          <w:iCs/>
        </w:rPr>
        <w:t>It must also be recognised that diversity of generation and clean technologies is going to be crucial to delivery of a stable and secure energy system</w:t>
      </w:r>
      <w:r w:rsidR="000E1ED6" w:rsidRPr="00F9546F">
        <w:rPr>
          <w:rFonts w:cstheme="minorHAnsi"/>
        </w:rPr>
        <w:t xml:space="preserve">. Our future power system must be </w:t>
      </w:r>
      <w:r w:rsidR="00B86DAA" w:rsidRPr="00F9546F">
        <w:rPr>
          <w:rFonts w:cstheme="minorHAnsi"/>
        </w:rPr>
        <w:t xml:space="preserve">flexible and </w:t>
      </w:r>
      <w:r w:rsidR="000E1ED6" w:rsidRPr="00F9546F">
        <w:rPr>
          <w:rFonts w:cstheme="minorHAnsi"/>
        </w:rPr>
        <w:t>resilient</w:t>
      </w:r>
      <w:r>
        <w:rPr>
          <w:rFonts w:cstheme="minorHAnsi"/>
        </w:rPr>
        <w:t xml:space="preserve">, utilising both variable and firm generation, along with storage, to ensure reliable supply to meet futuer demand. </w:t>
      </w:r>
    </w:p>
    <w:p w14:paraId="1F8ABB65" w14:textId="0D747747" w:rsidR="006E686D" w:rsidRPr="008B6FAF" w:rsidRDefault="00B86DAA" w:rsidP="008B6FAF">
      <w:pPr>
        <w:spacing w:line="276" w:lineRule="auto"/>
        <w:rPr>
          <w:rFonts w:cstheme="minorHAnsi"/>
        </w:rPr>
      </w:pPr>
      <w:r w:rsidRPr="00436E12">
        <w:rPr>
          <w:rFonts w:cstheme="minorHAnsi"/>
          <w:i/>
          <w:iCs/>
        </w:rPr>
        <w:t xml:space="preserve">The challenges set out in REMA also do not </w:t>
      </w:r>
      <w:proofErr w:type="gramStart"/>
      <w:r w:rsidRPr="00436E12">
        <w:rPr>
          <w:rFonts w:cstheme="minorHAnsi"/>
          <w:i/>
          <w:iCs/>
        </w:rPr>
        <w:t>make reference</w:t>
      </w:r>
      <w:proofErr w:type="gramEnd"/>
      <w:r w:rsidRPr="00436E12">
        <w:rPr>
          <w:rFonts w:cstheme="minorHAnsi"/>
          <w:i/>
          <w:iCs/>
        </w:rPr>
        <w:t xml:space="preserve"> to the i</w:t>
      </w:r>
      <w:r w:rsidR="008C35F3" w:rsidRPr="00436E12">
        <w:rPr>
          <w:rFonts w:cstheme="minorHAnsi"/>
          <w:i/>
          <w:iCs/>
        </w:rPr>
        <w:t xml:space="preserve">ncreasing demand from electrification of heat and </w:t>
      </w:r>
      <w:r w:rsidRPr="00436E12">
        <w:rPr>
          <w:rFonts w:cstheme="minorHAnsi"/>
          <w:i/>
          <w:iCs/>
        </w:rPr>
        <w:t>transport</w:t>
      </w:r>
      <w:r w:rsidRPr="00F9546F">
        <w:rPr>
          <w:rFonts w:cstheme="minorHAnsi"/>
        </w:rPr>
        <w:t xml:space="preserve">, and how this is a variable factor under different delivery scenarios for electrification of heat and transport and the uptake of energy efficiency measures. </w:t>
      </w:r>
      <w:r w:rsidR="00436E12">
        <w:rPr>
          <w:rFonts w:cstheme="minorHAnsi"/>
        </w:rPr>
        <w:t>At present, with progress in these ar</w:t>
      </w:r>
      <w:r w:rsidR="008B6FAF">
        <w:rPr>
          <w:rFonts w:cstheme="minorHAnsi"/>
        </w:rPr>
        <w:t xml:space="preserve">eas </w:t>
      </w:r>
      <w:r w:rsidR="0085379E">
        <w:rPr>
          <w:rFonts w:cstheme="minorHAnsi"/>
        </w:rPr>
        <w:t>having been</w:t>
      </w:r>
      <w:r w:rsidR="008B6FAF">
        <w:rPr>
          <w:rFonts w:cstheme="minorHAnsi"/>
        </w:rPr>
        <w:t xml:space="preserve"> slow, there is a risk that the required delivery of decarbonisation in these areas will have to happen much more rapidly than is necessary, and this would be a substantial shock for the electricity system to have to adapt to. </w:t>
      </w:r>
    </w:p>
    <w:p w14:paraId="0D48DAC3" w14:textId="779CD26B" w:rsidR="00AD29DD" w:rsidRPr="000159C1" w:rsidRDefault="00AD29DD" w:rsidP="00AA2859">
      <w:pPr>
        <w:pStyle w:val="ListParagraph"/>
        <w:numPr>
          <w:ilvl w:val="0"/>
          <w:numId w:val="3"/>
        </w:numPr>
        <w:spacing w:line="276" w:lineRule="auto"/>
        <w:rPr>
          <w:rFonts w:asciiTheme="minorHAnsi" w:hAnsiTheme="minorHAnsi" w:cstheme="minorHAnsi"/>
          <w:b/>
          <w:bCs/>
          <w:color w:val="2F5496" w:themeColor="accent1" w:themeShade="BF"/>
          <w:sz w:val="22"/>
          <w:szCs w:val="22"/>
        </w:rPr>
      </w:pPr>
      <w:r w:rsidRPr="000159C1">
        <w:rPr>
          <w:rFonts w:asciiTheme="minorHAnsi" w:eastAsiaTheme="minorHAnsi" w:hAnsiTheme="minorHAnsi" w:cstheme="minorHAnsi"/>
          <w:b/>
          <w:bCs/>
          <w:color w:val="2F5496" w:themeColor="accent1" w:themeShade="BF"/>
          <w:sz w:val="22"/>
          <w:szCs w:val="22"/>
        </w:rPr>
        <w:t>Do you agree with our assessment of current market arrangements/</w:t>
      </w:r>
      <w:r w:rsidR="00857F63" w:rsidRPr="000159C1">
        <w:rPr>
          <w:rFonts w:asciiTheme="minorHAnsi" w:eastAsiaTheme="minorHAnsi" w:hAnsiTheme="minorHAnsi" w:cstheme="minorHAnsi"/>
          <w:b/>
          <w:bCs/>
          <w:color w:val="2F5496" w:themeColor="accent1" w:themeShade="BF"/>
          <w:sz w:val="22"/>
          <w:szCs w:val="22"/>
        </w:rPr>
        <w:t xml:space="preserve"> </w:t>
      </w:r>
      <w:r w:rsidRPr="000159C1">
        <w:rPr>
          <w:rFonts w:asciiTheme="minorHAnsi" w:eastAsiaTheme="minorHAnsi" w:hAnsiTheme="minorHAnsi" w:cstheme="minorHAnsi"/>
          <w:b/>
          <w:bCs/>
          <w:color w:val="2F5496" w:themeColor="accent1" w:themeShade="BF"/>
          <w:sz w:val="22"/>
          <w:szCs w:val="22"/>
        </w:rPr>
        <w:t>that current market arrangements are not fit for purpose for delivering our 2035 objectives?</w:t>
      </w:r>
    </w:p>
    <w:p w14:paraId="56415A0A" w14:textId="7274F7A4" w:rsidR="006E686D" w:rsidRDefault="006E686D" w:rsidP="006E686D">
      <w:pPr>
        <w:spacing w:line="276" w:lineRule="auto"/>
        <w:rPr>
          <w:rFonts w:cstheme="minorHAnsi"/>
        </w:rPr>
      </w:pPr>
    </w:p>
    <w:p w14:paraId="0C4D4678" w14:textId="5670ECF9" w:rsidR="008B6FAF" w:rsidRPr="008B6FAF" w:rsidRDefault="008B6FAF" w:rsidP="006E686D">
      <w:pPr>
        <w:spacing w:line="276" w:lineRule="auto"/>
        <w:rPr>
          <w:rFonts w:cstheme="minorHAnsi"/>
          <w:b/>
          <w:bCs/>
          <w:i/>
          <w:iCs/>
        </w:rPr>
      </w:pPr>
      <w:r w:rsidRPr="008B6FAF">
        <w:rPr>
          <w:rFonts w:cstheme="minorHAnsi"/>
          <w:b/>
          <w:bCs/>
          <w:i/>
          <w:iCs/>
        </w:rPr>
        <w:t>The current market arrangements are not fit for purpose for a Net Zero electricity system by 2035</w:t>
      </w:r>
    </w:p>
    <w:p w14:paraId="6F238CAE" w14:textId="388ED787" w:rsidR="006E686D" w:rsidRDefault="006E686D" w:rsidP="008B6FAF">
      <w:pPr>
        <w:spacing w:line="276" w:lineRule="auto"/>
        <w:rPr>
          <w:rFonts w:cstheme="minorHAnsi"/>
        </w:rPr>
      </w:pPr>
      <w:r w:rsidRPr="008B6FAF">
        <w:rPr>
          <w:rFonts w:cstheme="minorHAnsi"/>
        </w:rPr>
        <w:t>REA agrees that the current market arrangements are not fit for purpose for a Net Zero electricity system by 2035 without significant reform</w:t>
      </w:r>
      <w:r w:rsidR="001E0F70" w:rsidRPr="008B6FAF">
        <w:rPr>
          <w:rFonts w:cstheme="minorHAnsi"/>
        </w:rPr>
        <w:t>, and strongly welcomes the Government’s decision to explore this necessity through REM</w:t>
      </w:r>
      <w:r w:rsidR="008B6FAF">
        <w:rPr>
          <w:rFonts w:cstheme="minorHAnsi"/>
        </w:rPr>
        <w:t>A</w:t>
      </w:r>
      <w:r w:rsidR="005021B8">
        <w:rPr>
          <w:rFonts w:cstheme="minorHAnsi"/>
        </w:rPr>
        <w:t xml:space="preserve">. However, all reforms must be mindful of </w:t>
      </w:r>
      <w:r w:rsidR="0085379E">
        <w:rPr>
          <w:rFonts w:cstheme="minorHAnsi"/>
        </w:rPr>
        <w:t>maintaining</w:t>
      </w:r>
      <w:r w:rsidR="005021B8">
        <w:rPr>
          <w:rFonts w:cstheme="minorHAnsi"/>
        </w:rPr>
        <w:t xml:space="preserve"> </w:t>
      </w:r>
      <w:r w:rsidR="0085379E">
        <w:rPr>
          <w:rFonts w:cstheme="minorHAnsi"/>
        </w:rPr>
        <w:t>investor</w:t>
      </w:r>
      <w:r w:rsidR="005021B8">
        <w:rPr>
          <w:rFonts w:cstheme="minorHAnsi"/>
        </w:rPr>
        <w:t xml:space="preserve"> and developer </w:t>
      </w:r>
      <w:proofErr w:type="gramStart"/>
      <w:r w:rsidR="005021B8">
        <w:rPr>
          <w:rFonts w:cstheme="minorHAnsi"/>
        </w:rPr>
        <w:t>confidence.</w:t>
      </w:r>
      <w:r w:rsidR="001E0F70" w:rsidRPr="008B6FAF">
        <w:rPr>
          <w:rFonts w:cstheme="minorHAnsi"/>
        </w:rPr>
        <w:t>.</w:t>
      </w:r>
      <w:proofErr w:type="gramEnd"/>
      <w:r w:rsidR="001E0F70" w:rsidRPr="008B6FAF">
        <w:rPr>
          <w:rFonts w:cstheme="minorHAnsi"/>
        </w:rPr>
        <w:t xml:space="preserve"> Some</w:t>
      </w:r>
      <w:r w:rsidRPr="008B6FAF">
        <w:rPr>
          <w:rFonts w:cstheme="minorHAnsi"/>
        </w:rPr>
        <w:t xml:space="preserve"> areas</w:t>
      </w:r>
      <w:r w:rsidR="008B6FAF">
        <w:rPr>
          <w:rFonts w:cstheme="minorHAnsi"/>
        </w:rPr>
        <w:t xml:space="preserve">, such as flexibility, </w:t>
      </w:r>
      <w:r w:rsidRPr="008B6FAF">
        <w:rPr>
          <w:rFonts w:cstheme="minorHAnsi"/>
        </w:rPr>
        <w:t xml:space="preserve">will require extensive </w:t>
      </w:r>
      <w:r w:rsidR="005021B8">
        <w:rPr>
          <w:rFonts w:cstheme="minorHAnsi"/>
        </w:rPr>
        <w:t>policy developments</w:t>
      </w:r>
      <w:r w:rsidRPr="008B6FAF">
        <w:rPr>
          <w:rFonts w:cstheme="minorHAnsi"/>
        </w:rPr>
        <w:t xml:space="preserve"> new mechanisms, while others </w:t>
      </w:r>
      <w:r w:rsidR="008B6FAF">
        <w:rPr>
          <w:rFonts w:cstheme="minorHAnsi"/>
        </w:rPr>
        <w:t xml:space="preserve">(for instance, Contracts for Difference) </w:t>
      </w:r>
      <w:r w:rsidRPr="008B6FAF">
        <w:rPr>
          <w:rFonts w:cstheme="minorHAnsi"/>
        </w:rPr>
        <w:t xml:space="preserve">will require a </w:t>
      </w:r>
      <w:r w:rsidRPr="008B6FAF">
        <w:rPr>
          <w:rFonts w:cstheme="minorHAnsi"/>
        </w:rPr>
        <w:lastRenderedPageBreak/>
        <w:t>softer approach to reform. Additional funding and tax reform is also required to support new technologies and energy efficiency improvements</w:t>
      </w:r>
      <w:r w:rsidR="005021B8">
        <w:rPr>
          <w:rFonts w:cstheme="minorHAnsi"/>
        </w:rPr>
        <w:t xml:space="preserve">. All reforms will also need to be done in conjunction with considering the governments progress in the retail market review. </w:t>
      </w:r>
    </w:p>
    <w:p w14:paraId="4BAF5785" w14:textId="0B702FC0" w:rsidR="008B6FAF" w:rsidRPr="000C795E" w:rsidRDefault="000C795E" w:rsidP="008B6FAF">
      <w:pPr>
        <w:spacing w:line="276" w:lineRule="auto"/>
        <w:rPr>
          <w:rFonts w:cstheme="minorHAnsi"/>
          <w:b/>
          <w:bCs/>
          <w:i/>
          <w:iCs/>
        </w:rPr>
      </w:pPr>
      <w:r w:rsidRPr="000C795E">
        <w:rPr>
          <w:rFonts w:cstheme="minorHAnsi"/>
          <w:b/>
          <w:bCs/>
          <w:i/>
          <w:iCs/>
        </w:rPr>
        <w:t>The balance between speed of delivery and careful transition planning</w:t>
      </w:r>
    </w:p>
    <w:p w14:paraId="01FB06B1" w14:textId="6CB9E766" w:rsidR="000C795E" w:rsidRDefault="001E0F70" w:rsidP="008B6FAF">
      <w:pPr>
        <w:spacing w:line="276" w:lineRule="auto"/>
        <w:rPr>
          <w:rFonts w:cstheme="minorHAnsi"/>
        </w:rPr>
      </w:pPr>
      <w:bookmarkStart w:id="4" w:name="_Hlk111113536"/>
      <w:r w:rsidRPr="008B6FAF">
        <w:rPr>
          <w:rFonts w:cstheme="minorHAnsi"/>
        </w:rPr>
        <w:t>While we appreciate that at this early stage of consultation, we highlight that 2035 is only a little over 12 years ahead of us</w:t>
      </w:r>
      <w:r w:rsidR="003402BC" w:rsidRPr="008B6FAF">
        <w:rPr>
          <w:rFonts w:cstheme="minorHAnsi"/>
        </w:rPr>
        <w:t>. W</w:t>
      </w:r>
      <w:r w:rsidRPr="008B6FAF">
        <w:rPr>
          <w:rFonts w:cstheme="minorHAnsi"/>
        </w:rPr>
        <w:t xml:space="preserve">ith </w:t>
      </w:r>
      <w:r w:rsidR="003402BC" w:rsidRPr="008B6FAF">
        <w:rPr>
          <w:rFonts w:cstheme="minorHAnsi"/>
        </w:rPr>
        <w:t xml:space="preserve">a consultation process on the specifics of market reforms likely to take us well into 2023, and a carefully </w:t>
      </w:r>
      <w:r w:rsidR="006812C6" w:rsidRPr="008B6FAF">
        <w:rPr>
          <w:rFonts w:cstheme="minorHAnsi"/>
        </w:rPr>
        <w:t>thought-out</w:t>
      </w:r>
      <w:r w:rsidR="003402BC" w:rsidRPr="008B6FAF">
        <w:rPr>
          <w:rFonts w:cstheme="minorHAnsi"/>
        </w:rPr>
        <w:t xml:space="preserve"> transition period likely to be required for many of the reforms, we would like to see a clearer vision from BEIS on the timetable of consultation processes for the reforms and the timeframe for transition periods. </w:t>
      </w:r>
    </w:p>
    <w:p w14:paraId="26718E74" w14:textId="77777777" w:rsidR="000C795E" w:rsidRDefault="00861E76" w:rsidP="008B6FAF">
      <w:pPr>
        <w:spacing w:line="276" w:lineRule="auto"/>
        <w:rPr>
          <w:rFonts w:cstheme="minorHAnsi"/>
        </w:rPr>
      </w:pPr>
      <w:r w:rsidRPr="008B6FAF">
        <w:rPr>
          <w:rFonts w:cstheme="minorHAnsi"/>
        </w:rPr>
        <w:t>The importance and urgency of the challenge is underlined by the current energy price crisis</w:t>
      </w:r>
      <w:r w:rsidR="007F6043" w:rsidRPr="008B6FAF">
        <w:rPr>
          <w:rFonts w:cstheme="minorHAnsi"/>
        </w:rPr>
        <w:t>, and we would hope to have reached a long-term solution to the wholesale market price issues by the start of the next heating season – October 2023.</w:t>
      </w:r>
      <w:r w:rsidRPr="008B6FAF">
        <w:rPr>
          <w:rFonts w:cstheme="minorHAnsi"/>
        </w:rPr>
        <w:t xml:space="preserve"> </w:t>
      </w:r>
    </w:p>
    <w:p w14:paraId="687717A8" w14:textId="159E19B9" w:rsidR="001E0F70" w:rsidRDefault="003402BC" w:rsidP="008B6FAF">
      <w:pPr>
        <w:spacing w:line="276" w:lineRule="auto"/>
        <w:rPr>
          <w:rFonts w:cstheme="minorHAnsi"/>
        </w:rPr>
      </w:pPr>
      <w:r w:rsidRPr="008B6FAF">
        <w:rPr>
          <w:rFonts w:cstheme="minorHAnsi"/>
        </w:rPr>
        <w:t xml:space="preserve">We hope that BEIS will carefully consider the responses to this consultation, and then </w:t>
      </w:r>
      <w:r w:rsidR="00E073B2" w:rsidRPr="008B6FAF">
        <w:rPr>
          <w:rFonts w:cstheme="minorHAnsi"/>
        </w:rPr>
        <w:t>set out its intentions to industry in appropriate time, given the</w:t>
      </w:r>
      <w:r w:rsidR="00861E76" w:rsidRPr="008B6FAF">
        <w:rPr>
          <w:rFonts w:cstheme="minorHAnsi"/>
        </w:rPr>
        <w:t xml:space="preserve"> </w:t>
      </w:r>
      <w:r w:rsidR="00E073B2" w:rsidRPr="008B6FAF">
        <w:rPr>
          <w:rFonts w:cstheme="minorHAnsi"/>
        </w:rPr>
        <w:t xml:space="preserve">short-time frame in which we now </w:t>
      </w:r>
      <w:proofErr w:type="gramStart"/>
      <w:r w:rsidR="00E073B2" w:rsidRPr="008B6FAF">
        <w:rPr>
          <w:rFonts w:cstheme="minorHAnsi"/>
        </w:rPr>
        <w:t>have to</w:t>
      </w:r>
      <w:proofErr w:type="gramEnd"/>
      <w:r w:rsidR="00E073B2" w:rsidRPr="008B6FAF">
        <w:rPr>
          <w:rFonts w:cstheme="minorHAnsi"/>
        </w:rPr>
        <w:t xml:space="preserve"> achieve the UK’s 2035 Net Zero power system target</w:t>
      </w:r>
      <w:r w:rsidR="00861E76" w:rsidRPr="008B6FAF">
        <w:rPr>
          <w:rFonts w:cstheme="minorHAnsi"/>
        </w:rPr>
        <w:t xml:space="preserve">. </w:t>
      </w:r>
      <w:r w:rsidRPr="008B6FAF">
        <w:rPr>
          <w:rFonts w:cstheme="minorHAnsi"/>
        </w:rPr>
        <w:t>We would also like to see clear delivery objectives for how the UK’s power system can gradually reach Net Zero in the years leading up to 2035.</w:t>
      </w:r>
    </w:p>
    <w:p w14:paraId="0B63AC91" w14:textId="73A27CFB" w:rsidR="000C795E" w:rsidRPr="000C795E" w:rsidRDefault="000C795E" w:rsidP="008B6FAF">
      <w:pPr>
        <w:spacing w:line="276" w:lineRule="auto"/>
        <w:rPr>
          <w:rFonts w:cstheme="minorHAnsi"/>
          <w:b/>
          <w:bCs/>
          <w:i/>
          <w:iCs/>
        </w:rPr>
      </w:pPr>
      <w:r w:rsidRPr="000C795E">
        <w:rPr>
          <w:rFonts w:cstheme="minorHAnsi"/>
          <w:b/>
          <w:bCs/>
          <w:i/>
          <w:iCs/>
        </w:rPr>
        <w:t>Security of supply and fossil fuel energy markets</w:t>
      </w:r>
    </w:p>
    <w:bookmarkEnd w:id="4"/>
    <w:p w14:paraId="2FC1B290" w14:textId="3F0ED95F" w:rsidR="00A53F7A" w:rsidRPr="000C795E" w:rsidRDefault="0089429C" w:rsidP="000C795E">
      <w:pPr>
        <w:spacing w:line="276" w:lineRule="auto"/>
        <w:rPr>
          <w:rFonts w:cstheme="minorHAnsi"/>
        </w:rPr>
      </w:pPr>
      <w:r>
        <w:rPr>
          <w:rFonts w:cstheme="minorHAnsi"/>
        </w:rPr>
        <w:t xml:space="preserve">The current electricity system does not adequately deliver security of supply. </w:t>
      </w:r>
      <w:r w:rsidR="00A53F7A" w:rsidRPr="000C795E">
        <w:rPr>
          <w:rFonts w:cstheme="minorHAnsi"/>
        </w:rPr>
        <w:t xml:space="preserve">We recognise the achievements to date made towards the Net Zero 2035 goal, through vital schemes such as the Renewable Obligations scheme and Contracts for </w:t>
      </w:r>
      <w:proofErr w:type="gramStart"/>
      <w:r w:rsidR="00A53F7A" w:rsidRPr="000C795E">
        <w:rPr>
          <w:rFonts w:cstheme="minorHAnsi"/>
        </w:rPr>
        <w:t>Difference, but</w:t>
      </w:r>
      <w:proofErr w:type="gramEnd"/>
      <w:r w:rsidR="00A53F7A" w:rsidRPr="000C795E">
        <w:rPr>
          <w:rFonts w:cstheme="minorHAnsi"/>
        </w:rPr>
        <w:t xml:space="preserve"> argue that realising a Net Zero carbon power system by 2035 will require a fundamental step away from the inherently volatile global fossil fuel energy markets and a shift towards greater security of supply.</w:t>
      </w:r>
    </w:p>
    <w:p w14:paraId="63608047" w14:textId="77777777" w:rsidR="004242CF" w:rsidRPr="00895887" w:rsidRDefault="004242CF" w:rsidP="00AA2859">
      <w:pPr>
        <w:pStyle w:val="ListParagraph"/>
        <w:spacing w:line="276" w:lineRule="auto"/>
        <w:ind w:left="360"/>
        <w:rPr>
          <w:rFonts w:asciiTheme="minorHAnsi" w:hAnsiTheme="minorHAnsi" w:cstheme="minorHAnsi"/>
          <w:sz w:val="28"/>
          <w:szCs w:val="28"/>
        </w:rPr>
      </w:pPr>
    </w:p>
    <w:p w14:paraId="2D7E1071" w14:textId="37A5C9EF" w:rsidR="00AD29DD" w:rsidRPr="00895887" w:rsidRDefault="00AD29DD" w:rsidP="00723133">
      <w:pPr>
        <w:pStyle w:val="ListParagraph"/>
        <w:spacing w:after="240" w:line="276" w:lineRule="auto"/>
        <w:ind w:left="0"/>
        <w:rPr>
          <w:rFonts w:asciiTheme="minorHAnsi" w:hAnsiTheme="minorHAnsi" w:cstheme="minorHAnsi"/>
          <w:b/>
          <w:bCs/>
          <w:sz w:val="28"/>
          <w:szCs w:val="28"/>
        </w:rPr>
      </w:pPr>
      <w:bookmarkStart w:id="5" w:name="Chapter3"/>
      <w:r w:rsidRPr="00895887">
        <w:rPr>
          <w:rFonts w:asciiTheme="minorHAnsi" w:hAnsiTheme="minorHAnsi" w:cstheme="minorHAnsi"/>
          <w:b/>
          <w:bCs/>
          <w:sz w:val="28"/>
          <w:szCs w:val="28"/>
        </w:rPr>
        <w:t>Chapter 3</w:t>
      </w:r>
      <w:r w:rsidR="006C5D70" w:rsidRPr="00895887">
        <w:rPr>
          <w:rFonts w:asciiTheme="minorHAnsi" w:hAnsiTheme="minorHAnsi" w:cstheme="minorHAnsi"/>
          <w:b/>
          <w:bCs/>
          <w:sz w:val="28"/>
          <w:szCs w:val="28"/>
        </w:rPr>
        <w:t xml:space="preserve"> – Our approach</w:t>
      </w:r>
    </w:p>
    <w:bookmarkEnd w:id="5"/>
    <w:p w14:paraId="5D2950C7" w14:textId="77777777" w:rsidR="00723133" w:rsidRPr="00C93083" w:rsidRDefault="00723133" w:rsidP="00723133">
      <w:pPr>
        <w:pStyle w:val="ListParagraph"/>
        <w:spacing w:after="240" w:line="276" w:lineRule="auto"/>
        <w:ind w:left="0"/>
        <w:rPr>
          <w:rFonts w:asciiTheme="minorHAnsi" w:eastAsiaTheme="minorHAnsi" w:hAnsiTheme="minorHAnsi" w:cstheme="minorHAnsi"/>
          <w:b/>
          <w:bCs/>
          <w:sz w:val="22"/>
          <w:szCs w:val="22"/>
          <w:lang w:eastAsia="en-US"/>
        </w:rPr>
      </w:pPr>
    </w:p>
    <w:p w14:paraId="158534AE" w14:textId="1B9E4141" w:rsidR="00AD29DD" w:rsidRPr="000159C1" w:rsidRDefault="00AD29DD" w:rsidP="00AA2859">
      <w:pPr>
        <w:pStyle w:val="ListParagraph"/>
        <w:numPr>
          <w:ilvl w:val="0"/>
          <w:numId w:val="3"/>
        </w:numPr>
        <w:spacing w:line="276" w:lineRule="auto"/>
        <w:rPr>
          <w:rFonts w:asciiTheme="minorHAnsi" w:eastAsiaTheme="minorHAnsi" w:hAnsiTheme="minorHAnsi" w:cstheme="minorHAnsi"/>
          <w:b/>
          <w:bCs/>
          <w:color w:val="2F5496" w:themeColor="accent1" w:themeShade="BF"/>
          <w:sz w:val="22"/>
          <w:szCs w:val="22"/>
        </w:rPr>
      </w:pPr>
      <w:r w:rsidRPr="000159C1">
        <w:rPr>
          <w:rFonts w:asciiTheme="minorHAnsi" w:eastAsiaTheme="minorHAnsi" w:hAnsiTheme="minorHAnsi" w:cstheme="minorHAnsi"/>
          <w:b/>
          <w:bCs/>
          <w:color w:val="2F5496" w:themeColor="accent1" w:themeShade="BF"/>
          <w:sz w:val="22"/>
          <w:szCs w:val="22"/>
        </w:rPr>
        <w:t xml:space="preserve">Are least cost, deliverability, investor-cost, whole-system </w:t>
      </w:r>
      <w:proofErr w:type="gramStart"/>
      <w:r w:rsidRPr="000159C1">
        <w:rPr>
          <w:rFonts w:asciiTheme="minorHAnsi" w:eastAsiaTheme="minorHAnsi" w:hAnsiTheme="minorHAnsi" w:cstheme="minorHAnsi"/>
          <w:b/>
          <w:bCs/>
          <w:color w:val="2F5496" w:themeColor="accent1" w:themeShade="BF"/>
          <w:sz w:val="22"/>
          <w:szCs w:val="22"/>
        </w:rPr>
        <w:t>flexibility</w:t>
      </w:r>
      <w:proofErr w:type="gramEnd"/>
      <w:r w:rsidRPr="000159C1">
        <w:rPr>
          <w:rFonts w:asciiTheme="minorHAnsi" w:eastAsiaTheme="minorHAnsi" w:hAnsiTheme="minorHAnsi" w:cstheme="minorHAnsi"/>
          <w:b/>
          <w:bCs/>
          <w:color w:val="2F5496" w:themeColor="accent1" w:themeShade="BF"/>
          <w:sz w:val="22"/>
          <w:szCs w:val="22"/>
        </w:rPr>
        <w:t xml:space="preserve"> and adaptability the right criteria against which to assess options?</w:t>
      </w:r>
    </w:p>
    <w:p w14:paraId="213A20C0" w14:textId="77777777" w:rsidR="00BA062F" w:rsidRPr="00BA062F" w:rsidRDefault="00BA062F" w:rsidP="00BA062F">
      <w:pPr>
        <w:pStyle w:val="ListParagraph"/>
        <w:spacing w:line="276" w:lineRule="auto"/>
        <w:ind w:left="360"/>
        <w:rPr>
          <w:rFonts w:asciiTheme="minorHAnsi" w:eastAsiaTheme="minorHAnsi" w:hAnsiTheme="minorHAnsi" w:cstheme="minorHAnsi"/>
          <w:sz w:val="22"/>
          <w:szCs w:val="22"/>
        </w:rPr>
      </w:pPr>
    </w:p>
    <w:p w14:paraId="48040E44" w14:textId="16B6D06A" w:rsidR="0089429C" w:rsidRPr="0089429C" w:rsidRDefault="00487A99" w:rsidP="0089429C">
      <w:pPr>
        <w:spacing w:line="276" w:lineRule="auto"/>
        <w:rPr>
          <w:rFonts w:cstheme="minorHAnsi"/>
          <w:b/>
          <w:bCs/>
          <w:i/>
          <w:iCs/>
        </w:rPr>
      </w:pPr>
      <w:r>
        <w:rPr>
          <w:rFonts w:cstheme="minorHAnsi"/>
          <w:b/>
          <w:bCs/>
          <w:i/>
          <w:iCs/>
        </w:rPr>
        <w:t>Consideration of ‘least cost’ must recognise the returns on investment to be delivered, while a</w:t>
      </w:r>
      <w:r w:rsidR="0089429C" w:rsidRPr="0089429C">
        <w:rPr>
          <w:rFonts w:cstheme="minorHAnsi"/>
          <w:b/>
          <w:bCs/>
          <w:i/>
          <w:iCs/>
        </w:rPr>
        <w:t xml:space="preserve">lignment </w:t>
      </w:r>
      <w:r>
        <w:rPr>
          <w:rFonts w:cstheme="minorHAnsi"/>
          <w:b/>
          <w:bCs/>
          <w:i/>
          <w:iCs/>
        </w:rPr>
        <w:t xml:space="preserve">with </w:t>
      </w:r>
      <w:r w:rsidR="0089429C" w:rsidRPr="0089429C">
        <w:rPr>
          <w:rFonts w:cstheme="minorHAnsi"/>
          <w:b/>
          <w:bCs/>
          <w:i/>
          <w:iCs/>
        </w:rPr>
        <w:t xml:space="preserve">a Net Zero power system by 2035 </w:t>
      </w:r>
      <w:r w:rsidR="00DA5FD6">
        <w:rPr>
          <w:rFonts w:cstheme="minorHAnsi"/>
          <w:b/>
          <w:bCs/>
          <w:i/>
          <w:iCs/>
        </w:rPr>
        <w:t>should also be</w:t>
      </w:r>
      <w:r>
        <w:rPr>
          <w:rFonts w:cstheme="minorHAnsi"/>
          <w:b/>
          <w:bCs/>
          <w:i/>
          <w:iCs/>
        </w:rPr>
        <w:t xml:space="preserve"> a </w:t>
      </w:r>
      <w:r w:rsidR="00B0159E">
        <w:rPr>
          <w:rFonts w:cstheme="minorHAnsi"/>
          <w:b/>
          <w:bCs/>
          <w:i/>
          <w:iCs/>
        </w:rPr>
        <w:t>key criterion</w:t>
      </w:r>
      <w:r w:rsidR="00DA5FD6">
        <w:rPr>
          <w:rFonts w:cstheme="minorHAnsi"/>
          <w:b/>
          <w:bCs/>
          <w:i/>
          <w:iCs/>
        </w:rPr>
        <w:t>.</w:t>
      </w:r>
    </w:p>
    <w:p w14:paraId="68092FC3" w14:textId="7EF41CF7" w:rsidR="0089429C" w:rsidRPr="0089429C" w:rsidRDefault="00CD2E8C" w:rsidP="0089429C">
      <w:pPr>
        <w:spacing w:line="276" w:lineRule="auto"/>
        <w:rPr>
          <w:rFonts w:cstheme="minorHAnsi"/>
        </w:rPr>
      </w:pPr>
      <w:r w:rsidRPr="000C795E">
        <w:rPr>
          <w:rFonts w:cstheme="minorHAnsi"/>
        </w:rPr>
        <w:t>For the most part, we acknowledge that these are</w:t>
      </w:r>
      <w:r w:rsidR="00BA062F" w:rsidRPr="000C795E">
        <w:rPr>
          <w:rFonts w:cstheme="minorHAnsi"/>
        </w:rPr>
        <w:t xml:space="preserve"> right criteria against which to assess </w:t>
      </w:r>
      <w:proofErr w:type="gramStart"/>
      <w:r w:rsidR="00BA062F" w:rsidRPr="000C795E">
        <w:rPr>
          <w:rFonts w:cstheme="minorHAnsi"/>
        </w:rPr>
        <w:t>options</w:t>
      </w:r>
      <w:r w:rsidR="00480E8D" w:rsidRPr="000C795E">
        <w:rPr>
          <w:rFonts w:cstheme="minorHAnsi"/>
        </w:rPr>
        <w:t>, but</w:t>
      </w:r>
      <w:proofErr w:type="gramEnd"/>
      <w:r w:rsidR="00480E8D" w:rsidRPr="000C795E">
        <w:rPr>
          <w:rFonts w:cstheme="minorHAnsi"/>
        </w:rPr>
        <w:t xml:space="preserve"> would urge caution against being led by </w:t>
      </w:r>
      <w:r w:rsidRPr="000C795E">
        <w:rPr>
          <w:rFonts w:cstheme="minorHAnsi"/>
        </w:rPr>
        <w:t>a short-</w:t>
      </w:r>
      <w:r w:rsidR="00B0159E">
        <w:rPr>
          <w:rFonts w:cstheme="minorHAnsi"/>
        </w:rPr>
        <w:t xml:space="preserve">term </w:t>
      </w:r>
      <w:r w:rsidRPr="000C795E">
        <w:rPr>
          <w:rFonts w:cstheme="minorHAnsi"/>
        </w:rPr>
        <w:t xml:space="preserve">approach to </w:t>
      </w:r>
      <w:r w:rsidR="00480E8D" w:rsidRPr="000C795E">
        <w:rPr>
          <w:rFonts w:cstheme="minorHAnsi"/>
        </w:rPr>
        <w:t>least cost a</w:t>
      </w:r>
      <w:r w:rsidRPr="000C795E">
        <w:rPr>
          <w:rFonts w:cstheme="minorHAnsi"/>
        </w:rPr>
        <w:t>s</w:t>
      </w:r>
      <w:r w:rsidR="00480E8D" w:rsidRPr="000C795E">
        <w:rPr>
          <w:rFonts w:cstheme="minorHAnsi"/>
        </w:rPr>
        <w:t xml:space="preserve"> the key </w:t>
      </w:r>
      <w:r w:rsidRPr="000C795E">
        <w:rPr>
          <w:rFonts w:cstheme="minorHAnsi"/>
        </w:rPr>
        <w:t>criterion</w:t>
      </w:r>
      <w:r w:rsidR="00DA5FD6">
        <w:rPr>
          <w:rFonts w:cstheme="minorHAnsi"/>
        </w:rPr>
        <w:t xml:space="preserve">. It is important to be mindful that least cost today, may not prove to deliver the least cost for consumers in the futuer if it does not deliver a fully resilient and decarbonised energy system. The costs of the reforms being introduced must be considered </w:t>
      </w:r>
      <w:r w:rsidR="00487A99">
        <w:rPr>
          <w:rFonts w:cstheme="minorHAnsi"/>
        </w:rPr>
        <w:t>investments</w:t>
      </w:r>
      <w:r w:rsidR="00DA5FD6">
        <w:rPr>
          <w:rFonts w:cstheme="minorHAnsi"/>
        </w:rPr>
        <w:t xml:space="preserve"> that deliver very real returns for the country, </w:t>
      </w:r>
      <w:proofErr w:type="gramStart"/>
      <w:r w:rsidR="00DA5FD6">
        <w:rPr>
          <w:rFonts w:cstheme="minorHAnsi"/>
        </w:rPr>
        <w:t>both  in</w:t>
      </w:r>
      <w:proofErr w:type="gramEnd"/>
      <w:r w:rsidR="00DA5FD6">
        <w:rPr>
          <w:rFonts w:cstheme="minorHAnsi"/>
        </w:rPr>
        <w:t xml:space="preserve"> terms of the economy and socially.  </w:t>
      </w:r>
      <w:r w:rsidR="00487A99">
        <w:rPr>
          <w:rFonts w:cstheme="minorHAnsi"/>
        </w:rPr>
        <w:t xml:space="preserve">In addition, </w:t>
      </w:r>
      <w:r w:rsidRPr="000C795E">
        <w:rPr>
          <w:rFonts w:cstheme="minorHAnsi"/>
        </w:rPr>
        <w:t>there should be one additional criterion – “alignment to delivering the UK’s commitment to a Net Zero electricity system by 2035 and Net Zero 2050”.</w:t>
      </w:r>
      <w:r w:rsidR="0089429C">
        <w:rPr>
          <w:rFonts w:cstheme="minorHAnsi"/>
        </w:rPr>
        <w:t xml:space="preserve"> </w:t>
      </w:r>
    </w:p>
    <w:p w14:paraId="31451063" w14:textId="4BFC32A4" w:rsidR="00BA062F" w:rsidRPr="000159C1" w:rsidRDefault="00AD29DD" w:rsidP="00BA062F">
      <w:pPr>
        <w:pStyle w:val="ListParagraph"/>
        <w:numPr>
          <w:ilvl w:val="0"/>
          <w:numId w:val="3"/>
        </w:numPr>
        <w:spacing w:line="276" w:lineRule="auto"/>
        <w:rPr>
          <w:rFonts w:asciiTheme="minorHAnsi" w:eastAsiaTheme="minorHAnsi" w:hAnsiTheme="minorHAnsi" w:cstheme="minorHAnsi"/>
          <w:b/>
          <w:bCs/>
          <w:color w:val="2F5496" w:themeColor="accent1" w:themeShade="BF"/>
          <w:sz w:val="22"/>
          <w:szCs w:val="22"/>
        </w:rPr>
      </w:pPr>
      <w:r w:rsidRPr="000159C1">
        <w:rPr>
          <w:rFonts w:asciiTheme="minorHAnsi" w:eastAsiaTheme="minorHAnsi" w:hAnsiTheme="minorHAnsi" w:cstheme="minorHAnsi"/>
          <w:b/>
          <w:bCs/>
          <w:color w:val="2F5496" w:themeColor="accent1" w:themeShade="BF"/>
          <w:sz w:val="22"/>
          <w:szCs w:val="22"/>
        </w:rPr>
        <w:t>Do you agree with our organisation of the options for reform</w:t>
      </w:r>
      <w:r w:rsidR="00BA062F" w:rsidRPr="000159C1">
        <w:rPr>
          <w:rFonts w:asciiTheme="minorHAnsi" w:eastAsiaTheme="minorHAnsi" w:hAnsiTheme="minorHAnsi" w:cstheme="minorHAnsi"/>
          <w:b/>
          <w:bCs/>
          <w:color w:val="2F5496" w:themeColor="accent1" w:themeShade="BF"/>
          <w:sz w:val="22"/>
          <w:szCs w:val="22"/>
        </w:rPr>
        <w:t>?</w:t>
      </w:r>
    </w:p>
    <w:p w14:paraId="252FA6EE" w14:textId="3023BAC6" w:rsidR="008C35F3" w:rsidRDefault="008C35F3" w:rsidP="008C35F3">
      <w:pPr>
        <w:pStyle w:val="ListParagraph"/>
        <w:spacing w:line="276" w:lineRule="auto"/>
        <w:ind w:left="360"/>
        <w:rPr>
          <w:rFonts w:asciiTheme="minorHAnsi" w:eastAsiaTheme="minorHAnsi" w:hAnsiTheme="minorHAnsi" w:cstheme="minorHAnsi"/>
          <w:sz w:val="22"/>
          <w:szCs w:val="22"/>
        </w:rPr>
      </w:pPr>
    </w:p>
    <w:p w14:paraId="0437D910" w14:textId="43ABA033" w:rsidR="004B7EE9" w:rsidRDefault="004B7EE9" w:rsidP="000C795E">
      <w:pPr>
        <w:spacing w:after="0" w:line="276" w:lineRule="auto"/>
        <w:contextualSpacing/>
        <w:rPr>
          <w:rFonts w:cstheme="minorHAnsi"/>
          <w:lang w:eastAsia="en-GB"/>
        </w:rPr>
      </w:pPr>
      <w:r>
        <w:rPr>
          <w:rFonts w:cstheme="minorHAnsi"/>
          <w:lang w:eastAsia="en-GB"/>
        </w:rPr>
        <w:t xml:space="preserve">While the options make a good start at grouping some of the issues, we </w:t>
      </w:r>
      <w:r w:rsidR="009A54E6">
        <w:rPr>
          <w:rFonts w:cstheme="minorHAnsi"/>
          <w:lang w:eastAsia="en-GB"/>
        </w:rPr>
        <w:t xml:space="preserve">would like to highlight </w:t>
      </w:r>
      <w:r w:rsidR="00D91689">
        <w:rPr>
          <w:rFonts w:cstheme="minorHAnsi"/>
          <w:lang w:eastAsia="en-GB"/>
        </w:rPr>
        <w:t>a few comments and recommendations for adjustments below:</w:t>
      </w:r>
    </w:p>
    <w:p w14:paraId="2A2DA9AF" w14:textId="77777777" w:rsidR="000C795E" w:rsidRDefault="000C795E" w:rsidP="000C795E">
      <w:pPr>
        <w:spacing w:after="0" w:line="276" w:lineRule="auto"/>
        <w:contextualSpacing/>
        <w:rPr>
          <w:rFonts w:cstheme="minorHAnsi"/>
          <w:lang w:eastAsia="en-GB"/>
        </w:rPr>
      </w:pPr>
    </w:p>
    <w:p w14:paraId="2382D81D" w14:textId="0F8DA4A7" w:rsidR="004B7EE9" w:rsidRDefault="004B7EE9" w:rsidP="008C35F3">
      <w:pPr>
        <w:numPr>
          <w:ilvl w:val="0"/>
          <w:numId w:val="7"/>
        </w:numPr>
        <w:spacing w:after="0" w:line="276" w:lineRule="auto"/>
        <w:contextualSpacing/>
        <w:rPr>
          <w:rFonts w:cstheme="minorHAnsi"/>
          <w:lang w:eastAsia="en-GB"/>
        </w:rPr>
      </w:pPr>
      <w:r w:rsidRPr="000C795E">
        <w:rPr>
          <w:rFonts w:cstheme="minorHAnsi"/>
          <w:i/>
          <w:iCs/>
          <w:lang w:eastAsia="en-GB"/>
        </w:rPr>
        <w:t xml:space="preserve">Many of the options are not mutually exclusive and may </w:t>
      </w:r>
      <w:proofErr w:type="gramStart"/>
      <w:r w:rsidRPr="000C795E">
        <w:rPr>
          <w:rFonts w:cstheme="minorHAnsi"/>
          <w:i/>
          <w:iCs/>
          <w:lang w:eastAsia="en-GB"/>
        </w:rPr>
        <w:t>actually provide</w:t>
      </w:r>
      <w:proofErr w:type="gramEnd"/>
      <w:r w:rsidRPr="000C795E">
        <w:rPr>
          <w:rFonts w:cstheme="minorHAnsi"/>
          <w:i/>
          <w:iCs/>
          <w:lang w:eastAsia="en-GB"/>
        </w:rPr>
        <w:t xml:space="preserve"> greater benefit when used together, alongside one or more other options</w:t>
      </w:r>
      <w:r>
        <w:rPr>
          <w:rFonts w:cstheme="minorHAnsi"/>
          <w:lang w:eastAsia="en-GB"/>
        </w:rPr>
        <w:t>. We would like to encourage BEIS to undertake some analysis on how different options might interact with and complement one another.</w:t>
      </w:r>
    </w:p>
    <w:p w14:paraId="2BF36EA8" w14:textId="421E450E" w:rsidR="008C35F3" w:rsidRDefault="007F6043" w:rsidP="008C35F3">
      <w:pPr>
        <w:numPr>
          <w:ilvl w:val="0"/>
          <w:numId w:val="7"/>
        </w:numPr>
        <w:spacing w:after="0" w:line="276" w:lineRule="auto"/>
        <w:contextualSpacing/>
        <w:rPr>
          <w:rFonts w:cstheme="minorHAnsi"/>
          <w:lang w:eastAsia="en-GB"/>
        </w:rPr>
      </w:pPr>
      <w:r w:rsidRPr="000C795E">
        <w:rPr>
          <w:rFonts w:cstheme="minorHAnsi"/>
          <w:i/>
          <w:iCs/>
          <w:lang w:eastAsia="en-GB"/>
        </w:rPr>
        <w:t>None</w:t>
      </w:r>
      <w:r w:rsidR="004B7EE9" w:rsidRPr="000C795E">
        <w:rPr>
          <w:rFonts w:cstheme="minorHAnsi"/>
          <w:i/>
          <w:iCs/>
          <w:lang w:eastAsia="en-GB"/>
        </w:rPr>
        <w:t xml:space="preserve"> of</w:t>
      </w:r>
      <w:r w:rsidR="008C35F3" w:rsidRPr="000C795E">
        <w:rPr>
          <w:rFonts w:cstheme="minorHAnsi"/>
          <w:i/>
          <w:iCs/>
          <w:lang w:eastAsia="en-GB"/>
        </w:rPr>
        <w:t xml:space="preserve"> the options directly address physical infrastructure issues</w:t>
      </w:r>
      <w:r w:rsidR="000C795E">
        <w:rPr>
          <w:rFonts w:cstheme="minorHAnsi"/>
          <w:lang w:eastAsia="en-GB"/>
        </w:rPr>
        <w:t>. C</w:t>
      </w:r>
      <w:r w:rsidR="008C35F3" w:rsidRPr="007F6043">
        <w:rPr>
          <w:rFonts w:cstheme="minorHAnsi"/>
          <w:lang w:eastAsia="en-GB"/>
        </w:rPr>
        <w:t>apacity constraint issues</w:t>
      </w:r>
      <w:r w:rsidRPr="007F6043">
        <w:rPr>
          <w:rFonts w:cstheme="minorHAnsi"/>
          <w:lang w:eastAsia="en-GB"/>
        </w:rPr>
        <w:t xml:space="preserve"> continue</w:t>
      </w:r>
      <w:r w:rsidR="000C795E">
        <w:rPr>
          <w:rFonts w:cstheme="minorHAnsi"/>
          <w:lang w:eastAsia="en-GB"/>
        </w:rPr>
        <w:t xml:space="preserve"> to be driven by underinvestment in the physical network infrastructure</w:t>
      </w:r>
      <w:r w:rsidRPr="007F6043">
        <w:rPr>
          <w:rFonts w:cstheme="minorHAnsi"/>
          <w:lang w:eastAsia="en-GB"/>
        </w:rPr>
        <w:t>. Resolving these</w:t>
      </w:r>
      <w:r w:rsidR="008C35F3" w:rsidRPr="007F6043">
        <w:rPr>
          <w:rFonts w:cstheme="minorHAnsi"/>
          <w:lang w:eastAsia="en-GB"/>
        </w:rPr>
        <w:t xml:space="preserve"> will be the most significant barrier to delivering mass low carbon power, </w:t>
      </w:r>
      <w:proofErr w:type="gramStart"/>
      <w:r w:rsidR="008C35F3" w:rsidRPr="007F6043">
        <w:rPr>
          <w:rFonts w:cstheme="minorHAnsi"/>
          <w:lang w:eastAsia="en-GB"/>
        </w:rPr>
        <w:t>flexibility</w:t>
      </w:r>
      <w:proofErr w:type="gramEnd"/>
      <w:r w:rsidR="008C35F3" w:rsidRPr="007F6043">
        <w:rPr>
          <w:rFonts w:cstheme="minorHAnsi"/>
          <w:lang w:eastAsia="en-GB"/>
        </w:rPr>
        <w:t xml:space="preserve"> and security of supply</w:t>
      </w:r>
      <w:r w:rsidRPr="007F6043">
        <w:rPr>
          <w:rFonts w:cstheme="minorHAnsi"/>
          <w:lang w:eastAsia="en-GB"/>
        </w:rPr>
        <w:t>, and it is disappointing not to see any outline plan</w:t>
      </w:r>
      <w:r>
        <w:rPr>
          <w:rFonts w:cstheme="minorHAnsi"/>
          <w:lang w:eastAsia="en-GB"/>
        </w:rPr>
        <w:t xml:space="preserve"> for incentivising upgrades of physical network infrastructure </w:t>
      </w:r>
      <w:r w:rsidRPr="007F6043">
        <w:rPr>
          <w:rFonts w:cstheme="minorHAnsi"/>
          <w:lang w:eastAsia="en-GB"/>
        </w:rPr>
        <w:t xml:space="preserve">or direct commitment toward upgrading the </w:t>
      </w:r>
      <w:r>
        <w:rPr>
          <w:rFonts w:cstheme="minorHAnsi"/>
          <w:lang w:eastAsia="en-GB"/>
        </w:rPr>
        <w:t>network</w:t>
      </w:r>
      <w:r w:rsidRPr="007F6043">
        <w:rPr>
          <w:rFonts w:cstheme="minorHAnsi"/>
          <w:lang w:eastAsia="en-GB"/>
        </w:rPr>
        <w:t xml:space="preserve"> infrastructure from the Government. </w:t>
      </w:r>
      <w:r w:rsidR="000C795E">
        <w:rPr>
          <w:rFonts w:cstheme="minorHAnsi"/>
          <w:lang w:eastAsia="en-GB"/>
        </w:rPr>
        <w:t xml:space="preserve">While we appreciate that locational pricing may be intended to incentivise delivery of some of the required investment, </w:t>
      </w:r>
      <w:r w:rsidR="00853840">
        <w:rPr>
          <w:rFonts w:cstheme="minorHAnsi"/>
          <w:lang w:eastAsia="en-GB"/>
        </w:rPr>
        <w:t>we have concerns that this could be a market-based solution to a physical network problem.</w:t>
      </w:r>
    </w:p>
    <w:p w14:paraId="4A2DFA11" w14:textId="4A4CACFF" w:rsidR="004B7EE9" w:rsidRDefault="004B7EE9" w:rsidP="004B7EE9">
      <w:pPr>
        <w:numPr>
          <w:ilvl w:val="0"/>
          <w:numId w:val="7"/>
        </w:numPr>
        <w:spacing w:after="0" w:line="276" w:lineRule="auto"/>
        <w:contextualSpacing/>
        <w:rPr>
          <w:rFonts w:cstheme="minorHAnsi"/>
          <w:lang w:eastAsia="en-GB"/>
        </w:rPr>
      </w:pPr>
      <w:r w:rsidRPr="00853840">
        <w:rPr>
          <w:rFonts w:cstheme="minorHAnsi"/>
          <w:i/>
          <w:iCs/>
          <w:lang w:eastAsia="en-GB"/>
        </w:rPr>
        <w:t>The options do not sufficiently consider highly relevant topics beyond the scope of REMA such as energy efficiency, the uptake of smart meters and retail market reform.</w:t>
      </w:r>
      <w:r w:rsidR="00D91689">
        <w:rPr>
          <w:rFonts w:cstheme="minorHAnsi"/>
          <w:lang w:eastAsia="en-GB"/>
        </w:rPr>
        <w:t xml:space="preserve"> We would like to see greater analysis of the interaction between the options set out in REMA and these other areas in the Government’s response to the evidence provided.</w:t>
      </w:r>
    </w:p>
    <w:p w14:paraId="075C3C67" w14:textId="1DD7B998" w:rsidR="004B7EE9" w:rsidRPr="00853840" w:rsidRDefault="004B7EE9" w:rsidP="004B7EE9">
      <w:pPr>
        <w:numPr>
          <w:ilvl w:val="0"/>
          <w:numId w:val="7"/>
        </w:numPr>
        <w:spacing w:after="0" w:line="276" w:lineRule="auto"/>
        <w:contextualSpacing/>
        <w:rPr>
          <w:rFonts w:cstheme="minorHAnsi"/>
          <w:i/>
          <w:iCs/>
          <w:lang w:eastAsia="en-GB"/>
        </w:rPr>
      </w:pPr>
      <w:r w:rsidRPr="00853840">
        <w:rPr>
          <w:rFonts w:cstheme="minorHAnsi"/>
          <w:i/>
          <w:iCs/>
          <w:lang w:eastAsia="en-GB"/>
        </w:rPr>
        <w:t>Chapter 10 seems to be slightly abstract within the document and interaction with other Wholesale Market reform and Mass Low Carbon Power options is not sufficiently considered.</w:t>
      </w:r>
    </w:p>
    <w:p w14:paraId="65C10E40" w14:textId="77777777" w:rsidR="008C35F3" w:rsidRPr="00BA062F" w:rsidRDefault="008C35F3" w:rsidP="008C35F3">
      <w:pPr>
        <w:pStyle w:val="ListParagraph"/>
        <w:spacing w:line="276" w:lineRule="auto"/>
        <w:ind w:left="360"/>
        <w:rPr>
          <w:rFonts w:asciiTheme="minorHAnsi" w:eastAsiaTheme="minorHAnsi" w:hAnsiTheme="minorHAnsi" w:cstheme="minorHAnsi"/>
          <w:sz w:val="22"/>
          <w:szCs w:val="22"/>
        </w:rPr>
      </w:pPr>
    </w:p>
    <w:p w14:paraId="6C1DD58A" w14:textId="082BDF77" w:rsidR="0094782F" w:rsidRPr="000159C1" w:rsidRDefault="00AD29DD" w:rsidP="00723032">
      <w:pPr>
        <w:pStyle w:val="ListParagraph"/>
        <w:numPr>
          <w:ilvl w:val="0"/>
          <w:numId w:val="3"/>
        </w:numPr>
        <w:spacing w:line="276" w:lineRule="auto"/>
        <w:rPr>
          <w:rFonts w:asciiTheme="minorHAnsi" w:hAnsiTheme="minorHAnsi" w:cstheme="minorHAnsi"/>
          <w:b/>
          <w:bCs/>
          <w:color w:val="2F5496" w:themeColor="accent1" w:themeShade="BF"/>
          <w:sz w:val="22"/>
          <w:szCs w:val="22"/>
        </w:rPr>
      </w:pPr>
      <w:r w:rsidRPr="000159C1">
        <w:rPr>
          <w:rFonts w:asciiTheme="minorHAnsi" w:eastAsiaTheme="minorHAnsi" w:hAnsiTheme="minorHAnsi" w:cstheme="minorHAnsi"/>
          <w:b/>
          <w:bCs/>
          <w:color w:val="2F5496" w:themeColor="accent1" w:themeShade="BF"/>
          <w:sz w:val="22"/>
          <w:szCs w:val="22"/>
        </w:rPr>
        <w:t>What should we consider when constructing and assessing packages</w:t>
      </w:r>
      <w:r w:rsidR="00857F63" w:rsidRPr="000159C1">
        <w:rPr>
          <w:rFonts w:asciiTheme="minorHAnsi" w:eastAsiaTheme="minorHAnsi" w:hAnsiTheme="minorHAnsi" w:cstheme="minorHAnsi"/>
          <w:b/>
          <w:bCs/>
          <w:color w:val="2F5496" w:themeColor="accent1" w:themeShade="BF"/>
          <w:sz w:val="22"/>
          <w:szCs w:val="22"/>
        </w:rPr>
        <w:t xml:space="preserve"> of options?</w:t>
      </w:r>
    </w:p>
    <w:p w14:paraId="2CEECBA4" w14:textId="77777777" w:rsidR="004E4234" w:rsidRPr="004E4234" w:rsidRDefault="004E4234" w:rsidP="004E4234">
      <w:pPr>
        <w:pStyle w:val="ListParagraph"/>
        <w:rPr>
          <w:rFonts w:asciiTheme="minorHAnsi" w:hAnsiTheme="minorHAnsi" w:cstheme="minorHAnsi"/>
          <w:sz w:val="22"/>
          <w:szCs w:val="22"/>
        </w:rPr>
      </w:pPr>
    </w:p>
    <w:p w14:paraId="484FA385" w14:textId="49C407CE" w:rsidR="004E4234" w:rsidRDefault="004E4234" w:rsidP="004E4234">
      <w:pPr>
        <w:spacing w:line="276" w:lineRule="auto"/>
        <w:rPr>
          <w:rFonts w:cstheme="minorHAnsi"/>
        </w:rPr>
      </w:pPr>
      <w:r>
        <w:rPr>
          <w:rFonts w:cstheme="minorHAnsi"/>
        </w:rPr>
        <w:t xml:space="preserve">There are </w:t>
      </w:r>
      <w:proofErr w:type="gramStart"/>
      <w:r>
        <w:rPr>
          <w:rFonts w:cstheme="minorHAnsi"/>
        </w:rPr>
        <w:t>a number of</w:t>
      </w:r>
      <w:proofErr w:type="gramEnd"/>
      <w:r>
        <w:rPr>
          <w:rFonts w:cstheme="minorHAnsi"/>
        </w:rPr>
        <w:t xml:space="preserve"> crucial interactions and impacts that BEIS should be considering when constructing and assessing packages of options:</w:t>
      </w:r>
    </w:p>
    <w:p w14:paraId="1397E791" w14:textId="5B96DB1F" w:rsidR="00772BAA" w:rsidRPr="00772BAA" w:rsidRDefault="00772BAA" w:rsidP="004E4234">
      <w:pPr>
        <w:spacing w:line="276" w:lineRule="auto"/>
        <w:rPr>
          <w:rFonts w:cstheme="minorHAnsi"/>
          <w:b/>
          <w:bCs/>
          <w:i/>
          <w:iCs/>
        </w:rPr>
      </w:pPr>
      <w:r w:rsidRPr="00772BAA">
        <w:rPr>
          <w:rFonts w:cstheme="minorHAnsi"/>
          <w:b/>
          <w:bCs/>
          <w:i/>
          <w:iCs/>
        </w:rPr>
        <w:t>Retail market and vulnerable consumers</w:t>
      </w:r>
    </w:p>
    <w:p w14:paraId="51A34020" w14:textId="77777777" w:rsidR="00772BAA" w:rsidRPr="004E4234" w:rsidRDefault="00772BAA" w:rsidP="00772BAA">
      <w:pPr>
        <w:pStyle w:val="ListParagraph"/>
        <w:numPr>
          <w:ilvl w:val="0"/>
          <w:numId w:val="7"/>
        </w:numPr>
        <w:spacing w:line="276" w:lineRule="auto"/>
        <w:rPr>
          <w:rFonts w:asciiTheme="minorHAnsi" w:hAnsiTheme="minorHAnsi" w:cstheme="minorHAnsi"/>
          <w:sz w:val="22"/>
          <w:szCs w:val="22"/>
        </w:rPr>
      </w:pPr>
      <w:r w:rsidRPr="004E4234">
        <w:rPr>
          <w:rFonts w:asciiTheme="minorHAnsi" w:hAnsiTheme="minorHAnsi" w:cstheme="minorHAnsi"/>
          <w:sz w:val="22"/>
          <w:szCs w:val="22"/>
        </w:rPr>
        <w:t>Interaction with the retail market</w:t>
      </w:r>
      <w:r>
        <w:rPr>
          <w:rFonts w:asciiTheme="minorHAnsi" w:hAnsiTheme="minorHAnsi" w:cstheme="minorHAnsi"/>
          <w:sz w:val="22"/>
          <w:szCs w:val="22"/>
        </w:rPr>
        <w:t xml:space="preserve"> (particularly </w:t>
      </w:r>
      <w:proofErr w:type="gramStart"/>
      <w:r>
        <w:rPr>
          <w:rFonts w:asciiTheme="minorHAnsi" w:hAnsiTheme="minorHAnsi" w:cstheme="minorHAnsi"/>
          <w:sz w:val="22"/>
          <w:szCs w:val="22"/>
        </w:rPr>
        <w:t>in light of</w:t>
      </w:r>
      <w:proofErr w:type="gramEnd"/>
      <w:r>
        <w:rPr>
          <w:rFonts w:asciiTheme="minorHAnsi" w:hAnsiTheme="minorHAnsi" w:cstheme="minorHAnsi"/>
          <w:sz w:val="22"/>
          <w:szCs w:val="22"/>
        </w:rPr>
        <w:t xml:space="preserve"> BEIS’ stated intention to open consultation on retail market reform, and the current crisis of high consumer energy prices)</w:t>
      </w:r>
    </w:p>
    <w:p w14:paraId="0529016D" w14:textId="704380B3" w:rsidR="00772BAA" w:rsidRDefault="00772BAA" w:rsidP="00772BAA">
      <w:pPr>
        <w:pStyle w:val="ListParagraph"/>
        <w:numPr>
          <w:ilvl w:val="0"/>
          <w:numId w:val="7"/>
        </w:numPr>
        <w:spacing w:line="276" w:lineRule="auto"/>
        <w:rPr>
          <w:rFonts w:asciiTheme="minorHAnsi" w:hAnsiTheme="minorHAnsi" w:cstheme="minorHAnsi"/>
          <w:sz w:val="22"/>
          <w:szCs w:val="22"/>
        </w:rPr>
      </w:pPr>
      <w:r w:rsidRPr="004E4234">
        <w:rPr>
          <w:rFonts w:asciiTheme="minorHAnsi" w:hAnsiTheme="minorHAnsi" w:cstheme="minorHAnsi"/>
          <w:sz w:val="22"/>
          <w:szCs w:val="22"/>
        </w:rPr>
        <w:t>Impact on vulnerable consumers</w:t>
      </w:r>
      <w:r>
        <w:rPr>
          <w:rFonts w:asciiTheme="minorHAnsi" w:hAnsiTheme="minorHAnsi" w:cstheme="minorHAnsi"/>
          <w:sz w:val="22"/>
          <w:szCs w:val="22"/>
        </w:rPr>
        <w:t xml:space="preserve"> (particularly </w:t>
      </w:r>
      <w:proofErr w:type="gramStart"/>
      <w:r>
        <w:rPr>
          <w:rFonts w:asciiTheme="minorHAnsi" w:hAnsiTheme="minorHAnsi" w:cstheme="minorHAnsi"/>
          <w:sz w:val="22"/>
          <w:szCs w:val="22"/>
        </w:rPr>
        <w:t>in light of</w:t>
      </w:r>
      <w:proofErr w:type="gramEnd"/>
      <w:r>
        <w:rPr>
          <w:rFonts w:asciiTheme="minorHAnsi" w:hAnsiTheme="minorHAnsi" w:cstheme="minorHAnsi"/>
          <w:sz w:val="22"/>
          <w:szCs w:val="22"/>
        </w:rPr>
        <w:t xml:space="preserve"> the current crisis of high consumer energy prices and forecasted recession)</w:t>
      </w:r>
    </w:p>
    <w:p w14:paraId="68AD381A" w14:textId="77777777" w:rsidR="00772BAA" w:rsidRPr="00772BAA" w:rsidRDefault="00772BAA" w:rsidP="00772BAA">
      <w:pPr>
        <w:pStyle w:val="ListParagraph"/>
        <w:spacing w:line="276" w:lineRule="auto"/>
        <w:rPr>
          <w:rFonts w:asciiTheme="minorHAnsi" w:hAnsiTheme="minorHAnsi" w:cstheme="minorHAnsi"/>
          <w:sz w:val="22"/>
          <w:szCs w:val="22"/>
        </w:rPr>
      </w:pPr>
    </w:p>
    <w:p w14:paraId="6B638C89" w14:textId="4F6DAEC3" w:rsidR="00772BAA" w:rsidRPr="00772BAA" w:rsidRDefault="00772BAA" w:rsidP="004E4234">
      <w:pPr>
        <w:spacing w:line="276" w:lineRule="auto"/>
        <w:rPr>
          <w:rFonts w:cstheme="minorHAnsi"/>
          <w:b/>
          <w:bCs/>
          <w:i/>
          <w:iCs/>
        </w:rPr>
      </w:pPr>
      <w:r w:rsidRPr="00772BAA">
        <w:rPr>
          <w:rFonts w:cstheme="minorHAnsi"/>
          <w:b/>
          <w:bCs/>
          <w:i/>
          <w:iCs/>
        </w:rPr>
        <w:t xml:space="preserve">Investors </w:t>
      </w:r>
    </w:p>
    <w:p w14:paraId="5EA59995" w14:textId="36C89F89" w:rsidR="00772BAA" w:rsidRDefault="00772BAA" w:rsidP="00772BAA">
      <w:pPr>
        <w:pStyle w:val="ListParagraph"/>
        <w:numPr>
          <w:ilvl w:val="0"/>
          <w:numId w:val="7"/>
        </w:numPr>
        <w:spacing w:line="276" w:lineRule="auto"/>
        <w:rPr>
          <w:rFonts w:asciiTheme="minorHAnsi" w:hAnsiTheme="minorHAnsi" w:cstheme="minorHAnsi"/>
          <w:sz w:val="22"/>
          <w:szCs w:val="22"/>
        </w:rPr>
      </w:pPr>
      <w:r w:rsidRPr="004E4234">
        <w:rPr>
          <w:rFonts w:asciiTheme="minorHAnsi" w:hAnsiTheme="minorHAnsi" w:cstheme="minorHAnsi"/>
          <w:sz w:val="22"/>
          <w:szCs w:val="22"/>
        </w:rPr>
        <w:t>Impact on investors and how to incentivise investors to rapidly deliver the required capacity of new</w:t>
      </w:r>
      <w:r>
        <w:rPr>
          <w:rFonts w:asciiTheme="minorHAnsi" w:hAnsiTheme="minorHAnsi" w:cstheme="minorHAnsi"/>
          <w:sz w:val="22"/>
          <w:szCs w:val="22"/>
        </w:rPr>
        <w:t xml:space="preserve"> zero and low-carbon</w:t>
      </w:r>
      <w:r w:rsidRPr="004E4234">
        <w:rPr>
          <w:rFonts w:asciiTheme="minorHAnsi" w:hAnsiTheme="minorHAnsi" w:cstheme="minorHAnsi"/>
          <w:sz w:val="22"/>
          <w:szCs w:val="22"/>
        </w:rPr>
        <w:t xml:space="preserve"> generation and</w:t>
      </w:r>
      <w:r>
        <w:rPr>
          <w:rFonts w:asciiTheme="minorHAnsi" w:hAnsiTheme="minorHAnsi" w:cstheme="minorHAnsi"/>
          <w:sz w:val="22"/>
          <w:szCs w:val="22"/>
        </w:rPr>
        <w:t xml:space="preserve"> electricity</w:t>
      </w:r>
      <w:r w:rsidRPr="004E4234">
        <w:rPr>
          <w:rFonts w:asciiTheme="minorHAnsi" w:hAnsiTheme="minorHAnsi" w:cstheme="minorHAnsi"/>
          <w:sz w:val="22"/>
          <w:szCs w:val="22"/>
        </w:rPr>
        <w:t xml:space="preserve"> storage to meet </w:t>
      </w:r>
      <w:r>
        <w:rPr>
          <w:rFonts w:asciiTheme="minorHAnsi" w:hAnsiTheme="minorHAnsi" w:cstheme="minorHAnsi"/>
          <w:sz w:val="22"/>
          <w:szCs w:val="22"/>
        </w:rPr>
        <w:t xml:space="preserve">the Net Zero by </w:t>
      </w:r>
      <w:r w:rsidRPr="004E4234">
        <w:rPr>
          <w:rFonts w:asciiTheme="minorHAnsi" w:hAnsiTheme="minorHAnsi" w:cstheme="minorHAnsi"/>
          <w:sz w:val="22"/>
          <w:szCs w:val="22"/>
        </w:rPr>
        <w:t>2035 target</w:t>
      </w:r>
      <w:r w:rsidR="00F7073B">
        <w:rPr>
          <w:rFonts w:asciiTheme="minorHAnsi" w:hAnsiTheme="minorHAnsi" w:cstheme="minorHAnsi"/>
          <w:sz w:val="22"/>
          <w:szCs w:val="22"/>
        </w:rPr>
        <w:t xml:space="preserve">. </w:t>
      </w:r>
      <w:proofErr w:type="gramStart"/>
      <w:r w:rsidR="00F7073B">
        <w:rPr>
          <w:rFonts w:asciiTheme="minorHAnsi" w:hAnsiTheme="minorHAnsi" w:cstheme="minorHAnsi"/>
          <w:sz w:val="22"/>
          <w:szCs w:val="22"/>
        </w:rPr>
        <w:t>In delivering reforms, it</w:t>
      </w:r>
      <w:proofErr w:type="gramEnd"/>
      <w:r w:rsidR="00F7073B">
        <w:rPr>
          <w:rFonts w:asciiTheme="minorHAnsi" w:hAnsiTheme="minorHAnsi" w:cstheme="minorHAnsi"/>
          <w:sz w:val="22"/>
          <w:szCs w:val="22"/>
        </w:rPr>
        <w:t xml:space="preserve"> is essential that this also includes consideration of </w:t>
      </w:r>
      <w:r>
        <w:rPr>
          <w:rFonts w:asciiTheme="minorHAnsi" w:hAnsiTheme="minorHAnsi" w:cstheme="minorHAnsi"/>
          <w:sz w:val="22"/>
          <w:szCs w:val="22"/>
        </w:rPr>
        <w:t>existing business models</w:t>
      </w:r>
      <w:r w:rsidR="00D017F3">
        <w:rPr>
          <w:rFonts w:asciiTheme="minorHAnsi" w:hAnsiTheme="minorHAnsi" w:cstheme="minorHAnsi"/>
          <w:sz w:val="22"/>
          <w:szCs w:val="22"/>
        </w:rPr>
        <w:t xml:space="preserve"> and rev</w:t>
      </w:r>
      <w:r w:rsidR="00B0159E">
        <w:rPr>
          <w:rFonts w:asciiTheme="minorHAnsi" w:hAnsiTheme="minorHAnsi" w:cstheme="minorHAnsi"/>
          <w:sz w:val="22"/>
          <w:szCs w:val="22"/>
        </w:rPr>
        <w:t>en</w:t>
      </w:r>
      <w:r w:rsidR="00D017F3">
        <w:rPr>
          <w:rFonts w:asciiTheme="minorHAnsi" w:hAnsiTheme="minorHAnsi" w:cstheme="minorHAnsi"/>
          <w:sz w:val="22"/>
          <w:szCs w:val="22"/>
        </w:rPr>
        <w:t xml:space="preserve">ues </w:t>
      </w:r>
      <w:r w:rsidR="00B0159E">
        <w:rPr>
          <w:rFonts w:asciiTheme="minorHAnsi" w:hAnsiTheme="minorHAnsi" w:cstheme="minorHAnsi"/>
          <w:sz w:val="22"/>
          <w:szCs w:val="22"/>
        </w:rPr>
        <w:t>of already</w:t>
      </w:r>
      <w:r>
        <w:rPr>
          <w:rFonts w:asciiTheme="minorHAnsi" w:hAnsiTheme="minorHAnsi" w:cstheme="minorHAnsi"/>
          <w:sz w:val="22"/>
          <w:szCs w:val="22"/>
        </w:rPr>
        <w:t xml:space="preserve"> operating</w:t>
      </w:r>
      <w:r w:rsidR="00F7073B">
        <w:rPr>
          <w:rFonts w:asciiTheme="minorHAnsi" w:hAnsiTheme="minorHAnsi" w:cstheme="minorHAnsi"/>
          <w:sz w:val="22"/>
          <w:szCs w:val="22"/>
        </w:rPr>
        <w:t xml:space="preserve"> low carbon</w:t>
      </w:r>
      <w:r>
        <w:rPr>
          <w:rFonts w:asciiTheme="minorHAnsi" w:hAnsiTheme="minorHAnsi" w:cstheme="minorHAnsi"/>
          <w:sz w:val="22"/>
          <w:szCs w:val="22"/>
        </w:rPr>
        <w:t xml:space="preserve"> assets</w:t>
      </w:r>
      <w:r w:rsidR="00F7073B">
        <w:rPr>
          <w:rFonts w:asciiTheme="minorHAnsi" w:hAnsiTheme="minorHAnsi" w:cstheme="minorHAnsi"/>
          <w:sz w:val="22"/>
          <w:szCs w:val="22"/>
        </w:rPr>
        <w:t xml:space="preserve">. Their commercial viability must be protected to ensure investor and developer confidence in maintained in the UK market.   </w:t>
      </w:r>
    </w:p>
    <w:p w14:paraId="41ADE480" w14:textId="77777777" w:rsidR="00772BAA" w:rsidRPr="00772BAA" w:rsidRDefault="00772BAA" w:rsidP="00772BAA">
      <w:pPr>
        <w:pStyle w:val="ListParagraph"/>
        <w:spacing w:line="276" w:lineRule="auto"/>
        <w:rPr>
          <w:rFonts w:asciiTheme="minorHAnsi" w:hAnsiTheme="minorHAnsi" w:cstheme="minorHAnsi"/>
          <w:sz w:val="22"/>
          <w:szCs w:val="22"/>
        </w:rPr>
      </w:pPr>
    </w:p>
    <w:p w14:paraId="3F27A389" w14:textId="3D14B929" w:rsidR="00772BAA" w:rsidRPr="00772BAA" w:rsidRDefault="003D2440" w:rsidP="00772BAA">
      <w:pPr>
        <w:spacing w:line="276" w:lineRule="auto"/>
        <w:rPr>
          <w:rFonts w:cstheme="minorHAnsi"/>
          <w:b/>
          <w:bCs/>
          <w:i/>
          <w:iCs/>
        </w:rPr>
      </w:pPr>
      <w:r>
        <w:rPr>
          <w:rFonts w:cstheme="minorHAnsi"/>
          <w:b/>
          <w:bCs/>
          <w:i/>
          <w:iCs/>
        </w:rPr>
        <w:t>External requirements (decarbonisation of other sectors &amp; security of supply)</w:t>
      </w:r>
    </w:p>
    <w:p w14:paraId="5EE50325" w14:textId="0764A0E0" w:rsidR="00772BAA" w:rsidRDefault="00772BAA" w:rsidP="00772BAA">
      <w:pPr>
        <w:pStyle w:val="ListParagraph"/>
        <w:numPr>
          <w:ilvl w:val="0"/>
          <w:numId w:val="7"/>
        </w:numPr>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The ideal projected versus the real-time uptake of EVs, solar panels, heat pumps, battery storage, energy efficiency improvements and other </w:t>
      </w:r>
      <w:r w:rsidR="00D017F3">
        <w:rPr>
          <w:rFonts w:asciiTheme="minorHAnsi" w:hAnsiTheme="minorHAnsi" w:cstheme="minorHAnsi"/>
          <w:sz w:val="22"/>
          <w:szCs w:val="22"/>
        </w:rPr>
        <w:t>energy saving materials</w:t>
      </w:r>
      <w:r>
        <w:rPr>
          <w:rFonts w:asciiTheme="minorHAnsi" w:hAnsiTheme="minorHAnsi" w:cstheme="minorHAnsi"/>
          <w:sz w:val="22"/>
          <w:szCs w:val="22"/>
        </w:rPr>
        <w:t xml:space="preserve"> at both the domestic and commercial scale</w:t>
      </w:r>
    </w:p>
    <w:p w14:paraId="1CC62B26" w14:textId="6B47D35C" w:rsidR="00772BAA" w:rsidRDefault="00772BAA" w:rsidP="00772BAA">
      <w:pPr>
        <w:pStyle w:val="ListParagraph"/>
        <w:numPr>
          <w:ilvl w:val="0"/>
          <w:numId w:val="7"/>
        </w:numPr>
        <w:spacing w:line="276" w:lineRule="auto"/>
        <w:rPr>
          <w:rFonts w:asciiTheme="minorHAnsi" w:hAnsiTheme="minorHAnsi" w:cstheme="minorHAnsi"/>
          <w:sz w:val="22"/>
          <w:szCs w:val="22"/>
        </w:rPr>
      </w:pPr>
      <w:r w:rsidRPr="00772BAA">
        <w:rPr>
          <w:rFonts w:asciiTheme="minorHAnsi" w:hAnsiTheme="minorHAnsi" w:cstheme="minorHAnsi"/>
          <w:sz w:val="22"/>
          <w:szCs w:val="22"/>
        </w:rPr>
        <w:t>Longer-term electricity demand forecasts and network upgrade requirement</w:t>
      </w:r>
      <w:r>
        <w:rPr>
          <w:rFonts w:asciiTheme="minorHAnsi" w:hAnsiTheme="minorHAnsi" w:cstheme="minorHAnsi"/>
          <w:sz w:val="22"/>
          <w:szCs w:val="22"/>
        </w:rPr>
        <w:t>s</w:t>
      </w:r>
    </w:p>
    <w:p w14:paraId="3D846589" w14:textId="3E00EDF2" w:rsidR="00772BAA" w:rsidRDefault="00772BAA" w:rsidP="00772BAA">
      <w:pPr>
        <w:pStyle w:val="ListParagraph"/>
        <w:numPr>
          <w:ilvl w:val="0"/>
          <w:numId w:val="7"/>
        </w:numPr>
        <w:spacing w:line="276" w:lineRule="auto"/>
        <w:rPr>
          <w:rFonts w:asciiTheme="minorHAnsi" w:hAnsiTheme="minorHAnsi" w:cstheme="minorHAnsi"/>
          <w:sz w:val="22"/>
          <w:szCs w:val="22"/>
        </w:rPr>
      </w:pPr>
      <w:r>
        <w:rPr>
          <w:rFonts w:asciiTheme="minorHAnsi" w:hAnsiTheme="minorHAnsi" w:cstheme="minorHAnsi"/>
          <w:sz w:val="22"/>
          <w:szCs w:val="22"/>
        </w:rPr>
        <w:t xml:space="preserve">Security of supply (national energy independence </w:t>
      </w:r>
      <w:r w:rsidR="003D2440">
        <w:rPr>
          <w:rFonts w:asciiTheme="minorHAnsi" w:hAnsiTheme="minorHAnsi" w:cstheme="minorHAnsi"/>
          <w:sz w:val="22"/>
          <w:szCs w:val="22"/>
        </w:rPr>
        <w:t>in context of global political tensions and the increasing changing weather)</w:t>
      </w:r>
    </w:p>
    <w:p w14:paraId="7D96CDF6" w14:textId="77777777" w:rsidR="00772BAA" w:rsidRPr="00772BAA" w:rsidRDefault="00772BAA" w:rsidP="00772BAA">
      <w:pPr>
        <w:pStyle w:val="ListParagraph"/>
        <w:spacing w:line="276" w:lineRule="auto"/>
        <w:rPr>
          <w:rFonts w:asciiTheme="minorHAnsi" w:hAnsiTheme="minorHAnsi" w:cstheme="minorHAnsi"/>
          <w:sz w:val="22"/>
          <w:szCs w:val="22"/>
        </w:rPr>
      </w:pPr>
    </w:p>
    <w:p w14:paraId="0FC3A483" w14:textId="173BC6D7" w:rsidR="0094782F" w:rsidRPr="003D2440" w:rsidRDefault="00772BAA" w:rsidP="00772BAA">
      <w:pPr>
        <w:spacing w:line="276" w:lineRule="auto"/>
        <w:rPr>
          <w:rFonts w:cstheme="minorHAnsi"/>
          <w:b/>
          <w:bCs/>
          <w:i/>
          <w:iCs/>
        </w:rPr>
      </w:pPr>
      <w:r w:rsidRPr="003D2440">
        <w:rPr>
          <w:rFonts w:cstheme="minorHAnsi"/>
          <w:b/>
          <w:bCs/>
          <w:i/>
          <w:iCs/>
        </w:rPr>
        <w:t>Timelines and data</w:t>
      </w:r>
    </w:p>
    <w:p w14:paraId="1959415F" w14:textId="4229346E" w:rsidR="008C35F3" w:rsidRDefault="008C35F3" w:rsidP="008C35F3">
      <w:pPr>
        <w:pStyle w:val="ListParagraph"/>
        <w:numPr>
          <w:ilvl w:val="0"/>
          <w:numId w:val="7"/>
        </w:numPr>
        <w:spacing w:line="276" w:lineRule="auto"/>
        <w:rPr>
          <w:rFonts w:asciiTheme="minorHAnsi" w:hAnsiTheme="minorHAnsi" w:cstheme="minorHAnsi"/>
          <w:sz w:val="22"/>
          <w:szCs w:val="22"/>
        </w:rPr>
      </w:pPr>
      <w:r w:rsidRPr="008C35F3">
        <w:rPr>
          <w:rFonts w:asciiTheme="minorHAnsi" w:hAnsiTheme="minorHAnsi" w:cstheme="minorHAnsi"/>
          <w:sz w:val="22"/>
          <w:szCs w:val="22"/>
        </w:rPr>
        <w:t xml:space="preserve">Timelines: </w:t>
      </w:r>
      <w:r w:rsidR="003D2440">
        <w:rPr>
          <w:rFonts w:asciiTheme="minorHAnsi" w:hAnsiTheme="minorHAnsi" w:cstheme="minorHAnsi"/>
          <w:sz w:val="22"/>
          <w:szCs w:val="22"/>
        </w:rPr>
        <w:t>there is a n</w:t>
      </w:r>
      <w:r w:rsidRPr="008C35F3">
        <w:rPr>
          <w:rFonts w:asciiTheme="minorHAnsi" w:hAnsiTheme="minorHAnsi" w:cstheme="minorHAnsi"/>
          <w:sz w:val="22"/>
          <w:szCs w:val="22"/>
        </w:rPr>
        <w:t xml:space="preserve">eed to ensure that changes are introduced in an order that makes sense, with sufficient signposting, and appropriate urgency. </w:t>
      </w:r>
    </w:p>
    <w:p w14:paraId="41CD48F0" w14:textId="21EE6487" w:rsidR="00D017F3" w:rsidRPr="008C35F3" w:rsidRDefault="00D017F3" w:rsidP="008C35F3">
      <w:pPr>
        <w:pStyle w:val="ListParagraph"/>
        <w:numPr>
          <w:ilvl w:val="0"/>
          <w:numId w:val="7"/>
        </w:numPr>
        <w:spacing w:line="276" w:lineRule="auto"/>
        <w:rPr>
          <w:rFonts w:asciiTheme="minorHAnsi" w:hAnsiTheme="minorHAnsi" w:cstheme="minorHAnsi"/>
          <w:sz w:val="22"/>
          <w:szCs w:val="22"/>
        </w:rPr>
      </w:pPr>
      <w:r>
        <w:rPr>
          <w:rFonts w:asciiTheme="minorHAnsi" w:hAnsiTheme="minorHAnsi" w:cstheme="minorHAnsi"/>
          <w:sz w:val="22"/>
          <w:szCs w:val="22"/>
        </w:rPr>
        <w:t xml:space="preserve">This will need to include </w:t>
      </w:r>
      <w:r w:rsidR="00C93B7B">
        <w:rPr>
          <w:rFonts w:asciiTheme="minorHAnsi" w:hAnsiTheme="minorHAnsi" w:cstheme="minorHAnsi"/>
          <w:sz w:val="22"/>
          <w:szCs w:val="22"/>
        </w:rPr>
        <w:t xml:space="preserve">priority setting for reforms. Focusing on delivering wholesale market reform and the role out renewables need to be done first before there is delivery of other potential reforms, such as locational pricing. </w:t>
      </w:r>
    </w:p>
    <w:p w14:paraId="102DA50B" w14:textId="04861B90" w:rsidR="008C35F3" w:rsidRPr="008C35F3" w:rsidRDefault="003D2440" w:rsidP="008C35F3">
      <w:pPr>
        <w:pStyle w:val="ListParagraph"/>
        <w:numPr>
          <w:ilvl w:val="0"/>
          <w:numId w:val="7"/>
        </w:numPr>
        <w:spacing w:line="276" w:lineRule="auto"/>
        <w:rPr>
          <w:rFonts w:asciiTheme="minorHAnsi" w:hAnsiTheme="minorHAnsi" w:cstheme="minorHAnsi"/>
          <w:sz w:val="22"/>
          <w:szCs w:val="22"/>
        </w:rPr>
      </w:pPr>
      <w:r>
        <w:rPr>
          <w:rFonts w:asciiTheme="minorHAnsi" w:hAnsiTheme="minorHAnsi" w:cstheme="minorHAnsi"/>
          <w:sz w:val="22"/>
          <w:szCs w:val="22"/>
        </w:rPr>
        <w:t>BEIS must ensure that it has</w:t>
      </w:r>
      <w:r w:rsidR="008C35F3" w:rsidRPr="008C35F3">
        <w:rPr>
          <w:rFonts w:asciiTheme="minorHAnsi" w:hAnsiTheme="minorHAnsi" w:cstheme="minorHAnsi"/>
          <w:sz w:val="22"/>
          <w:szCs w:val="22"/>
        </w:rPr>
        <w:t xml:space="preserve"> good data on the reality of how energy markets </w:t>
      </w:r>
      <w:proofErr w:type="gramStart"/>
      <w:r w:rsidR="008C35F3" w:rsidRPr="008C35F3">
        <w:rPr>
          <w:rFonts w:asciiTheme="minorHAnsi" w:hAnsiTheme="minorHAnsi" w:cstheme="minorHAnsi"/>
          <w:sz w:val="22"/>
          <w:szCs w:val="22"/>
        </w:rPr>
        <w:t>actually operate</w:t>
      </w:r>
      <w:proofErr w:type="gramEnd"/>
      <w:r w:rsidR="008C35F3" w:rsidRPr="008C35F3">
        <w:rPr>
          <w:rFonts w:asciiTheme="minorHAnsi" w:hAnsiTheme="minorHAnsi" w:cstheme="minorHAnsi"/>
          <w:sz w:val="22"/>
          <w:szCs w:val="22"/>
        </w:rPr>
        <w:t>, rather th</w:t>
      </w:r>
      <w:r>
        <w:rPr>
          <w:rFonts w:asciiTheme="minorHAnsi" w:hAnsiTheme="minorHAnsi" w:cstheme="minorHAnsi"/>
          <w:sz w:val="22"/>
          <w:szCs w:val="22"/>
        </w:rPr>
        <w:t xml:space="preserve">an decision-making based on </w:t>
      </w:r>
      <w:r w:rsidR="008C35F3" w:rsidRPr="008C35F3">
        <w:rPr>
          <w:rFonts w:asciiTheme="minorHAnsi" w:hAnsiTheme="minorHAnsi" w:cstheme="minorHAnsi"/>
          <w:sz w:val="22"/>
          <w:szCs w:val="22"/>
        </w:rPr>
        <w:t xml:space="preserve">theoretical assumptions – particularly when considering options for regional pricing which will restrained by grid capacity concerns. </w:t>
      </w:r>
    </w:p>
    <w:p w14:paraId="307AD1DE" w14:textId="77777777" w:rsidR="004242CF" w:rsidRPr="004E4234" w:rsidRDefault="004242CF" w:rsidP="00AA2859">
      <w:pPr>
        <w:spacing w:line="276" w:lineRule="auto"/>
        <w:ind w:left="360"/>
        <w:rPr>
          <w:rFonts w:cstheme="minorHAnsi"/>
          <w:b/>
          <w:bCs/>
        </w:rPr>
      </w:pPr>
    </w:p>
    <w:p w14:paraId="76FB13AE" w14:textId="64D98EF9" w:rsidR="00AD29DD" w:rsidRPr="00895887" w:rsidRDefault="00AD29DD" w:rsidP="00723133">
      <w:pPr>
        <w:pStyle w:val="ListParagraph"/>
        <w:spacing w:after="240" w:line="276" w:lineRule="auto"/>
        <w:ind w:left="0"/>
        <w:rPr>
          <w:rFonts w:asciiTheme="minorHAnsi" w:hAnsiTheme="minorHAnsi" w:cstheme="minorHAnsi"/>
          <w:b/>
          <w:bCs/>
          <w:sz w:val="28"/>
          <w:szCs w:val="28"/>
        </w:rPr>
      </w:pPr>
      <w:bookmarkStart w:id="6" w:name="Chapter4"/>
      <w:r w:rsidRPr="00895887">
        <w:rPr>
          <w:rFonts w:asciiTheme="minorHAnsi" w:hAnsiTheme="minorHAnsi" w:cstheme="minorHAnsi"/>
          <w:b/>
          <w:bCs/>
          <w:sz w:val="28"/>
          <w:szCs w:val="28"/>
        </w:rPr>
        <w:t>Chapter 4</w:t>
      </w:r>
      <w:r w:rsidR="006C5D70" w:rsidRPr="00895887">
        <w:rPr>
          <w:rFonts w:asciiTheme="minorHAnsi" w:hAnsiTheme="minorHAnsi" w:cstheme="minorHAnsi"/>
          <w:b/>
          <w:bCs/>
          <w:sz w:val="28"/>
          <w:szCs w:val="28"/>
        </w:rPr>
        <w:t xml:space="preserve"> – Cross-cutting questions</w:t>
      </w:r>
    </w:p>
    <w:bookmarkEnd w:id="6"/>
    <w:p w14:paraId="3F630A53" w14:textId="1334DA9C"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Have we identified the key cross-cutting questions and issues which would arise when considering options for electricity market reform?</w:t>
      </w:r>
    </w:p>
    <w:p w14:paraId="6DB35A27" w14:textId="1367D05B" w:rsidR="004564CF" w:rsidRDefault="004564CF" w:rsidP="004564CF">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p>
    <w:p w14:paraId="10B0E723" w14:textId="5EA42257" w:rsidR="004564CF" w:rsidRDefault="004564CF" w:rsidP="004564CF">
      <w:pPr>
        <w:pStyle w:val="NormalWeb"/>
        <w:spacing w:before="0" w:beforeAutospacing="0" w:after="0" w:afterAutospacing="0" w:line="276" w:lineRule="auto"/>
        <w:rPr>
          <w:rFonts w:asciiTheme="minorHAnsi" w:eastAsia="Open Sans" w:hAnsiTheme="minorHAnsi" w:cstheme="minorHAnsi"/>
          <w:b/>
          <w:bCs/>
          <w:i/>
          <w:iCs/>
          <w:color w:val="000000" w:themeColor="text1"/>
          <w:kern w:val="24"/>
          <w:sz w:val="22"/>
          <w:szCs w:val="22"/>
        </w:rPr>
      </w:pPr>
      <w:r w:rsidRPr="004564CF">
        <w:rPr>
          <w:rFonts w:asciiTheme="minorHAnsi" w:eastAsia="Open Sans" w:hAnsiTheme="minorHAnsi" w:cstheme="minorHAnsi"/>
          <w:b/>
          <w:bCs/>
          <w:i/>
          <w:iCs/>
          <w:color w:val="000000" w:themeColor="text1"/>
          <w:kern w:val="24"/>
          <w:sz w:val="22"/>
          <w:szCs w:val="22"/>
        </w:rPr>
        <w:t>Additional cross-cutting questions and issues</w:t>
      </w:r>
    </w:p>
    <w:p w14:paraId="59C64310" w14:textId="77777777" w:rsidR="0089429C" w:rsidRPr="004564CF" w:rsidRDefault="0089429C" w:rsidP="004564CF">
      <w:pPr>
        <w:pStyle w:val="NormalWeb"/>
        <w:spacing w:before="0" w:beforeAutospacing="0" w:after="0" w:afterAutospacing="0" w:line="276" w:lineRule="auto"/>
        <w:rPr>
          <w:rFonts w:asciiTheme="minorHAnsi" w:hAnsiTheme="minorHAnsi" w:cstheme="minorHAnsi"/>
          <w:b/>
          <w:bCs/>
          <w:i/>
          <w:iCs/>
          <w:sz w:val="22"/>
          <w:szCs w:val="22"/>
        </w:rPr>
      </w:pPr>
    </w:p>
    <w:p w14:paraId="31C7B7DA" w14:textId="2BC89CAB" w:rsidR="004564CF" w:rsidRDefault="00084EF4" w:rsidP="004564CF">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r>
        <w:rPr>
          <w:rFonts w:asciiTheme="minorHAnsi" w:eastAsia="Open Sans" w:hAnsiTheme="minorHAnsi" w:cstheme="minorHAnsi"/>
          <w:color w:val="000000" w:themeColor="text1"/>
          <w:kern w:val="24"/>
          <w:sz w:val="22"/>
          <w:szCs w:val="22"/>
        </w:rPr>
        <w:t>REMA identifies so</w:t>
      </w:r>
      <w:r w:rsidR="00846174">
        <w:rPr>
          <w:rFonts w:asciiTheme="minorHAnsi" w:eastAsia="Open Sans" w:hAnsiTheme="minorHAnsi" w:cstheme="minorHAnsi"/>
          <w:color w:val="000000" w:themeColor="text1"/>
          <w:kern w:val="24"/>
          <w:sz w:val="22"/>
          <w:szCs w:val="22"/>
        </w:rPr>
        <w:t>me</w:t>
      </w:r>
      <w:r>
        <w:rPr>
          <w:rFonts w:asciiTheme="minorHAnsi" w:eastAsia="Open Sans" w:hAnsiTheme="minorHAnsi" w:cstheme="minorHAnsi"/>
          <w:color w:val="000000" w:themeColor="text1"/>
          <w:kern w:val="24"/>
          <w:sz w:val="22"/>
          <w:szCs w:val="22"/>
        </w:rPr>
        <w:t>, but not all,</w:t>
      </w:r>
      <w:r w:rsidR="00846174">
        <w:rPr>
          <w:rFonts w:asciiTheme="minorHAnsi" w:eastAsia="Open Sans" w:hAnsiTheme="minorHAnsi" w:cstheme="minorHAnsi"/>
          <w:color w:val="000000" w:themeColor="text1"/>
          <w:kern w:val="24"/>
          <w:sz w:val="22"/>
          <w:szCs w:val="22"/>
        </w:rPr>
        <w:t xml:space="preserve"> </w:t>
      </w:r>
      <w:r>
        <w:rPr>
          <w:rFonts w:asciiTheme="minorHAnsi" w:eastAsia="Open Sans" w:hAnsiTheme="minorHAnsi" w:cstheme="minorHAnsi"/>
          <w:color w:val="000000" w:themeColor="text1"/>
          <w:kern w:val="24"/>
          <w:sz w:val="22"/>
          <w:szCs w:val="22"/>
        </w:rPr>
        <w:t>of the key cross-cutting questions and issues which are important when considering options for electricity market</w:t>
      </w:r>
      <w:r w:rsidR="00846174">
        <w:rPr>
          <w:rFonts w:asciiTheme="minorHAnsi" w:eastAsia="Open Sans" w:hAnsiTheme="minorHAnsi" w:cstheme="minorHAnsi"/>
          <w:color w:val="000000" w:themeColor="text1"/>
          <w:kern w:val="24"/>
          <w:sz w:val="22"/>
          <w:szCs w:val="22"/>
        </w:rPr>
        <w:t xml:space="preserve">. </w:t>
      </w:r>
    </w:p>
    <w:p w14:paraId="4A2F15ED" w14:textId="77777777" w:rsidR="004564CF" w:rsidRDefault="004564CF" w:rsidP="004564CF">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p>
    <w:p w14:paraId="59181EE8" w14:textId="0D39451B" w:rsidR="004564CF" w:rsidRPr="004564CF" w:rsidRDefault="00084EF4" w:rsidP="004564CF">
      <w:pPr>
        <w:pStyle w:val="NormalWeb"/>
        <w:numPr>
          <w:ilvl w:val="0"/>
          <w:numId w:val="7"/>
        </w:numPr>
        <w:spacing w:before="0" w:beforeAutospacing="0" w:after="0" w:afterAutospacing="0" w:line="276" w:lineRule="auto"/>
        <w:rPr>
          <w:rFonts w:asciiTheme="minorHAnsi" w:eastAsia="Open Sans" w:hAnsiTheme="minorHAnsi" w:cstheme="minorHAnsi"/>
          <w:color w:val="000000" w:themeColor="text1"/>
          <w:kern w:val="24"/>
          <w:sz w:val="22"/>
          <w:szCs w:val="22"/>
        </w:rPr>
      </w:pPr>
      <w:r w:rsidRPr="0073556F">
        <w:rPr>
          <w:rFonts w:asciiTheme="minorHAnsi" w:eastAsia="Open Sans" w:hAnsiTheme="minorHAnsi" w:cstheme="minorHAnsi"/>
          <w:i/>
          <w:iCs/>
          <w:color w:val="000000" w:themeColor="text1"/>
          <w:kern w:val="24"/>
          <w:sz w:val="22"/>
          <w:szCs w:val="22"/>
        </w:rPr>
        <w:t xml:space="preserve">The consultation </w:t>
      </w:r>
      <w:r w:rsidR="005D348F" w:rsidRPr="0073556F">
        <w:rPr>
          <w:rFonts w:asciiTheme="minorHAnsi" w:eastAsia="Open Sans" w:hAnsiTheme="minorHAnsi" w:cstheme="minorHAnsi"/>
          <w:i/>
          <w:iCs/>
          <w:color w:val="000000" w:themeColor="text1"/>
          <w:kern w:val="24"/>
          <w:sz w:val="22"/>
          <w:szCs w:val="22"/>
        </w:rPr>
        <w:t xml:space="preserve">gives </w:t>
      </w:r>
      <w:r w:rsidRPr="0073556F">
        <w:rPr>
          <w:rFonts w:asciiTheme="minorHAnsi" w:eastAsia="Open Sans" w:hAnsiTheme="minorHAnsi" w:cstheme="minorHAnsi"/>
          <w:i/>
          <w:iCs/>
          <w:color w:val="000000" w:themeColor="text1"/>
          <w:kern w:val="24"/>
          <w:sz w:val="22"/>
          <w:szCs w:val="22"/>
        </w:rPr>
        <w:t xml:space="preserve">no attention or consideration to how REMA reforms might interact with the retail market review, </w:t>
      </w:r>
      <w:r w:rsidR="00B76863" w:rsidRPr="0073556F">
        <w:rPr>
          <w:rFonts w:asciiTheme="minorHAnsi" w:eastAsia="Open Sans" w:hAnsiTheme="minorHAnsi" w:cstheme="minorHAnsi"/>
          <w:i/>
          <w:iCs/>
          <w:color w:val="000000" w:themeColor="text1"/>
          <w:kern w:val="24"/>
          <w:sz w:val="22"/>
          <w:szCs w:val="22"/>
        </w:rPr>
        <w:t>and with Government proposals to address the energy crisis.</w:t>
      </w:r>
      <w:r w:rsidR="00B76863">
        <w:rPr>
          <w:rFonts w:asciiTheme="minorHAnsi" w:eastAsia="Open Sans" w:hAnsiTheme="minorHAnsi" w:cstheme="minorHAnsi"/>
          <w:color w:val="000000" w:themeColor="text1"/>
          <w:kern w:val="24"/>
          <w:sz w:val="22"/>
          <w:szCs w:val="22"/>
        </w:rPr>
        <w:t xml:space="preserve"> I</w:t>
      </w:r>
      <w:r>
        <w:rPr>
          <w:rFonts w:asciiTheme="minorHAnsi" w:eastAsia="Open Sans" w:hAnsiTheme="minorHAnsi" w:cstheme="minorHAnsi"/>
          <w:color w:val="000000" w:themeColor="text1"/>
          <w:kern w:val="24"/>
          <w:sz w:val="22"/>
          <w:szCs w:val="22"/>
        </w:rPr>
        <w:t xml:space="preserve">n this vein, it also fails to </w:t>
      </w:r>
      <w:proofErr w:type="gramStart"/>
      <w:r>
        <w:rPr>
          <w:rFonts w:asciiTheme="minorHAnsi" w:eastAsia="Open Sans" w:hAnsiTheme="minorHAnsi" w:cstheme="minorHAnsi"/>
          <w:color w:val="000000" w:themeColor="text1"/>
          <w:kern w:val="24"/>
          <w:sz w:val="22"/>
          <w:szCs w:val="22"/>
        </w:rPr>
        <w:t xml:space="preserve">give consideration </w:t>
      </w:r>
      <w:r w:rsidR="005D348F">
        <w:rPr>
          <w:rFonts w:asciiTheme="minorHAnsi" w:eastAsia="Open Sans" w:hAnsiTheme="minorHAnsi" w:cstheme="minorHAnsi"/>
          <w:color w:val="000000" w:themeColor="text1"/>
          <w:kern w:val="24"/>
          <w:sz w:val="22"/>
          <w:szCs w:val="22"/>
        </w:rPr>
        <w:t>to</w:t>
      </w:r>
      <w:proofErr w:type="gramEnd"/>
      <w:r w:rsidR="005D348F">
        <w:rPr>
          <w:rFonts w:asciiTheme="minorHAnsi" w:eastAsia="Open Sans" w:hAnsiTheme="minorHAnsi" w:cstheme="minorHAnsi"/>
          <w:color w:val="000000" w:themeColor="text1"/>
          <w:kern w:val="24"/>
          <w:sz w:val="22"/>
          <w:szCs w:val="22"/>
        </w:rPr>
        <w:t xml:space="preserve"> the</w:t>
      </w:r>
      <w:r w:rsidR="00846174">
        <w:rPr>
          <w:rFonts w:asciiTheme="minorHAnsi" w:eastAsia="Open Sans" w:hAnsiTheme="minorHAnsi" w:cstheme="minorHAnsi"/>
          <w:color w:val="000000" w:themeColor="text1"/>
          <w:kern w:val="24"/>
          <w:sz w:val="22"/>
          <w:szCs w:val="22"/>
        </w:rPr>
        <w:t xml:space="preserve"> impact on vulnerable consumers,</w:t>
      </w:r>
      <w:r>
        <w:rPr>
          <w:rFonts w:asciiTheme="minorHAnsi" w:eastAsia="Open Sans" w:hAnsiTheme="minorHAnsi" w:cstheme="minorHAnsi"/>
          <w:color w:val="000000" w:themeColor="text1"/>
          <w:kern w:val="24"/>
          <w:sz w:val="22"/>
          <w:szCs w:val="22"/>
        </w:rPr>
        <w:t xml:space="preserve"> and how vulnerable </w:t>
      </w:r>
      <w:r w:rsidR="00F330E7">
        <w:rPr>
          <w:rFonts w:asciiTheme="minorHAnsi" w:eastAsia="Open Sans" w:hAnsiTheme="minorHAnsi" w:cstheme="minorHAnsi"/>
          <w:color w:val="000000" w:themeColor="text1"/>
          <w:kern w:val="24"/>
          <w:sz w:val="22"/>
          <w:szCs w:val="22"/>
        </w:rPr>
        <w:t xml:space="preserve">or disengaged </w:t>
      </w:r>
      <w:r>
        <w:rPr>
          <w:rFonts w:asciiTheme="minorHAnsi" w:eastAsia="Open Sans" w:hAnsiTheme="minorHAnsi" w:cstheme="minorHAnsi"/>
          <w:color w:val="000000" w:themeColor="text1"/>
          <w:kern w:val="24"/>
          <w:sz w:val="22"/>
          <w:szCs w:val="22"/>
        </w:rPr>
        <w:t xml:space="preserve">consumers can be supported to become more flexible. </w:t>
      </w:r>
      <w:r w:rsidR="00B76863">
        <w:rPr>
          <w:rFonts w:asciiTheme="minorHAnsi" w:eastAsia="Open Sans" w:hAnsiTheme="minorHAnsi" w:cstheme="minorHAnsi"/>
          <w:color w:val="000000" w:themeColor="text1"/>
          <w:kern w:val="24"/>
          <w:sz w:val="22"/>
          <w:szCs w:val="22"/>
        </w:rPr>
        <w:t>These are high-priority cross-cutting questions for the energy industry.</w:t>
      </w:r>
    </w:p>
    <w:p w14:paraId="15694FD6" w14:textId="0AD390F6" w:rsidR="00AF715C" w:rsidRPr="0073556F" w:rsidRDefault="00084EF4" w:rsidP="00BB1F36">
      <w:pPr>
        <w:pStyle w:val="NormalWeb"/>
        <w:numPr>
          <w:ilvl w:val="0"/>
          <w:numId w:val="7"/>
        </w:numPr>
        <w:spacing w:before="0" w:beforeAutospacing="0" w:after="0" w:afterAutospacing="0" w:line="276" w:lineRule="auto"/>
        <w:rPr>
          <w:rFonts w:asciiTheme="minorHAnsi" w:hAnsiTheme="minorHAnsi" w:cstheme="minorHAnsi"/>
          <w:i/>
          <w:iCs/>
          <w:sz w:val="22"/>
          <w:szCs w:val="22"/>
        </w:rPr>
      </w:pPr>
      <w:r w:rsidRPr="0073556F">
        <w:rPr>
          <w:rFonts w:asciiTheme="minorHAnsi" w:eastAsia="Open Sans" w:hAnsiTheme="minorHAnsi" w:cstheme="minorHAnsi"/>
          <w:i/>
          <w:iCs/>
          <w:color w:val="000000" w:themeColor="text1"/>
          <w:kern w:val="24"/>
          <w:sz w:val="22"/>
          <w:szCs w:val="22"/>
        </w:rPr>
        <w:t xml:space="preserve">REMA </w:t>
      </w:r>
      <w:proofErr w:type="gramStart"/>
      <w:r w:rsidRPr="0073556F">
        <w:rPr>
          <w:rFonts w:asciiTheme="minorHAnsi" w:eastAsia="Open Sans" w:hAnsiTheme="minorHAnsi" w:cstheme="minorHAnsi"/>
          <w:i/>
          <w:iCs/>
          <w:color w:val="000000" w:themeColor="text1"/>
          <w:kern w:val="24"/>
          <w:sz w:val="22"/>
          <w:szCs w:val="22"/>
        </w:rPr>
        <w:t>gives little consideration to</w:t>
      </w:r>
      <w:proofErr w:type="gramEnd"/>
      <w:r w:rsidRPr="0073556F">
        <w:rPr>
          <w:rFonts w:asciiTheme="minorHAnsi" w:eastAsia="Open Sans" w:hAnsiTheme="minorHAnsi" w:cstheme="minorHAnsi"/>
          <w:i/>
          <w:iCs/>
          <w:color w:val="000000" w:themeColor="text1"/>
          <w:kern w:val="24"/>
          <w:sz w:val="22"/>
          <w:szCs w:val="22"/>
        </w:rPr>
        <w:t xml:space="preserve"> the impact on investor confidence and how investors’ concerns could be mitigated so that renewable and clean technology projects continue to attract finance,</w:t>
      </w:r>
      <w:r w:rsidR="00846174" w:rsidRPr="0073556F">
        <w:rPr>
          <w:rFonts w:asciiTheme="minorHAnsi" w:eastAsia="Open Sans" w:hAnsiTheme="minorHAnsi" w:cstheme="minorHAnsi"/>
          <w:i/>
          <w:iCs/>
          <w:color w:val="000000" w:themeColor="text1"/>
          <w:kern w:val="24"/>
          <w:sz w:val="22"/>
          <w:szCs w:val="22"/>
        </w:rPr>
        <w:t xml:space="preserve"> in light of the requirements to deliver</w:t>
      </w:r>
      <w:r w:rsidR="005D348F" w:rsidRPr="0073556F">
        <w:rPr>
          <w:rFonts w:asciiTheme="minorHAnsi" w:eastAsia="Open Sans" w:hAnsiTheme="minorHAnsi" w:cstheme="minorHAnsi"/>
          <w:i/>
          <w:iCs/>
          <w:color w:val="000000" w:themeColor="text1"/>
          <w:kern w:val="24"/>
          <w:sz w:val="22"/>
          <w:szCs w:val="22"/>
        </w:rPr>
        <w:t xml:space="preserve"> a</w:t>
      </w:r>
      <w:r w:rsidR="00846174" w:rsidRPr="0073556F">
        <w:rPr>
          <w:rFonts w:asciiTheme="minorHAnsi" w:eastAsia="Open Sans" w:hAnsiTheme="minorHAnsi" w:cstheme="minorHAnsi"/>
          <w:i/>
          <w:iCs/>
          <w:color w:val="000000" w:themeColor="text1"/>
          <w:kern w:val="24"/>
          <w:sz w:val="22"/>
          <w:szCs w:val="22"/>
        </w:rPr>
        <w:t xml:space="preserve"> Net Zero electricity system by 2035.</w:t>
      </w:r>
      <w:r w:rsidR="00F330E7">
        <w:rPr>
          <w:rFonts w:asciiTheme="minorHAnsi" w:eastAsia="Open Sans" w:hAnsiTheme="minorHAnsi" w:cstheme="minorHAnsi"/>
          <w:i/>
          <w:iCs/>
          <w:color w:val="000000" w:themeColor="text1"/>
          <w:kern w:val="24"/>
          <w:sz w:val="22"/>
          <w:szCs w:val="22"/>
        </w:rPr>
        <w:t xml:space="preserve">This includes impacts of reforms on existing generation. </w:t>
      </w:r>
    </w:p>
    <w:p w14:paraId="7ED2723C" w14:textId="1D83948A" w:rsidR="004562AD" w:rsidRPr="0073556F" w:rsidRDefault="00084EF4" w:rsidP="004562AD">
      <w:pPr>
        <w:pStyle w:val="NormalWeb"/>
        <w:numPr>
          <w:ilvl w:val="0"/>
          <w:numId w:val="7"/>
        </w:numPr>
        <w:spacing w:before="0" w:beforeAutospacing="0" w:after="0" w:afterAutospacing="0" w:line="276" w:lineRule="auto"/>
        <w:rPr>
          <w:rFonts w:asciiTheme="minorHAnsi" w:hAnsiTheme="minorHAnsi" w:cstheme="minorHAnsi"/>
          <w:i/>
          <w:iCs/>
          <w:sz w:val="22"/>
          <w:szCs w:val="22"/>
        </w:rPr>
      </w:pPr>
      <w:r w:rsidRPr="0073556F">
        <w:rPr>
          <w:rFonts w:asciiTheme="minorHAnsi" w:hAnsiTheme="minorHAnsi" w:cstheme="minorHAnsi"/>
          <w:i/>
          <w:iCs/>
          <w:sz w:val="22"/>
          <w:szCs w:val="22"/>
        </w:rPr>
        <w:t xml:space="preserve">The overall ability of </w:t>
      </w:r>
      <w:r w:rsidR="00200C04" w:rsidRPr="0073556F">
        <w:rPr>
          <w:rFonts w:asciiTheme="minorHAnsi" w:hAnsiTheme="minorHAnsi" w:cstheme="minorHAnsi"/>
          <w:i/>
          <w:iCs/>
          <w:sz w:val="22"/>
          <w:szCs w:val="22"/>
        </w:rPr>
        <w:t xml:space="preserve">different options set out in REMA to align </w:t>
      </w:r>
      <w:r w:rsidR="004562AD" w:rsidRPr="0073556F">
        <w:rPr>
          <w:rFonts w:asciiTheme="minorHAnsi" w:hAnsiTheme="minorHAnsi" w:cstheme="minorHAnsi"/>
          <w:i/>
          <w:iCs/>
          <w:sz w:val="22"/>
          <w:szCs w:val="22"/>
        </w:rPr>
        <w:t xml:space="preserve">with 2035 net zero power system targets should also be considered a key cross-cutting question. </w:t>
      </w:r>
    </w:p>
    <w:p w14:paraId="6A756CF1" w14:textId="28D0DC10" w:rsidR="004562AD" w:rsidRDefault="00200C04" w:rsidP="004562AD">
      <w:pPr>
        <w:pStyle w:val="NormalWeb"/>
        <w:numPr>
          <w:ilvl w:val="0"/>
          <w:numId w:val="7"/>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There is also a f</w:t>
      </w:r>
      <w:r w:rsidR="004562AD">
        <w:rPr>
          <w:rFonts w:asciiTheme="minorHAnsi" w:hAnsiTheme="minorHAnsi" w:cstheme="minorHAnsi"/>
          <w:sz w:val="22"/>
          <w:szCs w:val="22"/>
        </w:rPr>
        <w:t xml:space="preserve">urther cross cutting question: </w:t>
      </w:r>
      <w:r w:rsidR="004562AD" w:rsidRPr="0073556F">
        <w:rPr>
          <w:rFonts w:asciiTheme="minorHAnsi" w:hAnsiTheme="minorHAnsi" w:cstheme="minorHAnsi"/>
          <w:i/>
          <w:iCs/>
          <w:sz w:val="22"/>
          <w:szCs w:val="22"/>
        </w:rPr>
        <w:t>What physical infrastructure reinforcements will be required to see these reforms, and their overall objectives delivered?</w:t>
      </w:r>
      <w:r>
        <w:rPr>
          <w:rFonts w:asciiTheme="minorHAnsi" w:hAnsiTheme="minorHAnsi" w:cstheme="minorHAnsi"/>
          <w:sz w:val="22"/>
          <w:szCs w:val="22"/>
        </w:rPr>
        <w:t xml:space="preserve"> The proposals in REMA seem to have been considered in isolation from the physical network upgrades that will also be required to deliver a future-proof Net Zero electricity system by 2035.</w:t>
      </w:r>
    </w:p>
    <w:p w14:paraId="2F3F7FF2" w14:textId="77777777" w:rsidR="00BB1F36" w:rsidRPr="000159C1" w:rsidRDefault="00BB1F36" w:rsidP="004562AD">
      <w:pPr>
        <w:pStyle w:val="NormalWeb"/>
        <w:spacing w:before="0" w:beforeAutospacing="0" w:after="0" w:afterAutospacing="0" w:line="276" w:lineRule="auto"/>
        <w:ind w:left="720"/>
        <w:rPr>
          <w:rFonts w:asciiTheme="minorHAnsi" w:hAnsiTheme="minorHAnsi" w:cstheme="minorHAnsi"/>
          <w:b/>
          <w:bCs/>
          <w:color w:val="2F5496" w:themeColor="accent1" w:themeShade="BF"/>
          <w:sz w:val="22"/>
          <w:szCs w:val="22"/>
        </w:rPr>
      </w:pPr>
    </w:p>
    <w:p w14:paraId="62D0DF16" w14:textId="77777777" w:rsidR="00E0552A" w:rsidRPr="000159C1" w:rsidRDefault="00FC1CA2" w:rsidP="00E0552A">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lastRenderedPageBreak/>
        <w:t>Do you agree with our assessment of the trade-offs between the different approaches to resolving these cross-cutting questions and issues?</w:t>
      </w:r>
    </w:p>
    <w:p w14:paraId="1460BCE6" w14:textId="77777777" w:rsidR="00E0552A" w:rsidRDefault="00E0552A" w:rsidP="00E0552A">
      <w:pPr>
        <w:pStyle w:val="NormalWeb"/>
        <w:spacing w:before="0" w:beforeAutospacing="0" w:after="0" w:afterAutospacing="0" w:line="276" w:lineRule="auto"/>
        <w:ind w:left="360"/>
        <w:rPr>
          <w:rFonts w:asciiTheme="minorHAnsi" w:hAnsiTheme="minorHAnsi" w:cstheme="minorHAnsi"/>
          <w:sz w:val="22"/>
          <w:szCs w:val="22"/>
        </w:rPr>
      </w:pPr>
    </w:p>
    <w:p w14:paraId="3B1AF101" w14:textId="4F1CA54F" w:rsidR="000E52FF" w:rsidRPr="000159C1" w:rsidRDefault="00E0552A" w:rsidP="000E52FF">
      <w:pPr>
        <w:pStyle w:val="NormalWeb"/>
        <w:numPr>
          <w:ilvl w:val="0"/>
          <w:numId w:val="7"/>
        </w:numPr>
        <w:spacing w:before="0" w:beforeAutospacing="0" w:after="0" w:afterAutospacing="0" w:line="276" w:lineRule="auto"/>
        <w:rPr>
          <w:rFonts w:asciiTheme="minorHAnsi" w:hAnsiTheme="minorHAnsi" w:cstheme="minorHAnsi"/>
          <w:i/>
          <w:iCs/>
          <w:sz w:val="22"/>
          <w:szCs w:val="22"/>
        </w:rPr>
      </w:pPr>
      <w:r w:rsidRPr="000159C1">
        <w:rPr>
          <w:rFonts w:asciiTheme="minorHAnsi" w:eastAsia="Open Sans" w:hAnsiTheme="minorHAnsi" w:cstheme="minorHAnsi"/>
          <w:i/>
          <w:iCs/>
          <w:color w:val="000000" w:themeColor="text1"/>
          <w:kern w:val="24"/>
          <w:sz w:val="22"/>
          <w:szCs w:val="22"/>
        </w:rPr>
        <w:t>We agree that BEIS has identified</w:t>
      </w:r>
      <w:r w:rsidR="000E52FF" w:rsidRPr="000159C1">
        <w:rPr>
          <w:rFonts w:asciiTheme="minorHAnsi" w:eastAsia="Open Sans" w:hAnsiTheme="minorHAnsi" w:cstheme="minorHAnsi"/>
          <w:i/>
          <w:iCs/>
          <w:color w:val="000000" w:themeColor="text1"/>
          <w:kern w:val="24"/>
          <w:sz w:val="22"/>
          <w:szCs w:val="22"/>
        </w:rPr>
        <w:t xml:space="preserve"> some of the trade-offs between the different approaches, however detailed analysis of the implications of these trade-offs is lacking</w:t>
      </w:r>
      <w:r w:rsidR="00DD2BD8" w:rsidRPr="000159C1">
        <w:rPr>
          <w:rFonts w:asciiTheme="minorHAnsi" w:eastAsia="Open Sans" w:hAnsiTheme="minorHAnsi" w:cstheme="minorHAnsi"/>
          <w:i/>
          <w:iCs/>
          <w:color w:val="000000" w:themeColor="text1"/>
          <w:kern w:val="24"/>
          <w:sz w:val="22"/>
          <w:szCs w:val="22"/>
        </w:rPr>
        <w:t xml:space="preserve"> and further analysis would be useful.</w:t>
      </w:r>
      <w:r w:rsidR="00F330E7" w:rsidRPr="000159C1">
        <w:rPr>
          <w:rFonts w:asciiTheme="minorHAnsi" w:eastAsia="Open Sans" w:hAnsiTheme="minorHAnsi" w:cstheme="minorHAnsi"/>
          <w:i/>
          <w:iCs/>
          <w:color w:val="000000" w:themeColor="text1"/>
          <w:kern w:val="24"/>
          <w:sz w:val="22"/>
          <w:szCs w:val="22"/>
        </w:rPr>
        <w:t xml:space="preserve"> </w:t>
      </w:r>
      <w:r w:rsidR="00F330E7" w:rsidRPr="000159C1">
        <w:rPr>
          <w:rFonts w:asciiTheme="minorHAnsi" w:eastAsia="Open Sans" w:hAnsiTheme="minorHAnsi" w:cstheme="minorHAnsi"/>
          <w:color w:val="000000" w:themeColor="text1"/>
          <w:kern w:val="24"/>
          <w:sz w:val="22"/>
          <w:szCs w:val="22"/>
        </w:rPr>
        <w:t>It is, however, recognised</w:t>
      </w:r>
      <w:r w:rsidR="00450294" w:rsidRPr="000159C1">
        <w:rPr>
          <w:rFonts w:asciiTheme="minorHAnsi" w:eastAsia="Open Sans" w:hAnsiTheme="minorHAnsi" w:cstheme="minorHAnsi"/>
          <w:color w:val="000000" w:themeColor="text1"/>
          <w:kern w:val="24"/>
          <w:sz w:val="22"/>
          <w:szCs w:val="22"/>
        </w:rPr>
        <w:t xml:space="preserve"> </w:t>
      </w:r>
      <w:r w:rsidR="00F330E7" w:rsidRPr="000159C1">
        <w:rPr>
          <w:rFonts w:asciiTheme="minorHAnsi" w:eastAsia="Open Sans" w:hAnsiTheme="minorHAnsi" w:cstheme="minorHAnsi"/>
          <w:color w:val="000000" w:themeColor="text1"/>
          <w:kern w:val="24"/>
          <w:sz w:val="22"/>
          <w:szCs w:val="22"/>
        </w:rPr>
        <w:t xml:space="preserve">that full analysis of such </w:t>
      </w:r>
      <w:r w:rsidR="00B0159E" w:rsidRPr="000159C1">
        <w:rPr>
          <w:rFonts w:asciiTheme="minorHAnsi" w:eastAsia="Open Sans" w:hAnsiTheme="minorHAnsi" w:cstheme="minorHAnsi"/>
          <w:color w:val="000000" w:themeColor="text1"/>
          <w:kern w:val="24"/>
          <w:sz w:val="22"/>
          <w:szCs w:val="22"/>
        </w:rPr>
        <w:t>trade-offs</w:t>
      </w:r>
      <w:r w:rsidR="00F330E7" w:rsidRPr="000159C1">
        <w:rPr>
          <w:rFonts w:asciiTheme="minorHAnsi" w:eastAsia="Open Sans" w:hAnsiTheme="minorHAnsi" w:cstheme="minorHAnsi"/>
          <w:color w:val="000000" w:themeColor="text1"/>
          <w:kern w:val="24"/>
          <w:sz w:val="22"/>
          <w:szCs w:val="22"/>
        </w:rPr>
        <w:t xml:space="preserve"> will only be possible once Government have properly identified their package of reforms and the interactions between the decisions made.</w:t>
      </w:r>
    </w:p>
    <w:p w14:paraId="2A181F52" w14:textId="0654CC08" w:rsidR="005F6040" w:rsidRPr="00B0159E" w:rsidRDefault="00333771" w:rsidP="00333771">
      <w:pPr>
        <w:pStyle w:val="NormalWeb"/>
        <w:numPr>
          <w:ilvl w:val="0"/>
          <w:numId w:val="7"/>
        </w:numPr>
        <w:spacing w:before="0" w:beforeAutospacing="0" w:after="0" w:afterAutospacing="0" w:line="276" w:lineRule="auto"/>
        <w:rPr>
          <w:rFonts w:asciiTheme="minorHAnsi" w:hAnsiTheme="minorHAnsi" w:cstheme="minorHAnsi"/>
          <w:sz w:val="22"/>
          <w:szCs w:val="22"/>
        </w:rPr>
      </w:pPr>
      <w:r w:rsidRPr="00B0159E">
        <w:rPr>
          <w:rFonts w:asciiTheme="minorHAnsi" w:hAnsiTheme="minorHAnsi" w:cstheme="minorHAnsi"/>
          <w:sz w:val="22"/>
          <w:szCs w:val="22"/>
        </w:rPr>
        <w:t xml:space="preserve">For instance, </w:t>
      </w:r>
      <w:r w:rsidR="00FB605F" w:rsidRPr="00B0159E">
        <w:rPr>
          <w:rFonts w:asciiTheme="minorHAnsi" w:hAnsiTheme="minorHAnsi" w:cstheme="minorHAnsi"/>
          <w:sz w:val="22"/>
          <w:szCs w:val="22"/>
        </w:rPr>
        <w:t xml:space="preserve">the REMA consultation document acknowledges that it may be difficult to design a single market that ‘fairly </w:t>
      </w:r>
      <w:proofErr w:type="gramStart"/>
      <w:r w:rsidR="00FB605F" w:rsidRPr="00B0159E">
        <w:rPr>
          <w:rFonts w:asciiTheme="minorHAnsi" w:hAnsiTheme="minorHAnsi" w:cstheme="minorHAnsi"/>
          <w:sz w:val="22"/>
          <w:szCs w:val="22"/>
        </w:rPr>
        <w:t>takes into account</w:t>
      </w:r>
      <w:proofErr w:type="gramEnd"/>
      <w:r w:rsidR="00FB605F" w:rsidRPr="00B0159E">
        <w:rPr>
          <w:rFonts w:asciiTheme="minorHAnsi" w:hAnsiTheme="minorHAnsi" w:cstheme="minorHAnsi"/>
          <w:sz w:val="22"/>
          <w:szCs w:val="22"/>
        </w:rPr>
        <w:t xml:space="preserve"> the very different characteristics of participating technologies’, and that this may lead to some technologies being more successful within the market. Yet the document does not clarify that such </w:t>
      </w:r>
      <w:r w:rsidR="00450294" w:rsidRPr="00B0159E">
        <w:rPr>
          <w:rFonts w:asciiTheme="minorHAnsi" w:hAnsiTheme="minorHAnsi" w:cstheme="minorHAnsi"/>
          <w:sz w:val="22"/>
          <w:szCs w:val="22"/>
        </w:rPr>
        <w:t xml:space="preserve">differences are an important </w:t>
      </w:r>
      <w:r w:rsidR="008346CF" w:rsidRPr="00B0159E">
        <w:rPr>
          <w:rFonts w:asciiTheme="minorHAnsi" w:hAnsiTheme="minorHAnsi" w:cstheme="minorHAnsi"/>
          <w:sz w:val="22"/>
          <w:szCs w:val="22"/>
        </w:rPr>
        <w:t xml:space="preserve">factor of a decarbonised and decentralised energy system. </w:t>
      </w:r>
      <w:r w:rsidR="004053F2" w:rsidRPr="00B0159E">
        <w:rPr>
          <w:rFonts w:asciiTheme="minorHAnsi" w:hAnsiTheme="minorHAnsi" w:cstheme="minorHAnsi"/>
          <w:sz w:val="22"/>
          <w:szCs w:val="22"/>
        </w:rPr>
        <w:t xml:space="preserve"> A wide range of</w:t>
      </w:r>
      <w:r w:rsidR="007847E2" w:rsidRPr="00B0159E">
        <w:rPr>
          <w:rFonts w:asciiTheme="minorHAnsi" w:hAnsiTheme="minorHAnsi" w:cstheme="minorHAnsi"/>
          <w:sz w:val="22"/>
          <w:szCs w:val="22"/>
        </w:rPr>
        <w:t xml:space="preserve"> </w:t>
      </w:r>
      <w:r w:rsidR="004053F2" w:rsidRPr="00B0159E">
        <w:rPr>
          <w:rFonts w:asciiTheme="minorHAnsi" w:hAnsiTheme="minorHAnsi" w:cstheme="minorHAnsi"/>
          <w:sz w:val="22"/>
          <w:szCs w:val="22"/>
        </w:rPr>
        <w:t>low carbon and renewable technologies will be needed to play their role, providing both renewable and f</w:t>
      </w:r>
      <w:r w:rsidR="007847E2" w:rsidRPr="00B0159E">
        <w:rPr>
          <w:rFonts w:asciiTheme="minorHAnsi" w:hAnsiTheme="minorHAnsi" w:cstheme="minorHAnsi"/>
          <w:sz w:val="22"/>
          <w:szCs w:val="22"/>
        </w:rPr>
        <w:t>i</w:t>
      </w:r>
      <w:r w:rsidR="004053F2" w:rsidRPr="00B0159E">
        <w:rPr>
          <w:rFonts w:asciiTheme="minorHAnsi" w:hAnsiTheme="minorHAnsi" w:cstheme="minorHAnsi"/>
          <w:sz w:val="22"/>
          <w:szCs w:val="22"/>
        </w:rPr>
        <w:t>rm power. As such</w:t>
      </w:r>
      <w:r w:rsidR="007847E2" w:rsidRPr="00B0159E">
        <w:rPr>
          <w:rFonts w:asciiTheme="minorHAnsi" w:hAnsiTheme="minorHAnsi" w:cstheme="minorHAnsi"/>
          <w:sz w:val="22"/>
          <w:szCs w:val="22"/>
        </w:rPr>
        <w:t xml:space="preserve">, </w:t>
      </w:r>
      <w:r w:rsidR="004053F2" w:rsidRPr="00B0159E">
        <w:rPr>
          <w:rFonts w:asciiTheme="minorHAnsi" w:hAnsiTheme="minorHAnsi" w:cstheme="minorHAnsi"/>
          <w:sz w:val="22"/>
          <w:szCs w:val="22"/>
        </w:rPr>
        <w:t>market reform must encourage this diversity and address any market failures that could be a barrier t</w:t>
      </w:r>
      <w:r w:rsidR="007847E2" w:rsidRPr="00B0159E">
        <w:rPr>
          <w:rFonts w:asciiTheme="minorHAnsi" w:hAnsiTheme="minorHAnsi" w:cstheme="minorHAnsi"/>
          <w:sz w:val="22"/>
          <w:szCs w:val="22"/>
        </w:rPr>
        <w:t>o</w:t>
      </w:r>
      <w:r w:rsidR="004053F2" w:rsidRPr="00B0159E">
        <w:rPr>
          <w:rFonts w:asciiTheme="minorHAnsi" w:hAnsiTheme="minorHAnsi" w:cstheme="minorHAnsi"/>
          <w:sz w:val="22"/>
          <w:szCs w:val="22"/>
        </w:rPr>
        <w:t xml:space="preserve"> seeing crucial grid services delivered.  A </w:t>
      </w:r>
      <w:r w:rsidR="00762543" w:rsidRPr="00B0159E">
        <w:rPr>
          <w:rFonts w:asciiTheme="minorHAnsi" w:hAnsiTheme="minorHAnsi" w:cstheme="minorHAnsi"/>
          <w:sz w:val="22"/>
          <w:szCs w:val="22"/>
        </w:rPr>
        <w:t>market that supports an appropriate and varied mix of technologies is essential for future-proofing the Net Zero electricity system</w:t>
      </w:r>
      <w:r w:rsidR="004F1B00" w:rsidRPr="00B0159E">
        <w:rPr>
          <w:rFonts w:asciiTheme="minorHAnsi" w:hAnsiTheme="minorHAnsi" w:cstheme="minorHAnsi"/>
          <w:sz w:val="22"/>
          <w:szCs w:val="22"/>
        </w:rPr>
        <w:t>’s security of supply</w:t>
      </w:r>
      <w:r w:rsidR="007847E2" w:rsidRPr="00B0159E">
        <w:rPr>
          <w:rFonts w:asciiTheme="minorHAnsi" w:hAnsiTheme="minorHAnsi" w:cstheme="minorHAnsi"/>
          <w:sz w:val="22"/>
          <w:szCs w:val="22"/>
        </w:rPr>
        <w:t xml:space="preserve">. </w:t>
      </w:r>
    </w:p>
    <w:p w14:paraId="3ED730C6" w14:textId="73A1C6C6" w:rsidR="00333771" w:rsidRPr="00B0159E" w:rsidRDefault="007847E2" w:rsidP="00333771">
      <w:pPr>
        <w:pStyle w:val="NormalWeb"/>
        <w:numPr>
          <w:ilvl w:val="0"/>
          <w:numId w:val="7"/>
        </w:numPr>
        <w:spacing w:before="0" w:beforeAutospacing="0" w:after="0" w:afterAutospacing="0" w:line="276" w:lineRule="auto"/>
        <w:rPr>
          <w:rFonts w:asciiTheme="minorHAnsi" w:hAnsiTheme="minorHAnsi" w:cstheme="minorHAnsi"/>
          <w:sz w:val="22"/>
          <w:szCs w:val="22"/>
        </w:rPr>
      </w:pPr>
      <w:r w:rsidRPr="000159C1">
        <w:rPr>
          <w:rFonts w:asciiTheme="minorHAnsi" w:hAnsiTheme="minorHAnsi" w:cstheme="minorHAnsi"/>
          <w:i/>
          <w:iCs/>
          <w:sz w:val="22"/>
          <w:szCs w:val="22"/>
        </w:rPr>
        <w:t xml:space="preserve">It should be recognised that </w:t>
      </w:r>
      <w:proofErr w:type="gramStart"/>
      <w:r w:rsidRPr="000159C1">
        <w:rPr>
          <w:rFonts w:asciiTheme="minorHAnsi" w:hAnsiTheme="minorHAnsi" w:cstheme="minorHAnsi"/>
          <w:i/>
          <w:iCs/>
          <w:sz w:val="22"/>
          <w:szCs w:val="22"/>
        </w:rPr>
        <w:t xml:space="preserve">some </w:t>
      </w:r>
      <w:r w:rsidR="00DD2BD8" w:rsidRPr="000159C1">
        <w:rPr>
          <w:rFonts w:asciiTheme="minorHAnsi" w:hAnsiTheme="minorHAnsi" w:cstheme="minorHAnsi"/>
          <w:i/>
          <w:iCs/>
          <w:sz w:val="22"/>
          <w:szCs w:val="22"/>
        </w:rPr>
        <w:t xml:space="preserve"> renewable</w:t>
      </w:r>
      <w:proofErr w:type="gramEnd"/>
      <w:r w:rsidR="00DD2BD8" w:rsidRPr="000159C1">
        <w:rPr>
          <w:rFonts w:asciiTheme="minorHAnsi" w:hAnsiTheme="minorHAnsi" w:cstheme="minorHAnsi"/>
          <w:i/>
          <w:iCs/>
          <w:sz w:val="22"/>
          <w:szCs w:val="22"/>
        </w:rPr>
        <w:t xml:space="preserve"> </w:t>
      </w:r>
      <w:r w:rsidRPr="000159C1">
        <w:rPr>
          <w:rFonts w:asciiTheme="minorHAnsi" w:hAnsiTheme="minorHAnsi" w:cstheme="minorHAnsi"/>
          <w:i/>
          <w:iCs/>
          <w:sz w:val="22"/>
          <w:szCs w:val="22"/>
        </w:rPr>
        <w:t xml:space="preserve">and low-carbon </w:t>
      </w:r>
      <w:r w:rsidR="00DD2BD8" w:rsidRPr="000159C1">
        <w:rPr>
          <w:rFonts w:asciiTheme="minorHAnsi" w:hAnsiTheme="minorHAnsi" w:cstheme="minorHAnsi"/>
          <w:i/>
          <w:iCs/>
          <w:sz w:val="22"/>
          <w:szCs w:val="22"/>
        </w:rPr>
        <w:t>energy t</w:t>
      </w:r>
      <w:r w:rsidR="004F1B00" w:rsidRPr="000159C1">
        <w:rPr>
          <w:rFonts w:asciiTheme="minorHAnsi" w:hAnsiTheme="minorHAnsi" w:cstheme="minorHAnsi"/>
          <w:i/>
          <w:iCs/>
          <w:sz w:val="22"/>
          <w:szCs w:val="22"/>
        </w:rPr>
        <w:t>echnologies are location-restricted</w:t>
      </w:r>
      <w:r w:rsidR="00DD2BD8" w:rsidRPr="000159C1">
        <w:rPr>
          <w:rFonts w:asciiTheme="minorHAnsi" w:hAnsiTheme="minorHAnsi" w:cstheme="minorHAnsi"/>
          <w:i/>
          <w:iCs/>
          <w:sz w:val="22"/>
          <w:szCs w:val="22"/>
        </w:rPr>
        <w:t xml:space="preserve"> due to geography,</w:t>
      </w:r>
      <w:r w:rsidR="0096751E" w:rsidRPr="000159C1">
        <w:rPr>
          <w:rFonts w:asciiTheme="minorHAnsi" w:hAnsiTheme="minorHAnsi" w:cstheme="minorHAnsi"/>
          <w:i/>
          <w:iCs/>
          <w:sz w:val="22"/>
          <w:szCs w:val="22"/>
        </w:rPr>
        <w:t xml:space="preserve"> including offshore wind and solar. This is particularly the case for</w:t>
      </w:r>
      <w:r w:rsidR="00DD2BD8" w:rsidRPr="000159C1">
        <w:rPr>
          <w:rFonts w:asciiTheme="minorHAnsi" w:hAnsiTheme="minorHAnsi" w:cstheme="minorHAnsi"/>
          <w:i/>
          <w:iCs/>
          <w:sz w:val="22"/>
          <w:szCs w:val="22"/>
        </w:rPr>
        <w:t xml:space="preserve"> pumped hydro</w:t>
      </w:r>
      <w:r w:rsidR="0096751E" w:rsidRPr="000159C1">
        <w:rPr>
          <w:rFonts w:asciiTheme="minorHAnsi" w:hAnsiTheme="minorHAnsi" w:cstheme="minorHAnsi"/>
          <w:i/>
          <w:iCs/>
          <w:sz w:val="22"/>
          <w:szCs w:val="22"/>
        </w:rPr>
        <w:t>. Renewable energy development is also location-constrained by planning and environmental regulations</w:t>
      </w:r>
      <w:r w:rsidR="0096751E" w:rsidRPr="00B0159E">
        <w:rPr>
          <w:rFonts w:asciiTheme="minorHAnsi" w:hAnsiTheme="minorHAnsi" w:cstheme="minorHAnsi"/>
          <w:i/>
          <w:iCs/>
          <w:sz w:val="22"/>
          <w:szCs w:val="22"/>
        </w:rPr>
        <w:t>.</w:t>
      </w:r>
      <w:r w:rsidR="0096751E" w:rsidRPr="00B0159E">
        <w:rPr>
          <w:rFonts w:asciiTheme="minorHAnsi" w:hAnsiTheme="minorHAnsi" w:cstheme="minorHAnsi"/>
          <w:sz w:val="22"/>
          <w:szCs w:val="22"/>
        </w:rPr>
        <w:t xml:space="preserve"> </w:t>
      </w:r>
      <w:r w:rsidRPr="00B0159E">
        <w:rPr>
          <w:rFonts w:asciiTheme="minorHAnsi" w:hAnsiTheme="minorHAnsi" w:cstheme="minorHAnsi"/>
          <w:sz w:val="22"/>
          <w:szCs w:val="22"/>
        </w:rPr>
        <w:t xml:space="preserve">Such requirements could undermine </w:t>
      </w:r>
      <w:r w:rsidR="00513283" w:rsidRPr="00B0159E">
        <w:rPr>
          <w:rFonts w:asciiTheme="minorHAnsi" w:hAnsiTheme="minorHAnsi" w:cstheme="minorHAnsi"/>
          <w:sz w:val="22"/>
          <w:szCs w:val="22"/>
        </w:rPr>
        <w:t xml:space="preserve">location driven market signals or other reforms. </w:t>
      </w:r>
      <w:r w:rsidR="004F1B00" w:rsidRPr="00B0159E">
        <w:rPr>
          <w:rFonts w:asciiTheme="minorHAnsi" w:hAnsiTheme="minorHAnsi" w:cstheme="minorHAnsi"/>
          <w:sz w:val="22"/>
          <w:szCs w:val="22"/>
        </w:rPr>
        <w:t xml:space="preserve">A system which leads to bias towards certain technologies over others will create constraints on where projects are incentivised to be developed, </w:t>
      </w:r>
      <w:r w:rsidR="00B0159E" w:rsidRPr="00B0159E">
        <w:rPr>
          <w:rFonts w:asciiTheme="minorHAnsi" w:hAnsiTheme="minorHAnsi" w:cstheme="minorHAnsi"/>
          <w:sz w:val="22"/>
          <w:szCs w:val="22"/>
        </w:rPr>
        <w:t>failing to</w:t>
      </w:r>
      <w:r w:rsidR="004F1B00" w:rsidRPr="00B0159E">
        <w:rPr>
          <w:rFonts w:asciiTheme="minorHAnsi" w:hAnsiTheme="minorHAnsi" w:cstheme="minorHAnsi"/>
          <w:sz w:val="22"/>
          <w:szCs w:val="22"/>
        </w:rPr>
        <w:t xml:space="preserve"> utilise the full range of natural renewable resources that the UK’s geography offers.</w:t>
      </w:r>
    </w:p>
    <w:p w14:paraId="682253F7" w14:textId="2B0468B8" w:rsidR="004B2383" w:rsidRPr="00B0159E" w:rsidRDefault="004B2383" w:rsidP="00333771">
      <w:pPr>
        <w:pStyle w:val="NormalWeb"/>
        <w:numPr>
          <w:ilvl w:val="0"/>
          <w:numId w:val="7"/>
        </w:numPr>
        <w:spacing w:before="0" w:beforeAutospacing="0" w:after="0" w:afterAutospacing="0" w:line="276" w:lineRule="auto"/>
        <w:rPr>
          <w:rFonts w:asciiTheme="minorHAnsi" w:hAnsiTheme="minorHAnsi" w:cstheme="minorHAnsi"/>
          <w:sz w:val="22"/>
          <w:szCs w:val="22"/>
        </w:rPr>
      </w:pPr>
      <w:r w:rsidRPr="00B0159E">
        <w:rPr>
          <w:rFonts w:asciiTheme="minorHAnsi" w:hAnsiTheme="minorHAnsi" w:cstheme="minorHAnsi"/>
          <w:i/>
          <w:iCs/>
          <w:sz w:val="22"/>
          <w:szCs w:val="22"/>
        </w:rPr>
        <w:t xml:space="preserve">BEIS is correct in identifying that </w:t>
      </w:r>
      <w:r w:rsidR="00513283" w:rsidRPr="00B0159E">
        <w:rPr>
          <w:rFonts w:asciiTheme="minorHAnsi" w:hAnsiTheme="minorHAnsi" w:cstheme="minorHAnsi"/>
          <w:i/>
          <w:iCs/>
          <w:sz w:val="22"/>
          <w:szCs w:val="22"/>
        </w:rPr>
        <w:t>less developed</w:t>
      </w:r>
      <w:r w:rsidR="005D15D5" w:rsidRPr="00B0159E">
        <w:rPr>
          <w:rFonts w:asciiTheme="minorHAnsi" w:hAnsiTheme="minorHAnsi" w:cstheme="minorHAnsi"/>
          <w:i/>
          <w:iCs/>
          <w:sz w:val="22"/>
          <w:szCs w:val="22"/>
        </w:rPr>
        <w:t xml:space="preserve"> innovative</w:t>
      </w:r>
      <w:r w:rsidRPr="00B0159E">
        <w:rPr>
          <w:rFonts w:asciiTheme="minorHAnsi" w:hAnsiTheme="minorHAnsi" w:cstheme="minorHAnsi"/>
          <w:i/>
          <w:iCs/>
          <w:sz w:val="22"/>
          <w:szCs w:val="22"/>
        </w:rPr>
        <w:t xml:space="preserve"> technologies (</w:t>
      </w:r>
      <w:proofErr w:type="gramStart"/>
      <w:r w:rsidRPr="00B0159E">
        <w:rPr>
          <w:rFonts w:asciiTheme="minorHAnsi" w:hAnsiTheme="minorHAnsi" w:cstheme="minorHAnsi"/>
          <w:i/>
          <w:iCs/>
          <w:sz w:val="22"/>
          <w:szCs w:val="22"/>
        </w:rPr>
        <w:t>i.e.</w:t>
      </w:r>
      <w:proofErr w:type="gramEnd"/>
      <w:r w:rsidRPr="00B0159E">
        <w:rPr>
          <w:rFonts w:asciiTheme="minorHAnsi" w:hAnsiTheme="minorHAnsi" w:cstheme="minorHAnsi"/>
          <w:i/>
          <w:iCs/>
          <w:sz w:val="22"/>
          <w:szCs w:val="22"/>
        </w:rPr>
        <w:t xml:space="preserve"> those newer technologies which find it harder to gain investor confidence in secure and stable returns) may need </w:t>
      </w:r>
      <w:r w:rsidR="00893CD8" w:rsidRPr="00B0159E">
        <w:rPr>
          <w:rFonts w:asciiTheme="minorHAnsi" w:hAnsiTheme="minorHAnsi" w:cstheme="minorHAnsi"/>
          <w:i/>
          <w:iCs/>
          <w:sz w:val="22"/>
          <w:szCs w:val="22"/>
        </w:rPr>
        <w:t xml:space="preserve">additional support </w:t>
      </w:r>
      <w:r w:rsidR="005D15D5" w:rsidRPr="00B0159E">
        <w:rPr>
          <w:rFonts w:asciiTheme="minorHAnsi" w:hAnsiTheme="minorHAnsi" w:cstheme="minorHAnsi"/>
          <w:i/>
          <w:iCs/>
          <w:sz w:val="22"/>
          <w:szCs w:val="22"/>
        </w:rPr>
        <w:t>to reach full commercialisation</w:t>
      </w:r>
      <w:r w:rsidRPr="00B0159E">
        <w:rPr>
          <w:rFonts w:asciiTheme="minorHAnsi" w:hAnsiTheme="minorHAnsi" w:cstheme="minorHAnsi"/>
          <w:sz w:val="22"/>
          <w:szCs w:val="22"/>
        </w:rPr>
        <w:t>. However, the REMA consultation document makes no reference to how these technologies could be independently and fairly assessed</w:t>
      </w:r>
      <w:r w:rsidR="00893CD8" w:rsidRPr="00B0159E">
        <w:rPr>
          <w:rFonts w:asciiTheme="minorHAnsi" w:hAnsiTheme="minorHAnsi" w:cstheme="minorHAnsi"/>
          <w:sz w:val="22"/>
          <w:szCs w:val="22"/>
        </w:rPr>
        <w:t>.</w:t>
      </w:r>
    </w:p>
    <w:p w14:paraId="2CE0435C" w14:textId="51D21EA1" w:rsidR="004B2383" w:rsidRPr="00B0159E" w:rsidRDefault="004B2383" w:rsidP="00333771">
      <w:pPr>
        <w:pStyle w:val="NormalWeb"/>
        <w:numPr>
          <w:ilvl w:val="0"/>
          <w:numId w:val="7"/>
        </w:numPr>
        <w:spacing w:before="0" w:beforeAutospacing="0" w:after="0" w:afterAutospacing="0" w:line="276" w:lineRule="auto"/>
        <w:rPr>
          <w:rFonts w:asciiTheme="minorHAnsi" w:hAnsiTheme="minorHAnsi" w:cstheme="minorHAnsi"/>
          <w:sz w:val="22"/>
          <w:szCs w:val="22"/>
        </w:rPr>
      </w:pPr>
      <w:r w:rsidRPr="00B0159E">
        <w:rPr>
          <w:rFonts w:asciiTheme="minorHAnsi" w:hAnsiTheme="minorHAnsi" w:cstheme="minorHAnsi"/>
          <w:i/>
          <w:iCs/>
          <w:sz w:val="22"/>
          <w:szCs w:val="22"/>
        </w:rPr>
        <w:t xml:space="preserve">BEIS is </w:t>
      </w:r>
      <w:r w:rsidR="00B36A7B" w:rsidRPr="00B0159E">
        <w:rPr>
          <w:rFonts w:asciiTheme="minorHAnsi" w:hAnsiTheme="minorHAnsi" w:cstheme="minorHAnsi"/>
          <w:i/>
          <w:iCs/>
          <w:sz w:val="22"/>
          <w:szCs w:val="22"/>
        </w:rPr>
        <w:t>right to note that some of the technologies within the scope of REMA will also play an important role in delivering benefits beyond the scope of REMA, such as industrial decarbonisation and economic growth in post-industrial regions</w:t>
      </w:r>
      <w:r w:rsidR="0096751E" w:rsidRPr="00B0159E">
        <w:rPr>
          <w:rFonts w:asciiTheme="minorHAnsi" w:hAnsiTheme="minorHAnsi" w:cstheme="minorHAnsi"/>
          <w:i/>
          <w:iCs/>
          <w:sz w:val="22"/>
          <w:szCs w:val="22"/>
        </w:rPr>
        <w:t xml:space="preserve">, </w:t>
      </w:r>
      <w:r w:rsidR="0096751E" w:rsidRPr="000159C1">
        <w:rPr>
          <w:rFonts w:asciiTheme="minorHAnsi" w:hAnsiTheme="minorHAnsi" w:cstheme="minorHAnsi"/>
          <w:i/>
          <w:iCs/>
          <w:sz w:val="22"/>
          <w:szCs w:val="22"/>
        </w:rPr>
        <w:t>but it would be a mistake not to consider this an important factor in strategic decision-making, as REMA suggests</w:t>
      </w:r>
      <w:r w:rsidR="00B36A7B" w:rsidRPr="000159C1">
        <w:rPr>
          <w:rFonts w:asciiTheme="minorHAnsi" w:hAnsiTheme="minorHAnsi" w:cstheme="minorHAnsi"/>
          <w:i/>
          <w:iCs/>
          <w:sz w:val="22"/>
          <w:szCs w:val="22"/>
        </w:rPr>
        <w:t>.</w:t>
      </w:r>
      <w:r w:rsidR="001B104A" w:rsidRPr="00B0159E">
        <w:rPr>
          <w:rFonts w:asciiTheme="minorHAnsi" w:hAnsiTheme="minorHAnsi" w:cstheme="minorHAnsi"/>
          <w:sz w:val="22"/>
          <w:szCs w:val="22"/>
        </w:rPr>
        <w:t xml:space="preserve"> </w:t>
      </w:r>
      <w:r w:rsidR="00893CD8" w:rsidRPr="00B0159E">
        <w:rPr>
          <w:rFonts w:asciiTheme="minorHAnsi" w:hAnsiTheme="minorHAnsi" w:cstheme="minorHAnsi"/>
          <w:sz w:val="22"/>
          <w:szCs w:val="22"/>
        </w:rPr>
        <w:t xml:space="preserve"> Such </w:t>
      </w:r>
      <w:proofErr w:type="spellStart"/>
      <w:r w:rsidR="00893CD8" w:rsidRPr="00B0159E">
        <w:rPr>
          <w:rFonts w:asciiTheme="minorHAnsi" w:hAnsiTheme="minorHAnsi" w:cstheme="minorHAnsi"/>
          <w:sz w:val="22"/>
          <w:szCs w:val="22"/>
        </w:rPr>
        <w:t>crtuerua</w:t>
      </w:r>
      <w:proofErr w:type="spellEnd"/>
      <w:r w:rsidR="00893CD8" w:rsidRPr="00B0159E">
        <w:rPr>
          <w:rFonts w:asciiTheme="minorHAnsi" w:hAnsiTheme="minorHAnsi" w:cstheme="minorHAnsi"/>
          <w:sz w:val="22"/>
          <w:szCs w:val="22"/>
        </w:rPr>
        <w:t xml:space="preserve"> should also </w:t>
      </w:r>
      <w:r w:rsidR="001B104A" w:rsidRPr="00B0159E">
        <w:rPr>
          <w:rFonts w:asciiTheme="minorHAnsi" w:hAnsiTheme="minorHAnsi" w:cstheme="minorHAnsi"/>
          <w:sz w:val="22"/>
          <w:szCs w:val="22"/>
        </w:rPr>
        <w:t xml:space="preserve">be considered as important factors in decision-making, particularly given the </w:t>
      </w:r>
      <w:r w:rsidR="00893CD8" w:rsidRPr="00B0159E">
        <w:rPr>
          <w:rFonts w:asciiTheme="minorHAnsi" w:hAnsiTheme="minorHAnsi" w:cstheme="minorHAnsi"/>
          <w:sz w:val="22"/>
          <w:szCs w:val="22"/>
        </w:rPr>
        <w:t xml:space="preserve">current economic </w:t>
      </w:r>
      <w:proofErr w:type="gramStart"/>
      <w:r w:rsidR="00893CD8" w:rsidRPr="00B0159E">
        <w:rPr>
          <w:rFonts w:asciiTheme="minorHAnsi" w:hAnsiTheme="minorHAnsi" w:cstheme="minorHAnsi"/>
          <w:sz w:val="22"/>
          <w:szCs w:val="22"/>
        </w:rPr>
        <w:t xml:space="preserve">situation, </w:t>
      </w:r>
      <w:r w:rsidR="001B104A" w:rsidRPr="00B0159E">
        <w:rPr>
          <w:rFonts w:asciiTheme="minorHAnsi" w:hAnsiTheme="minorHAnsi" w:cstheme="minorHAnsi"/>
          <w:sz w:val="22"/>
          <w:szCs w:val="22"/>
        </w:rPr>
        <w:t xml:space="preserve"> </w:t>
      </w:r>
      <w:r w:rsidR="00893CD8" w:rsidRPr="00B0159E">
        <w:rPr>
          <w:rFonts w:asciiTheme="minorHAnsi" w:hAnsiTheme="minorHAnsi" w:cstheme="minorHAnsi"/>
          <w:sz w:val="22"/>
          <w:szCs w:val="22"/>
        </w:rPr>
        <w:t>the</w:t>
      </w:r>
      <w:proofErr w:type="gramEnd"/>
      <w:r w:rsidR="00893CD8" w:rsidRPr="00B0159E">
        <w:rPr>
          <w:rFonts w:asciiTheme="minorHAnsi" w:hAnsiTheme="minorHAnsi" w:cstheme="minorHAnsi"/>
          <w:sz w:val="22"/>
          <w:szCs w:val="22"/>
        </w:rPr>
        <w:t xml:space="preserve"> rising cost of living </w:t>
      </w:r>
      <w:r w:rsidR="001B104A" w:rsidRPr="00B0159E">
        <w:rPr>
          <w:rFonts w:asciiTheme="minorHAnsi" w:hAnsiTheme="minorHAnsi" w:cstheme="minorHAnsi"/>
          <w:sz w:val="22"/>
          <w:szCs w:val="22"/>
        </w:rPr>
        <w:t xml:space="preserve">and the need to contain energy prices to protect businesses and consumers. </w:t>
      </w:r>
    </w:p>
    <w:p w14:paraId="79A98B90" w14:textId="77777777" w:rsidR="00762543" w:rsidRPr="00333771" w:rsidRDefault="00762543" w:rsidP="00762543">
      <w:pPr>
        <w:pStyle w:val="NormalWeb"/>
        <w:spacing w:before="0" w:beforeAutospacing="0" w:after="0" w:afterAutospacing="0" w:line="276" w:lineRule="auto"/>
        <w:ind w:left="720"/>
        <w:rPr>
          <w:rFonts w:asciiTheme="minorHAnsi" w:hAnsiTheme="minorHAnsi" w:cstheme="minorHAnsi"/>
          <w:sz w:val="22"/>
          <w:szCs w:val="22"/>
        </w:rPr>
      </w:pPr>
    </w:p>
    <w:p w14:paraId="094B659A" w14:textId="2751D2FE" w:rsidR="00E2714A" w:rsidRPr="000159C1" w:rsidRDefault="00FC1CA2" w:rsidP="00E2714A">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What is the most effective way of delivering locational signals, to drive efficient investment and dispatch decisions of generators, demand users, and storage? Please provide evidence to support your response.</w:t>
      </w:r>
    </w:p>
    <w:p w14:paraId="091821E9" w14:textId="77777777" w:rsidR="00E2714A" w:rsidRDefault="00E2714A" w:rsidP="00E2714A">
      <w:pPr>
        <w:pStyle w:val="NormalWeb"/>
        <w:spacing w:before="0" w:beforeAutospacing="0" w:after="0" w:afterAutospacing="0" w:line="276" w:lineRule="auto"/>
        <w:ind w:left="360"/>
        <w:rPr>
          <w:rFonts w:asciiTheme="minorHAnsi" w:hAnsiTheme="minorHAnsi" w:cstheme="minorHAnsi"/>
          <w:sz w:val="22"/>
          <w:szCs w:val="22"/>
        </w:rPr>
      </w:pPr>
    </w:p>
    <w:p w14:paraId="624401E6" w14:textId="630618FB" w:rsidR="00A42947" w:rsidRPr="000159C1" w:rsidRDefault="00A42947" w:rsidP="00E2714A">
      <w:pPr>
        <w:pStyle w:val="NormalWeb"/>
        <w:numPr>
          <w:ilvl w:val="0"/>
          <w:numId w:val="7"/>
        </w:numPr>
        <w:spacing w:before="0" w:beforeAutospacing="0" w:after="0" w:afterAutospacing="0" w:line="276" w:lineRule="auto"/>
        <w:rPr>
          <w:rFonts w:asciiTheme="minorHAnsi" w:hAnsiTheme="minorHAnsi" w:cstheme="minorHAnsi"/>
          <w:sz w:val="22"/>
          <w:szCs w:val="22"/>
        </w:rPr>
      </w:pPr>
      <w:r w:rsidRPr="000159C1">
        <w:rPr>
          <w:rFonts w:asciiTheme="minorHAnsi" w:hAnsiTheme="minorHAnsi" w:cstheme="minorHAnsi"/>
          <w:sz w:val="22"/>
          <w:szCs w:val="22"/>
        </w:rPr>
        <w:t xml:space="preserve">Before the implementation of market based locational signals, </w:t>
      </w:r>
      <w:r w:rsidR="00B03266" w:rsidRPr="000159C1">
        <w:rPr>
          <w:rFonts w:asciiTheme="minorHAnsi" w:hAnsiTheme="minorHAnsi" w:cstheme="minorHAnsi"/>
          <w:sz w:val="22"/>
          <w:szCs w:val="22"/>
        </w:rPr>
        <w:t xml:space="preserve">physical grid upgrades and flexibility markets </w:t>
      </w:r>
      <w:r w:rsidR="005530AB" w:rsidRPr="000159C1">
        <w:rPr>
          <w:rFonts w:asciiTheme="minorHAnsi" w:hAnsiTheme="minorHAnsi" w:cstheme="minorHAnsi"/>
          <w:sz w:val="22"/>
          <w:szCs w:val="22"/>
        </w:rPr>
        <w:t xml:space="preserve">must be </w:t>
      </w:r>
      <w:r w:rsidR="00B03266" w:rsidRPr="000159C1">
        <w:rPr>
          <w:rFonts w:asciiTheme="minorHAnsi" w:hAnsiTheme="minorHAnsi" w:cstheme="minorHAnsi"/>
          <w:sz w:val="22"/>
          <w:szCs w:val="22"/>
        </w:rPr>
        <w:t xml:space="preserve">delivered so that there is a chance </w:t>
      </w:r>
      <w:r w:rsidR="005530AB" w:rsidRPr="000159C1">
        <w:rPr>
          <w:rFonts w:asciiTheme="minorHAnsi" w:hAnsiTheme="minorHAnsi" w:cstheme="minorHAnsi"/>
          <w:sz w:val="22"/>
          <w:szCs w:val="22"/>
        </w:rPr>
        <w:t xml:space="preserve">for </w:t>
      </w:r>
      <w:r w:rsidR="00B03266" w:rsidRPr="000159C1">
        <w:rPr>
          <w:rFonts w:asciiTheme="minorHAnsi" w:hAnsiTheme="minorHAnsi" w:cstheme="minorHAnsi"/>
          <w:sz w:val="22"/>
          <w:szCs w:val="22"/>
        </w:rPr>
        <w:t xml:space="preserve">developers to be able to </w:t>
      </w:r>
      <w:r w:rsidR="00B0159E" w:rsidRPr="000159C1">
        <w:rPr>
          <w:rFonts w:asciiTheme="minorHAnsi" w:hAnsiTheme="minorHAnsi" w:cstheme="minorHAnsi"/>
          <w:sz w:val="22"/>
          <w:szCs w:val="22"/>
        </w:rPr>
        <w:lastRenderedPageBreak/>
        <w:t>respond</w:t>
      </w:r>
      <w:r w:rsidR="005530AB" w:rsidRPr="000159C1">
        <w:rPr>
          <w:rFonts w:asciiTheme="minorHAnsi" w:hAnsiTheme="minorHAnsi" w:cstheme="minorHAnsi"/>
          <w:sz w:val="22"/>
          <w:szCs w:val="22"/>
        </w:rPr>
        <w:t xml:space="preserve"> to market signals. Failure to fix these physical limitations will undermine attempts to introduce effective market signals. </w:t>
      </w:r>
    </w:p>
    <w:p w14:paraId="756535EE" w14:textId="1F0358F0" w:rsidR="00706241" w:rsidRPr="000159C1" w:rsidRDefault="00706241" w:rsidP="00E2714A">
      <w:pPr>
        <w:pStyle w:val="NormalWeb"/>
        <w:numPr>
          <w:ilvl w:val="0"/>
          <w:numId w:val="7"/>
        </w:numPr>
        <w:spacing w:before="0" w:beforeAutospacing="0" w:after="0" w:afterAutospacing="0" w:line="276" w:lineRule="auto"/>
        <w:rPr>
          <w:rFonts w:asciiTheme="minorHAnsi" w:hAnsiTheme="minorHAnsi" w:cstheme="minorHAnsi"/>
          <w:sz w:val="22"/>
          <w:szCs w:val="22"/>
        </w:rPr>
      </w:pPr>
      <w:r w:rsidRPr="000159C1">
        <w:rPr>
          <w:rFonts w:asciiTheme="minorHAnsi" w:hAnsiTheme="minorHAnsi" w:cstheme="minorHAnsi"/>
          <w:sz w:val="22"/>
          <w:szCs w:val="22"/>
        </w:rPr>
        <w:t>One risk of locational pricing is that some developers could be tempted to buy up prospective sites and not develop them for some time, until demand increases sufficiently in the local area for the potential revenue from a plant to increase</w:t>
      </w:r>
      <w:r w:rsidRPr="00D753EB">
        <w:rPr>
          <w:rFonts w:asciiTheme="minorHAnsi" w:hAnsiTheme="minorHAnsi" w:cstheme="minorHAnsi"/>
          <w:sz w:val="22"/>
          <w:szCs w:val="22"/>
        </w:rPr>
        <w:t xml:space="preserve">. Part of the current backlog of development is due to problems with Queue Management. Queue Management reform needs to be </w:t>
      </w:r>
      <w:proofErr w:type="gramStart"/>
      <w:r w:rsidRPr="00D753EB">
        <w:rPr>
          <w:rFonts w:asciiTheme="minorHAnsi" w:hAnsiTheme="minorHAnsi" w:cstheme="minorHAnsi"/>
          <w:sz w:val="22"/>
          <w:szCs w:val="22"/>
        </w:rPr>
        <w:t>a</w:t>
      </w:r>
      <w:proofErr w:type="gramEnd"/>
      <w:r w:rsidRPr="00D753EB">
        <w:rPr>
          <w:rFonts w:asciiTheme="minorHAnsi" w:hAnsiTheme="minorHAnsi" w:cstheme="minorHAnsi"/>
          <w:sz w:val="22"/>
          <w:szCs w:val="22"/>
        </w:rPr>
        <w:t xml:space="preserve"> urgent priority to address both transmission and distribution </w:t>
      </w:r>
      <w:r w:rsidR="00D753EB" w:rsidRPr="00D753EB">
        <w:rPr>
          <w:rFonts w:asciiTheme="minorHAnsi" w:hAnsiTheme="minorHAnsi" w:cstheme="minorHAnsi"/>
          <w:sz w:val="22"/>
          <w:szCs w:val="22"/>
        </w:rPr>
        <w:t>constraints</w:t>
      </w:r>
      <w:r w:rsidRPr="00D753EB">
        <w:rPr>
          <w:rFonts w:asciiTheme="minorHAnsi" w:hAnsiTheme="minorHAnsi" w:cstheme="minorHAnsi"/>
          <w:sz w:val="22"/>
          <w:szCs w:val="22"/>
        </w:rPr>
        <w:t>.</w:t>
      </w:r>
    </w:p>
    <w:p w14:paraId="1AD732C7" w14:textId="5E77C1AF" w:rsidR="0073556F" w:rsidRPr="000159C1" w:rsidRDefault="00E64A56" w:rsidP="00E2714A">
      <w:pPr>
        <w:pStyle w:val="NormalWeb"/>
        <w:numPr>
          <w:ilvl w:val="0"/>
          <w:numId w:val="7"/>
        </w:numPr>
        <w:spacing w:before="0" w:beforeAutospacing="0" w:after="0" w:afterAutospacing="0" w:line="276" w:lineRule="auto"/>
        <w:rPr>
          <w:rFonts w:asciiTheme="minorHAnsi" w:hAnsiTheme="minorHAnsi" w:cstheme="minorHAnsi"/>
          <w:sz w:val="22"/>
          <w:szCs w:val="22"/>
        </w:rPr>
      </w:pPr>
      <w:r w:rsidRPr="000159C1">
        <w:rPr>
          <w:rFonts w:asciiTheme="minorHAnsi" w:hAnsiTheme="minorHAnsi" w:cstheme="minorHAnsi"/>
          <w:sz w:val="22"/>
          <w:szCs w:val="22"/>
        </w:rPr>
        <w:t xml:space="preserve">Project developers and investors </w:t>
      </w:r>
      <w:r w:rsidR="0096751E" w:rsidRPr="000159C1">
        <w:rPr>
          <w:rFonts w:asciiTheme="minorHAnsi" w:hAnsiTheme="minorHAnsi" w:cstheme="minorHAnsi"/>
          <w:sz w:val="22"/>
          <w:szCs w:val="22"/>
        </w:rPr>
        <w:t>w</w:t>
      </w:r>
      <w:r w:rsidRPr="000159C1">
        <w:rPr>
          <w:rFonts w:asciiTheme="minorHAnsi" w:hAnsiTheme="minorHAnsi" w:cstheme="minorHAnsi"/>
          <w:sz w:val="22"/>
          <w:szCs w:val="22"/>
        </w:rPr>
        <w:t>ould</w:t>
      </w:r>
      <w:r w:rsidR="0096751E" w:rsidRPr="000159C1">
        <w:rPr>
          <w:rFonts w:asciiTheme="minorHAnsi" w:hAnsiTheme="minorHAnsi" w:cstheme="minorHAnsi"/>
          <w:sz w:val="22"/>
          <w:szCs w:val="22"/>
        </w:rPr>
        <w:t xml:space="preserve"> be able to </w:t>
      </w:r>
      <w:r w:rsidRPr="000159C1">
        <w:rPr>
          <w:rFonts w:asciiTheme="minorHAnsi" w:hAnsiTheme="minorHAnsi" w:cstheme="minorHAnsi"/>
          <w:sz w:val="22"/>
          <w:szCs w:val="22"/>
        </w:rPr>
        <w:t xml:space="preserve">factor in locational constraints into </w:t>
      </w:r>
      <w:r w:rsidR="0096751E" w:rsidRPr="000159C1">
        <w:rPr>
          <w:rFonts w:asciiTheme="minorHAnsi" w:hAnsiTheme="minorHAnsi" w:cstheme="minorHAnsi"/>
          <w:sz w:val="22"/>
          <w:szCs w:val="22"/>
        </w:rPr>
        <w:t>investment decisions</w:t>
      </w:r>
      <w:r w:rsidRPr="000159C1">
        <w:rPr>
          <w:rFonts w:asciiTheme="minorHAnsi" w:hAnsiTheme="minorHAnsi" w:cstheme="minorHAnsi"/>
          <w:sz w:val="22"/>
          <w:szCs w:val="22"/>
        </w:rPr>
        <w:t xml:space="preserve"> more easily with </w:t>
      </w:r>
      <w:r w:rsidR="0096751E" w:rsidRPr="000159C1">
        <w:rPr>
          <w:rFonts w:asciiTheme="minorHAnsi" w:hAnsiTheme="minorHAnsi" w:cstheme="minorHAnsi"/>
          <w:sz w:val="22"/>
          <w:szCs w:val="22"/>
        </w:rPr>
        <w:t>b</w:t>
      </w:r>
      <w:r w:rsidR="0073556F" w:rsidRPr="000159C1">
        <w:rPr>
          <w:rFonts w:asciiTheme="minorHAnsi" w:hAnsiTheme="minorHAnsi" w:cstheme="minorHAnsi"/>
          <w:sz w:val="22"/>
          <w:szCs w:val="22"/>
        </w:rPr>
        <w:t>etter data transparency on locational capacity constraints</w:t>
      </w:r>
      <w:r w:rsidR="0096751E" w:rsidRPr="000159C1">
        <w:rPr>
          <w:rFonts w:asciiTheme="minorHAnsi" w:hAnsiTheme="minorHAnsi" w:cstheme="minorHAnsi"/>
          <w:sz w:val="22"/>
          <w:szCs w:val="22"/>
        </w:rPr>
        <w:t>.</w:t>
      </w:r>
      <w:r w:rsidRPr="000159C1">
        <w:rPr>
          <w:rFonts w:asciiTheme="minorHAnsi" w:hAnsiTheme="minorHAnsi" w:cstheme="minorHAnsi"/>
          <w:sz w:val="22"/>
          <w:szCs w:val="22"/>
        </w:rPr>
        <w:t xml:space="preserve"> This could involve a data pool in a centralised and easy-to-access format.</w:t>
      </w:r>
      <w:r w:rsidR="005530AB" w:rsidRPr="000159C1">
        <w:rPr>
          <w:rFonts w:asciiTheme="minorHAnsi" w:hAnsiTheme="minorHAnsi" w:cstheme="minorHAnsi"/>
          <w:sz w:val="22"/>
          <w:szCs w:val="22"/>
        </w:rPr>
        <w:t xml:space="preserve"> Providing early indication of what this data looks like and how it can be accessed far ahead of locational pricing being introduced will be essential for </w:t>
      </w:r>
      <w:r w:rsidR="00D753EB" w:rsidRPr="00D753EB">
        <w:rPr>
          <w:rFonts w:asciiTheme="minorHAnsi" w:hAnsiTheme="minorHAnsi" w:cstheme="minorHAnsi"/>
          <w:sz w:val="22"/>
          <w:szCs w:val="22"/>
        </w:rPr>
        <w:t>developing</w:t>
      </w:r>
      <w:r w:rsidR="005530AB" w:rsidRPr="000159C1">
        <w:rPr>
          <w:rFonts w:asciiTheme="minorHAnsi" w:hAnsiTheme="minorHAnsi" w:cstheme="minorHAnsi"/>
          <w:sz w:val="22"/>
          <w:szCs w:val="22"/>
        </w:rPr>
        <w:t xml:space="preserve"> confidence in any final decisions around locational pricing. </w:t>
      </w:r>
    </w:p>
    <w:p w14:paraId="60DCEB8F" w14:textId="1EC70A1B" w:rsidR="00E2714A" w:rsidRPr="00D753EB" w:rsidRDefault="00E64A56" w:rsidP="00E2714A">
      <w:pPr>
        <w:pStyle w:val="NormalWeb"/>
        <w:numPr>
          <w:ilvl w:val="0"/>
          <w:numId w:val="7"/>
        </w:numPr>
        <w:spacing w:before="0" w:beforeAutospacing="0" w:after="0" w:afterAutospacing="0" w:line="276" w:lineRule="auto"/>
        <w:rPr>
          <w:rFonts w:asciiTheme="minorHAnsi" w:hAnsiTheme="minorHAnsi" w:cstheme="minorHAnsi"/>
          <w:sz w:val="22"/>
          <w:szCs w:val="22"/>
        </w:rPr>
      </w:pPr>
      <w:r w:rsidRPr="000159C1">
        <w:rPr>
          <w:rFonts w:asciiTheme="minorHAnsi" w:hAnsiTheme="minorHAnsi" w:cstheme="minorHAnsi"/>
          <w:sz w:val="22"/>
          <w:szCs w:val="22"/>
        </w:rPr>
        <w:t>Wholesale m</w:t>
      </w:r>
      <w:r w:rsidR="00E2714A" w:rsidRPr="000159C1">
        <w:rPr>
          <w:rFonts w:asciiTheme="minorHAnsi" w:hAnsiTheme="minorHAnsi" w:cstheme="minorHAnsi"/>
          <w:sz w:val="22"/>
          <w:szCs w:val="22"/>
        </w:rPr>
        <w:t>arket</w:t>
      </w:r>
      <w:r w:rsidR="00E2714A" w:rsidRPr="00D753EB">
        <w:rPr>
          <w:rFonts w:asciiTheme="minorHAnsi" w:hAnsiTheme="minorHAnsi" w:cstheme="minorHAnsi"/>
          <w:sz w:val="22"/>
          <w:szCs w:val="22"/>
        </w:rPr>
        <w:t xml:space="preserve"> reform should encourage the co</w:t>
      </w:r>
      <w:r w:rsidR="00B0159E" w:rsidRPr="00D753EB">
        <w:rPr>
          <w:rFonts w:asciiTheme="minorHAnsi" w:hAnsiTheme="minorHAnsi" w:cstheme="minorHAnsi"/>
          <w:sz w:val="22"/>
          <w:szCs w:val="22"/>
        </w:rPr>
        <w:t>-</w:t>
      </w:r>
      <w:r w:rsidR="00E2714A" w:rsidRPr="00D753EB">
        <w:rPr>
          <w:rFonts w:asciiTheme="minorHAnsi" w:hAnsiTheme="minorHAnsi" w:cstheme="minorHAnsi"/>
          <w:sz w:val="22"/>
          <w:szCs w:val="22"/>
        </w:rPr>
        <w:t>location of electricity storage projects with renewable generation.</w:t>
      </w:r>
      <w:r w:rsidRPr="00D753EB">
        <w:rPr>
          <w:rFonts w:asciiTheme="minorHAnsi" w:hAnsiTheme="minorHAnsi" w:cstheme="minorHAnsi"/>
          <w:sz w:val="22"/>
          <w:szCs w:val="22"/>
        </w:rPr>
        <w:t xml:space="preserve"> </w:t>
      </w:r>
      <w:r w:rsidRPr="000159C1">
        <w:rPr>
          <w:rFonts w:asciiTheme="minorHAnsi" w:hAnsiTheme="minorHAnsi" w:cstheme="minorHAnsi"/>
          <w:sz w:val="22"/>
          <w:szCs w:val="22"/>
        </w:rPr>
        <w:t>This would help to manage capacity constraints on the local networks and smooth the peaks and troughs of demand</w:t>
      </w:r>
      <w:r w:rsidRPr="00D753EB">
        <w:rPr>
          <w:rFonts w:asciiTheme="minorHAnsi" w:hAnsiTheme="minorHAnsi" w:cstheme="minorHAnsi"/>
          <w:sz w:val="22"/>
          <w:szCs w:val="22"/>
        </w:rPr>
        <w:t>.</w:t>
      </w:r>
      <w:r w:rsidR="005530AB" w:rsidRPr="00D753EB">
        <w:rPr>
          <w:rFonts w:asciiTheme="minorHAnsi" w:hAnsiTheme="minorHAnsi" w:cstheme="minorHAnsi"/>
          <w:sz w:val="22"/>
          <w:szCs w:val="22"/>
        </w:rPr>
        <w:t xml:space="preserve"> It is suggested that split market approach, could help this by giving priority to those with flexible assets and the ability to respond </w:t>
      </w:r>
      <w:r w:rsidR="00706241" w:rsidRPr="00D753EB">
        <w:rPr>
          <w:rFonts w:asciiTheme="minorHAnsi" w:hAnsiTheme="minorHAnsi" w:cstheme="minorHAnsi"/>
          <w:sz w:val="22"/>
          <w:szCs w:val="22"/>
        </w:rPr>
        <w:t xml:space="preserve">frequency response. </w:t>
      </w:r>
    </w:p>
    <w:p w14:paraId="523A63D5" w14:textId="57F68D8D" w:rsidR="0073556F" w:rsidRPr="00D753EB" w:rsidRDefault="0073556F" w:rsidP="00E2714A">
      <w:pPr>
        <w:pStyle w:val="NormalWeb"/>
        <w:numPr>
          <w:ilvl w:val="0"/>
          <w:numId w:val="7"/>
        </w:numPr>
        <w:spacing w:before="0" w:beforeAutospacing="0" w:after="0" w:afterAutospacing="0" w:line="276" w:lineRule="auto"/>
        <w:rPr>
          <w:rFonts w:asciiTheme="minorHAnsi" w:hAnsiTheme="minorHAnsi" w:cstheme="minorHAnsi"/>
          <w:sz w:val="22"/>
          <w:szCs w:val="22"/>
        </w:rPr>
      </w:pPr>
      <w:r w:rsidRPr="00D753EB">
        <w:rPr>
          <w:rFonts w:asciiTheme="minorHAnsi" w:hAnsiTheme="minorHAnsi" w:cstheme="minorHAnsi"/>
          <w:sz w:val="22"/>
          <w:szCs w:val="22"/>
        </w:rPr>
        <w:t>Ancillary service reform</w:t>
      </w:r>
      <w:r w:rsidR="00DE0017" w:rsidRPr="00D753EB">
        <w:rPr>
          <w:rFonts w:asciiTheme="minorHAnsi" w:hAnsiTheme="minorHAnsi" w:cstheme="minorHAnsi"/>
          <w:sz w:val="22"/>
          <w:szCs w:val="22"/>
        </w:rPr>
        <w:t xml:space="preserve"> and mechanisms for flexibility </w:t>
      </w:r>
      <w:r w:rsidR="00E64A56" w:rsidRPr="00D753EB">
        <w:rPr>
          <w:rFonts w:asciiTheme="minorHAnsi" w:hAnsiTheme="minorHAnsi" w:cstheme="minorHAnsi"/>
          <w:sz w:val="22"/>
          <w:szCs w:val="22"/>
        </w:rPr>
        <w:t>would</w:t>
      </w:r>
      <w:r w:rsidR="00DE0017" w:rsidRPr="00D753EB">
        <w:rPr>
          <w:rFonts w:asciiTheme="minorHAnsi" w:hAnsiTheme="minorHAnsi" w:cstheme="minorHAnsi"/>
          <w:sz w:val="22"/>
          <w:szCs w:val="22"/>
        </w:rPr>
        <w:t xml:space="preserve"> better incentivise the delivery of flexibility</w:t>
      </w:r>
      <w:r w:rsidR="00E64A56" w:rsidRPr="00D753EB">
        <w:rPr>
          <w:rFonts w:asciiTheme="minorHAnsi" w:hAnsiTheme="minorHAnsi" w:cstheme="minorHAnsi"/>
          <w:sz w:val="22"/>
          <w:szCs w:val="22"/>
        </w:rPr>
        <w:t xml:space="preserve">. </w:t>
      </w:r>
      <w:r w:rsidR="00E64A56" w:rsidRPr="000159C1">
        <w:rPr>
          <w:rFonts w:asciiTheme="minorHAnsi" w:hAnsiTheme="minorHAnsi" w:cstheme="minorHAnsi"/>
          <w:sz w:val="22"/>
          <w:szCs w:val="22"/>
        </w:rPr>
        <w:t>Our thinking on these areas is set out in Chapters 7 and 9.</w:t>
      </w:r>
    </w:p>
    <w:p w14:paraId="7D28445B" w14:textId="3B199EF5" w:rsidR="0073556F" w:rsidRPr="00D753EB" w:rsidRDefault="00706241" w:rsidP="00E2714A">
      <w:pPr>
        <w:pStyle w:val="NormalWeb"/>
        <w:numPr>
          <w:ilvl w:val="0"/>
          <w:numId w:val="7"/>
        </w:numPr>
        <w:spacing w:before="0" w:beforeAutospacing="0" w:after="0" w:afterAutospacing="0" w:line="276" w:lineRule="auto"/>
        <w:rPr>
          <w:rFonts w:asciiTheme="minorHAnsi" w:hAnsiTheme="minorHAnsi" w:cstheme="minorHAnsi"/>
          <w:sz w:val="22"/>
          <w:szCs w:val="22"/>
        </w:rPr>
      </w:pPr>
      <w:r w:rsidRPr="00D753EB">
        <w:rPr>
          <w:rFonts w:asciiTheme="minorHAnsi" w:hAnsiTheme="minorHAnsi" w:cstheme="minorHAnsi"/>
          <w:sz w:val="22"/>
          <w:szCs w:val="22"/>
        </w:rPr>
        <w:t xml:space="preserve">issues. </w:t>
      </w:r>
      <w:r w:rsidR="00DE0017" w:rsidRPr="00D753EB">
        <w:rPr>
          <w:rFonts w:asciiTheme="minorHAnsi" w:hAnsiTheme="minorHAnsi" w:cstheme="minorHAnsi"/>
          <w:sz w:val="22"/>
          <w:szCs w:val="22"/>
        </w:rPr>
        <w:t xml:space="preserve"> </w:t>
      </w:r>
    </w:p>
    <w:p w14:paraId="5181A3B8" w14:textId="0868E421" w:rsidR="00DE0017" w:rsidRPr="000159C1" w:rsidRDefault="00DE0017" w:rsidP="00E2714A">
      <w:pPr>
        <w:pStyle w:val="NormalWeb"/>
        <w:numPr>
          <w:ilvl w:val="0"/>
          <w:numId w:val="7"/>
        </w:numPr>
        <w:spacing w:before="0" w:beforeAutospacing="0" w:after="0" w:afterAutospacing="0" w:line="276" w:lineRule="auto"/>
        <w:rPr>
          <w:rFonts w:asciiTheme="minorHAnsi" w:hAnsiTheme="minorHAnsi" w:cstheme="minorHAnsi"/>
          <w:sz w:val="22"/>
          <w:szCs w:val="22"/>
        </w:rPr>
      </w:pPr>
      <w:r w:rsidRPr="000159C1">
        <w:rPr>
          <w:rFonts w:asciiTheme="minorHAnsi" w:hAnsiTheme="minorHAnsi" w:cstheme="minorHAnsi"/>
          <w:sz w:val="22"/>
          <w:szCs w:val="22"/>
        </w:rPr>
        <w:t>Given the urgency of the required changes in several other areas, particularly flexibility</w:t>
      </w:r>
      <w:r w:rsidR="008711D1" w:rsidRPr="000159C1">
        <w:rPr>
          <w:rFonts w:asciiTheme="minorHAnsi" w:hAnsiTheme="minorHAnsi" w:cstheme="minorHAnsi"/>
          <w:sz w:val="22"/>
          <w:szCs w:val="22"/>
        </w:rPr>
        <w:t xml:space="preserve">, </w:t>
      </w:r>
      <w:proofErr w:type="spellStart"/>
      <w:r w:rsidR="008711D1" w:rsidRPr="000159C1">
        <w:rPr>
          <w:rFonts w:asciiTheme="minorHAnsi" w:hAnsiTheme="minorHAnsi" w:cstheme="minorHAnsi"/>
          <w:sz w:val="22"/>
          <w:szCs w:val="22"/>
        </w:rPr>
        <w:t>role</w:t>
      </w:r>
      <w:proofErr w:type="spellEnd"/>
      <w:r w:rsidR="008711D1" w:rsidRPr="000159C1">
        <w:rPr>
          <w:rFonts w:asciiTheme="minorHAnsi" w:hAnsiTheme="minorHAnsi" w:cstheme="minorHAnsi"/>
          <w:sz w:val="22"/>
          <w:szCs w:val="22"/>
        </w:rPr>
        <w:t xml:space="preserve"> out of renewables</w:t>
      </w:r>
      <w:r w:rsidRPr="000159C1">
        <w:rPr>
          <w:rFonts w:asciiTheme="minorHAnsi" w:hAnsiTheme="minorHAnsi" w:cstheme="minorHAnsi"/>
          <w:sz w:val="22"/>
          <w:szCs w:val="22"/>
        </w:rPr>
        <w:t xml:space="preserve"> and wholesale market reform, </w:t>
      </w:r>
      <w:r w:rsidR="00706241" w:rsidRPr="000159C1">
        <w:rPr>
          <w:rFonts w:asciiTheme="minorHAnsi" w:hAnsiTheme="minorHAnsi" w:cstheme="minorHAnsi"/>
          <w:sz w:val="22"/>
          <w:szCs w:val="22"/>
        </w:rPr>
        <w:t xml:space="preserve">we believe the introduction of </w:t>
      </w:r>
      <w:r w:rsidRPr="000159C1">
        <w:rPr>
          <w:rFonts w:asciiTheme="minorHAnsi" w:hAnsiTheme="minorHAnsi" w:cstheme="minorHAnsi"/>
          <w:sz w:val="22"/>
          <w:szCs w:val="22"/>
        </w:rPr>
        <w:t xml:space="preserve">locational signals </w:t>
      </w:r>
      <w:r w:rsidR="00706241" w:rsidRPr="000159C1">
        <w:rPr>
          <w:rFonts w:asciiTheme="minorHAnsi" w:hAnsiTheme="minorHAnsi" w:cstheme="minorHAnsi"/>
          <w:sz w:val="22"/>
          <w:szCs w:val="22"/>
        </w:rPr>
        <w:t xml:space="preserve">should not be considered an immediate </w:t>
      </w:r>
      <w:proofErr w:type="gramStart"/>
      <w:r w:rsidRPr="000159C1">
        <w:rPr>
          <w:rFonts w:asciiTheme="minorHAnsi" w:hAnsiTheme="minorHAnsi" w:cstheme="minorHAnsi"/>
          <w:sz w:val="22"/>
          <w:szCs w:val="22"/>
        </w:rPr>
        <w:t>priority</w:t>
      </w:r>
      <w:r w:rsidR="0048283F" w:rsidRPr="000159C1">
        <w:rPr>
          <w:rFonts w:asciiTheme="minorHAnsi" w:hAnsiTheme="minorHAnsi" w:cstheme="minorHAnsi"/>
          <w:sz w:val="22"/>
          <w:szCs w:val="22"/>
        </w:rPr>
        <w:t xml:space="preserve"> </w:t>
      </w:r>
      <w:r w:rsidR="00706241" w:rsidRPr="000159C1">
        <w:rPr>
          <w:rFonts w:asciiTheme="minorHAnsi" w:hAnsiTheme="minorHAnsi" w:cstheme="minorHAnsi"/>
          <w:sz w:val="22"/>
          <w:szCs w:val="22"/>
        </w:rPr>
        <w:t>.</w:t>
      </w:r>
      <w:proofErr w:type="gramEnd"/>
      <w:r w:rsidR="00706241" w:rsidRPr="000159C1">
        <w:rPr>
          <w:rFonts w:asciiTheme="minorHAnsi" w:hAnsiTheme="minorHAnsi" w:cstheme="minorHAnsi"/>
          <w:sz w:val="22"/>
          <w:szCs w:val="22"/>
        </w:rPr>
        <w:t xml:space="preserve"> Focusing on wider market reform, including the decoupling of the marginal generation price and the role out renewable generation, should be</w:t>
      </w:r>
      <w:r w:rsidR="008711D1" w:rsidRPr="000159C1">
        <w:rPr>
          <w:rFonts w:asciiTheme="minorHAnsi" w:hAnsiTheme="minorHAnsi" w:cstheme="minorHAnsi"/>
          <w:sz w:val="22"/>
          <w:szCs w:val="22"/>
        </w:rPr>
        <w:t xml:space="preserve"> </w:t>
      </w:r>
      <w:r w:rsidR="00B1484D" w:rsidRPr="000159C1">
        <w:rPr>
          <w:rFonts w:asciiTheme="minorHAnsi" w:hAnsiTheme="minorHAnsi" w:cstheme="minorHAnsi"/>
          <w:sz w:val="22"/>
          <w:szCs w:val="22"/>
        </w:rPr>
        <w:t xml:space="preserve">the primary </w:t>
      </w:r>
      <w:r w:rsidR="00B0159E" w:rsidRPr="000159C1">
        <w:rPr>
          <w:rFonts w:asciiTheme="minorHAnsi" w:hAnsiTheme="minorHAnsi" w:cstheme="minorHAnsi"/>
          <w:sz w:val="22"/>
          <w:szCs w:val="22"/>
        </w:rPr>
        <w:t>focus</w:t>
      </w:r>
      <w:r w:rsidR="008711D1" w:rsidRPr="000159C1">
        <w:rPr>
          <w:rFonts w:asciiTheme="minorHAnsi" w:hAnsiTheme="minorHAnsi" w:cstheme="minorHAnsi"/>
          <w:sz w:val="22"/>
          <w:szCs w:val="22"/>
        </w:rPr>
        <w:t xml:space="preserve">. </w:t>
      </w:r>
    </w:p>
    <w:p w14:paraId="5664E7A5" w14:textId="37248B59" w:rsidR="00DE0017" w:rsidRPr="00D753EB" w:rsidRDefault="00B1484D" w:rsidP="00E2714A">
      <w:pPr>
        <w:pStyle w:val="NormalWeb"/>
        <w:numPr>
          <w:ilvl w:val="0"/>
          <w:numId w:val="7"/>
        </w:numPr>
        <w:spacing w:before="0" w:beforeAutospacing="0" w:after="0" w:afterAutospacing="0" w:line="276" w:lineRule="auto"/>
        <w:rPr>
          <w:rFonts w:asciiTheme="minorHAnsi" w:hAnsiTheme="minorHAnsi" w:cstheme="minorHAnsi"/>
          <w:sz w:val="22"/>
          <w:szCs w:val="22"/>
        </w:rPr>
      </w:pPr>
      <w:r w:rsidRPr="000159C1">
        <w:rPr>
          <w:rFonts w:asciiTheme="minorHAnsi" w:hAnsiTheme="minorHAnsi" w:cstheme="minorHAnsi"/>
          <w:sz w:val="22"/>
          <w:szCs w:val="22"/>
        </w:rPr>
        <w:t>This will also allow time for m</w:t>
      </w:r>
      <w:r w:rsidR="00DE0017" w:rsidRPr="000159C1">
        <w:rPr>
          <w:rFonts w:asciiTheme="minorHAnsi" w:hAnsiTheme="minorHAnsi" w:cstheme="minorHAnsi"/>
          <w:sz w:val="22"/>
          <w:szCs w:val="22"/>
        </w:rPr>
        <w:t>odelling and cost benefit analysis to</w:t>
      </w:r>
      <w:r w:rsidRPr="000159C1">
        <w:rPr>
          <w:rFonts w:asciiTheme="minorHAnsi" w:hAnsiTheme="minorHAnsi" w:cstheme="minorHAnsi"/>
          <w:sz w:val="22"/>
          <w:szCs w:val="22"/>
        </w:rPr>
        <w:t xml:space="preserve"> be completed and published, required to</w:t>
      </w:r>
      <w:r w:rsidR="00DE0017" w:rsidRPr="000159C1">
        <w:rPr>
          <w:rFonts w:asciiTheme="minorHAnsi" w:hAnsiTheme="minorHAnsi" w:cstheme="minorHAnsi"/>
          <w:sz w:val="22"/>
          <w:szCs w:val="22"/>
        </w:rPr>
        <w:t xml:space="preserve"> provide industry with greater understanding of the benefits</w:t>
      </w:r>
      <w:r w:rsidRPr="000159C1">
        <w:rPr>
          <w:rFonts w:asciiTheme="minorHAnsi" w:hAnsiTheme="minorHAnsi" w:cstheme="minorHAnsi"/>
          <w:sz w:val="22"/>
          <w:szCs w:val="22"/>
        </w:rPr>
        <w:t xml:space="preserve"> or opportunities</w:t>
      </w:r>
      <w:r w:rsidR="00DE0017" w:rsidRPr="000159C1">
        <w:rPr>
          <w:rFonts w:asciiTheme="minorHAnsi" w:hAnsiTheme="minorHAnsi" w:cstheme="minorHAnsi"/>
          <w:sz w:val="22"/>
          <w:szCs w:val="22"/>
        </w:rPr>
        <w:t xml:space="preserve"> of locational market reform</w:t>
      </w:r>
      <w:r w:rsidR="0048283F" w:rsidRPr="00D753EB">
        <w:rPr>
          <w:rFonts w:asciiTheme="minorHAnsi" w:hAnsiTheme="minorHAnsi" w:cstheme="minorHAnsi"/>
          <w:sz w:val="22"/>
          <w:szCs w:val="22"/>
        </w:rPr>
        <w:t>.</w:t>
      </w:r>
    </w:p>
    <w:p w14:paraId="7C074C1A" w14:textId="77777777" w:rsidR="0073556F" w:rsidRPr="00E2714A" w:rsidRDefault="0073556F" w:rsidP="0073556F">
      <w:pPr>
        <w:pStyle w:val="NormalWeb"/>
        <w:spacing w:before="0" w:beforeAutospacing="0" w:after="0" w:afterAutospacing="0" w:line="276" w:lineRule="auto"/>
        <w:ind w:left="720"/>
        <w:rPr>
          <w:rFonts w:asciiTheme="minorHAnsi" w:hAnsiTheme="minorHAnsi" w:cstheme="minorHAnsi"/>
          <w:sz w:val="22"/>
          <w:szCs w:val="22"/>
        </w:rPr>
      </w:pPr>
    </w:p>
    <w:p w14:paraId="3E5A3CCB" w14:textId="2FF50F00"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How responsive would market participants be to sharper locational signals? Please provide any evidence, including from other jurisdictions, in your response.</w:t>
      </w:r>
    </w:p>
    <w:p w14:paraId="674D311D" w14:textId="77777777" w:rsidR="00687F3A" w:rsidRPr="00D753EB" w:rsidRDefault="00687F3A" w:rsidP="00687F3A">
      <w:pPr>
        <w:pStyle w:val="NormalWeb"/>
        <w:spacing w:before="0" w:beforeAutospacing="0" w:after="0" w:afterAutospacing="0" w:line="276" w:lineRule="auto"/>
        <w:ind w:left="360"/>
        <w:rPr>
          <w:rFonts w:asciiTheme="minorHAnsi" w:hAnsiTheme="minorHAnsi" w:cstheme="minorHAnsi"/>
          <w:sz w:val="22"/>
          <w:szCs w:val="22"/>
        </w:rPr>
      </w:pPr>
    </w:p>
    <w:p w14:paraId="1D53DBDA" w14:textId="3B8D53B4" w:rsidR="00C66E3A" w:rsidRPr="00D753EB" w:rsidRDefault="00C66E3A" w:rsidP="003610A3">
      <w:pPr>
        <w:pStyle w:val="NormalWeb"/>
        <w:numPr>
          <w:ilvl w:val="0"/>
          <w:numId w:val="7"/>
        </w:numPr>
        <w:spacing w:before="0" w:beforeAutospacing="0" w:after="0" w:afterAutospacing="0" w:line="276" w:lineRule="auto"/>
        <w:rPr>
          <w:rFonts w:asciiTheme="minorHAnsi" w:hAnsiTheme="minorHAnsi" w:cstheme="minorHAnsi"/>
          <w:sz w:val="22"/>
          <w:szCs w:val="22"/>
        </w:rPr>
      </w:pPr>
      <w:r w:rsidRPr="00D753EB">
        <w:rPr>
          <w:rFonts w:asciiTheme="minorHAnsi" w:eastAsia="Open Sans" w:hAnsiTheme="minorHAnsi" w:cstheme="minorHAnsi"/>
          <w:color w:val="000000" w:themeColor="text1"/>
          <w:kern w:val="24"/>
          <w:sz w:val="22"/>
          <w:szCs w:val="22"/>
        </w:rPr>
        <w:t xml:space="preserve">Without further studies completed and better information provided to industry of what locational pricing will </w:t>
      </w:r>
      <w:proofErr w:type="gramStart"/>
      <w:r w:rsidRPr="00D753EB">
        <w:rPr>
          <w:rFonts w:asciiTheme="minorHAnsi" w:eastAsia="Open Sans" w:hAnsiTheme="minorHAnsi" w:cstheme="minorHAnsi"/>
          <w:color w:val="000000" w:themeColor="text1"/>
          <w:kern w:val="24"/>
          <w:sz w:val="22"/>
          <w:szCs w:val="22"/>
        </w:rPr>
        <w:t>actually look</w:t>
      </w:r>
      <w:proofErr w:type="gramEnd"/>
      <w:r w:rsidRPr="00D753EB">
        <w:rPr>
          <w:rFonts w:asciiTheme="minorHAnsi" w:eastAsia="Open Sans" w:hAnsiTheme="minorHAnsi" w:cstheme="minorHAnsi"/>
          <w:color w:val="000000" w:themeColor="text1"/>
          <w:kern w:val="24"/>
          <w:sz w:val="22"/>
          <w:szCs w:val="22"/>
        </w:rPr>
        <w:t xml:space="preserve"> like, it is difficult to say how responsive market participants will be. Intial </w:t>
      </w:r>
      <w:r w:rsidR="00D753EB" w:rsidRPr="00D753EB">
        <w:rPr>
          <w:rFonts w:asciiTheme="minorHAnsi" w:eastAsia="Open Sans" w:hAnsiTheme="minorHAnsi" w:cstheme="minorHAnsi"/>
          <w:color w:val="000000" w:themeColor="text1"/>
          <w:kern w:val="24"/>
          <w:sz w:val="22"/>
          <w:szCs w:val="22"/>
        </w:rPr>
        <w:t>feedback</w:t>
      </w:r>
      <w:r w:rsidRPr="00D753EB">
        <w:rPr>
          <w:rFonts w:asciiTheme="minorHAnsi" w:eastAsia="Open Sans" w:hAnsiTheme="minorHAnsi" w:cstheme="minorHAnsi"/>
          <w:color w:val="000000" w:themeColor="text1"/>
          <w:kern w:val="24"/>
          <w:sz w:val="22"/>
          <w:szCs w:val="22"/>
        </w:rPr>
        <w:t xml:space="preserve"> from members has largely been </w:t>
      </w:r>
      <w:r w:rsidR="00432AB7" w:rsidRPr="00D753EB">
        <w:rPr>
          <w:rFonts w:asciiTheme="minorHAnsi" w:eastAsia="Open Sans" w:hAnsiTheme="minorHAnsi" w:cstheme="minorHAnsi"/>
          <w:color w:val="000000" w:themeColor="text1"/>
          <w:kern w:val="24"/>
          <w:sz w:val="22"/>
          <w:szCs w:val="22"/>
        </w:rPr>
        <w:t xml:space="preserve">negative due to a lack of clear demonstratable evidence of what such locational signals will </w:t>
      </w:r>
      <w:proofErr w:type="gramStart"/>
      <w:r w:rsidR="00432AB7" w:rsidRPr="00D753EB">
        <w:rPr>
          <w:rFonts w:asciiTheme="minorHAnsi" w:eastAsia="Open Sans" w:hAnsiTheme="minorHAnsi" w:cstheme="minorHAnsi"/>
          <w:color w:val="000000" w:themeColor="text1"/>
          <w:kern w:val="24"/>
          <w:sz w:val="22"/>
          <w:szCs w:val="22"/>
        </w:rPr>
        <w:t>actually look</w:t>
      </w:r>
      <w:proofErr w:type="gramEnd"/>
      <w:r w:rsidR="00432AB7" w:rsidRPr="00D753EB">
        <w:rPr>
          <w:rFonts w:asciiTheme="minorHAnsi" w:eastAsia="Open Sans" w:hAnsiTheme="minorHAnsi" w:cstheme="minorHAnsi"/>
          <w:color w:val="000000" w:themeColor="text1"/>
          <w:kern w:val="24"/>
          <w:sz w:val="22"/>
          <w:szCs w:val="22"/>
        </w:rPr>
        <w:t xml:space="preserve"> like. There is concern that delivery of locational signals would likely deliver significant level of uncertainty in the first instance leading to a hiatus in investment and development that could damage decarbonisation efforts.</w:t>
      </w:r>
    </w:p>
    <w:p w14:paraId="113FB6F9" w14:textId="6AF05F49" w:rsidR="003610A3" w:rsidRPr="00D753EB" w:rsidRDefault="00432AB7" w:rsidP="003610A3">
      <w:pPr>
        <w:pStyle w:val="NormalWeb"/>
        <w:numPr>
          <w:ilvl w:val="0"/>
          <w:numId w:val="7"/>
        </w:numPr>
        <w:spacing w:before="0" w:beforeAutospacing="0" w:after="0" w:afterAutospacing="0" w:line="276" w:lineRule="auto"/>
        <w:rPr>
          <w:rFonts w:asciiTheme="minorHAnsi" w:hAnsiTheme="minorHAnsi" w:cstheme="minorHAnsi"/>
          <w:sz w:val="22"/>
          <w:szCs w:val="22"/>
        </w:rPr>
      </w:pPr>
      <w:r w:rsidRPr="00D753EB">
        <w:rPr>
          <w:rFonts w:asciiTheme="minorHAnsi" w:eastAsia="Open Sans" w:hAnsiTheme="minorHAnsi" w:cstheme="minorHAnsi"/>
          <w:color w:val="000000" w:themeColor="text1"/>
          <w:kern w:val="24"/>
          <w:sz w:val="22"/>
          <w:szCs w:val="22"/>
        </w:rPr>
        <w:t xml:space="preserve">If done correctly, with a high level of clear and accessible data to provide </w:t>
      </w:r>
      <w:r w:rsidR="00D753EB" w:rsidRPr="00D753EB">
        <w:rPr>
          <w:rFonts w:asciiTheme="minorHAnsi" w:eastAsia="Open Sans" w:hAnsiTheme="minorHAnsi" w:cstheme="minorHAnsi"/>
          <w:color w:val="000000" w:themeColor="text1"/>
          <w:kern w:val="24"/>
          <w:sz w:val="22"/>
          <w:szCs w:val="22"/>
        </w:rPr>
        <w:t>transparency,</w:t>
      </w:r>
      <w:r w:rsidRPr="00D753EB">
        <w:rPr>
          <w:rFonts w:asciiTheme="minorHAnsi" w:eastAsia="Open Sans" w:hAnsiTheme="minorHAnsi" w:cstheme="minorHAnsi"/>
          <w:color w:val="000000" w:themeColor="text1"/>
          <w:kern w:val="24"/>
          <w:sz w:val="22"/>
          <w:szCs w:val="22"/>
        </w:rPr>
        <w:t xml:space="preserve"> and a sensible transition period it is possible that d</w:t>
      </w:r>
      <w:r w:rsidR="00220E81" w:rsidRPr="00D753EB">
        <w:rPr>
          <w:rFonts w:asciiTheme="minorHAnsi" w:eastAsia="Open Sans" w:hAnsiTheme="minorHAnsi" w:cstheme="minorHAnsi"/>
          <w:color w:val="000000" w:themeColor="text1"/>
          <w:kern w:val="24"/>
          <w:sz w:val="22"/>
          <w:szCs w:val="22"/>
        </w:rPr>
        <w:t>evelope</w:t>
      </w:r>
      <w:r w:rsidR="00DF74FB" w:rsidRPr="00D753EB">
        <w:rPr>
          <w:rFonts w:asciiTheme="minorHAnsi" w:eastAsia="Open Sans" w:hAnsiTheme="minorHAnsi" w:cstheme="minorHAnsi"/>
          <w:color w:val="000000" w:themeColor="text1"/>
          <w:kern w:val="24"/>
          <w:sz w:val="22"/>
          <w:szCs w:val="22"/>
        </w:rPr>
        <w:t>rs</w:t>
      </w:r>
      <w:r w:rsidR="00220E81" w:rsidRPr="00D753EB">
        <w:rPr>
          <w:rFonts w:asciiTheme="minorHAnsi" w:eastAsia="Open Sans" w:hAnsiTheme="minorHAnsi" w:cstheme="minorHAnsi"/>
          <w:color w:val="000000" w:themeColor="text1"/>
          <w:kern w:val="24"/>
          <w:sz w:val="22"/>
          <w:szCs w:val="22"/>
        </w:rPr>
        <w:t xml:space="preserve"> </w:t>
      </w:r>
      <w:r w:rsidR="00DF74FB" w:rsidRPr="00D753EB">
        <w:rPr>
          <w:rFonts w:asciiTheme="minorHAnsi" w:eastAsia="Open Sans" w:hAnsiTheme="minorHAnsi" w:cstheme="minorHAnsi"/>
          <w:color w:val="000000" w:themeColor="text1"/>
          <w:kern w:val="24"/>
          <w:sz w:val="22"/>
          <w:szCs w:val="22"/>
        </w:rPr>
        <w:t xml:space="preserve">at all scales </w:t>
      </w:r>
      <w:r w:rsidR="00220E81" w:rsidRPr="00D753EB">
        <w:rPr>
          <w:rFonts w:asciiTheme="minorHAnsi" w:eastAsia="Open Sans" w:hAnsiTheme="minorHAnsi" w:cstheme="minorHAnsi"/>
          <w:color w:val="000000" w:themeColor="text1"/>
          <w:kern w:val="24"/>
          <w:sz w:val="22"/>
          <w:szCs w:val="22"/>
        </w:rPr>
        <w:t xml:space="preserve">of renewable generation projects </w:t>
      </w:r>
      <w:proofErr w:type="gramStart"/>
      <w:r w:rsidRPr="00D753EB">
        <w:rPr>
          <w:rFonts w:asciiTheme="minorHAnsi" w:eastAsia="Open Sans" w:hAnsiTheme="minorHAnsi" w:cstheme="minorHAnsi"/>
          <w:color w:val="000000" w:themeColor="text1"/>
          <w:kern w:val="24"/>
          <w:sz w:val="22"/>
          <w:szCs w:val="22"/>
        </w:rPr>
        <w:t xml:space="preserve">could </w:t>
      </w:r>
      <w:r w:rsidR="00220E81" w:rsidRPr="00D753EB">
        <w:rPr>
          <w:rFonts w:asciiTheme="minorHAnsi" w:eastAsia="Open Sans" w:hAnsiTheme="minorHAnsi" w:cstheme="minorHAnsi"/>
          <w:color w:val="000000" w:themeColor="text1"/>
          <w:kern w:val="24"/>
          <w:sz w:val="22"/>
          <w:szCs w:val="22"/>
        </w:rPr>
        <w:t xml:space="preserve"> be</w:t>
      </w:r>
      <w:proofErr w:type="gramEnd"/>
      <w:r w:rsidR="00220E81" w:rsidRPr="00D753EB">
        <w:rPr>
          <w:rFonts w:asciiTheme="minorHAnsi" w:eastAsia="Open Sans" w:hAnsiTheme="minorHAnsi" w:cstheme="minorHAnsi"/>
          <w:color w:val="000000" w:themeColor="text1"/>
          <w:kern w:val="24"/>
          <w:sz w:val="22"/>
          <w:szCs w:val="22"/>
        </w:rPr>
        <w:t xml:space="preserve">  responsive to locational signals</w:t>
      </w:r>
      <w:r w:rsidRPr="00D753EB">
        <w:rPr>
          <w:rFonts w:asciiTheme="minorHAnsi" w:eastAsia="Open Sans" w:hAnsiTheme="minorHAnsi" w:cstheme="minorHAnsi"/>
          <w:color w:val="000000" w:themeColor="text1"/>
          <w:kern w:val="24"/>
          <w:sz w:val="22"/>
          <w:szCs w:val="22"/>
        </w:rPr>
        <w:t>. We have already seen some evidence of this in</w:t>
      </w:r>
      <w:r w:rsidR="00220E81" w:rsidRPr="00D753EB">
        <w:rPr>
          <w:rFonts w:asciiTheme="minorHAnsi" w:eastAsia="Open Sans" w:hAnsiTheme="minorHAnsi" w:cstheme="minorHAnsi"/>
          <w:color w:val="000000" w:themeColor="text1"/>
          <w:kern w:val="24"/>
          <w:sz w:val="22"/>
          <w:szCs w:val="22"/>
        </w:rPr>
        <w:t xml:space="preserve"> Scotland </w:t>
      </w:r>
      <w:r w:rsidRPr="00D753EB">
        <w:rPr>
          <w:rFonts w:asciiTheme="minorHAnsi" w:eastAsia="Open Sans" w:hAnsiTheme="minorHAnsi" w:cstheme="minorHAnsi"/>
          <w:color w:val="000000" w:themeColor="text1"/>
          <w:kern w:val="24"/>
          <w:sz w:val="22"/>
          <w:szCs w:val="22"/>
        </w:rPr>
        <w:t xml:space="preserve">where </w:t>
      </w:r>
      <w:proofErr w:type="spellStart"/>
      <w:r w:rsidR="00220E81" w:rsidRPr="00D753EB">
        <w:rPr>
          <w:rFonts w:asciiTheme="minorHAnsi" w:eastAsia="Open Sans" w:hAnsiTheme="minorHAnsi" w:cstheme="minorHAnsi"/>
          <w:color w:val="000000" w:themeColor="text1"/>
          <w:kern w:val="24"/>
          <w:sz w:val="22"/>
          <w:szCs w:val="22"/>
        </w:rPr>
        <w:t>TNUoS</w:t>
      </w:r>
      <w:proofErr w:type="spellEnd"/>
      <w:r w:rsidR="00220E81" w:rsidRPr="00D753EB">
        <w:rPr>
          <w:rFonts w:asciiTheme="minorHAnsi" w:eastAsia="Open Sans" w:hAnsiTheme="minorHAnsi" w:cstheme="minorHAnsi"/>
          <w:color w:val="000000" w:themeColor="text1"/>
          <w:kern w:val="24"/>
          <w:sz w:val="22"/>
          <w:szCs w:val="22"/>
        </w:rPr>
        <w:t xml:space="preserve"> charges have </w:t>
      </w:r>
      <w:r w:rsidRPr="00D753EB">
        <w:rPr>
          <w:rFonts w:asciiTheme="minorHAnsi" w:eastAsia="Open Sans" w:hAnsiTheme="minorHAnsi" w:cstheme="minorHAnsi"/>
          <w:color w:val="000000" w:themeColor="text1"/>
          <w:kern w:val="24"/>
          <w:sz w:val="22"/>
          <w:szCs w:val="22"/>
        </w:rPr>
        <w:t xml:space="preserve">effectively </w:t>
      </w:r>
      <w:r w:rsidR="00D753EB" w:rsidRPr="00D753EB">
        <w:rPr>
          <w:rFonts w:asciiTheme="minorHAnsi" w:eastAsia="Open Sans" w:hAnsiTheme="minorHAnsi" w:cstheme="minorHAnsi"/>
          <w:color w:val="000000" w:themeColor="text1"/>
          <w:kern w:val="24"/>
          <w:sz w:val="22"/>
          <w:szCs w:val="22"/>
        </w:rPr>
        <w:t>delivered locational</w:t>
      </w:r>
      <w:r w:rsidR="00220E81" w:rsidRPr="00D753EB">
        <w:rPr>
          <w:rFonts w:asciiTheme="minorHAnsi" w:eastAsia="Open Sans" w:hAnsiTheme="minorHAnsi" w:cstheme="minorHAnsi"/>
          <w:color w:val="000000" w:themeColor="text1"/>
          <w:kern w:val="24"/>
          <w:sz w:val="22"/>
          <w:szCs w:val="22"/>
        </w:rPr>
        <w:t xml:space="preserve"> signal for several years. </w:t>
      </w:r>
      <w:proofErr w:type="spellStart"/>
      <w:r w:rsidR="00220E81" w:rsidRPr="00D753EB">
        <w:rPr>
          <w:rFonts w:asciiTheme="minorHAnsi" w:eastAsia="Open Sans" w:hAnsiTheme="minorHAnsi" w:cstheme="minorHAnsi"/>
          <w:color w:val="000000" w:themeColor="text1"/>
          <w:kern w:val="24"/>
          <w:sz w:val="22"/>
          <w:szCs w:val="22"/>
        </w:rPr>
        <w:t>T</w:t>
      </w:r>
      <w:r w:rsidR="003610A3" w:rsidRPr="00D753EB">
        <w:rPr>
          <w:rFonts w:asciiTheme="minorHAnsi" w:eastAsia="Open Sans" w:hAnsiTheme="minorHAnsi" w:cstheme="minorHAnsi"/>
          <w:color w:val="000000" w:themeColor="text1"/>
          <w:kern w:val="24"/>
          <w:sz w:val="22"/>
          <w:szCs w:val="22"/>
        </w:rPr>
        <w:t>NUoS</w:t>
      </w:r>
      <w:proofErr w:type="spellEnd"/>
      <w:r w:rsidR="003610A3" w:rsidRPr="00D753EB">
        <w:rPr>
          <w:rFonts w:asciiTheme="minorHAnsi" w:eastAsia="Open Sans" w:hAnsiTheme="minorHAnsi" w:cstheme="minorHAnsi"/>
          <w:color w:val="000000" w:themeColor="text1"/>
          <w:kern w:val="24"/>
          <w:sz w:val="22"/>
          <w:szCs w:val="22"/>
        </w:rPr>
        <w:t xml:space="preserve"> charges for onshore wind in Northern Scotland have soared 180% </w:t>
      </w:r>
      <w:r w:rsidR="003610A3" w:rsidRPr="00D753EB">
        <w:rPr>
          <w:rFonts w:asciiTheme="minorHAnsi" w:eastAsia="Open Sans" w:hAnsiTheme="minorHAnsi" w:cstheme="minorHAnsi"/>
          <w:color w:val="000000" w:themeColor="text1"/>
          <w:kern w:val="24"/>
          <w:sz w:val="22"/>
          <w:szCs w:val="22"/>
        </w:rPr>
        <w:lastRenderedPageBreak/>
        <w:t xml:space="preserve">in 9 years, meaning that in an area of low population and high wind </w:t>
      </w:r>
      <w:r w:rsidR="00D753EB" w:rsidRPr="00D753EB">
        <w:rPr>
          <w:rFonts w:asciiTheme="minorHAnsi" w:eastAsia="Open Sans" w:hAnsiTheme="minorHAnsi" w:cstheme="minorHAnsi"/>
          <w:color w:val="000000" w:themeColor="text1"/>
          <w:kern w:val="24"/>
          <w:sz w:val="22"/>
          <w:szCs w:val="22"/>
        </w:rPr>
        <w:t>speeds, creating</w:t>
      </w:r>
      <w:r w:rsidR="00472622" w:rsidRPr="00D753EB">
        <w:rPr>
          <w:rFonts w:asciiTheme="minorHAnsi" w:eastAsia="Open Sans" w:hAnsiTheme="minorHAnsi" w:cstheme="minorHAnsi"/>
          <w:color w:val="000000" w:themeColor="text1"/>
          <w:kern w:val="24"/>
          <w:sz w:val="22"/>
          <w:szCs w:val="22"/>
        </w:rPr>
        <w:t xml:space="preserve"> a disincentive </w:t>
      </w:r>
      <w:r w:rsidR="003610A3" w:rsidRPr="00D753EB">
        <w:rPr>
          <w:rFonts w:asciiTheme="minorHAnsi" w:eastAsia="Open Sans" w:hAnsiTheme="minorHAnsi" w:cstheme="minorHAnsi"/>
          <w:color w:val="000000" w:themeColor="text1"/>
          <w:kern w:val="24"/>
          <w:sz w:val="22"/>
          <w:szCs w:val="22"/>
        </w:rPr>
        <w:t>to develop generation.</w:t>
      </w:r>
    </w:p>
    <w:p w14:paraId="7A53809C" w14:textId="2BDB38AE" w:rsidR="005D15D5" w:rsidRPr="00D753EB" w:rsidRDefault="00472622" w:rsidP="003610A3">
      <w:pPr>
        <w:pStyle w:val="NormalWeb"/>
        <w:numPr>
          <w:ilvl w:val="0"/>
          <w:numId w:val="7"/>
        </w:numPr>
        <w:spacing w:before="0" w:beforeAutospacing="0" w:after="0" w:afterAutospacing="0" w:line="276" w:lineRule="auto"/>
        <w:rPr>
          <w:rFonts w:asciiTheme="minorHAnsi" w:hAnsiTheme="minorHAnsi" w:cstheme="minorHAnsi"/>
          <w:sz w:val="22"/>
          <w:szCs w:val="22"/>
        </w:rPr>
      </w:pPr>
      <w:r w:rsidRPr="00D753EB">
        <w:rPr>
          <w:rFonts w:asciiTheme="minorHAnsi" w:eastAsia="Open Sans" w:hAnsiTheme="minorHAnsi" w:cstheme="minorHAnsi"/>
          <w:color w:val="000000" w:themeColor="text1"/>
          <w:kern w:val="24"/>
          <w:sz w:val="22"/>
          <w:szCs w:val="22"/>
        </w:rPr>
        <w:t>However, l</w:t>
      </w:r>
      <w:r w:rsidR="005D15D5" w:rsidRPr="00D753EB">
        <w:rPr>
          <w:rFonts w:asciiTheme="minorHAnsi" w:eastAsia="Open Sans" w:hAnsiTheme="minorHAnsi" w:cstheme="minorHAnsi"/>
          <w:color w:val="000000" w:themeColor="text1"/>
          <w:kern w:val="24"/>
          <w:sz w:val="22"/>
          <w:szCs w:val="22"/>
        </w:rPr>
        <w:t xml:space="preserve">ocational signals introduced by nodal pricing are likely to be undermined by </w:t>
      </w:r>
      <w:r w:rsidR="00AC4A82" w:rsidRPr="00D753EB">
        <w:rPr>
          <w:rFonts w:asciiTheme="minorHAnsi" w:eastAsia="Open Sans" w:hAnsiTheme="minorHAnsi" w:cstheme="minorHAnsi"/>
          <w:color w:val="000000" w:themeColor="text1"/>
          <w:kern w:val="24"/>
          <w:sz w:val="22"/>
          <w:szCs w:val="22"/>
        </w:rPr>
        <w:t xml:space="preserve">physical constraints </w:t>
      </w:r>
      <w:r w:rsidR="00B13EE1" w:rsidRPr="00D753EB">
        <w:rPr>
          <w:rFonts w:asciiTheme="minorHAnsi" w:eastAsia="Open Sans" w:hAnsiTheme="minorHAnsi" w:cstheme="minorHAnsi"/>
          <w:color w:val="000000" w:themeColor="text1"/>
          <w:kern w:val="24"/>
          <w:sz w:val="22"/>
          <w:szCs w:val="22"/>
        </w:rPr>
        <w:t>on the grid. Currently the</w:t>
      </w:r>
      <w:r w:rsidRPr="00D753EB">
        <w:rPr>
          <w:rFonts w:asciiTheme="minorHAnsi" w:eastAsia="Open Sans" w:hAnsiTheme="minorHAnsi" w:cstheme="minorHAnsi"/>
          <w:color w:val="000000" w:themeColor="text1"/>
          <w:kern w:val="24"/>
          <w:sz w:val="22"/>
          <w:szCs w:val="22"/>
        </w:rPr>
        <w:t xml:space="preserve"> physical</w:t>
      </w:r>
      <w:r w:rsidR="00B13EE1" w:rsidRPr="00D753EB">
        <w:rPr>
          <w:rFonts w:asciiTheme="minorHAnsi" w:eastAsia="Open Sans" w:hAnsiTheme="minorHAnsi" w:cstheme="minorHAnsi"/>
          <w:color w:val="000000" w:themeColor="text1"/>
          <w:kern w:val="24"/>
          <w:sz w:val="22"/>
          <w:szCs w:val="22"/>
        </w:rPr>
        <w:t xml:space="preserve"> ability to find a grid connection is the strongest locational signal acting on the market, and in swathes of areas there is a long queue to wait for a connection. Addressing a lack of grid capacity is going to be crucial for locational pricing to have any meaningful affect.</w:t>
      </w:r>
    </w:p>
    <w:p w14:paraId="5631AE9F" w14:textId="4B2902BC" w:rsidR="00B13EE1" w:rsidRPr="00D753EB" w:rsidRDefault="00B13EE1" w:rsidP="003610A3">
      <w:pPr>
        <w:pStyle w:val="NormalWeb"/>
        <w:numPr>
          <w:ilvl w:val="0"/>
          <w:numId w:val="7"/>
        </w:numPr>
        <w:spacing w:before="0" w:beforeAutospacing="0" w:after="0" w:afterAutospacing="0" w:line="276" w:lineRule="auto"/>
        <w:rPr>
          <w:rFonts w:asciiTheme="minorHAnsi" w:hAnsiTheme="minorHAnsi" w:cstheme="minorHAnsi"/>
          <w:sz w:val="22"/>
          <w:szCs w:val="22"/>
        </w:rPr>
      </w:pPr>
      <w:r w:rsidRPr="00D753EB">
        <w:rPr>
          <w:rFonts w:asciiTheme="minorHAnsi" w:eastAsia="Open Sans" w:hAnsiTheme="minorHAnsi" w:cstheme="minorHAnsi"/>
          <w:color w:val="000000" w:themeColor="text1"/>
          <w:kern w:val="24"/>
          <w:sz w:val="22"/>
          <w:szCs w:val="22"/>
        </w:rPr>
        <w:t xml:space="preserve">The market’s response to locational pricing signals will be dependent on there being </w:t>
      </w:r>
      <w:r w:rsidR="00D753EB" w:rsidRPr="00D753EB">
        <w:rPr>
          <w:rFonts w:asciiTheme="minorHAnsi" w:eastAsia="Open Sans" w:hAnsiTheme="minorHAnsi" w:cstheme="minorHAnsi"/>
          <w:color w:val="000000" w:themeColor="text1"/>
          <w:kern w:val="24"/>
          <w:sz w:val="22"/>
          <w:szCs w:val="22"/>
        </w:rPr>
        <w:t>transparency in</w:t>
      </w:r>
      <w:r w:rsidRPr="00D753EB">
        <w:rPr>
          <w:rFonts w:asciiTheme="minorHAnsi" w:eastAsia="Open Sans" w:hAnsiTheme="minorHAnsi" w:cstheme="minorHAnsi"/>
          <w:color w:val="000000" w:themeColor="text1"/>
          <w:kern w:val="24"/>
          <w:sz w:val="22"/>
          <w:szCs w:val="22"/>
        </w:rPr>
        <w:t xml:space="preserve"> seeing the signals delivered.</w:t>
      </w:r>
    </w:p>
    <w:p w14:paraId="2CEF7FA0" w14:textId="77777777" w:rsidR="003610A3" w:rsidRPr="003610A3" w:rsidRDefault="003610A3" w:rsidP="003610A3">
      <w:pPr>
        <w:pStyle w:val="NormalWeb"/>
        <w:spacing w:before="0" w:beforeAutospacing="0" w:after="0" w:afterAutospacing="0" w:line="276" w:lineRule="auto"/>
        <w:ind w:left="720"/>
        <w:rPr>
          <w:rFonts w:asciiTheme="minorHAnsi" w:hAnsiTheme="minorHAnsi" w:cstheme="minorHAnsi"/>
          <w:sz w:val="22"/>
          <w:szCs w:val="22"/>
        </w:rPr>
      </w:pPr>
    </w:p>
    <w:p w14:paraId="26DB0D2B" w14:textId="03DC7C84"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How do you think electricity demand reduction should be rewarded in existing or future electricity markets?</w:t>
      </w:r>
    </w:p>
    <w:p w14:paraId="3CA1966A" w14:textId="77777777" w:rsidR="00CF2352" w:rsidRPr="00CF2352" w:rsidRDefault="00CF2352" w:rsidP="00CF2352">
      <w:pPr>
        <w:pStyle w:val="NormalWeb"/>
        <w:spacing w:before="0" w:beforeAutospacing="0" w:after="0" w:afterAutospacing="0" w:line="276" w:lineRule="auto"/>
        <w:ind w:left="360"/>
        <w:rPr>
          <w:rFonts w:asciiTheme="minorHAnsi" w:hAnsiTheme="minorHAnsi" w:cstheme="minorHAnsi"/>
          <w:sz w:val="22"/>
          <w:szCs w:val="22"/>
        </w:rPr>
      </w:pPr>
    </w:p>
    <w:p w14:paraId="4A4E3DFF" w14:textId="4B6E8659" w:rsidR="00846CCB" w:rsidRPr="00846CCB" w:rsidRDefault="00846CCB" w:rsidP="00CF2352">
      <w:pPr>
        <w:pStyle w:val="NormalWeb"/>
        <w:numPr>
          <w:ilvl w:val="0"/>
          <w:numId w:val="7"/>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The options set out in REMA are not mutually exclusive</w:t>
      </w:r>
      <w:r w:rsidR="00DF74FB">
        <w:rPr>
          <w:rFonts w:asciiTheme="minorHAnsi" w:eastAsia="Open Sans" w:hAnsiTheme="minorHAnsi" w:cstheme="minorHAnsi"/>
          <w:color w:val="000000" w:themeColor="text1"/>
          <w:kern w:val="24"/>
          <w:sz w:val="22"/>
          <w:szCs w:val="22"/>
        </w:rPr>
        <w:t xml:space="preserve"> </w:t>
      </w:r>
      <w:r w:rsidR="00DF74FB" w:rsidRPr="000159C1">
        <w:rPr>
          <w:rFonts w:asciiTheme="minorHAnsi" w:eastAsia="Open Sans" w:hAnsiTheme="minorHAnsi" w:cstheme="minorHAnsi"/>
          <w:color w:val="000000" w:themeColor="text1"/>
          <w:kern w:val="24"/>
          <w:sz w:val="22"/>
          <w:szCs w:val="22"/>
        </w:rPr>
        <w:t>and REA believes a package of options is likely to deliver the best outcome for Net Zero.</w:t>
      </w:r>
    </w:p>
    <w:p w14:paraId="0870A96D" w14:textId="74674D7D" w:rsidR="00CF2352" w:rsidRPr="00846CCB" w:rsidRDefault="0028002A" w:rsidP="00CF2352">
      <w:pPr>
        <w:pStyle w:val="NormalWeb"/>
        <w:numPr>
          <w:ilvl w:val="0"/>
          <w:numId w:val="7"/>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E</w:t>
      </w:r>
      <w:r w:rsidR="00CF2352">
        <w:rPr>
          <w:rFonts w:asciiTheme="minorHAnsi" w:eastAsia="Open Sans" w:hAnsiTheme="minorHAnsi" w:cstheme="minorHAnsi"/>
          <w:color w:val="000000" w:themeColor="text1"/>
          <w:kern w:val="24"/>
          <w:sz w:val="22"/>
          <w:szCs w:val="22"/>
        </w:rPr>
        <w:t>lectricity demand patterns can be partially smoothed by improving the energy efficiency of homes and commercial buildings, and by incentivising the consumer to use their appliances (e.g., to charge their EV) at times of relatively low electricity demand.</w:t>
      </w:r>
    </w:p>
    <w:p w14:paraId="636B6C6A" w14:textId="54032856" w:rsidR="00C933E5" w:rsidRPr="00AC5242" w:rsidRDefault="00846CCB" w:rsidP="00CF2352">
      <w:pPr>
        <w:pStyle w:val="NormalWeb"/>
        <w:numPr>
          <w:ilvl w:val="0"/>
          <w:numId w:val="7"/>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Suppliers are, to some extent, already innovating in this area using time-of-use tariffs</w:t>
      </w:r>
      <w:r w:rsidR="00C933E5">
        <w:rPr>
          <w:rFonts w:asciiTheme="minorHAnsi" w:eastAsia="Open Sans" w:hAnsiTheme="minorHAnsi" w:cstheme="minorHAnsi"/>
          <w:color w:val="000000" w:themeColor="text1"/>
          <w:kern w:val="24"/>
          <w:sz w:val="22"/>
          <w:szCs w:val="22"/>
        </w:rPr>
        <w:t>.</w:t>
      </w:r>
      <w:r w:rsidR="00352140">
        <w:rPr>
          <w:rFonts w:asciiTheme="minorHAnsi" w:eastAsia="Open Sans" w:hAnsiTheme="minorHAnsi" w:cstheme="minorHAnsi"/>
          <w:color w:val="000000" w:themeColor="text1"/>
          <w:kern w:val="24"/>
          <w:sz w:val="22"/>
          <w:szCs w:val="22"/>
        </w:rPr>
        <w:t xml:space="preserve"> Though many consumers may need or wish to </w:t>
      </w:r>
      <w:proofErr w:type="gramStart"/>
      <w:r w:rsidR="00352140">
        <w:rPr>
          <w:rFonts w:asciiTheme="minorHAnsi" w:eastAsia="Open Sans" w:hAnsiTheme="minorHAnsi" w:cstheme="minorHAnsi"/>
          <w:color w:val="000000" w:themeColor="text1"/>
          <w:kern w:val="24"/>
          <w:sz w:val="22"/>
          <w:szCs w:val="22"/>
        </w:rPr>
        <w:t>continue on</w:t>
      </w:r>
      <w:proofErr w:type="gramEnd"/>
      <w:r w:rsidR="00352140">
        <w:rPr>
          <w:rFonts w:asciiTheme="minorHAnsi" w:eastAsia="Open Sans" w:hAnsiTheme="minorHAnsi" w:cstheme="minorHAnsi"/>
          <w:color w:val="000000" w:themeColor="text1"/>
          <w:kern w:val="24"/>
          <w:sz w:val="22"/>
          <w:szCs w:val="22"/>
        </w:rPr>
        <w:t xml:space="preserve"> fixed rate tariffs,</w:t>
      </w:r>
      <w:r w:rsidR="00636080">
        <w:rPr>
          <w:rFonts w:asciiTheme="minorHAnsi" w:eastAsia="Open Sans" w:hAnsiTheme="minorHAnsi" w:cstheme="minorHAnsi"/>
          <w:color w:val="000000" w:themeColor="text1"/>
          <w:kern w:val="24"/>
          <w:sz w:val="22"/>
          <w:szCs w:val="22"/>
        </w:rPr>
        <w:t xml:space="preserve"> enabling easy </w:t>
      </w:r>
      <w:r w:rsidR="00D753EB">
        <w:rPr>
          <w:rFonts w:asciiTheme="minorHAnsi" w:eastAsia="Open Sans" w:hAnsiTheme="minorHAnsi" w:cstheme="minorHAnsi"/>
          <w:color w:val="000000" w:themeColor="text1"/>
          <w:kern w:val="24"/>
          <w:sz w:val="22"/>
          <w:szCs w:val="22"/>
        </w:rPr>
        <w:t>access this</w:t>
      </w:r>
      <w:r w:rsidR="00352140">
        <w:rPr>
          <w:rFonts w:asciiTheme="minorHAnsi" w:eastAsia="Open Sans" w:hAnsiTheme="minorHAnsi" w:cstheme="minorHAnsi"/>
          <w:color w:val="000000" w:themeColor="text1"/>
          <w:kern w:val="24"/>
          <w:sz w:val="22"/>
          <w:szCs w:val="22"/>
        </w:rPr>
        <w:t xml:space="preserve"> is one way in which electricity demand re</w:t>
      </w:r>
      <w:r w:rsidR="00AC5242">
        <w:rPr>
          <w:rFonts w:asciiTheme="minorHAnsi" w:eastAsia="Open Sans" w:hAnsiTheme="minorHAnsi" w:cstheme="minorHAnsi"/>
          <w:color w:val="000000" w:themeColor="text1"/>
          <w:kern w:val="24"/>
          <w:sz w:val="22"/>
          <w:szCs w:val="22"/>
        </w:rPr>
        <w:t xml:space="preserve">duction can be incentivised. </w:t>
      </w:r>
    </w:p>
    <w:p w14:paraId="40CBB1D9" w14:textId="21C287FC" w:rsidR="00C933E5" w:rsidRPr="00AC5242" w:rsidRDefault="00C933E5" w:rsidP="00C933E5">
      <w:pPr>
        <w:pStyle w:val="NormalWeb"/>
        <w:numPr>
          <w:ilvl w:val="0"/>
          <w:numId w:val="7"/>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Communication from Government to the public needs to improve significantly about the benefits of installing energy efficiency measures, smart meters and other energy smart appliances that can enable users to make their demand flexible</w:t>
      </w:r>
      <w:r w:rsidRPr="00AC5242">
        <w:rPr>
          <w:rFonts w:asciiTheme="minorHAnsi" w:eastAsia="Open Sans" w:hAnsiTheme="minorHAnsi" w:cstheme="minorHAnsi"/>
          <w:color w:val="000000" w:themeColor="text1"/>
          <w:kern w:val="24"/>
          <w:sz w:val="22"/>
          <w:szCs w:val="22"/>
        </w:rPr>
        <w:t>.</w:t>
      </w:r>
    </w:p>
    <w:p w14:paraId="71A1CEC6" w14:textId="0C5F0ABC" w:rsidR="00C933E5" w:rsidRPr="00352140" w:rsidRDefault="00C933E5" w:rsidP="00352140">
      <w:pPr>
        <w:pStyle w:val="NormalWeb"/>
        <w:numPr>
          <w:ilvl w:val="0"/>
          <w:numId w:val="7"/>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REA notes that without a drastic scale up of domestic ESM (Energy Savings Materials) installations, including thermal energy storage, solar panels, batteries and EV chargers, there is a substantial risk that wealthier consumers will be the primary beneficiaries of time-of-use tariffs. The REA has been calling for a programme of investment in energy efficiency measures in social housing to help address the inequality. </w:t>
      </w:r>
      <w:r w:rsidR="00352140">
        <w:rPr>
          <w:rFonts w:asciiTheme="minorHAnsi" w:hAnsiTheme="minorHAnsi" w:cstheme="minorHAnsi"/>
          <w:sz w:val="22"/>
          <w:szCs w:val="22"/>
        </w:rPr>
        <w:t>Ending many vulnerable consumers’ dependen</w:t>
      </w:r>
      <w:r w:rsidR="00352140">
        <w:rPr>
          <w:rFonts w:asciiTheme="minorHAnsi" w:eastAsia="Open Sans" w:hAnsiTheme="minorHAnsi" w:cstheme="minorHAnsi"/>
          <w:color w:val="000000" w:themeColor="text1"/>
          <w:kern w:val="24"/>
          <w:sz w:val="22"/>
          <w:szCs w:val="22"/>
        </w:rPr>
        <w:t>ce on pre-payment meters will also be essential to ensuring the possible benefits from participating in time-of-use tariffs can be accessible to less wealthy consumers</w:t>
      </w:r>
    </w:p>
    <w:p w14:paraId="4CC8FDEA" w14:textId="06706E73" w:rsidR="00846CCB" w:rsidRPr="00C93083" w:rsidRDefault="00846CCB" w:rsidP="00846CCB">
      <w:pPr>
        <w:pStyle w:val="NormalWeb"/>
        <w:spacing w:before="0" w:beforeAutospacing="0" w:after="0" w:afterAutospacing="0" w:line="276" w:lineRule="auto"/>
        <w:ind w:left="720"/>
        <w:rPr>
          <w:rFonts w:asciiTheme="minorHAnsi" w:hAnsiTheme="minorHAnsi" w:cstheme="minorHAnsi"/>
          <w:sz w:val="22"/>
          <w:szCs w:val="22"/>
        </w:rPr>
      </w:pPr>
    </w:p>
    <w:p w14:paraId="0CB2381E" w14:textId="01FEF534" w:rsidR="00AD29DD" w:rsidRPr="00C93083" w:rsidRDefault="00AD29DD" w:rsidP="00AA2859">
      <w:pPr>
        <w:spacing w:line="276" w:lineRule="auto"/>
        <w:rPr>
          <w:rFonts w:cstheme="minorHAnsi"/>
        </w:rPr>
      </w:pPr>
    </w:p>
    <w:p w14:paraId="18A3A210" w14:textId="5E649712" w:rsidR="00FC1CA2" w:rsidRPr="00895887" w:rsidRDefault="00FC1CA2" w:rsidP="00AA2859">
      <w:pPr>
        <w:spacing w:line="276" w:lineRule="auto"/>
        <w:rPr>
          <w:rFonts w:cstheme="minorHAnsi"/>
          <w:b/>
          <w:bCs/>
          <w:sz w:val="28"/>
          <w:szCs w:val="28"/>
        </w:rPr>
      </w:pPr>
      <w:r w:rsidRPr="00895887">
        <w:rPr>
          <w:rFonts w:cstheme="minorHAnsi"/>
          <w:b/>
          <w:bCs/>
          <w:sz w:val="28"/>
          <w:szCs w:val="28"/>
        </w:rPr>
        <w:t xml:space="preserve">Chapter 5 </w:t>
      </w:r>
      <w:r w:rsidR="006C5D70" w:rsidRPr="00895887">
        <w:rPr>
          <w:rFonts w:cstheme="minorHAnsi"/>
          <w:b/>
          <w:bCs/>
          <w:sz w:val="28"/>
          <w:szCs w:val="28"/>
        </w:rPr>
        <w:t>– A net zero wholesale market</w:t>
      </w:r>
    </w:p>
    <w:p w14:paraId="1C7BAE43" w14:textId="09CECF26" w:rsidR="00FC1CA2" w:rsidRPr="000159C1" w:rsidRDefault="00FC1CA2" w:rsidP="000159C1">
      <w:pPr>
        <w:pStyle w:val="NormalWeb"/>
        <w:numPr>
          <w:ilvl w:val="0"/>
          <w:numId w:val="3"/>
        </w:numPr>
        <w:tabs>
          <w:tab w:val="left" w:pos="4678"/>
        </w:tabs>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Are we considering all credible options for reform</w:t>
      </w:r>
      <w:r w:rsidR="00857F63" w:rsidRPr="000159C1">
        <w:rPr>
          <w:rFonts w:asciiTheme="minorHAnsi" w:eastAsia="Open Sans" w:hAnsiTheme="minorHAnsi" w:cstheme="minorHAnsi"/>
          <w:b/>
          <w:bCs/>
          <w:color w:val="2F5496" w:themeColor="accent1" w:themeShade="BF"/>
          <w:kern w:val="24"/>
          <w:sz w:val="22"/>
          <w:szCs w:val="22"/>
        </w:rPr>
        <w:t xml:space="preserve"> in the wholesale market chapter</w:t>
      </w:r>
      <w:r w:rsidRPr="000159C1">
        <w:rPr>
          <w:rFonts w:asciiTheme="minorHAnsi" w:eastAsia="Open Sans" w:hAnsiTheme="minorHAnsi" w:cstheme="minorHAnsi"/>
          <w:b/>
          <w:bCs/>
          <w:color w:val="2F5496" w:themeColor="accent1" w:themeShade="BF"/>
          <w:kern w:val="24"/>
          <w:sz w:val="22"/>
          <w:szCs w:val="22"/>
        </w:rPr>
        <w:t>?</w:t>
      </w:r>
    </w:p>
    <w:p w14:paraId="5DED986E" w14:textId="61D72816" w:rsidR="00B13EE1" w:rsidRDefault="00B13EE1" w:rsidP="00B13EE1">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p>
    <w:p w14:paraId="199F14B7" w14:textId="2D901D40" w:rsidR="0028002A" w:rsidRPr="000159C1" w:rsidRDefault="0028002A" w:rsidP="0028002A">
      <w:pPr>
        <w:pStyle w:val="NormalWeb"/>
        <w:numPr>
          <w:ilvl w:val="0"/>
          <w:numId w:val="7"/>
        </w:numPr>
        <w:spacing w:before="0" w:beforeAutospacing="0" w:after="0" w:afterAutospacing="0" w:line="276" w:lineRule="auto"/>
        <w:rPr>
          <w:rFonts w:asciiTheme="minorHAnsi" w:hAnsiTheme="minorHAnsi" w:cstheme="minorHAnsi"/>
          <w:i/>
          <w:iCs/>
          <w:sz w:val="22"/>
          <w:szCs w:val="22"/>
        </w:rPr>
      </w:pPr>
      <w:r w:rsidRPr="00D753EB">
        <w:rPr>
          <w:rFonts w:asciiTheme="minorHAnsi" w:eastAsia="Open Sans" w:hAnsiTheme="minorHAnsi" w:cstheme="minorHAnsi"/>
          <w:color w:val="000000" w:themeColor="text1"/>
          <w:kern w:val="24"/>
          <w:sz w:val="22"/>
          <w:szCs w:val="22"/>
        </w:rPr>
        <w:t xml:space="preserve">It is accepted </w:t>
      </w:r>
      <w:proofErr w:type="gramStart"/>
      <w:r w:rsidRPr="00D753EB">
        <w:rPr>
          <w:rFonts w:asciiTheme="minorHAnsi" w:eastAsia="Open Sans" w:hAnsiTheme="minorHAnsi" w:cstheme="minorHAnsi"/>
          <w:color w:val="000000" w:themeColor="text1"/>
          <w:kern w:val="24"/>
          <w:sz w:val="22"/>
          <w:szCs w:val="22"/>
        </w:rPr>
        <w:t xml:space="preserve">that </w:t>
      </w:r>
      <w:r w:rsidRPr="00D753EB">
        <w:rPr>
          <w:rFonts w:asciiTheme="minorHAnsi" w:eastAsia="Open Sans" w:hAnsiTheme="minorHAnsi" w:cstheme="minorHAnsi"/>
          <w:color w:val="000000" w:themeColor="text1"/>
          <w:kern w:val="24"/>
          <w:sz w:val="22"/>
          <w:szCs w:val="22"/>
        </w:rPr>
        <w:t xml:space="preserve"> options</w:t>
      </w:r>
      <w:proofErr w:type="gramEnd"/>
      <w:r w:rsidRPr="00D753EB">
        <w:rPr>
          <w:rFonts w:asciiTheme="minorHAnsi" w:eastAsia="Open Sans" w:hAnsiTheme="minorHAnsi" w:cstheme="minorHAnsi"/>
          <w:color w:val="000000" w:themeColor="text1"/>
          <w:kern w:val="24"/>
          <w:sz w:val="22"/>
          <w:szCs w:val="22"/>
        </w:rPr>
        <w:t xml:space="preserve"> provided are reasonably comprehensive, however there needs to be greater clarity about how they could interact with the options set out in Chapter 10.</w:t>
      </w:r>
    </w:p>
    <w:p w14:paraId="25AA4A59" w14:textId="2970D7A9" w:rsidR="00DE0017" w:rsidRPr="000159C1" w:rsidRDefault="00DE0017" w:rsidP="00B13EE1">
      <w:pPr>
        <w:pStyle w:val="NormalWeb"/>
        <w:numPr>
          <w:ilvl w:val="0"/>
          <w:numId w:val="7"/>
        </w:numPr>
        <w:spacing w:before="0" w:beforeAutospacing="0" w:after="0" w:afterAutospacing="0" w:line="276" w:lineRule="auto"/>
        <w:rPr>
          <w:rFonts w:asciiTheme="minorHAnsi" w:hAnsiTheme="minorHAnsi" w:cstheme="minorHAnsi"/>
          <w:sz w:val="22"/>
          <w:szCs w:val="22"/>
        </w:rPr>
      </w:pPr>
      <w:r w:rsidRPr="000159C1">
        <w:rPr>
          <w:rFonts w:asciiTheme="minorHAnsi" w:eastAsia="Open Sans" w:hAnsiTheme="minorHAnsi" w:cstheme="minorHAnsi"/>
          <w:color w:val="000000" w:themeColor="text1"/>
          <w:kern w:val="24"/>
          <w:sz w:val="22"/>
          <w:szCs w:val="22"/>
        </w:rPr>
        <w:t>Further modelling and analysis of each of the options, and how they interact with other options set out</w:t>
      </w:r>
      <w:r w:rsidR="0028002A" w:rsidRPr="000159C1">
        <w:rPr>
          <w:rFonts w:asciiTheme="minorHAnsi" w:eastAsia="Open Sans" w:hAnsiTheme="minorHAnsi" w:cstheme="minorHAnsi"/>
          <w:color w:val="000000" w:themeColor="text1"/>
          <w:kern w:val="24"/>
          <w:sz w:val="22"/>
          <w:szCs w:val="22"/>
        </w:rPr>
        <w:t xml:space="preserve"> elsewhere</w:t>
      </w:r>
      <w:r w:rsidRPr="000159C1">
        <w:rPr>
          <w:rFonts w:asciiTheme="minorHAnsi" w:eastAsia="Open Sans" w:hAnsiTheme="minorHAnsi" w:cstheme="minorHAnsi"/>
          <w:color w:val="000000" w:themeColor="text1"/>
          <w:kern w:val="24"/>
          <w:sz w:val="22"/>
          <w:szCs w:val="22"/>
        </w:rPr>
        <w:t xml:space="preserve"> in REMA, </w:t>
      </w:r>
      <w:r w:rsidR="007E0315" w:rsidRPr="000159C1">
        <w:rPr>
          <w:rFonts w:asciiTheme="minorHAnsi" w:eastAsia="Open Sans" w:hAnsiTheme="minorHAnsi" w:cstheme="minorHAnsi"/>
          <w:color w:val="000000" w:themeColor="text1"/>
          <w:kern w:val="24"/>
          <w:sz w:val="22"/>
          <w:szCs w:val="22"/>
        </w:rPr>
        <w:t>would be highly beneficial to further develop industry’s understanding of which are the most suitable options.</w:t>
      </w:r>
    </w:p>
    <w:p w14:paraId="02B443E9" w14:textId="77777777" w:rsidR="00B13EE1" w:rsidRPr="00C93083" w:rsidRDefault="00B13EE1" w:rsidP="00B13EE1">
      <w:pPr>
        <w:pStyle w:val="NormalWeb"/>
        <w:spacing w:before="0" w:beforeAutospacing="0" w:after="0" w:afterAutospacing="0" w:line="276" w:lineRule="auto"/>
        <w:ind w:left="720"/>
        <w:rPr>
          <w:rFonts w:asciiTheme="minorHAnsi" w:hAnsiTheme="minorHAnsi" w:cstheme="minorHAnsi"/>
          <w:sz w:val="22"/>
          <w:szCs w:val="22"/>
        </w:rPr>
      </w:pPr>
    </w:p>
    <w:p w14:paraId="4FD90187" w14:textId="3E555774"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agree that we should c</w:t>
      </w:r>
      <w:r w:rsidR="00857F63" w:rsidRPr="000159C1">
        <w:rPr>
          <w:rFonts w:asciiTheme="minorHAnsi" w:eastAsia="Open Sans" w:hAnsiTheme="minorHAnsi" w:cstheme="minorHAnsi"/>
          <w:b/>
          <w:bCs/>
          <w:color w:val="2F5496" w:themeColor="accent1" w:themeShade="BF"/>
          <w:kern w:val="24"/>
          <w:sz w:val="22"/>
          <w:szCs w:val="22"/>
        </w:rPr>
        <w:t>ontinue to c</w:t>
      </w:r>
      <w:r w:rsidRPr="000159C1">
        <w:rPr>
          <w:rFonts w:asciiTheme="minorHAnsi" w:eastAsia="Open Sans" w:hAnsiTheme="minorHAnsi" w:cstheme="minorHAnsi"/>
          <w:b/>
          <w:bCs/>
          <w:color w:val="2F5496" w:themeColor="accent1" w:themeShade="BF"/>
          <w:kern w:val="24"/>
          <w:sz w:val="22"/>
          <w:szCs w:val="22"/>
        </w:rPr>
        <w:t>onsider a split wholesale market?</w:t>
      </w:r>
    </w:p>
    <w:p w14:paraId="6B08C6CB" w14:textId="4ABF48CA" w:rsidR="00A30CBA" w:rsidRDefault="00A30CBA" w:rsidP="00A30CBA">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p>
    <w:p w14:paraId="431487F6" w14:textId="20159A21" w:rsidR="00BC5B18" w:rsidRPr="00BE0E69" w:rsidRDefault="00A30CBA" w:rsidP="00A30CBA">
      <w:pPr>
        <w:pStyle w:val="NormalWeb"/>
        <w:numPr>
          <w:ilvl w:val="0"/>
          <w:numId w:val="6"/>
        </w:numPr>
        <w:spacing w:before="0" w:beforeAutospacing="0" w:after="0" w:afterAutospacing="0" w:line="276" w:lineRule="auto"/>
        <w:rPr>
          <w:rFonts w:asciiTheme="minorHAnsi" w:hAnsiTheme="minorHAnsi" w:cstheme="minorHAnsi"/>
          <w:sz w:val="22"/>
          <w:szCs w:val="22"/>
        </w:rPr>
      </w:pPr>
      <w:r w:rsidRPr="00BE0E69">
        <w:rPr>
          <w:rFonts w:asciiTheme="minorHAnsi" w:eastAsia="Open Sans" w:hAnsiTheme="minorHAnsi" w:cstheme="minorHAnsi"/>
          <w:color w:val="000000" w:themeColor="text1"/>
          <w:kern w:val="24"/>
          <w:sz w:val="22"/>
          <w:szCs w:val="22"/>
        </w:rPr>
        <w:t>Yes</w:t>
      </w:r>
      <w:r w:rsidR="00335845" w:rsidRPr="00BE0E69">
        <w:rPr>
          <w:rFonts w:asciiTheme="minorHAnsi" w:eastAsia="Open Sans" w:hAnsiTheme="minorHAnsi" w:cstheme="minorHAnsi"/>
          <w:color w:val="000000" w:themeColor="text1"/>
          <w:kern w:val="24"/>
          <w:sz w:val="22"/>
          <w:szCs w:val="22"/>
        </w:rPr>
        <w:t xml:space="preserve">, </w:t>
      </w:r>
      <w:r w:rsidR="008E5D92" w:rsidRPr="00BE0E69">
        <w:rPr>
          <w:rFonts w:asciiTheme="minorHAnsi" w:eastAsia="Open Sans" w:hAnsiTheme="minorHAnsi" w:cstheme="minorHAnsi"/>
          <w:color w:val="000000" w:themeColor="text1"/>
          <w:kern w:val="24"/>
          <w:sz w:val="22"/>
          <w:szCs w:val="22"/>
        </w:rPr>
        <w:t>p</w:t>
      </w:r>
      <w:r w:rsidR="008E5D92" w:rsidRPr="000159C1">
        <w:rPr>
          <w:rFonts w:asciiTheme="minorHAnsi" w:eastAsia="Open Sans" w:hAnsiTheme="minorHAnsi" w:cstheme="minorHAnsi"/>
          <w:color w:val="000000" w:themeColor="text1"/>
          <w:kern w:val="24"/>
          <w:sz w:val="22"/>
          <w:szCs w:val="22"/>
        </w:rPr>
        <w:t>ending the further details and analysis of possible designs</w:t>
      </w:r>
      <w:r w:rsidR="0028002A" w:rsidRPr="000159C1">
        <w:rPr>
          <w:rFonts w:asciiTheme="minorHAnsi" w:eastAsia="Open Sans" w:hAnsiTheme="minorHAnsi" w:cstheme="minorHAnsi"/>
          <w:color w:val="000000" w:themeColor="text1"/>
          <w:kern w:val="24"/>
          <w:sz w:val="22"/>
          <w:szCs w:val="22"/>
        </w:rPr>
        <w:t xml:space="preserve">, the REA are supportive of seeing a split market considered further.  If carefully designed, with a suitable transition period in place </w:t>
      </w:r>
      <w:r w:rsidR="00BC5B18" w:rsidRPr="000159C1">
        <w:rPr>
          <w:rFonts w:asciiTheme="minorHAnsi" w:eastAsia="Open Sans" w:hAnsiTheme="minorHAnsi" w:cstheme="minorHAnsi"/>
          <w:color w:val="000000" w:themeColor="text1"/>
          <w:kern w:val="24"/>
          <w:sz w:val="22"/>
          <w:szCs w:val="22"/>
        </w:rPr>
        <w:t>and appropriate arrangements made to protect existing low carbon generation, it</w:t>
      </w:r>
      <w:r w:rsidR="008E5D92" w:rsidRPr="000159C1">
        <w:rPr>
          <w:rFonts w:asciiTheme="minorHAnsi" w:eastAsia="Open Sans" w:hAnsiTheme="minorHAnsi" w:cstheme="minorHAnsi"/>
          <w:color w:val="000000" w:themeColor="text1"/>
          <w:kern w:val="24"/>
          <w:sz w:val="22"/>
          <w:szCs w:val="22"/>
        </w:rPr>
        <w:t xml:space="preserve"> seems likely </w:t>
      </w:r>
      <w:proofErr w:type="gramStart"/>
      <w:r w:rsidR="008E5D92" w:rsidRPr="000159C1">
        <w:rPr>
          <w:rFonts w:asciiTheme="minorHAnsi" w:eastAsia="Open Sans" w:hAnsiTheme="minorHAnsi" w:cstheme="minorHAnsi"/>
          <w:color w:val="000000" w:themeColor="text1"/>
          <w:kern w:val="24"/>
          <w:sz w:val="22"/>
          <w:szCs w:val="22"/>
        </w:rPr>
        <w:t>that</w:t>
      </w:r>
      <w:r w:rsidR="008E5D92" w:rsidRPr="00BE0E69">
        <w:rPr>
          <w:rFonts w:asciiTheme="minorHAnsi" w:eastAsia="Open Sans" w:hAnsiTheme="minorHAnsi" w:cstheme="minorHAnsi"/>
          <w:color w:val="000000" w:themeColor="text1"/>
          <w:kern w:val="24"/>
          <w:sz w:val="22"/>
          <w:szCs w:val="22"/>
        </w:rPr>
        <w:t xml:space="preserve"> </w:t>
      </w:r>
      <w:r w:rsidR="00BC5B18" w:rsidRPr="00BE0E69">
        <w:rPr>
          <w:rFonts w:asciiTheme="minorHAnsi" w:eastAsia="Open Sans" w:hAnsiTheme="minorHAnsi" w:cstheme="minorHAnsi"/>
          <w:color w:val="000000" w:themeColor="text1"/>
          <w:kern w:val="24"/>
          <w:sz w:val="22"/>
          <w:szCs w:val="22"/>
        </w:rPr>
        <w:t xml:space="preserve"> a</w:t>
      </w:r>
      <w:proofErr w:type="gramEnd"/>
      <w:r w:rsidR="00BC5B18" w:rsidRPr="00BE0E69">
        <w:rPr>
          <w:rFonts w:asciiTheme="minorHAnsi" w:eastAsia="Open Sans" w:hAnsiTheme="minorHAnsi" w:cstheme="minorHAnsi"/>
          <w:color w:val="000000" w:themeColor="text1"/>
          <w:kern w:val="24"/>
          <w:sz w:val="22"/>
          <w:szCs w:val="22"/>
        </w:rPr>
        <w:t xml:space="preserve"> split market could deliver effective market signals that decouple the cost of marginal generation</w:t>
      </w:r>
      <w:r w:rsidR="00BC5B18">
        <w:rPr>
          <w:rFonts w:asciiTheme="minorHAnsi" w:eastAsia="Open Sans" w:hAnsiTheme="minorHAnsi" w:cstheme="minorHAnsi"/>
          <w:color w:val="000000" w:themeColor="text1"/>
          <w:kern w:val="24"/>
          <w:sz w:val="22"/>
          <w:szCs w:val="22"/>
        </w:rPr>
        <w:t xml:space="preserve">, </w:t>
      </w:r>
      <w:r w:rsidR="00BC5B18" w:rsidRPr="00BE0E69">
        <w:rPr>
          <w:rFonts w:asciiTheme="minorHAnsi" w:eastAsia="Open Sans" w:hAnsiTheme="minorHAnsi" w:cstheme="minorHAnsi"/>
          <w:color w:val="000000" w:themeColor="text1"/>
          <w:kern w:val="24"/>
          <w:sz w:val="22"/>
          <w:szCs w:val="22"/>
        </w:rPr>
        <w:t>while prioritising and rewarding domestic renewable generation.</w:t>
      </w:r>
      <w:r w:rsidR="00335845" w:rsidRPr="00BC5B18">
        <w:rPr>
          <w:rFonts w:asciiTheme="minorHAnsi" w:eastAsia="Open Sans" w:hAnsiTheme="minorHAnsi" w:cstheme="minorHAnsi"/>
          <w:color w:val="000000" w:themeColor="text1"/>
          <w:kern w:val="24"/>
          <w:sz w:val="22"/>
          <w:szCs w:val="22"/>
        </w:rPr>
        <w:t>.</w:t>
      </w:r>
    </w:p>
    <w:p w14:paraId="207AAB23" w14:textId="77777777" w:rsidR="00ED068C" w:rsidRPr="00BE0E69" w:rsidRDefault="00ED068C" w:rsidP="00ED068C">
      <w:pPr>
        <w:pStyle w:val="ListParagraph"/>
        <w:numPr>
          <w:ilvl w:val="0"/>
          <w:numId w:val="6"/>
        </w:numPr>
        <w:spacing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However, there are </w:t>
      </w:r>
      <w:proofErr w:type="gramStart"/>
      <w:r>
        <w:rPr>
          <w:rFonts w:asciiTheme="minorHAnsi" w:eastAsia="Open Sans" w:hAnsiTheme="minorHAnsi" w:cstheme="minorHAnsi"/>
          <w:color w:val="000000" w:themeColor="text1"/>
          <w:kern w:val="24"/>
          <w:sz w:val="22"/>
          <w:szCs w:val="22"/>
        </w:rPr>
        <w:t>a number of</w:t>
      </w:r>
      <w:proofErr w:type="gramEnd"/>
      <w:r>
        <w:rPr>
          <w:rFonts w:asciiTheme="minorHAnsi" w:eastAsia="Open Sans" w:hAnsiTheme="minorHAnsi" w:cstheme="minorHAnsi"/>
          <w:color w:val="000000" w:themeColor="text1"/>
          <w:kern w:val="24"/>
          <w:sz w:val="22"/>
          <w:szCs w:val="22"/>
        </w:rPr>
        <w:t xml:space="preserve"> concerns that will need to be considered in the design of a split market:</w:t>
      </w:r>
    </w:p>
    <w:p w14:paraId="6D79BBFF" w14:textId="06FD64CF" w:rsidR="00ED068C" w:rsidRPr="000159C1" w:rsidRDefault="00ED068C" w:rsidP="00ED068C">
      <w:pPr>
        <w:pStyle w:val="ListParagraph"/>
        <w:numPr>
          <w:ilvl w:val="0"/>
          <w:numId w:val="13"/>
        </w:numPr>
        <w:spacing w:line="276" w:lineRule="auto"/>
        <w:rPr>
          <w:rFonts w:asciiTheme="minorHAnsi" w:hAnsiTheme="minorHAnsi" w:cstheme="minorHAnsi"/>
        </w:rPr>
      </w:pPr>
      <w:r w:rsidRPr="000159C1">
        <w:rPr>
          <w:rFonts w:asciiTheme="minorHAnsi" w:hAnsiTheme="minorHAnsi" w:cstheme="minorHAnsi"/>
        </w:rPr>
        <w:t xml:space="preserve">It is not clear in the description of a split market how such a mechanism would impact </w:t>
      </w:r>
      <w:r w:rsidR="00B26F3F" w:rsidRPr="000159C1">
        <w:rPr>
          <w:rFonts w:asciiTheme="minorHAnsi" w:hAnsiTheme="minorHAnsi" w:cstheme="minorHAnsi"/>
        </w:rPr>
        <w:t xml:space="preserve">industrial consumers heavily reliant on predictable firm power, especially if reliant on power </w:t>
      </w:r>
      <w:r w:rsidR="009C6AD3" w:rsidRPr="000159C1">
        <w:rPr>
          <w:rFonts w:asciiTheme="minorHAnsi" w:hAnsiTheme="minorHAnsi" w:cstheme="minorHAnsi"/>
        </w:rPr>
        <w:t>to produce</w:t>
      </w:r>
      <w:r w:rsidR="00B26F3F" w:rsidRPr="000159C1">
        <w:rPr>
          <w:rFonts w:asciiTheme="minorHAnsi" w:hAnsiTheme="minorHAnsi" w:cstheme="minorHAnsi"/>
        </w:rPr>
        <w:t xml:space="preserve"> industrial process heat. It will be important that a spilt market helps reduce the costs of </w:t>
      </w:r>
      <w:r w:rsidR="009C6AD3" w:rsidRPr="000159C1">
        <w:rPr>
          <w:rFonts w:asciiTheme="minorHAnsi" w:hAnsiTheme="minorHAnsi" w:cstheme="minorHAnsi"/>
        </w:rPr>
        <w:t>industrial processes</w:t>
      </w:r>
      <w:r w:rsidR="00B26F3F" w:rsidRPr="000159C1">
        <w:rPr>
          <w:rFonts w:asciiTheme="minorHAnsi" w:hAnsiTheme="minorHAnsi" w:cstheme="minorHAnsi"/>
        </w:rPr>
        <w:t xml:space="preserve">. </w:t>
      </w:r>
    </w:p>
    <w:p w14:paraId="6CDBD66A" w14:textId="1C382377" w:rsidR="00B26F3F" w:rsidRPr="000159C1" w:rsidRDefault="009C6AD3" w:rsidP="00ED068C">
      <w:pPr>
        <w:pStyle w:val="ListParagraph"/>
        <w:numPr>
          <w:ilvl w:val="0"/>
          <w:numId w:val="13"/>
        </w:numPr>
        <w:spacing w:line="276" w:lineRule="auto"/>
        <w:rPr>
          <w:rFonts w:asciiTheme="minorHAnsi" w:hAnsiTheme="minorHAnsi" w:cstheme="minorHAnsi"/>
        </w:rPr>
      </w:pPr>
      <w:r w:rsidRPr="000159C1">
        <w:rPr>
          <w:rFonts w:asciiTheme="minorHAnsi" w:hAnsiTheme="minorHAnsi" w:cstheme="minorHAnsi"/>
        </w:rPr>
        <w:t xml:space="preserve">It is important that renewables are in no way seen as </w:t>
      </w:r>
      <w:r w:rsidR="00BE0E69" w:rsidRPr="000159C1">
        <w:rPr>
          <w:rFonts w:asciiTheme="minorHAnsi" w:hAnsiTheme="minorHAnsi" w:cstheme="minorHAnsi"/>
        </w:rPr>
        <w:t xml:space="preserve">a </w:t>
      </w:r>
      <w:r w:rsidRPr="000159C1">
        <w:rPr>
          <w:rFonts w:asciiTheme="minorHAnsi" w:hAnsiTheme="minorHAnsi" w:cstheme="minorHAnsi"/>
        </w:rPr>
        <w:t>‘secondary´</w:t>
      </w:r>
      <w:r w:rsidR="00C204EB" w:rsidRPr="000159C1">
        <w:rPr>
          <w:rFonts w:asciiTheme="minorHAnsi" w:hAnsiTheme="minorHAnsi" w:cstheme="minorHAnsi"/>
        </w:rPr>
        <w:t xml:space="preserve"> </w:t>
      </w:r>
      <w:r w:rsidR="00BE0E69" w:rsidRPr="000159C1">
        <w:rPr>
          <w:rFonts w:asciiTheme="minorHAnsi" w:hAnsiTheme="minorHAnsi" w:cstheme="minorHAnsi"/>
        </w:rPr>
        <w:t>generation</w:t>
      </w:r>
      <w:r w:rsidRPr="000159C1">
        <w:rPr>
          <w:rFonts w:asciiTheme="minorHAnsi" w:hAnsiTheme="minorHAnsi" w:cstheme="minorHAnsi"/>
        </w:rPr>
        <w:t xml:space="preserve"> source due to the split market design. </w:t>
      </w:r>
      <w:r w:rsidR="00C204EB" w:rsidRPr="000159C1">
        <w:rPr>
          <w:rFonts w:asciiTheme="minorHAnsi" w:hAnsiTheme="minorHAnsi" w:cstheme="minorHAnsi"/>
        </w:rPr>
        <w:t>As such, i</w:t>
      </w:r>
      <w:r w:rsidR="00B26F3F" w:rsidRPr="000159C1">
        <w:rPr>
          <w:rFonts w:asciiTheme="minorHAnsi" w:hAnsiTheme="minorHAnsi" w:cstheme="minorHAnsi"/>
        </w:rPr>
        <w:t xml:space="preserve">t is important that all low carbon technologies, where </w:t>
      </w:r>
      <w:r w:rsidRPr="000159C1">
        <w:rPr>
          <w:rFonts w:asciiTheme="minorHAnsi" w:hAnsiTheme="minorHAnsi" w:cstheme="minorHAnsi"/>
        </w:rPr>
        <w:t>able to</w:t>
      </w:r>
      <w:r w:rsidR="00C204EB" w:rsidRPr="000159C1">
        <w:rPr>
          <w:rFonts w:asciiTheme="minorHAnsi" w:hAnsiTheme="minorHAnsi" w:cstheme="minorHAnsi"/>
        </w:rPr>
        <w:t xml:space="preserve">, </w:t>
      </w:r>
      <w:r w:rsidR="00B26F3F" w:rsidRPr="000159C1">
        <w:rPr>
          <w:rFonts w:asciiTheme="minorHAnsi" w:hAnsiTheme="minorHAnsi" w:cstheme="minorHAnsi"/>
        </w:rPr>
        <w:t xml:space="preserve">are allowed to </w:t>
      </w:r>
      <w:r w:rsidR="00C204EB" w:rsidRPr="000159C1">
        <w:rPr>
          <w:rFonts w:asciiTheme="minorHAnsi" w:hAnsiTheme="minorHAnsi" w:cstheme="minorHAnsi"/>
        </w:rPr>
        <w:t>contract within</w:t>
      </w:r>
      <w:r w:rsidR="00B26F3F" w:rsidRPr="000159C1">
        <w:rPr>
          <w:rFonts w:asciiTheme="minorHAnsi" w:hAnsiTheme="minorHAnsi" w:cstheme="minorHAnsi"/>
        </w:rPr>
        <w:t xml:space="preserve"> the firm power market. This will allow the co-location of storage with variable generation to contribute to </w:t>
      </w:r>
      <w:r w:rsidRPr="000159C1">
        <w:rPr>
          <w:rFonts w:asciiTheme="minorHAnsi" w:hAnsiTheme="minorHAnsi" w:cstheme="minorHAnsi"/>
        </w:rPr>
        <w:t xml:space="preserve">firm power generation and help deliver a long duration energy storage sector. </w:t>
      </w:r>
    </w:p>
    <w:p w14:paraId="712AA680" w14:textId="2A0B662F" w:rsidR="00C204EB" w:rsidRPr="000159C1" w:rsidRDefault="00C204EB" w:rsidP="00ED068C">
      <w:pPr>
        <w:pStyle w:val="ListParagraph"/>
        <w:numPr>
          <w:ilvl w:val="0"/>
          <w:numId w:val="13"/>
        </w:numPr>
        <w:spacing w:line="276" w:lineRule="auto"/>
        <w:rPr>
          <w:rFonts w:asciiTheme="minorHAnsi" w:hAnsiTheme="minorHAnsi" w:cstheme="minorHAnsi"/>
        </w:rPr>
      </w:pPr>
      <w:r w:rsidRPr="000159C1">
        <w:rPr>
          <w:rFonts w:asciiTheme="minorHAnsi" w:hAnsiTheme="minorHAnsi" w:cstheme="minorHAnsi"/>
        </w:rPr>
        <w:t xml:space="preserve">It is important that existing generation and their business models, including revenue streams, are appropriately protected within a new market design. While existing support mechanism can be grandfathered, it will be the tail end of projects </w:t>
      </w:r>
      <w:r w:rsidR="00BE0E69" w:rsidRPr="000159C1">
        <w:rPr>
          <w:rFonts w:asciiTheme="minorHAnsi" w:hAnsiTheme="minorHAnsi" w:cstheme="minorHAnsi"/>
        </w:rPr>
        <w:t>life</w:t>
      </w:r>
      <w:r w:rsidRPr="000159C1">
        <w:rPr>
          <w:rFonts w:asciiTheme="minorHAnsi" w:hAnsiTheme="minorHAnsi" w:cstheme="minorHAnsi"/>
        </w:rPr>
        <w:t xml:space="preserve">, once they have come off RO, </w:t>
      </w:r>
      <w:proofErr w:type="spellStart"/>
      <w:r w:rsidRPr="000159C1">
        <w:rPr>
          <w:rFonts w:asciiTheme="minorHAnsi" w:hAnsiTheme="minorHAnsi" w:cstheme="minorHAnsi"/>
        </w:rPr>
        <w:t>FiT</w:t>
      </w:r>
      <w:proofErr w:type="spellEnd"/>
      <w:r w:rsidRPr="000159C1">
        <w:rPr>
          <w:rFonts w:asciiTheme="minorHAnsi" w:hAnsiTheme="minorHAnsi" w:cstheme="minorHAnsi"/>
        </w:rPr>
        <w:t xml:space="preserve"> or CfD support, that could be most disrupted by new </w:t>
      </w:r>
      <w:r w:rsidR="00BE0E69" w:rsidRPr="000159C1">
        <w:rPr>
          <w:rFonts w:asciiTheme="minorHAnsi" w:hAnsiTheme="minorHAnsi" w:cstheme="minorHAnsi"/>
        </w:rPr>
        <w:t>wholesale</w:t>
      </w:r>
      <w:r w:rsidRPr="000159C1">
        <w:rPr>
          <w:rFonts w:asciiTheme="minorHAnsi" w:hAnsiTheme="minorHAnsi" w:cstheme="minorHAnsi"/>
        </w:rPr>
        <w:t xml:space="preserve"> market designs. Revenue from this period would have been modelled based on market operations today, meaning that wholesale reform risks undermining these early investor assumptions. This needs to be guarded against. </w:t>
      </w:r>
    </w:p>
    <w:p w14:paraId="4B9A2397" w14:textId="0B080788" w:rsidR="00647A0C" w:rsidRPr="00BE0E69" w:rsidRDefault="00647A0C" w:rsidP="000159C1">
      <w:pPr>
        <w:pStyle w:val="ListParagraph"/>
        <w:spacing w:line="276" w:lineRule="auto"/>
        <w:ind w:left="1080"/>
        <w:rPr>
          <w:rFonts w:asciiTheme="minorHAnsi" w:hAnsiTheme="minorHAnsi" w:cstheme="minorHAnsi"/>
          <w:sz w:val="22"/>
          <w:szCs w:val="22"/>
        </w:rPr>
      </w:pPr>
    </w:p>
    <w:p w14:paraId="27584EB7" w14:textId="511F8500" w:rsidR="00A30CBA" w:rsidRPr="00BF624B" w:rsidRDefault="00C204EB" w:rsidP="00A30CBA">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In addition, the REA also stress that c</w:t>
      </w:r>
      <w:r w:rsidR="00BC5B18" w:rsidRPr="00BE0E69">
        <w:rPr>
          <w:rFonts w:asciiTheme="minorHAnsi" w:eastAsia="Open Sans" w:hAnsiTheme="minorHAnsi" w:cstheme="minorHAnsi"/>
          <w:color w:val="000000" w:themeColor="text1"/>
          <w:kern w:val="24"/>
          <w:sz w:val="22"/>
          <w:szCs w:val="22"/>
        </w:rPr>
        <w:t>larity of approach and</w:t>
      </w:r>
      <w:r w:rsidR="00647A0C">
        <w:rPr>
          <w:rFonts w:asciiTheme="minorHAnsi" w:eastAsia="Open Sans" w:hAnsiTheme="minorHAnsi" w:cstheme="minorHAnsi"/>
          <w:color w:val="000000" w:themeColor="text1"/>
          <w:kern w:val="24"/>
          <w:sz w:val="22"/>
          <w:szCs w:val="22"/>
        </w:rPr>
        <w:t xml:space="preserve"> setting out a sensible</w:t>
      </w:r>
      <w:r w:rsidR="00BC5B18" w:rsidRPr="00BE0E69">
        <w:rPr>
          <w:rFonts w:asciiTheme="minorHAnsi" w:eastAsia="Open Sans" w:hAnsiTheme="minorHAnsi" w:cstheme="minorHAnsi"/>
          <w:color w:val="000000" w:themeColor="text1"/>
          <w:kern w:val="24"/>
          <w:sz w:val="22"/>
          <w:szCs w:val="22"/>
        </w:rPr>
        <w:t xml:space="preserve"> timetable for deliver</w:t>
      </w:r>
      <w:r w:rsidR="00647A0C">
        <w:rPr>
          <w:rFonts w:asciiTheme="minorHAnsi" w:eastAsia="Open Sans" w:hAnsiTheme="minorHAnsi" w:cstheme="minorHAnsi"/>
          <w:color w:val="000000" w:themeColor="text1"/>
          <w:kern w:val="24"/>
          <w:sz w:val="22"/>
          <w:szCs w:val="22"/>
        </w:rPr>
        <w:t xml:space="preserve">y </w:t>
      </w:r>
      <w:r>
        <w:rPr>
          <w:rFonts w:asciiTheme="minorHAnsi" w:eastAsia="Open Sans" w:hAnsiTheme="minorHAnsi" w:cstheme="minorHAnsi"/>
          <w:color w:val="000000" w:themeColor="text1"/>
          <w:kern w:val="24"/>
          <w:sz w:val="22"/>
          <w:szCs w:val="22"/>
        </w:rPr>
        <w:t xml:space="preserve">of a split market </w:t>
      </w:r>
      <w:r w:rsidR="00BC5B18" w:rsidRPr="00BE0E69">
        <w:rPr>
          <w:rFonts w:asciiTheme="minorHAnsi" w:eastAsia="Open Sans" w:hAnsiTheme="minorHAnsi" w:cstheme="minorHAnsi"/>
          <w:color w:val="000000" w:themeColor="text1"/>
          <w:kern w:val="24"/>
          <w:sz w:val="22"/>
          <w:szCs w:val="22"/>
        </w:rPr>
        <w:t>is</w:t>
      </w:r>
      <w:r>
        <w:rPr>
          <w:rFonts w:asciiTheme="minorHAnsi" w:eastAsia="Open Sans" w:hAnsiTheme="minorHAnsi" w:cstheme="minorHAnsi"/>
          <w:color w:val="000000" w:themeColor="text1"/>
          <w:kern w:val="24"/>
          <w:sz w:val="22"/>
          <w:szCs w:val="22"/>
        </w:rPr>
        <w:t xml:space="preserve"> also</w:t>
      </w:r>
      <w:r w:rsidR="00BC5B18" w:rsidRPr="00BE0E69">
        <w:rPr>
          <w:rFonts w:asciiTheme="minorHAnsi" w:eastAsia="Open Sans" w:hAnsiTheme="minorHAnsi" w:cstheme="minorHAnsi"/>
          <w:color w:val="000000" w:themeColor="text1"/>
          <w:kern w:val="24"/>
          <w:sz w:val="22"/>
          <w:szCs w:val="22"/>
        </w:rPr>
        <w:t xml:space="preserve"> crucial.</w:t>
      </w:r>
      <w:r w:rsidR="00BC5B18" w:rsidRPr="00BC5B18">
        <w:rPr>
          <w:rFonts w:asciiTheme="minorHAnsi" w:eastAsia="Open Sans" w:hAnsiTheme="minorHAnsi" w:cstheme="minorHAnsi"/>
          <w:color w:val="000000" w:themeColor="text1"/>
          <w:kern w:val="24"/>
          <w:sz w:val="22"/>
          <w:szCs w:val="22"/>
        </w:rPr>
        <w:t xml:space="preserve"> </w:t>
      </w:r>
      <w:r w:rsidR="00335845">
        <w:rPr>
          <w:rFonts w:asciiTheme="minorHAnsi" w:eastAsia="Open Sans" w:hAnsiTheme="minorHAnsi" w:cstheme="minorHAnsi"/>
          <w:color w:val="000000" w:themeColor="text1"/>
          <w:kern w:val="24"/>
          <w:sz w:val="22"/>
          <w:szCs w:val="22"/>
        </w:rPr>
        <w:t xml:space="preserve"> </w:t>
      </w:r>
      <w:proofErr w:type="gramStart"/>
      <w:r w:rsidR="00335845">
        <w:rPr>
          <w:rFonts w:asciiTheme="minorHAnsi" w:eastAsia="Open Sans" w:hAnsiTheme="minorHAnsi" w:cstheme="minorHAnsi"/>
          <w:color w:val="000000" w:themeColor="text1"/>
          <w:kern w:val="24"/>
          <w:sz w:val="22"/>
          <w:szCs w:val="22"/>
        </w:rPr>
        <w:t>In order to</w:t>
      </w:r>
      <w:proofErr w:type="gramEnd"/>
      <w:r w:rsidR="00335845">
        <w:rPr>
          <w:rFonts w:asciiTheme="minorHAnsi" w:eastAsia="Open Sans" w:hAnsiTheme="minorHAnsi" w:cstheme="minorHAnsi"/>
          <w:color w:val="000000" w:themeColor="text1"/>
          <w:kern w:val="24"/>
          <w:sz w:val="22"/>
          <w:szCs w:val="22"/>
        </w:rPr>
        <w:t xml:space="preserve"> deliver a Net Zero electricity system by 2035, construction of certain large-scale projects needs to start imminentl</w:t>
      </w:r>
      <w:r w:rsidR="00CA57BB">
        <w:rPr>
          <w:rFonts w:asciiTheme="minorHAnsi" w:eastAsia="Open Sans" w:hAnsiTheme="minorHAnsi" w:cstheme="minorHAnsi"/>
          <w:color w:val="000000" w:themeColor="text1"/>
          <w:kern w:val="24"/>
          <w:sz w:val="22"/>
          <w:szCs w:val="22"/>
        </w:rPr>
        <w:t xml:space="preserve">y. There </w:t>
      </w:r>
      <w:r w:rsidR="006D4891">
        <w:rPr>
          <w:rFonts w:asciiTheme="minorHAnsi" w:eastAsia="Open Sans" w:hAnsiTheme="minorHAnsi" w:cstheme="minorHAnsi"/>
          <w:color w:val="000000" w:themeColor="text1"/>
          <w:kern w:val="24"/>
          <w:sz w:val="22"/>
          <w:szCs w:val="22"/>
        </w:rPr>
        <w:t xml:space="preserve">is concern that any uncertainty could deter investment in projects, and </w:t>
      </w:r>
      <w:r w:rsidR="00CA57BB">
        <w:rPr>
          <w:rFonts w:asciiTheme="minorHAnsi" w:eastAsia="Open Sans" w:hAnsiTheme="minorHAnsi" w:cstheme="minorHAnsi"/>
          <w:color w:val="000000" w:themeColor="text1"/>
          <w:kern w:val="24"/>
          <w:sz w:val="22"/>
          <w:szCs w:val="22"/>
        </w:rPr>
        <w:t>projects with a long construction time could be particularly vulnerable to investment hiatus, while they are needed to reach a Net Zero 2035 goal.</w:t>
      </w:r>
    </w:p>
    <w:p w14:paraId="62F931F5" w14:textId="01C6D8A1" w:rsidR="00BF624B" w:rsidRPr="00251A4A" w:rsidRDefault="00BF624B" w:rsidP="00992372">
      <w:pPr>
        <w:pStyle w:val="ListParagraph"/>
        <w:numPr>
          <w:ilvl w:val="0"/>
          <w:numId w:val="7"/>
        </w:numPr>
        <w:spacing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As discussed in our response to Question 4, </w:t>
      </w:r>
      <w:r w:rsidR="001E27FD">
        <w:rPr>
          <w:rFonts w:asciiTheme="minorHAnsi" w:eastAsia="Open Sans" w:hAnsiTheme="minorHAnsi" w:cstheme="minorHAnsi"/>
          <w:color w:val="000000" w:themeColor="text1"/>
          <w:kern w:val="24"/>
          <w:sz w:val="22"/>
          <w:szCs w:val="22"/>
        </w:rPr>
        <w:t>We would like to see a timetable of the consultation processes for the reforms and a timeframe for transition periods, as well as work undertaken to analyse which changes might be appropriate to be brought into action more quickly. The current crisis highlights the importance of undertaking the reforms</w:t>
      </w:r>
      <w:r w:rsidR="00C96FBD">
        <w:rPr>
          <w:rFonts w:asciiTheme="minorHAnsi" w:eastAsia="Open Sans" w:hAnsiTheme="minorHAnsi" w:cstheme="minorHAnsi"/>
          <w:color w:val="000000" w:themeColor="text1"/>
          <w:kern w:val="24"/>
          <w:sz w:val="22"/>
          <w:szCs w:val="22"/>
        </w:rPr>
        <w:t xml:space="preserve"> within a prioritised timeframe</w:t>
      </w:r>
      <w:r w:rsidR="001E27FD">
        <w:rPr>
          <w:rFonts w:asciiTheme="minorHAnsi" w:eastAsia="Open Sans" w:hAnsiTheme="minorHAnsi" w:cstheme="minorHAnsi"/>
          <w:color w:val="000000" w:themeColor="text1"/>
          <w:kern w:val="24"/>
          <w:sz w:val="22"/>
          <w:szCs w:val="22"/>
        </w:rPr>
        <w:t xml:space="preserve">, but </w:t>
      </w:r>
      <w:r w:rsidR="00992372">
        <w:rPr>
          <w:rFonts w:asciiTheme="minorHAnsi" w:eastAsia="Open Sans" w:hAnsiTheme="minorHAnsi" w:cstheme="minorHAnsi"/>
          <w:color w:val="000000" w:themeColor="text1"/>
          <w:kern w:val="24"/>
          <w:sz w:val="22"/>
          <w:szCs w:val="22"/>
        </w:rPr>
        <w:t xml:space="preserve">we are keen that the Government should plan for wholesale market reform with an appropriate level of consideration, given that the new system must be fit for purpose for decades to come. </w:t>
      </w:r>
    </w:p>
    <w:p w14:paraId="0B25C2BB" w14:textId="77777777" w:rsidR="00A30CBA" w:rsidRPr="00C93083" w:rsidRDefault="00A30CBA" w:rsidP="006D5FB0">
      <w:pPr>
        <w:pStyle w:val="NormalWeb"/>
        <w:spacing w:before="0" w:beforeAutospacing="0" w:after="0" w:afterAutospacing="0" w:line="276" w:lineRule="auto"/>
        <w:rPr>
          <w:rFonts w:asciiTheme="minorHAnsi" w:hAnsiTheme="minorHAnsi" w:cstheme="minorHAnsi"/>
          <w:sz w:val="22"/>
          <w:szCs w:val="22"/>
        </w:rPr>
      </w:pPr>
    </w:p>
    <w:p w14:paraId="531C72EE" w14:textId="42AC32BC"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lastRenderedPageBreak/>
        <w:t>How might</w:t>
      </w:r>
      <w:r w:rsidR="00857F63" w:rsidRPr="000159C1">
        <w:rPr>
          <w:rFonts w:asciiTheme="minorHAnsi" w:eastAsia="Open Sans" w:hAnsiTheme="minorHAnsi" w:cstheme="minorHAnsi"/>
          <w:b/>
          <w:bCs/>
          <w:color w:val="2F5496" w:themeColor="accent1" w:themeShade="BF"/>
          <w:kern w:val="24"/>
          <w:sz w:val="22"/>
          <w:szCs w:val="22"/>
        </w:rPr>
        <w:t xml:space="preserve"> the</w:t>
      </w:r>
      <w:r w:rsidRPr="000159C1">
        <w:rPr>
          <w:rFonts w:asciiTheme="minorHAnsi" w:eastAsia="Open Sans" w:hAnsiTheme="minorHAnsi" w:cstheme="minorHAnsi"/>
          <w:b/>
          <w:bCs/>
          <w:color w:val="2F5496" w:themeColor="accent1" w:themeShade="BF"/>
          <w:kern w:val="24"/>
          <w:sz w:val="22"/>
          <w:szCs w:val="22"/>
        </w:rPr>
        <w:t xml:space="preserve"> design issues</w:t>
      </w:r>
      <w:r w:rsidR="00857F63" w:rsidRPr="000159C1">
        <w:rPr>
          <w:rFonts w:asciiTheme="minorHAnsi" w:eastAsia="Open Sans" w:hAnsiTheme="minorHAnsi" w:cstheme="minorHAnsi"/>
          <w:b/>
          <w:bCs/>
          <w:color w:val="2F5496" w:themeColor="accent1" w:themeShade="BF"/>
          <w:kern w:val="24"/>
          <w:sz w:val="22"/>
          <w:szCs w:val="22"/>
        </w:rPr>
        <w:t xml:space="preserve"> raised above</w:t>
      </w:r>
      <w:r w:rsidRPr="000159C1">
        <w:rPr>
          <w:rFonts w:asciiTheme="minorHAnsi" w:eastAsia="Open Sans" w:hAnsiTheme="minorHAnsi" w:cstheme="minorHAnsi"/>
          <w:b/>
          <w:bCs/>
          <w:color w:val="2F5496" w:themeColor="accent1" w:themeShade="BF"/>
          <w:kern w:val="24"/>
          <w:sz w:val="22"/>
          <w:szCs w:val="22"/>
        </w:rPr>
        <w:t xml:space="preserve"> be overcome for a) </w:t>
      </w:r>
      <w:r w:rsidR="00857F63" w:rsidRPr="000159C1">
        <w:rPr>
          <w:rFonts w:asciiTheme="minorHAnsi" w:eastAsia="Open Sans" w:hAnsiTheme="minorHAnsi" w:cstheme="minorHAnsi"/>
          <w:b/>
          <w:bCs/>
          <w:color w:val="2F5496" w:themeColor="accent1" w:themeShade="BF"/>
          <w:kern w:val="24"/>
          <w:sz w:val="22"/>
          <w:szCs w:val="22"/>
        </w:rPr>
        <w:t xml:space="preserve">the </w:t>
      </w:r>
      <w:r w:rsidRPr="000159C1">
        <w:rPr>
          <w:rFonts w:asciiTheme="minorHAnsi" w:eastAsia="Open Sans" w:hAnsiTheme="minorHAnsi" w:cstheme="minorHAnsi"/>
          <w:b/>
          <w:bCs/>
          <w:color w:val="2F5496" w:themeColor="accent1" w:themeShade="BF"/>
          <w:kern w:val="24"/>
          <w:sz w:val="22"/>
          <w:szCs w:val="22"/>
        </w:rPr>
        <w:t xml:space="preserve">split markets model, </w:t>
      </w:r>
      <w:r w:rsidR="00857F63" w:rsidRPr="000159C1">
        <w:rPr>
          <w:rFonts w:asciiTheme="minorHAnsi" w:eastAsia="Open Sans" w:hAnsiTheme="minorHAnsi" w:cstheme="minorHAnsi"/>
          <w:b/>
          <w:bCs/>
          <w:color w:val="2F5496" w:themeColor="accent1" w:themeShade="BF"/>
          <w:kern w:val="24"/>
          <w:sz w:val="22"/>
          <w:szCs w:val="22"/>
        </w:rPr>
        <w:t xml:space="preserve">and </w:t>
      </w:r>
      <w:r w:rsidRPr="000159C1">
        <w:rPr>
          <w:rFonts w:asciiTheme="minorHAnsi" w:eastAsia="Open Sans" w:hAnsiTheme="minorHAnsi" w:cstheme="minorHAnsi"/>
          <w:b/>
          <w:bCs/>
          <w:color w:val="2F5496" w:themeColor="accent1" w:themeShade="BF"/>
          <w:kern w:val="24"/>
          <w:sz w:val="22"/>
          <w:szCs w:val="22"/>
        </w:rPr>
        <w:t xml:space="preserve">b) </w:t>
      </w:r>
      <w:r w:rsidR="00857F63" w:rsidRPr="000159C1">
        <w:rPr>
          <w:rFonts w:asciiTheme="minorHAnsi" w:eastAsia="Open Sans" w:hAnsiTheme="minorHAnsi" w:cstheme="minorHAnsi"/>
          <w:b/>
          <w:bCs/>
          <w:color w:val="2F5496" w:themeColor="accent1" w:themeShade="BF"/>
          <w:kern w:val="24"/>
          <w:sz w:val="22"/>
          <w:szCs w:val="22"/>
        </w:rPr>
        <w:t xml:space="preserve">the </w:t>
      </w:r>
      <w:r w:rsidRPr="000159C1">
        <w:rPr>
          <w:rFonts w:asciiTheme="minorHAnsi" w:eastAsia="Open Sans" w:hAnsiTheme="minorHAnsi" w:cstheme="minorHAnsi"/>
          <w:b/>
          <w:bCs/>
          <w:color w:val="2F5496" w:themeColor="accent1" w:themeShade="BF"/>
          <w:kern w:val="24"/>
          <w:sz w:val="22"/>
          <w:szCs w:val="22"/>
        </w:rPr>
        <w:t xml:space="preserve">green power pool? Please consider the role of flexible assets </w:t>
      </w:r>
      <w:r w:rsidR="00857F63" w:rsidRPr="000159C1">
        <w:rPr>
          <w:rFonts w:asciiTheme="minorHAnsi" w:eastAsia="Open Sans" w:hAnsiTheme="minorHAnsi" w:cstheme="minorHAnsi"/>
          <w:b/>
          <w:bCs/>
          <w:color w:val="2F5496" w:themeColor="accent1" w:themeShade="BF"/>
          <w:kern w:val="24"/>
          <w:sz w:val="22"/>
          <w:szCs w:val="22"/>
        </w:rPr>
        <w:t>should play in a split market or green power pool – which markets should they participate in? – and how system costs could be passed on to green power pool participants.</w:t>
      </w:r>
    </w:p>
    <w:p w14:paraId="632335FA" w14:textId="1B4E4F0E" w:rsidR="00A30CBA" w:rsidRDefault="00A30CBA" w:rsidP="00A30CBA">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p>
    <w:p w14:paraId="1591F41A" w14:textId="55A490DF" w:rsidR="00A30CBA" w:rsidRPr="00A4491A" w:rsidRDefault="00A30CBA" w:rsidP="00A30CBA">
      <w:pPr>
        <w:pStyle w:val="NormalWeb"/>
        <w:numPr>
          <w:ilvl w:val="0"/>
          <w:numId w:val="6"/>
        </w:numPr>
        <w:spacing w:before="0" w:beforeAutospacing="0" w:after="0" w:afterAutospacing="0" w:line="276" w:lineRule="auto"/>
        <w:rPr>
          <w:rFonts w:asciiTheme="minorHAnsi" w:hAnsiTheme="minorHAnsi" w:cstheme="minorHAnsi"/>
          <w:sz w:val="22"/>
          <w:szCs w:val="22"/>
        </w:rPr>
      </w:pPr>
      <w:r w:rsidRPr="00DF74FB">
        <w:rPr>
          <w:rFonts w:asciiTheme="minorHAnsi" w:eastAsia="Open Sans" w:hAnsiTheme="minorHAnsi" w:cstheme="minorHAnsi"/>
          <w:i/>
          <w:iCs/>
          <w:color w:val="000000" w:themeColor="text1"/>
          <w:kern w:val="24"/>
          <w:sz w:val="22"/>
          <w:szCs w:val="22"/>
        </w:rPr>
        <w:t xml:space="preserve">There are </w:t>
      </w:r>
      <w:proofErr w:type="gramStart"/>
      <w:r w:rsidRPr="00DF74FB">
        <w:rPr>
          <w:rFonts w:asciiTheme="minorHAnsi" w:eastAsia="Open Sans" w:hAnsiTheme="minorHAnsi" w:cstheme="minorHAnsi"/>
          <w:i/>
          <w:iCs/>
          <w:color w:val="000000" w:themeColor="text1"/>
          <w:kern w:val="24"/>
          <w:sz w:val="22"/>
          <w:szCs w:val="22"/>
        </w:rPr>
        <w:t>a number of</w:t>
      </w:r>
      <w:proofErr w:type="gramEnd"/>
      <w:r w:rsidRPr="00DF74FB">
        <w:rPr>
          <w:rFonts w:asciiTheme="minorHAnsi" w:eastAsia="Open Sans" w:hAnsiTheme="minorHAnsi" w:cstheme="minorHAnsi"/>
          <w:i/>
          <w:iCs/>
          <w:color w:val="000000" w:themeColor="text1"/>
          <w:kern w:val="24"/>
          <w:sz w:val="22"/>
          <w:szCs w:val="22"/>
        </w:rPr>
        <w:t xml:space="preserve"> possible issues with the </w:t>
      </w:r>
      <w:r w:rsidR="00A4491A" w:rsidRPr="00DF74FB">
        <w:rPr>
          <w:rFonts w:asciiTheme="minorHAnsi" w:eastAsia="Open Sans" w:hAnsiTheme="minorHAnsi" w:cstheme="minorHAnsi"/>
          <w:i/>
          <w:iCs/>
          <w:color w:val="000000" w:themeColor="text1"/>
          <w:kern w:val="24"/>
          <w:sz w:val="22"/>
          <w:szCs w:val="22"/>
        </w:rPr>
        <w:t>G</w:t>
      </w:r>
      <w:r w:rsidRPr="00DF74FB">
        <w:rPr>
          <w:rFonts w:asciiTheme="minorHAnsi" w:eastAsia="Open Sans" w:hAnsiTheme="minorHAnsi" w:cstheme="minorHAnsi"/>
          <w:i/>
          <w:iCs/>
          <w:color w:val="000000" w:themeColor="text1"/>
          <w:kern w:val="24"/>
          <w:sz w:val="22"/>
          <w:szCs w:val="22"/>
        </w:rPr>
        <w:t xml:space="preserve">reen </w:t>
      </w:r>
      <w:r w:rsidR="00A4491A" w:rsidRPr="00DF74FB">
        <w:rPr>
          <w:rFonts w:asciiTheme="minorHAnsi" w:eastAsia="Open Sans" w:hAnsiTheme="minorHAnsi" w:cstheme="minorHAnsi"/>
          <w:i/>
          <w:iCs/>
          <w:color w:val="000000" w:themeColor="text1"/>
          <w:kern w:val="24"/>
          <w:sz w:val="22"/>
          <w:szCs w:val="22"/>
        </w:rPr>
        <w:t>P</w:t>
      </w:r>
      <w:r w:rsidRPr="00DF74FB">
        <w:rPr>
          <w:rFonts w:asciiTheme="minorHAnsi" w:eastAsia="Open Sans" w:hAnsiTheme="minorHAnsi" w:cstheme="minorHAnsi"/>
          <w:i/>
          <w:iCs/>
          <w:color w:val="000000" w:themeColor="text1"/>
          <w:kern w:val="24"/>
          <w:sz w:val="22"/>
          <w:szCs w:val="22"/>
        </w:rPr>
        <w:t xml:space="preserve">ower </w:t>
      </w:r>
      <w:r w:rsidR="00A4491A" w:rsidRPr="00DF74FB">
        <w:rPr>
          <w:rFonts w:asciiTheme="minorHAnsi" w:eastAsia="Open Sans" w:hAnsiTheme="minorHAnsi" w:cstheme="minorHAnsi"/>
          <w:i/>
          <w:iCs/>
          <w:color w:val="000000" w:themeColor="text1"/>
          <w:kern w:val="24"/>
          <w:sz w:val="22"/>
          <w:szCs w:val="22"/>
        </w:rPr>
        <w:t>Po</w:t>
      </w:r>
      <w:r w:rsidRPr="00DF74FB">
        <w:rPr>
          <w:rFonts w:asciiTheme="minorHAnsi" w:eastAsia="Open Sans" w:hAnsiTheme="minorHAnsi" w:cstheme="minorHAnsi"/>
          <w:i/>
          <w:iCs/>
          <w:color w:val="000000" w:themeColor="text1"/>
          <w:kern w:val="24"/>
          <w:sz w:val="22"/>
          <w:szCs w:val="22"/>
        </w:rPr>
        <w:t>ol</w:t>
      </w:r>
      <w:r w:rsidR="00DF74FB" w:rsidRPr="00DF74FB">
        <w:rPr>
          <w:rFonts w:asciiTheme="minorHAnsi" w:eastAsia="Open Sans" w:hAnsiTheme="minorHAnsi" w:cstheme="minorHAnsi"/>
          <w:i/>
          <w:iCs/>
          <w:color w:val="000000" w:themeColor="text1"/>
          <w:kern w:val="24"/>
          <w:sz w:val="22"/>
          <w:szCs w:val="22"/>
        </w:rPr>
        <w:t xml:space="preserve">. </w:t>
      </w:r>
      <w:proofErr w:type="gramStart"/>
      <w:r w:rsidR="00776E26" w:rsidRPr="00DF74FB">
        <w:rPr>
          <w:rFonts w:asciiTheme="minorHAnsi" w:eastAsia="Open Sans" w:hAnsiTheme="minorHAnsi" w:cstheme="minorHAnsi"/>
          <w:i/>
          <w:iCs/>
          <w:color w:val="000000" w:themeColor="text1"/>
          <w:kern w:val="24"/>
          <w:sz w:val="22"/>
          <w:szCs w:val="22"/>
        </w:rPr>
        <w:t>In particular, while</w:t>
      </w:r>
      <w:proofErr w:type="gramEnd"/>
      <w:r w:rsidR="00776E26" w:rsidRPr="00DF74FB">
        <w:rPr>
          <w:rFonts w:asciiTheme="minorHAnsi" w:eastAsia="Open Sans" w:hAnsiTheme="minorHAnsi" w:cstheme="minorHAnsi"/>
          <w:i/>
          <w:iCs/>
          <w:color w:val="000000" w:themeColor="text1"/>
          <w:kern w:val="24"/>
          <w:sz w:val="22"/>
          <w:szCs w:val="22"/>
        </w:rPr>
        <w:t xml:space="preserve"> it could provide a flexible and low commitment option for generators, it’s voluntary nature significantly reduces incentives for generators</w:t>
      </w:r>
      <w:r w:rsidR="00776E26">
        <w:rPr>
          <w:rFonts w:asciiTheme="minorHAnsi" w:eastAsia="Open Sans" w:hAnsiTheme="minorHAnsi" w:cstheme="minorHAnsi"/>
          <w:color w:val="000000" w:themeColor="text1"/>
          <w:kern w:val="24"/>
          <w:sz w:val="22"/>
          <w:szCs w:val="22"/>
        </w:rPr>
        <w:t>. Generators are unlikely to move into the Green Power Pool while prices are high.</w:t>
      </w:r>
      <w:r w:rsidR="00A4491A">
        <w:rPr>
          <w:rFonts w:asciiTheme="minorHAnsi" w:eastAsia="Open Sans" w:hAnsiTheme="minorHAnsi" w:cstheme="minorHAnsi"/>
          <w:color w:val="000000" w:themeColor="text1"/>
          <w:kern w:val="24"/>
          <w:sz w:val="22"/>
          <w:szCs w:val="22"/>
        </w:rPr>
        <w:t xml:space="preserve"> </w:t>
      </w:r>
    </w:p>
    <w:p w14:paraId="1A352B20" w14:textId="3279626A" w:rsidR="00A4491A" w:rsidRPr="00776E26" w:rsidRDefault="00A4491A" w:rsidP="00A30CBA">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It is also unclear, from the limited description set out in the REMA document, how the benefits of a Green Power Pool would be felt by consumers.</w:t>
      </w:r>
    </w:p>
    <w:p w14:paraId="569A9C72" w14:textId="3F0668B8" w:rsidR="00776E26" w:rsidRPr="000159C1" w:rsidRDefault="00776E26" w:rsidP="00A4491A">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In both designs, there are also possible issues with social equity and the impact on vulnerable consumers</w:t>
      </w:r>
      <w:r w:rsidR="00335845">
        <w:rPr>
          <w:rFonts w:asciiTheme="minorHAnsi" w:eastAsia="Open Sans" w:hAnsiTheme="minorHAnsi" w:cstheme="minorHAnsi"/>
          <w:color w:val="000000" w:themeColor="text1"/>
          <w:kern w:val="24"/>
          <w:sz w:val="22"/>
          <w:szCs w:val="22"/>
        </w:rPr>
        <w:t xml:space="preserve">. Both approaches are built on the assumption that consumers will be flexible and able to participate. There is a risk with the split market, that customers who </w:t>
      </w:r>
      <w:proofErr w:type="gramStart"/>
      <w:r w:rsidR="00335845">
        <w:rPr>
          <w:rFonts w:asciiTheme="minorHAnsi" w:eastAsia="Open Sans" w:hAnsiTheme="minorHAnsi" w:cstheme="minorHAnsi"/>
          <w:color w:val="000000" w:themeColor="text1"/>
          <w:kern w:val="24"/>
          <w:sz w:val="22"/>
          <w:szCs w:val="22"/>
        </w:rPr>
        <w:t>aren’t able to</w:t>
      </w:r>
      <w:proofErr w:type="gramEnd"/>
      <w:r w:rsidR="00335845">
        <w:rPr>
          <w:rFonts w:asciiTheme="minorHAnsi" w:eastAsia="Open Sans" w:hAnsiTheme="minorHAnsi" w:cstheme="minorHAnsi"/>
          <w:color w:val="000000" w:themeColor="text1"/>
          <w:kern w:val="24"/>
          <w:sz w:val="22"/>
          <w:szCs w:val="22"/>
        </w:rPr>
        <w:t xml:space="preserve"> offer flexibility (such as pre-payment meter customers) will be forced to pay higher costs.</w:t>
      </w:r>
    </w:p>
    <w:p w14:paraId="73EC37E7" w14:textId="3DD0EBA0" w:rsidR="002A45D5" w:rsidRDefault="002A45D5" w:rsidP="00A4491A">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It will be crucial in both designs </w:t>
      </w:r>
      <w:r w:rsidR="00A20C9F">
        <w:rPr>
          <w:rFonts w:asciiTheme="minorHAnsi" w:eastAsia="Open Sans" w:hAnsiTheme="minorHAnsi" w:cstheme="minorHAnsi"/>
          <w:color w:val="000000" w:themeColor="text1"/>
          <w:kern w:val="24"/>
          <w:sz w:val="22"/>
          <w:szCs w:val="22"/>
        </w:rPr>
        <w:t xml:space="preserve">that flexible asset, including storage multiple durations are able to participate in the firm proportion of the market. The wholesale market will then need to be complimented by deep and transparent flexibility and balancing markets so that additional grid services, beyond power production, are also appropriately rewarded. This in turn will also help to keep wholesale costs low. </w:t>
      </w:r>
    </w:p>
    <w:p w14:paraId="03710F1C" w14:textId="1FF89EFB" w:rsidR="00A20C9F" w:rsidRPr="00A20C9F" w:rsidRDefault="00A4491A" w:rsidP="00A20C9F">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We would need to see consider the design risks of the split markets model further to provide additional input on this question.</w:t>
      </w:r>
    </w:p>
    <w:p w14:paraId="49D55623" w14:textId="77777777" w:rsidR="00A4491A" w:rsidRPr="00A4491A" w:rsidRDefault="00A4491A" w:rsidP="00A4491A">
      <w:pPr>
        <w:pStyle w:val="NormalWeb"/>
        <w:spacing w:before="0" w:beforeAutospacing="0" w:after="0" w:afterAutospacing="0" w:line="276" w:lineRule="auto"/>
        <w:ind w:left="720"/>
        <w:rPr>
          <w:rFonts w:asciiTheme="minorHAnsi" w:hAnsiTheme="minorHAnsi" w:cstheme="minorHAnsi"/>
          <w:sz w:val="22"/>
          <w:szCs w:val="22"/>
        </w:rPr>
      </w:pPr>
    </w:p>
    <w:p w14:paraId="0571FAF7" w14:textId="04E56796"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 xml:space="preserve">Do you agree that we should </w:t>
      </w:r>
      <w:r w:rsidR="00857F63" w:rsidRPr="000159C1">
        <w:rPr>
          <w:rFonts w:asciiTheme="minorHAnsi" w:eastAsia="Open Sans" w:hAnsiTheme="minorHAnsi" w:cstheme="minorHAnsi"/>
          <w:b/>
          <w:bCs/>
          <w:color w:val="2F5496" w:themeColor="accent1" w:themeShade="BF"/>
          <w:kern w:val="24"/>
          <w:sz w:val="22"/>
          <w:szCs w:val="22"/>
        </w:rPr>
        <w:t xml:space="preserve">continue to </w:t>
      </w:r>
      <w:r w:rsidRPr="000159C1">
        <w:rPr>
          <w:rFonts w:asciiTheme="minorHAnsi" w:eastAsia="Open Sans" w:hAnsiTheme="minorHAnsi" w:cstheme="minorHAnsi"/>
          <w:b/>
          <w:bCs/>
          <w:color w:val="2F5496" w:themeColor="accent1" w:themeShade="BF"/>
          <w:kern w:val="24"/>
          <w:sz w:val="22"/>
          <w:szCs w:val="22"/>
        </w:rPr>
        <w:t>consider both nodal and zonal market designs?</w:t>
      </w:r>
    </w:p>
    <w:p w14:paraId="6FC3A04F" w14:textId="3EE9E718" w:rsidR="00335845" w:rsidRDefault="00335845" w:rsidP="00335845">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p>
    <w:p w14:paraId="4A26C94B" w14:textId="06AA6828" w:rsidR="00A20C9F" w:rsidRDefault="00A20C9F" w:rsidP="00A20C9F">
      <w:pPr>
        <w:pStyle w:val="NormalWeb"/>
        <w:numPr>
          <w:ilvl w:val="0"/>
          <w:numId w:val="6"/>
        </w:numPr>
        <w:spacing w:before="0" w:beforeAutospacing="0" w:after="0" w:afterAutospacing="0" w:line="276" w:lineRule="auto"/>
        <w:rPr>
          <w:rFonts w:asciiTheme="minorHAnsi" w:hAnsiTheme="minorHAnsi" w:cstheme="minorHAnsi"/>
          <w:sz w:val="22"/>
          <w:szCs w:val="22"/>
        </w:rPr>
      </w:pPr>
      <w:r w:rsidRPr="00A20C9F">
        <w:rPr>
          <w:rFonts w:asciiTheme="minorHAnsi" w:hAnsiTheme="minorHAnsi" w:cstheme="minorHAnsi"/>
          <w:sz w:val="22"/>
          <w:szCs w:val="22"/>
        </w:rPr>
        <w:t xml:space="preserve">We believe further </w:t>
      </w:r>
      <w:r>
        <w:rPr>
          <w:rFonts w:asciiTheme="minorHAnsi" w:hAnsiTheme="minorHAnsi" w:cstheme="minorHAnsi"/>
          <w:sz w:val="22"/>
          <w:szCs w:val="22"/>
        </w:rPr>
        <w:t xml:space="preserve">modelling and cost benefit anlysis of both options is required </w:t>
      </w:r>
      <w:r w:rsidR="00252552">
        <w:rPr>
          <w:rFonts w:asciiTheme="minorHAnsi" w:hAnsiTheme="minorHAnsi" w:cstheme="minorHAnsi"/>
          <w:sz w:val="22"/>
          <w:szCs w:val="22"/>
        </w:rPr>
        <w:t>to</w:t>
      </w:r>
      <w:r>
        <w:rPr>
          <w:rFonts w:asciiTheme="minorHAnsi" w:hAnsiTheme="minorHAnsi" w:cstheme="minorHAnsi"/>
          <w:sz w:val="22"/>
          <w:szCs w:val="22"/>
        </w:rPr>
        <w:t xml:space="preserve"> </w:t>
      </w:r>
      <w:r w:rsidR="00252552">
        <w:rPr>
          <w:rFonts w:asciiTheme="minorHAnsi" w:hAnsiTheme="minorHAnsi" w:cstheme="minorHAnsi"/>
          <w:sz w:val="22"/>
          <w:szCs w:val="22"/>
        </w:rPr>
        <w:t xml:space="preserve">properly consider the benefits or weaknesses of locational pricing. </w:t>
      </w:r>
      <w:r w:rsidR="00BE0E69">
        <w:rPr>
          <w:rFonts w:asciiTheme="minorHAnsi" w:hAnsiTheme="minorHAnsi" w:cstheme="minorHAnsi"/>
          <w:sz w:val="22"/>
          <w:szCs w:val="22"/>
        </w:rPr>
        <w:t>Without</w:t>
      </w:r>
      <w:r w:rsidR="00252552">
        <w:rPr>
          <w:rFonts w:asciiTheme="minorHAnsi" w:hAnsiTheme="minorHAnsi" w:cstheme="minorHAnsi"/>
          <w:sz w:val="22"/>
          <w:szCs w:val="22"/>
        </w:rPr>
        <w:t xml:space="preserve"> such an</w:t>
      </w:r>
      <w:r w:rsidR="00BE0E69">
        <w:rPr>
          <w:rFonts w:asciiTheme="minorHAnsi" w:hAnsiTheme="minorHAnsi" w:cstheme="minorHAnsi"/>
          <w:sz w:val="22"/>
          <w:szCs w:val="22"/>
        </w:rPr>
        <w:t>a</w:t>
      </w:r>
      <w:r w:rsidR="00252552">
        <w:rPr>
          <w:rFonts w:asciiTheme="minorHAnsi" w:hAnsiTheme="minorHAnsi" w:cstheme="minorHAnsi"/>
          <w:sz w:val="22"/>
          <w:szCs w:val="22"/>
        </w:rPr>
        <w:t>lysis it is not clear to the market that locational pricing has str</w:t>
      </w:r>
      <w:r w:rsidR="00521AA8">
        <w:rPr>
          <w:rFonts w:asciiTheme="minorHAnsi" w:hAnsiTheme="minorHAnsi" w:cstheme="minorHAnsi"/>
          <w:sz w:val="22"/>
          <w:szCs w:val="22"/>
        </w:rPr>
        <w:t>o</w:t>
      </w:r>
      <w:r w:rsidR="00252552">
        <w:rPr>
          <w:rFonts w:asciiTheme="minorHAnsi" w:hAnsiTheme="minorHAnsi" w:cstheme="minorHAnsi"/>
          <w:sz w:val="22"/>
          <w:szCs w:val="22"/>
        </w:rPr>
        <w:t>ng enough advantages to</w:t>
      </w:r>
      <w:r w:rsidR="00521AA8">
        <w:rPr>
          <w:rFonts w:asciiTheme="minorHAnsi" w:hAnsiTheme="minorHAnsi" w:cstheme="minorHAnsi"/>
          <w:sz w:val="22"/>
          <w:szCs w:val="22"/>
        </w:rPr>
        <w:t xml:space="preserve"> be worth pursuing</w:t>
      </w:r>
      <w:r w:rsidR="00252552">
        <w:rPr>
          <w:rFonts w:asciiTheme="minorHAnsi" w:hAnsiTheme="minorHAnsi" w:cstheme="minorHAnsi"/>
          <w:sz w:val="22"/>
          <w:szCs w:val="22"/>
        </w:rPr>
        <w:t xml:space="preserve">, or whether there is significantly more benefit to be realised by going </w:t>
      </w:r>
      <w:r w:rsidR="00521AA8">
        <w:rPr>
          <w:rFonts w:asciiTheme="minorHAnsi" w:hAnsiTheme="minorHAnsi" w:cstheme="minorHAnsi"/>
          <w:sz w:val="22"/>
          <w:szCs w:val="22"/>
        </w:rPr>
        <w:t>d</w:t>
      </w:r>
      <w:r w:rsidR="00252552">
        <w:rPr>
          <w:rFonts w:asciiTheme="minorHAnsi" w:hAnsiTheme="minorHAnsi" w:cstheme="minorHAnsi"/>
          <w:sz w:val="22"/>
          <w:szCs w:val="22"/>
        </w:rPr>
        <w:t xml:space="preserve">own to nodal level pricing. </w:t>
      </w:r>
    </w:p>
    <w:p w14:paraId="18B97426" w14:textId="499DBD82" w:rsidR="00772629" w:rsidRPr="00A20C9F" w:rsidRDefault="009F512A" w:rsidP="00A20C9F">
      <w:pPr>
        <w:pStyle w:val="NormalWeb"/>
        <w:numPr>
          <w:ilvl w:val="0"/>
          <w:numId w:val="6"/>
        </w:numPr>
        <w:spacing w:before="0" w:beforeAutospacing="0" w:after="0" w:afterAutospacing="0" w:line="276" w:lineRule="auto"/>
        <w:rPr>
          <w:rFonts w:asciiTheme="minorHAnsi" w:hAnsiTheme="minorHAnsi" w:cstheme="minorHAnsi"/>
          <w:sz w:val="22"/>
          <w:szCs w:val="22"/>
        </w:rPr>
      </w:pPr>
      <w:r w:rsidRPr="00A20C9F">
        <w:rPr>
          <w:rFonts w:asciiTheme="minorHAnsi" w:eastAsia="Open Sans" w:hAnsiTheme="minorHAnsi" w:cstheme="minorHAnsi"/>
          <w:color w:val="000000" w:themeColor="text1"/>
          <w:kern w:val="24"/>
          <w:sz w:val="22"/>
          <w:szCs w:val="22"/>
        </w:rPr>
        <w:t xml:space="preserve">So </w:t>
      </w:r>
      <w:proofErr w:type="gramStart"/>
      <w:r w:rsidRPr="00A20C9F">
        <w:rPr>
          <w:rFonts w:asciiTheme="minorHAnsi" w:eastAsia="Open Sans" w:hAnsiTheme="minorHAnsi" w:cstheme="minorHAnsi"/>
          <w:color w:val="000000" w:themeColor="text1"/>
          <w:kern w:val="24"/>
          <w:sz w:val="22"/>
          <w:szCs w:val="22"/>
        </w:rPr>
        <w:t>far</w:t>
      </w:r>
      <w:proofErr w:type="gramEnd"/>
      <w:r w:rsidRPr="00A20C9F">
        <w:rPr>
          <w:rFonts w:asciiTheme="minorHAnsi" w:eastAsia="Open Sans" w:hAnsiTheme="minorHAnsi" w:cstheme="minorHAnsi"/>
          <w:color w:val="000000" w:themeColor="text1"/>
          <w:kern w:val="24"/>
          <w:sz w:val="22"/>
          <w:szCs w:val="22"/>
        </w:rPr>
        <w:t xml:space="preserve"> we have not seen </w:t>
      </w:r>
      <w:r w:rsidR="00746241" w:rsidRPr="00A20C9F">
        <w:rPr>
          <w:rFonts w:asciiTheme="minorHAnsi" w:eastAsia="Open Sans" w:hAnsiTheme="minorHAnsi" w:cstheme="minorHAnsi"/>
          <w:color w:val="000000" w:themeColor="text1"/>
          <w:kern w:val="24"/>
          <w:sz w:val="22"/>
          <w:szCs w:val="22"/>
        </w:rPr>
        <w:t>how the challenges of either market design could be adequately mitigated</w:t>
      </w:r>
      <w:r w:rsidRPr="00A20C9F">
        <w:rPr>
          <w:rFonts w:asciiTheme="minorHAnsi" w:eastAsia="Open Sans" w:hAnsiTheme="minorHAnsi" w:cstheme="minorHAnsi"/>
          <w:color w:val="000000" w:themeColor="text1"/>
          <w:kern w:val="24"/>
          <w:sz w:val="22"/>
          <w:szCs w:val="22"/>
        </w:rPr>
        <w:t xml:space="preserve">, and we set out our concerns around introducing locational pricing below. We support further investigation and provision of analysis to industry by BEIS on how these market designs could work in practice. Concerns must be worked through open-mindedly in consultation with industry before </w:t>
      </w:r>
      <w:r w:rsidR="00521AA8">
        <w:rPr>
          <w:rFonts w:asciiTheme="minorHAnsi" w:eastAsia="Open Sans" w:hAnsiTheme="minorHAnsi" w:cstheme="minorHAnsi"/>
          <w:color w:val="000000" w:themeColor="text1"/>
          <w:kern w:val="24"/>
          <w:sz w:val="22"/>
          <w:szCs w:val="22"/>
        </w:rPr>
        <w:t xml:space="preserve">locational pricing is further pursued. </w:t>
      </w:r>
    </w:p>
    <w:p w14:paraId="4A3F4BBF" w14:textId="65B3E045" w:rsidR="00772629" w:rsidRPr="00772629" w:rsidRDefault="00772629" w:rsidP="00521AA8">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REA acknowledges that under the current market design, interconnectors</w:t>
      </w:r>
      <w:r w:rsidR="001A6F92">
        <w:rPr>
          <w:rFonts w:asciiTheme="minorHAnsi" w:hAnsiTheme="minorHAnsi" w:cstheme="minorHAnsi"/>
          <w:sz w:val="22"/>
          <w:szCs w:val="22"/>
        </w:rPr>
        <w:t>, generation</w:t>
      </w:r>
      <w:r>
        <w:rPr>
          <w:rFonts w:asciiTheme="minorHAnsi" w:hAnsiTheme="minorHAnsi" w:cstheme="minorHAnsi"/>
          <w:sz w:val="22"/>
          <w:szCs w:val="22"/>
        </w:rPr>
        <w:t xml:space="preserve"> and electricity storage </w:t>
      </w:r>
      <w:r w:rsidR="00521AA8">
        <w:rPr>
          <w:rFonts w:asciiTheme="minorHAnsi" w:hAnsiTheme="minorHAnsi" w:cstheme="minorHAnsi"/>
          <w:sz w:val="22"/>
          <w:szCs w:val="22"/>
        </w:rPr>
        <w:t xml:space="preserve">can be </w:t>
      </w:r>
      <w:proofErr w:type="gramStart"/>
      <w:r w:rsidR="00521AA8">
        <w:rPr>
          <w:rFonts w:asciiTheme="minorHAnsi" w:hAnsiTheme="minorHAnsi" w:cstheme="minorHAnsi"/>
          <w:sz w:val="22"/>
          <w:szCs w:val="22"/>
        </w:rPr>
        <w:t xml:space="preserve">incorrectly </w:t>
      </w:r>
      <w:r>
        <w:rPr>
          <w:rFonts w:asciiTheme="minorHAnsi" w:hAnsiTheme="minorHAnsi" w:cstheme="minorHAnsi"/>
          <w:sz w:val="22"/>
          <w:szCs w:val="22"/>
        </w:rPr>
        <w:t xml:space="preserve"> incentivised</w:t>
      </w:r>
      <w:proofErr w:type="gramEnd"/>
      <w:r>
        <w:rPr>
          <w:rFonts w:asciiTheme="minorHAnsi" w:hAnsiTheme="minorHAnsi" w:cstheme="minorHAnsi"/>
          <w:sz w:val="22"/>
          <w:szCs w:val="22"/>
        </w:rPr>
        <w:t xml:space="preserve"> </w:t>
      </w:r>
      <w:r w:rsidR="00F6183E">
        <w:rPr>
          <w:rFonts w:asciiTheme="minorHAnsi" w:hAnsiTheme="minorHAnsi" w:cstheme="minorHAnsi"/>
          <w:sz w:val="22"/>
          <w:szCs w:val="22"/>
        </w:rPr>
        <w:t xml:space="preserve">and sited, </w:t>
      </w:r>
      <w:r w:rsidR="001A6F92">
        <w:rPr>
          <w:rFonts w:asciiTheme="minorHAnsi" w:hAnsiTheme="minorHAnsi" w:cstheme="minorHAnsi"/>
          <w:sz w:val="22"/>
          <w:szCs w:val="22"/>
        </w:rPr>
        <w:t>exacerbat</w:t>
      </w:r>
      <w:r w:rsidR="00F6183E">
        <w:rPr>
          <w:rFonts w:asciiTheme="minorHAnsi" w:hAnsiTheme="minorHAnsi" w:cstheme="minorHAnsi"/>
          <w:sz w:val="22"/>
          <w:szCs w:val="22"/>
        </w:rPr>
        <w:t>ing</w:t>
      </w:r>
      <w:r w:rsidR="001A6F92">
        <w:rPr>
          <w:rFonts w:asciiTheme="minorHAnsi" w:hAnsiTheme="minorHAnsi" w:cstheme="minorHAnsi"/>
          <w:sz w:val="22"/>
          <w:szCs w:val="22"/>
        </w:rPr>
        <w:t xml:space="preserve"> constraint. For instance, at times of high demand, the high national wholesale price for electricity can incentivise storage to reduce demand in low demand locations.</w:t>
      </w:r>
      <w:r w:rsidR="00521AA8">
        <w:rPr>
          <w:rFonts w:asciiTheme="minorHAnsi" w:hAnsiTheme="minorHAnsi" w:cstheme="minorHAnsi"/>
          <w:sz w:val="22"/>
          <w:szCs w:val="22"/>
        </w:rPr>
        <w:t xml:space="preserve"> However, such </w:t>
      </w:r>
      <w:r w:rsidR="00F6183E">
        <w:rPr>
          <w:rFonts w:asciiTheme="minorHAnsi" w:hAnsiTheme="minorHAnsi" w:cstheme="minorHAnsi"/>
          <w:sz w:val="22"/>
          <w:szCs w:val="22"/>
        </w:rPr>
        <w:t>analysis</w:t>
      </w:r>
      <w:r w:rsidR="00521AA8">
        <w:rPr>
          <w:rFonts w:asciiTheme="minorHAnsi" w:hAnsiTheme="minorHAnsi" w:cstheme="minorHAnsi"/>
          <w:sz w:val="22"/>
          <w:szCs w:val="22"/>
        </w:rPr>
        <w:t xml:space="preserve"> must also consider geographical and physical grid realities. </w:t>
      </w:r>
      <w:r w:rsidR="00521AA8">
        <w:rPr>
          <w:rFonts w:asciiTheme="minorHAnsi" w:eastAsia="Open Sans" w:hAnsiTheme="minorHAnsi" w:cstheme="minorHAnsi"/>
          <w:color w:val="000000" w:themeColor="text1"/>
          <w:kern w:val="24"/>
          <w:sz w:val="22"/>
          <w:szCs w:val="22"/>
        </w:rPr>
        <w:t>I</w:t>
      </w:r>
      <w:r w:rsidR="00746241" w:rsidRPr="00772629">
        <w:rPr>
          <w:rFonts w:asciiTheme="minorHAnsi" w:eastAsia="Open Sans" w:hAnsiTheme="minorHAnsi" w:cstheme="minorHAnsi"/>
          <w:color w:val="000000" w:themeColor="text1"/>
          <w:kern w:val="24"/>
          <w:sz w:val="22"/>
          <w:szCs w:val="22"/>
        </w:rPr>
        <w:t>t makes sense to develop generation close to existing demand, and the current wholesale market design contributes significantly to constraint costs and inefficiencies in balancing the network, aging grid infrastructure plays a major part in these problems too – arguably, it underpins them</w:t>
      </w:r>
      <w:r w:rsidRPr="00772629">
        <w:rPr>
          <w:rFonts w:asciiTheme="minorHAnsi" w:eastAsia="Open Sans" w:hAnsiTheme="minorHAnsi" w:cstheme="minorHAnsi"/>
          <w:color w:val="000000" w:themeColor="text1"/>
          <w:kern w:val="24"/>
          <w:sz w:val="22"/>
          <w:szCs w:val="22"/>
        </w:rPr>
        <w:t>, and any move towards nodal or zonal pricing must come alongside significant network reinforcement.</w:t>
      </w:r>
      <w:r w:rsidR="00746241" w:rsidRPr="00772629">
        <w:rPr>
          <w:rFonts w:asciiTheme="minorHAnsi" w:eastAsia="Open Sans" w:hAnsiTheme="minorHAnsi" w:cstheme="minorHAnsi"/>
          <w:color w:val="000000" w:themeColor="text1"/>
          <w:kern w:val="24"/>
          <w:sz w:val="22"/>
          <w:szCs w:val="22"/>
        </w:rPr>
        <w:t xml:space="preserve"> </w:t>
      </w:r>
    </w:p>
    <w:p w14:paraId="19FCD3F7" w14:textId="77777777" w:rsidR="00772629" w:rsidRPr="00772629" w:rsidRDefault="00772629" w:rsidP="00772629">
      <w:pPr>
        <w:pStyle w:val="NormalWeb"/>
        <w:spacing w:before="0" w:beforeAutospacing="0" w:after="0" w:afterAutospacing="0" w:line="276" w:lineRule="auto"/>
        <w:ind w:left="720"/>
        <w:rPr>
          <w:rFonts w:asciiTheme="minorHAnsi" w:hAnsiTheme="minorHAnsi" w:cstheme="minorHAnsi"/>
          <w:sz w:val="22"/>
          <w:szCs w:val="22"/>
        </w:rPr>
      </w:pPr>
    </w:p>
    <w:p w14:paraId="2E5348E1" w14:textId="4FC7979D" w:rsidR="00335845" w:rsidRPr="00772629" w:rsidRDefault="00521AA8" w:rsidP="00772629">
      <w:pPr>
        <w:pStyle w:val="NormalWeb"/>
        <w:spacing w:before="0" w:beforeAutospacing="0" w:after="0" w:afterAutospacing="0" w:line="276" w:lineRule="auto"/>
        <w:ind w:left="720"/>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For the most part, while it is recognised there could be some useful market signals produced by locational pricing, on the whol</w:t>
      </w:r>
      <w:r w:rsidR="004E6A9A">
        <w:rPr>
          <w:rFonts w:asciiTheme="minorHAnsi" w:eastAsia="Open Sans" w:hAnsiTheme="minorHAnsi" w:cstheme="minorHAnsi"/>
          <w:color w:val="000000" w:themeColor="text1"/>
          <w:kern w:val="24"/>
          <w:sz w:val="22"/>
          <w:szCs w:val="22"/>
        </w:rPr>
        <w:t xml:space="preserve">e </w:t>
      </w:r>
      <w:r w:rsidR="00746241">
        <w:rPr>
          <w:rFonts w:asciiTheme="minorHAnsi" w:eastAsia="Open Sans" w:hAnsiTheme="minorHAnsi" w:cstheme="minorHAnsi"/>
          <w:color w:val="000000" w:themeColor="text1"/>
          <w:kern w:val="24"/>
          <w:sz w:val="22"/>
          <w:szCs w:val="22"/>
        </w:rPr>
        <w:t>Industry remains</w:t>
      </w:r>
      <w:r>
        <w:rPr>
          <w:rFonts w:asciiTheme="minorHAnsi" w:eastAsia="Open Sans" w:hAnsiTheme="minorHAnsi" w:cstheme="minorHAnsi"/>
          <w:color w:val="000000" w:themeColor="text1"/>
          <w:kern w:val="24"/>
          <w:sz w:val="22"/>
          <w:szCs w:val="22"/>
        </w:rPr>
        <w:t xml:space="preserve"> </w:t>
      </w:r>
      <w:r w:rsidR="00746241">
        <w:rPr>
          <w:rFonts w:asciiTheme="minorHAnsi" w:eastAsia="Open Sans" w:hAnsiTheme="minorHAnsi" w:cstheme="minorHAnsi"/>
          <w:color w:val="000000" w:themeColor="text1"/>
          <w:kern w:val="24"/>
          <w:sz w:val="22"/>
          <w:szCs w:val="22"/>
        </w:rPr>
        <w:t xml:space="preserve">concerned </w:t>
      </w:r>
      <w:r>
        <w:rPr>
          <w:rFonts w:asciiTheme="minorHAnsi" w:eastAsia="Open Sans" w:hAnsiTheme="minorHAnsi" w:cstheme="minorHAnsi"/>
          <w:color w:val="000000" w:themeColor="text1"/>
          <w:kern w:val="24"/>
          <w:sz w:val="22"/>
          <w:szCs w:val="22"/>
        </w:rPr>
        <w:t xml:space="preserve">about the practicality of its delivery and the impact that it would have in </w:t>
      </w:r>
      <w:r w:rsidR="00746241">
        <w:rPr>
          <w:rFonts w:asciiTheme="minorHAnsi" w:eastAsia="Open Sans" w:hAnsiTheme="minorHAnsi" w:cstheme="minorHAnsi"/>
          <w:color w:val="000000" w:themeColor="text1"/>
          <w:kern w:val="24"/>
          <w:sz w:val="22"/>
          <w:szCs w:val="22"/>
        </w:rPr>
        <w:t xml:space="preserve"> </w:t>
      </w:r>
      <w:r>
        <w:rPr>
          <w:rFonts w:asciiTheme="minorHAnsi" w:eastAsia="Open Sans" w:hAnsiTheme="minorHAnsi" w:cstheme="minorHAnsi"/>
          <w:color w:val="000000" w:themeColor="text1"/>
          <w:kern w:val="24"/>
          <w:sz w:val="22"/>
          <w:szCs w:val="22"/>
        </w:rPr>
        <w:t xml:space="preserve"> </w:t>
      </w:r>
      <w:r w:rsidR="00746241">
        <w:rPr>
          <w:rFonts w:asciiTheme="minorHAnsi" w:eastAsia="Open Sans" w:hAnsiTheme="minorHAnsi" w:cstheme="minorHAnsi"/>
          <w:color w:val="000000" w:themeColor="text1"/>
          <w:kern w:val="24"/>
          <w:sz w:val="22"/>
          <w:szCs w:val="22"/>
        </w:rPr>
        <w:t xml:space="preserve"> complicat</w:t>
      </w:r>
      <w:r>
        <w:rPr>
          <w:rFonts w:asciiTheme="minorHAnsi" w:eastAsia="Open Sans" w:hAnsiTheme="minorHAnsi" w:cstheme="minorHAnsi"/>
          <w:color w:val="000000" w:themeColor="text1"/>
          <w:kern w:val="24"/>
          <w:sz w:val="22"/>
          <w:szCs w:val="22"/>
        </w:rPr>
        <w:t>ing</w:t>
      </w:r>
      <w:r w:rsidR="00746241">
        <w:rPr>
          <w:rFonts w:asciiTheme="minorHAnsi" w:eastAsia="Open Sans" w:hAnsiTheme="minorHAnsi" w:cstheme="minorHAnsi"/>
          <w:color w:val="000000" w:themeColor="text1"/>
          <w:kern w:val="24"/>
          <w:sz w:val="22"/>
          <w:szCs w:val="22"/>
        </w:rPr>
        <w:t xml:space="preserve"> business models</w:t>
      </w:r>
      <w:r w:rsidR="004E6A9A">
        <w:rPr>
          <w:rFonts w:asciiTheme="minorHAnsi" w:eastAsia="Open Sans" w:hAnsiTheme="minorHAnsi" w:cstheme="minorHAnsi"/>
          <w:color w:val="000000" w:themeColor="text1"/>
          <w:kern w:val="24"/>
          <w:sz w:val="22"/>
          <w:szCs w:val="22"/>
        </w:rPr>
        <w:t xml:space="preserve"> and in turn deterring investment</w:t>
      </w:r>
      <w:r w:rsidR="00746241">
        <w:rPr>
          <w:rFonts w:asciiTheme="minorHAnsi" w:eastAsia="Open Sans" w:hAnsiTheme="minorHAnsi" w:cstheme="minorHAnsi"/>
          <w:color w:val="000000" w:themeColor="text1"/>
          <w:kern w:val="24"/>
          <w:sz w:val="22"/>
          <w:szCs w:val="22"/>
        </w:rPr>
        <w:t>. Any future proposals set out by BEIS regarding locational pricing must address the following concerns:</w:t>
      </w:r>
    </w:p>
    <w:p w14:paraId="5A81B0ED" w14:textId="77777777" w:rsidR="00772629" w:rsidRPr="00335845" w:rsidRDefault="00772629" w:rsidP="00772629">
      <w:pPr>
        <w:pStyle w:val="NormalWeb"/>
        <w:spacing w:before="0" w:beforeAutospacing="0" w:after="0" w:afterAutospacing="0" w:line="276" w:lineRule="auto"/>
        <w:ind w:left="720"/>
        <w:rPr>
          <w:rFonts w:asciiTheme="minorHAnsi" w:hAnsiTheme="minorHAnsi" w:cstheme="minorHAnsi"/>
          <w:sz w:val="22"/>
          <w:szCs w:val="22"/>
        </w:rPr>
      </w:pPr>
    </w:p>
    <w:p w14:paraId="7EA5145B" w14:textId="293E2D5E" w:rsidR="00CA57BB" w:rsidRDefault="004E6A9A" w:rsidP="00746241">
      <w:pPr>
        <w:pStyle w:val="NormalWeb"/>
        <w:numPr>
          <w:ilvl w:val="1"/>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Transparency of price signals for business model development across the lifetime of a project</w:t>
      </w:r>
      <w:r w:rsidR="00CA57BB">
        <w:rPr>
          <w:rFonts w:asciiTheme="minorHAnsi" w:hAnsiTheme="minorHAnsi" w:cstheme="minorHAnsi"/>
          <w:sz w:val="22"/>
          <w:szCs w:val="22"/>
        </w:rPr>
        <w:t xml:space="preserve"> – </w:t>
      </w:r>
      <w:r>
        <w:rPr>
          <w:rFonts w:asciiTheme="minorHAnsi" w:hAnsiTheme="minorHAnsi" w:cstheme="minorHAnsi"/>
          <w:sz w:val="22"/>
          <w:szCs w:val="22"/>
        </w:rPr>
        <w:t>locational pricing could</w:t>
      </w:r>
      <w:r w:rsidR="00CA57BB">
        <w:rPr>
          <w:rFonts w:asciiTheme="minorHAnsi" w:hAnsiTheme="minorHAnsi" w:cstheme="minorHAnsi"/>
          <w:sz w:val="22"/>
          <w:szCs w:val="22"/>
        </w:rPr>
        <w:t xml:space="preserve"> substantially complicate business models for developers, requiring the development of more localised knowledge and expertise. Price uncertainty and the variability of pricing across the life of a project could also be an issue</w:t>
      </w:r>
      <w:r w:rsidR="00BF5D91">
        <w:rPr>
          <w:rFonts w:asciiTheme="minorHAnsi" w:hAnsiTheme="minorHAnsi" w:cstheme="minorHAnsi"/>
          <w:sz w:val="22"/>
          <w:szCs w:val="22"/>
        </w:rPr>
        <w:t xml:space="preserve"> – if nodal prices were unstable across the network and not forecastable over a </w:t>
      </w:r>
      <w:proofErr w:type="gramStart"/>
      <w:r w:rsidR="00BF5D91">
        <w:rPr>
          <w:rFonts w:asciiTheme="minorHAnsi" w:hAnsiTheme="minorHAnsi" w:cstheme="minorHAnsi"/>
          <w:sz w:val="22"/>
          <w:szCs w:val="22"/>
        </w:rPr>
        <w:t>5-10 year</w:t>
      </w:r>
      <w:proofErr w:type="gramEnd"/>
      <w:r w:rsidR="00BF5D91">
        <w:rPr>
          <w:rFonts w:asciiTheme="minorHAnsi" w:hAnsiTheme="minorHAnsi" w:cstheme="minorHAnsi"/>
          <w:sz w:val="22"/>
          <w:szCs w:val="22"/>
        </w:rPr>
        <w:t xml:space="preserve"> period ahead, this would make it challenging for developers to identify the best locations to build new projects.</w:t>
      </w:r>
    </w:p>
    <w:p w14:paraId="5E3FF523" w14:textId="334E2FE4" w:rsidR="00FD6894" w:rsidRPr="00F6183E" w:rsidRDefault="00FD6894" w:rsidP="000159C1">
      <w:pPr>
        <w:pStyle w:val="NormalWeb"/>
        <w:numPr>
          <w:ilvl w:val="1"/>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Similarly Locational pricing will likely make it harder for developers to explain predictable revenues to investors. Poorly planned introduction could lead to a substantial investment hiatus as investors get used to the new system and confidence in the stability of the UK’s electricity market decreases, just at the time when investment in low carbon electricity generation needs to be accelerated. High levels of data transparency will need to be delivered alongside regional pricing from the start of implementation.</w:t>
      </w:r>
    </w:p>
    <w:p w14:paraId="6B4C6F0B" w14:textId="3DFFA44F" w:rsidR="00335845" w:rsidRDefault="00CA57BB" w:rsidP="00746241">
      <w:pPr>
        <w:pStyle w:val="NormalWeb"/>
        <w:numPr>
          <w:ilvl w:val="1"/>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The increased complexity of such a system may make it harder for smaller developers and community energy groups to navigate, therefore weighting the system towards larger developers who would be better resourced to navigate the system.</w:t>
      </w:r>
    </w:p>
    <w:p w14:paraId="226113EA" w14:textId="0F824391" w:rsidR="00CA57BB" w:rsidRDefault="00CA57BB" w:rsidP="00746241">
      <w:pPr>
        <w:pStyle w:val="NormalWeb"/>
        <w:numPr>
          <w:ilvl w:val="1"/>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Risk that it would not have the intended outcome of incentivising new generation in high demand areas. These areas tend to be regions with greater scarcity of land, such as urban centres.</w:t>
      </w:r>
      <w:r w:rsidR="004E6A9A">
        <w:rPr>
          <w:rFonts w:asciiTheme="minorHAnsi" w:hAnsiTheme="minorHAnsi" w:cstheme="minorHAnsi"/>
          <w:sz w:val="22"/>
          <w:szCs w:val="22"/>
        </w:rPr>
        <w:t xml:space="preserve"> As such, no matter the market signal, it may not be physically possible to deliver </w:t>
      </w:r>
      <w:r w:rsidR="00FD6894">
        <w:rPr>
          <w:rFonts w:asciiTheme="minorHAnsi" w:hAnsiTheme="minorHAnsi" w:cstheme="minorHAnsi"/>
          <w:sz w:val="22"/>
          <w:szCs w:val="22"/>
        </w:rPr>
        <w:t>the generation required, while it simultaneously become</w:t>
      </w:r>
      <w:r w:rsidR="00F6183E">
        <w:rPr>
          <w:rFonts w:asciiTheme="minorHAnsi" w:hAnsiTheme="minorHAnsi" w:cstheme="minorHAnsi"/>
          <w:sz w:val="22"/>
          <w:szCs w:val="22"/>
        </w:rPr>
        <w:t>s</w:t>
      </w:r>
      <w:r w:rsidR="00FD6894">
        <w:rPr>
          <w:rFonts w:asciiTheme="minorHAnsi" w:hAnsiTheme="minorHAnsi" w:cstheme="minorHAnsi"/>
          <w:sz w:val="22"/>
          <w:szCs w:val="22"/>
        </w:rPr>
        <w:t xml:space="preserve"> too expensive to build generation where there is space. This could end up</w:t>
      </w:r>
      <w:r>
        <w:rPr>
          <w:rFonts w:asciiTheme="minorHAnsi" w:hAnsiTheme="minorHAnsi" w:cstheme="minorHAnsi"/>
          <w:sz w:val="22"/>
          <w:szCs w:val="22"/>
        </w:rPr>
        <w:t xml:space="preserve"> </w:t>
      </w:r>
      <w:r w:rsidR="00FD6894">
        <w:rPr>
          <w:rFonts w:asciiTheme="minorHAnsi" w:hAnsiTheme="minorHAnsi" w:cstheme="minorHAnsi"/>
          <w:sz w:val="22"/>
          <w:szCs w:val="22"/>
        </w:rPr>
        <w:t xml:space="preserve">having the unintended consequence </w:t>
      </w:r>
      <w:r>
        <w:rPr>
          <w:rFonts w:asciiTheme="minorHAnsi" w:hAnsiTheme="minorHAnsi" w:cstheme="minorHAnsi"/>
          <w:sz w:val="22"/>
          <w:szCs w:val="22"/>
        </w:rPr>
        <w:t xml:space="preserve">of </w:t>
      </w:r>
      <w:r w:rsidR="002E7169">
        <w:rPr>
          <w:rFonts w:asciiTheme="minorHAnsi" w:hAnsiTheme="minorHAnsi" w:cstheme="minorHAnsi"/>
          <w:sz w:val="22"/>
          <w:szCs w:val="22"/>
        </w:rPr>
        <w:t>disincentivising new generation</w:t>
      </w:r>
      <w:r w:rsidR="00324F19">
        <w:rPr>
          <w:rFonts w:asciiTheme="minorHAnsi" w:hAnsiTheme="minorHAnsi" w:cstheme="minorHAnsi"/>
          <w:sz w:val="22"/>
          <w:szCs w:val="22"/>
        </w:rPr>
        <w:t xml:space="preserve"> or flexibility capacity</w:t>
      </w:r>
      <w:r w:rsidR="002E7169">
        <w:rPr>
          <w:rFonts w:asciiTheme="minorHAnsi" w:hAnsiTheme="minorHAnsi" w:cstheme="minorHAnsi"/>
          <w:sz w:val="22"/>
          <w:szCs w:val="22"/>
        </w:rPr>
        <w:t xml:space="preserve"> from being built </w:t>
      </w:r>
      <w:proofErr w:type="gramStart"/>
      <w:r w:rsidR="002E7169">
        <w:rPr>
          <w:rFonts w:asciiTheme="minorHAnsi" w:hAnsiTheme="minorHAnsi" w:cstheme="minorHAnsi"/>
          <w:sz w:val="22"/>
          <w:szCs w:val="22"/>
        </w:rPr>
        <w:t>overall</w:t>
      </w:r>
      <w:r w:rsidR="00F6183E">
        <w:rPr>
          <w:rFonts w:asciiTheme="minorHAnsi" w:hAnsiTheme="minorHAnsi" w:cstheme="minorHAnsi"/>
          <w:sz w:val="22"/>
          <w:szCs w:val="22"/>
        </w:rPr>
        <w:t>.</w:t>
      </w:r>
      <w:r w:rsidR="00FD6894">
        <w:rPr>
          <w:rFonts w:asciiTheme="minorHAnsi" w:hAnsiTheme="minorHAnsi" w:cstheme="minorHAnsi"/>
          <w:sz w:val="22"/>
          <w:szCs w:val="22"/>
        </w:rPr>
        <w:t>.</w:t>
      </w:r>
      <w:proofErr w:type="gramEnd"/>
    </w:p>
    <w:p w14:paraId="613D0E56" w14:textId="2EAE6399" w:rsidR="004D6353" w:rsidRDefault="004D6353" w:rsidP="00746241">
      <w:pPr>
        <w:pStyle w:val="NormalWeb"/>
        <w:numPr>
          <w:ilvl w:val="1"/>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BEIS must consider how this would interact with workstreams such as Queue Management reform.</w:t>
      </w:r>
    </w:p>
    <w:p w14:paraId="30968ECE" w14:textId="29ED7BAD" w:rsidR="00C933E5" w:rsidRDefault="00C933E5" w:rsidP="00746241">
      <w:pPr>
        <w:pStyle w:val="NormalWeb"/>
        <w:numPr>
          <w:ilvl w:val="1"/>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BEIS must </w:t>
      </w:r>
      <w:r w:rsidR="00FD6894">
        <w:rPr>
          <w:rFonts w:asciiTheme="minorHAnsi" w:hAnsiTheme="minorHAnsi" w:cstheme="minorHAnsi"/>
          <w:sz w:val="22"/>
          <w:szCs w:val="22"/>
        </w:rPr>
        <w:t xml:space="preserve">also </w:t>
      </w:r>
      <w:r>
        <w:rPr>
          <w:rFonts w:asciiTheme="minorHAnsi" w:hAnsiTheme="minorHAnsi" w:cstheme="minorHAnsi"/>
          <w:sz w:val="22"/>
          <w:szCs w:val="22"/>
        </w:rPr>
        <w:t>clarify how access rights would operate in a nodal market system – e.g., could projects buy access rights in an unavailable/low profit area and bank these until it becomes available or demand increases</w:t>
      </w:r>
      <w:r w:rsidR="00FD6894">
        <w:rPr>
          <w:rFonts w:asciiTheme="minorHAnsi" w:hAnsiTheme="minorHAnsi" w:cstheme="minorHAnsi"/>
          <w:sz w:val="22"/>
          <w:szCs w:val="22"/>
        </w:rPr>
        <w:t>.</w:t>
      </w:r>
    </w:p>
    <w:p w14:paraId="1B7F4A13" w14:textId="77777777" w:rsidR="00324F19" w:rsidRPr="00CA57BB" w:rsidRDefault="00324F19" w:rsidP="00324F19">
      <w:pPr>
        <w:pStyle w:val="NormalWeb"/>
        <w:spacing w:before="0" w:beforeAutospacing="0" w:after="0" w:afterAutospacing="0" w:line="276" w:lineRule="auto"/>
        <w:rPr>
          <w:rFonts w:asciiTheme="minorHAnsi" w:hAnsiTheme="minorHAnsi" w:cstheme="minorHAnsi"/>
          <w:sz w:val="22"/>
          <w:szCs w:val="22"/>
        </w:rPr>
      </w:pPr>
    </w:p>
    <w:p w14:paraId="00B59BCB" w14:textId="0AA2E107"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 xml:space="preserve">How </w:t>
      </w:r>
      <w:r w:rsidR="00857F63" w:rsidRPr="000159C1">
        <w:rPr>
          <w:rFonts w:asciiTheme="minorHAnsi" w:eastAsia="Open Sans" w:hAnsiTheme="minorHAnsi" w:cstheme="minorHAnsi"/>
          <w:b/>
          <w:bCs/>
          <w:color w:val="2F5496" w:themeColor="accent1" w:themeShade="BF"/>
          <w:kern w:val="24"/>
          <w:sz w:val="22"/>
          <w:szCs w:val="22"/>
        </w:rPr>
        <w:t>might the c</w:t>
      </w:r>
      <w:r w:rsidRPr="000159C1">
        <w:rPr>
          <w:rFonts w:asciiTheme="minorHAnsi" w:eastAsia="Open Sans" w:hAnsiTheme="minorHAnsi" w:cstheme="minorHAnsi"/>
          <w:b/>
          <w:bCs/>
          <w:color w:val="2F5496" w:themeColor="accent1" w:themeShade="BF"/>
          <w:kern w:val="24"/>
          <w:sz w:val="22"/>
          <w:szCs w:val="22"/>
        </w:rPr>
        <w:t xml:space="preserve">hallenges </w:t>
      </w:r>
      <w:r w:rsidR="00857F63" w:rsidRPr="000159C1">
        <w:rPr>
          <w:rFonts w:asciiTheme="minorHAnsi" w:eastAsia="Open Sans" w:hAnsiTheme="minorHAnsi" w:cstheme="minorHAnsi"/>
          <w:b/>
          <w:bCs/>
          <w:color w:val="2F5496" w:themeColor="accent1" w:themeShade="BF"/>
          <w:kern w:val="24"/>
          <w:sz w:val="22"/>
          <w:szCs w:val="22"/>
        </w:rPr>
        <w:t>and design issues we have identified with nodal and zonal market designs</w:t>
      </w:r>
      <w:r w:rsidRPr="000159C1">
        <w:rPr>
          <w:rFonts w:asciiTheme="minorHAnsi" w:eastAsia="Open Sans" w:hAnsiTheme="minorHAnsi" w:cstheme="minorHAnsi"/>
          <w:b/>
          <w:bCs/>
          <w:color w:val="2F5496" w:themeColor="accent1" w:themeShade="BF"/>
          <w:kern w:val="24"/>
          <w:sz w:val="22"/>
          <w:szCs w:val="22"/>
        </w:rPr>
        <w:t xml:space="preserve"> be overcome?</w:t>
      </w:r>
    </w:p>
    <w:p w14:paraId="259F912D" w14:textId="759137B2" w:rsidR="005065EA" w:rsidRDefault="005065EA" w:rsidP="005065EA">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p>
    <w:p w14:paraId="51830A86" w14:textId="55BD39DB" w:rsidR="00622E1F" w:rsidRDefault="00622E1F" w:rsidP="00622E1F">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One significant issue with zonal pricing is the requirement to re-zone at regular intervals to effectively capture congestion costs.</w:t>
      </w:r>
      <w:r>
        <w:rPr>
          <w:rFonts w:asciiTheme="minorHAnsi" w:hAnsiTheme="minorHAnsi" w:cstheme="minorHAnsi"/>
          <w:sz w:val="22"/>
          <w:szCs w:val="22"/>
        </w:rPr>
        <w:t xml:space="preserve"> There would also be an ‘ongoing regulatory risk from debate on whether and where to redraw zonal boundaries’ </w:t>
      </w:r>
      <w:r w:rsidR="00E864C4">
        <w:rPr>
          <w:rFonts w:asciiTheme="minorHAnsi" w:hAnsiTheme="minorHAnsi" w:cstheme="minorHAnsi"/>
          <w:sz w:val="22"/>
          <w:szCs w:val="22"/>
        </w:rPr>
        <w:t xml:space="preserve">(National Grid ESO Markets Forum, ‘Net Zero Market Reform – Phase Three Consultations’, 22 March 2022) </w:t>
      </w:r>
      <w:r>
        <w:rPr>
          <w:rFonts w:asciiTheme="minorHAnsi" w:hAnsiTheme="minorHAnsi" w:cstheme="minorHAnsi"/>
          <w:sz w:val="22"/>
          <w:szCs w:val="22"/>
        </w:rPr>
        <w:t xml:space="preserve">– however this would be in line with continued conversations within industry around other regulation and policy, albeit with clearer price and profit implications. </w:t>
      </w:r>
      <w:r w:rsidR="00E73F70">
        <w:rPr>
          <w:rFonts w:asciiTheme="minorHAnsi" w:hAnsiTheme="minorHAnsi" w:cstheme="minorHAnsi"/>
          <w:sz w:val="22"/>
          <w:szCs w:val="22"/>
        </w:rPr>
        <w:t xml:space="preserve">This could be mitigated by </w:t>
      </w:r>
      <w:r w:rsidR="00E73F70">
        <w:rPr>
          <w:rFonts w:asciiTheme="minorHAnsi" w:hAnsiTheme="minorHAnsi" w:cstheme="minorHAnsi"/>
          <w:sz w:val="22"/>
          <w:szCs w:val="22"/>
        </w:rPr>
        <w:lastRenderedPageBreak/>
        <w:t xml:space="preserve">setting out clearly the independent role of the Futuer System Operator and possibly providing them with the overall powers to rule on relevant boundary decisions.  </w:t>
      </w:r>
    </w:p>
    <w:p w14:paraId="1AACC360" w14:textId="59900515" w:rsidR="00E864C4" w:rsidRDefault="00E864C4" w:rsidP="00622E1F">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We note that the </w:t>
      </w:r>
      <w:r w:rsidR="00F6183E">
        <w:rPr>
          <w:rFonts w:asciiTheme="minorHAnsi" w:eastAsia="Open Sans" w:hAnsiTheme="minorHAnsi" w:cstheme="minorHAnsi"/>
          <w:color w:val="000000" w:themeColor="text1"/>
          <w:kern w:val="24"/>
          <w:sz w:val="22"/>
          <w:szCs w:val="22"/>
        </w:rPr>
        <w:t>principal</w:t>
      </w:r>
      <w:r>
        <w:rPr>
          <w:rFonts w:asciiTheme="minorHAnsi" w:eastAsia="Open Sans" w:hAnsiTheme="minorHAnsi" w:cstheme="minorHAnsi"/>
          <w:color w:val="000000" w:themeColor="text1"/>
          <w:kern w:val="24"/>
          <w:sz w:val="22"/>
          <w:szCs w:val="22"/>
        </w:rPr>
        <w:t xml:space="preserve"> examples of where nodal pricing </w:t>
      </w:r>
      <w:proofErr w:type="gramStart"/>
      <w:r>
        <w:rPr>
          <w:rFonts w:asciiTheme="minorHAnsi" w:eastAsia="Open Sans" w:hAnsiTheme="minorHAnsi" w:cstheme="minorHAnsi"/>
          <w:color w:val="000000" w:themeColor="text1"/>
          <w:kern w:val="24"/>
          <w:sz w:val="22"/>
          <w:szCs w:val="22"/>
        </w:rPr>
        <w:t>has</w:t>
      </w:r>
      <w:proofErr w:type="gramEnd"/>
      <w:r>
        <w:rPr>
          <w:rFonts w:asciiTheme="minorHAnsi" w:eastAsia="Open Sans" w:hAnsiTheme="minorHAnsi" w:cstheme="minorHAnsi"/>
          <w:color w:val="000000" w:themeColor="text1"/>
          <w:kern w:val="24"/>
          <w:sz w:val="22"/>
          <w:szCs w:val="22"/>
        </w:rPr>
        <w:t xml:space="preserve"> been implemented in the past (or is in the process of being implemented) concern much larger geographical areas. Implementation over a much smaller area within the UK could lead to greater confusion amongst consumers as to which node they are covered by.</w:t>
      </w:r>
      <w:r w:rsidR="00E73F70">
        <w:rPr>
          <w:rFonts w:asciiTheme="minorHAnsi" w:eastAsia="Open Sans" w:hAnsiTheme="minorHAnsi" w:cstheme="minorHAnsi"/>
          <w:color w:val="000000" w:themeColor="text1"/>
          <w:kern w:val="24"/>
          <w:sz w:val="22"/>
          <w:szCs w:val="22"/>
        </w:rPr>
        <w:t xml:space="preserve"> Again, high levels of data transparency will be necessary to overcome such design issues.</w:t>
      </w:r>
    </w:p>
    <w:p w14:paraId="7B3CA2FB" w14:textId="34CECC41" w:rsidR="004261D6" w:rsidRDefault="00E73F70" w:rsidP="004261D6">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It is worth noting that in some arears of nodal pricing </w:t>
      </w:r>
      <w:r w:rsidR="00F6183E">
        <w:rPr>
          <w:rFonts w:asciiTheme="minorHAnsi" w:hAnsiTheme="minorHAnsi" w:cstheme="minorHAnsi"/>
          <w:sz w:val="22"/>
          <w:szCs w:val="22"/>
        </w:rPr>
        <w:t>implementation, such</w:t>
      </w:r>
      <w:r>
        <w:rPr>
          <w:rFonts w:asciiTheme="minorHAnsi" w:hAnsiTheme="minorHAnsi" w:cstheme="minorHAnsi"/>
          <w:sz w:val="22"/>
          <w:szCs w:val="22"/>
        </w:rPr>
        <w:t xml:space="preserve"> challenges are dealt with </w:t>
      </w:r>
      <w:proofErr w:type="spellStart"/>
      <w:r>
        <w:rPr>
          <w:rFonts w:asciiTheme="minorHAnsi" w:hAnsiTheme="minorHAnsi" w:cstheme="minorHAnsi"/>
          <w:sz w:val="22"/>
          <w:szCs w:val="22"/>
        </w:rPr>
        <w:t>be</w:t>
      </w:r>
      <w:proofErr w:type="spellEnd"/>
      <w:r>
        <w:rPr>
          <w:rFonts w:asciiTheme="minorHAnsi" w:hAnsiTheme="minorHAnsi" w:cstheme="minorHAnsi"/>
          <w:sz w:val="22"/>
          <w:szCs w:val="22"/>
        </w:rPr>
        <w:t xml:space="preserve"> ensuring </w:t>
      </w:r>
      <w:proofErr w:type="gramStart"/>
      <w:r>
        <w:rPr>
          <w:rFonts w:asciiTheme="minorHAnsi" w:hAnsiTheme="minorHAnsi" w:cstheme="minorHAnsi"/>
          <w:sz w:val="22"/>
          <w:szCs w:val="22"/>
        </w:rPr>
        <w:t xml:space="preserve">that </w:t>
      </w:r>
      <w:r w:rsidR="00310038">
        <w:rPr>
          <w:rFonts w:asciiTheme="minorHAnsi" w:hAnsiTheme="minorHAnsi" w:cstheme="minorHAnsi"/>
          <w:sz w:val="22"/>
          <w:szCs w:val="22"/>
        </w:rPr>
        <w:t xml:space="preserve"> consumers</w:t>
      </w:r>
      <w:proofErr w:type="gramEnd"/>
      <w:r w:rsidR="00310038">
        <w:rPr>
          <w:rFonts w:asciiTheme="minorHAnsi" w:hAnsiTheme="minorHAnsi" w:cstheme="minorHAnsi"/>
          <w:sz w:val="22"/>
          <w:szCs w:val="22"/>
        </w:rPr>
        <w:t xml:space="preserve"> are less exposed to nodal prices – for instance, under the Ontario model consumers can opt-in to nodal prices, and under the California model pay one of three prices as per the states three nodal utilities, with the price derived from the nodal weighted average price for that region. Yet</w:t>
      </w:r>
      <w:r w:rsidR="00581855">
        <w:rPr>
          <w:rFonts w:asciiTheme="minorHAnsi" w:hAnsiTheme="minorHAnsi" w:cstheme="minorHAnsi"/>
          <w:sz w:val="22"/>
          <w:szCs w:val="22"/>
        </w:rPr>
        <w:t>, it should be again noted that</w:t>
      </w:r>
      <w:r w:rsidR="00310038">
        <w:rPr>
          <w:rFonts w:asciiTheme="minorHAnsi" w:hAnsiTheme="minorHAnsi" w:cstheme="minorHAnsi"/>
          <w:sz w:val="22"/>
          <w:szCs w:val="22"/>
        </w:rPr>
        <w:t xml:space="preserve"> </w:t>
      </w:r>
      <w:r w:rsidR="00F6183E">
        <w:rPr>
          <w:rFonts w:asciiTheme="minorHAnsi" w:hAnsiTheme="minorHAnsi" w:cstheme="minorHAnsi"/>
          <w:sz w:val="22"/>
          <w:szCs w:val="22"/>
        </w:rPr>
        <w:t>both</w:t>
      </w:r>
      <w:r w:rsidR="00310038">
        <w:rPr>
          <w:rFonts w:asciiTheme="minorHAnsi" w:hAnsiTheme="minorHAnsi" w:cstheme="minorHAnsi"/>
          <w:sz w:val="22"/>
          <w:szCs w:val="22"/>
        </w:rPr>
        <w:t xml:space="preserve"> regions are substantially larger than the UK. In the UK, customers who are paying under nodal pricing could suffer greater volatility </w:t>
      </w:r>
      <w:r w:rsidR="00581855">
        <w:rPr>
          <w:rFonts w:asciiTheme="minorHAnsi" w:hAnsiTheme="minorHAnsi" w:cstheme="minorHAnsi"/>
          <w:sz w:val="22"/>
          <w:szCs w:val="22"/>
        </w:rPr>
        <w:t xml:space="preserve">and confusion </w:t>
      </w:r>
      <w:r w:rsidR="00310038">
        <w:rPr>
          <w:rFonts w:asciiTheme="minorHAnsi" w:hAnsiTheme="minorHAnsi" w:cstheme="minorHAnsi"/>
          <w:sz w:val="22"/>
          <w:szCs w:val="22"/>
        </w:rPr>
        <w:t>due to the smaller size of the area involved.</w:t>
      </w:r>
      <w:r w:rsidR="004261D6">
        <w:rPr>
          <w:rFonts w:asciiTheme="minorHAnsi" w:hAnsiTheme="minorHAnsi" w:cstheme="minorHAnsi"/>
          <w:sz w:val="22"/>
          <w:szCs w:val="22"/>
        </w:rPr>
        <w:t xml:space="preserve"> </w:t>
      </w:r>
    </w:p>
    <w:p w14:paraId="77B374A4" w14:textId="2EA535EF" w:rsidR="004261D6" w:rsidRDefault="004261D6" w:rsidP="004261D6">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The </w:t>
      </w:r>
      <w:r w:rsidR="00060790">
        <w:rPr>
          <w:rFonts w:asciiTheme="minorHAnsi" w:hAnsiTheme="minorHAnsi" w:cstheme="minorHAnsi"/>
          <w:sz w:val="22"/>
          <w:szCs w:val="22"/>
        </w:rPr>
        <w:t xml:space="preserve">nodal (and zonal) models presume that consumers will be able to be flexible with demand. </w:t>
      </w:r>
      <w:r w:rsidR="00581855">
        <w:rPr>
          <w:rFonts w:asciiTheme="minorHAnsi" w:hAnsiTheme="minorHAnsi" w:cstheme="minorHAnsi"/>
          <w:sz w:val="22"/>
          <w:szCs w:val="22"/>
        </w:rPr>
        <w:t xml:space="preserve">To make such an assumption viable, Government must ensure that </w:t>
      </w:r>
      <w:proofErr w:type="gramStart"/>
      <w:r w:rsidR="00581855">
        <w:rPr>
          <w:rFonts w:asciiTheme="minorHAnsi" w:hAnsiTheme="minorHAnsi" w:cstheme="minorHAnsi"/>
          <w:sz w:val="22"/>
          <w:szCs w:val="22"/>
        </w:rPr>
        <w:t>the majority of</w:t>
      </w:r>
      <w:proofErr w:type="gramEnd"/>
      <w:r w:rsidR="00581855">
        <w:rPr>
          <w:rFonts w:asciiTheme="minorHAnsi" w:hAnsiTheme="minorHAnsi" w:cstheme="minorHAnsi"/>
          <w:sz w:val="22"/>
          <w:szCs w:val="22"/>
        </w:rPr>
        <w:t xml:space="preserve"> households do have smart metering in place before implementing locational prices, at least ensuring that they could theoretically take advantage of flexibility smart products. </w:t>
      </w:r>
    </w:p>
    <w:p w14:paraId="6485D7C2" w14:textId="5DC16D18" w:rsidR="008C57B2" w:rsidRPr="004261D6" w:rsidRDefault="008C57B2" w:rsidP="004261D6">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The development of nodal pricing must be accompanied by digitalisation and better data sharing in electricity markets.</w:t>
      </w:r>
      <w:r w:rsidR="00CA651E">
        <w:rPr>
          <w:rFonts w:asciiTheme="minorHAnsi" w:hAnsiTheme="minorHAnsi" w:cstheme="minorHAnsi"/>
          <w:sz w:val="22"/>
          <w:szCs w:val="22"/>
        </w:rPr>
        <w:t xml:space="preserve"> This will help to make market signals clear to all participants, not only those with the resources to access and analyse localised demand/generation signals.</w:t>
      </w:r>
    </w:p>
    <w:p w14:paraId="6DB70795" w14:textId="77777777" w:rsidR="00234144" w:rsidRPr="00622E1F" w:rsidRDefault="00234144" w:rsidP="00234144">
      <w:pPr>
        <w:pStyle w:val="NormalWeb"/>
        <w:spacing w:before="0" w:beforeAutospacing="0" w:after="0" w:afterAutospacing="0" w:line="276" w:lineRule="auto"/>
        <w:ind w:left="720"/>
        <w:rPr>
          <w:rFonts w:asciiTheme="minorHAnsi" w:hAnsiTheme="minorHAnsi" w:cstheme="minorHAnsi"/>
          <w:sz w:val="22"/>
          <w:szCs w:val="22"/>
        </w:rPr>
      </w:pPr>
    </w:p>
    <w:p w14:paraId="522667DA" w14:textId="40B1F0EC"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bookmarkStart w:id="7" w:name="_Hlk111024504"/>
      <w:r w:rsidRPr="000159C1">
        <w:rPr>
          <w:rFonts w:asciiTheme="minorHAnsi" w:eastAsia="Open Sans" w:hAnsiTheme="minorHAnsi" w:cstheme="minorHAnsi"/>
          <w:b/>
          <w:bCs/>
          <w:color w:val="2F5496" w:themeColor="accent1" w:themeShade="BF"/>
          <w:kern w:val="24"/>
          <w:sz w:val="22"/>
          <w:szCs w:val="22"/>
        </w:rPr>
        <w:t>Could nodal pricing be implemented at distribution level?</w:t>
      </w:r>
    </w:p>
    <w:bookmarkEnd w:id="7"/>
    <w:p w14:paraId="05746B66" w14:textId="5E48DD7A" w:rsidR="00DE1E97" w:rsidRDefault="00DE1E97" w:rsidP="00DE1E97">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p>
    <w:p w14:paraId="2E9FD650" w14:textId="03E81843" w:rsidR="00DE1138" w:rsidRPr="00F6183E" w:rsidRDefault="00DC0F89" w:rsidP="00F70013">
      <w:pPr>
        <w:numPr>
          <w:ilvl w:val="0"/>
          <w:numId w:val="11"/>
        </w:numPr>
        <w:spacing w:after="0" w:line="276" w:lineRule="auto"/>
        <w:rPr>
          <w:rFonts w:eastAsia="Times New Roman"/>
          <w:lang w:eastAsia="en-GB"/>
        </w:rPr>
      </w:pPr>
      <w:r>
        <w:rPr>
          <w:rFonts w:eastAsia="Times New Roman"/>
          <w:color w:val="000000"/>
          <w:lang w:eastAsia="en-GB"/>
        </w:rPr>
        <w:t xml:space="preserve">We believe that, if introduced, nodal pricing would first need to be </w:t>
      </w:r>
      <w:r w:rsidR="00F6183E">
        <w:rPr>
          <w:rFonts w:eastAsia="Times New Roman"/>
          <w:color w:val="000000"/>
          <w:lang w:eastAsia="en-GB"/>
        </w:rPr>
        <w:t>done at</w:t>
      </w:r>
      <w:r>
        <w:rPr>
          <w:rFonts w:eastAsia="Times New Roman"/>
          <w:color w:val="000000"/>
          <w:lang w:eastAsia="en-GB"/>
        </w:rPr>
        <w:t xml:space="preserve"> national and transmission level before any decision was made on moving towards it at distribution level</w:t>
      </w:r>
      <w:r w:rsidR="00DE1138">
        <w:rPr>
          <w:rFonts w:eastAsia="Times New Roman"/>
          <w:color w:val="000000"/>
          <w:lang w:eastAsia="en-GB"/>
        </w:rPr>
        <w:t>. It</w:t>
      </w:r>
      <w:r w:rsidR="00D04C71">
        <w:rPr>
          <w:rFonts w:eastAsia="Times New Roman"/>
          <w:color w:val="000000"/>
          <w:lang w:eastAsia="en-GB"/>
        </w:rPr>
        <w:t>’</w:t>
      </w:r>
      <w:r w:rsidR="00DE1138">
        <w:rPr>
          <w:rFonts w:eastAsia="Times New Roman"/>
          <w:color w:val="000000"/>
          <w:lang w:eastAsia="en-GB"/>
        </w:rPr>
        <w:t xml:space="preserve">s impacts at transmission level will provide a guide then for whether beneficial to </w:t>
      </w:r>
      <w:r w:rsidR="00F6183E">
        <w:rPr>
          <w:rFonts w:eastAsia="Times New Roman"/>
          <w:color w:val="000000"/>
          <w:lang w:eastAsia="en-GB"/>
        </w:rPr>
        <w:t>pursue</w:t>
      </w:r>
      <w:r w:rsidR="00DE1138">
        <w:rPr>
          <w:rFonts w:eastAsia="Times New Roman"/>
          <w:color w:val="000000"/>
          <w:lang w:eastAsia="en-GB"/>
        </w:rPr>
        <w:t xml:space="preserve"> at distribution level. </w:t>
      </w:r>
    </w:p>
    <w:p w14:paraId="7909E923" w14:textId="19741B01" w:rsidR="004D3D5F" w:rsidRPr="00F6183E" w:rsidRDefault="00DE1138" w:rsidP="00F70013">
      <w:pPr>
        <w:numPr>
          <w:ilvl w:val="0"/>
          <w:numId w:val="11"/>
        </w:numPr>
        <w:spacing w:after="0" w:line="276" w:lineRule="auto"/>
        <w:rPr>
          <w:rFonts w:eastAsia="Times New Roman"/>
          <w:lang w:eastAsia="en-GB"/>
        </w:rPr>
      </w:pPr>
      <w:r>
        <w:rPr>
          <w:rFonts w:eastAsia="Times New Roman"/>
          <w:color w:val="000000"/>
          <w:lang w:eastAsia="en-GB"/>
        </w:rPr>
        <w:t xml:space="preserve">If pursuing distribution level locational pricing it is important that it is recognised that </w:t>
      </w:r>
      <w:r w:rsidR="00DC0F89">
        <w:rPr>
          <w:rFonts w:eastAsia="Times New Roman"/>
          <w:color w:val="000000"/>
          <w:lang w:eastAsia="en-GB"/>
        </w:rPr>
        <w:t xml:space="preserve">DNOs are private </w:t>
      </w:r>
      <w:proofErr w:type="gramStart"/>
      <w:r w:rsidR="00DC0F89">
        <w:rPr>
          <w:rFonts w:eastAsia="Times New Roman"/>
          <w:color w:val="000000"/>
          <w:lang w:eastAsia="en-GB"/>
        </w:rPr>
        <w:t>companies</w:t>
      </w:r>
      <w:proofErr w:type="gramEnd"/>
      <w:r w:rsidR="00DC0F89">
        <w:rPr>
          <w:rFonts w:eastAsia="Times New Roman"/>
          <w:color w:val="000000"/>
          <w:lang w:eastAsia="en-GB"/>
        </w:rPr>
        <w:t xml:space="preserve"> and it may not be in their commercial interest to develop a unified approach and systems. Different approaches across DNOs would further complicate nodal pricing for developers and generators, especially for smaller-scale companies and community energy.</w:t>
      </w:r>
      <w:r w:rsidR="004D3D5F">
        <w:rPr>
          <w:rFonts w:eastAsia="Times New Roman"/>
          <w:color w:val="000000"/>
          <w:lang w:eastAsia="en-GB"/>
        </w:rPr>
        <w:t xml:space="preserve"> As such, it will be essential that a standardised approach is pursued from the beginning, likely </w:t>
      </w:r>
      <w:proofErr w:type="gramStart"/>
      <w:r w:rsidR="004D3D5F">
        <w:rPr>
          <w:rFonts w:eastAsia="Times New Roman"/>
          <w:color w:val="000000"/>
          <w:lang w:eastAsia="en-GB"/>
        </w:rPr>
        <w:t>determined</w:t>
      </w:r>
      <w:proofErr w:type="gramEnd"/>
      <w:r w:rsidR="004D3D5F">
        <w:rPr>
          <w:rFonts w:eastAsia="Times New Roman"/>
          <w:color w:val="000000"/>
          <w:lang w:eastAsia="en-GB"/>
        </w:rPr>
        <w:t xml:space="preserve"> and led by the Futuer System Operator working in conjunction with the ENA and other industry bodies. </w:t>
      </w:r>
      <w:r w:rsidR="00DC0F89">
        <w:rPr>
          <w:rFonts w:eastAsia="Times New Roman"/>
          <w:color w:val="000000"/>
          <w:lang w:eastAsia="en-GB"/>
        </w:rPr>
        <w:t xml:space="preserve"> </w:t>
      </w:r>
    </w:p>
    <w:p w14:paraId="163CAE93" w14:textId="77777777" w:rsidR="004D3D5F" w:rsidRPr="00F6183E" w:rsidRDefault="004D3D5F" w:rsidP="00F6183E">
      <w:pPr>
        <w:spacing w:after="0" w:line="276" w:lineRule="auto"/>
        <w:ind w:left="720"/>
        <w:rPr>
          <w:rFonts w:eastAsia="Times New Roman"/>
          <w:lang w:eastAsia="en-GB"/>
        </w:rPr>
      </w:pPr>
    </w:p>
    <w:p w14:paraId="11BC445B" w14:textId="5D0E2DB6" w:rsidR="00F70013" w:rsidRDefault="004D3D5F" w:rsidP="00F70013">
      <w:pPr>
        <w:numPr>
          <w:ilvl w:val="0"/>
          <w:numId w:val="11"/>
        </w:numPr>
        <w:spacing w:after="0" w:line="276" w:lineRule="auto"/>
        <w:rPr>
          <w:rFonts w:eastAsia="Times New Roman"/>
          <w:lang w:eastAsia="en-GB"/>
        </w:rPr>
      </w:pPr>
      <w:r>
        <w:rPr>
          <w:rFonts w:eastAsia="Times New Roman"/>
          <w:color w:val="000000"/>
          <w:lang w:eastAsia="en-GB"/>
        </w:rPr>
        <w:t xml:space="preserve">Overall. </w:t>
      </w:r>
      <w:r w:rsidR="00083E74">
        <w:rPr>
          <w:rFonts w:eastAsia="Times New Roman"/>
          <w:color w:val="000000"/>
          <w:lang w:eastAsia="en-GB"/>
        </w:rPr>
        <w:t>We</w:t>
      </w:r>
      <w:r w:rsidR="00F70013">
        <w:rPr>
          <w:rFonts w:eastAsia="Times New Roman"/>
          <w:color w:val="000000"/>
          <w:lang w:eastAsia="en-GB"/>
        </w:rPr>
        <w:t xml:space="preserve"> recognise that there could be substantial</w:t>
      </w:r>
      <w:r w:rsidR="00083E74">
        <w:rPr>
          <w:rFonts w:eastAsia="Times New Roman"/>
          <w:color w:val="000000"/>
          <w:lang w:eastAsia="en-GB"/>
        </w:rPr>
        <w:t xml:space="preserve"> </w:t>
      </w:r>
      <w:r w:rsidR="00F70013">
        <w:rPr>
          <w:rFonts w:eastAsia="Times New Roman"/>
          <w:color w:val="000000"/>
          <w:lang w:eastAsia="en-GB"/>
        </w:rPr>
        <w:t>benefits</w:t>
      </w:r>
      <w:r>
        <w:rPr>
          <w:rFonts w:eastAsia="Times New Roman"/>
          <w:color w:val="000000"/>
          <w:lang w:eastAsia="en-GB"/>
        </w:rPr>
        <w:t xml:space="preserve"> to locational pricing,</w:t>
      </w:r>
      <w:r w:rsidR="00083E74">
        <w:rPr>
          <w:rFonts w:eastAsia="Times New Roman"/>
          <w:color w:val="000000"/>
          <w:lang w:eastAsia="en-GB"/>
        </w:rPr>
        <w:t xml:space="preserve"> in theory</w:t>
      </w:r>
      <w:r w:rsidR="00F70013">
        <w:rPr>
          <w:rFonts w:eastAsia="Times New Roman"/>
          <w:color w:val="000000"/>
          <w:lang w:eastAsia="en-GB"/>
        </w:rPr>
        <w:t xml:space="preserve">. These would include the avoidance of costly re-dispatch and the incentivisation of flexible demand from end-use consumers (though some daytime patterns of use will remain inflexible). We understand that one argument for nodal pricing is that it would help to optimise investment signals in network and generation </w:t>
      </w:r>
      <w:r w:rsidR="00D04C71">
        <w:rPr>
          <w:rFonts w:eastAsia="Times New Roman"/>
          <w:color w:val="000000"/>
          <w:lang w:eastAsia="en-GB"/>
        </w:rPr>
        <w:t>capacity.</w:t>
      </w:r>
      <w:r w:rsidR="00F70013">
        <w:rPr>
          <w:rFonts w:eastAsia="Times New Roman"/>
          <w:color w:val="FF0000"/>
          <w:lang w:eastAsia="en-GB"/>
        </w:rPr>
        <w:t xml:space="preserve"> </w:t>
      </w:r>
      <w:r w:rsidR="00F70013">
        <w:rPr>
          <w:rFonts w:eastAsia="Times New Roman"/>
          <w:lang w:eastAsia="en-GB"/>
        </w:rPr>
        <w:t>We also recognise that the intention and theoretical benefit of nodal pricing is to incentivise long-term investment in renewable generation in high-price areas.</w:t>
      </w:r>
    </w:p>
    <w:p w14:paraId="7E971EFC" w14:textId="3600E310" w:rsidR="00F70013" w:rsidRDefault="00F70013" w:rsidP="00F70013">
      <w:pPr>
        <w:numPr>
          <w:ilvl w:val="0"/>
          <w:numId w:val="11"/>
        </w:numPr>
        <w:spacing w:after="0" w:line="276" w:lineRule="auto"/>
        <w:rPr>
          <w:rFonts w:eastAsia="Times New Roman"/>
          <w:lang w:eastAsia="en-GB"/>
        </w:rPr>
      </w:pPr>
      <w:r>
        <w:rPr>
          <w:rFonts w:eastAsia="Times New Roman"/>
          <w:lang w:eastAsia="en-GB"/>
        </w:rPr>
        <w:lastRenderedPageBreak/>
        <w:t>However</w:t>
      </w:r>
      <w:r w:rsidR="00863226">
        <w:rPr>
          <w:rFonts w:eastAsia="Times New Roman"/>
          <w:lang w:eastAsia="en-GB"/>
        </w:rPr>
        <w:t xml:space="preserve">, </w:t>
      </w:r>
      <w:r>
        <w:rPr>
          <w:rFonts w:eastAsia="Times New Roman"/>
          <w:lang w:eastAsia="en-GB"/>
        </w:rPr>
        <w:t>there are significant challenges to moving to a nodal system and BEIS has yet to set out how these might be adequately addressed. We would like to see a clear vision for how investor confidence can be maintained, for how such as system could avoid favourable bias towards larger renewable energy developers with greater in-built resources to handle a more complicated system, and for how distribution networks might be equipped to handle fluctuating and additional volumes of applications for plants in high-price areas.</w:t>
      </w:r>
    </w:p>
    <w:p w14:paraId="5B13AD36" w14:textId="07E9FE7B" w:rsidR="008F37D2" w:rsidRDefault="008F37D2" w:rsidP="00F70013">
      <w:pPr>
        <w:numPr>
          <w:ilvl w:val="0"/>
          <w:numId w:val="11"/>
        </w:numPr>
        <w:spacing w:after="0" w:line="276" w:lineRule="auto"/>
        <w:rPr>
          <w:rFonts w:eastAsia="Times New Roman"/>
          <w:lang w:eastAsia="en-GB"/>
        </w:rPr>
      </w:pPr>
      <w:r>
        <w:rPr>
          <w:rFonts w:eastAsia="Times New Roman"/>
          <w:lang w:eastAsia="en-GB"/>
        </w:rPr>
        <w:t>Nodal pricing may be a market-solution approach to a physical problem of aging and inadequate network infrastructure. The network infrastructure needs substantial upgrade</w:t>
      </w:r>
      <w:r w:rsidR="004D3D5F">
        <w:rPr>
          <w:rFonts w:eastAsia="Times New Roman"/>
          <w:lang w:eastAsia="en-GB"/>
        </w:rPr>
        <w:t xml:space="preserve"> as a priority before locational pricing is </w:t>
      </w:r>
      <w:r w:rsidR="00D04C71">
        <w:rPr>
          <w:rFonts w:eastAsia="Times New Roman"/>
          <w:lang w:eastAsia="en-GB"/>
        </w:rPr>
        <w:t>introduced.</w:t>
      </w:r>
      <w:r>
        <w:rPr>
          <w:rFonts w:eastAsia="Times New Roman"/>
          <w:lang w:eastAsia="en-GB"/>
        </w:rPr>
        <w:t xml:space="preserve"> </w:t>
      </w:r>
    </w:p>
    <w:p w14:paraId="068CB824" w14:textId="77777777" w:rsidR="00F70013" w:rsidRDefault="00F70013" w:rsidP="00F70013">
      <w:pPr>
        <w:pStyle w:val="NormalWeb"/>
        <w:spacing w:before="0" w:beforeAutospacing="0" w:after="0" w:afterAutospacing="0" w:line="276" w:lineRule="auto"/>
        <w:rPr>
          <w:rFonts w:eastAsiaTheme="minorHAnsi"/>
        </w:rPr>
      </w:pPr>
    </w:p>
    <w:p w14:paraId="7AB4E7F1" w14:textId="77777777" w:rsidR="00DE1E97" w:rsidRPr="00DE1E97" w:rsidRDefault="00DE1E97" w:rsidP="00DE1E97">
      <w:pPr>
        <w:pStyle w:val="NormalWeb"/>
        <w:spacing w:before="0" w:beforeAutospacing="0" w:after="0" w:afterAutospacing="0" w:line="276" w:lineRule="auto"/>
        <w:ind w:left="720"/>
        <w:rPr>
          <w:rFonts w:asciiTheme="minorHAnsi" w:hAnsiTheme="minorHAnsi" w:cstheme="minorHAnsi"/>
          <w:sz w:val="22"/>
          <w:szCs w:val="22"/>
        </w:rPr>
      </w:pPr>
    </w:p>
    <w:p w14:paraId="266AFD60" w14:textId="06E0BCE4"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 xml:space="preserve">Do you agree we should </w:t>
      </w:r>
      <w:r w:rsidR="00857F63" w:rsidRPr="000159C1">
        <w:rPr>
          <w:rFonts w:asciiTheme="minorHAnsi" w:eastAsia="Open Sans" w:hAnsiTheme="minorHAnsi" w:cstheme="minorHAnsi"/>
          <w:b/>
          <w:bCs/>
          <w:color w:val="2F5496" w:themeColor="accent1" w:themeShade="BF"/>
          <w:kern w:val="24"/>
          <w:sz w:val="22"/>
          <w:szCs w:val="22"/>
        </w:rPr>
        <w:t xml:space="preserve">continue to </w:t>
      </w:r>
      <w:r w:rsidRPr="000159C1">
        <w:rPr>
          <w:rFonts w:asciiTheme="minorHAnsi" w:eastAsia="Open Sans" w:hAnsiTheme="minorHAnsi" w:cstheme="minorHAnsi"/>
          <w:b/>
          <w:bCs/>
          <w:color w:val="2F5496" w:themeColor="accent1" w:themeShade="BF"/>
          <w:kern w:val="24"/>
          <w:sz w:val="22"/>
          <w:szCs w:val="22"/>
        </w:rPr>
        <w:t>consider the local markets approach?</w:t>
      </w:r>
      <w:r w:rsidR="00857F63" w:rsidRPr="000159C1">
        <w:rPr>
          <w:rFonts w:asciiTheme="minorHAnsi" w:eastAsia="Open Sans" w:hAnsiTheme="minorHAnsi" w:cstheme="minorHAnsi"/>
          <w:b/>
          <w:bCs/>
          <w:color w:val="2F5496" w:themeColor="accent1" w:themeShade="BF"/>
          <w:kern w:val="24"/>
          <w:sz w:val="22"/>
          <w:szCs w:val="22"/>
        </w:rPr>
        <w:t xml:space="preserve"> </w:t>
      </w:r>
      <w:bookmarkStart w:id="8" w:name="_Hlk110391466"/>
      <w:r w:rsidR="00857F63" w:rsidRPr="000159C1">
        <w:rPr>
          <w:rFonts w:asciiTheme="minorHAnsi" w:eastAsia="Open Sans" w:hAnsiTheme="minorHAnsi" w:cstheme="minorHAnsi"/>
          <w:b/>
          <w:bCs/>
          <w:color w:val="2F5496" w:themeColor="accent1" w:themeShade="BF"/>
          <w:kern w:val="24"/>
          <w:sz w:val="22"/>
          <w:szCs w:val="22"/>
        </w:rPr>
        <w:t>Please consider the relative advantages and drawbacks, and local institutional requirements, of distribution led approaches.</w:t>
      </w:r>
      <w:bookmarkEnd w:id="8"/>
    </w:p>
    <w:p w14:paraId="76BB3730" w14:textId="07412DC4" w:rsidR="00324F19" w:rsidRPr="005F76D0" w:rsidRDefault="00324F19" w:rsidP="00324F19">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p>
    <w:p w14:paraId="6A857F75" w14:textId="219932D9" w:rsidR="00324F19" w:rsidRPr="005F76D0" w:rsidRDefault="0074422A" w:rsidP="00324F19">
      <w:pPr>
        <w:pStyle w:val="NormalWeb"/>
        <w:numPr>
          <w:ilvl w:val="0"/>
          <w:numId w:val="6"/>
        </w:numPr>
        <w:spacing w:before="0" w:beforeAutospacing="0" w:after="0" w:afterAutospacing="0" w:line="276" w:lineRule="auto"/>
        <w:rPr>
          <w:rFonts w:asciiTheme="minorHAnsi" w:hAnsiTheme="minorHAnsi" w:cstheme="minorHAnsi"/>
          <w:sz w:val="22"/>
          <w:szCs w:val="22"/>
        </w:rPr>
      </w:pPr>
      <w:r w:rsidRPr="005F76D0">
        <w:rPr>
          <w:rFonts w:asciiTheme="minorHAnsi" w:eastAsia="Open Sans" w:hAnsiTheme="minorHAnsi" w:cstheme="minorHAnsi"/>
          <w:color w:val="000000" w:themeColor="text1"/>
          <w:kern w:val="24"/>
          <w:sz w:val="22"/>
          <w:szCs w:val="22"/>
        </w:rPr>
        <w:t>Our concerns and understanding of the possible benefits are the same as towards nodal and zonal pricing. In addition, because the local markets approach</w:t>
      </w:r>
      <w:r w:rsidR="00C12720" w:rsidRPr="005F76D0">
        <w:rPr>
          <w:rFonts w:asciiTheme="minorHAnsi" w:eastAsia="Open Sans" w:hAnsiTheme="minorHAnsi" w:cstheme="minorHAnsi"/>
          <w:color w:val="000000" w:themeColor="text1"/>
          <w:kern w:val="24"/>
          <w:sz w:val="22"/>
          <w:szCs w:val="22"/>
        </w:rPr>
        <w:t>es set out in REMA have</w:t>
      </w:r>
      <w:r w:rsidRPr="005F76D0">
        <w:rPr>
          <w:rFonts w:asciiTheme="minorHAnsi" w:eastAsia="Open Sans" w:hAnsiTheme="minorHAnsi" w:cstheme="minorHAnsi"/>
          <w:color w:val="000000" w:themeColor="text1"/>
          <w:kern w:val="24"/>
          <w:sz w:val="22"/>
          <w:szCs w:val="22"/>
        </w:rPr>
        <w:t xml:space="preserve"> never </w:t>
      </w:r>
      <w:r w:rsidR="00C12720" w:rsidRPr="005F76D0">
        <w:rPr>
          <w:rFonts w:asciiTheme="minorHAnsi" w:eastAsia="Open Sans" w:hAnsiTheme="minorHAnsi" w:cstheme="minorHAnsi"/>
          <w:color w:val="000000" w:themeColor="text1"/>
          <w:kern w:val="24"/>
          <w:sz w:val="22"/>
          <w:szCs w:val="22"/>
        </w:rPr>
        <w:t>been implemented in practice, there would likely be an even greater risk of an investment hiatus from the local markets approach. Designing implementation and the transition period would likely also take longer, as there are no known real-world examples to draw from.</w:t>
      </w:r>
    </w:p>
    <w:p w14:paraId="1D5D1EF7" w14:textId="3BF7B4CC" w:rsidR="00C12720" w:rsidRPr="005F76D0" w:rsidRDefault="00C12720" w:rsidP="00324F19">
      <w:pPr>
        <w:pStyle w:val="NormalWeb"/>
        <w:numPr>
          <w:ilvl w:val="0"/>
          <w:numId w:val="6"/>
        </w:numPr>
        <w:spacing w:before="0" w:beforeAutospacing="0" w:after="0" w:afterAutospacing="0" w:line="276" w:lineRule="auto"/>
        <w:rPr>
          <w:rFonts w:asciiTheme="minorHAnsi" w:hAnsiTheme="minorHAnsi" w:cstheme="minorHAnsi"/>
          <w:sz w:val="22"/>
          <w:szCs w:val="22"/>
        </w:rPr>
      </w:pPr>
      <w:r w:rsidRPr="005F76D0">
        <w:rPr>
          <w:rFonts w:asciiTheme="minorHAnsi" w:eastAsia="Open Sans" w:hAnsiTheme="minorHAnsi" w:cstheme="minorHAnsi"/>
          <w:color w:val="000000" w:themeColor="text1"/>
          <w:kern w:val="24"/>
          <w:sz w:val="22"/>
          <w:szCs w:val="22"/>
        </w:rPr>
        <w:t xml:space="preserve">The voluntary nature of Thomas </w:t>
      </w:r>
      <w:proofErr w:type="spellStart"/>
      <w:r w:rsidRPr="005F76D0">
        <w:rPr>
          <w:rFonts w:asciiTheme="minorHAnsi" w:eastAsia="Open Sans" w:hAnsiTheme="minorHAnsi" w:cstheme="minorHAnsi"/>
          <w:color w:val="000000" w:themeColor="text1"/>
          <w:kern w:val="24"/>
          <w:sz w:val="22"/>
          <w:szCs w:val="22"/>
        </w:rPr>
        <w:t>Pownall’s</w:t>
      </w:r>
      <w:proofErr w:type="spellEnd"/>
      <w:r w:rsidRPr="005F76D0">
        <w:rPr>
          <w:rFonts w:asciiTheme="minorHAnsi" w:eastAsia="Open Sans" w:hAnsiTheme="minorHAnsi" w:cstheme="minorHAnsi"/>
          <w:color w:val="000000" w:themeColor="text1"/>
          <w:kern w:val="24"/>
          <w:sz w:val="22"/>
          <w:szCs w:val="22"/>
        </w:rPr>
        <w:t xml:space="preserve"> model </w:t>
      </w:r>
      <w:r w:rsidR="0021497F" w:rsidRPr="005F76D0">
        <w:rPr>
          <w:rFonts w:asciiTheme="minorHAnsi" w:eastAsia="Open Sans" w:hAnsiTheme="minorHAnsi" w:cstheme="minorHAnsi"/>
          <w:color w:val="000000" w:themeColor="text1"/>
          <w:kern w:val="24"/>
          <w:sz w:val="22"/>
          <w:szCs w:val="22"/>
        </w:rPr>
        <w:t>makes it more attractive than Olivella-</w:t>
      </w:r>
      <w:proofErr w:type="spellStart"/>
      <w:r w:rsidR="0021497F" w:rsidRPr="005F76D0">
        <w:rPr>
          <w:rFonts w:asciiTheme="minorHAnsi" w:hAnsiTheme="minorHAnsi" w:cstheme="minorHAnsi"/>
          <w:sz w:val="22"/>
          <w:szCs w:val="22"/>
        </w:rPr>
        <w:t>Rosell’s</w:t>
      </w:r>
      <w:proofErr w:type="spellEnd"/>
      <w:r w:rsidR="0021497F" w:rsidRPr="005F76D0">
        <w:rPr>
          <w:rFonts w:asciiTheme="minorHAnsi" w:hAnsiTheme="minorHAnsi" w:cstheme="minorHAnsi"/>
          <w:sz w:val="22"/>
          <w:szCs w:val="22"/>
        </w:rPr>
        <w:t xml:space="preserve"> model</w:t>
      </w:r>
      <w:r w:rsidR="002F733B">
        <w:rPr>
          <w:rFonts w:asciiTheme="minorHAnsi" w:hAnsiTheme="minorHAnsi" w:cstheme="minorHAnsi"/>
          <w:sz w:val="22"/>
          <w:szCs w:val="22"/>
        </w:rPr>
        <w:t xml:space="preserve">, however it could introduce additional complexity to the market if generators were operating under different systems. The main challenge of this model would be </w:t>
      </w:r>
      <w:r w:rsidR="00361C39">
        <w:rPr>
          <w:rFonts w:asciiTheme="minorHAnsi" w:hAnsiTheme="minorHAnsi" w:cstheme="minorHAnsi"/>
          <w:sz w:val="22"/>
          <w:szCs w:val="22"/>
        </w:rPr>
        <w:t xml:space="preserve">whether DNOs could develop uniform approaches as private </w:t>
      </w:r>
      <w:proofErr w:type="gramStart"/>
      <w:r w:rsidR="00361C39">
        <w:rPr>
          <w:rFonts w:asciiTheme="minorHAnsi" w:hAnsiTheme="minorHAnsi" w:cstheme="minorHAnsi"/>
          <w:sz w:val="22"/>
          <w:szCs w:val="22"/>
        </w:rPr>
        <w:t>companies, when</w:t>
      </w:r>
      <w:proofErr w:type="gramEnd"/>
      <w:r w:rsidR="00361C39">
        <w:rPr>
          <w:rFonts w:asciiTheme="minorHAnsi" w:hAnsiTheme="minorHAnsi" w:cstheme="minorHAnsi"/>
          <w:sz w:val="22"/>
          <w:szCs w:val="22"/>
        </w:rPr>
        <w:t xml:space="preserve"> it may not be in their commercial interest to do so. If their approaches and systems for administering </w:t>
      </w:r>
      <w:proofErr w:type="gramStart"/>
      <w:r w:rsidR="00361C39">
        <w:rPr>
          <w:rFonts w:asciiTheme="minorHAnsi" w:hAnsiTheme="minorHAnsi" w:cstheme="minorHAnsi"/>
          <w:sz w:val="22"/>
          <w:szCs w:val="22"/>
        </w:rPr>
        <w:t>this local markets</w:t>
      </w:r>
      <w:proofErr w:type="gramEnd"/>
      <w:r w:rsidR="00361C39">
        <w:rPr>
          <w:rFonts w:asciiTheme="minorHAnsi" w:hAnsiTheme="minorHAnsi" w:cstheme="minorHAnsi"/>
          <w:sz w:val="22"/>
          <w:szCs w:val="22"/>
        </w:rPr>
        <w:t xml:space="preserve"> model were different, then </w:t>
      </w:r>
      <w:r w:rsidR="00A52E0C">
        <w:rPr>
          <w:rFonts w:asciiTheme="minorHAnsi" w:hAnsiTheme="minorHAnsi" w:cstheme="minorHAnsi"/>
          <w:sz w:val="22"/>
          <w:szCs w:val="22"/>
        </w:rPr>
        <w:t>that would introduce even more complexity into the system and make it harder for developers and generators to navigate – likely a greater challenge for smaller companies.</w:t>
      </w:r>
    </w:p>
    <w:p w14:paraId="2E1F4E5D" w14:textId="74211DB7" w:rsidR="0021497F" w:rsidRPr="005F76D0" w:rsidRDefault="0021497F" w:rsidP="00324F19">
      <w:pPr>
        <w:pStyle w:val="NormalWeb"/>
        <w:numPr>
          <w:ilvl w:val="0"/>
          <w:numId w:val="6"/>
        </w:numPr>
        <w:spacing w:before="0" w:beforeAutospacing="0" w:after="0" w:afterAutospacing="0" w:line="276" w:lineRule="auto"/>
        <w:rPr>
          <w:rFonts w:asciiTheme="minorHAnsi" w:hAnsiTheme="minorHAnsi" w:cstheme="minorHAnsi"/>
          <w:sz w:val="22"/>
          <w:szCs w:val="22"/>
        </w:rPr>
      </w:pPr>
      <w:r w:rsidRPr="005F76D0">
        <w:rPr>
          <w:rFonts w:asciiTheme="minorHAnsi" w:eastAsia="Open Sans" w:hAnsiTheme="minorHAnsi" w:cstheme="minorHAnsi"/>
          <w:color w:val="000000" w:themeColor="text1"/>
          <w:kern w:val="24"/>
          <w:sz w:val="22"/>
          <w:szCs w:val="22"/>
        </w:rPr>
        <w:t>We are against Olivella-</w:t>
      </w:r>
      <w:proofErr w:type="spellStart"/>
      <w:r w:rsidRPr="005F76D0">
        <w:rPr>
          <w:rFonts w:asciiTheme="minorHAnsi" w:hAnsiTheme="minorHAnsi" w:cstheme="minorHAnsi"/>
          <w:sz w:val="22"/>
          <w:szCs w:val="22"/>
        </w:rPr>
        <w:t>Rosell’s</w:t>
      </w:r>
      <w:proofErr w:type="spellEnd"/>
      <w:r w:rsidR="002F733B" w:rsidRPr="005F76D0">
        <w:rPr>
          <w:rFonts w:asciiTheme="minorHAnsi" w:hAnsiTheme="minorHAnsi" w:cstheme="minorHAnsi"/>
          <w:sz w:val="22"/>
          <w:szCs w:val="22"/>
        </w:rPr>
        <w:t xml:space="preserve"> model being continued to be considered because it:</w:t>
      </w:r>
    </w:p>
    <w:p w14:paraId="357DFD7A" w14:textId="53A850A9" w:rsidR="002F733B" w:rsidRPr="005F76D0" w:rsidRDefault="002F733B" w:rsidP="002F733B">
      <w:pPr>
        <w:pStyle w:val="NormalWeb"/>
        <w:numPr>
          <w:ilvl w:val="1"/>
          <w:numId w:val="6"/>
        </w:numPr>
        <w:spacing w:before="0" w:beforeAutospacing="0" w:after="0" w:afterAutospacing="0" w:line="276" w:lineRule="auto"/>
        <w:rPr>
          <w:rFonts w:asciiTheme="minorHAnsi" w:hAnsiTheme="minorHAnsi" w:cstheme="minorHAnsi"/>
          <w:sz w:val="22"/>
          <w:szCs w:val="22"/>
        </w:rPr>
      </w:pPr>
      <w:r w:rsidRPr="005F76D0">
        <w:rPr>
          <w:rFonts w:asciiTheme="minorHAnsi" w:eastAsia="Open Sans" w:hAnsiTheme="minorHAnsi" w:cstheme="minorHAnsi"/>
          <w:color w:val="000000" w:themeColor="text1"/>
          <w:kern w:val="24"/>
          <w:sz w:val="22"/>
          <w:szCs w:val="22"/>
        </w:rPr>
        <w:t>Is not optional and therefore has the same risk of deterring investors as nodal and zonal pricing, but in addition it has never been implemented before and so would have an even higher risk and would require very careful design.</w:t>
      </w:r>
    </w:p>
    <w:p w14:paraId="7B2B42DA" w14:textId="3BCB519B" w:rsidR="002F733B" w:rsidRPr="005F76D0" w:rsidRDefault="002F733B" w:rsidP="005F76D0">
      <w:pPr>
        <w:pStyle w:val="NormalWeb"/>
        <w:numPr>
          <w:ilvl w:val="1"/>
          <w:numId w:val="6"/>
        </w:numPr>
        <w:spacing w:before="0" w:beforeAutospacing="0" w:after="0" w:afterAutospacing="0" w:line="276" w:lineRule="auto"/>
        <w:rPr>
          <w:rFonts w:asciiTheme="minorHAnsi" w:hAnsiTheme="minorHAnsi" w:cstheme="minorHAnsi"/>
          <w:sz w:val="22"/>
          <w:szCs w:val="22"/>
        </w:rPr>
      </w:pPr>
      <w:r w:rsidRPr="005F76D0">
        <w:rPr>
          <w:rFonts w:asciiTheme="minorHAnsi" w:eastAsia="Open Sans" w:hAnsiTheme="minorHAnsi" w:cstheme="minorHAnsi"/>
          <w:color w:val="000000" w:themeColor="text1"/>
          <w:kern w:val="24"/>
          <w:sz w:val="22"/>
          <w:szCs w:val="22"/>
        </w:rPr>
        <w:t>The option for consumers who are connected to the local grid to participate is theoretically laudable but in practice, with the roll-out of energy smart appliances still very unevenly distributed across social groups, could disadvantage more vulnerable consumers.</w:t>
      </w:r>
    </w:p>
    <w:p w14:paraId="2D722399" w14:textId="4F325DBD" w:rsidR="00324F19" w:rsidRPr="005F76D0" w:rsidRDefault="00C12720" w:rsidP="00324F19">
      <w:pPr>
        <w:pStyle w:val="NormalWeb"/>
        <w:numPr>
          <w:ilvl w:val="0"/>
          <w:numId w:val="6"/>
        </w:numPr>
        <w:spacing w:before="0" w:beforeAutospacing="0" w:after="0" w:afterAutospacing="0" w:line="276" w:lineRule="auto"/>
        <w:rPr>
          <w:rFonts w:asciiTheme="minorHAnsi" w:hAnsiTheme="minorHAnsi" w:cstheme="minorHAnsi"/>
          <w:sz w:val="22"/>
          <w:szCs w:val="22"/>
        </w:rPr>
      </w:pPr>
      <w:r w:rsidRPr="005F76D0">
        <w:rPr>
          <w:rFonts w:asciiTheme="minorHAnsi" w:eastAsia="Open Sans" w:hAnsiTheme="minorHAnsi" w:cstheme="minorHAnsi"/>
          <w:color w:val="000000" w:themeColor="text1"/>
          <w:kern w:val="24"/>
          <w:sz w:val="22"/>
          <w:szCs w:val="22"/>
        </w:rPr>
        <w:t xml:space="preserve">As stated above in our answers to other questions, </w:t>
      </w:r>
      <w:r>
        <w:rPr>
          <w:rFonts w:asciiTheme="minorHAnsi" w:eastAsia="Open Sans" w:hAnsiTheme="minorHAnsi" w:cstheme="minorHAnsi"/>
          <w:color w:val="000000" w:themeColor="text1"/>
          <w:kern w:val="24"/>
          <w:sz w:val="22"/>
          <w:szCs w:val="22"/>
        </w:rPr>
        <w:t>the local markets approach</w:t>
      </w:r>
      <w:r w:rsidR="0046736F" w:rsidRPr="005F76D0">
        <w:rPr>
          <w:rFonts w:asciiTheme="minorHAnsi" w:eastAsia="Open Sans" w:hAnsiTheme="minorHAnsi" w:cstheme="minorHAnsi"/>
          <w:color w:val="000000" w:themeColor="text1"/>
          <w:kern w:val="24"/>
          <w:sz w:val="22"/>
          <w:szCs w:val="22"/>
        </w:rPr>
        <w:t xml:space="preserve"> may be a market </w:t>
      </w:r>
      <w:r>
        <w:rPr>
          <w:rFonts w:asciiTheme="minorHAnsi" w:eastAsia="Open Sans" w:hAnsiTheme="minorHAnsi" w:cstheme="minorHAnsi"/>
          <w:color w:val="000000" w:themeColor="text1"/>
          <w:kern w:val="24"/>
          <w:sz w:val="22"/>
          <w:szCs w:val="22"/>
        </w:rPr>
        <w:t xml:space="preserve">solution </w:t>
      </w:r>
      <w:r w:rsidR="0046736F" w:rsidRPr="005F76D0">
        <w:rPr>
          <w:rFonts w:asciiTheme="minorHAnsi" w:eastAsia="Open Sans" w:hAnsiTheme="minorHAnsi" w:cstheme="minorHAnsi"/>
          <w:color w:val="000000" w:themeColor="text1"/>
          <w:kern w:val="24"/>
          <w:sz w:val="22"/>
          <w:szCs w:val="22"/>
        </w:rPr>
        <w:t>to a physical network problem. The network infrastructure needs substantial investment.</w:t>
      </w:r>
    </w:p>
    <w:p w14:paraId="3121AC8D" w14:textId="77777777" w:rsidR="00FC7B4F" w:rsidRPr="00FC7B4F" w:rsidRDefault="00FC7B4F" w:rsidP="00FC7B4F">
      <w:pPr>
        <w:pStyle w:val="NormalWeb"/>
        <w:spacing w:before="0" w:beforeAutospacing="0" w:after="0" w:afterAutospacing="0" w:line="276" w:lineRule="auto"/>
        <w:ind w:left="720"/>
        <w:rPr>
          <w:rFonts w:asciiTheme="minorHAnsi" w:hAnsiTheme="minorHAnsi" w:cstheme="minorHAnsi"/>
          <w:sz w:val="22"/>
          <w:szCs w:val="22"/>
          <w:highlight w:val="yellow"/>
        </w:rPr>
      </w:pPr>
    </w:p>
    <w:p w14:paraId="6F09CBDE" w14:textId="4923396D" w:rsidR="00C12720" w:rsidRPr="000159C1" w:rsidRDefault="00FC1CA2" w:rsidP="00C12720">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bookmarkStart w:id="9" w:name="_Hlk110871072"/>
      <w:r w:rsidRPr="000159C1">
        <w:rPr>
          <w:rFonts w:asciiTheme="minorHAnsi" w:eastAsia="Open Sans" w:hAnsiTheme="minorHAnsi" w:cstheme="minorHAnsi"/>
          <w:b/>
          <w:bCs/>
          <w:color w:val="2F5496" w:themeColor="accent1" w:themeShade="BF"/>
          <w:kern w:val="24"/>
          <w:sz w:val="22"/>
          <w:szCs w:val="22"/>
        </w:rPr>
        <w:t>Are there other approaches to developing local markets</w:t>
      </w:r>
      <w:r w:rsidR="00857F63" w:rsidRPr="000159C1">
        <w:rPr>
          <w:rFonts w:asciiTheme="minorHAnsi" w:eastAsia="Open Sans" w:hAnsiTheme="minorHAnsi" w:cstheme="minorHAnsi"/>
          <w:b/>
          <w:bCs/>
          <w:color w:val="2F5496" w:themeColor="accent1" w:themeShade="BF"/>
          <w:kern w:val="24"/>
          <w:sz w:val="22"/>
          <w:szCs w:val="22"/>
        </w:rPr>
        <w:t xml:space="preserve"> which we have not considered</w:t>
      </w:r>
      <w:r w:rsidRPr="000159C1">
        <w:rPr>
          <w:rFonts w:asciiTheme="minorHAnsi" w:eastAsia="Open Sans" w:hAnsiTheme="minorHAnsi" w:cstheme="minorHAnsi"/>
          <w:b/>
          <w:bCs/>
          <w:color w:val="2F5496" w:themeColor="accent1" w:themeShade="BF"/>
          <w:kern w:val="24"/>
          <w:sz w:val="22"/>
          <w:szCs w:val="22"/>
        </w:rPr>
        <w:t>?</w:t>
      </w:r>
    </w:p>
    <w:p w14:paraId="6AFDE645" w14:textId="0CA6D459" w:rsidR="00C12720" w:rsidRDefault="00C12720" w:rsidP="005F76D0">
      <w:pPr>
        <w:pStyle w:val="NormalWeb"/>
        <w:spacing w:before="0" w:beforeAutospacing="0" w:after="0" w:afterAutospacing="0" w:line="276" w:lineRule="auto"/>
        <w:rPr>
          <w:rFonts w:asciiTheme="minorHAnsi" w:hAnsiTheme="minorHAnsi" w:cstheme="minorHAnsi"/>
          <w:sz w:val="22"/>
          <w:szCs w:val="22"/>
        </w:rPr>
      </w:pPr>
    </w:p>
    <w:p w14:paraId="772D0078" w14:textId="2402851E" w:rsidR="007B736C" w:rsidRPr="000159C1" w:rsidRDefault="007B736C" w:rsidP="005F76D0">
      <w:pPr>
        <w:pStyle w:val="NormalWeb"/>
        <w:spacing w:before="0" w:beforeAutospacing="0" w:after="0" w:afterAutospacing="0" w:line="276" w:lineRule="auto"/>
        <w:rPr>
          <w:rFonts w:asciiTheme="minorHAnsi" w:hAnsiTheme="minorHAnsi" w:cstheme="minorHAnsi"/>
          <w:i/>
          <w:iCs/>
          <w:sz w:val="22"/>
          <w:szCs w:val="22"/>
        </w:rPr>
      </w:pPr>
      <w:r w:rsidRPr="000159C1">
        <w:rPr>
          <w:rFonts w:asciiTheme="minorHAnsi" w:hAnsiTheme="minorHAnsi" w:cstheme="minorHAnsi"/>
          <w:i/>
          <w:iCs/>
          <w:sz w:val="22"/>
          <w:szCs w:val="22"/>
          <w:highlight w:val="yellow"/>
        </w:rPr>
        <w:t>Further member input welcome</w:t>
      </w:r>
    </w:p>
    <w:p w14:paraId="3909F780" w14:textId="77777777" w:rsidR="007B736C" w:rsidRPr="00C12720" w:rsidRDefault="007B736C" w:rsidP="005F76D0">
      <w:pPr>
        <w:pStyle w:val="NormalWeb"/>
        <w:spacing w:before="0" w:beforeAutospacing="0" w:after="0" w:afterAutospacing="0" w:line="276" w:lineRule="auto"/>
        <w:rPr>
          <w:rFonts w:asciiTheme="minorHAnsi" w:hAnsiTheme="minorHAnsi" w:cstheme="minorHAnsi"/>
          <w:sz w:val="22"/>
          <w:szCs w:val="22"/>
        </w:rPr>
      </w:pPr>
    </w:p>
    <w:bookmarkEnd w:id="9"/>
    <w:p w14:paraId="44EDFBF1" w14:textId="60831A8B" w:rsidR="009340EC" w:rsidRPr="000159C1" w:rsidRDefault="00FC1CA2" w:rsidP="00723032">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lastRenderedPageBreak/>
        <w:t>Do we agree that we should consider reforms that move away from marginal pricing</w:t>
      </w:r>
      <w:r w:rsidR="009340EC" w:rsidRPr="000159C1">
        <w:rPr>
          <w:rFonts w:asciiTheme="minorHAnsi" w:eastAsia="Open Sans" w:hAnsiTheme="minorHAnsi" w:cstheme="minorHAnsi"/>
          <w:b/>
          <w:bCs/>
          <w:color w:val="2F5496" w:themeColor="accent1" w:themeShade="BF"/>
          <w:kern w:val="24"/>
          <w:sz w:val="22"/>
          <w:szCs w:val="22"/>
        </w:rPr>
        <w:t>? Please consider the relative advantages and drawbacks, and local institutional requirements, of distribution led approaches.</w:t>
      </w:r>
    </w:p>
    <w:p w14:paraId="209E24C2" w14:textId="683FD5F2" w:rsidR="00CA651E" w:rsidRDefault="00CA651E" w:rsidP="00CA651E">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r>
        <w:rPr>
          <w:rFonts w:asciiTheme="minorHAnsi" w:eastAsia="Open Sans" w:hAnsiTheme="minorHAnsi" w:cstheme="minorHAnsi"/>
          <w:color w:val="000000" w:themeColor="text1"/>
          <w:kern w:val="24"/>
          <w:sz w:val="22"/>
          <w:szCs w:val="22"/>
        </w:rPr>
        <w:t xml:space="preserve"> </w:t>
      </w:r>
    </w:p>
    <w:p w14:paraId="2B848418" w14:textId="51472616" w:rsidR="00611B8E" w:rsidRPr="008D1424" w:rsidRDefault="00CA651E" w:rsidP="00CA651E">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Yes, we agree that reforms must move away from marginal pricing.</w:t>
      </w:r>
      <w:r w:rsidR="00611B8E">
        <w:rPr>
          <w:rFonts w:asciiTheme="minorHAnsi" w:eastAsia="Open Sans" w:hAnsiTheme="minorHAnsi" w:cstheme="minorHAnsi"/>
          <w:color w:val="000000" w:themeColor="text1"/>
          <w:kern w:val="24"/>
          <w:sz w:val="22"/>
          <w:szCs w:val="22"/>
        </w:rPr>
        <w:t xml:space="preserve"> With high renewables deployment and the transition to a more flexible </w:t>
      </w:r>
      <w:r w:rsidR="00854DFF">
        <w:rPr>
          <w:rFonts w:asciiTheme="minorHAnsi" w:eastAsia="Open Sans" w:hAnsiTheme="minorHAnsi" w:cstheme="minorHAnsi"/>
          <w:color w:val="000000" w:themeColor="text1"/>
          <w:kern w:val="24"/>
          <w:sz w:val="22"/>
          <w:szCs w:val="22"/>
        </w:rPr>
        <w:t>decentralised</w:t>
      </w:r>
      <w:r w:rsidR="00611B8E">
        <w:rPr>
          <w:rFonts w:asciiTheme="minorHAnsi" w:eastAsia="Open Sans" w:hAnsiTheme="minorHAnsi" w:cstheme="minorHAnsi"/>
          <w:color w:val="000000" w:themeColor="text1"/>
          <w:kern w:val="24"/>
          <w:sz w:val="22"/>
          <w:szCs w:val="22"/>
        </w:rPr>
        <w:t xml:space="preserve"> energy system, it is no longer appropriate for marginal signals, especially those based on fossil generation, to set the wholesale price.  Such a transition will allow for the </w:t>
      </w:r>
      <w:r w:rsidR="00854DFF">
        <w:rPr>
          <w:rFonts w:asciiTheme="minorHAnsi" w:eastAsia="Open Sans" w:hAnsiTheme="minorHAnsi" w:cstheme="minorHAnsi"/>
          <w:color w:val="000000" w:themeColor="text1"/>
          <w:kern w:val="24"/>
          <w:sz w:val="22"/>
          <w:szCs w:val="22"/>
        </w:rPr>
        <w:t xml:space="preserve">low costs of renewable generation to be better represented in wholesale prices and deliver benefits for domestic and industrial consumers. </w:t>
      </w:r>
    </w:p>
    <w:p w14:paraId="1F201003" w14:textId="4F9EF7BC" w:rsidR="00611B8E" w:rsidRPr="008D1424" w:rsidRDefault="00854DFF" w:rsidP="00854DFF">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However, pursuing such a change must be done carefully, recognising that existing renewable generation assets have business models based on existing arrangements.</w:t>
      </w:r>
      <w:r>
        <w:rPr>
          <w:rFonts w:asciiTheme="minorHAnsi" w:hAnsiTheme="minorHAnsi" w:cstheme="minorHAnsi"/>
          <w:sz w:val="22"/>
          <w:szCs w:val="22"/>
        </w:rPr>
        <w:t xml:space="preserve"> Revenues for such sites must be protected while transitioning to a reformed wholesale market to maintain investor and developer confidence. </w:t>
      </w:r>
    </w:p>
    <w:p w14:paraId="46037168" w14:textId="16B4B590" w:rsidR="00CA651E" w:rsidRDefault="00CA651E" w:rsidP="00611B8E">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r>
        <w:rPr>
          <w:rFonts w:asciiTheme="minorHAnsi" w:eastAsia="Open Sans" w:hAnsiTheme="minorHAnsi" w:cstheme="minorHAnsi"/>
          <w:color w:val="000000" w:themeColor="text1"/>
          <w:kern w:val="24"/>
          <w:sz w:val="22"/>
          <w:szCs w:val="22"/>
        </w:rPr>
        <w:t xml:space="preserve"> We are also clear that such reforms </w:t>
      </w:r>
      <w:r w:rsidR="00611B8E">
        <w:rPr>
          <w:rFonts w:asciiTheme="minorHAnsi" w:eastAsia="Open Sans" w:hAnsiTheme="minorHAnsi" w:cstheme="minorHAnsi"/>
          <w:color w:val="000000" w:themeColor="text1"/>
          <w:kern w:val="24"/>
          <w:sz w:val="22"/>
          <w:szCs w:val="22"/>
        </w:rPr>
        <w:t xml:space="preserve">should be focused </w:t>
      </w:r>
      <w:proofErr w:type="gramStart"/>
      <w:r w:rsidR="00611B8E">
        <w:rPr>
          <w:rFonts w:asciiTheme="minorHAnsi" w:eastAsia="Open Sans" w:hAnsiTheme="minorHAnsi" w:cstheme="minorHAnsi"/>
          <w:color w:val="000000" w:themeColor="text1"/>
          <w:kern w:val="24"/>
          <w:sz w:val="22"/>
          <w:szCs w:val="22"/>
        </w:rPr>
        <w:t xml:space="preserve">at </w:t>
      </w:r>
      <w:r>
        <w:rPr>
          <w:rFonts w:asciiTheme="minorHAnsi" w:eastAsia="Open Sans" w:hAnsiTheme="minorHAnsi" w:cstheme="minorHAnsi"/>
          <w:color w:val="000000" w:themeColor="text1"/>
          <w:kern w:val="24"/>
          <w:sz w:val="22"/>
          <w:szCs w:val="22"/>
        </w:rPr>
        <w:t xml:space="preserve"> the</w:t>
      </w:r>
      <w:proofErr w:type="gramEnd"/>
      <w:r>
        <w:rPr>
          <w:rFonts w:asciiTheme="minorHAnsi" w:eastAsia="Open Sans" w:hAnsiTheme="minorHAnsi" w:cstheme="minorHAnsi"/>
          <w:color w:val="000000" w:themeColor="text1"/>
          <w:kern w:val="24"/>
          <w:sz w:val="22"/>
          <w:szCs w:val="22"/>
        </w:rPr>
        <w:t xml:space="preserve"> national and transmission levels</w:t>
      </w:r>
      <w:r w:rsidR="00611B8E">
        <w:rPr>
          <w:rFonts w:asciiTheme="minorHAnsi" w:eastAsia="Open Sans" w:hAnsiTheme="minorHAnsi" w:cstheme="minorHAnsi"/>
          <w:color w:val="000000" w:themeColor="text1"/>
          <w:kern w:val="24"/>
          <w:sz w:val="22"/>
          <w:szCs w:val="22"/>
        </w:rPr>
        <w:t xml:space="preserve"> first</w:t>
      </w:r>
      <w:r>
        <w:rPr>
          <w:rFonts w:asciiTheme="minorHAnsi" w:eastAsia="Open Sans" w:hAnsiTheme="minorHAnsi" w:cstheme="minorHAnsi"/>
          <w:color w:val="000000" w:themeColor="text1"/>
          <w:kern w:val="24"/>
          <w:sz w:val="22"/>
          <w:szCs w:val="22"/>
        </w:rPr>
        <w:t xml:space="preserve">, before </w:t>
      </w:r>
      <w:r w:rsidR="003B47C2">
        <w:rPr>
          <w:rFonts w:asciiTheme="minorHAnsi" w:eastAsia="Open Sans" w:hAnsiTheme="minorHAnsi" w:cstheme="minorHAnsi"/>
          <w:color w:val="000000" w:themeColor="text1"/>
          <w:kern w:val="24"/>
          <w:sz w:val="22"/>
          <w:szCs w:val="22"/>
        </w:rPr>
        <w:t>considering moving</w:t>
      </w:r>
      <w:r>
        <w:rPr>
          <w:rFonts w:asciiTheme="minorHAnsi" w:eastAsia="Open Sans" w:hAnsiTheme="minorHAnsi" w:cstheme="minorHAnsi"/>
          <w:color w:val="000000" w:themeColor="text1"/>
          <w:kern w:val="24"/>
          <w:sz w:val="22"/>
          <w:szCs w:val="22"/>
        </w:rPr>
        <w:t xml:space="preserve"> on to distribution network level.</w:t>
      </w:r>
    </w:p>
    <w:p w14:paraId="1084A40D" w14:textId="6D0ADFE7" w:rsidR="00854DFF" w:rsidRPr="00CA651E" w:rsidRDefault="00854DFF" w:rsidP="008D1424">
      <w:pPr>
        <w:pStyle w:val="NormalWeb"/>
        <w:spacing w:before="0" w:beforeAutospacing="0" w:after="0" w:afterAutospacing="0" w:line="276" w:lineRule="auto"/>
        <w:ind w:left="360"/>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Finally, given the current cost of energy </w:t>
      </w:r>
      <w:r w:rsidR="003B47C2">
        <w:rPr>
          <w:rFonts w:asciiTheme="minorHAnsi" w:eastAsia="Open Sans" w:hAnsiTheme="minorHAnsi" w:cstheme="minorHAnsi"/>
          <w:color w:val="000000" w:themeColor="text1"/>
          <w:kern w:val="24"/>
          <w:sz w:val="22"/>
          <w:szCs w:val="22"/>
        </w:rPr>
        <w:t>crisis,</w:t>
      </w:r>
      <w:r>
        <w:rPr>
          <w:rFonts w:asciiTheme="minorHAnsi" w:eastAsia="Open Sans" w:hAnsiTheme="minorHAnsi" w:cstheme="minorHAnsi"/>
          <w:color w:val="000000" w:themeColor="text1"/>
          <w:kern w:val="24"/>
          <w:sz w:val="22"/>
          <w:szCs w:val="22"/>
        </w:rPr>
        <w:t xml:space="preserve"> it is appropriate that reform is prioritised and delivered in a sensible time frame, bringing benefits to consumers as soon as possible. However, that does not mean that such reforms can be rushed and as such must continue to be well-thought through with a </w:t>
      </w:r>
      <w:r w:rsidR="003B47C2">
        <w:rPr>
          <w:rFonts w:asciiTheme="minorHAnsi" w:eastAsia="Open Sans" w:hAnsiTheme="minorHAnsi" w:cstheme="minorHAnsi"/>
          <w:color w:val="000000" w:themeColor="text1"/>
          <w:kern w:val="24"/>
          <w:sz w:val="22"/>
          <w:szCs w:val="22"/>
        </w:rPr>
        <w:t xml:space="preserve">sensible and </w:t>
      </w:r>
      <w:r>
        <w:rPr>
          <w:rFonts w:asciiTheme="minorHAnsi" w:eastAsia="Open Sans" w:hAnsiTheme="minorHAnsi" w:cstheme="minorHAnsi"/>
          <w:color w:val="000000" w:themeColor="text1"/>
          <w:kern w:val="24"/>
          <w:sz w:val="22"/>
          <w:szCs w:val="22"/>
        </w:rPr>
        <w:t>realistic</w:t>
      </w:r>
      <w:r w:rsidR="003B47C2">
        <w:rPr>
          <w:rFonts w:asciiTheme="minorHAnsi" w:eastAsia="Open Sans" w:hAnsiTheme="minorHAnsi" w:cstheme="minorHAnsi"/>
          <w:color w:val="000000" w:themeColor="text1"/>
          <w:kern w:val="24"/>
          <w:sz w:val="22"/>
          <w:szCs w:val="22"/>
        </w:rPr>
        <w:t xml:space="preserve">, but urgent, timetable put in place. </w:t>
      </w:r>
    </w:p>
    <w:p w14:paraId="3EB34F41" w14:textId="77777777" w:rsidR="00CA651E" w:rsidRPr="00CA651E" w:rsidRDefault="00CA651E" w:rsidP="00CA651E">
      <w:pPr>
        <w:pStyle w:val="NormalWeb"/>
        <w:spacing w:before="0" w:beforeAutospacing="0" w:after="0" w:afterAutospacing="0" w:line="276" w:lineRule="auto"/>
        <w:rPr>
          <w:rFonts w:asciiTheme="minorHAnsi" w:hAnsiTheme="minorHAnsi" w:cstheme="minorHAnsi"/>
          <w:sz w:val="22"/>
          <w:szCs w:val="22"/>
        </w:rPr>
      </w:pPr>
    </w:p>
    <w:p w14:paraId="185B0124" w14:textId="110D0925" w:rsidR="00FC1CA2" w:rsidRPr="000159C1" w:rsidRDefault="00FC1CA2" w:rsidP="00723032">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bookmarkStart w:id="10" w:name="_Hlk110871100"/>
      <w:r w:rsidRPr="000159C1">
        <w:rPr>
          <w:rFonts w:asciiTheme="minorHAnsi" w:eastAsia="Open Sans" w:hAnsiTheme="minorHAnsi" w:cstheme="minorHAnsi"/>
          <w:b/>
          <w:bCs/>
          <w:color w:val="2F5496" w:themeColor="accent1" w:themeShade="BF"/>
          <w:kern w:val="24"/>
          <w:sz w:val="22"/>
          <w:szCs w:val="22"/>
        </w:rPr>
        <w:t>Do you agree that we should c</w:t>
      </w:r>
      <w:r w:rsidR="009340EC" w:rsidRPr="000159C1">
        <w:rPr>
          <w:rFonts w:asciiTheme="minorHAnsi" w:eastAsia="Open Sans" w:hAnsiTheme="minorHAnsi" w:cstheme="minorHAnsi"/>
          <w:b/>
          <w:bCs/>
          <w:color w:val="2F5496" w:themeColor="accent1" w:themeShade="BF"/>
          <w:kern w:val="24"/>
          <w:sz w:val="22"/>
          <w:szCs w:val="22"/>
        </w:rPr>
        <w:t>ontinue to c</w:t>
      </w:r>
      <w:r w:rsidRPr="000159C1">
        <w:rPr>
          <w:rFonts w:asciiTheme="minorHAnsi" w:eastAsia="Open Sans" w:hAnsiTheme="minorHAnsi" w:cstheme="minorHAnsi"/>
          <w:b/>
          <w:bCs/>
          <w:color w:val="2F5496" w:themeColor="accent1" w:themeShade="BF"/>
          <w:kern w:val="24"/>
          <w:sz w:val="22"/>
          <w:szCs w:val="22"/>
        </w:rPr>
        <w:t>onsider amendments to the parameters of current market arrangements, including to dispatch, settlement and gate closure?</w:t>
      </w:r>
    </w:p>
    <w:p w14:paraId="3C248EA2" w14:textId="77777777" w:rsidR="00593C9B" w:rsidRPr="00593C9B" w:rsidRDefault="00593C9B" w:rsidP="00593C9B">
      <w:pPr>
        <w:pStyle w:val="NormalWeb"/>
        <w:spacing w:before="0" w:beforeAutospacing="0" w:after="0" w:afterAutospacing="0" w:line="276" w:lineRule="auto"/>
        <w:ind w:left="360"/>
        <w:rPr>
          <w:rFonts w:asciiTheme="minorHAnsi" w:hAnsiTheme="minorHAnsi" w:cstheme="minorHAnsi"/>
          <w:sz w:val="22"/>
          <w:szCs w:val="22"/>
        </w:rPr>
      </w:pPr>
    </w:p>
    <w:p w14:paraId="2B5290A5" w14:textId="2C002B8F" w:rsidR="00593C9B" w:rsidRDefault="00593C9B" w:rsidP="00593C9B">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We understand that theoretically, shortening the time between gate closure and dispatch allows greater opportunity to balance supply and demand economically. </w:t>
      </w:r>
    </w:p>
    <w:p w14:paraId="6EEFAA4B" w14:textId="751B1BA3" w:rsidR="00FB0A50" w:rsidRDefault="00FB0A50" w:rsidP="00593C9B">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REA believes that in theory shortening gate closure time could facilitate greater innovation by the market</w:t>
      </w:r>
    </w:p>
    <w:p w14:paraId="6F8BBACB" w14:textId="267F30E8" w:rsidR="00FB0A50" w:rsidRDefault="00FB0A50" w:rsidP="00593C9B">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We would like to see greater modelling and analysis of possible options for these areas</w:t>
      </w:r>
    </w:p>
    <w:p w14:paraId="324EDFB0" w14:textId="77777777" w:rsidR="00593C9B" w:rsidRPr="009340EC" w:rsidRDefault="00593C9B" w:rsidP="00593C9B">
      <w:pPr>
        <w:pStyle w:val="NormalWeb"/>
        <w:spacing w:before="0" w:beforeAutospacing="0" w:after="0" w:afterAutospacing="0" w:line="276" w:lineRule="auto"/>
        <w:ind w:left="720"/>
        <w:rPr>
          <w:rFonts w:asciiTheme="minorHAnsi" w:hAnsiTheme="minorHAnsi" w:cstheme="minorHAnsi"/>
          <w:sz w:val="22"/>
          <w:szCs w:val="22"/>
        </w:rPr>
      </w:pPr>
    </w:p>
    <w:p w14:paraId="41AC8C12" w14:textId="1D93E3CB" w:rsidR="00310702" w:rsidRPr="000159C1" w:rsidRDefault="00FC1CA2" w:rsidP="00310702">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Are there any other changes to current wholesale market design and the Balancing Mechanism we should consider?</w:t>
      </w:r>
    </w:p>
    <w:p w14:paraId="4D96AA3A" w14:textId="77777777" w:rsidR="00FB0A50" w:rsidRPr="00310702" w:rsidRDefault="00FB0A50" w:rsidP="00FB0A50">
      <w:pPr>
        <w:pStyle w:val="NormalWeb"/>
        <w:spacing w:before="0" w:beforeAutospacing="0" w:after="0" w:afterAutospacing="0" w:line="276" w:lineRule="auto"/>
        <w:ind w:left="360"/>
        <w:rPr>
          <w:rFonts w:asciiTheme="minorHAnsi" w:hAnsiTheme="minorHAnsi" w:cstheme="minorHAnsi"/>
          <w:sz w:val="22"/>
          <w:szCs w:val="22"/>
        </w:rPr>
      </w:pPr>
    </w:p>
    <w:p w14:paraId="7BDAAE39" w14:textId="63873DEC" w:rsidR="00310702" w:rsidRPr="00310702" w:rsidRDefault="003B47C2" w:rsidP="00310702">
      <w:pPr>
        <w:pStyle w:val="NormalWeb"/>
        <w:numPr>
          <w:ilvl w:val="0"/>
          <w:numId w:val="6"/>
        </w:numPr>
        <w:spacing w:before="0" w:beforeAutospacing="0" w:after="0" w:afterAutospacing="0" w:line="276" w:lineRule="auto"/>
        <w:rPr>
          <w:rFonts w:asciiTheme="minorHAnsi" w:eastAsia="Open Sans" w:hAnsiTheme="minorHAnsi" w:cstheme="minorHAnsi"/>
          <w:color w:val="000000" w:themeColor="text1"/>
          <w:kern w:val="24"/>
          <w:sz w:val="22"/>
          <w:szCs w:val="22"/>
        </w:rPr>
      </w:pPr>
      <w:r>
        <w:rPr>
          <w:rFonts w:asciiTheme="minorHAnsi" w:hAnsiTheme="minorHAnsi" w:cstheme="minorHAnsi"/>
          <w:sz w:val="22"/>
          <w:szCs w:val="22"/>
        </w:rPr>
        <w:t xml:space="preserve">A range of contractual lengths need to be introduced into the market. </w:t>
      </w:r>
      <w:r w:rsidR="008B30D6">
        <w:rPr>
          <w:rFonts w:asciiTheme="minorHAnsi" w:hAnsiTheme="minorHAnsi" w:cstheme="minorHAnsi"/>
          <w:sz w:val="22"/>
          <w:szCs w:val="22"/>
        </w:rPr>
        <w:t xml:space="preserve">While </w:t>
      </w:r>
      <w:r w:rsidR="00310702" w:rsidRPr="00310702">
        <w:rPr>
          <w:rFonts w:asciiTheme="minorHAnsi" w:hAnsiTheme="minorHAnsi" w:cstheme="minorHAnsi"/>
          <w:sz w:val="22"/>
          <w:szCs w:val="22"/>
        </w:rPr>
        <w:t xml:space="preserve">Short contract durations of a day, week or month for balancing and ancillary services </w:t>
      </w:r>
      <w:r w:rsidR="008B30D6">
        <w:rPr>
          <w:rFonts w:asciiTheme="minorHAnsi" w:hAnsiTheme="minorHAnsi" w:cstheme="minorHAnsi"/>
          <w:sz w:val="22"/>
          <w:szCs w:val="22"/>
        </w:rPr>
        <w:t xml:space="preserve">have been helpful ins </w:t>
      </w:r>
      <w:proofErr w:type="spellStart"/>
      <w:r w:rsidR="008B30D6">
        <w:rPr>
          <w:rFonts w:asciiTheme="minorHAnsi" w:hAnsiTheme="minorHAnsi" w:cstheme="minorHAnsi"/>
          <w:sz w:val="22"/>
          <w:szCs w:val="22"/>
        </w:rPr>
        <w:t>ome</w:t>
      </w:r>
      <w:proofErr w:type="spellEnd"/>
      <w:r w:rsidR="008B30D6">
        <w:rPr>
          <w:rFonts w:asciiTheme="minorHAnsi" w:hAnsiTheme="minorHAnsi" w:cstheme="minorHAnsi"/>
          <w:sz w:val="22"/>
          <w:szCs w:val="22"/>
        </w:rPr>
        <w:t xml:space="preserve"> cases, they </w:t>
      </w:r>
      <w:r w:rsidR="00310702" w:rsidRPr="00310702">
        <w:rPr>
          <w:rFonts w:asciiTheme="minorHAnsi" w:hAnsiTheme="minorHAnsi" w:cstheme="minorHAnsi"/>
          <w:sz w:val="22"/>
          <w:szCs w:val="22"/>
        </w:rPr>
        <w:t xml:space="preserve">do not enable bankable business cases for </w:t>
      </w:r>
      <w:r w:rsidR="008B30D6">
        <w:rPr>
          <w:rFonts w:asciiTheme="minorHAnsi" w:hAnsiTheme="minorHAnsi" w:cstheme="minorHAnsi"/>
          <w:sz w:val="22"/>
          <w:szCs w:val="22"/>
        </w:rPr>
        <w:t xml:space="preserve">longer </w:t>
      </w:r>
      <w:proofErr w:type="gramStart"/>
      <w:r w:rsidR="008B30D6">
        <w:rPr>
          <w:rFonts w:asciiTheme="minorHAnsi" w:hAnsiTheme="minorHAnsi" w:cstheme="minorHAnsi"/>
          <w:sz w:val="22"/>
          <w:szCs w:val="22"/>
        </w:rPr>
        <w:t>duration  energy</w:t>
      </w:r>
      <w:proofErr w:type="gramEnd"/>
      <w:r w:rsidR="008B30D6">
        <w:rPr>
          <w:rFonts w:asciiTheme="minorHAnsi" w:hAnsiTheme="minorHAnsi" w:cstheme="minorHAnsi"/>
          <w:sz w:val="22"/>
          <w:szCs w:val="22"/>
        </w:rPr>
        <w:t xml:space="preserve"> storage projects</w:t>
      </w:r>
      <w:r w:rsidR="00310702" w:rsidRPr="00310702">
        <w:rPr>
          <w:rFonts w:asciiTheme="minorHAnsi" w:hAnsiTheme="minorHAnsi" w:cstheme="minorHAnsi"/>
          <w:sz w:val="22"/>
          <w:szCs w:val="22"/>
        </w:rPr>
        <w:t xml:space="preserve">). We would welcome the introduction of stable, long-term contracts for flexibility services. </w:t>
      </w:r>
    </w:p>
    <w:p w14:paraId="1EF87E12" w14:textId="565F82AA" w:rsidR="00310702" w:rsidRPr="00310702" w:rsidRDefault="00310702" w:rsidP="00310702">
      <w:pPr>
        <w:pStyle w:val="NormalWeb"/>
        <w:numPr>
          <w:ilvl w:val="0"/>
          <w:numId w:val="6"/>
        </w:numPr>
        <w:spacing w:before="0" w:beforeAutospacing="0" w:after="0" w:afterAutospacing="0" w:line="276" w:lineRule="auto"/>
        <w:rPr>
          <w:rFonts w:asciiTheme="minorHAnsi" w:eastAsia="Open Sans" w:hAnsiTheme="minorHAnsi" w:cstheme="minorHAnsi"/>
          <w:color w:val="000000" w:themeColor="text1"/>
          <w:kern w:val="24"/>
          <w:sz w:val="22"/>
          <w:szCs w:val="22"/>
        </w:rPr>
      </w:pPr>
      <w:r w:rsidRPr="00310702">
        <w:rPr>
          <w:rFonts w:asciiTheme="minorHAnsi" w:hAnsiTheme="minorHAnsi" w:cstheme="minorHAnsi"/>
          <w:sz w:val="22"/>
          <w:szCs w:val="22"/>
        </w:rPr>
        <w:t>L</w:t>
      </w:r>
      <w:r w:rsidR="008B30D6">
        <w:rPr>
          <w:rFonts w:asciiTheme="minorHAnsi" w:hAnsiTheme="minorHAnsi" w:cstheme="minorHAnsi"/>
          <w:sz w:val="22"/>
          <w:szCs w:val="22"/>
        </w:rPr>
        <w:t xml:space="preserve">onger and Larger Energy Storage (LLES) </w:t>
      </w:r>
      <w:r w:rsidRPr="00310702">
        <w:rPr>
          <w:rFonts w:asciiTheme="minorHAnsi" w:hAnsiTheme="minorHAnsi" w:cstheme="minorHAnsi"/>
          <w:sz w:val="22"/>
          <w:szCs w:val="22"/>
        </w:rPr>
        <w:t xml:space="preserve">technologies will often stack multiple revenue streams </w:t>
      </w:r>
      <w:proofErr w:type="gramStart"/>
      <w:r w:rsidRPr="00310702">
        <w:rPr>
          <w:rFonts w:asciiTheme="minorHAnsi" w:hAnsiTheme="minorHAnsi" w:cstheme="minorHAnsi"/>
          <w:sz w:val="22"/>
          <w:szCs w:val="22"/>
        </w:rPr>
        <w:t>in order to</w:t>
      </w:r>
      <w:proofErr w:type="gramEnd"/>
      <w:r w:rsidRPr="00310702">
        <w:rPr>
          <w:rFonts w:asciiTheme="minorHAnsi" w:hAnsiTheme="minorHAnsi" w:cstheme="minorHAnsi"/>
          <w:sz w:val="22"/>
          <w:szCs w:val="22"/>
        </w:rPr>
        <w:t xml:space="preserve"> build an investment case. Reforms that increase the clarity over revenue stacking will help to improve the </w:t>
      </w:r>
      <w:proofErr w:type="spellStart"/>
      <w:r w:rsidRPr="00310702">
        <w:rPr>
          <w:rFonts w:asciiTheme="minorHAnsi" w:hAnsiTheme="minorHAnsi" w:cstheme="minorHAnsi"/>
          <w:sz w:val="22"/>
          <w:szCs w:val="22"/>
        </w:rPr>
        <w:t>investability</w:t>
      </w:r>
      <w:proofErr w:type="spellEnd"/>
      <w:r w:rsidRPr="00310702">
        <w:rPr>
          <w:rFonts w:asciiTheme="minorHAnsi" w:hAnsiTheme="minorHAnsi" w:cstheme="minorHAnsi"/>
          <w:sz w:val="22"/>
          <w:szCs w:val="22"/>
        </w:rPr>
        <w:t xml:space="preserve"> of LLES. </w:t>
      </w:r>
      <w:proofErr w:type="gramStart"/>
      <w:r w:rsidRPr="00310702">
        <w:rPr>
          <w:rFonts w:asciiTheme="minorHAnsi" w:hAnsiTheme="minorHAnsi" w:cstheme="minorHAnsi"/>
          <w:sz w:val="22"/>
          <w:szCs w:val="22"/>
        </w:rPr>
        <w:t>In particular, it</w:t>
      </w:r>
      <w:proofErr w:type="gramEnd"/>
      <w:r w:rsidRPr="00310702">
        <w:rPr>
          <w:rFonts w:asciiTheme="minorHAnsi" w:hAnsiTheme="minorHAnsi" w:cstheme="minorHAnsi"/>
          <w:sz w:val="22"/>
          <w:szCs w:val="22"/>
        </w:rPr>
        <w:t xml:space="preserve"> is important that these technologies are fully rewarded for all the benefits they provide to the system, for example, arbitrage, inertia, short circuit level etc.</w:t>
      </w:r>
    </w:p>
    <w:bookmarkEnd w:id="10"/>
    <w:p w14:paraId="5170B73B" w14:textId="77777777" w:rsidR="009340EC" w:rsidRPr="00AD29DD" w:rsidRDefault="009340EC" w:rsidP="00AA2859">
      <w:pPr>
        <w:spacing w:line="276" w:lineRule="auto"/>
        <w:rPr>
          <w:rFonts w:cstheme="minorHAnsi"/>
        </w:rPr>
      </w:pPr>
    </w:p>
    <w:p w14:paraId="56A700C8" w14:textId="2D5E68A2" w:rsidR="006922D6" w:rsidRPr="000159C1" w:rsidRDefault="00FC1CA2" w:rsidP="00AA2859">
      <w:pPr>
        <w:spacing w:line="276" w:lineRule="auto"/>
        <w:rPr>
          <w:rFonts w:cstheme="minorHAnsi"/>
          <w:b/>
          <w:bCs/>
          <w:color w:val="2F5496" w:themeColor="accent1" w:themeShade="BF"/>
          <w:sz w:val="28"/>
          <w:szCs w:val="28"/>
        </w:rPr>
      </w:pPr>
      <w:bookmarkStart w:id="11" w:name="Chapter6"/>
      <w:r w:rsidRPr="000159C1">
        <w:rPr>
          <w:rFonts w:cstheme="minorHAnsi"/>
          <w:b/>
          <w:bCs/>
          <w:color w:val="2F5496" w:themeColor="accent1" w:themeShade="BF"/>
          <w:sz w:val="28"/>
          <w:szCs w:val="28"/>
        </w:rPr>
        <w:lastRenderedPageBreak/>
        <w:t>Chapter 6</w:t>
      </w:r>
      <w:r w:rsidR="006C5D70" w:rsidRPr="000159C1">
        <w:rPr>
          <w:rFonts w:cstheme="minorHAnsi"/>
          <w:b/>
          <w:bCs/>
          <w:color w:val="2F5496" w:themeColor="accent1" w:themeShade="BF"/>
          <w:sz w:val="28"/>
          <w:szCs w:val="28"/>
        </w:rPr>
        <w:t xml:space="preserve"> – Mass low-carbon power</w:t>
      </w:r>
    </w:p>
    <w:bookmarkEnd w:id="11"/>
    <w:p w14:paraId="03CD83E2" w14:textId="08C4F82C"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Are we considering all credible options for reform in the mass low carbon power chapter?</w:t>
      </w:r>
    </w:p>
    <w:p w14:paraId="0771706D" w14:textId="77777777" w:rsidR="005674D1" w:rsidRPr="00C83F88" w:rsidRDefault="005674D1" w:rsidP="005674D1">
      <w:pPr>
        <w:pStyle w:val="NormalWeb"/>
        <w:spacing w:before="0" w:beforeAutospacing="0" w:after="0" w:afterAutospacing="0" w:line="276" w:lineRule="auto"/>
        <w:ind w:left="360"/>
        <w:rPr>
          <w:rFonts w:asciiTheme="minorHAnsi" w:hAnsiTheme="minorHAnsi" w:cstheme="minorHAnsi"/>
          <w:sz w:val="22"/>
          <w:szCs w:val="22"/>
        </w:rPr>
      </w:pPr>
    </w:p>
    <w:p w14:paraId="1D092F77" w14:textId="77777777" w:rsidR="00FB0A50" w:rsidRPr="004E666D" w:rsidRDefault="00FB0A50" w:rsidP="00FB0A50">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We believe that a variation on the CfD mechanism (which has been highly successful so far in delivering large amounts of renewable generation) is likely to be the most appropriate </w:t>
      </w:r>
      <w:proofErr w:type="gramStart"/>
      <w:r>
        <w:rPr>
          <w:rFonts w:asciiTheme="minorHAnsi" w:eastAsia="Open Sans" w:hAnsiTheme="minorHAnsi" w:cstheme="minorHAnsi"/>
          <w:color w:val="000000" w:themeColor="text1"/>
          <w:kern w:val="24"/>
          <w:sz w:val="22"/>
          <w:szCs w:val="22"/>
        </w:rPr>
        <w:t>choice, but</w:t>
      </w:r>
      <w:proofErr w:type="gramEnd"/>
      <w:r>
        <w:rPr>
          <w:rFonts w:asciiTheme="minorHAnsi" w:eastAsia="Open Sans" w:hAnsiTheme="minorHAnsi" w:cstheme="minorHAnsi"/>
          <w:color w:val="000000" w:themeColor="text1"/>
          <w:kern w:val="24"/>
          <w:sz w:val="22"/>
          <w:szCs w:val="22"/>
        </w:rPr>
        <w:t xml:space="preserve"> would welcome further information and analysis on this and on the other options.</w:t>
      </w:r>
    </w:p>
    <w:p w14:paraId="72651666" w14:textId="48071A84" w:rsidR="00C83F88" w:rsidRPr="002C641C" w:rsidRDefault="00C83F88" w:rsidP="00C83F88">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We agree that these are the best options for reform, but all of them would require very careful design and adjustments to ensure that they deliver a fully decarbonised grid by 2035, a future-proof electricity network, </w:t>
      </w:r>
      <w:r w:rsidR="00694F60">
        <w:rPr>
          <w:rFonts w:asciiTheme="minorHAnsi" w:eastAsia="Open Sans" w:hAnsiTheme="minorHAnsi" w:cstheme="minorHAnsi"/>
          <w:color w:val="000000" w:themeColor="text1"/>
          <w:kern w:val="24"/>
          <w:sz w:val="22"/>
          <w:szCs w:val="22"/>
        </w:rPr>
        <w:t xml:space="preserve">Net Zero </w:t>
      </w:r>
      <w:r w:rsidR="004E666D">
        <w:rPr>
          <w:rFonts w:asciiTheme="minorHAnsi" w:eastAsia="Open Sans" w:hAnsiTheme="minorHAnsi" w:cstheme="minorHAnsi"/>
          <w:color w:val="000000" w:themeColor="text1"/>
          <w:kern w:val="24"/>
          <w:sz w:val="22"/>
          <w:szCs w:val="22"/>
        </w:rPr>
        <w:t>technology neutrality, and the best possible social and economic benefits.</w:t>
      </w:r>
      <w:r w:rsidR="002C641C">
        <w:rPr>
          <w:rFonts w:asciiTheme="minorHAnsi" w:eastAsia="Open Sans" w:hAnsiTheme="minorHAnsi" w:cstheme="minorHAnsi"/>
          <w:color w:val="000000" w:themeColor="text1"/>
          <w:kern w:val="24"/>
          <w:sz w:val="22"/>
          <w:szCs w:val="22"/>
        </w:rPr>
        <w:t xml:space="preserve"> </w:t>
      </w:r>
    </w:p>
    <w:p w14:paraId="484EED97" w14:textId="77777777" w:rsidR="004E666D" w:rsidRPr="00C93083" w:rsidRDefault="004E666D" w:rsidP="004E666D">
      <w:pPr>
        <w:pStyle w:val="NormalWeb"/>
        <w:spacing w:before="0" w:beforeAutospacing="0" w:after="0" w:afterAutospacing="0" w:line="276" w:lineRule="auto"/>
        <w:ind w:left="720"/>
        <w:rPr>
          <w:rFonts w:asciiTheme="minorHAnsi" w:hAnsiTheme="minorHAnsi" w:cstheme="minorHAnsi"/>
          <w:sz w:val="22"/>
          <w:szCs w:val="22"/>
        </w:rPr>
      </w:pPr>
    </w:p>
    <w:p w14:paraId="7E492354" w14:textId="050F09E7"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How could electricity markets better value the low carbon and wider system benefits of small-scale, distributed renewables?</w:t>
      </w:r>
    </w:p>
    <w:p w14:paraId="2CFBA83A" w14:textId="4D719395" w:rsidR="0046736F" w:rsidRDefault="0046736F" w:rsidP="0046736F">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p>
    <w:p w14:paraId="25DE9531" w14:textId="6069C317" w:rsidR="0046736F" w:rsidRDefault="0046736F" w:rsidP="0046736F">
      <w:pPr>
        <w:pStyle w:val="NormalWeb"/>
        <w:numPr>
          <w:ilvl w:val="0"/>
          <w:numId w:val="6"/>
        </w:numPr>
        <w:spacing w:before="0" w:beforeAutospacing="0" w:after="0" w:afterAutospacing="0" w:line="276" w:lineRule="auto"/>
        <w:rPr>
          <w:rFonts w:asciiTheme="minorHAnsi" w:hAnsiTheme="minorHAnsi" w:cstheme="minorHAnsi"/>
          <w:sz w:val="22"/>
          <w:szCs w:val="22"/>
        </w:rPr>
      </w:pPr>
      <w:proofErr w:type="spellStart"/>
      <w:r>
        <w:rPr>
          <w:rFonts w:asciiTheme="minorHAnsi" w:eastAsia="Open Sans" w:hAnsiTheme="minorHAnsi" w:cstheme="minorHAnsi"/>
          <w:color w:val="000000" w:themeColor="text1"/>
          <w:kern w:val="24"/>
          <w:sz w:val="22"/>
          <w:szCs w:val="22"/>
        </w:rPr>
        <w:t>CfDs</w:t>
      </w:r>
      <w:proofErr w:type="spellEnd"/>
      <w:r>
        <w:rPr>
          <w:rFonts w:asciiTheme="minorHAnsi" w:eastAsia="Open Sans" w:hAnsiTheme="minorHAnsi" w:cstheme="minorHAnsi"/>
          <w:color w:val="000000" w:themeColor="text1"/>
          <w:kern w:val="24"/>
          <w:sz w:val="22"/>
          <w:szCs w:val="22"/>
        </w:rPr>
        <w:t xml:space="preserve"> have been critical to decarbonising the system thus far, and should continue to play an important role, with some reform.</w:t>
      </w:r>
    </w:p>
    <w:p w14:paraId="2647D825" w14:textId="09CA60B6" w:rsidR="0024690C" w:rsidRDefault="0046736F" w:rsidP="0024690C">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An approach that carefully considers the impact on private investor confidence is appropriate.</w:t>
      </w:r>
    </w:p>
    <w:p w14:paraId="33ECED86" w14:textId="2667F1A8" w:rsidR="0024690C" w:rsidRDefault="0024690C" w:rsidP="0024690C">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CfD variations could include lower pricing at times of low demand and a premium price during peak periods. This would incentivise investment in co-located projects and support deployment of flexible assets.</w:t>
      </w:r>
    </w:p>
    <w:p w14:paraId="4C708292" w14:textId="7E54D0CC" w:rsidR="005D3376" w:rsidRDefault="005D3376" w:rsidP="005D3376">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We need better flexibility </w:t>
      </w:r>
      <w:proofErr w:type="gramStart"/>
      <w:r>
        <w:rPr>
          <w:rFonts w:asciiTheme="minorHAnsi" w:hAnsiTheme="minorHAnsi" w:cstheme="minorHAnsi"/>
          <w:sz w:val="22"/>
          <w:szCs w:val="22"/>
        </w:rPr>
        <w:t>markets</w:t>
      </w:r>
      <w:proofErr w:type="gramEnd"/>
      <w:r w:rsidR="005674D1">
        <w:rPr>
          <w:rFonts w:asciiTheme="minorHAnsi" w:hAnsiTheme="minorHAnsi" w:cstheme="minorHAnsi"/>
          <w:sz w:val="22"/>
          <w:szCs w:val="22"/>
        </w:rPr>
        <w:t xml:space="preserve"> and this could be one part of tackling this need.</w:t>
      </w:r>
    </w:p>
    <w:p w14:paraId="281FBCE7" w14:textId="579E0FEC" w:rsidR="005D3376" w:rsidRDefault="005D3376" w:rsidP="005D3376">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The market and any mechanisms that support flexibility must incentivise the co-location of renewable electricity generation with electricity storage. </w:t>
      </w:r>
    </w:p>
    <w:p w14:paraId="65D5AEEB" w14:textId="56499899" w:rsidR="005D3376" w:rsidRDefault="005D3376" w:rsidP="005D3376">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Reformed electricity markets must </w:t>
      </w:r>
      <w:r w:rsidR="00124C9B">
        <w:rPr>
          <w:rFonts w:asciiTheme="minorHAnsi" w:hAnsiTheme="minorHAnsi" w:cstheme="minorHAnsi"/>
          <w:sz w:val="22"/>
          <w:szCs w:val="22"/>
        </w:rPr>
        <w:t xml:space="preserve">also </w:t>
      </w:r>
      <w:r>
        <w:rPr>
          <w:rFonts w:asciiTheme="minorHAnsi" w:hAnsiTheme="minorHAnsi" w:cstheme="minorHAnsi"/>
          <w:sz w:val="22"/>
          <w:szCs w:val="22"/>
        </w:rPr>
        <w:t xml:space="preserve">better reflect the advantages of a carbon price and incentivise a continual decrease in carbon emissions intensity across the market. </w:t>
      </w:r>
    </w:p>
    <w:p w14:paraId="73AAEB90" w14:textId="77777777" w:rsidR="005D3376" w:rsidRPr="005D3376" w:rsidRDefault="005D3376" w:rsidP="005D3376">
      <w:pPr>
        <w:pStyle w:val="NormalWeb"/>
        <w:spacing w:before="0" w:beforeAutospacing="0" w:after="0" w:afterAutospacing="0" w:line="276" w:lineRule="auto"/>
        <w:ind w:left="720"/>
        <w:rPr>
          <w:rFonts w:asciiTheme="minorHAnsi" w:hAnsiTheme="minorHAnsi" w:cstheme="minorHAnsi"/>
          <w:sz w:val="22"/>
          <w:szCs w:val="22"/>
        </w:rPr>
      </w:pPr>
    </w:p>
    <w:p w14:paraId="65C3F83E" w14:textId="77777777" w:rsidR="0024690C" w:rsidRPr="0024690C" w:rsidRDefault="0024690C" w:rsidP="0024690C">
      <w:pPr>
        <w:pStyle w:val="NormalWeb"/>
        <w:spacing w:before="0" w:beforeAutospacing="0" w:after="0" w:afterAutospacing="0" w:line="276" w:lineRule="auto"/>
        <w:ind w:left="720"/>
        <w:rPr>
          <w:rFonts w:asciiTheme="minorHAnsi" w:hAnsiTheme="minorHAnsi" w:cstheme="minorHAnsi"/>
          <w:sz w:val="22"/>
          <w:szCs w:val="22"/>
        </w:rPr>
      </w:pPr>
    </w:p>
    <w:p w14:paraId="56DD507D" w14:textId="64F8EB7F"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agree that we should</w:t>
      </w:r>
      <w:r w:rsidR="00C53711" w:rsidRPr="000159C1">
        <w:rPr>
          <w:rFonts w:asciiTheme="minorHAnsi" w:eastAsia="Open Sans" w:hAnsiTheme="minorHAnsi" w:cstheme="minorHAnsi"/>
          <w:b/>
          <w:bCs/>
          <w:color w:val="2F5496" w:themeColor="accent1" w:themeShade="BF"/>
          <w:kern w:val="24"/>
          <w:sz w:val="22"/>
          <w:szCs w:val="22"/>
        </w:rPr>
        <w:t xml:space="preserve"> continue to</w:t>
      </w:r>
      <w:r w:rsidRPr="000159C1">
        <w:rPr>
          <w:rFonts w:asciiTheme="minorHAnsi" w:eastAsia="Open Sans" w:hAnsiTheme="minorHAnsi" w:cstheme="minorHAnsi"/>
          <w:b/>
          <w:bCs/>
          <w:color w:val="2F5496" w:themeColor="accent1" w:themeShade="BF"/>
          <w:kern w:val="24"/>
          <w:sz w:val="22"/>
          <w:szCs w:val="22"/>
        </w:rPr>
        <w:t xml:space="preserve"> consider supplier obligations?</w:t>
      </w:r>
    </w:p>
    <w:p w14:paraId="3C6F62EB" w14:textId="1832ADE9" w:rsidR="002F41DD" w:rsidRDefault="002F41DD" w:rsidP="002F41DD">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p>
    <w:p w14:paraId="785C3269" w14:textId="221BF008" w:rsidR="002F41DD" w:rsidRDefault="002C641C" w:rsidP="002F41DD">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We accept that BEIS may wish to continue to explore a supplier obligation model, </w:t>
      </w:r>
      <w:r w:rsidR="002F41DD">
        <w:rPr>
          <w:rFonts w:asciiTheme="minorHAnsi" w:eastAsia="Open Sans" w:hAnsiTheme="minorHAnsi" w:cstheme="minorHAnsi"/>
          <w:color w:val="000000" w:themeColor="text1"/>
          <w:kern w:val="24"/>
          <w:sz w:val="22"/>
          <w:szCs w:val="22"/>
        </w:rPr>
        <w:t xml:space="preserve">however without greater contextual understanding of how this would interact with any retail market reforms it is challenging to assess the value and impacts of a supplier obligation model. </w:t>
      </w:r>
    </w:p>
    <w:p w14:paraId="2A3D8036" w14:textId="268FB5EB" w:rsidR="002F41DD" w:rsidRDefault="002F41DD" w:rsidP="002F41DD">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Timing and transition period would be key. Investment needs to continue to be incentivised, and short-term relief to prevent a hiatus may be required. </w:t>
      </w:r>
    </w:p>
    <w:p w14:paraId="7242CB9D" w14:textId="30BEDF3A" w:rsidR="00461790" w:rsidRDefault="00461790" w:rsidP="002F41DD">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We also would like to understand how balancing and constraint costs, along with network infrastructure upgrades, would be funded under the supplier obligation model.</w:t>
      </w:r>
    </w:p>
    <w:p w14:paraId="25868AEA" w14:textId="542070A1" w:rsidR="00124C9B" w:rsidRDefault="00124C9B" w:rsidP="002F41DD">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Overall</w:t>
      </w:r>
      <w:r w:rsidR="008D1424">
        <w:rPr>
          <w:rFonts w:asciiTheme="minorHAnsi" w:hAnsiTheme="minorHAnsi" w:cstheme="minorHAnsi"/>
          <w:sz w:val="22"/>
          <w:szCs w:val="22"/>
        </w:rPr>
        <w:t>,</w:t>
      </w:r>
      <w:r>
        <w:rPr>
          <w:rFonts w:asciiTheme="minorHAnsi" w:hAnsiTheme="minorHAnsi" w:cstheme="minorHAnsi"/>
          <w:sz w:val="22"/>
          <w:szCs w:val="22"/>
        </w:rPr>
        <w:t xml:space="preserve"> we believe CfD reform to be a more suitable and faster route to delivering the mass deployment of renewable technologies.</w:t>
      </w:r>
    </w:p>
    <w:p w14:paraId="5D6D5CE3" w14:textId="77777777" w:rsidR="002F41DD" w:rsidRPr="002F41DD" w:rsidRDefault="002F41DD" w:rsidP="002F41DD">
      <w:pPr>
        <w:pStyle w:val="NormalWeb"/>
        <w:spacing w:before="0" w:beforeAutospacing="0" w:after="0" w:afterAutospacing="0" w:line="276" w:lineRule="auto"/>
        <w:ind w:left="720"/>
        <w:rPr>
          <w:rFonts w:asciiTheme="minorHAnsi" w:hAnsiTheme="minorHAnsi" w:cstheme="minorHAnsi"/>
          <w:sz w:val="22"/>
          <w:szCs w:val="22"/>
        </w:rPr>
      </w:pPr>
    </w:p>
    <w:p w14:paraId="0365B8BC" w14:textId="01AA8FD2"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bookmarkStart w:id="12" w:name="_Hlk110871263"/>
      <w:r w:rsidRPr="000159C1">
        <w:rPr>
          <w:rFonts w:asciiTheme="minorHAnsi" w:eastAsia="Open Sans" w:hAnsiTheme="minorHAnsi" w:cstheme="minorHAnsi"/>
          <w:b/>
          <w:bCs/>
          <w:color w:val="2F5496" w:themeColor="accent1" w:themeShade="BF"/>
          <w:kern w:val="24"/>
          <w:sz w:val="22"/>
          <w:szCs w:val="22"/>
        </w:rPr>
        <w:t>How would the supplier landscape need to change, if at all, to make a supplier obligation model effective at bringing forward low carbon investment?</w:t>
      </w:r>
    </w:p>
    <w:p w14:paraId="075C21EA" w14:textId="77777777" w:rsidR="00152125" w:rsidRPr="00C50A0E" w:rsidRDefault="00152125" w:rsidP="00152125">
      <w:pPr>
        <w:pStyle w:val="NormalWeb"/>
        <w:spacing w:before="0" w:beforeAutospacing="0" w:after="0" w:afterAutospacing="0" w:line="276" w:lineRule="auto"/>
        <w:ind w:left="360"/>
        <w:rPr>
          <w:rFonts w:asciiTheme="minorHAnsi" w:hAnsiTheme="minorHAnsi" w:cstheme="minorHAnsi"/>
          <w:sz w:val="22"/>
          <w:szCs w:val="22"/>
        </w:rPr>
      </w:pPr>
    </w:p>
    <w:p w14:paraId="7B0B19DE" w14:textId="19932FF7" w:rsidR="00C50A0E" w:rsidRPr="008D1424" w:rsidRDefault="00C50A0E" w:rsidP="00C50A0E">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lastRenderedPageBreak/>
        <w:t xml:space="preserve">This is difficult to </w:t>
      </w:r>
      <w:r w:rsidR="00124C9B">
        <w:rPr>
          <w:rFonts w:asciiTheme="minorHAnsi" w:eastAsia="Open Sans" w:hAnsiTheme="minorHAnsi" w:cstheme="minorHAnsi"/>
          <w:color w:val="000000" w:themeColor="text1"/>
          <w:kern w:val="24"/>
          <w:sz w:val="22"/>
          <w:szCs w:val="22"/>
        </w:rPr>
        <w:t xml:space="preserve">comment </w:t>
      </w:r>
      <w:proofErr w:type="gramStart"/>
      <w:r w:rsidR="00124C9B">
        <w:rPr>
          <w:rFonts w:asciiTheme="minorHAnsi" w:eastAsia="Open Sans" w:hAnsiTheme="minorHAnsi" w:cstheme="minorHAnsi"/>
          <w:color w:val="000000" w:themeColor="text1"/>
          <w:kern w:val="24"/>
          <w:sz w:val="22"/>
          <w:szCs w:val="22"/>
        </w:rPr>
        <w:t xml:space="preserve">on </w:t>
      </w:r>
      <w:r>
        <w:rPr>
          <w:rFonts w:asciiTheme="minorHAnsi" w:eastAsia="Open Sans" w:hAnsiTheme="minorHAnsi" w:cstheme="minorHAnsi"/>
          <w:color w:val="000000" w:themeColor="text1"/>
          <w:kern w:val="24"/>
          <w:sz w:val="22"/>
          <w:szCs w:val="22"/>
        </w:rPr>
        <w:t xml:space="preserve"> without</w:t>
      </w:r>
      <w:proofErr w:type="gramEnd"/>
      <w:r>
        <w:rPr>
          <w:rFonts w:asciiTheme="minorHAnsi" w:eastAsia="Open Sans" w:hAnsiTheme="minorHAnsi" w:cstheme="minorHAnsi"/>
          <w:color w:val="000000" w:themeColor="text1"/>
          <w:kern w:val="24"/>
          <w:sz w:val="22"/>
          <w:szCs w:val="22"/>
        </w:rPr>
        <w:t xml:space="preserve"> understanding Government’s intentions around retail market reform. </w:t>
      </w:r>
    </w:p>
    <w:p w14:paraId="485F7FD4" w14:textId="1FE36F0A" w:rsidR="00124C9B" w:rsidRPr="009B19AA" w:rsidRDefault="00124C9B" w:rsidP="00C50A0E">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It should, however, be recognised that such requirements may work to limit retail competition in the market. While reform is needed to ensure new small suppliers entering the market operate in a fiscally sensible way, there is still </w:t>
      </w:r>
      <w:proofErr w:type="gramStart"/>
      <w:r>
        <w:rPr>
          <w:rFonts w:asciiTheme="minorHAnsi" w:eastAsia="Open Sans" w:hAnsiTheme="minorHAnsi" w:cstheme="minorHAnsi"/>
          <w:color w:val="000000" w:themeColor="text1"/>
          <w:kern w:val="24"/>
          <w:sz w:val="22"/>
          <w:szCs w:val="22"/>
        </w:rPr>
        <w:t>benefit</w:t>
      </w:r>
      <w:proofErr w:type="gramEnd"/>
      <w:r>
        <w:rPr>
          <w:rFonts w:asciiTheme="minorHAnsi" w:eastAsia="Open Sans" w:hAnsiTheme="minorHAnsi" w:cstheme="minorHAnsi"/>
          <w:color w:val="000000" w:themeColor="text1"/>
          <w:kern w:val="24"/>
          <w:sz w:val="22"/>
          <w:szCs w:val="22"/>
        </w:rPr>
        <w:t xml:space="preserve"> to be seen in ensuring that competitive pricing can still be delivered to the market to ensure there remains pressure on lowering consumer bills. As such, a supplier obligation must not become a barrier to new, well regulated, market entrance. </w:t>
      </w:r>
    </w:p>
    <w:p w14:paraId="1B7EAD87" w14:textId="77777777" w:rsidR="009B19AA" w:rsidRPr="00C93083" w:rsidRDefault="009B19AA" w:rsidP="00064614">
      <w:pPr>
        <w:pStyle w:val="NormalWeb"/>
        <w:spacing w:before="0" w:beforeAutospacing="0" w:after="0" w:afterAutospacing="0" w:line="276" w:lineRule="auto"/>
        <w:ind w:left="720"/>
        <w:rPr>
          <w:rFonts w:asciiTheme="minorHAnsi" w:hAnsiTheme="minorHAnsi" w:cstheme="minorHAnsi"/>
          <w:sz w:val="22"/>
          <w:szCs w:val="22"/>
        </w:rPr>
      </w:pPr>
    </w:p>
    <w:bookmarkEnd w:id="12"/>
    <w:p w14:paraId="706CB84B" w14:textId="748DD171"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How could financing and delivery risks of a supplier obligation be overcome?</w:t>
      </w:r>
    </w:p>
    <w:p w14:paraId="7FA8DF2A" w14:textId="77777777" w:rsidR="00152125" w:rsidRPr="00053BB7" w:rsidRDefault="00152125" w:rsidP="00152125">
      <w:pPr>
        <w:pStyle w:val="NormalWeb"/>
        <w:spacing w:before="0" w:beforeAutospacing="0" w:after="0" w:afterAutospacing="0" w:line="276" w:lineRule="auto"/>
        <w:ind w:left="360"/>
        <w:rPr>
          <w:rFonts w:asciiTheme="minorHAnsi" w:hAnsiTheme="minorHAnsi" w:cstheme="minorHAnsi"/>
          <w:sz w:val="22"/>
          <w:szCs w:val="22"/>
        </w:rPr>
      </w:pPr>
    </w:p>
    <w:p w14:paraId="7532EBD4" w14:textId="2E6A2E67" w:rsidR="00BB278A" w:rsidRDefault="00152125" w:rsidP="00A43291">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We would like to note that there are risks beyond those that the Government has identified</w:t>
      </w:r>
      <w:r w:rsidR="00A43291">
        <w:rPr>
          <w:rFonts w:asciiTheme="minorHAnsi" w:hAnsiTheme="minorHAnsi" w:cstheme="minorHAnsi"/>
          <w:sz w:val="22"/>
          <w:szCs w:val="22"/>
        </w:rPr>
        <w:t>.</w:t>
      </w:r>
    </w:p>
    <w:p w14:paraId="3A82F00C" w14:textId="77777777" w:rsidR="00A43291" w:rsidRDefault="00A43291" w:rsidP="00A43291">
      <w:pPr>
        <w:pStyle w:val="NormalWeb"/>
        <w:spacing w:before="0" w:beforeAutospacing="0" w:after="0" w:afterAutospacing="0" w:line="276" w:lineRule="auto"/>
        <w:rPr>
          <w:rFonts w:asciiTheme="minorHAnsi" w:hAnsiTheme="minorHAnsi" w:cstheme="minorHAnsi"/>
          <w:sz w:val="22"/>
          <w:szCs w:val="22"/>
        </w:rPr>
      </w:pPr>
    </w:p>
    <w:p w14:paraId="2F5ABC7B" w14:textId="2CEABE3D" w:rsidR="00053BB7" w:rsidRDefault="00BB278A" w:rsidP="00BB278A">
      <w:pPr>
        <w:pStyle w:val="NormalWeb"/>
        <w:numPr>
          <w:ilvl w:val="1"/>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Ho</w:t>
      </w:r>
      <w:r w:rsidR="00152125">
        <w:rPr>
          <w:rFonts w:asciiTheme="minorHAnsi" w:hAnsiTheme="minorHAnsi" w:cstheme="minorHAnsi"/>
          <w:sz w:val="22"/>
          <w:szCs w:val="22"/>
        </w:rPr>
        <w:t>w would such a system affect suppliers and generators at different scales? Under such</w:t>
      </w:r>
      <w:r>
        <w:rPr>
          <w:rFonts w:asciiTheme="minorHAnsi" w:hAnsiTheme="minorHAnsi" w:cstheme="minorHAnsi"/>
          <w:sz w:val="22"/>
          <w:szCs w:val="22"/>
        </w:rPr>
        <w:t xml:space="preserve"> a system, it’s possible that larger suppliers might find it easier to strike good value-for-money deals with generators, than smaller suppliers. S</w:t>
      </w:r>
      <w:r w:rsidR="00152125">
        <w:rPr>
          <w:rFonts w:asciiTheme="minorHAnsi" w:hAnsiTheme="minorHAnsi" w:cstheme="minorHAnsi"/>
          <w:sz w:val="22"/>
          <w:szCs w:val="22"/>
        </w:rPr>
        <w:t>mall generators, including community energy, might find it harder to strike competitive prices as they would have less bargaining power.</w:t>
      </w:r>
    </w:p>
    <w:p w14:paraId="6B4B37E6" w14:textId="7F9BF1E4" w:rsidR="00BB278A" w:rsidRPr="00EA498C" w:rsidRDefault="00BB278A" w:rsidP="000159C1">
      <w:pPr>
        <w:pStyle w:val="NormalWeb"/>
        <w:numPr>
          <w:ilvl w:val="1"/>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Mandating a trajectory of decreasing carbon intensity could also disincentivise suppliers from taking action to decrease their electricity’s carbon intensity beyond the level mandated. We would like to see some analysis from Government on how suppliers can be incentivised to go beyond the minimum threshold. </w:t>
      </w:r>
      <w:r w:rsidR="00152125" w:rsidRPr="00EA498C">
        <w:rPr>
          <w:rFonts w:asciiTheme="minorHAnsi" w:hAnsiTheme="minorHAnsi" w:cstheme="minorHAnsi"/>
          <w:sz w:val="22"/>
          <w:szCs w:val="22"/>
        </w:rPr>
        <w:t xml:space="preserve">We agree that counterparty contracting could be a risk under such an agreement, </w:t>
      </w:r>
      <w:proofErr w:type="gramStart"/>
      <w:r w:rsidR="00152125" w:rsidRPr="00EA498C">
        <w:rPr>
          <w:rFonts w:asciiTheme="minorHAnsi" w:hAnsiTheme="minorHAnsi" w:cstheme="minorHAnsi"/>
          <w:sz w:val="22"/>
          <w:szCs w:val="22"/>
        </w:rPr>
        <w:t>however</w:t>
      </w:r>
      <w:proofErr w:type="gramEnd"/>
      <w:r w:rsidR="00152125" w:rsidRPr="00EA498C">
        <w:rPr>
          <w:rFonts w:asciiTheme="minorHAnsi" w:hAnsiTheme="minorHAnsi" w:cstheme="minorHAnsi"/>
          <w:sz w:val="22"/>
          <w:szCs w:val="22"/>
        </w:rPr>
        <w:t xml:space="preserve"> </w:t>
      </w:r>
      <w:r w:rsidRPr="00EA498C">
        <w:rPr>
          <w:rFonts w:asciiTheme="minorHAnsi" w:hAnsiTheme="minorHAnsi" w:cstheme="minorHAnsi"/>
          <w:sz w:val="22"/>
          <w:szCs w:val="22"/>
        </w:rPr>
        <w:t xml:space="preserve">think </w:t>
      </w:r>
      <w:r w:rsidR="00152125" w:rsidRPr="00EA498C">
        <w:rPr>
          <w:rFonts w:asciiTheme="minorHAnsi" w:hAnsiTheme="minorHAnsi" w:cstheme="minorHAnsi"/>
          <w:sz w:val="22"/>
          <w:szCs w:val="22"/>
        </w:rPr>
        <w:t xml:space="preserve">this is likely to be a </w:t>
      </w:r>
      <w:r w:rsidR="0096765E" w:rsidRPr="00EA498C">
        <w:rPr>
          <w:rFonts w:asciiTheme="minorHAnsi" w:hAnsiTheme="minorHAnsi" w:cstheme="minorHAnsi"/>
          <w:sz w:val="22"/>
          <w:szCs w:val="22"/>
        </w:rPr>
        <w:t>less of a challenge with intermediaries pooling and hedging this risk</w:t>
      </w:r>
      <w:r w:rsidR="00152125" w:rsidRPr="00EA498C">
        <w:rPr>
          <w:rFonts w:asciiTheme="minorHAnsi" w:hAnsiTheme="minorHAnsi" w:cstheme="minorHAnsi"/>
          <w:sz w:val="22"/>
          <w:szCs w:val="22"/>
        </w:rPr>
        <w:t>.</w:t>
      </w:r>
    </w:p>
    <w:p w14:paraId="278BAD94" w14:textId="0B6950C3" w:rsidR="0096765E" w:rsidRPr="00BB278A" w:rsidRDefault="0096765E" w:rsidP="00BB278A">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We agree that there is a risk, which we consider to be significant, that </w:t>
      </w:r>
      <w:r w:rsidR="00EB4BB0">
        <w:rPr>
          <w:rFonts w:asciiTheme="minorHAnsi" w:hAnsiTheme="minorHAnsi" w:cstheme="minorHAnsi"/>
          <w:sz w:val="22"/>
          <w:szCs w:val="22"/>
        </w:rPr>
        <w:t xml:space="preserve">suppliers would favour tried and tested technologies, rather than take on the greater investment risk exposure of newer technologies that </w:t>
      </w:r>
      <w:r w:rsidR="002E4DE8">
        <w:rPr>
          <w:rFonts w:asciiTheme="minorHAnsi" w:hAnsiTheme="minorHAnsi" w:cstheme="minorHAnsi"/>
          <w:sz w:val="22"/>
          <w:szCs w:val="22"/>
        </w:rPr>
        <w:t xml:space="preserve">have only been recently introduced to the market and cannot offer returns as reliable as newer technologies. This is an important issue – as effective decarbonisation delivery will require continued innovation and incentives for investors to take risks on First </w:t>
      </w:r>
      <w:proofErr w:type="gramStart"/>
      <w:r w:rsidR="002E4DE8">
        <w:rPr>
          <w:rFonts w:asciiTheme="minorHAnsi" w:hAnsiTheme="minorHAnsi" w:cstheme="minorHAnsi"/>
          <w:sz w:val="22"/>
          <w:szCs w:val="22"/>
        </w:rPr>
        <w:t>Of</w:t>
      </w:r>
      <w:proofErr w:type="gramEnd"/>
      <w:r w:rsidR="002E4DE8">
        <w:rPr>
          <w:rFonts w:asciiTheme="minorHAnsi" w:hAnsiTheme="minorHAnsi" w:cstheme="minorHAnsi"/>
          <w:sz w:val="22"/>
          <w:szCs w:val="22"/>
        </w:rPr>
        <w:t xml:space="preserve"> A Kind systems. An expanded mix of technologies will be necessary to achieve full decarbonisation, to provide security of supply, to use the UK’s existing resources to their full potential and to maximise the economic growth opportunities of decarbonisation, particularly as many renewable energy generation and energy storage technologies are either location-limited or best utilised at certain types of locations. For example, certain storage technologies will be well placed to use former mining locations.</w:t>
      </w:r>
    </w:p>
    <w:p w14:paraId="7C60FFA1" w14:textId="77777777" w:rsidR="00152125" w:rsidRPr="00C93083" w:rsidRDefault="00152125" w:rsidP="004D03BB">
      <w:pPr>
        <w:pStyle w:val="NormalWeb"/>
        <w:spacing w:before="0" w:beforeAutospacing="0" w:after="0" w:afterAutospacing="0" w:line="276" w:lineRule="auto"/>
        <w:ind w:left="720"/>
        <w:rPr>
          <w:rFonts w:asciiTheme="minorHAnsi" w:hAnsiTheme="minorHAnsi" w:cstheme="minorHAnsi"/>
          <w:sz w:val="22"/>
          <w:szCs w:val="22"/>
        </w:rPr>
      </w:pPr>
    </w:p>
    <w:p w14:paraId="15E717B3" w14:textId="7F1BFAA1"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agree that we should consider central contracts with payments based on output?</w:t>
      </w:r>
    </w:p>
    <w:p w14:paraId="6F6AF47C" w14:textId="75323EF1" w:rsidR="005D3376" w:rsidRDefault="005D3376" w:rsidP="005D3376">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p>
    <w:p w14:paraId="23A5942C" w14:textId="0C085C0B" w:rsidR="005D3376" w:rsidRPr="005D3376" w:rsidRDefault="005D3376" w:rsidP="005D3376">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Yes, </w:t>
      </w:r>
      <w:r w:rsidR="00965848">
        <w:rPr>
          <w:rFonts w:asciiTheme="minorHAnsi" w:eastAsia="Open Sans" w:hAnsiTheme="minorHAnsi" w:cstheme="minorHAnsi"/>
          <w:color w:val="000000" w:themeColor="text1"/>
          <w:kern w:val="24"/>
          <w:sz w:val="22"/>
          <w:szCs w:val="22"/>
        </w:rPr>
        <w:t xml:space="preserve">we support continuation of the CfD in some </w:t>
      </w:r>
      <w:proofErr w:type="gramStart"/>
      <w:r w:rsidR="00965848">
        <w:rPr>
          <w:rFonts w:asciiTheme="minorHAnsi" w:eastAsia="Open Sans" w:hAnsiTheme="minorHAnsi" w:cstheme="minorHAnsi"/>
          <w:color w:val="000000" w:themeColor="text1"/>
          <w:kern w:val="24"/>
          <w:sz w:val="22"/>
          <w:szCs w:val="22"/>
        </w:rPr>
        <w:t>form</w:t>
      </w:r>
      <w:proofErr w:type="gramEnd"/>
      <w:r w:rsidR="00965848">
        <w:rPr>
          <w:rFonts w:asciiTheme="minorHAnsi" w:eastAsia="Open Sans" w:hAnsiTheme="minorHAnsi" w:cstheme="minorHAnsi"/>
          <w:color w:val="000000" w:themeColor="text1"/>
          <w:kern w:val="24"/>
          <w:sz w:val="22"/>
          <w:szCs w:val="22"/>
        </w:rPr>
        <w:t xml:space="preserve"> but meaningful reforms are required and the CfD system may not be sufficient to incentivise flexibility</w:t>
      </w:r>
      <w:r w:rsidR="00BD7461">
        <w:rPr>
          <w:rFonts w:asciiTheme="minorHAnsi" w:eastAsia="Open Sans" w:hAnsiTheme="minorHAnsi" w:cstheme="minorHAnsi"/>
          <w:color w:val="000000" w:themeColor="text1"/>
          <w:kern w:val="24"/>
          <w:sz w:val="22"/>
          <w:szCs w:val="22"/>
        </w:rPr>
        <w:t xml:space="preserve"> on its own. </w:t>
      </w:r>
    </w:p>
    <w:p w14:paraId="5C34819E" w14:textId="77777777" w:rsidR="005D3376" w:rsidRPr="00C93083" w:rsidRDefault="005D3376" w:rsidP="005D3376">
      <w:pPr>
        <w:pStyle w:val="NormalWeb"/>
        <w:spacing w:before="0" w:beforeAutospacing="0" w:after="0" w:afterAutospacing="0" w:line="276" w:lineRule="auto"/>
        <w:ind w:left="720"/>
        <w:rPr>
          <w:rFonts w:asciiTheme="minorHAnsi" w:hAnsiTheme="minorHAnsi" w:cstheme="minorHAnsi"/>
          <w:sz w:val="22"/>
          <w:szCs w:val="22"/>
        </w:rPr>
      </w:pPr>
    </w:p>
    <w:p w14:paraId="5D84EAA5" w14:textId="2778E226"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Are the benefits of increased</w:t>
      </w:r>
      <w:r w:rsidR="004F2CDF" w:rsidRPr="000159C1">
        <w:rPr>
          <w:rFonts w:asciiTheme="minorHAnsi" w:eastAsia="Open Sans" w:hAnsiTheme="minorHAnsi" w:cstheme="minorHAnsi"/>
          <w:b/>
          <w:bCs/>
          <w:color w:val="2F5496" w:themeColor="accent1" w:themeShade="BF"/>
          <w:kern w:val="24"/>
          <w:sz w:val="22"/>
          <w:szCs w:val="22"/>
        </w:rPr>
        <w:t xml:space="preserve"> market</w:t>
      </w:r>
      <w:r w:rsidRPr="000159C1">
        <w:rPr>
          <w:rFonts w:asciiTheme="minorHAnsi" w:eastAsia="Open Sans" w:hAnsiTheme="minorHAnsi" w:cstheme="minorHAnsi"/>
          <w:b/>
          <w:bCs/>
          <w:color w:val="2F5496" w:themeColor="accent1" w:themeShade="BF"/>
          <w:kern w:val="24"/>
          <w:sz w:val="22"/>
          <w:szCs w:val="22"/>
        </w:rPr>
        <w:t xml:space="preserve"> exposure under central contracts with payment based on output likely to outweigh the potential increase in financing cost?</w:t>
      </w:r>
    </w:p>
    <w:p w14:paraId="6388A50B" w14:textId="54C75D63" w:rsidR="006653D5" w:rsidRDefault="006653D5" w:rsidP="006653D5">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p>
    <w:p w14:paraId="7F568816" w14:textId="4B67D630" w:rsidR="006653D5" w:rsidRDefault="006653D5" w:rsidP="006653D5">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r>
        <w:rPr>
          <w:rFonts w:asciiTheme="minorHAnsi" w:eastAsia="Open Sans" w:hAnsiTheme="minorHAnsi" w:cstheme="minorHAnsi"/>
          <w:color w:val="000000" w:themeColor="text1"/>
          <w:kern w:val="24"/>
          <w:sz w:val="22"/>
          <w:szCs w:val="22"/>
        </w:rPr>
        <w:lastRenderedPageBreak/>
        <w:t xml:space="preserve">Yes, and we believe that increases in financing costs will also be mitigated by decreases in technology </w:t>
      </w:r>
      <w:proofErr w:type="gramStart"/>
      <w:r>
        <w:rPr>
          <w:rFonts w:asciiTheme="minorHAnsi" w:eastAsia="Open Sans" w:hAnsiTheme="minorHAnsi" w:cstheme="minorHAnsi"/>
          <w:color w:val="000000" w:themeColor="text1"/>
          <w:kern w:val="24"/>
          <w:sz w:val="22"/>
          <w:szCs w:val="22"/>
        </w:rPr>
        <w:t>cost ,</w:t>
      </w:r>
      <w:proofErr w:type="gramEnd"/>
      <w:r>
        <w:rPr>
          <w:rFonts w:asciiTheme="minorHAnsi" w:eastAsia="Open Sans" w:hAnsiTheme="minorHAnsi" w:cstheme="minorHAnsi"/>
          <w:color w:val="000000" w:themeColor="text1"/>
          <w:kern w:val="24"/>
          <w:sz w:val="22"/>
          <w:szCs w:val="22"/>
        </w:rPr>
        <w:t xml:space="preserve"> along with increased investor confidence where there is a clear direction of travel for more renewable deployment, overall leading to a lower cost of capital. </w:t>
      </w:r>
    </w:p>
    <w:p w14:paraId="6990C47B" w14:textId="77777777" w:rsidR="006653D5" w:rsidRPr="00C93083" w:rsidRDefault="006653D5" w:rsidP="000159C1">
      <w:pPr>
        <w:pStyle w:val="NormalWeb"/>
        <w:spacing w:before="0" w:beforeAutospacing="0" w:after="0" w:afterAutospacing="0" w:line="276" w:lineRule="auto"/>
        <w:rPr>
          <w:rFonts w:asciiTheme="minorHAnsi" w:hAnsiTheme="minorHAnsi" w:cstheme="minorHAnsi"/>
          <w:sz w:val="22"/>
          <w:szCs w:val="22"/>
        </w:rPr>
      </w:pPr>
    </w:p>
    <w:p w14:paraId="4F2A93C2" w14:textId="040B79A7"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have any evidence on the relative balance between capital cost and likely balancing costs under different scenarios and support</w:t>
      </w:r>
      <w:r w:rsidR="00152125" w:rsidRPr="000159C1">
        <w:rPr>
          <w:rFonts w:asciiTheme="minorHAnsi" w:eastAsia="Open Sans" w:hAnsiTheme="minorHAnsi" w:cstheme="minorHAnsi"/>
          <w:b/>
          <w:bCs/>
          <w:color w:val="2F5496" w:themeColor="accent1" w:themeShade="BF"/>
          <w:kern w:val="24"/>
          <w:sz w:val="22"/>
          <w:szCs w:val="22"/>
        </w:rPr>
        <w:t xml:space="preserve"> me</w:t>
      </w:r>
      <w:r w:rsidRPr="000159C1">
        <w:rPr>
          <w:rFonts w:asciiTheme="minorHAnsi" w:eastAsia="Open Sans" w:hAnsiTheme="minorHAnsi" w:cstheme="minorHAnsi"/>
          <w:b/>
          <w:bCs/>
          <w:color w:val="2F5496" w:themeColor="accent1" w:themeShade="BF"/>
          <w:kern w:val="24"/>
          <w:sz w:val="22"/>
          <w:szCs w:val="22"/>
        </w:rPr>
        <w:t>chanisms?</w:t>
      </w:r>
    </w:p>
    <w:p w14:paraId="2F734ED2" w14:textId="1D6E1EC2"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agree that we should consider central contracts with payment decoupled from output?</w:t>
      </w:r>
    </w:p>
    <w:p w14:paraId="249EB240" w14:textId="7728F672" w:rsidR="00146B88" w:rsidRDefault="00146B88" w:rsidP="00146B88">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p>
    <w:p w14:paraId="39D454BF" w14:textId="211D06E3" w:rsidR="003D3AA2" w:rsidRDefault="006653D5" w:rsidP="003D3AA2">
      <w:pPr>
        <w:pStyle w:val="NormalWeb"/>
        <w:numPr>
          <w:ilvl w:val="0"/>
          <w:numId w:val="6"/>
        </w:numPr>
        <w:spacing w:before="0" w:beforeAutospacing="0" w:after="0" w:afterAutospacing="0" w:line="276" w:lineRule="auto"/>
        <w:rPr>
          <w:rFonts w:asciiTheme="minorHAnsi" w:eastAsia="Open Sans" w:hAnsiTheme="minorHAnsi" w:cstheme="minorHAnsi"/>
          <w:color w:val="000000" w:themeColor="text1"/>
          <w:kern w:val="24"/>
          <w:sz w:val="22"/>
          <w:szCs w:val="22"/>
        </w:rPr>
      </w:pPr>
      <w:r>
        <w:rPr>
          <w:rFonts w:asciiTheme="minorHAnsi" w:eastAsia="Open Sans" w:hAnsiTheme="minorHAnsi" w:cstheme="minorHAnsi"/>
          <w:color w:val="000000" w:themeColor="text1"/>
          <w:kern w:val="24"/>
          <w:sz w:val="22"/>
          <w:szCs w:val="22"/>
        </w:rPr>
        <w:t>Further evidnce is required to be able to support</w:t>
      </w:r>
      <w:r w:rsidR="003D3AA2">
        <w:rPr>
          <w:rFonts w:asciiTheme="minorHAnsi" w:eastAsia="Open Sans" w:hAnsiTheme="minorHAnsi" w:cstheme="minorHAnsi"/>
          <w:color w:val="000000" w:themeColor="text1"/>
          <w:kern w:val="24"/>
          <w:sz w:val="22"/>
          <w:szCs w:val="22"/>
        </w:rPr>
        <w:t xml:space="preserve"> th</w:t>
      </w:r>
      <w:r w:rsidR="005D3376">
        <w:rPr>
          <w:rFonts w:asciiTheme="minorHAnsi" w:eastAsia="Open Sans" w:hAnsiTheme="minorHAnsi" w:cstheme="minorHAnsi"/>
          <w:color w:val="000000" w:themeColor="text1"/>
          <w:kern w:val="24"/>
          <w:sz w:val="22"/>
          <w:szCs w:val="22"/>
        </w:rPr>
        <w:t xml:space="preserve">e Government’s idea of a Cap &amp; Floor mechanism for </w:t>
      </w:r>
      <w:r>
        <w:rPr>
          <w:rFonts w:asciiTheme="minorHAnsi" w:eastAsia="Open Sans" w:hAnsiTheme="minorHAnsi" w:cstheme="minorHAnsi"/>
          <w:color w:val="000000" w:themeColor="text1"/>
          <w:kern w:val="24"/>
          <w:sz w:val="22"/>
          <w:szCs w:val="22"/>
        </w:rPr>
        <w:t xml:space="preserve">all </w:t>
      </w:r>
      <w:r w:rsidR="005D3376">
        <w:rPr>
          <w:rFonts w:asciiTheme="minorHAnsi" w:eastAsia="Open Sans" w:hAnsiTheme="minorHAnsi" w:cstheme="minorHAnsi"/>
          <w:color w:val="000000" w:themeColor="text1"/>
          <w:kern w:val="24"/>
          <w:sz w:val="22"/>
          <w:szCs w:val="22"/>
        </w:rPr>
        <w:t>renewable generation,</w:t>
      </w:r>
      <w:r w:rsidR="003D3AA2">
        <w:rPr>
          <w:rFonts w:asciiTheme="minorHAnsi" w:eastAsia="Open Sans" w:hAnsiTheme="minorHAnsi" w:cstheme="minorHAnsi"/>
          <w:color w:val="000000" w:themeColor="text1"/>
          <w:kern w:val="24"/>
          <w:sz w:val="22"/>
          <w:szCs w:val="22"/>
        </w:rPr>
        <w:t xml:space="preserve"> </w:t>
      </w:r>
      <w:r>
        <w:rPr>
          <w:rFonts w:asciiTheme="minorHAnsi" w:eastAsia="Open Sans" w:hAnsiTheme="minorHAnsi" w:cstheme="minorHAnsi"/>
          <w:color w:val="000000" w:themeColor="text1"/>
          <w:kern w:val="24"/>
          <w:sz w:val="22"/>
          <w:szCs w:val="22"/>
        </w:rPr>
        <w:t xml:space="preserve">specifically this requires greater </w:t>
      </w:r>
      <w:r w:rsidR="008D1424">
        <w:rPr>
          <w:rFonts w:asciiTheme="minorHAnsi" w:eastAsia="Open Sans" w:hAnsiTheme="minorHAnsi" w:cstheme="minorHAnsi"/>
          <w:color w:val="000000" w:themeColor="text1"/>
          <w:kern w:val="24"/>
          <w:sz w:val="22"/>
          <w:szCs w:val="22"/>
        </w:rPr>
        <w:t>detail on</w:t>
      </w:r>
      <w:r w:rsidR="003D3AA2">
        <w:rPr>
          <w:rFonts w:asciiTheme="minorHAnsi" w:eastAsia="Open Sans" w:hAnsiTheme="minorHAnsi" w:cstheme="minorHAnsi"/>
          <w:color w:val="000000" w:themeColor="text1"/>
          <w:kern w:val="24"/>
          <w:sz w:val="22"/>
          <w:szCs w:val="22"/>
        </w:rPr>
        <w:t xml:space="preserve"> how renewable generation plants</w:t>
      </w:r>
      <w:r>
        <w:rPr>
          <w:rFonts w:asciiTheme="minorHAnsi" w:eastAsia="Open Sans" w:hAnsiTheme="minorHAnsi" w:cstheme="minorHAnsi"/>
          <w:color w:val="000000" w:themeColor="text1"/>
          <w:kern w:val="24"/>
          <w:sz w:val="22"/>
          <w:szCs w:val="22"/>
        </w:rPr>
        <w:t xml:space="preserve">, collocated </w:t>
      </w:r>
      <w:r w:rsidR="008D1424">
        <w:rPr>
          <w:rFonts w:asciiTheme="minorHAnsi" w:eastAsia="Open Sans" w:hAnsiTheme="minorHAnsi" w:cstheme="minorHAnsi"/>
          <w:color w:val="000000" w:themeColor="text1"/>
          <w:kern w:val="24"/>
          <w:sz w:val="22"/>
          <w:szCs w:val="22"/>
        </w:rPr>
        <w:t>with flexibility</w:t>
      </w:r>
      <w:r w:rsidR="003D3AA2">
        <w:rPr>
          <w:rFonts w:asciiTheme="minorHAnsi" w:eastAsia="Open Sans" w:hAnsiTheme="minorHAnsi" w:cstheme="minorHAnsi"/>
          <w:color w:val="000000" w:themeColor="text1"/>
          <w:kern w:val="24"/>
          <w:sz w:val="22"/>
          <w:szCs w:val="22"/>
        </w:rPr>
        <w:t xml:space="preserve"> services</w:t>
      </w:r>
      <w:r w:rsidR="00167ED6">
        <w:rPr>
          <w:rFonts w:asciiTheme="minorHAnsi" w:eastAsia="Open Sans" w:hAnsiTheme="minorHAnsi" w:cstheme="minorHAnsi"/>
          <w:color w:val="000000" w:themeColor="text1"/>
          <w:kern w:val="24"/>
          <w:sz w:val="22"/>
          <w:szCs w:val="22"/>
        </w:rPr>
        <w:t xml:space="preserve"> such as electricity storage facilities</w:t>
      </w:r>
      <w:r w:rsidR="003D3AA2">
        <w:rPr>
          <w:rFonts w:asciiTheme="minorHAnsi" w:eastAsia="Open Sans" w:hAnsiTheme="minorHAnsi" w:cstheme="minorHAnsi"/>
          <w:color w:val="000000" w:themeColor="text1"/>
          <w:kern w:val="24"/>
          <w:sz w:val="22"/>
          <w:szCs w:val="22"/>
        </w:rPr>
        <w:t xml:space="preserve"> could be incentivised to </w:t>
      </w:r>
      <w:r>
        <w:rPr>
          <w:rFonts w:asciiTheme="minorHAnsi" w:eastAsia="Open Sans" w:hAnsiTheme="minorHAnsi" w:cstheme="minorHAnsi"/>
          <w:color w:val="000000" w:themeColor="text1"/>
          <w:kern w:val="24"/>
          <w:sz w:val="22"/>
          <w:szCs w:val="22"/>
        </w:rPr>
        <w:t xml:space="preserve">be </w:t>
      </w:r>
      <w:r w:rsidR="008D1424">
        <w:rPr>
          <w:rFonts w:asciiTheme="minorHAnsi" w:eastAsia="Open Sans" w:hAnsiTheme="minorHAnsi" w:cstheme="minorHAnsi"/>
          <w:color w:val="000000" w:themeColor="text1"/>
          <w:kern w:val="24"/>
          <w:sz w:val="22"/>
          <w:szCs w:val="22"/>
        </w:rPr>
        <w:t>optimised.</w:t>
      </w:r>
      <w:r w:rsidR="005D3376">
        <w:rPr>
          <w:rFonts w:asciiTheme="minorHAnsi" w:eastAsia="Open Sans" w:hAnsiTheme="minorHAnsi" w:cstheme="minorHAnsi"/>
          <w:color w:val="000000" w:themeColor="text1"/>
          <w:kern w:val="24"/>
          <w:sz w:val="22"/>
          <w:szCs w:val="22"/>
        </w:rPr>
        <w:t xml:space="preserve"> </w:t>
      </w:r>
      <w:r w:rsidR="008D1424">
        <w:rPr>
          <w:rFonts w:asciiTheme="minorHAnsi" w:eastAsia="Open Sans" w:hAnsiTheme="minorHAnsi" w:cstheme="minorHAnsi"/>
          <w:color w:val="000000" w:themeColor="text1"/>
          <w:kern w:val="24"/>
          <w:sz w:val="22"/>
          <w:szCs w:val="22"/>
        </w:rPr>
        <w:t>Otherwise,</w:t>
      </w:r>
      <w:r w:rsidR="005D3376">
        <w:rPr>
          <w:rFonts w:asciiTheme="minorHAnsi" w:eastAsia="Open Sans" w:hAnsiTheme="minorHAnsi" w:cstheme="minorHAnsi"/>
          <w:color w:val="000000" w:themeColor="text1"/>
          <w:kern w:val="24"/>
          <w:sz w:val="22"/>
          <w:szCs w:val="22"/>
        </w:rPr>
        <w:t xml:space="preserve"> it is difficult to understand from a renewable generator’s perspective, how the central contracts would incentivise maximum production of electricity.</w:t>
      </w:r>
    </w:p>
    <w:p w14:paraId="7B56280B" w14:textId="77777777" w:rsidR="003D3AA2" w:rsidRPr="000159C1" w:rsidRDefault="003D3AA2" w:rsidP="003D3AA2">
      <w:pPr>
        <w:pStyle w:val="NormalWeb"/>
        <w:spacing w:before="0" w:beforeAutospacing="0" w:after="0" w:afterAutospacing="0" w:line="276" w:lineRule="auto"/>
        <w:ind w:left="720"/>
        <w:rPr>
          <w:rFonts w:asciiTheme="minorHAnsi" w:eastAsia="Open Sans" w:hAnsiTheme="minorHAnsi" w:cstheme="minorHAnsi"/>
          <w:b/>
          <w:bCs/>
          <w:color w:val="2F5496" w:themeColor="accent1" w:themeShade="BF"/>
          <w:kern w:val="24"/>
          <w:sz w:val="22"/>
          <w:szCs w:val="22"/>
        </w:rPr>
      </w:pPr>
    </w:p>
    <w:p w14:paraId="75A3A3DB" w14:textId="3645311C"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 xml:space="preserve">How could a revenue cap be designed to ensure value for money whilst </w:t>
      </w:r>
      <w:r w:rsidR="00953960" w:rsidRPr="000159C1">
        <w:rPr>
          <w:rFonts w:asciiTheme="minorHAnsi" w:eastAsia="Open Sans" w:hAnsiTheme="minorHAnsi" w:cstheme="minorHAnsi"/>
          <w:b/>
          <w:bCs/>
          <w:color w:val="2F5496" w:themeColor="accent1" w:themeShade="BF"/>
          <w:kern w:val="24"/>
          <w:sz w:val="22"/>
          <w:szCs w:val="22"/>
        </w:rPr>
        <w:t>continuing to i</w:t>
      </w:r>
      <w:r w:rsidRPr="000159C1">
        <w:rPr>
          <w:rFonts w:asciiTheme="minorHAnsi" w:eastAsia="Open Sans" w:hAnsiTheme="minorHAnsi" w:cstheme="minorHAnsi"/>
          <w:b/>
          <w:bCs/>
          <w:color w:val="2F5496" w:themeColor="accent1" w:themeShade="BF"/>
          <w:kern w:val="24"/>
          <w:sz w:val="22"/>
          <w:szCs w:val="22"/>
        </w:rPr>
        <w:t>ncentivis</w:t>
      </w:r>
      <w:r w:rsidR="00953960" w:rsidRPr="000159C1">
        <w:rPr>
          <w:rFonts w:asciiTheme="minorHAnsi" w:eastAsia="Open Sans" w:hAnsiTheme="minorHAnsi" w:cstheme="minorHAnsi"/>
          <w:b/>
          <w:bCs/>
          <w:color w:val="2F5496" w:themeColor="accent1" w:themeShade="BF"/>
          <w:kern w:val="24"/>
          <w:sz w:val="22"/>
          <w:szCs w:val="22"/>
        </w:rPr>
        <w:t>e</w:t>
      </w:r>
      <w:r w:rsidRPr="000159C1">
        <w:rPr>
          <w:rFonts w:asciiTheme="minorHAnsi" w:eastAsia="Open Sans" w:hAnsiTheme="minorHAnsi" w:cstheme="minorHAnsi"/>
          <w:b/>
          <w:bCs/>
          <w:color w:val="2F5496" w:themeColor="accent1" w:themeShade="BF"/>
          <w:kern w:val="24"/>
          <w:sz w:val="22"/>
          <w:szCs w:val="22"/>
        </w:rPr>
        <w:t xml:space="preserve"> valuable behaviour?</w:t>
      </w:r>
    </w:p>
    <w:p w14:paraId="1779DA36" w14:textId="10C3BA47" w:rsidR="006653D5" w:rsidRDefault="006653D5" w:rsidP="006653D5">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p>
    <w:p w14:paraId="3FCDE1E3" w14:textId="653F37E5" w:rsidR="006653D5" w:rsidRDefault="006653D5" w:rsidP="006653D5">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r>
        <w:rPr>
          <w:rFonts w:asciiTheme="minorHAnsi" w:eastAsia="Open Sans" w:hAnsiTheme="minorHAnsi" w:cstheme="minorHAnsi"/>
          <w:color w:val="000000" w:themeColor="text1"/>
          <w:kern w:val="24"/>
          <w:sz w:val="22"/>
          <w:szCs w:val="22"/>
        </w:rPr>
        <w:t>If a cap is to be introduced, it must be in the form of a soft cap, which continues to reward generators for optimised behaviour and value to the grid</w:t>
      </w:r>
      <w:r w:rsidR="00977294">
        <w:rPr>
          <w:rFonts w:asciiTheme="minorHAnsi" w:eastAsia="Open Sans" w:hAnsiTheme="minorHAnsi" w:cstheme="minorHAnsi"/>
          <w:color w:val="000000" w:themeColor="text1"/>
          <w:kern w:val="24"/>
          <w:sz w:val="22"/>
          <w:szCs w:val="22"/>
        </w:rPr>
        <w:t>. This may be at a lower value then revenue under the cap, but this will continue to deliver valuable generation. Equally, any form of generation support must work in connection with flexibility and balancing market signals, ensuring that benefits provided to the grid are also being rewarded to ensure the right behaviours are being promoted.</w:t>
      </w:r>
    </w:p>
    <w:p w14:paraId="54CE7008" w14:textId="77777777" w:rsidR="00977294" w:rsidRPr="00C93083" w:rsidRDefault="00977294" w:rsidP="000159C1">
      <w:pPr>
        <w:pStyle w:val="NormalWeb"/>
        <w:spacing w:before="0" w:beforeAutospacing="0" w:after="0" w:afterAutospacing="0" w:line="276" w:lineRule="auto"/>
        <w:ind w:left="360"/>
        <w:rPr>
          <w:rFonts w:asciiTheme="minorHAnsi" w:hAnsiTheme="minorHAnsi" w:cstheme="minorHAnsi"/>
          <w:sz w:val="22"/>
          <w:szCs w:val="22"/>
        </w:rPr>
      </w:pPr>
    </w:p>
    <w:p w14:paraId="21D1F309" w14:textId="63421B70"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bookmarkStart w:id="13" w:name="_Hlk110871162"/>
      <w:r w:rsidRPr="000159C1">
        <w:rPr>
          <w:rFonts w:asciiTheme="minorHAnsi" w:eastAsia="Open Sans" w:hAnsiTheme="minorHAnsi" w:cstheme="minorHAnsi"/>
          <w:b/>
          <w:bCs/>
          <w:color w:val="2F5496" w:themeColor="accent1" w:themeShade="BF"/>
          <w:kern w:val="24"/>
          <w:sz w:val="22"/>
          <w:szCs w:val="22"/>
        </w:rPr>
        <w:t>How could deemed generation be calculated accurately, and opportunities for gaming be limited?</w:t>
      </w:r>
    </w:p>
    <w:p w14:paraId="7A237618" w14:textId="38EB0A50" w:rsidR="00146B88" w:rsidRDefault="00146B88" w:rsidP="00146B88">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p>
    <w:p w14:paraId="7D306F7D" w14:textId="1F4A102D" w:rsidR="005E01F1" w:rsidRPr="005E01F1" w:rsidRDefault="005E01F1" w:rsidP="00146B88">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In a smart power system, the need for deemed generation</w:t>
      </w:r>
      <w:r w:rsidR="00977294">
        <w:rPr>
          <w:rFonts w:asciiTheme="minorHAnsi" w:eastAsia="Open Sans" w:hAnsiTheme="minorHAnsi" w:cstheme="minorHAnsi"/>
          <w:color w:val="000000" w:themeColor="text1"/>
          <w:kern w:val="24"/>
          <w:sz w:val="22"/>
          <w:szCs w:val="22"/>
        </w:rPr>
        <w:t xml:space="preserve">, especially for large </w:t>
      </w:r>
      <w:r w:rsidR="00243782">
        <w:rPr>
          <w:rFonts w:asciiTheme="minorHAnsi" w:eastAsia="Open Sans" w:hAnsiTheme="minorHAnsi" w:cstheme="minorHAnsi"/>
          <w:color w:val="000000" w:themeColor="text1"/>
          <w:kern w:val="24"/>
          <w:sz w:val="22"/>
          <w:szCs w:val="22"/>
        </w:rPr>
        <w:t>scale</w:t>
      </w:r>
      <w:r w:rsidR="00977294">
        <w:rPr>
          <w:rFonts w:asciiTheme="minorHAnsi" w:eastAsia="Open Sans" w:hAnsiTheme="minorHAnsi" w:cstheme="minorHAnsi"/>
          <w:color w:val="000000" w:themeColor="text1"/>
          <w:kern w:val="24"/>
          <w:sz w:val="22"/>
          <w:szCs w:val="22"/>
        </w:rPr>
        <w:t xml:space="preserve"> generation, should</w:t>
      </w:r>
      <w:r>
        <w:rPr>
          <w:rFonts w:asciiTheme="minorHAnsi" w:eastAsia="Open Sans" w:hAnsiTheme="minorHAnsi" w:cstheme="minorHAnsi"/>
          <w:color w:val="000000" w:themeColor="text1"/>
          <w:kern w:val="24"/>
          <w:sz w:val="22"/>
          <w:szCs w:val="22"/>
        </w:rPr>
        <w:t xml:space="preserve"> be </w:t>
      </w:r>
      <w:r w:rsidR="00977294">
        <w:rPr>
          <w:rFonts w:asciiTheme="minorHAnsi" w:eastAsia="Open Sans" w:hAnsiTheme="minorHAnsi" w:cstheme="minorHAnsi"/>
          <w:color w:val="000000" w:themeColor="text1"/>
          <w:kern w:val="24"/>
          <w:sz w:val="22"/>
          <w:szCs w:val="22"/>
        </w:rPr>
        <w:t>limited</w:t>
      </w:r>
      <w:r>
        <w:rPr>
          <w:rFonts w:asciiTheme="minorHAnsi" w:eastAsia="Open Sans" w:hAnsiTheme="minorHAnsi" w:cstheme="minorHAnsi"/>
          <w:color w:val="000000" w:themeColor="text1"/>
          <w:kern w:val="24"/>
          <w:sz w:val="22"/>
          <w:szCs w:val="22"/>
        </w:rPr>
        <w:t xml:space="preserve">. If deemed generation is </w:t>
      </w:r>
      <w:proofErr w:type="gramStart"/>
      <w:r>
        <w:rPr>
          <w:rFonts w:asciiTheme="minorHAnsi" w:eastAsia="Open Sans" w:hAnsiTheme="minorHAnsi" w:cstheme="minorHAnsi"/>
          <w:color w:val="000000" w:themeColor="text1"/>
          <w:kern w:val="24"/>
          <w:sz w:val="22"/>
          <w:szCs w:val="22"/>
        </w:rPr>
        <w:t>used</w:t>
      </w:r>
      <w:proofErr w:type="gramEnd"/>
      <w:r>
        <w:rPr>
          <w:rFonts w:asciiTheme="minorHAnsi" w:eastAsia="Open Sans" w:hAnsiTheme="minorHAnsi" w:cstheme="minorHAnsi"/>
          <w:color w:val="000000" w:themeColor="text1"/>
          <w:kern w:val="24"/>
          <w:sz w:val="22"/>
          <w:szCs w:val="22"/>
        </w:rPr>
        <w:t xml:space="preserve"> then rewards should be de-rated so that there is a clear advantage for becoming metered.</w:t>
      </w:r>
    </w:p>
    <w:p w14:paraId="2BF7747B" w14:textId="03513370" w:rsidR="00146B88" w:rsidRPr="00C93083" w:rsidRDefault="005E01F1" w:rsidP="00146B88">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Alternatively</w:t>
      </w:r>
      <w:r w:rsidR="00243782">
        <w:rPr>
          <w:rFonts w:asciiTheme="minorHAnsi" w:eastAsia="Open Sans" w:hAnsiTheme="minorHAnsi" w:cstheme="minorHAnsi"/>
          <w:color w:val="000000" w:themeColor="text1"/>
          <w:kern w:val="24"/>
          <w:sz w:val="22"/>
          <w:szCs w:val="22"/>
        </w:rPr>
        <w:t>,</w:t>
      </w:r>
      <w:r>
        <w:rPr>
          <w:rFonts w:asciiTheme="minorHAnsi" w:eastAsia="Open Sans" w:hAnsiTheme="minorHAnsi" w:cstheme="minorHAnsi"/>
          <w:color w:val="000000" w:themeColor="text1"/>
          <w:kern w:val="24"/>
          <w:sz w:val="22"/>
          <w:szCs w:val="22"/>
        </w:rPr>
        <w:t xml:space="preserve"> this might require</w:t>
      </w:r>
      <w:r w:rsidR="00146B88">
        <w:rPr>
          <w:rFonts w:asciiTheme="minorHAnsi" w:eastAsia="Open Sans" w:hAnsiTheme="minorHAnsi" w:cstheme="minorHAnsi"/>
          <w:color w:val="000000" w:themeColor="text1"/>
          <w:kern w:val="24"/>
          <w:sz w:val="22"/>
          <w:szCs w:val="22"/>
        </w:rPr>
        <w:t xml:space="preserve"> random inspection procedures of applications and plants to ensure that the realities of projects are as is set out on paper. This would likely fall under Ofgem’s remit.</w:t>
      </w:r>
    </w:p>
    <w:bookmarkEnd w:id="13"/>
    <w:p w14:paraId="0C661721" w14:textId="70AFD085" w:rsidR="00FC1CA2" w:rsidRPr="00C93083" w:rsidRDefault="00FC1CA2" w:rsidP="00AA2859">
      <w:pPr>
        <w:spacing w:line="276" w:lineRule="auto"/>
        <w:ind w:firstLine="50"/>
        <w:rPr>
          <w:rFonts w:cstheme="minorHAnsi"/>
        </w:rPr>
      </w:pPr>
    </w:p>
    <w:p w14:paraId="4BDFD899" w14:textId="13D50DE2" w:rsidR="00FC1CA2" w:rsidRPr="00895887" w:rsidRDefault="00FC1CA2" w:rsidP="00AA2859">
      <w:pPr>
        <w:spacing w:line="276" w:lineRule="auto"/>
        <w:rPr>
          <w:rFonts w:cstheme="minorHAnsi"/>
          <w:b/>
          <w:bCs/>
          <w:sz w:val="28"/>
          <w:szCs w:val="28"/>
        </w:rPr>
      </w:pPr>
      <w:bookmarkStart w:id="14" w:name="Chapter7"/>
      <w:r w:rsidRPr="00895887">
        <w:rPr>
          <w:rFonts w:cstheme="minorHAnsi"/>
          <w:b/>
          <w:bCs/>
          <w:sz w:val="28"/>
          <w:szCs w:val="28"/>
        </w:rPr>
        <w:t>Chapter 7</w:t>
      </w:r>
      <w:r w:rsidR="006C5D70" w:rsidRPr="00895887">
        <w:rPr>
          <w:rFonts w:cstheme="minorHAnsi"/>
          <w:b/>
          <w:bCs/>
          <w:sz w:val="28"/>
          <w:szCs w:val="28"/>
        </w:rPr>
        <w:t xml:space="preserve"> - Flexibility</w:t>
      </w:r>
    </w:p>
    <w:bookmarkEnd w:id="14"/>
    <w:p w14:paraId="4F1AE092" w14:textId="47914A61"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 xml:space="preserve">Are we considering all the credible options for reform in the flexibility chapter? </w:t>
      </w:r>
    </w:p>
    <w:p w14:paraId="2BDF43E1" w14:textId="2F3BE402" w:rsidR="002F41DD" w:rsidRDefault="002F41DD" w:rsidP="002F41DD">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p>
    <w:p w14:paraId="27A6EF54" w14:textId="3B70A0F4" w:rsidR="002F41DD" w:rsidRPr="00243782" w:rsidRDefault="002F41DD" w:rsidP="0051336D">
      <w:pPr>
        <w:pStyle w:val="NormalWeb"/>
        <w:numPr>
          <w:ilvl w:val="0"/>
          <w:numId w:val="6"/>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The proposals</w:t>
      </w:r>
      <w:r w:rsidR="0051336D">
        <w:rPr>
          <w:rFonts w:asciiTheme="minorHAnsi" w:eastAsia="Open Sans" w:hAnsiTheme="minorHAnsi" w:cstheme="minorHAnsi"/>
          <w:color w:val="000000" w:themeColor="text1"/>
          <w:kern w:val="24"/>
          <w:sz w:val="22"/>
          <w:szCs w:val="22"/>
        </w:rPr>
        <w:t xml:space="preserve"> cover a very wide range of technologies at different scales, which may </w:t>
      </w:r>
      <w:r w:rsidRPr="0051336D">
        <w:rPr>
          <w:rFonts w:asciiTheme="minorHAnsi" w:eastAsia="Open Sans" w:hAnsiTheme="minorHAnsi" w:cstheme="minorHAnsi"/>
          <w:color w:val="000000" w:themeColor="text1"/>
          <w:kern w:val="24"/>
          <w:sz w:val="22"/>
          <w:szCs w:val="22"/>
        </w:rPr>
        <w:t>require separate mechanisms of support to ensure a balanced mix of technologies</w:t>
      </w:r>
      <w:r w:rsidR="00977294">
        <w:rPr>
          <w:rFonts w:asciiTheme="minorHAnsi" w:eastAsia="Open Sans" w:hAnsiTheme="minorHAnsi" w:cstheme="minorHAnsi"/>
          <w:color w:val="000000" w:themeColor="text1"/>
          <w:kern w:val="24"/>
          <w:sz w:val="22"/>
          <w:szCs w:val="22"/>
        </w:rPr>
        <w:t>, multiple storage durations</w:t>
      </w:r>
      <w:r w:rsidR="0051336D">
        <w:rPr>
          <w:rFonts w:asciiTheme="minorHAnsi" w:eastAsia="Open Sans" w:hAnsiTheme="minorHAnsi" w:cstheme="minorHAnsi"/>
          <w:color w:val="000000" w:themeColor="text1"/>
          <w:kern w:val="24"/>
          <w:sz w:val="22"/>
          <w:szCs w:val="22"/>
        </w:rPr>
        <w:t xml:space="preserve"> and deliver the overarching objective.</w:t>
      </w:r>
    </w:p>
    <w:p w14:paraId="6ADB92B8" w14:textId="37011546" w:rsidR="00977294" w:rsidRPr="0051336D" w:rsidRDefault="00977294" w:rsidP="0051336D">
      <w:pPr>
        <w:pStyle w:val="NormalWeb"/>
        <w:numPr>
          <w:ilvl w:val="0"/>
          <w:numId w:val="6"/>
        </w:numPr>
        <w:spacing w:before="0" w:beforeAutospacing="0" w:after="0" w:afterAutospacing="0" w:line="276" w:lineRule="auto"/>
        <w:rPr>
          <w:rFonts w:asciiTheme="minorHAnsi" w:hAnsiTheme="minorHAnsi" w:cstheme="minorHAnsi"/>
          <w:sz w:val="22"/>
          <w:szCs w:val="22"/>
        </w:rPr>
      </w:pPr>
      <w:proofErr w:type="gramStart"/>
      <w:r>
        <w:rPr>
          <w:rFonts w:asciiTheme="minorHAnsi" w:eastAsia="Open Sans" w:hAnsiTheme="minorHAnsi" w:cstheme="minorHAnsi"/>
          <w:color w:val="000000" w:themeColor="text1"/>
          <w:kern w:val="24"/>
          <w:sz w:val="22"/>
          <w:szCs w:val="22"/>
        </w:rPr>
        <w:t>Ultimately</w:t>
      </w:r>
      <w:proofErr w:type="gramEnd"/>
      <w:r>
        <w:rPr>
          <w:rFonts w:asciiTheme="minorHAnsi" w:eastAsia="Open Sans" w:hAnsiTheme="minorHAnsi" w:cstheme="minorHAnsi"/>
          <w:color w:val="000000" w:themeColor="text1"/>
          <w:kern w:val="24"/>
          <w:sz w:val="22"/>
          <w:szCs w:val="22"/>
        </w:rPr>
        <w:t xml:space="preserve"> we support reforms being focused on the capacity market to ensure the </w:t>
      </w:r>
      <w:r w:rsidR="00FE70D5">
        <w:rPr>
          <w:rFonts w:asciiTheme="minorHAnsi" w:eastAsia="Open Sans" w:hAnsiTheme="minorHAnsi" w:cstheme="minorHAnsi"/>
          <w:color w:val="000000" w:themeColor="text1"/>
          <w:kern w:val="24"/>
          <w:sz w:val="22"/>
          <w:szCs w:val="22"/>
        </w:rPr>
        <w:t>delivery</w:t>
      </w:r>
      <w:r>
        <w:rPr>
          <w:rFonts w:asciiTheme="minorHAnsi" w:eastAsia="Open Sans" w:hAnsiTheme="minorHAnsi" w:cstheme="minorHAnsi"/>
          <w:color w:val="000000" w:themeColor="text1"/>
          <w:kern w:val="24"/>
          <w:sz w:val="22"/>
          <w:szCs w:val="22"/>
        </w:rPr>
        <w:t xml:space="preserve"> of a wide range of flexibility services, but with additional support mechanism to enable nascent sectors to be become established. This especially includes the establishment of a </w:t>
      </w:r>
      <w:r>
        <w:rPr>
          <w:rFonts w:asciiTheme="minorHAnsi" w:eastAsia="Open Sans" w:hAnsiTheme="minorHAnsi" w:cstheme="minorHAnsi"/>
          <w:color w:val="000000" w:themeColor="text1"/>
          <w:kern w:val="24"/>
          <w:sz w:val="22"/>
          <w:szCs w:val="22"/>
        </w:rPr>
        <w:lastRenderedPageBreak/>
        <w:t xml:space="preserve">Cap and Floor </w:t>
      </w:r>
      <w:r w:rsidR="00FE70D5">
        <w:rPr>
          <w:rFonts w:asciiTheme="minorHAnsi" w:eastAsia="Open Sans" w:hAnsiTheme="minorHAnsi" w:cstheme="minorHAnsi"/>
          <w:color w:val="000000" w:themeColor="text1"/>
          <w:kern w:val="24"/>
          <w:sz w:val="22"/>
          <w:szCs w:val="22"/>
        </w:rPr>
        <w:t xml:space="preserve">revenue mechanism for Long Duration Energy Storage, as explore last year in the Governments LLES Call for Evidence. </w:t>
      </w:r>
    </w:p>
    <w:p w14:paraId="0FB2C23D" w14:textId="77777777" w:rsidR="002F41DD" w:rsidRPr="00C93083" w:rsidRDefault="002F41DD" w:rsidP="002F41DD">
      <w:pPr>
        <w:pStyle w:val="NormalWeb"/>
        <w:spacing w:before="0" w:beforeAutospacing="0" w:after="0" w:afterAutospacing="0" w:line="276" w:lineRule="auto"/>
        <w:ind w:left="720"/>
        <w:rPr>
          <w:rFonts w:asciiTheme="minorHAnsi" w:hAnsiTheme="minorHAnsi" w:cstheme="minorHAnsi"/>
          <w:sz w:val="22"/>
          <w:szCs w:val="22"/>
        </w:rPr>
      </w:pPr>
    </w:p>
    <w:p w14:paraId="55261FE6" w14:textId="3DC875AF"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Can strong operational signals through reformed markets bring forward enough flexibility, or is additional support needed to de-risk investment to meet our 2035 commitment? Please consider if this differs between technology types.</w:t>
      </w:r>
    </w:p>
    <w:p w14:paraId="4E579DC7" w14:textId="124CC804" w:rsidR="000D5C79" w:rsidRDefault="000D5C79" w:rsidP="000D5C79">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p>
    <w:p w14:paraId="26A20A6F" w14:textId="759CDCF2" w:rsidR="000D5C79" w:rsidRDefault="000D5C79" w:rsidP="000D5C79">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Funding for innovation needs to continue. New technologies such as gravity batteries, sand batteries, thermal storage etc may need additional support through demonstrator projects etc, to reassure investors and be attractive to developers, so that these technologies can be </w:t>
      </w:r>
      <w:proofErr w:type="gramStart"/>
      <w:r>
        <w:rPr>
          <w:rFonts w:asciiTheme="minorHAnsi" w:hAnsiTheme="minorHAnsi" w:cstheme="minorHAnsi"/>
          <w:sz w:val="22"/>
          <w:szCs w:val="22"/>
        </w:rPr>
        <w:t>market-ready</w:t>
      </w:r>
      <w:proofErr w:type="gramEnd"/>
      <w:r>
        <w:rPr>
          <w:rFonts w:asciiTheme="minorHAnsi" w:hAnsiTheme="minorHAnsi" w:cstheme="minorHAnsi"/>
          <w:sz w:val="22"/>
          <w:szCs w:val="22"/>
        </w:rPr>
        <w:t>.</w:t>
      </w:r>
    </w:p>
    <w:p w14:paraId="1DD5167E" w14:textId="49CA3E7C" w:rsidR="005E01F1" w:rsidRDefault="005E01F1" w:rsidP="000D5C79">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We note that there are clear encouraging lessons to be learned from the current Net Zero Innovation LDES competition, and that further similar competitions are likely to be necessary at different times in the decades ahead as the race to decarbonise the UK for Net Zero 2050 accelerates.</w:t>
      </w:r>
    </w:p>
    <w:p w14:paraId="6ECBFABA" w14:textId="760389E4" w:rsidR="00FE70D5" w:rsidRDefault="00FE70D5" w:rsidP="000D5C79">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In addition, further dedicated support beyond just market reform is going to be needed to deliver technologies of strategic importance, this includes a cap and floor mechanism for Long Duration Energy Storage systems. </w:t>
      </w:r>
    </w:p>
    <w:p w14:paraId="45B3FDA6" w14:textId="77777777" w:rsidR="00D23B2E" w:rsidRPr="00C93083" w:rsidRDefault="00D23B2E" w:rsidP="00D23B2E">
      <w:pPr>
        <w:pStyle w:val="NormalWeb"/>
        <w:spacing w:before="0" w:beforeAutospacing="0" w:after="0" w:afterAutospacing="0" w:line="276" w:lineRule="auto"/>
        <w:ind w:left="1080"/>
        <w:rPr>
          <w:rFonts w:asciiTheme="minorHAnsi" w:hAnsiTheme="minorHAnsi" w:cstheme="minorHAnsi"/>
          <w:sz w:val="22"/>
          <w:szCs w:val="22"/>
        </w:rPr>
      </w:pPr>
    </w:p>
    <w:p w14:paraId="32A292BF" w14:textId="2AE71C86"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agree we should continue to consider a revenue cap and floor for flexible assets? How might your answer change under different wholesale market options considered in chapter 5 or other options considered in this chapter?</w:t>
      </w:r>
    </w:p>
    <w:p w14:paraId="7F3E066F" w14:textId="0989D4A7" w:rsidR="000D5C79" w:rsidRDefault="000D5C79" w:rsidP="000D5C79">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p>
    <w:p w14:paraId="1D709EA3" w14:textId="789D134E" w:rsidR="00E061C7" w:rsidRPr="00E061C7" w:rsidRDefault="00E061C7" w:rsidP="000D5C79">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REA’s initial view is that it may be necessary and beneficial to deploy different mechanisms for varying categories of flexible assets.</w:t>
      </w:r>
    </w:p>
    <w:p w14:paraId="07AFB5C1" w14:textId="53059902" w:rsidR="000D5C79" w:rsidRPr="00A30CBA" w:rsidRDefault="000D5C79" w:rsidP="000D5C79">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REA’s position is that </w:t>
      </w:r>
      <w:r w:rsidR="00E149EB">
        <w:rPr>
          <w:rFonts w:asciiTheme="minorHAnsi" w:eastAsia="Open Sans" w:hAnsiTheme="minorHAnsi" w:cstheme="minorHAnsi"/>
          <w:color w:val="000000" w:themeColor="text1"/>
          <w:kern w:val="24"/>
          <w:sz w:val="22"/>
          <w:szCs w:val="22"/>
        </w:rPr>
        <w:t>an Income Floor mechanism</w:t>
      </w:r>
      <w:r>
        <w:rPr>
          <w:rFonts w:asciiTheme="minorHAnsi" w:eastAsia="Open Sans" w:hAnsiTheme="minorHAnsi" w:cstheme="minorHAnsi"/>
          <w:color w:val="000000" w:themeColor="text1"/>
          <w:kern w:val="24"/>
          <w:sz w:val="22"/>
          <w:szCs w:val="22"/>
        </w:rPr>
        <w:t xml:space="preserve"> may be the most equitable option for large-scale, long-duration flexible assets.</w:t>
      </w:r>
      <w:r w:rsidR="00E149EB">
        <w:rPr>
          <w:rFonts w:asciiTheme="minorHAnsi" w:eastAsia="Open Sans" w:hAnsiTheme="minorHAnsi" w:cstheme="minorHAnsi"/>
          <w:color w:val="000000" w:themeColor="text1"/>
          <w:kern w:val="24"/>
          <w:sz w:val="22"/>
          <w:szCs w:val="22"/>
        </w:rPr>
        <w:t xml:space="preserve"> We recognise that Government is likely to wish to introduce a Cap alongside the Floor.</w:t>
      </w:r>
      <w:r>
        <w:rPr>
          <w:rFonts w:asciiTheme="minorHAnsi" w:eastAsia="Open Sans" w:hAnsiTheme="minorHAnsi" w:cstheme="minorHAnsi"/>
          <w:color w:val="000000" w:themeColor="text1"/>
          <w:kern w:val="24"/>
          <w:sz w:val="22"/>
          <w:szCs w:val="22"/>
        </w:rPr>
        <w:t xml:space="preserve"> However, with caveats that </w:t>
      </w:r>
      <w:r w:rsidR="00A30CBA">
        <w:rPr>
          <w:rFonts w:asciiTheme="minorHAnsi" w:eastAsia="Open Sans" w:hAnsiTheme="minorHAnsi" w:cstheme="minorHAnsi"/>
          <w:color w:val="000000" w:themeColor="text1"/>
          <w:kern w:val="24"/>
          <w:sz w:val="22"/>
          <w:szCs w:val="22"/>
        </w:rPr>
        <w:t>careful design and a</w:t>
      </w:r>
      <w:r>
        <w:rPr>
          <w:rFonts w:asciiTheme="minorHAnsi" w:eastAsia="Open Sans" w:hAnsiTheme="minorHAnsi" w:cstheme="minorHAnsi"/>
          <w:color w:val="000000" w:themeColor="text1"/>
          <w:kern w:val="24"/>
          <w:sz w:val="22"/>
          <w:szCs w:val="22"/>
        </w:rPr>
        <w:t>dditional support</w:t>
      </w:r>
      <w:r w:rsidR="00A30CBA">
        <w:rPr>
          <w:rFonts w:asciiTheme="minorHAnsi" w:eastAsia="Open Sans" w:hAnsiTheme="minorHAnsi" w:cstheme="minorHAnsi"/>
          <w:color w:val="000000" w:themeColor="text1"/>
          <w:kern w:val="24"/>
          <w:sz w:val="22"/>
          <w:szCs w:val="22"/>
        </w:rPr>
        <w:t xml:space="preserve"> for new technologies</w:t>
      </w:r>
      <w:r>
        <w:rPr>
          <w:rFonts w:asciiTheme="minorHAnsi" w:eastAsia="Open Sans" w:hAnsiTheme="minorHAnsi" w:cstheme="minorHAnsi"/>
          <w:color w:val="000000" w:themeColor="text1"/>
          <w:kern w:val="24"/>
          <w:sz w:val="22"/>
          <w:szCs w:val="22"/>
        </w:rPr>
        <w:t xml:space="preserve"> will be needed to </w:t>
      </w:r>
      <w:r w:rsidR="00A30CBA">
        <w:rPr>
          <w:rFonts w:asciiTheme="minorHAnsi" w:eastAsia="Open Sans" w:hAnsiTheme="minorHAnsi" w:cstheme="minorHAnsi"/>
          <w:color w:val="000000" w:themeColor="text1"/>
          <w:kern w:val="24"/>
          <w:sz w:val="22"/>
          <w:szCs w:val="22"/>
        </w:rPr>
        <w:t>ensure</w:t>
      </w:r>
      <w:r w:rsidR="00694F60">
        <w:rPr>
          <w:rFonts w:asciiTheme="minorHAnsi" w:eastAsia="Open Sans" w:hAnsiTheme="minorHAnsi" w:cstheme="minorHAnsi"/>
          <w:color w:val="000000" w:themeColor="text1"/>
          <w:kern w:val="24"/>
          <w:sz w:val="22"/>
          <w:szCs w:val="22"/>
        </w:rPr>
        <w:t xml:space="preserve"> Net Zero </w:t>
      </w:r>
      <w:r w:rsidR="00A30CBA">
        <w:rPr>
          <w:rFonts w:asciiTheme="minorHAnsi" w:eastAsia="Open Sans" w:hAnsiTheme="minorHAnsi" w:cstheme="minorHAnsi"/>
          <w:color w:val="000000" w:themeColor="text1"/>
          <w:kern w:val="24"/>
          <w:sz w:val="22"/>
          <w:szCs w:val="22"/>
        </w:rPr>
        <w:t>technology neutrality.</w:t>
      </w:r>
    </w:p>
    <w:p w14:paraId="31D4FADD" w14:textId="474DA642" w:rsidR="00DD413C" w:rsidRPr="005F76D0" w:rsidRDefault="00A52E0C" w:rsidP="004562AD">
      <w:pPr>
        <w:pStyle w:val="NormalWeb"/>
        <w:numPr>
          <w:ilvl w:val="0"/>
          <w:numId w:val="5"/>
        </w:numPr>
        <w:spacing w:before="0" w:beforeAutospacing="0" w:after="0" w:afterAutospacing="0" w:line="276" w:lineRule="auto"/>
        <w:rPr>
          <w:rFonts w:asciiTheme="minorHAnsi" w:hAnsiTheme="minorHAnsi" w:cstheme="minorHAnsi"/>
          <w:sz w:val="22"/>
          <w:szCs w:val="22"/>
        </w:rPr>
      </w:pPr>
      <w:r w:rsidRPr="005F76D0">
        <w:rPr>
          <w:rFonts w:asciiTheme="minorHAnsi" w:eastAsia="Open Sans" w:hAnsiTheme="minorHAnsi" w:cstheme="minorHAnsi"/>
          <w:color w:val="000000" w:themeColor="text1"/>
          <w:kern w:val="24"/>
          <w:sz w:val="22"/>
          <w:szCs w:val="22"/>
        </w:rPr>
        <w:t>There is a good evidence base for industry support for a Cap and Floor mechanism,</w:t>
      </w:r>
      <w:r w:rsidR="00DD413C" w:rsidRPr="005F76D0">
        <w:rPr>
          <w:rFonts w:asciiTheme="minorHAnsi" w:eastAsia="Open Sans" w:hAnsiTheme="minorHAnsi" w:cstheme="minorHAnsi"/>
          <w:color w:val="000000" w:themeColor="text1"/>
          <w:kern w:val="24"/>
          <w:sz w:val="22"/>
          <w:szCs w:val="22"/>
        </w:rPr>
        <w:t xml:space="preserve"> with more than half of respondents to BEIS’ Call for Evidence on Long Duration Electricity Storage believing that a Cap and Floor was most likely to be the best mechanism for such technologies (under the original consultation, this was defined as those able to discharge for at least 4 hours minimum). </w:t>
      </w:r>
    </w:p>
    <w:p w14:paraId="08F014D0" w14:textId="75A2FE28" w:rsidR="00DD413C" w:rsidRPr="005F76D0" w:rsidRDefault="00DD413C" w:rsidP="004562AD">
      <w:pPr>
        <w:pStyle w:val="NormalWeb"/>
        <w:numPr>
          <w:ilvl w:val="0"/>
          <w:numId w:val="5"/>
        </w:numPr>
        <w:spacing w:before="0" w:beforeAutospacing="0" w:after="0" w:afterAutospacing="0" w:line="276" w:lineRule="auto"/>
        <w:rPr>
          <w:rFonts w:asciiTheme="minorHAnsi" w:hAnsiTheme="minorHAnsi" w:cstheme="minorHAnsi"/>
          <w:sz w:val="22"/>
          <w:szCs w:val="22"/>
        </w:rPr>
      </w:pPr>
      <w:r w:rsidRPr="005F76D0">
        <w:rPr>
          <w:rFonts w:asciiTheme="minorHAnsi" w:eastAsia="Open Sans" w:hAnsiTheme="minorHAnsi" w:cstheme="minorHAnsi"/>
          <w:color w:val="000000" w:themeColor="text1"/>
          <w:kern w:val="24"/>
          <w:sz w:val="22"/>
          <w:szCs w:val="22"/>
        </w:rPr>
        <w:t xml:space="preserve">REA would </w:t>
      </w:r>
      <w:r>
        <w:rPr>
          <w:rFonts w:asciiTheme="minorHAnsi" w:eastAsia="Open Sans" w:hAnsiTheme="minorHAnsi" w:cstheme="minorHAnsi"/>
          <w:color w:val="000000" w:themeColor="text1"/>
          <w:kern w:val="24"/>
          <w:sz w:val="22"/>
          <w:szCs w:val="22"/>
        </w:rPr>
        <w:t xml:space="preserve">also </w:t>
      </w:r>
      <w:r w:rsidRPr="005F76D0">
        <w:rPr>
          <w:rFonts w:asciiTheme="minorHAnsi" w:eastAsia="Open Sans" w:hAnsiTheme="minorHAnsi" w:cstheme="minorHAnsi"/>
          <w:color w:val="000000" w:themeColor="text1"/>
          <w:kern w:val="24"/>
          <w:sz w:val="22"/>
          <w:szCs w:val="22"/>
        </w:rPr>
        <w:t xml:space="preserve">support a ‘soft </w:t>
      </w:r>
      <w:r>
        <w:rPr>
          <w:rFonts w:asciiTheme="minorHAnsi" w:eastAsia="Open Sans" w:hAnsiTheme="minorHAnsi" w:cstheme="minorHAnsi"/>
          <w:color w:val="000000" w:themeColor="text1"/>
          <w:kern w:val="24"/>
          <w:sz w:val="22"/>
          <w:szCs w:val="22"/>
        </w:rPr>
        <w:t>Ca</w:t>
      </w:r>
      <w:r w:rsidRPr="005F76D0">
        <w:rPr>
          <w:rFonts w:asciiTheme="minorHAnsi" w:eastAsia="Open Sans" w:hAnsiTheme="minorHAnsi" w:cstheme="minorHAnsi"/>
          <w:color w:val="000000" w:themeColor="text1"/>
          <w:kern w:val="24"/>
          <w:sz w:val="22"/>
          <w:szCs w:val="22"/>
        </w:rPr>
        <w:t>p’</w:t>
      </w:r>
      <w:r>
        <w:rPr>
          <w:rFonts w:asciiTheme="minorHAnsi" w:eastAsia="Open Sans" w:hAnsiTheme="minorHAnsi" w:cstheme="minorHAnsi"/>
          <w:color w:val="000000" w:themeColor="text1"/>
          <w:kern w:val="24"/>
          <w:sz w:val="22"/>
          <w:szCs w:val="22"/>
        </w:rPr>
        <w:t xml:space="preserve"> for technologies that are not widely marketized at present</w:t>
      </w:r>
      <w:r w:rsidRPr="005F76D0">
        <w:rPr>
          <w:rFonts w:asciiTheme="minorHAnsi" w:eastAsia="Open Sans" w:hAnsiTheme="minorHAnsi" w:cstheme="minorHAnsi"/>
          <w:color w:val="000000" w:themeColor="text1"/>
          <w:kern w:val="24"/>
          <w:sz w:val="22"/>
          <w:szCs w:val="22"/>
        </w:rPr>
        <w:t xml:space="preserve"> – this would ensure that storage providers are still incentivised to </w:t>
      </w:r>
      <w:r w:rsidR="00FE70D5">
        <w:rPr>
          <w:rFonts w:asciiTheme="minorHAnsi" w:eastAsia="Open Sans" w:hAnsiTheme="minorHAnsi" w:cstheme="minorHAnsi"/>
          <w:color w:val="000000" w:themeColor="text1"/>
          <w:kern w:val="24"/>
          <w:sz w:val="22"/>
          <w:szCs w:val="22"/>
        </w:rPr>
        <w:t>optimise their technology performance above the cap</w:t>
      </w:r>
      <w:r w:rsidRPr="005F76D0">
        <w:rPr>
          <w:rFonts w:asciiTheme="minorHAnsi" w:eastAsia="Open Sans" w:hAnsiTheme="minorHAnsi" w:cstheme="minorHAnsi"/>
          <w:color w:val="000000" w:themeColor="text1"/>
          <w:kern w:val="24"/>
          <w:sz w:val="22"/>
          <w:szCs w:val="22"/>
        </w:rPr>
        <w:t>. This may be especially appropriate for technologies that are new to the market and depend on investors who are attracted to riskier opportunities with the offer of possible higher returns.</w:t>
      </w:r>
    </w:p>
    <w:p w14:paraId="391D0B49" w14:textId="0BA9D672" w:rsidR="00DD413C" w:rsidRPr="00243782" w:rsidRDefault="00DD413C" w:rsidP="004562AD">
      <w:pPr>
        <w:pStyle w:val="NormalWeb"/>
        <w:numPr>
          <w:ilvl w:val="0"/>
          <w:numId w:val="5"/>
        </w:numPr>
        <w:spacing w:before="0" w:beforeAutospacing="0" w:after="0" w:afterAutospacing="0" w:line="276" w:lineRule="auto"/>
        <w:rPr>
          <w:rFonts w:asciiTheme="minorHAnsi" w:hAnsiTheme="minorHAnsi" w:cstheme="minorHAnsi"/>
          <w:sz w:val="22"/>
          <w:szCs w:val="22"/>
        </w:rPr>
      </w:pPr>
      <w:r w:rsidRPr="005F76D0">
        <w:rPr>
          <w:rFonts w:asciiTheme="minorHAnsi" w:eastAsia="Open Sans" w:hAnsiTheme="minorHAnsi" w:cstheme="minorHAnsi"/>
          <w:color w:val="000000" w:themeColor="text1"/>
          <w:kern w:val="24"/>
          <w:sz w:val="22"/>
          <w:szCs w:val="22"/>
        </w:rPr>
        <w:t>A</w:t>
      </w:r>
      <w:r w:rsidR="00E149EB">
        <w:rPr>
          <w:rFonts w:asciiTheme="minorHAnsi" w:eastAsia="Open Sans" w:hAnsiTheme="minorHAnsi" w:cstheme="minorHAnsi"/>
          <w:color w:val="000000" w:themeColor="text1"/>
          <w:kern w:val="24"/>
          <w:sz w:val="22"/>
          <w:szCs w:val="22"/>
        </w:rPr>
        <w:t xml:space="preserve">n Income Floor or Cap &amp; Floor </w:t>
      </w:r>
      <w:r w:rsidRPr="005F76D0">
        <w:rPr>
          <w:rFonts w:asciiTheme="minorHAnsi" w:eastAsia="Open Sans" w:hAnsiTheme="minorHAnsi" w:cstheme="minorHAnsi"/>
          <w:color w:val="000000" w:themeColor="text1"/>
          <w:kern w:val="24"/>
          <w:sz w:val="22"/>
          <w:szCs w:val="22"/>
        </w:rPr>
        <w:t xml:space="preserve">mechanism for medium and long-duration electricity storage could be a ‘quick win’ for Government, given that industry has already expressed a clear wish to see a mechanism for such technologies. Careful design would still be required. </w:t>
      </w:r>
    </w:p>
    <w:p w14:paraId="0D949DBF" w14:textId="2CADF3FA" w:rsidR="00FE70D5" w:rsidRPr="005F76D0" w:rsidRDefault="00FE70D5" w:rsidP="004562AD">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lastRenderedPageBreak/>
        <w:t xml:space="preserve">Such a mechanism could compliment and work in conjunction with capacity market reform to better reward a wider flexibility market. </w:t>
      </w:r>
    </w:p>
    <w:p w14:paraId="47234EA2" w14:textId="0DC7AEB1" w:rsidR="004562AD" w:rsidRPr="005F76D0" w:rsidRDefault="004562AD" w:rsidP="00E149EB">
      <w:pPr>
        <w:pStyle w:val="NormalWeb"/>
        <w:spacing w:before="0" w:beforeAutospacing="0" w:after="0" w:afterAutospacing="0" w:line="276" w:lineRule="auto"/>
        <w:ind w:left="720"/>
        <w:rPr>
          <w:rFonts w:asciiTheme="minorHAnsi" w:hAnsiTheme="minorHAnsi" w:cstheme="minorHAnsi"/>
          <w:sz w:val="22"/>
          <w:szCs w:val="22"/>
        </w:rPr>
      </w:pPr>
    </w:p>
    <w:p w14:paraId="5788716C" w14:textId="77777777" w:rsidR="00A30CBA" w:rsidRPr="005F76D0" w:rsidRDefault="00A30CBA" w:rsidP="00A30CBA">
      <w:pPr>
        <w:pStyle w:val="NormalWeb"/>
        <w:spacing w:before="0" w:beforeAutospacing="0" w:after="0" w:afterAutospacing="0" w:line="276" w:lineRule="auto"/>
        <w:ind w:left="1080"/>
        <w:rPr>
          <w:rFonts w:asciiTheme="minorHAnsi" w:hAnsiTheme="minorHAnsi" w:cstheme="minorHAnsi"/>
          <w:sz w:val="22"/>
          <w:szCs w:val="22"/>
        </w:rPr>
      </w:pPr>
    </w:p>
    <w:p w14:paraId="21E47B36" w14:textId="67613272"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How could a revenue cap and floor be designed to ensure value for money</w:t>
      </w:r>
      <w:r w:rsidR="006B7040" w:rsidRPr="000159C1">
        <w:rPr>
          <w:rFonts w:asciiTheme="minorHAnsi" w:eastAsia="Open Sans" w:hAnsiTheme="minorHAnsi" w:cstheme="minorHAnsi"/>
          <w:b/>
          <w:bCs/>
          <w:color w:val="2F5496" w:themeColor="accent1" w:themeShade="BF"/>
          <w:kern w:val="24"/>
          <w:sz w:val="22"/>
          <w:szCs w:val="22"/>
        </w:rPr>
        <w:t>? Fo</w:t>
      </w:r>
      <w:r w:rsidRPr="000159C1">
        <w:rPr>
          <w:rFonts w:asciiTheme="minorHAnsi" w:eastAsia="Open Sans" w:hAnsiTheme="minorHAnsi" w:cstheme="minorHAnsi"/>
          <w:b/>
          <w:bCs/>
          <w:color w:val="2F5496" w:themeColor="accent1" w:themeShade="BF"/>
          <w:kern w:val="24"/>
          <w:sz w:val="22"/>
          <w:szCs w:val="22"/>
        </w:rPr>
        <w:t>r example</w:t>
      </w:r>
      <w:r w:rsidR="006B7040" w:rsidRPr="000159C1">
        <w:rPr>
          <w:rFonts w:asciiTheme="minorHAnsi" w:eastAsia="Open Sans" w:hAnsiTheme="minorHAnsi" w:cstheme="minorHAnsi"/>
          <w:b/>
          <w:bCs/>
          <w:color w:val="2F5496" w:themeColor="accent1" w:themeShade="BF"/>
          <w:kern w:val="24"/>
          <w:sz w:val="22"/>
          <w:szCs w:val="22"/>
        </w:rPr>
        <w:t>,</w:t>
      </w:r>
      <w:r w:rsidRPr="000159C1">
        <w:rPr>
          <w:rFonts w:asciiTheme="minorHAnsi" w:eastAsia="Open Sans" w:hAnsiTheme="minorHAnsi" w:cstheme="minorHAnsi"/>
          <w:b/>
          <w:bCs/>
          <w:color w:val="2F5496" w:themeColor="accent1" w:themeShade="BF"/>
          <w:kern w:val="24"/>
          <w:sz w:val="22"/>
          <w:szCs w:val="22"/>
        </w:rPr>
        <w:t xml:space="preserve"> how could a cap be designed to ensure assets are incentivised to operate flexibly and remain available if they reach their cap?</w:t>
      </w:r>
    </w:p>
    <w:p w14:paraId="17205578" w14:textId="4E7BA26D" w:rsidR="004562AD" w:rsidRDefault="004562AD" w:rsidP="004562AD">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p>
    <w:p w14:paraId="70A5C1C2" w14:textId="56F5400D" w:rsidR="001F78DA" w:rsidRDefault="004562AD" w:rsidP="001F78DA">
      <w:pPr>
        <w:numPr>
          <w:ilvl w:val="0"/>
          <w:numId w:val="5"/>
        </w:numPr>
        <w:spacing w:after="0" w:line="276" w:lineRule="auto"/>
        <w:rPr>
          <w:rFonts w:eastAsia="Open Sans" w:cstheme="minorHAnsi"/>
          <w:color w:val="000000" w:themeColor="text1"/>
          <w:kern w:val="24"/>
          <w:lang w:eastAsia="en-GB"/>
        </w:rPr>
      </w:pPr>
      <w:r w:rsidRPr="005F76D0">
        <w:rPr>
          <w:rFonts w:eastAsia="Open Sans" w:cstheme="minorHAnsi"/>
          <w:color w:val="000000" w:themeColor="text1"/>
          <w:kern w:val="24"/>
          <w:lang w:eastAsia="en-GB"/>
        </w:rPr>
        <w:t xml:space="preserve">Setting a </w:t>
      </w:r>
      <w:r w:rsidR="00E149EB">
        <w:rPr>
          <w:rFonts w:eastAsia="Open Sans" w:cstheme="minorHAnsi"/>
          <w:color w:val="000000" w:themeColor="text1"/>
          <w:kern w:val="24"/>
          <w:lang w:eastAsia="en-GB"/>
        </w:rPr>
        <w:t>soft cap is</w:t>
      </w:r>
      <w:r w:rsidRPr="005F76D0">
        <w:rPr>
          <w:rFonts w:eastAsia="Open Sans" w:cstheme="minorHAnsi"/>
          <w:color w:val="000000" w:themeColor="text1"/>
          <w:kern w:val="24"/>
          <w:lang w:eastAsia="en-GB"/>
        </w:rPr>
        <w:t xml:space="preserve"> one solution to </w:t>
      </w:r>
      <w:r w:rsidR="00243782" w:rsidRPr="005F76D0">
        <w:rPr>
          <w:rFonts w:eastAsia="Open Sans" w:cstheme="minorHAnsi"/>
          <w:color w:val="000000" w:themeColor="text1"/>
          <w:kern w:val="24"/>
          <w:lang w:eastAsia="en-GB"/>
        </w:rPr>
        <w:t>this and</w:t>
      </w:r>
      <w:r w:rsidRPr="005F76D0">
        <w:rPr>
          <w:rFonts w:eastAsia="Open Sans" w:cstheme="minorHAnsi"/>
          <w:color w:val="000000" w:themeColor="text1"/>
          <w:kern w:val="24"/>
          <w:lang w:eastAsia="en-GB"/>
        </w:rPr>
        <w:t xml:space="preserve"> redistributing the cap to be used in the sector could work, too. From our report: REA acknowledges that the Government may consider including a ‘cap’ as part of an income floor mechanism - in which instance a </w:t>
      </w:r>
      <w:r w:rsidR="00E149EB">
        <w:rPr>
          <w:rFonts w:eastAsia="Open Sans" w:cstheme="minorHAnsi"/>
          <w:color w:val="000000" w:themeColor="text1"/>
          <w:kern w:val="24"/>
          <w:lang w:eastAsia="en-GB"/>
        </w:rPr>
        <w:t>soft</w:t>
      </w:r>
      <w:r w:rsidRPr="005F76D0">
        <w:rPr>
          <w:rFonts w:eastAsia="Open Sans" w:cstheme="minorHAnsi"/>
          <w:color w:val="000000" w:themeColor="text1"/>
          <w:kern w:val="24"/>
          <w:lang w:eastAsia="en-GB"/>
        </w:rPr>
        <w:t xml:space="preserve"> </w:t>
      </w:r>
      <w:r w:rsidR="00E149EB">
        <w:rPr>
          <w:rFonts w:eastAsia="Open Sans" w:cstheme="minorHAnsi"/>
          <w:color w:val="000000" w:themeColor="text1"/>
          <w:kern w:val="24"/>
          <w:lang w:eastAsia="en-GB"/>
        </w:rPr>
        <w:t xml:space="preserve">cap </w:t>
      </w:r>
      <w:r w:rsidRPr="005F76D0">
        <w:rPr>
          <w:rFonts w:eastAsia="Open Sans" w:cstheme="minorHAnsi"/>
          <w:color w:val="000000" w:themeColor="text1"/>
          <w:kern w:val="24"/>
          <w:lang w:eastAsia="en-GB"/>
        </w:rPr>
        <w:t>should be used to avoid disincentivising investment</w:t>
      </w:r>
      <w:r w:rsidR="00E149EB">
        <w:rPr>
          <w:rFonts w:eastAsia="Open Sans" w:cstheme="minorHAnsi"/>
          <w:color w:val="000000" w:themeColor="text1"/>
          <w:kern w:val="24"/>
          <w:lang w:eastAsia="en-GB"/>
        </w:rPr>
        <w:t xml:space="preserve"> and wherein flexibility providers are rewarded beyond the cap for value offered</w:t>
      </w:r>
      <w:r w:rsidR="00842637">
        <w:rPr>
          <w:rFonts w:eastAsia="Open Sans" w:cstheme="minorHAnsi"/>
          <w:color w:val="000000" w:themeColor="text1"/>
          <w:kern w:val="24"/>
          <w:lang w:eastAsia="en-GB"/>
        </w:rPr>
        <w:t>,</w:t>
      </w:r>
      <w:r w:rsidR="00E149EB">
        <w:rPr>
          <w:rFonts w:eastAsia="Open Sans" w:cstheme="minorHAnsi"/>
          <w:color w:val="000000" w:themeColor="text1"/>
          <w:kern w:val="24"/>
          <w:lang w:eastAsia="en-GB"/>
        </w:rPr>
        <w:t xml:space="preserve"> but to a lesser degree</w:t>
      </w:r>
      <w:r w:rsidRPr="005F76D0">
        <w:rPr>
          <w:rFonts w:eastAsia="Open Sans" w:cstheme="minorHAnsi"/>
          <w:color w:val="000000" w:themeColor="text1"/>
          <w:kern w:val="24"/>
          <w:lang w:eastAsia="en-GB"/>
        </w:rPr>
        <w:t>.</w:t>
      </w:r>
      <w:r w:rsidR="00E149EB">
        <w:rPr>
          <w:rFonts w:eastAsia="Open Sans" w:cstheme="minorHAnsi"/>
          <w:color w:val="000000" w:themeColor="text1"/>
          <w:kern w:val="24"/>
          <w:lang w:eastAsia="en-GB"/>
        </w:rPr>
        <w:t xml:space="preserve"> This ensures that they remain incentivised to offer maximum value </w:t>
      </w:r>
      <w:r w:rsidR="00842637">
        <w:rPr>
          <w:rFonts w:eastAsia="Open Sans" w:cstheme="minorHAnsi"/>
          <w:color w:val="000000" w:themeColor="text1"/>
          <w:kern w:val="24"/>
          <w:lang w:eastAsia="en-GB"/>
        </w:rPr>
        <w:t xml:space="preserve">and optimisation </w:t>
      </w:r>
      <w:r w:rsidR="00243782">
        <w:rPr>
          <w:rFonts w:eastAsia="Open Sans" w:cstheme="minorHAnsi"/>
          <w:color w:val="000000" w:themeColor="text1"/>
          <w:kern w:val="24"/>
          <w:lang w:eastAsia="en-GB"/>
        </w:rPr>
        <w:t>of the</w:t>
      </w:r>
      <w:r w:rsidR="00E149EB">
        <w:rPr>
          <w:rFonts w:eastAsia="Open Sans" w:cstheme="minorHAnsi"/>
          <w:color w:val="000000" w:themeColor="text1"/>
          <w:kern w:val="24"/>
          <w:lang w:eastAsia="en-GB"/>
        </w:rPr>
        <w:t xml:space="preserve"> system.</w:t>
      </w:r>
      <w:r w:rsidRPr="005F76D0">
        <w:rPr>
          <w:rFonts w:eastAsia="Open Sans" w:cstheme="minorHAnsi"/>
          <w:color w:val="000000" w:themeColor="text1"/>
          <w:kern w:val="24"/>
          <w:lang w:eastAsia="en-GB"/>
        </w:rPr>
        <w:t xml:space="preserve"> Revenue above the cap could be used to support a wide shared across funding pots for a wide range of e</w:t>
      </w:r>
      <w:r w:rsidR="00E149EB">
        <w:rPr>
          <w:rFonts w:eastAsia="Open Sans" w:cstheme="minorHAnsi"/>
          <w:color w:val="000000" w:themeColor="text1"/>
          <w:kern w:val="24"/>
          <w:lang w:eastAsia="en-GB"/>
        </w:rPr>
        <w:t>lectricit</w:t>
      </w:r>
      <w:r w:rsidRPr="005F76D0">
        <w:rPr>
          <w:rFonts w:eastAsia="Open Sans" w:cstheme="minorHAnsi"/>
          <w:color w:val="000000" w:themeColor="text1"/>
          <w:kern w:val="24"/>
          <w:lang w:eastAsia="en-GB"/>
        </w:rPr>
        <w:t>y storage technologies.</w:t>
      </w:r>
    </w:p>
    <w:p w14:paraId="78131486" w14:textId="2173E2DE" w:rsidR="004562AD" w:rsidRPr="001F78DA" w:rsidRDefault="00E149EB" w:rsidP="001F78DA">
      <w:pPr>
        <w:numPr>
          <w:ilvl w:val="0"/>
          <w:numId w:val="5"/>
        </w:numPr>
        <w:spacing w:after="0" w:line="276" w:lineRule="auto"/>
        <w:rPr>
          <w:rFonts w:eastAsia="Open Sans" w:cstheme="minorHAnsi"/>
          <w:color w:val="000000" w:themeColor="text1"/>
          <w:kern w:val="24"/>
          <w:lang w:eastAsia="en-GB"/>
        </w:rPr>
      </w:pPr>
      <w:r w:rsidRPr="001F78DA">
        <w:rPr>
          <w:rFonts w:eastAsia="Open Sans" w:cstheme="minorHAnsi"/>
          <w:color w:val="000000" w:themeColor="text1"/>
          <w:kern w:val="24"/>
          <w:lang w:eastAsia="en-GB"/>
        </w:rPr>
        <w:t>For instance, as we suggested in our response to the Government’s Call for Evidence on L</w:t>
      </w:r>
      <w:r w:rsidR="001F78DA">
        <w:rPr>
          <w:rFonts w:eastAsia="Open Sans" w:cstheme="minorHAnsi"/>
          <w:color w:val="000000" w:themeColor="text1"/>
          <w:kern w:val="24"/>
          <w:lang w:eastAsia="en-GB"/>
        </w:rPr>
        <w:t>arge-scale and Long-d</w:t>
      </w:r>
      <w:r w:rsidRPr="001F78DA">
        <w:rPr>
          <w:rFonts w:eastAsia="Open Sans" w:cstheme="minorHAnsi"/>
          <w:color w:val="000000" w:themeColor="text1"/>
          <w:kern w:val="24"/>
          <w:lang w:eastAsia="en-GB"/>
        </w:rPr>
        <w:t xml:space="preserve">uration Electricity Storage, if an operator was required to pay back </w:t>
      </w:r>
      <w:r w:rsidR="001F78DA" w:rsidRPr="001F78DA">
        <w:rPr>
          <w:rFonts w:eastAsia="Open Sans" w:cstheme="minorHAnsi"/>
          <w:color w:val="000000" w:themeColor="text1"/>
          <w:kern w:val="24"/>
          <w:lang w:eastAsia="en-GB"/>
        </w:rPr>
        <w:t>1/3 of profits above the cap</w:t>
      </w:r>
      <w:r w:rsidR="001F78DA">
        <w:rPr>
          <w:rFonts w:eastAsia="Open Sans" w:cstheme="minorHAnsi"/>
          <w:color w:val="000000" w:themeColor="text1"/>
          <w:kern w:val="24"/>
          <w:lang w:eastAsia="en-GB"/>
        </w:rPr>
        <w:t>, they would still be incentivised to offer maximum value to the system, while also providing a contribution that would be returned to the consumer and the grid, ensuring that further benefits can be realised from LLES.</w:t>
      </w:r>
    </w:p>
    <w:p w14:paraId="026E8206" w14:textId="77777777" w:rsidR="001F78DA" w:rsidRPr="00E149EB" w:rsidRDefault="001F78DA" w:rsidP="001F78DA">
      <w:pPr>
        <w:spacing w:after="0" w:line="276" w:lineRule="auto"/>
        <w:ind w:left="360"/>
        <w:rPr>
          <w:rFonts w:cstheme="minorHAnsi"/>
        </w:rPr>
      </w:pPr>
    </w:p>
    <w:p w14:paraId="55578794" w14:textId="28740F1B"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Can a revenue (cap and) floor be designed to ensure effective competition between flexible technologies, including small scale flexible assets?</w:t>
      </w:r>
    </w:p>
    <w:p w14:paraId="0774549B" w14:textId="77777777" w:rsidR="00A30CBA" w:rsidRPr="00A30CBA" w:rsidRDefault="00A30CBA" w:rsidP="00A30CBA">
      <w:pPr>
        <w:pStyle w:val="NormalWeb"/>
        <w:spacing w:before="0" w:beforeAutospacing="0" w:after="0" w:afterAutospacing="0" w:line="276" w:lineRule="auto"/>
        <w:ind w:left="360"/>
        <w:rPr>
          <w:rFonts w:asciiTheme="minorHAnsi" w:hAnsiTheme="minorHAnsi" w:cstheme="minorHAnsi"/>
          <w:sz w:val="22"/>
          <w:szCs w:val="22"/>
        </w:rPr>
      </w:pPr>
    </w:p>
    <w:p w14:paraId="11A3F92F" w14:textId="0E995600" w:rsidR="008714C4" w:rsidRPr="008714C4" w:rsidRDefault="008714C4" w:rsidP="008714C4">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We are of the view that separate mechanisms or incentives </w:t>
      </w:r>
      <w:r w:rsidR="00674BA1">
        <w:rPr>
          <w:rFonts w:asciiTheme="minorHAnsi" w:eastAsia="Open Sans" w:hAnsiTheme="minorHAnsi" w:cstheme="minorHAnsi"/>
          <w:color w:val="000000" w:themeColor="text1"/>
          <w:kern w:val="24"/>
          <w:sz w:val="22"/>
          <w:szCs w:val="22"/>
        </w:rPr>
        <w:t>are likely to be most</w:t>
      </w:r>
      <w:r>
        <w:rPr>
          <w:rFonts w:asciiTheme="minorHAnsi" w:eastAsia="Open Sans" w:hAnsiTheme="minorHAnsi" w:cstheme="minorHAnsi"/>
          <w:color w:val="000000" w:themeColor="text1"/>
          <w:kern w:val="24"/>
          <w:sz w:val="22"/>
          <w:szCs w:val="22"/>
        </w:rPr>
        <w:t xml:space="preserve"> appropriate for incentivising the development of flexibility at different scales. </w:t>
      </w:r>
      <w:r w:rsidR="00674BA1">
        <w:rPr>
          <w:rFonts w:asciiTheme="minorHAnsi" w:eastAsia="Open Sans" w:hAnsiTheme="minorHAnsi" w:cstheme="minorHAnsi"/>
          <w:color w:val="000000" w:themeColor="text1"/>
          <w:kern w:val="24"/>
          <w:sz w:val="22"/>
          <w:szCs w:val="22"/>
        </w:rPr>
        <w:t>There are too many flexibility objectives to be supported by one mechanism.</w:t>
      </w:r>
      <w:r>
        <w:rPr>
          <w:rFonts w:asciiTheme="minorHAnsi" w:eastAsia="Open Sans" w:hAnsiTheme="minorHAnsi" w:cstheme="minorHAnsi"/>
          <w:color w:val="000000" w:themeColor="text1"/>
          <w:kern w:val="24"/>
          <w:sz w:val="22"/>
          <w:szCs w:val="22"/>
        </w:rPr>
        <w:t xml:space="preserve"> It is also true that the market is already facilitating battery storage developments, and so any mechanism will need to effectively incentive large scale, long-duration energy storage</w:t>
      </w:r>
      <w:r w:rsidR="00F90EE6">
        <w:rPr>
          <w:rFonts w:asciiTheme="minorHAnsi" w:eastAsia="Open Sans" w:hAnsiTheme="minorHAnsi" w:cstheme="minorHAnsi"/>
          <w:color w:val="000000" w:themeColor="text1"/>
          <w:kern w:val="24"/>
          <w:sz w:val="22"/>
          <w:szCs w:val="22"/>
        </w:rPr>
        <w:t xml:space="preserve">, which is currently not being delivered. </w:t>
      </w:r>
    </w:p>
    <w:p w14:paraId="7A0B8F99" w14:textId="3E866AF8" w:rsidR="008714C4" w:rsidRPr="00243782" w:rsidRDefault="00044E29" w:rsidP="008714C4">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Any inclusion of </w:t>
      </w:r>
      <w:proofErr w:type="gramStart"/>
      <w:r>
        <w:rPr>
          <w:rFonts w:asciiTheme="minorHAnsi" w:eastAsia="Open Sans" w:hAnsiTheme="minorHAnsi" w:cstheme="minorHAnsi"/>
          <w:color w:val="000000" w:themeColor="text1"/>
          <w:kern w:val="24"/>
          <w:sz w:val="22"/>
          <w:szCs w:val="22"/>
        </w:rPr>
        <w:t>small scale</w:t>
      </w:r>
      <w:proofErr w:type="gramEnd"/>
      <w:r>
        <w:rPr>
          <w:rFonts w:asciiTheme="minorHAnsi" w:eastAsia="Open Sans" w:hAnsiTheme="minorHAnsi" w:cstheme="minorHAnsi"/>
          <w:color w:val="000000" w:themeColor="text1"/>
          <w:kern w:val="24"/>
          <w:sz w:val="22"/>
          <w:szCs w:val="22"/>
        </w:rPr>
        <w:t xml:space="preserve"> flexible assets in a Cap and Floor, which is unlikely to be our preferred option, </w:t>
      </w:r>
      <w:r w:rsidR="00A30CBA">
        <w:rPr>
          <w:rFonts w:asciiTheme="minorHAnsi" w:eastAsia="Open Sans" w:hAnsiTheme="minorHAnsi" w:cstheme="minorHAnsi"/>
          <w:color w:val="000000" w:themeColor="text1"/>
          <w:kern w:val="24"/>
          <w:sz w:val="22"/>
          <w:szCs w:val="22"/>
        </w:rPr>
        <w:t>must be done carefully, perhaps in tandem with other reforms that support small scale flexible assets</w:t>
      </w:r>
      <w:r w:rsidR="008714C4">
        <w:rPr>
          <w:rFonts w:asciiTheme="minorHAnsi" w:eastAsia="Open Sans" w:hAnsiTheme="minorHAnsi" w:cstheme="minorHAnsi"/>
          <w:color w:val="000000" w:themeColor="text1"/>
          <w:kern w:val="24"/>
          <w:sz w:val="22"/>
          <w:szCs w:val="22"/>
        </w:rPr>
        <w:t xml:space="preserve"> such as domestic Demand Side Response.</w:t>
      </w:r>
    </w:p>
    <w:p w14:paraId="45C2912C" w14:textId="1823AFBB" w:rsidR="00842637" w:rsidRPr="008714C4" w:rsidRDefault="00842637" w:rsidP="008714C4">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Reform to the capacity market should be used to support and contract flexibility services more generally, at multiple scales and durations. </w:t>
      </w:r>
    </w:p>
    <w:p w14:paraId="34A05F1D" w14:textId="77777777" w:rsidR="00A30CBA" w:rsidRPr="00C93083" w:rsidRDefault="00A30CBA" w:rsidP="00A30CBA">
      <w:pPr>
        <w:pStyle w:val="NormalWeb"/>
        <w:spacing w:before="0" w:beforeAutospacing="0" w:after="0" w:afterAutospacing="0" w:line="276" w:lineRule="auto"/>
        <w:rPr>
          <w:rFonts w:asciiTheme="minorHAnsi" w:hAnsiTheme="minorHAnsi" w:cstheme="minorHAnsi"/>
          <w:sz w:val="22"/>
          <w:szCs w:val="22"/>
        </w:rPr>
      </w:pPr>
    </w:p>
    <w:p w14:paraId="19F9251D" w14:textId="6E3CD10C"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 xml:space="preserve">Do you agree we should continue to consider each of these options (an optimised Capacity Market, running flexibility-specific auctions, and introducing multipliers to the clearing price for </w:t>
      </w:r>
      <w:proofErr w:type="gramStart"/>
      <w:r w:rsidRPr="000159C1">
        <w:rPr>
          <w:rFonts w:asciiTheme="minorHAnsi" w:eastAsia="Open Sans" w:hAnsiTheme="minorHAnsi" w:cstheme="minorHAnsi"/>
          <w:b/>
          <w:bCs/>
          <w:color w:val="2F5496" w:themeColor="accent1" w:themeShade="BF"/>
          <w:kern w:val="24"/>
          <w:sz w:val="22"/>
          <w:szCs w:val="22"/>
        </w:rPr>
        <w:t>particular flexible</w:t>
      </w:r>
      <w:proofErr w:type="gramEnd"/>
      <w:r w:rsidRPr="000159C1">
        <w:rPr>
          <w:rFonts w:asciiTheme="minorHAnsi" w:eastAsia="Open Sans" w:hAnsiTheme="minorHAnsi" w:cstheme="minorHAnsi"/>
          <w:b/>
          <w:bCs/>
          <w:color w:val="2F5496" w:themeColor="accent1" w:themeShade="BF"/>
          <w:kern w:val="24"/>
          <w:sz w:val="22"/>
          <w:szCs w:val="22"/>
        </w:rPr>
        <w:t xml:space="preserve"> attributes) for reforming the Capacity Market? </w:t>
      </w:r>
    </w:p>
    <w:p w14:paraId="2E2C9B71" w14:textId="71CC559F" w:rsidR="00A60EC6" w:rsidRDefault="00A60EC6" w:rsidP="00A60EC6">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p>
    <w:p w14:paraId="03EEA963" w14:textId="2AF60081" w:rsidR="00573050" w:rsidRPr="00243782" w:rsidRDefault="0042136D" w:rsidP="00781E2A">
      <w:pPr>
        <w:pStyle w:val="NormalWeb"/>
        <w:numPr>
          <w:ilvl w:val="0"/>
          <w:numId w:val="5"/>
        </w:numPr>
        <w:spacing w:before="0" w:beforeAutospacing="0" w:after="0" w:afterAutospacing="0" w:line="276" w:lineRule="auto"/>
        <w:rPr>
          <w:rFonts w:asciiTheme="minorHAnsi" w:hAnsiTheme="minorHAnsi" w:cstheme="minorHAnsi"/>
          <w:sz w:val="22"/>
          <w:szCs w:val="22"/>
        </w:rPr>
      </w:pPr>
      <w:proofErr w:type="gramStart"/>
      <w:r>
        <w:rPr>
          <w:rFonts w:asciiTheme="minorHAnsi" w:eastAsia="Open Sans" w:hAnsiTheme="minorHAnsi" w:cstheme="minorHAnsi"/>
          <w:color w:val="000000" w:themeColor="text1"/>
          <w:kern w:val="24"/>
          <w:sz w:val="22"/>
          <w:szCs w:val="22"/>
        </w:rPr>
        <w:t>Yes</w:t>
      </w:r>
      <w:proofErr w:type="gramEnd"/>
      <w:r>
        <w:rPr>
          <w:rFonts w:asciiTheme="minorHAnsi" w:eastAsia="Open Sans" w:hAnsiTheme="minorHAnsi" w:cstheme="minorHAnsi"/>
          <w:color w:val="000000" w:themeColor="text1"/>
          <w:kern w:val="24"/>
          <w:sz w:val="22"/>
          <w:szCs w:val="22"/>
        </w:rPr>
        <w:t xml:space="preserve"> we support the further delivery of capacity market reform, with the potential</w:t>
      </w:r>
      <w:r w:rsidR="00573050">
        <w:rPr>
          <w:rFonts w:asciiTheme="minorHAnsi" w:eastAsia="Open Sans" w:hAnsiTheme="minorHAnsi" w:cstheme="minorHAnsi"/>
          <w:color w:val="000000" w:themeColor="text1"/>
          <w:kern w:val="24"/>
          <w:sz w:val="22"/>
          <w:szCs w:val="22"/>
        </w:rPr>
        <w:t xml:space="preserve"> to see different flexibility services rewarded through different auctions or the addition of multipliers. </w:t>
      </w:r>
      <w:r>
        <w:rPr>
          <w:rFonts w:asciiTheme="minorHAnsi" w:eastAsia="Open Sans" w:hAnsiTheme="minorHAnsi" w:cstheme="minorHAnsi"/>
          <w:color w:val="000000" w:themeColor="text1"/>
          <w:kern w:val="24"/>
          <w:sz w:val="22"/>
          <w:szCs w:val="22"/>
        </w:rPr>
        <w:t xml:space="preserve"> </w:t>
      </w:r>
    </w:p>
    <w:p w14:paraId="0BA79734" w14:textId="56CB95CB" w:rsidR="00573050" w:rsidRPr="00243782" w:rsidRDefault="00573050" w:rsidP="00781E2A">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lastRenderedPageBreak/>
        <w:t>Such Reforms should be used to establish the flexibility market, while more specific mechanism like Cap and floor can be focused on areas of strategic importance such as the delivery of Long Duration Energy Storage.</w:t>
      </w:r>
    </w:p>
    <w:p w14:paraId="66219CCF" w14:textId="689A74F7" w:rsidR="00781E2A" w:rsidRDefault="00573050" w:rsidP="00781E2A">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We also note that t</w:t>
      </w:r>
      <w:r w:rsidR="00781E2A">
        <w:rPr>
          <w:rFonts w:asciiTheme="minorHAnsi" w:hAnsiTheme="minorHAnsi" w:cstheme="minorHAnsi"/>
          <w:sz w:val="22"/>
          <w:szCs w:val="22"/>
        </w:rPr>
        <w:t>he REMA document asserts that interconnectors are out of scope, but the way in which interconnectors interact with the market is not. Key questions are how would interconnectors fit in this picture</w:t>
      </w:r>
      <w:r w:rsidR="002D662B">
        <w:rPr>
          <w:rFonts w:asciiTheme="minorHAnsi" w:hAnsiTheme="minorHAnsi" w:cstheme="minorHAnsi"/>
          <w:sz w:val="22"/>
          <w:szCs w:val="22"/>
        </w:rPr>
        <w:t>,</w:t>
      </w:r>
      <w:r w:rsidR="00781E2A">
        <w:rPr>
          <w:rFonts w:asciiTheme="minorHAnsi" w:hAnsiTheme="minorHAnsi" w:cstheme="minorHAnsi"/>
          <w:sz w:val="22"/>
          <w:szCs w:val="22"/>
        </w:rPr>
        <w:t xml:space="preserve"> and how could the carbon intensity of the electricity supplied through interconnectors be verified</w:t>
      </w:r>
      <w:r w:rsidR="002D662B">
        <w:rPr>
          <w:rFonts w:asciiTheme="minorHAnsi" w:hAnsiTheme="minorHAnsi" w:cstheme="minorHAnsi"/>
          <w:sz w:val="22"/>
          <w:szCs w:val="22"/>
        </w:rPr>
        <w:t>?</w:t>
      </w:r>
    </w:p>
    <w:p w14:paraId="5397F2AE" w14:textId="77777777" w:rsidR="00781E2A" w:rsidRPr="00781E2A" w:rsidRDefault="00781E2A" w:rsidP="00781E2A">
      <w:pPr>
        <w:pStyle w:val="NormalWeb"/>
        <w:spacing w:before="0" w:beforeAutospacing="0" w:after="0" w:afterAutospacing="0" w:line="276" w:lineRule="auto"/>
        <w:ind w:left="1080"/>
        <w:rPr>
          <w:rFonts w:asciiTheme="minorHAnsi" w:hAnsiTheme="minorHAnsi" w:cstheme="minorHAnsi"/>
          <w:sz w:val="22"/>
          <w:szCs w:val="22"/>
        </w:rPr>
      </w:pPr>
    </w:p>
    <w:p w14:paraId="0611960A" w14:textId="00E9C7A4"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 xml:space="preserve">What characteristics of flexibility could be valued within a reformed Capacity Market with flexibility enhancements? How could these enhancements be designed to maximise the value of flexibility while avoiding unintended consequences? </w:t>
      </w:r>
    </w:p>
    <w:p w14:paraId="690018D6" w14:textId="441326F1" w:rsidR="002F41DD" w:rsidRPr="000159C1" w:rsidRDefault="00FC1CA2" w:rsidP="00044E2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 xml:space="preserve">Do you agree that we should continue to consider a supplier obligation for flexibility? </w:t>
      </w:r>
    </w:p>
    <w:p w14:paraId="2DC9C910" w14:textId="77777777" w:rsidR="00041259" w:rsidRPr="00041259" w:rsidRDefault="00041259" w:rsidP="00041259">
      <w:pPr>
        <w:pStyle w:val="NormalWeb"/>
        <w:spacing w:before="0" w:beforeAutospacing="0" w:after="0" w:afterAutospacing="0" w:line="276" w:lineRule="auto"/>
        <w:ind w:left="360"/>
        <w:rPr>
          <w:rFonts w:asciiTheme="minorHAnsi" w:hAnsiTheme="minorHAnsi" w:cstheme="minorHAnsi"/>
          <w:sz w:val="22"/>
          <w:szCs w:val="22"/>
        </w:rPr>
      </w:pPr>
    </w:p>
    <w:p w14:paraId="01F2BE3B" w14:textId="78958598" w:rsidR="00041259" w:rsidRPr="00FA4719" w:rsidRDefault="00FA4719" w:rsidP="00041259">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A supplier obligation for flexibility at all scales is unlikely to be</w:t>
      </w:r>
      <w:r w:rsidR="00694F60">
        <w:rPr>
          <w:rFonts w:asciiTheme="minorHAnsi" w:eastAsia="Open Sans" w:hAnsiTheme="minorHAnsi" w:cstheme="minorHAnsi"/>
          <w:color w:val="000000" w:themeColor="text1"/>
          <w:kern w:val="24"/>
          <w:sz w:val="22"/>
          <w:szCs w:val="22"/>
        </w:rPr>
        <w:t xml:space="preserve"> Net Zero</w:t>
      </w:r>
      <w:r>
        <w:rPr>
          <w:rFonts w:asciiTheme="minorHAnsi" w:eastAsia="Open Sans" w:hAnsiTheme="minorHAnsi" w:cstheme="minorHAnsi"/>
          <w:color w:val="000000" w:themeColor="text1"/>
          <w:kern w:val="24"/>
          <w:sz w:val="22"/>
          <w:szCs w:val="22"/>
        </w:rPr>
        <w:t xml:space="preserve"> technology</w:t>
      </w:r>
      <w:r w:rsidR="00694F60">
        <w:rPr>
          <w:rFonts w:asciiTheme="minorHAnsi" w:eastAsia="Open Sans" w:hAnsiTheme="minorHAnsi" w:cstheme="minorHAnsi"/>
          <w:color w:val="000000" w:themeColor="text1"/>
          <w:kern w:val="24"/>
          <w:sz w:val="22"/>
          <w:szCs w:val="22"/>
        </w:rPr>
        <w:t xml:space="preserve"> </w:t>
      </w:r>
      <w:r>
        <w:rPr>
          <w:rFonts w:asciiTheme="minorHAnsi" w:eastAsia="Open Sans" w:hAnsiTheme="minorHAnsi" w:cstheme="minorHAnsi"/>
          <w:color w:val="000000" w:themeColor="text1"/>
          <w:kern w:val="24"/>
          <w:sz w:val="22"/>
          <w:szCs w:val="22"/>
        </w:rPr>
        <w:t>neutral or to encourage investment in flexibility from newer technologies. Yet t</w:t>
      </w:r>
      <w:r w:rsidR="00041259">
        <w:rPr>
          <w:rFonts w:asciiTheme="minorHAnsi" w:eastAsia="Open Sans" w:hAnsiTheme="minorHAnsi" w:cstheme="minorHAnsi"/>
          <w:color w:val="000000" w:themeColor="text1"/>
          <w:kern w:val="24"/>
          <w:sz w:val="22"/>
          <w:szCs w:val="22"/>
        </w:rPr>
        <w:t xml:space="preserve">here is a risk that if only delivered for small-scale flexibility, then a </w:t>
      </w:r>
      <w:proofErr w:type="gramStart"/>
      <w:r w:rsidR="00041259">
        <w:rPr>
          <w:rFonts w:asciiTheme="minorHAnsi" w:eastAsia="Open Sans" w:hAnsiTheme="minorHAnsi" w:cstheme="minorHAnsi"/>
          <w:color w:val="000000" w:themeColor="text1"/>
          <w:kern w:val="24"/>
          <w:sz w:val="22"/>
          <w:szCs w:val="22"/>
        </w:rPr>
        <w:t>supplier obligation mechanism</w:t>
      </w:r>
      <w:r w:rsidR="00E2714A">
        <w:rPr>
          <w:rFonts w:asciiTheme="minorHAnsi" w:eastAsia="Open Sans" w:hAnsiTheme="minorHAnsi" w:cstheme="minorHAnsi"/>
          <w:color w:val="000000" w:themeColor="text1"/>
          <w:kern w:val="24"/>
          <w:sz w:val="22"/>
          <w:szCs w:val="22"/>
        </w:rPr>
        <w:t xml:space="preserve"> risks</w:t>
      </w:r>
      <w:proofErr w:type="gramEnd"/>
      <w:r w:rsidR="00E2714A">
        <w:rPr>
          <w:rFonts w:asciiTheme="minorHAnsi" w:eastAsia="Open Sans" w:hAnsiTheme="minorHAnsi" w:cstheme="minorHAnsi"/>
          <w:color w:val="000000" w:themeColor="text1"/>
          <w:kern w:val="24"/>
          <w:sz w:val="22"/>
          <w:szCs w:val="22"/>
        </w:rPr>
        <w:t xml:space="preserve"> diluting DSR signals</w:t>
      </w:r>
      <w:r w:rsidR="008F427E">
        <w:rPr>
          <w:rFonts w:asciiTheme="minorHAnsi" w:eastAsia="Open Sans" w:hAnsiTheme="minorHAnsi" w:cstheme="minorHAnsi"/>
          <w:color w:val="000000" w:themeColor="text1"/>
          <w:kern w:val="24"/>
          <w:sz w:val="22"/>
          <w:szCs w:val="22"/>
        </w:rPr>
        <w:t xml:space="preserve"> and supporting generation flexibility, or vice versa</w:t>
      </w:r>
    </w:p>
    <w:p w14:paraId="4A642416" w14:textId="23E345B0" w:rsidR="00FA4719" w:rsidRPr="00041259" w:rsidRDefault="008F427E" w:rsidP="00041259">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There may be some benefit from</w:t>
      </w:r>
      <w:r w:rsidR="00FA4719">
        <w:rPr>
          <w:rFonts w:asciiTheme="minorHAnsi" w:eastAsia="Open Sans" w:hAnsiTheme="minorHAnsi" w:cstheme="minorHAnsi"/>
          <w:color w:val="000000" w:themeColor="text1"/>
          <w:kern w:val="24"/>
          <w:sz w:val="22"/>
          <w:szCs w:val="22"/>
        </w:rPr>
        <w:t xml:space="preserve"> explor</w:t>
      </w:r>
      <w:r>
        <w:rPr>
          <w:rFonts w:asciiTheme="minorHAnsi" w:eastAsia="Open Sans" w:hAnsiTheme="minorHAnsi" w:cstheme="minorHAnsi"/>
          <w:color w:val="000000" w:themeColor="text1"/>
          <w:kern w:val="24"/>
          <w:sz w:val="22"/>
          <w:szCs w:val="22"/>
        </w:rPr>
        <w:t>ing</w:t>
      </w:r>
      <w:r w:rsidR="00FA4719">
        <w:rPr>
          <w:rFonts w:asciiTheme="minorHAnsi" w:eastAsia="Open Sans" w:hAnsiTheme="minorHAnsi" w:cstheme="minorHAnsi"/>
          <w:color w:val="000000" w:themeColor="text1"/>
          <w:kern w:val="24"/>
          <w:sz w:val="22"/>
          <w:szCs w:val="22"/>
        </w:rPr>
        <w:t xml:space="preserve"> this option further, but </w:t>
      </w:r>
      <w:r>
        <w:rPr>
          <w:rFonts w:asciiTheme="minorHAnsi" w:eastAsia="Open Sans" w:hAnsiTheme="minorHAnsi" w:cstheme="minorHAnsi"/>
          <w:color w:val="000000" w:themeColor="text1"/>
          <w:kern w:val="24"/>
          <w:sz w:val="22"/>
          <w:szCs w:val="22"/>
        </w:rPr>
        <w:t xml:space="preserve">the Government needs to analyse the interaction with </w:t>
      </w:r>
      <w:r w:rsidR="00DA6441">
        <w:rPr>
          <w:rFonts w:asciiTheme="minorHAnsi" w:eastAsia="Open Sans" w:hAnsiTheme="minorHAnsi" w:cstheme="minorHAnsi"/>
          <w:color w:val="000000" w:themeColor="text1"/>
          <w:kern w:val="24"/>
          <w:sz w:val="22"/>
          <w:szCs w:val="22"/>
        </w:rPr>
        <w:t>half-hourly settlement reform and broader retail market reform.</w:t>
      </w:r>
    </w:p>
    <w:p w14:paraId="736753D7" w14:textId="77777777" w:rsidR="00041259" w:rsidRPr="00044E29" w:rsidRDefault="00041259" w:rsidP="00041259">
      <w:pPr>
        <w:pStyle w:val="NormalWeb"/>
        <w:spacing w:before="0" w:beforeAutospacing="0" w:after="0" w:afterAutospacing="0" w:line="276" w:lineRule="auto"/>
        <w:ind w:left="1080"/>
        <w:rPr>
          <w:rFonts w:asciiTheme="minorHAnsi" w:hAnsiTheme="minorHAnsi" w:cstheme="minorHAnsi"/>
          <w:sz w:val="22"/>
          <w:szCs w:val="22"/>
        </w:rPr>
      </w:pPr>
    </w:p>
    <w:p w14:paraId="36F612B6" w14:textId="1011CB0C"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bookmarkStart w:id="15" w:name="_Hlk112932844"/>
      <w:r w:rsidRPr="000159C1">
        <w:rPr>
          <w:rFonts w:asciiTheme="minorHAnsi" w:eastAsia="Open Sans" w:hAnsiTheme="minorHAnsi" w:cstheme="minorHAnsi"/>
          <w:b/>
          <w:bCs/>
          <w:color w:val="2F5496" w:themeColor="accent1" w:themeShade="BF"/>
          <w:kern w:val="24"/>
          <w:sz w:val="22"/>
          <w:szCs w:val="22"/>
        </w:rPr>
        <w:t>Should suppliers have a responsibility to bring forward flexibility in the long term and how might the supplier landscape need to change, if at all?</w:t>
      </w:r>
    </w:p>
    <w:bookmarkEnd w:id="15"/>
    <w:p w14:paraId="1938A876" w14:textId="4A9839E3"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For the Clean Peak Standard in particular, how could multipliers be set to value the whole-system benefits of flexible technologies? And how would peak periods be set? (</w:t>
      </w:r>
      <w:proofErr w:type="gramStart"/>
      <w:r w:rsidRPr="000159C1">
        <w:rPr>
          <w:rFonts w:asciiTheme="minorHAnsi" w:eastAsia="Open Sans" w:hAnsiTheme="minorHAnsi" w:cstheme="minorHAnsi"/>
          <w:b/>
          <w:bCs/>
          <w:color w:val="2F5496" w:themeColor="accent1" w:themeShade="BF"/>
          <w:kern w:val="24"/>
          <w:sz w:val="22"/>
          <w:szCs w:val="22"/>
        </w:rPr>
        <w:t>see</w:t>
      </w:r>
      <w:proofErr w:type="gramEnd"/>
      <w:r w:rsidRPr="000159C1">
        <w:rPr>
          <w:rFonts w:asciiTheme="minorHAnsi" w:eastAsia="Open Sans" w:hAnsiTheme="minorHAnsi" w:cstheme="minorHAnsi"/>
          <w:b/>
          <w:bCs/>
          <w:color w:val="2F5496" w:themeColor="accent1" w:themeShade="BF"/>
          <w:kern w:val="24"/>
          <w:sz w:val="22"/>
          <w:szCs w:val="22"/>
        </w:rPr>
        <w:t xml:space="preserve"> p.91 for information on Clean Peak Standard). </w:t>
      </w:r>
    </w:p>
    <w:p w14:paraId="4CF1A4B0" w14:textId="77777777" w:rsidR="00E8732E" w:rsidRPr="00BA1FE7" w:rsidRDefault="00E8732E" w:rsidP="00E8732E">
      <w:pPr>
        <w:pStyle w:val="NormalWeb"/>
        <w:spacing w:before="0" w:beforeAutospacing="0" w:after="0" w:afterAutospacing="0" w:line="276" w:lineRule="auto"/>
        <w:ind w:left="360"/>
        <w:rPr>
          <w:rFonts w:asciiTheme="minorHAnsi" w:hAnsiTheme="minorHAnsi" w:cstheme="minorHAnsi"/>
          <w:sz w:val="22"/>
          <w:szCs w:val="22"/>
        </w:rPr>
      </w:pPr>
    </w:p>
    <w:p w14:paraId="338892E4" w14:textId="633B038C" w:rsidR="00C93083" w:rsidRPr="00877A0A" w:rsidRDefault="00BA1FE7" w:rsidP="00DF6931">
      <w:pPr>
        <w:pStyle w:val="NormalWeb"/>
        <w:numPr>
          <w:ilvl w:val="0"/>
          <w:numId w:val="5"/>
        </w:numPr>
        <w:spacing w:before="0" w:beforeAutospacing="0" w:after="0" w:afterAutospacing="0" w:line="276" w:lineRule="auto"/>
        <w:ind w:left="360"/>
        <w:rPr>
          <w:rFonts w:asciiTheme="minorHAnsi" w:hAnsiTheme="minorHAnsi" w:cstheme="minorHAnsi"/>
          <w:sz w:val="22"/>
          <w:szCs w:val="22"/>
        </w:rPr>
      </w:pPr>
      <w:r w:rsidRPr="00670EBB">
        <w:rPr>
          <w:rFonts w:asciiTheme="minorHAnsi" w:eastAsia="Open Sans" w:hAnsiTheme="minorHAnsi" w:cstheme="minorHAnsi"/>
          <w:color w:val="000000" w:themeColor="text1"/>
          <w:kern w:val="24"/>
          <w:sz w:val="22"/>
          <w:szCs w:val="22"/>
        </w:rPr>
        <w:t>There is a risk that a Clean Peak Standard could</w:t>
      </w:r>
      <w:r w:rsidR="00FA147E" w:rsidRPr="00670EBB">
        <w:rPr>
          <w:rFonts w:asciiTheme="minorHAnsi" w:eastAsia="Open Sans" w:hAnsiTheme="minorHAnsi" w:cstheme="minorHAnsi"/>
          <w:color w:val="000000" w:themeColor="text1"/>
          <w:kern w:val="24"/>
          <w:sz w:val="22"/>
          <w:szCs w:val="22"/>
        </w:rPr>
        <w:t xml:space="preserve"> effectively be a repeat of the TRIAD periods</w:t>
      </w:r>
      <w:r w:rsidR="00670EBB">
        <w:rPr>
          <w:rFonts w:asciiTheme="minorHAnsi" w:eastAsia="Open Sans" w:hAnsiTheme="minorHAnsi" w:cstheme="minorHAnsi"/>
          <w:color w:val="000000" w:themeColor="text1"/>
          <w:kern w:val="24"/>
          <w:sz w:val="22"/>
          <w:szCs w:val="22"/>
        </w:rPr>
        <w:t xml:space="preserve"> that existed before Embedded Benefits reforms. </w:t>
      </w:r>
      <w:r w:rsidR="00877A0A">
        <w:rPr>
          <w:rFonts w:asciiTheme="minorHAnsi" w:eastAsia="Open Sans" w:hAnsiTheme="minorHAnsi" w:cstheme="minorHAnsi"/>
          <w:color w:val="000000" w:themeColor="text1"/>
          <w:kern w:val="24"/>
          <w:sz w:val="22"/>
          <w:szCs w:val="22"/>
        </w:rPr>
        <w:t xml:space="preserve">This was an attractive market but in the last few years of operation it became impossible to predict when the peak periods would </w:t>
      </w:r>
      <w:proofErr w:type="gramStart"/>
      <w:r w:rsidR="00877A0A">
        <w:rPr>
          <w:rFonts w:asciiTheme="minorHAnsi" w:eastAsia="Open Sans" w:hAnsiTheme="minorHAnsi" w:cstheme="minorHAnsi"/>
          <w:color w:val="000000" w:themeColor="text1"/>
          <w:kern w:val="24"/>
          <w:sz w:val="22"/>
          <w:szCs w:val="22"/>
        </w:rPr>
        <w:t>be</w:t>
      </w:r>
      <w:proofErr w:type="gramEnd"/>
      <w:r w:rsidR="00877A0A">
        <w:rPr>
          <w:rFonts w:asciiTheme="minorHAnsi" w:eastAsia="Open Sans" w:hAnsiTheme="minorHAnsi" w:cstheme="minorHAnsi"/>
          <w:color w:val="000000" w:themeColor="text1"/>
          <w:kern w:val="24"/>
          <w:sz w:val="22"/>
          <w:szCs w:val="22"/>
        </w:rPr>
        <w:t xml:space="preserve"> and </w:t>
      </w:r>
      <w:r w:rsidR="0063168E">
        <w:rPr>
          <w:rFonts w:asciiTheme="minorHAnsi" w:eastAsia="Open Sans" w:hAnsiTheme="minorHAnsi" w:cstheme="minorHAnsi"/>
          <w:color w:val="000000" w:themeColor="text1"/>
          <w:kern w:val="24"/>
          <w:sz w:val="22"/>
          <w:szCs w:val="22"/>
        </w:rPr>
        <w:t>its effectiveness started to break down for that reason. In the future, it is possible that low demand could be as much of an issue as high demand and that needs to be reflected with regards to the Clean Peak Standard. For instance, during the first lockdown on hot days balancing charges soared.</w:t>
      </w:r>
    </w:p>
    <w:p w14:paraId="2877CE88" w14:textId="77777777" w:rsidR="00877A0A" w:rsidRPr="00670EBB" w:rsidRDefault="00877A0A" w:rsidP="00877A0A">
      <w:pPr>
        <w:pStyle w:val="NormalWeb"/>
        <w:spacing w:before="0" w:beforeAutospacing="0" w:after="0" w:afterAutospacing="0" w:line="276" w:lineRule="auto"/>
        <w:ind w:left="360"/>
        <w:rPr>
          <w:rFonts w:asciiTheme="minorHAnsi" w:hAnsiTheme="minorHAnsi" w:cstheme="minorHAnsi"/>
          <w:sz w:val="22"/>
          <w:szCs w:val="22"/>
        </w:rPr>
      </w:pPr>
    </w:p>
    <w:p w14:paraId="1C78DFC2" w14:textId="4CC46FFE" w:rsidR="00FC1CA2" w:rsidRPr="000159C1" w:rsidRDefault="00FC1CA2" w:rsidP="00AA2859">
      <w:pPr>
        <w:spacing w:line="276" w:lineRule="auto"/>
        <w:rPr>
          <w:rFonts w:cstheme="minorHAnsi"/>
          <w:b/>
          <w:bCs/>
          <w:color w:val="2F5496" w:themeColor="accent1" w:themeShade="BF"/>
          <w:sz w:val="28"/>
          <w:szCs w:val="28"/>
        </w:rPr>
      </w:pPr>
      <w:bookmarkStart w:id="16" w:name="Chapter8"/>
      <w:r w:rsidRPr="000159C1">
        <w:rPr>
          <w:rFonts w:cstheme="minorHAnsi"/>
          <w:b/>
          <w:bCs/>
          <w:color w:val="2F5496" w:themeColor="accent1" w:themeShade="BF"/>
          <w:sz w:val="28"/>
          <w:szCs w:val="28"/>
        </w:rPr>
        <w:t>Chapter 8</w:t>
      </w:r>
      <w:r w:rsidR="006C5D70" w:rsidRPr="000159C1">
        <w:rPr>
          <w:rFonts w:cstheme="minorHAnsi"/>
          <w:b/>
          <w:bCs/>
          <w:color w:val="2F5496" w:themeColor="accent1" w:themeShade="BF"/>
          <w:sz w:val="28"/>
          <w:szCs w:val="28"/>
        </w:rPr>
        <w:t xml:space="preserve"> – Capacity Adequacy</w:t>
      </w:r>
    </w:p>
    <w:bookmarkEnd w:id="16"/>
    <w:p w14:paraId="5385BAD1" w14:textId="113EFEFD"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Are we considering all the credible options for reform in the capacity adequacy chapter?</w:t>
      </w:r>
    </w:p>
    <w:p w14:paraId="38C8F239" w14:textId="7F5E0CAE" w:rsidR="00E325FB" w:rsidRDefault="00E325FB" w:rsidP="00E325FB">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p>
    <w:p w14:paraId="07F119B7" w14:textId="4E17A3EA" w:rsidR="00114EB9" w:rsidRPr="00114EB9" w:rsidRDefault="00114EB9" w:rsidP="00E325FB">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None of these options offers a serious solution to grid capacity issues, which are causing a backlog of projects waiting to be built. Waiting for a grid connection takes several years in many parts of the country. </w:t>
      </w:r>
    </w:p>
    <w:p w14:paraId="0197B891" w14:textId="54A6394D" w:rsidR="00E325FB" w:rsidRDefault="00E325FB" w:rsidP="00E325FB">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While these are all credible options for reform, the capacity adequacy chapter does not </w:t>
      </w:r>
      <w:r>
        <w:rPr>
          <w:rFonts w:asciiTheme="minorHAnsi" w:hAnsiTheme="minorHAnsi" w:cstheme="minorHAnsi"/>
          <w:sz w:val="22"/>
          <w:szCs w:val="22"/>
        </w:rPr>
        <w:t>acknowledge that there is also a major infrastructure investment required to improve capacity adequacy.</w:t>
      </w:r>
    </w:p>
    <w:p w14:paraId="762031D4" w14:textId="77777777" w:rsidR="00E325FB" w:rsidRPr="00E325FB" w:rsidRDefault="00E325FB" w:rsidP="00E325FB">
      <w:pPr>
        <w:pStyle w:val="NormalWeb"/>
        <w:spacing w:before="0" w:beforeAutospacing="0" w:after="0" w:afterAutospacing="0" w:line="276" w:lineRule="auto"/>
        <w:ind w:left="1080"/>
        <w:rPr>
          <w:rFonts w:asciiTheme="minorHAnsi" w:hAnsiTheme="minorHAnsi" w:cstheme="minorHAnsi"/>
          <w:sz w:val="22"/>
          <w:szCs w:val="22"/>
        </w:rPr>
      </w:pPr>
    </w:p>
    <w:p w14:paraId="4C5CD3F1" w14:textId="1BB4A94E"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agree that we should continue to consider optimising the Capacity Market?</w:t>
      </w:r>
    </w:p>
    <w:p w14:paraId="7CCFD193" w14:textId="4BA7F61A" w:rsidR="00114EB9" w:rsidRDefault="00114EB9" w:rsidP="00114EB9">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p>
    <w:p w14:paraId="4C7D045E" w14:textId="73568919" w:rsidR="00114EB9" w:rsidRPr="00312F4F" w:rsidRDefault="00114EB9" w:rsidP="008726CB">
      <w:pPr>
        <w:pStyle w:val="NormalWeb"/>
        <w:numPr>
          <w:ilvl w:val="0"/>
          <w:numId w:val="5"/>
        </w:numPr>
        <w:spacing w:before="0" w:beforeAutospacing="0" w:after="0" w:afterAutospacing="0" w:line="276" w:lineRule="auto"/>
        <w:rPr>
          <w:rFonts w:asciiTheme="minorHAnsi" w:hAnsiTheme="minorHAnsi" w:cstheme="minorHAnsi"/>
          <w:sz w:val="22"/>
          <w:szCs w:val="22"/>
        </w:rPr>
      </w:pPr>
      <w:r w:rsidRPr="00312F4F">
        <w:rPr>
          <w:rFonts w:asciiTheme="minorHAnsi" w:eastAsia="Open Sans" w:hAnsiTheme="minorHAnsi" w:cstheme="minorHAnsi"/>
          <w:color w:val="000000" w:themeColor="text1"/>
          <w:kern w:val="24"/>
          <w:sz w:val="22"/>
          <w:szCs w:val="22"/>
        </w:rPr>
        <w:t>Yes, we agree that BEIS should continue to explore this option</w:t>
      </w:r>
      <w:r w:rsidR="00312F4F" w:rsidRPr="00312F4F">
        <w:rPr>
          <w:rFonts w:asciiTheme="minorHAnsi" w:eastAsia="Open Sans" w:hAnsiTheme="minorHAnsi" w:cstheme="minorHAnsi"/>
          <w:color w:val="000000" w:themeColor="text1"/>
          <w:kern w:val="24"/>
          <w:sz w:val="22"/>
          <w:szCs w:val="22"/>
        </w:rPr>
        <w:t xml:space="preserve"> and we think it is likely to be the easiest option for the market to respond to, as well as the best for prioritising low carbon generation and rewarding the ability to balance the grid</w:t>
      </w:r>
      <w:r w:rsidRPr="00312F4F">
        <w:rPr>
          <w:rFonts w:asciiTheme="minorHAnsi" w:eastAsia="Open Sans" w:hAnsiTheme="minorHAnsi" w:cstheme="minorHAnsi"/>
          <w:color w:val="000000" w:themeColor="text1"/>
          <w:kern w:val="24"/>
          <w:sz w:val="22"/>
          <w:szCs w:val="22"/>
        </w:rPr>
        <w:t xml:space="preserve">. </w:t>
      </w:r>
      <w:r w:rsidR="00312F4F" w:rsidRPr="00312F4F">
        <w:rPr>
          <w:rFonts w:asciiTheme="minorHAnsi" w:eastAsia="Open Sans" w:hAnsiTheme="minorHAnsi" w:cstheme="minorHAnsi"/>
          <w:color w:val="000000" w:themeColor="text1"/>
          <w:kern w:val="24"/>
          <w:sz w:val="22"/>
          <w:szCs w:val="22"/>
        </w:rPr>
        <w:t>Reform</w:t>
      </w:r>
      <w:r w:rsidRPr="00312F4F">
        <w:rPr>
          <w:rFonts w:asciiTheme="minorHAnsi" w:eastAsia="Open Sans" w:hAnsiTheme="minorHAnsi" w:cstheme="minorHAnsi"/>
          <w:color w:val="000000" w:themeColor="text1"/>
          <w:kern w:val="24"/>
          <w:sz w:val="22"/>
          <w:szCs w:val="22"/>
        </w:rPr>
        <w:t xml:space="preserve"> of the existing system is likely </w:t>
      </w:r>
      <w:r w:rsidR="00312F4F" w:rsidRPr="00312F4F">
        <w:rPr>
          <w:rFonts w:asciiTheme="minorHAnsi" w:eastAsia="Open Sans" w:hAnsiTheme="minorHAnsi" w:cstheme="minorHAnsi"/>
          <w:color w:val="000000" w:themeColor="text1"/>
          <w:kern w:val="24"/>
          <w:sz w:val="22"/>
          <w:szCs w:val="22"/>
        </w:rPr>
        <w:t xml:space="preserve">to </w:t>
      </w:r>
      <w:r w:rsidR="00312F4F">
        <w:rPr>
          <w:rFonts w:asciiTheme="minorHAnsi" w:eastAsia="Open Sans" w:hAnsiTheme="minorHAnsi" w:cstheme="minorHAnsi"/>
          <w:color w:val="000000" w:themeColor="text1"/>
          <w:kern w:val="24"/>
          <w:sz w:val="22"/>
          <w:szCs w:val="22"/>
        </w:rPr>
        <w:t xml:space="preserve">be easier to </w:t>
      </w:r>
      <w:r w:rsidR="00312F4F" w:rsidRPr="00312F4F">
        <w:rPr>
          <w:rFonts w:asciiTheme="minorHAnsi" w:eastAsia="Open Sans" w:hAnsiTheme="minorHAnsi" w:cstheme="minorHAnsi"/>
          <w:color w:val="000000" w:themeColor="text1"/>
          <w:kern w:val="24"/>
          <w:sz w:val="22"/>
          <w:szCs w:val="22"/>
        </w:rPr>
        <w:t>design and implemen</w:t>
      </w:r>
      <w:r w:rsidR="00312F4F">
        <w:rPr>
          <w:rFonts w:asciiTheme="minorHAnsi" w:eastAsia="Open Sans" w:hAnsiTheme="minorHAnsi" w:cstheme="minorHAnsi"/>
          <w:color w:val="000000" w:themeColor="text1"/>
          <w:kern w:val="24"/>
          <w:sz w:val="22"/>
          <w:szCs w:val="22"/>
        </w:rPr>
        <w:t>t, and therefore where it achieves the desired objectives, it is preferable</w:t>
      </w:r>
      <w:r w:rsidR="00601902">
        <w:rPr>
          <w:rFonts w:asciiTheme="minorHAnsi" w:eastAsia="Open Sans" w:hAnsiTheme="minorHAnsi" w:cstheme="minorHAnsi"/>
          <w:color w:val="000000" w:themeColor="text1"/>
          <w:kern w:val="24"/>
          <w:sz w:val="22"/>
          <w:szCs w:val="22"/>
        </w:rPr>
        <w:t xml:space="preserve"> as it is less disruptive.</w:t>
      </w:r>
    </w:p>
    <w:p w14:paraId="3CB49B90" w14:textId="77777777" w:rsidR="00312F4F" w:rsidRPr="00312F4F" w:rsidRDefault="00312F4F" w:rsidP="00312F4F">
      <w:pPr>
        <w:pStyle w:val="NormalWeb"/>
        <w:spacing w:before="0" w:beforeAutospacing="0" w:after="0" w:afterAutospacing="0" w:line="276" w:lineRule="auto"/>
        <w:ind w:left="1080"/>
        <w:rPr>
          <w:rFonts w:asciiTheme="minorHAnsi" w:hAnsiTheme="minorHAnsi" w:cstheme="minorHAnsi"/>
          <w:sz w:val="22"/>
          <w:szCs w:val="22"/>
        </w:rPr>
      </w:pPr>
    </w:p>
    <w:p w14:paraId="203BB399" w14:textId="50EC6B29"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Which route for change – Separate Auctions, Multiple Clearing Prices, or another route we have not identified – do you feel would best meet our objectives and why?</w:t>
      </w:r>
    </w:p>
    <w:p w14:paraId="18D7E72D" w14:textId="2DCC76AD" w:rsidR="00E325FB" w:rsidRDefault="00E325FB" w:rsidP="00E325FB">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p>
    <w:p w14:paraId="2CADBE00" w14:textId="1CF2C9E5" w:rsidR="00FB1DB4" w:rsidRDefault="00FB1DB4" w:rsidP="00FB1DB4">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We would</w:t>
      </w:r>
      <w:r w:rsidR="00D57810">
        <w:rPr>
          <w:rFonts w:asciiTheme="minorHAnsi" w:eastAsia="Open Sans" w:hAnsiTheme="minorHAnsi" w:cstheme="minorHAnsi"/>
          <w:color w:val="000000" w:themeColor="text1"/>
          <w:kern w:val="24"/>
          <w:sz w:val="22"/>
          <w:szCs w:val="22"/>
        </w:rPr>
        <w:t xml:space="preserve"> support</w:t>
      </w:r>
      <w:r>
        <w:rPr>
          <w:rFonts w:asciiTheme="minorHAnsi" w:eastAsia="Open Sans" w:hAnsiTheme="minorHAnsi" w:cstheme="minorHAnsi"/>
          <w:color w:val="000000" w:themeColor="text1"/>
          <w:kern w:val="24"/>
          <w:sz w:val="22"/>
          <w:szCs w:val="22"/>
        </w:rPr>
        <w:t xml:space="preserve"> separate auctions</w:t>
      </w:r>
      <w:r w:rsidR="00814E8C">
        <w:rPr>
          <w:rFonts w:asciiTheme="minorHAnsi" w:eastAsia="Open Sans" w:hAnsiTheme="minorHAnsi" w:cstheme="minorHAnsi"/>
          <w:color w:val="000000" w:themeColor="text1"/>
          <w:kern w:val="24"/>
          <w:sz w:val="22"/>
          <w:szCs w:val="22"/>
        </w:rPr>
        <w:t xml:space="preserve"> in the Capacity Market</w:t>
      </w:r>
      <w:r>
        <w:rPr>
          <w:rFonts w:asciiTheme="minorHAnsi" w:eastAsia="Open Sans" w:hAnsiTheme="minorHAnsi" w:cstheme="minorHAnsi"/>
          <w:color w:val="000000" w:themeColor="text1"/>
          <w:kern w:val="24"/>
          <w:sz w:val="22"/>
          <w:szCs w:val="22"/>
        </w:rPr>
        <w:t xml:space="preserve"> for </w:t>
      </w:r>
      <w:r w:rsidR="00814E8C">
        <w:rPr>
          <w:rFonts w:asciiTheme="minorHAnsi" w:eastAsia="Open Sans" w:hAnsiTheme="minorHAnsi" w:cstheme="minorHAnsi"/>
          <w:color w:val="000000" w:themeColor="text1"/>
          <w:kern w:val="24"/>
          <w:sz w:val="22"/>
          <w:szCs w:val="22"/>
        </w:rPr>
        <w:t>low carbon technologies. BEIS may wish to explore incentivising collocation of generation and storage by establishing targets or offering a higher rate to generation plants collocated with storage. The Capacity Market has historically been around 10% of the business case for storage – it has been helpful but not significantly so because it’s a small percentage of the revenue. To incentivise more flexibility the CM would have to add more to the business case for electricity storage plants.</w:t>
      </w:r>
    </w:p>
    <w:p w14:paraId="4E9DD390" w14:textId="77777777" w:rsidR="00FB1DB4" w:rsidRPr="00FB1DB4" w:rsidRDefault="00FB1DB4" w:rsidP="00FB1DB4">
      <w:pPr>
        <w:pStyle w:val="NormalWeb"/>
        <w:spacing w:before="0" w:beforeAutospacing="0" w:after="0" w:afterAutospacing="0" w:line="276" w:lineRule="auto"/>
        <w:ind w:left="1080"/>
        <w:rPr>
          <w:rFonts w:asciiTheme="minorHAnsi" w:hAnsiTheme="minorHAnsi" w:cstheme="minorHAnsi"/>
          <w:sz w:val="22"/>
          <w:szCs w:val="22"/>
        </w:rPr>
      </w:pPr>
    </w:p>
    <w:p w14:paraId="2D65AF67" w14:textId="5DBFDA39"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consider that an optimised Capacity Market alone will be enough for ensuring capacity adequacy in the future, or will additional measures be needed?</w:t>
      </w:r>
    </w:p>
    <w:p w14:paraId="242396FF" w14:textId="77777777" w:rsidR="00D57810" w:rsidRPr="00FB1DB4" w:rsidRDefault="00D57810" w:rsidP="00D57810">
      <w:pPr>
        <w:pStyle w:val="NormalWeb"/>
        <w:spacing w:before="0" w:beforeAutospacing="0" w:after="0" w:afterAutospacing="0" w:line="276" w:lineRule="auto"/>
        <w:ind w:left="360"/>
        <w:rPr>
          <w:rFonts w:asciiTheme="minorHAnsi" w:hAnsiTheme="minorHAnsi" w:cstheme="minorHAnsi"/>
          <w:sz w:val="22"/>
          <w:szCs w:val="22"/>
        </w:rPr>
      </w:pPr>
    </w:p>
    <w:p w14:paraId="652DD76F" w14:textId="40E8B0F2" w:rsidR="00D57810" w:rsidRDefault="00D57810" w:rsidP="00D57810">
      <w:pPr>
        <w:pStyle w:val="NormalWeb"/>
        <w:numPr>
          <w:ilvl w:val="0"/>
          <w:numId w:val="5"/>
        </w:numPr>
        <w:spacing w:before="0" w:beforeAutospacing="0" w:after="0" w:afterAutospacing="0" w:line="276" w:lineRule="auto"/>
        <w:rPr>
          <w:rFonts w:asciiTheme="minorHAnsi" w:eastAsia="Open Sans" w:hAnsiTheme="minorHAnsi" w:cstheme="minorHAnsi"/>
          <w:color w:val="000000" w:themeColor="text1"/>
          <w:kern w:val="24"/>
          <w:sz w:val="22"/>
          <w:szCs w:val="22"/>
        </w:rPr>
      </w:pPr>
      <w:r>
        <w:rPr>
          <w:rFonts w:asciiTheme="minorHAnsi" w:eastAsia="Open Sans" w:hAnsiTheme="minorHAnsi" w:cstheme="minorHAnsi"/>
          <w:color w:val="000000" w:themeColor="text1"/>
          <w:kern w:val="24"/>
          <w:sz w:val="22"/>
          <w:szCs w:val="22"/>
        </w:rPr>
        <w:t>Additional measures are needed if the contract duration of the Capacity Market is not increased.</w:t>
      </w:r>
    </w:p>
    <w:p w14:paraId="39D90EE1" w14:textId="77777777" w:rsidR="00D57810" w:rsidRDefault="00D57810" w:rsidP="00D57810">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p>
    <w:p w14:paraId="3106CC73" w14:textId="7397E10A"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 xml:space="preserve">Are there any other major reforms we should consider </w:t>
      </w:r>
      <w:proofErr w:type="gramStart"/>
      <w:r w:rsidRPr="000159C1">
        <w:rPr>
          <w:rFonts w:asciiTheme="minorHAnsi" w:eastAsia="Open Sans" w:hAnsiTheme="minorHAnsi" w:cstheme="minorHAnsi"/>
          <w:b/>
          <w:bCs/>
          <w:color w:val="2F5496" w:themeColor="accent1" w:themeShade="BF"/>
          <w:kern w:val="24"/>
          <w:sz w:val="22"/>
          <w:szCs w:val="22"/>
        </w:rPr>
        <w:t>to ensure</w:t>
      </w:r>
      <w:proofErr w:type="gramEnd"/>
      <w:r w:rsidRPr="000159C1">
        <w:rPr>
          <w:rFonts w:asciiTheme="minorHAnsi" w:eastAsia="Open Sans" w:hAnsiTheme="minorHAnsi" w:cstheme="minorHAnsi"/>
          <w:b/>
          <w:bCs/>
          <w:color w:val="2F5496" w:themeColor="accent1" w:themeShade="BF"/>
          <w:kern w:val="24"/>
          <w:sz w:val="22"/>
          <w:szCs w:val="22"/>
        </w:rPr>
        <w:t xml:space="preserve"> that the Capacity Market meets our objectives</w:t>
      </w:r>
      <w:r w:rsidR="00114EB9" w:rsidRPr="000159C1">
        <w:rPr>
          <w:rFonts w:asciiTheme="minorHAnsi" w:eastAsia="Open Sans" w:hAnsiTheme="minorHAnsi" w:cstheme="minorHAnsi"/>
          <w:b/>
          <w:bCs/>
          <w:color w:val="2F5496" w:themeColor="accent1" w:themeShade="BF"/>
          <w:kern w:val="24"/>
          <w:sz w:val="22"/>
          <w:szCs w:val="22"/>
        </w:rPr>
        <w:t>?</w:t>
      </w:r>
    </w:p>
    <w:p w14:paraId="66520508" w14:textId="24A1345F" w:rsidR="00114EB9" w:rsidRDefault="00114EB9" w:rsidP="00114EB9">
      <w:pPr>
        <w:pStyle w:val="NormalWeb"/>
        <w:spacing w:before="0" w:beforeAutospacing="0" w:after="0" w:afterAutospacing="0" w:line="276" w:lineRule="auto"/>
        <w:ind w:left="360"/>
        <w:rPr>
          <w:rFonts w:asciiTheme="minorHAnsi" w:hAnsiTheme="minorHAnsi" w:cstheme="minorHAnsi"/>
          <w:sz w:val="22"/>
          <w:szCs w:val="22"/>
        </w:rPr>
      </w:pPr>
    </w:p>
    <w:p w14:paraId="5762DE2D" w14:textId="226F1CE8" w:rsidR="00114EB9" w:rsidRDefault="00114EB9" w:rsidP="00114EB9">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We need a substantial investment in grid infrastructure </w:t>
      </w:r>
      <w:proofErr w:type="gramStart"/>
      <w:r>
        <w:rPr>
          <w:rFonts w:asciiTheme="minorHAnsi" w:hAnsiTheme="minorHAnsi" w:cstheme="minorHAnsi"/>
          <w:sz w:val="22"/>
          <w:szCs w:val="22"/>
        </w:rPr>
        <w:t>in order to</w:t>
      </w:r>
      <w:proofErr w:type="gramEnd"/>
      <w:r>
        <w:rPr>
          <w:rFonts w:asciiTheme="minorHAnsi" w:hAnsiTheme="minorHAnsi" w:cstheme="minorHAnsi"/>
          <w:sz w:val="22"/>
          <w:szCs w:val="22"/>
        </w:rPr>
        <w:t xml:space="preserve"> facilitate these reforms to make a difference in capacity adequacy.</w:t>
      </w:r>
    </w:p>
    <w:p w14:paraId="5716B0E0" w14:textId="77777777" w:rsidR="00114EB9" w:rsidRPr="00C93083" w:rsidRDefault="00114EB9" w:rsidP="00114EB9">
      <w:pPr>
        <w:pStyle w:val="NormalWeb"/>
        <w:spacing w:before="0" w:beforeAutospacing="0" w:after="0" w:afterAutospacing="0" w:line="276" w:lineRule="auto"/>
        <w:ind w:left="1080"/>
        <w:rPr>
          <w:rFonts w:asciiTheme="minorHAnsi" w:hAnsiTheme="minorHAnsi" w:cstheme="minorHAnsi"/>
          <w:sz w:val="22"/>
          <w:szCs w:val="22"/>
        </w:rPr>
      </w:pPr>
    </w:p>
    <w:p w14:paraId="6CDE1CEF" w14:textId="494C50C8"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agree that we should continue to consider a strategic reserve?</w:t>
      </w:r>
    </w:p>
    <w:p w14:paraId="0FC3F348" w14:textId="6B58D6D6" w:rsidR="00E325FB" w:rsidRDefault="00E325FB" w:rsidP="00E325FB">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p>
    <w:p w14:paraId="4A36CD19" w14:textId="3DF7E2DA" w:rsidR="00E325FB" w:rsidRPr="00E325FB" w:rsidRDefault="00E325FB" w:rsidP="00E325FB">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We are open to BEIS continuing to explore a strategic reserve, </w:t>
      </w:r>
      <w:proofErr w:type="gramStart"/>
      <w:r>
        <w:rPr>
          <w:rFonts w:asciiTheme="minorHAnsi" w:eastAsia="Open Sans" w:hAnsiTheme="minorHAnsi" w:cstheme="minorHAnsi"/>
          <w:color w:val="000000" w:themeColor="text1"/>
          <w:kern w:val="24"/>
          <w:sz w:val="22"/>
          <w:szCs w:val="22"/>
        </w:rPr>
        <w:t>however</w:t>
      </w:r>
      <w:proofErr w:type="gramEnd"/>
      <w:r>
        <w:rPr>
          <w:rFonts w:asciiTheme="minorHAnsi" w:eastAsia="Open Sans" w:hAnsiTheme="minorHAnsi" w:cstheme="minorHAnsi"/>
          <w:color w:val="000000" w:themeColor="text1"/>
          <w:kern w:val="24"/>
          <w:sz w:val="22"/>
          <w:szCs w:val="22"/>
        </w:rPr>
        <w:t xml:space="preserve"> note that a strategic reserve should only be needed if there is an insufficient lead-in time to build plants </w:t>
      </w:r>
      <w:r w:rsidR="00FB1DB4">
        <w:rPr>
          <w:rFonts w:asciiTheme="minorHAnsi" w:eastAsia="Open Sans" w:hAnsiTheme="minorHAnsi" w:cstheme="minorHAnsi"/>
          <w:color w:val="000000" w:themeColor="text1"/>
          <w:kern w:val="24"/>
          <w:sz w:val="22"/>
          <w:szCs w:val="22"/>
        </w:rPr>
        <w:t xml:space="preserve">and connect them to the grid, </w:t>
      </w:r>
      <w:r>
        <w:rPr>
          <w:rFonts w:asciiTheme="minorHAnsi" w:eastAsia="Open Sans" w:hAnsiTheme="minorHAnsi" w:cstheme="minorHAnsi"/>
          <w:color w:val="000000" w:themeColor="text1"/>
          <w:kern w:val="24"/>
          <w:sz w:val="22"/>
          <w:szCs w:val="22"/>
        </w:rPr>
        <w:t>or if contract lengths are too short. The new system should aim to avoid these issues.</w:t>
      </w:r>
    </w:p>
    <w:p w14:paraId="599F03AD" w14:textId="77777777" w:rsidR="00E325FB" w:rsidRPr="00C93083" w:rsidRDefault="00E325FB" w:rsidP="00E325FB">
      <w:pPr>
        <w:pStyle w:val="NormalWeb"/>
        <w:spacing w:before="0" w:beforeAutospacing="0" w:after="0" w:afterAutospacing="0" w:line="276" w:lineRule="auto"/>
        <w:ind w:left="1080"/>
        <w:rPr>
          <w:rFonts w:asciiTheme="minorHAnsi" w:hAnsiTheme="minorHAnsi" w:cstheme="minorHAnsi"/>
          <w:sz w:val="22"/>
          <w:szCs w:val="22"/>
        </w:rPr>
      </w:pPr>
    </w:p>
    <w:p w14:paraId="78B5A53F" w14:textId="5BCC6684" w:rsidR="00FB1DB4" w:rsidRPr="000159C1" w:rsidRDefault="00FC1CA2" w:rsidP="00B23997">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bookmarkStart w:id="17" w:name="_Hlk112932865"/>
      <w:r w:rsidRPr="000159C1">
        <w:rPr>
          <w:rFonts w:asciiTheme="minorHAnsi" w:eastAsia="Open Sans" w:hAnsiTheme="minorHAnsi" w:cstheme="minorHAnsi"/>
          <w:b/>
          <w:bCs/>
          <w:color w:val="2F5496" w:themeColor="accent1" w:themeShade="BF"/>
          <w:kern w:val="24"/>
          <w:sz w:val="22"/>
          <w:szCs w:val="22"/>
        </w:rPr>
        <w:t>What other options do you think would work best alongside a strategic reserve to meet flexibility and decarbonisation objectives?</w:t>
      </w:r>
    </w:p>
    <w:bookmarkEnd w:id="17"/>
    <w:p w14:paraId="11E2FE42" w14:textId="4B85B4E3"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see any advantages of a strategic reserve under government ownership?</w:t>
      </w:r>
    </w:p>
    <w:p w14:paraId="264C7B9B" w14:textId="1E9D12F0" w:rsidR="00B23997" w:rsidRPr="00B23997" w:rsidRDefault="00B23997" w:rsidP="00B23997">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We can see some advantages for ensuring security of </w:t>
      </w:r>
      <w:proofErr w:type="gramStart"/>
      <w:r>
        <w:rPr>
          <w:rFonts w:asciiTheme="minorHAnsi" w:eastAsia="Open Sans" w:hAnsiTheme="minorHAnsi" w:cstheme="minorHAnsi"/>
          <w:color w:val="000000" w:themeColor="text1"/>
          <w:kern w:val="24"/>
          <w:sz w:val="22"/>
          <w:szCs w:val="22"/>
        </w:rPr>
        <w:t>supply, but</w:t>
      </w:r>
      <w:proofErr w:type="gramEnd"/>
      <w:r>
        <w:rPr>
          <w:rFonts w:asciiTheme="minorHAnsi" w:eastAsia="Open Sans" w:hAnsiTheme="minorHAnsi" w:cstheme="minorHAnsi"/>
          <w:color w:val="000000" w:themeColor="text1"/>
          <w:kern w:val="24"/>
          <w:sz w:val="22"/>
          <w:szCs w:val="22"/>
        </w:rPr>
        <w:t xml:space="preserve"> think it may not be the best mechanism for incentivising investment in low carbon generation, storage and consumer DSR.</w:t>
      </w:r>
    </w:p>
    <w:p w14:paraId="0AEC3E55" w14:textId="77777777" w:rsidR="00B23997" w:rsidRPr="00B23997" w:rsidRDefault="00B23997" w:rsidP="00B23997">
      <w:pPr>
        <w:pStyle w:val="NormalWeb"/>
        <w:spacing w:before="0" w:beforeAutospacing="0" w:after="0" w:afterAutospacing="0" w:line="276" w:lineRule="auto"/>
        <w:ind w:left="1080"/>
        <w:rPr>
          <w:rFonts w:asciiTheme="minorHAnsi" w:hAnsiTheme="minorHAnsi" w:cstheme="minorHAnsi"/>
          <w:sz w:val="22"/>
          <w:szCs w:val="22"/>
        </w:rPr>
      </w:pPr>
    </w:p>
    <w:p w14:paraId="4C40EB77" w14:textId="7889B0D2"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agree that we should continue to consider centralised reliability options?</w:t>
      </w:r>
    </w:p>
    <w:p w14:paraId="555159CE" w14:textId="6C3D4D2B" w:rsidR="007E724B" w:rsidRDefault="007E724B" w:rsidP="007E724B">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p>
    <w:p w14:paraId="06C65F97" w14:textId="6EFCC2C5" w:rsidR="007E724B" w:rsidRPr="007E724B" w:rsidRDefault="007E724B" w:rsidP="007E724B">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We are open to BEIS continuing to explore the centralised reliability </w:t>
      </w:r>
      <w:proofErr w:type="gramStart"/>
      <w:r>
        <w:rPr>
          <w:rFonts w:asciiTheme="minorHAnsi" w:eastAsia="Open Sans" w:hAnsiTheme="minorHAnsi" w:cstheme="minorHAnsi"/>
          <w:color w:val="000000" w:themeColor="text1"/>
          <w:kern w:val="24"/>
          <w:sz w:val="22"/>
          <w:szCs w:val="22"/>
        </w:rPr>
        <w:t>option,</w:t>
      </w:r>
      <w:proofErr w:type="gramEnd"/>
      <w:r>
        <w:rPr>
          <w:rFonts w:asciiTheme="minorHAnsi" w:eastAsia="Open Sans" w:hAnsiTheme="minorHAnsi" w:cstheme="minorHAnsi"/>
          <w:color w:val="000000" w:themeColor="text1"/>
          <w:kern w:val="24"/>
          <w:sz w:val="22"/>
          <w:szCs w:val="22"/>
        </w:rPr>
        <w:t xml:space="preserve"> however our preference is for a reformed Capacity Market.</w:t>
      </w:r>
    </w:p>
    <w:p w14:paraId="71C8F07B" w14:textId="77777777" w:rsidR="007E724B" w:rsidRPr="00C93083" w:rsidRDefault="007E724B" w:rsidP="007E724B">
      <w:pPr>
        <w:pStyle w:val="NormalWeb"/>
        <w:spacing w:before="0" w:beforeAutospacing="0" w:after="0" w:afterAutospacing="0" w:line="276" w:lineRule="auto"/>
        <w:ind w:left="1080"/>
        <w:rPr>
          <w:rFonts w:asciiTheme="minorHAnsi" w:hAnsiTheme="minorHAnsi" w:cstheme="minorHAnsi"/>
          <w:sz w:val="22"/>
          <w:szCs w:val="22"/>
        </w:rPr>
      </w:pPr>
    </w:p>
    <w:p w14:paraId="719604A0" w14:textId="206128AA"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bookmarkStart w:id="18" w:name="_Hlk112932890"/>
      <w:r w:rsidRPr="000159C1">
        <w:rPr>
          <w:rFonts w:asciiTheme="minorHAnsi" w:eastAsia="Open Sans" w:hAnsiTheme="minorHAnsi" w:cstheme="minorHAnsi"/>
          <w:b/>
          <w:bCs/>
          <w:color w:val="2F5496" w:themeColor="accent1" w:themeShade="BF"/>
          <w:kern w:val="24"/>
          <w:sz w:val="22"/>
          <w:szCs w:val="22"/>
        </w:rPr>
        <w:t>Are there any advantages centralised reliability options could offer over the existing GB Capacity Market? For example, cost effectiveness or security of supply benefits? Please evidence your answers as much as possible.</w:t>
      </w:r>
    </w:p>
    <w:p w14:paraId="0CF9B5C3" w14:textId="58599347" w:rsidR="00C93083"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Which other options or market interventions do you consider would be needed alongside centralised reliability options, if any</w:t>
      </w:r>
      <w:r w:rsidR="00C93083" w:rsidRPr="000159C1">
        <w:rPr>
          <w:rFonts w:asciiTheme="minorHAnsi" w:eastAsia="Open Sans" w:hAnsiTheme="minorHAnsi" w:cstheme="minorHAnsi"/>
          <w:b/>
          <w:bCs/>
          <w:color w:val="2F5496" w:themeColor="accent1" w:themeShade="BF"/>
          <w:kern w:val="24"/>
          <w:sz w:val="22"/>
          <w:szCs w:val="22"/>
        </w:rPr>
        <w:t>?</w:t>
      </w:r>
    </w:p>
    <w:p w14:paraId="7F73E54E" w14:textId="394011F8" w:rsidR="00D207CE" w:rsidRPr="000159C1" w:rsidRDefault="00D207CE"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agree that we should not continue to consider decentralised reliability options/obligations? Please explain your reasoning, whether you agree or disagree.</w:t>
      </w:r>
    </w:p>
    <w:p w14:paraId="69FE344D" w14:textId="118E28B7" w:rsidR="00D207CE" w:rsidRPr="000159C1" w:rsidRDefault="00D207CE"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Are there any benefits from</w:t>
      </w:r>
      <w:r w:rsidR="00875059" w:rsidRPr="000159C1">
        <w:rPr>
          <w:rFonts w:asciiTheme="minorHAnsi" w:eastAsia="Open Sans" w:hAnsiTheme="minorHAnsi" w:cstheme="minorHAnsi"/>
          <w:b/>
          <w:bCs/>
          <w:color w:val="2F5496" w:themeColor="accent1" w:themeShade="BF"/>
          <w:kern w:val="24"/>
          <w:sz w:val="22"/>
          <w:szCs w:val="22"/>
        </w:rPr>
        <w:t xml:space="preserve"> decentralised reliability option models that we could isolate and integrate into one of our three preferred options (Optimised Capacity Market, Strategic Reserve, Centralised Reliability Option?) If so, how do you envisage we could do this?</w:t>
      </w:r>
    </w:p>
    <w:p w14:paraId="15BCBBD1" w14:textId="144DB02E" w:rsidR="00875059" w:rsidRPr="000159C1" w:rsidRDefault="00875059"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agree that we should not continue to consider a capacity payment option? Please explain your reasoning, whether you agree or disagree.</w:t>
      </w:r>
    </w:p>
    <w:bookmarkEnd w:id="18"/>
    <w:p w14:paraId="036C8B30" w14:textId="3BEF3D77" w:rsidR="00875059" w:rsidRPr="000159C1" w:rsidRDefault="00875059"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 xml:space="preserve">Do you agree that we should not continue to consider a </w:t>
      </w:r>
      <w:r w:rsidR="00895568" w:rsidRPr="000159C1">
        <w:rPr>
          <w:rFonts w:asciiTheme="minorHAnsi" w:eastAsia="Open Sans" w:hAnsiTheme="minorHAnsi" w:cstheme="minorHAnsi"/>
          <w:b/>
          <w:bCs/>
          <w:color w:val="2F5496" w:themeColor="accent1" w:themeShade="BF"/>
          <w:kern w:val="24"/>
          <w:sz w:val="22"/>
          <w:szCs w:val="22"/>
        </w:rPr>
        <w:t>targeted capacity payment/ targeted tender option? Please explain your reasoning, whether you agree or disagree.</w:t>
      </w:r>
    </w:p>
    <w:p w14:paraId="6415DD63" w14:textId="35DB1308" w:rsidR="00A111C7" w:rsidRDefault="00A111C7" w:rsidP="00A111C7">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p>
    <w:p w14:paraId="3075DB3F" w14:textId="59CABFB8" w:rsidR="00A111C7" w:rsidRPr="00A111C7" w:rsidRDefault="00A111C7" w:rsidP="00A111C7">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Yes, we agree that BEIS should not continue to consider a targeted capacity payment/targeted tender option, for several reasons. Firstly, it is unclear how regular the tender process would be</w:t>
      </w:r>
      <w:r w:rsidR="00D677CC">
        <w:rPr>
          <w:rFonts w:asciiTheme="minorHAnsi" w:eastAsia="Open Sans" w:hAnsiTheme="minorHAnsi" w:cstheme="minorHAnsi"/>
          <w:color w:val="000000" w:themeColor="text1"/>
          <w:kern w:val="24"/>
          <w:sz w:val="22"/>
          <w:szCs w:val="22"/>
        </w:rPr>
        <w:t xml:space="preserve">, and secondly, there is no indication in REMA on how the carbon emissions of the technologies would factor into the tender process. </w:t>
      </w:r>
    </w:p>
    <w:p w14:paraId="50612E8F" w14:textId="77777777" w:rsidR="00A111C7" w:rsidRPr="00895568" w:rsidRDefault="00A111C7" w:rsidP="00A111C7">
      <w:pPr>
        <w:pStyle w:val="NormalWeb"/>
        <w:spacing w:before="0" w:beforeAutospacing="0" w:after="0" w:afterAutospacing="0" w:line="276" w:lineRule="auto"/>
        <w:ind w:left="1080"/>
        <w:rPr>
          <w:rFonts w:asciiTheme="minorHAnsi" w:hAnsiTheme="minorHAnsi" w:cstheme="minorHAnsi"/>
          <w:sz w:val="22"/>
          <w:szCs w:val="22"/>
        </w:rPr>
      </w:pPr>
    </w:p>
    <w:p w14:paraId="1DEB7424" w14:textId="2277A897" w:rsidR="00895568" w:rsidRPr="000159C1" w:rsidRDefault="00895568"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agree with our assessment of the cost effectiveness of a targeted capacity payment/ targeted tender option, and the risk of overcompensation? If not, why not?</w:t>
      </w:r>
    </w:p>
    <w:p w14:paraId="638B7CEC" w14:textId="7944624A" w:rsidR="00D677CC" w:rsidRDefault="00D677CC" w:rsidP="00D677CC">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p>
    <w:p w14:paraId="4F7BBB0D" w14:textId="4294BD86" w:rsidR="00D677CC" w:rsidRPr="00C93083" w:rsidRDefault="00D677CC" w:rsidP="00D677CC">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Yes, we agree with your assessment of this risk. However, we also note that the element of supporting local needs could help to encourage innovation in certain locations where it may be appropriate.</w:t>
      </w:r>
    </w:p>
    <w:p w14:paraId="770CD802" w14:textId="77777777" w:rsidR="00C93083" w:rsidRPr="00C93083" w:rsidRDefault="00C93083" w:rsidP="00AA2859">
      <w:pPr>
        <w:pStyle w:val="NormalWeb"/>
        <w:spacing w:before="0" w:beforeAutospacing="0" w:after="0" w:afterAutospacing="0" w:line="276" w:lineRule="auto"/>
        <w:ind w:left="360"/>
        <w:rPr>
          <w:rFonts w:asciiTheme="minorHAnsi" w:hAnsiTheme="minorHAnsi" w:cstheme="minorHAnsi"/>
          <w:sz w:val="22"/>
          <w:szCs w:val="22"/>
        </w:rPr>
      </w:pPr>
    </w:p>
    <w:p w14:paraId="1A1BC35B" w14:textId="51A3CB39" w:rsidR="00FC1CA2" w:rsidRPr="000159C1" w:rsidRDefault="00FC1CA2" w:rsidP="00AA2859">
      <w:pPr>
        <w:pStyle w:val="NormalWeb"/>
        <w:spacing w:before="0" w:beforeAutospacing="0" w:after="240" w:afterAutospacing="0" w:line="276" w:lineRule="auto"/>
        <w:rPr>
          <w:rFonts w:asciiTheme="minorHAnsi" w:hAnsiTheme="minorHAnsi" w:cstheme="minorHAnsi"/>
          <w:b/>
          <w:bCs/>
          <w:color w:val="2F5496" w:themeColor="accent1" w:themeShade="BF"/>
          <w:sz w:val="28"/>
          <w:szCs w:val="28"/>
        </w:rPr>
      </w:pPr>
      <w:bookmarkStart w:id="19" w:name="Chapter9"/>
      <w:r w:rsidRPr="000159C1">
        <w:rPr>
          <w:rFonts w:asciiTheme="minorHAnsi" w:hAnsiTheme="minorHAnsi" w:cstheme="minorHAnsi"/>
          <w:b/>
          <w:bCs/>
          <w:color w:val="2F5496" w:themeColor="accent1" w:themeShade="BF"/>
          <w:sz w:val="28"/>
          <w:szCs w:val="28"/>
        </w:rPr>
        <w:t xml:space="preserve">Chapter 9 </w:t>
      </w:r>
      <w:r w:rsidR="006C5D70" w:rsidRPr="000159C1">
        <w:rPr>
          <w:rFonts w:asciiTheme="minorHAnsi" w:hAnsiTheme="minorHAnsi" w:cstheme="minorHAnsi"/>
          <w:b/>
          <w:bCs/>
          <w:color w:val="2F5496" w:themeColor="accent1" w:themeShade="BF"/>
          <w:sz w:val="28"/>
          <w:szCs w:val="28"/>
        </w:rPr>
        <w:t>- Operability</w:t>
      </w:r>
    </w:p>
    <w:bookmarkEnd w:id="19"/>
    <w:p w14:paraId="52195C87" w14:textId="5E21449B"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Are we considering all the credible options for reform in the operability chapter?</w:t>
      </w:r>
    </w:p>
    <w:p w14:paraId="3D51C7D9" w14:textId="77777777" w:rsidR="0059212C" w:rsidRPr="00694F60" w:rsidRDefault="0059212C" w:rsidP="0059212C">
      <w:pPr>
        <w:pStyle w:val="NormalWeb"/>
        <w:spacing w:before="0" w:beforeAutospacing="0" w:after="0" w:afterAutospacing="0" w:line="276" w:lineRule="auto"/>
        <w:ind w:left="360"/>
        <w:rPr>
          <w:rFonts w:asciiTheme="minorHAnsi" w:hAnsiTheme="minorHAnsi" w:cstheme="minorHAnsi"/>
          <w:sz w:val="22"/>
          <w:szCs w:val="22"/>
        </w:rPr>
      </w:pPr>
    </w:p>
    <w:p w14:paraId="78170EEB" w14:textId="57EB5D9E" w:rsidR="009C7627" w:rsidRDefault="009C7627" w:rsidP="009C7627">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We think that these are the options for reform. We are not aware of any other seriously proposed options.</w:t>
      </w:r>
    </w:p>
    <w:p w14:paraId="215270AC" w14:textId="41BFCA17" w:rsidR="009C7627" w:rsidRPr="009C7627" w:rsidRDefault="009C7627" w:rsidP="009C7627">
      <w:pPr>
        <w:pStyle w:val="NormalWeb"/>
        <w:spacing w:before="0" w:beforeAutospacing="0" w:after="0" w:afterAutospacing="0" w:line="276" w:lineRule="auto"/>
        <w:rPr>
          <w:rFonts w:asciiTheme="minorHAnsi" w:hAnsiTheme="minorHAnsi" w:cstheme="minorHAnsi"/>
          <w:sz w:val="22"/>
          <w:szCs w:val="22"/>
        </w:rPr>
      </w:pPr>
    </w:p>
    <w:p w14:paraId="31FF9530" w14:textId="01C2B08D"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bookmarkStart w:id="20" w:name="_Hlk112932935"/>
      <w:r w:rsidRPr="000159C1">
        <w:rPr>
          <w:rFonts w:asciiTheme="minorHAnsi" w:eastAsia="Open Sans" w:hAnsiTheme="minorHAnsi" w:cstheme="minorHAnsi"/>
          <w:b/>
          <w:bCs/>
          <w:color w:val="2F5496" w:themeColor="accent1" w:themeShade="BF"/>
          <w:kern w:val="24"/>
          <w:sz w:val="22"/>
          <w:szCs w:val="22"/>
        </w:rPr>
        <w:t xml:space="preserve">Do you think that existing policies, including those set out in the ESO’s Markets Roadmap, are sufficient to ensure operability of the electricity system that meets our net zero commitments, as well as being cost effective and reliable? </w:t>
      </w:r>
      <w:r w:rsidRPr="000159C1">
        <w:rPr>
          <w:rFonts w:asciiTheme="minorHAnsi" w:eastAsia="Open Sans" w:hAnsiTheme="minorHAnsi" w:cstheme="minorHAnsi"/>
          <w:b/>
          <w:bCs/>
          <w:color w:val="2F5496" w:themeColor="accent1" w:themeShade="BF"/>
          <w:kern w:val="24"/>
          <w:sz w:val="22"/>
          <w:szCs w:val="22"/>
        </w:rPr>
        <w:tab/>
      </w:r>
    </w:p>
    <w:bookmarkEnd w:id="20"/>
    <w:p w14:paraId="350B2CBA" w14:textId="2A0031EF"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support any of the measures outlined for enhancing existing policies? Please state your reasons.</w:t>
      </w:r>
    </w:p>
    <w:p w14:paraId="64886FCB" w14:textId="567E3642" w:rsidR="00EB1532" w:rsidRDefault="00EB1532" w:rsidP="00EB1532">
      <w:pPr>
        <w:pStyle w:val="NormalWeb"/>
        <w:spacing w:before="0" w:beforeAutospacing="0" w:after="0" w:afterAutospacing="0" w:line="276" w:lineRule="auto"/>
        <w:ind w:left="360"/>
        <w:rPr>
          <w:rFonts w:asciiTheme="minorHAnsi" w:hAnsiTheme="minorHAnsi" w:cstheme="minorHAnsi"/>
          <w:sz w:val="22"/>
          <w:szCs w:val="22"/>
        </w:rPr>
      </w:pPr>
    </w:p>
    <w:p w14:paraId="42F46F72" w14:textId="7E7A6E10" w:rsidR="00EB1532" w:rsidRDefault="00EB1532" w:rsidP="00EB1532">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Yes, we agree that the ESO/FSO should be striking the optimal balance between long and short-term contracts.</w:t>
      </w:r>
    </w:p>
    <w:p w14:paraId="655883B2" w14:textId="77777777" w:rsidR="00EB1532" w:rsidRPr="00C93083" w:rsidRDefault="00EB1532" w:rsidP="00EB1532">
      <w:pPr>
        <w:pStyle w:val="NormalWeb"/>
        <w:numPr>
          <w:ilvl w:val="0"/>
          <w:numId w:val="5"/>
        </w:numPr>
        <w:spacing w:before="0" w:beforeAutospacing="0" w:after="0" w:afterAutospacing="0" w:line="276" w:lineRule="auto"/>
        <w:rPr>
          <w:rFonts w:asciiTheme="minorHAnsi" w:hAnsiTheme="minorHAnsi" w:cstheme="minorHAnsi"/>
          <w:sz w:val="22"/>
          <w:szCs w:val="22"/>
        </w:rPr>
      </w:pPr>
    </w:p>
    <w:p w14:paraId="186B8506" w14:textId="25BF3870" w:rsidR="004A2A7A" w:rsidRPr="000159C1" w:rsidRDefault="00FC1CA2" w:rsidP="004A2A7A">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 xml:space="preserve">To what extent do you think that existing and planned coordination activity between ESO and DNOs ensure optimal operability? </w:t>
      </w:r>
    </w:p>
    <w:p w14:paraId="31CA8001" w14:textId="77777777" w:rsidR="0059212C" w:rsidRPr="0059212C" w:rsidRDefault="0059212C" w:rsidP="0059212C">
      <w:pPr>
        <w:pStyle w:val="NormalWeb"/>
        <w:spacing w:before="0" w:beforeAutospacing="0" w:after="0" w:afterAutospacing="0" w:line="276" w:lineRule="auto"/>
        <w:ind w:left="360"/>
        <w:rPr>
          <w:rFonts w:asciiTheme="minorHAnsi" w:hAnsiTheme="minorHAnsi" w:cstheme="minorHAnsi"/>
          <w:sz w:val="22"/>
          <w:szCs w:val="22"/>
        </w:rPr>
      </w:pPr>
    </w:p>
    <w:p w14:paraId="547A51EF" w14:textId="24D3DAAE" w:rsidR="0059212C" w:rsidRDefault="0059212C" w:rsidP="0059212C">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We think that the </w:t>
      </w:r>
      <w:r>
        <w:rPr>
          <w:rFonts w:asciiTheme="minorHAnsi" w:hAnsiTheme="minorHAnsi" w:cstheme="minorHAnsi"/>
          <w:sz w:val="22"/>
          <w:szCs w:val="22"/>
        </w:rPr>
        <w:t>ESO/FSO needs to continue to maintain central control and may need to take on a greater level of responsibility for coordination, as local balancing at distribution level becomes increasingly important.</w:t>
      </w:r>
    </w:p>
    <w:p w14:paraId="6E7907F8" w14:textId="77777777" w:rsidR="0059212C" w:rsidRPr="0059212C" w:rsidRDefault="0059212C" w:rsidP="0059212C">
      <w:pPr>
        <w:pStyle w:val="NormalWeb"/>
        <w:spacing w:before="0" w:beforeAutospacing="0" w:after="0" w:afterAutospacing="0" w:line="276" w:lineRule="auto"/>
        <w:ind w:left="1080"/>
        <w:rPr>
          <w:rFonts w:asciiTheme="minorHAnsi" w:hAnsiTheme="minorHAnsi" w:cstheme="minorHAnsi"/>
          <w:sz w:val="22"/>
          <w:szCs w:val="22"/>
        </w:rPr>
      </w:pPr>
    </w:p>
    <w:p w14:paraId="3DD620E8" w14:textId="5474D4EA" w:rsidR="0059212C" w:rsidRPr="000159C1" w:rsidRDefault="00FC1CA2" w:rsidP="0059212C">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 xml:space="preserve">What is the scope, if any, for distribution level institutions to play a greater role in maintaining operability and facilitating markets than what is already planned, and how could this be taken forward? </w:t>
      </w:r>
    </w:p>
    <w:p w14:paraId="2118FBBD" w14:textId="77777777" w:rsidR="00EB1532" w:rsidRPr="00EB1532" w:rsidRDefault="00EB1532" w:rsidP="00EB1532">
      <w:pPr>
        <w:pStyle w:val="NormalWeb"/>
        <w:spacing w:before="0" w:beforeAutospacing="0" w:after="0" w:afterAutospacing="0" w:line="276" w:lineRule="auto"/>
        <w:ind w:left="360"/>
        <w:rPr>
          <w:rFonts w:asciiTheme="minorHAnsi" w:hAnsiTheme="minorHAnsi" w:cstheme="minorHAnsi"/>
          <w:sz w:val="22"/>
          <w:szCs w:val="22"/>
        </w:rPr>
      </w:pPr>
    </w:p>
    <w:p w14:paraId="7232614C" w14:textId="0625785E" w:rsidR="004A2A7A" w:rsidRPr="004A2A7A" w:rsidRDefault="0059212C" w:rsidP="004A2A7A">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As stated above, while there is scope for distribution level institutions to play a more active role in facilitating markets and maintaining operability, we believe that this should be centrally coordinated by the ESO/FSO. DNOs</w:t>
      </w:r>
      <w:r w:rsidR="00EB1532">
        <w:rPr>
          <w:rFonts w:asciiTheme="minorHAnsi" w:eastAsia="Open Sans" w:hAnsiTheme="minorHAnsi" w:cstheme="minorHAnsi"/>
          <w:color w:val="000000" w:themeColor="text1"/>
          <w:kern w:val="24"/>
          <w:sz w:val="22"/>
          <w:szCs w:val="22"/>
        </w:rPr>
        <w:t xml:space="preserve"> may have conflicts of interest that prevent them from designing organised and consistent systems across the distribution networks.</w:t>
      </w:r>
      <w:r w:rsidR="004A2A7A">
        <w:rPr>
          <w:rFonts w:asciiTheme="minorHAnsi" w:hAnsiTheme="minorHAnsi" w:cstheme="minorHAnsi"/>
          <w:sz w:val="22"/>
          <w:szCs w:val="22"/>
        </w:rPr>
        <w:t xml:space="preserve"> Furthermore, the distribution grid relies on the transmission grid for back-up – it is dependent on centralised back-up which requires some level of central control.</w:t>
      </w:r>
    </w:p>
    <w:p w14:paraId="23AFCAB4" w14:textId="77777777" w:rsidR="00EB1532" w:rsidRPr="00C93083" w:rsidRDefault="00EB1532" w:rsidP="00EB1532">
      <w:pPr>
        <w:pStyle w:val="NormalWeb"/>
        <w:spacing w:before="0" w:beforeAutospacing="0" w:after="0" w:afterAutospacing="0" w:line="276" w:lineRule="auto"/>
        <w:ind w:left="1080"/>
        <w:rPr>
          <w:rFonts w:asciiTheme="minorHAnsi" w:hAnsiTheme="minorHAnsi" w:cstheme="minorHAnsi"/>
          <w:sz w:val="22"/>
          <w:szCs w:val="22"/>
        </w:rPr>
      </w:pPr>
    </w:p>
    <w:p w14:paraId="004B7235" w14:textId="1FDD2381"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bookmarkStart w:id="21" w:name="_Hlk112932955"/>
      <w:r w:rsidRPr="000159C1">
        <w:rPr>
          <w:rFonts w:asciiTheme="minorHAnsi" w:eastAsia="Open Sans" w:hAnsiTheme="minorHAnsi" w:cstheme="minorHAnsi"/>
          <w:b/>
          <w:bCs/>
          <w:color w:val="2F5496" w:themeColor="accent1" w:themeShade="BF"/>
          <w:kern w:val="24"/>
          <w:sz w:val="22"/>
          <w:szCs w:val="22"/>
        </w:rPr>
        <w:t>Do you think that the CfD in its current form discourages provision of ancillary services from assets participating in the scheme? If so, how could this be best addressed?</w:t>
      </w:r>
    </w:p>
    <w:p w14:paraId="696911E0" w14:textId="01A7CDA8"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 xml:space="preserve">Do you think it would be useful to modify the Capacity Market so that it requires or incentivises the provision of ancillary services? Is so, how could this be achieved? </w:t>
      </w:r>
    </w:p>
    <w:p w14:paraId="7EDFA82C" w14:textId="783E8E4F" w:rsidR="00FC1CA2" w:rsidRPr="000159C1" w:rsidRDefault="00FC1CA2"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think that co-optimisation would be effective in the UK under a central dispatch model?</w:t>
      </w:r>
    </w:p>
    <w:bookmarkEnd w:id="21"/>
    <w:p w14:paraId="12E65A3F" w14:textId="77777777" w:rsidR="00AA2859" w:rsidRPr="00C93083" w:rsidRDefault="00AA2859" w:rsidP="00AA2859">
      <w:pPr>
        <w:pStyle w:val="NormalWeb"/>
        <w:spacing w:before="0" w:beforeAutospacing="0" w:after="0" w:afterAutospacing="0" w:line="276" w:lineRule="auto"/>
        <w:ind w:left="360"/>
        <w:rPr>
          <w:rFonts w:asciiTheme="minorHAnsi" w:hAnsiTheme="minorHAnsi" w:cstheme="minorHAnsi"/>
          <w:sz w:val="22"/>
          <w:szCs w:val="22"/>
        </w:rPr>
      </w:pPr>
    </w:p>
    <w:p w14:paraId="790B93C6" w14:textId="3F6F50FC" w:rsidR="00FC1CA2" w:rsidRPr="00895887" w:rsidRDefault="004242CF" w:rsidP="00AA2859">
      <w:pPr>
        <w:spacing w:line="276" w:lineRule="auto"/>
        <w:rPr>
          <w:rFonts w:cstheme="minorHAnsi"/>
          <w:b/>
          <w:bCs/>
          <w:sz w:val="28"/>
          <w:szCs w:val="28"/>
        </w:rPr>
      </w:pPr>
      <w:bookmarkStart w:id="22" w:name="Chapter10"/>
      <w:r w:rsidRPr="00895887">
        <w:rPr>
          <w:rFonts w:cstheme="minorHAnsi"/>
          <w:b/>
          <w:bCs/>
          <w:sz w:val="28"/>
          <w:szCs w:val="28"/>
        </w:rPr>
        <w:t xml:space="preserve">Chapter 10 </w:t>
      </w:r>
      <w:r w:rsidR="006C5D70" w:rsidRPr="00895887">
        <w:rPr>
          <w:rFonts w:cstheme="minorHAnsi"/>
          <w:b/>
          <w:bCs/>
          <w:sz w:val="28"/>
          <w:szCs w:val="28"/>
        </w:rPr>
        <w:t>– Options across multiple market elements</w:t>
      </w:r>
    </w:p>
    <w:bookmarkEnd w:id="22"/>
    <w:p w14:paraId="4C71C44F" w14:textId="637A6D99" w:rsidR="004242CF" w:rsidRPr="000159C1" w:rsidRDefault="00AC2766"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agree that we should not continue to consider a payment avoided for mass low carbon power?</w:t>
      </w:r>
    </w:p>
    <w:p w14:paraId="6ACB7C4B" w14:textId="1B6C30CD" w:rsidR="00687F3A" w:rsidRDefault="00687F3A" w:rsidP="00687F3A">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p>
    <w:p w14:paraId="2098DD26" w14:textId="5A3DF0A9" w:rsidR="00687F3A" w:rsidRPr="00687F3A" w:rsidRDefault="00687F3A" w:rsidP="00687F3A">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From an investor’s perspective, a less radical option than a complete restructuring may be preferable. </w:t>
      </w:r>
    </w:p>
    <w:p w14:paraId="03E3A777" w14:textId="77777777" w:rsidR="00687F3A" w:rsidRPr="00AC2766" w:rsidRDefault="00687F3A" w:rsidP="00687F3A">
      <w:pPr>
        <w:pStyle w:val="NormalWeb"/>
        <w:spacing w:before="0" w:beforeAutospacing="0" w:after="0" w:afterAutospacing="0" w:line="276" w:lineRule="auto"/>
        <w:ind w:left="1080"/>
        <w:rPr>
          <w:rFonts w:asciiTheme="minorHAnsi" w:hAnsiTheme="minorHAnsi" w:cstheme="minorHAnsi"/>
          <w:sz w:val="22"/>
          <w:szCs w:val="22"/>
        </w:rPr>
      </w:pPr>
    </w:p>
    <w:p w14:paraId="711ED495" w14:textId="176215A1" w:rsidR="00AC2766" w:rsidRPr="000159C1" w:rsidRDefault="00AC2766"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agree that we should continue to consider a payment on carbon avoided subsidy for flexibility?</w:t>
      </w:r>
    </w:p>
    <w:p w14:paraId="637D8F3E" w14:textId="472E0E1E" w:rsidR="00EA4D51" w:rsidRDefault="00EA4D51" w:rsidP="00EA4D51">
      <w:pPr>
        <w:pStyle w:val="NormalWeb"/>
        <w:spacing w:before="0" w:beforeAutospacing="0" w:after="0" w:afterAutospacing="0" w:line="276" w:lineRule="auto"/>
        <w:rPr>
          <w:rFonts w:asciiTheme="minorHAnsi" w:eastAsia="Open Sans" w:hAnsiTheme="minorHAnsi" w:cstheme="minorHAnsi"/>
          <w:color w:val="000000" w:themeColor="text1"/>
          <w:kern w:val="24"/>
          <w:sz w:val="22"/>
          <w:szCs w:val="22"/>
        </w:rPr>
      </w:pPr>
    </w:p>
    <w:p w14:paraId="3E74D4FB" w14:textId="730337B2" w:rsidR="00AC3B8F" w:rsidRDefault="00AC3B8F" w:rsidP="00EA4D51">
      <w:pPr>
        <w:pStyle w:val="NormalWeb"/>
        <w:numPr>
          <w:ilvl w:val="0"/>
          <w:numId w:val="5"/>
        </w:numPr>
        <w:spacing w:before="0" w:beforeAutospacing="0" w:after="0" w:afterAutospacing="0" w:line="276" w:lineRule="auto"/>
        <w:rPr>
          <w:rFonts w:asciiTheme="minorHAnsi" w:eastAsia="Open Sans" w:hAnsiTheme="minorHAnsi" w:cstheme="minorHAnsi"/>
          <w:color w:val="000000" w:themeColor="text1"/>
          <w:kern w:val="24"/>
          <w:sz w:val="22"/>
          <w:szCs w:val="22"/>
        </w:rPr>
      </w:pPr>
      <w:r>
        <w:rPr>
          <w:rFonts w:asciiTheme="minorHAnsi" w:eastAsia="Open Sans" w:hAnsiTheme="minorHAnsi" w:cstheme="minorHAnsi"/>
          <w:color w:val="000000" w:themeColor="text1"/>
          <w:kern w:val="24"/>
          <w:sz w:val="22"/>
          <w:szCs w:val="22"/>
        </w:rPr>
        <w:t xml:space="preserve">In-built carbon signalling could be a positive </w:t>
      </w:r>
      <w:r w:rsidR="00607D20">
        <w:rPr>
          <w:rFonts w:asciiTheme="minorHAnsi" w:eastAsia="Open Sans" w:hAnsiTheme="minorHAnsi" w:cstheme="minorHAnsi"/>
          <w:color w:val="000000" w:themeColor="text1"/>
          <w:kern w:val="24"/>
          <w:sz w:val="22"/>
          <w:szCs w:val="22"/>
        </w:rPr>
        <w:t>move for incentivising</w:t>
      </w:r>
      <w:r>
        <w:rPr>
          <w:rFonts w:asciiTheme="minorHAnsi" w:eastAsia="Open Sans" w:hAnsiTheme="minorHAnsi" w:cstheme="minorHAnsi"/>
          <w:color w:val="000000" w:themeColor="text1"/>
          <w:kern w:val="24"/>
          <w:sz w:val="22"/>
          <w:szCs w:val="22"/>
        </w:rPr>
        <w:t xml:space="preserve"> </w:t>
      </w:r>
      <w:r w:rsidR="00607D20">
        <w:rPr>
          <w:rFonts w:asciiTheme="minorHAnsi" w:eastAsia="Open Sans" w:hAnsiTheme="minorHAnsi" w:cstheme="minorHAnsi"/>
          <w:color w:val="000000" w:themeColor="text1"/>
          <w:kern w:val="24"/>
          <w:sz w:val="22"/>
          <w:szCs w:val="22"/>
        </w:rPr>
        <w:t>renewable energy investment from fossil fuel companies.</w:t>
      </w:r>
    </w:p>
    <w:p w14:paraId="710E6B9F" w14:textId="231B7448" w:rsidR="00EA4D51" w:rsidRDefault="00EA4D51" w:rsidP="00EA4D51">
      <w:pPr>
        <w:pStyle w:val="NormalWeb"/>
        <w:numPr>
          <w:ilvl w:val="0"/>
          <w:numId w:val="5"/>
        </w:numPr>
        <w:spacing w:before="0" w:beforeAutospacing="0" w:after="0" w:afterAutospacing="0" w:line="276" w:lineRule="auto"/>
        <w:rPr>
          <w:rFonts w:asciiTheme="minorHAnsi" w:eastAsia="Open Sans" w:hAnsiTheme="minorHAnsi" w:cstheme="minorHAnsi"/>
          <w:color w:val="000000" w:themeColor="text1"/>
          <w:kern w:val="24"/>
          <w:sz w:val="22"/>
          <w:szCs w:val="22"/>
        </w:rPr>
      </w:pPr>
      <w:r>
        <w:rPr>
          <w:rFonts w:asciiTheme="minorHAnsi" w:eastAsia="Open Sans" w:hAnsiTheme="minorHAnsi" w:cstheme="minorHAnsi"/>
          <w:color w:val="000000" w:themeColor="text1"/>
          <w:kern w:val="24"/>
          <w:sz w:val="22"/>
          <w:szCs w:val="22"/>
        </w:rPr>
        <w:t xml:space="preserve">Flexibility would have to be carefully defined under such a scheme, to exclude or gradually exclude oil and gas synchronous generation. </w:t>
      </w:r>
    </w:p>
    <w:p w14:paraId="6F48B27D" w14:textId="0156CEEE" w:rsidR="00AC3B8F" w:rsidRDefault="00AC3B8F" w:rsidP="00EA4D51">
      <w:pPr>
        <w:pStyle w:val="NormalWeb"/>
        <w:numPr>
          <w:ilvl w:val="0"/>
          <w:numId w:val="5"/>
        </w:numPr>
        <w:spacing w:before="0" w:beforeAutospacing="0" w:after="0" w:afterAutospacing="0" w:line="276" w:lineRule="auto"/>
        <w:rPr>
          <w:rFonts w:asciiTheme="minorHAnsi" w:eastAsia="Open Sans" w:hAnsiTheme="minorHAnsi" w:cstheme="minorHAnsi"/>
          <w:color w:val="000000" w:themeColor="text1"/>
          <w:kern w:val="24"/>
          <w:sz w:val="22"/>
          <w:szCs w:val="22"/>
        </w:rPr>
      </w:pPr>
      <w:r>
        <w:rPr>
          <w:rFonts w:asciiTheme="minorHAnsi" w:eastAsia="Open Sans" w:hAnsiTheme="minorHAnsi" w:cstheme="minorHAnsi"/>
          <w:color w:val="000000" w:themeColor="text1"/>
          <w:kern w:val="24"/>
          <w:sz w:val="22"/>
          <w:szCs w:val="22"/>
        </w:rPr>
        <w:lastRenderedPageBreak/>
        <w:t>The methodology for calculating carbon avoided would be crucial to the value and effectiveness of the scheme. For instance, oil and gas fuels have significant carbon impacts at the extraction and transportation stages, as well as during the end-use stage.</w:t>
      </w:r>
    </w:p>
    <w:p w14:paraId="4CE06752" w14:textId="75D7C0DA" w:rsidR="00EA4D51" w:rsidRDefault="00EA4D51" w:rsidP="00EA4D51">
      <w:pPr>
        <w:pStyle w:val="NormalWeb"/>
        <w:numPr>
          <w:ilvl w:val="0"/>
          <w:numId w:val="5"/>
        </w:numPr>
        <w:spacing w:before="0" w:beforeAutospacing="0" w:after="0" w:afterAutospacing="0" w:line="276" w:lineRule="auto"/>
        <w:rPr>
          <w:rFonts w:asciiTheme="minorHAnsi" w:eastAsia="Open Sans" w:hAnsiTheme="minorHAnsi" w:cstheme="minorHAnsi"/>
          <w:color w:val="000000" w:themeColor="text1"/>
          <w:kern w:val="24"/>
          <w:sz w:val="22"/>
          <w:szCs w:val="22"/>
        </w:rPr>
      </w:pPr>
      <w:r>
        <w:rPr>
          <w:rFonts w:asciiTheme="minorHAnsi" w:eastAsia="Open Sans" w:hAnsiTheme="minorHAnsi" w:cstheme="minorHAnsi"/>
          <w:color w:val="000000" w:themeColor="text1"/>
          <w:kern w:val="24"/>
          <w:sz w:val="22"/>
          <w:szCs w:val="22"/>
        </w:rPr>
        <w:t>This scheme could be reliant on Carbon Capture and Carbon Storage.</w:t>
      </w:r>
    </w:p>
    <w:p w14:paraId="0486FD90" w14:textId="42AD65C9" w:rsidR="00EA4D51" w:rsidRDefault="00EA4D51" w:rsidP="00EA4D51">
      <w:pPr>
        <w:pStyle w:val="NormalWeb"/>
        <w:numPr>
          <w:ilvl w:val="0"/>
          <w:numId w:val="5"/>
        </w:numPr>
        <w:spacing w:before="0" w:beforeAutospacing="0" w:after="0" w:afterAutospacing="0" w:line="276" w:lineRule="auto"/>
        <w:rPr>
          <w:rFonts w:asciiTheme="minorHAnsi" w:eastAsia="Open Sans" w:hAnsiTheme="minorHAnsi" w:cstheme="minorHAnsi"/>
          <w:color w:val="000000" w:themeColor="text1"/>
          <w:kern w:val="24"/>
          <w:sz w:val="22"/>
          <w:szCs w:val="22"/>
        </w:rPr>
      </w:pPr>
      <w:r>
        <w:rPr>
          <w:rFonts w:asciiTheme="minorHAnsi" w:eastAsia="Open Sans" w:hAnsiTheme="minorHAnsi" w:cstheme="minorHAnsi"/>
          <w:color w:val="000000" w:themeColor="text1"/>
          <w:kern w:val="24"/>
          <w:sz w:val="22"/>
          <w:szCs w:val="22"/>
        </w:rPr>
        <w:t xml:space="preserve">CCCS schemes may also require management and monitoring to ensure that the carbon saved is reported accurately and to prevent fossil fuel generation from gaming the system. </w:t>
      </w:r>
    </w:p>
    <w:p w14:paraId="2A4344B3" w14:textId="3EBC93AF" w:rsidR="00687F3A" w:rsidRPr="00AC2766" w:rsidRDefault="00687F3A" w:rsidP="00687F3A">
      <w:pPr>
        <w:pStyle w:val="NormalWeb"/>
        <w:spacing w:before="0" w:beforeAutospacing="0" w:after="0" w:afterAutospacing="0" w:line="276" w:lineRule="auto"/>
        <w:rPr>
          <w:rFonts w:asciiTheme="minorHAnsi" w:hAnsiTheme="minorHAnsi" w:cstheme="minorHAnsi"/>
          <w:sz w:val="22"/>
          <w:szCs w:val="22"/>
        </w:rPr>
      </w:pPr>
    </w:p>
    <w:p w14:paraId="4D0B0234" w14:textId="2A1745E1" w:rsidR="00AC2766" w:rsidRPr="000159C1" w:rsidRDefault="00AC2766"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Could the Dutch subsidy scheme be amended to send appropriate signals to both renewables and supply and demand side flexible assets?</w:t>
      </w:r>
    </w:p>
    <w:p w14:paraId="59E09D08" w14:textId="18F52303" w:rsidR="0024690C" w:rsidRDefault="0024690C" w:rsidP="0024690C">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p>
    <w:p w14:paraId="4E0070CA" w14:textId="2E5A4623" w:rsidR="0024690C" w:rsidRDefault="0024690C" w:rsidP="0024690C">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eastAsia="Open Sans" w:hAnsiTheme="minorHAnsi" w:cstheme="minorHAnsi"/>
          <w:color w:val="000000" w:themeColor="text1"/>
          <w:kern w:val="24"/>
          <w:sz w:val="22"/>
          <w:szCs w:val="22"/>
        </w:rPr>
        <w:t xml:space="preserve">There is some concern that Auction by Cost of Carbon Abatement could primarily incentivise technologies that by implication support continued reliance on fossil fuel sources, such as forms of Carbon Capture and Carbon Storage. This would have to be designed very carefully so that a preference would be given to </w:t>
      </w:r>
      <w:r w:rsidR="00FE19CF">
        <w:rPr>
          <w:rFonts w:asciiTheme="minorHAnsi" w:eastAsia="Open Sans" w:hAnsiTheme="minorHAnsi" w:cstheme="minorHAnsi"/>
          <w:color w:val="000000" w:themeColor="text1"/>
          <w:kern w:val="24"/>
          <w:sz w:val="22"/>
          <w:szCs w:val="22"/>
        </w:rPr>
        <w:t>BECCS</w:t>
      </w:r>
      <w:r>
        <w:rPr>
          <w:rFonts w:asciiTheme="minorHAnsi" w:eastAsia="Open Sans" w:hAnsiTheme="minorHAnsi" w:cstheme="minorHAnsi"/>
          <w:color w:val="000000" w:themeColor="text1"/>
          <w:kern w:val="24"/>
          <w:sz w:val="22"/>
          <w:szCs w:val="22"/>
        </w:rPr>
        <w:t xml:space="preserve"> supporting technologies such as bio</w:t>
      </w:r>
      <w:r w:rsidR="00FE19CF">
        <w:rPr>
          <w:rFonts w:asciiTheme="minorHAnsi" w:eastAsia="Open Sans" w:hAnsiTheme="minorHAnsi" w:cstheme="minorHAnsi"/>
          <w:color w:val="000000" w:themeColor="text1"/>
          <w:kern w:val="24"/>
          <w:sz w:val="22"/>
          <w:szCs w:val="22"/>
        </w:rPr>
        <w:t>mass or energy from waste</w:t>
      </w:r>
      <w:r>
        <w:rPr>
          <w:rFonts w:asciiTheme="minorHAnsi" w:eastAsia="Open Sans" w:hAnsiTheme="minorHAnsi" w:cstheme="minorHAnsi"/>
          <w:color w:val="000000" w:themeColor="text1"/>
          <w:kern w:val="24"/>
          <w:sz w:val="22"/>
          <w:szCs w:val="22"/>
        </w:rPr>
        <w:t xml:space="preserve">, as opposed to fossil fuel generation. </w:t>
      </w:r>
    </w:p>
    <w:p w14:paraId="0DC57C58" w14:textId="72D297CE" w:rsidR="00684F0E" w:rsidRDefault="0024690C" w:rsidP="00684F0E">
      <w:pPr>
        <w:pStyle w:val="NormalWeb"/>
        <w:numPr>
          <w:ilvl w:val="0"/>
          <w:numId w:val="5"/>
        </w:numPr>
        <w:spacing w:before="0" w:beforeAutospacing="0" w:after="0" w:afterAutospacing="0" w:line="276" w:lineRule="auto"/>
        <w:rPr>
          <w:rFonts w:asciiTheme="minorHAnsi" w:hAnsiTheme="minorHAnsi" w:cstheme="minorHAnsi"/>
          <w:sz w:val="22"/>
          <w:szCs w:val="22"/>
        </w:rPr>
      </w:pPr>
      <w:proofErr w:type="gramStart"/>
      <w:r>
        <w:rPr>
          <w:rFonts w:asciiTheme="minorHAnsi" w:hAnsiTheme="minorHAnsi" w:cstheme="minorHAnsi"/>
          <w:sz w:val="22"/>
          <w:szCs w:val="22"/>
        </w:rPr>
        <w:t>However</w:t>
      </w:r>
      <w:proofErr w:type="gramEnd"/>
      <w:r>
        <w:rPr>
          <w:rFonts w:asciiTheme="minorHAnsi" w:hAnsiTheme="minorHAnsi" w:cstheme="minorHAnsi"/>
          <w:sz w:val="22"/>
          <w:szCs w:val="22"/>
        </w:rPr>
        <w:t xml:space="preserve"> REA </w:t>
      </w:r>
      <w:r w:rsidR="002F41DD">
        <w:rPr>
          <w:rFonts w:asciiTheme="minorHAnsi" w:hAnsiTheme="minorHAnsi" w:cstheme="minorHAnsi"/>
          <w:sz w:val="22"/>
          <w:szCs w:val="22"/>
        </w:rPr>
        <w:t>recognises the benefits of a market with carbon-saving incentives at its core.</w:t>
      </w:r>
    </w:p>
    <w:p w14:paraId="1416B40C" w14:textId="2A151372" w:rsidR="00684F0E" w:rsidRPr="00684F0E" w:rsidRDefault="00684F0E" w:rsidP="00684F0E">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Industry has expressed some concern that this scheme, along with the Equivalent Firm Power Auction scheme, could be too fractured to send clear investment signals.</w:t>
      </w:r>
    </w:p>
    <w:p w14:paraId="50B7DC7C" w14:textId="0215CE9E" w:rsidR="0024690C" w:rsidRPr="0024690C" w:rsidRDefault="0024690C" w:rsidP="002F41DD">
      <w:pPr>
        <w:pStyle w:val="NormalWeb"/>
        <w:spacing w:before="0" w:beforeAutospacing="0" w:after="0" w:afterAutospacing="0" w:line="276" w:lineRule="auto"/>
        <w:ind w:left="1080"/>
        <w:rPr>
          <w:rFonts w:asciiTheme="minorHAnsi" w:hAnsiTheme="minorHAnsi" w:cstheme="minorHAnsi"/>
          <w:sz w:val="22"/>
          <w:szCs w:val="22"/>
        </w:rPr>
      </w:pPr>
      <w:r>
        <w:rPr>
          <w:rFonts w:asciiTheme="minorHAnsi" w:hAnsiTheme="minorHAnsi" w:cstheme="minorHAnsi"/>
          <w:sz w:val="22"/>
          <w:szCs w:val="22"/>
        </w:rPr>
        <w:t xml:space="preserve"> </w:t>
      </w:r>
    </w:p>
    <w:p w14:paraId="458159FD" w14:textId="2F484E3C" w:rsidR="00AC2766" w:rsidRPr="000159C1" w:rsidRDefault="00AC2766"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bookmarkStart w:id="23" w:name="_Hlk112932981"/>
      <w:r w:rsidRPr="000159C1">
        <w:rPr>
          <w:rFonts w:asciiTheme="minorHAnsi" w:eastAsia="Open Sans" w:hAnsiTheme="minorHAnsi" w:cstheme="minorHAnsi"/>
          <w:b/>
          <w:bCs/>
          <w:color w:val="2F5496" w:themeColor="accent1" w:themeShade="BF"/>
          <w:kern w:val="24"/>
          <w:sz w:val="22"/>
          <w:szCs w:val="22"/>
        </w:rPr>
        <w:t>Are there other advantages to the Dutch Subsidy scheme we have not identified?</w:t>
      </w:r>
    </w:p>
    <w:bookmarkEnd w:id="23"/>
    <w:p w14:paraId="03EE2865" w14:textId="3466E395" w:rsidR="00F9745F" w:rsidRPr="000159C1" w:rsidRDefault="00F9745F" w:rsidP="00AA2859">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Do you agree that we should continue to consider an Equivalent Firm Power auction?</w:t>
      </w:r>
    </w:p>
    <w:p w14:paraId="6A35A770" w14:textId="27656B80" w:rsidR="00684F0E" w:rsidRDefault="00684F0E" w:rsidP="00684F0E">
      <w:pPr>
        <w:pStyle w:val="NormalWeb"/>
        <w:spacing w:before="0" w:beforeAutospacing="0" w:after="0" w:afterAutospacing="0" w:line="276" w:lineRule="auto"/>
        <w:ind w:left="360"/>
        <w:rPr>
          <w:rFonts w:asciiTheme="minorHAnsi" w:eastAsia="Open Sans" w:hAnsiTheme="minorHAnsi" w:cstheme="minorHAnsi"/>
          <w:color w:val="000000" w:themeColor="text1"/>
          <w:kern w:val="24"/>
          <w:sz w:val="22"/>
          <w:szCs w:val="22"/>
        </w:rPr>
      </w:pPr>
    </w:p>
    <w:p w14:paraId="45AC17DF" w14:textId="6E68769F" w:rsidR="00684F0E" w:rsidRDefault="00684F0E" w:rsidP="00684F0E">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Industry has expressed some concern that this scheme, along with the Equivalent Firm Power Auction scheme, could be too fractured to send clear investment signals.</w:t>
      </w:r>
    </w:p>
    <w:p w14:paraId="389BAEE5" w14:textId="0AE82326" w:rsidR="00684F0E" w:rsidRDefault="00684F0E" w:rsidP="00684F0E">
      <w:pPr>
        <w:pStyle w:val="NormalWeb"/>
        <w:numPr>
          <w:ilvl w:val="0"/>
          <w:numId w:val="5"/>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As this scheme has never been implemented in practice, it is very possible that it would require more time to</w:t>
      </w:r>
      <w:r w:rsidR="008103FE">
        <w:rPr>
          <w:rFonts w:asciiTheme="minorHAnsi" w:hAnsiTheme="minorHAnsi" w:cstheme="minorHAnsi"/>
          <w:sz w:val="22"/>
          <w:szCs w:val="22"/>
        </w:rPr>
        <w:t xml:space="preserve"> design and a longer consultation process with industry. Given the timescales on which major renewable energy and electricity storage projects are required to be delivered,</w:t>
      </w:r>
      <w:r w:rsidR="002F6156">
        <w:rPr>
          <w:rFonts w:asciiTheme="minorHAnsi" w:hAnsiTheme="minorHAnsi" w:cstheme="minorHAnsi"/>
          <w:sz w:val="22"/>
          <w:szCs w:val="22"/>
        </w:rPr>
        <w:t xml:space="preserve"> and the construction times of many of these projects (often up to a decade), there is very little time to design the scheme and deliver it in time for the Net Zero 2035 target.</w:t>
      </w:r>
    </w:p>
    <w:p w14:paraId="3B94CE38" w14:textId="77777777" w:rsidR="008103FE" w:rsidRPr="00684F0E" w:rsidRDefault="008103FE" w:rsidP="008103FE">
      <w:pPr>
        <w:pStyle w:val="NormalWeb"/>
        <w:spacing w:before="0" w:beforeAutospacing="0" w:after="0" w:afterAutospacing="0" w:line="276" w:lineRule="auto"/>
        <w:ind w:left="1080"/>
        <w:rPr>
          <w:rFonts w:asciiTheme="minorHAnsi" w:hAnsiTheme="minorHAnsi" w:cstheme="minorHAnsi"/>
          <w:sz w:val="22"/>
          <w:szCs w:val="22"/>
        </w:rPr>
      </w:pPr>
    </w:p>
    <w:p w14:paraId="7D0C064E" w14:textId="5B4A8D04" w:rsidR="00AA79A8" w:rsidRPr="000159C1" w:rsidRDefault="00F9745F" w:rsidP="00AA79A8">
      <w:pPr>
        <w:pStyle w:val="NormalWeb"/>
        <w:numPr>
          <w:ilvl w:val="0"/>
          <w:numId w:val="3"/>
        </w:numPr>
        <w:spacing w:before="0" w:beforeAutospacing="0" w:after="0" w:afterAutospacing="0" w:line="276" w:lineRule="auto"/>
        <w:rPr>
          <w:rFonts w:asciiTheme="minorHAnsi" w:hAnsiTheme="minorHAnsi" w:cstheme="minorHAnsi"/>
          <w:b/>
          <w:bCs/>
          <w:color w:val="2F5496" w:themeColor="accent1" w:themeShade="BF"/>
          <w:sz w:val="22"/>
          <w:szCs w:val="22"/>
        </w:rPr>
      </w:pPr>
      <w:r w:rsidRPr="000159C1">
        <w:rPr>
          <w:rFonts w:asciiTheme="minorHAnsi" w:eastAsia="Open Sans" w:hAnsiTheme="minorHAnsi" w:cstheme="minorHAnsi"/>
          <w:b/>
          <w:bCs/>
          <w:color w:val="2F5496" w:themeColor="accent1" w:themeShade="BF"/>
          <w:kern w:val="24"/>
          <w:sz w:val="22"/>
          <w:szCs w:val="22"/>
        </w:rPr>
        <w:t>How could the challenges identified with the Equivalent Firm Power auction be overcome? Please provide supporting evidence.</w:t>
      </w:r>
      <w:r w:rsidR="00AA79A8" w:rsidRPr="000159C1">
        <w:rPr>
          <w:rFonts w:asciiTheme="minorHAnsi" w:eastAsia="Open Sans" w:hAnsiTheme="minorHAnsi" w:cstheme="minorHAnsi"/>
          <w:b/>
          <w:bCs/>
          <w:color w:val="2F5496" w:themeColor="accent1" w:themeShade="BF"/>
          <w:kern w:val="24"/>
          <w:sz w:val="22"/>
          <w:szCs w:val="22"/>
        </w:rPr>
        <w:t xml:space="preserve"> </w:t>
      </w:r>
    </w:p>
    <w:p w14:paraId="5610B907" w14:textId="5A9734EE" w:rsidR="00AA79A8" w:rsidRDefault="00AA79A8" w:rsidP="00AA79A8">
      <w:pPr>
        <w:pStyle w:val="NormalWeb"/>
        <w:spacing w:before="0" w:beforeAutospacing="0" w:after="0" w:afterAutospacing="0" w:line="276" w:lineRule="auto"/>
        <w:rPr>
          <w:rFonts w:asciiTheme="minorHAnsi" w:hAnsiTheme="minorHAnsi" w:cstheme="minorHAnsi"/>
          <w:sz w:val="22"/>
          <w:szCs w:val="22"/>
        </w:rPr>
      </w:pPr>
    </w:p>
    <w:p w14:paraId="75D6842C" w14:textId="70F4E37A" w:rsidR="00AA79A8" w:rsidRPr="00AA79A8" w:rsidRDefault="00AA79A8" w:rsidP="00AA79A8">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Some of the challenges we have identified will not be possible to overcome - for instance that it has never been implemented before and is therefore likely to take longer to design and implement.</w:t>
      </w:r>
    </w:p>
    <w:p w14:paraId="5BD2A1C5" w14:textId="007469CB" w:rsidR="00AA2859" w:rsidRPr="000D5C79" w:rsidRDefault="00AA2859" w:rsidP="000D5C79">
      <w:pPr>
        <w:spacing w:line="276" w:lineRule="auto"/>
        <w:rPr>
          <w:rFonts w:cstheme="minorHAnsi"/>
        </w:rPr>
      </w:pPr>
    </w:p>
    <w:sectPr w:rsidR="00AA2859" w:rsidRPr="000D5C7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9151A" w14:textId="77777777" w:rsidR="00C15E39" w:rsidRDefault="00C15E39" w:rsidP="00084EF4">
      <w:pPr>
        <w:spacing w:after="0" w:line="240" w:lineRule="auto"/>
      </w:pPr>
      <w:r>
        <w:separator/>
      </w:r>
    </w:p>
  </w:endnote>
  <w:endnote w:type="continuationSeparator" w:id="0">
    <w:p w14:paraId="52FA5AA2" w14:textId="77777777" w:rsidR="00C15E39" w:rsidRDefault="00C15E39" w:rsidP="0008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088200"/>
      <w:docPartObj>
        <w:docPartGallery w:val="Page Numbers (Bottom of Page)"/>
        <w:docPartUnique/>
      </w:docPartObj>
    </w:sdtPr>
    <w:sdtContent>
      <w:sdt>
        <w:sdtPr>
          <w:id w:val="1728636285"/>
          <w:docPartObj>
            <w:docPartGallery w:val="Page Numbers (Top of Page)"/>
            <w:docPartUnique/>
          </w:docPartObj>
        </w:sdtPr>
        <w:sdtContent>
          <w:p w14:paraId="58F1B20D" w14:textId="34F1C82A" w:rsidR="00AA19AD" w:rsidRDefault="00AA19A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1BB00B" w14:textId="77777777" w:rsidR="00F9546F" w:rsidRDefault="00F95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99925" w14:textId="77777777" w:rsidR="00C15E39" w:rsidRDefault="00C15E39" w:rsidP="00084EF4">
      <w:pPr>
        <w:spacing w:after="0" w:line="240" w:lineRule="auto"/>
      </w:pPr>
      <w:r>
        <w:separator/>
      </w:r>
    </w:p>
  </w:footnote>
  <w:footnote w:type="continuationSeparator" w:id="0">
    <w:p w14:paraId="5E0511B5" w14:textId="77777777" w:rsidR="00C15E39" w:rsidRDefault="00C15E39" w:rsidP="00084EF4">
      <w:pPr>
        <w:spacing w:after="0" w:line="240" w:lineRule="auto"/>
      </w:pPr>
      <w:r>
        <w:continuationSeparator/>
      </w:r>
    </w:p>
  </w:footnote>
  <w:footnote w:id="1">
    <w:p w14:paraId="18D5CDFF" w14:textId="1F6D3420" w:rsidR="00DE71A5" w:rsidRDefault="00DE71A5">
      <w:pPr>
        <w:pStyle w:val="FootnoteText"/>
      </w:pPr>
      <w:r>
        <w:rPr>
          <w:rStyle w:val="FootnoteReference"/>
        </w:rPr>
        <w:footnoteRef/>
      </w:r>
      <w:r>
        <w:t xml:space="preserve"> Department for Business, Energy, Industrial Strategy and Ofgem. “</w:t>
      </w:r>
      <w:hyperlink r:id="rId1" w:history="1">
        <w:r w:rsidRPr="00DE71A5">
          <w:rPr>
            <w:rStyle w:val="Hyperlink"/>
          </w:rPr>
          <w:t>Electricity Networks Strategic Framework</w:t>
        </w:r>
      </w:hyperlink>
      <w:r>
        <w:t>.” 4.08.2022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A8F6" w14:textId="4EED5F7C" w:rsidR="00705FAB" w:rsidRPr="00AA19AD" w:rsidRDefault="00AA19AD">
    <w:pPr>
      <w:pStyle w:val="Header"/>
      <w:rPr>
        <w:color w:val="FF0000"/>
      </w:rPr>
    </w:pPr>
    <w:r>
      <w:rPr>
        <w:noProof/>
        <w:color w:val="FF0000"/>
      </w:rPr>
      <w:drawing>
        <wp:anchor distT="0" distB="0" distL="114300" distR="114300" simplePos="0" relativeHeight="251658240" behindDoc="0" locked="0" layoutInCell="1" allowOverlap="1" wp14:anchorId="08CC4E2C" wp14:editId="74EB264F">
          <wp:simplePos x="0" y="0"/>
          <wp:positionH relativeFrom="column">
            <wp:posOffset>4411980</wp:posOffset>
          </wp:positionH>
          <wp:positionV relativeFrom="paragraph">
            <wp:posOffset>-274320</wp:posOffset>
          </wp:positionV>
          <wp:extent cx="1409700" cy="733425"/>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700" cy="733425"/>
                  </a:xfrm>
                  <a:prstGeom prst="rect">
                    <a:avLst/>
                  </a:prstGeom>
                </pic:spPr>
              </pic:pic>
            </a:graphicData>
          </a:graphic>
          <wp14:sizeRelH relativeFrom="page">
            <wp14:pctWidth>0</wp14:pctWidth>
          </wp14:sizeRelH>
          <wp14:sizeRelV relativeFrom="page">
            <wp14:pctHeight>0</wp14:pctHeight>
          </wp14:sizeRelV>
        </wp:anchor>
      </w:drawing>
    </w:r>
    <w:r w:rsidR="000159C1" w:rsidRPr="00AA19AD">
      <w:rPr>
        <w:color w:val="FF0000"/>
      </w:rPr>
      <w:t>DRAFT v2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E73"/>
    <w:multiLevelType w:val="hybridMultilevel"/>
    <w:tmpl w:val="158E4B3C"/>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F041E65"/>
    <w:multiLevelType w:val="hybridMultilevel"/>
    <w:tmpl w:val="8BF6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F55A5"/>
    <w:multiLevelType w:val="hybridMultilevel"/>
    <w:tmpl w:val="56905452"/>
    <w:lvl w:ilvl="0" w:tplc="C6F2C022">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F0A87"/>
    <w:multiLevelType w:val="hybridMultilevel"/>
    <w:tmpl w:val="242C0A7C"/>
    <w:lvl w:ilvl="0" w:tplc="56E28306">
      <w:start w:val="3"/>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524801"/>
    <w:multiLevelType w:val="hybridMultilevel"/>
    <w:tmpl w:val="3732DDAA"/>
    <w:lvl w:ilvl="0" w:tplc="7310CA2C">
      <w:start w:val="1"/>
      <w:numFmt w:val="decimal"/>
      <w:lvlText w:val="%1."/>
      <w:lvlJc w:val="left"/>
      <w:pPr>
        <w:tabs>
          <w:tab w:val="num" w:pos="720"/>
        </w:tabs>
        <w:ind w:left="720" w:hanging="360"/>
      </w:pPr>
    </w:lvl>
    <w:lvl w:ilvl="1" w:tplc="6F22FE9C" w:tentative="1">
      <w:start w:val="1"/>
      <w:numFmt w:val="decimal"/>
      <w:lvlText w:val="%2."/>
      <w:lvlJc w:val="left"/>
      <w:pPr>
        <w:tabs>
          <w:tab w:val="num" w:pos="1440"/>
        </w:tabs>
        <w:ind w:left="1440" w:hanging="360"/>
      </w:pPr>
    </w:lvl>
    <w:lvl w:ilvl="2" w:tplc="6B7607DA" w:tentative="1">
      <w:start w:val="1"/>
      <w:numFmt w:val="decimal"/>
      <w:lvlText w:val="%3."/>
      <w:lvlJc w:val="left"/>
      <w:pPr>
        <w:tabs>
          <w:tab w:val="num" w:pos="2160"/>
        </w:tabs>
        <w:ind w:left="2160" w:hanging="360"/>
      </w:pPr>
    </w:lvl>
    <w:lvl w:ilvl="3" w:tplc="89A0310C" w:tentative="1">
      <w:start w:val="1"/>
      <w:numFmt w:val="decimal"/>
      <w:lvlText w:val="%4."/>
      <w:lvlJc w:val="left"/>
      <w:pPr>
        <w:tabs>
          <w:tab w:val="num" w:pos="2880"/>
        </w:tabs>
        <w:ind w:left="2880" w:hanging="360"/>
      </w:pPr>
    </w:lvl>
    <w:lvl w:ilvl="4" w:tplc="F640A1CE" w:tentative="1">
      <w:start w:val="1"/>
      <w:numFmt w:val="decimal"/>
      <w:lvlText w:val="%5."/>
      <w:lvlJc w:val="left"/>
      <w:pPr>
        <w:tabs>
          <w:tab w:val="num" w:pos="3600"/>
        </w:tabs>
        <w:ind w:left="3600" w:hanging="360"/>
      </w:pPr>
    </w:lvl>
    <w:lvl w:ilvl="5" w:tplc="CBF633A8" w:tentative="1">
      <w:start w:val="1"/>
      <w:numFmt w:val="decimal"/>
      <w:lvlText w:val="%6."/>
      <w:lvlJc w:val="left"/>
      <w:pPr>
        <w:tabs>
          <w:tab w:val="num" w:pos="4320"/>
        </w:tabs>
        <w:ind w:left="4320" w:hanging="360"/>
      </w:pPr>
    </w:lvl>
    <w:lvl w:ilvl="6" w:tplc="0D6056D4" w:tentative="1">
      <w:start w:val="1"/>
      <w:numFmt w:val="decimal"/>
      <w:lvlText w:val="%7."/>
      <w:lvlJc w:val="left"/>
      <w:pPr>
        <w:tabs>
          <w:tab w:val="num" w:pos="5040"/>
        </w:tabs>
        <w:ind w:left="5040" w:hanging="360"/>
      </w:pPr>
    </w:lvl>
    <w:lvl w:ilvl="7" w:tplc="9BFC8F46" w:tentative="1">
      <w:start w:val="1"/>
      <w:numFmt w:val="decimal"/>
      <w:lvlText w:val="%8."/>
      <w:lvlJc w:val="left"/>
      <w:pPr>
        <w:tabs>
          <w:tab w:val="num" w:pos="5760"/>
        </w:tabs>
        <w:ind w:left="5760" w:hanging="360"/>
      </w:pPr>
    </w:lvl>
    <w:lvl w:ilvl="8" w:tplc="F7541B1C" w:tentative="1">
      <w:start w:val="1"/>
      <w:numFmt w:val="decimal"/>
      <w:lvlText w:val="%9."/>
      <w:lvlJc w:val="left"/>
      <w:pPr>
        <w:tabs>
          <w:tab w:val="num" w:pos="6480"/>
        </w:tabs>
        <w:ind w:left="6480" w:hanging="360"/>
      </w:pPr>
    </w:lvl>
  </w:abstractNum>
  <w:abstractNum w:abstractNumId="5" w15:restartNumberingAfterBreak="0">
    <w:nsid w:val="45631A0F"/>
    <w:multiLevelType w:val="hybridMultilevel"/>
    <w:tmpl w:val="DA2A3292"/>
    <w:lvl w:ilvl="0" w:tplc="C4A6C010">
      <w:start w:val="25"/>
      <w:numFmt w:val="bullet"/>
      <w:lvlText w:val="-"/>
      <w:lvlJc w:val="left"/>
      <w:pPr>
        <w:ind w:left="720" w:hanging="360"/>
      </w:pPr>
      <w:rPr>
        <w:rFonts w:ascii="Calibri" w:eastAsia="Open Sans" w:hAnsi="Calibri" w:cs="Calibri"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A0798"/>
    <w:multiLevelType w:val="hybridMultilevel"/>
    <w:tmpl w:val="54DCFE0E"/>
    <w:lvl w:ilvl="0" w:tplc="F93E49B0">
      <w:start w:val="25"/>
      <w:numFmt w:val="bullet"/>
      <w:lvlText w:val="-"/>
      <w:lvlJc w:val="left"/>
      <w:pPr>
        <w:ind w:left="720" w:hanging="360"/>
      </w:pPr>
      <w:rPr>
        <w:rFonts w:ascii="Calibri" w:eastAsia="Open Sans" w:hAnsi="Calibri" w:cs="Calibri"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D54B92"/>
    <w:multiLevelType w:val="hybridMultilevel"/>
    <w:tmpl w:val="C13E0290"/>
    <w:lvl w:ilvl="0" w:tplc="7310CA2C">
      <w:start w:val="1"/>
      <w:numFmt w:val="decimal"/>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0250586"/>
    <w:multiLevelType w:val="hybridMultilevel"/>
    <w:tmpl w:val="03C4D0EE"/>
    <w:lvl w:ilvl="0" w:tplc="56E2830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722F75"/>
    <w:multiLevelType w:val="hybridMultilevel"/>
    <w:tmpl w:val="AADE710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76F57972"/>
    <w:multiLevelType w:val="hybridMultilevel"/>
    <w:tmpl w:val="B7FA9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B14CFA"/>
    <w:multiLevelType w:val="hybridMultilevel"/>
    <w:tmpl w:val="3486481E"/>
    <w:lvl w:ilvl="0" w:tplc="F93E49B0">
      <w:start w:val="25"/>
      <w:numFmt w:val="bullet"/>
      <w:lvlText w:val="-"/>
      <w:lvlJc w:val="left"/>
      <w:pPr>
        <w:ind w:left="720" w:hanging="360"/>
      </w:pPr>
      <w:rPr>
        <w:rFonts w:ascii="Calibri" w:eastAsia="Open Sans" w:hAnsi="Calibri" w:cs="Calibri" w:hint="default"/>
        <w:color w:val="000000" w:themeColor="text1"/>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990970">
    <w:abstractNumId w:val="4"/>
  </w:num>
  <w:num w:numId="2" w16cid:durableId="1176848021">
    <w:abstractNumId w:val="10"/>
  </w:num>
  <w:num w:numId="3" w16cid:durableId="1709140398">
    <w:abstractNumId w:val="7"/>
  </w:num>
  <w:num w:numId="4" w16cid:durableId="1496843962">
    <w:abstractNumId w:val="8"/>
  </w:num>
  <w:num w:numId="5" w16cid:durableId="200484921">
    <w:abstractNumId w:val="3"/>
  </w:num>
  <w:num w:numId="6" w16cid:durableId="1990287371">
    <w:abstractNumId w:val="11"/>
  </w:num>
  <w:num w:numId="7" w16cid:durableId="187526669">
    <w:abstractNumId w:val="5"/>
  </w:num>
  <w:num w:numId="8" w16cid:durableId="259409869">
    <w:abstractNumId w:val="1"/>
  </w:num>
  <w:num w:numId="9" w16cid:durableId="2017074482">
    <w:abstractNumId w:val="2"/>
  </w:num>
  <w:num w:numId="10" w16cid:durableId="100957824">
    <w:abstractNumId w:val="6"/>
  </w:num>
  <w:num w:numId="11" w16cid:durableId="1659191588">
    <w:abstractNumId w:val="11"/>
  </w:num>
  <w:num w:numId="12" w16cid:durableId="714356618">
    <w:abstractNumId w:val="9"/>
  </w:num>
  <w:num w:numId="13" w16cid:durableId="145243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DD"/>
    <w:rsid w:val="000159C1"/>
    <w:rsid w:val="00035AE2"/>
    <w:rsid w:val="00041259"/>
    <w:rsid w:val="00044E29"/>
    <w:rsid w:val="00053BB7"/>
    <w:rsid w:val="00060790"/>
    <w:rsid w:val="00061550"/>
    <w:rsid w:val="00064614"/>
    <w:rsid w:val="000765FB"/>
    <w:rsid w:val="00081C7C"/>
    <w:rsid w:val="00083E74"/>
    <w:rsid w:val="00084DD4"/>
    <w:rsid w:val="00084EF4"/>
    <w:rsid w:val="000A4D76"/>
    <w:rsid w:val="000B292F"/>
    <w:rsid w:val="000B4AAD"/>
    <w:rsid w:val="000C795E"/>
    <w:rsid w:val="000D5C79"/>
    <w:rsid w:val="000E1ED6"/>
    <w:rsid w:val="000E3CB8"/>
    <w:rsid w:val="000E52FF"/>
    <w:rsid w:val="00114EB9"/>
    <w:rsid w:val="00124C9B"/>
    <w:rsid w:val="00146B88"/>
    <w:rsid w:val="00152125"/>
    <w:rsid w:val="00163B7E"/>
    <w:rsid w:val="00167ED6"/>
    <w:rsid w:val="001A4C1B"/>
    <w:rsid w:val="001A6F92"/>
    <w:rsid w:val="001B104A"/>
    <w:rsid w:val="001C1E87"/>
    <w:rsid w:val="001C2B3F"/>
    <w:rsid w:val="001D4F4F"/>
    <w:rsid w:val="001E0F70"/>
    <w:rsid w:val="001E27FD"/>
    <w:rsid w:val="001F4271"/>
    <w:rsid w:val="001F78DA"/>
    <w:rsid w:val="00200C04"/>
    <w:rsid w:val="00201F8A"/>
    <w:rsid w:val="0021497F"/>
    <w:rsid w:val="00220864"/>
    <w:rsid w:val="00220E81"/>
    <w:rsid w:val="002221FF"/>
    <w:rsid w:val="00234144"/>
    <w:rsid w:val="00243782"/>
    <w:rsid w:val="00245B77"/>
    <w:rsid w:val="0024690C"/>
    <w:rsid w:val="00247E49"/>
    <w:rsid w:val="00251A4A"/>
    <w:rsid w:val="00252552"/>
    <w:rsid w:val="002670C8"/>
    <w:rsid w:val="00270AEA"/>
    <w:rsid w:val="0028002A"/>
    <w:rsid w:val="002815A9"/>
    <w:rsid w:val="00292E97"/>
    <w:rsid w:val="002A45D5"/>
    <w:rsid w:val="002B7C04"/>
    <w:rsid w:val="002C179C"/>
    <w:rsid w:val="002C28AA"/>
    <w:rsid w:val="002C641C"/>
    <w:rsid w:val="002D662B"/>
    <w:rsid w:val="002E4DE8"/>
    <w:rsid w:val="002E7169"/>
    <w:rsid w:val="002F41DD"/>
    <w:rsid w:val="002F4A0E"/>
    <w:rsid w:val="002F6156"/>
    <w:rsid w:val="002F733B"/>
    <w:rsid w:val="00300C60"/>
    <w:rsid w:val="00310038"/>
    <w:rsid w:val="00310702"/>
    <w:rsid w:val="003114B4"/>
    <w:rsid w:val="00312F4F"/>
    <w:rsid w:val="00324F19"/>
    <w:rsid w:val="00333771"/>
    <w:rsid w:val="00335845"/>
    <w:rsid w:val="003402BC"/>
    <w:rsid w:val="00352140"/>
    <w:rsid w:val="003610A3"/>
    <w:rsid w:val="00361C39"/>
    <w:rsid w:val="003702AB"/>
    <w:rsid w:val="003822EE"/>
    <w:rsid w:val="003B056F"/>
    <w:rsid w:val="003B47C2"/>
    <w:rsid w:val="003C0398"/>
    <w:rsid w:val="003C5793"/>
    <w:rsid w:val="003D2440"/>
    <w:rsid w:val="003D3AA2"/>
    <w:rsid w:val="003D5303"/>
    <w:rsid w:val="003D7A28"/>
    <w:rsid w:val="003F2215"/>
    <w:rsid w:val="004049B4"/>
    <w:rsid w:val="004053F2"/>
    <w:rsid w:val="0042136D"/>
    <w:rsid w:val="004242CF"/>
    <w:rsid w:val="004261D6"/>
    <w:rsid w:val="00432AB7"/>
    <w:rsid w:val="00432FBB"/>
    <w:rsid w:val="00436E12"/>
    <w:rsid w:val="00446775"/>
    <w:rsid w:val="00450294"/>
    <w:rsid w:val="004562AD"/>
    <w:rsid w:val="004564CF"/>
    <w:rsid w:val="00461790"/>
    <w:rsid w:val="0046736F"/>
    <w:rsid w:val="00472622"/>
    <w:rsid w:val="00474021"/>
    <w:rsid w:val="00477F35"/>
    <w:rsid w:val="00480E8D"/>
    <w:rsid w:val="0048283F"/>
    <w:rsid w:val="00487A99"/>
    <w:rsid w:val="004A2A7A"/>
    <w:rsid w:val="004B2383"/>
    <w:rsid w:val="004B7EE9"/>
    <w:rsid w:val="004D03BB"/>
    <w:rsid w:val="004D3D5F"/>
    <w:rsid w:val="004D52C9"/>
    <w:rsid w:val="004D6353"/>
    <w:rsid w:val="004E08EC"/>
    <w:rsid w:val="004E4234"/>
    <w:rsid w:val="004E666D"/>
    <w:rsid w:val="004E6A9A"/>
    <w:rsid w:val="004E6FD9"/>
    <w:rsid w:val="004F1B00"/>
    <w:rsid w:val="004F2CDF"/>
    <w:rsid w:val="005021B8"/>
    <w:rsid w:val="005065D4"/>
    <w:rsid w:val="005065EA"/>
    <w:rsid w:val="00513283"/>
    <w:rsid w:val="0051335D"/>
    <w:rsid w:val="0051336D"/>
    <w:rsid w:val="00521AA8"/>
    <w:rsid w:val="00524A88"/>
    <w:rsid w:val="005530AB"/>
    <w:rsid w:val="00554C2F"/>
    <w:rsid w:val="00566003"/>
    <w:rsid w:val="005674D1"/>
    <w:rsid w:val="00573050"/>
    <w:rsid w:val="00577A13"/>
    <w:rsid w:val="00581855"/>
    <w:rsid w:val="0059212C"/>
    <w:rsid w:val="00593C9B"/>
    <w:rsid w:val="0059541A"/>
    <w:rsid w:val="005A0846"/>
    <w:rsid w:val="005A6372"/>
    <w:rsid w:val="005D15D5"/>
    <w:rsid w:val="005D3376"/>
    <w:rsid w:val="005D348F"/>
    <w:rsid w:val="005E01F1"/>
    <w:rsid w:val="005E14D0"/>
    <w:rsid w:val="005F6040"/>
    <w:rsid w:val="005F76D0"/>
    <w:rsid w:val="00601902"/>
    <w:rsid w:val="0060299A"/>
    <w:rsid w:val="00607D20"/>
    <w:rsid w:val="00611B8E"/>
    <w:rsid w:val="006140F4"/>
    <w:rsid w:val="00622E1F"/>
    <w:rsid w:val="0063168E"/>
    <w:rsid w:val="00636080"/>
    <w:rsid w:val="00644DD0"/>
    <w:rsid w:val="00647A0C"/>
    <w:rsid w:val="006523C5"/>
    <w:rsid w:val="006653D5"/>
    <w:rsid w:val="00670EBB"/>
    <w:rsid w:val="00674BA1"/>
    <w:rsid w:val="006812C6"/>
    <w:rsid w:val="00684F0E"/>
    <w:rsid w:val="00687F3A"/>
    <w:rsid w:val="006922D6"/>
    <w:rsid w:val="00694F60"/>
    <w:rsid w:val="006979B6"/>
    <w:rsid w:val="006A1528"/>
    <w:rsid w:val="006B7040"/>
    <w:rsid w:val="006C5D70"/>
    <w:rsid w:val="006D4891"/>
    <w:rsid w:val="006D5FB0"/>
    <w:rsid w:val="006E686D"/>
    <w:rsid w:val="00705FAB"/>
    <w:rsid w:val="00706241"/>
    <w:rsid w:val="00723032"/>
    <w:rsid w:val="00723133"/>
    <w:rsid w:val="0073556F"/>
    <w:rsid w:val="00743F49"/>
    <w:rsid w:val="0074422A"/>
    <w:rsid w:val="00746241"/>
    <w:rsid w:val="00746DD7"/>
    <w:rsid w:val="00760068"/>
    <w:rsid w:val="00762543"/>
    <w:rsid w:val="0077133B"/>
    <w:rsid w:val="00772629"/>
    <w:rsid w:val="00772BAA"/>
    <w:rsid w:val="00776E26"/>
    <w:rsid w:val="00781E2A"/>
    <w:rsid w:val="007847E2"/>
    <w:rsid w:val="007A074B"/>
    <w:rsid w:val="007B513C"/>
    <w:rsid w:val="007B736C"/>
    <w:rsid w:val="007C13E7"/>
    <w:rsid w:val="007C7963"/>
    <w:rsid w:val="007E0315"/>
    <w:rsid w:val="007E724B"/>
    <w:rsid w:val="007F6043"/>
    <w:rsid w:val="00804D84"/>
    <w:rsid w:val="008103FE"/>
    <w:rsid w:val="00814E8C"/>
    <w:rsid w:val="00831B7A"/>
    <w:rsid w:val="008346CF"/>
    <w:rsid w:val="00842637"/>
    <w:rsid w:val="00846174"/>
    <w:rsid w:val="00846CCB"/>
    <w:rsid w:val="00847C43"/>
    <w:rsid w:val="0085379E"/>
    <w:rsid w:val="00853840"/>
    <w:rsid w:val="00854DFF"/>
    <w:rsid w:val="00857F63"/>
    <w:rsid w:val="00861983"/>
    <w:rsid w:val="00861E76"/>
    <w:rsid w:val="00863226"/>
    <w:rsid w:val="00864089"/>
    <w:rsid w:val="0086774F"/>
    <w:rsid w:val="008711D1"/>
    <w:rsid w:val="008714C4"/>
    <w:rsid w:val="00873345"/>
    <w:rsid w:val="0087344B"/>
    <w:rsid w:val="00875059"/>
    <w:rsid w:val="00877A0A"/>
    <w:rsid w:val="00893CD8"/>
    <w:rsid w:val="0089429C"/>
    <w:rsid w:val="00895568"/>
    <w:rsid w:val="00895887"/>
    <w:rsid w:val="008A3E27"/>
    <w:rsid w:val="008B30D6"/>
    <w:rsid w:val="008B6FAF"/>
    <w:rsid w:val="008C0514"/>
    <w:rsid w:val="008C35F3"/>
    <w:rsid w:val="008C57B2"/>
    <w:rsid w:val="008D1424"/>
    <w:rsid w:val="008E5D92"/>
    <w:rsid w:val="008F37D2"/>
    <w:rsid w:val="008F427E"/>
    <w:rsid w:val="0090509F"/>
    <w:rsid w:val="00911454"/>
    <w:rsid w:val="009340EC"/>
    <w:rsid w:val="0094782F"/>
    <w:rsid w:val="00953960"/>
    <w:rsid w:val="00961149"/>
    <w:rsid w:val="00965848"/>
    <w:rsid w:val="0096751E"/>
    <w:rsid w:val="0096765E"/>
    <w:rsid w:val="00977294"/>
    <w:rsid w:val="00992372"/>
    <w:rsid w:val="009A54E6"/>
    <w:rsid w:val="009B19AA"/>
    <w:rsid w:val="009C6AD3"/>
    <w:rsid w:val="009C6DB3"/>
    <w:rsid w:val="009C7627"/>
    <w:rsid w:val="009D1C34"/>
    <w:rsid w:val="009E01C3"/>
    <w:rsid w:val="009E770B"/>
    <w:rsid w:val="009F512A"/>
    <w:rsid w:val="00A07866"/>
    <w:rsid w:val="00A111C7"/>
    <w:rsid w:val="00A20C9F"/>
    <w:rsid w:val="00A21B6D"/>
    <w:rsid w:val="00A27E3A"/>
    <w:rsid w:val="00A30CBA"/>
    <w:rsid w:val="00A42947"/>
    <w:rsid w:val="00A43291"/>
    <w:rsid w:val="00A4491A"/>
    <w:rsid w:val="00A52E0C"/>
    <w:rsid w:val="00A53F7A"/>
    <w:rsid w:val="00A60EC6"/>
    <w:rsid w:val="00A76EE1"/>
    <w:rsid w:val="00AA19AD"/>
    <w:rsid w:val="00AA2859"/>
    <w:rsid w:val="00AA354D"/>
    <w:rsid w:val="00AA79A8"/>
    <w:rsid w:val="00AC2766"/>
    <w:rsid w:val="00AC3B8F"/>
    <w:rsid w:val="00AC4A82"/>
    <w:rsid w:val="00AC5242"/>
    <w:rsid w:val="00AD29DD"/>
    <w:rsid w:val="00AF51FF"/>
    <w:rsid w:val="00AF715C"/>
    <w:rsid w:val="00B0159E"/>
    <w:rsid w:val="00B03266"/>
    <w:rsid w:val="00B035A5"/>
    <w:rsid w:val="00B13EE1"/>
    <w:rsid w:val="00B1484D"/>
    <w:rsid w:val="00B163F5"/>
    <w:rsid w:val="00B23997"/>
    <w:rsid w:val="00B26F3F"/>
    <w:rsid w:val="00B36A7B"/>
    <w:rsid w:val="00B40193"/>
    <w:rsid w:val="00B63A73"/>
    <w:rsid w:val="00B71465"/>
    <w:rsid w:val="00B7371F"/>
    <w:rsid w:val="00B73C0F"/>
    <w:rsid w:val="00B76863"/>
    <w:rsid w:val="00B847D3"/>
    <w:rsid w:val="00B867E0"/>
    <w:rsid w:val="00B86DAA"/>
    <w:rsid w:val="00BA062F"/>
    <w:rsid w:val="00BA1FE7"/>
    <w:rsid w:val="00BA3C07"/>
    <w:rsid w:val="00BB1F36"/>
    <w:rsid w:val="00BB278A"/>
    <w:rsid w:val="00BB53DC"/>
    <w:rsid w:val="00BC5B18"/>
    <w:rsid w:val="00BD2E5E"/>
    <w:rsid w:val="00BD7461"/>
    <w:rsid w:val="00BE0E69"/>
    <w:rsid w:val="00BE2C5F"/>
    <w:rsid w:val="00BE6548"/>
    <w:rsid w:val="00BF5D91"/>
    <w:rsid w:val="00BF624B"/>
    <w:rsid w:val="00C07A26"/>
    <w:rsid w:val="00C12720"/>
    <w:rsid w:val="00C15E39"/>
    <w:rsid w:val="00C204EB"/>
    <w:rsid w:val="00C30AEF"/>
    <w:rsid w:val="00C343DA"/>
    <w:rsid w:val="00C444C6"/>
    <w:rsid w:val="00C50A0E"/>
    <w:rsid w:val="00C51661"/>
    <w:rsid w:val="00C53711"/>
    <w:rsid w:val="00C573E9"/>
    <w:rsid w:val="00C63B36"/>
    <w:rsid w:val="00C66E3A"/>
    <w:rsid w:val="00C706EA"/>
    <w:rsid w:val="00C83F88"/>
    <w:rsid w:val="00C93083"/>
    <w:rsid w:val="00C933E5"/>
    <w:rsid w:val="00C93B7B"/>
    <w:rsid w:val="00C96FBD"/>
    <w:rsid w:val="00CA57BB"/>
    <w:rsid w:val="00CA5AA6"/>
    <w:rsid w:val="00CA651E"/>
    <w:rsid w:val="00CB2C26"/>
    <w:rsid w:val="00CB6FBA"/>
    <w:rsid w:val="00CD2E8C"/>
    <w:rsid w:val="00CF2352"/>
    <w:rsid w:val="00D017F3"/>
    <w:rsid w:val="00D01FF4"/>
    <w:rsid w:val="00D04C71"/>
    <w:rsid w:val="00D17B03"/>
    <w:rsid w:val="00D207CE"/>
    <w:rsid w:val="00D23B2E"/>
    <w:rsid w:val="00D50AD3"/>
    <w:rsid w:val="00D57810"/>
    <w:rsid w:val="00D677CC"/>
    <w:rsid w:val="00D753EB"/>
    <w:rsid w:val="00D77802"/>
    <w:rsid w:val="00D91689"/>
    <w:rsid w:val="00D9171F"/>
    <w:rsid w:val="00D94A30"/>
    <w:rsid w:val="00DA5DF2"/>
    <w:rsid w:val="00DA5FD6"/>
    <w:rsid w:val="00DA6441"/>
    <w:rsid w:val="00DB736B"/>
    <w:rsid w:val="00DC0F89"/>
    <w:rsid w:val="00DD24CD"/>
    <w:rsid w:val="00DD2BD8"/>
    <w:rsid w:val="00DD413C"/>
    <w:rsid w:val="00DD4EFB"/>
    <w:rsid w:val="00DD674A"/>
    <w:rsid w:val="00DE0017"/>
    <w:rsid w:val="00DE1138"/>
    <w:rsid w:val="00DE1E97"/>
    <w:rsid w:val="00DE3D4E"/>
    <w:rsid w:val="00DE43DE"/>
    <w:rsid w:val="00DE71A5"/>
    <w:rsid w:val="00DE7C3D"/>
    <w:rsid w:val="00DF74FB"/>
    <w:rsid w:val="00E0552A"/>
    <w:rsid w:val="00E061C7"/>
    <w:rsid w:val="00E073B2"/>
    <w:rsid w:val="00E149EB"/>
    <w:rsid w:val="00E2714A"/>
    <w:rsid w:val="00E31B7B"/>
    <w:rsid w:val="00E325FB"/>
    <w:rsid w:val="00E64A56"/>
    <w:rsid w:val="00E71295"/>
    <w:rsid w:val="00E73F70"/>
    <w:rsid w:val="00E85B39"/>
    <w:rsid w:val="00E864C4"/>
    <w:rsid w:val="00E8732E"/>
    <w:rsid w:val="00EA498C"/>
    <w:rsid w:val="00EA4D51"/>
    <w:rsid w:val="00EB1532"/>
    <w:rsid w:val="00EB4BB0"/>
    <w:rsid w:val="00EB53D7"/>
    <w:rsid w:val="00EC7C6F"/>
    <w:rsid w:val="00ED068C"/>
    <w:rsid w:val="00F047AC"/>
    <w:rsid w:val="00F101BE"/>
    <w:rsid w:val="00F330E7"/>
    <w:rsid w:val="00F33FA7"/>
    <w:rsid w:val="00F44D64"/>
    <w:rsid w:val="00F6183E"/>
    <w:rsid w:val="00F70013"/>
    <w:rsid w:val="00F7073B"/>
    <w:rsid w:val="00F72436"/>
    <w:rsid w:val="00F72A19"/>
    <w:rsid w:val="00F90EE6"/>
    <w:rsid w:val="00F9546F"/>
    <w:rsid w:val="00F9745F"/>
    <w:rsid w:val="00FA147E"/>
    <w:rsid w:val="00FA4719"/>
    <w:rsid w:val="00FB0A50"/>
    <w:rsid w:val="00FB1946"/>
    <w:rsid w:val="00FB1DB4"/>
    <w:rsid w:val="00FB605F"/>
    <w:rsid w:val="00FC0066"/>
    <w:rsid w:val="00FC0896"/>
    <w:rsid w:val="00FC1CA2"/>
    <w:rsid w:val="00FC7B4F"/>
    <w:rsid w:val="00FD6894"/>
    <w:rsid w:val="00FE19CF"/>
    <w:rsid w:val="00FE70D5"/>
    <w:rsid w:val="00FF1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3212]"/>
    </o:shapedefaults>
    <o:shapelayout v:ext="edit">
      <o:idmap v:ext="edit" data="1"/>
    </o:shapelayout>
  </w:shapeDefaults>
  <w:decimalSymbol w:val="."/>
  <w:listSeparator w:val=","/>
  <w14:docId w14:val="2C857AF1"/>
  <w15:docId w15:val="{B89761D1-0B07-4BC8-8D01-79567A3B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6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9DD"/>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C1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7133B"/>
    <w:rPr>
      <w:sz w:val="16"/>
      <w:szCs w:val="16"/>
    </w:rPr>
  </w:style>
  <w:style w:type="paragraph" w:styleId="CommentText">
    <w:name w:val="annotation text"/>
    <w:basedOn w:val="Normal"/>
    <w:link w:val="CommentTextChar"/>
    <w:uiPriority w:val="99"/>
    <w:unhideWhenUsed/>
    <w:rsid w:val="0077133B"/>
    <w:pPr>
      <w:spacing w:line="240" w:lineRule="auto"/>
    </w:pPr>
    <w:rPr>
      <w:sz w:val="20"/>
      <w:szCs w:val="20"/>
    </w:rPr>
  </w:style>
  <w:style w:type="character" w:customStyle="1" w:styleId="CommentTextChar">
    <w:name w:val="Comment Text Char"/>
    <w:basedOn w:val="DefaultParagraphFont"/>
    <w:link w:val="CommentText"/>
    <w:uiPriority w:val="99"/>
    <w:rsid w:val="0077133B"/>
    <w:rPr>
      <w:sz w:val="20"/>
      <w:szCs w:val="20"/>
    </w:rPr>
  </w:style>
  <w:style w:type="paragraph" w:styleId="CommentSubject">
    <w:name w:val="annotation subject"/>
    <w:basedOn w:val="CommentText"/>
    <w:next w:val="CommentText"/>
    <w:link w:val="CommentSubjectChar"/>
    <w:uiPriority w:val="99"/>
    <w:semiHidden/>
    <w:unhideWhenUsed/>
    <w:rsid w:val="0077133B"/>
    <w:rPr>
      <w:b/>
      <w:bCs/>
    </w:rPr>
  </w:style>
  <w:style w:type="character" w:customStyle="1" w:styleId="CommentSubjectChar">
    <w:name w:val="Comment Subject Char"/>
    <w:basedOn w:val="CommentTextChar"/>
    <w:link w:val="CommentSubject"/>
    <w:uiPriority w:val="99"/>
    <w:semiHidden/>
    <w:rsid w:val="0077133B"/>
    <w:rPr>
      <w:b/>
      <w:bCs/>
      <w:sz w:val="20"/>
      <w:szCs w:val="20"/>
    </w:rPr>
  </w:style>
  <w:style w:type="paragraph" w:styleId="Header">
    <w:name w:val="header"/>
    <w:basedOn w:val="Normal"/>
    <w:link w:val="HeaderChar"/>
    <w:uiPriority w:val="99"/>
    <w:unhideWhenUsed/>
    <w:rsid w:val="00084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EF4"/>
  </w:style>
  <w:style w:type="paragraph" w:styleId="Footer">
    <w:name w:val="footer"/>
    <w:basedOn w:val="Normal"/>
    <w:link w:val="FooterChar"/>
    <w:uiPriority w:val="99"/>
    <w:unhideWhenUsed/>
    <w:rsid w:val="00084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EF4"/>
  </w:style>
  <w:style w:type="paragraph" w:styleId="Revision">
    <w:name w:val="Revision"/>
    <w:hidden/>
    <w:uiPriority w:val="99"/>
    <w:semiHidden/>
    <w:rsid w:val="00A21B6D"/>
    <w:pPr>
      <w:spacing w:after="0" w:line="240" w:lineRule="auto"/>
    </w:pPr>
  </w:style>
  <w:style w:type="paragraph" w:customStyle="1" w:styleId="Default">
    <w:name w:val="Default"/>
    <w:rsid w:val="00310702"/>
    <w:pPr>
      <w:autoSpaceDE w:val="0"/>
      <w:autoSpaceDN w:val="0"/>
      <w:adjustRightInd w:val="0"/>
      <w:spacing w:after="0" w:line="240" w:lineRule="auto"/>
    </w:pPr>
    <w:rPr>
      <w:rFonts w:ascii="Open Sans" w:hAnsi="Open Sans" w:cs="Open Sans"/>
      <w:color w:val="000000"/>
      <w:sz w:val="24"/>
      <w:szCs w:val="24"/>
    </w:rPr>
  </w:style>
  <w:style w:type="character" w:customStyle="1" w:styleId="Heading1Char">
    <w:name w:val="Heading 1 Char"/>
    <w:basedOn w:val="DefaultParagraphFont"/>
    <w:link w:val="Heading1"/>
    <w:uiPriority w:val="9"/>
    <w:rsid w:val="009C762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30AEF"/>
    <w:rPr>
      <w:color w:val="0563C1" w:themeColor="hyperlink"/>
      <w:u w:val="single"/>
    </w:rPr>
  </w:style>
  <w:style w:type="character" w:styleId="UnresolvedMention">
    <w:name w:val="Unresolved Mention"/>
    <w:basedOn w:val="DefaultParagraphFont"/>
    <w:uiPriority w:val="99"/>
    <w:semiHidden/>
    <w:unhideWhenUsed/>
    <w:rsid w:val="00C30AEF"/>
    <w:rPr>
      <w:color w:val="605E5C"/>
      <w:shd w:val="clear" w:color="auto" w:fill="E1DFDD"/>
    </w:rPr>
  </w:style>
  <w:style w:type="character" w:styleId="FollowedHyperlink">
    <w:name w:val="FollowedHyperlink"/>
    <w:basedOn w:val="DefaultParagraphFont"/>
    <w:uiPriority w:val="99"/>
    <w:semiHidden/>
    <w:unhideWhenUsed/>
    <w:rsid w:val="00A07866"/>
    <w:rPr>
      <w:color w:val="954F72" w:themeColor="followedHyperlink"/>
      <w:u w:val="single"/>
    </w:rPr>
  </w:style>
  <w:style w:type="paragraph" w:styleId="FootnoteText">
    <w:name w:val="footnote text"/>
    <w:basedOn w:val="Normal"/>
    <w:link w:val="FootnoteTextChar"/>
    <w:uiPriority w:val="99"/>
    <w:semiHidden/>
    <w:unhideWhenUsed/>
    <w:rsid w:val="00DE71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71A5"/>
    <w:rPr>
      <w:sz w:val="20"/>
      <w:szCs w:val="20"/>
    </w:rPr>
  </w:style>
  <w:style w:type="character" w:styleId="FootnoteReference">
    <w:name w:val="footnote reference"/>
    <w:basedOn w:val="DefaultParagraphFont"/>
    <w:uiPriority w:val="99"/>
    <w:semiHidden/>
    <w:unhideWhenUsed/>
    <w:rsid w:val="00DE71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3281">
      <w:bodyDiv w:val="1"/>
      <w:marLeft w:val="0"/>
      <w:marRight w:val="0"/>
      <w:marTop w:val="0"/>
      <w:marBottom w:val="0"/>
      <w:divBdr>
        <w:top w:val="none" w:sz="0" w:space="0" w:color="auto"/>
        <w:left w:val="none" w:sz="0" w:space="0" w:color="auto"/>
        <w:bottom w:val="none" w:sz="0" w:space="0" w:color="auto"/>
        <w:right w:val="none" w:sz="0" w:space="0" w:color="auto"/>
      </w:divBdr>
    </w:div>
    <w:div w:id="300692882">
      <w:bodyDiv w:val="1"/>
      <w:marLeft w:val="0"/>
      <w:marRight w:val="0"/>
      <w:marTop w:val="0"/>
      <w:marBottom w:val="0"/>
      <w:divBdr>
        <w:top w:val="none" w:sz="0" w:space="0" w:color="auto"/>
        <w:left w:val="none" w:sz="0" w:space="0" w:color="auto"/>
        <w:bottom w:val="none" w:sz="0" w:space="0" w:color="auto"/>
        <w:right w:val="none" w:sz="0" w:space="0" w:color="auto"/>
      </w:divBdr>
    </w:div>
    <w:div w:id="333191215">
      <w:bodyDiv w:val="1"/>
      <w:marLeft w:val="0"/>
      <w:marRight w:val="0"/>
      <w:marTop w:val="0"/>
      <w:marBottom w:val="0"/>
      <w:divBdr>
        <w:top w:val="none" w:sz="0" w:space="0" w:color="auto"/>
        <w:left w:val="none" w:sz="0" w:space="0" w:color="auto"/>
        <w:bottom w:val="none" w:sz="0" w:space="0" w:color="auto"/>
        <w:right w:val="none" w:sz="0" w:space="0" w:color="auto"/>
      </w:divBdr>
    </w:div>
    <w:div w:id="413401242">
      <w:bodyDiv w:val="1"/>
      <w:marLeft w:val="0"/>
      <w:marRight w:val="0"/>
      <w:marTop w:val="0"/>
      <w:marBottom w:val="0"/>
      <w:divBdr>
        <w:top w:val="none" w:sz="0" w:space="0" w:color="auto"/>
        <w:left w:val="none" w:sz="0" w:space="0" w:color="auto"/>
        <w:bottom w:val="none" w:sz="0" w:space="0" w:color="auto"/>
        <w:right w:val="none" w:sz="0" w:space="0" w:color="auto"/>
      </w:divBdr>
    </w:div>
    <w:div w:id="746222157">
      <w:bodyDiv w:val="1"/>
      <w:marLeft w:val="0"/>
      <w:marRight w:val="0"/>
      <w:marTop w:val="0"/>
      <w:marBottom w:val="0"/>
      <w:divBdr>
        <w:top w:val="none" w:sz="0" w:space="0" w:color="auto"/>
        <w:left w:val="none" w:sz="0" w:space="0" w:color="auto"/>
        <w:bottom w:val="none" w:sz="0" w:space="0" w:color="auto"/>
        <w:right w:val="none" w:sz="0" w:space="0" w:color="auto"/>
      </w:divBdr>
    </w:div>
    <w:div w:id="748817040">
      <w:bodyDiv w:val="1"/>
      <w:marLeft w:val="0"/>
      <w:marRight w:val="0"/>
      <w:marTop w:val="0"/>
      <w:marBottom w:val="0"/>
      <w:divBdr>
        <w:top w:val="none" w:sz="0" w:space="0" w:color="auto"/>
        <w:left w:val="none" w:sz="0" w:space="0" w:color="auto"/>
        <w:bottom w:val="none" w:sz="0" w:space="0" w:color="auto"/>
        <w:right w:val="none" w:sz="0" w:space="0" w:color="auto"/>
      </w:divBdr>
    </w:div>
    <w:div w:id="1273979249">
      <w:bodyDiv w:val="1"/>
      <w:marLeft w:val="0"/>
      <w:marRight w:val="0"/>
      <w:marTop w:val="0"/>
      <w:marBottom w:val="0"/>
      <w:divBdr>
        <w:top w:val="none" w:sz="0" w:space="0" w:color="auto"/>
        <w:left w:val="none" w:sz="0" w:space="0" w:color="auto"/>
        <w:bottom w:val="none" w:sz="0" w:space="0" w:color="auto"/>
        <w:right w:val="none" w:sz="0" w:space="0" w:color="auto"/>
      </w:divBdr>
    </w:div>
    <w:div w:id="1331058327">
      <w:bodyDiv w:val="1"/>
      <w:marLeft w:val="0"/>
      <w:marRight w:val="0"/>
      <w:marTop w:val="0"/>
      <w:marBottom w:val="0"/>
      <w:divBdr>
        <w:top w:val="none" w:sz="0" w:space="0" w:color="auto"/>
        <w:left w:val="none" w:sz="0" w:space="0" w:color="auto"/>
        <w:bottom w:val="none" w:sz="0" w:space="0" w:color="auto"/>
        <w:right w:val="none" w:sz="0" w:space="0" w:color="auto"/>
      </w:divBdr>
    </w:div>
    <w:div w:id="1531648280">
      <w:bodyDiv w:val="1"/>
      <w:marLeft w:val="0"/>
      <w:marRight w:val="0"/>
      <w:marTop w:val="0"/>
      <w:marBottom w:val="0"/>
      <w:divBdr>
        <w:top w:val="none" w:sz="0" w:space="0" w:color="auto"/>
        <w:left w:val="none" w:sz="0" w:space="0" w:color="auto"/>
        <w:bottom w:val="none" w:sz="0" w:space="0" w:color="auto"/>
        <w:right w:val="none" w:sz="0" w:space="0" w:color="auto"/>
      </w:divBdr>
    </w:div>
    <w:div w:id="1634216615">
      <w:bodyDiv w:val="1"/>
      <w:marLeft w:val="0"/>
      <w:marRight w:val="0"/>
      <w:marTop w:val="0"/>
      <w:marBottom w:val="0"/>
      <w:divBdr>
        <w:top w:val="none" w:sz="0" w:space="0" w:color="auto"/>
        <w:left w:val="none" w:sz="0" w:space="0" w:color="auto"/>
        <w:bottom w:val="none" w:sz="0" w:space="0" w:color="auto"/>
        <w:right w:val="none" w:sz="0" w:space="0" w:color="auto"/>
      </w:divBdr>
      <w:divsChild>
        <w:div w:id="6564249">
          <w:marLeft w:val="547"/>
          <w:marRight w:val="0"/>
          <w:marTop w:val="0"/>
          <w:marBottom w:val="0"/>
          <w:divBdr>
            <w:top w:val="none" w:sz="0" w:space="0" w:color="auto"/>
            <w:left w:val="none" w:sz="0" w:space="0" w:color="auto"/>
            <w:bottom w:val="none" w:sz="0" w:space="0" w:color="auto"/>
            <w:right w:val="none" w:sz="0" w:space="0" w:color="auto"/>
          </w:divBdr>
        </w:div>
        <w:div w:id="1506163610">
          <w:marLeft w:val="547"/>
          <w:marRight w:val="0"/>
          <w:marTop w:val="0"/>
          <w:marBottom w:val="0"/>
          <w:divBdr>
            <w:top w:val="none" w:sz="0" w:space="0" w:color="auto"/>
            <w:left w:val="none" w:sz="0" w:space="0" w:color="auto"/>
            <w:bottom w:val="none" w:sz="0" w:space="0" w:color="auto"/>
            <w:right w:val="none" w:sz="0" w:space="0" w:color="auto"/>
          </w:divBdr>
        </w:div>
      </w:divsChild>
    </w:div>
    <w:div w:id="1644390807">
      <w:bodyDiv w:val="1"/>
      <w:marLeft w:val="0"/>
      <w:marRight w:val="0"/>
      <w:marTop w:val="0"/>
      <w:marBottom w:val="0"/>
      <w:divBdr>
        <w:top w:val="none" w:sz="0" w:space="0" w:color="auto"/>
        <w:left w:val="none" w:sz="0" w:space="0" w:color="auto"/>
        <w:bottom w:val="none" w:sz="0" w:space="0" w:color="auto"/>
        <w:right w:val="none" w:sz="0" w:space="0" w:color="auto"/>
      </w:divBdr>
    </w:div>
    <w:div w:id="1684630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electricity-networks-strategic-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8D2A4-7CEF-4065-AFC9-CAA2FFB2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28</Pages>
  <Words>11557</Words>
  <Characters>65880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Morris</dc:creator>
  <cp:keywords/>
  <dc:description/>
  <cp:lastModifiedBy>Mark Sommerfeld</cp:lastModifiedBy>
  <cp:revision>16</cp:revision>
  <dcterms:created xsi:type="dcterms:W3CDTF">2022-09-15T14:11:00Z</dcterms:created>
  <dcterms:modified xsi:type="dcterms:W3CDTF">2022-09-20T12:34:00Z</dcterms:modified>
</cp:coreProperties>
</file>