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New Build Heat Standard: consultation - part two</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approach set out in 2.1 to regulate direct emissions heating systems in new buildings?</w:t>
      </w:r>
      <w:r w:rsidDel="00000000" w:rsidR="00000000" w:rsidRPr="00000000">
        <w:rPr>
          <w:rtl w:val="0"/>
        </w:rPr>
      </w:r>
    </w:p>
    <w:p w:rsidR="00000000" w:rsidDel="00000000" w:rsidP="00000000" w:rsidRDefault="00000000" w:rsidRPr="00000000" w14:paraId="00000007">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We broadly welcome this approach, ending the use of fossil boilers as quickly as possible should be a priority for the Scottish Government and we strongly welcome the support for thermal storage and heat networks as possible solutions to Scotland’s heating challenge. We broadly appreciate the large range of technologies represented in the consultation, there is no silver bullet to low carbon heating and the Scottish Government should support the best technology for the property. However we have some concerns with the exclusion of biomass which we will discuss later in this response. However broadly we support this consultation’s move towards preventing new fossil fuel installations, this will play a strong role in Scottish decarbonisation. </w:t>
      </w:r>
    </w:p>
    <w:p w:rsidR="00000000" w:rsidDel="00000000" w:rsidP="00000000" w:rsidRDefault="00000000" w:rsidRPr="00000000" w14:paraId="00000008">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Using regulatory amendments to deliver this standard seems like the most effective and sensible mechanism for delivering these regulations. We also welcome strengthening energy efficiency requirements for new builds through the reform of EPC.</w:t>
      </w:r>
    </w:p>
    <w:p w:rsidR="00000000" w:rsidDel="00000000" w:rsidP="00000000" w:rsidRDefault="00000000" w:rsidRPr="00000000" w14:paraId="00000009">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However, we are concerned that this approach would prohibit biomass heat in commercial and domestic new builds, and this prohibition is extended to retrofit. Whilst the vast majority of new build domestic properties are likely to be most appropriate for a heat pump, a small minority of new builds in areas without strong grid connections will need alternative methods of renewable heating. Biomass would be the best placed technology to provide this off-grid heating with the greatest level of carbon savings and at the best cost to the consumer. </w:t>
      </w:r>
    </w:p>
    <w:p w:rsidR="00000000" w:rsidDel="00000000" w:rsidP="00000000" w:rsidRDefault="00000000" w:rsidRPr="00000000" w14:paraId="0000000A">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B">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envisage any unintended consequences as a result of this approach? Please provide reasons for your answer.</w:t>
      </w:r>
      <w:r w:rsidDel="00000000" w:rsidR="00000000" w:rsidRPr="00000000">
        <w:rPr>
          <w:rtl w:val="0"/>
        </w:rPr>
      </w:r>
    </w:p>
    <w:p w:rsidR="00000000" w:rsidDel="00000000" w:rsidP="00000000" w:rsidRDefault="00000000" w:rsidRPr="00000000" w14:paraId="0000000C">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0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key unintended consequence could be a great strain on the energy grid, with hundreds of new electrified heating homes installed around the same time. This consequence could be particularly harmful in rural areas where connection to the grid could be more difficult and capacity could be lower. This could lead to home constructions being delayed whilst the properties away from a connection to the electricity grid. In this scenario thermal storage and heat networks could provide heat where the electricity grid is overstretched. A limited use of biomass heat in these areas would alleviate strain on the energy grid and provide renewable heating to these rural consumers.</w:t>
      </w:r>
    </w:p>
    <w:p w:rsidR="00000000" w:rsidDel="00000000" w:rsidP="00000000" w:rsidRDefault="00000000" w:rsidRPr="00000000" w14:paraId="0000000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unintended consequence will be thousands of consumers now having to learn to operate a new renewable heating system, with a basic understanding of how to get it serviced and maintained. Whilst this is an excellent opportunity for a strong Scottish renewable heating supply chain, this must be accompanied with clear information and guidance for consumers to avoid disruption. In addition to the service and maintenance consumers of biomass heat would also have to understand where they can purchase sustainable wood fuel and the various certification and standards available to inform biomass heat consumers.</w:t>
      </w:r>
    </w:p>
    <w:p w:rsidR="00000000" w:rsidDel="00000000" w:rsidP="00000000" w:rsidRDefault="00000000" w:rsidRPr="00000000" w14:paraId="0000000F">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0">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Are there any limited, specific situations where the use of bioenergy systems would be required in new buildings?</w:t>
      </w:r>
      <w:r w:rsidDel="00000000" w:rsidR="00000000" w:rsidRPr="00000000">
        <w:rPr>
          <w:rtl w:val="0"/>
        </w:rPr>
      </w:r>
    </w:p>
    <w:p w:rsidR="00000000" w:rsidDel="00000000" w:rsidP="00000000" w:rsidRDefault="00000000" w:rsidRPr="00000000" w14:paraId="0000001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Where in specific locations where there isn't grid capacity for connecting heat pumps or obvious local feedstocks then bioenergy could be the best solution and should not be excluded. Biomass has a role to play in off-grid heating and industrial heating where baseload heat from other renewable heating technologies may not be enough for high heat-load industrial processes.</w:t>
      </w:r>
    </w:p>
    <w:p w:rsidR="00000000" w:rsidDel="00000000" w:rsidP="00000000" w:rsidRDefault="00000000" w:rsidRPr="00000000" w14:paraId="0000001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Unlike fossil fuels, biomass is a renewable resource, as recognised by the IPCC Carbon savings, naturally, remains a key metric for environmental policy, above that of actual end use. Methodologies for full life cycle analysis of emissions are well established for different bioenergy feedstocks and technologies. These need to be promoted with policy focused on driving the highest GHG savings above the importance of the overall end use of the energy. This includes recognising the benefit of immediate carbon reductions from established bioenergy sectors within heat.</w:t>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Biomass heat also increases application of the circular economy unlike fossil fuels. Biomass heat diverts waste from landfill and makes better use of our waste resources, without competing for virgin biomass feedstock that is already used in efficient heat or power production. The use of waste feedstocks also helps make these technologies more commercially viable as the gate fee on waste provides a significant revenue stream helping to build a viable commercial offer.</w:t>
      </w:r>
    </w:p>
    <w:p w:rsidR="00000000" w:rsidDel="00000000" w:rsidP="00000000" w:rsidRDefault="00000000" w:rsidRPr="00000000" w14:paraId="0000001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By going ahead with banning biomass in all situations this policy would deny some people the most economically sensible heating solution – with cost of electricity around 28p/kWh a well designed air source heat pump might provide heat at a cost of 9p/kWh (realistically, it will be more than that).  Why should someone with access to their own timber not be allowed to install a biomass system that can provide heat at 2-3p/kWh or even for ‘free’ if they have their own timber and are prepared to provide their own labour?</w:t>
      </w:r>
    </w:p>
    <w:p w:rsidR="00000000" w:rsidDel="00000000" w:rsidP="00000000" w:rsidRDefault="00000000" w:rsidRPr="00000000" w14:paraId="0000001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important to note the Government has introduced mandated fuel quality standards for biomass fuels. Much of this further formalises existing certifications schemes already operational in the UK, which ensure only clean fuels are used. Such schemes include ENplus88 for pellets, GoodChip for wood chips and Woodsure ‘Ready to Burn’ for a range of wood fuel products. These stands ensure emissions are kept to a minimum, and that biomass is nowhere the emitting potential for fossil fuels. </w:t>
      </w:r>
    </w:p>
    <w:p w:rsidR="00000000" w:rsidDel="00000000" w:rsidP="00000000" w:rsidRDefault="00000000" w:rsidRPr="00000000" w14:paraId="000000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biomass heating the average GHG emission value for Biomass Suppliers List Fuels is 10.9gCO2/MJ, which provides an 87.5 % GHG saving compared to the EU fossil heat average. Figures for feedstocks on the Sustainable Fuel register, are on average even lower, depending on the nature of the feedstock</w:t>
      </w:r>
      <w:r w:rsidDel="00000000" w:rsidR="00000000" w:rsidRPr="00000000">
        <w:rPr>
          <w:rFonts w:ascii="Open Sans" w:cs="Open Sans" w:eastAsia="Open Sans" w:hAnsi="Open Sans"/>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1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Bioenergy heat policy would be better suited to focusing on the regulation of high-quality installations, maintenance,and fuel standards, rather than restriction on whether biomass can be used.</w:t>
      </w:r>
    </w:p>
    <w:p w:rsidR="00000000" w:rsidDel="00000000" w:rsidP="00000000" w:rsidRDefault="00000000" w:rsidRPr="00000000" w14:paraId="00000019">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A">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If 'Yes', what do you believe the criteria should be for introducing such an exemption? Please provide evidence to support your answer.</w:t>
      </w:r>
      <w:r w:rsidDel="00000000" w:rsidR="00000000" w:rsidRPr="00000000">
        <w:rPr>
          <w:rtl w:val="0"/>
        </w:rPr>
      </w:r>
    </w:p>
    <w:p w:rsidR="00000000" w:rsidDel="00000000" w:rsidP="00000000" w:rsidRDefault="00000000" w:rsidRPr="00000000" w14:paraId="0000001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Similar to the Boiler Upgrade Scheme, there should be a clear process for proving a property is not suitable for electrification, whether this is down to geographic or fabric factors. Criteria for a biomass exemption could include:</w:t>
      </w:r>
    </w:p>
    <w:p w:rsidR="00000000" w:rsidDel="00000000" w:rsidP="00000000" w:rsidRDefault="00000000" w:rsidRPr="00000000" w14:paraId="0000001D">
      <w:pPr>
        <w:numPr>
          <w:ilvl w:val="0"/>
          <w:numId w:val="1"/>
        </w:numPr>
        <w:spacing w:after="0" w:before="12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Availability of a connection to the electricity grid</w:t>
      </w:r>
      <w:r w:rsidDel="00000000" w:rsidR="00000000" w:rsidRPr="00000000">
        <w:rPr>
          <w:rtl w:val="0"/>
        </w:rPr>
      </w:r>
    </w:p>
    <w:p w:rsidR="00000000" w:rsidDel="00000000" w:rsidP="00000000" w:rsidRDefault="00000000" w:rsidRPr="00000000" w14:paraId="0000001E">
      <w:pPr>
        <w:numPr>
          <w:ilvl w:val="0"/>
          <w:numId w:val="1"/>
        </w:numPr>
        <w:spacing w:after="0" w:before="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Local electricity demand</w:t>
      </w:r>
      <w:r w:rsidDel="00000000" w:rsidR="00000000" w:rsidRPr="00000000">
        <w:rPr>
          <w:rtl w:val="0"/>
        </w:rPr>
      </w:r>
    </w:p>
    <w:p w:rsidR="00000000" w:rsidDel="00000000" w:rsidP="00000000" w:rsidRDefault="00000000" w:rsidRPr="00000000" w14:paraId="0000001F">
      <w:pPr>
        <w:numPr>
          <w:ilvl w:val="0"/>
          <w:numId w:val="1"/>
        </w:numPr>
        <w:spacing w:after="0" w:before="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Heat demand for industrial buildings </w:t>
      </w:r>
      <w:r w:rsidDel="00000000" w:rsidR="00000000" w:rsidRPr="00000000">
        <w:rPr>
          <w:rtl w:val="0"/>
        </w:rPr>
      </w:r>
    </w:p>
    <w:p w:rsidR="00000000" w:rsidDel="00000000" w:rsidP="00000000" w:rsidRDefault="00000000" w:rsidRPr="00000000" w14:paraId="00000020">
      <w:pPr>
        <w:numPr>
          <w:ilvl w:val="0"/>
          <w:numId w:val="1"/>
        </w:numPr>
        <w:spacing w:after="0" w:before="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Circular economy considerations, i.e. a woodworking business which uses waste and off-cuts to fuel a biomass boiler</w:t>
      </w:r>
      <w:r w:rsidDel="00000000" w:rsidR="00000000" w:rsidRPr="00000000">
        <w:rPr>
          <w:rtl w:val="0"/>
        </w:rPr>
      </w:r>
    </w:p>
    <w:p w:rsidR="00000000" w:rsidDel="00000000" w:rsidP="00000000" w:rsidRDefault="00000000" w:rsidRPr="00000000" w14:paraId="00000021">
      <w:pPr>
        <w:numPr>
          <w:ilvl w:val="0"/>
          <w:numId w:val="1"/>
        </w:numPr>
        <w:spacing w:after="120" w:before="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Access to local sustainable feedstocks</w:t>
      </w:r>
      <w:r w:rsidDel="00000000" w:rsidR="00000000" w:rsidRPr="00000000">
        <w:rPr>
          <w:rtl w:val="0"/>
        </w:rPr>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3">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proposed approach to conversions as set out in section 2.3?</w:t>
      </w:r>
      <w:r w:rsidDel="00000000" w:rsidR="00000000" w:rsidRPr="00000000">
        <w:rPr>
          <w:rtl w:val="0"/>
        </w:rPr>
      </w:r>
    </w:p>
    <w:p w:rsidR="00000000" w:rsidDel="00000000" w:rsidP="00000000" w:rsidRDefault="00000000" w:rsidRPr="00000000" w14:paraId="0000002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we disagree with biomass exclusion in conversions. We believe biomass would be a suitable technology in some situations depending on the fabric efficiency, location and grid connections of the building being converted. </w:t>
      </w:r>
    </w:p>
    <w:p w:rsidR="00000000" w:rsidDel="00000000" w:rsidP="00000000" w:rsidRDefault="00000000" w:rsidRPr="00000000" w14:paraId="0000002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strongly believe that new build and retrofit renewable heating policy should be discussed and legislated for separately. The needs and emissions of retrofit buildings and new builds are completely different, with alternative renewable heating technologies such as biomass expected to play a much stronger role in the retrofit market rather than the new build market</w:t>
      </w:r>
    </w:p>
    <w:p w:rsidR="00000000" w:rsidDel="00000000" w:rsidP="00000000" w:rsidRDefault="00000000" w:rsidRPr="00000000" w14:paraId="0000002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envisage any unintended consequences as a result of this? Please provide reasons for your answer.</w:t>
      </w:r>
      <w:r w:rsidDel="00000000" w:rsidR="00000000" w:rsidRPr="00000000">
        <w:rPr>
          <w:rtl w:val="0"/>
        </w:rPr>
      </w:r>
    </w:p>
    <w:p w:rsidR="00000000" w:rsidDel="00000000" w:rsidP="00000000" w:rsidRDefault="00000000" w:rsidRPr="00000000" w14:paraId="00000029">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Consumers using these renewable heating technologies for the first time could struggle to understand how to use and maintain them. They may also be surprised by unexpected operation costs i.e electricity costs from heat pumps. If not managed properly, this could result in a great deal of consumer frustration and could even result in consumers switching back to fossil heating systems they more clearly understand. To mitigate this consumers would need to be clear guidance on how to use renewable heating technologies and expected running costs.</w:t>
      </w:r>
    </w:p>
    <w:p w:rsidR="00000000" w:rsidDel="00000000" w:rsidP="00000000" w:rsidRDefault="00000000" w:rsidRPr="00000000" w14:paraId="0000002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C">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D">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criteria would you use to define the replacement of a direct emissions heating (DEH) system as being 'reasonably practicable'?</w:t>
      </w:r>
      <w:r w:rsidDel="00000000" w:rsidR="00000000" w:rsidRPr="00000000">
        <w:rPr>
          <w:rtl w:val="0"/>
        </w:rPr>
      </w:r>
    </w:p>
    <w:p w:rsidR="00000000" w:rsidDel="00000000" w:rsidP="00000000" w:rsidRDefault="00000000" w:rsidRPr="00000000" w14:paraId="0000002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Reasonably practicable would include most urban and suburban areas with grid connections and strong grid capacity. For non-domestic buildings reasonably practicable would include being easy and quick to install with minimum disruption to the business.</w:t>
      </w:r>
    </w:p>
    <w:p w:rsidR="00000000" w:rsidDel="00000000" w:rsidP="00000000" w:rsidRDefault="00000000" w:rsidRPr="00000000" w14:paraId="0000003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1">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criteria would you use to define it as being 'not reasonably practicable'?</w:t>
      </w:r>
      <w:r w:rsidDel="00000000" w:rsidR="00000000" w:rsidRPr="00000000">
        <w:rPr>
          <w:rtl w:val="0"/>
        </w:rPr>
      </w:r>
    </w:p>
    <w:p w:rsidR="00000000" w:rsidDel="00000000" w:rsidP="00000000" w:rsidRDefault="00000000" w:rsidRPr="00000000" w14:paraId="00000032">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 reasonably practical would include areas where grid capacity is constrained that could become an active barrier and delay to putting heat pumps in place. This would especially apply to rural areas In England where demand sites are having delays getting built due to grid constraints. Biomass could be a very useful solution in this situation, providing low-carbon energy to off-grid areas.</w:t>
      </w:r>
    </w:p>
    <w:p w:rsidR="00000000" w:rsidDel="00000000" w:rsidP="00000000" w:rsidRDefault="00000000" w:rsidRPr="00000000" w14:paraId="0000003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policy-makers should keep in mind that in these areas where electrification is not reasonably practicable other solutions are available that can provide carbon savings, whilst being effective for the property and its location.  </w:t>
      </w:r>
    </w:p>
    <w:p w:rsidR="00000000" w:rsidDel="00000000" w:rsidP="00000000" w:rsidRDefault="00000000" w:rsidRPr="00000000" w14:paraId="0000003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Where a property is not reasonably practicable, there should be a process to prove this, such as for the Boiler Upgrade Scheme, where there is a defined mechanism for consumers and installers to demonstrate a heat pump would not be the most effective technology for their property.</w:t>
      </w:r>
    </w:p>
    <w:p w:rsidR="00000000" w:rsidDel="00000000" w:rsidP="00000000" w:rsidRDefault="00000000" w:rsidRPr="00000000" w14:paraId="00000036">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7">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might these proposals impact upon people with one or more of the protected characteristics listed in the Equality Act 2010 (for example: a positive, negative or neutral impact)?</w:t>
      </w:r>
      <w:r w:rsidDel="00000000" w:rsidR="00000000" w:rsidRPr="00000000">
        <w:rPr>
          <w:rtl w:val="0"/>
        </w:rPr>
      </w:r>
    </w:p>
    <w:p w:rsidR="00000000" w:rsidDel="00000000" w:rsidP="00000000" w:rsidRDefault="00000000" w:rsidRPr="00000000" w14:paraId="00000038">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3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might these proposals help the Scottish Government ensure due regard of the three needs of the public sector equality duty(PSED)?</w:t>
      </w:r>
      <w:r w:rsidDel="00000000" w:rsidR="00000000" w:rsidRPr="00000000">
        <w:rPr>
          <w:rtl w:val="0"/>
        </w:rPr>
      </w:r>
    </w:p>
    <w:p w:rsidR="00000000" w:rsidDel="00000000" w:rsidP="00000000" w:rsidRDefault="00000000" w:rsidRPr="00000000" w14:paraId="0000003C">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3E">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F">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anticipate any form of heating within a non-domestic building which will require DEH after 2024? Please provide details of the factors – whether technical, economic or social – which would require DEH after 2024?</w:t>
      </w:r>
      <w:r w:rsidDel="00000000" w:rsidR="00000000" w:rsidRPr="00000000">
        <w:rPr>
          <w:rtl w:val="0"/>
        </w:rPr>
      </w:r>
    </w:p>
    <w:p w:rsidR="00000000" w:rsidDel="00000000" w:rsidP="00000000" w:rsidRDefault="00000000" w:rsidRPr="00000000" w14:paraId="0000004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range of non-domestic building types is so huge that banning biomass would be unwise. It would be very difficult to heat a new school, hotel or leisure centre for example without biomass.  The cost of a heat pump in a new rural hotel for example would be crippling to run and the grid may not actually be strong enough to provide the necessary power.  Even with a COP of 3, running a heat pump is going to cost 10p+ per kWh with current electricity prices. </w:t>
      </w:r>
    </w:p>
    <w:p w:rsidR="00000000" w:rsidDel="00000000" w:rsidP="00000000" w:rsidRDefault="00000000" w:rsidRPr="00000000" w14:paraId="0000004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Going down this route poses a very real risk of throttling economic development across Scotland. Non-domestic properties won’t get built if operating it is too expensive.  Biomass – particularly locally sourced wood chips – provides heat at &lt;4p/kWh, is deployable pretty much anywhere, and contributes to the local economy.</w:t>
      </w:r>
    </w:p>
    <w:p w:rsidR="00000000" w:rsidDel="00000000" w:rsidP="00000000" w:rsidRDefault="00000000" w:rsidRPr="00000000" w14:paraId="0000004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Non-domestic buildings that might require a DEH after 2024 would include industrial buildings with high heat loads that cannot be met by electrification. Other domestic buildings that would still need DEH after 2024 would be those that use biomass boilers for circular economy waste disposal mechanisms, such as the woodworker example given under question four. Many of these non-domestic buildings using biomass heat as waste disposal would see bills increase sharply if they had to pay for the waste to be disposed at landfill, not to mention the environmental considerations reflected if this waste is disposed of rather than used in a biomass heating system.</w:t>
      </w:r>
    </w:p>
    <w:p w:rsidR="00000000" w:rsidDel="00000000" w:rsidP="00000000" w:rsidRDefault="00000000" w:rsidRPr="00000000" w14:paraId="0000004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Economic factors could include large hard to insulate and heat commercial buildings like schools, swimming pools and factories. For these buildings electrification could be unaffordably expensive for the owner organisation, preventing them from pressing ahead with a renewable heating system.</w:t>
      </w:r>
    </w:p>
    <w:p w:rsidR="00000000" w:rsidDel="00000000" w:rsidP="00000000" w:rsidRDefault="00000000" w:rsidRPr="00000000" w14:paraId="0000004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that doesn’t mean these buildings need to keep a fossil heating system. Rather they should be supported in switching to alternative low carbon heating systems such as heat networks and biomass heat. These systems are able to provide renewable low carbon heat to large commercial buildings without large electricity bills, they are also able to fuel the circular economy by acting as waste disposal technologies as well as heating technologies. </w:t>
      </w:r>
    </w:p>
    <w:sectPr>
      <w:headerReference r:id="rId8" w:type="default"/>
      <w:headerReference r:id="rId9" w:type="first"/>
      <w:footerReference r:id="rId10"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6">
      <w:pPr>
        <w:spacing w:after="0" w:line="240" w:lineRule="auto"/>
        <w:rPr>
          <w:sz w:val="12"/>
          <w:szCs w:val="12"/>
        </w:rPr>
      </w:pPr>
      <w:r w:rsidDel="00000000" w:rsidR="00000000" w:rsidRPr="00000000">
        <w:rPr>
          <w:rStyle w:val="FootnoteReference"/>
          <w:vertAlign w:val="superscript"/>
        </w:rPr>
        <w:footnoteRef/>
      </w:r>
      <w:r w:rsidDel="00000000" w:rsidR="00000000" w:rsidRPr="00000000">
        <w:rPr>
          <w:sz w:val="12"/>
          <w:szCs w:val="12"/>
          <w:rtl w:val="0"/>
        </w:rPr>
        <w:t xml:space="preserve"> Lindegaard ‘Update on the Sustainable Fuel Register &amp; Perennial Energy Crops’ Slide 7 presented at</w:t>
      </w:r>
    </w:p>
    <w:p w:rsidR="00000000" w:rsidDel="00000000" w:rsidP="00000000" w:rsidRDefault="00000000" w:rsidRPr="00000000" w14:paraId="00000047">
      <w:pPr>
        <w:spacing w:after="0" w:line="240" w:lineRule="auto"/>
        <w:rPr>
          <w:sz w:val="12"/>
          <w:szCs w:val="12"/>
        </w:rPr>
      </w:pPr>
      <w:r w:rsidDel="00000000" w:rsidR="00000000" w:rsidRPr="00000000">
        <w:rPr>
          <w:sz w:val="12"/>
          <w:szCs w:val="12"/>
          <w:rtl w:val="0"/>
        </w:rPr>
        <w:t xml:space="preserve">Wood Heat 2020 conference. https://www.r-e-a.net/wp-content/uploads/2020/10/S2-WH2020-KevinLindegaard-Sustainable-Fuels-Register-Update-on-SFR-and-Perennial-Crops.pdf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17/11/21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-311142</wp:posOffset>
          </wp:positionV>
          <wp:extent cx="1378585" cy="716915"/>
          <wp:effectExtent b="0" l="0" r="0" t="0"/>
          <wp:wrapSquare wrapText="bothSides" distB="0" distT="0" distL="114300" distR="114300"/>
          <wp:docPr descr="Icon&#10;&#10;Description automatically generated with medium confidence" id="2"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Heat Network Zoning consultation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hkuoDFlB7TXCXDllhPU3MTxnAg==">AMUW2mUCK6REArIFcqQUIHlnMXDWumbcIwBAz50SHR6fwHSoiuRI9LMtC2Vz3hfc7P/j482aKsKcvKejI8Sr+cYxJkhztXaKFczvnH+RHP7EIhENpvz4YUQ=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