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3102" w14:textId="29339E8A" w:rsidR="00843164" w:rsidRPr="000A4A37" w:rsidRDefault="00843164" w:rsidP="00A94E3A">
      <w:pPr>
        <w:jc w:val="center"/>
        <w:rPr>
          <w:rFonts w:cstheme="majorHAnsi"/>
          <w:lang w:val="en-GB"/>
        </w:rPr>
      </w:pPr>
      <w:r w:rsidRPr="000A4A37">
        <w:rPr>
          <w:rFonts w:cstheme="majorHAnsi"/>
          <w:noProof/>
          <w:lang w:val="en-GB"/>
        </w:rPr>
        <w:drawing>
          <wp:inline distT="0" distB="0" distL="0" distR="0" wp14:anchorId="3C55E488" wp14:editId="45B0C57D">
            <wp:extent cx="5270500" cy="158178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stretch>
                      <a:fillRect/>
                    </a:stretch>
                  </pic:blipFill>
                  <pic:spPr>
                    <a:xfrm>
                      <a:off x="0" y="0"/>
                      <a:ext cx="5270500" cy="1581785"/>
                    </a:xfrm>
                    <a:prstGeom prst="rect">
                      <a:avLst/>
                    </a:prstGeom>
                  </pic:spPr>
                </pic:pic>
              </a:graphicData>
            </a:graphic>
          </wp:inline>
        </w:drawing>
      </w:r>
    </w:p>
    <w:p w14:paraId="0961FDF1" w14:textId="77777777" w:rsidR="006C5FDE" w:rsidRDefault="006C5FDE" w:rsidP="00A94E3A">
      <w:pPr>
        <w:rPr>
          <w:rFonts w:cstheme="majorHAnsi"/>
          <w:lang w:val="en-GB"/>
        </w:rPr>
      </w:pPr>
    </w:p>
    <w:p w14:paraId="36E1C37F" w14:textId="6F0BDDF1" w:rsidR="00807C36" w:rsidRPr="000A4A37" w:rsidRDefault="00FC2A44" w:rsidP="00A94E3A">
      <w:pPr>
        <w:rPr>
          <w:rFonts w:cstheme="majorHAnsi"/>
          <w:lang w:val="en-GB"/>
        </w:rPr>
      </w:pPr>
      <w:r w:rsidRPr="000A4A37">
        <w:rPr>
          <w:rFonts w:cstheme="majorHAnsi"/>
          <w:lang w:val="en-GB"/>
        </w:rPr>
        <w:t>This document is f</w:t>
      </w:r>
      <w:r w:rsidR="00807C36" w:rsidRPr="000A4A37">
        <w:rPr>
          <w:rFonts w:cstheme="majorHAnsi"/>
          <w:lang w:val="en-GB"/>
        </w:rPr>
        <w:t>or members of</w:t>
      </w:r>
      <w:r w:rsidR="00986634" w:rsidRPr="000A4A37">
        <w:rPr>
          <w:rFonts w:cstheme="majorHAnsi"/>
          <w:lang w:val="en-GB"/>
        </w:rPr>
        <w:t>:</w:t>
      </w:r>
    </w:p>
    <w:p w14:paraId="2E3AFBF1" w14:textId="1881E821" w:rsidR="00596B82" w:rsidRPr="000A4A37" w:rsidRDefault="009D2EF0" w:rsidP="000A4A37">
      <w:pPr>
        <w:pStyle w:val="ListParagraph"/>
        <w:numPr>
          <w:ilvl w:val="0"/>
          <w:numId w:val="35"/>
        </w:numPr>
        <w:rPr>
          <w:lang w:val="en-GB"/>
        </w:rPr>
      </w:pPr>
      <w:r w:rsidRPr="000A4A37">
        <w:rPr>
          <w:lang w:val="en-GB"/>
        </w:rPr>
        <w:t>Green Gas Certification Scheme (GGCS)</w:t>
      </w:r>
    </w:p>
    <w:p w14:paraId="3F28F4CA" w14:textId="413994A2" w:rsidR="00741567" w:rsidRPr="000A4A37" w:rsidRDefault="00741567" w:rsidP="000A4A37">
      <w:pPr>
        <w:pStyle w:val="ListParagraph"/>
        <w:numPr>
          <w:ilvl w:val="0"/>
          <w:numId w:val="35"/>
        </w:numPr>
        <w:rPr>
          <w:lang w:val="en-GB"/>
        </w:rPr>
      </w:pPr>
      <w:r w:rsidRPr="000A4A37">
        <w:rPr>
          <w:lang w:val="en-GB"/>
        </w:rPr>
        <w:t>The European Renewable Gas Registry</w:t>
      </w:r>
      <w:r w:rsidR="00E22987" w:rsidRPr="000A4A37">
        <w:rPr>
          <w:lang w:val="en-GB"/>
        </w:rPr>
        <w:t xml:space="preserve"> </w:t>
      </w:r>
      <w:r w:rsidRPr="000A4A37">
        <w:rPr>
          <w:lang w:val="en-GB"/>
        </w:rPr>
        <w:t xml:space="preserve">(ERGaR) </w:t>
      </w:r>
    </w:p>
    <w:p w14:paraId="48A2047C" w14:textId="3E65347B" w:rsidR="00FC2A44" w:rsidRPr="000A4A37" w:rsidRDefault="00807C36" w:rsidP="000A4A37">
      <w:pPr>
        <w:pStyle w:val="ListParagraph"/>
        <w:numPr>
          <w:ilvl w:val="0"/>
          <w:numId w:val="35"/>
        </w:numPr>
        <w:rPr>
          <w:lang w:val="en-GB"/>
        </w:rPr>
      </w:pPr>
      <w:r w:rsidRPr="000A4A37">
        <w:rPr>
          <w:lang w:val="en-GB"/>
        </w:rPr>
        <w:t xml:space="preserve">Association for </w:t>
      </w:r>
      <w:r w:rsidR="00741567" w:rsidRPr="000A4A37">
        <w:rPr>
          <w:lang w:val="en-GB"/>
        </w:rPr>
        <w:t>Renewable Energy</w:t>
      </w:r>
      <w:r w:rsidRPr="000A4A37">
        <w:rPr>
          <w:lang w:val="en-GB"/>
        </w:rPr>
        <w:t xml:space="preserve"> and Clean Technology </w:t>
      </w:r>
      <w:r w:rsidR="00741567" w:rsidRPr="000A4A37">
        <w:rPr>
          <w:lang w:val="en-GB"/>
        </w:rPr>
        <w:t>(REA)</w:t>
      </w:r>
      <w:r w:rsidR="007479C9" w:rsidRPr="000A4A37">
        <w:rPr>
          <w:lang w:val="en-GB"/>
        </w:rPr>
        <w:br/>
      </w:r>
    </w:p>
    <w:p w14:paraId="4884159B" w14:textId="34007ECC" w:rsidR="00FC2A44" w:rsidRPr="000A4A37" w:rsidRDefault="00FC2A44" w:rsidP="00A94E3A">
      <w:pPr>
        <w:rPr>
          <w:rFonts w:cstheme="majorHAnsi"/>
          <w:lang w:val="en-GB"/>
        </w:rPr>
      </w:pPr>
      <w:r w:rsidRPr="000A4A37">
        <w:rPr>
          <w:rFonts w:cstheme="majorHAnsi"/>
          <w:lang w:val="en-GB"/>
        </w:rPr>
        <w:t>What is happening?</w:t>
      </w:r>
      <w:r w:rsidRPr="000A4A37">
        <w:rPr>
          <w:rFonts w:cstheme="majorHAnsi"/>
          <w:lang w:val="en-GB"/>
        </w:rPr>
        <w:br/>
      </w:r>
    </w:p>
    <w:p w14:paraId="06E41546" w14:textId="0FB89AD8" w:rsidR="00FC2A44" w:rsidRPr="000A4A37" w:rsidRDefault="00807C36" w:rsidP="00A94E3A">
      <w:pPr>
        <w:rPr>
          <w:rFonts w:cstheme="majorHAnsi"/>
          <w:lang w:val="en-GB"/>
        </w:rPr>
      </w:pPr>
      <w:r w:rsidRPr="000A4A37">
        <w:rPr>
          <w:rFonts w:cstheme="majorHAnsi"/>
          <w:lang w:val="en-GB"/>
        </w:rPr>
        <w:t xml:space="preserve">The Greenhouse Gas Protocol (GHGP) is running a series of surveys related to all aspects of their guidance. </w:t>
      </w:r>
      <w:r w:rsidR="006C5FDE">
        <w:rPr>
          <w:rFonts w:cstheme="majorHAnsi"/>
          <w:lang w:val="en-GB"/>
        </w:rPr>
        <w:t xml:space="preserve">Please </w:t>
      </w:r>
      <w:r w:rsidR="00EC6C27">
        <w:rPr>
          <w:rFonts w:cstheme="majorHAnsi"/>
          <w:lang w:val="en-GB"/>
        </w:rPr>
        <w:t>visit</w:t>
      </w:r>
      <w:r w:rsidR="006C5FDE">
        <w:rPr>
          <w:rFonts w:cstheme="majorHAnsi"/>
          <w:lang w:val="en-GB"/>
        </w:rPr>
        <w:t xml:space="preserve"> the link below:</w:t>
      </w:r>
    </w:p>
    <w:p w14:paraId="19A9DD41" w14:textId="77777777" w:rsidR="00FC2A44" w:rsidRPr="000A4A37" w:rsidRDefault="00FC2A44" w:rsidP="00A94E3A">
      <w:pPr>
        <w:rPr>
          <w:rFonts w:cstheme="majorHAnsi"/>
          <w:lang w:val="en-GB"/>
        </w:rPr>
      </w:pPr>
    </w:p>
    <w:p w14:paraId="78B02ADB" w14:textId="354E5047" w:rsidR="00FC2A44" w:rsidRPr="000A4A37" w:rsidRDefault="00FD0865" w:rsidP="00A94E3A">
      <w:pPr>
        <w:rPr>
          <w:rFonts w:cstheme="majorHAnsi"/>
          <w:lang w:val="en-GB"/>
        </w:rPr>
      </w:pPr>
      <w:hyperlink r:id="rId12" w:history="1">
        <w:r w:rsidR="00FC2A44" w:rsidRPr="000A4A37">
          <w:rPr>
            <w:rStyle w:val="Hyperlink"/>
            <w:rFonts w:cstheme="majorHAnsi"/>
            <w:lang w:val="en-GB"/>
          </w:rPr>
          <w:t>https://ghgprotocol.org/survey-need-ghg-protocol-corporate-standards-and-guidance-updates</w:t>
        </w:r>
      </w:hyperlink>
    </w:p>
    <w:p w14:paraId="55BA67EF" w14:textId="77777777" w:rsidR="00FC2A44" w:rsidRPr="000A4A37" w:rsidRDefault="00FC2A44" w:rsidP="00A94E3A">
      <w:pPr>
        <w:rPr>
          <w:rFonts w:cstheme="majorHAnsi"/>
          <w:lang w:val="en-GB"/>
        </w:rPr>
      </w:pPr>
    </w:p>
    <w:p w14:paraId="7BC40338" w14:textId="46BD8015" w:rsidR="00807C36" w:rsidRPr="000A4A37" w:rsidRDefault="00807C36" w:rsidP="00A94E3A">
      <w:pPr>
        <w:rPr>
          <w:rFonts w:cstheme="majorHAnsi"/>
          <w:lang w:val="en-GB"/>
        </w:rPr>
      </w:pPr>
      <w:r w:rsidRPr="000A4A37">
        <w:rPr>
          <w:rFonts w:cstheme="majorHAnsi"/>
          <w:lang w:val="en-GB"/>
        </w:rPr>
        <w:t>The GHGP is an essential part of the reporting rules for consumers of biomethane</w:t>
      </w:r>
      <w:r w:rsidR="00986634" w:rsidRPr="000A4A37">
        <w:rPr>
          <w:rFonts w:cstheme="majorHAnsi"/>
          <w:lang w:val="en-GB"/>
        </w:rPr>
        <w:t>,</w:t>
      </w:r>
      <w:r w:rsidRPr="000A4A37">
        <w:rPr>
          <w:rFonts w:cstheme="majorHAnsi"/>
          <w:lang w:val="en-GB"/>
        </w:rPr>
        <w:t xml:space="preserve"> and </w:t>
      </w:r>
      <w:r w:rsidR="00EC6C27">
        <w:rPr>
          <w:rFonts w:cstheme="majorHAnsi"/>
          <w:lang w:val="en-GB"/>
        </w:rPr>
        <w:t>helping ensure</w:t>
      </w:r>
      <w:r w:rsidR="00EC6C27" w:rsidRPr="000A4A37">
        <w:rPr>
          <w:rFonts w:cstheme="majorHAnsi"/>
          <w:lang w:val="en-GB"/>
        </w:rPr>
        <w:t xml:space="preserve"> </w:t>
      </w:r>
      <w:r w:rsidRPr="000A4A37">
        <w:rPr>
          <w:rFonts w:cstheme="majorHAnsi"/>
          <w:lang w:val="en-GB"/>
        </w:rPr>
        <w:t>that those consumers see value in purchasing Biomethane Certificates of all types across Europe (</w:t>
      </w:r>
      <w:proofErr w:type="gramStart"/>
      <w:r w:rsidR="00986634" w:rsidRPr="000A4A37">
        <w:rPr>
          <w:rFonts w:cstheme="majorHAnsi"/>
          <w:lang w:val="en-GB"/>
        </w:rPr>
        <w:t>i.e.</w:t>
      </w:r>
      <w:proofErr w:type="gramEnd"/>
      <w:r w:rsidR="00986634" w:rsidRPr="000A4A37">
        <w:rPr>
          <w:rFonts w:cstheme="majorHAnsi"/>
          <w:lang w:val="en-GB"/>
        </w:rPr>
        <w:t xml:space="preserve"> </w:t>
      </w:r>
      <w:r w:rsidRPr="000A4A37">
        <w:rPr>
          <w:rFonts w:cstheme="majorHAnsi"/>
          <w:lang w:val="en-GB"/>
        </w:rPr>
        <w:t>G</w:t>
      </w:r>
      <w:r w:rsidR="00986634" w:rsidRPr="000A4A37">
        <w:rPr>
          <w:rFonts w:cstheme="majorHAnsi"/>
          <w:lang w:val="en-GB"/>
        </w:rPr>
        <w:t xml:space="preserve">uarantee </w:t>
      </w:r>
      <w:r w:rsidRPr="000A4A37">
        <w:rPr>
          <w:rFonts w:cstheme="majorHAnsi"/>
          <w:lang w:val="en-GB"/>
        </w:rPr>
        <w:t>o</w:t>
      </w:r>
      <w:r w:rsidR="00986634" w:rsidRPr="000A4A37">
        <w:rPr>
          <w:rFonts w:cstheme="majorHAnsi"/>
          <w:lang w:val="en-GB"/>
        </w:rPr>
        <w:t xml:space="preserve">f </w:t>
      </w:r>
      <w:r w:rsidRPr="000A4A37">
        <w:rPr>
          <w:rFonts w:cstheme="majorHAnsi"/>
          <w:lang w:val="en-GB"/>
        </w:rPr>
        <w:t>O</w:t>
      </w:r>
      <w:r w:rsidR="00986634" w:rsidRPr="000A4A37">
        <w:rPr>
          <w:rFonts w:cstheme="majorHAnsi"/>
          <w:lang w:val="en-GB"/>
        </w:rPr>
        <w:t>rigin (GoO)</w:t>
      </w:r>
      <w:r w:rsidRPr="000A4A37">
        <w:rPr>
          <w:rFonts w:cstheme="majorHAnsi"/>
          <w:lang w:val="en-GB"/>
        </w:rPr>
        <w:t xml:space="preserve"> and </w:t>
      </w:r>
      <w:r w:rsidR="00986634" w:rsidRPr="000A4A37">
        <w:rPr>
          <w:rFonts w:cstheme="majorHAnsi"/>
          <w:lang w:val="en-GB"/>
        </w:rPr>
        <w:t>Proof of Sustainability (</w:t>
      </w:r>
      <w:proofErr w:type="spellStart"/>
      <w:r w:rsidRPr="000A4A37">
        <w:rPr>
          <w:rFonts w:cstheme="majorHAnsi"/>
          <w:lang w:val="en-GB"/>
        </w:rPr>
        <w:t>PoS</w:t>
      </w:r>
      <w:proofErr w:type="spellEnd"/>
      <w:r w:rsidRPr="000A4A37">
        <w:rPr>
          <w:rFonts w:cstheme="majorHAnsi"/>
          <w:lang w:val="en-GB"/>
        </w:rPr>
        <w:t>).</w:t>
      </w:r>
    </w:p>
    <w:p w14:paraId="716B4A47" w14:textId="77777777" w:rsidR="00807C36" w:rsidRPr="000A4A37" w:rsidRDefault="00807C36" w:rsidP="00A94E3A">
      <w:pPr>
        <w:rPr>
          <w:rFonts w:cstheme="majorHAnsi"/>
          <w:lang w:val="en-GB"/>
        </w:rPr>
      </w:pPr>
    </w:p>
    <w:p w14:paraId="4386E8E9" w14:textId="6EE7726E" w:rsidR="00807C36" w:rsidRPr="000A4A37" w:rsidRDefault="00807C36" w:rsidP="00A94E3A">
      <w:pPr>
        <w:rPr>
          <w:rFonts w:cstheme="majorHAnsi"/>
          <w:lang w:val="en-GB"/>
        </w:rPr>
      </w:pPr>
      <w:r w:rsidRPr="000A4A37">
        <w:rPr>
          <w:rFonts w:cstheme="majorHAnsi"/>
          <w:lang w:val="en-GB"/>
        </w:rPr>
        <w:t>These surveys are independent to the feedback process for the Land Sector and Carbon Removal guidance which ended in November 2022</w:t>
      </w:r>
      <w:r w:rsidR="00843164" w:rsidRPr="000A4A37">
        <w:rPr>
          <w:rFonts w:cstheme="majorHAnsi"/>
          <w:lang w:val="en-GB"/>
        </w:rPr>
        <w:t>. R</w:t>
      </w:r>
      <w:r w:rsidRPr="000A4A37">
        <w:rPr>
          <w:rFonts w:cstheme="majorHAnsi"/>
          <w:lang w:val="en-GB"/>
        </w:rPr>
        <w:t xml:space="preserve">esponding to these surveys is a key part of </w:t>
      </w:r>
      <w:r w:rsidR="00843164" w:rsidRPr="000A4A37">
        <w:rPr>
          <w:rFonts w:cstheme="majorHAnsi"/>
          <w:lang w:val="en-GB"/>
        </w:rPr>
        <w:t xml:space="preserve">industry </w:t>
      </w:r>
      <w:r w:rsidRPr="000A4A37">
        <w:rPr>
          <w:rFonts w:cstheme="majorHAnsi"/>
          <w:lang w:val="en-GB"/>
        </w:rPr>
        <w:t xml:space="preserve">efforts to ensure that </w:t>
      </w:r>
      <w:r w:rsidR="00986634" w:rsidRPr="000A4A37">
        <w:rPr>
          <w:rFonts w:cstheme="majorHAnsi"/>
          <w:lang w:val="en-GB"/>
        </w:rPr>
        <w:t>market-based</w:t>
      </w:r>
      <w:r w:rsidRPr="000A4A37">
        <w:rPr>
          <w:rFonts w:cstheme="majorHAnsi"/>
          <w:lang w:val="en-GB"/>
        </w:rPr>
        <w:t xml:space="preserve"> reporting is valid within Scope 1. </w:t>
      </w:r>
    </w:p>
    <w:p w14:paraId="5D68702B" w14:textId="77777777" w:rsidR="00807C36" w:rsidRPr="000A4A37" w:rsidRDefault="00807C36" w:rsidP="00A94E3A">
      <w:pPr>
        <w:rPr>
          <w:rFonts w:cstheme="majorHAnsi"/>
          <w:lang w:val="en-GB"/>
        </w:rPr>
      </w:pPr>
    </w:p>
    <w:p w14:paraId="269375D3" w14:textId="4E51F5A9" w:rsidR="00807C36" w:rsidRPr="000A4A37" w:rsidRDefault="00807C36" w:rsidP="00A94E3A">
      <w:pPr>
        <w:rPr>
          <w:rFonts w:cstheme="majorHAnsi"/>
          <w:lang w:val="en-GB"/>
        </w:rPr>
      </w:pPr>
      <w:r w:rsidRPr="000A4A37">
        <w:rPr>
          <w:rFonts w:cstheme="majorHAnsi"/>
          <w:lang w:val="en-GB"/>
        </w:rPr>
        <w:t xml:space="preserve">Below you will see </w:t>
      </w:r>
      <w:r w:rsidR="007479C9" w:rsidRPr="000A4A37">
        <w:rPr>
          <w:rFonts w:cstheme="majorHAnsi"/>
          <w:lang w:val="en-GB"/>
        </w:rPr>
        <w:t>suggested answers to some of the key questions in the survey. The GGCS, ERGaR</w:t>
      </w:r>
      <w:r w:rsidR="00986634" w:rsidRPr="000A4A37">
        <w:rPr>
          <w:rFonts w:cstheme="majorHAnsi"/>
          <w:lang w:val="en-GB"/>
        </w:rPr>
        <w:t>,</w:t>
      </w:r>
      <w:r w:rsidR="007479C9" w:rsidRPr="000A4A37">
        <w:rPr>
          <w:rFonts w:cstheme="majorHAnsi"/>
          <w:lang w:val="en-GB"/>
        </w:rPr>
        <w:t xml:space="preserve"> and REA will be submitting more detail</w:t>
      </w:r>
      <w:r w:rsidR="00243039" w:rsidRPr="000A4A37">
        <w:rPr>
          <w:rFonts w:cstheme="majorHAnsi"/>
          <w:lang w:val="en-GB"/>
        </w:rPr>
        <w:t>ed</w:t>
      </w:r>
      <w:r w:rsidR="007479C9" w:rsidRPr="000A4A37">
        <w:rPr>
          <w:rFonts w:cstheme="majorHAnsi"/>
          <w:lang w:val="en-GB"/>
        </w:rPr>
        <w:t xml:space="preserve"> answers (which we have also shared and can be adapted and borrowed from)</w:t>
      </w:r>
      <w:r w:rsidR="00986634" w:rsidRPr="000A4A37">
        <w:rPr>
          <w:rFonts w:cstheme="majorHAnsi"/>
          <w:lang w:val="en-GB"/>
        </w:rPr>
        <w:t>,</w:t>
      </w:r>
      <w:r w:rsidR="007479C9" w:rsidRPr="000A4A37">
        <w:rPr>
          <w:rFonts w:cstheme="majorHAnsi"/>
          <w:lang w:val="en-GB"/>
        </w:rPr>
        <w:t xml:space="preserve"> but we </w:t>
      </w:r>
      <w:r w:rsidR="00986634" w:rsidRPr="000A4A37">
        <w:rPr>
          <w:rFonts w:cstheme="majorHAnsi"/>
          <w:lang w:val="en-GB"/>
        </w:rPr>
        <w:t>appreciate</w:t>
      </w:r>
      <w:r w:rsidR="007479C9" w:rsidRPr="000A4A37">
        <w:rPr>
          <w:rFonts w:cstheme="majorHAnsi"/>
          <w:lang w:val="en-GB"/>
        </w:rPr>
        <w:t xml:space="preserve"> that some companies will have limited time to look at the detail. If you are short of time</w:t>
      </w:r>
      <w:r w:rsidR="00986634" w:rsidRPr="000A4A37">
        <w:rPr>
          <w:rFonts w:cstheme="majorHAnsi"/>
          <w:lang w:val="en-GB"/>
        </w:rPr>
        <w:t>,</w:t>
      </w:r>
      <w:r w:rsidR="007479C9" w:rsidRPr="000A4A37">
        <w:rPr>
          <w:rFonts w:cstheme="majorHAnsi"/>
          <w:lang w:val="en-GB"/>
        </w:rPr>
        <w:t xml:space="preserve"> we encourage you to still respon</w:t>
      </w:r>
      <w:r w:rsidR="00843164" w:rsidRPr="000A4A37">
        <w:rPr>
          <w:rFonts w:cstheme="majorHAnsi"/>
          <w:lang w:val="en-GB"/>
        </w:rPr>
        <w:t>d</w:t>
      </w:r>
      <w:r w:rsidR="007479C9" w:rsidRPr="000A4A37">
        <w:rPr>
          <w:rFonts w:cstheme="majorHAnsi"/>
          <w:lang w:val="en-GB"/>
        </w:rPr>
        <w:t xml:space="preserve"> to the survey</w:t>
      </w:r>
      <w:r w:rsidR="00843164" w:rsidRPr="000A4A37">
        <w:rPr>
          <w:rFonts w:cstheme="majorHAnsi"/>
          <w:lang w:val="en-GB"/>
        </w:rPr>
        <w:t>s</w:t>
      </w:r>
      <w:r w:rsidR="007479C9" w:rsidRPr="000A4A37">
        <w:rPr>
          <w:rFonts w:cstheme="majorHAnsi"/>
          <w:lang w:val="en-GB"/>
        </w:rPr>
        <w:t xml:space="preserve"> to ensure that the GHGP understands the wide range of </w:t>
      </w:r>
      <w:r w:rsidR="00843164" w:rsidRPr="000A4A37">
        <w:rPr>
          <w:rFonts w:cstheme="majorHAnsi"/>
          <w:lang w:val="en-GB"/>
        </w:rPr>
        <w:t>support for market</w:t>
      </w:r>
      <w:r w:rsidR="00986634" w:rsidRPr="000A4A37">
        <w:rPr>
          <w:rFonts w:cstheme="majorHAnsi"/>
          <w:lang w:val="en-GB"/>
        </w:rPr>
        <w:t>-</w:t>
      </w:r>
      <w:r w:rsidR="00843164" w:rsidRPr="000A4A37">
        <w:rPr>
          <w:rFonts w:cstheme="majorHAnsi"/>
          <w:lang w:val="en-GB"/>
        </w:rPr>
        <w:t>based reporting of biomethane use in Scope 1.</w:t>
      </w:r>
    </w:p>
    <w:p w14:paraId="40DAEF52" w14:textId="2A1BE47F" w:rsidR="00243039" w:rsidRPr="000A4A37" w:rsidRDefault="00243039" w:rsidP="00A94E3A">
      <w:pPr>
        <w:rPr>
          <w:rFonts w:cstheme="majorHAnsi"/>
          <w:lang w:val="en-GB"/>
        </w:rPr>
      </w:pPr>
    </w:p>
    <w:p w14:paraId="0B19AF76" w14:textId="4AC5DDF1" w:rsidR="00243039" w:rsidRPr="000A4A37" w:rsidRDefault="00243039" w:rsidP="00A94E3A">
      <w:pPr>
        <w:rPr>
          <w:rFonts w:cstheme="majorHAnsi"/>
          <w:lang w:val="en-GB"/>
        </w:rPr>
      </w:pPr>
      <w:r w:rsidRPr="000A4A37">
        <w:rPr>
          <w:rFonts w:cstheme="majorHAnsi"/>
          <w:lang w:val="en-GB"/>
        </w:rPr>
        <w:t>If needed</w:t>
      </w:r>
      <w:r w:rsidR="00986634" w:rsidRPr="000A4A37">
        <w:rPr>
          <w:rFonts w:cstheme="majorHAnsi"/>
          <w:lang w:val="en-GB"/>
        </w:rPr>
        <w:t>,</w:t>
      </w:r>
      <w:r w:rsidRPr="000A4A37">
        <w:rPr>
          <w:rFonts w:cstheme="majorHAnsi"/>
          <w:lang w:val="en-GB"/>
        </w:rPr>
        <w:t xml:space="preserve"> you can select “not sure” for questions where we have not suggested an answer.</w:t>
      </w:r>
      <w:r w:rsidR="00843164" w:rsidRPr="000A4A37">
        <w:rPr>
          <w:rFonts w:cstheme="majorHAnsi"/>
          <w:lang w:val="en-GB"/>
        </w:rPr>
        <w:br/>
      </w:r>
      <w:r w:rsidR="00843164" w:rsidRPr="000A4A37">
        <w:rPr>
          <w:rFonts w:cstheme="majorHAnsi"/>
          <w:lang w:val="en-GB"/>
        </w:rPr>
        <w:br/>
      </w:r>
      <w:r w:rsidR="00986634" w:rsidRPr="000A4A37">
        <w:rPr>
          <w:rFonts w:cstheme="majorHAnsi"/>
          <w:lang w:val="en-GB"/>
        </w:rPr>
        <w:t xml:space="preserve">We have highlighted sections in </w:t>
      </w:r>
      <w:r w:rsidR="00257E17" w:rsidRPr="000A4A37">
        <w:rPr>
          <w:rFonts w:cstheme="majorHAnsi"/>
          <w:highlight w:val="yellow"/>
          <w:lang w:val="en-GB"/>
        </w:rPr>
        <w:t>yellow</w:t>
      </w:r>
      <w:r w:rsidR="00257E17" w:rsidRPr="000A4A37">
        <w:rPr>
          <w:rFonts w:cstheme="majorHAnsi"/>
          <w:lang w:val="en-GB"/>
        </w:rPr>
        <w:t xml:space="preserve"> where we suggest you </w:t>
      </w:r>
      <w:r w:rsidR="00986634" w:rsidRPr="000A4A37">
        <w:rPr>
          <w:rFonts w:cstheme="majorHAnsi"/>
          <w:lang w:val="en-GB"/>
        </w:rPr>
        <w:t xml:space="preserve">personalise </w:t>
      </w:r>
      <w:r w:rsidR="00257E17" w:rsidRPr="000A4A37">
        <w:rPr>
          <w:rFonts w:cstheme="majorHAnsi"/>
          <w:lang w:val="en-GB"/>
        </w:rPr>
        <w:t>your reply</w:t>
      </w:r>
      <w:r w:rsidR="00986634" w:rsidRPr="000A4A37">
        <w:rPr>
          <w:rFonts w:cstheme="majorHAnsi"/>
          <w:lang w:val="en-GB"/>
        </w:rPr>
        <w:t>,</w:t>
      </w:r>
      <w:r w:rsidR="00257E17" w:rsidRPr="000A4A37">
        <w:rPr>
          <w:rFonts w:cstheme="majorHAnsi"/>
          <w:lang w:val="en-GB"/>
        </w:rPr>
        <w:t xml:space="preserve"> but you can also delete those sections as needed.</w:t>
      </w:r>
    </w:p>
    <w:p w14:paraId="1C3001B2" w14:textId="78BDC7DA" w:rsidR="007479C9" w:rsidRPr="000A4A37" w:rsidRDefault="007479C9" w:rsidP="00A94E3A">
      <w:pPr>
        <w:rPr>
          <w:rFonts w:cstheme="majorHAnsi"/>
          <w:lang w:val="en-GB"/>
        </w:rPr>
      </w:pPr>
    </w:p>
    <w:p w14:paraId="3ED44C0B" w14:textId="77777777" w:rsidR="007104DD" w:rsidRPr="00FE094A" w:rsidRDefault="007104DD">
      <w:pPr>
        <w:rPr>
          <w:rFonts w:cstheme="majorHAnsi"/>
          <w:lang w:val="en-GB"/>
        </w:rPr>
      </w:pPr>
      <w:r w:rsidRPr="00FE094A">
        <w:rPr>
          <w:rFonts w:cstheme="majorHAnsi"/>
          <w:lang w:val="en-GB"/>
        </w:rPr>
        <w:br w:type="page"/>
      </w:r>
    </w:p>
    <w:p w14:paraId="23A8ED42" w14:textId="23E04171" w:rsidR="007479C9" w:rsidRPr="000A4A37" w:rsidRDefault="007479C9" w:rsidP="00A94E3A">
      <w:pPr>
        <w:rPr>
          <w:rFonts w:cstheme="majorHAnsi"/>
          <w:lang w:val="en-GB"/>
        </w:rPr>
      </w:pPr>
      <w:r w:rsidRPr="000A4A37">
        <w:rPr>
          <w:rFonts w:cstheme="majorHAnsi"/>
          <w:lang w:val="en-GB"/>
        </w:rPr>
        <w:lastRenderedPageBreak/>
        <w:t xml:space="preserve">How to make a simple response? </w:t>
      </w:r>
      <w:r w:rsidR="00B42D31" w:rsidRPr="000A4A37">
        <w:rPr>
          <w:rFonts w:cstheme="majorHAnsi"/>
          <w:lang w:val="en-GB"/>
        </w:rPr>
        <w:br/>
      </w:r>
    </w:p>
    <w:p w14:paraId="69AD5F4E" w14:textId="16D50ADB" w:rsidR="00B42D31" w:rsidRPr="00FE094A" w:rsidRDefault="00B42D31" w:rsidP="00A94E3A">
      <w:pPr>
        <w:rPr>
          <w:rFonts w:cstheme="majorHAnsi"/>
          <w:lang w:val="en-GB"/>
        </w:rPr>
      </w:pPr>
      <w:r w:rsidRPr="000A4A37">
        <w:rPr>
          <w:rFonts w:cstheme="majorHAnsi"/>
          <w:lang w:val="en-GB"/>
        </w:rPr>
        <w:t xml:space="preserve">There are four surveys of which two are the most relevant to the biomethane sector. </w:t>
      </w:r>
      <w:r w:rsidRPr="000A4A37">
        <w:rPr>
          <w:rFonts w:cstheme="majorHAnsi"/>
          <w:lang w:val="en-GB"/>
        </w:rPr>
        <w:br/>
      </w:r>
    </w:p>
    <w:p w14:paraId="5DD97BDA" w14:textId="16E6B9DD" w:rsidR="00B42D31" w:rsidRPr="000A4A37" w:rsidRDefault="0080010E" w:rsidP="000A4A37">
      <w:pPr>
        <w:rPr>
          <w:b/>
          <w:lang w:val="en-GB"/>
        </w:rPr>
      </w:pPr>
      <w:r w:rsidRPr="000A4A37">
        <w:rPr>
          <w:rFonts w:cstheme="majorHAnsi"/>
          <w:b/>
          <w:bCs/>
          <w:lang w:val="en-GB"/>
        </w:rPr>
        <w:t>1.</w:t>
      </w:r>
      <w:r w:rsidRPr="00FE094A">
        <w:rPr>
          <w:rFonts w:cstheme="majorHAnsi"/>
          <w:b/>
          <w:bCs/>
          <w:lang w:val="en-GB"/>
        </w:rPr>
        <w:t xml:space="preserve"> </w:t>
      </w:r>
      <w:r w:rsidR="00B42D31" w:rsidRPr="000A4A37">
        <w:rPr>
          <w:b/>
          <w:bCs/>
          <w:lang w:val="en-GB"/>
        </w:rPr>
        <w:t>Start with the GHG Protocol Scope 2 Guidance survey</w:t>
      </w:r>
      <w:r w:rsidRPr="000A4A37">
        <w:rPr>
          <w:rFonts w:cstheme="majorHAnsi"/>
          <w:b/>
          <w:bCs/>
          <w:lang w:val="en-GB"/>
        </w:rPr>
        <w:t xml:space="preserve"> accessible:</w:t>
      </w:r>
      <w:r w:rsidR="00B42D31" w:rsidRPr="000A4A37">
        <w:rPr>
          <w:b/>
          <w:bCs/>
          <w:lang w:val="en-GB"/>
        </w:rPr>
        <w:t xml:space="preserve"> </w:t>
      </w:r>
      <w:hyperlink r:id="rId13" w:history="1">
        <w:r w:rsidR="00B42D31" w:rsidRPr="000A4A37">
          <w:rPr>
            <w:rStyle w:val="Hyperlink"/>
            <w:rFonts w:cstheme="majorHAnsi"/>
            <w:b/>
            <w:bCs/>
            <w:lang w:val="en-GB"/>
          </w:rPr>
          <w:t>here</w:t>
        </w:r>
      </w:hyperlink>
      <w:r w:rsidR="00B42D31" w:rsidRPr="000A4A37">
        <w:rPr>
          <w:b/>
          <w:bCs/>
          <w:lang w:val="en-GB"/>
        </w:rPr>
        <w:t>.</w:t>
      </w:r>
      <w:r w:rsidR="00B42D31" w:rsidRPr="000A4A37">
        <w:rPr>
          <w:b/>
          <w:bCs/>
          <w:lang w:val="en-GB"/>
        </w:rPr>
        <w:br/>
      </w:r>
    </w:p>
    <w:p w14:paraId="25BAE951" w14:textId="2C750078" w:rsidR="00B42D31" w:rsidRPr="000A4A37" w:rsidRDefault="00B42D31" w:rsidP="000A4A37">
      <w:pPr>
        <w:rPr>
          <w:b/>
          <w:lang w:val="en-GB"/>
        </w:rPr>
      </w:pPr>
      <w:r w:rsidRPr="000A4A37">
        <w:rPr>
          <w:b/>
          <w:bCs/>
          <w:lang w:val="en-GB"/>
        </w:rPr>
        <w:t>Complete questions 1-10 about your company.</w:t>
      </w:r>
      <w:r w:rsidRPr="000A4A37">
        <w:rPr>
          <w:b/>
          <w:bCs/>
          <w:lang w:val="en-GB"/>
        </w:rPr>
        <w:br/>
      </w:r>
    </w:p>
    <w:p w14:paraId="22B67C78" w14:textId="436D6460" w:rsidR="00B42D31" w:rsidRPr="000A4A37" w:rsidRDefault="00B42D31" w:rsidP="000A4A37">
      <w:pPr>
        <w:rPr>
          <w:b/>
          <w:lang w:val="en-GB"/>
        </w:rPr>
      </w:pPr>
      <w:r w:rsidRPr="000A4A37">
        <w:rPr>
          <w:b/>
          <w:bCs/>
          <w:lang w:val="en-GB"/>
        </w:rPr>
        <w:t xml:space="preserve">Go to question </w:t>
      </w:r>
      <w:r w:rsidR="000D022F" w:rsidRPr="000A4A37">
        <w:rPr>
          <w:b/>
          <w:bCs/>
          <w:lang w:val="en-GB"/>
        </w:rPr>
        <w:t>12 “</w:t>
      </w:r>
      <w:r w:rsidRPr="000A4A37">
        <w:rPr>
          <w:b/>
          <w:bCs/>
          <w:lang w:val="en-GB"/>
        </w:rPr>
        <w:t>How satisfied are you with the current GHG Protocol Scope 2 Guidance?”</w:t>
      </w:r>
      <w:r w:rsidR="00A1075E" w:rsidRPr="000A4A37">
        <w:rPr>
          <w:b/>
          <w:bCs/>
          <w:lang w:val="en-GB"/>
        </w:rPr>
        <w:t>.</w:t>
      </w:r>
      <w:r w:rsidRPr="000A4A37">
        <w:rPr>
          <w:b/>
          <w:bCs/>
          <w:lang w:val="en-GB"/>
        </w:rPr>
        <w:t xml:space="preserve"> Input the below suggested answer</w:t>
      </w:r>
      <w:r w:rsidR="000D022F" w:rsidRPr="000A4A37">
        <w:rPr>
          <w:b/>
          <w:bCs/>
          <w:lang w:val="en-GB"/>
        </w:rPr>
        <w:t>:</w:t>
      </w:r>
      <w:r w:rsidRPr="000A4A37">
        <w:rPr>
          <w:b/>
          <w:bCs/>
          <w:lang w:val="en-GB"/>
        </w:rPr>
        <w:br/>
      </w:r>
    </w:p>
    <w:p w14:paraId="7D18C44B" w14:textId="50A67764" w:rsidR="00B42D31" w:rsidRPr="000A4A37" w:rsidRDefault="00B42D31" w:rsidP="000A4A37">
      <w:pPr>
        <w:ind w:left="851"/>
        <w:rPr>
          <w:rFonts w:cstheme="majorHAnsi"/>
          <w:i/>
          <w:iCs/>
          <w:lang w:val="en-GB"/>
        </w:rPr>
      </w:pPr>
      <w:r w:rsidRPr="000A4A37">
        <w:rPr>
          <w:rFonts w:cstheme="majorHAnsi"/>
          <w:i/>
          <w:iCs/>
          <w:lang w:val="en-GB"/>
        </w:rPr>
        <w:t>We are not satisfied that the current guidance as the reference to market-based reporting of gaseous fuels, included as an Appendix and in place from 2015-2019, was removed with no notice and has not been replaced anywhere in the GHGP guidance and standards suite. Furthermore, this survey process lacks recognition that this Appendix was a well-received and well</w:t>
      </w:r>
      <w:r w:rsidR="0080010E" w:rsidRPr="00FE094A">
        <w:rPr>
          <w:rFonts w:cstheme="majorHAnsi"/>
          <w:i/>
          <w:iCs/>
          <w:lang w:val="en-GB"/>
        </w:rPr>
        <w:t>-</w:t>
      </w:r>
      <w:r w:rsidRPr="000A4A37">
        <w:rPr>
          <w:rFonts w:cstheme="majorHAnsi"/>
          <w:i/>
          <w:iCs/>
          <w:lang w:val="en-GB"/>
        </w:rPr>
        <w:t>used aspect of the GHGP guidance and standard suite for many years.</w:t>
      </w:r>
      <w:r w:rsidRPr="000A4A37">
        <w:rPr>
          <w:rFonts w:cstheme="majorHAnsi"/>
          <w:i/>
          <w:iCs/>
          <w:lang w:val="en-GB"/>
        </w:rPr>
        <w:br/>
      </w:r>
    </w:p>
    <w:p w14:paraId="099B4706" w14:textId="17FB2ADD" w:rsidR="00B42D31" w:rsidRPr="000A4A37" w:rsidRDefault="00B42D31" w:rsidP="000A4A37">
      <w:pPr>
        <w:rPr>
          <w:b/>
          <w:bCs/>
          <w:lang w:val="en-GB"/>
        </w:rPr>
      </w:pPr>
      <w:r w:rsidRPr="000A4A37">
        <w:rPr>
          <w:b/>
          <w:bCs/>
          <w:lang w:val="en-GB"/>
        </w:rPr>
        <w:t xml:space="preserve">Go to question 17 </w:t>
      </w:r>
      <w:r w:rsidR="00A1075E" w:rsidRPr="000A4A37">
        <w:rPr>
          <w:b/>
          <w:bCs/>
          <w:lang w:val="en-GB"/>
        </w:rPr>
        <w:t>“</w:t>
      </w:r>
      <w:r w:rsidRPr="000A4A37">
        <w:rPr>
          <w:b/>
          <w:bCs/>
          <w:lang w:val="en-GB"/>
        </w:rPr>
        <w:t>Do you think there is a need for updates related to the scope 2 market-based method?</w:t>
      </w:r>
      <w:r w:rsidR="00A1075E" w:rsidRPr="000A4A37">
        <w:rPr>
          <w:b/>
          <w:bCs/>
          <w:lang w:val="en-GB"/>
        </w:rPr>
        <w:t>”.</w:t>
      </w:r>
      <w:r w:rsidRPr="000A4A37">
        <w:rPr>
          <w:b/>
          <w:bCs/>
          <w:lang w:val="en-GB"/>
        </w:rPr>
        <w:t xml:space="preserve"> Input the below suggested answer</w:t>
      </w:r>
      <w:r w:rsidR="00A1075E" w:rsidRPr="000A4A37">
        <w:rPr>
          <w:b/>
          <w:bCs/>
          <w:lang w:val="en-GB"/>
        </w:rPr>
        <w:t>:</w:t>
      </w:r>
    </w:p>
    <w:p w14:paraId="3F69AA5C" w14:textId="77777777" w:rsidR="00A1075E" w:rsidRPr="000A4A37" w:rsidRDefault="00A1075E" w:rsidP="000A4A37">
      <w:pPr>
        <w:ind w:left="720"/>
        <w:rPr>
          <w:lang w:val="en-GB"/>
        </w:rPr>
      </w:pPr>
    </w:p>
    <w:p w14:paraId="49B952C9" w14:textId="19A8260C" w:rsidR="00B42D31" w:rsidRPr="000A4A37" w:rsidRDefault="00B42D31" w:rsidP="000A4A37">
      <w:pPr>
        <w:ind w:left="851"/>
        <w:rPr>
          <w:rFonts w:cstheme="majorHAnsi"/>
          <w:i/>
          <w:iCs/>
          <w:lang w:val="en-GB"/>
        </w:rPr>
      </w:pPr>
      <w:r w:rsidRPr="000A4A37">
        <w:rPr>
          <w:rFonts w:cstheme="majorHAnsi"/>
          <w:i/>
          <w:iCs/>
          <w:lang w:val="en-GB"/>
        </w:rPr>
        <w:t xml:space="preserve">Yes – the quality criteria should be revisited to ensure maximum confidence in the benefits of market-based Scope 2 reporting which is important to maintaining confidence in </w:t>
      </w:r>
      <w:r w:rsidR="0080010E" w:rsidRPr="00FE094A">
        <w:rPr>
          <w:rFonts w:cstheme="majorHAnsi"/>
          <w:i/>
          <w:iCs/>
          <w:lang w:val="en-GB"/>
        </w:rPr>
        <w:t>market-based</w:t>
      </w:r>
      <w:r w:rsidRPr="000A4A37">
        <w:rPr>
          <w:rFonts w:cstheme="majorHAnsi"/>
          <w:i/>
          <w:iCs/>
          <w:lang w:val="en-GB"/>
        </w:rPr>
        <w:t xml:space="preserve"> reporting across the scopes</w:t>
      </w:r>
      <w:r w:rsidR="00843164" w:rsidRPr="000A4A37">
        <w:rPr>
          <w:rFonts w:cstheme="majorHAnsi"/>
          <w:i/>
          <w:iCs/>
          <w:lang w:val="en-GB"/>
        </w:rPr>
        <w:t xml:space="preserve">. </w:t>
      </w:r>
      <w:r w:rsidRPr="000A4A37">
        <w:rPr>
          <w:rFonts w:cstheme="majorHAnsi"/>
          <w:i/>
          <w:iCs/>
          <w:lang w:val="en-GB"/>
        </w:rPr>
        <w:br/>
      </w:r>
    </w:p>
    <w:p w14:paraId="4DC06E68" w14:textId="39FCF54D" w:rsidR="00A73B82" w:rsidRPr="000A4A37" w:rsidRDefault="00B42D31" w:rsidP="000A4A37">
      <w:pPr>
        <w:rPr>
          <w:rFonts w:cstheme="majorHAnsi"/>
          <w:i/>
          <w:iCs/>
          <w:lang w:val="en-GB"/>
        </w:rPr>
      </w:pPr>
      <w:r w:rsidRPr="000A4A37">
        <w:rPr>
          <w:b/>
          <w:bCs/>
          <w:lang w:val="en-GB"/>
        </w:rPr>
        <w:t>Go to question 36 “Based on the past seven years’ worth of data, under the current market-based accounting framework, is there empirical support for the premise that market-based scope 2 accounting framework results in collective changes in low-carbon energy supply and global atmospheric GHG emission reductions?”</w:t>
      </w:r>
      <w:r w:rsidR="00A1075E" w:rsidRPr="000A4A37">
        <w:rPr>
          <w:b/>
          <w:bCs/>
          <w:lang w:val="en-GB"/>
        </w:rPr>
        <w:t>.</w:t>
      </w:r>
      <w:r w:rsidRPr="000A4A37">
        <w:rPr>
          <w:b/>
          <w:bCs/>
          <w:lang w:val="en-GB"/>
        </w:rPr>
        <w:t xml:space="preserve"> Input the suggested answer</w:t>
      </w:r>
      <w:r w:rsidR="00A1075E" w:rsidRPr="000A4A37">
        <w:rPr>
          <w:b/>
          <w:bCs/>
          <w:lang w:val="en-GB"/>
        </w:rPr>
        <w:t>:</w:t>
      </w:r>
      <w:r w:rsidR="00A73B82" w:rsidRPr="000A4A37">
        <w:rPr>
          <w:rFonts w:cstheme="majorHAnsi"/>
          <w:i/>
          <w:iCs/>
          <w:lang w:val="en-GB"/>
        </w:rPr>
        <w:br/>
      </w:r>
    </w:p>
    <w:p w14:paraId="26103360" w14:textId="22BC48B6" w:rsidR="00A73B82" w:rsidRPr="000A4A37" w:rsidRDefault="00A73B82" w:rsidP="000A4A37">
      <w:pPr>
        <w:ind w:left="851"/>
        <w:rPr>
          <w:rFonts w:cstheme="majorHAnsi"/>
          <w:i/>
          <w:iCs/>
          <w:lang w:val="en-GB"/>
        </w:rPr>
      </w:pPr>
      <w:r w:rsidRPr="000A4A37">
        <w:rPr>
          <w:rFonts w:cstheme="majorHAnsi"/>
          <w:i/>
          <w:iCs/>
          <w:lang w:val="en-GB"/>
        </w:rPr>
        <w:t xml:space="preserve">In the UK and </w:t>
      </w:r>
      <w:proofErr w:type="gramStart"/>
      <w:r w:rsidR="000A309A" w:rsidRPr="00FE094A">
        <w:rPr>
          <w:rFonts w:cstheme="majorHAnsi"/>
          <w:i/>
          <w:iCs/>
          <w:lang w:val="en-GB"/>
        </w:rPr>
        <w:t>Europe</w:t>
      </w:r>
      <w:proofErr w:type="gramEnd"/>
      <w:r w:rsidRPr="000A4A37">
        <w:rPr>
          <w:rFonts w:cstheme="majorHAnsi"/>
          <w:i/>
          <w:iCs/>
          <w:lang w:val="en-GB"/>
        </w:rPr>
        <w:t xml:space="preserve"> we</w:t>
      </w:r>
      <w:r w:rsidR="00B42D31" w:rsidRPr="000A4A37">
        <w:rPr>
          <w:rFonts w:cstheme="majorHAnsi"/>
          <w:i/>
          <w:iCs/>
          <w:lang w:val="en-GB"/>
        </w:rPr>
        <w:t xml:space="preserve"> have seven years of evidence on how the biomethane industry has operated using </w:t>
      </w:r>
      <w:r w:rsidR="004F54B1" w:rsidRPr="000A4A37">
        <w:rPr>
          <w:rFonts w:cstheme="majorHAnsi"/>
          <w:i/>
          <w:iCs/>
          <w:lang w:val="en-GB"/>
        </w:rPr>
        <w:t xml:space="preserve">the </w:t>
      </w:r>
      <w:r w:rsidR="00F9705D" w:rsidRPr="00FE094A">
        <w:rPr>
          <w:rFonts w:cstheme="majorHAnsi"/>
          <w:i/>
          <w:iCs/>
          <w:lang w:val="en-GB"/>
        </w:rPr>
        <w:t>market-based</w:t>
      </w:r>
      <w:r w:rsidR="00B42D31" w:rsidRPr="000A4A37">
        <w:rPr>
          <w:rFonts w:cstheme="majorHAnsi"/>
          <w:i/>
          <w:iCs/>
          <w:lang w:val="en-GB"/>
        </w:rPr>
        <w:t xml:space="preserve"> reporting</w:t>
      </w:r>
      <w:r w:rsidR="004F54B1" w:rsidRPr="000A4A37">
        <w:rPr>
          <w:rFonts w:cstheme="majorHAnsi"/>
          <w:i/>
          <w:iCs/>
          <w:lang w:val="en-GB"/>
        </w:rPr>
        <w:t xml:space="preserve"> rules given in the Scope 2 Appendix between 2015-19</w:t>
      </w:r>
      <w:r w:rsidRPr="000A4A37">
        <w:rPr>
          <w:rFonts w:cstheme="majorHAnsi"/>
          <w:i/>
          <w:iCs/>
          <w:lang w:val="en-GB"/>
        </w:rPr>
        <w:t xml:space="preserve">. </w:t>
      </w:r>
      <w:r w:rsidR="004F54B1" w:rsidRPr="000A4A37">
        <w:rPr>
          <w:rFonts w:cstheme="majorHAnsi"/>
          <w:i/>
          <w:iCs/>
          <w:lang w:val="en-GB"/>
        </w:rPr>
        <w:t>During that time there has been strong demand for Guarantees of Origin</w:t>
      </w:r>
      <w:r w:rsidR="00FD2AF0">
        <w:rPr>
          <w:rFonts w:cstheme="majorHAnsi"/>
          <w:i/>
          <w:iCs/>
          <w:lang w:val="en-GB"/>
        </w:rPr>
        <w:t xml:space="preserve"> (GoO)</w:t>
      </w:r>
      <w:r w:rsidR="004F54B1" w:rsidRPr="000A4A37">
        <w:rPr>
          <w:rFonts w:cstheme="majorHAnsi"/>
          <w:i/>
          <w:iCs/>
          <w:lang w:val="en-GB"/>
        </w:rPr>
        <w:t xml:space="preserve"> which has translated into millions of £</w:t>
      </w:r>
      <w:r w:rsidR="000A4A37">
        <w:rPr>
          <w:rFonts w:cstheme="majorHAnsi"/>
          <w:i/>
          <w:iCs/>
          <w:lang w:val="en-GB"/>
        </w:rPr>
        <w:t>/$</w:t>
      </w:r>
      <w:r w:rsidR="004F54B1" w:rsidRPr="000A4A37">
        <w:rPr>
          <w:rFonts w:cstheme="majorHAnsi"/>
          <w:i/>
          <w:iCs/>
          <w:lang w:val="en-GB"/>
        </w:rPr>
        <w:t xml:space="preserve"> of value flowing back to biomethane producers. </w:t>
      </w:r>
      <w:r w:rsidRPr="000A4A37">
        <w:rPr>
          <w:rFonts w:cstheme="majorHAnsi"/>
          <w:i/>
          <w:iCs/>
          <w:lang w:val="en-GB"/>
        </w:rPr>
        <w:br/>
      </w:r>
      <w:r w:rsidRPr="000A4A37">
        <w:rPr>
          <w:rFonts w:cstheme="majorHAnsi"/>
          <w:i/>
          <w:iCs/>
          <w:lang w:val="en-GB"/>
        </w:rPr>
        <w:br/>
        <w:t xml:space="preserve">We understand that the Green Gas Certification Scheme (GGCS) has reported that the total value of contractual instruments (GoO) purchased was over £40millon in 2022 and that the Europe wide market is likely to have been worth over £200million since 2015. The value to consumers who pay for these is directly linked to their ability to use a </w:t>
      </w:r>
      <w:r w:rsidR="000A309A" w:rsidRPr="00FE094A">
        <w:rPr>
          <w:rFonts w:cstheme="majorHAnsi"/>
          <w:i/>
          <w:iCs/>
          <w:lang w:val="en-GB"/>
        </w:rPr>
        <w:t>market-based</w:t>
      </w:r>
      <w:r w:rsidRPr="000A4A37">
        <w:rPr>
          <w:rFonts w:cstheme="majorHAnsi"/>
          <w:i/>
          <w:iCs/>
          <w:lang w:val="en-GB"/>
        </w:rPr>
        <w:t xml:space="preserve"> report in their Scope 1. </w:t>
      </w:r>
      <w:r w:rsidRPr="000A4A37">
        <w:rPr>
          <w:rFonts w:cstheme="majorHAnsi"/>
          <w:i/>
          <w:iCs/>
          <w:lang w:val="en-GB"/>
        </w:rPr>
        <w:br/>
      </w:r>
      <w:r w:rsidRPr="000A4A37">
        <w:rPr>
          <w:rFonts w:cstheme="majorHAnsi"/>
          <w:i/>
          <w:iCs/>
          <w:lang w:val="en-GB"/>
        </w:rPr>
        <w:br/>
      </w:r>
      <w:r w:rsidR="00B42D31" w:rsidRPr="000A4A37">
        <w:rPr>
          <w:rFonts w:cstheme="majorHAnsi"/>
          <w:i/>
          <w:iCs/>
          <w:lang w:val="en-GB"/>
        </w:rPr>
        <w:t>The value received by producers from the sale of GoO and other certificates is acknowledged as driving additional production as government subsidy goes further when matched to this additional value secured by generators (</w:t>
      </w:r>
      <w:r w:rsidRPr="000A4A37">
        <w:rPr>
          <w:rFonts w:cstheme="majorHAnsi"/>
          <w:i/>
          <w:iCs/>
          <w:lang w:val="en-GB"/>
        </w:rPr>
        <w:t>s</w:t>
      </w:r>
      <w:r w:rsidR="00B42D31" w:rsidRPr="000A4A37">
        <w:rPr>
          <w:rFonts w:cstheme="majorHAnsi"/>
          <w:i/>
          <w:iCs/>
          <w:lang w:val="en-GB"/>
        </w:rPr>
        <w:t xml:space="preserve">ee Green Gas Support Scheme Impact Assessment and Article 19 item 2 of REDII). </w:t>
      </w:r>
      <w:r w:rsidRPr="000A4A37">
        <w:rPr>
          <w:rFonts w:cstheme="majorHAnsi"/>
          <w:i/>
          <w:iCs/>
          <w:lang w:val="en-GB"/>
        </w:rPr>
        <w:br/>
      </w:r>
      <w:r w:rsidRPr="000A4A37">
        <w:rPr>
          <w:rFonts w:cstheme="majorHAnsi"/>
          <w:i/>
          <w:iCs/>
          <w:lang w:val="en-GB"/>
        </w:rPr>
        <w:lastRenderedPageBreak/>
        <w:br/>
      </w:r>
      <w:r w:rsidRPr="000A4A37">
        <w:rPr>
          <w:rFonts w:cstheme="majorHAnsi"/>
          <w:i/>
          <w:iCs/>
          <w:highlight w:val="yellow"/>
          <w:lang w:val="en-GB"/>
        </w:rPr>
        <w:t>We have experienced this directly…[if you are a biomethane producer please provide some “empirical evidence” of the value you have gained and the importance</w:t>
      </w:r>
      <w:r w:rsidR="0080010E" w:rsidRPr="00FE094A">
        <w:rPr>
          <w:rFonts w:cstheme="majorHAnsi"/>
          <w:i/>
          <w:iCs/>
          <w:highlight w:val="yellow"/>
          <w:lang w:val="en-GB"/>
        </w:rPr>
        <w:t xml:space="preserve"> of GoOs</w:t>
      </w:r>
      <w:r w:rsidRPr="000A4A37">
        <w:rPr>
          <w:rFonts w:cstheme="majorHAnsi"/>
          <w:i/>
          <w:iCs/>
          <w:highlight w:val="yellow"/>
          <w:lang w:val="en-GB"/>
        </w:rPr>
        <w:t xml:space="preserve"> to your business model]</w:t>
      </w:r>
      <w:r w:rsidR="0080010E" w:rsidRPr="00FE094A">
        <w:rPr>
          <w:rFonts w:cstheme="majorHAnsi"/>
          <w:i/>
          <w:iCs/>
          <w:lang w:val="en-GB"/>
        </w:rPr>
        <w:t>.</w:t>
      </w:r>
      <w:r w:rsidRPr="000A4A37">
        <w:rPr>
          <w:rFonts w:cstheme="majorHAnsi"/>
          <w:i/>
          <w:iCs/>
          <w:lang w:val="en-GB"/>
        </w:rPr>
        <w:br/>
      </w:r>
    </w:p>
    <w:p w14:paraId="5AD37EF8" w14:textId="35618BFA" w:rsidR="00A73B82" w:rsidRPr="000A4A37" w:rsidRDefault="00B42D31" w:rsidP="000A4A37">
      <w:pPr>
        <w:ind w:left="851"/>
        <w:rPr>
          <w:rFonts w:cstheme="majorHAnsi"/>
          <w:i/>
          <w:iCs/>
          <w:lang w:val="en-GB"/>
        </w:rPr>
      </w:pPr>
      <w:r w:rsidRPr="000A4A37">
        <w:rPr>
          <w:rFonts w:cstheme="majorHAnsi"/>
          <w:i/>
          <w:iCs/>
          <w:lang w:val="en-GB"/>
        </w:rPr>
        <w:t>This importance comes from not only the direct financial benefit which can be secured by selling GoO in an open market</w:t>
      </w:r>
      <w:r w:rsidR="0080010E" w:rsidRPr="00FE094A">
        <w:rPr>
          <w:rFonts w:cstheme="majorHAnsi"/>
          <w:i/>
          <w:iCs/>
          <w:lang w:val="en-GB"/>
        </w:rPr>
        <w:t>,</w:t>
      </w:r>
      <w:r w:rsidRPr="000A4A37">
        <w:rPr>
          <w:rFonts w:cstheme="majorHAnsi"/>
          <w:i/>
          <w:iCs/>
          <w:lang w:val="en-GB"/>
        </w:rPr>
        <w:t xml:space="preserve"> but also because biomethane developers are now building projects in partnership with long</w:t>
      </w:r>
      <w:r w:rsidR="0080010E" w:rsidRPr="00FE094A">
        <w:rPr>
          <w:rFonts w:cstheme="majorHAnsi"/>
          <w:i/>
          <w:iCs/>
          <w:lang w:val="en-GB"/>
        </w:rPr>
        <w:t>-</w:t>
      </w:r>
      <w:r w:rsidRPr="000A4A37">
        <w:rPr>
          <w:rFonts w:cstheme="majorHAnsi"/>
          <w:i/>
          <w:iCs/>
          <w:lang w:val="en-GB"/>
        </w:rPr>
        <w:t xml:space="preserve">term consumers who require the ability to report biomethane supplied via the grid and show reduced Scope 1 emissions in line with their SBTi goals. </w:t>
      </w:r>
    </w:p>
    <w:p w14:paraId="3EC73350" w14:textId="250AC0BA" w:rsidR="00B42D31" w:rsidRPr="000A4A37" w:rsidRDefault="00A73B82" w:rsidP="000A4A37">
      <w:pPr>
        <w:ind w:left="851"/>
        <w:rPr>
          <w:rFonts w:cstheme="majorHAnsi"/>
          <w:i/>
          <w:iCs/>
          <w:lang w:val="en-GB"/>
        </w:rPr>
      </w:pPr>
      <w:r w:rsidRPr="000A4A37">
        <w:rPr>
          <w:rFonts w:cstheme="majorHAnsi"/>
          <w:i/>
          <w:iCs/>
          <w:lang w:val="en-GB"/>
        </w:rPr>
        <w:br/>
      </w:r>
      <w:r w:rsidRPr="000A4A37">
        <w:rPr>
          <w:rFonts w:cstheme="majorHAnsi"/>
          <w:i/>
          <w:iCs/>
          <w:highlight w:val="yellow"/>
          <w:lang w:val="en-GB"/>
        </w:rPr>
        <w:t>We have experienced this directly</w:t>
      </w:r>
      <w:proofErr w:type="gramStart"/>
      <w:r w:rsidRPr="000A4A37">
        <w:rPr>
          <w:rFonts w:cstheme="majorHAnsi"/>
          <w:i/>
          <w:iCs/>
          <w:highlight w:val="yellow"/>
          <w:lang w:val="en-GB"/>
        </w:rPr>
        <w:t>…[</w:t>
      </w:r>
      <w:proofErr w:type="gramEnd"/>
      <w:r w:rsidRPr="000A4A37">
        <w:rPr>
          <w:rFonts w:cstheme="majorHAnsi"/>
          <w:i/>
          <w:iCs/>
          <w:highlight w:val="yellow"/>
          <w:lang w:val="en-GB"/>
        </w:rPr>
        <w:t>if you are a biomethane producer please provide some “empirical evidence” of any long term G</w:t>
      </w:r>
      <w:r w:rsidR="0080010E" w:rsidRPr="00FE094A">
        <w:rPr>
          <w:rFonts w:cstheme="majorHAnsi"/>
          <w:i/>
          <w:iCs/>
          <w:highlight w:val="yellow"/>
          <w:lang w:val="en-GB"/>
        </w:rPr>
        <w:t xml:space="preserve">as </w:t>
      </w:r>
      <w:r w:rsidRPr="000A4A37">
        <w:rPr>
          <w:rFonts w:cstheme="majorHAnsi"/>
          <w:i/>
          <w:iCs/>
          <w:highlight w:val="yellow"/>
          <w:lang w:val="en-GB"/>
        </w:rPr>
        <w:t>P</w:t>
      </w:r>
      <w:r w:rsidR="0080010E" w:rsidRPr="00FE094A">
        <w:rPr>
          <w:rFonts w:cstheme="majorHAnsi"/>
          <w:i/>
          <w:iCs/>
          <w:highlight w:val="yellow"/>
          <w:lang w:val="en-GB"/>
        </w:rPr>
        <w:t xml:space="preserve">urchase </w:t>
      </w:r>
      <w:r w:rsidRPr="000A4A37">
        <w:rPr>
          <w:rFonts w:cstheme="majorHAnsi"/>
          <w:i/>
          <w:iCs/>
          <w:highlight w:val="yellow"/>
          <w:lang w:val="en-GB"/>
        </w:rPr>
        <w:t>A</w:t>
      </w:r>
      <w:r w:rsidR="0080010E" w:rsidRPr="00FE094A">
        <w:rPr>
          <w:rFonts w:cstheme="majorHAnsi"/>
          <w:i/>
          <w:iCs/>
          <w:highlight w:val="yellow"/>
          <w:lang w:val="en-GB"/>
        </w:rPr>
        <w:t>greement (GPA)</w:t>
      </w:r>
      <w:r w:rsidRPr="000A4A37">
        <w:rPr>
          <w:rFonts w:cstheme="majorHAnsi"/>
          <w:i/>
          <w:iCs/>
          <w:highlight w:val="yellow"/>
          <w:lang w:val="en-GB"/>
        </w:rPr>
        <w:t xml:space="preserve"> you have discussed]</w:t>
      </w:r>
      <w:r w:rsidRPr="000A4A37">
        <w:rPr>
          <w:rFonts w:cstheme="majorHAnsi"/>
          <w:i/>
          <w:iCs/>
          <w:lang w:val="en-GB"/>
        </w:rPr>
        <w:br/>
      </w:r>
      <w:r w:rsidRPr="000A4A37">
        <w:rPr>
          <w:rFonts w:cstheme="majorHAnsi"/>
          <w:i/>
          <w:iCs/>
          <w:lang w:val="en-GB"/>
        </w:rPr>
        <w:br/>
        <w:t xml:space="preserve">The quickest route to maximising the biomethane potential in the UK is to find an </w:t>
      </w:r>
      <w:r w:rsidR="00B42D31" w:rsidRPr="000A4A37">
        <w:rPr>
          <w:rFonts w:cstheme="majorHAnsi"/>
          <w:i/>
          <w:iCs/>
          <w:lang w:val="en-GB"/>
        </w:rPr>
        <w:t>optimal combination of government policy and support and market</w:t>
      </w:r>
      <w:r w:rsidR="0080010E" w:rsidRPr="00FE094A">
        <w:rPr>
          <w:rFonts w:cstheme="majorHAnsi"/>
          <w:i/>
          <w:iCs/>
          <w:lang w:val="en-GB"/>
        </w:rPr>
        <w:t>-</w:t>
      </w:r>
      <w:r w:rsidR="00B42D31" w:rsidRPr="000A4A37">
        <w:rPr>
          <w:rFonts w:cstheme="majorHAnsi"/>
          <w:i/>
          <w:iCs/>
          <w:lang w:val="en-GB"/>
        </w:rPr>
        <w:t xml:space="preserve">generated income through the use of GoO. </w:t>
      </w:r>
      <w:r w:rsidRPr="000A4A37">
        <w:rPr>
          <w:rFonts w:cstheme="majorHAnsi"/>
          <w:i/>
          <w:iCs/>
          <w:lang w:val="en-GB"/>
        </w:rPr>
        <w:t>Market</w:t>
      </w:r>
      <w:r w:rsidR="0080010E" w:rsidRPr="00FE094A">
        <w:rPr>
          <w:rFonts w:cstheme="majorHAnsi"/>
          <w:i/>
          <w:iCs/>
          <w:lang w:val="en-GB"/>
        </w:rPr>
        <w:t>-</w:t>
      </w:r>
      <w:r w:rsidRPr="000A4A37">
        <w:rPr>
          <w:rFonts w:cstheme="majorHAnsi"/>
          <w:i/>
          <w:iCs/>
          <w:lang w:val="en-GB"/>
        </w:rPr>
        <w:t>based reporting</w:t>
      </w:r>
      <w:r w:rsidR="000A4A37">
        <w:rPr>
          <w:rFonts w:cstheme="majorHAnsi"/>
          <w:i/>
          <w:iCs/>
          <w:lang w:val="en-GB"/>
        </w:rPr>
        <w:t xml:space="preserve"> in Scope 1</w:t>
      </w:r>
      <w:r w:rsidRPr="000A4A37">
        <w:rPr>
          <w:rFonts w:cstheme="majorHAnsi"/>
          <w:i/>
          <w:iCs/>
          <w:lang w:val="en-GB"/>
        </w:rPr>
        <w:t xml:space="preserve"> will enable this goal and generate the largest GHG savings in the shortest possible time. </w:t>
      </w:r>
    </w:p>
    <w:p w14:paraId="7B90CD16" w14:textId="33EDF26A" w:rsidR="00B42D31" w:rsidRPr="00FE094A" w:rsidRDefault="00B42D31" w:rsidP="000A4A37">
      <w:pPr>
        <w:ind w:left="851"/>
        <w:rPr>
          <w:rFonts w:cstheme="majorHAnsi"/>
          <w:lang w:val="en-GB"/>
        </w:rPr>
      </w:pPr>
    </w:p>
    <w:p w14:paraId="584BB9A8" w14:textId="6E5AA484" w:rsidR="00736051" w:rsidRPr="000A4A37" w:rsidRDefault="0080010E" w:rsidP="000A4A37">
      <w:pPr>
        <w:rPr>
          <w:rFonts w:cstheme="majorHAnsi"/>
          <w:lang w:val="en-GB"/>
        </w:rPr>
      </w:pPr>
      <w:r w:rsidRPr="000A4A37">
        <w:rPr>
          <w:rFonts w:cstheme="majorHAnsi"/>
          <w:b/>
          <w:bCs/>
          <w:lang w:val="en-GB"/>
        </w:rPr>
        <w:t xml:space="preserve">2. </w:t>
      </w:r>
      <w:r w:rsidR="007479C9" w:rsidRPr="000A4A37">
        <w:rPr>
          <w:rFonts w:cstheme="majorHAnsi"/>
          <w:b/>
          <w:bCs/>
          <w:lang w:val="en-GB"/>
        </w:rPr>
        <w:t>Access the survey</w:t>
      </w:r>
      <w:r w:rsidR="00A73B82" w:rsidRPr="000A4A37">
        <w:rPr>
          <w:rFonts w:cstheme="majorHAnsi"/>
          <w:b/>
          <w:bCs/>
          <w:lang w:val="en-GB"/>
        </w:rPr>
        <w:t xml:space="preserve"> on Market-Based Reporting </w:t>
      </w:r>
      <w:r w:rsidR="00FC2A44" w:rsidRPr="000A4A37">
        <w:rPr>
          <w:rFonts w:cstheme="majorHAnsi"/>
          <w:b/>
          <w:bCs/>
          <w:lang w:val="en-GB"/>
        </w:rPr>
        <w:t>online</w:t>
      </w:r>
      <w:r w:rsidRPr="000A4A37">
        <w:rPr>
          <w:rFonts w:cstheme="majorHAnsi"/>
          <w:b/>
          <w:bCs/>
          <w:lang w:val="en-GB"/>
        </w:rPr>
        <w:t>:</w:t>
      </w:r>
      <w:r w:rsidR="00FC2A44" w:rsidRPr="000A4A37">
        <w:rPr>
          <w:rFonts w:cstheme="majorHAnsi"/>
          <w:b/>
          <w:bCs/>
          <w:lang w:val="en-GB"/>
        </w:rPr>
        <w:t xml:space="preserve"> </w:t>
      </w:r>
      <w:hyperlink r:id="rId14" w:history="1">
        <w:r w:rsidR="00FC2A44" w:rsidRPr="000A4A37">
          <w:rPr>
            <w:rStyle w:val="Hyperlink"/>
            <w:rFonts w:cstheme="majorHAnsi"/>
            <w:b/>
            <w:bCs/>
            <w:lang w:val="en-GB"/>
          </w:rPr>
          <w:t>here</w:t>
        </w:r>
      </w:hyperlink>
      <w:r w:rsidR="00FC2A44" w:rsidRPr="000A4A37">
        <w:rPr>
          <w:rFonts w:cstheme="majorHAnsi"/>
          <w:b/>
          <w:bCs/>
          <w:lang w:val="en-GB"/>
        </w:rPr>
        <w:t xml:space="preserve">. </w:t>
      </w:r>
      <w:r w:rsidR="004677F5" w:rsidRPr="000A4A37">
        <w:rPr>
          <w:rFonts w:cstheme="majorHAnsi"/>
          <w:b/>
          <w:bCs/>
          <w:lang w:val="en-GB"/>
        </w:rPr>
        <w:br/>
      </w:r>
    </w:p>
    <w:p w14:paraId="50393526" w14:textId="072BFF6B" w:rsidR="00116726" w:rsidRPr="000A4A37" w:rsidRDefault="004677F5" w:rsidP="000A4A37">
      <w:pPr>
        <w:rPr>
          <w:rFonts w:cstheme="majorHAnsi"/>
          <w:b/>
          <w:bCs/>
          <w:lang w:val="en-GB"/>
        </w:rPr>
      </w:pPr>
      <w:r w:rsidRPr="000A4A37">
        <w:rPr>
          <w:rFonts w:cstheme="majorHAnsi"/>
          <w:b/>
          <w:bCs/>
          <w:lang w:val="en-GB"/>
        </w:rPr>
        <w:t>Complete questions 1-10 about your company</w:t>
      </w:r>
      <w:r w:rsidR="00D328A5" w:rsidRPr="000A4A37">
        <w:rPr>
          <w:rFonts w:cstheme="majorHAnsi"/>
          <w:b/>
          <w:bCs/>
          <w:lang w:val="en-GB"/>
        </w:rPr>
        <w:t>.</w:t>
      </w:r>
      <w:r w:rsidR="00843164" w:rsidRPr="000A4A37">
        <w:rPr>
          <w:rFonts w:cstheme="majorHAnsi"/>
          <w:b/>
          <w:bCs/>
          <w:lang w:val="en-GB"/>
        </w:rPr>
        <w:br/>
      </w:r>
    </w:p>
    <w:p w14:paraId="30311D81" w14:textId="08A1F56E" w:rsidR="0080010E" w:rsidRPr="000A4A37" w:rsidRDefault="004677F5" w:rsidP="000A4A37">
      <w:pPr>
        <w:rPr>
          <w:rFonts w:cstheme="majorHAnsi"/>
          <w:b/>
          <w:bCs/>
          <w:lang w:val="en-GB"/>
        </w:rPr>
      </w:pPr>
      <w:r w:rsidRPr="000A4A37">
        <w:rPr>
          <w:rFonts w:cstheme="majorHAnsi"/>
          <w:b/>
          <w:bCs/>
          <w:lang w:val="en-GB"/>
        </w:rPr>
        <w:t xml:space="preserve">Go to Question 11 </w:t>
      </w:r>
      <w:r w:rsidR="0080010E" w:rsidRPr="000A4A37">
        <w:rPr>
          <w:rFonts w:cstheme="majorHAnsi"/>
          <w:b/>
          <w:bCs/>
          <w:lang w:val="en-GB"/>
        </w:rPr>
        <w:t>“</w:t>
      </w:r>
      <w:r w:rsidR="008D72E3" w:rsidRPr="000A4A37">
        <w:rPr>
          <w:rFonts w:cstheme="majorHAnsi"/>
          <w:b/>
          <w:bCs/>
          <w:lang w:val="en-GB"/>
        </w:rPr>
        <w:t>Is the current GHG inventory accounting approach for scope 1 and scope 3 effective in producing an accurate, complete, consistent, relevant, and transparent account of a company’s GHG emissions and removals associated with its operations and value chain?</w:t>
      </w:r>
      <w:r w:rsidR="0080010E" w:rsidRPr="000A4A37">
        <w:rPr>
          <w:rFonts w:cstheme="majorHAnsi"/>
          <w:b/>
          <w:bCs/>
          <w:lang w:val="en-GB"/>
        </w:rPr>
        <w:t>”</w:t>
      </w:r>
      <w:r w:rsidR="008D72E3" w:rsidRPr="000A4A37">
        <w:rPr>
          <w:rFonts w:cstheme="majorHAnsi"/>
          <w:b/>
          <w:bCs/>
          <w:lang w:val="en-GB"/>
        </w:rPr>
        <w:t xml:space="preserve"> </w:t>
      </w:r>
      <w:r w:rsidRPr="000A4A37">
        <w:rPr>
          <w:rFonts w:cstheme="majorHAnsi"/>
          <w:b/>
          <w:bCs/>
          <w:lang w:val="en-GB"/>
        </w:rPr>
        <w:t xml:space="preserve">and select </w:t>
      </w:r>
      <w:r w:rsidR="0080010E" w:rsidRPr="000A4A37">
        <w:rPr>
          <w:rFonts w:cstheme="majorHAnsi"/>
          <w:b/>
          <w:bCs/>
          <w:lang w:val="en-GB"/>
        </w:rPr>
        <w:t>“</w:t>
      </w:r>
      <w:r w:rsidRPr="000A4A37">
        <w:rPr>
          <w:rFonts w:cstheme="majorHAnsi"/>
          <w:b/>
          <w:bCs/>
          <w:lang w:val="en-GB"/>
        </w:rPr>
        <w:t>No</w:t>
      </w:r>
      <w:r w:rsidR="0080010E" w:rsidRPr="000A4A37">
        <w:rPr>
          <w:rFonts w:cstheme="majorHAnsi"/>
          <w:b/>
          <w:bCs/>
          <w:lang w:val="en-GB"/>
        </w:rPr>
        <w:t>”</w:t>
      </w:r>
      <w:r w:rsidRPr="000A4A37">
        <w:rPr>
          <w:rFonts w:cstheme="majorHAnsi"/>
          <w:b/>
          <w:bCs/>
          <w:lang w:val="en-GB"/>
        </w:rPr>
        <w:t xml:space="preserve"> as your response</w:t>
      </w:r>
      <w:r w:rsidR="0080010E" w:rsidRPr="000A4A37">
        <w:rPr>
          <w:rFonts w:cstheme="majorHAnsi"/>
          <w:b/>
          <w:bCs/>
          <w:lang w:val="en-GB"/>
        </w:rPr>
        <w:t>.</w:t>
      </w:r>
    </w:p>
    <w:p w14:paraId="43CC0085" w14:textId="77777777" w:rsidR="0080010E" w:rsidRPr="00FE094A" w:rsidRDefault="0080010E" w:rsidP="000A4A37">
      <w:pPr>
        <w:ind w:left="720"/>
        <w:rPr>
          <w:rFonts w:cstheme="majorHAnsi"/>
          <w:lang w:val="en-GB"/>
        </w:rPr>
      </w:pPr>
    </w:p>
    <w:p w14:paraId="17A6AF4C" w14:textId="6E010741" w:rsidR="004677F5" w:rsidRPr="000A4A37" w:rsidRDefault="004677F5" w:rsidP="000A4A37">
      <w:pPr>
        <w:rPr>
          <w:b/>
          <w:bCs/>
          <w:lang w:val="en-GB"/>
        </w:rPr>
      </w:pPr>
      <w:r w:rsidRPr="000A4A37">
        <w:rPr>
          <w:rFonts w:cstheme="majorHAnsi"/>
          <w:b/>
          <w:bCs/>
          <w:lang w:val="en-GB"/>
        </w:rPr>
        <w:t xml:space="preserve">Go to Question 12 and </w:t>
      </w:r>
      <w:r w:rsidR="0080010E" w:rsidRPr="000A4A37">
        <w:rPr>
          <w:rFonts w:cstheme="majorHAnsi"/>
          <w:b/>
          <w:bCs/>
          <w:lang w:val="en-GB"/>
        </w:rPr>
        <w:t>input</w:t>
      </w:r>
      <w:r w:rsidRPr="000A4A37">
        <w:rPr>
          <w:rFonts w:cstheme="majorHAnsi"/>
          <w:b/>
          <w:bCs/>
          <w:lang w:val="en-GB"/>
        </w:rPr>
        <w:t xml:space="preserve"> the below</w:t>
      </w:r>
      <w:r w:rsidRPr="000A4A37">
        <w:rPr>
          <w:b/>
          <w:bCs/>
          <w:lang w:val="en-GB"/>
        </w:rPr>
        <w:t xml:space="preserve"> suggested answer</w:t>
      </w:r>
      <w:r w:rsidR="0080010E" w:rsidRPr="000A4A37">
        <w:rPr>
          <w:rFonts w:cstheme="majorHAnsi"/>
          <w:b/>
          <w:bCs/>
          <w:lang w:val="en-GB"/>
        </w:rPr>
        <w:t>:</w:t>
      </w:r>
      <w:r w:rsidRPr="000A4A37">
        <w:rPr>
          <w:b/>
          <w:bCs/>
          <w:lang w:val="en-GB"/>
        </w:rPr>
        <w:br/>
      </w:r>
    </w:p>
    <w:p w14:paraId="393C2928" w14:textId="7960D1BF" w:rsidR="00267996" w:rsidRPr="000A4A37" w:rsidRDefault="004677F5" w:rsidP="000A4A37">
      <w:pPr>
        <w:ind w:left="851"/>
        <w:rPr>
          <w:i/>
          <w:iCs/>
          <w:lang w:val="en-GB"/>
        </w:rPr>
      </w:pPr>
      <w:r w:rsidRPr="000A4A37">
        <w:rPr>
          <w:i/>
          <w:iCs/>
          <w:lang w:val="en-GB"/>
        </w:rPr>
        <w:t>Assuming that the “current approach” is defined by the survey comment that Scope 1 emissions are only calculated using a physical or average-based accounting approach when taking into account grid supplied energy</w:t>
      </w:r>
      <w:r w:rsidR="00F9705D" w:rsidRPr="000A4A37">
        <w:rPr>
          <w:i/>
          <w:iCs/>
          <w:lang w:val="en-GB"/>
        </w:rPr>
        <w:t>,</w:t>
      </w:r>
      <w:r w:rsidRPr="000A4A37">
        <w:rPr>
          <w:i/>
          <w:iCs/>
          <w:lang w:val="en-GB"/>
        </w:rPr>
        <w:t xml:space="preserve"> then we have answered </w:t>
      </w:r>
      <w:r w:rsidR="00F9705D" w:rsidRPr="000A4A37">
        <w:rPr>
          <w:i/>
          <w:iCs/>
          <w:lang w:val="en-GB"/>
        </w:rPr>
        <w:t>“</w:t>
      </w:r>
      <w:r w:rsidRPr="000A4A37">
        <w:rPr>
          <w:i/>
          <w:iCs/>
          <w:lang w:val="en-GB"/>
        </w:rPr>
        <w:t>no</w:t>
      </w:r>
      <w:r w:rsidR="00F9705D" w:rsidRPr="000A4A37">
        <w:rPr>
          <w:i/>
          <w:iCs/>
          <w:lang w:val="en-GB"/>
        </w:rPr>
        <w:t>”</w:t>
      </w:r>
      <w:r w:rsidRPr="000A4A37">
        <w:rPr>
          <w:i/>
          <w:iCs/>
          <w:lang w:val="en-GB"/>
        </w:rPr>
        <w:t xml:space="preserve"> to question 11.</w:t>
      </w:r>
      <w:r w:rsidRPr="000A4A37">
        <w:rPr>
          <w:i/>
          <w:iCs/>
          <w:lang w:val="en-GB"/>
        </w:rPr>
        <w:br/>
      </w:r>
      <w:r w:rsidRPr="000A4A37">
        <w:rPr>
          <w:i/>
          <w:iCs/>
          <w:lang w:val="en-GB"/>
        </w:rPr>
        <w:br/>
        <w:t>By ruling out market</w:t>
      </w:r>
      <w:r w:rsidR="00F9705D" w:rsidRPr="000A4A37">
        <w:rPr>
          <w:i/>
          <w:iCs/>
          <w:lang w:val="en-GB"/>
        </w:rPr>
        <w:t>-</w:t>
      </w:r>
      <w:r w:rsidRPr="000A4A37">
        <w:rPr>
          <w:i/>
          <w:iCs/>
          <w:lang w:val="en-GB"/>
        </w:rPr>
        <w:t>based reporting (as part of a dual</w:t>
      </w:r>
      <w:r w:rsidR="00F9705D" w:rsidRPr="000A4A37">
        <w:rPr>
          <w:i/>
          <w:iCs/>
          <w:lang w:val="en-GB"/>
        </w:rPr>
        <w:t xml:space="preserve"> </w:t>
      </w:r>
      <w:r w:rsidRPr="000A4A37">
        <w:rPr>
          <w:i/>
          <w:iCs/>
          <w:lang w:val="en-GB"/>
        </w:rPr>
        <w:t>reporting approach) in Scope 1 in relation to renewable energy options such as pipeline delivered biomethane and other low carbon gases, there is no ability in the GHG inventory to allow for consumer engagement with the gas market,</w:t>
      </w:r>
      <w:r w:rsidR="008D72E3" w:rsidRPr="000A4A37">
        <w:rPr>
          <w:i/>
          <w:iCs/>
          <w:lang w:val="en-GB"/>
        </w:rPr>
        <w:t xml:space="preserve"> </w:t>
      </w:r>
      <w:r w:rsidRPr="000A4A37">
        <w:rPr>
          <w:i/>
          <w:iCs/>
          <w:lang w:val="en-GB"/>
        </w:rPr>
        <w:t xml:space="preserve">opting for the purchase of gases with lower GHG values. </w:t>
      </w:r>
      <w:r w:rsidRPr="000A4A37">
        <w:rPr>
          <w:i/>
          <w:iCs/>
          <w:lang w:val="en-GB"/>
        </w:rPr>
        <w:br/>
      </w:r>
      <w:r w:rsidRPr="000A4A37">
        <w:rPr>
          <w:i/>
          <w:iCs/>
          <w:lang w:val="en-GB"/>
        </w:rPr>
        <w:br/>
        <w:t xml:space="preserve">The principles of completeness, </w:t>
      </w:r>
      <w:r w:rsidR="00F9705D" w:rsidRPr="000A4A37">
        <w:rPr>
          <w:i/>
          <w:iCs/>
          <w:lang w:val="en-GB"/>
        </w:rPr>
        <w:t>consistency, relevancy,</w:t>
      </w:r>
      <w:r w:rsidRPr="000A4A37">
        <w:rPr>
          <w:i/>
          <w:iCs/>
          <w:lang w:val="en-GB"/>
        </w:rPr>
        <w:t xml:space="preserve"> and transparency are undermined by the “current approach”</w:t>
      </w:r>
      <w:r w:rsidR="008D72E3" w:rsidRPr="000A4A37">
        <w:rPr>
          <w:i/>
          <w:iCs/>
          <w:lang w:val="en-GB"/>
        </w:rPr>
        <w:t>.</w:t>
      </w:r>
      <w:r w:rsidR="008D72E3" w:rsidRPr="000A4A37">
        <w:rPr>
          <w:i/>
          <w:iCs/>
          <w:lang w:val="en-GB"/>
        </w:rPr>
        <w:br/>
      </w:r>
    </w:p>
    <w:p w14:paraId="1930F751" w14:textId="77777777" w:rsidR="000000D8" w:rsidRPr="000A4A37" w:rsidRDefault="000000D8" w:rsidP="00A94E3A">
      <w:pPr>
        <w:rPr>
          <w:rFonts w:cstheme="majorHAnsi"/>
          <w:lang w:val="en-GB"/>
        </w:rPr>
      </w:pPr>
    </w:p>
    <w:p w14:paraId="5DDC7904" w14:textId="630566ED" w:rsidR="000000D8" w:rsidRPr="000A4A37" w:rsidRDefault="00B32045" w:rsidP="000A4A37">
      <w:pPr>
        <w:rPr>
          <w:rFonts w:cstheme="majorHAnsi"/>
          <w:b/>
          <w:bCs/>
          <w:lang w:val="en-GB"/>
        </w:rPr>
      </w:pPr>
      <w:r w:rsidRPr="000A4A37">
        <w:rPr>
          <w:rFonts w:cstheme="majorHAnsi"/>
          <w:b/>
          <w:bCs/>
          <w:lang w:val="en-GB"/>
        </w:rPr>
        <w:lastRenderedPageBreak/>
        <w:t xml:space="preserve">Go to </w:t>
      </w:r>
      <w:r w:rsidR="004677F5" w:rsidRPr="000A4A37">
        <w:rPr>
          <w:rFonts w:cstheme="majorHAnsi"/>
          <w:b/>
          <w:bCs/>
          <w:lang w:val="en-GB"/>
        </w:rPr>
        <w:t xml:space="preserve">Question </w:t>
      </w:r>
      <w:r w:rsidR="00F9705D" w:rsidRPr="000A4A37">
        <w:rPr>
          <w:rFonts w:cstheme="majorHAnsi"/>
          <w:b/>
          <w:bCs/>
          <w:lang w:val="en-GB"/>
        </w:rPr>
        <w:t>13 “</w:t>
      </w:r>
      <w:r w:rsidR="00C700B1" w:rsidRPr="000A4A37">
        <w:rPr>
          <w:rFonts w:cstheme="majorHAnsi"/>
          <w:b/>
          <w:bCs/>
          <w:lang w:val="en-GB"/>
        </w:rPr>
        <w:t>Do you think there is a need for market-based accounting approaches related to scope 1 GHG reporting?</w:t>
      </w:r>
      <w:r w:rsidRPr="000A4A37">
        <w:rPr>
          <w:rFonts w:cstheme="majorHAnsi"/>
          <w:b/>
          <w:bCs/>
          <w:lang w:val="en-GB"/>
        </w:rPr>
        <w:t xml:space="preserve">” and select </w:t>
      </w:r>
      <w:r w:rsidR="00141D45" w:rsidRPr="000A4A37">
        <w:rPr>
          <w:rFonts w:cstheme="majorHAnsi"/>
          <w:b/>
          <w:bCs/>
          <w:lang w:val="en-GB"/>
        </w:rPr>
        <w:t>“</w:t>
      </w:r>
      <w:r w:rsidRPr="000A4A37">
        <w:rPr>
          <w:rFonts w:cstheme="majorHAnsi"/>
          <w:b/>
          <w:bCs/>
          <w:lang w:val="en-GB"/>
        </w:rPr>
        <w:t>Yes</w:t>
      </w:r>
      <w:r w:rsidR="00141D45" w:rsidRPr="000A4A37">
        <w:rPr>
          <w:rFonts w:cstheme="majorHAnsi"/>
          <w:b/>
          <w:bCs/>
          <w:lang w:val="en-GB"/>
        </w:rPr>
        <w:t>”</w:t>
      </w:r>
      <w:r w:rsidRPr="000A4A37">
        <w:rPr>
          <w:rFonts w:cstheme="majorHAnsi"/>
          <w:b/>
          <w:bCs/>
          <w:lang w:val="en-GB"/>
        </w:rPr>
        <w:t xml:space="preserve"> as your response. </w:t>
      </w:r>
      <w:r w:rsidRPr="000A4A37">
        <w:rPr>
          <w:rFonts w:cstheme="majorHAnsi"/>
          <w:b/>
          <w:bCs/>
          <w:lang w:val="en-GB"/>
        </w:rPr>
        <w:br/>
      </w:r>
    </w:p>
    <w:p w14:paraId="268B55EE" w14:textId="614A7DD8" w:rsidR="00B32045" w:rsidRPr="000A4A37" w:rsidRDefault="00B32045" w:rsidP="000A4A37">
      <w:pPr>
        <w:rPr>
          <w:rFonts w:cstheme="majorHAnsi"/>
          <w:b/>
          <w:bCs/>
          <w:lang w:val="en-GB"/>
        </w:rPr>
      </w:pPr>
      <w:r w:rsidRPr="000A4A37">
        <w:rPr>
          <w:rFonts w:cstheme="majorHAnsi"/>
          <w:b/>
          <w:bCs/>
          <w:lang w:val="en-GB"/>
        </w:rPr>
        <w:t>Go to Question 14 “explain your selection” and enter the following</w:t>
      </w:r>
      <w:r w:rsidR="00F9705D" w:rsidRPr="000A4A37">
        <w:rPr>
          <w:rFonts w:cstheme="majorHAnsi"/>
          <w:b/>
          <w:bCs/>
          <w:lang w:val="en-GB"/>
        </w:rPr>
        <w:t>:</w:t>
      </w:r>
      <w:r w:rsidRPr="000A4A37">
        <w:rPr>
          <w:rFonts w:cstheme="majorHAnsi"/>
          <w:b/>
          <w:bCs/>
          <w:lang w:val="en-GB"/>
        </w:rPr>
        <w:br/>
      </w:r>
    </w:p>
    <w:p w14:paraId="00CE77E1" w14:textId="685EE196" w:rsidR="00B32045" w:rsidRPr="000A4A37" w:rsidRDefault="00F55ECB" w:rsidP="000A4A37">
      <w:pPr>
        <w:ind w:left="851"/>
        <w:rPr>
          <w:rFonts w:cstheme="majorHAnsi"/>
          <w:i/>
          <w:iCs/>
          <w:lang w:val="en-GB"/>
        </w:rPr>
      </w:pPr>
      <w:r w:rsidRPr="000A4A37">
        <w:rPr>
          <w:rFonts w:cstheme="majorHAnsi"/>
          <w:i/>
          <w:iCs/>
          <w:lang w:val="en-GB"/>
        </w:rPr>
        <w:t>Market</w:t>
      </w:r>
      <w:r w:rsidR="00E65E9B" w:rsidRPr="00FE094A">
        <w:rPr>
          <w:rFonts w:cstheme="majorHAnsi"/>
          <w:i/>
          <w:iCs/>
          <w:lang w:val="en-GB"/>
        </w:rPr>
        <w:t>-</w:t>
      </w:r>
      <w:r w:rsidRPr="000A4A37">
        <w:rPr>
          <w:rFonts w:cstheme="majorHAnsi"/>
          <w:i/>
          <w:iCs/>
          <w:lang w:val="en-GB"/>
        </w:rPr>
        <w:t xml:space="preserve">based reporting </w:t>
      </w:r>
      <w:r w:rsidR="00705D9A" w:rsidRPr="000A4A37">
        <w:rPr>
          <w:rFonts w:cstheme="majorHAnsi"/>
          <w:i/>
          <w:iCs/>
          <w:lang w:val="en-GB"/>
        </w:rPr>
        <w:t xml:space="preserve">allows for </w:t>
      </w:r>
      <w:r w:rsidRPr="000A4A37">
        <w:rPr>
          <w:rFonts w:cstheme="majorHAnsi"/>
          <w:i/>
          <w:iCs/>
          <w:lang w:val="en-GB"/>
        </w:rPr>
        <w:t>a more complete assessment of a consumers</w:t>
      </w:r>
      <w:r w:rsidR="00705D9A" w:rsidRPr="000A4A37">
        <w:rPr>
          <w:rFonts w:cstheme="majorHAnsi"/>
          <w:i/>
          <w:iCs/>
          <w:lang w:val="en-GB"/>
        </w:rPr>
        <w:t>’</w:t>
      </w:r>
      <w:r w:rsidRPr="000A4A37">
        <w:rPr>
          <w:rFonts w:cstheme="majorHAnsi"/>
          <w:i/>
          <w:iCs/>
          <w:lang w:val="en-GB"/>
        </w:rPr>
        <w:t xml:space="preserve"> GHG inventory by including the relationship of the </w:t>
      </w:r>
      <w:r w:rsidR="00705D9A" w:rsidRPr="000A4A37">
        <w:rPr>
          <w:rFonts w:cstheme="majorHAnsi"/>
          <w:i/>
          <w:iCs/>
          <w:lang w:val="en-GB"/>
        </w:rPr>
        <w:t>end</w:t>
      </w:r>
      <w:r w:rsidR="00E65E9B" w:rsidRPr="00FE094A">
        <w:rPr>
          <w:rFonts w:cstheme="majorHAnsi"/>
          <w:i/>
          <w:iCs/>
          <w:lang w:val="en-GB"/>
        </w:rPr>
        <w:t>-</w:t>
      </w:r>
      <w:r w:rsidR="00705D9A" w:rsidRPr="000A4A37">
        <w:rPr>
          <w:rFonts w:cstheme="majorHAnsi"/>
          <w:i/>
          <w:iCs/>
          <w:lang w:val="en-GB"/>
        </w:rPr>
        <w:t xml:space="preserve">user </w:t>
      </w:r>
      <w:r w:rsidRPr="000A4A37">
        <w:rPr>
          <w:rFonts w:cstheme="majorHAnsi"/>
          <w:i/>
          <w:iCs/>
          <w:lang w:val="en-GB"/>
        </w:rPr>
        <w:t>to the GHG emission</w:t>
      </w:r>
      <w:r w:rsidR="00705D9A" w:rsidRPr="000A4A37">
        <w:rPr>
          <w:rFonts w:cstheme="majorHAnsi"/>
          <w:i/>
          <w:iCs/>
          <w:lang w:val="en-GB"/>
        </w:rPr>
        <w:t>s</w:t>
      </w:r>
      <w:r w:rsidRPr="000A4A37">
        <w:rPr>
          <w:rFonts w:cstheme="majorHAnsi"/>
          <w:i/>
          <w:iCs/>
          <w:lang w:val="en-GB"/>
        </w:rPr>
        <w:t xml:space="preserve"> associated with the production </w:t>
      </w:r>
      <w:r w:rsidR="00705D9A" w:rsidRPr="000A4A37">
        <w:rPr>
          <w:rFonts w:cstheme="majorHAnsi"/>
          <w:i/>
          <w:iCs/>
          <w:lang w:val="en-GB"/>
        </w:rPr>
        <w:t xml:space="preserve">and supply </w:t>
      </w:r>
      <w:r w:rsidRPr="000A4A37">
        <w:rPr>
          <w:rFonts w:cstheme="majorHAnsi"/>
          <w:i/>
          <w:iCs/>
          <w:lang w:val="en-GB"/>
        </w:rPr>
        <w:t>of</w:t>
      </w:r>
      <w:r w:rsidR="00967E0F" w:rsidRPr="000A4A37">
        <w:rPr>
          <w:rFonts w:cstheme="majorHAnsi"/>
          <w:i/>
          <w:iCs/>
          <w:lang w:val="en-GB"/>
        </w:rPr>
        <w:t xml:space="preserve"> gaseous fuels, which can be renewable or </w:t>
      </w:r>
      <w:r w:rsidR="00F9705D" w:rsidRPr="000A4A37">
        <w:rPr>
          <w:rFonts w:cstheme="majorHAnsi"/>
          <w:i/>
          <w:iCs/>
          <w:lang w:val="en-GB"/>
        </w:rPr>
        <w:t>non-renewable</w:t>
      </w:r>
      <w:r w:rsidR="00967E0F" w:rsidRPr="000A4A37">
        <w:rPr>
          <w:rFonts w:cstheme="majorHAnsi"/>
          <w:i/>
          <w:iCs/>
          <w:lang w:val="en-GB"/>
        </w:rPr>
        <w:t xml:space="preserve"> and have a range or emissions associated with their production and use. </w:t>
      </w:r>
      <w:r w:rsidR="00B32045" w:rsidRPr="000A4A37">
        <w:rPr>
          <w:rFonts w:cstheme="majorHAnsi"/>
          <w:i/>
          <w:iCs/>
          <w:lang w:val="en-GB"/>
        </w:rPr>
        <w:br/>
      </w:r>
      <w:r w:rsidR="00B32045" w:rsidRPr="000A4A37">
        <w:rPr>
          <w:rFonts w:cstheme="majorHAnsi"/>
          <w:i/>
          <w:iCs/>
          <w:lang w:val="en-GB"/>
        </w:rPr>
        <w:br/>
      </w:r>
      <w:r w:rsidR="00967E0F" w:rsidRPr="000A4A37">
        <w:rPr>
          <w:rFonts w:cstheme="majorHAnsi"/>
          <w:i/>
          <w:iCs/>
          <w:lang w:val="en-GB"/>
        </w:rPr>
        <w:t>As such</w:t>
      </w:r>
      <w:r w:rsidR="00E65E9B" w:rsidRPr="00FE094A">
        <w:rPr>
          <w:rFonts w:cstheme="majorHAnsi"/>
          <w:i/>
          <w:iCs/>
          <w:lang w:val="en-GB"/>
        </w:rPr>
        <w:t>,</w:t>
      </w:r>
      <w:r w:rsidR="00967E0F" w:rsidRPr="000A4A37">
        <w:rPr>
          <w:rFonts w:cstheme="majorHAnsi"/>
          <w:i/>
          <w:iCs/>
          <w:lang w:val="en-GB"/>
        </w:rPr>
        <w:t xml:space="preserve"> the GHGP needs a robust method for consumer to report the purchase and consumption of these gases in a way that supports the GH</w:t>
      </w:r>
      <w:r w:rsidR="00E65E9B" w:rsidRPr="00FE094A">
        <w:rPr>
          <w:rFonts w:cstheme="majorHAnsi"/>
          <w:i/>
          <w:iCs/>
          <w:lang w:val="en-GB"/>
        </w:rPr>
        <w:t>G</w:t>
      </w:r>
      <w:r w:rsidR="00967E0F" w:rsidRPr="000A4A37">
        <w:rPr>
          <w:rFonts w:cstheme="majorHAnsi"/>
          <w:i/>
          <w:iCs/>
          <w:lang w:val="en-GB"/>
        </w:rPr>
        <w:t xml:space="preserve">P principles and drives real world emissions reductions. </w:t>
      </w:r>
      <w:r w:rsidR="00B32045" w:rsidRPr="000A4A37">
        <w:rPr>
          <w:rFonts w:cstheme="majorHAnsi"/>
          <w:i/>
          <w:iCs/>
          <w:lang w:val="en-GB"/>
        </w:rPr>
        <w:br/>
      </w:r>
      <w:r w:rsidR="00B32045" w:rsidRPr="000A4A37">
        <w:rPr>
          <w:rFonts w:cstheme="majorHAnsi"/>
          <w:i/>
          <w:iCs/>
          <w:lang w:val="en-GB"/>
        </w:rPr>
        <w:br/>
        <w:t>We believe that principles of</w:t>
      </w:r>
      <w:r w:rsidR="002F4985" w:rsidRPr="000A4A37">
        <w:rPr>
          <w:rFonts w:cstheme="majorHAnsi"/>
          <w:i/>
          <w:iCs/>
          <w:lang w:val="en-GB"/>
        </w:rPr>
        <w:t xml:space="preserve"> transparency, completeness, relevancy</w:t>
      </w:r>
      <w:r w:rsidR="00124655" w:rsidRPr="00FE094A">
        <w:rPr>
          <w:rFonts w:cstheme="majorHAnsi"/>
          <w:i/>
          <w:iCs/>
          <w:lang w:val="en-GB"/>
        </w:rPr>
        <w:t>,</w:t>
      </w:r>
      <w:r w:rsidR="002F4985" w:rsidRPr="000A4A37">
        <w:rPr>
          <w:rFonts w:cstheme="majorHAnsi"/>
          <w:i/>
          <w:iCs/>
          <w:lang w:val="en-GB"/>
        </w:rPr>
        <w:t xml:space="preserve"> and consistency </w:t>
      </w:r>
      <w:r w:rsidR="00B32045" w:rsidRPr="000A4A37">
        <w:rPr>
          <w:rFonts w:cstheme="majorHAnsi"/>
          <w:i/>
          <w:iCs/>
          <w:lang w:val="en-GB"/>
        </w:rPr>
        <w:t>are best supported by</w:t>
      </w:r>
      <w:r w:rsidR="002F4985" w:rsidRPr="000A4A37">
        <w:rPr>
          <w:rFonts w:cstheme="majorHAnsi"/>
          <w:i/>
          <w:iCs/>
          <w:lang w:val="en-GB"/>
        </w:rPr>
        <w:t xml:space="preserve"> market</w:t>
      </w:r>
      <w:r w:rsidR="00B32045" w:rsidRPr="000A4A37">
        <w:rPr>
          <w:rFonts w:cstheme="majorHAnsi"/>
          <w:i/>
          <w:iCs/>
          <w:lang w:val="en-GB"/>
        </w:rPr>
        <w:t>-</w:t>
      </w:r>
      <w:r w:rsidR="002F4985" w:rsidRPr="000A4A37">
        <w:rPr>
          <w:rFonts w:cstheme="majorHAnsi"/>
          <w:i/>
          <w:iCs/>
          <w:lang w:val="en-GB"/>
        </w:rPr>
        <w:t>based reporting</w:t>
      </w:r>
      <w:r w:rsidR="00B32045" w:rsidRPr="000A4A37">
        <w:rPr>
          <w:rFonts w:cstheme="majorHAnsi"/>
          <w:i/>
          <w:iCs/>
          <w:lang w:val="en-GB"/>
        </w:rPr>
        <w:t xml:space="preserve">. </w:t>
      </w:r>
      <w:r w:rsidR="00B32045" w:rsidRPr="000A4A37">
        <w:rPr>
          <w:rFonts w:cstheme="majorHAnsi"/>
          <w:i/>
          <w:iCs/>
          <w:lang w:val="en-GB"/>
        </w:rPr>
        <w:br/>
      </w:r>
      <w:r w:rsidR="00B32045" w:rsidRPr="000A4A37">
        <w:rPr>
          <w:rFonts w:cstheme="majorHAnsi"/>
          <w:i/>
          <w:iCs/>
          <w:lang w:val="en-GB"/>
        </w:rPr>
        <w:br/>
        <w:t xml:space="preserve">It is also </w:t>
      </w:r>
      <w:r w:rsidR="002F4985" w:rsidRPr="000A4A37">
        <w:rPr>
          <w:rFonts w:cstheme="majorHAnsi"/>
          <w:i/>
          <w:iCs/>
          <w:lang w:val="en-GB"/>
        </w:rPr>
        <w:t>providing significant value to biomethane producers, driving additional production and GHG saving</w:t>
      </w:r>
      <w:r w:rsidR="00B32045" w:rsidRPr="000A4A37">
        <w:rPr>
          <w:rFonts w:cstheme="majorHAnsi"/>
          <w:i/>
          <w:iCs/>
          <w:lang w:val="en-GB"/>
        </w:rPr>
        <w:t xml:space="preserve">s that are resulting in </w:t>
      </w:r>
      <w:r w:rsidR="000E2C39" w:rsidRPr="000A4A37">
        <w:rPr>
          <w:rFonts w:cstheme="majorHAnsi"/>
          <w:i/>
          <w:iCs/>
          <w:lang w:val="en-GB"/>
        </w:rPr>
        <w:t xml:space="preserve">“collective changes in low-carbon energy supply and global atmospheric GHG emission reductions”. </w:t>
      </w:r>
      <w:r w:rsidR="00B32045" w:rsidRPr="000A4A37">
        <w:rPr>
          <w:rFonts w:cstheme="majorHAnsi"/>
          <w:i/>
          <w:iCs/>
          <w:lang w:val="en-GB"/>
        </w:rPr>
        <w:br/>
      </w:r>
      <w:r w:rsidR="00B32045" w:rsidRPr="000A4A37">
        <w:rPr>
          <w:rFonts w:cstheme="majorHAnsi"/>
          <w:i/>
          <w:iCs/>
          <w:lang w:val="en-GB"/>
        </w:rPr>
        <w:br/>
        <w:t xml:space="preserve">In the UK and </w:t>
      </w:r>
      <w:proofErr w:type="gramStart"/>
      <w:r w:rsidR="00B32045" w:rsidRPr="000A4A37">
        <w:rPr>
          <w:rFonts w:cstheme="majorHAnsi"/>
          <w:i/>
          <w:iCs/>
          <w:lang w:val="en-GB"/>
        </w:rPr>
        <w:t>Europe</w:t>
      </w:r>
      <w:proofErr w:type="gramEnd"/>
      <w:r w:rsidR="00B32045" w:rsidRPr="000A4A37">
        <w:rPr>
          <w:rFonts w:cstheme="majorHAnsi"/>
          <w:i/>
          <w:iCs/>
          <w:lang w:val="en-GB"/>
        </w:rPr>
        <w:t xml:space="preserve"> we have seven years of evidence on how the biomethane industry has operated using the </w:t>
      </w:r>
      <w:r w:rsidR="00E65E9B" w:rsidRPr="00FE094A">
        <w:rPr>
          <w:rFonts w:cstheme="majorHAnsi"/>
          <w:i/>
          <w:iCs/>
          <w:lang w:val="en-GB"/>
        </w:rPr>
        <w:t>market-based</w:t>
      </w:r>
      <w:r w:rsidR="00B32045" w:rsidRPr="000A4A37">
        <w:rPr>
          <w:rFonts w:cstheme="majorHAnsi"/>
          <w:i/>
          <w:iCs/>
          <w:lang w:val="en-GB"/>
        </w:rPr>
        <w:t xml:space="preserve"> reporting rules given in the Scope 2 Appendix between 2015-19. During that time there has been strong demand for Guarantees of Origin</w:t>
      </w:r>
      <w:r w:rsidR="00FD2AF0">
        <w:rPr>
          <w:rFonts w:cstheme="majorHAnsi"/>
          <w:i/>
          <w:iCs/>
          <w:lang w:val="en-GB"/>
        </w:rPr>
        <w:t xml:space="preserve"> (GoO)</w:t>
      </w:r>
      <w:r w:rsidR="00B32045" w:rsidRPr="000A4A37">
        <w:rPr>
          <w:rFonts w:cstheme="majorHAnsi"/>
          <w:i/>
          <w:iCs/>
          <w:lang w:val="en-GB"/>
        </w:rPr>
        <w:t xml:space="preserve"> which has translated into millions of £</w:t>
      </w:r>
      <w:r w:rsidR="000A4A37">
        <w:rPr>
          <w:rFonts w:cstheme="majorHAnsi"/>
          <w:i/>
          <w:iCs/>
          <w:lang w:val="en-GB"/>
        </w:rPr>
        <w:t>/$</w:t>
      </w:r>
      <w:r w:rsidR="00B32045" w:rsidRPr="000A4A37">
        <w:rPr>
          <w:rFonts w:cstheme="majorHAnsi"/>
          <w:i/>
          <w:iCs/>
          <w:lang w:val="en-GB"/>
        </w:rPr>
        <w:t xml:space="preserve"> of value flowing back to biomethane producers. </w:t>
      </w:r>
      <w:r w:rsidR="00B32045" w:rsidRPr="000A4A37">
        <w:rPr>
          <w:rFonts w:cstheme="majorHAnsi"/>
          <w:i/>
          <w:iCs/>
          <w:lang w:val="en-GB"/>
        </w:rPr>
        <w:br/>
      </w:r>
      <w:r w:rsidR="00B32045" w:rsidRPr="000A4A37">
        <w:rPr>
          <w:rFonts w:cstheme="majorHAnsi"/>
          <w:i/>
          <w:iCs/>
          <w:lang w:val="en-GB"/>
        </w:rPr>
        <w:br/>
        <w:t>We understand that the Green Gas Certification Scheme (GGCS) has reported that the total value of contractual instruments (GoO) purchased was over £40</w:t>
      </w:r>
      <w:r w:rsidR="00FE094A" w:rsidRPr="00FE094A">
        <w:rPr>
          <w:rFonts w:cstheme="majorHAnsi"/>
          <w:i/>
          <w:iCs/>
          <w:lang w:val="en-GB"/>
        </w:rPr>
        <w:t xml:space="preserve"> million</w:t>
      </w:r>
      <w:r w:rsidR="00B32045" w:rsidRPr="000A4A37">
        <w:rPr>
          <w:rFonts w:cstheme="majorHAnsi"/>
          <w:i/>
          <w:iCs/>
          <w:lang w:val="en-GB"/>
        </w:rPr>
        <w:t xml:space="preserve"> in 2022 and that the Europe wide market is likely to have been worth over £200</w:t>
      </w:r>
      <w:r w:rsidR="00FE094A" w:rsidRPr="00FE094A">
        <w:rPr>
          <w:rFonts w:cstheme="majorHAnsi"/>
          <w:i/>
          <w:iCs/>
          <w:lang w:val="en-GB"/>
        </w:rPr>
        <w:t xml:space="preserve"> </w:t>
      </w:r>
      <w:r w:rsidR="00B32045" w:rsidRPr="000A4A37">
        <w:rPr>
          <w:rFonts w:cstheme="majorHAnsi"/>
          <w:i/>
          <w:iCs/>
          <w:lang w:val="en-GB"/>
        </w:rPr>
        <w:t xml:space="preserve">million since 2015. The value to consumers who pay for these is directly linked to their ability to use a </w:t>
      </w:r>
      <w:r w:rsidR="00E65E9B" w:rsidRPr="00FE094A">
        <w:rPr>
          <w:rFonts w:cstheme="majorHAnsi"/>
          <w:i/>
          <w:iCs/>
          <w:lang w:val="en-GB"/>
        </w:rPr>
        <w:t>market-based</w:t>
      </w:r>
      <w:r w:rsidR="00B32045" w:rsidRPr="000A4A37">
        <w:rPr>
          <w:rFonts w:cstheme="majorHAnsi"/>
          <w:i/>
          <w:iCs/>
          <w:lang w:val="en-GB"/>
        </w:rPr>
        <w:t xml:space="preserve"> report in their Scope 1.</w:t>
      </w:r>
      <w:r w:rsidR="00B32045" w:rsidRPr="000A4A37">
        <w:rPr>
          <w:rFonts w:cstheme="majorHAnsi"/>
          <w:i/>
          <w:iCs/>
          <w:lang w:val="en-GB"/>
        </w:rPr>
        <w:br/>
      </w:r>
      <w:r w:rsidR="00B32045" w:rsidRPr="000A4A37">
        <w:rPr>
          <w:rFonts w:cstheme="majorHAnsi"/>
          <w:i/>
          <w:iCs/>
          <w:lang w:val="en-GB"/>
        </w:rPr>
        <w:br/>
        <w:t xml:space="preserve">The value received by producers from the sale of GoO and other certificates is acknowledged as driving additional production as government subsidy goes further when matched to this additional value secured by generators (see Green Gas Support Scheme Impact Assessment and Article 19 item 2 of REDII). </w:t>
      </w:r>
      <w:r w:rsidR="00B32045" w:rsidRPr="000A4A37">
        <w:rPr>
          <w:rFonts w:cstheme="majorHAnsi"/>
          <w:i/>
          <w:iCs/>
          <w:lang w:val="en-GB"/>
        </w:rPr>
        <w:br/>
      </w:r>
      <w:r w:rsidR="00B32045" w:rsidRPr="000A4A37">
        <w:rPr>
          <w:rFonts w:cstheme="majorHAnsi"/>
          <w:i/>
          <w:iCs/>
          <w:lang w:val="en-GB"/>
        </w:rPr>
        <w:br/>
      </w:r>
      <w:r w:rsidR="00B32045" w:rsidRPr="000A4A37">
        <w:rPr>
          <w:rFonts w:cstheme="majorHAnsi"/>
          <w:i/>
          <w:iCs/>
          <w:highlight w:val="yellow"/>
          <w:lang w:val="en-GB"/>
        </w:rPr>
        <w:t>We have experienced this directly…[if you are a biomethane producer please provide some “empirical evidence” of the value you have gained and the importance to your business model]</w:t>
      </w:r>
      <w:r w:rsidR="00B32045" w:rsidRPr="000A4A37">
        <w:rPr>
          <w:rFonts w:cstheme="majorHAnsi"/>
          <w:i/>
          <w:iCs/>
          <w:lang w:val="en-GB"/>
        </w:rPr>
        <w:br/>
      </w:r>
    </w:p>
    <w:p w14:paraId="0BD9A458" w14:textId="77777777" w:rsidR="00B32045" w:rsidRPr="000A4A37" w:rsidRDefault="00B32045" w:rsidP="000A4A37">
      <w:pPr>
        <w:ind w:left="851"/>
        <w:rPr>
          <w:rFonts w:cstheme="majorHAnsi"/>
          <w:i/>
          <w:iCs/>
          <w:lang w:val="en-GB"/>
        </w:rPr>
      </w:pPr>
      <w:r w:rsidRPr="000A4A37">
        <w:rPr>
          <w:rFonts w:cstheme="majorHAnsi"/>
          <w:i/>
          <w:iCs/>
          <w:lang w:val="en-GB"/>
        </w:rPr>
        <w:t xml:space="preserve">This importance comes from not only the direct financial benefit which can be secured by selling GoO in an open market but also because biomethane developers are now building projects in partnership with long term consumers who require the </w:t>
      </w:r>
      <w:r w:rsidRPr="000A4A37">
        <w:rPr>
          <w:rFonts w:cstheme="majorHAnsi"/>
          <w:i/>
          <w:iCs/>
          <w:lang w:val="en-GB"/>
        </w:rPr>
        <w:lastRenderedPageBreak/>
        <w:t xml:space="preserve">ability to report biomethane supplied via the grid and show reduced Scope 1 emissions in line with their SBTi goals. </w:t>
      </w:r>
    </w:p>
    <w:p w14:paraId="378280E3" w14:textId="58A81EA0" w:rsidR="00B32045" w:rsidRPr="000A4A37" w:rsidRDefault="00B32045" w:rsidP="000A4A37">
      <w:pPr>
        <w:ind w:left="851"/>
        <w:rPr>
          <w:rFonts w:cstheme="majorHAnsi"/>
          <w:i/>
          <w:iCs/>
          <w:lang w:val="en-GB"/>
        </w:rPr>
      </w:pPr>
      <w:r w:rsidRPr="000A4A37">
        <w:rPr>
          <w:rFonts w:cstheme="majorHAnsi"/>
          <w:i/>
          <w:iCs/>
          <w:lang w:val="en-GB"/>
        </w:rPr>
        <w:br/>
      </w:r>
      <w:r w:rsidRPr="000A4A37">
        <w:rPr>
          <w:rFonts w:cstheme="majorHAnsi"/>
          <w:i/>
          <w:iCs/>
          <w:highlight w:val="yellow"/>
          <w:lang w:val="en-GB"/>
        </w:rPr>
        <w:t>We have experienced this directly…[if you are a biomethane producer please provide some “empirical evidence” of any long term GPA you have discussed]</w:t>
      </w:r>
      <w:r w:rsidRPr="000A4A37">
        <w:rPr>
          <w:rFonts w:cstheme="majorHAnsi"/>
          <w:i/>
          <w:iCs/>
          <w:lang w:val="en-GB"/>
        </w:rPr>
        <w:br/>
      </w:r>
      <w:r w:rsidRPr="000A4A37">
        <w:rPr>
          <w:rFonts w:cstheme="majorHAnsi"/>
          <w:i/>
          <w:iCs/>
          <w:lang w:val="en-GB"/>
        </w:rPr>
        <w:br/>
        <w:t xml:space="preserve">The quickest route to maximising the biomethane potential in the UK is to find an optimal combination of government policy and/or support and market generated income through the use of GoO. </w:t>
      </w:r>
      <w:r w:rsidR="00E65E9B" w:rsidRPr="00FE094A">
        <w:rPr>
          <w:rFonts w:cstheme="majorHAnsi"/>
          <w:i/>
          <w:iCs/>
          <w:lang w:val="en-GB"/>
        </w:rPr>
        <w:t>Market-based</w:t>
      </w:r>
      <w:r w:rsidRPr="000A4A37">
        <w:rPr>
          <w:rFonts w:cstheme="majorHAnsi"/>
          <w:i/>
          <w:iCs/>
          <w:lang w:val="en-GB"/>
        </w:rPr>
        <w:t xml:space="preserve"> reporting will enable this goal and generate the largest GHG savings in the shortest possible time. </w:t>
      </w:r>
    </w:p>
    <w:p w14:paraId="7E908894" w14:textId="24975D4B" w:rsidR="00B32045" w:rsidRPr="000A4A37" w:rsidRDefault="00B32045" w:rsidP="00A94E3A">
      <w:pPr>
        <w:rPr>
          <w:rFonts w:cstheme="majorHAnsi"/>
          <w:lang w:val="en-GB"/>
        </w:rPr>
      </w:pPr>
    </w:p>
    <w:p w14:paraId="6C68A0C1" w14:textId="44ABCDF8" w:rsidR="00C700B1" w:rsidRPr="000A4A37" w:rsidRDefault="00B32045" w:rsidP="000A4A37">
      <w:pPr>
        <w:rPr>
          <w:rFonts w:cstheme="majorHAnsi"/>
          <w:lang w:val="en-GB"/>
        </w:rPr>
      </w:pPr>
      <w:r w:rsidRPr="000A4A37">
        <w:rPr>
          <w:rFonts w:cstheme="majorHAnsi"/>
          <w:b/>
          <w:bCs/>
          <w:lang w:val="en-GB"/>
        </w:rPr>
        <w:t>Go to Question 19 “</w:t>
      </w:r>
      <w:r w:rsidR="00C700B1" w:rsidRPr="000A4A37">
        <w:rPr>
          <w:rFonts w:cstheme="majorHAnsi"/>
          <w:b/>
          <w:bCs/>
          <w:lang w:val="en-GB"/>
        </w:rPr>
        <w:t>Do you think that market-based accounting approaches ensure that emission reductions reported in a company’s GHG inventory correspond to a reduction in emissions to the atmosphere?</w:t>
      </w:r>
      <w:r w:rsidRPr="000A4A37">
        <w:rPr>
          <w:rFonts w:cstheme="majorHAnsi"/>
          <w:b/>
          <w:bCs/>
          <w:lang w:val="en-GB"/>
        </w:rPr>
        <w:t xml:space="preserve">” and select </w:t>
      </w:r>
      <w:r w:rsidR="00D303D2" w:rsidRPr="000A4A37">
        <w:rPr>
          <w:rFonts w:cstheme="majorHAnsi"/>
          <w:b/>
          <w:bCs/>
          <w:lang w:val="en-GB"/>
        </w:rPr>
        <w:t>“</w:t>
      </w:r>
      <w:r w:rsidRPr="000A4A37">
        <w:rPr>
          <w:rFonts w:cstheme="majorHAnsi"/>
          <w:b/>
          <w:bCs/>
          <w:lang w:val="en-GB"/>
        </w:rPr>
        <w:t>Yes</w:t>
      </w:r>
      <w:r w:rsidR="00D303D2" w:rsidRPr="000A4A37">
        <w:rPr>
          <w:rFonts w:cstheme="majorHAnsi"/>
          <w:b/>
          <w:bCs/>
          <w:lang w:val="en-GB"/>
        </w:rPr>
        <w:t>”.</w:t>
      </w:r>
      <w:r w:rsidRPr="000A4A37">
        <w:rPr>
          <w:rFonts w:cstheme="majorHAnsi"/>
          <w:lang w:val="en-GB"/>
        </w:rPr>
        <w:br/>
      </w:r>
    </w:p>
    <w:p w14:paraId="4FF7D35A" w14:textId="41566477" w:rsidR="008D72E3" w:rsidRPr="000A4A37" w:rsidRDefault="00B32045" w:rsidP="000A4A37">
      <w:pPr>
        <w:rPr>
          <w:rFonts w:cstheme="majorHAnsi"/>
          <w:b/>
          <w:bCs/>
          <w:lang w:val="en-GB"/>
        </w:rPr>
      </w:pPr>
      <w:r w:rsidRPr="000A4A37">
        <w:rPr>
          <w:rFonts w:cstheme="majorHAnsi"/>
          <w:b/>
          <w:bCs/>
          <w:lang w:val="en-GB"/>
        </w:rPr>
        <w:t>Go to Question 19 “</w:t>
      </w:r>
      <w:r w:rsidR="00C700B1" w:rsidRPr="000A4A37">
        <w:rPr>
          <w:rFonts w:cstheme="majorHAnsi"/>
          <w:b/>
          <w:bCs/>
          <w:lang w:val="en-GB"/>
        </w:rPr>
        <w:t>Please explain your selection</w:t>
      </w:r>
      <w:r w:rsidRPr="000A4A37">
        <w:rPr>
          <w:rFonts w:cstheme="majorHAnsi"/>
          <w:b/>
          <w:bCs/>
          <w:lang w:val="en-GB"/>
        </w:rPr>
        <w:t>” and input the following</w:t>
      </w:r>
      <w:r w:rsidR="00D303D2" w:rsidRPr="000A4A37">
        <w:rPr>
          <w:rFonts w:cstheme="majorHAnsi"/>
          <w:b/>
          <w:bCs/>
          <w:lang w:val="en-GB"/>
        </w:rPr>
        <w:t>:</w:t>
      </w:r>
      <w:r w:rsidR="008D72E3" w:rsidRPr="000A4A37">
        <w:rPr>
          <w:rFonts w:cstheme="majorHAnsi"/>
          <w:b/>
          <w:bCs/>
          <w:lang w:val="en-GB"/>
        </w:rPr>
        <w:br/>
      </w:r>
    </w:p>
    <w:p w14:paraId="239C9145" w14:textId="37A84A9C" w:rsidR="00E1654C" w:rsidRPr="000A4A37" w:rsidRDefault="00243039" w:rsidP="000A4A37">
      <w:pPr>
        <w:ind w:left="851"/>
        <w:rPr>
          <w:rFonts w:cstheme="majorHAnsi"/>
          <w:i/>
          <w:iCs/>
          <w:lang w:val="en-GB"/>
        </w:rPr>
      </w:pPr>
      <w:r w:rsidRPr="000A4A37">
        <w:rPr>
          <w:rFonts w:cstheme="majorHAnsi"/>
          <w:i/>
          <w:iCs/>
          <w:lang w:val="en-GB"/>
        </w:rPr>
        <w:t xml:space="preserve">When producers and consumers of low carbon gases are connected to the same pipeline (or other closed </w:t>
      </w:r>
      <w:r w:rsidR="00D303D2" w:rsidRPr="000A4A37">
        <w:rPr>
          <w:rFonts w:cstheme="majorHAnsi"/>
          <w:i/>
          <w:iCs/>
          <w:lang w:val="en-GB"/>
        </w:rPr>
        <w:t>distribution</w:t>
      </w:r>
      <w:r w:rsidRPr="000A4A37">
        <w:rPr>
          <w:rFonts w:cstheme="majorHAnsi"/>
          <w:i/>
          <w:iCs/>
          <w:lang w:val="en-GB"/>
        </w:rPr>
        <w:t xml:space="preserve"> system) </w:t>
      </w:r>
      <w:r w:rsidR="00D303D2">
        <w:rPr>
          <w:rFonts w:cstheme="majorHAnsi"/>
          <w:i/>
          <w:iCs/>
          <w:lang w:val="en-GB"/>
        </w:rPr>
        <w:t>c</w:t>
      </w:r>
      <w:r w:rsidR="00E1654C" w:rsidRPr="000A4A37">
        <w:rPr>
          <w:rFonts w:cstheme="majorHAnsi"/>
          <w:i/>
          <w:iCs/>
          <w:lang w:val="en-GB"/>
        </w:rPr>
        <w:t xml:space="preserve">ontractual instruments ensure that a </w:t>
      </w:r>
      <w:r w:rsidR="00C101D5" w:rsidRPr="00C101D5">
        <w:rPr>
          <w:rFonts w:cstheme="majorHAnsi"/>
          <w:i/>
          <w:iCs/>
          <w:lang w:val="en-GB"/>
        </w:rPr>
        <w:t>consumer’s</w:t>
      </w:r>
      <w:r w:rsidR="00E1654C" w:rsidRPr="000A4A37">
        <w:rPr>
          <w:rFonts w:cstheme="majorHAnsi"/>
          <w:i/>
          <w:iCs/>
          <w:lang w:val="en-GB"/>
        </w:rPr>
        <w:t xml:space="preserve"> activity</w:t>
      </w:r>
      <w:r w:rsidR="007C6581" w:rsidRPr="000A4A37">
        <w:rPr>
          <w:rFonts w:cstheme="majorHAnsi"/>
          <w:i/>
          <w:iCs/>
          <w:lang w:val="en-GB"/>
        </w:rPr>
        <w:t>, correspond</w:t>
      </w:r>
      <w:r w:rsidR="00E1654C" w:rsidRPr="000A4A37">
        <w:rPr>
          <w:rFonts w:cstheme="majorHAnsi"/>
          <w:i/>
          <w:iCs/>
          <w:lang w:val="en-GB"/>
        </w:rPr>
        <w:t xml:space="preserve"> to low carbon gases being placed into the same pipeline. The production of those low carbon gases represent a reduction in emissions to the atmosphere in comparison to the production and consumption of fossil</w:t>
      </w:r>
      <w:r w:rsidR="00D303D2">
        <w:rPr>
          <w:rFonts w:cstheme="majorHAnsi"/>
          <w:i/>
          <w:iCs/>
          <w:lang w:val="en-GB"/>
        </w:rPr>
        <w:t>-</w:t>
      </w:r>
      <w:r w:rsidR="00E1654C" w:rsidRPr="000A4A37">
        <w:rPr>
          <w:rFonts w:cstheme="majorHAnsi"/>
          <w:i/>
          <w:iCs/>
          <w:lang w:val="en-GB"/>
        </w:rPr>
        <w:t xml:space="preserve">based gases that they are replacing. </w:t>
      </w:r>
    </w:p>
    <w:p w14:paraId="1F43E421" w14:textId="77777777" w:rsidR="00E1654C" w:rsidRPr="000A4A37" w:rsidRDefault="00E1654C" w:rsidP="00A94E3A">
      <w:pPr>
        <w:rPr>
          <w:rFonts w:cstheme="majorHAnsi"/>
          <w:lang w:val="en-GB"/>
        </w:rPr>
      </w:pPr>
    </w:p>
    <w:p w14:paraId="181727E4" w14:textId="4E430223" w:rsidR="00243039" w:rsidRPr="000A4A37" w:rsidRDefault="00243039" w:rsidP="000A4A37">
      <w:pPr>
        <w:rPr>
          <w:rFonts w:cstheme="majorHAnsi"/>
          <w:lang w:val="en-GB"/>
        </w:rPr>
      </w:pPr>
      <w:r w:rsidRPr="000A4A37">
        <w:rPr>
          <w:rFonts w:cstheme="majorHAnsi"/>
          <w:b/>
          <w:bCs/>
          <w:lang w:val="en-GB"/>
        </w:rPr>
        <w:t xml:space="preserve">Go to question </w:t>
      </w:r>
      <w:r w:rsidR="00C700B1" w:rsidRPr="000A4A37">
        <w:rPr>
          <w:rFonts w:cstheme="majorHAnsi"/>
          <w:b/>
          <w:bCs/>
          <w:lang w:val="en-GB"/>
        </w:rPr>
        <w:t xml:space="preserve">21. </w:t>
      </w:r>
      <w:r w:rsidR="00D303D2" w:rsidRPr="000A4A37">
        <w:rPr>
          <w:rFonts w:cstheme="majorHAnsi"/>
          <w:b/>
          <w:bCs/>
          <w:lang w:val="en-GB"/>
        </w:rPr>
        <w:t>“</w:t>
      </w:r>
      <w:r w:rsidR="00C700B1" w:rsidRPr="000A4A37">
        <w:rPr>
          <w:rFonts w:cstheme="majorHAnsi"/>
          <w:b/>
          <w:bCs/>
          <w:lang w:val="en-GB"/>
        </w:rPr>
        <w:t>If yes, how do they ensure consistency between company and global emission reductions?</w:t>
      </w:r>
      <w:r w:rsidRPr="000A4A37">
        <w:rPr>
          <w:rFonts w:cstheme="majorHAnsi"/>
          <w:b/>
          <w:bCs/>
          <w:lang w:val="en-GB"/>
        </w:rPr>
        <w:t>”</w:t>
      </w:r>
      <w:r w:rsidR="00D303D2" w:rsidRPr="000A4A37">
        <w:rPr>
          <w:rFonts w:cstheme="majorHAnsi"/>
          <w:b/>
          <w:bCs/>
          <w:lang w:val="en-GB"/>
        </w:rPr>
        <w:t>.</w:t>
      </w:r>
      <w:r w:rsidR="00C101D5">
        <w:rPr>
          <w:rFonts w:cstheme="majorHAnsi"/>
          <w:b/>
          <w:bCs/>
          <w:lang w:val="en-GB"/>
        </w:rPr>
        <w:t xml:space="preserve"> Input the below suggested answer:</w:t>
      </w:r>
      <w:r w:rsidRPr="000A4A37">
        <w:rPr>
          <w:rFonts w:cstheme="majorHAnsi"/>
          <w:lang w:val="en-GB"/>
        </w:rPr>
        <w:br/>
      </w:r>
    </w:p>
    <w:p w14:paraId="51667CA4" w14:textId="087E0D38" w:rsidR="00C1530A" w:rsidRPr="000A4A37" w:rsidRDefault="00C1530A" w:rsidP="000A4A37">
      <w:pPr>
        <w:ind w:left="851"/>
        <w:rPr>
          <w:rFonts w:cstheme="majorHAnsi"/>
          <w:i/>
          <w:iCs/>
          <w:lang w:val="en-GB"/>
        </w:rPr>
      </w:pPr>
      <w:r w:rsidRPr="000A4A37">
        <w:rPr>
          <w:rFonts w:cstheme="majorHAnsi"/>
          <w:i/>
          <w:iCs/>
          <w:lang w:val="en-GB"/>
        </w:rPr>
        <w:t xml:space="preserve">The production of low carbon gases </w:t>
      </w:r>
      <w:r w:rsidR="00C101D5" w:rsidRPr="00C101D5">
        <w:rPr>
          <w:rFonts w:cstheme="majorHAnsi"/>
          <w:i/>
          <w:iCs/>
          <w:lang w:val="en-GB"/>
        </w:rPr>
        <w:t>replaces</w:t>
      </w:r>
      <w:r w:rsidR="00DB0EE4" w:rsidRPr="000A4A37">
        <w:rPr>
          <w:rFonts w:cstheme="majorHAnsi"/>
          <w:i/>
          <w:iCs/>
          <w:lang w:val="en-GB"/>
        </w:rPr>
        <w:t xml:space="preserve"> </w:t>
      </w:r>
      <w:r w:rsidRPr="000A4A37">
        <w:rPr>
          <w:rFonts w:cstheme="majorHAnsi"/>
          <w:i/>
          <w:iCs/>
          <w:lang w:val="en-GB"/>
        </w:rPr>
        <w:t>higher emission fossil gas</w:t>
      </w:r>
      <w:r w:rsidR="007C6581" w:rsidRPr="000A4A37">
        <w:rPr>
          <w:rFonts w:cstheme="majorHAnsi"/>
          <w:i/>
          <w:iCs/>
          <w:lang w:val="en-GB"/>
        </w:rPr>
        <w:t>es</w:t>
      </w:r>
      <w:r w:rsidRPr="000A4A37">
        <w:rPr>
          <w:rFonts w:cstheme="majorHAnsi"/>
          <w:i/>
          <w:iCs/>
          <w:lang w:val="en-GB"/>
        </w:rPr>
        <w:t xml:space="preserve"> and represent a reduction in global emissions. </w:t>
      </w:r>
      <w:r w:rsidR="00243039" w:rsidRPr="000A4A37">
        <w:rPr>
          <w:rFonts w:cstheme="majorHAnsi"/>
          <w:i/>
          <w:iCs/>
          <w:lang w:val="en-GB"/>
        </w:rPr>
        <w:br/>
      </w:r>
      <w:r w:rsidR="00243039" w:rsidRPr="000A4A37">
        <w:rPr>
          <w:rFonts w:cstheme="majorHAnsi"/>
          <w:i/>
          <w:iCs/>
          <w:lang w:val="en-GB"/>
        </w:rPr>
        <w:br/>
      </w:r>
      <w:r w:rsidR="000728F5" w:rsidRPr="000A4A37">
        <w:rPr>
          <w:rFonts w:cstheme="majorHAnsi"/>
          <w:i/>
          <w:iCs/>
          <w:lang w:val="en-GB"/>
        </w:rPr>
        <w:t>These CO</w:t>
      </w:r>
      <w:r w:rsidR="000728F5" w:rsidRPr="000A4A37">
        <w:rPr>
          <w:rFonts w:cstheme="majorHAnsi"/>
          <w:i/>
          <w:iCs/>
          <w:vertAlign w:val="subscript"/>
          <w:lang w:val="en-GB"/>
        </w:rPr>
        <w:t>2</w:t>
      </w:r>
      <w:r w:rsidR="000728F5" w:rsidRPr="000A4A37">
        <w:rPr>
          <w:rFonts w:cstheme="majorHAnsi"/>
          <w:i/>
          <w:iCs/>
          <w:lang w:val="en-GB"/>
        </w:rPr>
        <w:t xml:space="preserve"> savings can be shown in company GHG</w:t>
      </w:r>
      <w:r w:rsidR="00410AB5" w:rsidRPr="000A4A37">
        <w:rPr>
          <w:rFonts w:cstheme="majorHAnsi"/>
          <w:i/>
          <w:iCs/>
          <w:lang w:val="en-GB"/>
        </w:rPr>
        <w:t xml:space="preserve"> emissions</w:t>
      </w:r>
      <w:r w:rsidR="000728F5" w:rsidRPr="000A4A37">
        <w:rPr>
          <w:rFonts w:cstheme="majorHAnsi"/>
          <w:i/>
          <w:iCs/>
          <w:lang w:val="en-GB"/>
        </w:rPr>
        <w:t xml:space="preserve"> </w:t>
      </w:r>
      <w:r w:rsidR="00410AB5" w:rsidRPr="000A4A37">
        <w:rPr>
          <w:rFonts w:cstheme="majorHAnsi"/>
          <w:i/>
          <w:iCs/>
          <w:lang w:val="en-GB"/>
        </w:rPr>
        <w:t xml:space="preserve">report </w:t>
      </w:r>
      <w:r w:rsidR="000728F5" w:rsidRPr="000A4A37">
        <w:rPr>
          <w:rFonts w:cstheme="majorHAnsi"/>
          <w:i/>
          <w:iCs/>
          <w:lang w:val="en-GB"/>
        </w:rPr>
        <w:t xml:space="preserve">via both market-based and location-based emission values. </w:t>
      </w:r>
      <w:r w:rsidR="00243039" w:rsidRPr="000A4A37">
        <w:rPr>
          <w:rFonts w:cstheme="majorHAnsi"/>
          <w:i/>
          <w:iCs/>
          <w:lang w:val="en-GB"/>
        </w:rPr>
        <w:br/>
      </w:r>
      <w:r w:rsidR="00243039" w:rsidRPr="000A4A37">
        <w:rPr>
          <w:rFonts w:cstheme="majorHAnsi"/>
          <w:i/>
          <w:iCs/>
          <w:lang w:val="en-GB"/>
        </w:rPr>
        <w:br/>
      </w:r>
      <w:r w:rsidR="00DB0EE4" w:rsidRPr="000A4A37">
        <w:rPr>
          <w:rFonts w:cstheme="majorHAnsi"/>
          <w:i/>
          <w:iCs/>
          <w:lang w:val="en-GB"/>
        </w:rPr>
        <w:t>None of the savings reported at the company level are included in national level reports so there is no double counting</w:t>
      </w:r>
      <w:r w:rsidR="00C101D5">
        <w:rPr>
          <w:rFonts w:cstheme="majorHAnsi"/>
          <w:i/>
          <w:iCs/>
          <w:lang w:val="en-GB"/>
        </w:rPr>
        <w:t>,</w:t>
      </w:r>
      <w:r w:rsidR="00DB0EE4" w:rsidRPr="000A4A37">
        <w:rPr>
          <w:rFonts w:cstheme="majorHAnsi"/>
          <w:i/>
          <w:iCs/>
          <w:lang w:val="en-GB"/>
        </w:rPr>
        <w:t xml:space="preserve"> it</w:t>
      </w:r>
      <w:r w:rsidR="00C101D5">
        <w:rPr>
          <w:rFonts w:cstheme="majorHAnsi"/>
          <w:i/>
          <w:iCs/>
          <w:lang w:val="en-GB"/>
        </w:rPr>
        <w:t xml:space="preserve"> is</w:t>
      </w:r>
      <w:r w:rsidR="00DB0EE4" w:rsidRPr="000A4A37">
        <w:rPr>
          <w:rFonts w:cstheme="majorHAnsi"/>
          <w:i/>
          <w:iCs/>
          <w:lang w:val="en-GB"/>
        </w:rPr>
        <w:t xml:space="preserve"> just the case of the emissions being counted at different levels by different actors. </w:t>
      </w:r>
    </w:p>
    <w:p w14:paraId="3853CC08" w14:textId="77777777" w:rsidR="00D06215" w:rsidRPr="000A4A37" w:rsidRDefault="00D06215" w:rsidP="00A94E3A">
      <w:pPr>
        <w:rPr>
          <w:rFonts w:cstheme="majorHAnsi"/>
          <w:lang w:val="en-GB"/>
        </w:rPr>
      </w:pPr>
    </w:p>
    <w:p w14:paraId="29910026" w14:textId="48C4A6DB" w:rsidR="00086385" w:rsidRPr="000A4A37" w:rsidRDefault="00086385" w:rsidP="000A4A37">
      <w:pPr>
        <w:rPr>
          <w:rFonts w:cstheme="majorHAnsi"/>
          <w:b/>
          <w:bCs/>
          <w:lang w:val="en-GB"/>
        </w:rPr>
      </w:pPr>
      <w:r w:rsidRPr="000A4A37">
        <w:rPr>
          <w:rFonts w:cstheme="majorHAnsi"/>
          <w:b/>
          <w:bCs/>
          <w:lang w:val="en-GB"/>
        </w:rPr>
        <w:t xml:space="preserve">Go to question </w:t>
      </w:r>
      <w:r w:rsidR="00611BBB" w:rsidRPr="000A4A37">
        <w:rPr>
          <w:rFonts w:cstheme="majorHAnsi"/>
          <w:b/>
          <w:bCs/>
          <w:lang w:val="en-GB"/>
        </w:rPr>
        <w:t xml:space="preserve">41 </w:t>
      </w:r>
      <w:r w:rsidRPr="000A4A37">
        <w:rPr>
          <w:rFonts w:cstheme="majorHAnsi"/>
          <w:b/>
          <w:bCs/>
          <w:lang w:val="en-GB"/>
        </w:rPr>
        <w:t>“</w:t>
      </w:r>
      <w:r w:rsidR="00D06215" w:rsidRPr="000A4A37">
        <w:rPr>
          <w:rFonts w:cstheme="majorHAnsi"/>
          <w:b/>
          <w:bCs/>
          <w:lang w:val="en-GB"/>
        </w:rPr>
        <w:t>Do you think there are other market-based accounting approaches that can be reported as part of corporate GHG inventory reporting? If so, what role, and why? Please select all that apply</w:t>
      </w:r>
      <w:r w:rsidRPr="000A4A37">
        <w:rPr>
          <w:rFonts w:cstheme="majorHAnsi"/>
          <w:b/>
          <w:bCs/>
          <w:lang w:val="en-GB"/>
        </w:rPr>
        <w:t xml:space="preserve"> and select </w:t>
      </w:r>
      <w:r w:rsidR="00A80E43">
        <w:rPr>
          <w:rFonts w:cstheme="majorHAnsi"/>
          <w:b/>
          <w:bCs/>
          <w:lang w:val="en-GB"/>
        </w:rPr>
        <w:br/>
      </w:r>
      <w:r w:rsidR="00A80E43">
        <w:rPr>
          <w:rFonts w:cstheme="majorHAnsi"/>
          <w:b/>
          <w:bCs/>
          <w:lang w:val="en-GB"/>
        </w:rPr>
        <w:br/>
      </w:r>
      <w:r w:rsidR="00C101D5">
        <w:rPr>
          <w:rFonts w:cstheme="majorHAnsi"/>
          <w:b/>
          <w:bCs/>
          <w:lang w:val="en-GB"/>
        </w:rPr>
        <w:t>“</w:t>
      </w:r>
      <w:r w:rsidRPr="000A4A37">
        <w:rPr>
          <w:rFonts w:cstheme="majorHAnsi"/>
          <w:b/>
          <w:bCs/>
          <w:lang w:val="en-GB"/>
        </w:rPr>
        <w:t>d. used to calculate scope 1 emissions</w:t>
      </w:r>
      <w:r w:rsidR="00C101D5">
        <w:rPr>
          <w:rFonts w:cstheme="majorHAnsi"/>
          <w:b/>
          <w:bCs/>
          <w:lang w:val="en-GB"/>
        </w:rPr>
        <w:t>”</w:t>
      </w:r>
      <w:r w:rsidRPr="000A4A37">
        <w:rPr>
          <w:rFonts w:cstheme="majorHAnsi"/>
          <w:b/>
          <w:bCs/>
          <w:lang w:val="en-GB"/>
        </w:rPr>
        <w:t xml:space="preserve"> and </w:t>
      </w:r>
      <w:r w:rsidR="00A80E43">
        <w:rPr>
          <w:rFonts w:cstheme="majorHAnsi"/>
          <w:b/>
          <w:bCs/>
          <w:lang w:val="en-GB"/>
        </w:rPr>
        <w:br/>
      </w:r>
      <w:r w:rsidR="00C101D5">
        <w:rPr>
          <w:rFonts w:cstheme="majorHAnsi"/>
          <w:b/>
          <w:bCs/>
          <w:lang w:val="en-GB"/>
        </w:rPr>
        <w:t>“</w:t>
      </w:r>
      <w:r w:rsidRPr="000A4A37">
        <w:rPr>
          <w:rFonts w:cstheme="majorHAnsi"/>
          <w:b/>
          <w:bCs/>
          <w:lang w:val="en-GB"/>
        </w:rPr>
        <w:t>e. Used to calculate scope 3 emissions</w:t>
      </w:r>
      <w:r w:rsidR="00C101D5">
        <w:rPr>
          <w:rFonts w:cstheme="majorHAnsi"/>
          <w:b/>
          <w:bCs/>
          <w:lang w:val="en-GB"/>
        </w:rPr>
        <w:t>”</w:t>
      </w:r>
      <w:r w:rsidRPr="000A4A37">
        <w:rPr>
          <w:rFonts w:cstheme="majorHAnsi"/>
          <w:b/>
          <w:bCs/>
          <w:lang w:val="en-GB"/>
        </w:rPr>
        <w:t>.</w:t>
      </w:r>
      <w:r w:rsidRPr="000A4A37">
        <w:rPr>
          <w:rFonts w:cstheme="majorHAnsi"/>
          <w:b/>
          <w:bCs/>
          <w:lang w:val="en-GB"/>
        </w:rPr>
        <w:br/>
      </w:r>
    </w:p>
    <w:p w14:paraId="760F0B26" w14:textId="2021F91C" w:rsidR="00C84425" w:rsidRPr="000A4A37" w:rsidRDefault="00086385" w:rsidP="000A4A37">
      <w:pPr>
        <w:rPr>
          <w:rFonts w:cstheme="majorHAnsi"/>
          <w:b/>
          <w:bCs/>
          <w:lang w:val="en-GB"/>
        </w:rPr>
      </w:pPr>
      <w:r w:rsidRPr="000A4A37">
        <w:rPr>
          <w:rFonts w:cstheme="majorHAnsi"/>
          <w:b/>
          <w:bCs/>
          <w:lang w:val="en-GB"/>
        </w:rPr>
        <w:t>Go to question 42 “Please specify what other market-based accounting approaches” and input the following</w:t>
      </w:r>
      <w:r w:rsidR="00C101D5">
        <w:rPr>
          <w:rFonts w:cstheme="majorHAnsi"/>
          <w:b/>
          <w:bCs/>
          <w:lang w:val="en-GB"/>
        </w:rPr>
        <w:t>:</w:t>
      </w:r>
      <w:r w:rsidR="00C84425" w:rsidRPr="000A4A37">
        <w:rPr>
          <w:rFonts w:cstheme="majorHAnsi"/>
          <w:b/>
          <w:bCs/>
          <w:lang w:val="en-GB"/>
        </w:rPr>
        <w:br/>
      </w:r>
      <w:r w:rsidR="00C84425" w:rsidRPr="000A4A37">
        <w:rPr>
          <w:rFonts w:cstheme="majorHAnsi"/>
          <w:b/>
          <w:bCs/>
          <w:lang w:val="en-GB"/>
        </w:rPr>
        <w:lastRenderedPageBreak/>
        <w:br/>
      </w:r>
    </w:p>
    <w:p w14:paraId="0512D3F3" w14:textId="0BFEB71B" w:rsidR="003A5CF9" w:rsidRPr="000A4A37" w:rsidRDefault="00243039" w:rsidP="000A4A37">
      <w:pPr>
        <w:ind w:left="851"/>
        <w:rPr>
          <w:rFonts w:cstheme="majorHAnsi"/>
          <w:i/>
          <w:iCs/>
          <w:lang w:val="en-GB"/>
        </w:rPr>
      </w:pPr>
      <w:r w:rsidRPr="000A4A37">
        <w:rPr>
          <w:rFonts w:cstheme="majorHAnsi"/>
          <w:i/>
          <w:iCs/>
          <w:lang w:val="en-GB"/>
        </w:rPr>
        <w:t>T</w:t>
      </w:r>
      <w:r w:rsidR="00611BBB" w:rsidRPr="000A4A37">
        <w:rPr>
          <w:rFonts w:cstheme="majorHAnsi"/>
          <w:i/>
          <w:iCs/>
          <w:lang w:val="en-GB"/>
        </w:rPr>
        <w:t xml:space="preserve">he GHGP should not </w:t>
      </w:r>
      <w:r w:rsidR="003A5CF9" w:rsidRPr="000A4A37">
        <w:rPr>
          <w:rFonts w:cstheme="majorHAnsi"/>
          <w:i/>
          <w:iCs/>
          <w:lang w:val="en-GB"/>
        </w:rPr>
        <w:t xml:space="preserve">tie itself to the concepts of book and claim and mass balance which are </w:t>
      </w:r>
      <w:r w:rsidR="00164E51" w:rsidRPr="000A4A37">
        <w:rPr>
          <w:rFonts w:cstheme="majorHAnsi"/>
          <w:i/>
          <w:iCs/>
          <w:lang w:val="en-GB"/>
        </w:rPr>
        <w:t xml:space="preserve">often </w:t>
      </w:r>
      <w:r w:rsidR="003A5CF9" w:rsidRPr="000A4A37">
        <w:rPr>
          <w:rFonts w:cstheme="majorHAnsi"/>
          <w:i/>
          <w:iCs/>
          <w:lang w:val="en-GB"/>
        </w:rPr>
        <w:t xml:space="preserve">poorly understood and interpreted differently by different regulators and countries. Actual contractual instruments, the most common of which are </w:t>
      </w:r>
      <w:r w:rsidR="00D303D2" w:rsidRPr="000A4A37">
        <w:rPr>
          <w:rFonts w:cstheme="majorHAnsi"/>
          <w:i/>
          <w:iCs/>
          <w:lang w:val="en-GB"/>
        </w:rPr>
        <w:t xml:space="preserve">Guarantees </w:t>
      </w:r>
      <w:r w:rsidR="003A5CF9" w:rsidRPr="000A4A37">
        <w:rPr>
          <w:rFonts w:cstheme="majorHAnsi"/>
          <w:i/>
          <w:iCs/>
          <w:lang w:val="en-GB"/>
        </w:rPr>
        <w:t>o</w:t>
      </w:r>
      <w:r w:rsidR="00D303D2" w:rsidRPr="000A4A37">
        <w:rPr>
          <w:rFonts w:cstheme="majorHAnsi"/>
          <w:i/>
          <w:iCs/>
          <w:lang w:val="en-GB"/>
        </w:rPr>
        <w:t>f</w:t>
      </w:r>
      <w:r w:rsidR="003A5CF9" w:rsidRPr="000A4A37">
        <w:rPr>
          <w:rFonts w:cstheme="majorHAnsi"/>
          <w:i/>
          <w:iCs/>
          <w:lang w:val="en-GB"/>
        </w:rPr>
        <w:t xml:space="preserve"> </w:t>
      </w:r>
      <w:r w:rsidR="00D303D2" w:rsidRPr="000A4A37">
        <w:rPr>
          <w:rFonts w:cstheme="majorHAnsi"/>
          <w:i/>
          <w:iCs/>
          <w:lang w:val="en-GB"/>
        </w:rPr>
        <w:t>O</w:t>
      </w:r>
      <w:r w:rsidR="003A5CF9" w:rsidRPr="000A4A37">
        <w:rPr>
          <w:rFonts w:cstheme="majorHAnsi"/>
          <w:i/>
          <w:iCs/>
          <w:lang w:val="en-GB"/>
        </w:rPr>
        <w:t xml:space="preserve">rigin and Proof of </w:t>
      </w:r>
      <w:r w:rsidR="0032650A" w:rsidRPr="000A4A37">
        <w:rPr>
          <w:rFonts w:cstheme="majorHAnsi"/>
          <w:i/>
          <w:iCs/>
          <w:lang w:val="en-GB"/>
        </w:rPr>
        <w:t>S</w:t>
      </w:r>
      <w:r w:rsidR="003A5CF9" w:rsidRPr="000A4A37">
        <w:rPr>
          <w:rFonts w:cstheme="majorHAnsi"/>
          <w:i/>
          <w:iCs/>
          <w:lang w:val="en-GB"/>
        </w:rPr>
        <w:t>ustainability</w:t>
      </w:r>
      <w:r w:rsidR="0032650A" w:rsidRPr="000A4A37">
        <w:rPr>
          <w:rFonts w:cstheme="majorHAnsi"/>
          <w:i/>
          <w:iCs/>
          <w:lang w:val="en-GB"/>
        </w:rPr>
        <w:t xml:space="preserve"> certificates</w:t>
      </w:r>
      <w:r w:rsidR="003A5CF9" w:rsidRPr="000A4A37">
        <w:rPr>
          <w:rFonts w:cstheme="majorHAnsi"/>
          <w:i/>
          <w:iCs/>
          <w:lang w:val="en-GB"/>
        </w:rPr>
        <w:t>, can be used in different way</w:t>
      </w:r>
      <w:r w:rsidR="0032650A" w:rsidRPr="000A4A37">
        <w:rPr>
          <w:rFonts w:cstheme="majorHAnsi"/>
          <w:i/>
          <w:iCs/>
          <w:lang w:val="en-GB"/>
        </w:rPr>
        <w:t>s</w:t>
      </w:r>
      <w:r w:rsidR="003A5CF9" w:rsidRPr="000A4A37">
        <w:rPr>
          <w:rFonts w:cstheme="majorHAnsi"/>
          <w:i/>
          <w:iCs/>
          <w:lang w:val="en-GB"/>
        </w:rPr>
        <w:t xml:space="preserve"> which may meet more o</w:t>
      </w:r>
      <w:r w:rsidR="0032650A" w:rsidRPr="000A4A37">
        <w:rPr>
          <w:rFonts w:cstheme="majorHAnsi"/>
          <w:i/>
          <w:iCs/>
          <w:lang w:val="en-GB"/>
        </w:rPr>
        <w:t>r</w:t>
      </w:r>
      <w:r w:rsidR="003A5CF9" w:rsidRPr="000A4A37">
        <w:rPr>
          <w:rFonts w:cstheme="majorHAnsi"/>
          <w:i/>
          <w:iCs/>
          <w:lang w:val="en-GB"/>
        </w:rPr>
        <w:t xml:space="preserve"> less of the underlying characteristics of a book and claim or mass</w:t>
      </w:r>
      <w:r w:rsidR="00C101D5">
        <w:rPr>
          <w:rFonts w:cstheme="majorHAnsi"/>
          <w:i/>
          <w:iCs/>
          <w:lang w:val="en-GB"/>
        </w:rPr>
        <w:t xml:space="preserve"> </w:t>
      </w:r>
      <w:r w:rsidR="003A5CF9" w:rsidRPr="000A4A37">
        <w:rPr>
          <w:rFonts w:cstheme="majorHAnsi"/>
          <w:i/>
          <w:iCs/>
          <w:lang w:val="en-GB"/>
        </w:rPr>
        <w:t>balanced supply chain.</w:t>
      </w:r>
      <w:r w:rsidR="00C84425" w:rsidRPr="000A4A37">
        <w:rPr>
          <w:rFonts w:cstheme="majorHAnsi"/>
          <w:i/>
          <w:iCs/>
          <w:lang w:val="en-GB"/>
        </w:rPr>
        <w:br/>
      </w:r>
      <w:r w:rsidR="00C84425" w:rsidRPr="000A4A37">
        <w:rPr>
          <w:rFonts w:cstheme="majorHAnsi"/>
          <w:i/>
          <w:iCs/>
          <w:lang w:val="en-GB"/>
        </w:rPr>
        <w:br/>
      </w:r>
      <w:r w:rsidR="003A5CF9" w:rsidRPr="000A4A37">
        <w:rPr>
          <w:rFonts w:cstheme="majorHAnsi"/>
          <w:i/>
          <w:iCs/>
          <w:lang w:val="en-GB"/>
        </w:rPr>
        <w:t xml:space="preserve">The “other” </w:t>
      </w:r>
      <w:r w:rsidR="00E65E9B" w:rsidRPr="000A4A37">
        <w:rPr>
          <w:rFonts w:cstheme="majorHAnsi"/>
          <w:i/>
          <w:iCs/>
          <w:lang w:val="en-GB"/>
        </w:rPr>
        <w:t>market-based</w:t>
      </w:r>
      <w:r w:rsidR="003A5CF9" w:rsidRPr="000A4A37">
        <w:rPr>
          <w:rFonts w:cstheme="majorHAnsi"/>
          <w:i/>
          <w:iCs/>
          <w:lang w:val="en-GB"/>
        </w:rPr>
        <w:t xml:space="preserve"> accounting approach that the GHGP should take is to set out criteria related to aspects of the relationship between production and consumption of low carbon power and gas that are important in creating </w:t>
      </w:r>
      <w:r w:rsidR="00CC6CD1" w:rsidRPr="000A4A37">
        <w:rPr>
          <w:rFonts w:cstheme="majorHAnsi"/>
          <w:i/>
          <w:iCs/>
          <w:lang w:val="en-GB"/>
        </w:rPr>
        <w:t xml:space="preserve">robust link and that will generate clear GHG savings. These </w:t>
      </w:r>
      <w:r w:rsidRPr="000A4A37">
        <w:rPr>
          <w:rFonts w:cstheme="majorHAnsi"/>
          <w:i/>
          <w:iCs/>
          <w:lang w:val="en-GB"/>
        </w:rPr>
        <w:t>should be Criteria on</w:t>
      </w:r>
      <w:r w:rsidR="00C101D5" w:rsidRPr="000A4A37">
        <w:rPr>
          <w:rFonts w:cstheme="majorHAnsi"/>
          <w:i/>
          <w:iCs/>
          <w:lang w:val="en-GB"/>
        </w:rPr>
        <w:t>:</w:t>
      </w:r>
    </w:p>
    <w:p w14:paraId="3DC961A9" w14:textId="71B46729" w:rsidR="003A5CF9" w:rsidRPr="000A4A37" w:rsidRDefault="003A5CF9" w:rsidP="000A4A37">
      <w:pPr>
        <w:ind w:left="851"/>
        <w:rPr>
          <w:rFonts w:cstheme="majorHAnsi"/>
        </w:rPr>
      </w:pPr>
    </w:p>
    <w:p w14:paraId="10214C31" w14:textId="14A95ECD" w:rsidR="0032650A" w:rsidRPr="000A4A37" w:rsidRDefault="003A5CF9" w:rsidP="000A4A37">
      <w:pPr>
        <w:pStyle w:val="ListParagraph"/>
        <w:numPr>
          <w:ilvl w:val="0"/>
          <w:numId w:val="45"/>
        </w:numPr>
        <w:ind w:left="1418"/>
        <w:rPr>
          <w:rFonts w:cstheme="majorHAnsi"/>
          <w:i/>
          <w:iCs/>
        </w:rPr>
      </w:pPr>
      <w:r w:rsidRPr="000A4A37">
        <w:rPr>
          <w:rFonts w:cstheme="majorHAnsi"/>
          <w:i/>
          <w:iCs/>
          <w:lang w:val="en-GB"/>
        </w:rPr>
        <w:t xml:space="preserve">Temporal relationship </w:t>
      </w:r>
    </w:p>
    <w:p w14:paraId="144E8911" w14:textId="7FF92911" w:rsidR="0032650A" w:rsidRPr="000A4A37" w:rsidRDefault="003A5CF9" w:rsidP="000A4A37">
      <w:pPr>
        <w:pStyle w:val="ListParagraph"/>
        <w:numPr>
          <w:ilvl w:val="0"/>
          <w:numId w:val="45"/>
        </w:numPr>
        <w:ind w:left="1418"/>
        <w:rPr>
          <w:rFonts w:cstheme="majorHAnsi"/>
          <w:i/>
          <w:iCs/>
        </w:rPr>
      </w:pPr>
      <w:r w:rsidRPr="000A4A37">
        <w:rPr>
          <w:rFonts w:cstheme="majorHAnsi"/>
          <w:i/>
          <w:iCs/>
          <w:lang w:val="en-GB"/>
        </w:rPr>
        <w:t xml:space="preserve">Locational relationship (market boundaries) </w:t>
      </w:r>
    </w:p>
    <w:p w14:paraId="6624C402" w14:textId="33732A52" w:rsidR="00CC6CD1" w:rsidRPr="000A4A37" w:rsidRDefault="00243039" w:rsidP="000A4A37">
      <w:pPr>
        <w:pStyle w:val="ListParagraph"/>
        <w:numPr>
          <w:ilvl w:val="0"/>
          <w:numId w:val="45"/>
        </w:numPr>
        <w:ind w:left="1418"/>
        <w:rPr>
          <w:rFonts w:cstheme="majorHAnsi"/>
          <w:i/>
          <w:iCs/>
        </w:rPr>
      </w:pPr>
      <w:r w:rsidRPr="000A4A37">
        <w:rPr>
          <w:rFonts w:cstheme="majorHAnsi"/>
          <w:i/>
          <w:iCs/>
          <w:lang w:val="en-GB"/>
        </w:rPr>
        <w:t>I</w:t>
      </w:r>
      <w:r w:rsidR="00CC6CD1" w:rsidRPr="000A4A37">
        <w:rPr>
          <w:rFonts w:cstheme="majorHAnsi"/>
          <w:i/>
          <w:iCs/>
          <w:lang w:val="en-GB"/>
        </w:rPr>
        <w:t xml:space="preserve">f </w:t>
      </w:r>
      <w:r w:rsidRPr="000A4A37">
        <w:rPr>
          <w:rFonts w:cstheme="majorHAnsi"/>
          <w:i/>
          <w:iCs/>
          <w:lang w:val="en-GB"/>
        </w:rPr>
        <w:t xml:space="preserve">grid </w:t>
      </w:r>
      <w:r w:rsidR="00CC6CD1" w:rsidRPr="000A4A37">
        <w:rPr>
          <w:rFonts w:cstheme="majorHAnsi"/>
          <w:i/>
          <w:iCs/>
          <w:lang w:val="en-GB"/>
        </w:rPr>
        <w:t>losses must be accounted for</w:t>
      </w:r>
    </w:p>
    <w:p w14:paraId="234203C7" w14:textId="45C337D0" w:rsidR="00CC6CD1" w:rsidRPr="000A4A37" w:rsidRDefault="00243039" w:rsidP="000A4A37">
      <w:pPr>
        <w:pStyle w:val="ListParagraph"/>
        <w:numPr>
          <w:ilvl w:val="0"/>
          <w:numId w:val="45"/>
        </w:numPr>
        <w:ind w:left="1418"/>
        <w:rPr>
          <w:rFonts w:cstheme="majorHAnsi"/>
          <w:i/>
          <w:iCs/>
        </w:rPr>
      </w:pPr>
      <w:r w:rsidRPr="000A4A37">
        <w:rPr>
          <w:rFonts w:cstheme="majorHAnsi"/>
          <w:i/>
          <w:iCs/>
          <w:lang w:val="en-GB"/>
        </w:rPr>
        <w:t>Use of</w:t>
      </w:r>
      <w:r w:rsidR="00CC6CD1" w:rsidRPr="000A4A37">
        <w:rPr>
          <w:rFonts w:cstheme="majorHAnsi"/>
          <w:i/>
          <w:iCs/>
          <w:lang w:val="en-GB"/>
        </w:rPr>
        <w:t xml:space="preserve"> actual GHG values fr</w:t>
      </w:r>
      <w:r w:rsidR="00C101D5" w:rsidRPr="000A4A37">
        <w:rPr>
          <w:rFonts w:cstheme="majorHAnsi"/>
          <w:i/>
          <w:iCs/>
          <w:lang w:val="en-GB"/>
        </w:rPr>
        <w:t>o</w:t>
      </w:r>
      <w:r w:rsidRPr="000A4A37">
        <w:rPr>
          <w:rFonts w:cstheme="majorHAnsi"/>
          <w:i/>
          <w:iCs/>
          <w:lang w:val="en-GB"/>
        </w:rPr>
        <w:t>m gas</w:t>
      </w:r>
      <w:r w:rsidR="00CC6CD1" w:rsidRPr="000A4A37">
        <w:rPr>
          <w:rFonts w:cstheme="majorHAnsi"/>
          <w:i/>
          <w:iCs/>
          <w:lang w:val="en-GB"/>
        </w:rPr>
        <w:t xml:space="preserve"> production (where available)</w:t>
      </w:r>
    </w:p>
    <w:p w14:paraId="31C97957" w14:textId="04A3F715" w:rsidR="0032650A" w:rsidRPr="000A4A37" w:rsidRDefault="003A5CF9" w:rsidP="000A4A37">
      <w:pPr>
        <w:pStyle w:val="ListParagraph"/>
        <w:numPr>
          <w:ilvl w:val="0"/>
          <w:numId w:val="45"/>
        </w:numPr>
        <w:ind w:left="1418"/>
        <w:rPr>
          <w:rFonts w:cstheme="majorHAnsi"/>
          <w:i/>
          <w:iCs/>
        </w:rPr>
      </w:pPr>
      <w:r w:rsidRPr="000A4A37">
        <w:rPr>
          <w:rFonts w:cstheme="majorHAnsi"/>
          <w:i/>
          <w:iCs/>
          <w:lang w:val="en-GB"/>
        </w:rPr>
        <w:t>Additionality and value creation for producer</w:t>
      </w:r>
      <w:r w:rsidR="00346E23" w:rsidRPr="000A4A37">
        <w:rPr>
          <w:rFonts w:cstheme="majorHAnsi"/>
          <w:i/>
          <w:iCs/>
          <w:lang w:val="en-GB"/>
        </w:rPr>
        <w:t>s</w:t>
      </w:r>
    </w:p>
    <w:p w14:paraId="037BF282" w14:textId="6D40F875" w:rsidR="003A5CF9" w:rsidRPr="000A4A37" w:rsidRDefault="003A5CF9" w:rsidP="000A4A37">
      <w:pPr>
        <w:pStyle w:val="ListParagraph"/>
        <w:numPr>
          <w:ilvl w:val="0"/>
          <w:numId w:val="45"/>
        </w:numPr>
        <w:ind w:left="1418"/>
        <w:rPr>
          <w:rFonts w:cstheme="majorHAnsi"/>
          <w:i/>
          <w:iCs/>
        </w:rPr>
      </w:pPr>
      <w:r w:rsidRPr="000A4A37">
        <w:rPr>
          <w:rFonts w:cstheme="majorHAnsi"/>
          <w:i/>
          <w:iCs/>
          <w:lang w:val="en-GB"/>
        </w:rPr>
        <w:t xml:space="preserve">Double Counting issue </w:t>
      </w:r>
      <w:proofErr w:type="gramStart"/>
      <w:r w:rsidRPr="000A4A37">
        <w:rPr>
          <w:rFonts w:cstheme="majorHAnsi"/>
          <w:i/>
          <w:iCs/>
          <w:lang w:val="en-GB"/>
        </w:rPr>
        <w:t>e.g.</w:t>
      </w:r>
      <w:proofErr w:type="gramEnd"/>
      <w:r w:rsidRPr="000A4A37">
        <w:rPr>
          <w:rFonts w:cstheme="majorHAnsi"/>
          <w:i/>
          <w:iCs/>
          <w:lang w:val="en-GB"/>
        </w:rPr>
        <w:t xml:space="preserve"> secure tracking via independent registries, </w:t>
      </w:r>
      <w:r w:rsidR="00CC6CD1" w:rsidRPr="000A4A37">
        <w:rPr>
          <w:rFonts w:cstheme="majorHAnsi"/>
          <w:i/>
          <w:iCs/>
          <w:lang w:val="en-GB"/>
        </w:rPr>
        <w:t>calculation</w:t>
      </w:r>
      <w:r w:rsidRPr="000A4A37">
        <w:rPr>
          <w:rFonts w:cstheme="majorHAnsi"/>
          <w:i/>
          <w:iCs/>
          <w:lang w:val="en-GB"/>
        </w:rPr>
        <w:t xml:space="preserve"> of residual mixes</w:t>
      </w:r>
    </w:p>
    <w:p w14:paraId="1226DAC1" w14:textId="77A2E824" w:rsidR="003A5CF9" w:rsidRPr="000A4A37" w:rsidRDefault="003A5CF9" w:rsidP="000A4A37">
      <w:pPr>
        <w:rPr>
          <w:rFonts w:cstheme="majorHAnsi"/>
        </w:rPr>
      </w:pPr>
    </w:p>
    <w:p w14:paraId="13F42E6A" w14:textId="70888ECC" w:rsidR="00C84425" w:rsidRPr="000A4A37" w:rsidRDefault="00C84425" w:rsidP="000A4A37">
      <w:pPr>
        <w:rPr>
          <w:rFonts w:cstheme="majorHAnsi"/>
          <w:b/>
          <w:bCs/>
          <w:lang w:val="en-GB"/>
        </w:rPr>
      </w:pPr>
      <w:r w:rsidRPr="000A4A37">
        <w:rPr>
          <w:rFonts w:cstheme="majorHAnsi"/>
          <w:b/>
          <w:bCs/>
          <w:lang w:val="en-GB"/>
        </w:rPr>
        <w:t xml:space="preserve">Go to question </w:t>
      </w:r>
      <w:r w:rsidR="00611BBB" w:rsidRPr="000A4A37">
        <w:rPr>
          <w:rFonts w:cstheme="majorHAnsi"/>
          <w:b/>
          <w:bCs/>
          <w:lang w:val="en-GB"/>
        </w:rPr>
        <w:t xml:space="preserve">45 </w:t>
      </w:r>
      <w:r w:rsidRPr="000A4A37">
        <w:rPr>
          <w:rFonts w:cstheme="majorHAnsi"/>
          <w:b/>
          <w:bCs/>
          <w:lang w:val="en-GB"/>
        </w:rPr>
        <w:t>“</w:t>
      </w:r>
      <w:r w:rsidR="00611BBB" w:rsidRPr="000A4A37">
        <w:rPr>
          <w:rFonts w:cstheme="majorHAnsi"/>
          <w:b/>
          <w:bCs/>
          <w:lang w:val="en-GB"/>
        </w:rPr>
        <w:t>Would market-based accounting approaches be appropriate for some sectors but not others?</w:t>
      </w:r>
      <w:r w:rsidRPr="000A4A37">
        <w:rPr>
          <w:rFonts w:cstheme="majorHAnsi"/>
          <w:b/>
          <w:bCs/>
          <w:lang w:val="en-GB"/>
        </w:rPr>
        <w:t>” and input the following:</w:t>
      </w:r>
      <w:r w:rsidRPr="000A4A37">
        <w:rPr>
          <w:rFonts w:cstheme="majorHAnsi"/>
          <w:b/>
          <w:bCs/>
          <w:lang w:val="en-GB"/>
        </w:rPr>
        <w:br/>
      </w:r>
    </w:p>
    <w:p w14:paraId="4DC00D9F" w14:textId="1FC5AE2C" w:rsidR="00C84425" w:rsidRPr="000A4A37" w:rsidRDefault="00E65E9B" w:rsidP="000A4A37">
      <w:pPr>
        <w:ind w:left="851"/>
        <w:rPr>
          <w:rFonts w:cstheme="majorHAnsi"/>
          <w:i/>
          <w:iCs/>
          <w:lang w:val="en-GB"/>
        </w:rPr>
      </w:pPr>
      <w:r w:rsidRPr="000A4A37">
        <w:rPr>
          <w:rFonts w:cstheme="majorHAnsi"/>
          <w:i/>
          <w:iCs/>
          <w:lang w:val="en-GB"/>
        </w:rPr>
        <w:t>Market-based</w:t>
      </w:r>
      <w:r w:rsidR="00346E23" w:rsidRPr="000A4A37">
        <w:rPr>
          <w:rFonts w:cstheme="majorHAnsi"/>
          <w:i/>
          <w:iCs/>
          <w:lang w:val="en-GB"/>
        </w:rPr>
        <w:t xml:space="preserve"> reporting is clearly suitable for gas pipelines which operate in </w:t>
      </w:r>
      <w:r w:rsidR="00C101D5" w:rsidRPr="000A4A37">
        <w:rPr>
          <w:rFonts w:cstheme="majorHAnsi"/>
          <w:i/>
          <w:iCs/>
          <w:lang w:val="en-GB"/>
        </w:rPr>
        <w:t>a</w:t>
      </w:r>
      <w:r w:rsidR="00346E23" w:rsidRPr="000A4A37">
        <w:rPr>
          <w:rFonts w:cstheme="majorHAnsi"/>
          <w:i/>
          <w:iCs/>
          <w:lang w:val="en-GB"/>
        </w:rPr>
        <w:t xml:space="preserve"> similar way to electricity grids. </w:t>
      </w:r>
      <w:r w:rsidR="00C84425" w:rsidRPr="000A4A37">
        <w:rPr>
          <w:rFonts w:cstheme="majorHAnsi"/>
          <w:i/>
          <w:iCs/>
          <w:lang w:val="en-GB"/>
        </w:rPr>
        <w:t xml:space="preserve">Other sectors can be assessed on a </w:t>
      </w:r>
      <w:r w:rsidR="00C101D5" w:rsidRPr="00C101D5">
        <w:rPr>
          <w:rFonts w:cstheme="majorHAnsi"/>
          <w:i/>
          <w:iCs/>
          <w:lang w:val="en-GB"/>
        </w:rPr>
        <w:t>case-by-case</w:t>
      </w:r>
      <w:r w:rsidR="00C84425" w:rsidRPr="000A4A37">
        <w:rPr>
          <w:rFonts w:cstheme="majorHAnsi"/>
          <w:i/>
          <w:iCs/>
          <w:lang w:val="en-GB"/>
        </w:rPr>
        <w:t xml:space="preserve"> basis. </w:t>
      </w:r>
    </w:p>
    <w:p w14:paraId="42869928" w14:textId="77777777" w:rsidR="007F3504" w:rsidRPr="000A4A37" w:rsidRDefault="007F3504" w:rsidP="000A4A37">
      <w:pPr>
        <w:rPr>
          <w:rFonts w:cstheme="majorHAnsi"/>
        </w:rPr>
      </w:pPr>
    </w:p>
    <w:p w14:paraId="32D831F7" w14:textId="7D1B87F9" w:rsidR="00D06215" w:rsidRPr="000A4A37" w:rsidRDefault="00C84425" w:rsidP="000A4A37">
      <w:pPr>
        <w:rPr>
          <w:rFonts w:cstheme="majorHAnsi"/>
          <w:b/>
          <w:bCs/>
          <w:lang w:val="en-GB"/>
        </w:rPr>
      </w:pPr>
      <w:r w:rsidRPr="000A4A37">
        <w:rPr>
          <w:rFonts w:cstheme="majorHAnsi"/>
          <w:b/>
          <w:bCs/>
          <w:lang w:val="en-GB"/>
        </w:rPr>
        <w:t xml:space="preserve">Go to question </w:t>
      </w:r>
      <w:r w:rsidR="007F3504" w:rsidRPr="000A4A37">
        <w:rPr>
          <w:rFonts w:cstheme="majorHAnsi"/>
          <w:b/>
          <w:bCs/>
          <w:lang w:val="en-GB"/>
        </w:rPr>
        <w:t xml:space="preserve">48 </w:t>
      </w:r>
      <w:r w:rsidRPr="000A4A37">
        <w:rPr>
          <w:rFonts w:cstheme="majorHAnsi"/>
          <w:b/>
          <w:bCs/>
          <w:lang w:val="en-GB"/>
        </w:rPr>
        <w:t>“</w:t>
      </w:r>
      <w:r w:rsidR="007F3504" w:rsidRPr="000A4A37">
        <w:rPr>
          <w:rFonts w:cstheme="majorHAnsi"/>
          <w:b/>
          <w:bCs/>
          <w:lang w:val="en-GB"/>
        </w:rPr>
        <w:t>Do you have any other feedback?</w:t>
      </w:r>
      <w:r w:rsidRPr="000A4A37">
        <w:rPr>
          <w:rFonts w:cstheme="majorHAnsi"/>
          <w:b/>
          <w:bCs/>
          <w:lang w:val="en-GB"/>
        </w:rPr>
        <w:t>”</w:t>
      </w:r>
      <w:r w:rsidR="00C101D5" w:rsidRPr="000A4A37">
        <w:rPr>
          <w:rFonts w:cstheme="majorHAnsi"/>
          <w:b/>
          <w:bCs/>
          <w:lang w:val="en-GB"/>
        </w:rPr>
        <w:t>.</w:t>
      </w:r>
    </w:p>
    <w:p w14:paraId="4F2D4F7A" w14:textId="184ED71C" w:rsidR="00346E23" w:rsidRPr="000A4A37" w:rsidRDefault="00346E23" w:rsidP="00A94E3A">
      <w:pPr>
        <w:rPr>
          <w:rFonts w:cstheme="majorHAnsi"/>
          <w:lang w:val="en-GB"/>
        </w:rPr>
      </w:pPr>
    </w:p>
    <w:p w14:paraId="3AC719B9" w14:textId="46C29FC2" w:rsidR="004A7274" w:rsidRPr="000A4A37" w:rsidRDefault="00346E23" w:rsidP="000A4A37">
      <w:pPr>
        <w:ind w:left="720"/>
        <w:rPr>
          <w:rFonts w:cstheme="majorHAnsi"/>
          <w:lang w:val="en-GB"/>
        </w:rPr>
      </w:pPr>
      <w:r w:rsidRPr="000A4A37">
        <w:rPr>
          <w:rFonts w:cstheme="majorHAnsi"/>
          <w:i/>
          <w:iCs/>
          <w:highlight w:val="yellow"/>
          <w:lang w:val="en-GB"/>
        </w:rPr>
        <w:t>Use this section to communicate your experience over the last years</w:t>
      </w:r>
      <w:r w:rsidR="00C101D5" w:rsidRPr="006C5FDE">
        <w:rPr>
          <w:rFonts w:cstheme="majorHAnsi"/>
          <w:i/>
          <w:iCs/>
          <w:highlight w:val="yellow"/>
          <w:lang w:val="en-GB"/>
        </w:rPr>
        <w:t>,</w:t>
      </w:r>
      <w:r w:rsidRPr="000A4A37">
        <w:rPr>
          <w:rFonts w:cstheme="majorHAnsi"/>
          <w:i/>
          <w:iCs/>
          <w:highlight w:val="yellow"/>
          <w:lang w:val="en-GB"/>
        </w:rPr>
        <w:t xml:space="preserve"> both the positive impact of GoO sales and impact of the uncertainly they have created </w:t>
      </w:r>
      <w:r w:rsidR="00C84425" w:rsidRPr="000A4A37">
        <w:rPr>
          <w:rFonts w:cstheme="majorHAnsi"/>
          <w:i/>
          <w:iCs/>
          <w:highlight w:val="yellow"/>
          <w:lang w:val="en-GB"/>
        </w:rPr>
        <w:t>through</w:t>
      </w:r>
      <w:r w:rsidRPr="000A4A37">
        <w:rPr>
          <w:rFonts w:cstheme="majorHAnsi"/>
          <w:i/>
          <w:iCs/>
          <w:highlight w:val="yellow"/>
          <w:lang w:val="en-GB"/>
        </w:rPr>
        <w:t xml:space="preserve"> </w:t>
      </w:r>
      <w:r w:rsidR="00C101D5" w:rsidRPr="006C5FDE">
        <w:rPr>
          <w:rFonts w:cstheme="majorHAnsi"/>
          <w:i/>
          <w:iCs/>
          <w:highlight w:val="yellow"/>
          <w:lang w:val="en-GB"/>
        </w:rPr>
        <w:t>t</w:t>
      </w:r>
      <w:r w:rsidRPr="000A4A37">
        <w:rPr>
          <w:rFonts w:cstheme="majorHAnsi"/>
          <w:i/>
          <w:iCs/>
          <w:highlight w:val="yellow"/>
          <w:lang w:val="en-GB"/>
        </w:rPr>
        <w:t>h</w:t>
      </w:r>
      <w:r w:rsidR="00C101D5" w:rsidRPr="006C5FDE">
        <w:rPr>
          <w:rFonts w:cstheme="majorHAnsi"/>
          <w:i/>
          <w:iCs/>
          <w:highlight w:val="yellow"/>
          <w:lang w:val="en-GB"/>
        </w:rPr>
        <w:t>e</w:t>
      </w:r>
      <w:r w:rsidRPr="000A4A37">
        <w:rPr>
          <w:rFonts w:cstheme="majorHAnsi"/>
          <w:i/>
          <w:iCs/>
          <w:highlight w:val="yellow"/>
          <w:lang w:val="en-GB"/>
        </w:rPr>
        <w:t xml:space="preserve"> Land Sector and Carbon Removal </w:t>
      </w:r>
      <w:r w:rsidR="00A80E43">
        <w:rPr>
          <w:rFonts w:cstheme="majorHAnsi"/>
          <w:i/>
          <w:iCs/>
          <w:highlight w:val="yellow"/>
          <w:lang w:val="en-GB"/>
        </w:rPr>
        <w:t xml:space="preserve">guidance </w:t>
      </w:r>
      <w:r w:rsidRPr="000A4A37">
        <w:rPr>
          <w:rFonts w:cstheme="majorHAnsi"/>
          <w:i/>
          <w:iCs/>
          <w:highlight w:val="yellow"/>
          <w:lang w:val="en-GB"/>
        </w:rPr>
        <w:t>process.</w:t>
      </w:r>
    </w:p>
    <w:sectPr w:rsidR="004A7274" w:rsidRPr="000A4A37" w:rsidSect="00986634">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52BF" w14:textId="77777777" w:rsidR="002C207D" w:rsidRDefault="002C207D" w:rsidP="00796E29">
      <w:r>
        <w:separator/>
      </w:r>
    </w:p>
  </w:endnote>
  <w:endnote w:type="continuationSeparator" w:id="0">
    <w:p w14:paraId="3D987529" w14:textId="77777777" w:rsidR="002C207D" w:rsidRDefault="002C207D" w:rsidP="0079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402F" w14:textId="5A03DBE2" w:rsidR="00441FDF" w:rsidRDefault="00441FDF" w:rsidP="00796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634">
      <w:rPr>
        <w:rStyle w:val="PageNumber"/>
        <w:noProof/>
      </w:rPr>
      <w:t>1</w:t>
    </w:r>
    <w:r>
      <w:rPr>
        <w:rStyle w:val="PageNumber"/>
      </w:rPr>
      <w:fldChar w:fldCharType="end"/>
    </w:r>
  </w:p>
  <w:p w14:paraId="2F8D4372" w14:textId="77777777" w:rsidR="00441FDF" w:rsidRDefault="00441FDF" w:rsidP="00796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0272" w14:textId="77777777" w:rsidR="00441FDF" w:rsidRDefault="00441FDF" w:rsidP="00796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35D7">
      <w:rPr>
        <w:rStyle w:val="PageNumber"/>
        <w:noProof/>
      </w:rPr>
      <w:t>1</w:t>
    </w:r>
    <w:r>
      <w:rPr>
        <w:rStyle w:val="PageNumber"/>
      </w:rPr>
      <w:fldChar w:fldCharType="end"/>
    </w:r>
  </w:p>
  <w:p w14:paraId="1F4A31C5" w14:textId="77777777" w:rsidR="00441FDF" w:rsidRDefault="00441FDF" w:rsidP="00796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E584" w14:textId="77777777" w:rsidR="002C207D" w:rsidRDefault="002C207D" w:rsidP="00796E29">
      <w:r>
        <w:separator/>
      </w:r>
    </w:p>
  </w:footnote>
  <w:footnote w:type="continuationSeparator" w:id="0">
    <w:p w14:paraId="47389B13" w14:textId="77777777" w:rsidR="002C207D" w:rsidRDefault="002C207D" w:rsidP="0079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6C56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3DBB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F4D8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0B67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8B88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00758"/>
    <w:multiLevelType w:val="hybridMultilevel"/>
    <w:tmpl w:val="1F50AAE8"/>
    <w:lvl w:ilvl="0" w:tplc="BA2E0138">
      <w:start w:val="4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CC5595"/>
    <w:multiLevelType w:val="hybridMultilevel"/>
    <w:tmpl w:val="1E46C6E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7276971"/>
    <w:multiLevelType w:val="hybridMultilevel"/>
    <w:tmpl w:val="A40E36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9981CE8"/>
    <w:multiLevelType w:val="hybridMultilevel"/>
    <w:tmpl w:val="88746C7A"/>
    <w:lvl w:ilvl="0" w:tplc="08090011">
      <w:start w:val="1"/>
      <w:numFmt w:val="decimal"/>
      <w:lvlText w:val="%1)"/>
      <w:lvlJc w:val="left"/>
      <w:pPr>
        <w:ind w:left="720" w:hanging="360"/>
      </w:pPr>
      <w:rPr>
        <w:rFonts w:hint="default"/>
      </w:rPr>
    </w:lvl>
    <w:lvl w:ilvl="1" w:tplc="1B18D516">
      <w:start w:val="1"/>
      <w:numFmt w:val="lowerLetter"/>
      <w:lvlText w:val="%2."/>
      <w:lvlJc w:val="left"/>
      <w:pPr>
        <w:ind w:left="1440" w:hanging="360"/>
      </w:pPr>
    </w:lvl>
    <w:lvl w:ilvl="2" w:tplc="1F5A0B24">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15A17"/>
    <w:multiLevelType w:val="hybridMultilevel"/>
    <w:tmpl w:val="F0DE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40FCB"/>
    <w:multiLevelType w:val="hybridMultilevel"/>
    <w:tmpl w:val="060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93F46"/>
    <w:multiLevelType w:val="hybridMultilevel"/>
    <w:tmpl w:val="2F5E9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4F32A4"/>
    <w:multiLevelType w:val="hybridMultilevel"/>
    <w:tmpl w:val="6E4CC88A"/>
    <w:lvl w:ilvl="0" w:tplc="EDAED7B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06F95"/>
    <w:multiLevelType w:val="hybridMultilevel"/>
    <w:tmpl w:val="93B4FF94"/>
    <w:lvl w:ilvl="0" w:tplc="9CE2F9B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16688"/>
    <w:multiLevelType w:val="hybridMultilevel"/>
    <w:tmpl w:val="993C2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AB1C87"/>
    <w:multiLevelType w:val="hybridMultilevel"/>
    <w:tmpl w:val="54C4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42B95"/>
    <w:multiLevelType w:val="hybridMultilevel"/>
    <w:tmpl w:val="4602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EA5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505824"/>
    <w:multiLevelType w:val="multilevel"/>
    <w:tmpl w:val="6DC49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611E7D"/>
    <w:multiLevelType w:val="hybridMultilevel"/>
    <w:tmpl w:val="D4881A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BEB1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E704F0"/>
    <w:multiLevelType w:val="hybridMultilevel"/>
    <w:tmpl w:val="2CB6C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B43F35"/>
    <w:multiLevelType w:val="hybridMultilevel"/>
    <w:tmpl w:val="67D27C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1A24F5"/>
    <w:multiLevelType w:val="hybridMultilevel"/>
    <w:tmpl w:val="0EFE6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F24CE5"/>
    <w:multiLevelType w:val="hybridMultilevel"/>
    <w:tmpl w:val="530A32A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5" w15:restartNumberingAfterBreak="0">
    <w:nsid w:val="486E59B6"/>
    <w:multiLevelType w:val="hybridMultilevel"/>
    <w:tmpl w:val="D1729018"/>
    <w:lvl w:ilvl="0" w:tplc="6472F6E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C20730"/>
    <w:multiLevelType w:val="hybridMultilevel"/>
    <w:tmpl w:val="4B1C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70D13"/>
    <w:multiLevelType w:val="hybridMultilevel"/>
    <w:tmpl w:val="D606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A022BB2A">
      <w:start w:val="1"/>
      <w:numFmt w:val="bullet"/>
      <w:lvlText w:val="-"/>
      <w:lvlJc w:val="left"/>
      <w:pPr>
        <w:ind w:left="2880" w:hanging="360"/>
      </w:pPr>
      <w:rPr>
        <w:rFonts w:ascii="Calibri" w:eastAsiaTheme="minorEastAsia" w:hAnsi="Calibri" w:cs="Calibri"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66E3F"/>
    <w:multiLevelType w:val="hybridMultilevel"/>
    <w:tmpl w:val="985A5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926090"/>
    <w:multiLevelType w:val="hybridMultilevel"/>
    <w:tmpl w:val="A2D44606"/>
    <w:lvl w:ilvl="0" w:tplc="CF6E261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3766C6"/>
    <w:multiLevelType w:val="hybridMultilevel"/>
    <w:tmpl w:val="0A36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C0065"/>
    <w:multiLevelType w:val="hybridMultilevel"/>
    <w:tmpl w:val="E7A68AC8"/>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2" w15:restartNumberingAfterBreak="0">
    <w:nsid w:val="5A147EE0"/>
    <w:multiLevelType w:val="hybridMultilevel"/>
    <w:tmpl w:val="7B00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32032"/>
    <w:multiLevelType w:val="hybridMultilevel"/>
    <w:tmpl w:val="DC345C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4F54E3"/>
    <w:multiLevelType w:val="hybridMultilevel"/>
    <w:tmpl w:val="86E6C7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69941F3A"/>
    <w:multiLevelType w:val="hybridMultilevel"/>
    <w:tmpl w:val="7016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0A649B"/>
    <w:multiLevelType w:val="hybridMultilevel"/>
    <w:tmpl w:val="01F8DF50"/>
    <w:lvl w:ilvl="0" w:tplc="900CBF5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117969"/>
    <w:multiLevelType w:val="hybridMultilevel"/>
    <w:tmpl w:val="750CE2D6"/>
    <w:lvl w:ilvl="0" w:tplc="BA2E0138">
      <w:start w:val="4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CA78AF"/>
    <w:multiLevelType w:val="hybridMultilevel"/>
    <w:tmpl w:val="467A1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C437C19"/>
    <w:multiLevelType w:val="hybridMultilevel"/>
    <w:tmpl w:val="60A29F5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EC1336"/>
    <w:multiLevelType w:val="hybridMultilevel"/>
    <w:tmpl w:val="642A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DD1F75"/>
    <w:multiLevelType w:val="hybridMultilevel"/>
    <w:tmpl w:val="EB361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9658604">
    <w:abstractNumId w:val="18"/>
  </w:num>
  <w:num w:numId="2" w16cid:durableId="335109846">
    <w:abstractNumId w:val="7"/>
  </w:num>
  <w:num w:numId="3" w16cid:durableId="377318605">
    <w:abstractNumId w:val="35"/>
  </w:num>
  <w:num w:numId="4" w16cid:durableId="999698666">
    <w:abstractNumId w:val="10"/>
  </w:num>
  <w:num w:numId="5" w16cid:durableId="1979724363">
    <w:abstractNumId w:val="34"/>
  </w:num>
  <w:num w:numId="6" w16cid:durableId="1055087120">
    <w:abstractNumId w:val="27"/>
  </w:num>
  <w:num w:numId="7" w16cid:durableId="1090203281">
    <w:abstractNumId w:val="24"/>
  </w:num>
  <w:num w:numId="8" w16cid:durableId="1809862612">
    <w:abstractNumId w:val="21"/>
  </w:num>
  <w:num w:numId="9" w16cid:durableId="360211353">
    <w:abstractNumId w:val="11"/>
  </w:num>
  <w:num w:numId="10" w16cid:durableId="1800104330">
    <w:abstractNumId w:val="23"/>
  </w:num>
  <w:num w:numId="11" w16cid:durableId="1292397888">
    <w:abstractNumId w:val="14"/>
  </w:num>
  <w:num w:numId="12" w16cid:durableId="1955937446">
    <w:abstractNumId w:val="31"/>
  </w:num>
  <w:num w:numId="13" w16cid:durableId="838816766">
    <w:abstractNumId w:val="33"/>
  </w:num>
  <w:num w:numId="14" w16cid:durableId="531846466">
    <w:abstractNumId w:val="4"/>
  </w:num>
  <w:num w:numId="15" w16cid:durableId="1581716879">
    <w:abstractNumId w:val="28"/>
  </w:num>
  <w:num w:numId="16" w16cid:durableId="1119690785">
    <w:abstractNumId w:val="1"/>
  </w:num>
  <w:num w:numId="17" w16cid:durableId="2050760054">
    <w:abstractNumId w:val="17"/>
  </w:num>
  <w:num w:numId="18" w16cid:durableId="395476103">
    <w:abstractNumId w:val="19"/>
  </w:num>
  <w:num w:numId="19" w16cid:durableId="1458986752">
    <w:abstractNumId w:val="20"/>
  </w:num>
  <w:num w:numId="20" w16cid:durableId="526872502">
    <w:abstractNumId w:val="0"/>
  </w:num>
  <w:num w:numId="21" w16cid:durableId="2128545222">
    <w:abstractNumId w:val="2"/>
  </w:num>
  <w:num w:numId="22" w16cid:durableId="1610623505">
    <w:abstractNumId w:val="3"/>
  </w:num>
  <w:num w:numId="23" w16cid:durableId="2070955341">
    <w:abstractNumId w:val="39"/>
  </w:num>
  <w:num w:numId="24" w16cid:durableId="180634723">
    <w:abstractNumId w:val="41"/>
  </w:num>
  <w:num w:numId="25" w16cid:durableId="881290563">
    <w:abstractNumId w:val="15"/>
  </w:num>
  <w:num w:numId="26" w16cid:durableId="902836329">
    <w:abstractNumId w:val="26"/>
  </w:num>
  <w:num w:numId="27" w16cid:durableId="1993677868">
    <w:abstractNumId w:val="32"/>
  </w:num>
  <w:num w:numId="28" w16cid:durableId="2041472990">
    <w:abstractNumId w:val="6"/>
  </w:num>
  <w:num w:numId="29" w16cid:durableId="101190466">
    <w:abstractNumId w:val="9"/>
  </w:num>
  <w:num w:numId="30" w16cid:durableId="1269040424">
    <w:abstractNumId w:val="40"/>
  </w:num>
  <w:num w:numId="31" w16cid:durableId="882518961">
    <w:abstractNumId w:val="30"/>
  </w:num>
  <w:num w:numId="32" w16cid:durableId="1987853468">
    <w:abstractNumId w:val="5"/>
  </w:num>
  <w:num w:numId="33" w16cid:durableId="231476310">
    <w:abstractNumId w:val="37"/>
  </w:num>
  <w:num w:numId="34" w16cid:durableId="196354686">
    <w:abstractNumId w:val="8"/>
  </w:num>
  <w:num w:numId="35" w16cid:durableId="527106482">
    <w:abstractNumId w:val="16"/>
  </w:num>
  <w:num w:numId="36" w16cid:durableId="1447388397">
    <w:abstractNumId w:val="12"/>
  </w:num>
  <w:num w:numId="37" w16cid:durableId="664208478">
    <w:abstractNumId w:val="25"/>
  </w:num>
  <w:num w:numId="38" w16cid:durableId="1997955360">
    <w:abstractNumId w:val="29"/>
  </w:num>
  <w:num w:numId="39" w16cid:durableId="1912737411">
    <w:abstractNumId w:val="36"/>
  </w:num>
  <w:num w:numId="40" w16cid:durableId="1287392577">
    <w:abstractNumId w:val="22"/>
  </w:num>
  <w:num w:numId="41" w16cid:durableId="1895920214">
    <w:abstractNumId w:val="13"/>
  </w:num>
  <w:num w:numId="42" w16cid:durableId="1951618745">
    <w:abstractNumId w:val="13"/>
    <w:lvlOverride w:ilvl="0">
      <w:startOverride w:val="1"/>
    </w:lvlOverride>
  </w:num>
  <w:num w:numId="43" w16cid:durableId="716439552">
    <w:abstractNumId w:val="13"/>
    <w:lvlOverride w:ilvl="0">
      <w:startOverride w:val="1"/>
    </w:lvlOverride>
  </w:num>
  <w:num w:numId="44" w16cid:durableId="1758282004">
    <w:abstractNumId w:val="36"/>
    <w:lvlOverride w:ilvl="0">
      <w:startOverride w:val="1"/>
    </w:lvlOverride>
  </w:num>
  <w:num w:numId="45" w16cid:durableId="6615032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2F"/>
    <w:rsid w:val="000000D8"/>
    <w:rsid w:val="0003505C"/>
    <w:rsid w:val="000535B5"/>
    <w:rsid w:val="00055CB7"/>
    <w:rsid w:val="000561CC"/>
    <w:rsid w:val="000606BD"/>
    <w:rsid w:val="00060E0D"/>
    <w:rsid w:val="000728F5"/>
    <w:rsid w:val="00086385"/>
    <w:rsid w:val="000A309A"/>
    <w:rsid w:val="000A4A37"/>
    <w:rsid w:val="000A5164"/>
    <w:rsid w:val="000B17BE"/>
    <w:rsid w:val="000D022F"/>
    <w:rsid w:val="000E07E4"/>
    <w:rsid w:val="000E1A7E"/>
    <w:rsid w:val="000E2B71"/>
    <w:rsid w:val="000E2C39"/>
    <w:rsid w:val="000E66AC"/>
    <w:rsid w:val="00102DB0"/>
    <w:rsid w:val="001035D7"/>
    <w:rsid w:val="00104217"/>
    <w:rsid w:val="001061C2"/>
    <w:rsid w:val="00106D67"/>
    <w:rsid w:val="00116726"/>
    <w:rsid w:val="001220FE"/>
    <w:rsid w:val="00122A0D"/>
    <w:rsid w:val="00124632"/>
    <w:rsid w:val="00124655"/>
    <w:rsid w:val="00124933"/>
    <w:rsid w:val="00131074"/>
    <w:rsid w:val="00132B2A"/>
    <w:rsid w:val="00140359"/>
    <w:rsid w:val="00141D45"/>
    <w:rsid w:val="00144D9F"/>
    <w:rsid w:val="00146D62"/>
    <w:rsid w:val="0015105E"/>
    <w:rsid w:val="001512D2"/>
    <w:rsid w:val="00164E51"/>
    <w:rsid w:val="001735C2"/>
    <w:rsid w:val="0017485D"/>
    <w:rsid w:val="001A6CD8"/>
    <w:rsid w:val="001D1682"/>
    <w:rsid w:val="001D7B2A"/>
    <w:rsid w:val="001D7ED9"/>
    <w:rsid w:val="001E5DE6"/>
    <w:rsid w:val="0020051E"/>
    <w:rsid w:val="00210355"/>
    <w:rsid w:val="00213ECF"/>
    <w:rsid w:val="00216993"/>
    <w:rsid w:val="00243039"/>
    <w:rsid w:val="0025225A"/>
    <w:rsid w:val="00253210"/>
    <w:rsid w:val="00257E17"/>
    <w:rsid w:val="00261071"/>
    <w:rsid w:val="00267996"/>
    <w:rsid w:val="00270A23"/>
    <w:rsid w:val="00274CBC"/>
    <w:rsid w:val="00277C73"/>
    <w:rsid w:val="00284477"/>
    <w:rsid w:val="00285C5B"/>
    <w:rsid w:val="00291128"/>
    <w:rsid w:val="002A0103"/>
    <w:rsid w:val="002A35FC"/>
    <w:rsid w:val="002A5443"/>
    <w:rsid w:val="002B45AD"/>
    <w:rsid w:val="002C207D"/>
    <w:rsid w:val="002C4AAE"/>
    <w:rsid w:val="002C720A"/>
    <w:rsid w:val="002D2418"/>
    <w:rsid w:val="002E382B"/>
    <w:rsid w:val="002E7867"/>
    <w:rsid w:val="002F4985"/>
    <w:rsid w:val="002F6217"/>
    <w:rsid w:val="00305FB9"/>
    <w:rsid w:val="00325CCC"/>
    <w:rsid w:val="0032650A"/>
    <w:rsid w:val="00326A59"/>
    <w:rsid w:val="00326E13"/>
    <w:rsid w:val="00327731"/>
    <w:rsid w:val="003279C7"/>
    <w:rsid w:val="00332040"/>
    <w:rsid w:val="00340518"/>
    <w:rsid w:val="00346E23"/>
    <w:rsid w:val="00360006"/>
    <w:rsid w:val="00370C9C"/>
    <w:rsid w:val="00383B1B"/>
    <w:rsid w:val="00392AA5"/>
    <w:rsid w:val="003972B5"/>
    <w:rsid w:val="003A583F"/>
    <w:rsid w:val="003A5CF9"/>
    <w:rsid w:val="003B0555"/>
    <w:rsid w:val="003B4919"/>
    <w:rsid w:val="003C501D"/>
    <w:rsid w:val="00401156"/>
    <w:rsid w:val="00403496"/>
    <w:rsid w:val="00403F7B"/>
    <w:rsid w:val="00410AB5"/>
    <w:rsid w:val="00421275"/>
    <w:rsid w:val="00422010"/>
    <w:rsid w:val="00422917"/>
    <w:rsid w:val="00432E67"/>
    <w:rsid w:val="00441FDF"/>
    <w:rsid w:val="004551A5"/>
    <w:rsid w:val="004577D6"/>
    <w:rsid w:val="004677F5"/>
    <w:rsid w:val="0047089C"/>
    <w:rsid w:val="00473AEA"/>
    <w:rsid w:val="00477990"/>
    <w:rsid w:val="00484C1F"/>
    <w:rsid w:val="004A7274"/>
    <w:rsid w:val="004C35AC"/>
    <w:rsid w:val="004C4AE4"/>
    <w:rsid w:val="004F1085"/>
    <w:rsid w:val="004F4EB7"/>
    <w:rsid w:val="004F54B1"/>
    <w:rsid w:val="005164C6"/>
    <w:rsid w:val="00523745"/>
    <w:rsid w:val="005315A5"/>
    <w:rsid w:val="005421EC"/>
    <w:rsid w:val="00564245"/>
    <w:rsid w:val="005703F6"/>
    <w:rsid w:val="005707CA"/>
    <w:rsid w:val="00571E81"/>
    <w:rsid w:val="005847E4"/>
    <w:rsid w:val="00596B82"/>
    <w:rsid w:val="005B2823"/>
    <w:rsid w:val="005C532A"/>
    <w:rsid w:val="005C794F"/>
    <w:rsid w:val="005D6968"/>
    <w:rsid w:val="005F4FBE"/>
    <w:rsid w:val="00611BBB"/>
    <w:rsid w:val="00633B22"/>
    <w:rsid w:val="006345E5"/>
    <w:rsid w:val="0065574E"/>
    <w:rsid w:val="00655755"/>
    <w:rsid w:val="0065622F"/>
    <w:rsid w:val="00661D3F"/>
    <w:rsid w:val="006768D9"/>
    <w:rsid w:val="00680C50"/>
    <w:rsid w:val="0068412B"/>
    <w:rsid w:val="006901F1"/>
    <w:rsid w:val="006A6205"/>
    <w:rsid w:val="006C089B"/>
    <w:rsid w:val="006C0E29"/>
    <w:rsid w:val="006C5FDE"/>
    <w:rsid w:val="006C69C8"/>
    <w:rsid w:val="006D2E2C"/>
    <w:rsid w:val="0070575C"/>
    <w:rsid w:val="00705D9A"/>
    <w:rsid w:val="007104DD"/>
    <w:rsid w:val="00714F41"/>
    <w:rsid w:val="00721CE3"/>
    <w:rsid w:val="00722FA3"/>
    <w:rsid w:val="00736051"/>
    <w:rsid w:val="00741567"/>
    <w:rsid w:val="007451FD"/>
    <w:rsid w:val="007479C9"/>
    <w:rsid w:val="007733CB"/>
    <w:rsid w:val="00791E78"/>
    <w:rsid w:val="00794177"/>
    <w:rsid w:val="00795848"/>
    <w:rsid w:val="00796E29"/>
    <w:rsid w:val="007A2849"/>
    <w:rsid w:val="007B1CED"/>
    <w:rsid w:val="007B6AAF"/>
    <w:rsid w:val="007C20DC"/>
    <w:rsid w:val="007C6581"/>
    <w:rsid w:val="007D3D33"/>
    <w:rsid w:val="007D6228"/>
    <w:rsid w:val="007F3277"/>
    <w:rsid w:val="007F3504"/>
    <w:rsid w:val="0080010E"/>
    <w:rsid w:val="00800A17"/>
    <w:rsid w:val="00807C36"/>
    <w:rsid w:val="008174F7"/>
    <w:rsid w:val="00832036"/>
    <w:rsid w:val="00843164"/>
    <w:rsid w:val="00854699"/>
    <w:rsid w:val="00867582"/>
    <w:rsid w:val="008777B8"/>
    <w:rsid w:val="00880D8A"/>
    <w:rsid w:val="00884A2D"/>
    <w:rsid w:val="00884DE1"/>
    <w:rsid w:val="008959FA"/>
    <w:rsid w:val="008A3C3C"/>
    <w:rsid w:val="008B5288"/>
    <w:rsid w:val="008B6913"/>
    <w:rsid w:val="008C3C37"/>
    <w:rsid w:val="008D572D"/>
    <w:rsid w:val="008D72E3"/>
    <w:rsid w:val="008F1462"/>
    <w:rsid w:val="00913295"/>
    <w:rsid w:val="00917179"/>
    <w:rsid w:val="009171D1"/>
    <w:rsid w:val="00922BB4"/>
    <w:rsid w:val="00931E7F"/>
    <w:rsid w:val="00940E2F"/>
    <w:rsid w:val="00967E0F"/>
    <w:rsid w:val="00986634"/>
    <w:rsid w:val="00991A7F"/>
    <w:rsid w:val="00993AE5"/>
    <w:rsid w:val="0099473E"/>
    <w:rsid w:val="009A0D24"/>
    <w:rsid w:val="009A4176"/>
    <w:rsid w:val="009B59AC"/>
    <w:rsid w:val="009B74A2"/>
    <w:rsid w:val="009C2C69"/>
    <w:rsid w:val="009C5DDD"/>
    <w:rsid w:val="009D2EF0"/>
    <w:rsid w:val="009D7B72"/>
    <w:rsid w:val="009F00F6"/>
    <w:rsid w:val="00A04FB3"/>
    <w:rsid w:val="00A1075E"/>
    <w:rsid w:val="00A10F6C"/>
    <w:rsid w:val="00A147E3"/>
    <w:rsid w:val="00A21158"/>
    <w:rsid w:val="00A22A0F"/>
    <w:rsid w:val="00A3695A"/>
    <w:rsid w:val="00A3708D"/>
    <w:rsid w:val="00A37B97"/>
    <w:rsid w:val="00A40686"/>
    <w:rsid w:val="00A46914"/>
    <w:rsid w:val="00A54254"/>
    <w:rsid w:val="00A61F1E"/>
    <w:rsid w:val="00A73B82"/>
    <w:rsid w:val="00A76651"/>
    <w:rsid w:val="00A80E43"/>
    <w:rsid w:val="00A91735"/>
    <w:rsid w:val="00A9395D"/>
    <w:rsid w:val="00A94E3A"/>
    <w:rsid w:val="00AA4216"/>
    <w:rsid w:val="00AA5463"/>
    <w:rsid w:val="00AE0BA8"/>
    <w:rsid w:val="00AE2704"/>
    <w:rsid w:val="00AF079A"/>
    <w:rsid w:val="00B06412"/>
    <w:rsid w:val="00B16E8D"/>
    <w:rsid w:val="00B20188"/>
    <w:rsid w:val="00B32045"/>
    <w:rsid w:val="00B40AA1"/>
    <w:rsid w:val="00B42D31"/>
    <w:rsid w:val="00B61BBE"/>
    <w:rsid w:val="00BB1827"/>
    <w:rsid w:val="00BB32BD"/>
    <w:rsid w:val="00BC2114"/>
    <w:rsid w:val="00BC7C2A"/>
    <w:rsid w:val="00BD565D"/>
    <w:rsid w:val="00BD6B10"/>
    <w:rsid w:val="00BE3371"/>
    <w:rsid w:val="00BE488C"/>
    <w:rsid w:val="00C01B5C"/>
    <w:rsid w:val="00C0493A"/>
    <w:rsid w:val="00C0527C"/>
    <w:rsid w:val="00C101D5"/>
    <w:rsid w:val="00C10CC9"/>
    <w:rsid w:val="00C1530A"/>
    <w:rsid w:val="00C22AC2"/>
    <w:rsid w:val="00C24391"/>
    <w:rsid w:val="00C24A9F"/>
    <w:rsid w:val="00C3668A"/>
    <w:rsid w:val="00C42304"/>
    <w:rsid w:val="00C53512"/>
    <w:rsid w:val="00C700B1"/>
    <w:rsid w:val="00C84425"/>
    <w:rsid w:val="00C903A5"/>
    <w:rsid w:val="00CC6CD1"/>
    <w:rsid w:val="00CE0EC0"/>
    <w:rsid w:val="00D0134D"/>
    <w:rsid w:val="00D03539"/>
    <w:rsid w:val="00D06215"/>
    <w:rsid w:val="00D1046C"/>
    <w:rsid w:val="00D11D4B"/>
    <w:rsid w:val="00D15B74"/>
    <w:rsid w:val="00D1736C"/>
    <w:rsid w:val="00D26299"/>
    <w:rsid w:val="00D275D5"/>
    <w:rsid w:val="00D303D2"/>
    <w:rsid w:val="00D328A5"/>
    <w:rsid w:val="00D423D8"/>
    <w:rsid w:val="00D627B3"/>
    <w:rsid w:val="00D6525A"/>
    <w:rsid w:val="00D86C2F"/>
    <w:rsid w:val="00DB05A0"/>
    <w:rsid w:val="00DB0EE4"/>
    <w:rsid w:val="00DB395A"/>
    <w:rsid w:val="00DC7D34"/>
    <w:rsid w:val="00DD1101"/>
    <w:rsid w:val="00DD4D72"/>
    <w:rsid w:val="00DE4171"/>
    <w:rsid w:val="00DE7C6D"/>
    <w:rsid w:val="00DF018F"/>
    <w:rsid w:val="00DF270D"/>
    <w:rsid w:val="00DF4BE0"/>
    <w:rsid w:val="00E1654C"/>
    <w:rsid w:val="00E22987"/>
    <w:rsid w:val="00E410C1"/>
    <w:rsid w:val="00E41101"/>
    <w:rsid w:val="00E42CD8"/>
    <w:rsid w:val="00E641D4"/>
    <w:rsid w:val="00E65E9B"/>
    <w:rsid w:val="00E67B03"/>
    <w:rsid w:val="00E74A48"/>
    <w:rsid w:val="00E74D6D"/>
    <w:rsid w:val="00E76469"/>
    <w:rsid w:val="00E808C5"/>
    <w:rsid w:val="00E917C4"/>
    <w:rsid w:val="00E9596D"/>
    <w:rsid w:val="00EA7801"/>
    <w:rsid w:val="00EC6C27"/>
    <w:rsid w:val="00EE3FC5"/>
    <w:rsid w:val="00F01C60"/>
    <w:rsid w:val="00F0763A"/>
    <w:rsid w:val="00F1775B"/>
    <w:rsid w:val="00F22947"/>
    <w:rsid w:val="00F33F78"/>
    <w:rsid w:val="00F341CF"/>
    <w:rsid w:val="00F35BE9"/>
    <w:rsid w:val="00F366B4"/>
    <w:rsid w:val="00F369E6"/>
    <w:rsid w:val="00F37C79"/>
    <w:rsid w:val="00F47EAD"/>
    <w:rsid w:val="00F55ECB"/>
    <w:rsid w:val="00F561EF"/>
    <w:rsid w:val="00F6010F"/>
    <w:rsid w:val="00F86358"/>
    <w:rsid w:val="00F901D6"/>
    <w:rsid w:val="00F908DF"/>
    <w:rsid w:val="00F94B99"/>
    <w:rsid w:val="00F9705D"/>
    <w:rsid w:val="00FA48FE"/>
    <w:rsid w:val="00FC2A44"/>
    <w:rsid w:val="00FD2AF0"/>
    <w:rsid w:val="00FE094A"/>
    <w:rsid w:val="00FE0BA4"/>
    <w:rsid w:val="00FE1A8E"/>
    <w:rsid w:val="00FF0A67"/>
    <w:rsid w:val="00FF6436"/>
    <w:rsid w:val="00FF76D4"/>
    <w:rsid w:val="00FF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C903B"/>
  <w14:defaultImageDpi w14:val="330"/>
  <w15:docId w15:val="{676E65B9-5555-409B-B32E-8D1AFA01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45"/>
    <w:rPr>
      <w:rFonts w:asciiTheme="majorHAnsi" w:hAnsiTheme="majorHAnsi"/>
    </w:rPr>
  </w:style>
  <w:style w:type="paragraph" w:styleId="Heading3">
    <w:name w:val="heading 3"/>
    <w:basedOn w:val="Normal"/>
    <w:link w:val="Heading3Char"/>
    <w:uiPriority w:val="9"/>
    <w:qFormat/>
    <w:rsid w:val="00477990"/>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993"/>
    <w:rPr>
      <w:color w:val="0000FF" w:themeColor="hyperlink"/>
      <w:u w:val="single"/>
    </w:rPr>
  </w:style>
  <w:style w:type="paragraph" w:styleId="NormalWeb">
    <w:name w:val="Normal (Web)"/>
    <w:basedOn w:val="Normal"/>
    <w:uiPriority w:val="99"/>
    <w:semiHidden/>
    <w:unhideWhenUsed/>
    <w:rsid w:val="00F369E6"/>
    <w:pPr>
      <w:spacing w:before="100" w:beforeAutospacing="1" w:after="100" w:afterAutospacing="1"/>
    </w:pPr>
    <w:rPr>
      <w:rFonts w:ascii="Times New Roman" w:hAnsi="Times New Roman" w:cs="Times New Roman"/>
      <w:sz w:val="20"/>
      <w:szCs w:val="20"/>
      <w:lang w:val="en-GB"/>
    </w:rPr>
  </w:style>
  <w:style w:type="character" w:styleId="FollowedHyperlink">
    <w:name w:val="FollowedHyperlink"/>
    <w:basedOn w:val="DefaultParagraphFont"/>
    <w:uiPriority w:val="99"/>
    <w:semiHidden/>
    <w:unhideWhenUsed/>
    <w:rsid w:val="00F369E6"/>
    <w:rPr>
      <w:color w:val="800080" w:themeColor="followedHyperlink"/>
      <w:u w:val="single"/>
    </w:rPr>
  </w:style>
  <w:style w:type="paragraph" w:styleId="ListParagraph">
    <w:name w:val="List Paragraph"/>
    <w:basedOn w:val="Normal"/>
    <w:autoRedefine/>
    <w:uiPriority w:val="34"/>
    <w:qFormat/>
    <w:rsid w:val="00D303D2"/>
    <w:pPr>
      <w:ind w:left="1440"/>
      <w:contextualSpacing/>
    </w:pPr>
  </w:style>
  <w:style w:type="paragraph" w:styleId="Footer">
    <w:name w:val="footer"/>
    <w:basedOn w:val="Normal"/>
    <w:link w:val="FooterChar"/>
    <w:uiPriority w:val="99"/>
    <w:unhideWhenUsed/>
    <w:rsid w:val="00796E29"/>
    <w:pPr>
      <w:tabs>
        <w:tab w:val="center" w:pos="4320"/>
        <w:tab w:val="right" w:pos="8640"/>
      </w:tabs>
    </w:pPr>
  </w:style>
  <w:style w:type="character" w:customStyle="1" w:styleId="FooterChar">
    <w:name w:val="Footer Char"/>
    <w:basedOn w:val="DefaultParagraphFont"/>
    <w:link w:val="Footer"/>
    <w:uiPriority w:val="99"/>
    <w:rsid w:val="00796E29"/>
  </w:style>
  <w:style w:type="character" w:styleId="PageNumber">
    <w:name w:val="page number"/>
    <w:basedOn w:val="DefaultParagraphFont"/>
    <w:uiPriority w:val="99"/>
    <w:semiHidden/>
    <w:unhideWhenUsed/>
    <w:rsid w:val="00796E29"/>
  </w:style>
  <w:style w:type="paragraph" w:customStyle="1" w:styleId="Default">
    <w:name w:val="Default"/>
    <w:rsid w:val="00267996"/>
    <w:pPr>
      <w:autoSpaceDE w:val="0"/>
      <w:autoSpaceDN w:val="0"/>
      <w:adjustRightInd w:val="0"/>
    </w:pPr>
    <w:rPr>
      <w:rFonts w:ascii="Tahoma" w:hAnsi="Tahoma" w:cs="Tahoma"/>
      <w:color w:val="000000"/>
      <w:lang w:val="en-GB"/>
    </w:rPr>
  </w:style>
  <w:style w:type="character" w:customStyle="1" w:styleId="hgkelc">
    <w:name w:val="hgkelc"/>
    <w:basedOn w:val="DefaultParagraphFont"/>
    <w:rsid w:val="000728F5"/>
  </w:style>
  <w:style w:type="character" w:customStyle="1" w:styleId="UnresolvedMention1">
    <w:name w:val="Unresolved Mention1"/>
    <w:basedOn w:val="DefaultParagraphFont"/>
    <w:uiPriority w:val="99"/>
    <w:semiHidden/>
    <w:unhideWhenUsed/>
    <w:rsid w:val="0068412B"/>
    <w:rPr>
      <w:color w:val="605E5C"/>
      <w:shd w:val="clear" w:color="auto" w:fill="E1DFDD"/>
    </w:rPr>
  </w:style>
  <w:style w:type="character" w:styleId="CommentReference">
    <w:name w:val="annotation reference"/>
    <w:basedOn w:val="DefaultParagraphFont"/>
    <w:uiPriority w:val="99"/>
    <w:semiHidden/>
    <w:unhideWhenUsed/>
    <w:rsid w:val="0068412B"/>
    <w:rPr>
      <w:sz w:val="16"/>
      <w:szCs w:val="16"/>
    </w:rPr>
  </w:style>
  <w:style w:type="paragraph" w:styleId="CommentText">
    <w:name w:val="annotation text"/>
    <w:basedOn w:val="Normal"/>
    <w:link w:val="CommentTextChar"/>
    <w:uiPriority w:val="99"/>
    <w:unhideWhenUsed/>
    <w:rsid w:val="0068412B"/>
    <w:rPr>
      <w:sz w:val="20"/>
      <w:szCs w:val="20"/>
    </w:rPr>
  </w:style>
  <w:style w:type="character" w:customStyle="1" w:styleId="CommentTextChar">
    <w:name w:val="Comment Text Char"/>
    <w:basedOn w:val="DefaultParagraphFont"/>
    <w:link w:val="CommentText"/>
    <w:uiPriority w:val="99"/>
    <w:rsid w:val="0068412B"/>
    <w:rPr>
      <w:sz w:val="20"/>
      <w:szCs w:val="20"/>
    </w:rPr>
  </w:style>
  <w:style w:type="paragraph" w:styleId="CommentSubject">
    <w:name w:val="annotation subject"/>
    <w:basedOn w:val="CommentText"/>
    <w:next w:val="CommentText"/>
    <w:link w:val="CommentSubjectChar"/>
    <w:uiPriority w:val="99"/>
    <w:semiHidden/>
    <w:unhideWhenUsed/>
    <w:rsid w:val="0068412B"/>
    <w:rPr>
      <w:b/>
      <w:bCs/>
    </w:rPr>
  </w:style>
  <w:style w:type="character" w:customStyle="1" w:styleId="CommentSubjectChar">
    <w:name w:val="Comment Subject Char"/>
    <w:basedOn w:val="CommentTextChar"/>
    <w:link w:val="CommentSubject"/>
    <w:uiPriority w:val="99"/>
    <w:semiHidden/>
    <w:rsid w:val="0068412B"/>
    <w:rPr>
      <w:b/>
      <w:bCs/>
      <w:sz w:val="20"/>
      <w:szCs w:val="20"/>
    </w:rPr>
  </w:style>
  <w:style w:type="character" w:customStyle="1" w:styleId="Heading3Char">
    <w:name w:val="Heading 3 Char"/>
    <w:basedOn w:val="DefaultParagraphFont"/>
    <w:link w:val="Heading3"/>
    <w:uiPriority w:val="9"/>
    <w:rsid w:val="00477990"/>
    <w:rPr>
      <w:rFonts w:ascii="Times New Roman" w:eastAsia="Times New Roman" w:hAnsi="Times New Roman" w:cs="Times New Roman"/>
      <w:b/>
      <w:bCs/>
      <w:sz w:val="27"/>
      <w:szCs w:val="27"/>
      <w:lang w:val="en-GB" w:eastAsia="en-GB"/>
    </w:rPr>
  </w:style>
  <w:style w:type="paragraph" w:styleId="BalloonText">
    <w:name w:val="Balloon Text"/>
    <w:basedOn w:val="Normal"/>
    <w:link w:val="BalloonTextChar"/>
    <w:uiPriority w:val="99"/>
    <w:semiHidden/>
    <w:unhideWhenUsed/>
    <w:rsid w:val="009171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7179"/>
    <w:rPr>
      <w:rFonts w:ascii="Lucida Grande" w:hAnsi="Lucida Grande" w:cs="Lucida Grande"/>
      <w:sz w:val="18"/>
      <w:szCs w:val="18"/>
    </w:rPr>
  </w:style>
  <w:style w:type="paragraph" w:styleId="FootnoteText">
    <w:name w:val="footnote text"/>
    <w:basedOn w:val="Normal"/>
    <w:link w:val="FootnoteTextChar"/>
    <w:uiPriority w:val="99"/>
    <w:unhideWhenUsed/>
    <w:rsid w:val="006C089B"/>
  </w:style>
  <w:style w:type="character" w:customStyle="1" w:styleId="FootnoteTextChar">
    <w:name w:val="Footnote Text Char"/>
    <w:basedOn w:val="DefaultParagraphFont"/>
    <w:link w:val="FootnoteText"/>
    <w:uiPriority w:val="99"/>
    <w:rsid w:val="006C089B"/>
  </w:style>
  <w:style w:type="character" w:styleId="FootnoteReference">
    <w:name w:val="footnote reference"/>
    <w:basedOn w:val="DefaultParagraphFont"/>
    <w:uiPriority w:val="99"/>
    <w:unhideWhenUsed/>
    <w:rsid w:val="006C089B"/>
    <w:rPr>
      <w:vertAlign w:val="superscript"/>
    </w:rPr>
  </w:style>
  <w:style w:type="paragraph" w:styleId="Revision">
    <w:name w:val="Revision"/>
    <w:hidden/>
    <w:uiPriority w:val="99"/>
    <w:semiHidden/>
    <w:rsid w:val="008B5288"/>
  </w:style>
  <w:style w:type="character" w:styleId="UnresolvedMention">
    <w:name w:val="Unresolved Mention"/>
    <w:basedOn w:val="DefaultParagraphFont"/>
    <w:uiPriority w:val="99"/>
    <w:semiHidden/>
    <w:unhideWhenUsed/>
    <w:rsid w:val="00FC2A44"/>
    <w:rPr>
      <w:color w:val="605E5C"/>
      <w:shd w:val="clear" w:color="auto" w:fill="E1DFDD"/>
    </w:rPr>
  </w:style>
  <w:style w:type="character" w:customStyle="1" w:styleId="text-format-content">
    <w:name w:val="text-format-content"/>
    <w:basedOn w:val="DefaultParagraphFont"/>
    <w:rsid w:val="00B42D31"/>
  </w:style>
  <w:style w:type="character" w:styleId="IntenseReference">
    <w:name w:val="Intense Reference"/>
    <w:basedOn w:val="DefaultParagraphFont"/>
    <w:uiPriority w:val="32"/>
    <w:qFormat/>
    <w:rsid w:val="00A04FB3"/>
    <w:rPr>
      <w:rFonts w:asciiTheme="majorHAnsi" w:hAnsiTheme="majorHAnsi"/>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28970">
      <w:bodyDiv w:val="1"/>
      <w:marLeft w:val="0"/>
      <w:marRight w:val="0"/>
      <w:marTop w:val="0"/>
      <w:marBottom w:val="0"/>
      <w:divBdr>
        <w:top w:val="none" w:sz="0" w:space="0" w:color="auto"/>
        <w:left w:val="none" w:sz="0" w:space="0" w:color="auto"/>
        <w:bottom w:val="none" w:sz="0" w:space="0" w:color="auto"/>
        <w:right w:val="none" w:sz="0" w:space="0" w:color="auto"/>
      </w:divBdr>
    </w:div>
    <w:div w:id="1347245312">
      <w:bodyDiv w:val="1"/>
      <w:marLeft w:val="0"/>
      <w:marRight w:val="0"/>
      <w:marTop w:val="0"/>
      <w:marBottom w:val="0"/>
      <w:divBdr>
        <w:top w:val="none" w:sz="0" w:space="0" w:color="auto"/>
        <w:left w:val="none" w:sz="0" w:space="0" w:color="auto"/>
        <w:bottom w:val="none" w:sz="0" w:space="0" w:color="auto"/>
        <w:right w:val="none" w:sz="0" w:space="0" w:color="auto"/>
      </w:divBdr>
    </w:div>
    <w:div w:id="1366448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H6xrR7I22UqGmc2mutH4YkTo9xq9VRpCteO0lzUos9hUMVpPNE9CMzQ1TTVZNVVVOElBSlJZUkNFQiQlQCN0PWcu&amp;wdLOR=c9F95E6FE-855A-48E7-BEE4-8FD5CFEC7C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hgprotocol.org/survey-need-ghg-protocol-corporate-standards-and-guidance-upd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H6xrR7I22UqGmc2mutH4YkTo9xq9VRpCteO0lzUos9hURU9DVFJGRkJLS0lWUVVBQTIyM0pJS0lRUyQlQCN0PWcu&amp;wdLOR=cE2EA2532-A90C-4F18-90DA-A5EA09F38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CB74BAF0EA4544B8E4C88858EF961C" ma:contentTypeVersion="15" ma:contentTypeDescription="Create a new document." ma:contentTypeScope="" ma:versionID="3f22199c7828dde6a7e1529916c2aea7">
  <xsd:schema xmlns:xsd="http://www.w3.org/2001/XMLSchema" xmlns:xs="http://www.w3.org/2001/XMLSchema" xmlns:p="http://schemas.microsoft.com/office/2006/metadata/properties" xmlns:ns3="cd54f82d-7b2d-4677-a934-0203fefeb4e4" xmlns:ns4="26d716b3-1b54-4209-b947-4d134d8325da" targetNamespace="http://schemas.microsoft.com/office/2006/metadata/properties" ma:root="true" ma:fieldsID="defc3ab4bf1e6a188ea90a053a777909" ns3:_="" ns4:_="">
    <xsd:import namespace="cd54f82d-7b2d-4677-a934-0203fefeb4e4"/>
    <xsd:import namespace="26d716b3-1b54-4209-b947-4d134d8325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4f82d-7b2d-4677-a934-0203fefeb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716b3-1b54-4209-b947-4d134d8325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d54f82d-7b2d-4677-a934-0203fefeb4e4" xsi:nil="true"/>
  </documentManagement>
</p:properties>
</file>

<file path=customXml/itemProps1.xml><?xml version="1.0" encoding="utf-8"?>
<ds:datastoreItem xmlns:ds="http://schemas.openxmlformats.org/officeDocument/2006/customXml" ds:itemID="{85A13385-EE6C-4B17-9765-B331B677F31C}">
  <ds:schemaRefs>
    <ds:schemaRef ds:uri="http://schemas.openxmlformats.org/officeDocument/2006/bibliography"/>
  </ds:schemaRefs>
</ds:datastoreItem>
</file>

<file path=customXml/itemProps2.xml><?xml version="1.0" encoding="utf-8"?>
<ds:datastoreItem xmlns:ds="http://schemas.openxmlformats.org/officeDocument/2006/customXml" ds:itemID="{5D8C1DB4-3942-4AB2-BAAD-EFF25444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4f82d-7b2d-4677-a934-0203fefeb4e4"/>
    <ds:schemaRef ds:uri="26d716b3-1b54-4209-b947-4d134d8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9FAD5-2019-43B4-8F11-E76A4857C92D}">
  <ds:schemaRefs>
    <ds:schemaRef ds:uri="http://schemas.microsoft.com/sharepoint/v3/contenttype/forms"/>
  </ds:schemaRefs>
</ds:datastoreItem>
</file>

<file path=customXml/itemProps4.xml><?xml version="1.0" encoding="utf-8"?>
<ds:datastoreItem xmlns:ds="http://schemas.openxmlformats.org/officeDocument/2006/customXml" ds:itemID="{141BCEEE-9E00-4413-A079-167974A63201}">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cd54f82d-7b2d-4677-a934-0203fefeb4e4"/>
    <ds:schemaRef ds:uri="http://schemas.microsoft.com/office/infopath/2007/PartnerControls"/>
    <ds:schemaRef ds:uri="26d716b3-1b54-4209-b947-4d134d8325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Energy for London</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Ahmed</dc:creator>
  <cp:keywords/>
  <dc:description/>
  <cp:lastModifiedBy>Jesse Scharf</cp:lastModifiedBy>
  <cp:revision>2</cp:revision>
  <cp:lastPrinted>2023-02-26T15:31:00Z</cp:lastPrinted>
  <dcterms:created xsi:type="dcterms:W3CDTF">2023-03-03T11:30:00Z</dcterms:created>
  <dcterms:modified xsi:type="dcterms:W3CDTF">2023-03-03T11:30:00Z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0x010100C4CB74BAF0EA4544B8E4C88858EF961C</vt:lpwstr>
  </property>
</Properties>
</file>