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4492" w14:textId="6CC7606A" w:rsidR="00087DB7" w:rsidRPr="00485974" w:rsidRDefault="00637A55" w:rsidP="00485974">
      <w:pPr>
        <w:jc w:val="center"/>
        <w:rPr>
          <w:rFonts w:ascii="Open Sans" w:hAnsi="Open Sans" w:cs="Open Sans"/>
          <w:b/>
          <w:bCs/>
          <w:color w:val="06926B"/>
          <w:sz w:val="24"/>
          <w:szCs w:val="24"/>
        </w:rPr>
      </w:pPr>
      <w:r w:rsidRPr="00485974">
        <w:rPr>
          <w:rFonts w:ascii="Open Sans" w:hAnsi="Open Sans" w:cs="Open Sans"/>
          <w:b/>
          <w:bCs/>
          <w:color w:val="06926B"/>
          <w:sz w:val="24"/>
          <w:szCs w:val="24"/>
        </w:rPr>
        <w:t>REA Response: Capacity Market Consultation - Strengthening security of supply and alignment with net zero.</w:t>
      </w:r>
    </w:p>
    <w:p w14:paraId="30466495" w14:textId="40466D8D" w:rsidR="00485974" w:rsidRPr="005F1183" w:rsidRDefault="00637A55" w:rsidP="00485974">
      <w:pPr>
        <w:rPr>
          <w:rFonts w:ascii="Open Sans" w:hAnsi="Open Sans" w:cs="Open Sans"/>
        </w:rPr>
      </w:pPr>
      <w:r w:rsidRPr="005F1183">
        <w:rPr>
          <w:rFonts w:ascii="Open Sans" w:hAnsi="Open Sans" w:cs="Open Sans"/>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1E4B3F41" w14:textId="3D79BFDE" w:rsidR="00485974" w:rsidRPr="005F1183" w:rsidRDefault="00637A55" w:rsidP="00485974">
      <w:pPr>
        <w:rPr>
          <w:rFonts w:ascii="Open Sans" w:hAnsi="Open Sans" w:cs="Open Sans"/>
        </w:rPr>
      </w:pPr>
      <w:r w:rsidRPr="005F1183">
        <w:rPr>
          <w:rFonts w:ascii="Open Sans" w:hAnsi="Open Sans" w:cs="Open Sans"/>
        </w:rPr>
        <w:t xml:space="preserve">The REA includes member forums focused on </w:t>
      </w:r>
      <w:r w:rsidR="005F1183" w:rsidRPr="005F1183">
        <w:rPr>
          <w:rFonts w:ascii="Open Sans" w:hAnsi="Open Sans" w:cs="Open Sans"/>
        </w:rPr>
        <w:t xml:space="preserve">a </w:t>
      </w:r>
      <w:r w:rsidRPr="005F1183">
        <w:rPr>
          <w:rFonts w:ascii="Open Sans" w:hAnsi="Open Sans" w:cs="Open Sans"/>
        </w:rPr>
        <w:t>wide range of low-carbon generation technologies and energy storage developers. As such</w:t>
      </w:r>
      <w:r w:rsidR="00A5537F">
        <w:rPr>
          <w:rFonts w:ascii="Open Sans" w:hAnsi="Open Sans" w:cs="Open Sans"/>
        </w:rPr>
        <w:t>,</w:t>
      </w:r>
      <w:r w:rsidRPr="005F1183">
        <w:rPr>
          <w:rFonts w:ascii="Open Sans" w:hAnsi="Open Sans" w:cs="Open Sans"/>
        </w:rPr>
        <w:t xml:space="preserve"> our response primarily focuses on proposals concerned with ensuring access to the CM for such market participants. </w:t>
      </w:r>
    </w:p>
    <w:p w14:paraId="6669CC38" w14:textId="77777777" w:rsidR="00087DB7" w:rsidRPr="00087DB7" w:rsidRDefault="00637A55" w:rsidP="00087DB7">
      <w:pPr>
        <w:rPr>
          <w:rFonts w:ascii="Open Sans" w:hAnsi="Open Sans" w:cs="Open Sans"/>
          <w:b/>
          <w:bCs/>
        </w:rPr>
      </w:pPr>
      <w:bookmarkStart w:id="0" w:name="_Hlk128506434"/>
      <w:r w:rsidRPr="00087DB7">
        <w:rPr>
          <w:rFonts w:ascii="Open Sans" w:hAnsi="Open Sans" w:cs="Open Sans"/>
          <w:b/>
          <w:bCs/>
        </w:rPr>
        <w:t>2.</w:t>
      </w:r>
      <w:r w:rsidRPr="00087DB7">
        <w:rPr>
          <w:rFonts w:ascii="Open Sans" w:hAnsi="Open Sans" w:cs="Open Sans"/>
          <w:b/>
          <w:bCs/>
        </w:rPr>
        <w:tab/>
        <w:t>Are there any barriers faced by storage CMUs in meeting the CM’s performance and duration testing requirements, and if so, can you suggest any potential solutions? Please provide evidence to support your response.</w:t>
      </w:r>
    </w:p>
    <w:p w14:paraId="44AB796D" w14:textId="7745A772" w:rsidR="006E52FC" w:rsidRDefault="006E52FC" w:rsidP="00087DB7">
      <w:pPr>
        <w:rPr>
          <w:rFonts w:ascii="Open Sans" w:hAnsi="Open Sans" w:cs="Open Sans"/>
        </w:rPr>
      </w:pPr>
      <w:r>
        <w:rPr>
          <w:rFonts w:ascii="Open Sans" w:hAnsi="Open Sans" w:cs="Open Sans"/>
        </w:rPr>
        <w:t xml:space="preserve">The REA recognise that there are concerns over storage performance and that current rules can impact how such sites bid into the CM. This can cause a range of behaviours in the market, including underbidding </w:t>
      </w:r>
      <w:r w:rsidR="00591337">
        <w:rPr>
          <w:rFonts w:ascii="Open Sans" w:hAnsi="Open Sans" w:cs="Open Sans"/>
        </w:rPr>
        <w:t>capacity to</w:t>
      </w:r>
      <w:r>
        <w:rPr>
          <w:rFonts w:ascii="Open Sans" w:hAnsi="Open Sans" w:cs="Open Sans"/>
        </w:rPr>
        <w:t xml:space="preserve"> insure against</w:t>
      </w:r>
      <w:r w:rsidR="00591337">
        <w:rPr>
          <w:rFonts w:ascii="Open Sans" w:hAnsi="Open Sans" w:cs="Open Sans"/>
        </w:rPr>
        <w:t xml:space="preserve"> a storage asset</w:t>
      </w:r>
      <w:r>
        <w:rPr>
          <w:rFonts w:ascii="Open Sans" w:hAnsi="Open Sans" w:cs="Open Sans"/>
        </w:rPr>
        <w:t xml:space="preserve"> under performance, or over bidding capacity and ignoring the possibility of degradation over time. </w:t>
      </w:r>
    </w:p>
    <w:p w14:paraId="020F549D" w14:textId="14BB7B49" w:rsidR="006E52FC" w:rsidRDefault="006E52FC" w:rsidP="00087DB7">
      <w:pPr>
        <w:rPr>
          <w:rFonts w:ascii="Open Sans" w:hAnsi="Open Sans" w:cs="Open Sans"/>
        </w:rPr>
      </w:pPr>
      <w:r>
        <w:rPr>
          <w:rFonts w:ascii="Open Sans" w:hAnsi="Open Sans" w:cs="Open Sans"/>
        </w:rPr>
        <w:t>However, it is important that the treatment of storage CMU’s</w:t>
      </w:r>
      <w:r w:rsidR="00591337">
        <w:rPr>
          <w:rFonts w:ascii="Open Sans" w:hAnsi="Open Sans" w:cs="Open Sans"/>
        </w:rPr>
        <w:t xml:space="preserve"> </w:t>
      </w:r>
      <w:r>
        <w:rPr>
          <w:rFonts w:ascii="Open Sans" w:hAnsi="Open Sans" w:cs="Open Sans"/>
        </w:rPr>
        <w:t xml:space="preserve">is proportional and designed around the contribution that storage </w:t>
      </w:r>
      <w:r w:rsidR="00591337">
        <w:rPr>
          <w:rFonts w:ascii="Open Sans" w:hAnsi="Open Sans" w:cs="Open Sans"/>
        </w:rPr>
        <w:t>can make</w:t>
      </w:r>
      <w:r>
        <w:rPr>
          <w:rFonts w:ascii="Open Sans" w:hAnsi="Open Sans" w:cs="Open Sans"/>
        </w:rPr>
        <w:t xml:space="preserve"> to the capacity market. </w:t>
      </w:r>
    </w:p>
    <w:p w14:paraId="23081C4A" w14:textId="2DF5E768" w:rsidR="006E52FC" w:rsidRDefault="006E52FC" w:rsidP="00087DB7">
      <w:pPr>
        <w:rPr>
          <w:rFonts w:ascii="Open Sans" w:hAnsi="Open Sans" w:cs="Open Sans"/>
        </w:rPr>
      </w:pPr>
      <w:r>
        <w:rPr>
          <w:rFonts w:ascii="Open Sans" w:hAnsi="Open Sans" w:cs="Open Sans"/>
        </w:rPr>
        <w:t xml:space="preserve">Members have raised concerns that the proposed EPT testing </w:t>
      </w:r>
      <w:r w:rsidR="00591337">
        <w:rPr>
          <w:rFonts w:ascii="Open Sans" w:hAnsi="Open Sans" w:cs="Open Sans"/>
        </w:rPr>
        <w:t>regime</w:t>
      </w:r>
      <w:r>
        <w:rPr>
          <w:rFonts w:ascii="Open Sans" w:hAnsi="Open Sans" w:cs="Open Sans"/>
        </w:rPr>
        <w:t>, with narrow</w:t>
      </w:r>
      <w:r w:rsidR="00591337">
        <w:rPr>
          <w:rFonts w:ascii="Open Sans" w:hAnsi="Open Sans" w:cs="Open Sans"/>
        </w:rPr>
        <w:t xml:space="preserve"> performance</w:t>
      </w:r>
      <w:r>
        <w:rPr>
          <w:rFonts w:ascii="Open Sans" w:hAnsi="Open Sans" w:cs="Open Sans"/>
        </w:rPr>
        <w:t xml:space="preserve"> windows, is overly prescriptive and could itself cause a barrier to storage involvement in the capacity market. </w:t>
      </w:r>
    </w:p>
    <w:bookmarkEnd w:id="0"/>
    <w:p w14:paraId="0BC2D1B5" w14:textId="77777777" w:rsidR="006E24AE" w:rsidRDefault="006E24AE" w:rsidP="006E24AE">
      <w:pPr>
        <w:rPr>
          <w:rFonts w:ascii="Open Sans" w:hAnsi="Open Sans" w:cs="Open Sans"/>
        </w:rPr>
      </w:pPr>
      <w:r>
        <w:rPr>
          <w:rFonts w:ascii="Open Sans" w:hAnsi="Open Sans" w:cs="Open Sans"/>
        </w:rPr>
        <w:t xml:space="preserve">A proportional approach would be to ensure the design of a testing and performance regime that aligns with real-world performance of storage CMUs, requiring further evidence to be collected and analysed. Ultimately this could include not automatically terminating a storage CMU contract for failing an EPT, but rather taking a derating approach that reflects the reduction of capacity over time. </w:t>
      </w:r>
    </w:p>
    <w:p w14:paraId="5469EF31" w14:textId="77777777" w:rsidR="00087DB7" w:rsidRPr="00087DB7" w:rsidRDefault="00637A55" w:rsidP="00087DB7">
      <w:pPr>
        <w:rPr>
          <w:rFonts w:ascii="Open Sans" w:hAnsi="Open Sans" w:cs="Open Sans"/>
          <w:b/>
          <w:bCs/>
        </w:rPr>
      </w:pPr>
      <w:r w:rsidRPr="00087DB7">
        <w:rPr>
          <w:rFonts w:ascii="Open Sans" w:hAnsi="Open Sans" w:cs="Open Sans"/>
          <w:b/>
          <w:bCs/>
        </w:rPr>
        <w:t>3.</w:t>
      </w:r>
      <w:r w:rsidRPr="00087DB7">
        <w:rPr>
          <w:rFonts w:ascii="Open Sans" w:hAnsi="Open Sans" w:cs="Open Sans"/>
          <w:b/>
          <w:bCs/>
        </w:rPr>
        <w:tab/>
        <w:t xml:space="preserve">Do you agree with the proposed changes to enable Capacity Providers to determine a CMU’s connection capacity solely </w:t>
      </w:r>
      <w:proofErr w:type="gramStart"/>
      <w:r w:rsidRPr="00087DB7">
        <w:rPr>
          <w:rFonts w:ascii="Open Sans" w:hAnsi="Open Sans" w:cs="Open Sans"/>
          <w:b/>
          <w:bCs/>
        </w:rPr>
        <w:t>on the basis of</w:t>
      </w:r>
      <w:proofErr w:type="gramEnd"/>
      <w:r w:rsidRPr="00087DB7">
        <w:rPr>
          <w:rFonts w:ascii="Open Sans" w:hAnsi="Open Sans" w:cs="Open Sans"/>
          <w:b/>
          <w:bCs/>
        </w:rPr>
        <w:t xml:space="preserve"> TEC, MEC or Average Output? Are there any unintended consequences of taking this approach?</w:t>
      </w:r>
    </w:p>
    <w:p w14:paraId="4E67F76B" w14:textId="360FF5A7" w:rsidR="00936B3C" w:rsidRDefault="00637A55" w:rsidP="00087DB7">
      <w:pPr>
        <w:rPr>
          <w:rFonts w:ascii="Open Sans" w:hAnsi="Open Sans" w:cs="Open Sans"/>
        </w:rPr>
      </w:pPr>
      <w:r w:rsidRPr="00936B3C">
        <w:rPr>
          <w:rFonts w:ascii="Open Sans" w:hAnsi="Open Sans" w:cs="Open Sans"/>
        </w:rPr>
        <w:t>REA members have</w:t>
      </w:r>
      <w:r>
        <w:rPr>
          <w:rFonts w:ascii="Open Sans" w:hAnsi="Open Sans" w:cs="Open Sans"/>
        </w:rPr>
        <w:t xml:space="preserve"> raised</w:t>
      </w:r>
      <w:r w:rsidRPr="00936B3C">
        <w:rPr>
          <w:rFonts w:ascii="Open Sans" w:hAnsi="Open Sans" w:cs="Open Sans"/>
        </w:rPr>
        <w:t xml:space="preserve"> concerns about what impact this proposal could have on </w:t>
      </w:r>
      <w:r>
        <w:rPr>
          <w:rFonts w:ascii="Open Sans" w:hAnsi="Open Sans" w:cs="Open Sans"/>
        </w:rPr>
        <w:t xml:space="preserve">more complicated sites, such as </w:t>
      </w:r>
      <w:r w:rsidRPr="00936B3C">
        <w:rPr>
          <w:rFonts w:ascii="Open Sans" w:hAnsi="Open Sans" w:cs="Open Sans"/>
        </w:rPr>
        <w:t xml:space="preserve">co-located storage </w:t>
      </w:r>
      <w:r>
        <w:rPr>
          <w:rFonts w:ascii="Open Sans" w:hAnsi="Open Sans" w:cs="Open Sans"/>
        </w:rPr>
        <w:t>sites, multi-unit generation projects or CHP sites</w:t>
      </w:r>
      <w:r w:rsidRPr="00936B3C">
        <w:rPr>
          <w:rFonts w:ascii="Open Sans" w:hAnsi="Open Sans" w:cs="Open Sans"/>
        </w:rPr>
        <w:t>. On such sites</w:t>
      </w:r>
      <w:r>
        <w:rPr>
          <w:rFonts w:ascii="Open Sans" w:hAnsi="Open Sans" w:cs="Open Sans"/>
        </w:rPr>
        <w:t xml:space="preserve">, the TEC, MEC or Average Output could be limiting </w:t>
      </w:r>
      <w:r w:rsidR="005F1183">
        <w:rPr>
          <w:rFonts w:ascii="Open Sans" w:hAnsi="Open Sans" w:cs="Open Sans"/>
        </w:rPr>
        <w:t>and may not consider the</w:t>
      </w:r>
      <w:r>
        <w:rPr>
          <w:rFonts w:ascii="Open Sans" w:hAnsi="Open Sans" w:cs="Open Sans"/>
        </w:rPr>
        <w:t xml:space="preserve"> full capacity. This could be clearer under the Connection Entry Capacity (CEC)</w:t>
      </w:r>
      <w:r w:rsidR="00A5537F">
        <w:rPr>
          <w:rFonts w:ascii="Open Sans" w:hAnsi="Open Sans" w:cs="Open Sans"/>
        </w:rPr>
        <w:t>, which is proposed to be</w:t>
      </w:r>
      <w:r>
        <w:rPr>
          <w:rFonts w:ascii="Open Sans" w:hAnsi="Open Sans" w:cs="Open Sans"/>
        </w:rPr>
        <w:t xml:space="preserve"> removed. </w:t>
      </w:r>
    </w:p>
    <w:p w14:paraId="7F09FC18" w14:textId="238A64EB" w:rsidR="00087DB7" w:rsidRDefault="00637A55" w:rsidP="00087DB7">
      <w:pPr>
        <w:rPr>
          <w:rFonts w:ascii="Open Sans" w:hAnsi="Open Sans" w:cs="Open Sans"/>
        </w:rPr>
      </w:pPr>
      <w:r>
        <w:rPr>
          <w:rFonts w:ascii="Open Sans" w:hAnsi="Open Sans" w:cs="Open Sans"/>
        </w:rPr>
        <w:lastRenderedPageBreak/>
        <w:t>The consultation does not go into detail</w:t>
      </w:r>
      <w:r w:rsidR="005F1183">
        <w:rPr>
          <w:rFonts w:ascii="Open Sans" w:hAnsi="Open Sans" w:cs="Open Sans"/>
        </w:rPr>
        <w:t xml:space="preserve"> on</w:t>
      </w:r>
      <w:r>
        <w:rPr>
          <w:rFonts w:ascii="Open Sans" w:hAnsi="Open Sans" w:cs="Open Sans"/>
        </w:rPr>
        <w:t xml:space="preserve"> how this proposal may be applied</w:t>
      </w:r>
      <w:r w:rsidR="005F1183">
        <w:rPr>
          <w:rFonts w:ascii="Open Sans" w:hAnsi="Open Sans" w:cs="Open Sans"/>
        </w:rPr>
        <w:t xml:space="preserve"> to such sites</w:t>
      </w:r>
      <w:r>
        <w:rPr>
          <w:rFonts w:ascii="Open Sans" w:hAnsi="Open Sans" w:cs="Open Sans"/>
        </w:rPr>
        <w:t xml:space="preserve">, as such, Government should set out guidance on how they would see this change impacting on more complicated </w:t>
      </w:r>
      <w:r w:rsidR="005F1183">
        <w:rPr>
          <w:rFonts w:ascii="Open Sans" w:hAnsi="Open Sans" w:cs="Open Sans"/>
        </w:rPr>
        <w:t>arrangements</w:t>
      </w:r>
      <w:r>
        <w:rPr>
          <w:rFonts w:ascii="Open Sans" w:hAnsi="Open Sans" w:cs="Open Sans"/>
        </w:rPr>
        <w:t>, and how they would be expected to determine their connection capacity</w:t>
      </w:r>
      <w:r w:rsidR="00A5537F">
        <w:rPr>
          <w:rFonts w:ascii="Open Sans" w:hAnsi="Open Sans" w:cs="Open Sans"/>
        </w:rPr>
        <w:t xml:space="preserve"> accurately. </w:t>
      </w:r>
    </w:p>
    <w:p w14:paraId="3D1927FE" w14:textId="77777777" w:rsidR="00087DB7" w:rsidRPr="00087DB7" w:rsidRDefault="00637A55" w:rsidP="00087DB7">
      <w:pPr>
        <w:rPr>
          <w:rFonts w:ascii="Open Sans" w:hAnsi="Open Sans" w:cs="Open Sans"/>
          <w:b/>
          <w:bCs/>
        </w:rPr>
      </w:pPr>
      <w:r w:rsidRPr="00087DB7">
        <w:rPr>
          <w:rFonts w:ascii="Open Sans" w:hAnsi="Open Sans" w:cs="Open Sans"/>
          <w:b/>
          <w:bCs/>
        </w:rPr>
        <w:t>4.</w:t>
      </w:r>
      <w:r w:rsidRPr="00087DB7">
        <w:rPr>
          <w:rFonts w:ascii="Open Sans" w:hAnsi="Open Sans" w:cs="Open Sans"/>
          <w:b/>
          <w:bCs/>
        </w:rPr>
        <w:tab/>
        <w:t>Should Capacity Providers be allowed to self-nominate their CMUs’ connection capacity, provided the nominated figure is not higher than TEC, MEC or Average Output?</w:t>
      </w:r>
    </w:p>
    <w:p w14:paraId="681F959B" w14:textId="77777777" w:rsidR="005F1183" w:rsidRPr="00A616E6" w:rsidRDefault="00637A55" w:rsidP="005F1183">
      <w:pPr>
        <w:rPr>
          <w:rFonts w:ascii="Open Sans" w:hAnsi="Open Sans" w:cs="Open Sans"/>
        </w:rPr>
      </w:pPr>
      <w:r w:rsidRPr="00A616E6">
        <w:rPr>
          <w:rFonts w:ascii="Open Sans" w:hAnsi="Open Sans" w:cs="Open Sans"/>
        </w:rPr>
        <w:t xml:space="preserve">REA </w:t>
      </w:r>
      <w:r>
        <w:rPr>
          <w:rFonts w:ascii="Open Sans" w:hAnsi="Open Sans" w:cs="Open Sans"/>
        </w:rPr>
        <w:t xml:space="preserve">is </w:t>
      </w:r>
      <w:r w:rsidRPr="00A616E6">
        <w:rPr>
          <w:rFonts w:ascii="Open Sans" w:hAnsi="Open Sans" w:cs="Open Sans"/>
        </w:rPr>
        <w:t>not planning a response</w:t>
      </w:r>
      <w:r>
        <w:rPr>
          <w:rFonts w:ascii="Open Sans" w:hAnsi="Open Sans" w:cs="Open Sans"/>
        </w:rPr>
        <w:t xml:space="preserve"> to this question. </w:t>
      </w:r>
    </w:p>
    <w:p w14:paraId="09201E1C" w14:textId="77777777" w:rsidR="00087DB7" w:rsidRPr="00087DB7" w:rsidRDefault="00087DB7" w:rsidP="00087DB7">
      <w:pPr>
        <w:rPr>
          <w:rFonts w:ascii="Open Sans" w:hAnsi="Open Sans" w:cs="Open Sans"/>
          <w:b/>
          <w:bCs/>
        </w:rPr>
      </w:pPr>
    </w:p>
    <w:p w14:paraId="302FBBB0" w14:textId="77777777" w:rsidR="00087DB7" w:rsidRPr="00087DB7" w:rsidRDefault="00637A55" w:rsidP="00087DB7">
      <w:pPr>
        <w:rPr>
          <w:rFonts w:ascii="Open Sans" w:hAnsi="Open Sans" w:cs="Open Sans"/>
          <w:b/>
          <w:bCs/>
        </w:rPr>
      </w:pPr>
      <w:r w:rsidRPr="00087DB7">
        <w:rPr>
          <w:rFonts w:ascii="Open Sans" w:hAnsi="Open Sans" w:cs="Open Sans"/>
          <w:b/>
          <w:bCs/>
        </w:rPr>
        <w:t>5.</w:t>
      </w:r>
      <w:r w:rsidRPr="00087DB7">
        <w:rPr>
          <w:rFonts w:ascii="Open Sans" w:hAnsi="Open Sans" w:cs="Open Sans"/>
          <w:b/>
          <w:bCs/>
        </w:rPr>
        <w:tab/>
        <w:t>Do you agree with the proposed changes to enable mothballed plants which are existing Generating CMUs to return to the CM? Would these changes result in any unintended consequences?</w:t>
      </w:r>
    </w:p>
    <w:p w14:paraId="54489802" w14:textId="77777777" w:rsidR="005F1183" w:rsidRPr="00A616E6" w:rsidRDefault="00637A55" w:rsidP="005F1183">
      <w:pPr>
        <w:rPr>
          <w:rFonts w:ascii="Open Sans" w:hAnsi="Open Sans" w:cs="Open Sans"/>
        </w:rPr>
      </w:pPr>
      <w:r w:rsidRPr="00A616E6">
        <w:rPr>
          <w:rFonts w:ascii="Open Sans" w:hAnsi="Open Sans" w:cs="Open Sans"/>
        </w:rPr>
        <w:t xml:space="preserve">REA </w:t>
      </w:r>
      <w:r>
        <w:rPr>
          <w:rFonts w:ascii="Open Sans" w:hAnsi="Open Sans" w:cs="Open Sans"/>
        </w:rPr>
        <w:t xml:space="preserve">is </w:t>
      </w:r>
      <w:r w:rsidRPr="00A616E6">
        <w:rPr>
          <w:rFonts w:ascii="Open Sans" w:hAnsi="Open Sans" w:cs="Open Sans"/>
        </w:rPr>
        <w:t>not planning a response</w:t>
      </w:r>
      <w:r>
        <w:rPr>
          <w:rFonts w:ascii="Open Sans" w:hAnsi="Open Sans" w:cs="Open Sans"/>
        </w:rPr>
        <w:t xml:space="preserve"> to this question. </w:t>
      </w:r>
    </w:p>
    <w:p w14:paraId="62F8E57F" w14:textId="77777777" w:rsidR="00087DB7" w:rsidRPr="00087DB7" w:rsidRDefault="00637A55" w:rsidP="00087DB7">
      <w:pPr>
        <w:rPr>
          <w:rFonts w:ascii="Open Sans" w:hAnsi="Open Sans" w:cs="Open Sans"/>
          <w:b/>
          <w:bCs/>
        </w:rPr>
      </w:pPr>
      <w:r w:rsidRPr="00087DB7">
        <w:rPr>
          <w:rFonts w:ascii="Open Sans" w:hAnsi="Open Sans" w:cs="Open Sans"/>
          <w:b/>
          <w:bCs/>
        </w:rPr>
        <w:t>6.</w:t>
      </w:r>
      <w:r w:rsidRPr="00087DB7">
        <w:rPr>
          <w:rFonts w:ascii="Open Sans" w:hAnsi="Open Sans" w:cs="Open Sans"/>
          <w:b/>
          <w:bCs/>
        </w:rPr>
        <w:tab/>
        <w:t>Do you agree with the proposed changes to the CM’s penalty rate? Are any unintended consequences likely to result from this change?</w:t>
      </w:r>
    </w:p>
    <w:p w14:paraId="5D06007F" w14:textId="77777777" w:rsidR="005F1183" w:rsidRPr="00A616E6" w:rsidRDefault="00637A55" w:rsidP="005F1183">
      <w:pPr>
        <w:rPr>
          <w:rFonts w:ascii="Open Sans" w:hAnsi="Open Sans" w:cs="Open Sans"/>
        </w:rPr>
      </w:pPr>
      <w:r w:rsidRPr="00A616E6">
        <w:rPr>
          <w:rFonts w:ascii="Open Sans" w:hAnsi="Open Sans" w:cs="Open Sans"/>
        </w:rPr>
        <w:t xml:space="preserve">REA </w:t>
      </w:r>
      <w:r>
        <w:rPr>
          <w:rFonts w:ascii="Open Sans" w:hAnsi="Open Sans" w:cs="Open Sans"/>
        </w:rPr>
        <w:t xml:space="preserve">is </w:t>
      </w:r>
      <w:r w:rsidRPr="00A616E6">
        <w:rPr>
          <w:rFonts w:ascii="Open Sans" w:hAnsi="Open Sans" w:cs="Open Sans"/>
        </w:rPr>
        <w:t>not planning a response</w:t>
      </w:r>
      <w:r>
        <w:rPr>
          <w:rFonts w:ascii="Open Sans" w:hAnsi="Open Sans" w:cs="Open Sans"/>
        </w:rPr>
        <w:t xml:space="preserve"> to this question. </w:t>
      </w:r>
    </w:p>
    <w:p w14:paraId="063629A1" w14:textId="77777777" w:rsidR="00087DB7" w:rsidRPr="00087DB7" w:rsidRDefault="00637A55" w:rsidP="00087DB7">
      <w:pPr>
        <w:rPr>
          <w:rFonts w:ascii="Open Sans" w:hAnsi="Open Sans" w:cs="Open Sans"/>
          <w:b/>
          <w:bCs/>
        </w:rPr>
      </w:pPr>
      <w:r w:rsidRPr="00087DB7">
        <w:rPr>
          <w:rFonts w:ascii="Open Sans" w:hAnsi="Open Sans" w:cs="Open Sans"/>
          <w:b/>
          <w:bCs/>
        </w:rPr>
        <w:t>7.</w:t>
      </w:r>
      <w:r w:rsidRPr="00087DB7">
        <w:rPr>
          <w:rFonts w:ascii="Open Sans" w:hAnsi="Open Sans" w:cs="Open Sans"/>
          <w:b/>
          <w:bCs/>
        </w:rPr>
        <w:tab/>
        <w:t>Do you agree with the proposed changes to the timelines for calculating non-delivery penalties?</w:t>
      </w:r>
    </w:p>
    <w:p w14:paraId="6A51799F" w14:textId="77777777" w:rsidR="005F1183" w:rsidRPr="00A616E6" w:rsidRDefault="00637A55" w:rsidP="005F1183">
      <w:pPr>
        <w:rPr>
          <w:rFonts w:ascii="Open Sans" w:hAnsi="Open Sans" w:cs="Open Sans"/>
        </w:rPr>
      </w:pPr>
      <w:r w:rsidRPr="00A616E6">
        <w:rPr>
          <w:rFonts w:ascii="Open Sans" w:hAnsi="Open Sans" w:cs="Open Sans"/>
        </w:rPr>
        <w:t xml:space="preserve">REA </w:t>
      </w:r>
      <w:r>
        <w:rPr>
          <w:rFonts w:ascii="Open Sans" w:hAnsi="Open Sans" w:cs="Open Sans"/>
        </w:rPr>
        <w:t xml:space="preserve">is </w:t>
      </w:r>
      <w:r w:rsidRPr="00A616E6">
        <w:rPr>
          <w:rFonts w:ascii="Open Sans" w:hAnsi="Open Sans" w:cs="Open Sans"/>
        </w:rPr>
        <w:t>not planning a response</w:t>
      </w:r>
      <w:r>
        <w:rPr>
          <w:rFonts w:ascii="Open Sans" w:hAnsi="Open Sans" w:cs="Open Sans"/>
        </w:rPr>
        <w:t xml:space="preserve"> to this question. </w:t>
      </w:r>
    </w:p>
    <w:p w14:paraId="49ADB271" w14:textId="29F2A288" w:rsidR="00087DB7" w:rsidRDefault="00637A55" w:rsidP="00087DB7">
      <w:pPr>
        <w:rPr>
          <w:rFonts w:ascii="Open Sans" w:hAnsi="Open Sans" w:cs="Open Sans"/>
          <w:b/>
          <w:bCs/>
        </w:rPr>
      </w:pPr>
      <w:r w:rsidRPr="00087DB7">
        <w:rPr>
          <w:rFonts w:ascii="Open Sans" w:hAnsi="Open Sans" w:cs="Open Sans"/>
          <w:b/>
          <w:bCs/>
        </w:rPr>
        <w:t>8.</w:t>
      </w:r>
      <w:r w:rsidRPr="00087DB7">
        <w:rPr>
          <w:rFonts w:ascii="Open Sans" w:hAnsi="Open Sans" w:cs="Open Sans"/>
          <w:b/>
          <w:bCs/>
        </w:rPr>
        <w:tab/>
        <w:t>Do you agree with our proposal to introduce lower emissions limits for new and Refurbishing CMUs from 2035?</w:t>
      </w:r>
    </w:p>
    <w:p w14:paraId="27A386AC" w14:textId="0326FA41" w:rsidR="00087DB7" w:rsidRPr="00087DB7" w:rsidRDefault="00637A55" w:rsidP="00087DB7">
      <w:pPr>
        <w:rPr>
          <w:rFonts w:ascii="Open Sans" w:hAnsi="Open Sans" w:cs="Open Sans"/>
          <w:b/>
          <w:bCs/>
        </w:rPr>
      </w:pPr>
      <w:r w:rsidRPr="0059336B">
        <w:rPr>
          <w:rFonts w:ascii="Open Sans" w:hAnsi="Open Sans" w:cs="Open Sans"/>
        </w:rPr>
        <w:t>Yes, the REA agree with the tightening of emissions thresholds to ensure the</w:t>
      </w:r>
      <w:r w:rsidR="005F1183">
        <w:rPr>
          <w:rFonts w:ascii="Open Sans" w:hAnsi="Open Sans" w:cs="Open Sans"/>
        </w:rPr>
        <w:t xml:space="preserve"> capacity market only supports generation better</w:t>
      </w:r>
      <w:r w:rsidRPr="0059336B">
        <w:rPr>
          <w:rFonts w:ascii="Open Sans" w:hAnsi="Open Sans" w:cs="Open Sans"/>
        </w:rPr>
        <w:t xml:space="preserve"> aligned to </w:t>
      </w:r>
      <w:r w:rsidR="005F1183">
        <w:rPr>
          <w:rFonts w:ascii="Open Sans" w:hAnsi="Open Sans" w:cs="Open Sans"/>
        </w:rPr>
        <w:t xml:space="preserve">the UK’s </w:t>
      </w:r>
      <w:r w:rsidRPr="0059336B">
        <w:rPr>
          <w:rFonts w:ascii="Open Sans" w:hAnsi="Open Sans" w:cs="Open Sans"/>
        </w:rPr>
        <w:t>net zero</w:t>
      </w:r>
      <w:r w:rsidR="005F1183">
        <w:rPr>
          <w:rFonts w:ascii="Open Sans" w:hAnsi="Open Sans" w:cs="Open Sans"/>
        </w:rPr>
        <w:t xml:space="preserve"> ambitions. </w:t>
      </w:r>
    </w:p>
    <w:p w14:paraId="4772445C" w14:textId="77777777" w:rsidR="00087DB7" w:rsidRPr="00087DB7" w:rsidRDefault="00637A55" w:rsidP="00087DB7">
      <w:pPr>
        <w:rPr>
          <w:rFonts w:ascii="Open Sans" w:hAnsi="Open Sans" w:cs="Open Sans"/>
          <w:b/>
          <w:bCs/>
        </w:rPr>
      </w:pPr>
      <w:r w:rsidRPr="00087DB7">
        <w:rPr>
          <w:rFonts w:ascii="Open Sans" w:hAnsi="Open Sans" w:cs="Open Sans"/>
          <w:b/>
          <w:bCs/>
        </w:rPr>
        <w:t>9.</w:t>
      </w:r>
      <w:r w:rsidRPr="00087DB7">
        <w:rPr>
          <w:rFonts w:ascii="Open Sans" w:hAnsi="Open Sans" w:cs="Open Sans"/>
          <w:b/>
          <w:bCs/>
        </w:rPr>
        <w:tab/>
        <w:t>Do you agree with our proposed changes to the emission limits regime?</w:t>
      </w:r>
    </w:p>
    <w:p w14:paraId="3292F1F8" w14:textId="6688FF16" w:rsidR="0059336B" w:rsidRPr="0059336B" w:rsidRDefault="00637A55" w:rsidP="00087DB7">
      <w:pPr>
        <w:rPr>
          <w:rFonts w:ascii="Open Sans" w:hAnsi="Open Sans" w:cs="Open Sans"/>
        </w:rPr>
      </w:pPr>
      <w:r w:rsidRPr="0059336B">
        <w:rPr>
          <w:rFonts w:ascii="Open Sans" w:hAnsi="Open Sans" w:cs="Open Sans"/>
        </w:rPr>
        <w:t xml:space="preserve">REA agree with the reduction of the emission intensity limit to 100gCO2/kWh. This will help to align the CM to NetZero targets. </w:t>
      </w:r>
    </w:p>
    <w:p w14:paraId="43AA5930" w14:textId="119DF78A" w:rsidR="00903E5C" w:rsidRDefault="00637A55" w:rsidP="00087DB7">
      <w:pPr>
        <w:rPr>
          <w:rFonts w:ascii="Open Sans" w:hAnsi="Open Sans" w:cs="Open Sans"/>
        </w:rPr>
      </w:pPr>
      <w:r w:rsidRPr="0059336B">
        <w:rPr>
          <w:rFonts w:ascii="Open Sans" w:hAnsi="Open Sans" w:cs="Open Sans"/>
        </w:rPr>
        <w:t>We would</w:t>
      </w:r>
      <w:r w:rsidR="005F1183">
        <w:rPr>
          <w:rFonts w:ascii="Open Sans" w:hAnsi="Open Sans" w:cs="Open Sans"/>
        </w:rPr>
        <w:t xml:space="preserve">, </w:t>
      </w:r>
      <w:r w:rsidRPr="0059336B">
        <w:rPr>
          <w:rFonts w:ascii="Open Sans" w:hAnsi="Open Sans" w:cs="Open Sans"/>
        </w:rPr>
        <w:t>however</w:t>
      </w:r>
      <w:r w:rsidR="005F1183">
        <w:rPr>
          <w:rFonts w:ascii="Open Sans" w:hAnsi="Open Sans" w:cs="Open Sans"/>
        </w:rPr>
        <w:t>,</w:t>
      </w:r>
      <w:r w:rsidRPr="0059336B">
        <w:rPr>
          <w:rFonts w:ascii="Open Sans" w:hAnsi="Open Sans" w:cs="Open Sans"/>
        </w:rPr>
        <w:t xml:space="preserve"> suggest that further review and guidance of the yearly emission limit</w:t>
      </w:r>
      <w:r>
        <w:rPr>
          <w:rFonts w:ascii="Open Sans" w:hAnsi="Open Sans" w:cs="Open Sans"/>
        </w:rPr>
        <w:t xml:space="preserve"> should be done, with the possibility of seeing this reduced as well. Given the intention to align the Capacity Market to net zero targets, the target itself should be based on the</w:t>
      </w:r>
      <w:r w:rsidR="005F1183">
        <w:rPr>
          <w:rFonts w:ascii="Open Sans" w:hAnsi="Open Sans" w:cs="Open Sans"/>
        </w:rPr>
        <w:t xml:space="preserve"> </w:t>
      </w:r>
      <w:r w:rsidR="00A5537F">
        <w:rPr>
          <w:rFonts w:ascii="Open Sans" w:hAnsi="Open Sans" w:cs="Open Sans"/>
        </w:rPr>
        <w:t xml:space="preserve">emissions </w:t>
      </w:r>
      <w:r w:rsidR="005F1183">
        <w:rPr>
          <w:rFonts w:ascii="Open Sans" w:hAnsi="Open Sans" w:cs="Open Sans"/>
        </w:rPr>
        <w:t>of</w:t>
      </w:r>
      <w:r>
        <w:rPr>
          <w:rFonts w:ascii="Open Sans" w:hAnsi="Open Sans" w:cs="Open Sans"/>
        </w:rPr>
        <w:t xml:space="preserve"> low carbon generation needed by 2035</w:t>
      </w:r>
      <w:r w:rsidR="005F1183">
        <w:rPr>
          <w:rFonts w:ascii="Open Sans" w:hAnsi="Open Sans" w:cs="Open Sans"/>
        </w:rPr>
        <w:t xml:space="preserve">, rather </w:t>
      </w:r>
      <w:r w:rsidR="00A5537F">
        <w:rPr>
          <w:rFonts w:ascii="Open Sans" w:hAnsi="Open Sans" w:cs="Open Sans"/>
        </w:rPr>
        <w:t>than</w:t>
      </w:r>
      <w:r w:rsidR="005F1183">
        <w:rPr>
          <w:rFonts w:ascii="Open Sans" w:hAnsi="Open Sans" w:cs="Open Sans"/>
        </w:rPr>
        <w:t xml:space="preserve"> gas generation, </w:t>
      </w:r>
      <w:r w:rsidR="00A5537F">
        <w:rPr>
          <w:rFonts w:ascii="Open Sans" w:hAnsi="Open Sans" w:cs="Open Sans"/>
        </w:rPr>
        <w:t xml:space="preserve">as </w:t>
      </w:r>
      <w:r w:rsidR="005F1183">
        <w:rPr>
          <w:rFonts w:ascii="Open Sans" w:hAnsi="Open Sans" w:cs="Open Sans"/>
        </w:rPr>
        <w:t>is currently the case.</w:t>
      </w:r>
    </w:p>
    <w:p w14:paraId="7FA660FB" w14:textId="7A7D76A8" w:rsidR="00903E5C" w:rsidRDefault="00637A55" w:rsidP="00087DB7">
      <w:pPr>
        <w:rPr>
          <w:rFonts w:ascii="Open Sans" w:hAnsi="Open Sans" w:cs="Open Sans"/>
        </w:rPr>
      </w:pPr>
      <w:r>
        <w:rPr>
          <w:rFonts w:ascii="Open Sans" w:hAnsi="Open Sans" w:cs="Open Sans"/>
        </w:rPr>
        <w:t xml:space="preserve">This </w:t>
      </w:r>
      <w:r w:rsidR="005F1183">
        <w:rPr>
          <w:rFonts w:ascii="Open Sans" w:hAnsi="Open Sans" w:cs="Open Sans"/>
        </w:rPr>
        <w:t xml:space="preserve">should </w:t>
      </w:r>
      <w:r>
        <w:rPr>
          <w:rFonts w:ascii="Open Sans" w:hAnsi="Open Sans" w:cs="Open Sans"/>
        </w:rPr>
        <w:t>include</w:t>
      </w:r>
      <w:r w:rsidR="005F1183">
        <w:rPr>
          <w:rFonts w:ascii="Open Sans" w:hAnsi="Open Sans" w:cs="Open Sans"/>
        </w:rPr>
        <w:t xml:space="preserve"> </w:t>
      </w:r>
      <w:r>
        <w:rPr>
          <w:rFonts w:ascii="Open Sans" w:hAnsi="Open Sans" w:cs="Open Sans"/>
        </w:rPr>
        <w:t xml:space="preserve">consideration of the future carbon intensity of the gas grid </w:t>
      </w:r>
      <w:r w:rsidR="005F1183">
        <w:rPr>
          <w:rFonts w:ascii="Open Sans" w:hAnsi="Open Sans" w:cs="Open Sans"/>
        </w:rPr>
        <w:t>itself, given the likely</w:t>
      </w:r>
      <w:r>
        <w:rPr>
          <w:rFonts w:ascii="Open Sans" w:hAnsi="Open Sans" w:cs="Open Sans"/>
        </w:rPr>
        <w:t xml:space="preserve"> </w:t>
      </w:r>
      <w:r w:rsidR="00A5537F">
        <w:rPr>
          <w:rFonts w:ascii="Open Sans" w:hAnsi="Open Sans" w:cs="Open Sans"/>
        </w:rPr>
        <w:t xml:space="preserve">decarbonisation potential as </w:t>
      </w:r>
      <w:r w:rsidR="005F1183">
        <w:rPr>
          <w:rFonts w:ascii="Open Sans" w:hAnsi="Open Sans" w:cs="Open Sans"/>
        </w:rPr>
        <w:t>b</w:t>
      </w:r>
      <w:r>
        <w:rPr>
          <w:rFonts w:ascii="Open Sans" w:hAnsi="Open Sans" w:cs="Open Sans"/>
        </w:rPr>
        <w:t xml:space="preserve">iomethane and </w:t>
      </w:r>
      <w:r w:rsidR="005F1183">
        <w:rPr>
          <w:rFonts w:ascii="Open Sans" w:hAnsi="Open Sans" w:cs="Open Sans"/>
        </w:rPr>
        <w:t>h</w:t>
      </w:r>
      <w:r>
        <w:rPr>
          <w:rFonts w:ascii="Open Sans" w:hAnsi="Open Sans" w:cs="Open Sans"/>
        </w:rPr>
        <w:t>ydrogen</w:t>
      </w:r>
      <w:r w:rsidR="005F1183">
        <w:rPr>
          <w:rFonts w:ascii="Open Sans" w:hAnsi="Open Sans" w:cs="Open Sans"/>
        </w:rPr>
        <w:t xml:space="preserve"> </w:t>
      </w:r>
      <w:r w:rsidR="00A5537F">
        <w:rPr>
          <w:rFonts w:ascii="Open Sans" w:hAnsi="Open Sans" w:cs="Open Sans"/>
        </w:rPr>
        <w:t>enter the</w:t>
      </w:r>
      <w:r w:rsidR="005F1183">
        <w:rPr>
          <w:rFonts w:ascii="Open Sans" w:hAnsi="Open Sans" w:cs="Open Sans"/>
        </w:rPr>
        <w:t xml:space="preserve"> gas grid</w:t>
      </w:r>
      <w:r>
        <w:rPr>
          <w:rFonts w:ascii="Open Sans" w:hAnsi="Open Sans" w:cs="Open Sans"/>
        </w:rPr>
        <w:t>, as well as reduc</w:t>
      </w:r>
      <w:r w:rsidR="00A5537F">
        <w:rPr>
          <w:rFonts w:ascii="Open Sans" w:hAnsi="Open Sans" w:cs="Open Sans"/>
        </w:rPr>
        <w:t>tions in overall gas demand</w:t>
      </w:r>
      <w:r>
        <w:rPr>
          <w:rFonts w:ascii="Open Sans" w:hAnsi="Open Sans" w:cs="Open Sans"/>
        </w:rPr>
        <w:t xml:space="preserve">. This </w:t>
      </w:r>
      <w:r w:rsidR="005F1183">
        <w:rPr>
          <w:rFonts w:ascii="Open Sans" w:hAnsi="Open Sans" w:cs="Open Sans"/>
        </w:rPr>
        <w:t>could mean the emission thresholds could allow for an</w:t>
      </w:r>
      <w:r>
        <w:rPr>
          <w:rFonts w:ascii="Open Sans" w:hAnsi="Open Sans" w:cs="Open Sans"/>
        </w:rPr>
        <w:t xml:space="preserve"> increase </w:t>
      </w:r>
      <w:r w:rsidR="005F1183">
        <w:rPr>
          <w:rFonts w:ascii="Open Sans" w:hAnsi="Open Sans" w:cs="Open Sans"/>
        </w:rPr>
        <w:t>in the</w:t>
      </w:r>
      <w:r>
        <w:rPr>
          <w:rFonts w:ascii="Open Sans" w:hAnsi="Open Sans" w:cs="Open Sans"/>
        </w:rPr>
        <w:t xml:space="preserve"> running hours of gas</w:t>
      </w:r>
      <w:r w:rsidR="005F1183">
        <w:rPr>
          <w:rFonts w:ascii="Open Sans" w:hAnsi="Open Sans" w:cs="Open Sans"/>
        </w:rPr>
        <w:t>-p</w:t>
      </w:r>
      <w:r>
        <w:rPr>
          <w:rFonts w:ascii="Open Sans" w:hAnsi="Open Sans" w:cs="Open Sans"/>
        </w:rPr>
        <w:t>eak</w:t>
      </w:r>
      <w:r w:rsidR="00A5537F">
        <w:rPr>
          <w:rFonts w:ascii="Open Sans" w:hAnsi="Open Sans" w:cs="Open Sans"/>
        </w:rPr>
        <w:t>ing</w:t>
      </w:r>
      <w:r>
        <w:rPr>
          <w:rFonts w:ascii="Open Sans" w:hAnsi="Open Sans" w:cs="Open Sans"/>
        </w:rPr>
        <w:t xml:space="preserve"> plants, even </w:t>
      </w:r>
      <w:r>
        <w:rPr>
          <w:rFonts w:ascii="Open Sans" w:hAnsi="Open Sans" w:cs="Open Sans"/>
        </w:rPr>
        <w:lastRenderedPageBreak/>
        <w:t>if the yearly emission limit is kept at the same level today. There is little evid</w:t>
      </w:r>
      <w:r w:rsidR="00A5537F">
        <w:rPr>
          <w:rFonts w:ascii="Open Sans" w:hAnsi="Open Sans" w:cs="Open Sans"/>
        </w:rPr>
        <w:t>e</w:t>
      </w:r>
      <w:r>
        <w:rPr>
          <w:rFonts w:ascii="Open Sans" w:hAnsi="Open Sans" w:cs="Open Sans"/>
        </w:rPr>
        <w:t xml:space="preserve">nce </w:t>
      </w:r>
      <w:r w:rsidR="005F1183">
        <w:rPr>
          <w:rFonts w:ascii="Open Sans" w:hAnsi="Open Sans" w:cs="Open Sans"/>
        </w:rPr>
        <w:t xml:space="preserve">in the consultation </w:t>
      </w:r>
      <w:r>
        <w:rPr>
          <w:rFonts w:ascii="Open Sans" w:hAnsi="Open Sans" w:cs="Open Sans"/>
        </w:rPr>
        <w:t xml:space="preserve">of </w:t>
      </w:r>
      <w:r w:rsidR="00335CDF">
        <w:rPr>
          <w:rFonts w:ascii="Open Sans" w:hAnsi="Open Sans" w:cs="Open Sans"/>
        </w:rPr>
        <w:t>these kinds of dynamics</w:t>
      </w:r>
      <w:r>
        <w:rPr>
          <w:rFonts w:ascii="Open Sans" w:hAnsi="Open Sans" w:cs="Open Sans"/>
        </w:rPr>
        <w:t xml:space="preserve"> </w:t>
      </w:r>
      <w:r w:rsidR="00A5537F">
        <w:rPr>
          <w:rFonts w:ascii="Open Sans" w:hAnsi="Open Sans" w:cs="Open Sans"/>
        </w:rPr>
        <w:t xml:space="preserve">are </w:t>
      </w:r>
      <w:r>
        <w:rPr>
          <w:rFonts w:ascii="Open Sans" w:hAnsi="Open Sans" w:cs="Open Sans"/>
        </w:rPr>
        <w:t>being considered,</w:t>
      </w:r>
      <w:r w:rsidR="005F1183">
        <w:rPr>
          <w:rFonts w:ascii="Open Sans" w:hAnsi="Open Sans" w:cs="Open Sans"/>
        </w:rPr>
        <w:t xml:space="preserve"> especially given that</w:t>
      </w:r>
      <w:r>
        <w:rPr>
          <w:rFonts w:ascii="Open Sans" w:hAnsi="Open Sans" w:cs="Open Sans"/>
        </w:rPr>
        <w:t xml:space="preserve"> the consultation makes clear the emission limits are primarily being set around abated or peaking fossil gas generation plants. </w:t>
      </w:r>
    </w:p>
    <w:p w14:paraId="16BF4F96" w14:textId="4CD93BAE" w:rsidR="00087DB7" w:rsidRDefault="00637A55" w:rsidP="00087DB7">
      <w:pPr>
        <w:rPr>
          <w:rFonts w:ascii="Open Sans" w:hAnsi="Open Sans" w:cs="Open Sans"/>
          <w:b/>
          <w:bCs/>
        </w:rPr>
      </w:pPr>
      <w:r w:rsidRPr="00087DB7">
        <w:rPr>
          <w:rFonts w:ascii="Open Sans" w:hAnsi="Open Sans" w:cs="Open Sans"/>
          <w:b/>
          <w:bCs/>
        </w:rPr>
        <w:t>10.</w:t>
      </w:r>
      <w:r w:rsidRPr="00087DB7">
        <w:rPr>
          <w:rFonts w:ascii="Open Sans" w:hAnsi="Open Sans" w:cs="Open Sans"/>
          <w:b/>
          <w:bCs/>
        </w:rPr>
        <w:tab/>
        <w:t>Are there any further required changes to the emissions limits regime which have not been identified?</w:t>
      </w:r>
    </w:p>
    <w:p w14:paraId="5C18D929" w14:textId="48C6CD71" w:rsidR="00F642AA" w:rsidRDefault="00637A55" w:rsidP="00F642AA">
      <w:pPr>
        <w:rPr>
          <w:rFonts w:ascii="Open Sans" w:hAnsi="Open Sans" w:cs="Open Sans"/>
        </w:rPr>
      </w:pPr>
      <w:r>
        <w:rPr>
          <w:rFonts w:ascii="Open Sans" w:hAnsi="Open Sans" w:cs="Open Sans"/>
        </w:rPr>
        <w:t xml:space="preserve">Further guidance and methodology will </w:t>
      </w:r>
      <w:r w:rsidR="00A5537F">
        <w:rPr>
          <w:rFonts w:ascii="Open Sans" w:hAnsi="Open Sans" w:cs="Open Sans"/>
        </w:rPr>
        <w:t>need</w:t>
      </w:r>
      <w:r w:rsidR="00F859D7">
        <w:rPr>
          <w:rFonts w:ascii="Open Sans" w:hAnsi="Open Sans" w:cs="Open Sans"/>
        </w:rPr>
        <w:t xml:space="preserve"> </w:t>
      </w:r>
      <w:r>
        <w:rPr>
          <w:rFonts w:ascii="Open Sans" w:hAnsi="Open Sans" w:cs="Open Sans"/>
        </w:rPr>
        <w:t>to</w:t>
      </w:r>
      <w:r w:rsidR="00A5537F">
        <w:rPr>
          <w:rFonts w:ascii="Open Sans" w:hAnsi="Open Sans" w:cs="Open Sans"/>
        </w:rPr>
        <w:t xml:space="preserve"> be</w:t>
      </w:r>
      <w:r>
        <w:rPr>
          <w:rFonts w:ascii="Open Sans" w:hAnsi="Open Sans" w:cs="Open Sans"/>
        </w:rPr>
        <w:t xml:space="preserve"> established</w:t>
      </w:r>
      <w:r w:rsidR="005F1183">
        <w:rPr>
          <w:rFonts w:ascii="Open Sans" w:hAnsi="Open Sans" w:cs="Open Sans"/>
        </w:rPr>
        <w:t xml:space="preserve"> </w:t>
      </w:r>
      <w:r>
        <w:rPr>
          <w:rFonts w:ascii="Open Sans" w:hAnsi="Open Sans" w:cs="Open Sans"/>
        </w:rPr>
        <w:t>for how emission limits will be applied to all participating technologies in the CM. This includes technologies like biomass and energy from waste. While there are already methodologies for emissions from such technologies</w:t>
      </w:r>
      <w:r w:rsidR="00335CDF">
        <w:rPr>
          <w:rFonts w:ascii="Open Sans" w:hAnsi="Open Sans" w:cs="Open Sans"/>
        </w:rPr>
        <w:t xml:space="preserve"> concerning governance arrangements of other support mechanism</w:t>
      </w:r>
      <w:r>
        <w:rPr>
          <w:rFonts w:ascii="Open Sans" w:hAnsi="Open Sans" w:cs="Open Sans"/>
        </w:rPr>
        <w:t xml:space="preserve">s, they are in many cases broader, and more comprehensive </w:t>
      </w:r>
      <w:r w:rsidR="00F859D7">
        <w:rPr>
          <w:rFonts w:ascii="Open Sans" w:hAnsi="Open Sans" w:cs="Open Sans"/>
        </w:rPr>
        <w:t>than</w:t>
      </w:r>
      <w:r>
        <w:rPr>
          <w:rFonts w:ascii="Open Sans" w:hAnsi="Open Sans" w:cs="Open Sans"/>
        </w:rPr>
        <w:t xml:space="preserve"> just the </w:t>
      </w:r>
      <w:r w:rsidR="00335CDF">
        <w:rPr>
          <w:rFonts w:ascii="Open Sans" w:hAnsi="Open Sans" w:cs="Open Sans"/>
        </w:rPr>
        <w:t>stack</w:t>
      </w:r>
      <w:r>
        <w:rPr>
          <w:rFonts w:ascii="Open Sans" w:hAnsi="Open Sans" w:cs="Open Sans"/>
        </w:rPr>
        <w:t xml:space="preserve"> emissions </w:t>
      </w:r>
      <w:r w:rsidR="00335CDF">
        <w:rPr>
          <w:rFonts w:ascii="Open Sans" w:hAnsi="Open Sans" w:cs="Open Sans"/>
        </w:rPr>
        <w:t xml:space="preserve">being </w:t>
      </w:r>
      <w:r>
        <w:rPr>
          <w:rFonts w:ascii="Open Sans" w:hAnsi="Open Sans" w:cs="Open Sans"/>
        </w:rPr>
        <w:t xml:space="preserve">considered by the current CM proposals. </w:t>
      </w:r>
    </w:p>
    <w:p w14:paraId="404FED22" w14:textId="29A12D52" w:rsidR="00F642AA" w:rsidRPr="00087DB7" w:rsidRDefault="00637A55" w:rsidP="00F642AA">
      <w:pPr>
        <w:rPr>
          <w:rFonts w:ascii="Open Sans" w:hAnsi="Open Sans" w:cs="Open Sans"/>
          <w:b/>
          <w:bCs/>
        </w:rPr>
      </w:pPr>
      <w:r>
        <w:rPr>
          <w:rFonts w:ascii="Open Sans" w:hAnsi="Open Sans" w:cs="Open Sans"/>
        </w:rPr>
        <w:t>It will be important that emissions limits are treated fairly across</w:t>
      </w:r>
      <w:r w:rsidR="00F859D7">
        <w:rPr>
          <w:rFonts w:ascii="Open Sans" w:hAnsi="Open Sans" w:cs="Open Sans"/>
        </w:rPr>
        <w:t xml:space="preserve"> all</w:t>
      </w:r>
      <w:r>
        <w:rPr>
          <w:rFonts w:ascii="Open Sans" w:hAnsi="Open Sans" w:cs="Open Sans"/>
        </w:rPr>
        <w:t xml:space="preserve"> technologies and</w:t>
      </w:r>
      <w:r w:rsidR="00A5537F">
        <w:rPr>
          <w:rFonts w:ascii="Open Sans" w:hAnsi="Open Sans" w:cs="Open Sans"/>
        </w:rPr>
        <w:t xml:space="preserve"> that</w:t>
      </w:r>
      <w:r>
        <w:rPr>
          <w:rFonts w:ascii="Open Sans" w:hAnsi="Open Sans" w:cs="Open Sans"/>
        </w:rPr>
        <w:t xml:space="preserve"> there is clear guidance on how they</w:t>
      </w:r>
      <w:r w:rsidR="005F1183">
        <w:rPr>
          <w:rFonts w:ascii="Open Sans" w:hAnsi="Open Sans" w:cs="Open Sans"/>
        </w:rPr>
        <w:t xml:space="preserve"> are followed</w:t>
      </w:r>
      <w:r w:rsidR="00335CDF">
        <w:rPr>
          <w:rFonts w:ascii="Open Sans" w:hAnsi="Open Sans" w:cs="Open Sans"/>
        </w:rPr>
        <w:t>. Uncertainty around how emission limits are to apply could become a barrier to lower emission technologies participating in the CM</w:t>
      </w:r>
      <w:r w:rsidR="00F859D7">
        <w:rPr>
          <w:rFonts w:ascii="Open Sans" w:hAnsi="Open Sans" w:cs="Open Sans"/>
        </w:rPr>
        <w:t>.</w:t>
      </w:r>
    </w:p>
    <w:p w14:paraId="3C79C162" w14:textId="33655695" w:rsidR="00087DB7" w:rsidRDefault="00637A55" w:rsidP="00087DB7">
      <w:pPr>
        <w:rPr>
          <w:rFonts w:ascii="Open Sans" w:hAnsi="Open Sans" w:cs="Open Sans"/>
          <w:b/>
          <w:bCs/>
        </w:rPr>
      </w:pPr>
      <w:r w:rsidRPr="00087DB7">
        <w:rPr>
          <w:rFonts w:ascii="Open Sans" w:hAnsi="Open Sans" w:cs="Open Sans"/>
          <w:b/>
          <w:bCs/>
        </w:rPr>
        <w:t>11.</w:t>
      </w:r>
      <w:r w:rsidRPr="00087DB7">
        <w:rPr>
          <w:rFonts w:ascii="Open Sans" w:hAnsi="Open Sans" w:cs="Open Sans"/>
          <w:b/>
          <w:bCs/>
        </w:rPr>
        <w:tab/>
        <w:t>Do you have any views or evidence on the impact that the emissions limit proposal may have on investment in transitional pathways, such as hydrogen blending or CCUS retrofit?</w:t>
      </w:r>
    </w:p>
    <w:p w14:paraId="28D1EAAD" w14:textId="63172A86" w:rsidR="00335CDF" w:rsidRPr="00087DB7" w:rsidRDefault="00637A55" w:rsidP="00087DB7">
      <w:pPr>
        <w:rPr>
          <w:rFonts w:ascii="Open Sans" w:hAnsi="Open Sans" w:cs="Open Sans"/>
          <w:b/>
          <w:bCs/>
        </w:rPr>
      </w:pPr>
      <w:r w:rsidRPr="00335CDF">
        <w:rPr>
          <w:rFonts w:ascii="Open Sans" w:hAnsi="Open Sans" w:cs="Open Sans"/>
        </w:rPr>
        <w:t xml:space="preserve">Overall, </w:t>
      </w:r>
      <w:r>
        <w:rPr>
          <w:rFonts w:ascii="Open Sans" w:hAnsi="Open Sans" w:cs="Open Sans"/>
        </w:rPr>
        <w:t xml:space="preserve">we </w:t>
      </w:r>
      <w:r w:rsidRPr="00335CDF">
        <w:rPr>
          <w:rFonts w:ascii="Open Sans" w:hAnsi="Open Sans" w:cs="Open Sans"/>
        </w:rPr>
        <w:t>believe that early indication</w:t>
      </w:r>
      <w:r>
        <w:rPr>
          <w:rFonts w:ascii="Open Sans" w:hAnsi="Open Sans" w:cs="Open Sans"/>
        </w:rPr>
        <w:t xml:space="preserve"> of</w:t>
      </w:r>
      <w:r w:rsidRPr="00335CDF">
        <w:rPr>
          <w:rFonts w:ascii="Open Sans" w:hAnsi="Open Sans" w:cs="Open Sans"/>
        </w:rPr>
        <w:t xml:space="preserve"> the new emission limits being implemented will help drive the transition, effectively encouraging hydrogen and CCUS retrofit as long as enough lead time and routes to market are provided.</w:t>
      </w:r>
      <w:r>
        <w:rPr>
          <w:rFonts w:ascii="Open Sans" w:hAnsi="Open Sans" w:cs="Open Sans"/>
          <w:b/>
          <w:bCs/>
        </w:rPr>
        <w:t xml:space="preserve"> </w:t>
      </w:r>
    </w:p>
    <w:p w14:paraId="6A615628" w14:textId="17266C58" w:rsidR="00A5537F" w:rsidRDefault="00637A55" w:rsidP="00087DB7">
      <w:pPr>
        <w:rPr>
          <w:rFonts w:ascii="Open Sans" w:hAnsi="Open Sans" w:cs="Open Sans"/>
          <w:b/>
          <w:bCs/>
        </w:rPr>
      </w:pPr>
      <w:r>
        <w:rPr>
          <w:rFonts w:ascii="Open Sans" w:hAnsi="Open Sans" w:cs="Open Sans"/>
        </w:rPr>
        <w:t xml:space="preserve">Government should also ensure it recognises all potential technologies in setting the emissions, recognising the role of technologies like </w:t>
      </w:r>
      <w:r w:rsidR="00E14A50">
        <w:rPr>
          <w:rFonts w:ascii="Open Sans" w:hAnsi="Open Sans" w:cs="Open Sans"/>
        </w:rPr>
        <w:t>biomethane, energy</w:t>
      </w:r>
      <w:r>
        <w:rPr>
          <w:rFonts w:ascii="Open Sans" w:hAnsi="Open Sans" w:cs="Open Sans"/>
        </w:rPr>
        <w:t xml:space="preserve"> from waste</w:t>
      </w:r>
      <w:r w:rsidR="00E14A50">
        <w:rPr>
          <w:rFonts w:ascii="Open Sans" w:hAnsi="Open Sans" w:cs="Open Sans"/>
        </w:rPr>
        <w:t>, and</w:t>
      </w:r>
      <w:r>
        <w:rPr>
          <w:rFonts w:ascii="Open Sans" w:hAnsi="Open Sans" w:cs="Open Sans"/>
        </w:rPr>
        <w:t xml:space="preserve"> biomass </w:t>
      </w:r>
      <w:r w:rsidR="00E14A50">
        <w:rPr>
          <w:rFonts w:ascii="Open Sans" w:hAnsi="Open Sans" w:cs="Open Sans"/>
        </w:rPr>
        <w:t>with carbon capture and storage (BECCS)</w:t>
      </w:r>
      <w:r>
        <w:rPr>
          <w:rFonts w:ascii="Open Sans" w:hAnsi="Open Sans" w:cs="Open Sans"/>
        </w:rPr>
        <w:t xml:space="preserve">. </w:t>
      </w:r>
      <w:r w:rsidR="00E14A50">
        <w:rPr>
          <w:rFonts w:ascii="Open Sans" w:hAnsi="Open Sans" w:cs="Open Sans"/>
        </w:rPr>
        <w:t>This is a</w:t>
      </w:r>
      <w:r>
        <w:rPr>
          <w:rFonts w:ascii="Open Sans" w:hAnsi="Open Sans" w:cs="Open Sans"/>
        </w:rPr>
        <w:t>longside hydrogen and fossil CCUS retrofit</w:t>
      </w:r>
      <w:r w:rsidR="00E14A50">
        <w:rPr>
          <w:rFonts w:ascii="Open Sans" w:hAnsi="Open Sans" w:cs="Open Sans"/>
        </w:rPr>
        <w:t xml:space="preserve"> focused on within the consultation</w:t>
      </w:r>
      <w:r>
        <w:rPr>
          <w:rFonts w:ascii="Open Sans" w:hAnsi="Open Sans" w:cs="Open Sans"/>
        </w:rPr>
        <w:t xml:space="preserve">. It will be essential that the Capacity Market is open to all technologies that could support the transition. </w:t>
      </w:r>
    </w:p>
    <w:p w14:paraId="68F749CE" w14:textId="27545C30" w:rsidR="00087DB7" w:rsidRPr="00087DB7" w:rsidRDefault="00637A55" w:rsidP="00087DB7">
      <w:pPr>
        <w:rPr>
          <w:rFonts w:ascii="Open Sans" w:hAnsi="Open Sans" w:cs="Open Sans"/>
          <w:b/>
          <w:bCs/>
        </w:rPr>
      </w:pPr>
      <w:r w:rsidRPr="00087DB7">
        <w:rPr>
          <w:rFonts w:ascii="Open Sans" w:hAnsi="Open Sans" w:cs="Open Sans"/>
          <w:b/>
          <w:bCs/>
        </w:rPr>
        <w:t>12.</w:t>
      </w:r>
      <w:r w:rsidRPr="00087DB7">
        <w:rPr>
          <w:rFonts w:ascii="Open Sans" w:hAnsi="Open Sans" w:cs="Open Sans"/>
          <w:b/>
          <w:bCs/>
        </w:rPr>
        <w:tab/>
        <w:t>If you have an unabated gas CMU in the CM, what are your plans for this capacity as the power sector decarbonises? Do you intend to decarbonise your CMU once viable pathways such as the DPA are available?</w:t>
      </w:r>
    </w:p>
    <w:p w14:paraId="38970CCB" w14:textId="1A85E64D" w:rsidR="00335CDF" w:rsidRDefault="00637A55" w:rsidP="00087DB7">
      <w:pPr>
        <w:rPr>
          <w:rFonts w:ascii="Open Sans" w:hAnsi="Open Sans" w:cs="Open Sans"/>
        </w:rPr>
      </w:pPr>
      <w:r w:rsidRPr="00335CDF">
        <w:rPr>
          <w:rFonts w:ascii="Open Sans" w:hAnsi="Open Sans" w:cs="Open Sans"/>
        </w:rPr>
        <w:t xml:space="preserve">REA members include bioenergy members such as EfW Plants, Biomass plants (including CHP) and </w:t>
      </w:r>
      <w:r w:rsidR="006B0715">
        <w:rPr>
          <w:rFonts w:ascii="Open Sans" w:hAnsi="Open Sans" w:cs="Open Sans"/>
        </w:rPr>
        <w:t>a</w:t>
      </w:r>
      <w:r w:rsidRPr="00335CDF">
        <w:rPr>
          <w:rFonts w:ascii="Open Sans" w:hAnsi="Open Sans" w:cs="Open Sans"/>
        </w:rPr>
        <w:t xml:space="preserve">naerobic </w:t>
      </w:r>
      <w:r w:rsidR="006B0715">
        <w:rPr>
          <w:rFonts w:ascii="Open Sans" w:hAnsi="Open Sans" w:cs="Open Sans"/>
        </w:rPr>
        <w:t>d</w:t>
      </w:r>
      <w:r w:rsidRPr="00335CDF">
        <w:rPr>
          <w:rFonts w:ascii="Open Sans" w:hAnsi="Open Sans" w:cs="Open Sans"/>
        </w:rPr>
        <w:t>igestion plants.</w:t>
      </w:r>
      <w:r w:rsidR="00AC724C">
        <w:rPr>
          <w:rFonts w:ascii="Open Sans" w:hAnsi="Open Sans" w:cs="Open Sans"/>
        </w:rPr>
        <w:t xml:space="preserve"> While this question is primarily focused on fossil sites, the introduction to CM rules around unabated plants should also consider impacts on other technologies that </w:t>
      </w:r>
      <w:r w:rsidR="006B0715">
        <w:rPr>
          <w:rFonts w:ascii="Open Sans" w:hAnsi="Open Sans" w:cs="Open Sans"/>
        </w:rPr>
        <w:t xml:space="preserve">should </w:t>
      </w:r>
      <w:r w:rsidR="00AC724C">
        <w:rPr>
          <w:rFonts w:ascii="Open Sans" w:hAnsi="Open Sans" w:cs="Open Sans"/>
        </w:rPr>
        <w:t xml:space="preserve">be able to participate in the CM. </w:t>
      </w:r>
    </w:p>
    <w:p w14:paraId="48540855" w14:textId="65BB9DDA" w:rsidR="00AC724C" w:rsidRDefault="00637A55" w:rsidP="00087DB7">
      <w:pPr>
        <w:rPr>
          <w:rFonts w:ascii="Open Sans" w:hAnsi="Open Sans" w:cs="Open Sans"/>
        </w:rPr>
      </w:pPr>
      <w:r>
        <w:rPr>
          <w:rFonts w:ascii="Open Sans" w:hAnsi="Open Sans" w:cs="Open Sans"/>
        </w:rPr>
        <w:t>It will not be possible to abate all existing bioenergy plants by the time the new emission limits come in.</w:t>
      </w:r>
      <w:r w:rsidR="002C05A8">
        <w:rPr>
          <w:rFonts w:ascii="Open Sans" w:hAnsi="Open Sans" w:cs="Open Sans"/>
        </w:rPr>
        <w:t xml:space="preserve"> </w:t>
      </w:r>
      <w:r>
        <w:rPr>
          <w:rFonts w:ascii="Open Sans" w:hAnsi="Open Sans" w:cs="Open Sans"/>
        </w:rPr>
        <w:t xml:space="preserve"> However, this should not be a barrier to them participating in the</w:t>
      </w:r>
      <w:r w:rsidR="002C05A8">
        <w:rPr>
          <w:rFonts w:ascii="Open Sans" w:hAnsi="Open Sans" w:cs="Open Sans"/>
        </w:rPr>
        <w:t xml:space="preserve"> CM</w:t>
      </w:r>
      <w:r>
        <w:rPr>
          <w:rFonts w:ascii="Open Sans" w:hAnsi="Open Sans" w:cs="Open Sans"/>
        </w:rPr>
        <w:t xml:space="preserve"> auction. The biogenic nature of the carbon emissions from bioenergy plants is </w:t>
      </w:r>
      <w:r w:rsidR="002C05A8">
        <w:rPr>
          <w:rFonts w:ascii="Open Sans" w:hAnsi="Open Sans" w:cs="Open Sans"/>
        </w:rPr>
        <w:t>recognised as different to fossil carbon emissions, such as by the IPCC and the CCC</w:t>
      </w:r>
      <w:r w:rsidR="006B0715">
        <w:rPr>
          <w:rFonts w:ascii="Open Sans" w:hAnsi="Open Sans" w:cs="Open Sans"/>
        </w:rPr>
        <w:t xml:space="preserve">, so </w:t>
      </w:r>
      <w:r w:rsidR="006B0715">
        <w:rPr>
          <w:rFonts w:ascii="Open Sans" w:hAnsi="Open Sans" w:cs="Open Sans"/>
        </w:rPr>
        <w:lastRenderedPageBreak/>
        <w:t>not contributing to fossil emission levels</w:t>
      </w:r>
      <w:r w:rsidR="002C05A8">
        <w:rPr>
          <w:rFonts w:ascii="Open Sans" w:hAnsi="Open Sans" w:cs="Open Sans"/>
        </w:rPr>
        <w:t xml:space="preserve">. This in turn should be recognised in the emission limit methodologies applied in the CM. </w:t>
      </w:r>
    </w:p>
    <w:p w14:paraId="03C8FDE6" w14:textId="0C73F729" w:rsidR="00CB629E" w:rsidRPr="00335CDF" w:rsidRDefault="00637A55" w:rsidP="00087DB7">
      <w:pPr>
        <w:rPr>
          <w:rFonts w:ascii="Open Sans" w:hAnsi="Open Sans" w:cs="Open Sans"/>
        </w:rPr>
      </w:pPr>
      <w:r>
        <w:rPr>
          <w:rFonts w:ascii="Open Sans" w:hAnsi="Open Sans" w:cs="Open Sans"/>
        </w:rPr>
        <w:t xml:space="preserve">The speed at which such sites will be able to abate will depend on the how quickly government finalise relevant Greenhouse Gas Removal </w:t>
      </w:r>
      <w:r w:rsidR="00A616E6">
        <w:rPr>
          <w:rFonts w:ascii="Open Sans" w:hAnsi="Open Sans" w:cs="Open Sans"/>
        </w:rPr>
        <w:t>technologies and</w:t>
      </w:r>
      <w:r>
        <w:rPr>
          <w:rFonts w:ascii="Open Sans" w:hAnsi="Open Sans" w:cs="Open Sans"/>
        </w:rPr>
        <w:t xml:space="preserve"> give such sites the ability to secure investment</w:t>
      </w:r>
      <w:r w:rsidR="00131A62">
        <w:rPr>
          <w:rFonts w:ascii="Open Sans" w:hAnsi="Open Sans" w:cs="Open Sans"/>
        </w:rPr>
        <w:t xml:space="preserve"> for CCS</w:t>
      </w:r>
      <w:r>
        <w:rPr>
          <w:rFonts w:ascii="Open Sans" w:hAnsi="Open Sans" w:cs="Open Sans"/>
        </w:rPr>
        <w:t>. As such</w:t>
      </w:r>
      <w:r w:rsidR="00A616E6">
        <w:rPr>
          <w:rFonts w:ascii="Open Sans" w:hAnsi="Open Sans" w:cs="Open Sans"/>
        </w:rPr>
        <w:t>,</w:t>
      </w:r>
      <w:r>
        <w:rPr>
          <w:rFonts w:ascii="Open Sans" w:hAnsi="Open Sans" w:cs="Open Sans"/>
        </w:rPr>
        <w:t xml:space="preserve"> the design of the CM should also </w:t>
      </w:r>
      <w:r w:rsidR="00035E4A">
        <w:rPr>
          <w:rFonts w:ascii="Open Sans" w:hAnsi="Open Sans" w:cs="Open Sans"/>
        </w:rPr>
        <w:t>complement the</w:t>
      </w:r>
      <w:r w:rsidR="00131A62">
        <w:rPr>
          <w:rFonts w:ascii="Open Sans" w:hAnsi="Open Sans" w:cs="Open Sans"/>
        </w:rPr>
        <w:t xml:space="preserve"> development</w:t>
      </w:r>
      <w:r>
        <w:rPr>
          <w:rFonts w:ascii="Open Sans" w:hAnsi="Open Sans" w:cs="Open Sans"/>
        </w:rPr>
        <w:t xml:space="preserve"> </w:t>
      </w:r>
      <w:r w:rsidR="00A616E6">
        <w:rPr>
          <w:rFonts w:ascii="Open Sans" w:hAnsi="Open Sans" w:cs="Open Sans"/>
        </w:rPr>
        <w:t xml:space="preserve">and timelines for the delivery of GGR Business models for a range of technologies of different sizes. </w:t>
      </w:r>
    </w:p>
    <w:p w14:paraId="650FA01F" w14:textId="103A437A" w:rsidR="00087DB7" w:rsidRDefault="00637A55" w:rsidP="00087DB7">
      <w:pPr>
        <w:rPr>
          <w:rFonts w:ascii="Open Sans" w:hAnsi="Open Sans" w:cs="Open Sans"/>
          <w:b/>
          <w:bCs/>
        </w:rPr>
      </w:pPr>
      <w:r w:rsidRPr="00087DB7">
        <w:rPr>
          <w:rFonts w:ascii="Open Sans" w:hAnsi="Open Sans" w:cs="Open Sans"/>
          <w:b/>
          <w:bCs/>
        </w:rPr>
        <w:t>13.</w:t>
      </w:r>
      <w:r w:rsidRPr="00087DB7">
        <w:rPr>
          <w:rFonts w:ascii="Open Sans" w:hAnsi="Open Sans" w:cs="Open Sans"/>
          <w:b/>
          <w:bCs/>
        </w:rPr>
        <w:tab/>
        <w:t>From the perspective of a Capacity Provider, are there any additional barriers to decarbonisation than those mentioned above? Would it be necessary to terminate your CM agreement to decarbonise your CMU?</w:t>
      </w:r>
    </w:p>
    <w:p w14:paraId="263B629C" w14:textId="6B3A9141" w:rsidR="00CB629E" w:rsidRPr="00A616E6" w:rsidRDefault="00637A55" w:rsidP="00087DB7">
      <w:pPr>
        <w:rPr>
          <w:rFonts w:ascii="Open Sans" w:hAnsi="Open Sans" w:cs="Open Sans"/>
        </w:rPr>
      </w:pPr>
      <w:r w:rsidRPr="00A616E6">
        <w:rPr>
          <w:rFonts w:ascii="Open Sans" w:hAnsi="Open Sans" w:cs="Open Sans"/>
        </w:rPr>
        <w:t xml:space="preserve">REA </w:t>
      </w:r>
      <w:r w:rsidR="005F1183">
        <w:rPr>
          <w:rFonts w:ascii="Open Sans" w:hAnsi="Open Sans" w:cs="Open Sans"/>
        </w:rPr>
        <w:t xml:space="preserve">is </w:t>
      </w:r>
      <w:r w:rsidRPr="00A616E6">
        <w:rPr>
          <w:rFonts w:ascii="Open Sans" w:hAnsi="Open Sans" w:cs="Open Sans"/>
        </w:rPr>
        <w:t xml:space="preserve">not planning a </w:t>
      </w:r>
      <w:r w:rsidR="00344F44" w:rsidRPr="00A616E6">
        <w:rPr>
          <w:rFonts w:ascii="Open Sans" w:hAnsi="Open Sans" w:cs="Open Sans"/>
        </w:rPr>
        <w:t>response</w:t>
      </w:r>
      <w:r w:rsidR="00401BEB">
        <w:rPr>
          <w:rFonts w:ascii="Open Sans" w:hAnsi="Open Sans" w:cs="Open Sans"/>
        </w:rPr>
        <w:t xml:space="preserve"> to this question. </w:t>
      </w:r>
    </w:p>
    <w:p w14:paraId="4F1452CD" w14:textId="77777777" w:rsidR="00087DB7" w:rsidRPr="00087DB7" w:rsidRDefault="00637A55" w:rsidP="00087DB7">
      <w:pPr>
        <w:rPr>
          <w:rFonts w:ascii="Open Sans" w:hAnsi="Open Sans" w:cs="Open Sans"/>
          <w:b/>
          <w:bCs/>
        </w:rPr>
      </w:pPr>
      <w:r w:rsidRPr="00087DB7">
        <w:rPr>
          <w:rFonts w:ascii="Open Sans" w:hAnsi="Open Sans" w:cs="Open Sans"/>
          <w:b/>
          <w:bCs/>
        </w:rPr>
        <w:t>14.</w:t>
      </w:r>
      <w:r w:rsidRPr="00087DB7">
        <w:rPr>
          <w:rFonts w:ascii="Open Sans" w:hAnsi="Open Sans" w:cs="Open Sans"/>
          <w:b/>
          <w:bCs/>
        </w:rPr>
        <w:tab/>
        <w:t>How long would it take to retrofit your plant(s) to either CCUS or Hydrogen and when would it be feasible for your plant(s) to come offline to do so? Please provide a breakdown of this where possible.</w:t>
      </w:r>
    </w:p>
    <w:p w14:paraId="45F2185A" w14:textId="6AA48131" w:rsidR="00974426" w:rsidRDefault="00637A55" w:rsidP="00087DB7">
      <w:pPr>
        <w:rPr>
          <w:rFonts w:ascii="Open Sans" w:hAnsi="Open Sans" w:cs="Open Sans"/>
        </w:rPr>
      </w:pPr>
      <w:r>
        <w:rPr>
          <w:rFonts w:ascii="Open Sans" w:hAnsi="Open Sans" w:cs="Open Sans"/>
        </w:rPr>
        <w:t xml:space="preserve">Individual companies exploring these options will be able to provide more precise evidence on timeframes. However, we would note that the policy should have realistic timelines specific to each activity being undertaken. For example, we would expect that CCUS conversion would take longer than hydrogen production. </w:t>
      </w:r>
    </w:p>
    <w:p w14:paraId="1C545B62" w14:textId="0E623FC8" w:rsidR="00974426" w:rsidRDefault="00637A55" w:rsidP="00087DB7">
      <w:pPr>
        <w:rPr>
          <w:rFonts w:ascii="Open Sans" w:hAnsi="Open Sans" w:cs="Open Sans"/>
        </w:rPr>
      </w:pPr>
      <w:r>
        <w:rPr>
          <w:rFonts w:ascii="Open Sans" w:hAnsi="Open Sans" w:cs="Open Sans"/>
        </w:rPr>
        <w:t xml:space="preserve">Timeframes and performance expectations within the CM should therefore recognise </w:t>
      </w:r>
      <w:r w:rsidR="00131A62">
        <w:rPr>
          <w:rFonts w:ascii="Open Sans" w:hAnsi="Open Sans" w:cs="Open Sans"/>
        </w:rPr>
        <w:t>specific timelines appropriate to the relevant development</w:t>
      </w:r>
      <w:r>
        <w:rPr>
          <w:rFonts w:ascii="Open Sans" w:hAnsi="Open Sans" w:cs="Open Sans"/>
        </w:rPr>
        <w:t xml:space="preserve">, </w:t>
      </w:r>
      <w:r w:rsidR="00131A62">
        <w:rPr>
          <w:rFonts w:ascii="Open Sans" w:hAnsi="Open Sans" w:cs="Open Sans"/>
        </w:rPr>
        <w:t>e</w:t>
      </w:r>
      <w:r>
        <w:rPr>
          <w:rFonts w:ascii="Open Sans" w:hAnsi="Open Sans" w:cs="Open Sans"/>
        </w:rPr>
        <w:t xml:space="preserve">ither by allowing sites to break their performance requirements where decarbonisation activities are underway or by allowing them to break the </w:t>
      </w:r>
      <w:r w:rsidR="00131A62">
        <w:rPr>
          <w:rFonts w:ascii="Open Sans" w:hAnsi="Open Sans" w:cs="Open Sans"/>
        </w:rPr>
        <w:t>CM contract</w:t>
      </w:r>
      <w:r>
        <w:rPr>
          <w:rFonts w:ascii="Open Sans" w:hAnsi="Open Sans" w:cs="Open Sans"/>
        </w:rPr>
        <w:t xml:space="preserve">.  </w:t>
      </w:r>
    </w:p>
    <w:p w14:paraId="38FFE4C0" w14:textId="739D2070" w:rsidR="00087DB7" w:rsidRPr="00087DB7" w:rsidRDefault="00637A55" w:rsidP="00087DB7">
      <w:pPr>
        <w:rPr>
          <w:rFonts w:ascii="Open Sans" w:hAnsi="Open Sans" w:cs="Open Sans"/>
          <w:b/>
          <w:bCs/>
        </w:rPr>
      </w:pPr>
      <w:r w:rsidRPr="00087DB7">
        <w:rPr>
          <w:rFonts w:ascii="Open Sans" w:hAnsi="Open Sans" w:cs="Open Sans"/>
          <w:b/>
          <w:bCs/>
        </w:rPr>
        <w:t>15.</w:t>
      </w:r>
      <w:r w:rsidRPr="00087DB7">
        <w:rPr>
          <w:rFonts w:ascii="Open Sans" w:hAnsi="Open Sans" w:cs="Open Sans"/>
          <w:b/>
          <w:bCs/>
        </w:rPr>
        <w:tab/>
        <w:t>Do you have any comments on our suggestions of how CMUs could decarbonise or suggestions of your own? If so, please provide details of this.</w:t>
      </w:r>
    </w:p>
    <w:p w14:paraId="5D9CD72E" w14:textId="2846BBC8" w:rsidR="00062B15" w:rsidRDefault="00637A55" w:rsidP="00087DB7">
      <w:pPr>
        <w:rPr>
          <w:rFonts w:ascii="Open Sans" w:hAnsi="Open Sans" w:cs="Open Sans"/>
        </w:rPr>
      </w:pPr>
      <w:r>
        <w:rPr>
          <w:rFonts w:ascii="Open Sans" w:hAnsi="Open Sans" w:cs="Open Sans"/>
        </w:rPr>
        <w:t xml:space="preserve">The REA are supportive of seeing the development of a framework that would </w:t>
      </w:r>
      <w:r w:rsidR="00131A62">
        <w:rPr>
          <w:rFonts w:ascii="Open Sans" w:hAnsi="Open Sans" w:cs="Open Sans"/>
        </w:rPr>
        <w:t>allow</w:t>
      </w:r>
      <w:r>
        <w:rPr>
          <w:rFonts w:ascii="Open Sans" w:hAnsi="Open Sans" w:cs="Open Sans"/>
        </w:rPr>
        <w:t xml:space="preserve"> existing CMUs to either break or amend existing contracts </w:t>
      </w:r>
      <w:r w:rsidR="00131A62">
        <w:rPr>
          <w:rFonts w:ascii="Open Sans" w:hAnsi="Open Sans" w:cs="Open Sans"/>
        </w:rPr>
        <w:t>to</w:t>
      </w:r>
      <w:r>
        <w:rPr>
          <w:rFonts w:ascii="Open Sans" w:hAnsi="Open Sans" w:cs="Open Sans"/>
        </w:rPr>
        <w:t xml:space="preserve"> decarbonise. </w:t>
      </w:r>
      <w:r w:rsidR="006A6CFB">
        <w:rPr>
          <w:rFonts w:ascii="Open Sans" w:hAnsi="Open Sans" w:cs="Open Sans"/>
        </w:rPr>
        <w:t>Several</w:t>
      </w:r>
      <w:r>
        <w:rPr>
          <w:rFonts w:ascii="Open Sans" w:hAnsi="Open Sans" w:cs="Open Sans"/>
        </w:rPr>
        <w:t xml:space="preserve"> options are presented in the consultation, which we would emphasise are not mutually exclusive, with a package of policies between </w:t>
      </w:r>
      <w:r w:rsidR="000A5290">
        <w:rPr>
          <w:rFonts w:ascii="Open Sans" w:hAnsi="Open Sans" w:cs="Open Sans"/>
        </w:rPr>
        <w:t>reactively procuring</w:t>
      </w:r>
      <w:r>
        <w:rPr>
          <w:rFonts w:ascii="Open Sans" w:hAnsi="Open Sans" w:cs="Open Sans"/>
        </w:rPr>
        <w:t xml:space="preserve"> additional capacity</w:t>
      </w:r>
      <w:r w:rsidR="000A5290">
        <w:rPr>
          <w:rFonts w:ascii="Open Sans" w:hAnsi="Open Sans" w:cs="Open Sans"/>
        </w:rPr>
        <w:t xml:space="preserve"> and over-procurement</w:t>
      </w:r>
      <w:r>
        <w:rPr>
          <w:rFonts w:ascii="Open Sans" w:hAnsi="Open Sans" w:cs="Open Sans"/>
        </w:rPr>
        <w:t xml:space="preserve">, likely being required. </w:t>
      </w:r>
    </w:p>
    <w:p w14:paraId="6559AE1F" w14:textId="0A020A93" w:rsidR="006A6CFB" w:rsidRDefault="00637A55" w:rsidP="00087DB7">
      <w:pPr>
        <w:rPr>
          <w:rFonts w:ascii="Open Sans" w:hAnsi="Open Sans" w:cs="Open Sans"/>
        </w:rPr>
      </w:pPr>
      <w:r>
        <w:rPr>
          <w:rFonts w:ascii="Open Sans" w:hAnsi="Open Sans" w:cs="Open Sans"/>
        </w:rPr>
        <w:t>In considering the development of a framework, t</w:t>
      </w:r>
      <w:r w:rsidR="000A5290">
        <w:rPr>
          <w:rFonts w:ascii="Open Sans" w:hAnsi="Open Sans" w:cs="Open Sans"/>
        </w:rPr>
        <w:t>he department will need to</w:t>
      </w:r>
      <w:r>
        <w:rPr>
          <w:rFonts w:ascii="Open Sans" w:hAnsi="Open Sans" w:cs="Open Sans"/>
        </w:rPr>
        <w:t xml:space="preserve"> do</w:t>
      </w:r>
      <w:r w:rsidR="000A5290">
        <w:rPr>
          <w:rFonts w:ascii="Open Sans" w:hAnsi="Open Sans" w:cs="Open Sans"/>
        </w:rPr>
        <w:t xml:space="preserve"> further analys</w:t>
      </w:r>
      <w:r>
        <w:rPr>
          <w:rFonts w:ascii="Open Sans" w:hAnsi="Open Sans" w:cs="Open Sans"/>
        </w:rPr>
        <w:t xml:space="preserve">is </w:t>
      </w:r>
      <w:r w:rsidR="000A5290">
        <w:rPr>
          <w:rFonts w:ascii="Open Sans" w:hAnsi="Open Sans" w:cs="Open Sans"/>
        </w:rPr>
        <w:t xml:space="preserve">and </w:t>
      </w:r>
      <w:r>
        <w:rPr>
          <w:rFonts w:ascii="Open Sans" w:hAnsi="Open Sans" w:cs="Open Sans"/>
        </w:rPr>
        <w:t>provide the industry with some forecasting</w:t>
      </w:r>
      <w:r w:rsidR="000A5290">
        <w:rPr>
          <w:rFonts w:ascii="Open Sans" w:hAnsi="Open Sans" w:cs="Open Sans"/>
        </w:rPr>
        <w:t xml:space="preserve"> on the levels of decarbonisation expected to be needed within the existing CM portfolio. This will provide the basis for understanding the </w:t>
      </w:r>
      <w:r>
        <w:rPr>
          <w:rFonts w:ascii="Open Sans" w:hAnsi="Open Sans" w:cs="Open Sans"/>
        </w:rPr>
        <w:t>level</w:t>
      </w:r>
      <w:r w:rsidR="000A5290">
        <w:rPr>
          <w:rFonts w:ascii="Open Sans" w:hAnsi="Open Sans" w:cs="Open Sans"/>
        </w:rPr>
        <w:t xml:space="preserve"> of capacity which might need to</w:t>
      </w:r>
      <w:r w:rsidR="00757653">
        <w:rPr>
          <w:rFonts w:ascii="Open Sans" w:hAnsi="Open Sans" w:cs="Open Sans"/>
        </w:rPr>
        <w:t xml:space="preserve"> be</w:t>
      </w:r>
      <w:r w:rsidR="000A5290">
        <w:rPr>
          <w:rFonts w:ascii="Open Sans" w:hAnsi="Open Sans" w:cs="Open Sans"/>
        </w:rPr>
        <w:t xml:space="preserve"> reactively procured, as well as the level of </w:t>
      </w:r>
      <w:r w:rsidR="00131A62">
        <w:rPr>
          <w:rFonts w:ascii="Open Sans" w:hAnsi="Open Sans" w:cs="Open Sans"/>
        </w:rPr>
        <w:t>overcapacity</w:t>
      </w:r>
      <w:r w:rsidR="000A5290">
        <w:rPr>
          <w:rFonts w:ascii="Open Sans" w:hAnsi="Open Sans" w:cs="Open Sans"/>
        </w:rPr>
        <w:t xml:space="preserve"> that should be considered in</w:t>
      </w:r>
      <w:r>
        <w:rPr>
          <w:rFonts w:ascii="Open Sans" w:hAnsi="Open Sans" w:cs="Open Sans"/>
        </w:rPr>
        <w:t xml:space="preserve"> future CM </w:t>
      </w:r>
      <w:r w:rsidR="00757653">
        <w:rPr>
          <w:rFonts w:ascii="Open Sans" w:hAnsi="Open Sans" w:cs="Open Sans"/>
        </w:rPr>
        <w:t>auctions.</w:t>
      </w:r>
      <w:r>
        <w:rPr>
          <w:rFonts w:ascii="Open Sans" w:hAnsi="Open Sans" w:cs="Open Sans"/>
        </w:rPr>
        <w:t xml:space="preserve"> </w:t>
      </w:r>
    </w:p>
    <w:p w14:paraId="787D67EF" w14:textId="0ADA3944" w:rsidR="006A6CFB" w:rsidRDefault="00637A55" w:rsidP="00087DB7">
      <w:pPr>
        <w:rPr>
          <w:rFonts w:ascii="Open Sans" w:hAnsi="Open Sans" w:cs="Open Sans"/>
        </w:rPr>
      </w:pPr>
      <w:r>
        <w:rPr>
          <w:rFonts w:ascii="Open Sans" w:hAnsi="Open Sans" w:cs="Open Sans"/>
        </w:rPr>
        <w:t xml:space="preserve">This will also provide transparency to the market, allowing the Government to get clarity from CMUs on their intentions to decarbonise and adjust the forecasts as appropriate. </w:t>
      </w:r>
      <w:r w:rsidR="00757653">
        <w:rPr>
          <w:rFonts w:ascii="Open Sans" w:hAnsi="Open Sans" w:cs="Open Sans"/>
        </w:rPr>
        <w:lastRenderedPageBreak/>
        <w:t>It would also provide information to the industry on the nature of the future CM</w:t>
      </w:r>
      <w:r w:rsidR="00B52315">
        <w:rPr>
          <w:rFonts w:ascii="Open Sans" w:hAnsi="Open Sans" w:cs="Open Sans"/>
        </w:rPr>
        <w:t xml:space="preserve"> </w:t>
      </w:r>
      <w:r w:rsidR="00757653">
        <w:rPr>
          <w:rFonts w:ascii="Open Sans" w:hAnsi="Open Sans" w:cs="Open Sans"/>
        </w:rPr>
        <w:t>and how they should be prioritising their investment decisions.</w:t>
      </w:r>
    </w:p>
    <w:p w14:paraId="7E6FBF16" w14:textId="1920A781" w:rsidR="000A5290" w:rsidRDefault="00637A55" w:rsidP="00087DB7">
      <w:pPr>
        <w:rPr>
          <w:rFonts w:ascii="Open Sans" w:hAnsi="Open Sans" w:cs="Open Sans"/>
        </w:rPr>
      </w:pPr>
      <w:r>
        <w:rPr>
          <w:rFonts w:ascii="Open Sans" w:hAnsi="Open Sans" w:cs="Open Sans"/>
        </w:rPr>
        <w:t xml:space="preserve">Better </w:t>
      </w:r>
      <w:r w:rsidR="00757653">
        <w:rPr>
          <w:rFonts w:ascii="Open Sans" w:hAnsi="Open Sans" w:cs="Open Sans"/>
        </w:rPr>
        <w:t>enabling and formalis</w:t>
      </w:r>
      <w:r>
        <w:rPr>
          <w:rFonts w:ascii="Open Sans" w:hAnsi="Open Sans" w:cs="Open Sans"/>
        </w:rPr>
        <w:t xml:space="preserve">ing secondary trading should also be </w:t>
      </w:r>
      <w:r w:rsidR="00B52315">
        <w:rPr>
          <w:rFonts w:ascii="Open Sans" w:hAnsi="Open Sans" w:cs="Open Sans"/>
        </w:rPr>
        <w:t>considered;</w:t>
      </w:r>
      <w:r>
        <w:rPr>
          <w:rFonts w:ascii="Open Sans" w:hAnsi="Open Sans" w:cs="Open Sans"/>
        </w:rPr>
        <w:t xml:space="preserve"> however</w:t>
      </w:r>
      <w:r w:rsidR="00B52315">
        <w:rPr>
          <w:rFonts w:ascii="Open Sans" w:hAnsi="Open Sans" w:cs="Open Sans"/>
        </w:rPr>
        <w:t>,</w:t>
      </w:r>
      <w:r>
        <w:rPr>
          <w:rFonts w:ascii="Open Sans" w:hAnsi="Open Sans" w:cs="Open Sans"/>
        </w:rPr>
        <w:t xml:space="preserve"> the industry w</w:t>
      </w:r>
      <w:r w:rsidR="00757653">
        <w:rPr>
          <w:rFonts w:ascii="Open Sans" w:hAnsi="Open Sans" w:cs="Open Sans"/>
        </w:rPr>
        <w:t>ill</w:t>
      </w:r>
      <w:r>
        <w:rPr>
          <w:rFonts w:ascii="Open Sans" w:hAnsi="Open Sans" w:cs="Open Sans"/>
        </w:rPr>
        <w:t xml:space="preserve"> need to see evidence of sufficient liquidity in the market before it could support this as a reliable route for enabling decarbonisation activities. </w:t>
      </w:r>
      <w:r w:rsidR="00757653">
        <w:rPr>
          <w:rFonts w:ascii="Open Sans" w:hAnsi="Open Sans" w:cs="Open Sans"/>
        </w:rPr>
        <w:t>Currently, the secondary trading market is considered too opaque to build a business case around investments</w:t>
      </w:r>
      <w:r w:rsidR="00B52315">
        <w:rPr>
          <w:rFonts w:ascii="Open Sans" w:hAnsi="Open Sans" w:cs="Open Sans"/>
        </w:rPr>
        <w:t xml:space="preserve">. </w:t>
      </w:r>
      <w:r w:rsidR="00757653">
        <w:rPr>
          <w:rFonts w:ascii="Open Sans" w:hAnsi="Open Sans" w:cs="Open Sans"/>
        </w:rPr>
        <w:t xml:space="preserve">For example, a dedicated secondary auction, just before the winter,  could help provide a clearer and more transparent market for secondary trading activities and investment decisions. </w:t>
      </w:r>
    </w:p>
    <w:p w14:paraId="7EEA79AB" w14:textId="2630C33B" w:rsidR="00C54F0E" w:rsidRDefault="00637A55" w:rsidP="00087DB7">
      <w:pPr>
        <w:rPr>
          <w:rFonts w:ascii="Open Sans" w:hAnsi="Open Sans" w:cs="Open Sans"/>
        </w:rPr>
      </w:pPr>
      <w:r>
        <w:rPr>
          <w:rFonts w:ascii="Open Sans" w:hAnsi="Open Sans" w:cs="Open Sans"/>
        </w:rPr>
        <w:t>Finally, a</w:t>
      </w:r>
      <w:r w:rsidR="00062B15">
        <w:rPr>
          <w:rFonts w:ascii="Open Sans" w:hAnsi="Open Sans" w:cs="Open Sans"/>
        </w:rPr>
        <w:t xml:space="preserve"> strong definition of decarbonisation</w:t>
      </w:r>
      <w:r w:rsidR="00736875">
        <w:rPr>
          <w:rFonts w:ascii="Open Sans" w:hAnsi="Open Sans" w:cs="Open Sans"/>
        </w:rPr>
        <w:t xml:space="preserve"> will be needed </w:t>
      </w:r>
      <w:r w:rsidR="00757653">
        <w:rPr>
          <w:rFonts w:ascii="Open Sans" w:hAnsi="Open Sans" w:cs="Open Sans"/>
        </w:rPr>
        <w:t>to</w:t>
      </w:r>
      <w:r w:rsidR="00736875">
        <w:rPr>
          <w:rFonts w:ascii="Open Sans" w:hAnsi="Open Sans" w:cs="Open Sans"/>
        </w:rPr>
        <w:t xml:space="preserve"> inform this framework. </w:t>
      </w:r>
      <w:r w:rsidR="00974426">
        <w:rPr>
          <w:rFonts w:ascii="Open Sans" w:hAnsi="Open Sans" w:cs="Open Sans"/>
        </w:rPr>
        <w:t>However,</w:t>
      </w:r>
      <w:r w:rsidR="00736875">
        <w:rPr>
          <w:rFonts w:ascii="Open Sans" w:hAnsi="Open Sans" w:cs="Open Sans"/>
        </w:rPr>
        <w:t xml:space="preserve"> we would </w:t>
      </w:r>
      <w:r w:rsidR="00974426">
        <w:rPr>
          <w:rFonts w:ascii="Open Sans" w:hAnsi="Open Sans" w:cs="Open Sans"/>
        </w:rPr>
        <w:t>emphasise</w:t>
      </w:r>
      <w:r w:rsidR="00736875">
        <w:rPr>
          <w:rFonts w:ascii="Open Sans" w:hAnsi="Open Sans" w:cs="Open Sans"/>
        </w:rPr>
        <w:t xml:space="preserve"> that it</w:t>
      </w:r>
      <w:r w:rsidR="00062B15">
        <w:rPr>
          <w:rFonts w:ascii="Open Sans" w:hAnsi="Open Sans" w:cs="Open Sans"/>
        </w:rPr>
        <w:t xml:space="preserve"> must be pan-technology in nature and </w:t>
      </w:r>
      <w:r w:rsidR="00736875">
        <w:rPr>
          <w:rFonts w:ascii="Open Sans" w:hAnsi="Open Sans" w:cs="Open Sans"/>
        </w:rPr>
        <w:t xml:space="preserve">avoid being </w:t>
      </w:r>
      <w:r w:rsidR="00062B15">
        <w:rPr>
          <w:rFonts w:ascii="Open Sans" w:hAnsi="Open Sans" w:cs="Open Sans"/>
        </w:rPr>
        <w:t>narrowly focused on limiting emissions from</w:t>
      </w:r>
      <w:r w:rsidR="00736875">
        <w:rPr>
          <w:rFonts w:ascii="Open Sans" w:hAnsi="Open Sans" w:cs="Open Sans"/>
        </w:rPr>
        <w:t xml:space="preserve"> only</w:t>
      </w:r>
      <w:r w:rsidR="00062B15">
        <w:rPr>
          <w:rFonts w:ascii="Open Sans" w:hAnsi="Open Sans" w:cs="Open Sans"/>
        </w:rPr>
        <w:t xml:space="preserve"> </w:t>
      </w:r>
      <w:r w:rsidR="00736875">
        <w:rPr>
          <w:rFonts w:ascii="Open Sans" w:hAnsi="Open Sans" w:cs="Open Sans"/>
        </w:rPr>
        <w:t xml:space="preserve">existing fossil CMUs, which the consultation remains focused on. This includes allowing for further emission reduction from existing low-carbon generation. </w:t>
      </w:r>
      <w:r w:rsidR="00062B15">
        <w:rPr>
          <w:rFonts w:ascii="Open Sans" w:hAnsi="Open Sans" w:cs="Open Sans"/>
        </w:rPr>
        <w:t xml:space="preserve"> </w:t>
      </w:r>
      <w:r w:rsidR="00736875">
        <w:rPr>
          <w:rFonts w:ascii="Open Sans" w:hAnsi="Open Sans" w:cs="Open Sans"/>
        </w:rPr>
        <w:t>For example, the delivery of negative emissions via</w:t>
      </w:r>
      <w:r w:rsidR="00062B15">
        <w:rPr>
          <w:rFonts w:ascii="Open Sans" w:hAnsi="Open Sans" w:cs="Open Sans"/>
        </w:rPr>
        <w:t xml:space="preserve"> the </w:t>
      </w:r>
      <w:r w:rsidR="00736875">
        <w:rPr>
          <w:rFonts w:ascii="Open Sans" w:hAnsi="Open Sans" w:cs="Open Sans"/>
        </w:rPr>
        <w:t xml:space="preserve">application of carbon capture and storage on existing bioenergy CMUs.  In considering the nature of such a definition and the regulations that sit around it, it will be important that requirements align with other government policy workstreams in </w:t>
      </w:r>
      <w:r>
        <w:rPr>
          <w:rFonts w:ascii="Open Sans" w:hAnsi="Open Sans" w:cs="Open Sans"/>
        </w:rPr>
        <w:t>these areas</w:t>
      </w:r>
      <w:r w:rsidR="00736875">
        <w:rPr>
          <w:rFonts w:ascii="Open Sans" w:hAnsi="Open Sans" w:cs="Open Sans"/>
        </w:rPr>
        <w:t>, such as aligning</w:t>
      </w:r>
      <w:r w:rsidR="00B52315">
        <w:rPr>
          <w:rFonts w:ascii="Open Sans" w:hAnsi="Open Sans" w:cs="Open Sans"/>
        </w:rPr>
        <w:t xml:space="preserve"> to the</w:t>
      </w:r>
      <w:r w:rsidR="00736875">
        <w:rPr>
          <w:rFonts w:ascii="Open Sans" w:hAnsi="Open Sans" w:cs="Open Sans"/>
        </w:rPr>
        <w:t xml:space="preserve"> required capture rates already being built into greenhouse gas removal business models (including the DPA, GGR, Power BECCS and ICC models). </w:t>
      </w:r>
    </w:p>
    <w:p w14:paraId="6D87CBA1" w14:textId="60968F4A" w:rsidR="00087DB7" w:rsidRDefault="00637A55" w:rsidP="00087DB7">
      <w:pPr>
        <w:rPr>
          <w:rFonts w:ascii="Open Sans" w:hAnsi="Open Sans" w:cs="Open Sans"/>
          <w:b/>
          <w:bCs/>
        </w:rPr>
      </w:pPr>
      <w:r w:rsidRPr="00087DB7">
        <w:rPr>
          <w:rFonts w:ascii="Open Sans" w:hAnsi="Open Sans" w:cs="Open Sans"/>
          <w:b/>
          <w:bCs/>
        </w:rPr>
        <w:t>16.</w:t>
      </w:r>
      <w:r w:rsidRPr="00087DB7">
        <w:rPr>
          <w:rFonts w:ascii="Open Sans" w:hAnsi="Open Sans" w:cs="Open Sans"/>
          <w:b/>
          <w:bCs/>
        </w:rPr>
        <w:tab/>
        <w:t>Could secondary trading provide a pathway to the decarbonisation of an existing CMU? Please provide an explanation to your answer.</w:t>
      </w:r>
    </w:p>
    <w:p w14:paraId="24D7485F" w14:textId="1F47F798" w:rsidR="00757653" w:rsidRDefault="00637A55" w:rsidP="00757653">
      <w:pPr>
        <w:rPr>
          <w:rFonts w:ascii="Open Sans" w:hAnsi="Open Sans" w:cs="Open Sans"/>
        </w:rPr>
      </w:pPr>
      <w:r w:rsidRPr="00757653">
        <w:rPr>
          <w:rFonts w:ascii="Open Sans" w:hAnsi="Open Sans" w:cs="Open Sans"/>
        </w:rPr>
        <w:t>Yes</w:t>
      </w:r>
      <w:r w:rsidR="00B52315">
        <w:rPr>
          <w:rFonts w:ascii="Open Sans" w:hAnsi="Open Sans" w:cs="Open Sans"/>
        </w:rPr>
        <w:t>,</w:t>
      </w:r>
      <w:r>
        <w:rPr>
          <w:rFonts w:ascii="Open Sans" w:hAnsi="Open Sans" w:cs="Open Sans"/>
        </w:rPr>
        <w:t xml:space="preserve"> secondary trading could provide a pathway to decarbonisation, however, the current market is seen as too opaque. Actions to better enable and formalise secondary trading should be </w:t>
      </w:r>
      <w:r w:rsidR="00274DBA">
        <w:rPr>
          <w:rFonts w:ascii="Open Sans" w:hAnsi="Open Sans" w:cs="Open Sans"/>
        </w:rPr>
        <w:t>considered</w:t>
      </w:r>
      <w:r w:rsidR="00B52315">
        <w:rPr>
          <w:rFonts w:ascii="Open Sans" w:hAnsi="Open Sans" w:cs="Open Sans"/>
        </w:rPr>
        <w:t>. E</w:t>
      </w:r>
      <w:r w:rsidR="00274DBA">
        <w:rPr>
          <w:rFonts w:ascii="Open Sans" w:hAnsi="Open Sans" w:cs="Open Sans"/>
        </w:rPr>
        <w:t xml:space="preserve">vidence of </w:t>
      </w:r>
      <w:r>
        <w:rPr>
          <w:rFonts w:ascii="Open Sans" w:hAnsi="Open Sans" w:cs="Open Sans"/>
        </w:rPr>
        <w:t>sufficient liquidity in the market</w:t>
      </w:r>
      <w:r w:rsidR="00274DBA">
        <w:rPr>
          <w:rFonts w:ascii="Open Sans" w:hAnsi="Open Sans" w:cs="Open Sans"/>
        </w:rPr>
        <w:t xml:space="preserve"> is required</w:t>
      </w:r>
      <w:r>
        <w:rPr>
          <w:rFonts w:ascii="Open Sans" w:hAnsi="Open Sans" w:cs="Open Sans"/>
        </w:rPr>
        <w:t xml:space="preserve"> before it </w:t>
      </w:r>
      <w:r w:rsidR="00274DBA">
        <w:rPr>
          <w:rFonts w:ascii="Open Sans" w:hAnsi="Open Sans" w:cs="Open Sans"/>
        </w:rPr>
        <w:t>could be a reliable</w:t>
      </w:r>
      <w:r>
        <w:rPr>
          <w:rFonts w:ascii="Open Sans" w:hAnsi="Open Sans" w:cs="Open Sans"/>
        </w:rPr>
        <w:t xml:space="preserve"> route for </w:t>
      </w:r>
      <w:r w:rsidR="00B52315">
        <w:rPr>
          <w:rFonts w:ascii="Open Sans" w:hAnsi="Open Sans" w:cs="Open Sans"/>
        </w:rPr>
        <w:t>basing investment decisions</w:t>
      </w:r>
      <w:r w:rsidR="00274DBA">
        <w:rPr>
          <w:rFonts w:ascii="Open Sans" w:hAnsi="Open Sans" w:cs="Open Sans"/>
        </w:rPr>
        <w:t>. A</w:t>
      </w:r>
      <w:r>
        <w:rPr>
          <w:rFonts w:ascii="Open Sans" w:hAnsi="Open Sans" w:cs="Open Sans"/>
        </w:rPr>
        <w:t xml:space="preserve"> dedicated secondary auction, just before the </w:t>
      </w:r>
      <w:r w:rsidR="00B52315">
        <w:rPr>
          <w:rFonts w:ascii="Open Sans" w:hAnsi="Open Sans" w:cs="Open Sans"/>
        </w:rPr>
        <w:t>winter, could be a useful initial step in</w:t>
      </w:r>
      <w:r>
        <w:rPr>
          <w:rFonts w:ascii="Open Sans" w:hAnsi="Open Sans" w:cs="Open Sans"/>
        </w:rPr>
        <w:t xml:space="preserve"> help</w:t>
      </w:r>
      <w:r w:rsidR="00B52315">
        <w:rPr>
          <w:rFonts w:ascii="Open Sans" w:hAnsi="Open Sans" w:cs="Open Sans"/>
        </w:rPr>
        <w:t>ing</w:t>
      </w:r>
      <w:r>
        <w:rPr>
          <w:rFonts w:ascii="Open Sans" w:hAnsi="Open Sans" w:cs="Open Sans"/>
        </w:rPr>
        <w:t xml:space="preserve"> provide a clearer and more transparent market for secondary trading activities and investment decisions. </w:t>
      </w:r>
    </w:p>
    <w:p w14:paraId="0D9BE0BE" w14:textId="306843DB" w:rsidR="00087DB7" w:rsidRPr="00087DB7" w:rsidRDefault="00637A55" w:rsidP="00087DB7">
      <w:pPr>
        <w:rPr>
          <w:rFonts w:ascii="Open Sans" w:hAnsi="Open Sans" w:cs="Open Sans"/>
          <w:b/>
          <w:bCs/>
        </w:rPr>
      </w:pPr>
      <w:r>
        <w:rPr>
          <w:rFonts w:ascii="Open Sans" w:hAnsi="Open Sans" w:cs="Open Sans"/>
        </w:rPr>
        <w:t>However</w:t>
      </w:r>
      <w:r w:rsidR="00B52315">
        <w:rPr>
          <w:rFonts w:ascii="Open Sans" w:hAnsi="Open Sans" w:cs="Open Sans"/>
        </w:rPr>
        <w:t xml:space="preserve">, </w:t>
      </w:r>
      <w:r>
        <w:rPr>
          <w:rFonts w:ascii="Open Sans" w:hAnsi="Open Sans" w:cs="Open Sans"/>
        </w:rPr>
        <w:t xml:space="preserve">secondary trading itself is unlikely to be sufficient, and a level of both reactive and over-procurement is likely to be required. </w:t>
      </w:r>
    </w:p>
    <w:p w14:paraId="3009993D" w14:textId="77777777" w:rsidR="00087DB7" w:rsidRPr="00087DB7" w:rsidRDefault="00637A55" w:rsidP="00087DB7">
      <w:pPr>
        <w:rPr>
          <w:rFonts w:ascii="Open Sans" w:hAnsi="Open Sans" w:cs="Open Sans"/>
          <w:b/>
          <w:bCs/>
        </w:rPr>
      </w:pPr>
      <w:r w:rsidRPr="00087DB7">
        <w:rPr>
          <w:rFonts w:ascii="Open Sans" w:hAnsi="Open Sans" w:cs="Open Sans"/>
          <w:b/>
          <w:bCs/>
        </w:rPr>
        <w:t>17.</w:t>
      </w:r>
      <w:r w:rsidRPr="00087DB7">
        <w:rPr>
          <w:rFonts w:ascii="Open Sans" w:hAnsi="Open Sans" w:cs="Open Sans"/>
          <w:b/>
          <w:bCs/>
        </w:rPr>
        <w:tab/>
        <w:t>Could reactively procuring capacity provide a pathway for CMUs to decarbonise whilst ensuring security of supply? Please provide an explanation for your answer.</w:t>
      </w:r>
    </w:p>
    <w:p w14:paraId="09D4007A" w14:textId="309ADB2E" w:rsidR="008C0CD5" w:rsidRDefault="00637A55" w:rsidP="00087DB7">
      <w:pPr>
        <w:rPr>
          <w:rFonts w:ascii="Open Sans" w:hAnsi="Open Sans" w:cs="Open Sans"/>
        </w:rPr>
      </w:pPr>
      <w:r w:rsidRPr="008C0CD5">
        <w:rPr>
          <w:rFonts w:ascii="Open Sans" w:hAnsi="Open Sans" w:cs="Open Sans"/>
        </w:rPr>
        <w:t xml:space="preserve">A level of reactive procurement of capacity </w:t>
      </w:r>
      <w:r>
        <w:rPr>
          <w:rFonts w:ascii="Open Sans" w:hAnsi="Open Sans" w:cs="Open Sans"/>
        </w:rPr>
        <w:t xml:space="preserve">will likely be </w:t>
      </w:r>
      <w:r w:rsidR="000A5290">
        <w:rPr>
          <w:rFonts w:ascii="Open Sans" w:hAnsi="Open Sans" w:cs="Open Sans"/>
        </w:rPr>
        <w:t>required and</w:t>
      </w:r>
      <w:r>
        <w:rPr>
          <w:rFonts w:ascii="Open Sans" w:hAnsi="Open Sans" w:cs="Open Sans"/>
        </w:rPr>
        <w:t xml:space="preserve"> will need to include consideration of the fact that decarbonisation measures can also lead to a reduction in the capacity</w:t>
      </w:r>
      <w:r w:rsidR="000A5290">
        <w:rPr>
          <w:rFonts w:ascii="Open Sans" w:hAnsi="Open Sans" w:cs="Open Sans"/>
        </w:rPr>
        <w:t xml:space="preserve"> of existing</w:t>
      </w:r>
      <w:r>
        <w:rPr>
          <w:rFonts w:ascii="Open Sans" w:hAnsi="Open Sans" w:cs="Open Sans"/>
        </w:rPr>
        <w:t xml:space="preserve"> CMUs</w:t>
      </w:r>
      <w:r w:rsidR="000A5290">
        <w:rPr>
          <w:rFonts w:ascii="Open Sans" w:hAnsi="Open Sans" w:cs="Open Sans"/>
        </w:rPr>
        <w:t xml:space="preserve">. This </w:t>
      </w:r>
      <w:r w:rsidR="00B52315">
        <w:rPr>
          <w:rFonts w:ascii="Open Sans" w:hAnsi="Open Sans" w:cs="Open Sans"/>
        </w:rPr>
        <w:t xml:space="preserve">results from </w:t>
      </w:r>
      <w:r>
        <w:rPr>
          <w:rFonts w:ascii="Open Sans" w:hAnsi="Open Sans" w:cs="Open Sans"/>
        </w:rPr>
        <w:t xml:space="preserve">the need to use power </w:t>
      </w:r>
      <w:r w:rsidR="000A5290">
        <w:rPr>
          <w:rFonts w:ascii="Open Sans" w:hAnsi="Open Sans" w:cs="Open Sans"/>
        </w:rPr>
        <w:t>when capturing carbon, which will have a marginal, but noticeable, impact on the overall capacity available for responding to the capacity market signals.</w:t>
      </w:r>
    </w:p>
    <w:p w14:paraId="1C321DE5" w14:textId="4165304B" w:rsidR="00274DBA" w:rsidRDefault="00637A55" w:rsidP="00087DB7">
      <w:pPr>
        <w:rPr>
          <w:rFonts w:ascii="Open Sans" w:hAnsi="Open Sans" w:cs="Open Sans"/>
        </w:rPr>
      </w:pPr>
      <w:r>
        <w:rPr>
          <w:rFonts w:ascii="Open Sans" w:hAnsi="Open Sans" w:cs="Open Sans"/>
        </w:rPr>
        <w:lastRenderedPageBreak/>
        <w:t xml:space="preserve">The impact assessment or consultation fails to provide forecasting for the level of existing capacity that is likely to be </w:t>
      </w:r>
      <w:r w:rsidR="00B52315">
        <w:rPr>
          <w:rFonts w:ascii="Open Sans" w:hAnsi="Open Sans" w:cs="Open Sans"/>
        </w:rPr>
        <w:t>affected</w:t>
      </w:r>
      <w:r>
        <w:rPr>
          <w:rFonts w:ascii="Open Sans" w:hAnsi="Open Sans" w:cs="Open Sans"/>
        </w:rPr>
        <w:t xml:space="preserve">. This will need to be published </w:t>
      </w:r>
      <w:r w:rsidR="00B52315">
        <w:rPr>
          <w:rFonts w:ascii="Open Sans" w:hAnsi="Open Sans" w:cs="Open Sans"/>
        </w:rPr>
        <w:t>to</w:t>
      </w:r>
      <w:r>
        <w:rPr>
          <w:rFonts w:ascii="Open Sans" w:hAnsi="Open Sans" w:cs="Open Sans"/>
        </w:rPr>
        <w:t xml:space="preserve"> provide transparency to the sector. </w:t>
      </w:r>
    </w:p>
    <w:p w14:paraId="77E40BAA" w14:textId="4C8A496F" w:rsidR="00274DBA" w:rsidRDefault="00637A55" w:rsidP="00087DB7">
      <w:pPr>
        <w:rPr>
          <w:rFonts w:ascii="Open Sans" w:hAnsi="Open Sans" w:cs="Open Sans"/>
        </w:rPr>
      </w:pPr>
      <w:r>
        <w:rPr>
          <w:rFonts w:ascii="Open Sans" w:hAnsi="Open Sans" w:cs="Open Sans"/>
        </w:rPr>
        <w:t xml:space="preserve">It is likely that over-procurement will also be required in addition to reactive procurement. </w:t>
      </w:r>
    </w:p>
    <w:p w14:paraId="134F1DA1" w14:textId="77777777" w:rsidR="008C0CD5" w:rsidRPr="00087DB7" w:rsidRDefault="008C0CD5" w:rsidP="00087DB7">
      <w:pPr>
        <w:rPr>
          <w:rFonts w:ascii="Open Sans" w:hAnsi="Open Sans" w:cs="Open Sans"/>
          <w:b/>
          <w:bCs/>
        </w:rPr>
      </w:pPr>
    </w:p>
    <w:p w14:paraId="2850AECA" w14:textId="77777777" w:rsidR="00087DB7" w:rsidRPr="00087DB7" w:rsidRDefault="00637A55" w:rsidP="00087DB7">
      <w:pPr>
        <w:rPr>
          <w:rFonts w:ascii="Open Sans" w:hAnsi="Open Sans" w:cs="Open Sans"/>
          <w:b/>
          <w:bCs/>
        </w:rPr>
      </w:pPr>
      <w:r w:rsidRPr="00087DB7">
        <w:rPr>
          <w:rFonts w:ascii="Open Sans" w:hAnsi="Open Sans" w:cs="Open Sans"/>
          <w:b/>
          <w:bCs/>
        </w:rPr>
        <w:t>18.</w:t>
      </w:r>
      <w:r w:rsidRPr="00087DB7">
        <w:rPr>
          <w:rFonts w:ascii="Open Sans" w:hAnsi="Open Sans" w:cs="Open Sans"/>
          <w:b/>
          <w:bCs/>
        </w:rPr>
        <w:tab/>
        <w:t>Could over-procurement of replacement capacity via the CM enable CMUs to decarbonise whilst ensuring the security of supply? Please provide an explanation to your answer.</w:t>
      </w:r>
    </w:p>
    <w:p w14:paraId="69B2A60B" w14:textId="61FA794C" w:rsidR="00274DBA" w:rsidRDefault="00637A55" w:rsidP="00087DB7">
      <w:pPr>
        <w:rPr>
          <w:rFonts w:ascii="Open Sans" w:hAnsi="Open Sans" w:cs="Open Sans"/>
          <w:b/>
          <w:bCs/>
        </w:rPr>
      </w:pPr>
      <w:r w:rsidRPr="00274DBA">
        <w:rPr>
          <w:rFonts w:ascii="Open Sans" w:hAnsi="Open Sans" w:cs="Open Sans"/>
        </w:rPr>
        <w:t xml:space="preserve">As described in question 15 an element of over-procurement is likely to be required in addition to reactive procurement. Both Government and industry would benefit from clearer forecasting of the expected capacity needed, both resulting from the decarbonisation of existing CMUs and the demand for capacity in future auctions. </w:t>
      </w:r>
    </w:p>
    <w:p w14:paraId="667967CC" w14:textId="0598ED3C" w:rsidR="00087DB7" w:rsidRDefault="00637A55" w:rsidP="00087DB7">
      <w:pPr>
        <w:rPr>
          <w:rFonts w:ascii="Open Sans" w:hAnsi="Open Sans" w:cs="Open Sans"/>
          <w:b/>
          <w:bCs/>
        </w:rPr>
      </w:pPr>
      <w:r w:rsidRPr="00087DB7">
        <w:rPr>
          <w:rFonts w:ascii="Open Sans" w:hAnsi="Open Sans" w:cs="Open Sans"/>
          <w:b/>
          <w:bCs/>
        </w:rPr>
        <w:t>19.</w:t>
      </w:r>
      <w:r w:rsidRPr="00087DB7">
        <w:rPr>
          <w:rFonts w:ascii="Open Sans" w:hAnsi="Open Sans" w:cs="Open Sans"/>
          <w:b/>
          <w:bCs/>
        </w:rPr>
        <w:tab/>
        <w:t>Do you agree with the proposal to introduce 3-year agreements for low carbon, low capex CMUs? If not, do you have any suggestions for an alternative approach?</w:t>
      </w:r>
    </w:p>
    <w:p w14:paraId="56D1C63A" w14:textId="7C65E678" w:rsidR="00274DBA" w:rsidRDefault="00637A55" w:rsidP="00087DB7">
      <w:pPr>
        <w:rPr>
          <w:rFonts w:ascii="Open Sans" w:hAnsi="Open Sans" w:cs="Open Sans"/>
        </w:rPr>
      </w:pPr>
      <w:r w:rsidRPr="00274DBA">
        <w:rPr>
          <w:rFonts w:ascii="Open Sans" w:hAnsi="Open Sans" w:cs="Open Sans"/>
        </w:rPr>
        <w:t>The REA are supportive of the proposed introduction of a 3-year agreement for low carbon, low capex CMUs.</w:t>
      </w:r>
      <w:r w:rsidR="006134D5">
        <w:rPr>
          <w:rFonts w:ascii="Open Sans" w:hAnsi="Open Sans" w:cs="Open Sans"/>
        </w:rPr>
        <w:t xml:space="preserve"> However, </w:t>
      </w:r>
      <w:r w:rsidR="00B52315">
        <w:rPr>
          <w:rFonts w:ascii="Open Sans" w:hAnsi="Open Sans" w:cs="Open Sans"/>
        </w:rPr>
        <w:t xml:space="preserve">we </w:t>
      </w:r>
      <w:r w:rsidR="006134D5">
        <w:rPr>
          <w:rFonts w:ascii="Open Sans" w:hAnsi="Open Sans" w:cs="Open Sans"/>
        </w:rPr>
        <w:t>highlight that within the current design</w:t>
      </w:r>
      <w:r w:rsidR="00B52315">
        <w:rPr>
          <w:rFonts w:ascii="Open Sans" w:hAnsi="Open Sans" w:cs="Open Sans"/>
        </w:rPr>
        <w:t xml:space="preserve">, </w:t>
      </w:r>
      <w:r w:rsidR="006134D5">
        <w:rPr>
          <w:rFonts w:ascii="Open Sans" w:hAnsi="Open Sans" w:cs="Open Sans"/>
        </w:rPr>
        <w:t xml:space="preserve">it will likely only really benefit DSR applications, rather </w:t>
      </w:r>
      <w:r w:rsidR="00B52315">
        <w:rPr>
          <w:rFonts w:ascii="Open Sans" w:hAnsi="Open Sans" w:cs="Open Sans"/>
        </w:rPr>
        <w:t>than</w:t>
      </w:r>
      <w:r w:rsidR="006134D5">
        <w:rPr>
          <w:rFonts w:ascii="Open Sans" w:hAnsi="Open Sans" w:cs="Open Sans"/>
        </w:rPr>
        <w:t xml:space="preserve"> help with the delivery of new low-carbon capacity.  </w:t>
      </w:r>
    </w:p>
    <w:p w14:paraId="39E961CE" w14:textId="371193A2" w:rsidR="006134D5" w:rsidRDefault="00637A55" w:rsidP="00087DB7">
      <w:pPr>
        <w:rPr>
          <w:rFonts w:ascii="Open Sans" w:hAnsi="Open Sans" w:cs="Open Sans"/>
        </w:rPr>
      </w:pPr>
      <w:r>
        <w:rPr>
          <w:rFonts w:ascii="Open Sans" w:hAnsi="Open Sans" w:cs="Open Sans"/>
        </w:rPr>
        <w:t xml:space="preserve">As described in the following questions, low carbon refurb projects should also be eligible for such 3-year agreements, where the main body of their Capex has already been spent several years prior. </w:t>
      </w:r>
    </w:p>
    <w:p w14:paraId="5C191995" w14:textId="6067FBE2" w:rsidR="006134D5" w:rsidRDefault="00637A55" w:rsidP="00087DB7">
      <w:pPr>
        <w:rPr>
          <w:rFonts w:ascii="Open Sans" w:hAnsi="Open Sans" w:cs="Open Sans"/>
          <w:b/>
          <w:bCs/>
        </w:rPr>
      </w:pPr>
      <w:r>
        <w:rPr>
          <w:rFonts w:ascii="Open Sans" w:hAnsi="Open Sans" w:cs="Open Sans"/>
        </w:rPr>
        <w:t xml:space="preserve">Further multi-year agreements, with capex thresholds better designed around low carbon generation projects, should also be considered </w:t>
      </w:r>
      <w:r w:rsidR="00B52315">
        <w:rPr>
          <w:rFonts w:ascii="Open Sans" w:hAnsi="Open Sans" w:cs="Open Sans"/>
        </w:rPr>
        <w:t>to</w:t>
      </w:r>
      <w:r>
        <w:rPr>
          <w:rFonts w:ascii="Open Sans" w:hAnsi="Open Sans" w:cs="Open Sans"/>
        </w:rPr>
        <w:t xml:space="preserve"> enable the contracting to replacement capacity. </w:t>
      </w:r>
    </w:p>
    <w:p w14:paraId="5C7DAB34" w14:textId="38597CE4" w:rsidR="00087DB7" w:rsidRPr="00087DB7" w:rsidRDefault="00637A55" w:rsidP="00087DB7">
      <w:pPr>
        <w:rPr>
          <w:rFonts w:ascii="Open Sans" w:hAnsi="Open Sans" w:cs="Open Sans"/>
          <w:b/>
          <w:bCs/>
        </w:rPr>
      </w:pPr>
      <w:r w:rsidRPr="00087DB7">
        <w:rPr>
          <w:rFonts w:ascii="Open Sans" w:hAnsi="Open Sans" w:cs="Open Sans"/>
          <w:b/>
          <w:bCs/>
        </w:rPr>
        <w:t>20.</w:t>
      </w:r>
      <w:r w:rsidRPr="00087DB7">
        <w:rPr>
          <w:rFonts w:ascii="Open Sans" w:hAnsi="Open Sans" w:cs="Open Sans"/>
          <w:b/>
          <w:bCs/>
        </w:rPr>
        <w:tab/>
        <w:t>Are there any potential consequences or risks that you think the government should further consider?</w:t>
      </w:r>
    </w:p>
    <w:p w14:paraId="4F8044AB" w14:textId="2E3998AB" w:rsidR="00AD26AE" w:rsidRDefault="00637A55" w:rsidP="00AD26AE">
      <w:pPr>
        <w:rPr>
          <w:rFonts w:ascii="Open Sans" w:hAnsi="Open Sans" w:cs="Open Sans"/>
        </w:rPr>
      </w:pPr>
      <w:r w:rsidRPr="00AD26AE">
        <w:rPr>
          <w:rFonts w:ascii="Open Sans" w:hAnsi="Open Sans" w:cs="Open Sans"/>
        </w:rPr>
        <w:t>Given the expected shortfall in capacity resulting from decarbonisation activities in the CM, the proposed 3-year agreement should be extended to low carbon refurbs</w:t>
      </w:r>
      <w:r w:rsidR="006134D5">
        <w:rPr>
          <w:rFonts w:ascii="Open Sans" w:hAnsi="Open Sans" w:cs="Open Sans"/>
        </w:rPr>
        <w:t xml:space="preserve"> as part of the T-1 auction</w:t>
      </w:r>
      <w:r w:rsidRPr="00AD26AE">
        <w:rPr>
          <w:rFonts w:ascii="Open Sans" w:hAnsi="Open Sans" w:cs="Open Sans"/>
        </w:rPr>
        <w:t>. This 3-year agreement could</w:t>
      </w:r>
      <w:r w:rsidR="00B52315">
        <w:rPr>
          <w:rFonts w:ascii="Open Sans" w:hAnsi="Open Sans" w:cs="Open Sans"/>
        </w:rPr>
        <w:t xml:space="preserve">, </w:t>
      </w:r>
      <w:r w:rsidRPr="00AD26AE">
        <w:rPr>
          <w:rFonts w:ascii="Open Sans" w:hAnsi="Open Sans" w:cs="Open Sans"/>
        </w:rPr>
        <w:t>therefore</w:t>
      </w:r>
      <w:r w:rsidR="00B52315">
        <w:rPr>
          <w:rFonts w:ascii="Open Sans" w:hAnsi="Open Sans" w:cs="Open Sans"/>
        </w:rPr>
        <w:t>,</w:t>
      </w:r>
      <w:r w:rsidRPr="00AD26AE">
        <w:rPr>
          <w:rFonts w:ascii="Open Sans" w:hAnsi="Open Sans" w:cs="Open Sans"/>
        </w:rPr>
        <w:t xml:space="preserve"> be used to extend the </w:t>
      </w:r>
      <w:r>
        <w:rPr>
          <w:rFonts w:ascii="Open Sans" w:hAnsi="Open Sans" w:cs="Open Sans"/>
        </w:rPr>
        <w:t xml:space="preserve">lifespan of </w:t>
      </w:r>
      <w:r w:rsidR="00726559">
        <w:rPr>
          <w:rFonts w:ascii="Open Sans" w:hAnsi="Open Sans" w:cs="Open Sans"/>
        </w:rPr>
        <w:t>a low-carbon</w:t>
      </w:r>
      <w:r>
        <w:rPr>
          <w:rFonts w:ascii="Open Sans" w:hAnsi="Open Sans" w:cs="Open Sans"/>
        </w:rPr>
        <w:t xml:space="preserve"> asset</w:t>
      </w:r>
      <w:r w:rsidR="006134D5">
        <w:rPr>
          <w:rFonts w:ascii="Open Sans" w:hAnsi="Open Sans" w:cs="Open Sans"/>
        </w:rPr>
        <w:t xml:space="preserve"> where the main capex has already been invested several years before the auction</w:t>
      </w:r>
      <w:r>
        <w:rPr>
          <w:rFonts w:ascii="Open Sans" w:hAnsi="Open Sans" w:cs="Open Sans"/>
        </w:rPr>
        <w:t xml:space="preserve">. It is recognised that appropriate eligibility criteria would need to be developed to ensure further investment </w:t>
      </w:r>
      <w:r w:rsidR="00726559">
        <w:rPr>
          <w:rFonts w:ascii="Open Sans" w:hAnsi="Open Sans" w:cs="Open Sans"/>
        </w:rPr>
        <w:t xml:space="preserve">is focused on </w:t>
      </w:r>
      <w:r w:rsidR="00B52315">
        <w:rPr>
          <w:rFonts w:ascii="Open Sans" w:hAnsi="Open Sans" w:cs="Open Sans"/>
        </w:rPr>
        <w:t>decarbonisation activities</w:t>
      </w:r>
      <w:r w:rsidR="00726559">
        <w:rPr>
          <w:rFonts w:ascii="Open Sans" w:hAnsi="Open Sans" w:cs="Open Sans"/>
        </w:rPr>
        <w:t xml:space="preserve"> and it is helping </w:t>
      </w:r>
      <w:r w:rsidR="006134D5">
        <w:rPr>
          <w:rFonts w:ascii="Open Sans" w:hAnsi="Open Sans" w:cs="Open Sans"/>
        </w:rPr>
        <w:t>to meet</w:t>
      </w:r>
      <w:r w:rsidR="00726559">
        <w:rPr>
          <w:rFonts w:ascii="Open Sans" w:hAnsi="Open Sans" w:cs="Open Sans"/>
        </w:rPr>
        <w:t xml:space="preserve"> the</w:t>
      </w:r>
      <w:r>
        <w:rPr>
          <w:rFonts w:ascii="Open Sans" w:hAnsi="Open Sans" w:cs="Open Sans"/>
        </w:rPr>
        <w:t xml:space="preserve"> shortfall in capacity. </w:t>
      </w:r>
    </w:p>
    <w:p w14:paraId="5C1DE033" w14:textId="72A2A36C" w:rsidR="00087DB7" w:rsidRPr="00087DB7" w:rsidRDefault="00637A55" w:rsidP="00087DB7">
      <w:pPr>
        <w:rPr>
          <w:rFonts w:ascii="Open Sans" w:hAnsi="Open Sans" w:cs="Open Sans"/>
          <w:b/>
          <w:bCs/>
        </w:rPr>
      </w:pPr>
      <w:r>
        <w:rPr>
          <w:rFonts w:ascii="Open Sans" w:hAnsi="Open Sans" w:cs="Open Sans"/>
        </w:rPr>
        <w:t xml:space="preserve">This could also have </w:t>
      </w:r>
      <w:r w:rsidR="00726559">
        <w:rPr>
          <w:rFonts w:ascii="Open Sans" w:hAnsi="Open Sans" w:cs="Open Sans"/>
        </w:rPr>
        <w:t xml:space="preserve">positive interaction with low-carbon assets coming to the end of their existing support mechanisms, such as the Renewable Obligation, with projects </w:t>
      </w:r>
      <w:r w:rsidR="00726559">
        <w:rPr>
          <w:rFonts w:ascii="Open Sans" w:hAnsi="Open Sans" w:cs="Open Sans"/>
        </w:rPr>
        <w:lastRenderedPageBreak/>
        <w:t xml:space="preserve">starting to come to the end of their contracts in 2027. A three-year CM agreement could potentially be used as a useful mechanism for repowering and extending the life of such assets. </w:t>
      </w:r>
    </w:p>
    <w:p w14:paraId="012EFD77" w14:textId="77777777" w:rsidR="00087DB7" w:rsidRPr="00087DB7" w:rsidRDefault="00637A55" w:rsidP="00087DB7">
      <w:pPr>
        <w:rPr>
          <w:rFonts w:ascii="Open Sans" w:hAnsi="Open Sans" w:cs="Open Sans"/>
          <w:b/>
          <w:bCs/>
        </w:rPr>
      </w:pPr>
      <w:r w:rsidRPr="00087DB7">
        <w:rPr>
          <w:rFonts w:ascii="Open Sans" w:hAnsi="Open Sans" w:cs="Open Sans"/>
          <w:b/>
          <w:bCs/>
        </w:rPr>
        <w:t>21.</w:t>
      </w:r>
      <w:r w:rsidRPr="00087DB7">
        <w:rPr>
          <w:rFonts w:ascii="Open Sans" w:hAnsi="Open Sans" w:cs="Open Sans"/>
          <w:b/>
          <w:bCs/>
        </w:rPr>
        <w:tab/>
        <w:t>Specifically, which low-carbon technologies do you expect might benefit from a 3-year agreement with no capex threshold?</w:t>
      </w:r>
    </w:p>
    <w:p w14:paraId="02BE7827" w14:textId="169C8E9E" w:rsidR="00087DB7" w:rsidRDefault="00637A55" w:rsidP="00087DB7">
      <w:pPr>
        <w:rPr>
          <w:rFonts w:ascii="Open Sans" w:hAnsi="Open Sans" w:cs="Open Sans"/>
          <w:b/>
          <w:bCs/>
        </w:rPr>
      </w:pPr>
      <w:r w:rsidRPr="00AD26AE">
        <w:rPr>
          <w:rFonts w:ascii="Open Sans" w:hAnsi="Open Sans" w:cs="Open Sans"/>
        </w:rPr>
        <w:t>The specific proposal for a three-year agreement seem</w:t>
      </w:r>
      <w:r>
        <w:rPr>
          <w:rFonts w:ascii="Open Sans" w:hAnsi="Open Sans" w:cs="Open Sans"/>
        </w:rPr>
        <w:t>s currently</w:t>
      </w:r>
      <w:r w:rsidRPr="00AD26AE">
        <w:rPr>
          <w:rFonts w:ascii="Open Sans" w:hAnsi="Open Sans" w:cs="Open Sans"/>
        </w:rPr>
        <w:t xml:space="preserve"> designed around DSR applications, of which we are supportive</w:t>
      </w:r>
      <w:r w:rsidR="001A6E22">
        <w:rPr>
          <w:rFonts w:ascii="Open Sans" w:hAnsi="Open Sans" w:cs="Open Sans"/>
        </w:rPr>
        <w:t xml:space="preserve">, and would expect to </w:t>
      </w:r>
      <w:r w:rsidRPr="00AD26AE">
        <w:rPr>
          <w:rFonts w:ascii="Open Sans" w:hAnsi="Open Sans" w:cs="Open Sans"/>
        </w:rPr>
        <w:t>be the primary beneficiary of such a</w:t>
      </w:r>
      <w:r>
        <w:rPr>
          <w:rFonts w:ascii="Open Sans" w:hAnsi="Open Sans" w:cs="Open Sans"/>
        </w:rPr>
        <w:t>n</w:t>
      </w:r>
      <w:r w:rsidRPr="00AD26AE">
        <w:rPr>
          <w:rFonts w:ascii="Open Sans" w:hAnsi="Open Sans" w:cs="Open Sans"/>
        </w:rPr>
        <w:t xml:space="preserve"> offer</w:t>
      </w:r>
      <w:r w:rsidRPr="006134D5">
        <w:rPr>
          <w:rFonts w:ascii="Open Sans" w:hAnsi="Open Sans" w:cs="Open Sans"/>
        </w:rPr>
        <w:t>.  Other technologies may be able to benefit in the future once</w:t>
      </w:r>
      <w:r w:rsidR="00051676">
        <w:rPr>
          <w:rFonts w:ascii="Open Sans" w:hAnsi="Open Sans" w:cs="Open Sans"/>
        </w:rPr>
        <w:t xml:space="preserve"> smart applications</w:t>
      </w:r>
      <w:r w:rsidRPr="006134D5">
        <w:rPr>
          <w:rFonts w:ascii="Open Sans" w:hAnsi="Open Sans" w:cs="Open Sans"/>
        </w:rPr>
        <w:t xml:space="preserve"> have become more established in the market, such as vehicle to grid</w:t>
      </w:r>
      <w:r w:rsidR="00B52315">
        <w:rPr>
          <w:rFonts w:ascii="Open Sans" w:hAnsi="Open Sans" w:cs="Open Sans"/>
        </w:rPr>
        <w:t xml:space="preserve">. </w:t>
      </w:r>
      <w:r w:rsidRPr="006134D5">
        <w:rPr>
          <w:rFonts w:ascii="Open Sans" w:hAnsi="Open Sans" w:cs="Open Sans"/>
        </w:rPr>
        <w:t xml:space="preserve"> </w:t>
      </w:r>
      <w:r w:rsidR="00B52315">
        <w:rPr>
          <w:rFonts w:ascii="Open Sans" w:hAnsi="Open Sans" w:cs="Open Sans"/>
        </w:rPr>
        <w:t>H</w:t>
      </w:r>
      <w:r w:rsidRPr="006134D5">
        <w:rPr>
          <w:rFonts w:ascii="Open Sans" w:hAnsi="Open Sans" w:cs="Open Sans"/>
        </w:rPr>
        <w:t>owever</w:t>
      </w:r>
      <w:r w:rsidR="00B52315">
        <w:rPr>
          <w:rFonts w:ascii="Open Sans" w:hAnsi="Open Sans" w:cs="Open Sans"/>
        </w:rPr>
        <w:t xml:space="preserve">, such developments are </w:t>
      </w:r>
      <w:r w:rsidRPr="006134D5">
        <w:rPr>
          <w:rFonts w:ascii="Open Sans" w:hAnsi="Open Sans" w:cs="Open Sans"/>
        </w:rPr>
        <w:t>unlikely to be until the second half of the 2020s</w:t>
      </w:r>
      <w:r w:rsidR="001A6E22">
        <w:rPr>
          <w:rFonts w:ascii="Open Sans" w:hAnsi="Open Sans" w:cs="Open Sans"/>
        </w:rPr>
        <w:t xml:space="preserve"> and </w:t>
      </w:r>
      <w:r w:rsidR="00B52315">
        <w:rPr>
          <w:rFonts w:ascii="Open Sans" w:hAnsi="Open Sans" w:cs="Open Sans"/>
        </w:rPr>
        <w:t>unlikely</w:t>
      </w:r>
      <w:r w:rsidR="001A6E22">
        <w:rPr>
          <w:rFonts w:ascii="Open Sans" w:hAnsi="Open Sans" w:cs="Open Sans"/>
        </w:rPr>
        <w:t xml:space="preserve"> to relate</w:t>
      </w:r>
      <w:r w:rsidR="00051676">
        <w:rPr>
          <w:rFonts w:ascii="Open Sans" w:hAnsi="Open Sans" w:cs="Open Sans"/>
        </w:rPr>
        <w:t xml:space="preserve"> directly</w:t>
      </w:r>
      <w:r w:rsidR="001A6E22">
        <w:rPr>
          <w:rFonts w:ascii="Open Sans" w:hAnsi="Open Sans" w:cs="Open Sans"/>
        </w:rPr>
        <w:t xml:space="preserve"> to low carbon generation technologies. </w:t>
      </w:r>
    </w:p>
    <w:p w14:paraId="2D5D3468" w14:textId="0F17F5E7" w:rsidR="00AD26AE" w:rsidRPr="00B52315" w:rsidRDefault="00637A55" w:rsidP="00087DB7">
      <w:pPr>
        <w:rPr>
          <w:rFonts w:ascii="Open Sans" w:hAnsi="Open Sans" w:cs="Open Sans"/>
        </w:rPr>
      </w:pPr>
      <w:r w:rsidRPr="006134D5">
        <w:rPr>
          <w:rFonts w:ascii="Open Sans" w:hAnsi="Open Sans" w:cs="Open Sans"/>
        </w:rPr>
        <w:t xml:space="preserve">It should be recognised that there isn’t </w:t>
      </w:r>
      <w:r w:rsidR="00B52315">
        <w:rPr>
          <w:rFonts w:ascii="Open Sans" w:hAnsi="Open Sans" w:cs="Open Sans"/>
        </w:rPr>
        <w:t xml:space="preserve">a </w:t>
      </w:r>
      <w:r w:rsidRPr="006134D5">
        <w:rPr>
          <w:rFonts w:ascii="Open Sans" w:hAnsi="Open Sans" w:cs="Open Sans"/>
        </w:rPr>
        <w:t>great deal of low carbon generation technologies that are also low capex. Three-year</w:t>
      </w:r>
      <w:r w:rsidR="00B52315">
        <w:rPr>
          <w:rFonts w:ascii="Open Sans" w:hAnsi="Open Sans" w:cs="Open Sans"/>
        </w:rPr>
        <w:t xml:space="preserve"> </w:t>
      </w:r>
      <w:r w:rsidRPr="006134D5">
        <w:rPr>
          <w:rFonts w:ascii="Open Sans" w:hAnsi="Open Sans" w:cs="Open Sans"/>
        </w:rPr>
        <w:t>agreement</w:t>
      </w:r>
      <w:r w:rsidR="00B52315">
        <w:rPr>
          <w:rFonts w:ascii="Open Sans" w:hAnsi="Open Sans" w:cs="Open Sans"/>
        </w:rPr>
        <w:t>s</w:t>
      </w:r>
      <w:r w:rsidRPr="006134D5">
        <w:rPr>
          <w:rFonts w:ascii="Open Sans" w:hAnsi="Open Sans" w:cs="Open Sans"/>
        </w:rPr>
        <w:t xml:space="preserve"> for DSR will be </w:t>
      </w:r>
      <w:r w:rsidR="001A6E22" w:rsidRPr="006134D5">
        <w:rPr>
          <w:rFonts w:ascii="Open Sans" w:hAnsi="Open Sans" w:cs="Open Sans"/>
        </w:rPr>
        <w:t>helpful but</w:t>
      </w:r>
      <w:r w:rsidRPr="006134D5">
        <w:rPr>
          <w:rFonts w:ascii="Open Sans" w:hAnsi="Open Sans" w:cs="Open Sans"/>
        </w:rPr>
        <w:t xml:space="preserve"> will not necessarily help in replacing or contracting the new</w:t>
      </w:r>
      <w:r w:rsidR="00B52315">
        <w:rPr>
          <w:rFonts w:ascii="Open Sans" w:hAnsi="Open Sans" w:cs="Open Sans"/>
        </w:rPr>
        <w:t xml:space="preserve"> generation</w:t>
      </w:r>
      <w:r w:rsidRPr="006134D5">
        <w:rPr>
          <w:rFonts w:ascii="Open Sans" w:hAnsi="Open Sans" w:cs="Open Sans"/>
        </w:rPr>
        <w:t xml:space="preserve"> capacity required. Further multi-year agreement offers, with capex thresholds better defined around low carbon generation technologies costs</w:t>
      </w:r>
      <w:r w:rsidR="00B52315">
        <w:rPr>
          <w:rFonts w:ascii="Open Sans" w:hAnsi="Open Sans" w:cs="Open Sans"/>
        </w:rPr>
        <w:t>,</w:t>
      </w:r>
      <w:r w:rsidRPr="006134D5">
        <w:rPr>
          <w:rFonts w:ascii="Open Sans" w:hAnsi="Open Sans" w:cs="Open Sans"/>
        </w:rPr>
        <w:t xml:space="preserve"> will be needed. </w:t>
      </w:r>
    </w:p>
    <w:p w14:paraId="6014334E" w14:textId="77777777" w:rsidR="00087DB7" w:rsidRPr="00087DB7" w:rsidRDefault="00637A55" w:rsidP="00087DB7">
      <w:pPr>
        <w:rPr>
          <w:rFonts w:ascii="Open Sans" w:hAnsi="Open Sans" w:cs="Open Sans"/>
          <w:b/>
          <w:bCs/>
        </w:rPr>
      </w:pPr>
      <w:r w:rsidRPr="00087DB7">
        <w:rPr>
          <w:rFonts w:ascii="Open Sans" w:hAnsi="Open Sans" w:cs="Open Sans"/>
          <w:b/>
          <w:bCs/>
        </w:rPr>
        <w:t>22.</w:t>
      </w:r>
      <w:r w:rsidRPr="00087DB7">
        <w:rPr>
          <w:rFonts w:ascii="Open Sans" w:hAnsi="Open Sans" w:cs="Open Sans"/>
          <w:b/>
          <w:bCs/>
        </w:rPr>
        <w:tab/>
        <w:t>Do you agree with the proposed changes to the reference cost levels underpinning the CM’s 3-year and 15-year Capex Thresholds?</w:t>
      </w:r>
    </w:p>
    <w:p w14:paraId="02011316" w14:textId="254162BB" w:rsidR="00087DB7" w:rsidRPr="001A6E22" w:rsidRDefault="00637A55" w:rsidP="00087DB7">
      <w:pPr>
        <w:rPr>
          <w:rFonts w:ascii="Open Sans" w:hAnsi="Open Sans" w:cs="Open Sans"/>
        </w:rPr>
      </w:pPr>
      <w:r w:rsidRPr="001A6E22">
        <w:rPr>
          <w:rFonts w:ascii="Open Sans" w:hAnsi="Open Sans" w:cs="Open Sans"/>
        </w:rPr>
        <w:t xml:space="preserve">The REA are supportive of the proposed changes to the 3-year threshold and maintaining the 15-year capex threshold. The industry would, however, like to </w:t>
      </w:r>
      <w:r>
        <w:rPr>
          <w:rFonts w:ascii="Open Sans" w:hAnsi="Open Sans" w:cs="Open Sans"/>
        </w:rPr>
        <w:t xml:space="preserve">government </w:t>
      </w:r>
      <w:r w:rsidR="00F5287C">
        <w:rPr>
          <w:rFonts w:ascii="Open Sans" w:hAnsi="Open Sans" w:cs="Open Sans"/>
        </w:rPr>
        <w:t xml:space="preserve">to </w:t>
      </w:r>
      <w:r>
        <w:rPr>
          <w:rFonts w:ascii="Open Sans" w:hAnsi="Open Sans" w:cs="Open Sans"/>
        </w:rPr>
        <w:t xml:space="preserve">explicitly design </w:t>
      </w:r>
      <w:r w:rsidRPr="001A6E22">
        <w:rPr>
          <w:rFonts w:ascii="Open Sans" w:hAnsi="Open Sans" w:cs="Open Sans"/>
        </w:rPr>
        <w:t xml:space="preserve">a process for keeping these thresholds under regular review as the costs of low-carbon technologies change, ensuring they remain applicable and do not become a barrier to deployment at any stage. </w:t>
      </w:r>
      <w:r>
        <w:rPr>
          <w:rFonts w:ascii="Open Sans" w:hAnsi="Open Sans" w:cs="Open Sans"/>
        </w:rPr>
        <w:t xml:space="preserve">This could be done as a legislated annual review of the Capex thresholds. </w:t>
      </w:r>
    </w:p>
    <w:p w14:paraId="7E45F2C1" w14:textId="77777777" w:rsidR="00087DB7" w:rsidRPr="00087DB7" w:rsidRDefault="00637A55" w:rsidP="00087DB7">
      <w:pPr>
        <w:rPr>
          <w:rFonts w:ascii="Open Sans" w:hAnsi="Open Sans" w:cs="Open Sans"/>
          <w:b/>
          <w:bCs/>
        </w:rPr>
      </w:pPr>
      <w:r w:rsidRPr="00087DB7">
        <w:rPr>
          <w:rFonts w:ascii="Open Sans" w:hAnsi="Open Sans" w:cs="Open Sans"/>
          <w:b/>
          <w:bCs/>
        </w:rPr>
        <w:t>23.</w:t>
      </w:r>
      <w:r w:rsidRPr="00087DB7">
        <w:rPr>
          <w:rFonts w:ascii="Open Sans" w:hAnsi="Open Sans" w:cs="Open Sans"/>
          <w:b/>
          <w:bCs/>
        </w:rPr>
        <w:tab/>
        <w:t>Do you have any concerns about the assumptions made regarding the calculation of the revised reference cost levels?</w:t>
      </w:r>
    </w:p>
    <w:p w14:paraId="2D4CAFA7" w14:textId="2106CFF3" w:rsidR="001A6E22" w:rsidRPr="00F5287C" w:rsidRDefault="00637A55" w:rsidP="00087DB7">
      <w:pPr>
        <w:rPr>
          <w:rFonts w:ascii="Open Sans" w:hAnsi="Open Sans" w:cs="Open Sans"/>
        </w:rPr>
      </w:pPr>
      <w:r w:rsidRPr="00F5287C">
        <w:rPr>
          <w:rFonts w:ascii="Open Sans" w:hAnsi="Open Sans" w:cs="Open Sans"/>
        </w:rPr>
        <w:t>REA is not intending to respond to this question</w:t>
      </w:r>
      <w:r w:rsidR="00EF57D0">
        <w:rPr>
          <w:rFonts w:ascii="Open Sans" w:hAnsi="Open Sans" w:cs="Open Sans"/>
        </w:rPr>
        <w:t>.</w:t>
      </w:r>
    </w:p>
    <w:p w14:paraId="0681063E" w14:textId="2C96B93A" w:rsidR="00087DB7" w:rsidRPr="00087DB7" w:rsidRDefault="00637A55" w:rsidP="00087DB7">
      <w:pPr>
        <w:rPr>
          <w:rFonts w:ascii="Open Sans" w:hAnsi="Open Sans" w:cs="Open Sans"/>
          <w:b/>
          <w:bCs/>
        </w:rPr>
      </w:pPr>
      <w:r w:rsidRPr="00087DB7">
        <w:rPr>
          <w:rFonts w:ascii="Open Sans" w:hAnsi="Open Sans" w:cs="Open Sans"/>
          <w:b/>
          <w:bCs/>
        </w:rPr>
        <w:t>24.</w:t>
      </w:r>
      <w:r w:rsidRPr="00087DB7">
        <w:rPr>
          <w:rFonts w:ascii="Open Sans" w:hAnsi="Open Sans" w:cs="Open Sans"/>
          <w:b/>
          <w:bCs/>
        </w:rPr>
        <w:tab/>
        <w:t>Do you foresee any unintended consequences which could result from making this change to the approach for the 3-year and the 15-year Capex Thresholds? Conversely, do you foresee any unintended consequences which could result from not making substantial changes to the level of the 3-year and the 15-year Capex Thresholds?</w:t>
      </w:r>
    </w:p>
    <w:p w14:paraId="5CBB5D4C" w14:textId="57D1A72A" w:rsidR="00F5287C" w:rsidRPr="00F5287C" w:rsidRDefault="00637A55" w:rsidP="00F5287C">
      <w:pPr>
        <w:rPr>
          <w:rFonts w:ascii="Open Sans" w:hAnsi="Open Sans" w:cs="Open Sans"/>
        </w:rPr>
      </w:pPr>
      <w:r w:rsidRPr="00F5287C">
        <w:rPr>
          <w:rFonts w:ascii="Open Sans" w:hAnsi="Open Sans" w:cs="Open Sans"/>
        </w:rPr>
        <w:t xml:space="preserve">REA is not intending to respond to this </w:t>
      </w:r>
      <w:r w:rsidR="00EF57D0" w:rsidRPr="00F5287C">
        <w:rPr>
          <w:rFonts w:ascii="Open Sans" w:hAnsi="Open Sans" w:cs="Open Sans"/>
        </w:rPr>
        <w:t>question.</w:t>
      </w:r>
    </w:p>
    <w:p w14:paraId="0DE11D82" w14:textId="77777777" w:rsidR="00087DB7" w:rsidRPr="00087DB7" w:rsidRDefault="00637A55" w:rsidP="00087DB7">
      <w:pPr>
        <w:rPr>
          <w:rFonts w:ascii="Open Sans" w:hAnsi="Open Sans" w:cs="Open Sans"/>
          <w:b/>
          <w:bCs/>
        </w:rPr>
      </w:pPr>
      <w:r w:rsidRPr="00087DB7">
        <w:rPr>
          <w:rFonts w:ascii="Open Sans" w:hAnsi="Open Sans" w:cs="Open Sans"/>
          <w:b/>
          <w:bCs/>
        </w:rPr>
        <w:t>25.</w:t>
      </w:r>
      <w:r w:rsidRPr="00087DB7">
        <w:rPr>
          <w:rFonts w:ascii="Open Sans" w:hAnsi="Open Sans" w:cs="Open Sans"/>
          <w:b/>
          <w:bCs/>
        </w:rPr>
        <w:tab/>
        <w:t>Do you agree with the proposed introduction of a 9-year Capex Threshold for low-carbon CMUs? Do you foresee any unintended consequences?</w:t>
      </w:r>
    </w:p>
    <w:p w14:paraId="1035CD36" w14:textId="27762A60" w:rsidR="00087DB7" w:rsidRPr="00EF57D0" w:rsidRDefault="00637A55" w:rsidP="00087DB7">
      <w:pPr>
        <w:rPr>
          <w:rFonts w:ascii="Open Sans" w:hAnsi="Open Sans" w:cs="Open Sans"/>
        </w:rPr>
      </w:pPr>
      <w:r w:rsidRPr="00EF57D0">
        <w:rPr>
          <w:rFonts w:ascii="Open Sans" w:hAnsi="Open Sans" w:cs="Open Sans"/>
        </w:rPr>
        <w:t xml:space="preserve">The REA are supportive of the introduction of a 9-year capex threshold for low-carbon CMUs, </w:t>
      </w:r>
      <w:r w:rsidR="00EF57D0" w:rsidRPr="00EF57D0">
        <w:rPr>
          <w:rFonts w:ascii="Open Sans" w:hAnsi="Open Sans" w:cs="Open Sans"/>
        </w:rPr>
        <w:t>recognising</w:t>
      </w:r>
      <w:r w:rsidRPr="00EF57D0">
        <w:rPr>
          <w:rFonts w:ascii="Open Sans" w:hAnsi="Open Sans" w:cs="Open Sans"/>
        </w:rPr>
        <w:t xml:space="preserve"> that this will be beneficial to technologies. However, there is </w:t>
      </w:r>
      <w:r w:rsidRPr="00EF57D0">
        <w:rPr>
          <w:rFonts w:ascii="Open Sans" w:hAnsi="Open Sans" w:cs="Open Sans"/>
        </w:rPr>
        <w:lastRenderedPageBreak/>
        <w:t xml:space="preserve">confusion in the market around what impact this will have </w:t>
      </w:r>
      <w:r w:rsidR="00EF57D0" w:rsidRPr="00EF57D0">
        <w:rPr>
          <w:rFonts w:ascii="Open Sans" w:hAnsi="Open Sans" w:cs="Open Sans"/>
        </w:rPr>
        <w:t>without</w:t>
      </w:r>
      <w:r w:rsidRPr="00EF57D0">
        <w:rPr>
          <w:rFonts w:ascii="Open Sans" w:hAnsi="Open Sans" w:cs="Open Sans"/>
        </w:rPr>
        <w:t xml:space="preserve"> equal proposals for dedicated multi-year agreements that technologies that meet the 9-year threshold would then be able to access. Additional multi-year offerings, specifically for low carbon technologies should be introduced, which this </w:t>
      </w:r>
      <w:r w:rsidR="00EF57D0" w:rsidRPr="00EF57D0">
        <w:rPr>
          <w:rFonts w:ascii="Open Sans" w:hAnsi="Open Sans" w:cs="Open Sans"/>
        </w:rPr>
        <w:t xml:space="preserve">9-year capex requirement could form part of the eligibility criteria for. </w:t>
      </w:r>
    </w:p>
    <w:p w14:paraId="7B0E40F1" w14:textId="77777777" w:rsidR="00087DB7" w:rsidRPr="00087DB7" w:rsidRDefault="00637A55" w:rsidP="00087DB7">
      <w:pPr>
        <w:rPr>
          <w:rFonts w:ascii="Open Sans" w:hAnsi="Open Sans" w:cs="Open Sans"/>
          <w:b/>
          <w:bCs/>
        </w:rPr>
      </w:pPr>
      <w:r w:rsidRPr="00087DB7">
        <w:rPr>
          <w:rFonts w:ascii="Open Sans" w:hAnsi="Open Sans" w:cs="Open Sans"/>
          <w:b/>
          <w:bCs/>
        </w:rPr>
        <w:t>26.</w:t>
      </w:r>
      <w:r w:rsidRPr="00087DB7">
        <w:rPr>
          <w:rFonts w:ascii="Open Sans" w:hAnsi="Open Sans" w:cs="Open Sans"/>
          <w:b/>
          <w:bCs/>
        </w:rPr>
        <w:tab/>
        <w:t>Do you agree with the proposed reference cost level underpinning the new 9-year Capex Threshold for low-carbon CMUs? If not, do you have further evidence on alternative reference cost levels?</w:t>
      </w:r>
    </w:p>
    <w:p w14:paraId="2EEA91B9" w14:textId="77777777" w:rsidR="00EF57D0" w:rsidRPr="00F5287C" w:rsidRDefault="00637A55" w:rsidP="00EF57D0">
      <w:pPr>
        <w:rPr>
          <w:rFonts w:ascii="Open Sans" w:hAnsi="Open Sans" w:cs="Open Sans"/>
        </w:rPr>
      </w:pPr>
      <w:r w:rsidRPr="00087DB7">
        <w:rPr>
          <w:rFonts w:ascii="Open Sans" w:hAnsi="Open Sans" w:cs="Open Sans"/>
          <w:b/>
          <w:bCs/>
        </w:rPr>
        <w:t xml:space="preserve"> </w:t>
      </w:r>
      <w:r w:rsidRPr="00F5287C">
        <w:rPr>
          <w:rFonts w:ascii="Open Sans" w:hAnsi="Open Sans" w:cs="Open Sans"/>
        </w:rPr>
        <w:t>REA is not intending to respond to this question</w:t>
      </w:r>
      <w:r>
        <w:rPr>
          <w:rFonts w:ascii="Open Sans" w:hAnsi="Open Sans" w:cs="Open Sans"/>
        </w:rPr>
        <w:t>.</w:t>
      </w:r>
    </w:p>
    <w:p w14:paraId="17EA27A1" w14:textId="77777777" w:rsidR="00087DB7" w:rsidRPr="00087DB7" w:rsidRDefault="00637A55" w:rsidP="00087DB7">
      <w:pPr>
        <w:rPr>
          <w:rFonts w:ascii="Open Sans" w:hAnsi="Open Sans" w:cs="Open Sans"/>
          <w:b/>
          <w:bCs/>
        </w:rPr>
      </w:pPr>
      <w:r w:rsidRPr="00087DB7">
        <w:rPr>
          <w:rFonts w:ascii="Open Sans" w:hAnsi="Open Sans" w:cs="Open Sans"/>
          <w:b/>
          <w:bCs/>
        </w:rPr>
        <w:t>27.</w:t>
      </w:r>
      <w:r w:rsidRPr="00087DB7">
        <w:rPr>
          <w:rFonts w:ascii="Open Sans" w:hAnsi="Open Sans" w:cs="Open Sans"/>
          <w:b/>
          <w:bCs/>
        </w:rPr>
        <w:tab/>
        <w:t>Do you agree with the proposed changes to the definition of Total Project Spend to extend the scope of the existing permitted period for Capex in respect of new build CMUs (i.e. in effect a 77-month period prior to the commencement of their first Delivery Year) to include Refurbishing CMUs? Do you foresee any unintended consequences which could arise from this change?</w:t>
      </w:r>
    </w:p>
    <w:p w14:paraId="0CFF18AB" w14:textId="6EE69C98" w:rsidR="00087DB7" w:rsidRPr="00087DB7" w:rsidRDefault="00637A55" w:rsidP="00087DB7">
      <w:pPr>
        <w:rPr>
          <w:rFonts w:ascii="Open Sans" w:hAnsi="Open Sans" w:cs="Open Sans"/>
          <w:b/>
          <w:bCs/>
        </w:rPr>
      </w:pPr>
      <w:r>
        <w:rPr>
          <w:rFonts w:ascii="Open Sans" w:hAnsi="Open Sans" w:cs="Open Sans"/>
        </w:rPr>
        <w:t>The REA are supportive of seeing this definition extended to refurbished CMUs. The extension should</w:t>
      </w:r>
      <w:r w:rsidR="00051676">
        <w:rPr>
          <w:rFonts w:ascii="Open Sans" w:hAnsi="Open Sans" w:cs="Open Sans"/>
        </w:rPr>
        <w:t>,</w:t>
      </w:r>
      <w:r>
        <w:rPr>
          <w:rFonts w:ascii="Open Sans" w:hAnsi="Open Sans" w:cs="Open Sans"/>
        </w:rPr>
        <w:t xml:space="preserve"> </w:t>
      </w:r>
      <w:r w:rsidR="00051676">
        <w:rPr>
          <w:rFonts w:ascii="Open Sans" w:hAnsi="Open Sans" w:cs="Open Sans"/>
        </w:rPr>
        <w:t>however,</w:t>
      </w:r>
      <w:r>
        <w:rPr>
          <w:rFonts w:ascii="Open Sans" w:hAnsi="Open Sans" w:cs="Open Sans"/>
        </w:rPr>
        <w:t xml:space="preserve">r be primarily focused on low-carbon assets needing refurbishments and must not enable the refurbishment of existing fossil generation sites without a clear decarbonisation plan in place. </w:t>
      </w:r>
    </w:p>
    <w:p w14:paraId="31620F0B" w14:textId="77777777" w:rsidR="00087DB7" w:rsidRPr="00087DB7" w:rsidRDefault="00637A55" w:rsidP="00087DB7">
      <w:pPr>
        <w:rPr>
          <w:rFonts w:ascii="Open Sans" w:hAnsi="Open Sans" w:cs="Open Sans"/>
          <w:b/>
          <w:bCs/>
        </w:rPr>
      </w:pPr>
      <w:r w:rsidRPr="00087DB7">
        <w:rPr>
          <w:rFonts w:ascii="Open Sans" w:hAnsi="Open Sans" w:cs="Open Sans"/>
          <w:b/>
          <w:bCs/>
        </w:rPr>
        <w:t>28.</w:t>
      </w:r>
      <w:r w:rsidRPr="00087DB7">
        <w:rPr>
          <w:rFonts w:ascii="Open Sans" w:hAnsi="Open Sans" w:cs="Open Sans"/>
          <w:b/>
          <w:bCs/>
        </w:rPr>
        <w:tab/>
        <w:t>The government remains open to considering proposals to address challenges faced by projects with long build times. Please provide further evidence or proposals that you feel would address such challenges.</w:t>
      </w:r>
    </w:p>
    <w:p w14:paraId="5B17CC26" w14:textId="48E276CA" w:rsidR="00EF57D0" w:rsidRDefault="00637A55" w:rsidP="00087DB7">
      <w:pPr>
        <w:rPr>
          <w:rFonts w:ascii="Open Sans" w:hAnsi="Open Sans" w:cs="Open Sans"/>
        </w:rPr>
      </w:pPr>
      <w:r>
        <w:rPr>
          <w:rFonts w:ascii="Open Sans" w:hAnsi="Open Sans" w:cs="Open Sans"/>
        </w:rPr>
        <w:t>It is difficult to provide feedback on the decision to not progress proposals for a declared later delivery year, without confirmation of what</w:t>
      </w:r>
      <w:r w:rsidR="00051676">
        <w:rPr>
          <w:rFonts w:ascii="Open Sans" w:hAnsi="Open Sans" w:cs="Open Sans"/>
        </w:rPr>
        <w:t xml:space="preserve"> Government</w:t>
      </w:r>
      <w:r>
        <w:rPr>
          <w:rFonts w:ascii="Open Sans" w:hAnsi="Open Sans" w:cs="Open Sans"/>
        </w:rPr>
        <w:t xml:space="preserve"> support for long-duration energy storage will </w:t>
      </w:r>
      <w:r w:rsidR="00AD715D">
        <w:rPr>
          <w:rFonts w:ascii="Open Sans" w:hAnsi="Open Sans" w:cs="Open Sans"/>
        </w:rPr>
        <w:t>look</w:t>
      </w:r>
      <w:r>
        <w:rPr>
          <w:rFonts w:ascii="Open Sans" w:hAnsi="Open Sans" w:cs="Open Sans"/>
        </w:rPr>
        <w:t xml:space="preserve"> like and</w:t>
      </w:r>
      <w:r w:rsidR="00AD715D">
        <w:rPr>
          <w:rFonts w:ascii="Open Sans" w:hAnsi="Open Sans" w:cs="Open Sans"/>
        </w:rPr>
        <w:t xml:space="preserve">, </w:t>
      </w:r>
      <w:r>
        <w:rPr>
          <w:rFonts w:ascii="Open Sans" w:hAnsi="Open Sans" w:cs="Open Sans"/>
        </w:rPr>
        <w:t>secondly</w:t>
      </w:r>
      <w:r w:rsidR="00AD715D">
        <w:rPr>
          <w:rFonts w:ascii="Open Sans" w:hAnsi="Open Sans" w:cs="Open Sans"/>
        </w:rPr>
        <w:t>,</w:t>
      </w:r>
      <w:r>
        <w:rPr>
          <w:rFonts w:ascii="Open Sans" w:hAnsi="Open Sans" w:cs="Open Sans"/>
        </w:rPr>
        <w:t xml:space="preserve"> what the list of challenges the government have </w:t>
      </w:r>
      <w:r w:rsidR="00051676">
        <w:rPr>
          <w:rFonts w:ascii="Open Sans" w:hAnsi="Open Sans" w:cs="Open Sans"/>
        </w:rPr>
        <w:t xml:space="preserve">referenced, </w:t>
      </w:r>
      <w:r>
        <w:rPr>
          <w:rFonts w:ascii="Open Sans" w:hAnsi="Open Sans" w:cs="Open Sans"/>
        </w:rPr>
        <w:t>but not identified</w:t>
      </w:r>
      <w:r w:rsidR="00AD715D">
        <w:rPr>
          <w:rFonts w:ascii="Open Sans" w:hAnsi="Open Sans" w:cs="Open Sans"/>
        </w:rPr>
        <w:t>,</w:t>
      </w:r>
      <w:r>
        <w:rPr>
          <w:rFonts w:ascii="Open Sans" w:hAnsi="Open Sans" w:cs="Open Sans"/>
        </w:rPr>
        <w:t xml:space="preserve"> </w:t>
      </w:r>
      <w:r w:rsidR="00AD715D">
        <w:rPr>
          <w:rFonts w:ascii="Open Sans" w:hAnsi="Open Sans" w:cs="Open Sans"/>
        </w:rPr>
        <w:t>are</w:t>
      </w:r>
      <w:r w:rsidR="00051676">
        <w:rPr>
          <w:rFonts w:ascii="Open Sans" w:hAnsi="Open Sans" w:cs="Open Sans"/>
        </w:rPr>
        <w:t xml:space="preserve"> in the consultation</w:t>
      </w:r>
      <w:r>
        <w:rPr>
          <w:rFonts w:ascii="Open Sans" w:hAnsi="Open Sans" w:cs="Open Sans"/>
        </w:rPr>
        <w:t xml:space="preserve">. </w:t>
      </w:r>
    </w:p>
    <w:p w14:paraId="69395708" w14:textId="32F3F940" w:rsidR="00AD715D" w:rsidRDefault="00637A55" w:rsidP="00087DB7">
      <w:pPr>
        <w:rPr>
          <w:rFonts w:ascii="Open Sans" w:hAnsi="Open Sans" w:cs="Open Sans"/>
        </w:rPr>
      </w:pPr>
      <w:r>
        <w:rPr>
          <w:rFonts w:ascii="Open Sans" w:hAnsi="Open Sans" w:cs="Open Sans"/>
        </w:rPr>
        <w:t>As such</w:t>
      </w:r>
      <w:r w:rsidR="00051676">
        <w:rPr>
          <w:rFonts w:ascii="Open Sans" w:hAnsi="Open Sans" w:cs="Open Sans"/>
        </w:rPr>
        <w:t>,</w:t>
      </w:r>
      <w:r>
        <w:rPr>
          <w:rFonts w:ascii="Open Sans" w:hAnsi="Open Sans" w:cs="Open Sans"/>
        </w:rPr>
        <w:t xml:space="preserve"> to enable the industry to feedback properly government should:</w:t>
      </w:r>
    </w:p>
    <w:p w14:paraId="5FB37677" w14:textId="07BC3286" w:rsidR="00EF57D0" w:rsidRDefault="00637A55" w:rsidP="00AD715D">
      <w:pPr>
        <w:pStyle w:val="ListParagraph"/>
        <w:numPr>
          <w:ilvl w:val="0"/>
          <w:numId w:val="1"/>
        </w:numPr>
        <w:rPr>
          <w:rFonts w:ascii="Open Sans" w:hAnsi="Open Sans" w:cs="Open Sans"/>
        </w:rPr>
      </w:pPr>
      <w:r>
        <w:rPr>
          <w:rFonts w:ascii="Open Sans" w:hAnsi="Open Sans" w:cs="Open Sans"/>
        </w:rPr>
        <w:t>P</w:t>
      </w:r>
      <w:r w:rsidRPr="00AD715D">
        <w:rPr>
          <w:rFonts w:ascii="Open Sans" w:hAnsi="Open Sans" w:cs="Open Sans"/>
        </w:rPr>
        <w:t xml:space="preserve">ublish a list of challenges against which the option for a declared later delivery date </w:t>
      </w:r>
      <w:r>
        <w:rPr>
          <w:rFonts w:ascii="Open Sans" w:hAnsi="Open Sans" w:cs="Open Sans"/>
        </w:rPr>
        <w:t xml:space="preserve">has been considered and deemed not applicable. </w:t>
      </w:r>
    </w:p>
    <w:p w14:paraId="5A764A66" w14:textId="5749D4E4" w:rsidR="00EF57D0" w:rsidRDefault="00637A55" w:rsidP="00087DB7">
      <w:pPr>
        <w:pStyle w:val="ListParagraph"/>
        <w:numPr>
          <w:ilvl w:val="0"/>
          <w:numId w:val="1"/>
        </w:numPr>
        <w:rPr>
          <w:rFonts w:ascii="Open Sans" w:hAnsi="Open Sans" w:cs="Open Sans"/>
        </w:rPr>
      </w:pPr>
      <w:r w:rsidRPr="00AD715D">
        <w:rPr>
          <w:rFonts w:ascii="Open Sans" w:hAnsi="Open Sans" w:cs="Open Sans"/>
        </w:rPr>
        <w:t xml:space="preserve">Provide confirmation </w:t>
      </w:r>
      <w:r>
        <w:rPr>
          <w:rFonts w:ascii="Open Sans" w:hAnsi="Open Sans" w:cs="Open Sans"/>
        </w:rPr>
        <w:t xml:space="preserve">and design </w:t>
      </w:r>
      <w:r w:rsidR="00051676">
        <w:rPr>
          <w:rFonts w:ascii="Open Sans" w:hAnsi="Open Sans" w:cs="Open Sans"/>
        </w:rPr>
        <w:t>details for</w:t>
      </w:r>
      <w:r>
        <w:rPr>
          <w:rFonts w:ascii="Open Sans" w:hAnsi="Open Sans" w:cs="Open Sans"/>
        </w:rPr>
        <w:t xml:space="preserve"> the </w:t>
      </w:r>
      <w:r w:rsidRPr="00AD715D">
        <w:rPr>
          <w:rFonts w:ascii="Open Sans" w:hAnsi="Open Sans" w:cs="Open Sans"/>
        </w:rPr>
        <w:t xml:space="preserve">support </w:t>
      </w:r>
      <w:r>
        <w:rPr>
          <w:rFonts w:ascii="Open Sans" w:hAnsi="Open Sans" w:cs="Open Sans"/>
        </w:rPr>
        <w:t xml:space="preserve">to be </w:t>
      </w:r>
      <w:r w:rsidRPr="00AD715D">
        <w:rPr>
          <w:rFonts w:ascii="Open Sans" w:hAnsi="Open Sans" w:cs="Open Sans"/>
        </w:rPr>
        <w:t xml:space="preserve">made available for </w:t>
      </w:r>
      <w:r w:rsidR="00051676">
        <w:rPr>
          <w:rFonts w:ascii="Open Sans" w:hAnsi="Open Sans" w:cs="Open Sans"/>
        </w:rPr>
        <w:t>l</w:t>
      </w:r>
      <w:r w:rsidRPr="00AD715D">
        <w:rPr>
          <w:rFonts w:ascii="Open Sans" w:hAnsi="Open Sans" w:cs="Open Sans"/>
        </w:rPr>
        <w:t>ong</w:t>
      </w:r>
      <w:r w:rsidR="00051676">
        <w:rPr>
          <w:rFonts w:ascii="Open Sans" w:hAnsi="Open Sans" w:cs="Open Sans"/>
        </w:rPr>
        <w:t>-d</w:t>
      </w:r>
      <w:r w:rsidRPr="00AD715D">
        <w:rPr>
          <w:rFonts w:ascii="Open Sans" w:hAnsi="Open Sans" w:cs="Open Sans"/>
        </w:rPr>
        <w:t xml:space="preserve">uration </w:t>
      </w:r>
      <w:r w:rsidR="00051676">
        <w:rPr>
          <w:rFonts w:ascii="Open Sans" w:hAnsi="Open Sans" w:cs="Open Sans"/>
        </w:rPr>
        <w:t>e</w:t>
      </w:r>
      <w:r w:rsidRPr="00AD715D">
        <w:rPr>
          <w:rFonts w:ascii="Open Sans" w:hAnsi="Open Sans" w:cs="Open Sans"/>
        </w:rPr>
        <w:t xml:space="preserve">nergy </w:t>
      </w:r>
      <w:r w:rsidR="00051676">
        <w:rPr>
          <w:rFonts w:ascii="Open Sans" w:hAnsi="Open Sans" w:cs="Open Sans"/>
        </w:rPr>
        <w:t>s</w:t>
      </w:r>
      <w:r w:rsidRPr="00AD715D">
        <w:rPr>
          <w:rFonts w:ascii="Open Sans" w:hAnsi="Open Sans" w:cs="Open Sans"/>
        </w:rPr>
        <w:t>torage</w:t>
      </w:r>
      <w:r>
        <w:rPr>
          <w:rFonts w:ascii="Open Sans" w:hAnsi="Open Sans" w:cs="Open Sans"/>
        </w:rPr>
        <w:t xml:space="preserve">, which has been much delayed. </w:t>
      </w:r>
    </w:p>
    <w:p w14:paraId="69162FF1" w14:textId="5D64AFED" w:rsidR="00AD715D" w:rsidRDefault="00637A55" w:rsidP="00087DB7">
      <w:pPr>
        <w:rPr>
          <w:rFonts w:ascii="Open Sans" w:hAnsi="Open Sans" w:cs="Open Sans"/>
        </w:rPr>
      </w:pPr>
      <w:r>
        <w:rPr>
          <w:rFonts w:ascii="Open Sans" w:hAnsi="Open Sans" w:cs="Open Sans"/>
        </w:rPr>
        <w:t>I</w:t>
      </w:r>
      <w:r w:rsidR="00051676">
        <w:rPr>
          <w:rFonts w:ascii="Open Sans" w:hAnsi="Open Sans" w:cs="Open Sans"/>
        </w:rPr>
        <w:t>n</w:t>
      </w:r>
      <w:r>
        <w:rPr>
          <w:rFonts w:ascii="Open Sans" w:hAnsi="Open Sans" w:cs="Open Sans"/>
        </w:rPr>
        <w:t xml:space="preserve"> the absence of the above, the REA believe that Government should continue to consider proposals for 'declared later delivery years' in parallel to other policy workstreams that may also help address these challenges. It should also be noted that any support for LDES should be complementary to the capacity market, and it does not follow that</w:t>
      </w:r>
      <w:r w:rsidR="00051676">
        <w:rPr>
          <w:rFonts w:ascii="Open Sans" w:hAnsi="Open Sans" w:cs="Open Sans"/>
        </w:rPr>
        <w:t xml:space="preserve"> a</w:t>
      </w:r>
      <w:r>
        <w:rPr>
          <w:rFonts w:ascii="Open Sans" w:hAnsi="Open Sans" w:cs="Open Sans"/>
        </w:rPr>
        <w:t xml:space="preserve">n LDES support mechanism should negate the need to address long build times in the CM. In </w:t>
      </w:r>
      <w:r w:rsidR="00051676">
        <w:rPr>
          <w:rFonts w:ascii="Open Sans" w:hAnsi="Open Sans" w:cs="Open Sans"/>
        </w:rPr>
        <w:t>addition,</w:t>
      </w:r>
      <w:r>
        <w:rPr>
          <w:rFonts w:ascii="Open Sans" w:hAnsi="Open Sans" w:cs="Open Sans"/>
        </w:rPr>
        <w:t xml:space="preserve"> a later delivery year may also be useful to other first-of-a-kind technology beyond LDES </w:t>
      </w:r>
      <w:r w:rsidR="007A1795">
        <w:rPr>
          <w:rFonts w:ascii="Open Sans" w:hAnsi="Open Sans" w:cs="Open Sans"/>
        </w:rPr>
        <w:t>and</w:t>
      </w:r>
      <w:r w:rsidR="00051676">
        <w:rPr>
          <w:rFonts w:ascii="Open Sans" w:hAnsi="Open Sans" w:cs="Open Sans"/>
        </w:rPr>
        <w:t>,</w:t>
      </w:r>
      <w:r w:rsidR="007A1795">
        <w:rPr>
          <w:rFonts w:ascii="Open Sans" w:hAnsi="Open Sans" w:cs="Open Sans"/>
        </w:rPr>
        <w:t xml:space="preserve"> as such</w:t>
      </w:r>
      <w:r w:rsidR="00051676">
        <w:rPr>
          <w:rFonts w:ascii="Open Sans" w:hAnsi="Open Sans" w:cs="Open Sans"/>
        </w:rPr>
        <w:t>,</w:t>
      </w:r>
      <w:r w:rsidR="007A1795">
        <w:rPr>
          <w:rFonts w:ascii="Open Sans" w:hAnsi="Open Sans" w:cs="Open Sans"/>
        </w:rPr>
        <w:t xml:space="preserve"> could be negatively impacted by this decision. </w:t>
      </w:r>
    </w:p>
    <w:p w14:paraId="6DE3688C" w14:textId="66633B3E" w:rsidR="00EF57D0" w:rsidRPr="00087DB7" w:rsidRDefault="00637A55" w:rsidP="00087DB7">
      <w:pPr>
        <w:rPr>
          <w:rFonts w:ascii="Open Sans" w:hAnsi="Open Sans" w:cs="Open Sans"/>
          <w:b/>
          <w:bCs/>
        </w:rPr>
      </w:pPr>
      <w:r>
        <w:rPr>
          <w:rFonts w:ascii="Open Sans" w:hAnsi="Open Sans" w:cs="Open Sans"/>
        </w:rPr>
        <w:lastRenderedPageBreak/>
        <w:t xml:space="preserve">It remains too early to dismiss this option without clear policy intent being provided on how the government intends to </w:t>
      </w:r>
      <w:r w:rsidR="00051676">
        <w:rPr>
          <w:rFonts w:ascii="Open Sans" w:hAnsi="Open Sans" w:cs="Open Sans"/>
        </w:rPr>
        <w:t>address</w:t>
      </w:r>
      <w:r>
        <w:rPr>
          <w:rFonts w:ascii="Open Sans" w:hAnsi="Open Sans" w:cs="Open Sans"/>
        </w:rPr>
        <w:t xml:space="preserve"> long build times. </w:t>
      </w:r>
    </w:p>
    <w:p w14:paraId="732DA3F8" w14:textId="77777777" w:rsidR="00087DB7" w:rsidRPr="00087DB7" w:rsidRDefault="00637A55" w:rsidP="00087DB7">
      <w:pPr>
        <w:rPr>
          <w:rFonts w:ascii="Open Sans" w:hAnsi="Open Sans" w:cs="Open Sans"/>
          <w:b/>
          <w:bCs/>
          <w:u w:val="single"/>
        </w:rPr>
      </w:pPr>
      <w:r w:rsidRPr="00087DB7">
        <w:rPr>
          <w:rFonts w:ascii="Open Sans" w:hAnsi="Open Sans" w:cs="Open Sans"/>
          <w:b/>
          <w:bCs/>
          <w:u w:val="single"/>
        </w:rPr>
        <w:t>Questions in Chapter 4</w:t>
      </w:r>
    </w:p>
    <w:p w14:paraId="38F866EB" w14:textId="77777777" w:rsidR="00087DB7" w:rsidRPr="00087DB7" w:rsidRDefault="00087DB7" w:rsidP="00087DB7">
      <w:pPr>
        <w:rPr>
          <w:rFonts w:ascii="Open Sans" w:hAnsi="Open Sans" w:cs="Open Sans"/>
          <w:b/>
          <w:bCs/>
        </w:rPr>
      </w:pPr>
    </w:p>
    <w:p w14:paraId="2C9108BC" w14:textId="77777777" w:rsidR="00087DB7" w:rsidRPr="00087DB7" w:rsidRDefault="00637A55" w:rsidP="00087DB7">
      <w:pPr>
        <w:rPr>
          <w:rFonts w:ascii="Open Sans" w:hAnsi="Open Sans" w:cs="Open Sans"/>
          <w:b/>
          <w:bCs/>
        </w:rPr>
      </w:pPr>
      <w:r w:rsidRPr="00087DB7">
        <w:rPr>
          <w:rFonts w:ascii="Open Sans" w:hAnsi="Open Sans" w:cs="Open Sans"/>
          <w:b/>
          <w:bCs/>
        </w:rPr>
        <w:t>29.</w:t>
      </w:r>
      <w:r w:rsidRPr="00087DB7">
        <w:rPr>
          <w:rFonts w:ascii="Open Sans" w:hAnsi="Open Sans" w:cs="Open Sans"/>
          <w:b/>
          <w:bCs/>
        </w:rPr>
        <w:tab/>
        <w:t>Do you agree with the proposed clarification to Rule 5.9.7? Does the proposed clarification have any unintended consequences?</w:t>
      </w:r>
    </w:p>
    <w:p w14:paraId="4B56C1C1" w14:textId="77777777" w:rsidR="00035E4A" w:rsidRPr="00F5287C" w:rsidRDefault="00637A55" w:rsidP="00035E4A">
      <w:pPr>
        <w:rPr>
          <w:rFonts w:ascii="Open Sans" w:hAnsi="Open Sans" w:cs="Open Sans"/>
        </w:rPr>
      </w:pPr>
      <w:r w:rsidRPr="00F5287C">
        <w:rPr>
          <w:rFonts w:ascii="Open Sans" w:hAnsi="Open Sans" w:cs="Open Sans"/>
        </w:rPr>
        <w:t>REA is not intending to respond to this question.</w:t>
      </w:r>
    </w:p>
    <w:p w14:paraId="5308D316" w14:textId="77777777" w:rsidR="00087DB7" w:rsidRPr="00087DB7" w:rsidRDefault="00087DB7" w:rsidP="00087DB7">
      <w:pPr>
        <w:rPr>
          <w:rFonts w:ascii="Open Sans" w:hAnsi="Open Sans" w:cs="Open Sans"/>
          <w:b/>
          <w:bCs/>
        </w:rPr>
      </w:pPr>
    </w:p>
    <w:p w14:paraId="1496D514" w14:textId="77777777" w:rsidR="00087DB7" w:rsidRPr="00087DB7" w:rsidRDefault="00637A55" w:rsidP="00087DB7">
      <w:pPr>
        <w:rPr>
          <w:rFonts w:ascii="Open Sans" w:hAnsi="Open Sans" w:cs="Open Sans"/>
          <w:b/>
          <w:bCs/>
        </w:rPr>
      </w:pPr>
      <w:r w:rsidRPr="00087DB7">
        <w:rPr>
          <w:rFonts w:ascii="Open Sans" w:hAnsi="Open Sans" w:cs="Open Sans"/>
          <w:b/>
          <w:bCs/>
        </w:rPr>
        <w:t>30.</w:t>
      </w:r>
      <w:r w:rsidRPr="00087DB7">
        <w:rPr>
          <w:rFonts w:ascii="Open Sans" w:hAnsi="Open Sans" w:cs="Open Sans"/>
          <w:b/>
          <w:bCs/>
        </w:rPr>
        <w:tab/>
        <w:t>Do you agree with the proposed amendment? Does the proposed amendment have any unintended consequences?</w:t>
      </w:r>
    </w:p>
    <w:p w14:paraId="0381EF09" w14:textId="77777777" w:rsidR="00035E4A" w:rsidRPr="00F5287C" w:rsidRDefault="00637A55" w:rsidP="00035E4A">
      <w:pPr>
        <w:rPr>
          <w:rFonts w:ascii="Open Sans" w:hAnsi="Open Sans" w:cs="Open Sans"/>
        </w:rPr>
      </w:pPr>
      <w:r w:rsidRPr="00F5287C">
        <w:rPr>
          <w:rFonts w:ascii="Open Sans" w:hAnsi="Open Sans" w:cs="Open Sans"/>
        </w:rPr>
        <w:t>REA is not intending to respond to this question.</w:t>
      </w:r>
    </w:p>
    <w:p w14:paraId="33A12116" w14:textId="77777777" w:rsidR="00087DB7" w:rsidRPr="00087DB7" w:rsidRDefault="00637A55" w:rsidP="00087DB7">
      <w:pPr>
        <w:rPr>
          <w:rFonts w:ascii="Open Sans" w:hAnsi="Open Sans" w:cs="Open Sans"/>
          <w:b/>
          <w:bCs/>
        </w:rPr>
      </w:pPr>
      <w:r w:rsidRPr="00087DB7">
        <w:rPr>
          <w:rFonts w:ascii="Open Sans" w:hAnsi="Open Sans" w:cs="Open Sans"/>
          <w:b/>
          <w:bCs/>
        </w:rPr>
        <w:t>31.</w:t>
      </w:r>
      <w:r w:rsidRPr="00087DB7">
        <w:rPr>
          <w:rFonts w:ascii="Open Sans" w:hAnsi="Open Sans" w:cs="Open Sans"/>
          <w:b/>
          <w:bCs/>
        </w:rPr>
        <w:tab/>
        <w:t>Do you agree with the proposed change to the CM Regulations to enable Capacity Providers with relevant CMUs to use the CM to CfD transfer route in practice? Do you foresee any unintended consequences of making this change?</w:t>
      </w:r>
    </w:p>
    <w:p w14:paraId="477F1A24" w14:textId="781AB2E1" w:rsidR="00087DB7" w:rsidRDefault="00637A55" w:rsidP="00087DB7">
      <w:pPr>
        <w:rPr>
          <w:rFonts w:ascii="Open Sans" w:hAnsi="Open Sans" w:cs="Open Sans"/>
        </w:rPr>
      </w:pPr>
      <w:r w:rsidRPr="00983A3D">
        <w:rPr>
          <w:rFonts w:ascii="Open Sans" w:hAnsi="Open Sans" w:cs="Open Sans"/>
        </w:rPr>
        <w:t xml:space="preserve">The REA welcome the </w:t>
      </w:r>
      <w:r>
        <w:rPr>
          <w:rFonts w:ascii="Open Sans" w:hAnsi="Open Sans" w:cs="Open Sans"/>
        </w:rPr>
        <w:t xml:space="preserve">clarification provided in the proposed </w:t>
      </w:r>
      <w:r w:rsidR="00A34411">
        <w:rPr>
          <w:rFonts w:ascii="Open Sans" w:hAnsi="Open Sans" w:cs="Open Sans"/>
        </w:rPr>
        <w:t xml:space="preserve">amendment to the transfer notice, making </w:t>
      </w:r>
      <w:r w:rsidR="00035E4A">
        <w:rPr>
          <w:rFonts w:ascii="Open Sans" w:hAnsi="Open Sans" w:cs="Open Sans"/>
        </w:rPr>
        <w:t xml:space="preserve">it </w:t>
      </w:r>
      <w:r w:rsidR="00A34411">
        <w:rPr>
          <w:rFonts w:ascii="Open Sans" w:hAnsi="Open Sans" w:cs="Open Sans"/>
        </w:rPr>
        <w:t xml:space="preserve">now </w:t>
      </w:r>
      <w:r w:rsidR="00035E4A">
        <w:rPr>
          <w:rFonts w:ascii="Open Sans" w:hAnsi="Open Sans" w:cs="Open Sans"/>
        </w:rPr>
        <w:t xml:space="preserve">a </w:t>
      </w:r>
      <w:r w:rsidR="00A34411">
        <w:rPr>
          <w:rFonts w:ascii="Open Sans" w:hAnsi="Open Sans" w:cs="Open Sans"/>
        </w:rPr>
        <w:t>viable route to transfer from CM to CfD. However, we would also encourage the government to ensure this amendment i</w:t>
      </w:r>
      <w:r w:rsidR="00035E4A">
        <w:rPr>
          <w:rFonts w:ascii="Open Sans" w:hAnsi="Open Sans" w:cs="Open Sans"/>
        </w:rPr>
        <w:t>s future</w:t>
      </w:r>
      <w:r w:rsidR="00A34411">
        <w:rPr>
          <w:rFonts w:ascii="Open Sans" w:hAnsi="Open Sans" w:cs="Open Sans"/>
        </w:rPr>
        <w:t>-proof</w:t>
      </w:r>
      <w:r w:rsidR="00035E4A">
        <w:rPr>
          <w:rFonts w:ascii="Open Sans" w:hAnsi="Open Sans" w:cs="Open Sans"/>
        </w:rPr>
        <w:t xml:space="preserve">, especially as a further evolution of the </w:t>
      </w:r>
      <w:r w:rsidR="00A34411">
        <w:rPr>
          <w:rFonts w:ascii="Open Sans" w:hAnsi="Open Sans" w:cs="Open Sans"/>
        </w:rPr>
        <w:t xml:space="preserve">CfD </w:t>
      </w:r>
      <w:r w:rsidR="00035E4A">
        <w:rPr>
          <w:rFonts w:ascii="Open Sans" w:hAnsi="Open Sans" w:cs="Open Sans"/>
        </w:rPr>
        <w:t xml:space="preserve">is </w:t>
      </w:r>
      <w:r w:rsidR="00A34411">
        <w:rPr>
          <w:rFonts w:ascii="Open Sans" w:hAnsi="Open Sans" w:cs="Open Sans"/>
        </w:rPr>
        <w:t>considered. This includes:</w:t>
      </w:r>
    </w:p>
    <w:p w14:paraId="6D7FB7D7" w14:textId="03D75C92" w:rsidR="00A34411" w:rsidRPr="00035E4A" w:rsidRDefault="00637A55" w:rsidP="00035E4A">
      <w:pPr>
        <w:pStyle w:val="ListParagraph"/>
        <w:numPr>
          <w:ilvl w:val="0"/>
          <w:numId w:val="3"/>
        </w:numPr>
        <w:rPr>
          <w:rFonts w:ascii="Open Sans" w:hAnsi="Open Sans" w:cs="Open Sans"/>
        </w:rPr>
      </w:pPr>
      <w:r w:rsidRPr="00035E4A">
        <w:rPr>
          <w:rFonts w:ascii="Open Sans" w:hAnsi="Open Sans" w:cs="Open Sans"/>
        </w:rPr>
        <w:t xml:space="preserve">The use of the CfD for contracting other services beyond power production, such as carbon capture or hydrogen production. We note that many of these initial contracts are likely to be bi-laterally agreed - not auctioned - and the transfer note will need to recognise this application process. </w:t>
      </w:r>
    </w:p>
    <w:p w14:paraId="36B4BA0A" w14:textId="681F2185" w:rsidR="00A34411" w:rsidRPr="00035E4A" w:rsidRDefault="00637A55" w:rsidP="00035E4A">
      <w:pPr>
        <w:pStyle w:val="ListParagraph"/>
        <w:numPr>
          <w:ilvl w:val="0"/>
          <w:numId w:val="3"/>
        </w:numPr>
        <w:rPr>
          <w:rFonts w:ascii="Open Sans" w:hAnsi="Open Sans" w:cs="Open Sans"/>
        </w:rPr>
      </w:pPr>
      <w:r w:rsidRPr="00035E4A">
        <w:rPr>
          <w:rFonts w:ascii="Open Sans" w:hAnsi="Open Sans" w:cs="Open Sans"/>
        </w:rPr>
        <w:t xml:space="preserve">Guidance needs to be made available on how a site that gives up a CM contract to pursue a CfD could bid back into the CM if they are not successful in the CfD auction. While recognising that it is their commercial decision to pursue a CfD, the door should remain open to them to access the CM again if they need to. </w:t>
      </w:r>
    </w:p>
    <w:p w14:paraId="721AA60D" w14:textId="77777777" w:rsidR="00087DB7" w:rsidRPr="00087DB7" w:rsidRDefault="00637A55" w:rsidP="00087DB7">
      <w:pPr>
        <w:rPr>
          <w:rFonts w:ascii="Open Sans" w:hAnsi="Open Sans" w:cs="Open Sans"/>
          <w:b/>
          <w:bCs/>
        </w:rPr>
      </w:pPr>
      <w:r w:rsidRPr="00087DB7">
        <w:rPr>
          <w:rFonts w:ascii="Open Sans" w:hAnsi="Open Sans" w:cs="Open Sans"/>
          <w:b/>
          <w:bCs/>
        </w:rPr>
        <w:t>32.</w:t>
      </w:r>
      <w:r w:rsidRPr="00087DB7">
        <w:rPr>
          <w:rFonts w:ascii="Open Sans" w:hAnsi="Open Sans" w:cs="Open Sans"/>
          <w:b/>
          <w:bCs/>
        </w:rPr>
        <w:tab/>
        <w:t>Do you think that the amended transfer route should continue to be available to new CM agreements in the future, or should it be restricted to existing agreements?</w:t>
      </w:r>
    </w:p>
    <w:p w14:paraId="20EE2894" w14:textId="4A893105" w:rsidR="00845197" w:rsidRDefault="00637A55" w:rsidP="00087DB7">
      <w:pPr>
        <w:rPr>
          <w:rFonts w:ascii="Open Sans" w:hAnsi="Open Sans" w:cs="Open Sans"/>
        </w:rPr>
      </w:pPr>
      <w:r w:rsidRPr="00845197">
        <w:rPr>
          <w:rFonts w:ascii="Open Sans" w:hAnsi="Open Sans" w:cs="Open Sans"/>
        </w:rPr>
        <w:t>The transfer note should be available to new CM agreements in the fu</w:t>
      </w:r>
      <w:r w:rsidR="00035E4A">
        <w:rPr>
          <w:rFonts w:ascii="Open Sans" w:hAnsi="Open Sans" w:cs="Open Sans"/>
        </w:rPr>
        <w:t>tu</w:t>
      </w:r>
      <w:r w:rsidRPr="00845197">
        <w:rPr>
          <w:rFonts w:ascii="Open Sans" w:hAnsi="Open Sans" w:cs="Open Sans"/>
        </w:rPr>
        <w:t xml:space="preserve">re, especially given the amount of work currently underway </w:t>
      </w:r>
      <w:r w:rsidR="00035E4A">
        <w:rPr>
          <w:rFonts w:ascii="Open Sans" w:hAnsi="Open Sans" w:cs="Open Sans"/>
        </w:rPr>
        <w:t xml:space="preserve">considering the evolution </w:t>
      </w:r>
      <w:r w:rsidRPr="00845197">
        <w:rPr>
          <w:rFonts w:ascii="Open Sans" w:hAnsi="Open Sans" w:cs="Open Sans"/>
        </w:rPr>
        <w:t>of the CfD</w:t>
      </w:r>
      <w:r w:rsidR="00035E4A">
        <w:rPr>
          <w:rFonts w:ascii="Open Sans" w:hAnsi="Open Sans" w:cs="Open Sans"/>
        </w:rPr>
        <w:t xml:space="preserve"> through the recent CfD consultation and REMA. </w:t>
      </w:r>
    </w:p>
    <w:p w14:paraId="03612BCD" w14:textId="34C15576" w:rsidR="00087DB7" w:rsidRPr="00845197" w:rsidRDefault="00637A55" w:rsidP="00087DB7">
      <w:pPr>
        <w:rPr>
          <w:rFonts w:ascii="Open Sans" w:hAnsi="Open Sans" w:cs="Open Sans"/>
        </w:rPr>
      </w:pPr>
      <w:r>
        <w:rPr>
          <w:rFonts w:ascii="Open Sans" w:hAnsi="Open Sans" w:cs="Open Sans"/>
        </w:rPr>
        <w:t>In the market today</w:t>
      </w:r>
      <w:r w:rsidR="00845197">
        <w:rPr>
          <w:rFonts w:ascii="Open Sans" w:hAnsi="Open Sans" w:cs="Open Sans"/>
        </w:rPr>
        <w:t>, and</w:t>
      </w:r>
      <w:r>
        <w:rPr>
          <w:rFonts w:ascii="Open Sans" w:hAnsi="Open Sans" w:cs="Open Sans"/>
        </w:rPr>
        <w:t xml:space="preserve"> likely</w:t>
      </w:r>
      <w:r w:rsidR="00845197">
        <w:rPr>
          <w:rFonts w:ascii="Open Sans" w:hAnsi="Open Sans" w:cs="Open Sans"/>
        </w:rPr>
        <w:t xml:space="preserve"> for some time to come, </w:t>
      </w:r>
      <w:r w:rsidR="00A34411" w:rsidRPr="00845197">
        <w:rPr>
          <w:rFonts w:ascii="Open Sans" w:hAnsi="Open Sans" w:cs="Open Sans"/>
        </w:rPr>
        <w:t xml:space="preserve">a </w:t>
      </w:r>
      <w:r w:rsidR="00845197" w:rsidRPr="00845197">
        <w:rPr>
          <w:rFonts w:ascii="Open Sans" w:hAnsi="Open Sans" w:cs="Open Sans"/>
        </w:rPr>
        <w:t>market participant</w:t>
      </w:r>
      <w:r w:rsidR="00A34411" w:rsidRPr="00845197">
        <w:rPr>
          <w:rFonts w:ascii="Open Sans" w:hAnsi="Open Sans" w:cs="Open Sans"/>
        </w:rPr>
        <w:t xml:space="preserve"> can't have full </w:t>
      </w:r>
      <w:r w:rsidR="00845197" w:rsidRPr="00845197">
        <w:rPr>
          <w:rFonts w:ascii="Open Sans" w:hAnsi="Open Sans" w:cs="Open Sans"/>
        </w:rPr>
        <w:t>visibility of CfD options given that pot structures</w:t>
      </w:r>
      <w:r w:rsidR="00845197">
        <w:rPr>
          <w:rFonts w:ascii="Open Sans" w:hAnsi="Open Sans" w:cs="Open Sans"/>
        </w:rPr>
        <w:t xml:space="preserve"> and technology eligibility</w:t>
      </w:r>
      <w:r w:rsidR="00845197" w:rsidRPr="00845197">
        <w:rPr>
          <w:rFonts w:ascii="Open Sans" w:hAnsi="Open Sans" w:cs="Open Sans"/>
        </w:rPr>
        <w:t xml:space="preserve"> can, and do, change between allocation rounds, plus government are considering </w:t>
      </w:r>
      <w:r>
        <w:rPr>
          <w:rFonts w:ascii="Open Sans" w:hAnsi="Open Sans" w:cs="Open Sans"/>
        </w:rPr>
        <w:t xml:space="preserve">the evolution </w:t>
      </w:r>
      <w:r>
        <w:rPr>
          <w:rFonts w:ascii="Open Sans" w:hAnsi="Open Sans" w:cs="Open Sans"/>
        </w:rPr>
        <w:lastRenderedPageBreak/>
        <w:t xml:space="preserve">of the CfD, including delivery of </w:t>
      </w:r>
      <w:r w:rsidR="00845197" w:rsidRPr="00845197">
        <w:rPr>
          <w:rFonts w:ascii="Open Sans" w:hAnsi="Open Sans" w:cs="Open Sans"/>
        </w:rPr>
        <w:t>voluntary CfDs</w:t>
      </w:r>
      <w:r w:rsidR="00845197">
        <w:rPr>
          <w:rFonts w:ascii="Open Sans" w:hAnsi="Open Sans" w:cs="Open Sans"/>
        </w:rPr>
        <w:t xml:space="preserve">, </w:t>
      </w:r>
      <w:r w:rsidR="00845197" w:rsidRPr="00845197">
        <w:rPr>
          <w:rFonts w:ascii="Open Sans" w:hAnsi="Open Sans" w:cs="Open Sans"/>
        </w:rPr>
        <w:t>repowering CfDs</w:t>
      </w:r>
      <w:r w:rsidR="00845197">
        <w:rPr>
          <w:rFonts w:ascii="Open Sans" w:hAnsi="Open Sans" w:cs="Open Sans"/>
        </w:rPr>
        <w:t xml:space="preserve"> and CCS or Hydrogen CfD based business models. </w:t>
      </w:r>
      <w:r w:rsidR="00845197" w:rsidRPr="00845197">
        <w:rPr>
          <w:rFonts w:ascii="Open Sans" w:hAnsi="Open Sans" w:cs="Open Sans"/>
        </w:rPr>
        <w:t xml:space="preserve"> </w:t>
      </w:r>
    </w:p>
    <w:p w14:paraId="6F76DC38" w14:textId="51D72EEA" w:rsidR="00845197" w:rsidRPr="00087DB7" w:rsidRDefault="00637A55" w:rsidP="00087DB7">
      <w:pPr>
        <w:rPr>
          <w:rFonts w:ascii="Open Sans" w:hAnsi="Open Sans" w:cs="Open Sans"/>
          <w:b/>
          <w:bCs/>
        </w:rPr>
      </w:pPr>
      <w:r w:rsidRPr="00845197">
        <w:rPr>
          <w:rFonts w:ascii="Open Sans" w:hAnsi="Open Sans" w:cs="Open Sans"/>
        </w:rPr>
        <w:t>The CfD market is not expected to stay static</w:t>
      </w:r>
      <w:r>
        <w:rPr>
          <w:rFonts w:ascii="Open Sans" w:hAnsi="Open Sans" w:cs="Open Sans"/>
        </w:rPr>
        <w:t>. As such</w:t>
      </w:r>
      <w:r w:rsidRPr="00845197">
        <w:rPr>
          <w:rFonts w:ascii="Open Sans" w:hAnsi="Open Sans" w:cs="Open Sans"/>
        </w:rPr>
        <w:t xml:space="preserve"> </w:t>
      </w:r>
      <w:r w:rsidR="00035E4A" w:rsidRPr="00845197">
        <w:rPr>
          <w:rFonts w:ascii="Open Sans" w:hAnsi="Open Sans" w:cs="Open Sans"/>
        </w:rPr>
        <w:t>to</w:t>
      </w:r>
      <w:r w:rsidRPr="00845197">
        <w:rPr>
          <w:rFonts w:ascii="Open Sans" w:hAnsi="Open Sans" w:cs="Open Sans"/>
        </w:rPr>
        <w:t xml:space="preserve"> fut</w:t>
      </w:r>
      <w:r w:rsidR="00035E4A">
        <w:rPr>
          <w:rFonts w:ascii="Open Sans" w:hAnsi="Open Sans" w:cs="Open Sans"/>
        </w:rPr>
        <w:t>ure</w:t>
      </w:r>
      <w:r w:rsidRPr="00845197">
        <w:rPr>
          <w:rFonts w:ascii="Open Sans" w:hAnsi="Open Sans" w:cs="Open Sans"/>
        </w:rPr>
        <w:t xml:space="preserve">-proof both the CM and the CfD, the transfer process should continue to be available to </w:t>
      </w:r>
      <w:r w:rsidR="00035E4A">
        <w:rPr>
          <w:rFonts w:ascii="Open Sans" w:hAnsi="Open Sans" w:cs="Open Sans"/>
        </w:rPr>
        <w:t>future</w:t>
      </w:r>
      <w:r w:rsidRPr="00845197">
        <w:rPr>
          <w:rFonts w:ascii="Open Sans" w:hAnsi="Open Sans" w:cs="Open Sans"/>
        </w:rPr>
        <w:t xml:space="preserve"> CM agreements</w:t>
      </w:r>
      <w:r>
        <w:rPr>
          <w:rFonts w:ascii="Open Sans" w:hAnsi="Open Sans" w:cs="Open Sans"/>
          <w:b/>
          <w:bCs/>
        </w:rPr>
        <w:t xml:space="preserve">. </w:t>
      </w:r>
    </w:p>
    <w:p w14:paraId="41D9FA51" w14:textId="77777777" w:rsidR="00087DB7" w:rsidRPr="00087DB7" w:rsidRDefault="00637A55" w:rsidP="00087DB7">
      <w:pPr>
        <w:rPr>
          <w:rFonts w:ascii="Open Sans" w:hAnsi="Open Sans" w:cs="Open Sans"/>
          <w:b/>
          <w:bCs/>
        </w:rPr>
      </w:pPr>
      <w:r w:rsidRPr="00087DB7">
        <w:rPr>
          <w:rFonts w:ascii="Open Sans" w:hAnsi="Open Sans" w:cs="Open Sans"/>
          <w:b/>
          <w:bCs/>
        </w:rPr>
        <w:t>33.</w:t>
      </w:r>
      <w:r w:rsidRPr="00087DB7">
        <w:rPr>
          <w:rFonts w:ascii="Open Sans" w:hAnsi="Open Sans" w:cs="Open Sans"/>
          <w:b/>
          <w:bCs/>
        </w:rPr>
        <w:tab/>
        <w:t>Do you agree with the proposed amendment? Does the proposed amendment have any unintended consequences?</w:t>
      </w:r>
    </w:p>
    <w:p w14:paraId="0CA16F52" w14:textId="77777777" w:rsidR="00035E4A" w:rsidRPr="00F5287C" w:rsidRDefault="00637A55" w:rsidP="00035E4A">
      <w:pPr>
        <w:rPr>
          <w:rFonts w:ascii="Open Sans" w:hAnsi="Open Sans" w:cs="Open Sans"/>
        </w:rPr>
      </w:pPr>
      <w:r w:rsidRPr="00F5287C">
        <w:rPr>
          <w:rFonts w:ascii="Open Sans" w:hAnsi="Open Sans" w:cs="Open Sans"/>
        </w:rPr>
        <w:t>REA is not intending to respond to this question.</w:t>
      </w:r>
    </w:p>
    <w:p w14:paraId="6264BAA8" w14:textId="77777777" w:rsidR="00087DB7" w:rsidRPr="00087DB7" w:rsidRDefault="00087DB7" w:rsidP="00087DB7">
      <w:pPr>
        <w:rPr>
          <w:rFonts w:ascii="Open Sans" w:hAnsi="Open Sans" w:cs="Open Sans"/>
          <w:b/>
          <w:bCs/>
        </w:rPr>
      </w:pPr>
    </w:p>
    <w:p w14:paraId="4D59B8F0" w14:textId="77777777" w:rsidR="00087DB7" w:rsidRPr="00087DB7" w:rsidRDefault="00637A55" w:rsidP="00087DB7">
      <w:pPr>
        <w:rPr>
          <w:rFonts w:ascii="Open Sans" w:hAnsi="Open Sans" w:cs="Open Sans"/>
          <w:b/>
          <w:bCs/>
        </w:rPr>
      </w:pPr>
      <w:r w:rsidRPr="00087DB7">
        <w:rPr>
          <w:rFonts w:ascii="Open Sans" w:hAnsi="Open Sans" w:cs="Open Sans"/>
          <w:b/>
          <w:bCs/>
        </w:rPr>
        <w:t>34.</w:t>
      </w:r>
      <w:r w:rsidRPr="00087DB7">
        <w:rPr>
          <w:rFonts w:ascii="Open Sans" w:hAnsi="Open Sans" w:cs="Open Sans"/>
          <w:b/>
          <w:bCs/>
        </w:rPr>
        <w:tab/>
        <w:t>Do you have any comments or concerns regarding our proposed phased implementation of the requirement for Fossil Fuel Emissions Declarations to be independently verified?</w:t>
      </w:r>
    </w:p>
    <w:p w14:paraId="7D8681EA" w14:textId="77777777" w:rsidR="00035E4A" w:rsidRPr="00F5287C" w:rsidRDefault="00637A55" w:rsidP="00035E4A">
      <w:pPr>
        <w:rPr>
          <w:rFonts w:ascii="Open Sans" w:hAnsi="Open Sans" w:cs="Open Sans"/>
        </w:rPr>
      </w:pPr>
      <w:r w:rsidRPr="00F5287C">
        <w:rPr>
          <w:rFonts w:ascii="Open Sans" w:hAnsi="Open Sans" w:cs="Open Sans"/>
        </w:rPr>
        <w:t>REA is not intending to respond to this question.</w:t>
      </w:r>
    </w:p>
    <w:p w14:paraId="7E24402A" w14:textId="77777777" w:rsidR="00087DB7" w:rsidRPr="00087DB7" w:rsidRDefault="00637A55" w:rsidP="00087DB7">
      <w:pPr>
        <w:rPr>
          <w:rFonts w:ascii="Open Sans" w:hAnsi="Open Sans" w:cs="Open Sans"/>
          <w:b/>
          <w:bCs/>
          <w:u w:val="single"/>
        </w:rPr>
      </w:pPr>
      <w:r w:rsidRPr="00087DB7">
        <w:rPr>
          <w:rFonts w:ascii="Open Sans" w:hAnsi="Open Sans" w:cs="Open Sans"/>
          <w:b/>
          <w:bCs/>
          <w:u w:val="single"/>
        </w:rPr>
        <w:t>Question on Chapter 5</w:t>
      </w:r>
    </w:p>
    <w:p w14:paraId="37C8170D" w14:textId="5CADB494" w:rsidR="004C3842" w:rsidRDefault="00637A55" w:rsidP="00087DB7">
      <w:pPr>
        <w:rPr>
          <w:rFonts w:ascii="Open Sans" w:hAnsi="Open Sans" w:cs="Open Sans"/>
          <w:b/>
          <w:bCs/>
        </w:rPr>
      </w:pPr>
      <w:r w:rsidRPr="00087DB7">
        <w:rPr>
          <w:rFonts w:ascii="Open Sans" w:hAnsi="Open Sans" w:cs="Open Sans"/>
          <w:b/>
          <w:bCs/>
        </w:rPr>
        <w:t>35.</w:t>
      </w:r>
      <w:r w:rsidRPr="00087DB7">
        <w:rPr>
          <w:rFonts w:ascii="Open Sans" w:hAnsi="Open Sans" w:cs="Open Sans"/>
          <w:b/>
          <w:bCs/>
        </w:rPr>
        <w:tab/>
        <w:t>Do you agree with the consideration of impacts in section 5? Are there any additional impacts which the government has not considered? Please provide supporting evidence where possible.</w:t>
      </w:r>
    </w:p>
    <w:p w14:paraId="7B69C5BB" w14:textId="7C4A9780" w:rsidR="00035E4A" w:rsidRDefault="00637A55" w:rsidP="00035E4A">
      <w:pPr>
        <w:rPr>
          <w:rFonts w:ascii="Open Sans" w:hAnsi="Open Sans" w:cs="Open Sans"/>
        </w:rPr>
      </w:pPr>
      <w:r w:rsidRPr="00F5287C">
        <w:rPr>
          <w:rFonts w:ascii="Open Sans" w:hAnsi="Open Sans" w:cs="Open Sans"/>
        </w:rPr>
        <w:t>REA is not intending to respond to this question.</w:t>
      </w:r>
    </w:p>
    <w:p w14:paraId="54A3153E" w14:textId="0F72BC39" w:rsidR="00035E4A" w:rsidRDefault="00035E4A" w:rsidP="00035E4A">
      <w:pPr>
        <w:rPr>
          <w:rFonts w:ascii="Open Sans" w:hAnsi="Open Sans" w:cs="Open Sans"/>
        </w:rPr>
      </w:pPr>
    </w:p>
    <w:p w14:paraId="3FABA23C" w14:textId="367BB53C" w:rsidR="00035E4A" w:rsidRDefault="00035E4A" w:rsidP="00035E4A">
      <w:pPr>
        <w:rPr>
          <w:rFonts w:ascii="Open Sans" w:hAnsi="Open Sans" w:cs="Open Sans"/>
        </w:rPr>
      </w:pPr>
    </w:p>
    <w:p w14:paraId="42E485AE" w14:textId="7B405081" w:rsidR="00035E4A" w:rsidRPr="00035E4A" w:rsidRDefault="00637A55" w:rsidP="00035E4A">
      <w:pPr>
        <w:jc w:val="right"/>
        <w:rPr>
          <w:rFonts w:ascii="Open Sans" w:hAnsi="Open Sans" w:cs="Open Sans"/>
          <w:b/>
          <w:bCs/>
          <w:i/>
          <w:iCs/>
        </w:rPr>
      </w:pPr>
      <w:r w:rsidRPr="00035E4A">
        <w:rPr>
          <w:rFonts w:ascii="Open Sans" w:hAnsi="Open Sans" w:cs="Open Sans"/>
          <w:b/>
          <w:bCs/>
          <w:i/>
          <w:iCs/>
        </w:rPr>
        <w:t>February 2023</w:t>
      </w:r>
    </w:p>
    <w:p w14:paraId="0EF58130" w14:textId="77777777" w:rsidR="00035E4A" w:rsidRPr="00087DB7" w:rsidRDefault="00035E4A" w:rsidP="00087DB7">
      <w:pPr>
        <w:rPr>
          <w:rFonts w:ascii="Open Sans" w:hAnsi="Open Sans" w:cs="Open Sans"/>
          <w:b/>
          <w:bCs/>
        </w:rPr>
      </w:pPr>
    </w:p>
    <w:sectPr w:rsidR="00035E4A" w:rsidRPr="00087DB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D7AE" w14:textId="77777777" w:rsidR="00637A55" w:rsidRDefault="00637A55" w:rsidP="00637A55">
      <w:pPr>
        <w:spacing w:after="0" w:line="240" w:lineRule="auto"/>
      </w:pPr>
      <w:r>
        <w:separator/>
      </w:r>
    </w:p>
  </w:endnote>
  <w:endnote w:type="continuationSeparator" w:id="0">
    <w:p w14:paraId="0776DDA5" w14:textId="77777777" w:rsidR="00637A55" w:rsidRDefault="00637A55" w:rsidP="0063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85EA" w14:textId="77777777" w:rsidR="00637A55" w:rsidRDefault="00637A55" w:rsidP="00637A55">
      <w:pPr>
        <w:spacing w:after="0" w:line="240" w:lineRule="auto"/>
      </w:pPr>
      <w:r>
        <w:separator/>
      </w:r>
    </w:p>
  </w:footnote>
  <w:footnote w:type="continuationSeparator" w:id="0">
    <w:p w14:paraId="2A6A6FB5" w14:textId="77777777" w:rsidR="00637A55" w:rsidRDefault="00637A55" w:rsidP="00637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EA24" w14:textId="6770047F" w:rsidR="00637A55" w:rsidRDefault="00742553">
    <w:pPr>
      <w:pStyle w:val="Header"/>
    </w:pPr>
    <w:r>
      <w:rPr>
        <w:noProof/>
      </w:rPr>
      <w:drawing>
        <wp:anchor distT="0" distB="0" distL="114300" distR="114300" simplePos="0" relativeHeight="251659264" behindDoc="0" locked="0" layoutInCell="1" allowOverlap="1" wp14:anchorId="4F696D81" wp14:editId="483F427F">
          <wp:simplePos x="0" y="0"/>
          <wp:positionH relativeFrom="column">
            <wp:posOffset>4546177</wp:posOffset>
          </wp:positionH>
          <wp:positionV relativeFrom="paragraph">
            <wp:posOffset>-212936</wp:posOffset>
          </wp:positionV>
          <wp:extent cx="1066800" cy="55435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6800"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6FFA"/>
    <w:multiLevelType w:val="hybridMultilevel"/>
    <w:tmpl w:val="34ECCA50"/>
    <w:lvl w:ilvl="0" w:tplc="D90412E6">
      <w:start w:val="1"/>
      <w:numFmt w:val="decimal"/>
      <w:lvlText w:val="%1)"/>
      <w:lvlJc w:val="left"/>
      <w:pPr>
        <w:ind w:left="720" w:hanging="360"/>
      </w:pPr>
      <w:rPr>
        <w:rFonts w:hint="default"/>
      </w:rPr>
    </w:lvl>
    <w:lvl w:ilvl="1" w:tplc="4292608A" w:tentative="1">
      <w:start w:val="1"/>
      <w:numFmt w:val="lowerLetter"/>
      <w:lvlText w:val="%2."/>
      <w:lvlJc w:val="left"/>
      <w:pPr>
        <w:ind w:left="1440" w:hanging="360"/>
      </w:pPr>
    </w:lvl>
    <w:lvl w:ilvl="2" w:tplc="197C08C8" w:tentative="1">
      <w:start w:val="1"/>
      <w:numFmt w:val="lowerRoman"/>
      <w:lvlText w:val="%3."/>
      <w:lvlJc w:val="right"/>
      <w:pPr>
        <w:ind w:left="2160" w:hanging="180"/>
      </w:pPr>
    </w:lvl>
    <w:lvl w:ilvl="3" w:tplc="5ADE7D9C" w:tentative="1">
      <w:start w:val="1"/>
      <w:numFmt w:val="decimal"/>
      <w:lvlText w:val="%4."/>
      <w:lvlJc w:val="left"/>
      <w:pPr>
        <w:ind w:left="2880" w:hanging="360"/>
      </w:pPr>
    </w:lvl>
    <w:lvl w:ilvl="4" w:tplc="2B407C54" w:tentative="1">
      <w:start w:val="1"/>
      <w:numFmt w:val="lowerLetter"/>
      <w:lvlText w:val="%5."/>
      <w:lvlJc w:val="left"/>
      <w:pPr>
        <w:ind w:left="3600" w:hanging="360"/>
      </w:pPr>
    </w:lvl>
    <w:lvl w:ilvl="5" w:tplc="190427F8" w:tentative="1">
      <w:start w:val="1"/>
      <w:numFmt w:val="lowerRoman"/>
      <w:lvlText w:val="%6."/>
      <w:lvlJc w:val="right"/>
      <w:pPr>
        <w:ind w:left="4320" w:hanging="180"/>
      </w:pPr>
    </w:lvl>
    <w:lvl w:ilvl="6" w:tplc="9BD6D05E" w:tentative="1">
      <w:start w:val="1"/>
      <w:numFmt w:val="decimal"/>
      <w:lvlText w:val="%7."/>
      <w:lvlJc w:val="left"/>
      <w:pPr>
        <w:ind w:left="5040" w:hanging="360"/>
      </w:pPr>
    </w:lvl>
    <w:lvl w:ilvl="7" w:tplc="3836EBF4" w:tentative="1">
      <w:start w:val="1"/>
      <w:numFmt w:val="lowerLetter"/>
      <w:lvlText w:val="%8."/>
      <w:lvlJc w:val="left"/>
      <w:pPr>
        <w:ind w:left="5760" w:hanging="360"/>
      </w:pPr>
    </w:lvl>
    <w:lvl w:ilvl="8" w:tplc="8CB0CFF0" w:tentative="1">
      <w:start w:val="1"/>
      <w:numFmt w:val="lowerRoman"/>
      <w:lvlText w:val="%9."/>
      <w:lvlJc w:val="right"/>
      <w:pPr>
        <w:ind w:left="6480" w:hanging="180"/>
      </w:pPr>
    </w:lvl>
  </w:abstractNum>
  <w:abstractNum w:abstractNumId="1" w15:restartNumberingAfterBreak="0">
    <w:nsid w:val="2231651A"/>
    <w:multiLevelType w:val="hybridMultilevel"/>
    <w:tmpl w:val="E22E8BA0"/>
    <w:lvl w:ilvl="0" w:tplc="FCAE2628">
      <w:numFmt w:val="bullet"/>
      <w:lvlText w:val="-"/>
      <w:lvlJc w:val="left"/>
      <w:pPr>
        <w:ind w:left="720" w:hanging="360"/>
      </w:pPr>
      <w:rPr>
        <w:rFonts w:ascii="Open Sans" w:eastAsiaTheme="minorHAnsi" w:hAnsi="Open Sans" w:cs="Open Sans" w:hint="default"/>
      </w:rPr>
    </w:lvl>
    <w:lvl w:ilvl="1" w:tplc="400EB60C" w:tentative="1">
      <w:start w:val="1"/>
      <w:numFmt w:val="bullet"/>
      <w:lvlText w:val="o"/>
      <w:lvlJc w:val="left"/>
      <w:pPr>
        <w:ind w:left="1440" w:hanging="360"/>
      </w:pPr>
      <w:rPr>
        <w:rFonts w:ascii="Courier New" w:hAnsi="Courier New" w:cs="Courier New" w:hint="default"/>
      </w:rPr>
    </w:lvl>
    <w:lvl w:ilvl="2" w:tplc="6A603F5E" w:tentative="1">
      <w:start w:val="1"/>
      <w:numFmt w:val="bullet"/>
      <w:lvlText w:val=""/>
      <w:lvlJc w:val="left"/>
      <w:pPr>
        <w:ind w:left="2160" w:hanging="360"/>
      </w:pPr>
      <w:rPr>
        <w:rFonts w:ascii="Wingdings" w:hAnsi="Wingdings" w:hint="default"/>
      </w:rPr>
    </w:lvl>
    <w:lvl w:ilvl="3" w:tplc="747C283C" w:tentative="1">
      <w:start w:val="1"/>
      <w:numFmt w:val="bullet"/>
      <w:lvlText w:val=""/>
      <w:lvlJc w:val="left"/>
      <w:pPr>
        <w:ind w:left="2880" w:hanging="360"/>
      </w:pPr>
      <w:rPr>
        <w:rFonts w:ascii="Symbol" w:hAnsi="Symbol" w:hint="default"/>
      </w:rPr>
    </w:lvl>
    <w:lvl w:ilvl="4" w:tplc="0D14F342" w:tentative="1">
      <w:start w:val="1"/>
      <w:numFmt w:val="bullet"/>
      <w:lvlText w:val="o"/>
      <w:lvlJc w:val="left"/>
      <w:pPr>
        <w:ind w:left="3600" w:hanging="360"/>
      </w:pPr>
      <w:rPr>
        <w:rFonts w:ascii="Courier New" w:hAnsi="Courier New" w:cs="Courier New" w:hint="default"/>
      </w:rPr>
    </w:lvl>
    <w:lvl w:ilvl="5" w:tplc="F58CB272" w:tentative="1">
      <w:start w:val="1"/>
      <w:numFmt w:val="bullet"/>
      <w:lvlText w:val=""/>
      <w:lvlJc w:val="left"/>
      <w:pPr>
        <w:ind w:left="4320" w:hanging="360"/>
      </w:pPr>
      <w:rPr>
        <w:rFonts w:ascii="Wingdings" w:hAnsi="Wingdings" w:hint="default"/>
      </w:rPr>
    </w:lvl>
    <w:lvl w:ilvl="6" w:tplc="3B28E31C" w:tentative="1">
      <w:start w:val="1"/>
      <w:numFmt w:val="bullet"/>
      <w:lvlText w:val=""/>
      <w:lvlJc w:val="left"/>
      <w:pPr>
        <w:ind w:left="5040" w:hanging="360"/>
      </w:pPr>
      <w:rPr>
        <w:rFonts w:ascii="Symbol" w:hAnsi="Symbol" w:hint="default"/>
      </w:rPr>
    </w:lvl>
    <w:lvl w:ilvl="7" w:tplc="5ED206C4" w:tentative="1">
      <w:start w:val="1"/>
      <w:numFmt w:val="bullet"/>
      <w:lvlText w:val="o"/>
      <w:lvlJc w:val="left"/>
      <w:pPr>
        <w:ind w:left="5760" w:hanging="360"/>
      </w:pPr>
      <w:rPr>
        <w:rFonts w:ascii="Courier New" w:hAnsi="Courier New" w:cs="Courier New" w:hint="default"/>
      </w:rPr>
    </w:lvl>
    <w:lvl w:ilvl="8" w:tplc="F3A8219A" w:tentative="1">
      <w:start w:val="1"/>
      <w:numFmt w:val="bullet"/>
      <w:lvlText w:val=""/>
      <w:lvlJc w:val="left"/>
      <w:pPr>
        <w:ind w:left="6480" w:hanging="360"/>
      </w:pPr>
      <w:rPr>
        <w:rFonts w:ascii="Wingdings" w:hAnsi="Wingdings" w:hint="default"/>
      </w:rPr>
    </w:lvl>
  </w:abstractNum>
  <w:abstractNum w:abstractNumId="2" w15:restartNumberingAfterBreak="0">
    <w:nsid w:val="5E9E1BC5"/>
    <w:multiLevelType w:val="hybridMultilevel"/>
    <w:tmpl w:val="121AF006"/>
    <w:lvl w:ilvl="0" w:tplc="37622B7C">
      <w:start w:val="1"/>
      <w:numFmt w:val="bullet"/>
      <w:lvlText w:val=""/>
      <w:lvlJc w:val="left"/>
      <w:pPr>
        <w:ind w:left="720" w:hanging="360"/>
      </w:pPr>
      <w:rPr>
        <w:rFonts w:ascii="Symbol" w:hAnsi="Symbol" w:hint="default"/>
      </w:rPr>
    </w:lvl>
    <w:lvl w:ilvl="1" w:tplc="C2FCB7B6" w:tentative="1">
      <w:start w:val="1"/>
      <w:numFmt w:val="bullet"/>
      <w:lvlText w:val="o"/>
      <w:lvlJc w:val="left"/>
      <w:pPr>
        <w:ind w:left="1440" w:hanging="360"/>
      </w:pPr>
      <w:rPr>
        <w:rFonts w:ascii="Courier New" w:hAnsi="Courier New" w:cs="Courier New" w:hint="default"/>
      </w:rPr>
    </w:lvl>
    <w:lvl w:ilvl="2" w:tplc="3D566220" w:tentative="1">
      <w:start w:val="1"/>
      <w:numFmt w:val="bullet"/>
      <w:lvlText w:val=""/>
      <w:lvlJc w:val="left"/>
      <w:pPr>
        <w:ind w:left="2160" w:hanging="360"/>
      </w:pPr>
      <w:rPr>
        <w:rFonts w:ascii="Wingdings" w:hAnsi="Wingdings" w:hint="default"/>
      </w:rPr>
    </w:lvl>
    <w:lvl w:ilvl="3" w:tplc="E5BE5AC8" w:tentative="1">
      <w:start w:val="1"/>
      <w:numFmt w:val="bullet"/>
      <w:lvlText w:val=""/>
      <w:lvlJc w:val="left"/>
      <w:pPr>
        <w:ind w:left="2880" w:hanging="360"/>
      </w:pPr>
      <w:rPr>
        <w:rFonts w:ascii="Symbol" w:hAnsi="Symbol" w:hint="default"/>
      </w:rPr>
    </w:lvl>
    <w:lvl w:ilvl="4" w:tplc="FF5C194C" w:tentative="1">
      <w:start w:val="1"/>
      <w:numFmt w:val="bullet"/>
      <w:lvlText w:val="o"/>
      <w:lvlJc w:val="left"/>
      <w:pPr>
        <w:ind w:left="3600" w:hanging="360"/>
      </w:pPr>
      <w:rPr>
        <w:rFonts w:ascii="Courier New" w:hAnsi="Courier New" w:cs="Courier New" w:hint="default"/>
      </w:rPr>
    </w:lvl>
    <w:lvl w:ilvl="5" w:tplc="D28E3126" w:tentative="1">
      <w:start w:val="1"/>
      <w:numFmt w:val="bullet"/>
      <w:lvlText w:val=""/>
      <w:lvlJc w:val="left"/>
      <w:pPr>
        <w:ind w:left="4320" w:hanging="360"/>
      </w:pPr>
      <w:rPr>
        <w:rFonts w:ascii="Wingdings" w:hAnsi="Wingdings" w:hint="default"/>
      </w:rPr>
    </w:lvl>
    <w:lvl w:ilvl="6" w:tplc="D196079A" w:tentative="1">
      <w:start w:val="1"/>
      <w:numFmt w:val="bullet"/>
      <w:lvlText w:val=""/>
      <w:lvlJc w:val="left"/>
      <w:pPr>
        <w:ind w:left="5040" w:hanging="360"/>
      </w:pPr>
      <w:rPr>
        <w:rFonts w:ascii="Symbol" w:hAnsi="Symbol" w:hint="default"/>
      </w:rPr>
    </w:lvl>
    <w:lvl w:ilvl="7" w:tplc="163424B6" w:tentative="1">
      <w:start w:val="1"/>
      <w:numFmt w:val="bullet"/>
      <w:lvlText w:val="o"/>
      <w:lvlJc w:val="left"/>
      <w:pPr>
        <w:ind w:left="5760" w:hanging="360"/>
      </w:pPr>
      <w:rPr>
        <w:rFonts w:ascii="Courier New" w:hAnsi="Courier New" w:cs="Courier New" w:hint="default"/>
      </w:rPr>
    </w:lvl>
    <w:lvl w:ilvl="8" w:tplc="B3C4DC30" w:tentative="1">
      <w:start w:val="1"/>
      <w:numFmt w:val="bullet"/>
      <w:lvlText w:val=""/>
      <w:lvlJc w:val="left"/>
      <w:pPr>
        <w:ind w:left="6480" w:hanging="360"/>
      </w:pPr>
      <w:rPr>
        <w:rFonts w:ascii="Wingdings" w:hAnsi="Wingdings" w:hint="default"/>
      </w:rPr>
    </w:lvl>
  </w:abstractNum>
  <w:num w:numId="1" w16cid:durableId="1539780431">
    <w:abstractNumId w:val="0"/>
  </w:num>
  <w:num w:numId="2" w16cid:durableId="1462260223">
    <w:abstractNumId w:val="2"/>
  </w:num>
  <w:num w:numId="3" w16cid:durableId="1078088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B7"/>
    <w:rsid w:val="00035E4A"/>
    <w:rsid w:val="00051676"/>
    <w:rsid w:val="00062B15"/>
    <w:rsid w:val="00087DB7"/>
    <w:rsid w:val="000A5290"/>
    <w:rsid w:val="00131A62"/>
    <w:rsid w:val="00144DBC"/>
    <w:rsid w:val="001A6E22"/>
    <w:rsid w:val="00203C78"/>
    <w:rsid w:val="00274DBA"/>
    <w:rsid w:val="002C05A8"/>
    <w:rsid w:val="00335CDF"/>
    <w:rsid w:val="00344F44"/>
    <w:rsid w:val="00401BEB"/>
    <w:rsid w:val="00485974"/>
    <w:rsid w:val="004C3842"/>
    <w:rsid w:val="00591337"/>
    <w:rsid w:val="0059336B"/>
    <w:rsid w:val="005C1277"/>
    <w:rsid w:val="005F1183"/>
    <w:rsid w:val="006134D5"/>
    <w:rsid w:val="00637A55"/>
    <w:rsid w:val="006A6CFB"/>
    <w:rsid w:val="006B0715"/>
    <w:rsid w:val="006E24AE"/>
    <w:rsid w:val="006E52FC"/>
    <w:rsid w:val="00726559"/>
    <w:rsid w:val="00736875"/>
    <w:rsid w:val="00742553"/>
    <w:rsid w:val="00757653"/>
    <w:rsid w:val="007A1795"/>
    <w:rsid w:val="00845197"/>
    <w:rsid w:val="008C0CD5"/>
    <w:rsid w:val="00903E5C"/>
    <w:rsid w:val="00936B3C"/>
    <w:rsid w:val="00974426"/>
    <w:rsid w:val="00983A3D"/>
    <w:rsid w:val="00A34411"/>
    <w:rsid w:val="00A5537F"/>
    <w:rsid w:val="00A616E6"/>
    <w:rsid w:val="00AC724C"/>
    <w:rsid w:val="00AD26AE"/>
    <w:rsid w:val="00AD715D"/>
    <w:rsid w:val="00B52315"/>
    <w:rsid w:val="00BD5D83"/>
    <w:rsid w:val="00C54F0E"/>
    <w:rsid w:val="00CB629E"/>
    <w:rsid w:val="00E14A50"/>
    <w:rsid w:val="00EF57D0"/>
    <w:rsid w:val="00F5287C"/>
    <w:rsid w:val="00F642AA"/>
    <w:rsid w:val="00F85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E90A"/>
  <w15:chartTrackingRefBased/>
  <w15:docId w15:val="{E42E1D40-5A75-4698-92BA-41CCEF76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5D"/>
    <w:pPr>
      <w:ind w:left="720"/>
      <w:contextualSpacing/>
    </w:pPr>
  </w:style>
  <w:style w:type="paragraph" w:styleId="Header">
    <w:name w:val="header"/>
    <w:basedOn w:val="Normal"/>
    <w:link w:val="HeaderChar"/>
    <w:uiPriority w:val="99"/>
    <w:unhideWhenUsed/>
    <w:rsid w:val="00637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A55"/>
  </w:style>
  <w:style w:type="paragraph" w:styleId="Footer">
    <w:name w:val="footer"/>
    <w:basedOn w:val="Normal"/>
    <w:link w:val="FooterChar"/>
    <w:uiPriority w:val="99"/>
    <w:unhideWhenUsed/>
    <w:rsid w:val="00637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43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3B658-4706-4695-B4B2-A4B94973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10</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Sommerfeld</dc:creator>
  <cp:lastModifiedBy>Mark Sommerfeld</cp:lastModifiedBy>
  <cp:revision>13</cp:revision>
  <dcterms:created xsi:type="dcterms:W3CDTF">2023-02-20T18:26:00Z</dcterms:created>
  <dcterms:modified xsi:type="dcterms:W3CDTF">2023-02-28T20:05:00Z</dcterms:modified>
</cp:coreProperties>
</file>