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D196" w14:textId="77777777" w:rsidR="0096061B" w:rsidRPr="00BA372E" w:rsidRDefault="0096061B" w:rsidP="003404A3">
      <w:pPr>
        <w:spacing w:after="0" w:line="240" w:lineRule="auto"/>
        <w:jc w:val="center"/>
        <w:rPr>
          <w:rFonts w:ascii="Open Sans" w:eastAsia="Open Sans" w:hAnsi="Open Sans" w:cs="Open Sans"/>
          <w:b/>
          <w:color w:val="06926B"/>
          <w:sz w:val="32"/>
          <w:szCs w:val="32"/>
        </w:rPr>
      </w:pPr>
      <w:r w:rsidRPr="00BA372E">
        <w:rPr>
          <w:rFonts w:ascii="Open Sans" w:eastAsia="Open Sans" w:hAnsi="Open Sans" w:cs="Open Sans"/>
          <w:b/>
          <w:color w:val="06926B"/>
          <w:sz w:val="32"/>
          <w:szCs w:val="32"/>
        </w:rPr>
        <w:t>REA Response:</w:t>
      </w:r>
    </w:p>
    <w:p w14:paraId="333C4A36" w14:textId="44BDDF63" w:rsidR="0096061B" w:rsidRPr="00BA372E" w:rsidRDefault="00663B78" w:rsidP="003404A3">
      <w:pPr>
        <w:spacing w:before="120" w:after="120" w:line="240" w:lineRule="auto"/>
        <w:jc w:val="center"/>
        <w:rPr>
          <w:rFonts w:ascii="Open Sans" w:eastAsia="Open Sans" w:hAnsi="Open Sans" w:cs="Open Sans"/>
          <w:b/>
          <w:color w:val="06926B"/>
          <w:sz w:val="32"/>
          <w:szCs w:val="32"/>
        </w:rPr>
      </w:pPr>
      <w:r w:rsidRPr="00BA372E">
        <w:rPr>
          <w:rFonts w:ascii="Open Sans" w:eastAsia="Open Sans" w:hAnsi="Open Sans" w:cs="Open Sans"/>
          <w:b/>
          <w:color w:val="06926B"/>
          <w:sz w:val="32"/>
          <w:szCs w:val="32"/>
        </w:rPr>
        <w:t>Decarbonisation Readiness: Consultation on updates to the 2009 Carbon Capture Readiness requirements</w:t>
      </w:r>
    </w:p>
    <w:p w14:paraId="4E29348F" w14:textId="77777777" w:rsidR="003404A3" w:rsidRPr="00BA372E" w:rsidRDefault="003404A3" w:rsidP="00636F7A">
      <w:pPr>
        <w:spacing w:before="120" w:after="120" w:line="240" w:lineRule="auto"/>
        <w:rPr>
          <w:rFonts w:ascii="Open Sans" w:eastAsia="Open Sans" w:hAnsi="Open Sans" w:cs="Open Sans"/>
          <w:sz w:val="19"/>
          <w:szCs w:val="19"/>
        </w:rPr>
      </w:pPr>
    </w:p>
    <w:p w14:paraId="78B63D89" w14:textId="4AE1A950" w:rsidR="00636F7A" w:rsidRDefault="004669F7" w:rsidP="00636F7A">
      <w:pPr>
        <w:spacing w:before="120" w:after="120" w:line="240" w:lineRule="auto"/>
        <w:rPr>
          <w:rFonts w:ascii="Open Sans" w:eastAsia="Open Sans" w:hAnsi="Open Sans" w:cs="Open Sans"/>
        </w:rPr>
      </w:pPr>
      <w:r w:rsidRPr="00BA372E">
        <w:rPr>
          <w:rFonts w:ascii="Open Sans" w:eastAsia="Open Sans" w:hAnsi="Open Sans" w:cs="Open Sans"/>
        </w:rPr>
        <w:t>The Association for Renewable Energy &amp; Clean Technologies (REA) is pleased to submit this response to the above call for evidence. The REA represents industry stakeholders from across the whole bioenergy sector and includes dedicated member forums focused on green gas,</w:t>
      </w:r>
      <w:r w:rsidR="00636F7A" w:rsidRPr="00BA372E">
        <w:rPr>
          <w:rFonts w:ascii="Open Sans" w:eastAsia="Open Sans" w:hAnsi="Open Sans" w:cs="Open Sans"/>
        </w:rPr>
        <w:t xml:space="preserve"> hydrogen producers,</w:t>
      </w:r>
      <w:r w:rsidRPr="00BA372E">
        <w:rPr>
          <w:rFonts w:ascii="Open Sans" w:eastAsia="Open Sans" w:hAnsi="Open Sans" w:cs="Open Sans"/>
        </w:rPr>
        <w:t xml:space="preserve">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0C57C3F1" w14:textId="61599524" w:rsidR="007156C4" w:rsidRPr="00BA372E" w:rsidRDefault="007156C4" w:rsidP="007156C4">
      <w:pPr>
        <w:pStyle w:val="ListParagraph"/>
        <w:numPr>
          <w:ilvl w:val="0"/>
          <w:numId w:val="1"/>
        </w:numPr>
        <w:rPr>
          <w:rFonts w:ascii="Open Sans" w:hAnsi="Open Sans" w:cs="Open Sans"/>
          <w:b/>
          <w:bCs/>
        </w:rPr>
      </w:pPr>
      <w:r w:rsidRPr="00BA372E">
        <w:rPr>
          <w:rFonts w:ascii="Open Sans" w:hAnsi="Open Sans" w:cs="Open Sans"/>
          <w:b/>
          <w:bCs/>
        </w:rPr>
        <w:t>Do you agree with Government’s proposal for the definition of “fully decarbonised”?</w:t>
      </w:r>
    </w:p>
    <w:p w14:paraId="0083A3B4" w14:textId="4D13FD8D" w:rsidR="007156C4" w:rsidRPr="00BA372E" w:rsidRDefault="00B250EC" w:rsidP="007156C4">
      <w:pPr>
        <w:rPr>
          <w:rFonts w:ascii="Open Sans" w:hAnsi="Open Sans" w:cs="Open Sans"/>
        </w:rPr>
      </w:pPr>
      <w:r w:rsidRPr="00BA372E">
        <w:rPr>
          <w:rFonts w:ascii="Open Sans" w:hAnsi="Open Sans" w:cs="Open Sans"/>
        </w:rPr>
        <w:t xml:space="preserve">Broadly the REA agree with principles </w:t>
      </w:r>
      <w:r w:rsidR="00BA3C54" w:rsidRPr="00BA372E">
        <w:rPr>
          <w:rFonts w:ascii="Open Sans" w:hAnsi="Open Sans" w:cs="Open Sans"/>
        </w:rPr>
        <w:t>of the definition</w:t>
      </w:r>
      <w:r w:rsidRPr="00BA372E">
        <w:rPr>
          <w:rFonts w:ascii="Open Sans" w:hAnsi="Open Sans" w:cs="Open Sans"/>
        </w:rPr>
        <w:t>, however</w:t>
      </w:r>
      <w:r w:rsidR="00031D1E" w:rsidRPr="00BA372E">
        <w:rPr>
          <w:rFonts w:ascii="Open Sans" w:hAnsi="Open Sans" w:cs="Open Sans"/>
        </w:rPr>
        <w:t>,</w:t>
      </w:r>
      <w:r w:rsidRPr="00BA372E">
        <w:rPr>
          <w:rFonts w:ascii="Open Sans" w:hAnsi="Open Sans" w:cs="Open Sans"/>
        </w:rPr>
        <w:t xml:space="preserve"> </w:t>
      </w:r>
      <w:r w:rsidR="00BA3C54" w:rsidRPr="00BA372E">
        <w:rPr>
          <w:rFonts w:ascii="Open Sans" w:hAnsi="Open Sans" w:cs="Open Sans"/>
        </w:rPr>
        <w:t>highlight the following concerns with how ‘fully decarbonised</w:t>
      </w:r>
      <w:r w:rsidR="008062E5">
        <w:rPr>
          <w:rFonts w:ascii="Open Sans" w:hAnsi="Open Sans" w:cs="Open Sans"/>
        </w:rPr>
        <w:t>’</w:t>
      </w:r>
      <w:r w:rsidR="00BA3C54" w:rsidRPr="00BA372E">
        <w:rPr>
          <w:rFonts w:ascii="Open Sans" w:hAnsi="Open Sans" w:cs="Open Sans"/>
        </w:rPr>
        <w:t xml:space="preserve"> is being defined</w:t>
      </w:r>
      <w:r w:rsidR="00C4027B">
        <w:rPr>
          <w:rFonts w:ascii="Open Sans" w:hAnsi="Open Sans" w:cs="Open Sans"/>
        </w:rPr>
        <w:t>.</w:t>
      </w:r>
    </w:p>
    <w:p w14:paraId="38060573" w14:textId="13FAB59A" w:rsidR="0043721D" w:rsidRPr="00BA372E" w:rsidRDefault="0043721D" w:rsidP="007156C4">
      <w:pPr>
        <w:rPr>
          <w:rFonts w:ascii="Open Sans" w:hAnsi="Open Sans" w:cs="Open Sans"/>
        </w:rPr>
      </w:pPr>
      <w:r w:rsidRPr="00BA372E">
        <w:rPr>
          <w:rFonts w:ascii="Open Sans" w:hAnsi="Open Sans" w:cs="Open Sans"/>
        </w:rPr>
        <w:t>Currently the definition suggests either a 90% capture rate</w:t>
      </w:r>
      <w:r w:rsidR="00952160" w:rsidRPr="00BA372E">
        <w:rPr>
          <w:rFonts w:ascii="Open Sans" w:hAnsi="Open Sans" w:cs="Open Sans"/>
        </w:rPr>
        <w:t xml:space="preserve"> for</w:t>
      </w:r>
      <w:r w:rsidRPr="00BA372E">
        <w:rPr>
          <w:rFonts w:ascii="Open Sans" w:hAnsi="Open Sans" w:cs="Open Sans"/>
        </w:rPr>
        <w:t xml:space="preserve"> CCUS or a capture rate defined in Best Available Techniques </w:t>
      </w:r>
      <w:r w:rsidR="00952160" w:rsidRPr="00BA372E">
        <w:rPr>
          <w:rFonts w:ascii="Open Sans" w:hAnsi="Open Sans" w:cs="Open Sans"/>
        </w:rPr>
        <w:t>G</w:t>
      </w:r>
      <w:r w:rsidRPr="00BA372E">
        <w:rPr>
          <w:rFonts w:ascii="Open Sans" w:hAnsi="Open Sans" w:cs="Open Sans"/>
        </w:rPr>
        <w:t>uidance</w:t>
      </w:r>
      <w:r w:rsidR="00952160" w:rsidRPr="00BA372E">
        <w:rPr>
          <w:rFonts w:ascii="Open Sans" w:hAnsi="Open Sans" w:cs="Open Sans"/>
        </w:rPr>
        <w:t xml:space="preserve"> (BAT)</w:t>
      </w:r>
      <w:r w:rsidRPr="00BA372E">
        <w:rPr>
          <w:rFonts w:ascii="Open Sans" w:hAnsi="Open Sans" w:cs="Open Sans"/>
        </w:rPr>
        <w:t xml:space="preserve">, stipulating </w:t>
      </w:r>
      <w:r w:rsidRPr="00BA372E">
        <w:rPr>
          <w:rFonts w:ascii="Open Sans" w:hAnsi="Open Sans" w:cs="Open Sans"/>
          <w:u w:val="single"/>
        </w:rPr>
        <w:t>whichever is higher</w:t>
      </w:r>
      <w:r w:rsidR="00952160" w:rsidRPr="00BA372E">
        <w:rPr>
          <w:rFonts w:ascii="Open Sans" w:hAnsi="Open Sans" w:cs="Open Sans"/>
          <w:u w:val="single"/>
        </w:rPr>
        <w:t xml:space="preserve"> should be followed</w:t>
      </w:r>
      <w:r w:rsidRPr="00BA372E">
        <w:rPr>
          <w:rFonts w:ascii="Open Sans" w:hAnsi="Open Sans" w:cs="Open Sans"/>
        </w:rPr>
        <w:t xml:space="preserve">. This, </w:t>
      </w:r>
      <w:r w:rsidR="00952160" w:rsidRPr="00BA372E">
        <w:rPr>
          <w:rFonts w:ascii="Open Sans" w:hAnsi="Open Sans" w:cs="Open Sans"/>
        </w:rPr>
        <w:t>however, assumes</w:t>
      </w:r>
      <w:r w:rsidRPr="00BA372E">
        <w:rPr>
          <w:rFonts w:ascii="Open Sans" w:hAnsi="Open Sans" w:cs="Open Sans"/>
        </w:rPr>
        <w:t xml:space="preserve"> that BAT </w:t>
      </w:r>
      <w:r w:rsidR="00952160" w:rsidRPr="00BA372E">
        <w:rPr>
          <w:rFonts w:ascii="Open Sans" w:hAnsi="Open Sans" w:cs="Open Sans"/>
        </w:rPr>
        <w:t>will always be</w:t>
      </w:r>
      <w:r w:rsidRPr="00BA372E">
        <w:rPr>
          <w:rFonts w:ascii="Open Sans" w:hAnsi="Open Sans" w:cs="Open Sans"/>
        </w:rPr>
        <w:t xml:space="preserve"> higher </w:t>
      </w:r>
      <w:r w:rsidR="00952160" w:rsidRPr="00BA372E">
        <w:rPr>
          <w:rFonts w:ascii="Open Sans" w:hAnsi="Open Sans" w:cs="Open Sans"/>
        </w:rPr>
        <w:t>than</w:t>
      </w:r>
      <w:r w:rsidRPr="00BA372E">
        <w:rPr>
          <w:rFonts w:ascii="Open Sans" w:hAnsi="Open Sans" w:cs="Open Sans"/>
        </w:rPr>
        <w:t xml:space="preserve"> 90% which</w:t>
      </w:r>
      <w:r w:rsidR="00952160" w:rsidRPr="00BA372E">
        <w:rPr>
          <w:rFonts w:ascii="Open Sans" w:hAnsi="Open Sans" w:cs="Open Sans"/>
        </w:rPr>
        <w:t>,</w:t>
      </w:r>
      <w:r w:rsidRPr="00BA372E">
        <w:rPr>
          <w:rFonts w:ascii="Open Sans" w:hAnsi="Open Sans" w:cs="Open Sans"/>
        </w:rPr>
        <w:t xml:space="preserve"> </w:t>
      </w:r>
      <w:r w:rsidR="00952160" w:rsidRPr="00BA372E">
        <w:rPr>
          <w:rFonts w:ascii="Open Sans" w:hAnsi="Open Sans" w:cs="Open Sans"/>
        </w:rPr>
        <w:t xml:space="preserve">while likely, creates the possibility of there being two levels of legislation if BAT is lower than 90%. As such, to ensure consistency, the definition should be stated as BAT for individual technologies, and a default of 90% should BAT not apply, rather than stating whichever is higher. </w:t>
      </w:r>
    </w:p>
    <w:p w14:paraId="5B431426" w14:textId="2E39E506" w:rsidR="00952160" w:rsidRPr="00BA372E" w:rsidRDefault="00952160" w:rsidP="007156C4">
      <w:pPr>
        <w:rPr>
          <w:rFonts w:ascii="Open Sans" w:hAnsi="Open Sans" w:cs="Open Sans"/>
        </w:rPr>
      </w:pPr>
      <w:r w:rsidRPr="00BA372E">
        <w:rPr>
          <w:rFonts w:ascii="Open Sans" w:hAnsi="Open Sans" w:cs="Open Sans"/>
        </w:rPr>
        <w:t xml:space="preserve">The definition should also reference the difference between fossil carbon and biogenic carbon emissions. A fully decarbonised </w:t>
      </w:r>
      <w:r w:rsidR="00BA3C54" w:rsidRPr="00BA372E">
        <w:rPr>
          <w:rFonts w:ascii="Open Sans" w:hAnsi="Open Sans" w:cs="Open Sans"/>
        </w:rPr>
        <w:t xml:space="preserve">fossil generator </w:t>
      </w:r>
      <w:r w:rsidR="00BF0A2E">
        <w:rPr>
          <w:rFonts w:ascii="Open Sans" w:hAnsi="Open Sans" w:cs="Open Sans"/>
        </w:rPr>
        <w:t xml:space="preserve">with CCS will </w:t>
      </w:r>
      <w:r w:rsidR="00BA3C54" w:rsidRPr="00BA372E">
        <w:rPr>
          <w:rFonts w:ascii="Open Sans" w:hAnsi="Open Sans" w:cs="Open Sans"/>
        </w:rPr>
        <w:t xml:space="preserve">capture fossil carbon, while a BECCS site will be delivering negative emissions. Recognition that biogenic carbon still provides carbon savings compared to fossil sites, will be important for prioritising decarbonisation activities. </w:t>
      </w:r>
    </w:p>
    <w:p w14:paraId="1E049F6A" w14:textId="4E8C3EB9" w:rsidR="007156C4" w:rsidRPr="00BA372E" w:rsidRDefault="007156C4" w:rsidP="00BA3C54">
      <w:pPr>
        <w:pStyle w:val="ListParagraph"/>
        <w:numPr>
          <w:ilvl w:val="0"/>
          <w:numId w:val="1"/>
        </w:numPr>
        <w:rPr>
          <w:rFonts w:ascii="Open Sans" w:hAnsi="Open Sans" w:cs="Open Sans"/>
        </w:rPr>
      </w:pPr>
      <w:r w:rsidRPr="00BA372E">
        <w:rPr>
          <w:rFonts w:ascii="Open Sans" w:hAnsi="Open Sans" w:cs="Open Sans"/>
          <w:b/>
          <w:bCs/>
        </w:rPr>
        <w:t>What are your views on our proposals that eligible combustion power plants would be subject to Decarbonisation Readiness requirements unless they can demonstrate they have met the definition of being “fully decarbonised</w:t>
      </w:r>
      <w:r w:rsidRPr="00BA372E">
        <w:rPr>
          <w:rFonts w:ascii="Open Sans" w:hAnsi="Open Sans" w:cs="Open Sans"/>
        </w:rPr>
        <w:t>”?</w:t>
      </w:r>
    </w:p>
    <w:p w14:paraId="754A8CF4" w14:textId="06A83A28" w:rsidR="00BA3C54" w:rsidRPr="00BA372E" w:rsidRDefault="00031D1E" w:rsidP="00BA3C54">
      <w:pPr>
        <w:rPr>
          <w:rFonts w:ascii="Open Sans" w:hAnsi="Open Sans" w:cs="Open Sans"/>
        </w:rPr>
      </w:pPr>
      <w:r w:rsidRPr="00BA372E">
        <w:rPr>
          <w:rFonts w:ascii="Open Sans" w:hAnsi="Open Sans" w:cs="Open Sans"/>
        </w:rPr>
        <w:t xml:space="preserve">The REA agree that eligible plants be subject to DR requirements until they are defined as fully decarbonised. However, the implementation will need to acknowledge both the difference in biogenic carbon and that it may not be commercially feasible for all bioenergy sites to get to a point of fully </w:t>
      </w:r>
      <w:r w:rsidR="00C83F17" w:rsidRPr="00BA372E">
        <w:rPr>
          <w:rFonts w:ascii="Open Sans" w:hAnsi="Open Sans" w:cs="Open Sans"/>
        </w:rPr>
        <w:t xml:space="preserve">decarbonised. However, it should be noted that </w:t>
      </w:r>
      <w:r w:rsidRPr="00BA372E">
        <w:rPr>
          <w:rFonts w:ascii="Open Sans" w:hAnsi="Open Sans" w:cs="Open Sans"/>
        </w:rPr>
        <w:t xml:space="preserve">their </w:t>
      </w:r>
      <w:r w:rsidR="00C83F17" w:rsidRPr="00BA372E">
        <w:rPr>
          <w:rFonts w:ascii="Open Sans" w:hAnsi="Open Sans" w:cs="Open Sans"/>
        </w:rPr>
        <w:t>operation</w:t>
      </w:r>
      <w:r w:rsidRPr="00BA372E">
        <w:rPr>
          <w:rFonts w:ascii="Open Sans" w:hAnsi="Open Sans" w:cs="Open Sans"/>
        </w:rPr>
        <w:t xml:space="preserve"> still presents an advantage in delivering </w:t>
      </w:r>
      <w:r w:rsidR="00C83F17" w:rsidRPr="00BA372E">
        <w:rPr>
          <w:rFonts w:ascii="Open Sans" w:hAnsi="Open Sans" w:cs="Open Sans"/>
        </w:rPr>
        <w:t xml:space="preserve">significant carbon savings in comparison to fossil fuel comparators. </w:t>
      </w:r>
    </w:p>
    <w:p w14:paraId="32645517" w14:textId="79F518B7" w:rsidR="007156C4" w:rsidRPr="00BA372E" w:rsidRDefault="007156C4" w:rsidP="00C83F17">
      <w:pPr>
        <w:pStyle w:val="ListParagraph"/>
        <w:numPr>
          <w:ilvl w:val="0"/>
          <w:numId w:val="1"/>
        </w:numPr>
        <w:rPr>
          <w:rFonts w:ascii="Open Sans" w:hAnsi="Open Sans" w:cs="Open Sans"/>
          <w:b/>
          <w:bCs/>
        </w:rPr>
      </w:pPr>
      <w:r w:rsidRPr="00BA372E">
        <w:rPr>
          <w:rFonts w:ascii="Open Sans" w:hAnsi="Open Sans" w:cs="Open Sans"/>
          <w:b/>
          <w:bCs/>
        </w:rPr>
        <w:lastRenderedPageBreak/>
        <w:t>Do you agree with the three proposed objectives of the Decarbonisation Readiness requirements?</w:t>
      </w:r>
    </w:p>
    <w:p w14:paraId="67AD2F1B" w14:textId="7332A11E" w:rsidR="00C83F17" w:rsidRPr="00BA372E" w:rsidRDefault="00631C6D" w:rsidP="00C83F17">
      <w:pPr>
        <w:rPr>
          <w:rFonts w:ascii="Open Sans" w:hAnsi="Open Sans" w:cs="Open Sans"/>
        </w:rPr>
      </w:pPr>
      <w:r w:rsidRPr="00BA372E">
        <w:rPr>
          <w:rFonts w:ascii="Open Sans" w:hAnsi="Open Sans" w:cs="Open Sans"/>
        </w:rPr>
        <w:t>Yes, the REA agree with the stated objectives of DR Requirements.</w:t>
      </w:r>
    </w:p>
    <w:p w14:paraId="4E2113F1" w14:textId="3959A7B7" w:rsidR="007156C4" w:rsidRPr="00BA372E" w:rsidRDefault="007156C4" w:rsidP="007463DE">
      <w:pPr>
        <w:pStyle w:val="ListParagraph"/>
        <w:numPr>
          <w:ilvl w:val="0"/>
          <w:numId w:val="1"/>
        </w:numPr>
        <w:rPr>
          <w:rFonts w:ascii="Open Sans" w:hAnsi="Open Sans" w:cs="Open Sans"/>
          <w:b/>
          <w:bCs/>
        </w:rPr>
      </w:pPr>
      <w:r w:rsidRPr="00BA372E">
        <w:rPr>
          <w:rFonts w:ascii="Open Sans" w:hAnsi="Open Sans" w:cs="Open Sans"/>
          <w:b/>
          <w:bCs/>
        </w:rPr>
        <w:t>Do you agree with our proposal to remove the 300 MW threshold and to align the scope of decarbonisation readiness with the existing scope of environmental permitting for combustion power plants?</w:t>
      </w:r>
    </w:p>
    <w:p w14:paraId="0036513E" w14:textId="7667EE82" w:rsidR="00BA2FE2" w:rsidRPr="00BA372E" w:rsidRDefault="007463DE" w:rsidP="00BA372E">
      <w:pPr>
        <w:spacing w:after="0" w:line="276" w:lineRule="auto"/>
        <w:rPr>
          <w:rFonts w:ascii="Open Sans" w:eastAsia="Open Sans" w:hAnsi="Open Sans" w:cs="Open Sans"/>
        </w:rPr>
      </w:pPr>
      <w:r w:rsidRPr="00BA372E">
        <w:rPr>
          <w:rFonts w:ascii="Open Sans" w:eastAsia="Open Sans" w:hAnsi="Open Sans" w:cs="Open Sans"/>
        </w:rPr>
        <w:t xml:space="preserve">The REA supports the </w:t>
      </w:r>
      <w:r w:rsidR="002E57AC" w:rsidRPr="00BA372E">
        <w:rPr>
          <w:rFonts w:ascii="Open Sans" w:eastAsia="Open Sans" w:hAnsi="Open Sans" w:cs="Open Sans"/>
        </w:rPr>
        <w:t>removal of</w:t>
      </w:r>
      <w:r w:rsidRPr="00BA372E">
        <w:rPr>
          <w:rFonts w:ascii="Open Sans" w:eastAsia="Open Sans" w:hAnsi="Open Sans" w:cs="Open Sans"/>
        </w:rPr>
        <w:t xml:space="preserve"> the 300 MW threshold and agrees with th</w:t>
      </w:r>
      <w:r w:rsidR="00BA2FE2" w:rsidRPr="00BA372E">
        <w:rPr>
          <w:rFonts w:ascii="Open Sans" w:eastAsia="Open Sans" w:hAnsi="Open Sans" w:cs="Open Sans"/>
        </w:rPr>
        <w:t xml:space="preserve">e </w:t>
      </w:r>
      <w:r w:rsidRPr="00BA372E">
        <w:rPr>
          <w:rFonts w:ascii="Open Sans" w:eastAsia="Open Sans" w:hAnsi="Open Sans" w:cs="Open Sans"/>
        </w:rPr>
        <w:t xml:space="preserve">proposal that it should be aligned to </w:t>
      </w:r>
      <w:r w:rsidR="00BA2FE2" w:rsidRPr="00BA372E">
        <w:rPr>
          <w:rFonts w:ascii="Open Sans" w:eastAsia="Open Sans" w:hAnsi="Open Sans" w:cs="Open Sans"/>
        </w:rPr>
        <w:t xml:space="preserve">plants covered by the existing scope of environmental permitting </w:t>
      </w:r>
      <w:r w:rsidR="00230378" w:rsidRPr="00BA372E">
        <w:rPr>
          <w:rFonts w:ascii="Open Sans" w:eastAsia="Open Sans" w:hAnsi="Open Sans" w:cs="Open Sans"/>
        </w:rPr>
        <w:t>regulations</w:t>
      </w:r>
      <w:r w:rsidR="00E5105F" w:rsidRPr="00BA372E">
        <w:rPr>
          <w:rFonts w:ascii="Open Sans" w:eastAsia="Open Sans" w:hAnsi="Open Sans" w:cs="Open Sans"/>
        </w:rPr>
        <w:t xml:space="preserve">. </w:t>
      </w:r>
    </w:p>
    <w:p w14:paraId="391A4991" w14:textId="77777777" w:rsidR="00E5105F" w:rsidRPr="00BA372E" w:rsidRDefault="00E5105F" w:rsidP="00BA372E">
      <w:pPr>
        <w:spacing w:after="0" w:line="276" w:lineRule="auto"/>
        <w:rPr>
          <w:rFonts w:ascii="Open Sans" w:eastAsia="Open Sans" w:hAnsi="Open Sans" w:cs="Open Sans"/>
        </w:rPr>
      </w:pPr>
    </w:p>
    <w:p w14:paraId="2D98EA24" w14:textId="6401161F" w:rsidR="00E5105F" w:rsidRPr="00BA372E" w:rsidRDefault="00E5105F" w:rsidP="00BA372E">
      <w:pPr>
        <w:spacing w:after="0" w:line="276" w:lineRule="auto"/>
        <w:rPr>
          <w:rFonts w:ascii="Open Sans" w:eastAsia="Open Sans" w:hAnsi="Open Sans" w:cs="Open Sans"/>
        </w:rPr>
      </w:pPr>
      <w:r w:rsidRPr="00BA372E">
        <w:rPr>
          <w:rFonts w:ascii="Open Sans" w:eastAsia="Open Sans" w:hAnsi="Open Sans" w:cs="Open Sans"/>
        </w:rPr>
        <w:t>However, i</w:t>
      </w:r>
      <w:r w:rsidR="007463DE" w:rsidRPr="00BA372E">
        <w:rPr>
          <w:rFonts w:ascii="Open Sans" w:eastAsia="Open Sans" w:hAnsi="Open Sans" w:cs="Open Sans"/>
        </w:rPr>
        <w:t xml:space="preserve">t </w:t>
      </w:r>
      <w:r w:rsidR="002E57AC" w:rsidRPr="00BA372E">
        <w:rPr>
          <w:rFonts w:ascii="Open Sans" w:eastAsia="Open Sans" w:hAnsi="Open Sans" w:cs="Open Sans"/>
        </w:rPr>
        <w:t>remains</w:t>
      </w:r>
      <w:r w:rsidR="007463DE" w:rsidRPr="00BA372E">
        <w:rPr>
          <w:rFonts w:ascii="Open Sans" w:eastAsia="Open Sans" w:hAnsi="Open Sans" w:cs="Open Sans"/>
        </w:rPr>
        <w:t xml:space="preserve"> important that the carbon capture readiness requirement acknowledges the lack of current commercial route to market to see CCS retrofitted. As such, we stress that even </w:t>
      </w:r>
      <w:r w:rsidRPr="00BA372E">
        <w:rPr>
          <w:rFonts w:ascii="Open Sans" w:eastAsia="Open Sans" w:hAnsi="Open Sans" w:cs="Open Sans"/>
        </w:rPr>
        <w:t>with the threshold removed</w:t>
      </w:r>
      <w:r w:rsidR="007463DE" w:rsidRPr="00BA372E">
        <w:rPr>
          <w:rFonts w:ascii="Open Sans" w:eastAsia="Open Sans" w:hAnsi="Open Sans" w:cs="Open Sans"/>
        </w:rPr>
        <w:t xml:space="preserve">, if the cost of retrofit is </w:t>
      </w:r>
      <w:r w:rsidR="00444B74">
        <w:rPr>
          <w:rFonts w:ascii="Open Sans" w:eastAsia="Open Sans" w:hAnsi="Open Sans" w:cs="Open Sans"/>
        </w:rPr>
        <w:t>uncommercial</w:t>
      </w:r>
      <w:r w:rsidR="007463DE" w:rsidRPr="00BA372E">
        <w:rPr>
          <w:rFonts w:ascii="Open Sans" w:eastAsia="Open Sans" w:hAnsi="Open Sans" w:cs="Open Sans"/>
        </w:rPr>
        <w:t>, or the environmental benefit remains low, then it remains appropriate for the site not to proceed with installing CCS</w:t>
      </w:r>
      <w:r w:rsidRPr="00BA372E">
        <w:rPr>
          <w:rFonts w:ascii="Open Sans" w:eastAsia="Open Sans" w:hAnsi="Open Sans" w:cs="Open Sans"/>
        </w:rPr>
        <w:t xml:space="preserve"> and that this </w:t>
      </w:r>
      <w:r w:rsidR="002E57AC" w:rsidRPr="00BA372E">
        <w:rPr>
          <w:rFonts w:ascii="Open Sans" w:eastAsia="Open Sans" w:hAnsi="Open Sans" w:cs="Open Sans"/>
        </w:rPr>
        <w:t xml:space="preserve">should not be a barrier to complying with their environmental permit. </w:t>
      </w:r>
    </w:p>
    <w:p w14:paraId="69D41736" w14:textId="77777777" w:rsidR="00E5105F" w:rsidRPr="00BA372E" w:rsidRDefault="00E5105F" w:rsidP="00BA372E">
      <w:pPr>
        <w:spacing w:after="0" w:line="276" w:lineRule="auto"/>
        <w:rPr>
          <w:rFonts w:ascii="Open Sans" w:eastAsia="Open Sans" w:hAnsi="Open Sans" w:cs="Open Sans"/>
        </w:rPr>
      </w:pPr>
    </w:p>
    <w:p w14:paraId="6162E829" w14:textId="4BB59507" w:rsidR="005E3A93" w:rsidRPr="00BA372E" w:rsidRDefault="007463DE" w:rsidP="00BA372E">
      <w:pPr>
        <w:spacing w:after="0" w:line="276" w:lineRule="auto"/>
        <w:rPr>
          <w:rFonts w:ascii="Open Sans" w:eastAsia="Open Sans" w:hAnsi="Open Sans" w:cs="Open Sans"/>
        </w:rPr>
      </w:pPr>
      <w:r w:rsidRPr="00BA372E">
        <w:rPr>
          <w:rFonts w:ascii="Open Sans" w:eastAsia="Open Sans" w:hAnsi="Open Sans" w:cs="Open Sans"/>
        </w:rPr>
        <w:t xml:space="preserve">The </w:t>
      </w:r>
      <w:r w:rsidR="00E5105F" w:rsidRPr="00BA372E">
        <w:rPr>
          <w:rFonts w:ascii="Open Sans" w:eastAsia="Open Sans" w:hAnsi="Open Sans" w:cs="Open Sans"/>
        </w:rPr>
        <w:t>removal of the</w:t>
      </w:r>
      <w:r w:rsidRPr="00BA372E">
        <w:rPr>
          <w:rFonts w:ascii="Open Sans" w:eastAsia="Open Sans" w:hAnsi="Open Sans" w:cs="Open Sans"/>
        </w:rPr>
        <w:t xml:space="preserve"> threshold</w:t>
      </w:r>
      <w:r w:rsidR="00E5105F" w:rsidRPr="00BA372E">
        <w:rPr>
          <w:rFonts w:ascii="Open Sans" w:eastAsia="Open Sans" w:hAnsi="Open Sans" w:cs="Open Sans"/>
        </w:rPr>
        <w:t>, and implementation of it within the EPR,</w:t>
      </w:r>
      <w:r w:rsidRPr="00BA372E">
        <w:rPr>
          <w:rFonts w:ascii="Open Sans" w:eastAsia="Open Sans" w:hAnsi="Open Sans" w:cs="Open Sans"/>
        </w:rPr>
        <w:t xml:space="preserve"> needs to be done in a sensible </w:t>
      </w:r>
      <w:r w:rsidR="00230378" w:rsidRPr="00BA372E">
        <w:rPr>
          <w:rFonts w:ascii="Open Sans" w:eastAsia="Open Sans" w:hAnsi="Open Sans" w:cs="Open Sans"/>
        </w:rPr>
        <w:t xml:space="preserve">and clear </w:t>
      </w:r>
      <w:r w:rsidRPr="00BA372E">
        <w:rPr>
          <w:rFonts w:ascii="Open Sans" w:eastAsia="Open Sans" w:hAnsi="Open Sans" w:cs="Open Sans"/>
        </w:rPr>
        <w:t>time frame, so the Government is not putting up market barriers</w:t>
      </w:r>
      <w:r w:rsidR="00230378" w:rsidRPr="00BA372E">
        <w:rPr>
          <w:rFonts w:ascii="Open Sans" w:eastAsia="Open Sans" w:hAnsi="Open Sans" w:cs="Open Sans"/>
        </w:rPr>
        <w:t xml:space="preserve"> to new developments</w:t>
      </w:r>
      <w:r w:rsidR="005E3A93" w:rsidRPr="00BA372E">
        <w:rPr>
          <w:rFonts w:ascii="Open Sans" w:eastAsia="Open Sans" w:hAnsi="Open Sans" w:cs="Open Sans"/>
        </w:rPr>
        <w:t xml:space="preserve">. Unrealistic timescales for implementation could increase risk and raise the cost of capital for new projects. </w:t>
      </w:r>
    </w:p>
    <w:p w14:paraId="57E9DE00" w14:textId="77777777" w:rsidR="005E3A93" w:rsidRPr="00BA372E" w:rsidRDefault="005E3A93" w:rsidP="00BA372E">
      <w:pPr>
        <w:spacing w:after="0" w:line="276" w:lineRule="auto"/>
        <w:rPr>
          <w:rFonts w:ascii="Open Sans" w:eastAsia="Open Sans" w:hAnsi="Open Sans" w:cs="Open Sans"/>
        </w:rPr>
      </w:pPr>
    </w:p>
    <w:p w14:paraId="7B9F8E08" w14:textId="52E41EF0" w:rsidR="005E3A93" w:rsidRPr="00BA372E" w:rsidRDefault="005E3A93" w:rsidP="00BA372E">
      <w:pPr>
        <w:spacing w:after="0" w:line="276" w:lineRule="auto"/>
        <w:rPr>
          <w:rFonts w:ascii="Open Sans" w:eastAsia="Open Sans" w:hAnsi="Open Sans" w:cs="Open Sans"/>
        </w:rPr>
      </w:pPr>
      <w:r w:rsidRPr="00BA372E">
        <w:rPr>
          <w:rFonts w:ascii="Open Sans" w:eastAsia="Open Sans" w:hAnsi="Open Sans" w:cs="Open Sans"/>
        </w:rPr>
        <w:t>We also note that this change could bring some smaller scale bioenergy power and heat sites into scope of DR</w:t>
      </w:r>
      <w:r w:rsidR="005703C8">
        <w:rPr>
          <w:rFonts w:ascii="Open Sans" w:eastAsia="Open Sans" w:hAnsi="Open Sans" w:cs="Open Sans"/>
        </w:rPr>
        <w:t xml:space="preserve"> requirements</w:t>
      </w:r>
      <w:r w:rsidRPr="00BA372E">
        <w:rPr>
          <w:rFonts w:ascii="Open Sans" w:eastAsia="Open Sans" w:hAnsi="Open Sans" w:cs="Open Sans"/>
        </w:rPr>
        <w:t xml:space="preserve"> (including biomass power</w:t>
      </w:r>
      <w:r w:rsidR="005703C8">
        <w:rPr>
          <w:rFonts w:ascii="Open Sans" w:eastAsia="Open Sans" w:hAnsi="Open Sans" w:cs="Open Sans"/>
        </w:rPr>
        <w:t xml:space="preserve">, </w:t>
      </w:r>
      <w:proofErr w:type="gramStart"/>
      <w:r w:rsidRPr="00BA372E">
        <w:rPr>
          <w:rFonts w:ascii="Open Sans" w:eastAsia="Open Sans" w:hAnsi="Open Sans" w:cs="Open Sans"/>
        </w:rPr>
        <w:t>CHP</w:t>
      </w:r>
      <w:proofErr w:type="gramEnd"/>
      <w:r w:rsidRPr="00BA372E">
        <w:rPr>
          <w:rFonts w:ascii="Open Sans" w:eastAsia="Open Sans" w:hAnsi="Open Sans" w:cs="Open Sans"/>
        </w:rPr>
        <w:t xml:space="preserve"> and anaerobic digestion plants). Such applications may well be too small to make such requirements realistic. A proportionate approach must be used to ensure that these valuable uses of bioenergy are not excluded from meeting their environmental permits.</w:t>
      </w:r>
    </w:p>
    <w:p w14:paraId="6665E5C6" w14:textId="77777777" w:rsidR="005E3A93" w:rsidRPr="00BA372E" w:rsidRDefault="005E3A93" w:rsidP="00BA372E">
      <w:pPr>
        <w:spacing w:after="0" w:line="276" w:lineRule="auto"/>
        <w:rPr>
          <w:rFonts w:ascii="Open Sans" w:eastAsia="Open Sans" w:hAnsi="Open Sans" w:cs="Open Sans"/>
        </w:rPr>
      </w:pPr>
    </w:p>
    <w:p w14:paraId="66287692" w14:textId="5611ECAE" w:rsidR="007463DE" w:rsidRPr="00BA372E" w:rsidRDefault="005E3A93" w:rsidP="00BA372E">
      <w:pPr>
        <w:spacing w:after="0" w:line="276" w:lineRule="auto"/>
        <w:rPr>
          <w:rFonts w:ascii="Open Sans" w:eastAsia="Open Sans" w:hAnsi="Open Sans" w:cs="Open Sans"/>
        </w:rPr>
      </w:pPr>
      <w:r w:rsidRPr="00BA372E">
        <w:rPr>
          <w:rFonts w:ascii="Open Sans" w:eastAsia="Open Sans" w:hAnsi="Open Sans" w:cs="Open Sans"/>
        </w:rPr>
        <w:t>In addition, o</w:t>
      </w:r>
      <w:r w:rsidR="007463DE" w:rsidRPr="00BA372E">
        <w:rPr>
          <w:rFonts w:ascii="Open Sans" w:eastAsia="Open Sans" w:hAnsi="Open Sans" w:cs="Open Sans"/>
        </w:rPr>
        <w:t xml:space="preserve">ur members have raised concerns that requirements imposed now may not reflect the state of technology in 15-20 years. For smaller plants the space requirements for carbon capture will be onerous and may be irrelevant as technology evolves. </w:t>
      </w:r>
      <w:r w:rsidR="00230378" w:rsidRPr="00BA372E">
        <w:rPr>
          <w:rFonts w:ascii="Open Sans" w:eastAsia="Open Sans" w:hAnsi="Open Sans" w:cs="Open Sans"/>
        </w:rPr>
        <w:t xml:space="preserve">This reality needs to be </w:t>
      </w:r>
      <w:r w:rsidRPr="00BA372E">
        <w:rPr>
          <w:rFonts w:ascii="Open Sans" w:eastAsia="Open Sans" w:hAnsi="Open Sans" w:cs="Open Sans"/>
        </w:rPr>
        <w:t>reflected</w:t>
      </w:r>
      <w:r w:rsidR="00230378" w:rsidRPr="00BA372E">
        <w:rPr>
          <w:rFonts w:ascii="Open Sans" w:eastAsia="Open Sans" w:hAnsi="Open Sans" w:cs="Open Sans"/>
        </w:rPr>
        <w:t xml:space="preserve"> in the design and implementation of the DR </w:t>
      </w:r>
      <w:r w:rsidR="006437B1">
        <w:rPr>
          <w:rFonts w:ascii="Open Sans" w:eastAsia="Open Sans" w:hAnsi="Open Sans" w:cs="Open Sans"/>
        </w:rPr>
        <w:t xml:space="preserve">requirements </w:t>
      </w:r>
      <w:r w:rsidR="00230378" w:rsidRPr="00BA372E">
        <w:rPr>
          <w:rFonts w:ascii="Open Sans" w:eastAsia="Open Sans" w:hAnsi="Open Sans" w:cs="Open Sans"/>
        </w:rPr>
        <w:t xml:space="preserve">within the EPR. </w:t>
      </w:r>
    </w:p>
    <w:p w14:paraId="150A709C" w14:textId="77777777" w:rsidR="00230378" w:rsidRPr="00BA372E" w:rsidRDefault="00230378" w:rsidP="00230378">
      <w:pPr>
        <w:spacing w:after="0" w:line="276" w:lineRule="auto"/>
        <w:ind w:left="360"/>
        <w:rPr>
          <w:rFonts w:ascii="Open Sans" w:eastAsia="Open Sans" w:hAnsi="Open Sans" w:cs="Open Sans"/>
        </w:rPr>
      </w:pPr>
    </w:p>
    <w:p w14:paraId="6606F46B" w14:textId="0040EAAF" w:rsidR="007156C4" w:rsidRPr="00BA372E" w:rsidRDefault="007156C4" w:rsidP="005E3A93">
      <w:pPr>
        <w:pStyle w:val="ListParagraph"/>
        <w:numPr>
          <w:ilvl w:val="0"/>
          <w:numId w:val="1"/>
        </w:numPr>
        <w:rPr>
          <w:rFonts w:ascii="Open Sans" w:hAnsi="Open Sans" w:cs="Open Sans"/>
          <w:b/>
          <w:bCs/>
        </w:rPr>
      </w:pPr>
      <w:r w:rsidRPr="00BA372E">
        <w:rPr>
          <w:rFonts w:ascii="Open Sans" w:hAnsi="Open Sans" w:cs="Open Sans"/>
          <w:b/>
          <w:bCs/>
        </w:rPr>
        <w:t>Do you agree with our proposals to include both new build and substantially refurbishing plant within scope of DR? What are your views on using the definition of “substantially refurbishing” from the environmental permitting legislation in the context of DR?</w:t>
      </w:r>
    </w:p>
    <w:p w14:paraId="6F55FAFA" w14:textId="43F8FA69" w:rsidR="00DF3058" w:rsidRPr="00BA372E" w:rsidRDefault="00DF3058" w:rsidP="005E3A93">
      <w:pPr>
        <w:rPr>
          <w:rFonts w:ascii="Open Sans" w:hAnsi="Open Sans" w:cs="Open Sans"/>
        </w:rPr>
      </w:pPr>
      <w:r w:rsidRPr="00BA372E">
        <w:rPr>
          <w:rFonts w:ascii="Open Sans" w:hAnsi="Open Sans" w:cs="Open Sans"/>
        </w:rPr>
        <w:lastRenderedPageBreak/>
        <w:t xml:space="preserve">The REA agree with the application of DR </w:t>
      </w:r>
      <w:r w:rsidR="005239F0">
        <w:rPr>
          <w:rFonts w:ascii="Open Sans" w:hAnsi="Open Sans" w:cs="Open Sans"/>
        </w:rPr>
        <w:t xml:space="preserve">requirements for </w:t>
      </w:r>
      <w:r w:rsidRPr="00BA372E">
        <w:rPr>
          <w:rFonts w:ascii="Open Sans" w:hAnsi="Open Sans" w:cs="Open Sans"/>
        </w:rPr>
        <w:t xml:space="preserve">new build sites coming into operation from the </w:t>
      </w:r>
      <w:proofErr w:type="gramStart"/>
      <w:r w:rsidRPr="00BA372E">
        <w:rPr>
          <w:rFonts w:ascii="Open Sans" w:hAnsi="Open Sans" w:cs="Open Sans"/>
        </w:rPr>
        <w:t>1</w:t>
      </w:r>
      <w:r w:rsidRPr="00BA372E">
        <w:rPr>
          <w:rFonts w:ascii="Open Sans" w:hAnsi="Open Sans" w:cs="Open Sans"/>
          <w:vertAlign w:val="superscript"/>
        </w:rPr>
        <w:t>st</w:t>
      </w:r>
      <w:proofErr w:type="gramEnd"/>
      <w:r w:rsidR="00311C24" w:rsidRPr="00BA372E">
        <w:rPr>
          <w:rFonts w:ascii="Open Sans" w:hAnsi="Open Sans" w:cs="Open Sans"/>
        </w:rPr>
        <w:t xml:space="preserve"> </w:t>
      </w:r>
      <w:r w:rsidRPr="00BA372E">
        <w:rPr>
          <w:rFonts w:ascii="Open Sans" w:hAnsi="Open Sans" w:cs="Open Sans"/>
        </w:rPr>
        <w:t>July 2024 and</w:t>
      </w:r>
      <w:r w:rsidR="00F1762B" w:rsidRPr="00BA372E">
        <w:rPr>
          <w:rFonts w:ascii="Open Sans" w:hAnsi="Open Sans" w:cs="Open Sans"/>
        </w:rPr>
        <w:t xml:space="preserve"> the</w:t>
      </w:r>
      <w:r w:rsidRPr="00BA372E">
        <w:rPr>
          <w:rFonts w:ascii="Open Sans" w:hAnsi="Open Sans" w:cs="Open Sans"/>
        </w:rPr>
        <w:t xml:space="preserve"> proposed definition of “substantially refurbished”. We agree that </w:t>
      </w:r>
      <w:r w:rsidR="00311C24" w:rsidRPr="00BA372E">
        <w:rPr>
          <w:rFonts w:ascii="Open Sans" w:hAnsi="Open Sans" w:cs="Open Sans"/>
        </w:rPr>
        <w:t>utilising</w:t>
      </w:r>
      <w:r w:rsidRPr="00BA372E">
        <w:rPr>
          <w:rFonts w:ascii="Open Sans" w:hAnsi="Open Sans" w:cs="Open Sans"/>
        </w:rPr>
        <w:t xml:space="preserve"> the existing definition for substantially refurbished </w:t>
      </w:r>
      <w:r w:rsidR="006F36A9">
        <w:rPr>
          <w:rFonts w:ascii="Open Sans" w:hAnsi="Open Sans" w:cs="Open Sans"/>
        </w:rPr>
        <w:t xml:space="preserve">within </w:t>
      </w:r>
      <w:r w:rsidR="00B42E7D" w:rsidRPr="00BA372E">
        <w:rPr>
          <w:rFonts w:ascii="Open Sans" w:hAnsi="Open Sans" w:cs="Open Sans"/>
        </w:rPr>
        <w:t xml:space="preserve">the environmental permit </w:t>
      </w:r>
      <w:r w:rsidR="006F36A9">
        <w:rPr>
          <w:rFonts w:ascii="Open Sans" w:hAnsi="Open Sans" w:cs="Open Sans"/>
        </w:rPr>
        <w:t xml:space="preserve">regulations </w:t>
      </w:r>
      <w:r w:rsidRPr="00BA372E">
        <w:rPr>
          <w:rFonts w:ascii="Open Sans" w:hAnsi="Open Sans" w:cs="Open Sans"/>
        </w:rPr>
        <w:t>is sensible, with work equal or greater than 5</w:t>
      </w:r>
      <w:r w:rsidR="00B42E7D" w:rsidRPr="00BA372E">
        <w:rPr>
          <w:rFonts w:ascii="Open Sans" w:hAnsi="Open Sans" w:cs="Open Sans"/>
        </w:rPr>
        <w:t>0</w:t>
      </w:r>
      <w:r w:rsidRPr="00BA372E">
        <w:rPr>
          <w:rFonts w:ascii="Open Sans" w:hAnsi="Open Sans" w:cs="Open Sans"/>
        </w:rPr>
        <w:t xml:space="preserve">% </w:t>
      </w:r>
      <w:r w:rsidR="00CB7DB6" w:rsidRPr="00BA372E">
        <w:rPr>
          <w:rFonts w:ascii="Open Sans" w:hAnsi="Open Sans" w:cs="Open Sans"/>
        </w:rPr>
        <w:t>of the investment cost for a new comparable energy plant</w:t>
      </w:r>
      <w:r w:rsidR="00D579F5" w:rsidRPr="00BA372E">
        <w:rPr>
          <w:rFonts w:ascii="Open Sans" w:hAnsi="Open Sans" w:cs="Open Sans"/>
        </w:rPr>
        <w:t xml:space="preserve"> </w:t>
      </w:r>
      <w:r w:rsidR="00B42E7D" w:rsidRPr="00BA372E">
        <w:rPr>
          <w:rFonts w:ascii="Open Sans" w:hAnsi="Open Sans" w:cs="Open Sans"/>
        </w:rPr>
        <w:t xml:space="preserve">as </w:t>
      </w:r>
      <w:r w:rsidR="00D977CD" w:rsidRPr="00BA372E">
        <w:rPr>
          <w:rFonts w:ascii="Open Sans" w:hAnsi="Open Sans" w:cs="Open Sans"/>
        </w:rPr>
        <w:t xml:space="preserve">‘substantially refurbished’. This should avoid </w:t>
      </w:r>
      <w:r w:rsidR="0035032A" w:rsidRPr="00BA372E">
        <w:rPr>
          <w:rFonts w:ascii="Open Sans" w:hAnsi="Open Sans" w:cs="Open Sans"/>
        </w:rPr>
        <w:t>the</w:t>
      </w:r>
      <w:r w:rsidR="00DC51D3">
        <w:rPr>
          <w:rFonts w:ascii="Open Sans" w:hAnsi="Open Sans" w:cs="Open Sans"/>
        </w:rPr>
        <w:t xml:space="preserve"> DR</w:t>
      </w:r>
      <w:r w:rsidR="0035032A" w:rsidRPr="00BA372E">
        <w:rPr>
          <w:rFonts w:ascii="Open Sans" w:hAnsi="Open Sans" w:cs="Open Sans"/>
        </w:rPr>
        <w:t xml:space="preserve"> requirement</w:t>
      </w:r>
      <w:r w:rsidR="00DC51D3">
        <w:rPr>
          <w:rFonts w:ascii="Open Sans" w:hAnsi="Open Sans" w:cs="Open Sans"/>
        </w:rPr>
        <w:t>s</w:t>
      </w:r>
      <w:r w:rsidR="0035032A" w:rsidRPr="00BA372E">
        <w:rPr>
          <w:rFonts w:ascii="Open Sans" w:hAnsi="Open Sans" w:cs="Open Sans"/>
        </w:rPr>
        <w:t xml:space="preserve"> becoming a barrier to straight forward and planned </w:t>
      </w:r>
      <w:r w:rsidR="00753452" w:rsidRPr="00BA372E">
        <w:rPr>
          <w:rFonts w:ascii="Open Sans" w:hAnsi="Open Sans" w:cs="Open Sans"/>
        </w:rPr>
        <w:t xml:space="preserve">maintenance done to keep sites operational in line with its original economic activity. </w:t>
      </w:r>
    </w:p>
    <w:p w14:paraId="041CE33B" w14:textId="5BC9B627" w:rsidR="003B79B2" w:rsidRPr="00BA372E" w:rsidRDefault="003B79B2" w:rsidP="005E3A93">
      <w:pPr>
        <w:rPr>
          <w:rFonts w:ascii="Open Sans" w:hAnsi="Open Sans" w:cs="Open Sans"/>
        </w:rPr>
      </w:pPr>
      <w:r w:rsidRPr="00BA372E">
        <w:rPr>
          <w:rFonts w:ascii="Open Sans" w:hAnsi="Open Sans" w:cs="Open Sans"/>
        </w:rPr>
        <w:t xml:space="preserve">However, there will need to be clarity given around how these points of </w:t>
      </w:r>
      <w:r w:rsidR="00BE463D" w:rsidRPr="00BA372E">
        <w:rPr>
          <w:rFonts w:ascii="Open Sans" w:hAnsi="Open Sans" w:cs="Open Sans"/>
        </w:rPr>
        <w:t xml:space="preserve">inclusion also work alongside the implementation of DR withing Environmental Permits, which have existing </w:t>
      </w:r>
      <w:r w:rsidR="00B8015F" w:rsidRPr="00BA372E">
        <w:rPr>
          <w:rFonts w:ascii="Open Sans" w:hAnsi="Open Sans" w:cs="Open Sans"/>
        </w:rPr>
        <w:t xml:space="preserve">review </w:t>
      </w:r>
      <w:r w:rsidR="00BE463D" w:rsidRPr="00BA372E">
        <w:rPr>
          <w:rFonts w:ascii="Open Sans" w:hAnsi="Open Sans" w:cs="Open Sans"/>
        </w:rPr>
        <w:t xml:space="preserve">dates </w:t>
      </w:r>
      <w:r w:rsidR="0063391F" w:rsidRPr="00BA372E">
        <w:rPr>
          <w:rFonts w:ascii="Open Sans" w:hAnsi="Open Sans" w:cs="Open Sans"/>
        </w:rPr>
        <w:t>every four years</w:t>
      </w:r>
      <w:r w:rsidR="00752012" w:rsidRPr="00BA372E">
        <w:rPr>
          <w:rFonts w:ascii="Open Sans" w:hAnsi="Open Sans" w:cs="Open Sans"/>
        </w:rPr>
        <w:t xml:space="preserve">. Guidance from Government and </w:t>
      </w:r>
      <w:r w:rsidR="00B50370">
        <w:rPr>
          <w:rFonts w:ascii="Open Sans" w:hAnsi="Open Sans" w:cs="Open Sans"/>
        </w:rPr>
        <w:t xml:space="preserve">EA </w:t>
      </w:r>
      <w:r w:rsidR="00752012" w:rsidRPr="00BA372E">
        <w:rPr>
          <w:rFonts w:ascii="Open Sans" w:hAnsi="Open Sans" w:cs="Open Sans"/>
        </w:rPr>
        <w:t xml:space="preserve">will be needed to establish at which points DR </w:t>
      </w:r>
      <w:r w:rsidR="00B50370">
        <w:rPr>
          <w:rFonts w:ascii="Open Sans" w:hAnsi="Open Sans" w:cs="Open Sans"/>
        </w:rPr>
        <w:t xml:space="preserve">requirements </w:t>
      </w:r>
      <w:r w:rsidR="00752012" w:rsidRPr="00BA372E">
        <w:rPr>
          <w:rFonts w:ascii="Open Sans" w:hAnsi="Open Sans" w:cs="Open Sans"/>
        </w:rPr>
        <w:t>come into force</w:t>
      </w:r>
      <w:r w:rsidR="008449B3" w:rsidRPr="00BA372E">
        <w:rPr>
          <w:rFonts w:ascii="Open Sans" w:hAnsi="Open Sans" w:cs="Open Sans"/>
        </w:rPr>
        <w:t xml:space="preserve"> with the dynamic between</w:t>
      </w:r>
      <w:r w:rsidR="00752012" w:rsidRPr="00BA372E">
        <w:rPr>
          <w:rFonts w:ascii="Open Sans" w:hAnsi="Open Sans" w:cs="Open Sans"/>
        </w:rPr>
        <w:t xml:space="preserve"> substantial refurbishment </w:t>
      </w:r>
      <w:r w:rsidR="008449B3" w:rsidRPr="00BA372E">
        <w:rPr>
          <w:rFonts w:ascii="Open Sans" w:hAnsi="Open Sans" w:cs="Open Sans"/>
        </w:rPr>
        <w:t>and</w:t>
      </w:r>
      <w:r w:rsidR="00752012" w:rsidRPr="00BA372E">
        <w:rPr>
          <w:rFonts w:ascii="Open Sans" w:hAnsi="Open Sans" w:cs="Open Sans"/>
        </w:rPr>
        <w:t xml:space="preserve"> </w:t>
      </w:r>
      <w:r w:rsidR="006631FC" w:rsidRPr="00BA372E">
        <w:rPr>
          <w:rFonts w:ascii="Open Sans" w:hAnsi="Open Sans" w:cs="Open Sans"/>
        </w:rPr>
        <w:t>environmental</w:t>
      </w:r>
      <w:r w:rsidR="00752012" w:rsidRPr="00BA372E">
        <w:rPr>
          <w:rFonts w:ascii="Open Sans" w:hAnsi="Open Sans" w:cs="Open Sans"/>
        </w:rPr>
        <w:t xml:space="preserve"> permit </w:t>
      </w:r>
      <w:r w:rsidR="006631FC" w:rsidRPr="00BA372E">
        <w:rPr>
          <w:rFonts w:ascii="Open Sans" w:hAnsi="Open Sans" w:cs="Open Sans"/>
        </w:rPr>
        <w:t>review</w:t>
      </w:r>
      <w:r w:rsidR="008449B3" w:rsidRPr="00BA372E">
        <w:rPr>
          <w:rFonts w:ascii="Open Sans" w:hAnsi="Open Sans" w:cs="Open Sans"/>
        </w:rPr>
        <w:t xml:space="preserve"> being made clear. </w:t>
      </w:r>
    </w:p>
    <w:p w14:paraId="33DB8DFB" w14:textId="71F2CC4B" w:rsidR="007156C4" w:rsidRPr="00BA372E" w:rsidRDefault="007156C4" w:rsidP="008449B3">
      <w:pPr>
        <w:pStyle w:val="ListParagraph"/>
        <w:numPr>
          <w:ilvl w:val="0"/>
          <w:numId w:val="1"/>
        </w:numPr>
        <w:rPr>
          <w:rFonts w:ascii="Open Sans" w:hAnsi="Open Sans" w:cs="Open Sans"/>
          <w:b/>
          <w:bCs/>
        </w:rPr>
      </w:pPr>
      <w:r w:rsidRPr="00BA372E">
        <w:rPr>
          <w:rFonts w:ascii="Open Sans" w:hAnsi="Open Sans" w:cs="Open Sans"/>
          <w:b/>
          <w:bCs/>
        </w:rPr>
        <w:t>Do you agree with enabling existing plants to voluntarily submit a DR report?</w:t>
      </w:r>
    </w:p>
    <w:p w14:paraId="6DE1291A" w14:textId="2CF5FEE9" w:rsidR="008449B3" w:rsidRPr="00BA372E" w:rsidRDefault="00F87ED2" w:rsidP="008449B3">
      <w:pPr>
        <w:rPr>
          <w:rFonts w:ascii="Open Sans" w:hAnsi="Open Sans" w:cs="Open Sans"/>
        </w:rPr>
      </w:pPr>
      <w:r w:rsidRPr="00BA372E">
        <w:rPr>
          <w:rFonts w:ascii="Open Sans" w:hAnsi="Open Sans" w:cs="Open Sans"/>
        </w:rPr>
        <w:t xml:space="preserve">Yes, </w:t>
      </w:r>
      <w:r w:rsidR="00CC32E6" w:rsidRPr="00BA372E">
        <w:rPr>
          <w:rFonts w:ascii="Open Sans" w:hAnsi="Open Sans" w:cs="Open Sans"/>
        </w:rPr>
        <w:t xml:space="preserve">we are supportive of voluntary submissions being an option to enable existing assets to demonstrate their ability to decarbonise and comply with possible futuer </w:t>
      </w:r>
      <w:r w:rsidR="0029704F">
        <w:rPr>
          <w:rFonts w:ascii="Open Sans" w:hAnsi="Open Sans" w:cs="Open Sans"/>
        </w:rPr>
        <w:t>obligations</w:t>
      </w:r>
      <w:r w:rsidR="00CC32E6" w:rsidRPr="00BA372E">
        <w:rPr>
          <w:rFonts w:ascii="Open Sans" w:hAnsi="Open Sans" w:cs="Open Sans"/>
        </w:rPr>
        <w:t xml:space="preserve">. This may prove important for being able to </w:t>
      </w:r>
      <w:r w:rsidR="00664BC8" w:rsidRPr="00BA372E">
        <w:rPr>
          <w:rFonts w:ascii="Open Sans" w:hAnsi="Open Sans" w:cs="Open Sans"/>
        </w:rPr>
        <w:t>secure further investment</w:t>
      </w:r>
      <w:r w:rsidR="00110D0C">
        <w:rPr>
          <w:rFonts w:ascii="Open Sans" w:hAnsi="Open Sans" w:cs="Open Sans"/>
        </w:rPr>
        <w:t xml:space="preserve"> in</w:t>
      </w:r>
      <w:r w:rsidR="00664BC8" w:rsidRPr="00BA372E">
        <w:rPr>
          <w:rFonts w:ascii="Open Sans" w:hAnsi="Open Sans" w:cs="Open Sans"/>
        </w:rPr>
        <w:t xml:space="preserve"> existing sites.  </w:t>
      </w:r>
    </w:p>
    <w:p w14:paraId="08E29940" w14:textId="782D787C" w:rsidR="007156C4" w:rsidRPr="00BA372E" w:rsidRDefault="007156C4" w:rsidP="00664BC8">
      <w:pPr>
        <w:pStyle w:val="ListParagraph"/>
        <w:numPr>
          <w:ilvl w:val="0"/>
          <w:numId w:val="1"/>
        </w:numPr>
        <w:rPr>
          <w:rFonts w:ascii="Open Sans" w:hAnsi="Open Sans" w:cs="Open Sans"/>
          <w:b/>
          <w:bCs/>
        </w:rPr>
      </w:pPr>
      <w:r w:rsidRPr="00BA372E">
        <w:rPr>
          <w:rFonts w:ascii="Open Sans" w:hAnsi="Open Sans" w:cs="Open Sans"/>
          <w:b/>
          <w:bCs/>
        </w:rPr>
        <w:t>Do you agree with our proposals to include biomass, EfW and CHP in DR?</w:t>
      </w:r>
    </w:p>
    <w:p w14:paraId="36A1CF6D" w14:textId="576BEFF0" w:rsidR="00963F9C" w:rsidRPr="00BA372E" w:rsidRDefault="00F1188A" w:rsidP="00963F9C">
      <w:pPr>
        <w:rPr>
          <w:rFonts w:ascii="Open Sans" w:hAnsi="Open Sans" w:cs="Open Sans"/>
        </w:rPr>
      </w:pPr>
      <w:r w:rsidRPr="00BA372E">
        <w:rPr>
          <w:rFonts w:ascii="Open Sans" w:hAnsi="Open Sans" w:cs="Open Sans"/>
        </w:rPr>
        <w:t xml:space="preserve">The REA do not oppose the introduction of biomass power, EfW and CHP in DR. </w:t>
      </w:r>
    </w:p>
    <w:p w14:paraId="60EA1C3A" w14:textId="2B3F55D7" w:rsidR="00F1188A" w:rsidRPr="00BA372E" w:rsidRDefault="00F1188A" w:rsidP="00963F9C">
      <w:pPr>
        <w:rPr>
          <w:rFonts w:ascii="Open Sans" w:hAnsi="Open Sans" w:cs="Open Sans"/>
        </w:rPr>
      </w:pPr>
      <w:r w:rsidRPr="00BA372E">
        <w:rPr>
          <w:rFonts w:ascii="Open Sans" w:hAnsi="Open Sans" w:cs="Open Sans"/>
        </w:rPr>
        <w:t xml:space="preserve">We also agree with the intention to </w:t>
      </w:r>
      <w:r w:rsidR="00371F4C" w:rsidRPr="00BA372E">
        <w:rPr>
          <w:rFonts w:ascii="Open Sans" w:hAnsi="Open Sans" w:cs="Open Sans"/>
          <w:b/>
          <w:bCs/>
        </w:rPr>
        <w:t xml:space="preserve">not </w:t>
      </w:r>
      <w:r w:rsidRPr="00BA372E">
        <w:rPr>
          <w:rFonts w:ascii="Open Sans" w:hAnsi="Open Sans" w:cs="Open Sans"/>
        </w:rPr>
        <w:t>include</w:t>
      </w:r>
      <w:r w:rsidR="00371F4C" w:rsidRPr="00BA372E">
        <w:rPr>
          <w:rFonts w:ascii="Open Sans" w:hAnsi="Open Sans" w:cs="Open Sans"/>
        </w:rPr>
        <w:t xml:space="preserve"> small scale EfW</w:t>
      </w:r>
      <w:r w:rsidR="0038325A" w:rsidRPr="00BA372E">
        <w:rPr>
          <w:rFonts w:ascii="Open Sans" w:hAnsi="Open Sans" w:cs="Open Sans"/>
        </w:rPr>
        <w:t xml:space="preserve">, site burning landfill gas </w:t>
      </w:r>
      <w:r w:rsidR="00371F4C" w:rsidRPr="00BA372E">
        <w:rPr>
          <w:rFonts w:ascii="Open Sans" w:hAnsi="Open Sans" w:cs="Open Sans"/>
        </w:rPr>
        <w:t xml:space="preserve">or </w:t>
      </w:r>
      <w:r w:rsidR="00D309FD" w:rsidRPr="00BA372E">
        <w:rPr>
          <w:rFonts w:ascii="Open Sans" w:hAnsi="Open Sans" w:cs="Open Sans"/>
        </w:rPr>
        <w:t xml:space="preserve">combustion plants that </w:t>
      </w:r>
      <w:r w:rsidR="00E42078" w:rsidRPr="00BA372E">
        <w:rPr>
          <w:rFonts w:ascii="Open Sans" w:hAnsi="Open Sans" w:cs="Open Sans"/>
        </w:rPr>
        <w:t>o</w:t>
      </w:r>
      <w:r w:rsidR="00D309FD" w:rsidRPr="00BA372E">
        <w:rPr>
          <w:rFonts w:ascii="Open Sans" w:hAnsi="Open Sans" w:cs="Open Sans"/>
        </w:rPr>
        <w:t>nly produce heat, despite</w:t>
      </w:r>
      <w:r w:rsidR="00E42078" w:rsidRPr="00BA372E">
        <w:rPr>
          <w:rFonts w:ascii="Open Sans" w:hAnsi="Open Sans" w:cs="Open Sans"/>
        </w:rPr>
        <w:t xml:space="preserve"> existing</w:t>
      </w:r>
      <w:r w:rsidR="00D309FD" w:rsidRPr="00BA372E">
        <w:rPr>
          <w:rFonts w:ascii="Open Sans" w:hAnsi="Open Sans" w:cs="Open Sans"/>
        </w:rPr>
        <w:t xml:space="preserve"> requirements for</w:t>
      </w:r>
      <w:r w:rsidR="00371F4C" w:rsidRPr="00BA372E">
        <w:rPr>
          <w:rFonts w:ascii="Open Sans" w:hAnsi="Open Sans" w:cs="Open Sans"/>
        </w:rPr>
        <w:t xml:space="preserve"> </w:t>
      </w:r>
      <w:r w:rsidR="003275BE" w:rsidRPr="00BA372E">
        <w:rPr>
          <w:rFonts w:ascii="Open Sans" w:hAnsi="Open Sans" w:cs="Open Sans"/>
        </w:rPr>
        <w:t xml:space="preserve">environmental permits. </w:t>
      </w:r>
    </w:p>
    <w:p w14:paraId="457B208F" w14:textId="4C013288" w:rsidR="00DD0E75" w:rsidRPr="00BA372E" w:rsidRDefault="00B02FAA" w:rsidP="00963F9C">
      <w:pPr>
        <w:rPr>
          <w:rFonts w:ascii="Open Sans" w:hAnsi="Open Sans" w:cs="Open Sans"/>
        </w:rPr>
      </w:pPr>
      <w:r w:rsidRPr="00BA372E">
        <w:rPr>
          <w:rFonts w:ascii="Open Sans" w:hAnsi="Open Sans" w:cs="Open Sans"/>
        </w:rPr>
        <w:t xml:space="preserve">We do, however, reiterate that requirements must be proportional, especially for small to medium scale plants. </w:t>
      </w:r>
      <w:r w:rsidR="00BF1F9D" w:rsidRPr="00BA372E">
        <w:rPr>
          <w:rFonts w:ascii="Open Sans" w:hAnsi="Open Sans" w:cs="Open Sans"/>
        </w:rPr>
        <w:t xml:space="preserve"> </w:t>
      </w:r>
      <w:r w:rsidR="009F0505" w:rsidRPr="00BA372E">
        <w:rPr>
          <w:rFonts w:ascii="Open Sans" w:hAnsi="Open Sans" w:cs="Open Sans"/>
        </w:rPr>
        <w:t xml:space="preserve">Existing sites will not have been designed with </w:t>
      </w:r>
      <w:r w:rsidR="00DD0E75" w:rsidRPr="00BA372E">
        <w:rPr>
          <w:rFonts w:ascii="Open Sans" w:hAnsi="Open Sans" w:cs="Open Sans"/>
        </w:rPr>
        <w:t xml:space="preserve">DR </w:t>
      </w:r>
      <w:r w:rsidR="009F0505" w:rsidRPr="00BA372E">
        <w:rPr>
          <w:rFonts w:ascii="Open Sans" w:hAnsi="Open Sans" w:cs="Open Sans"/>
        </w:rPr>
        <w:t xml:space="preserve">in mind and it may not be appropriate for them even at the point of </w:t>
      </w:r>
      <w:r w:rsidR="001D10B6" w:rsidRPr="00BA372E">
        <w:rPr>
          <w:rFonts w:ascii="Open Sans" w:hAnsi="Open Sans" w:cs="Open Sans"/>
        </w:rPr>
        <w:t xml:space="preserve">substantial </w:t>
      </w:r>
      <w:r w:rsidR="009F0505" w:rsidRPr="00BA372E">
        <w:rPr>
          <w:rFonts w:ascii="Open Sans" w:hAnsi="Open Sans" w:cs="Open Sans"/>
        </w:rPr>
        <w:t xml:space="preserve">refurbishment. If it, however, becomes a term of their environmental permit, it could create a risk to ongoing operations. </w:t>
      </w:r>
      <w:r w:rsidR="006C597E" w:rsidRPr="00BA372E">
        <w:rPr>
          <w:rFonts w:ascii="Open Sans" w:hAnsi="Open Sans" w:cs="Open Sans"/>
        </w:rPr>
        <w:t>Given that Biomass and energy from waste are already defined as low carbon and there remains significant carbon advantages to seeing such technologies replace fossil fuel systems, it is important that these proposals do not become a barrier to</w:t>
      </w:r>
      <w:r w:rsidR="000329B5">
        <w:rPr>
          <w:rFonts w:ascii="Open Sans" w:hAnsi="Open Sans" w:cs="Open Sans"/>
        </w:rPr>
        <w:t xml:space="preserve"> the operation of existing assets</w:t>
      </w:r>
      <w:r w:rsidR="006C597E" w:rsidRPr="00BA372E">
        <w:rPr>
          <w:rFonts w:ascii="Open Sans" w:hAnsi="Open Sans" w:cs="Open Sans"/>
        </w:rPr>
        <w:t>, even where it</w:t>
      </w:r>
      <w:r w:rsidR="00DD0E75" w:rsidRPr="00BA372E">
        <w:rPr>
          <w:rFonts w:ascii="Open Sans" w:hAnsi="Open Sans" w:cs="Open Sans"/>
        </w:rPr>
        <w:t xml:space="preserve"> may</w:t>
      </w:r>
      <w:r w:rsidR="006C597E" w:rsidRPr="00BA372E">
        <w:rPr>
          <w:rFonts w:ascii="Open Sans" w:hAnsi="Open Sans" w:cs="Open Sans"/>
        </w:rPr>
        <w:t xml:space="preserve"> not </w:t>
      </w:r>
      <w:r w:rsidR="00DD0E75" w:rsidRPr="00BA372E">
        <w:rPr>
          <w:rFonts w:ascii="Open Sans" w:hAnsi="Open Sans" w:cs="Open Sans"/>
        </w:rPr>
        <w:t xml:space="preserve">be </w:t>
      </w:r>
      <w:r w:rsidR="006C597E" w:rsidRPr="00BA372E">
        <w:rPr>
          <w:rFonts w:ascii="Open Sans" w:hAnsi="Open Sans" w:cs="Open Sans"/>
        </w:rPr>
        <w:t>economically or physically feasible for CCS to be</w:t>
      </w:r>
      <w:r w:rsidR="000329B5">
        <w:rPr>
          <w:rFonts w:ascii="Open Sans" w:hAnsi="Open Sans" w:cs="Open Sans"/>
        </w:rPr>
        <w:t xml:space="preserve"> retrofitted</w:t>
      </w:r>
      <w:r w:rsidR="006C597E" w:rsidRPr="00BA372E">
        <w:rPr>
          <w:rFonts w:ascii="Open Sans" w:hAnsi="Open Sans" w:cs="Open Sans"/>
        </w:rPr>
        <w:t xml:space="preserve"> in the future</w:t>
      </w:r>
      <w:r w:rsidR="00DD0E75" w:rsidRPr="00BA372E">
        <w:rPr>
          <w:rFonts w:ascii="Open Sans" w:hAnsi="Open Sans" w:cs="Open Sans"/>
        </w:rPr>
        <w:t>.</w:t>
      </w:r>
    </w:p>
    <w:p w14:paraId="43F8585D" w14:textId="619956F3" w:rsidR="00664BC8" w:rsidRPr="00BA372E" w:rsidRDefault="001D10B6" w:rsidP="00F65F48">
      <w:pPr>
        <w:rPr>
          <w:rFonts w:ascii="Open Sans" w:hAnsi="Open Sans" w:cs="Open Sans"/>
          <w:b/>
          <w:bCs/>
        </w:rPr>
      </w:pPr>
      <w:r w:rsidRPr="00BA372E">
        <w:rPr>
          <w:rFonts w:ascii="Open Sans" w:hAnsi="Open Sans" w:cs="Open Sans"/>
        </w:rPr>
        <w:t>It should also be noted that</w:t>
      </w:r>
      <w:r w:rsidR="0069743E" w:rsidRPr="00BA372E">
        <w:rPr>
          <w:rFonts w:ascii="Open Sans" w:hAnsi="Open Sans" w:cs="Open Sans"/>
        </w:rPr>
        <w:t>,</w:t>
      </w:r>
      <w:r w:rsidRPr="00BA372E">
        <w:rPr>
          <w:rFonts w:ascii="Open Sans" w:hAnsi="Open Sans" w:cs="Open Sans"/>
        </w:rPr>
        <w:t xml:space="preserve"> at the current tim</w:t>
      </w:r>
      <w:r w:rsidR="00D23297" w:rsidRPr="00BA372E">
        <w:rPr>
          <w:rFonts w:ascii="Open Sans" w:hAnsi="Open Sans" w:cs="Open Sans"/>
        </w:rPr>
        <w:t>e</w:t>
      </w:r>
      <w:r w:rsidR="0069743E" w:rsidRPr="00BA372E">
        <w:rPr>
          <w:rFonts w:ascii="Open Sans" w:hAnsi="Open Sans" w:cs="Open Sans"/>
        </w:rPr>
        <w:t xml:space="preserve">, </w:t>
      </w:r>
      <w:r w:rsidRPr="00BA372E">
        <w:rPr>
          <w:rFonts w:ascii="Open Sans" w:hAnsi="Open Sans" w:cs="Open Sans"/>
        </w:rPr>
        <w:t xml:space="preserve">there is no clarity from government on a route to market for small or medium </w:t>
      </w:r>
      <w:r w:rsidR="00E2606A" w:rsidRPr="00BA372E">
        <w:rPr>
          <w:rFonts w:ascii="Open Sans" w:hAnsi="Open Sans" w:cs="Open Sans"/>
        </w:rPr>
        <w:t xml:space="preserve">scale </w:t>
      </w:r>
      <w:r w:rsidR="0069743E" w:rsidRPr="00BA372E">
        <w:rPr>
          <w:rFonts w:ascii="Open Sans" w:hAnsi="Open Sans" w:cs="Open Sans"/>
        </w:rPr>
        <w:t xml:space="preserve">BECCS or </w:t>
      </w:r>
      <w:r w:rsidR="00D23297" w:rsidRPr="00BA372E">
        <w:rPr>
          <w:rFonts w:ascii="Open Sans" w:hAnsi="Open Sans" w:cs="Open Sans"/>
        </w:rPr>
        <w:t xml:space="preserve">waste ICC </w:t>
      </w:r>
      <w:r w:rsidR="00E2606A" w:rsidRPr="00BA372E">
        <w:rPr>
          <w:rFonts w:ascii="Open Sans" w:hAnsi="Open Sans" w:cs="Open Sans"/>
        </w:rPr>
        <w:t xml:space="preserve">deployment. While GGR business models are being developed, the current allocation processes through </w:t>
      </w:r>
      <w:r w:rsidR="000728DA" w:rsidRPr="00BA372E">
        <w:rPr>
          <w:rFonts w:ascii="Open Sans" w:hAnsi="Open Sans" w:cs="Open Sans"/>
        </w:rPr>
        <w:t xml:space="preserve">the cluster sequencing process </w:t>
      </w:r>
      <w:r w:rsidR="007F740A" w:rsidRPr="00BA372E">
        <w:rPr>
          <w:rFonts w:ascii="Open Sans" w:hAnsi="Open Sans" w:cs="Open Sans"/>
        </w:rPr>
        <w:t>have</w:t>
      </w:r>
      <w:r w:rsidR="000728DA" w:rsidRPr="00BA372E">
        <w:rPr>
          <w:rFonts w:ascii="Open Sans" w:hAnsi="Open Sans" w:cs="Open Sans"/>
        </w:rPr>
        <w:t xml:space="preserve"> restricted contracts to </w:t>
      </w:r>
      <w:r w:rsidR="007F740A">
        <w:rPr>
          <w:rFonts w:ascii="Open Sans" w:hAnsi="Open Sans" w:cs="Open Sans"/>
        </w:rPr>
        <w:t xml:space="preserve">having to be </w:t>
      </w:r>
      <w:r w:rsidR="000728DA" w:rsidRPr="00BA372E">
        <w:rPr>
          <w:rFonts w:ascii="Open Sans" w:hAnsi="Open Sans" w:cs="Open Sans"/>
        </w:rPr>
        <w:t>larger scale CCS applications</w:t>
      </w:r>
      <w:r w:rsidR="007F740A">
        <w:rPr>
          <w:rFonts w:ascii="Open Sans" w:hAnsi="Open Sans" w:cs="Open Sans"/>
        </w:rPr>
        <w:t xml:space="preserve">, </w:t>
      </w:r>
      <w:r w:rsidR="000728DA" w:rsidRPr="00BA372E">
        <w:rPr>
          <w:rFonts w:ascii="Open Sans" w:hAnsi="Open Sans" w:cs="Open Sans"/>
        </w:rPr>
        <w:t xml:space="preserve">above 100 MW. Government intention for enabling small and medium scale power BECCS and Waste ICC contracts must be made clear before </w:t>
      </w:r>
      <w:r w:rsidR="0069743E" w:rsidRPr="00BA372E">
        <w:rPr>
          <w:rFonts w:ascii="Open Sans" w:hAnsi="Open Sans" w:cs="Open Sans"/>
        </w:rPr>
        <w:t xml:space="preserve">DR </w:t>
      </w:r>
      <w:r w:rsidR="00083B45">
        <w:rPr>
          <w:rFonts w:ascii="Open Sans" w:hAnsi="Open Sans" w:cs="Open Sans"/>
        </w:rPr>
        <w:lastRenderedPageBreak/>
        <w:t xml:space="preserve">requirements </w:t>
      </w:r>
      <w:r w:rsidR="0069743E" w:rsidRPr="00BA372E">
        <w:rPr>
          <w:rFonts w:ascii="Open Sans" w:hAnsi="Open Sans" w:cs="Open Sans"/>
        </w:rPr>
        <w:t xml:space="preserve">come into force for such sites. </w:t>
      </w:r>
      <w:r w:rsidR="00B628CF" w:rsidRPr="00BA372E">
        <w:rPr>
          <w:rFonts w:ascii="Open Sans" w:hAnsi="Open Sans" w:cs="Open Sans"/>
        </w:rPr>
        <w:t>Otherwise,</w:t>
      </w:r>
      <w:r w:rsidR="0069743E" w:rsidRPr="00BA372E">
        <w:rPr>
          <w:rFonts w:ascii="Open Sans" w:hAnsi="Open Sans" w:cs="Open Sans"/>
        </w:rPr>
        <w:t xml:space="preserve"> a</w:t>
      </w:r>
      <w:r w:rsidR="00F65F48" w:rsidRPr="00BA372E">
        <w:rPr>
          <w:rFonts w:ascii="Open Sans" w:hAnsi="Open Sans" w:cs="Open Sans"/>
        </w:rPr>
        <w:t>n</w:t>
      </w:r>
      <w:r w:rsidR="0069743E" w:rsidRPr="00BA372E">
        <w:rPr>
          <w:rFonts w:ascii="Open Sans" w:hAnsi="Open Sans" w:cs="Open Sans"/>
        </w:rPr>
        <w:t xml:space="preserve"> obligation is being placed which has no way of being realistically acted upon</w:t>
      </w:r>
      <w:r w:rsidR="00F65F48" w:rsidRPr="00BA372E">
        <w:rPr>
          <w:rFonts w:ascii="Open Sans" w:hAnsi="Open Sans" w:cs="Open Sans"/>
        </w:rPr>
        <w:t xml:space="preserve"> and which could have significant implications for attracting futuer investment. </w:t>
      </w:r>
    </w:p>
    <w:p w14:paraId="781DCF2A" w14:textId="41A5F6F1" w:rsidR="007156C4" w:rsidRPr="00BA372E" w:rsidRDefault="007156C4" w:rsidP="00F65F48">
      <w:pPr>
        <w:pStyle w:val="ListParagraph"/>
        <w:numPr>
          <w:ilvl w:val="0"/>
          <w:numId w:val="1"/>
        </w:numPr>
        <w:rPr>
          <w:rFonts w:ascii="Open Sans" w:hAnsi="Open Sans" w:cs="Open Sans"/>
          <w:b/>
          <w:bCs/>
        </w:rPr>
      </w:pPr>
      <w:r w:rsidRPr="00BA372E">
        <w:rPr>
          <w:rFonts w:ascii="Open Sans" w:hAnsi="Open Sans" w:cs="Open Sans"/>
          <w:b/>
          <w:bCs/>
        </w:rPr>
        <w:t xml:space="preserve">What are your views on including heat generation in DR </w:t>
      </w:r>
      <w:proofErr w:type="gramStart"/>
      <w:r w:rsidRPr="00BA372E">
        <w:rPr>
          <w:rFonts w:ascii="Open Sans" w:hAnsi="Open Sans" w:cs="Open Sans"/>
          <w:b/>
          <w:bCs/>
        </w:rPr>
        <w:t>at a later date</w:t>
      </w:r>
      <w:proofErr w:type="gramEnd"/>
      <w:r w:rsidRPr="00BA372E">
        <w:rPr>
          <w:rFonts w:ascii="Open Sans" w:hAnsi="Open Sans" w:cs="Open Sans"/>
          <w:b/>
          <w:bCs/>
        </w:rPr>
        <w:t>?</w:t>
      </w:r>
    </w:p>
    <w:p w14:paraId="1A3F396F" w14:textId="35175F78" w:rsidR="00F65F48" w:rsidRPr="00BA372E" w:rsidRDefault="00A44416" w:rsidP="00F65F48">
      <w:pPr>
        <w:rPr>
          <w:rFonts w:ascii="Open Sans" w:hAnsi="Open Sans" w:cs="Open Sans"/>
        </w:rPr>
      </w:pPr>
      <w:r w:rsidRPr="00BA372E">
        <w:rPr>
          <w:rFonts w:ascii="Open Sans" w:hAnsi="Open Sans" w:cs="Open Sans"/>
        </w:rPr>
        <w:t xml:space="preserve">We support that </w:t>
      </w:r>
      <w:r w:rsidR="005A5BCA" w:rsidRPr="00BA372E">
        <w:rPr>
          <w:rFonts w:ascii="Open Sans" w:hAnsi="Open Sans" w:cs="Open Sans"/>
        </w:rPr>
        <w:t xml:space="preserve">heat generation sites are not to be included at this point. </w:t>
      </w:r>
      <w:proofErr w:type="gramStart"/>
      <w:r w:rsidR="005A5BCA" w:rsidRPr="00BA372E">
        <w:rPr>
          <w:rFonts w:ascii="Open Sans" w:hAnsi="Open Sans" w:cs="Open Sans"/>
        </w:rPr>
        <w:t>Following further review, it</w:t>
      </w:r>
      <w:proofErr w:type="gramEnd"/>
      <w:r w:rsidR="005A5BCA" w:rsidRPr="00BA372E">
        <w:rPr>
          <w:rFonts w:ascii="Open Sans" w:hAnsi="Open Sans" w:cs="Open Sans"/>
        </w:rPr>
        <w:t xml:space="preserve"> may be appropriate that </w:t>
      </w:r>
      <w:r w:rsidR="00510126" w:rsidRPr="00BA372E">
        <w:rPr>
          <w:rFonts w:ascii="Open Sans" w:hAnsi="Open Sans" w:cs="Open Sans"/>
        </w:rPr>
        <w:t xml:space="preserve">industrial applications of heat technologies </w:t>
      </w:r>
      <w:r w:rsidR="00A17554" w:rsidRPr="00BA372E">
        <w:rPr>
          <w:rFonts w:ascii="Open Sans" w:hAnsi="Open Sans" w:cs="Open Sans"/>
        </w:rPr>
        <w:t>be considered</w:t>
      </w:r>
      <w:r w:rsidR="004A02F4" w:rsidRPr="00BA372E">
        <w:rPr>
          <w:rFonts w:ascii="Open Sans" w:hAnsi="Open Sans" w:cs="Open Sans"/>
        </w:rPr>
        <w:t xml:space="preserve"> </w:t>
      </w:r>
      <w:r w:rsidR="003F717B" w:rsidRPr="00BA372E">
        <w:rPr>
          <w:rFonts w:ascii="Open Sans" w:hAnsi="Open Sans" w:cs="Open Sans"/>
        </w:rPr>
        <w:t>for DR</w:t>
      </w:r>
      <w:r w:rsidR="00E01509">
        <w:rPr>
          <w:rFonts w:ascii="Open Sans" w:hAnsi="Open Sans" w:cs="Open Sans"/>
        </w:rPr>
        <w:t xml:space="preserve">. </w:t>
      </w:r>
      <w:r w:rsidR="007A44B6" w:rsidRPr="00BA372E">
        <w:rPr>
          <w:rFonts w:ascii="Open Sans" w:hAnsi="Open Sans" w:cs="Open Sans"/>
        </w:rPr>
        <w:t>H</w:t>
      </w:r>
      <w:r w:rsidR="00510126" w:rsidRPr="00BA372E">
        <w:rPr>
          <w:rFonts w:ascii="Open Sans" w:hAnsi="Open Sans" w:cs="Open Sans"/>
        </w:rPr>
        <w:t>owever</w:t>
      </w:r>
      <w:r w:rsidR="00673B70" w:rsidRPr="00BA372E">
        <w:rPr>
          <w:rFonts w:ascii="Open Sans" w:hAnsi="Open Sans" w:cs="Open Sans"/>
        </w:rPr>
        <w:t>, their</w:t>
      </w:r>
      <w:r w:rsidR="007A44B6" w:rsidRPr="00BA372E">
        <w:rPr>
          <w:rFonts w:ascii="Open Sans" w:hAnsi="Open Sans" w:cs="Open Sans"/>
        </w:rPr>
        <w:t xml:space="preserve"> inclusion </w:t>
      </w:r>
      <w:r w:rsidR="00510126" w:rsidRPr="00BA372E">
        <w:rPr>
          <w:rFonts w:ascii="Open Sans" w:hAnsi="Open Sans" w:cs="Open Sans"/>
        </w:rPr>
        <w:t>will need some form of clear definition o</w:t>
      </w:r>
      <w:r w:rsidR="004A02F4" w:rsidRPr="00BA372E">
        <w:rPr>
          <w:rFonts w:ascii="Open Sans" w:hAnsi="Open Sans" w:cs="Open Sans"/>
        </w:rPr>
        <w:t xml:space="preserve">r </w:t>
      </w:r>
      <w:r w:rsidR="00510126" w:rsidRPr="00BA372E">
        <w:rPr>
          <w:rFonts w:ascii="Open Sans" w:hAnsi="Open Sans" w:cs="Open Sans"/>
        </w:rPr>
        <w:t>threshold</w:t>
      </w:r>
      <w:r w:rsidR="004A02F4" w:rsidRPr="00BA372E">
        <w:rPr>
          <w:rFonts w:ascii="Open Sans" w:hAnsi="Open Sans" w:cs="Open Sans"/>
        </w:rPr>
        <w:t xml:space="preserve">. For </w:t>
      </w:r>
      <w:r w:rsidR="004355E7" w:rsidRPr="00BA372E">
        <w:rPr>
          <w:rFonts w:ascii="Open Sans" w:hAnsi="Open Sans" w:cs="Open Sans"/>
        </w:rPr>
        <w:t xml:space="preserve">example, there is concern that DR </w:t>
      </w:r>
      <w:r w:rsidR="007A44B6" w:rsidRPr="00BA372E">
        <w:rPr>
          <w:rFonts w:ascii="Open Sans" w:hAnsi="Open Sans" w:cs="Open Sans"/>
        </w:rPr>
        <w:t>could</w:t>
      </w:r>
      <w:r w:rsidR="004355E7" w:rsidRPr="00BA372E">
        <w:rPr>
          <w:rFonts w:ascii="Open Sans" w:hAnsi="Open Sans" w:cs="Open Sans"/>
        </w:rPr>
        <w:t xml:space="preserve"> be applied to </w:t>
      </w:r>
      <w:r w:rsidR="00D410A4" w:rsidRPr="00BA372E">
        <w:rPr>
          <w:rFonts w:ascii="Open Sans" w:hAnsi="Open Sans" w:cs="Open Sans"/>
        </w:rPr>
        <w:t xml:space="preserve">biomass boilers </w:t>
      </w:r>
      <w:r w:rsidR="00887729" w:rsidRPr="00BA372E">
        <w:rPr>
          <w:rFonts w:ascii="Open Sans" w:hAnsi="Open Sans" w:cs="Open Sans"/>
        </w:rPr>
        <w:t xml:space="preserve">across a wide selection of </w:t>
      </w:r>
      <w:r w:rsidR="00D32C08" w:rsidRPr="00BA372E">
        <w:rPr>
          <w:rFonts w:ascii="Open Sans" w:hAnsi="Open Sans" w:cs="Open Sans"/>
        </w:rPr>
        <w:t xml:space="preserve">applications, given </w:t>
      </w:r>
      <w:r w:rsidR="00673B70" w:rsidRPr="00BA372E">
        <w:rPr>
          <w:rFonts w:ascii="Open Sans" w:hAnsi="Open Sans" w:cs="Open Sans"/>
        </w:rPr>
        <w:t>their</w:t>
      </w:r>
      <w:r w:rsidR="00D32C08" w:rsidRPr="00BA372E">
        <w:rPr>
          <w:rFonts w:ascii="Open Sans" w:hAnsi="Open Sans" w:cs="Open Sans"/>
        </w:rPr>
        <w:t xml:space="preserve"> use in d</w:t>
      </w:r>
      <w:r w:rsidR="00887729" w:rsidRPr="00BA372E">
        <w:rPr>
          <w:rFonts w:ascii="Open Sans" w:hAnsi="Open Sans" w:cs="Open Sans"/>
        </w:rPr>
        <w:t xml:space="preserve">omestic </w:t>
      </w:r>
      <w:r w:rsidR="00D32C08" w:rsidRPr="00BA372E">
        <w:rPr>
          <w:rFonts w:ascii="Open Sans" w:hAnsi="Open Sans" w:cs="Open Sans"/>
        </w:rPr>
        <w:t>properties</w:t>
      </w:r>
      <w:r w:rsidR="00887729" w:rsidRPr="00BA372E">
        <w:rPr>
          <w:rFonts w:ascii="Open Sans" w:hAnsi="Open Sans" w:cs="Open Sans"/>
        </w:rPr>
        <w:t>, business</w:t>
      </w:r>
      <w:r w:rsidR="00D32C08" w:rsidRPr="00BA372E">
        <w:rPr>
          <w:rFonts w:ascii="Open Sans" w:hAnsi="Open Sans" w:cs="Open Sans"/>
        </w:rPr>
        <w:t>es (including schools and hospitals)</w:t>
      </w:r>
      <w:r w:rsidR="00887729" w:rsidRPr="00BA372E">
        <w:rPr>
          <w:rFonts w:ascii="Open Sans" w:hAnsi="Open Sans" w:cs="Open Sans"/>
        </w:rPr>
        <w:t xml:space="preserve"> and industrial heat applications. It would certainly not be appropriate to see </w:t>
      </w:r>
      <w:r w:rsidR="00203538" w:rsidRPr="00BA372E">
        <w:rPr>
          <w:rFonts w:ascii="Open Sans" w:hAnsi="Open Sans" w:cs="Open Sans"/>
        </w:rPr>
        <w:t>DR on business or domestic applications given space requirements.</w:t>
      </w:r>
      <w:r w:rsidR="00673B70" w:rsidRPr="00BA372E">
        <w:rPr>
          <w:rFonts w:ascii="Open Sans" w:hAnsi="Open Sans" w:cs="Open Sans"/>
        </w:rPr>
        <w:t xml:space="preserve"> The REA would be happy to support Governments engagement with industry as it reviews the appropriateness of extending DR to the heat sector. </w:t>
      </w:r>
    </w:p>
    <w:p w14:paraId="2AA170D3" w14:textId="7B5E97B5" w:rsidR="007156C4" w:rsidRPr="00BA372E" w:rsidRDefault="007156C4" w:rsidP="00673B70">
      <w:pPr>
        <w:pStyle w:val="ListParagraph"/>
        <w:numPr>
          <w:ilvl w:val="0"/>
          <w:numId w:val="1"/>
        </w:numPr>
        <w:rPr>
          <w:rFonts w:ascii="Open Sans" w:hAnsi="Open Sans" w:cs="Open Sans"/>
          <w:b/>
          <w:bCs/>
        </w:rPr>
      </w:pPr>
      <w:r w:rsidRPr="00BA372E">
        <w:rPr>
          <w:rFonts w:ascii="Open Sans" w:hAnsi="Open Sans" w:cs="Open Sans"/>
          <w:b/>
          <w:bCs/>
        </w:rPr>
        <w:t>Do you agree with our proposed approach to exemptions from DR requirements?</w:t>
      </w:r>
    </w:p>
    <w:p w14:paraId="31F38905" w14:textId="6EE394CC" w:rsidR="00673B70" w:rsidRPr="00BA372E" w:rsidRDefault="0082426B" w:rsidP="00673B70">
      <w:pPr>
        <w:rPr>
          <w:rFonts w:ascii="Open Sans" w:hAnsi="Open Sans" w:cs="Open Sans"/>
        </w:rPr>
      </w:pPr>
      <w:proofErr w:type="gramStart"/>
      <w:r w:rsidRPr="00BA372E">
        <w:rPr>
          <w:rFonts w:ascii="Open Sans" w:hAnsi="Open Sans" w:cs="Open Sans"/>
        </w:rPr>
        <w:t>Yes</w:t>
      </w:r>
      <w:proofErr w:type="gramEnd"/>
      <w:r w:rsidRPr="00BA372E">
        <w:rPr>
          <w:rFonts w:ascii="Open Sans" w:hAnsi="Open Sans" w:cs="Open Sans"/>
        </w:rPr>
        <w:t xml:space="preserve"> the REA are supportive of </w:t>
      </w:r>
      <w:r w:rsidR="008235B8" w:rsidRPr="00BA372E">
        <w:rPr>
          <w:rFonts w:ascii="Open Sans" w:hAnsi="Open Sans" w:cs="Open Sans"/>
        </w:rPr>
        <w:t>the proposed exemptions, especially those for:</w:t>
      </w:r>
    </w:p>
    <w:p w14:paraId="716F7989" w14:textId="6F208B4E" w:rsidR="008235B8" w:rsidRPr="00BA372E" w:rsidRDefault="008235B8" w:rsidP="00673B70">
      <w:pPr>
        <w:rPr>
          <w:rFonts w:ascii="Open Sans" w:hAnsi="Open Sans" w:cs="Open Sans"/>
        </w:rPr>
      </w:pPr>
      <w:r w:rsidRPr="00BA372E">
        <w:rPr>
          <w:rFonts w:ascii="Open Sans" w:hAnsi="Open Sans" w:cs="Open Sans"/>
        </w:rPr>
        <w:t xml:space="preserve">- </w:t>
      </w:r>
      <w:r w:rsidR="009D4CF6" w:rsidRPr="00BA372E">
        <w:rPr>
          <w:rFonts w:ascii="Open Sans" w:hAnsi="Open Sans" w:cs="Open Sans"/>
        </w:rPr>
        <w:t>Plants of any size burning landfill gas</w:t>
      </w:r>
    </w:p>
    <w:p w14:paraId="162C97ED" w14:textId="6554667C" w:rsidR="009D4CF6" w:rsidRPr="00BA372E" w:rsidRDefault="009D4CF6" w:rsidP="00344BD4">
      <w:pPr>
        <w:rPr>
          <w:rFonts w:ascii="Open Sans" w:hAnsi="Open Sans" w:cs="Open Sans"/>
        </w:rPr>
      </w:pPr>
      <w:r w:rsidRPr="00BA372E">
        <w:rPr>
          <w:rFonts w:ascii="Open Sans" w:hAnsi="Open Sans" w:cs="Open Sans"/>
        </w:rPr>
        <w:t>-</w:t>
      </w:r>
      <w:r w:rsidR="00344BD4" w:rsidRPr="00BA372E">
        <w:rPr>
          <w:rFonts w:ascii="Open Sans" w:hAnsi="Open Sans" w:cs="Open Sans"/>
        </w:rPr>
        <w:t xml:space="preserve"> Small waste incineration plant</w:t>
      </w:r>
      <w:r w:rsidR="0035548D">
        <w:rPr>
          <w:rFonts w:ascii="Open Sans" w:hAnsi="Open Sans" w:cs="Open Sans"/>
        </w:rPr>
        <w:t>s</w:t>
      </w:r>
      <w:r w:rsidR="00344BD4" w:rsidRPr="00BA372E">
        <w:rPr>
          <w:rFonts w:ascii="Open Sans" w:hAnsi="Open Sans" w:cs="Open Sans"/>
        </w:rPr>
        <w:t xml:space="preserve"> - with an aggregate capacity of 50kg or more per hour of certain wastes (Schedule 1, Part 2, Chapter 5, SECTION 5.1, Part B(a)) or with a capacity less than 10 tonnes per day (hazardous waste) or 3 tonnes per hour (non-hazardous waste)</w:t>
      </w:r>
      <w:r w:rsidR="00997857" w:rsidRPr="00BA372E">
        <w:rPr>
          <w:rFonts w:ascii="Open Sans" w:hAnsi="Open Sans" w:cs="Open Sans"/>
        </w:rPr>
        <w:t>.</w:t>
      </w:r>
    </w:p>
    <w:p w14:paraId="78AA8BC3" w14:textId="28C5B79E" w:rsidR="00F07148" w:rsidRDefault="00F07148" w:rsidP="00344BD4">
      <w:pPr>
        <w:rPr>
          <w:rFonts w:ascii="Open Sans" w:hAnsi="Open Sans" w:cs="Open Sans"/>
        </w:rPr>
      </w:pPr>
      <w:r w:rsidRPr="00BA372E">
        <w:rPr>
          <w:rFonts w:ascii="Open Sans" w:hAnsi="Open Sans" w:cs="Open Sans"/>
        </w:rPr>
        <w:t>- Small anaerobic digestion biogas plants used to treat waste, under the T24 and T25 waste exemptions</w:t>
      </w:r>
      <w:r w:rsidR="0035548D">
        <w:rPr>
          <w:rFonts w:ascii="Open Sans" w:hAnsi="Open Sans" w:cs="Open Sans"/>
        </w:rPr>
        <w:t xml:space="preserve">. </w:t>
      </w:r>
    </w:p>
    <w:p w14:paraId="138BA1E8" w14:textId="6B295C08" w:rsidR="00106BAE" w:rsidRPr="00BA372E" w:rsidRDefault="00106BAE" w:rsidP="00344BD4">
      <w:pPr>
        <w:rPr>
          <w:rFonts w:ascii="Open Sans" w:hAnsi="Open Sans" w:cs="Open Sans"/>
        </w:rPr>
      </w:pPr>
      <w:r>
        <w:rPr>
          <w:rFonts w:ascii="Open Sans" w:hAnsi="Open Sans" w:cs="Open Sans"/>
        </w:rPr>
        <w:t>- Heat only generators</w:t>
      </w:r>
    </w:p>
    <w:p w14:paraId="7256EE24" w14:textId="368AE759" w:rsidR="00997857" w:rsidRPr="00BA372E" w:rsidRDefault="00F07148" w:rsidP="00344BD4">
      <w:pPr>
        <w:rPr>
          <w:rFonts w:ascii="Open Sans" w:hAnsi="Open Sans" w:cs="Open Sans"/>
        </w:rPr>
      </w:pPr>
      <w:r w:rsidRPr="00BA372E">
        <w:rPr>
          <w:rFonts w:ascii="Open Sans" w:hAnsi="Open Sans" w:cs="Open Sans"/>
        </w:rPr>
        <w:t xml:space="preserve">We would also encourage Government to </w:t>
      </w:r>
      <w:r w:rsidR="00C12CB5" w:rsidRPr="00BA372E">
        <w:rPr>
          <w:rFonts w:ascii="Open Sans" w:hAnsi="Open Sans" w:cs="Open Sans"/>
        </w:rPr>
        <w:t xml:space="preserve">consider </w:t>
      </w:r>
      <w:r w:rsidR="003C1159" w:rsidRPr="00BA372E">
        <w:rPr>
          <w:rFonts w:ascii="Open Sans" w:hAnsi="Open Sans" w:cs="Open Sans"/>
        </w:rPr>
        <w:t xml:space="preserve">specific exemptions around </w:t>
      </w:r>
      <w:r w:rsidR="006F7B9D" w:rsidRPr="00BA372E">
        <w:rPr>
          <w:rFonts w:ascii="Open Sans" w:hAnsi="Open Sans" w:cs="Open Sans"/>
        </w:rPr>
        <w:t>R&amp;D sites doing</w:t>
      </w:r>
      <w:r w:rsidR="003C1159" w:rsidRPr="00BA372E">
        <w:rPr>
          <w:rFonts w:ascii="Open Sans" w:hAnsi="Open Sans" w:cs="Open Sans"/>
        </w:rPr>
        <w:t xml:space="preserve"> Advanced Conversion Technologies, which the </w:t>
      </w:r>
      <w:r w:rsidR="006F7B9D" w:rsidRPr="00BA372E">
        <w:rPr>
          <w:rFonts w:ascii="Open Sans" w:hAnsi="Open Sans" w:cs="Open Sans"/>
        </w:rPr>
        <w:t>environmental</w:t>
      </w:r>
      <w:r w:rsidR="003C1159" w:rsidRPr="00BA372E">
        <w:rPr>
          <w:rFonts w:ascii="Open Sans" w:hAnsi="Open Sans" w:cs="Open Sans"/>
        </w:rPr>
        <w:t xml:space="preserve"> regulatory </w:t>
      </w:r>
      <w:r w:rsidR="006F7B9D" w:rsidRPr="00BA372E">
        <w:rPr>
          <w:rFonts w:ascii="Open Sans" w:hAnsi="Open Sans" w:cs="Open Sans"/>
        </w:rPr>
        <w:t>regime</w:t>
      </w:r>
      <w:r w:rsidR="003C1159" w:rsidRPr="00BA372E">
        <w:rPr>
          <w:rFonts w:ascii="Open Sans" w:hAnsi="Open Sans" w:cs="Open Sans"/>
        </w:rPr>
        <w:t xml:space="preserve"> continues to </w:t>
      </w:r>
      <w:r w:rsidR="006F7B9D" w:rsidRPr="00BA372E">
        <w:rPr>
          <w:rFonts w:ascii="Open Sans" w:hAnsi="Open Sans" w:cs="Open Sans"/>
        </w:rPr>
        <w:t>typically</w:t>
      </w:r>
      <w:r w:rsidR="003C1159" w:rsidRPr="00BA372E">
        <w:rPr>
          <w:rFonts w:ascii="Open Sans" w:hAnsi="Open Sans" w:cs="Open Sans"/>
        </w:rPr>
        <w:t xml:space="preserve"> treat as incineration plants despite their </w:t>
      </w:r>
      <w:r w:rsidR="006F7B9D" w:rsidRPr="00BA372E">
        <w:rPr>
          <w:rFonts w:ascii="Open Sans" w:hAnsi="Open Sans" w:cs="Open Sans"/>
        </w:rPr>
        <w:t xml:space="preserve">potential for hydrogen and renewable transport fuel development. </w:t>
      </w:r>
      <w:r w:rsidR="00887915" w:rsidRPr="00BA372E">
        <w:rPr>
          <w:rFonts w:ascii="Open Sans" w:hAnsi="Open Sans" w:cs="Open Sans"/>
        </w:rPr>
        <w:t xml:space="preserve">It is important that DR does not become a regulatory barrier to the deployment of first of a kind project utilising these technologies in innovative ways. </w:t>
      </w:r>
    </w:p>
    <w:p w14:paraId="0E721E28" w14:textId="422E8036" w:rsidR="007156C4" w:rsidRPr="00BA372E" w:rsidRDefault="007156C4" w:rsidP="00887915">
      <w:pPr>
        <w:pStyle w:val="ListParagraph"/>
        <w:numPr>
          <w:ilvl w:val="0"/>
          <w:numId w:val="1"/>
        </w:numPr>
        <w:rPr>
          <w:rFonts w:ascii="Open Sans" w:hAnsi="Open Sans" w:cs="Open Sans"/>
          <w:b/>
          <w:bCs/>
        </w:rPr>
      </w:pPr>
      <w:r w:rsidRPr="00BA372E">
        <w:rPr>
          <w:rFonts w:ascii="Open Sans" w:hAnsi="Open Sans" w:cs="Open Sans"/>
          <w:b/>
          <w:bCs/>
        </w:rPr>
        <w:t>Do you agree with our proposed approach to transitional arrangements from DR requirements?</w:t>
      </w:r>
    </w:p>
    <w:p w14:paraId="02D487DE" w14:textId="2EFED651" w:rsidR="00D650CB" w:rsidRPr="00BA372E" w:rsidRDefault="00C76DFC" w:rsidP="00D26DD1">
      <w:pPr>
        <w:rPr>
          <w:rFonts w:ascii="Open Sans" w:hAnsi="Open Sans" w:cs="Open Sans"/>
        </w:rPr>
      </w:pPr>
      <w:r w:rsidRPr="00BA372E">
        <w:rPr>
          <w:rFonts w:ascii="Open Sans" w:hAnsi="Open Sans" w:cs="Open Sans"/>
        </w:rPr>
        <w:t xml:space="preserve">No. We agree with the need for suitable </w:t>
      </w:r>
      <w:r w:rsidR="00D650CB" w:rsidRPr="00BA372E">
        <w:rPr>
          <w:rFonts w:ascii="Open Sans" w:hAnsi="Open Sans" w:cs="Open Sans"/>
        </w:rPr>
        <w:t xml:space="preserve">transitional </w:t>
      </w:r>
      <w:r w:rsidR="00383E68" w:rsidRPr="00BA372E">
        <w:rPr>
          <w:rFonts w:ascii="Open Sans" w:hAnsi="Open Sans" w:cs="Open Sans"/>
        </w:rPr>
        <w:t>arrangements but</w:t>
      </w:r>
      <w:r w:rsidR="00D650CB" w:rsidRPr="00BA372E">
        <w:rPr>
          <w:rFonts w:ascii="Open Sans" w:hAnsi="Open Sans" w:cs="Open Sans"/>
        </w:rPr>
        <w:t xml:space="preserve"> suggest that the proposed mechanism is too narrow. </w:t>
      </w:r>
    </w:p>
    <w:p w14:paraId="0D48F011" w14:textId="6F9682E5" w:rsidR="00887915" w:rsidRPr="00BA372E" w:rsidRDefault="00D650CB" w:rsidP="00D26DD1">
      <w:pPr>
        <w:rPr>
          <w:rFonts w:ascii="Open Sans" w:hAnsi="Open Sans" w:cs="Open Sans"/>
        </w:rPr>
      </w:pPr>
      <w:r w:rsidRPr="00BA372E">
        <w:rPr>
          <w:rFonts w:ascii="Open Sans" w:hAnsi="Open Sans" w:cs="Open Sans"/>
        </w:rPr>
        <w:t xml:space="preserve">In addition to </w:t>
      </w:r>
      <w:r w:rsidR="001D66CC" w:rsidRPr="00BA372E">
        <w:rPr>
          <w:rFonts w:ascii="Open Sans" w:hAnsi="Open Sans" w:cs="Open Sans"/>
        </w:rPr>
        <w:t>sites having a CM agreement, we would suggest similar exemption should also be extended to sites with</w:t>
      </w:r>
      <w:r w:rsidR="002E720D" w:rsidRPr="00BA372E">
        <w:rPr>
          <w:rFonts w:ascii="Open Sans" w:hAnsi="Open Sans" w:cs="Open Sans"/>
        </w:rPr>
        <w:t xml:space="preserve"> existing</w:t>
      </w:r>
      <w:r w:rsidR="001D66CC" w:rsidRPr="00BA372E">
        <w:rPr>
          <w:rFonts w:ascii="Open Sans" w:hAnsi="Open Sans" w:cs="Open Sans"/>
        </w:rPr>
        <w:t xml:space="preserve"> CfD agreements to be </w:t>
      </w:r>
      <w:r w:rsidR="002E720D" w:rsidRPr="00BA372E">
        <w:rPr>
          <w:rFonts w:ascii="Open Sans" w:hAnsi="Open Sans" w:cs="Open Sans"/>
        </w:rPr>
        <w:t>commission around or after 2024</w:t>
      </w:r>
      <w:r w:rsidR="00495612" w:rsidRPr="00BA372E">
        <w:rPr>
          <w:rFonts w:ascii="Open Sans" w:hAnsi="Open Sans" w:cs="Open Sans"/>
        </w:rPr>
        <w:t xml:space="preserve">, issues in either Allocation </w:t>
      </w:r>
      <w:r w:rsidR="00240A55" w:rsidRPr="00BA372E">
        <w:rPr>
          <w:rFonts w:ascii="Open Sans" w:hAnsi="Open Sans" w:cs="Open Sans"/>
        </w:rPr>
        <w:t>R</w:t>
      </w:r>
      <w:r w:rsidR="00495612" w:rsidRPr="00BA372E">
        <w:rPr>
          <w:rFonts w:ascii="Open Sans" w:hAnsi="Open Sans" w:cs="Open Sans"/>
        </w:rPr>
        <w:t xml:space="preserve">ound </w:t>
      </w:r>
      <w:r w:rsidR="00EC78F1" w:rsidRPr="00BA372E">
        <w:rPr>
          <w:rFonts w:ascii="Open Sans" w:hAnsi="Open Sans" w:cs="Open Sans"/>
        </w:rPr>
        <w:t>4</w:t>
      </w:r>
      <w:r w:rsidR="00E16D82" w:rsidRPr="00BA372E">
        <w:rPr>
          <w:rFonts w:ascii="Open Sans" w:hAnsi="Open Sans" w:cs="Open Sans"/>
        </w:rPr>
        <w:t xml:space="preserve"> or </w:t>
      </w:r>
      <w:proofErr w:type="gramStart"/>
      <w:r w:rsidR="00E16D82" w:rsidRPr="00BA372E">
        <w:rPr>
          <w:rFonts w:ascii="Open Sans" w:hAnsi="Open Sans" w:cs="Open Sans"/>
        </w:rPr>
        <w:t>5</w:t>
      </w:r>
      <w:r w:rsidR="0031502C" w:rsidRPr="00BA372E">
        <w:rPr>
          <w:rFonts w:ascii="Open Sans" w:hAnsi="Open Sans" w:cs="Open Sans"/>
        </w:rPr>
        <w:t xml:space="preserve">  </w:t>
      </w:r>
      <w:r w:rsidR="00321D76">
        <w:rPr>
          <w:rFonts w:ascii="Open Sans" w:hAnsi="Open Sans" w:cs="Open Sans"/>
        </w:rPr>
        <w:t>(</w:t>
      </w:r>
      <w:proofErr w:type="gramEnd"/>
      <w:r w:rsidR="0031502C" w:rsidRPr="00BA372E">
        <w:rPr>
          <w:rFonts w:ascii="Open Sans" w:hAnsi="Open Sans" w:cs="Open Sans"/>
        </w:rPr>
        <w:t>taking place this year)</w:t>
      </w:r>
      <w:r w:rsidR="00E16D82" w:rsidRPr="00BA372E">
        <w:rPr>
          <w:rFonts w:ascii="Open Sans" w:hAnsi="Open Sans" w:cs="Open Sans"/>
        </w:rPr>
        <w:t xml:space="preserve">. </w:t>
      </w:r>
      <w:r w:rsidR="00240A55" w:rsidRPr="00BA372E">
        <w:rPr>
          <w:rFonts w:ascii="Open Sans" w:hAnsi="Open Sans" w:cs="Open Sans"/>
        </w:rPr>
        <w:t>For</w:t>
      </w:r>
      <w:r w:rsidR="00EC78F1" w:rsidRPr="00BA372E">
        <w:rPr>
          <w:rFonts w:ascii="Open Sans" w:hAnsi="Open Sans" w:cs="Open Sans"/>
        </w:rPr>
        <w:t xml:space="preserve"> example, </w:t>
      </w:r>
      <w:r w:rsidR="00495612" w:rsidRPr="00BA372E">
        <w:rPr>
          <w:rFonts w:ascii="Open Sans" w:hAnsi="Open Sans" w:cs="Open Sans"/>
        </w:rPr>
        <w:lastRenderedPageBreak/>
        <w:t xml:space="preserve">Advanced </w:t>
      </w:r>
      <w:r w:rsidR="00EC78F1" w:rsidRPr="00BA372E">
        <w:rPr>
          <w:rFonts w:ascii="Open Sans" w:hAnsi="Open Sans" w:cs="Open Sans"/>
        </w:rPr>
        <w:t>Conversion</w:t>
      </w:r>
      <w:r w:rsidR="00495612" w:rsidRPr="00BA372E">
        <w:rPr>
          <w:rFonts w:ascii="Open Sans" w:hAnsi="Open Sans" w:cs="Open Sans"/>
        </w:rPr>
        <w:t xml:space="preserve"> Technology Sites</w:t>
      </w:r>
      <w:r w:rsidR="00383E68" w:rsidRPr="00BA372E">
        <w:rPr>
          <w:rFonts w:ascii="Open Sans" w:hAnsi="Open Sans" w:cs="Open Sans"/>
        </w:rPr>
        <w:t xml:space="preserve"> or </w:t>
      </w:r>
      <w:r w:rsidR="00E16D82" w:rsidRPr="00BA372E">
        <w:rPr>
          <w:rFonts w:ascii="Open Sans" w:hAnsi="Open Sans" w:cs="Open Sans"/>
        </w:rPr>
        <w:t xml:space="preserve">EfW </w:t>
      </w:r>
      <w:r w:rsidR="00383E68" w:rsidRPr="00BA372E">
        <w:rPr>
          <w:rFonts w:ascii="Open Sans" w:hAnsi="Open Sans" w:cs="Open Sans"/>
        </w:rPr>
        <w:t>CHP sites</w:t>
      </w:r>
      <w:r w:rsidR="00EC78F1" w:rsidRPr="00BA372E">
        <w:rPr>
          <w:rFonts w:ascii="Open Sans" w:hAnsi="Open Sans" w:cs="Open Sans"/>
        </w:rPr>
        <w:t xml:space="preserve"> with</w:t>
      </w:r>
      <w:r w:rsidR="00383E68" w:rsidRPr="00BA372E">
        <w:rPr>
          <w:rFonts w:ascii="Open Sans" w:hAnsi="Open Sans" w:cs="Open Sans"/>
        </w:rPr>
        <w:t xml:space="preserve"> a </w:t>
      </w:r>
      <w:r w:rsidR="00EC78F1" w:rsidRPr="00BA372E">
        <w:rPr>
          <w:rFonts w:ascii="Open Sans" w:hAnsi="Open Sans" w:cs="Open Sans"/>
        </w:rPr>
        <w:t>CfD</w:t>
      </w:r>
      <w:r w:rsidR="00383E68" w:rsidRPr="00BA372E">
        <w:rPr>
          <w:rFonts w:ascii="Open Sans" w:hAnsi="Open Sans" w:cs="Open Sans"/>
        </w:rPr>
        <w:t xml:space="preserve">, which </w:t>
      </w:r>
      <w:r w:rsidR="00495612" w:rsidRPr="00BA372E">
        <w:rPr>
          <w:rFonts w:ascii="Open Sans" w:hAnsi="Open Sans" w:cs="Open Sans"/>
        </w:rPr>
        <w:t>clear these auction</w:t>
      </w:r>
      <w:r w:rsidR="00383E68" w:rsidRPr="00BA372E">
        <w:rPr>
          <w:rFonts w:ascii="Open Sans" w:hAnsi="Open Sans" w:cs="Open Sans"/>
        </w:rPr>
        <w:t>s,</w:t>
      </w:r>
      <w:r w:rsidR="00495612" w:rsidRPr="00BA372E">
        <w:rPr>
          <w:rFonts w:ascii="Open Sans" w:hAnsi="Open Sans" w:cs="Open Sans"/>
        </w:rPr>
        <w:t xml:space="preserve"> will not </w:t>
      </w:r>
      <w:r w:rsidR="00EC78F1" w:rsidRPr="00BA372E">
        <w:rPr>
          <w:rFonts w:ascii="Open Sans" w:hAnsi="Open Sans" w:cs="Open Sans"/>
        </w:rPr>
        <w:t xml:space="preserve">have </w:t>
      </w:r>
      <w:r w:rsidR="00383E68" w:rsidRPr="00BA372E">
        <w:rPr>
          <w:rFonts w:ascii="Open Sans" w:hAnsi="Open Sans" w:cs="Open Sans"/>
        </w:rPr>
        <w:t>view</w:t>
      </w:r>
      <w:r w:rsidR="00EC78F1" w:rsidRPr="00BA372E">
        <w:rPr>
          <w:rFonts w:ascii="Open Sans" w:hAnsi="Open Sans" w:cs="Open Sans"/>
        </w:rPr>
        <w:t xml:space="preserve"> of addition DR costs when bidding into the </w:t>
      </w:r>
      <w:r w:rsidR="00321D76">
        <w:rPr>
          <w:rFonts w:ascii="Open Sans" w:hAnsi="Open Sans" w:cs="Open Sans"/>
        </w:rPr>
        <w:t>CfD allocation round</w:t>
      </w:r>
      <w:r w:rsidR="00EC78F1" w:rsidRPr="00BA372E">
        <w:rPr>
          <w:rFonts w:ascii="Open Sans" w:hAnsi="Open Sans" w:cs="Open Sans"/>
        </w:rPr>
        <w:t xml:space="preserve">. </w:t>
      </w:r>
    </w:p>
    <w:p w14:paraId="0D36E11A" w14:textId="0A7BDD36" w:rsidR="00383E68" w:rsidRPr="00BA372E" w:rsidRDefault="00383E68" w:rsidP="00D26DD1">
      <w:pPr>
        <w:rPr>
          <w:rFonts w:ascii="Open Sans" w:hAnsi="Open Sans" w:cs="Open Sans"/>
        </w:rPr>
      </w:pPr>
      <w:r w:rsidRPr="00BA372E">
        <w:rPr>
          <w:rFonts w:ascii="Open Sans" w:hAnsi="Open Sans" w:cs="Open Sans"/>
        </w:rPr>
        <w:t xml:space="preserve">Similarly, </w:t>
      </w:r>
      <w:r w:rsidR="00BF3A0A">
        <w:rPr>
          <w:rFonts w:ascii="Open Sans" w:hAnsi="Open Sans" w:cs="Open Sans"/>
        </w:rPr>
        <w:t xml:space="preserve">CHP </w:t>
      </w:r>
      <w:r w:rsidR="00A2228C" w:rsidRPr="00BA372E">
        <w:rPr>
          <w:rFonts w:ascii="Open Sans" w:hAnsi="Open Sans" w:cs="Open Sans"/>
        </w:rPr>
        <w:t>Non-Domestic</w:t>
      </w:r>
      <w:r w:rsidRPr="00BA372E">
        <w:rPr>
          <w:rFonts w:ascii="Open Sans" w:hAnsi="Open Sans" w:cs="Open Sans"/>
        </w:rPr>
        <w:t xml:space="preserve"> RHI sites that have only just commissioned at the end of </w:t>
      </w:r>
      <w:r w:rsidR="00A2228C" w:rsidRPr="00BA372E">
        <w:rPr>
          <w:rFonts w:ascii="Open Sans" w:hAnsi="Open Sans" w:cs="Open Sans"/>
        </w:rPr>
        <w:t xml:space="preserve">scheme in March 2023, should also be considered for exemption, again on grounds that they will not have had view of DR when designing and pricing the projects. </w:t>
      </w:r>
    </w:p>
    <w:p w14:paraId="4AFB8D4B" w14:textId="302DEB18" w:rsidR="007156C4" w:rsidRPr="00BA372E" w:rsidRDefault="007156C4" w:rsidP="0031502C">
      <w:pPr>
        <w:pStyle w:val="ListParagraph"/>
        <w:numPr>
          <w:ilvl w:val="0"/>
          <w:numId w:val="1"/>
        </w:numPr>
        <w:rPr>
          <w:rFonts w:ascii="Open Sans" w:hAnsi="Open Sans" w:cs="Open Sans"/>
          <w:b/>
          <w:bCs/>
        </w:rPr>
      </w:pPr>
      <w:r w:rsidRPr="00BA372E">
        <w:rPr>
          <w:rFonts w:ascii="Open Sans" w:hAnsi="Open Sans" w:cs="Open Sans"/>
          <w:b/>
          <w:bCs/>
        </w:rPr>
        <w:t>Do you have any comments on our proposal to move the DR requirements to the environmental permitting regime?</w:t>
      </w:r>
    </w:p>
    <w:p w14:paraId="66378231" w14:textId="181E2EE9" w:rsidR="004754CE" w:rsidRPr="00BA372E" w:rsidRDefault="00467420" w:rsidP="00467420">
      <w:pPr>
        <w:spacing w:after="0" w:line="276" w:lineRule="auto"/>
        <w:rPr>
          <w:rFonts w:ascii="Open Sans" w:eastAsia="Open Sans" w:hAnsi="Open Sans" w:cs="Open Sans"/>
        </w:rPr>
      </w:pPr>
      <w:r w:rsidRPr="00BA372E">
        <w:rPr>
          <w:rFonts w:ascii="Open Sans" w:eastAsia="Open Sans" w:hAnsi="Open Sans" w:cs="Open Sans"/>
        </w:rPr>
        <w:t xml:space="preserve">The REA support the move to application of DR through environmental </w:t>
      </w:r>
      <w:r w:rsidR="00BF3A0A" w:rsidRPr="00BA372E">
        <w:rPr>
          <w:rFonts w:ascii="Open Sans" w:eastAsia="Open Sans" w:hAnsi="Open Sans" w:cs="Open Sans"/>
        </w:rPr>
        <w:t>permitting and</w:t>
      </w:r>
      <w:r w:rsidRPr="00BA372E">
        <w:rPr>
          <w:rFonts w:ascii="Open Sans" w:eastAsia="Open Sans" w:hAnsi="Open Sans" w:cs="Open Sans"/>
        </w:rPr>
        <w:t xml:space="preserve"> welcome the proposed approach </w:t>
      </w:r>
      <w:r w:rsidR="004754CE" w:rsidRPr="00BA372E">
        <w:rPr>
          <w:rFonts w:ascii="Open Sans" w:eastAsia="Open Sans" w:hAnsi="Open Sans" w:cs="Open Sans"/>
        </w:rPr>
        <w:t xml:space="preserve">of </w:t>
      </w:r>
      <w:r w:rsidRPr="00BA372E">
        <w:rPr>
          <w:rFonts w:ascii="Open Sans" w:eastAsia="Open Sans" w:hAnsi="Open Sans" w:cs="Open Sans"/>
        </w:rPr>
        <w:t xml:space="preserve">implementation </w:t>
      </w:r>
      <w:r w:rsidR="004754CE" w:rsidRPr="00BA372E">
        <w:rPr>
          <w:rFonts w:ascii="Open Sans" w:eastAsia="Open Sans" w:hAnsi="Open Sans" w:cs="Open Sans"/>
        </w:rPr>
        <w:t xml:space="preserve">which means a </w:t>
      </w:r>
      <w:r w:rsidRPr="00BA372E">
        <w:rPr>
          <w:rFonts w:ascii="Open Sans" w:eastAsia="Open Sans" w:hAnsi="Open Sans" w:cs="Open Sans"/>
        </w:rPr>
        <w:t xml:space="preserve">site will only become non-compliant if they do something that actively jeopardises their ability to install CCS in the future. </w:t>
      </w:r>
    </w:p>
    <w:p w14:paraId="2D24CF2C" w14:textId="77777777" w:rsidR="004754CE" w:rsidRPr="00BA372E" w:rsidRDefault="004754CE" w:rsidP="00467420">
      <w:pPr>
        <w:spacing w:after="0" w:line="276" w:lineRule="auto"/>
        <w:rPr>
          <w:rFonts w:ascii="Open Sans" w:eastAsia="Open Sans" w:hAnsi="Open Sans" w:cs="Open Sans"/>
        </w:rPr>
      </w:pPr>
    </w:p>
    <w:p w14:paraId="01686DFE" w14:textId="70C06861" w:rsidR="00467420" w:rsidRPr="00BA372E" w:rsidRDefault="00467420" w:rsidP="00467420">
      <w:pPr>
        <w:spacing w:after="0" w:line="276" w:lineRule="auto"/>
        <w:rPr>
          <w:rFonts w:ascii="Open Sans" w:eastAsia="Open Sans" w:hAnsi="Open Sans" w:cs="Open Sans"/>
        </w:rPr>
      </w:pPr>
      <w:r w:rsidRPr="00BA372E">
        <w:rPr>
          <w:rFonts w:ascii="Open Sans" w:eastAsia="Open Sans" w:hAnsi="Open Sans" w:cs="Open Sans"/>
        </w:rPr>
        <w:t xml:space="preserve">The REA hopes permitting will allow developments to avoid the </w:t>
      </w:r>
      <w:r w:rsidR="004754CE" w:rsidRPr="00BA372E">
        <w:rPr>
          <w:rFonts w:ascii="Open Sans" w:eastAsia="Open Sans" w:hAnsi="Open Sans" w:cs="Open Sans"/>
        </w:rPr>
        <w:t>delays and difficulties of</w:t>
      </w:r>
      <w:r w:rsidRPr="00BA372E">
        <w:rPr>
          <w:rFonts w:ascii="Open Sans" w:eastAsia="Open Sans" w:hAnsi="Open Sans" w:cs="Open Sans"/>
        </w:rPr>
        <w:t xml:space="preserve"> the planning process. We also recognise that the Environment </w:t>
      </w:r>
      <w:r w:rsidR="004754CE" w:rsidRPr="00BA372E">
        <w:rPr>
          <w:rFonts w:ascii="Open Sans" w:eastAsia="Open Sans" w:hAnsi="Open Sans" w:cs="Open Sans"/>
        </w:rPr>
        <w:t>Agency,</w:t>
      </w:r>
      <w:r w:rsidRPr="00BA372E">
        <w:rPr>
          <w:rFonts w:ascii="Open Sans" w:eastAsia="Open Sans" w:hAnsi="Open Sans" w:cs="Open Sans"/>
        </w:rPr>
        <w:t xml:space="preserve"> with their knowledge and experience, will be more effective at overseeing implementation rather than local authorities.</w:t>
      </w:r>
    </w:p>
    <w:p w14:paraId="1E504E71" w14:textId="77777777" w:rsidR="00467420" w:rsidRPr="00BA372E" w:rsidRDefault="00467420" w:rsidP="00467420">
      <w:pPr>
        <w:spacing w:after="0" w:line="276" w:lineRule="auto"/>
        <w:rPr>
          <w:rFonts w:ascii="Open Sans" w:eastAsia="Open Sans" w:hAnsi="Open Sans" w:cs="Open Sans"/>
        </w:rPr>
      </w:pPr>
    </w:p>
    <w:p w14:paraId="09DDFC21" w14:textId="4FB3ED5F" w:rsidR="00467420" w:rsidRPr="00BA372E" w:rsidRDefault="00467420" w:rsidP="00467420">
      <w:pPr>
        <w:spacing w:after="0" w:line="276" w:lineRule="auto"/>
        <w:rPr>
          <w:rFonts w:ascii="Open Sans" w:eastAsia="Open Sans" w:hAnsi="Open Sans" w:cs="Open Sans"/>
        </w:rPr>
      </w:pPr>
      <w:r w:rsidRPr="00BA372E">
        <w:rPr>
          <w:rFonts w:ascii="Open Sans" w:eastAsia="Open Sans" w:hAnsi="Open Sans" w:cs="Open Sans"/>
        </w:rPr>
        <w:t>However, we also raise some concerns with this proposal that will need to be addressed before the EA is required to take on th</w:t>
      </w:r>
      <w:r w:rsidR="001453CB">
        <w:rPr>
          <w:rFonts w:ascii="Open Sans" w:eastAsia="Open Sans" w:hAnsi="Open Sans" w:cs="Open Sans"/>
        </w:rPr>
        <w:t>ese</w:t>
      </w:r>
      <w:r w:rsidRPr="00BA372E">
        <w:rPr>
          <w:rFonts w:ascii="Open Sans" w:eastAsia="Open Sans" w:hAnsi="Open Sans" w:cs="Open Sans"/>
        </w:rPr>
        <w:t xml:space="preserve"> responsibilit</w:t>
      </w:r>
      <w:r w:rsidR="001453CB">
        <w:rPr>
          <w:rFonts w:ascii="Open Sans" w:eastAsia="Open Sans" w:hAnsi="Open Sans" w:cs="Open Sans"/>
        </w:rPr>
        <w:t>ies</w:t>
      </w:r>
      <w:r w:rsidRPr="00BA372E">
        <w:rPr>
          <w:rFonts w:ascii="Open Sans" w:eastAsia="Open Sans" w:hAnsi="Open Sans" w:cs="Open Sans"/>
        </w:rPr>
        <w:t>. This includes:</w:t>
      </w:r>
    </w:p>
    <w:p w14:paraId="241E2A03" w14:textId="4C825904" w:rsidR="00467420" w:rsidRPr="00BA372E" w:rsidRDefault="00467420" w:rsidP="00467420">
      <w:pPr>
        <w:numPr>
          <w:ilvl w:val="0"/>
          <w:numId w:val="2"/>
        </w:numPr>
        <w:spacing w:after="0" w:line="276" w:lineRule="auto"/>
        <w:rPr>
          <w:rFonts w:ascii="Open Sans" w:eastAsia="Open Sans" w:hAnsi="Open Sans" w:cs="Open Sans"/>
        </w:rPr>
      </w:pPr>
      <w:r w:rsidRPr="00BA372E">
        <w:rPr>
          <w:rFonts w:ascii="Open Sans" w:eastAsia="Open Sans" w:hAnsi="Open Sans" w:cs="Open Sans"/>
        </w:rPr>
        <w:t xml:space="preserve">Clear guidance must be produced on how compliance will be monitored and what activities may </w:t>
      </w:r>
      <w:r w:rsidR="00E34691">
        <w:rPr>
          <w:rFonts w:ascii="Open Sans" w:eastAsia="Open Sans" w:hAnsi="Open Sans" w:cs="Open Sans"/>
        </w:rPr>
        <w:t>result in a</w:t>
      </w:r>
      <w:r w:rsidRPr="00BA372E">
        <w:rPr>
          <w:rFonts w:ascii="Open Sans" w:eastAsia="Open Sans" w:hAnsi="Open Sans" w:cs="Open Sans"/>
        </w:rPr>
        <w:t xml:space="preserve"> site becom</w:t>
      </w:r>
      <w:r w:rsidR="00E34691">
        <w:rPr>
          <w:rFonts w:ascii="Open Sans" w:eastAsia="Open Sans" w:hAnsi="Open Sans" w:cs="Open Sans"/>
        </w:rPr>
        <w:t>ing</w:t>
      </w:r>
      <w:r w:rsidRPr="00BA372E">
        <w:rPr>
          <w:rFonts w:ascii="Open Sans" w:eastAsia="Open Sans" w:hAnsi="Open Sans" w:cs="Open Sans"/>
        </w:rPr>
        <w:t xml:space="preserve"> non-compliant.</w:t>
      </w:r>
    </w:p>
    <w:p w14:paraId="343E70C5" w14:textId="4612DD3B" w:rsidR="00467420" w:rsidRPr="00BA372E" w:rsidRDefault="00467420" w:rsidP="00467420">
      <w:pPr>
        <w:numPr>
          <w:ilvl w:val="0"/>
          <w:numId w:val="2"/>
        </w:numPr>
        <w:spacing w:after="0" w:line="276" w:lineRule="auto"/>
        <w:rPr>
          <w:rFonts w:ascii="Open Sans" w:eastAsia="Open Sans" w:hAnsi="Open Sans" w:cs="Open Sans"/>
        </w:rPr>
      </w:pPr>
      <w:r w:rsidRPr="00BA372E">
        <w:rPr>
          <w:rFonts w:ascii="Open Sans" w:eastAsia="Open Sans" w:hAnsi="Open Sans" w:cs="Open Sans"/>
        </w:rPr>
        <w:t xml:space="preserve">Reassurance should be given that this will not see requirements implemented retrospectively when environmental permits are renewed every four years. The EA will need clear guidance on when such a requirement will kick in for site following </w:t>
      </w:r>
      <w:r w:rsidR="00762EE7" w:rsidRPr="00BA372E">
        <w:rPr>
          <w:rFonts w:ascii="Open Sans" w:eastAsia="Open Sans" w:hAnsi="Open Sans" w:cs="Open Sans"/>
        </w:rPr>
        <w:t xml:space="preserve">significant </w:t>
      </w:r>
      <w:r w:rsidRPr="00BA372E">
        <w:rPr>
          <w:rFonts w:ascii="Open Sans" w:eastAsia="Open Sans" w:hAnsi="Open Sans" w:cs="Open Sans"/>
        </w:rPr>
        <w:t xml:space="preserve">refurbishment. </w:t>
      </w:r>
    </w:p>
    <w:p w14:paraId="5A79162F" w14:textId="631A8FCE" w:rsidR="00467420" w:rsidRPr="00BA372E" w:rsidRDefault="00762EE7" w:rsidP="00467420">
      <w:pPr>
        <w:numPr>
          <w:ilvl w:val="0"/>
          <w:numId w:val="2"/>
        </w:numPr>
        <w:spacing w:after="0" w:line="276" w:lineRule="auto"/>
        <w:rPr>
          <w:rFonts w:ascii="Open Sans" w:eastAsia="Open Sans" w:hAnsi="Open Sans" w:cs="Open Sans"/>
        </w:rPr>
      </w:pPr>
      <w:r w:rsidRPr="00BA372E">
        <w:rPr>
          <w:rFonts w:ascii="Open Sans" w:eastAsia="Open Sans" w:hAnsi="Open Sans" w:cs="Open Sans"/>
        </w:rPr>
        <w:t xml:space="preserve">We note that the consultation includes government commitment </w:t>
      </w:r>
      <w:r w:rsidR="008031CC" w:rsidRPr="00BA372E">
        <w:rPr>
          <w:rFonts w:ascii="Open Sans" w:eastAsia="Open Sans" w:hAnsi="Open Sans" w:cs="Open Sans"/>
        </w:rPr>
        <w:t xml:space="preserve">to providing the EA with transitional funding </w:t>
      </w:r>
      <w:r w:rsidR="001D17ED" w:rsidRPr="00BA372E">
        <w:rPr>
          <w:rFonts w:ascii="Open Sans" w:eastAsia="Open Sans" w:hAnsi="Open Sans" w:cs="Open Sans"/>
        </w:rPr>
        <w:t>to</w:t>
      </w:r>
      <w:r w:rsidR="008031CC" w:rsidRPr="00BA372E">
        <w:rPr>
          <w:rFonts w:ascii="Open Sans" w:eastAsia="Open Sans" w:hAnsi="Open Sans" w:cs="Open Sans"/>
        </w:rPr>
        <w:t xml:space="preserve"> see </w:t>
      </w:r>
      <w:r w:rsidR="001D17ED" w:rsidRPr="00BA372E">
        <w:rPr>
          <w:rFonts w:ascii="Open Sans" w:eastAsia="Open Sans" w:hAnsi="Open Sans" w:cs="Open Sans"/>
        </w:rPr>
        <w:t>DR imp</w:t>
      </w:r>
      <w:r w:rsidR="008031CC" w:rsidRPr="00BA372E">
        <w:rPr>
          <w:rFonts w:ascii="Open Sans" w:eastAsia="Open Sans" w:hAnsi="Open Sans" w:cs="Open Sans"/>
        </w:rPr>
        <w:t xml:space="preserve">lemented. This is </w:t>
      </w:r>
      <w:r w:rsidR="001D17ED" w:rsidRPr="00BA372E">
        <w:rPr>
          <w:rFonts w:ascii="Open Sans" w:eastAsia="Open Sans" w:hAnsi="Open Sans" w:cs="Open Sans"/>
        </w:rPr>
        <w:t>welcome;</w:t>
      </w:r>
      <w:r w:rsidR="008031CC" w:rsidRPr="00BA372E">
        <w:rPr>
          <w:rFonts w:ascii="Open Sans" w:eastAsia="Open Sans" w:hAnsi="Open Sans" w:cs="Open Sans"/>
        </w:rPr>
        <w:t xml:space="preserve"> </w:t>
      </w:r>
      <w:r w:rsidR="005C1B6D" w:rsidRPr="00BA372E">
        <w:rPr>
          <w:rFonts w:ascii="Open Sans" w:eastAsia="Open Sans" w:hAnsi="Open Sans" w:cs="Open Sans"/>
        </w:rPr>
        <w:t>however,</w:t>
      </w:r>
      <w:r w:rsidR="008031CC" w:rsidRPr="00BA372E">
        <w:rPr>
          <w:rFonts w:ascii="Open Sans" w:eastAsia="Open Sans" w:hAnsi="Open Sans" w:cs="Open Sans"/>
        </w:rPr>
        <w:t xml:space="preserve"> Government and EA should make clear plans</w:t>
      </w:r>
      <w:r w:rsidR="001D17ED" w:rsidRPr="00BA372E">
        <w:rPr>
          <w:rFonts w:ascii="Open Sans" w:eastAsia="Open Sans" w:hAnsi="Open Sans" w:cs="Open Sans"/>
        </w:rPr>
        <w:t xml:space="preserve"> with industry</w:t>
      </w:r>
      <w:r w:rsidR="008031CC" w:rsidRPr="00BA372E">
        <w:rPr>
          <w:rFonts w:ascii="Open Sans" w:eastAsia="Open Sans" w:hAnsi="Open Sans" w:cs="Open Sans"/>
        </w:rPr>
        <w:t xml:space="preserve"> for how </w:t>
      </w:r>
      <w:r w:rsidR="001D17ED" w:rsidRPr="00BA372E">
        <w:rPr>
          <w:rFonts w:ascii="Open Sans" w:eastAsia="Open Sans" w:hAnsi="Open Sans" w:cs="Open Sans"/>
        </w:rPr>
        <w:t xml:space="preserve">the regulator </w:t>
      </w:r>
      <w:r w:rsidR="008031CC" w:rsidRPr="00BA372E">
        <w:rPr>
          <w:rFonts w:ascii="Open Sans" w:eastAsia="Open Sans" w:hAnsi="Open Sans" w:cs="Open Sans"/>
        </w:rPr>
        <w:t xml:space="preserve">will build up resource and capacity to </w:t>
      </w:r>
      <w:r w:rsidR="006D3E68" w:rsidRPr="00BA372E">
        <w:rPr>
          <w:rFonts w:ascii="Open Sans" w:eastAsia="Open Sans" w:hAnsi="Open Sans" w:cs="Open Sans"/>
        </w:rPr>
        <w:t xml:space="preserve">implement and monitor DR. This will help drive confidence and compliance across the industry. </w:t>
      </w:r>
      <w:r w:rsidR="005C1B6D" w:rsidRPr="00BA372E">
        <w:rPr>
          <w:rFonts w:ascii="Open Sans" w:eastAsia="Open Sans" w:hAnsi="Open Sans" w:cs="Open Sans"/>
        </w:rPr>
        <w:t>This should</w:t>
      </w:r>
      <w:r w:rsidR="006D3E68" w:rsidRPr="00BA372E">
        <w:rPr>
          <w:rFonts w:ascii="Open Sans" w:eastAsia="Open Sans" w:hAnsi="Open Sans" w:cs="Open Sans"/>
        </w:rPr>
        <w:t xml:space="preserve"> include </w:t>
      </w:r>
      <w:r w:rsidR="005C1B6D" w:rsidRPr="00BA372E">
        <w:rPr>
          <w:rFonts w:ascii="Open Sans" w:eastAsia="Open Sans" w:hAnsi="Open Sans" w:cs="Open Sans"/>
        </w:rPr>
        <w:t>evidence</w:t>
      </w:r>
      <w:r w:rsidR="006D3E68" w:rsidRPr="00BA372E">
        <w:rPr>
          <w:rFonts w:ascii="Open Sans" w:eastAsia="Open Sans" w:hAnsi="Open Sans" w:cs="Open Sans"/>
        </w:rPr>
        <w:t xml:space="preserve"> of sufficient human resources to manage </w:t>
      </w:r>
      <w:r w:rsidR="001D17ED" w:rsidRPr="00BA372E">
        <w:rPr>
          <w:rFonts w:ascii="Open Sans" w:eastAsia="Open Sans" w:hAnsi="Open Sans" w:cs="Open Sans"/>
        </w:rPr>
        <w:t>DR reports and provide speedy responses.</w:t>
      </w:r>
    </w:p>
    <w:p w14:paraId="41BDDCAC" w14:textId="77777777" w:rsidR="00467420" w:rsidRPr="00BA372E" w:rsidRDefault="00467420" w:rsidP="00467420">
      <w:pPr>
        <w:numPr>
          <w:ilvl w:val="0"/>
          <w:numId w:val="2"/>
        </w:numPr>
        <w:spacing w:after="0" w:line="276" w:lineRule="auto"/>
        <w:rPr>
          <w:rFonts w:ascii="Open Sans" w:eastAsia="Open Sans" w:hAnsi="Open Sans" w:cs="Open Sans"/>
        </w:rPr>
      </w:pPr>
      <w:r w:rsidRPr="00BA372E">
        <w:rPr>
          <w:rFonts w:ascii="Open Sans" w:eastAsia="Open Sans" w:hAnsi="Open Sans" w:cs="Open Sans"/>
        </w:rPr>
        <w:t xml:space="preserve">There needs to be clear definitions on how quickly the Environment Agency must respond to submitted Carbon Capture Readiness Plans. There should be deemed consent for renewal applications if the regulator does not issue a response before this deadline. </w:t>
      </w:r>
    </w:p>
    <w:p w14:paraId="65A61985" w14:textId="77777777" w:rsidR="0031502C" w:rsidRPr="00BA372E" w:rsidRDefault="0031502C" w:rsidP="0031502C">
      <w:pPr>
        <w:rPr>
          <w:rFonts w:ascii="Open Sans" w:hAnsi="Open Sans" w:cs="Open Sans"/>
          <w:b/>
          <w:bCs/>
        </w:rPr>
      </w:pPr>
    </w:p>
    <w:p w14:paraId="2F6848E5" w14:textId="4224CF53" w:rsidR="007156C4" w:rsidRPr="00BA372E" w:rsidRDefault="007156C4" w:rsidP="00244E52">
      <w:pPr>
        <w:pStyle w:val="ListParagraph"/>
        <w:numPr>
          <w:ilvl w:val="0"/>
          <w:numId w:val="1"/>
        </w:numPr>
        <w:rPr>
          <w:rFonts w:ascii="Open Sans" w:hAnsi="Open Sans" w:cs="Open Sans"/>
          <w:b/>
          <w:bCs/>
        </w:rPr>
      </w:pPr>
      <w:r w:rsidRPr="00BA372E">
        <w:rPr>
          <w:rFonts w:ascii="Open Sans" w:hAnsi="Open Sans" w:cs="Open Sans"/>
          <w:b/>
          <w:bCs/>
        </w:rPr>
        <w:lastRenderedPageBreak/>
        <w:t>How do you see the proposed changes impacting the planning system (Nationally Significant Infrastructure Projects (NSIP) and/or Town and Country Planning Act (TCPA) regimes), including decision, and plan-making?</w:t>
      </w:r>
    </w:p>
    <w:p w14:paraId="04FB9236" w14:textId="4544BE36" w:rsidR="00244E52" w:rsidRPr="00BA372E" w:rsidRDefault="00244E52" w:rsidP="00244E52">
      <w:pPr>
        <w:rPr>
          <w:rFonts w:ascii="Open Sans" w:hAnsi="Open Sans" w:cs="Open Sans"/>
        </w:rPr>
      </w:pPr>
      <w:r w:rsidRPr="00BA372E">
        <w:rPr>
          <w:rFonts w:ascii="Open Sans" w:hAnsi="Open Sans" w:cs="Open Sans"/>
        </w:rPr>
        <w:t xml:space="preserve">Given the implementation route through </w:t>
      </w:r>
      <w:r w:rsidR="00122113" w:rsidRPr="00BA372E">
        <w:rPr>
          <w:rFonts w:ascii="Open Sans" w:hAnsi="Open Sans" w:cs="Open Sans"/>
        </w:rPr>
        <w:t>EPR</w:t>
      </w:r>
      <w:r w:rsidRPr="00BA372E">
        <w:rPr>
          <w:rFonts w:ascii="Open Sans" w:hAnsi="Open Sans" w:cs="Open Sans"/>
        </w:rPr>
        <w:t xml:space="preserve">, we would expect Government to make clear in </w:t>
      </w:r>
      <w:r w:rsidR="00122113" w:rsidRPr="00BA372E">
        <w:rPr>
          <w:rFonts w:ascii="Open Sans" w:hAnsi="Open Sans" w:cs="Open Sans"/>
        </w:rPr>
        <w:t>planning regimes that DR should not be a consideration of planning authorities</w:t>
      </w:r>
      <w:r w:rsidR="00765FB4" w:rsidRPr="00BA372E">
        <w:rPr>
          <w:rFonts w:ascii="Open Sans" w:hAnsi="Open Sans" w:cs="Open Sans"/>
        </w:rPr>
        <w:t xml:space="preserve"> </w:t>
      </w:r>
      <w:r w:rsidR="00122113" w:rsidRPr="00BA372E">
        <w:rPr>
          <w:rFonts w:ascii="Open Sans" w:hAnsi="Open Sans" w:cs="Open Sans"/>
        </w:rPr>
        <w:t xml:space="preserve">beyond the developer being able to show they are able to meet the requirements of their environmental permit. It is essential that DR does </w:t>
      </w:r>
      <w:r w:rsidR="00765FB4" w:rsidRPr="00BA372E">
        <w:rPr>
          <w:rFonts w:ascii="Open Sans" w:hAnsi="Open Sans" w:cs="Open Sans"/>
        </w:rPr>
        <w:t xml:space="preserve">not </w:t>
      </w:r>
      <w:r w:rsidR="00122113" w:rsidRPr="00BA372E">
        <w:rPr>
          <w:rFonts w:ascii="Open Sans" w:hAnsi="Open Sans" w:cs="Open Sans"/>
        </w:rPr>
        <w:t xml:space="preserve">unduly add further complexities or delays to the planning process.   </w:t>
      </w:r>
    </w:p>
    <w:p w14:paraId="4EC13A14" w14:textId="7A3B89D7" w:rsidR="007156C4" w:rsidRPr="00BA372E" w:rsidRDefault="007156C4" w:rsidP="00765FB4">
      <w:pPr>
        <w:pStyle w:val="ListParagraph"/>
        <w:numPr>
          <w:ilvl w:val="0"/>
          <w:numId w:val="1"/>
        </w:numPr>
        <w:rPr>
          <w:rFonts w:ascii="Open Sans" w:hAnsi="Open Sans" w:cs="Open Sans"/>
          <w:b/>
          <w:bCs/>
        </w:rPr>
      </w:pPr>
      <w:r w:rsidRPr="00BA372E">
        <w:rPr>
          <w:rFonts w:ascii="Open Sans" w:hAnsi="Open Sans" w:cs="Open Sans"/>
          <w:b/>
          <w:bCs/>
        </w:rPr>
        <w:t>Do you agree with our proposed approach to DR appeals?</w:t>
      </w:r>
    </w:p>
    <w:p w14:paraId="20DB601E" w14:textId="77777777" w:rsidR="00765FB4" w:rsidRPr="00BA372E" w:rsidRDefault="00765FB4" w:rsidP="00765FB4">
      <w:pPr>
        <w:pStyle w:val="ListParagraph"/>
        <w:rPr>
          <w:rFonts w:ascii="Open Sans" w:hAnsi="Open Sans" w:cs="Open Sans"/>
          <w:b/>
          <w:bCs/>
        </w:rPr>
      </w:pPr>
    </w:p>
    <w:p w14:paraId="08223774" w14:textId="10458F83" w:rsidR="00765FB4" w:rsidRPr="00BA372E" w:rsidRDefault="003B6F4B" w:rsidP="00303ABB">
      <w:pPr>
        <w:rPr>
          <w:rFonts w:ascii="Open Sans" w:hAnsi="Open Sans" w:cs="Open Sans"/>
        </w:rPr>
      </w:pPr>
      <w:r w:rsidRPr="00BA372E">
        <w:rPr>
          <w:rFonts w:ascii="Open Sans" w:hAnsi="Open Sans" w:cs="Open Sans"/>
        </w:rPr>
        <w:t xml:space="preserve">We are supportive of aligning the appeals process with the </w:t>
      </w:r>
      <w:r w:rsidR="00EA6986" w:rsidRPr="00BA372E">
        <w:rPr>
          <w:rFonts w:ascii="Open Sans" w:hAnsi="Open Sans" w:cs="Open Sans"/>
        </w:rPr>
        <w:t>existing</w:t>
      </w:r>
      <w:r w:rsidRPr="00BA372E">
        <w:rPr>
          <w:rFonts w:ascii="Open Sans" w:hAnsi="Open Sans" w:cs="Open Sans"/>
        </w:rPr>
        <w:t xml:space="preserve"> process outline</w:t>
      </w:r>
      <w:r w:rsidR="00EA6986" w:rsidRPr="00BA372E">
        <w:rPr>
          <w:rFonts w:ascii="Open Sans" w:hAnsi="Open Sans" w:cs="Open Sans"/>
        </w:rPr>
        <w:t>d</w:t>
      </w:r>
      <w:r w:rsidRPr="00BA372E">
        <w:rPr>
          <w:rFonts w:ascii="Open Sans" w:hAnsi="Open Sans" w:cs="Open Sans"/>
        </w:rPr>
        <w:t xml:space="preserve"> in chapter five of the </w:t>
      </w:r>
      <w:r w:rsidR="00895621" w:rsidRPr="00BA372E">
        <w:rPr>
          <w:rFonts w:ascii="Open Sans" w:hAnsi="Open Sans" w:cs="Open Sans"/>
        </w:rPr>
        <w:t xml:space="preserve">Environmental Permitting Regulations 2016. However, this should be kept under review by Government. If significant numbers of appeals, or delays, are being </w:t>
      </w:r>
      <w:r w:rsidR="00EA6986" w:rsidRPr="00BA372E">
        <w:rPr>
          <w:rFonts w:ascii="Open Sans" w:hAnsi="Open Sans" w:cs="Open Sans"/>
        </w:rPr>
        <w:t>seen</w:t>
      </w:r>
      <w:r w:rsidR="00895621" w:rsidRPr="00BA372E">
        <w:rPr>
          <w:rFonts w:ascii="Open Sans" w:hAnsi="Open Sans" w:cs="Open Sans"/>
        </w:rPr>
        <w:t xml:space="preserve"> then it would be appropriate to revisit the </w:t>
      </w:r>
      <w:r w:rsidR="00EA6986" w:rsidRPr="00BA372E">
        <w:rPr>
          <w:rFonts w:ascii="Open Sans" w:hAnsi="Open Sans" w:cs="Open Sans"/>
        </w:rPr>
        <w:t xml:space="preserve">appeals process and ensure it is fit for purpose. </w:t>
      </w:r>
    </w:p>
    <w:p w14:paraId="65DDF6A4" w14:textId="7A9A5A1B" w:rsidR="007156C4" w:rsidRPr="00BA372E" w:rsidRDefault="007156C4" w:rsidP="008505C3">
      <w:pPr>
        <w:pStyle w:val="ListParagraph"/>
        <w:numPr>
          <w:ilvl w:val="0"/>
          <w:numId w:val="1"/>
        </w:numPr>
        <w:rPr>
          <w:rFonts w:ascii="Open Sans" w:hAnsi="Open Sans" w:cs="Open Sans"/>
          <w:b/>
          <w:bCs/>
        </w:rPr>
      </w:pPr>
      <w:r w:rsidRPr="00BA372E">
        <w:rPr>
          <w:rFonts w:ascii="Open Sans" w:hAnsi="Open Sans" w:cs="Open Sans"/>
          <w:b/>
          <w:bCs/>
        </w:rPr>
        <w:t>Do you agree with the proposal for developers of eligible plants to submit update reports every two years from the start of their combustion power plant’s operations? What are your views on what the report should cover?</w:t>
      </w:r>
    </w:p>
    <w:p w14:paraId="03ED3C84" w14:textId="7C329F84" w:rsidR="00D9226E" w:rsidRPr="00BA372E" w:rsidRDefault="00FC33DC" w:rsidP="007156C4">
      <w:pPr>
        <w:rPr>
          <w:rFonts w:ascii="Open Sans" w:hAnsi="Open Sans" w:cs="Open Sans"/>
        </w:rPr>
      </w:pPr>
      <w:r w:rsidRPr="00BA372E">
        <w:rPr>
          <w:rFonts w:ascii="Open Sans" w:hAnsi="Open Sans" w:cs="Open Sans"/>
        </w:rPr>
        <w:t xml:space="preserve">No, we believe </w:t>
      </w:r>
      <w:r w:rsidR="00856637" w:rsidRPr="00BA372E">
        <w:rPr>
          <w:rFonts w:ascii="Open Sans" w:hAnsi="Open Sans" w:cs="Open Sans"/>
        </w:rPr>
        <w:t xml:space="preserve">reports </w:t>
      </w:r>
      <w:r w:rsidRPr="00BA372E">
        <w:rPr>
          <w:rFonts w:ascii="Open Sans" w:hAnsi="Open Sans" w:cs="Open Sans"/>
        </w:rPr>
        <w:t xml:space="preserve">every two years </w:t>
      </w:r>
      <w:r w:rsidR="005E2D01" w:rsidRPr="00BA372E">
        <w:rPr>
          <w:rFonts w:ascii="Open Sans" w:hAnsi="Open Sans" w:cs="Open Sans"/>
        </w:rPr>
        <w:t xml:space="preserve">to be overly </w:t>
      </w:r>
      <w:r w:rsidR="00B622A3" w:rsidRPr="00BA372E">
        <w:rPr>
          <w:rFonts w:ascii="Open Sans" w:hAnsi="Open Sans" w:cs="Open Sans"/>
        </w:rPr>
        <w:t>burdensome</w:t>
      </w:r>
      <w:r w:rsidR="005E2D01" w:rsidRPr="00BA372E">
        <w:rPr>
          <w:rFonts w:ascii="Open Sans" w:hAnsi="Open Sans" w:cs="Open Sans"/>
        </w:rPr>
        <w:t xml:space="preserve"> for both the </w:t>
      </w:r>
      <w:r w:rsidR="00B622A3" w:rsidRPr="00BA372E">
        <w:rPr>
          <w:rFonts w:ascii="Open Sans" w:hAnsi="Open Sans" w:cs="Open Sans"/>
        </w:rPr>
        <w:t>site operator and the regulator. As acknowledge</w:t>
      </w:r>
      <w:r w:rsidR="00207051" w:rsidRPr="00BA372E">
        <w:rPr>
          <w:rFonts w:ascii="Open Sans" w:hAnsi="Open Sans" w:cs="Open Sans"/>
        </w:rPr>
        <w:t>d</w:t>
      </w:r>
      <w:r w:rsidR="00B622A3" w:rsidRPr="00BA372E">
        <w:rPr>
          <w:rFonts w:ascii="Open Sans" w:hAnsi="Open Sans" w:cs="Open Sans"/>
        </w:rPr>
        <w:t xml:space="preserve"> within the consultation itself, there is unlikely to be </w:t>
      </w:r>
      <w:r w:rsidR="00D9226E" w:rsidRPr="00BA372E">
        <w:rPr>
          <w:rFonts w:ascii="Open Sans" w:hAnsi="Open Sans" w:cs="Open Sans"/>
        </w:rPr>
        <w:t>substantially</w:t>
      </w:r>
      <w:r w:rsidR="00B622A3" w:rsidRPr="00BA372E">
        <w:rPr>
          <w:rFonts w:ascii="Open Sans" w:hAnsi="Open Sans" w:cs="Open Sans"/>
        </w:rPr>
        <w:t xml:space="preserve"> change to</w:t>
      </w:r>
      <w:r w:rsidR="00856637" w:rsidRPr="00BA372E">
        <w:rPr>
          <w:rFonts w:ascii="Open Sans" w:hAnsi="Open Sans" w:cs="Open Sans"/>
        </w:rPr>
        <w:t xml:space="preserve"> CCS or Hydrogen</w:t>
      </w:r>
      <w:r w:rsidR="00B622A3" w:rsidRPr="00BA372E">
        <w:rPr>
          <w:rFonts w:ascii="Open Sans" w:hAnsi="Open Sans" w:cs="Open Sans"/>
        </w:rPr>
        <w:t xml:space="preserve"> technology in </w:t>
      </w:r>
      <w:r w:rsidR="00856637" w:rsidRPr="00BA372E">
        <w:rPr>
          <w:rFonts w:ascii="Open Sans" w:hAnsi="Open Sans" w:cs="Open Sans"/>
        </w:rPr>
        <w:t>this</w:t>
      </w:r>
      <w:r w:rsidR="00B622A3" w:rsidRPr="00BA372E">
        <w:rPr>
          <w:rFonts w:ascii="Open Sans" w:hAnsi="Open Sans" w:cs="Open Sans"/>
        </w:rPr>
        <w:t xml:space="preserve"> </w:t>
      </w:r>
      <w:r w:rsidR="00D9226E" w:rsidRPr="00BA372E">
        <w:rPr>
          <w:rFonts w:ascii="Open Sans" w:hAnsi="Open Sans" w:cs="Open Sans"/>
        </w:rPr>
        <w:t>two-year</w:t>
      </w:r>
      <w:r w:rsidR="00B622A3" w:rsidRPr="00BA372E">
        <w:rPr>
          <w:rFonts w:ascii="Open Sans" w:hAnsi="Open Sans" w:cs="Open Sans"/>
        </w:rPr>
        <w:t xml:space="preserve"> period, even if </w:t>
      </w:r>
      <w:r w:rsidR="00D9226E" w:rsidRPr="00BA372E">
        <w:rPr>
          <w:rFonts w:ascii="Open Sans" w:hAnsi="Open Sans" w:cs="Open Sans"/>
        </w:rPr>
        <w:t xml:space="preserve">transport and storage infrastructure is advancing in that time. From an </w:t>
      </w:r>
      <w:r w:rsidR="00856637" w:rsidRPr="00BA372E">
        <w:rPr>
          <w:rFonts w:ascii="Open Sans" w:hAnsi="Open Sans" w:cs="Open Sans"/>
        </w:rPr>
        <w:t>administrative</w:t>
      </w:r>
      <w:r w:rsidR="00D9226E" w:rsidRPr="00BA372E">
        <w:rPr>
          <w:rFonts w:ascii="Open Sans" w:hAnsi="Open Sans" w:cs="Open Sans"/>
        </w:rPr>
        <w:t xml:space="preserve"> point of view, we continue </w:t>
      </w:r>
      <w:r w:rsidR="00237EBE" w:rsidRPr="00BA372E">
        <w:rPr>
          <w:rFonts w:ascii="Open Sans" w:hAnsi="Open Sans" w:cs="Open Sans"/>
        </w:rPr>
        <w:t>t</w:t>
      </w:r>
      <w:r w:rsidR="00D9226E" w:rsidRPr="00BA372E">
        <w:rPr>
          <w:rFonts w:ascii="Open Sans" w:hAnsi="Open Sans" w:cs="Open Sans"/>
        </w:rPr>
        <w:t xml:space="preserve">o think that </w:t>
      </w:r>
      <w:r w:rsidR="00856637" w:rsidRPr="00BA372E">
        <w:rPr>
          <w:rFonts w:ascii="Open Sans" w:hAnsi="Open Sans" w:cs="Open Sans"/>
        </w:rPr>
        <w:t>it would be proportional and appropriate to align updated reports with the</w:t>
      </w:r>
      <w:r w:rsidR="001551D3">
        <w:rPr>
          <w:rFonts w:ascii="Open Sans" w:hAnsi="Open Sans" w:cs="Open Sans"/>
        </w:rPr>
        <w:t xml:space="preserve"> scheduled </w:t>
      </w:r>
      <w:r w:rsidR="001551D3" w:rsidRPr="00BA372E">
        <w:rPr>
          <w:rFonts w:ascii="Open Sans" w:hAnsi="Open Sans" w:cs="Open Sans"/>
        </w:rPr>
        <w:t>review</w:t>
      </w:r>
      <w:r w:rsidR="00856637" w:rsidRPr="00BA372E">
        <w:rPr>
          <w:rFonts w:ascii="Open Sans" w:hAnsi="Open Sans" w:cs="Open Sans"/>
        </w:rPr>
        <w:t xml:space="preserve"> of environmental permits</w:t>
      </w:r>
      <w:r w:rsidR="00237EBE" w:rsidRPr="00BA372E">
        <w:rPr>
          <w:rFonts w:ascii="Open Sans" w:hAnsi="Open Sans" w:cs="Open Sans"/>
        </w:rPr>
        <w:t>. These take</w:t>
      </w:r>
      <w:r w:rsidR="00856637" w:rsidRPr="00BA372E">
        <w:rPr>
          <w:rFonts w:ascii="Open Sans" w:hAnsi="Open Sans" w:cs="Open Sans"/>
        </w:rPr>
        <w:t xml:space="preserve"> place every four years and creates an </w:t>
      </w:r>
      <w:r w:rsidR="00237EBE" w:rsidRPr="00BA372E">
        <w:rPr>
          <w:rFonts w:ascii="Open Sans" w:hAnsi="Open Sans" w:cs="Open Sans"/>
        </w:rPr>
        <w:t>obvious</w:t>
      </w:r>
      <w:r w:rsidR="00856637" w:rsidRPr="00BA372E">
        <w:rPr>
          <w:rFonts w:ascii="Open Sans" w:hAnsi="Open Sans" w:cs="Open Sans"/>
        </w:rPr>
        <w:t xml:space="preserve"> point for engagement between the EA and site operator</w:t>
      </w:r>
      <w:r w:rsidR="001551D3">
        <w:rPr>
          <w:rFonts w:ascii="Open Sans" w:hAnsi="Open Sans" w:cs="Open Sans"/>
        </w:rPr>
        <w:t xml:space="preserve"> on DR requirements. </w:t>
      </w:r>
    </w:p>
    <w:p w14:paraId="35BD8E8F" w14:textId="67AF377A" w:rsidR="00390043" w:rsidRPr="00BA372E" w:rsidRDefault="007156C4" w:rsidP="00390043">
      <w:pPr>
        <w:pStyle w:val="ListParagraph"/>
        <w:numPr>
          <w:ilvl w:val="0"/>
          <w:numId w:val="1"/>
        </w:numPr>
        <w:rPr>
          <w:rFonts w:ascii="Open Sans" w:hAnsi="Open Sans" w:cs="Open Sans"/>
          <w:b/>
          <w:bCs/>
        </w:rPr>
      </w:pPr>
      <w:r w:rsidRPr="00BA372E">
        <w:rPr>
          <w:rFonts w:ascii="Open Sans" w:hAnsi="Open Sans" w:cs="Open Sans"/>
          <w:b/>
          <w:bCs/>
        </w:rPr>
        <w:t>Do you agree with our proposal for a regular review of Decarbonisation Readiness requirements as part of any review carried out and report published under regulation 80 of the Environmental Permitting Regulations 2016?</w:t>
      </w:r>
    </w:p>
    <w:p w14:paraId="507FD1FF" w14:textId="13E4F8B6" w:rsidR="001372A9" w:rsidRPr="00BA372E" w:rsidRDefault="000743A2" w:rsidP="000743A2">
      <w:pPr>
        <w:spacing w:after="0" w:line="276" w:lineRule="auto"/>
        <w:rPr>
          <w:rFonts w:ascii="Open Sans" w:eastAsia="Open Sans" w:hAnsi="Open Sans" w:cs="Open Sans"/>
        </w:rPr>
      </w:pPr>
      <w:r w:rsidRPr="00BA372E">
        <w:rPr>
          <w:rFonts w:ascii="Open Sans" w:hAnsi="Open Sans" w:cs="Open Sans"/>
        </w:rPr>
        <w:t xml:space="preserve">Yes. </w:t>
      </w:r>
      <w:r w:rsidRPr="00BA372E">
        <w:rPr>
          <w:rFonts w:ascii="Open Sans" w:eastAsia="Open Sans" w:hAnsi="Open Sans" w:cs="Open Sans"/>
        </w:rPr>
        <w:t xml:space="preserve">As decarbonisation readiness and carbon capture are </w:t>
      </w:r>
      <w:r w:rsidR="0004138E" w:rsidRPr="00BA372E">
        <w:rPr>
          <w:rFonts w:ascii="Open Sans" w:eastAsia="Open Sans" w:hAnsi="Open Sans" w:cs="Open Sans"/>
        </w:rPr>
        <w:t>an</w:t>
      </w:r>
      <w:r w:rsidRPr="00BA372E">
        <w:rPr>
          <w:rFonts w:ascii="Open Sans" w:eastAsia="Open Sans" w:hAnsi="Open Sans" w:cs="Open Sans"/>
        </w:rPr>
        <w:t xml:space="preserve"> evolving and ever adapting technology, we support the need for requirements to be reviewed, however this needs to be balanced against placing over burdensome or rapidly changing requirements on sites.  As such, we agree with the proposals to keep reviews to within a 5 -year cycle, as a maximum, but </w:t>
      </w:r>
      <w:r w:rsidR="0004138E" w:rsidRPr="00BA372E">
        <w:rPr>
          <w:rFonts w:ascii="Open Sans" w:eastAsia="Open Sans" w:hAnsi="Open Sans" w:cs="Open Sans"/>
        </w:rPr>
        <w:t>recognise</w:t>
      </w:r>
      <w:r w:rsidRPr="00BA372E">
        <w:rPr>
          <w:rFonts w:ascii="Open Sans" w:eastAsia="Open Sans" w:hAnsi="Open Sans" w:cs="Open Sans"/>
        </w:rPr>
        <w:t xml:space="preserve"> that earlier reviews could take place if there is evid</w:t>
      </w:r>
      <w:r w:rsidR="001372A9" w:rsidRPr="00BA372E">
        <w:rPr>
          <w:rFonts w:ascii="Open Sans" w:eastAsia="Open Sans" w:hAnsi="Open Sans" w:cs="Open Sans"/>
        </w:rPr>
        <w:t xml:space="preserve">ence it is needed. </w:t>
      </w:r>
    </w:p>
    <w:p w14:paraId="13B0CC1B" w14:textId="77777777" w:rsidR="001372A9" w:rsidRPr="00BA372E" w:rsidRDefault="001372A9" w:rsidP="000743A2">
      <w:pPr>
        <w:spacing w:after="0" w:line="276" w:lineRule="auto"/>
        <w:rPr>
          <w:rFonts w:ascii="Open Sans" w:eastAsia="Open Sans" w:hAnsi="Open Sans" w:cs="Open Sans"/>
        </w:rPr>
      </w:pPr>
    </w:p>
    <w:p w14:paraId="735471C4" w14:textId="6081C11B" w:rsidR="000743A2" w:rsidRPr="00BA372E" w:rsidRDefault="001372A9" w:rsidP="000743A2">
      <w:pPr>
        <w:spacing w:after="0" w:line="276" w:lineRule="auto"/>
        <w:rPr>
          <w:rFonts w:ascii="Open Sans" w:eastAsia="Open Sans" w:hAnsi="Open Sans" w:cs="Open Sans"/>
        </w:rPr>
      </w:pPr>
      <w:r w:rsidRPr="00BA372E">
        <w:rPr>
          <w:rFonts w:ascii="Open Sans" w:eastAsia="Open Sans" w:hAnsi="Open Sans" w:cs="Open Sans"/>
        </w:rPr>
        <w:t>We</w:t>
      </w:r>
      <w:r w:rsidR="008D15F6" w:rsidRPr="00BA372E">
        <w:rPr>
          <w:rFonts w:ascii="Open Sans" w:eastAsia="Open Sans" w:hAnsi="Open Sans" w:cs="Open Sans"/>
        </w:rPr>
        <w:t>, however</w:t>
      </w:r>
      <w:r w:rsidR="00390043" w:rsidRPr="00BA372E">
        <w:rPr>
          <w:rFonts w:ascii="Open Sans" w:eastAsia="Open Sans" w:hAnsi="Open Sans" w:cs="Open Sans"/>
        </w:rPr>
        <w:t xml:space="preserve">, </w:t>
      </w:r>
      <w:r w:rsidRPr="00BA372E">
        <w:rPr>
          <w:rFonts w:ascii="Open Sans" w:eastAsia="Open Sans" w:hAnsi="Open Sans" w:cs="Open Sans"/>
        </w:rPr>
        <w:t xml:space="preserve">note </w:t>
      </w:r>
      <w:r w:rsidR="008D15F6" w:rsidRPr="00BA372E">
        <w:rPr>
          <w:rFonts w:ascii="Open Sans" w:eastAsia="Open Sans" w:hAnsi="Open Sans" w:cs="Open Sans"/>
        </w:rPr>
        <w:t>that it</w:t>
      </w:r>
      <w:r w:rsidR="000743A2" w:rsidRPr="00BA372E">
        <w:rPr>
          <w:rFonts w:ascii="Open Sans" w:eastAsia="Open Sans" w:hAnsi="Open Sans" w:cs="Open Sans"/>
        </w:rPr>
        <w:t xml:space="preserve"> would be a significant burden if each review was also accompanied with new requirements.  Some thought should also be given to how </w:t>
      </w:r>
      <w:r w:rsidR="000743A2" w:rsidRPr="00BA372E">
        <w:rPr>
          <w:rFonts w:ascii="Open Sans" w:eastAsia="Open Sans" w:hAnsi="Open Sans" w:cs="Open Sans"/>
        </w:rPr>
        <w:lastRenderedPageBreak/>
        <w:t>appropriate it would be for new requirements to apply to existing sites, causing retrospective changes, introducing a new risk for site developers, that should be avoided.</w:t>
      </w:r>
    </w:p>
    <w:p w14:paraId="42FD94D5" w14:textId="77777777" w:rsidR="00BC742C" w:rsidRPr="00BA372E" w:rsidRDefault="00BC742C" w:rsidP="000743A2">
      <w:pPr>
        <w:spacing w:after="0" w:line="276" w:lineRule="auto"/>
        <w:rPr>
          <w:rFonts w:ascii="Open Sans" w:eastAsia="Open Sans" w:hAnsi="Open Sans" w:cs="Open Sans"/>
        </w:rPr>
      </w:pPr>
    </w:p>
    <w:p w14:paraId="6E25C73C" w14:textId="0DB93AF5" w:rsidR="007156C4" w:rsidRPr="00BA372E" w:rsidRDefault="007156C4" w:rsidP="00390043">
      <w:pPr>
        <w:pStyle w:val="ListParagraph"/>
        <w:numPr>
          <w:ilvl w:val="0"/>
          <w:numId w:val="1"/>
        </w:numPr>
        <w:rPr>
          <w:rFonts w:ascii="Open Sans" w:hAnsi="Open Sans" w:cs="Open Sans"/>
          <w:b/>
          <w:bCs/>
        </w:rPr>
      </w:pPr>
      <w:r w:rsidRPr="00BA372E">
        <w:rPr>
          <w:rFonts w:ascii="Open Sans" w:hAnsi="Open Sans" w:cs="Open Sans"/>
          <w:b/>
          <w:bCs/>
        </w:rPr>
        <w:t>Do you agree with our proposed outline for a hydrogen readiness space requirement test?</w:t>
      </w:r>
    </w:p>
    <w:p w14:paraId="4AB14537" w14:textId="22D6C557" w:rsidR="00390043" w:rsidRPr="00BA372E" w:rsidRDefault="00F02BC5" w:rsidP="00F02BC5">
      <w:pPr>
        <w:rPr>
          <w:rFonts w:ascii="Open Sans" w:hAnsi="Open Sans" w:cs="Open Sans"/>
        </w:rPr>
      </w:pPr>
      <w:r w:rsidRPr="00BA372E">
        <w:rPr>
          <w:rFonts w:ascii="Open Sans" w:hAnsi="Open Sans" w:cs="Open Sans"/>
        </w:rPr>
        <w:t xml:space="preserve">We agree with the proposal to no longer require potential hydrogen ready sites to ensure they </w:t>
      </w:r>
      <w:r w:rsidR="002A7EC9" w:rsidRPr="00BA372E">
        <w:rPr>
          <w:rFonts w:ascii="Open Sans" w:hAnsi="Open Sans" w:cs="Open Sans"/>
        </w:rPr>
        <w:t xml:space="preserve">set aside space for alternative </w:t>
      </w:r>
      <w:r w:rsidR="003266C0" w:rsidRPr="00BA372E">
        <w:rPr>
          <w:rFonts w:ascii="Open Sans" w:hAnsi="Open Sans" w:cs="Open Sans"/>
        </w:rPr>
        <w:t>decarbonisation</w:t>
      </w:r>
      <w:r w:rsidR="002A7EC9" w:rsidRPr="00BA372E">
        <w:rPr>
          <w:rFonts w:ascii="Open Sans" w:hAnsi="Open Sans" w:cs="Open Sans"/>
        </w:rPr>
        <w:t xml:space="preserve"> technologies that require more space. We agree this could </w:t>
      </w:r>
      <w:r w:rsidR="003266C0" w:rsidRPr="00BA372E">
        <w:rPr>
          <w:rFonts w:ascii="Open Sans" w:hAnsi="Open Sans" w:cs="Open Sans"/>
        </w:rPr>
        <w:t>become a barrier to hydrogen deployment itself and add additional costs to developm</w:t>
      </w:r>
      <w:r w:rsidR="002D3095">
        <w:rPr>
          <w:rFonts w:ascii="Open Sans" w:hAnsi="Open Sans" w:cs="Open Sans"/>
        </w:rPr>
        <w:t xml:space="preserve">ent. </w:t>
      </w:r>
      <w:r w:rsidR="003266C0" w:rsidRPr="00BA372E">
        <w:rPr>
          <w:rFonts w:ascii="Open Sans" w:hAnsi="Open Sans" w:cs="Open Sans"/>
        </w:rPr>
        <w:t xml:space="preserve"> </w:t>
      </w:r>
    </w:p>
    <w:p w14:paraId="3A592A5B" w14:textId="267B84D6" w:rsidR="007156C4" w:rsidRPr="00BA372E" w:rsidRDefault="007156C4" w:rsidP="003266C0">
      <w:pPr>
        <w:pStyle w:val="ListParagraph"/>
        <w:numPr>
          <w:ilvl w:val="0"/>
          <w:numId w:val="1"/>
        </w:numPr>
        <w:rPr>
          <w:rFonts w:ascii="Open Sans" w:hAnsi="Open Sans" w:cs="Open Sans"/>
          <w:b/>
          <w:bCs/>
        </w:rPr>
      </w:pPr>
      <w:r w:rsidRPr="00BA372E">
        <w:rPr>
          <w:rFonts w:ascii="Open Sans" w:hAnsi="Open Sans" w:cs="Open Sans"/>
          <w:b/>
          <w:bCs/>
        </w:rPr>
        <w:t>Do you agree with our proposed outline for a hydrogen technical feasibility assessment?</w:t>
      </w:r>
    </w:p>
    <w:p w14:paraId="6A99B9D8" w14:textId="6E4E62D9" w:rsidR="003266C0" w:rsidRPr="00BA372E" w:rsidRDefault="00BC742C" w:rsidP="00BC742C">
      <w:pPr>
        <w:rPr>
          <w:rFonts w:ascii="Open Sans" w:hAnsi="Open Sans" w:cs="Open Sans"/>
        </w:rPr>
      </w:pPr>
      <w:r w:rsidRPr="00BA372E">
        <w:rPr>
          <w:rFonts w:ascii="Open Sans" w:hAnsi="Open Sans" w:cs="Open Sans"/>
        </w:rPr>
        <w:t xml:space="preserve">Yes, the REA agree with </w:t>
      </w:r>
      <w:r w:rsidR="00AD55E0" w:rsidRPr="00BA372E">
        <w:rPr>
          <w:rFonts w:ascii="Open Sans" w:hAnsi="Open Sans" w:cs="Open Sans"/>
        </w:rPr>
        <w:t>the “no known barr</w:t>
      </w:r>
      <w:r w:rsidR="00F42EE7" w:rsidRPr="00BA372E">
        <w:rPr>
          <w:rFonts w:ascii="Open Sans" w:hAnsi="Open Sans" w:cs="Open Sans"/>
        </w:rPr>
        <w:t>iers” approach to be applied to hydrogen technical feasibility assessment.</w:t>
      </w:r>
    </w:p>
    <w:p w14:paraId="09BAABB8" w14:textId="38229C21" w:rsidR="007156C4" w:rsidRPr="00BA372E" w:rsidRDefault="007156C4" w:rsidP="00F42EE7">
      <w:pPr>
        <w:pStyle w:val="ListParagraph"/>
        <w:numPr>
          <w:ilvl w:val="0"/>
          <w:numId w:val="1"/>
        </w:numPr>
        <w:rPr>
          <w:rFonts w:ascii="Open Sans" w:hAnsi="Open Sans" w:cs="Open Sans"/>
          <w:b/>
          <w:bCs/>
        </w:rPr>
      </w:pPr>
      <w:r w:rsidRPr="00BA372E">
        <w:rPr>
          <w:rFonts w:ascii="Open Sans" w:hAnsi="Open Sans" w:cs="Open Sans"/>
          <w:b/>
          <w:bCs/>
        </w:rPr>
        <w:t>Do you agree with our proposed outline for a hydrogen fuel access assessment, and our proposal to make it non-mandatory to pass in the short-term?</w:t>
      </w:r>
    </w:p>
    <w:p w14:paraId="503DFBDA" w14:textId="5C6DC9FB" w:rsidR="00F42EE7" w:rsidRPr="00BA372E" w:rsidRDefault="00A74B3E" w:rsidP="00F42EE7">
      <w:pPr>
        <w:rPr>
          <w:rFonts w:ascii="Open Sans" w:hAnsi="Open Sans" w:cs="Open Sans"/>
        </w:rPr>
      </w:pPr>
      <w:r w:rsidRPr="00BA372E">
        <w:rPr>
          <w:rFonts w:ascii="Open Sans" w:hAnsi="Open Sans" w:cs="Open Sans"/>
        </w:rPr>
        <w:t>Yes, g</w:t>
      </w:r>
      <w:r w:rsidR="00D84B60" w:rsidRPr="00BA372E">
        <w:rPr>
          <w:rFonts w:ascii="Open Sans" w:hAnsi="Open Sans" w:cs="Open Sans"/>
        </w:rPr>
        <w:t xml:space="preserve">iven the infancy of </w:t>
      </w:r>
      <w:r w:rsidR="00245A60" w:rsidRPr="00BA372E">
        <w:rPr>
          <w:rFonts w:ascii="Open Sans" w:hAnsi="Open Sans" w:cs="Open Sans"/>
        </w:rPr>
        <w:t>hydrogen infrastructure we are supportive of the intention to make it non-mandatory to pass</w:t>
      </w:r>
      <w:r w:rsidR="00BA7A25" w:rsidRPr="00BA372E">
        <w:rPr>
          <w:rFonts w:ascii="Open Sans" w:hAnsi="Open Sans" w:cs="Open Sans"/>
        </w:rPr>
        <w:t xml:space="preserve"> the fuel access assessment in the </w:t>
      </w:r>
      <w:r w:rsidR="00AC0680" w:rsidRPr="00BA372E">
        <w:rPr>
          <w:rFonts w:ascii="Open Sans" w:hAnsi="Open Sans" w:cs="Open Sans"/>
        </w:rPr>
        <w:t>short term</w:t>
      </w:r>
      <w:r w:rsidR="00BA7A25" w:rsidRPr="00BA372E">
        <w:rPr>
          <w:rFonts w:ascii="Open Sans" w:hAnsi="Open Sans" w:cs="Open Sans"/>
        </w:rPr>
        <w:t xml:space="preserve">. When it comes to </w:t>
      </w:r>
      <w:r w:rsidR="00AC0680" w:rsidRPr="00BA372E">
        <w:rPr>
          <w:rFonts w:ascii="Open Sans" w:hAnsi="Open Sans" w:cs="Open Sans"/>
        </w:rPr>
        <w:t>review this allowance,</w:t>
      </w:r>
      <w:r w:rsidR="00BA7A25" w:rsidRPr="00BA372E">
        <w:rPr>
          <w:rFonts w:ascii="Open Sans" w:hAnsi="Open Sans" w:cs="Open Sans"/>
        </w:rPr>
        <w:t xml:space="preserve"> we would also encourage government to take a nuanced position that recognises different site realities and ability to access fuel as the </w:t>
      </w:r>
      <w:r w:rsidR="00AC0680" w:rsidRPr="00BA372E">
        <w:rPr>
          <w:rFonts w:ascii="Open Sans" w:hAnsi="Open Sans" w:cs="Open Sans"/>
        </w:rPr>
        <w:t xml:space="preserve">infrastructure develops in different areas of the country. </w:t>
      </w:r>
      <w:r w:rsidR="00D84B60" w:rsidRPr="00BA372E">
        <w:rPr>
          <w:rFonts w:ascii="Open Sans" w:hAnsi="Open Sans" w:cs="Open Sans"/>
        </w:rPr>
        <w:t xml:space="preserve"> </w:t>
      </w:r>
    </w:p>
    <w:p w14:paraId="595A7055" w14:textId="2F3CA573" w:rsidR="007156C4" w:rsidRPr="00BA372E" w:rsidRDefault="007156C4" w:rsidP="00440CC7">
      <w:pPr>
        <w:pStyle w:val="ListParagraph"/>
        <w:numPr>
          <w:ilvl w:val="0"/>
          <w:numId w:val="1"/>
        </w:numPr>
        <w:rPr>
          <w:rFonts w:ascii="Open Sans" w:hAnsi="Open Sans" w:cs="Open Sans"/>
          <w:b/>
          <w:bCs/>
        </w:rPr>
      </w:pPr>
      <w:r w:rsidRPr="00BA372E">
        <w:rPr>
          <w:rFonts w:ascii="Open Sans" w:hAnsi="Open Sans" w:cs="Open Sans"/>
          <w:b/>
          <w:bCs/>
        </w:rPr>
        <w:t>Do you agree with our proposed outline for a hydrogen economic feasibility assessment, and our proposal to make it non-mandatory to pass in the short-term?</w:t>
      </w:r>
    </w:p>
    <w:p w14:paraId="3DFFC65E" w14:textId="0F210A8D" w:rsidR="00A74B3E" w:rsidRPr="00BA372E" w:rsidRDefault="00A74B3E" w:rsidP="00A74B3E">
      <w:pPr>
        <w:rPr>
          <w:rFonts w:ascii="Open Sans" w:hAnsi="Open Sans" w:cs="Open Sans"/>
        </w:rPr>
      </w:pPr>
      <w:r w:rsidRPr="00BA372E">
        <w:rPr>
          <w:rFonts w:ascii="Open Sans" w:hAnsi="Open Sans" w:cs="Open Sans"/>
        </w:rPr>
        <w:t>Yes,</w:t>
      </w:r>
      <w:r w:rsidRPr="00BA372E">
        <w:rPr>
          <w:rFonts w:ascii="Open Sans" w:hAnsi="Open Sans" w:cs="Open Sans"/>
          <w:b/>
          <w:bCs/>
        </w:rPr>
        <w:t xml:space="preserve"> </w:t>
      </w:r>
      <w:r w:rsidRPr="00BA372E">
        <w:rPr>
          <w:rFonts w:ascii="Open Sans" w:hAnsi="Open Sans" w:cs="Open Sans"/>
        </w:rPr>
        <w:t xml:space="preserve">given the infancy of hydrogen </w:t>
      </w:r>
      <w:r w:rsidR="003A541F" w:rsidRPr="00BA372E">
        <w:rPr>
          <w:rFonts w:ascii="Open Sans" w:hAnsi="Open Sans" w:cs="Open Sans"/>
        </w:rPr>
        <w:t>market we</w:t>
      </w:r>
      <w:r w:rsidRPr="00BA372E">
        <w:rPr>
          <w:rFonts w:ascii="Open Sans" w:hAnsi="Open Sans" w:cs="Open Sans"/>
        </w:rPr>
        <w:t xml:space="preserve"> are supportive of the intention to make it non-mandatory to pass the </w:t>
      </w:r>
      <w:r w:rsidR="003A541F" w:rsidRPr="00BA372E">
        <w:rPr>
          <w:rFonts w:ascii="Open Sans" w:hAnsi="Open Sans" w:cs="Open Sans"/>
        </w:rPr>
        <w:t xml:space="preserve">economic feasibility assessment </w:t>
      </w:r>
      <w:r w:rsidRPr="00BA372E">
        <w:rPr>
          <w:rFonts w:ascii="Open Sans" w:hAnsi="Open Sans" w:cs="Open Sans"/>
        </w:rPr>
        <w:t xml:space="preserve">in the short term. When it comes to review this allowance, we would also encourage government to take a nuanced position that recognises different site realities </w:t>
      </w:r>
      <w:r w:rsidR="003A541F" w:rsidRPr="00BA372E">
        <w:rPr>
          <w:rFonts w:ascii="Open Sans" w:hAnsi="Open Sans" w:cs="Open Sans"/>
        </w:rPr>
        <w:t xml:space="preserve">as different applications of hydrogen develop and the market learns what </w:t>
      </w:r>
      <w:r w:rsidR="00CD1F0D" w:rsidRPr="00BA372E">
        <w:rPr>
          <w:rFonts w:ascii="Open Sans" w:hAnsi="Open Sans" w:cs="Open Sans"/>
        </w:rPr>
        <w:t xml:space="preserve">is and isn’t the most commercially feasible. </w:t>
      </w:r>
    </w:p>
    <w:p w14:paraId="7D945972" w14:textId="14329916" w:rsidR="007156C4" w:rsidRPr="00BA372E" w:rsidRDefault="007156C4" w:rsidP="007E1A88">
      <w:pPr>
        <w:pStyle w:val="ListParagraph"/>
        <w:numPr>
          <w:ilvl w:val="0"/>
          <w:numId w:val="1"/>
        </w:numPr>
        <w:rPr>
          <w:rFonts w:ascii="Open Sans" w:hAnsi="Open Sans" w:cs="Open Sans"/>
          <w:b/>
          <w:bCs/>
        </w:rPr>
      </w:pPr>
      <w:r w:rsidRPr="00BA372E">
        <w:rPr>
          <w:rFonts w:ascii="Open Sans" w:hAnsi="Open Sans" w:cs="Open Sans"/>
          <w:b/>
          <w:bCs/>
        </w:rPr>
        <w:t xml:space="preserve">Do you agree with Government’s proposal to require all eligible new build or substantially refurbishing combustion power plants which opt to meet DR requirements through hydrogen conversion to also </w:t>
      </w:r>
      <w:proofErr w:type="gramStart"/>
      <w:r w:rsidRPr="00BA372E">
        <w:rPr>
          <w:rFonts w:ascii="Open Sans" w:hAnsi="Open Sans" w:cs="Open Sans"/>
          <w:b/>
          <w:bCs/>
        </w:rPr>
        <w:t>have to</w:t>
      </w:r>
      <w:proofErr w:type="gramEnd"/>
      <w:r w:rsidRPr="00BA372E">
        <w:rPr>
          <w:rFonts w:ascii="Open Sans" w:hAnsi="Open Sans" w:cs="Open Sans"/>
          <w:b/>
          <w:bCs/>
        </w:rPr>
        <w:t xml:space="preserve"> demonstrate capability of burning 100% hydrogen if they are put into operation after 1 Jan 2030?</w:t>
      </w:r>
    </w:p>
    <w:p w14:paraId="3C72767B" w14:textId="4E8DDDE0" w:rsidR="007E1A88" w:rsidRPr="00BA372E" w:rsidRDefault="001950AA" w:rsidP="00691582">
      <w:pPr>
        <w:spacing w:after="0" w:line="276" w:lineRule="auto"/>
        <w:rPr>
          <w:rFonts w:ascii="Open Sans" w:eastAsia="Open Sans" w:hAnsi="Open Sans" w:cs="Open Sans"/>
        </w:rPr>
      </w:pPr>
      <w:r w:rsidRPr="00BA372E">
        <w:rPr>
          <w:rFonts w:ascii="Open Sans" w:eastAsia="Open Sans" w:hAnsi="Open Sans" w:cs="Open Sans"/>
        </w:rPr>
        <w:t xml:space="preserve">The shift from fossil gas to hydrogen should be made as quickly as possible. We are supportive of </w:t>
      </w:r>
      <w:r w:rsidR="007211C2" w:rsidRPr="00BA372E">
        <w:rPr>
          <w:rFonts w:ascii="Open Sans" w:eastAsia="Open Sans" w:hAnsi="Open Sans" w:cs="Open Sans"/>
        </w:rPr>
        <w:t xml:space="preserve">a requirement to be able to demonstrate capability of burning 100% </w:t>
      </w:r>
      <w:r w:rsidR="007211C2" w:rsidRPr="00BA372E">
        <w:rPr>
          <w:rFonts w:ascii="Open Sans" w:eastAsia="Open Sans" w:hAnsi="Open Sans" w:cs="Open Sans"/>
        </w:rPr>
        <w:lastRenderedPageBreak/>
        <w:t xml:space="preserve">hydrogen if put into operation after </w:t>
      </w:r>
      <w:r w:rsidR="00691582" w:rsidRPr="00BA372E">
        <w:rPr>
          <w:rFonts w:ascii="Open Sans" w:eastAsia="Open Sans" w:hAnsi="Open Sans" w:cs="Open Sans"/>
        </w:rPr>
        <w:t>1</w:t>
      </w:r>
      <w:r w:rsidR="00691582" w:rsidRPr="00BA372E">
        <w:rPr>
          <w:rFonts w:ascii="Open Sans" w:eastAsia="Open Sans" w:hAnsi="Open Sans" w:cs="Open Sans"/>
          <w:vertAlign w:val="superscript"/>
        </w:rPr>
        <w:t>st</w:t>
      </w:r>
      <w:r w:rsidR="00691582" w:rsidRPr="00BA372E">
        <w:rPr>
          <w:rFonts w:ascii="Open Sans" w:eastAsia="Open Sans" w:hAnsi="Open Sans" w:cs="Open Sans"/>
        </w:rPr>
        <w:t xml:space="preserve"> January 2030. We believe this provides a strong signal of intent to the market. </w:t>
      </w:r>
    </w:p>
    <w:p w14:paraId="2E986E8A" w14:textId="77777777" w:rsidR="00691582" w:rsidRPr="00BA372E" w:rsidRDefault="00691582" w:rsidP="00691582">
      <w:pPr>
        <w:spacing w:after="0" w:line="276" w:lineRule="auto"/>
        <w:rPr>
          <w:rFonts w:ascii="Open Sans" w:hAnsi="Open Sans" w:cs="Open Sans"/>
          <w:b/>
          <w:bCs/>
        </w:rPr>
      </w:pPr>
    </w:p>
    <w:p w14:paraId="3F38722F" w14:textId="34B00381" w:rsidR="007156C4" w:rsidRPr="00BA372E" w:rsidRDefault="007156C4" w:rsidP="00691582">
      <w:pPr>
        <w:pStyle w:val="ListParagraph"/>
        <w:numPr>
          <w:ilvl w:val="0"/>
          <w:numId w:val="1"/>
        </w:numPr>
        <w:rPr>
          <w:rFonts w:ascii="Open Sans" w:hAnsi="Open Sans" w:cs="Open Sans"/>
          <w:b/>
          <w:bCs/>
        </w:rPr>
      </w:pPr>
      <w:r w:rsidRPr="00BA372E">
        <w:rPr>
          <w:rFonts w:ascii="Open Sans" w:hAnsi="Open Sans" w:cs="Open Sans"/>
          <w:b/>
          <w:bCs/>
        </w:rPr>
        <w:t>Do you agree with Government’s position of not requiring demonstration of plants’ capability of burning a blend of hydrogen?</w:t>
      </w:r>
    </w:p>
    <w:p w14:paraId="7BAA493D" w14:textId="3A286E67" w:rsidR="00691582" w:rsidRPr="00BA372E" w:rsidRDefault="00C27EDF" w:rsidP="00691582">
      <w:pPr>
        <w:rPr>
          <w:rFonts w:ascii="Open Sans" w:hAnsi="Open Sans" w:cs="Open Sans"/>
        </w:rPr>
      </w:pPr>
      <w:r w:rsidRPr="00BA372E">
        <w:rPr>
          <w:rFonts w:ascii="Open Sans" w:hAnsi="Open Sans" w:cs="Open Sans"/>
        </w:rPr>
        <w:t xml:space="preserve">Yes, although we </w:t>
      </w:r>
      <w:r w:rsidR="00B967C3" w:rsidRPr="00BA372E">
        <w:rPr>
          <w:rFonts w:ascii="Open Sans" w:hAnsi="Open Sans" w:cs="Open Sans"/>
        </w:rPr>
        <w:t>reiterate that</w:t>
      </w:r>
      <w:r w:rsidR="00B40CA8" w:rsidRPr="00BA372E">
        <w:rPr>
          <w:rFonts w:ascii="Open Sans" w:hAnsi="Open Sans" w:cs="Open Sans"/>
        </w:rPr>
        <w:t xml:space="preserve"> having the capability to burn a blend of hydrogen should count towards </w:t>
      </w:r>
      <w:r w:rsidR="002744C5" w:rsidRPr="00BA372E">
        <w:rPr>
          <w:rFonts w:ascii="Open Sans" w:hAnsi="Open Sans" w:cs="Open Sans"/>
        </w:rPr>
        <w:t>DR requirements in terms of a sites transition, even if it does not mee</w:t>
      </w:r>
      <w:r w:rsidR="00BD33A3" w:rsidRPr="00BA372E">
        <w:rPr>
          <w:rFonts w:ascii="Open Sans" w:hAnsi="Open Sans" w:cs="Open Sans"/>
        </w:rPr>
        <w:t xml:space="preserve">t the definition of being fully decarbonised. </w:t>
      </w:r>
    </w:p>
    <w:p w14:paraId="73815401" w14:textId="2796C6CC" w:rsidR="007156C4" w:rsidRPr="00BA372E" w:rsidRDefault="007156C4" w:rsidP="00A3472C">
      <w:pPr>
        <w:pStyle w:val="ListParagraph"/>
        <w:numPr>
          <w:ilvl w:val="0"/>
          <w:numId w:val="1"/>
        </w:numPr>
        <w:rPr>
          <w:rFonts w:ascii="Open Sans" w:hAnsi="Open Sans" w:cs="Open Sans"/>
          <w:b/>
          <w:bCs/>
        </w:rPr>
      </w:pPr>
      <w:r w:rsidRPr="00BA372E">
        <w:rPr>
          <w:rFonts w:ascii="Open Sans" w:hAnsi="Open Sans" w:cs="Open Sans"/>
          <w:b/>
          <w:bCs/>
        </w:rPr>
        <w:t>Do you agree with our proposals for CCR? In your answer please also outline whether you agree with the proposed changes to the technical feasibility test, economic feasibility test, and the space requirement?</w:t>
      </w:r>
    </w:p>
    <w:p w14:paraId="7AC30B55" w14:textId="0CC26651" w:rsidR="00A3472C" w:rsidRPr="00BA372E" w:rsidRDefault="00A3472C" w:rsidP="00A3472C">
      <w:pPr>
        <w:rPr>
          <w:rFonts w:ascii="Open Sans" w:hAnsi="Open Sans" w:cs="Open Sans"/>
        </w:rPr>
      </w:pPr>
      <w:r w:rsidRPr="00BA372E">
        <w:rPr>
          <w:rFonts w:ascii="Open Sans" w:hAnsi="Open Sans" w:cs="Open Sans"/>
        </w:rPr>
        <w:t xml:space="preserve">Yes, we welcome the </w:t>
      </w:r>
      <w:r w:rsidR="001D1499" w:rsidRPr="00BA372E">
        <w:rPr>
          <w:rFonts w:ascii="Open Sans" w:hAnsi="Open Sans" w:cs="Open Sans"/>
        </w:rPr>
        <w:t xml:space="preserve">pragmatic approach </w:t>
      </w:r>
      <w:r w:rsidR="00CF2261" w:rsidRPr="00BA372E">
        <w:rPr>
          <w:rFonts w:ascii="Open Sans" w:hAnsi="Open Sans" w:cs="Open Sans"/>
        </w:rPr>
        <w:t xml:space="preserve">that seems to be proposed </w:t>
      </w:r>
      <w:r w:rsidR="000F251E" w:rsidRPr="00BA372E">
        <w:rPr>
          <w:rFonts w:ascii="Open Sans" w:hAnsi="Open Sans" w:cs="Open Sans"/>
        </w:rPr>
        <w:t>to be</w:t>
      </w:r>
      <w:r w:rsidR="001D1499" w:rsidRPr="00BA372E">
        <w:rPr>
          <w:rFonts w:ascii="Open Sans" w:hAnsi="Open Sans" w:cs="Open Sans"/>
        </w:rPr>
        <w:t xml:space="preserve"> applied to the technical, economic and space requirement tests. We encourage Government and the EA to produce clear guidance on what will be required by eligible parties to </w:t>
      </w:r>
      <w:r w:rsidR="00190A45" w:rsidRPr="00BA372E">
        <w:rPr>
          <w:rFonts w:ascii="Open Sans" w:hAnsi="Open Sans" w:cs="Open Sans"/>
        </w:rPr>
        <w:t>satisfactorily</w:t>
      </w:r>
      <w:r w:rsidR="001D1499" w:rsidRPr="00BA372E">
        <w:rPr>
          <w:rFonts w:ascii="Open Sans" w:hAnsi="Open Sans" w:cs="Open Sans"/>
        </w:rPr>
        <w:t xml:space="preserve"> demonstrate that they meet these tests. </w:t>
      </w:r>
    </w:p>
    <w:p w14:paraId="13AB9849" w14:textId="7BA3C63B" w:rsidR="00190A45" w:rsidRPr="00BA372E" w:rsidRDefault="00190A45" w:rsidP="00A3472C">
      <w:pPr>
        <w:rPr>
          <w:rFonts w:ascii="Open Sans" w:hAnsi="Open Sans" w:cs="Open Sans"/>
        </w:rPr>
      </w:pPr>
      <w:r w:rsidRPr="00BA372E">
        <w:rPr>
          <w:rFonts w:ascii="Open Sans" w:hAnsi="Open Sans" w:cs="Open Sans"/>
        </w:rPr>
        <w:t xml:space="preserve">We also encourage Government to keep Capture as a Service (CaaS) under review as it will likely be a useful option for smaller generators in the future, as well as provide options for further innovative solutions, such as biochar. The REA would be happy to help facilitate industry engagement as Government continues to consider the inclusion of CaaS. </w:t>
      </w:r>
    </w:p>
    <w:p w14:paraId="3F8F6057" w14:textId="061A54D6" w:rsidR="006D270D" w:rsidRPr="00BA372E" w:rsidRDefault="007156C4" w:rsidP="006E2FD1">
      <w:pPr>
        <w:pStyle w:val="ListParagraph"/>
        <w:numPr>
          <w:ilvl w:val="0"/>
          <w:numId w:val="1"/>
        </w:numPr>
        <w:rPr>
          <w:rFonts w:ascii="Open Sans" w:hAnsi="Open Sans" w:cs="Open Sans"/>
          <w:b/>
          <w:bCs/>
        </w:rPr>
      </w:pPr>
      <w:r w:rsidRPr="00BA372E">
        <w:rPr>
          <w:rFonts w:ascii="Open Sans" w:hAnsi="Open Sans" w:cs="Open Sans"/>
          <w:b/>
          <w:bCs/>
        </w:rPr>
        <w:t>Do you agree with our proposed updates to the transport and storage test?</w:t>
      </w:r>
    </w:p>
    <w:p w14:paraId="7FBD58E8" w14:textId="502025FF" w:rsidR="006E2FD1" w:rsidRPr="00BA372E" w:rsidRDefault="006E2FD1" w:rsidP="006E2FD1">
      <w:pPr>
        <w:rPr>
          <w:rFonts w:ascii="Open Sans" w:hAnsi="Open Sans" w:cs="Open Sans"/>
        </w:rPr>
      </w:pPr>
      <w:r w:rsidRPr="00BA372E">
        <w:rPr>
          <w:rFonts w:ascii="Open Sans" w:hAnsi="Open Sans" w:cs="Open Sans"/>
        </w:rPr>
        <w:t xml:space="preserve">The REA </w:t>
      </w:r>
      <w:r w:rsidR="00D36BCA" w:rsidRPr="00BA372E">
        <w:rPr>
          <w:rFonts w:ascii="Open Sans" w:hAnsi="Open Sans" w:cs="Open Sans"/>
        </w:rPr>
        <w:t>broadly</w:t>
      </w:r>
      <w:r w:rsidRPr="00BA372E">
        <w:rPr>
          <w:rFonts w:ascii="Open Sans" w:hAnsi="Open Sans" w:cs="Open Sans"/>
        </w:rPr>
        <w:t xml:space="preserve"> agree with the Transport and Storage test, </w:t>
      </w:r>
      <w:r w:rsidR="00D623B8" w:rsidRPr="00BA372E">
        <w:rPr>
          <w:rFonts w:ascii="Open Sans" w:hAnsi="Open Sans" w:cs="Open Sans"/>
        </w:rPr>
        <w:t>however,</w:t>
      </w:r>
      <w:r w:rsidRPr="00BA372E">
        <w:rPr>
          <w:rFonts w:ascii="Open Sans" w:hAnsi="Open Sans" w:cs="Open Sans"/>
        </w:rPr>
        <w:t xml:space="preserve"> suggest that clarity is required</w:t>
      </w:r>
      <w:r w:rsidR="008643A9" w:rsidRPr="00BA372E">
        <w:rPr>
          <w:rFonts w:ascii="Open Sans" w:hAnsi="Open Sans" w:cs="Open Sans"/>
        </w:rPr>
        <w:t xml:space="preserve"> in relation to </w:t>
      </w:r>
      <w:r w:rsidR="00047BD8" w:rsidRPr="00BA372E">
        <w:rPr>
          <w:rFonts w:ascii="Open Sans" w:hAnsi="Open Sans" w:cs="Open Sans"/>
        </w:rPr>
        <w:t xml:space="preserve">how sites who will need to use non-pipeline transport will be able to pass the mandatory test, while </w:t>
      </w:r>
      <w:r w:rsidR="00D623B8" w:rsidRPr="00BA372E">
        <w:rPr>
          <w:rFonts w:ascii="Open Sans" w:hAnsi="Open Sans" w:cs="Open Sans"/>
        </w:rPr>
        <w:t xml:space="preserve">road and rail guidance is not </w:t>
      </w:r>
      <w:r w:rsidR="00780C26" w:rsidRPr="00BA372E">
        <w:rPr>
          <w:rFonts w:ascii="Open Sans" w:hAnsi="Open Sans" w:cs="Open Sans"/>
        </w:rPr>
        <w:t xml:space="preserve">currently proposed </w:t>
      </w:r>
      <w:r w:rsidR="00D623B8" w:rsidRPr="00BA372E">
        <w:rPr>
          <w:rFonts w:ascii="Open Sans" w:hAnsi="Open Sans" w:cs="Open Sans"/>
        </w:rPr>
        <w:t>to be included in the guidance. This could lead to confusion as to how more remote sites are to be expected to pass their DR when there is clearly no pipe-</w:t>
      </w:r>
      <w:r w:rsidR="00780C26" w:rsidRPr="00BA372E">
        <w:rPr>
          <w:rFonts w:ascii="Open Sans" w:hAnsi="Open Sans" w:cs="Open Sans"/>
        </w:rPr>
        <w:t>line option</w:t>
      </w:r>
      <w:r w:rsidR="00D623B8" w:rsidRPr="00BA372E">
        <w:rPr>
          <w:rFonts w:ascii="Open Sans" w:hAnsi="Open Sans" w:cs="Open Sans"/>
        </w:rPr>
        <w:t xml:space="preserve"> available. </w:t>
      </w:r>
      <w:r w:rsidR="00780C26" w:rsidRPr="00BA372E">
        <w:rPr>
          <w:rFonts w:ascii="Open Sans" w:hAnsi="Open Sans" w:cs="Open Sans"/>
        </w:rPr>
        <w:t xml:space="preserve">Application of this test must be pragmatic to </w:t>
      </w:r>
      <w:r w:rsidR="00A538B7" w:rsidRPr="00BA372E">
        <w:rPr>
          <w:rFonts w:ascii="Open Sans" w:hAnsi="Open Sans" w:cs="Open Sans"/>
        </w:rPr>
        <w:t xml:space="preserve">site specific circumstances. </w:t>
      </w:r>
    </w:p>
    <w:p w14:paraId="77E08B8B" w14:textId="663FB91B" w:rsidR="00A538B7" w:rsidRPr="00BA372E" w:rsidRDefault="00A538B7" w:rsidP="00A538B7">
      <w:pPr>
        <w:jc w:val="right"/>
        <w:rPr>
          <w:rFonts w:ascii="Open Sans" w:hAnsi="Open Sans" w:cs="Open Sans"/>
          <w:b/>
          <w:bCs/>
          <w:i/>
          <w:iCs/>
        </w:rPr>
      </w:pPr>
      <w:r w:rsidRPr="00BA372E">
        <w:rPr>
          <w:rFonts w:ascii="Open Sans" w:hAnsi="Open Sans" w:cs="Open Sans"/>
          <w:b/>
          <w:bCs/>
          <w:i/>
          <w:iCs/>
        </w:rPr>
        <w:t>April 2023</w:t>
      </w:r>
    </w:p>
    <w:sectPr w:rsidR="00A538B7" w:rsidRPr="00BA372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A585" w14:textId="77777777" w:rsidR="00EC76B3" w:rsidRDefault="00EC76B3" w:rsidP="003404A3">
      <w:pPr>
        <w:spacing w:after="0" w:line="240" w:lineRule="auto"/>
      </w:pPr>
      <w:r>
        <w:separator/>
      </w:r>
    </w:p>
  </w:endnote>
  <w:endnote w:type="continuationSeparator" w:id="0">
    <w:p w14:paraId="05C0808D" w14:textId="77777777" w:rsidR="00EC76B3" w:rsidRDefault="00EC76B3" w:rsidP="0034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9E4D" w14:textId="77777777" w:rsidR="00EC76B3" w:rsidRDefault="00EC76B3" w:rsidP="003404A3">
      <w:pPr>
        <w:spacing w:after="0" w:line="240" w:lineRule="auto"/>
      </w:pPr>
      <w:r>
        <w:separator/>
      </w:r>
    </w:p>
  </w:footnote>
  <w:footnote w:type="continuationSeparator" w:id="0">
    <w:p w14:paraId="18B75E9E" w14:textId="77777777" w:rsidR="00EC76B3" w:rsidRDefault="00EC76B3" w:rsidP="0034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65B6" w14:textId="6F70E9B3" w:rsidR="003404A3" w:rsidRDefault="003404A3">
    <w:pPr>
      <w:pStyle w:val="Header"/>
    </w:pPr>
    <w:r>
      <w:rPr>
        <w:noProof/>
      </w:rPr>
      <w:drawing>
        <wp:anchor distT="0" distB="0" distL="114300" distR="114300" simplePos="0" relativeHeight="251659264" behindDoc="0" locked="0" layoutInCell="1" hidden="0" allowOverlap="1" wp14:anchorId="59C27CF3" wp14:editId="2ED01889">
          <wp:simplePos x="0" y="0"/>
          <wp:positionH relativeFrom="page">
            <wp:posOffset>5996940</wp:posOffset>
          </wp:positionH>
          <wp:positionV relativeFrom="paragraph">
            <wp:posOffset>-236220</wp:posOffset>
          </wp:positionV>
          <wp:extent cx="1264920" cy="640080"/>
          <wp:effectExtent l="0" t="0" r="0" b="0"/>
          <wp:wrapSquare wrapText="bothSides"/>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264920" cy="6400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39E8"/>
    <w:multiLevelType w:val="hybridMultilevel"/>
    <w:tmpl w:val="0EF88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073DB2"/>
    <w:multiLevelType w:val="multilevel"/>
    <w:tmpl w:val="47643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9657730">
    <w:abstractNumId w:val="0"/>
  </w:num>
  <w:num w:numId="2" w16cid:durableId="1732650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C4"/>
    <w:rsid w:val="00031D1E"/>
    <w:rsid w:val="000329B5"/>
    <w:rsid w:val="0004138E"/>
    <w:rsid w:val="00047BD8"/>
    <w:rsid w:val="000728DA"/>
    <w:rsid w:val="000743A2"/>
    <w:rsid w:val="00083B45"/>
    <w:rsid w:val="000F251E"/>
    <w:rsid w:val="00106BAE"/>
    <w:rsid w:val="00110D0C"/>
    <w:rsid w:val="00122113"/>
    <w:rsid w:val="001372A9"/>
    <w:rsid w:val="001453CB"/>
    <w:rsid w:val="001551D3"/>
    <w:rsid w:val="00190A45"/>
    <w:rsid w:val="001950AA"/>
    <w:rsid w:val="001D10B6"/>
    <w:rsid w:val="001D1499"/>
    <w:rsid w:val="001D17ED"/>
    <w:rsid w:val="001D66CC"/>
    <w:rsid w:val="00203538"/>
    <w:rsid w:val="00207051"/>
    <w:rsid w:val="00230378"/>
    <w:rsid w:val="00237EBE"/>
    <w:rsid w:val="00240A55"/>
    <w:rsid w:val="00244E52"/>
    <w:rsid w:val="00245A60"/>
    <w:rsid w:val="002744C5"/>
    <w:rsid w:val="0029704F"/>
    <w:rsid w:val="002A7EC9"/>
    <w:rsid w:val="002B7918"/>
    <w:rsid w:val="002D3095"/>
    <w:rsid w:val="002E57AC"/>
    <w:rsid w:val="002E720D"/>
    <w:rsid w:val="002F35CD"/>
    <w:rsid w:val="00303ABB"/>
    <w:rsid w:val="00311C24"/>
    <w:rsid w:val="0031502C"/>
    <w:rsid w:val="00321D76"/>
    <w:rsid w:val="003266C0"/>
    <w:rsid w:val="003275BE"/>
    <w:rsid w:val="003404A3"/>
    <w:rsid w:val="00344BD4"/>
    <w:rsid w:val="0035032A"/>
    <w:rsid w:val="0035548D"/>
    <w:rsid w:val="00371F4C"/>
    <w:rsid w:val="0038325A"/>
    <w:rsid w:val="00383E68"/>
    <w:rsid w:val="00390043"/>
    <w:rsid w:val="003A541F"/>
    <w:rsid w:val="003B6F4B"/>
    <w:rsid w:val="003B79B2"/>
    <w:rsid w:val="003C1159"/>
    <w:rsid w:val="003F717B"/>
    <w:rsid w:val="004355E7"/>
    <w:rsid w:val="0043721D"/>
    <w:rsid w:val="00440CC7"/>
    <w:rsid w:val="00444B74"/>
    <w:rsid w:val="004669F7"/>
    <w:rsid w:val="00467420"/>
    <w:rsid w:val="004754CE"/>
    <w:rsid w:val="00495612"/>
    <w:rsid w:val="004A02F4"/>
    <w:rsid w:val="00510126"/>
    <w:rsid w:val="005239F0"/>
    <w:rsid w:val="005703C8"/>
    <w:rsid w:val="005A5BCA"/>
    <w:rsid w:val="005B4B17"/>
    <w:rsid w:val="005C1B6D"/>
    <w:rsid w:val="005E2D01"/>
    <w:rsid w:val="005E3A93"/>
    <w:rsid w:val="00631C6D"/>
    <w:rsid w:val="0063391F"/>
    <w:rsid w:val="00636F7A"/>
    <w:rsid w:val="006437B1"/>
    <w:rsid w:val="006631FC"/>
    <w:rsid w:val="00663B78"/>
    <w:rsid w:val="00664BC8"/>
    <w:rsid w:val="00673B70"/>
    <w:rsid w:val="00691582"/>
    <w:rsid w:val="0069743E"/>
    <w:rsid w:val="006C597E"/>
    <w:rsid w:val="006D270D"/>
    <w:rsid w:val="006D3E68"/>
    <w:rsid w:val="006E2FD1"/>
    <w:rsid w:val="006F36A9"/>
    <w:rsid w:val="006F7B9D"/>
    <w:rsid w:val="007156C4"/>
    <w:rsid w:val="007211C2"/>
    <w:rsid w:val="007463DE"/>
    <w:rsid w:val="00752012"/>
    <w:rsid w:val="00753452"/>
    <w:rsid w:val="00762EE7"/>
    <w:rsid w:val="00765FB4"/>
    <w:rsid w:val="00780C26"/>
    <w:rsid w:val="007A44B6"/>
    <w:rsid w:val="007A532F"/>
    <w:rsid w:val="007E1A88"/>
    <w:rsid w:val="007F740A"/>
    <w:rsid w:val="008031CC"/>
    <w:rsid w:val="008062E5"/>
    <w:rsid w:val="008235B8"/>
    <w:rsid w:val="0082426B"/>
    <w:rsid w:val="00825386"/>
    <w:rsid w:val="008449B3"/>
    <w:rsid w:val="008505C3"/>
    <w:rsid w:val="00856637"/>
    <w:rsid w:val="008643A9"/>
    <w:rsid w:val="00887729"/>
    <w:rsid w:val="00887915"/>
    <w:rsid w:val="00895621"/>
    <w:rsid w:val="008D15F6"/>
    <w:rsid w:val="00952160"/>
    <w:rsid w:val="0096061B"/>
    <w:rsid w:val="00963F9C"/>
    <w:rsid w:val="00997857"/>
    <w:rsid w:val="009D4CF6"/>
    <w:rsid w:val="009F0505"/>
    <w:rsid w:val="00A17554"/>
    <w:rsid w:val="00A2228C"/>
    <w:rsid w:val="00A3472C"/>
    <w:rsid w:val="00A44416"/>
    <w:rsid w:val="00A538B7"/>
    <w:rsid w:val="00A74B3E"/>
    <w:rsid w:val="00AC0680"/>
    <w:rsid w:val="00AD55E0"/>
    <w:rsid w:val="00B02FAA"/>
    <w:rsid w:val="00B250EC"/>
    <w:rsid w:val="00B40CA8"/>
    <w:rsid w:val="00B42E7D"/>
    <w:rsid w:val="00B50370"/>
    <w:rsid w:val="00B622A3"/>
    <w:rsid w:val="00B628CF"/>
    <w:rsid w:val="00B71798"/>
    <w:rsid w:val="00B8015F"/>
    <w:rsid w:val="00B967C3"/>
    <w:rsid w:val="00BA2FE2"/>
    <w:rsid w:val="00BA372E"/>
    <w:rsid w:val="00BA3C54"/>
    <w:rsid w:val="00BA6FE4"/>
    <w:rsid w:val="00BA7A25"/>
    <w:rsid w:val="00BC742C"/>
    <w:rsid w:val="00BD33A3"/>
    <w:rsid w:val="00BE463D"/>
    <w:rsid w:val="00BF0A2E"/>
    <w:rsid w:val="00BF1F9D"/>
    <w:rsid w:val="00BF3A0A"/>
    <w:rsid w:val="00C12CB5"/>
    <w:rsid w:val="00C27EDF"/>
    <w:rsid w:val="00C4027B"/>
    <w:rsid w:val="00C76DFC"/>
    <w:rsid w:val="00C83F17"/>
    <w:rsid w:val="00CA79B5"/>
    <w:rsid w:val="00CB7DB6"/>
    <w:rsid w:val="00CC32E6"/>
    <w:rsid w:val="00CD1F0D"/>
    <w:rsid w:val="00CF2261"/>
    <w:rsid w:val="00D23297"/>
    <w:rsid w:val="00D26DD1"/>
    <w:rsid w:val="00D309FD"/>
    <w:rsid w:val="00D32C08"/>
    <w:rsid w:val="00D36BCA"/>
    <w:rsid w:val="00D410A4"/>
    <w:rsid w:val="00D579F5"/>
    <w:rsid w:val="00D623B8"/>
    <w:rsid w:val="00D650CB"/>
    <w:rsid w:val="00D84B60"/>
    <w:rsid w:val="00D9226E"/>
    <w:rsid w:val="00D977CD"/>
    <w:rsid w:val="00DC51D3"/>
    <w:rsid w:val="00DD0E75"/>
    <w:rsid w:val="00DF3058"/>
    <w:rsid w:val="00E01509"/>
    <w:rsid w:val="00E05AFC"/>
    <w:rsid w:val="00E16D82"/>
    <w:rsid w:val="00E2606A"/>
    <w:rsid w:val="00E34691"/>
    <w:rsid w:val="00E42078"/>
    <w:rsid w:val="00E5105F"/>
    <w:rsid w:val="00EA6986"/>
    <w:rsid w:val="00EC76B3"/>
    <w:rsid w:val="00EC78F1"/>
    <w:rsid w:val="00EE4BB8"/>
    <w:rsid w:val="00F02BC5"/>
    <w:rsid w:val="00F07148"/>
    <w:rsid w:val="00F1188A"/>
    <w:rsid w:val="00F15FA5"/>
    <w:rsid w:val="00F1762B"/>
    <w:rsid w:val="00F42EE7"/>
    <w:rsid w:val="00F53754"/>
    <w:rsid w:val="00F65F48"/>
    <w:rsid w:val="00F87ED2"/>
    <w:rsid w:val="00FC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43C7"/>
  <w15:chartTrackingRefBased/>
  <w15:docId w15:val="{F158570E-04B7-4740-80F9-3549D219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6C4"/>
    <w:pPr>
      <w:ind w:left="720"/>
      <w:contextualSpacing/>
    </w:pPr>
  </w:style>
  <w:style w:type="paragraph" w:styleId="Header">
    <w:name w:val="header"/>
    <w:basedOn w:val="Normal"/>
    <w:link w:val="HeaderChar"/>
    <w:uiPriority w:val="99"/>
    <w:unhideWhenUsed/>
    <w:rsid w:val="00340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4A3"/>
  </w:style>
  <w:style w:type="paragraph" w:styleId="Footer">
    <w:name w:val="footer"/>
    <w:basedOn w:val="Normal"/>
    <w:link w:val="FooterChar"/>
    <w:uiPriority w:val="99"/>
    <w:unhideWhenUsed/>
    <w:rsid w:val="00340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3" ma:contentTypeDescription="Create a new document." ma:contentTypeScope="" ma:versionID="407d3d3166e893cd225182f2a7f4f3d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850e0e32418067496a98477ba2e15f25"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480C019A-2F8D-4A28-8E50-02A8BFDFF30B}">
  <ds:schemaRefs>
    <ds:schemaRef ds:uri="http://schemas.microsoft.com/sharepoint/v3/contenttype/forms"/>
  </ds:schemaRefs>
</ds:datastoreItem>
</file>

<file path=customXml/itemProps2.xml><?xml version="1.0" encoding="utf-8"?>
<ds:datastoreItem xmlns:ds="http://schemas.openxmlformats.org/officeDocument/2006/customXml" ds:itemID="{6E33267C-8FF1-4A4C-A247-B1D1BD78E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F34DA-A108-4D6E-8D32-39F8A96927D8}">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176</cp:revision>
  <dcterms:created xsi:type="dcterms:W3CDTF">2023-04-17T14:35:00Z</dcterms:created>
  <dcterms:modified xsi:type="dcterms:W3CDTF">2023-04-18T19:03:00Z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