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45ADE" w14:textId="77777777" w:rsidR="0027222D" w:rsidRPr="00884E20" w:rsidRDefault="0027222D" w:rsidP="00B4533E">
      <w:pPr>
        <w:rPr>
          <w:rFonts w:ascii="Open Sans" w:hAnsi="Open Sans" w:cs="Open Sans"/>
          <w:b/>
          <w:bCs/>
        </w:rPr>
      </w:pPr>
    </w:p>
    <w:p w14:paraId="3701EA55" w14:textId="64B9C1AF" w:rsidR="0027222D" w:rsidRPr="00884E20" w:rsidRDefault="00545A70" w:rsidP="00884E20">
      <w:pPr>
        <w:jc w:val="center"/>
        <w:rPr>
          <w:rFonts w:ascii="Open Sans" w:hAnsi="Open Sans" w:cs="Open Sans"/>
          <w:b/>
          <w:bCs/>
          <w:color w:val="06926B"/>
          <w:sz w:val="32"/>
          <w:szCs w:val="32"/>
        </w:rPr>
      </w:pPr>
      <w:r w:rsidRPr="00884E20">
        <w:rPr>
          <w:rFonts w:ascii="Open Sans" w:hAnsi="Open Sans" w:cs="Open Sans"/>
          <w:b/>
          <w:bCs/>
          <w:color w:val="06926B"/>
          <w:sz w:val="32"/>
          <w:szCs w:val="32"/>
        </w:rPr>
        <w:t xml:space="preserve">REA Response: </w:t>
      </w:r>
      <w:r w:rsidR="00884E20" w:rsidRPr="00884E20">
        <w:rPr>
          <w:rFonts w:ascii="Open Sans" w:hAnsi="Open Sans" w:cs="Open Sans"/>
          <w:b/>
          <w:bCs/>
          <w:color w:val="06926B"/>
          <w:sz w:val="32"/>
          <w:szCs w:val="32"/>
        </w:rPr>
        <w:t>Review of electricity market arrangements (REMA): second consultation</w:t>
      </w:r>
    </w:p>
    <w:p w14:paraId="181BE2F2" w14:textId="77777777" w:rsidR="00F44830" w:rsidRPr="00F44830" w:rsidRDefault="00F44830" w:rsidP="00F44830">
      <w:pPr>
        <w:rPr>
          <w:rFonts w:ascii="Open Sans" w:hAnsi="Open Sans" w:cs="Open Sans"/>
          <w:sz w:val="20"/>
          <w:szCs w:val="20"/>
        </w:rPr>
      </w:pPr>
      <w:bookmarkStart w:id="0" w:name="_Hlk115169259"/>
      <w:r w:rsidRPr="00F44830">
        <w:rPr>
          <w:rFonts w:ascii="Open Sans" w:hAnsi="Open Sans" w:cs="Open Sans"/>
          <w:sz w:val="20"/>
          <w:szCs w:val="20"/>
        </w:rPr>
        <w:t xml:space="preserve">The Association for Renewable Energy &amp; Clean Technology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00DE0974" w14:textId="77777777" w:rsidR="00F44830" w:rsidRDefault="00F44830" w:rsidP="00F44830">
      <w:pPr>
        <w:rPr>
          <w:rFonts w:ascii="Open Sans" w:hAnsi="Open Sans" w:cs="Open Sans"/>
          <w:sz w:val="20"/>
          <w:szCs w:val="20"/>
        </w:rPr>
      </w:pPr>
      <w:r w:rsidRPr="00F44830">
        <w:rPr>
          <w:rFonts w:ascii="Open Sans" w:hAnsi="Open Sans" w:cs="Open Sans"/>
          <w:sz w:val="20"/>
          <w:szCs w:val="20"/>
        </w:rPr>
        <w:t xml:space="preserve">Of further relevance to this consultation, the REA has </w:t>
      </w:r>
      <w:proofErr w:type="gramStart"/>
      <w:r w:rsidRPr="00F44830">
        <w:rPr>
          <w:rFonts w:ascii="Open Sans" w:hAnsi="Open Sans" w:cs="Open Sans"/>
          <w:sz w:val="20"/>
          <w:szCs w:val="20"/>
        </w:rPr>
        <w:t>a large number of</w:t>
      </w:r>
      <w:proofErr w:type="gramEnd"/>
      <w:r w:rsidRPr="00F44830">
        <w:rPr>
          <w:rFonts w:ascii="Open Sans" w:hAnsi="Open Sans" w:cs="Open Sans"/>
          <w:sz w:val="20"/>
          <w:szCs w:val="20"/>
        </w:rPr>
        <w:t xml:space="preserve"> renewable power generators who have previously been supported under the CfD or RO. This includes member forums focused on</w:t>
      </w:r>
      <w:bookmarkStart w:id="1" w:name="_Hlk115169691"/>
      <w:r w:rsidRPr="00F44830">
        <w:rPr>
          <w:rFonts w:ascii="Open Sans" w:hAnsi="Open Sans" w:cs="Open Sans"/>
          <w:sz w:val="20"/>
          <w:szCs w:val="20"/>
        </w:rPr>
        <w:t xml:space="preserve"> biomass power, energy from waste, landfill gas, green gasses, advanced conversion technologies and hydrogen. </w:t>
      </w:r>
    </w:p>
    <w:p w14:paraId="236C73B5" w14:textId="3F039BBB" w:rsidR="00884E20" w:rsidRDefault="00F44830" w:rsidP="00B4533E">
      <w:pPr>
        <w:rPr>
          <w:rFonts w:ascii="Open Sans" w:hAnsi="Open Sans" w:cs="Open Sans"/>
          <w:b/>
          <w:bCs/>
          <w:sz w:val="20"/>
          <w:szCs w:val="20"/>
          <w:u w:val="single"/>
        </w:rPr>
      </w:pPr>
      <w:r>
        <w:rPr>
          <w:rFonts w:ascii="Open Sans" w:hAnsi="Open Sans" w:cs="Open Sans"/>
          <w:sz w:val="20"/>
          <w:szCs w:val="20"/>
        </w:rPr>
        <w:t>The REA</w:t>
      </w:r>
      <w:r w:rsidR="00944736">
        <w:rPr>
          <w:rFonts w:ascii="Open Sans" w:hAnsi="Open Sans" w:cs="Open Sans"/>
          <w:sz w:val="20"/>
          <w:szCs w:val="20"/>
        </w:rPr>
        <w:t xml:space="preserve">, in 2023, also produced out own REMA report, which is also drawn upon below. Further evidence in relation to </w:t>
      </w:r>
      <w:r w:rsidR="00F51C53">
        <w:rPr>
          <w:rFonts w:ascii="Open Sans" w:hAnsi="Open Sans" w:cs="Open Sans"/>
          <w:sz w:val="20"/>
          <w:szCs w:val="20"/>
        </w:rPr>
        <w:t xml:space="preserve">our recommendations can be found here: </w:t>
      </w:r>
      <w:hyperlink r:id="rId10" w:history="1">
        <w:r w:rsidR="006E066D" w:rsidRPr="00AC6874">
          <w:rPr>
            <w:rStyle w:val="Hyperlink"/>
            <w:rFonts w:ascii="Open Sans" w:hAnsi="Open Sans" w:cs="Open Sans"/>
            <w:sz w:val="20"/>
            <w:szCs w:val="20"/>
          </w:rPr>
          <w:t>https://www.r-e-a.net/resources/rea-rema-report/</w:t>
        </w:r>
      </w:hyperlink>
      <w:r w:rsidR="006E066D">
        <w:rPr>
          <w:rFonts w:ascii="Open Sans" w:hAnsi="Open Sans" w:cs="Open Sans"/>
          <w:sz w:val="20"/>
          <w:szCs w:val="20"/>
        </w:rPr>
        <w:t xml:space="preserve"> </w:t>
      </w:r>
      <w:bookmarkEnd w:id="0"/>
      <w:bookmarkEnd w:id="1"/>
    </w:p>
    <w:p w14:paraId="394960AA" w14:textId="336E241E" w:rsidR="00B4533E" w:rsidRPr="00884E20" w:rsidRDefault="00B4533E" w:rsidP="00B4533E">
      <w:pPr>
        <w:rPr>
          <w:rFonts w:ascii="Open Sans" w:hAnsi="Open Sans" w:cs="Open Sans"/>
          <w:b/>
          <w:bCs/>
          <w:sz w:val="20"/>
          <w:szCs w:val="20"/>
          <w:u w:val="single"/>
        </w:rPr>
      </w:pPr>
      <w:r w:rsidRPr="00884E20">
        <w:rPr>
          <w:rFonts w:ascii="Open Sans" w:hAnsi="Open Sans" w:cs="Open Sans"/>
          <w:b/>
          <w:bCs/>
          <w:sz w:val="20"/>
          <w:szCs w:val="20"/>
          <w:u w:val="single"/>
        </w:rPr>
        <w:t xml:space="preserve">Challenge 1: Passing through the value of a renewables-based system to </w:t>
      </w:r>
      <w:proofErr w:type="gramStart"/>
      <w:r w:rsidRPr="00884E20">
        <w:rPr>
          <w:rFonts w:ascii="Open Sans" w:hAnsi="Open Sans" w:cs="Open Sans"/>
          <w:b/>
          <w:bCs/>
          <w:sz w:val="20"/>
          <w:szCs w:val="20"/>
          <w:u w:val="single"/>
        </w:rPr>
        <w:t>consumers</w:t>
      </w:r>
      <w:proofErr w:type="gramEnd"/>
    </w:p>
    <w:p w14:paraId="6FEF59F7" w14:textId="6EB9F0BF" w:rsidR="00B4533E" w:rsidRPr="00884E20" w:rsidRDefault="00B4533E" w:rsidP="00B4533E">
      <w:pPr>
        <w:rPr>
          <w:rFonts w:ascii="Open Sans" w:hAnsi="Open Sans" w:cs="Open Sans"/>
          <w:b/>
          <w:bCs/>
          <w:color w:val="215E99" w:themeColor="text2" w:themeTint="BF"/>
          <w:sz w:val="20"/>
          <w:szCs w:val="20"/>
        </w:rPr>
      </w:pPr>
      <w:r w:rsidRPr="00884E20">
        <w:rPr>
          <w:rFonts w:ascii="Open Sans" w:hAnsi="Open Sans" w:cs="Open Sans"/>
          <w:b/>
          <w:bCs/>
          <w:color w:val="215E99" w:themeColor="text2" w:themeTint="BF"/>
          <w:sz w:val="20"/>
          <w:szCs w:val="20"/>
        </w:rPr>
        <w:t xml:space="preserve">1. What growth potential do you consider the CPPA market to have? Please </w:t>
      </w:r>
      <w:proofErr w:type="gramStart"/>
      <w:r w:rsidRPr="00884E20">
        <w:rPr>
          <w:rFonts w:ascii="Open Sans" w:hAnsi="Open Sans" w:cs="Open Sans"/>
          <w:b/>
          <w:bCs/>
          <w:color w:val="215E99" w:themeColor="text2" w:themeTint="BF"/>
          <w:sz w:val="20"/>
          <w:szCs w:val="20"/>
        </w:rPr>
        <w:t>consider:</w:t>
      </w:r>
      <w:proofErr w:type="gramEnd"/>
      <w:r w:rsidRPr="00884E20">
        <w:rPr>
          <w:rFonts w:ascii="Open Sans" w:hAnsi="Open Sans" w:cs="Open Sans"/>
          <w:b/>
          <w:bCs/>
          <w:color w:val="215E99" w:themeColor="text2" w:themeTint="BF"/>
          <w:sz w:val="20"/>
          <w:szCs w:val="20"/>
        </w:rPr>
        <w:t xml:space="preserve"> how this market is impacted by the barriers we have outlined (or other barriers), how it might evolve as the grid decarbonises, and how it could be impacted by other REMA options for reforming the CfD and wholesale markets.</w:t>
      </w:r>
    </w:p>
    <w:p w14:paraId="1BCE4A90" w14:textId="4E8646E7" w:rsidR="00A3326C" w:rsidRPr="00884E20" w:rsidRDefault="00A3326C" w:rsidP="00B4533E">
      <w:pPr>
        <w:rPr>
          <w:rFonts w:ascii="Open Sans" w:hAnsi="Open Sans" w:cs="Open Sans"/>
          <w:b/>
          <w:bCs/>
          <w:i/>
          <w:iCs/>
          <w:sz w:val="20"/>
          <w:szCs w:val="20"/>
        </w:rPr>
      </w:pPr>
      <w:r w:rsidRPr="00884E20">
        <w:rPr>
          <w:rFonts w:ascii="Open Sans" w:hAnsi="Open Sans" w:cs="Open Sans"/>
          <w:b/>
          <w:bCs/>
          <w:i/>
          <w:iCs/>
          <w:sz w:val="20"/>
          <w:szCs w:val="20"/>
        </w:rPr>
        <w:t>The CPPA market needs</w:t>
      </w:r>
      <w:r w:rsidR="00C5775D" w:rsidRPr="00884E20">
        <w:rPr>
          <w:rFonts w:ascii="Open Sans" w:hAnsi="Open Sans" w:cs="Open Sans"/>
          <w:b/>
          <w:bCs/>
          <w:i/>
          <w:iCs/>
          <w:sz w:val="20"/>
          <w:szCs w:val="20"/>
        </w:rPr>
        <w:t xml:space="preserve"> </w:t>
      </w:r>
      <w:r w:rsidRPr="00884E20">
        <w:rPr>
          <w:rFonts w:ascii="Open Sans" w:hAnsi="Open Sans" w:cs="Open Sans"/>
          <w:b/>
          <w:bCs/>
          <w:i/>
          <w:iCs/>
          <w:sz w:val="20"/>
          <w:szCs w:val="20"/>
        </w:rPr>
        <w:t>to evolve in parallel to market polices being considered by</w:t>
      </w:r>
      <w:r w:rsidR="00C5775D" w:rsidRPr="00884E20">
        <w:rPr>
          <w:rFonts w:ascii="Open Sans" w:hAnsi="Open Sans" w:cs="Open Sans"/>
          <w:b/>
          <w:bCs/>
          <w:i/>
          <w:iCs/>
          <w:sz w:val="20"/>
          <w:szCs w:val="20"/>
        </w:rPr>
        <w:t xml:space="preserve"> </w:t>
      </w:r>
      <w:proofErr w:type="gramStart"/>
      <w:r w:rsidR="00C5775D" w:rsidRPr="00884E20">
        <w:rPr>
          <w:rFonts w:ascii="Open Sans" w:hAnsi="Open Sans" w:cs="Open Sans"/>
          <w:b/>
          <w:bCs/>
          <w:i/>
          <w:iCs/>
          <w:sz w:val="20"/>
          <w:szCs w:val="20"/>
        </w:rPr>
        <w:t>REMA</w:t>
      </w:r>
      <w:proofErr w:type="gramEnd"/>
    </w:p>
    <w:p w14:paraId="74B03182" w14:textId="586D62FA" w:rsidR="0062550B" w:rsidRPr="00884E20" w:rsidRDefault="00A5560A" w:rsidP="00B4533E">
      <w:pPr>
        <w:rPr>
          <w:rFonts w:ascii="Open Sans" w:hAnsi="Open Sans" w:cs="Open Sans"/>
          <w:sz w:val="20"/>
          <w:szCs w:val="20"/>
        </w:rPr>
      </w:pPr>
      <w:r w:rsidRPr="00884E20">
        <w:rPr>
          <w:rFonts w:ascii="Open Sans" w:hAnsi="Open Sans" w:cs="Open Sans"/>
          <w:sz w:val="20"/>
          <w:szCs w:val="20"/>
        </w:rPr>
        <w:t>The REA largely agree with the Government assessment of the potential for the CPPA market to continue to have an import role in enabling the deployment</w:t>
      </w:r>
      <w:r w:rsidR="0062550B" w:rsidRPr="00884E20">
        <w:rPr>
          <w:rFonts w:ascii="Open Sans" w:hAnsi="Open Sans" w:cs="Open Sans"/>
          <w:sz w:val="20"/>
          <w:szCs w:val="20"/>
        </w:rPr>
        <w:t xml:space="preserve"> of </w:t>
      </w:r>
      <w:r w:rsidR="00A938AA" w:rsidRPr="00884E20">
        <w:rPr>
          <w:rFonts w:ascii="Open Sans" w:hAnsi="Open Sans" w:cs="Open Sans"/>
          <w:sz w:val="20"/>
          <w:szCs w:val="20"/>
        </w:rPr>
        <w:t>renewable capacity</w:t>
      </w:r>
      <w:r w:rsidR="0062550B" w:rsidRPr="00884E20">
        <w:rPr>
          <w:rFonts w:ascii="Open Sans" w:hAnsi="Open Sans" w:cs="Open Sans"/>
          <w:sz w:val="20"/>
          <w:szCs w:val="20"/>
        </w:rPr>
        <w:t xml:space="preserve">, especially in the context of corporate or industrial decarbonisation. </w:t>
      </w:r>
      <w:r w:rsidR="002C6BC9" w:rsidRPr="00884E20">
        <w:rPr>
          <w:rFonts w:ascii="Open Sans" w:hAnsi="Open Sans" w:cs="Open Sans"/>
          <w:sz w:val="20"/>
          <w:szCs w:val="20"/>
        </w:rPr>
        <w:t xml:space="preserve"> However, t</w:t>
      </w:r>
      <w:r w:rsidR="000F1FA0" w:rsidRPr="00884E20">
        <w:rPr>
          <w:rFonts w:ascii="Open Sans" w:hAnsi="Open Sans" w:cs="Open Sans"/>
          <w:sz w:val="20"/>
          <w:szCs w:val="20"/>
        </w:rPr>
        <w:t>he CPPA market</w:t>
      </w:r>
      <w:r w:rsidR="0062550B" w:rsidRPr="00884E20">
        <w:rPr>
          <w:rFonts w:ascii="Open Sans" w:hAnsi="Open Sans" w:cs="Open Sans"/>
          <w:sz w:val="20"/>
          <w:szCs w:val="20"/>
        </w:rPr>
        <w:t xml:space="preserve"> should be considered a useful alternative route to market, rather than the primary policy to see the full delivery of the UK</w:t>
      </w:r>
      <w:r w:rsidR="00DD2B1D">
        <w:rPr>
          <w:rFonts w:ascii="Open Sans" w:hAnsi="Open Sans" w:cs="Open Sans"/>
          <w:sz w:val="20"/>
          <w:szCs w:val="20"/>
        </w:rPr>
        <w:t>’</w:t>
      </w:r>
      <w:r w:rsidR="0062550B" w:rsidRPr="00884E20">
        <w:rPr>
          <w:rFonts w:ascii="Open Sans" w:hAnsi="Open Sans" w:cs="Open Sans"/>
          <w:sz w:val="20"/>
          <w:szCs w:val="20"/>
        </w:rPr>
        <w:t>s decarbonisation target. More dedicated policy, such as the reforms being considered to the CfD and Capacity Market</w:t>
      </w:r>
      <w:r w:rsidR="00C5775D" w:rsidRPr="00884E20">
        <w:rPr>
          <w:rFonts w:ascii="Open Sans" w:hAnsi="Open Sans" w:cs="Open Sans"/>
          <w:sz w:val="20"/>
          <w:szCs w:val="20"/>
        </w:rPr>
        <w:t>,</w:t>
      </w:r>
      <w:r w:rsidR="0062550B" w:rsidRPr="00884E20">
        <w:rPr>
          <w:rFonts w:ascii="Open Sans" w:hAnsi="Open Sans" w:cs="Open Sans"/>
          <w:sz w:val="20"/>
          <w:szCs w:val="20"/>
        </w:rPr>
        <w:t xml:space="preserve"> </w:t>
      </w:r>
      <w:r w:rsidR="0080606D" w:rsidRPr="00884E20">
        <w:rPr>
          <w:rFonts w:ascii="Open Sans" w:hAnsi="Open Sans" w:cs="Open Sans"/>
          <w:sz w:val="20"/>
          <w:szCs w:val="20"/>
        </w:rPr>
        <w:t>will be needed in addition to addressing CPPA market</w:t>
      </w:r>
      <w:r w:rsidR="00E065B6" w:rsidRPr="00884E20">
        <w:rPr>
          <w:rFonts w:ascii="Open Sans" w:hAnsi="Open Sans" w:cs="Open Sans"/>
          <w:sz w:val="20"/>
          <w:szCs w:val="20"/>
        </w:rPr>
        <w:t xml:space="preserve"> barriers</w:t>
      </w:r>
      <w:r w:rsidR="0080606D" w:rsidRPr="00884E20">
        <w:rPr>
          <w:rFonts w:ascii="Open Sans" w:hAnsi="Open Sans" w:cs="Open Sans"/>
          <w:sz w:val="20"/>
          <w:szCs w:val="20"/>
        </w:rPr>
        <w:t xml:space="preserve">. </w:t>
      </w:r>
    </w:p>
    <w:p w14:paraId="7C87EA1B" w14:textId="587DABBF" w:rsidR="00316CB4" w:rsidRDefault="00316CB4" w:rsidP="00C5775D">
      <w:pPr>
        <w:rPr>
          <w:rFonts w:ascii="Open Sans" w:hAnsi="Open Sans" w:cs="Open Sans"/>
          <w:sz w:val="20"/>
          <w:szCs w:val="20"/>
        </w:rPr>
      </w:pPr>
      <w:bookmarkStart w:id="2" w:name="_Hlk165400624"/>
      <w:r>
        <w:rPr>
          <w:rFonts w:ascii="Open Sans" w:hAnsi="Open Sans" w:cs="Open Sans"/>
          <w:sz w:val="20"/>
          <w:szCs w:val="20"/>
        </w:rPr>
        <w:t>In</w:t>
      </w:r>
      <w:r w:rsidR="00FF29B2">
        <w:rPr>
          <w:rFonts w:ascii="Open Sans" w:hAnsi="Open Sans" w:cs="Open Sans"/>
          <w:sz w:val="20"/>
          <w:szCs w:val="20"/>
        </w:rPr>
        <w:t xml:space="preserve"> relation to the evolution of CPPA’s themselves, government will need to ensure </w:t>
      </w:r>
      <w:r w:rsidR="00694895">
        <w:rPr>
          <w:rFonts w:ascii="Open Sans" w:hAnsi="Open Sans" w:cs="Open Sans"/>
          <w:sz w:val="20"/>
          <w:szCs w:val="20"/>
        </w:rPr>
        <w:t>CPPA</w:t>
      </w:r>
      <w:r w:rsidR="00FF29B2">
        <w:rPr>
          <w:rFonts w:ascii="Open Sans" w:hAnsi="Open Sans" w:cs="Open Sans"/>
          <w:sz w:val="20"/>
          <w:szCs w:val="20"/>
        </w:rPr>
        <w:t>’s</w:t>
      </w:r>
      <w:r w:rsidR="00694895">
        <w:rPr>
          <w:rFonts w:ascii="Open Sans" w:hAnsi="Open Sans" w:cs="Open Sans"/>
          <w:sz w:val="20"/>
          <w:szCs w:val="20"/>
        </w:rPr>
        <w:t xml:space="preserve"> are competitive compared to </w:t>
      </w:r>
      <w:r w:rsidR="00C92E79">
        <w:rPr>
          <w:rFonts w:ascii="Open Sans" w:hAnsi="Open Sans" w:cs="Open Sans"/>
          <w:sz w:val="20"/>
          <w:szCs w:val="20"/>
        </w:rPr>
        <w:t xml:space="preserve">an </w:t>
      </w:r>
      <w:r w:rsidR="00FF29B2">
        <w:rPr>
          <w:rFonts w:ascii="Open Sans" w:hAnsi="Open Sans" w:cs="Open Sans"/>
          <w:sz w:val="20"/>
          <w:szCs w:val="20"/>
        </w:rPr>
        <w:t xml:space="preserve">evolved </w:t>
      </w:r>
      <w:r w:rsidR="00694895">
        <w:rPr>
          <w:rFonts w:ascii="Open Sans" w:hAnsi="Open Sans" w:cs="Open Sans"/>
          <w:sz w:val="20"/>
          <w:szCs w:val="20"/>
        </w:rPr>
        <w:t>CfD</w:t>
      </w:r>
      <w:r w:rsidR="00CB274D">
        <w:rPr>
          <w:rFonts w:ascii="Open Sans" w:hAnsi="Open Sans" w:cs="Open Sans"/>
          <w:sz w:val="20"/>
          <w:szCs w:val="20"/>
        </w:rPr>
        <w:t xml:space="preserve"> offer</w:t>
      </w:r>
      <w:r w:rsidR="00C92E79">
        <w:rPr>
          <w:rFonts w:ascii="Open Sans" w:hAnsi="Open Sans" w:cs="Open Sans"/>
          <w:sz w:val="20"/>
          <w:szCs w:val="20"/>
        </w:rPr>
        <w:t>,</w:t>
      </w:r>
      <w:r w:rsidR="00FF29B2">
        <w:rPr>
          <w:rFonts w:ascii="Open Sans" w:hAnsi="Open Sans" w:cs="Open Sans"/>
          <w:sz w:val="20"/>
          <w:szCs w:val="20"/>
        </w:rPr>
        <w:t xml:space="preserve"> so that they remain a viable alternative</w:t>
      </w:r>
      <w:r w:rsidR="00C92E79">
        <w:rPr>
          <w:rFonts w:ascii="Open Sans" w:hAnsi="Open Sans" w:cs="Open Sans"/>
          <w:sz w:val="20"/>
          <w:szCs w:val="20"/>
        </w:rPr>
        <w:t xml:space="preserve"> route to market</w:t>
      </w:r>
      <w:r w:rsidR="00FF29B2">
        <w:rPr>
          <w:rFonts w:ascii="Open Sans" w:hAnsi="Open Sans" w:cs="Open Sans"/>
          <w:sz w:val="20"/>
          <w:szCs w:val="20"/>
        </w:rPr>
        <w:t xml:space="preserve">. </w:t>
      </w:r>
      <w:r w:rsidR="00B47DEE">
        <w:rPr>
          <w:rFonts w:ascii="Open Sans" w:hAnsi="Open Sans" w:cs="Open Sans"/>
          <w:sz w:val="20"/>
          <w:szCs w:val="20"/>
        </w:rPr>
        <w:t>Government</w:t>
      </w:r>
      <w:r w:rsidR="00694895">
        <w:rPr>
          <w:rFonts w:ascii="Open Sans" w:hAnsi="Open Sans" w:cs="Open Sans"/>
          <w:sz w:val="20"/>
          <w:szCs w:val="20"/>
        </w:rPr>
        <w:t xml:space="preserve"> could introduce a </w:t>
      </w:r>
      <w:r w:rsidR="000D7650">
        <w:rPr>
          <w:rFonts w:ascii="Open Sans" w:hAnsi="Open Sans" w:cs="Open Sans"/>
          <w:sz w:val="20"/>
          <w:szCs w:val="20"/>
        </w:rPr>
        <w:t>G</w:t>
      </w:r>
      <w:r w:rsidR="00694895">
        <w:rPr>
          <w:rFonts w:ascii="Open Sans" w:hAnsi="Open Sans" w:cs="Open Sans"/>
          <w:sz w:val="20"/>
          <w:szCs w:val="20"/>
        </w:rPr>
        <w:t xml:space="preserve">reen </w:t>
      </w:r>
      <w:r w:rsidR="000D7650">
        <w:rPr>
          <w:rFonts w:ascii="Open Sans" w:hAnsi="Open Sans" w:cs="Open Sans"/>
          <w:sz w:val="20"/>
          <w:szCs w:val="20"/>
        </w:rPr>
        <w:t>P</w:t>
      </w:r>
      <w:r w:rsidR="00694895">
        <w:rPr>
          <w:rFonts w:ascii="Open Sans" w:hAnsi="Open Sans" w:cs="Open Sans"/>
          <w:sz w:val="20"/>
          <w:szCs w:val="20"/>
        </w:rPr>
        <w:t xml:space="preserve">remium for the </w:t>
      </w:r>
      <w:r w:rsidR="00B47DEE">
        <w:rPr>
          <w:rFonts w:ascii="Open Sans" w:hAnsi="Open Sans" w:cs="Open Sans"/>
          <w:sz w:val="20"/>
          <w:szCs w:val="20"/>
        </w:rPr>
        <w:t xml:space="preserve">renewable generation </w:t>
      </w:r>
      <w:r w:rsidR="00C84342">
        <w:rPr>
          <w:rFonts w:ascii="Open Sans" w:hAnsi="Open Sans" w:cs="Open Sans"/>
          <w:sz w:val="20"/>
          <w:szCs w:val="20"/>
        </w:rPr>
        <w:t>generated within</w:t>
      </w:r>
      <w:r w:rsidR="00B47DEE">
        <w:rPr>
          <w:rFonts w:ascii="Open Sans" w:hAnsi="Open Sans" w:cs="Open Sans"/>
          <w:sz w:val="20"/>
          <w:szCs w:val="20"/>
        </w:rPr>
        <w:t xml:space="preserve"> a CPPA. This additional benefit could help derisk the CPPA </w:t>
      </w:r>
      <w:r w:rsidR="00C84342">
        <w:rPr>
          <w:rFonts w:ascii="Open Sans" w:hAnsi="Open Sans" w:cs="Open Sans"/>
          <w:sz w:val="20"/>
          <w:szCs w:val="20"/>
        </w:rPr>
        <w:t>contract</w:t>
      </w:r>
      <w:r w:rsidR="00FC4617">
        <w:rPr>
          <w:rFonts w:ascii="Open Sans" w:hAnsi="Open Sans" w:cs="Open Sans"/>
          <w:sz w:val="20"/>
          <w:szCs w:val="20"/>
        </w:rPr>
        <w:t xml:space="preserve"> and make them more attractive</w:t>
      </w:r>
      <w:r w:rsidR="00303353">
        <w:rPr>
          <w:rFonts w:ascii="Open Sans" w:hAnsi="Open Sans" w:cs="Open Sans"/>
          <w:sz w:val="20"/>
          <w:szCs w:val="20"/>
        </w:rPr>
        <w:t xml:space="preserve">. While there would be </w:t>
      </w:r>
      <w:r w:rsidR="00FC4617">
        <w:rPr>
          <w:rFonts w:ascii="Open Sans" w:hAnsi="Open Sans" w:cs="Open Sans"/>
          <w:sz w:val="20"/>
          <w:szCs w:val="20"/>
        </w:rPr>
        <w:t xml:space="preserve">a </w:t>
      </w:r>
      <w:r w:rsidR="0012228E">
        <w:rPr>
          <w:rFonts w:ascii="Open Sans" w:hAnsi="Open Sans" w:cs="Open Sans"/>
          <w:sz w:val="20"/>
          <w:szCs w:val="20"/>
        </w:rPr>
        <w:t>government</w:t>
      </w:r>
      <w:r w:rsidR="00303353">
        <w:rPr>
          <w:rFonts w:ascii="Open Sans" w:hAnsi="Open Sans" w:cs="Open Sans"/>
          <w:sz w:val="20"/>
          <w:szCs w:val="20"/>
        </w:rPr>
        <w:t xml:space="preserve"> cost in its delivery, this </w:t>
      </w:r>
      <w:r w:rsidR="0012228E">
        <w:rPr>
          <w:rFonts w:ascii="Open Sans" w:hAnsi="Open Sans" w:cs="Open Sans"/>
          <w:sz w:val="20"/>
          <w:szCs w:val="20"/>
        </w:rPr>
        <w:t xml:space="preserve">modest additional payment will be cheaper </w:t>
      </w:r>
      <w:r w:rsidR="00C84342">
        <w:rPr>
          <w:rFonts w:ascii="Open Sans" w:hAnsi="Open Sans" w:cs="Open Sans"/>
          <w:sz w:val="20"/>
          <w:szCs w:val="20"/>
        </w:rPr>
        <w:t>than</w:t>
      </w:r>
      <w:r w:rsidR="0012228E">
        <w:rPr>
          <w:rFonts w:ascii="Open Sans" w:hAnsi="Open Sans" w:cs="Open Sans"/>
          <w:sz w:val="20"/>
          <w:szCs w:val="20"/>
        </w:rPr>
        <w:t xml:space="preserve"> having to contract the same volume of capacity through the capacity market or CfD mechanism</w:t>
      </w:r>
      <w:r w:rsidR="009A418B">
        <w:rPr>
          <w:rFonts w:ascii="Open Sans" w:hAnsi="Open Sans" w:cs="Open Sans"/>
          <w:sz w:val="20"/>
          <w:szCs w:val="20"/>
        </w:rPr>
        <w:t>,</w:t>
      </w:r>
      <w:r w:rsidR="0012228E">
        <w:rPr>
          <w:rFonts w:ascii="Open Sans" w:hAnsi="Open Sans" w:cs="Open Sans"/>
          <w:sz w:val="20"/>
          <w:szCs w:val="20"/>
        </w:rPr>
        <w:t xml:space="preserve"> given </w:t>
      </w:r>
      <w:r w:rsidR="009A418B">
        <w:rPr>
          <w:rFonts w:ascii="Open Sans" w:hAnsi="Open Sans" w:cs="Open Sans"/>
          <w:sz w:val="20"/>
          <w:szCs w:val="20"/>
        </w:rPr>
        <w:t>most of</w:t>
      </w:r>
      <w:r w:rsidR="005E279B">
        <w:rPr>
          <w:rFonts w:ascii="Open Sans" w:hAnsi="Open Sans" w:cs="Open Sans"/>
          <w:sz w:val="20"/>
          <w:szCs w:val="20"/>
        </w:rPr>
        <w:t xml:space="preserve"> the expenditure would be direct from private investment. </w:t>
      </w:r>
      <w:r w:rsidR="009A418B">
        <w:rPr>
          <w:rFonts w:ascii="Open Sans" w:hAnsi="Open Sans" w:cs="Open Sans"/>
          <w:sz w:val="20"/>
          <w:szCs w:val="20"/>
        </w:rPr>
        <w:t xml:space="preserve">This could be considered a policy that could be developed </w:t>
      </w:r>
      <w:r w:rsidR="00FC4617">
        <w:rPr>
          <w:rFonts w:ascii="Open Sans" w:hAnsi="Open Sans" w:cs="Open Sans"/>
          <w:sz w:val="20"/>
          <w:szCs w:val="20"/>
        </w:rPr>
        <w:t xml:space="preserve">in parallel </w:t>
      </w:r>
      <w:r w:rsidR="00CB274D">
        <w:rPr>
          <w:rFonts w:ascii="Open Sans" w:hAnsi="Open Sans" w:cs="Open Sans"/>
          <w:sz w:val="20"/>
          <w:szCs w:val="20"/>
        </w:rPr>
        <w:t>to broader</w:t>
      </w:r>
      <w:r w:rsidR="009A418B">
        <w:rPr>
          <w:rFonts w:ascii="Open Sans" w:hAnsi="Open Sans" w:cs="Open Sans"/>
          <w:sz w:val="20"/>
          <w:szCs w:val="20"/>
        </w:rPr>
        <w:t xml:space="preserve"> REMA proposals</w:t>
      </w:r>
      <w:r w:rsidR="00FC4617">
        <w:rPr>
          <w:rFonts w:ascii="Open Sans" w:hAnsi="Open Sans" w:cs="Open Sans"/>
          <w:sz w:val="20"/>
          <w:szCs w:val="20"/>
        </w:rPr>
        <w:t xml:space="preserve"> that will be needed to meet the level of generation capacity that is necessary. </w:t>
      </w:r>
    </w:p>
    <w:bookmarkEnd w:id="2"/>
    <w:p w14:paraId="17E889A9" w14:textId="3393C79C" w:rsidR="00C5775D" w:rsidRPr="00884E20" w:rsidRDefault="00C5775D" w:rsidP="00C5775D">
      <w:pPr>
        <w:rPr>
          <w:rFonts w:ascii="Open Sans" w:hAnsi="Open Sans" w:cs="Open Sans"/>
          <w:b/>
          <w:bCs/>
          <w:i/>
          <w:iCs/>
          <w:sz w:val="20"/>
          <w:szCs w:val="20"/>
        </w:rPr>
      </w:pPr>
      <w:r w:rsidRPr="00884E20">
        <w:rPr>
          <w:rFonts w:ascii="Open Sans" w:hAnsi="Open Sans" w:cs="Open Sans"/>
          <w:b/>
          <w:bCs/>
          <w:i/>
          <w:iCs/>
          <w:sz w:val="20"/>
          <w:szCs w:val="20"/>
        </w:rPr>
        <w:t xml:space="preserve">Barriers to the evolution of the CPPA market will be addressed if Government puts in place long term and stable energy market structures. </w:t>
      </w:r>
    </w:p>
    <w:p w14:paraId="12917703" w14:textId="076F154A" w:rsidR="0080606D" w:rsidRPr="00884E20" w:rsidRDefault="0080606D" w:rsidP="00B4533E">
      <w:pPr>
        <w:rPr>
          <w:rFonts w:ascii="Open Sans" w:hAnsi="Open Sans" w:cs="Open Sans"/>
          <w:sz w:val="20"/>
          <w:szCs w:val="20"/>
        </w:rPr>
      </w:pPr>
      <w:r w:rsidRPr="00884E20">
        <w:rPr>
          <w:rFonts w:ascii="Open Sans" w:hAnsi="Open Sans" w:cs="Open Sans"/>
          <w:sz w:val="20"/>
          <w:szCs w:val="20"/>
        </w:rPr>
        <w:lastRenderedPageBreak/>
        <w:t xml:space="preserve">The primary barriers to CPPA are identified in the consultation including high counterparty risk, high transaction costs and contracts/length/demand mismatches. These issues however can be addressed in private contracts </w:t>
      </w:r>
      <w:r w:rsidR="00C5775D" w:rsidRPr="00884E20">
        <w:rPr>
          <w:rFonts w:ascii="Open Sans" w:hAnsi="Open Sans" w:cs="Open Sans"/>
          <w:sz w:val="20"/>
          <w:szCs w:val="20"/>
        </w:rPr>
        <w:t>if</w:t>
      </w:r>
      <w:r w:rsidRPr="00884E20">
        <w:rPr>
          <w:rFonts w:ascii="Open Sans" w:hAnsi="Open Sans" w:cs="Open Sans"/>
          <w:sz w:val="20"/>
          <w:szCs w:val="20"/>
        </w:rPr>
        <w:t xml:space="preserve"> the wholesale market itself is stable, </w:t>
      </w:r>
      <w:r w:rsidR="005F5C1A" w:rsidRPr="00884E20">
        <w:rPr>
          <w:rFonts w:ascii="Open Sans" w:hAnsi="Open Sans" w:cs="Open Sans"/>
          <w:sz w:val="20"/>
          <w:szCs w:val="20"/>
        </w:rPr>
        <w:t>predictable,</w:t>
      </w:r>
      <w:r w:rsidRPr="00884E20">
        <w:rPr>
          <w:rFonts w:ascii="Open Sans" w:hAnsi="Open Sans" w:cs="Open Sans"/>
          <w:sz w:val="20"/>
          <w:szCs w:val="20"/>
        </w:rPr>
        <w:t xml:space="preserve"> and transparent. </w:t>
      </w:r>
    </w:p>
    <w:p w14:paraId="0A6457DD" w14:textId="7E1FAEEC" w:rsidR="009433FA" w:rsidRPr="00884E20" w:rsidRDefault="00C5775D" w:rsidP="00B4533E">
      <w:pPr>
        <w:rPr>
          <w:rFonts w:ascii="Open Sans" w:hAnsi="Open Sans" w:cs="Open Sans"/>
          <w:sz w:val="20"/>
          <w:szCs w:val="20"/>
        </w:rPr>
      </w:pPr>
      <w:r w:rsidRPr="00884E20">
        <w:rPr>
          <w:rFonts w:ascii="Open Sans" w:hAnsi="Open Sans" w:cs="Open Sans"/>
          <w:sz w:val="20"/>
          <w:szCs w:val="20"/>
        </w:rPr>
        <w:t xml:space="preserve">Government should recognise that continual change makes it unattractive for corporations to lock into long term PPA contracts. </w:t>
      </w:r>
      <w:r w:rsidR="007B0813" w:rsidRPr="00884E20">
        <w:rPr>
          <w:rFonts w:ascii="Open Sans" w:hAnsi="Open Sans" w:cs="Open Sans"/>
          <w:sz w:val="20"/>
          <w:szCs w:val="20"/>
        </w:rPr>
        <w:t>We</w:t>
      </w:r>
      <w:r w:rsidR="0080606D" w:rsidRPr="00884E20">
        <w:rPr>
          <w:rFonts w:ascii="Open Sans" w:hAnsi="Open Sans" w:cs="Open Sans"/>
          <w:sz w:val="20"/>
          <w:szCs w:val="20"/>
        </w:rPr>
        <w:t xml:space="preserve"> emphasise that the main causes of the identified </w:t>
      </w:r>
      <w:r w:rsidR="007B0813" w:rsidRPr="00884E20">
        <w:rPr>
          <w:rFonts w:ascii="Open Sans" w:hAnsi="Open Sans" w:cs="Open Sans"/>
          <w:sz w:val="20"/>
          <w:szCs w:val="20"/>
        </w:rPr>
        <w:t xml:space="preserve">barriers </w:t>
      </w:r>
      <w:r w:rsidR="0080606D" w:rsidRPr="00884E20">
        <w:rPr>
          <w:rFonts w:ascii="Open Sans" w:hAnsi="Open Sans" w:cs="Open Sans"/>
          <w:sz w:val="20"/>
          <w:szCs w:val="20"/>
        </w:rPr>
        <w:t>will</w:t>
      </w:r>
      <w:r w:rsidR="00AC670E" w:rsidRPr="00884E20">
        <w:rPr>
          <w:rFonts w:ascii="Open Sans" w:hAnsi="Open Sans" w:cs="Open Sans"/>
          <w:sz w:val="20"/>
          <w:szCs w:val="20"/>
        </w:rPr>
        <w:t xml:space="preserve"> help to be resolved </w:t>
      </w:r>
      <w:r w:rsidR="0080606D" w:rsidRPr="00884E20">
        <w:rPr>
          <w:rFonts w:ascii="Open Sans" w:hAnsi="Open Sans" w:cs="Open Sans"/>
          <w:sz w:val="20"/>
          <w:szCs w:val="20"/>
        </w:rPr>
        <w:t xml:space="preserve">by </w:t>
      </w:r>
      <w:r w:rsidR="00431380" w:rsidRPr="00884E20">
        <w:rPr>
          <w:rFonts w:ascii="Open Sans" w:hAnsi="Open Sans" w:cs="Open Sans"/>
          <w:sz w:val="20"/>
          <w:szCs w:val="20"/>
        </w:rPr>
        <w:t xml:space="preserve">the REMA process </w:t>
      </w:r>
      <w:r w:rsidR="0080606D" w:rsidRPr="00884E20">
        <w:rPr>
          <w:rFonts w:ascii="Open Sans" w:hAnsi="Open Sans" w:cs="Open Sans"/>
          <w:sz w:val="20"/>
          <w:szCs w:val="20"/>
        </w:rPr>
        <w:t>setting out clear and strong market policy, in a sensible time frame,</w:t>
      </w:r>
      <w:r w:rsidR="00431380" w:rsidRPr="00884E20">
        <w:rPr>
          <w:rFonts w:ascii="Open Sans" w:hAnsi="Open Sans" w:cs="Open Sans"/>
          <w:sz w:val="20"/>
          <w:szCs w:val="20"/>
        </w:rPr>
        <w:t xml:space="preserve"> </w:t>
      </w:r>
      <w:r w:rsidR="0080606D" w:rsidRPr="00884E20">
        <w:rPr>
          <w:rFonts w:ascii="Open Sans" w:hAnsi="Open Sans" w:cs="Open Sans"/>
          <w:sz w:val="20"/>
          <w:szCs w:val="20"/>
        </w:rPr>
        <w:t>as opposed to directly getting involved in CPPA design.</w:t>
      </w:r>
      <w:r w:rsidR="00A3326C" w:rsidRPr="00884E20">
        <w:rPr>
          <w:rFonts w:ascii="Open Sans" w:hAnsi="Open Sans" w:cs="Open Sans"/>
          <w:sz w:val="20"/>
          <w:szCs w:val="20"/>
        </w:rPr>
        <w:t xml:space="preserve"> T</w:t>
      </w:r>
      <w:r w:rsidR="00431380" w:rsidRPr="00884E20">
        <w:rPr>
          <w:rFonts w:ascii="Open Sans" w:hAnsi="Open Sans" w:cs="Open Sans"/>
          <w:sz w:val="20"/>
          <w:szCs w:val="20"/>
        </w:rPr>
        <w:t>he</w:t>
      </w:r>
      <w:r w:rsidR="0080606D" w:rsidRPr="00884E20">
        <w:rPr>
          <w:rFonts w:ascii="Open Sans" w:hAnsi="Open Sans" w:cs="Open Sans"/>
          <w:sz w:val="20"/>
          <w:szCs w:val="20"/>
        </w:rPr>
        <w:t xml:space="preserve"> barriers identified are </w:t>
      </w:r>
      <w:r w:rsidR="00431380" w:rsidRPr="00884E20">
        <w:rPr>
          <w:rFonts w:ascii="Open Sans" w:hAnsi="Open Sans" w:cs="Open Sans"/>
          <w:sz w:val="20"/>
          <w:szCs w:val="20"/>
        </w:rPr>
        <w:t>largely</w:t>
      </w:r>
      <w:r w:rsidR="0080606D" w:rsidRPr="00884E20">
        <w:rPr>
          <w:rFonts w:ascii="Open Sans" w:hAnsi="Open Sans" w:cs="Open Sans"/>
          <w:sz w:val="20"/>
          <w:szCs w:val="20"/>
        </w:rPr>
        <w:t xml:space="preserve"> caused by market </w:t>
      </w:r>
      <w:r w:rsidR="00431380" w:rsidRPr="00884E20">
        <w:rPr>
          <w:rFonts w:ascii="Open Sans" w:hAnsi="Open Sans" w:cs="Open Sans"/>
          <w:sz w:val="20"/>
          <w:szCs w:val="20"/>
        </w:rPr>
        <w:t>uncertainty</w:t>
      </w:r>
      <w:r w:rsidR="0080606D" w:rsidRPr="00884E20">
        <w:rPr>
          <w:rFonts w:ascii="Open Sans" w:hAnsi="Open Sans" w:cs="Open Sans"/>
          <w:sz w:val="20"/>
          <w:szCs w:val="20"/>
        </w:rPr>
        <w:t xml:space="preserve">, which make it difficult to design low risk, low cost or longer </w:t>
      </w:r>
      <w:r w:rsidR="00431380" w:rsidRPr="00884E20">
        <w:rPr>
          <w:rFonts w:ascii="Open Sans" w:hAnsi="Open Sans" w:cs="Open Sans"/>
          <w:sz w:val="20"/>
          <w:szCs w:val="20"/>
        </w:rPr>
        <w:t>CPPA agreements.</w:t>
      </w:r>
      <w:r w:rsidR="009433FA" w:rsidRPr="00884E20">
        <w:rPr>
          <w:rFonts w:ascii="Open Sans" w:hAnsi="Open Sans" w:cs="Open Sans"/>
          <w:sz w:val="20"/>
          <w:szCs w:val="20"/>
        </w:rPr>
        <w:t xml:space="preserve"> </w:t>
      </w:r>
    </w:p>
    <w:p w14:paraId="0A562E36" w14:textId="5AEE2166" w:rsidR="0062550B" w:rsidRPr="00884E20" w:rsidRDefault="00431380" w:rsidP="00B4533E">
      <w:pPr>
        <w:rPr>
          <w:rFonts w:ascii="Open Sans" w:hAnsi="Open Sans" w:cs="Open Sans"/>
          <w:sz w:val="20"/>
          <w:szCs w:val="20"/>
        </w:rPr>
      </w:pPr>
      <w:r w:rsidRPr="00884E20">
        <w:rPr>
          <w:rFonts w:ascii="Open Sans" w:hAnsi="Open Sans" w:cs="Open Sans"/>
          <w:sz w:val="20"/>
          <w:szCs w:val="20"/>
        </w:rPr>
        <w:t xml:space="preserve"> REMA itself, by its nature, has introduced some of this uncertainty and a quick resolution of the process is needed to ensure the CPPA market knows how to set out </w:t>
      </w:r>
      <w:r w:rsidR="009433FA" w:rsidRPr="00884E20">
        <w:rPr>
          <w:rFonts w:ascii="Open Sans" w:hAnsi="Open Sans" w:cs="Open Sans"/>
          <w:sz w:val="20"/>
          <w:szCs w:val="20"/>
        </w:rPr>
        <w:t>contracts</w:t>
      </w:r>
      <w:r w:rsidRPr="00884E20">
        <w:rPr>
          <w:rFonts w:ascii="Open Sans" w:hAnsi="Open Sans" w:cs="Open Sans"/>
          <w:sz w:val="20"/>
          <w:szCs w:val="20"/>
        </w:rPr>
        <w:t xml:space="preserve"> that are fit for the future.  This also needs to be met with fewer significant code reviews and </w:t>
      </w:r>
      <w:r w:rsidR="009433FA" w:rsidRPr="00884E20">
        <w:rPr>
          <w:rFonts w:ascii="Open Sans" w:hAnsi="Open Sans" w:cs="Open Sans"/>
          <w:sz w:val="20"/>
          <w:szCs w:val="20"/>
        </w:rPr>
        <w:t>a more consistent approach</w:t>
      </w:r>
      <w:r w:rsidRPr="00884E20">
        <w:rPr>
          <w:rFonts w:ascii="Open Sans" w:hAnsi="Open Sans" w:cs="Open Sans"/>
          <w:sz w:val="20"/>
          <w:szCs w:val="20"/>
        </w:rPr>
        <w:t xml:space="preserve"> to network charging</w:t>
      </w:r>
      <w:r w:rsidR="009433FA" w:rsidRPr="00884E20">
        <w:rPr>
          <w:rFonts w:ascii="Open Sans" w:hAnsi="Open Sans" w:cs="Open Sans"/>
          <w:sz w:val="20"/>
          <w:szCs w:val="20"/>
        </w:rPr>
        <w:t>,</w:t>
      </w:r>
      <w:r w:rsidRPr="00884E20">
        <w:rPr>
          <w:rFonts w:ascii="Open Sans" w:hAnsi="Open Sans" w:cs="Open Sans"/>
          <w:sz w:val="20"/>
          <w:szCs w:val="20"/>
        </w:rPr>
        <w:t xml:space="preserve"> </w:t>
      </w:r>
      <w:r w:rsidR="00A3326C" w:rsidRPr="00884E20">
        <w:rPr>
          <w:rFonts w:ascii="Open Sans" w:hAnsi="Open Sans" w:cs="Open Sans"/>
          <w:sz w:val="20"/>
          <w:szCs w:val="20"/>
        </w:rPr>
        <w:t>all of which</w:t>
      </w:r>
      <w:r w:rsidR="009433FA" w:rsidRPr="00884E20">
        <w:rPr>
          <w:rFonts w:ascii="Open Sans" w:hAnsi="Open Sans" w:cs="Open Sans"/>
          <w:sz w:val="20"/>
          <w:szCs w:val="20"/>
        </w:rPr>
        <w:t xml:space="preserve"> </w:t>
      </w:r>
      <w:r w:rsidRPr="00884E20">
        <w:rPr>
          <w:rFonts w:ascii="Open Sans" w:hAnsi="Open Sans" w:cs="Open Sans"/>
          <w:sz w:val="20"/>
          <w:szCs w:val="20"/>
        </w:rPr>
        <w:t xml:space="preserve">makes it difficult </w:t>
      </w:r>
      <w:r w:rsidR="009433FA" w:rsidRPr="00884E20">
        <w:rPr>
          <w:rFonts w:ascii="Open Sans" w:hAnsi="Open Sans" w:cs="Open Sans"/>
          <w:sz w:val="20"/>
          <w:szCs w:val="20"/>
        </w:rPr>
        <w:t xml:space="preserve">for low risk and low cost CPPA contracts to be designed. </w:t>
      </w:r>
    </w:p>
    <w:p w14:paraId="1EE43011" w14:textId="78B6D07D" w:rsidR="00C5775D" w:rsidRPr="00884E20" w:rsidRDefault="00C5775D" w:rsidP="00B4533E">
      <w:pPr>
        <w:rPr>
          <w:rFonts w:ascii="Open Sans" w:hAnsi="Open Sans" w:cs="Open Sans"/>
          <w:b/>
          <w:bCs/>
          <w:i/>
          <w:iCs/>
          <w:sz w:val="20"/>
          <w:szCs w:val="20"/>
        </w:rPr>
      </w:pPr>
      <w:r w:rsidRPr="00884E20">
        <w:rPr>
          <w:rFonts w:ascii="Open Sans" w:hAnsi="Open Sans" w:cs="Open Sans"/>
          <w:b/>
          <w:bCs/>
          <w:i/>
          <w:iCs/>
          <w:sz w:val="20"/>
          <w:szCs w:val="20"/>
        </w:rPr>
        <w:t>CPPA barriers are also caused by physical deployment barriers, in particular grid constraints and slow planning approvals.</w:t>
      </w:r>
    </w:p>
    <w:p w14:paraId="5304029B" w14:textId="0B98FB21" w:rsidR="009433FA" w:rsidRPr="00884E20" w:rsidRDefault="009433FA" w:rsidP="00B4533E">
      <w:pPr>
        <w:rPr>
          <w:rFonts w:ascii="Open Sans" w:hAnsi="Open Sans" w:cs="Open Sans"/>
          <w:sz w:val="20"/>
          <w:szCs w:val="20"/>
        </w:rPr>
      </w:pPr>
      <w:r w:rsidRPr="00884E20">
        <w:rPr>
          <w:rFonts w:ascii="Open Sans" w:hAnsi="Open Sans" w:cs="Open Sans"/>
          <w:sz w:val="20"/>
          <w:szCs w:val="20"/>
        </w:rPr>
        <w:t>In parallel, to delivering a stable market design, the CPPA market will also benefit from work streams that directly address the physical barriers to renewable and clean technology deployment. This means speedily addressing capacity constraints</w:t>
      </w:r>
      <w:r w:rsidR="00226324" w:rsidRPr="00884E20">
        <w:rPr>
          <w:rFonts w:ascii="Open Sans" w:hAnsi="Open Sans" w:cs="Open Sans"/>
          <w:sz w:val="20"/>
          <w:szCs w:val="20"/>
        </w:rPr>
        <w:t xml:space="preserve">, </w:t>
      </w:r>
      <w:r w:rsidRPr="00884E20">
        <w:rPr>
          <w:rFonts w:ascii="Open Sans" w:hAnsi="Open Sans" w:cs="Open Sans"/>
          <w:sz w:val="20"/>
          <w:szCs w:val="20"/>
        </w:rPr>
        <w:t xml:space="preserve">stopping new connections in a reasonable and investable time frame, as well as speeding up planning permission processes. </w:t>
      </w:r>
    </w:p>
    <w:p w14:paraId="186A3019" w14:textId="0F105B60" w:rsidR="00C5775D" w:rsidRPr="00884E20" w:rsidRDefault="00C5775D" w:rsidP="00B4533E">
      <w:pPr>
        <w:rPr>
          <w:rFonts w:ascii="Open Sans" w:hAnsi="Open Sans" w:cs="Open Sans"/>
          <w:b/>
          <w:bCs/>
          <w:i/>
          <w:iCs/>
          <w:sz w:val="20"/>
          <w:szCs w:val="20"/>
        </w:rPr>
      </w:pPr>
      <w:r w:rsidRPr="00884E20">
        <w:rPr>
          <w:rFonts w:ascii="Open Sans" w:hAnsi="Open Sans" w:cs="Open Sans"/>
          <w:b/>
          <w:bCs/>
          <w:i/>
          <w:iCs/>
          <w:sz w:val="20"/>
          <w:szCs w:val="20"/>
        </w:rPr>
        <w:t xml:space="preserve">Government should be using its market position as the largest procurer of power to set </w:t>
      </w:r>
      <w:r w:rsidR="003C4009" w:rsidRPr="00884E20">
        <w:rPr>
          <w:rFonts w:ascii="Open Sans" w:hAnsi="Open Sans" w:cs="Open Sans"/>
          <w:b/>
          <w:bCs/>
          <w:i/>
          <w:iCs/>
          <w:sz w:val="20"/>
          <w:szCs w:val="20"/>
        </w:rPr>
        <w:t>the</w:t>
      </w:r>
      <w:r w:rsidRPr="00884E20">
        <w:rPr>
          <w:rFonts w:ascii="Open Sans" w:hAnsi="Open Sans" w:cs="Open Sans"/>
          <w:b/>
          <w:bCs/>
          <w:i/>
          <w:iCs/>
          <w:sz w:val="20"/>
          <w:szCs w:val="20"/>
        </w:rPr>
        <w:t xml:space="preserve"> benchmark for PPA design. </w:t>
      </w:r>
    </w:p>
    <w:p w14:paraId="2A374411" w14:textId="2791F5E6" w:rsidR="009433FA" w:rsidRDefault="00A3326C" w:rsidP="00B4533E">
      <w:pPr>
        <w:rPr>
          <w:rFonts w:ascii="Open Sans" w:hAnsi="Open Sans" w:cs="Open Sans"/>
          <w:sz w:val="20"/>
          <w:szCs w:val="20"/>
        </w:rPr>
      </w:pPr>
      <w:r w:rsidRPr="00884E20">
        <w:rPr>
          <w:rFonts w:ascii="Open Sans" w:hAnsi="Open Sans" w:cs="Open Sans"/>
          <w:sz w:val="20"/>
          <w:szCs w:val="20"/>
        </w:rPr>
        <w:t>The CPPA market will also be advanced by Government itself using its market position to be designing and utilising PPA for public procurement of energy. The Government is the largest buyer of electricity in the country and is well placed to be both utilising PPAs and putting in benchmark agreements against which further corporate PPAs can be evolved.</w:t>
      </w:r>
      <w:r w:rsidR="00F3588D">
        <w:rPr>
          <w:rFonts w:ascii="Open Sans" w:hAnsi="Open Sans" w:cs="Open Sans"/>
          <w:sz w:val="20"/>
          <w:szCs w:val="20"/>
        </w:rPr>
        <w:t xml:space="preserve"> </w:t>
      </w:r>
      <w:r w:rsidR="00311FA6">
        <w:rPr>
          <w:rFonts w:ascii="Open Sans" w:hAnsi="Open Sans" w:cs="Open Sans"/>
          <w:sz w:val="20"/>
          <w:szCs w:val="20"/>
        </w:rPr>
        <w:t>This would align with the Treasures previous Net Zero Review</w:t>
      </w:r>
      <w:r w:rsidR="00B228DD">
        <w:rPr>
          <w:rFonts w:ascii="Open Sans" w:hAnsi="Open Sans" w:cs="Open Sans"/>
          <w:sz w:val="20"/>
          <w:szCs w:val="20"/>
        </w:rPr>
        <w:t xml:space="preserve"> published back in 2021.</w:t>
      </w:r>
      <w:r w:rsidR="00FD1630">
        <w:rPr>
          <w:rFonts w:ascii="Open Sans" w:hAnsi="Open Sans" w:cs="Open Sans"/>
          <w:sz w:val="20"/>
          <w:szCs w:val="20"/>
        </w:rPr>
        <w:t xml:space="preserve"> [1</w:t>
      </w:r>
      <w:proofErr w:type="gramStart"/>
      <w:r w:rsidR="00FD1630">
        <w:rPr>
          <w:rFonts w:ascii="Open Sans" w:hAnsi="Open Sans" w:cs="Open Sans"/>
          <w:sz w:val="20"/>
          <w:szCs w:val="20"/>
        </w:rPr>
        <w:t>]</w:t>
      </w:r>
      <w:r w:rsidR="00B228DD">
        <w:rPr>
          <w:rFonts w:ascii="Open Sans" w:hAnsi="Open Sans" w:cs="Open Sans"/>
          <w:sz w:val="20"/>
          <w:szCs w:val="20"/>
        </w:rPr>
        <w:t xml:space="preserve"> </w:t>
      </w:r>
      <w:r w:rsidRPr="00884E20">
        <w:rPr>
          <w:rFonts w:ascii="Open Sans" w:hAnsi="Open Sans" w:cs="Open Sans"/>
          <w:sz w:val="20"/>
          <w:szCs w:val="20"/>
        </w:rPr>
        <w:t xml:space="preserve"> As</w:t>
      </w:r>
      <w:proofErr w:type="gramEnd"/>
      <w:r w:rsidRPr="00884E20">
        <w:rPr>
          <w:rFonts w:ascii="Open Sans" w:hAnsi="Open Sans" w:cs="Open Sans"/>
          <w:sz w:val="20"/>
          <w:szCs w:val="20"/>
        </w:rPr>
        <w:t xml:space="preserve"> such, the issuing of Government backed PPA’s will ensure that market barriers are addressed, so that they themselves are secure and help evolve the market. </w:t>
      </w:r>
    </w:p>
    <w:p w14:paraId="1A40BE41" w14:textId="779BD8C3" w:rsidR="00FD1630" w:rsidRPr="00884E20" w:rsidRDefault="00FD1630" w:rsidP="0093342E">
      <w:pPr>
        <w:rPr>
          <w:rFonts w:ascii="Open Sans" w:hAnsi="Open Sans" w:cs="Open Sans"/>
          <w:sz w:val="20"/>
          <w:szCs w:val="20"/>
        </w:rPr>
      </w:pPr>
      <w:r>
        <w:rPr>
          <w:rFonts w:ascii="Open Sans" w:hAnsi="Open Sans" w:cs="Open Sans"/>
          <w:sz w:val="20"/>
          <w:szCs w:val="20"/>
        </w:rPr>
        <w:t>[1</w:t>
      </w:r>
      <w:proofErr w:type="gramStart"/>
      <w:r>
        <w:rPr>
          <w:rFonts w:ascii="Open Sans" w:hAnsi="Open Sans" w:cs="Open Sans"/>
          <w:sz w:val="20"/>
          <w:szCs w:val="20"/>
        </w:rPr>
        <w:t xml:space="preserve">] </w:t>
      </w:r>
      <w:r w:rsidR="0093342E">
        <w:rPr>
          <w:rFonts w:ascii="Open Sans" w:hAnsi="Open Sans" w:cs="Open Sans"/>
          <w:sz w:val="20"/>
          <w:szCs w:val="20"/>
        </w:rPr>
        <w:t xml:space="preserve"> HMT</w:t>
      </w:r>
      <w:proofErr w:type="gramEnd"/>
      <w:r w:rsidR="0093342E">
        <w:rPr>
          <w:rFonts w:ascii="Open Sans" w:hAnsi="Open Sans" w:cs="Open Sans"/>
          <w:sz w:val="20"/>
          <w:szCs w:val="20"/>
        </w:rPr>
        <w:t xml:space="preserve"> (2021) </w:t>
      </w:r>
      <w:r w:rsidR="0093342E" w:rsidRPr="0093342E">
        <w:rPr>
          <w:rFonts w:ascii="Open Sans" w:hAnsi="Open Sans" w:cs="Open Sans"/>
          <w:sz w:val="20"/>
          <w:szCs w:val="20"/>
        </w:rPr>
        <w:t>Net Zero Review Final Report</w:t>
      </w:r>
      <w:r w:rsidR="0093342E">
        <w:rPr>
          <w:rFonts w:ascii="Open Sans" w:hAnsi="Open Sans" w:cs="Open Sans"/>
          <w:sz w:val="20"/>
          <w:szCs w:val="20"/>
        </w:rPr>
        <w:t xml:space="preserve"> </w:t>
      </w:r>
      <w:r w:rsidR="0093342E" w:rsidRPr="0093342E">
        <w:rPr>
          <w:rFonts w:ascii="Open Sans" w:hAnsi="Open Sans" w:cs="Open Sans"/>
          <w:sz w:val="20"/>
          <w:szCs w:val="20"/>
        </w:rPr>
        <w:t>https://www.gov.uk/government/publications/net-zero-review-final-report</w:t>
      </w:r>
    </w:p>
    <w:p w14:paraId="4C5B509E" w14:textId="202FFEFA" w:rsidR="00B4533E" w:rsidRPr="00884E20" w:rsidRDefault="00B4533E" w:rsidP="00B4533E">
      <w:pPr>
        <w:rPr>
          <w:rFonts w:ascii="Open Sans" w:hAnsi="Open Sans" w:cs="Open Sans"/>
          <w:b/>
          <w:bCs/>
          <w:color w:val="215E99" w:themeColor="text2" w:themeTint="BF"/>
          <w:sz w:val="20"/>
          <w:szCs w:val="20"/>
        </w:rPr>
      </w:pPr>
      <w:r w:rsidRPr="00884E20">
        <w:rPr>
          <w:rFonts w:ascii="Open Sans" w:hAnsi="Open Sans" w:cs="Open Sans"/>
          <w:b/>
          <w:bCs/>
          <w:color w:val="215E99" w:themeColor="text2" w:themeTint="BF"/>
          <w:sz w:val="20"/>
          <w:szCs w:val="20"/>
        </w:rPr>
        <w:t>2. How might a larger CPPA market spread the risks and benefits of variable renewable energy across consumers?</w:t>
      </w:r>
    </w:p>
    <w:p w14:paraId="1DA00238" w14:textId="2E94FA91" w:rsidR="00276B73" w:rsidRPr="00884E20" w:rsidRDefault="008B3C9C" w:rsidP="00B4533E">
      <w:pPr>
        <w:rPr>
          <w:rFonts w:ascii="Open Sans" w:hAnsi="Open Sans" w:cs="Open Sans"/>
          <w:sz w:val="20"/>
          <w:szCs w:val="20"/>
        </w:rPr>
      </w:pPr>
      <w:r w:rsidRPr="00884E20">
        <w:rPr>
          <w:rFonts w:ascii="Open Sans" w:hAnsi="Open Sans" w:cs="Open Sans"/>
          <w:sz w:val="20"/>
          <w:szCs w:val="20"/>
        </w:rPr>
        <w:t xml:space="preserve">A larger CPPA market will increase the deployment </w:t>
      </w:r>
      <w:r w:rsidR="00074C3D" w:rsidRPr="00884E20">
        <w:rPr>
          <w:rFonts w:ascii="Open Sans" w:hAnsi="Open Sans" w:cs="Open Sans"/>
          <w:sz w:val="20"/>
          <w:szCs w:val="20"/>
        </w:rPr>
        <w:t xml:space="preserve">of dedicated generation for large industrial and commercial power users. This will ensure the costs of meeting this demand with low carbon and secure generation will fall more on the private sector rather </w:t>
      </w:r>
      <w:r w:rsidR="00FF1BF2" w:rsidRPr="00884E20">
        <w:rPr>
          <w:rFonts w:ascii="Open Sans" w:hAnsi="Open Sans" w:cs="Open Sans"/>
          <w:sz w:val="20"/>
          <w:szCs w:val="20"/>
        </w:rPr>
        <w:t>than</w:t>
      </w:r>
      <w:r w:rsidR="00074C3D" w:rsidRPr="00884E20">
        <w:rPr>
          <w:rFonts w:ascii="Open Sans" w:hAnsi="Open Sans" w:cs="Open Sans"/>
          <w:sz w:val="20"/>
          <w:szCs w:val="20"/>
        </w:rPr>
        <w:t xml:space="preserve"> consumers. </w:t>
      </w:r>
      <w:r w:rsidR="007B438A" w:rsidRPr="00884E20">
        <w:rPr>
          <w:rFonts w:ascii="Open Sans" w:hAnsi="Open Sans" w:cs="Open Sans"/>
          <w:sz w:val="20"/>
          <w:szCs w:val="20"/>
        </w:rPr>
        <w:t xml:space="preserve">Construction, </w:t>
      </w:r>
      <w:r w:rsidR="00E32FDE" w:rsidRPr="00884E20">
        <w:rPr>
          <w:rFonts w:ascii="Open Sans" w:hAnsi="Open Sans" w:cs="Open Sans"/>
          <w:sz w:val="20"/>
          <w:szCs w:val="20"/>
        </w:rPr>
        <w:t>operation,</w:t>
      </w:r>
      <w:r w:rsidR="007B438A" w:rsidRPr="00884E20">
        <w:rPr>
          <w:rFonts w:ascii="Open Sans" w:hAnsi="Open Sans" w:cs="Open Sans"/>
          <w:sz w:val="20"/>
          <w:szCs w:val="20"/>
        </w:rPr>
        <w:t xml:space="preserve"> and technical risk is therefore increasingly taken on by the developer and </w:t>
      </w:r>
      <w:r w:rsidR="00E32FDE" w:rsidRPr="00884E20">
        <w:rPr>
          <w:rFonts w:ascii="Open Sans" w:hAnsi="Open Sans" w:cs="Open Sans"/>
          <w:sz w:val="20"/>
          <w:szCs w:val="20"/>
        </w:rPr>
        <w:t>off taker</w:t>
      </w:r>
      <w:r w:rsidR="007B438A" w:rsidRPr="00884E20">
        <w:rPr>
          <w:rFonts w:ascii="Open Sans" w:hAnsi="Open Sans" w:cs="Open Sans"/>
          <w:sz w:val="20"/>
          <w:szCs w:val="20"/>
        </w:rPr>
        <w:t>, rather than the government.</w:t>
      </w:r>
      <w:r w:rsidR="00276B73" w:rsidRPr="00884E20">
        <w:rPr>
          <w:rFonts w:ascii="Open Sans" w:hAnsi="Open Sans" w:cs="Open Sans"/>
          <w:sz w:val="20"/>
          <w:szCs w:val="20"/>
        </w:rPr>
        <w:t xml:space="preserve"> With a greater need to ensure </w:t>
      </w:r>
      <w:r w:rsidR="005A1C0C" w:rsidRPr="00884E20">
        <w:rPr>
          <w:rFonts w:ascii="Open Sans" w:hAnsi="Open Sans" w:cs="Open Sans"/>
          <w:sz w:val="20"/>
          <w:szCs w:val="20"/>
        </w:rPr>
        <w:t xml:space="preserve">dedicated </w:t>
      </w:r>
      <w:r w:rsidR="00276B73" w:rsidRPr="00884E20">
        <w:rPr>
          <w:rFonts w:ascii="Open Sans" w:hAnsi="Open Sans" w:cs="Open Sans"/>
          <w:sz w:val="20"/>
          <w:szCs w:val="20"/>
        </w:rPr>
        <w:t xml:space="preserve">demand is met </w:t>
      </w:r>
      <w:r w:rsidR="005A1C0C" w:rsidRPr="00884E20">
        <w:rPr>
          <w:rFonts w:ascii="Open Sans" w:hAnsi="Open Sans" w:cs="Open Sans"/>
          <w:sz w:val="20"/>
          <w:szCs w:val="20"/>
        </w:rPr>
        <w:t>by generation</w:t>
      </w:r>
      <w:r w:rsidR="00276B73" w:rsidRPr="00884E20">
        <w:rPr>
          <w:rFonts w:ascii="Open Sans" w:hAnsi="Open Sans" w:cs="Open Sans"/>
          <w:sz w:val="20"/>
          <w:szCs w:val="20"/>
        </w:rPr>
        <w:t>, such projects</w:t>
      </w:r>
      <w:r w:rsidR="00E32FDE" w:rsidRPr="00884E20">
        <w:rPr>
          <w:rFonts w:ascii="Open Sans" w:hAnsi="Open Sans" w:cs="Open Sans"/>
          <w:sz w:val="20"/>
          <w:szCs w:val="20"/>
        </w:rPr>
        <w:t xml:space="preserve"> also</w:t>
      </w:r>
      <w:r w:rsidR="00276B73" w:rsidRPr="00884E20">
        <w:rPr>
          <w:rFonts w:ascii="Open Sans" w:hAnsi="Open Sans" w:cs="Open Sans"/>
          <w:sz w:val="20"/>
          <w:szCs w:val="20"/>
        </w:rPr>
        <w:t xml:space="preserve"> have a clear incentive to match variable renewable generation </w:t>
      </w:r>
      <w:r w:rsidR="005A1C0C" w:rsidRPr="00884E20">
        <w:rPr>
          <w:rFonts w:ascii="Open Sans" w:hAnsi="Open Sans" w:cs="Open Sans"/>
          <w:sz w:val="20"/>
          <w:szCs w:val="20"/>
        </w:rPr>
        <w:t xml:space="preserve">with </w:t>
      </w:r>
      <w:r w:rsidR="00276B73" w:rsidRPr="00884E20">
        <w:rPr>
          <w:rFonts w:ascii="Open Sans" w:hAnsi="Open Sans" w:cs="Open Sans"/>
          <w:sz w:val="20"/>
          <w:szCs w:val="20"/>
        </w:rPr>
        <w:t xml:space="preserve">energy storage. This reduces industrial and </w:t>
      </w:r>
      <w:r w:rsidR="005A1C0C" w:rsidRPr="00884E20">
        <w:rPr>
          <w:rFonts w:ascii="Open Sans" w:hAnsi="Open Sans" w:cs="Open Sans"/>
          <w:sz w:val="20"/>
          <w:szCs w:val="20"/>
        </w:rPr>
        <w:t>large-scale</w:t>
      </w:r>
      <w:r w:rsidR="00276B73" w:rsidRPr="00884E20">
        <w:rPr>
          <w:rFonts w:ascii="Open Sans" w:hAnsi="Open Sans" w:cs="Open Sans"/>
          <w:sz w:val="20"/>
          <w:szCs w:val="20"/>
        </w:rPr>
        <w:t xml:space="preserve"> dependency on wider power generation, lowering the wider impact on consumers. </w:t>
      </w:r>
    </w:p>
    <w:p w14:paraId="025F48EF" w14:textId="68A71756" w:rsidR="007B438A" w:rsidRDefault="00276B73" w:rsidP="00B4533E">
      <w:pPr>
        <w:rPr>
          <w:rFonts w:ascii="Open Sans" w:hAnsi="Open Sans" w:cs="Open Sans"/>
          <w:sz w:val="20"/>
          <w:szCs w:val="20"/>
        </w:rPr>
      </w:pPr>
      <w:r w:rsidRPr="00884E20">
        <w:rPr>
          <w:rFonts w:ascii="Open Sans" w:hAnsi="Open Sans" w:cs="Open Sans"/>
          <w:sz w:val="20"/>
          <w:szCs w:val="20"/>
        </w:rPr>
        <w:lastRenderedPageBreak/>
        <w:t>H</w:t>
      </w:r>
      <w:r w:rsidR="007B438A" w:rsidRPr="00884E20">
        <w:rPr>
          <w:rFonts w:ascii="Open Sans" w:hAnsi="Open Sans" w:cs="Open Sans"/>
          <w:sz w:val="20"/>
          <w:szCs w:val="20"/>
        </w:rPr>
        <w:t>owever,</w:t>
      </w:r>
      <w:r w:rsidR="005A1C0C" w:rsidRPr="00884E20">
        <w:rPr>
          <w:rFonts w:ascii="Open Sans" w:hAnsi="Open Sans" w:cs="Open Sans"/>
          <w:sz w:val="20"/>
          <w:szCs w:val="20"/>
        </w:rPr>
        <w:t xml:space="preserve"> this</w:t>
      </w:r>
      <w:r w:rsidR="007B438A" w:rsidRPr="00884E20">
        <w:rPr>
          <w:rFonts w:ascii="Open Sans" w:hAnsi="Open Sans" w:cs="Open Sans"/>
          <w:sz w:val="20"/>
          <w:szCs w:val="20"/>
        </w:rPr>
        <w:t xml:space="preserve"> will only be </w:t>
      </w:r>
      <w:r w:rsidR="00E32FDE" w:rsidRPr="00884E20">
        <w:rPr>
          <w:rFonts w:ascii="Open Sans" w:hAnsi="Open Sans" w:cs="Open Sans"/>
          <w:sz w:val="20"/>
          <w:szCs w:val="20"/>
        </w:rPr>
        <w:t>possible if</w:t>
      </w:r>
      <w:r w:rsidR="007B438A" w:rsidRPr="00884E20">
        <w:rPr>
          <w:rFonts w:ascii="Open Sans" w:hAnsi="Open Sans" w:cs="Open Sans"/>
          <w:sz w:val="20"/>
          <w:szCs w:val="20"/>
        </w:rPr>
        <w:t xml:space="preserve"> wider barriers to corporate PPA’s are derisked. As discussed in question 1, this includes policy and regulatory risks (including their associated costs like grid charges), as well as the physical barriers to deployment such as grid capacity constraints and speeding up the planning process. </w:t>
      </w:r>
      <w:r w:rsidRPr="00884E20">
        <w:rPr>
          <w:rFonts w:ascii="Open Sans" w:hAnsi="Open Sans" w:cs="Open Sans"/>
          <w:sz w:val="20"/>
          <w:szCs w:val="20"/>
        </w:rPr>
        <w:t xml:space="preserve">Without this it becomes very difficult </w:t>
      </w:r>
      <w:r w:rsidR="005A1C0C" w:rsidRPr="00884E20">
        <w:rPr>
          <w:rFonts w:ascii="Open Sans" w:hAnsi="Open Sans" w:cs="Open Sans"/>
          <w:sz w:val="20"/>
          <w:szCs w:val="20"/>
        </w:rPr>
        <w:t xml:space="preserve">for private companies to lock into long term PPA agreements, </w:t>
      </w:r>
      <w:r w:rsidR="00FD4789" w:rsidRPr="00884E20">
        <w:rPr>
          <w:rFonts w:ascii="Open Sans" w:hAnsi="Open Sans" w:cs="Open Sans"/>
          <w:sz w:val="20"/>
          <w:szCs w:val="20"/>
        </w:rPr>
        <w:t xml:space="preserve">due to </w:t>
      </w:r>
      <w:r w:rsidR="005A1C0C" w:rsidRPr="00884E20">
        <w:rPr>
          <w:rFonts w:ascii="Open Sans" w:hAnsi="Open Sans" w:cs="Open Sans"/>
          <w:sz w:val="20"/>
          <w:szCs w:val="20"/>
        </w:rPr>
        <w:t xml:space="preserve">the wider uncertainty present in the market. </w:t>
      </w:r>
    </w:p>
    <w:p w14:paraId="608EBF12" w14:textId="34EA648C" w:rsidR="005A1C0C" w:rsidRPr="00884E20" w:rsidRDefault="00127958" w:rsidP="00B4533E">
      <w:pPr>
        <w:rPr>
          <w:rFonts w:ascii="Open Sans" w:hAnsi="Open Sans" w:cs="Open Sans"/>
          <w:sz w:val="20"/>
          <w:szCs w:val="20"/>
        </w:rPr>
      </w:pPr>
      <w:r>
        <w:rPr>
          <w:rFonts w:ascii="Open Sans" w:hAnsi="Open Sans" w:cs="Open Sans"/>
          <w:sz w:val="20"/>
          <w:szCs w:val="20"/>
        </w:rPr>
        <w:t>The addition of a Green Premium within CPPA’s</w:t>
      </w:r>
      <w:r w:rsidR="001C0B2C">
        <w:rPr>
          <w:rFonts w:ascii="Open Sans" w:hAnsi="Open Sans" w:cs="Open Sans"/>
          <w:sz w:val="20"/>
          <w:szCs w:val="20"/>
        </w:rPr>
        <w:t xml:space="preserve">, as discussed in question 1, </w:t>
      </w:r>
      <w:r>
        <w:rPr>
          <w:rFonts w:ascii="Open Sans" w:hAnsi="Open Sans" w:cs="Open Sans"/>
          <w:sz w:val="20"/>
          <w:szCs w:val="20"/>
        </w:rPr>
        <w:t xml:space="preserve">could help to derisk </w:t>
      </w:r>
      <w:r w:rsidR="001C0B2C">
        <w:rPr>
          <w:rFonts w:ascii="Open Sans" w:hAnsi="Open Sans" w:cs="Open Sans"/>
          <w:sz w:val="20"/>
          <w:szCs w:val="20"/>
        </w:rPr>
        <w:t xml:space="preserve">such barriers. By </w:t>
      </w:r>
      <w:r w:rsidR="005A1C0C" w:rsidRPr="00884E20">
        <w:rPr>
          <w:rFonts w:ascii="Open Sans" w:hAnsi="Open Sans" w:cs="Open Sans"/>
          <w:sz w:val="20"/>
          <w:szCs w:val="20"/>
        </w:rPr>
        <w:t xml:space="preserve">helping to </w:t>
      </w:r>
      <w:r w:rsidR="001C0B2C">
        <w:rPr>
          <w:rFonts w:ascii="Open Sans" w:hAnsi="Open Sans" w:cs="Open Sans"/>
          <w:sz w:val="20"/>
          <w:szCs w:val="20"/>
        </w:rPr>
        <w:t xml:space="preserve">address these </w:t>
      </w:r>
      <w:r w:rsidR="005A1C0C" w:rsidRPr="00884E20">
        <w:rPr>
          <w:rFonts w:ascii="Open Sans" w:hAnsi="Open Sans" w:cs="Open Sans"/>
          <w:sz w:val="20"/>
          <w:szCs w:val="20"/>
        </w:rPr>
        <w:t xml:space="preserve">wider </w:t>
      </w:r>
      <w:r w:rsidR="00FD4789" w:rsidRPr="00884E20">
        <w:rPr>
          <w:rFonts w:ascii="Open Sans" w:hAnsi="Open Sans" w:cs="Open Sans"/>
          <w:sz w:val="20"/>
          <w:szCs w:val="20"/>
        </w:rPr>
        <w:t>issues,</w:t>
      </w:r>
      <w:r w:rsidR="005A1C0C" w:rsidRPr="00884E20">
        <w:rPr>
          <w:rFonts w:ascii="Open Sans" w:hAnsi="Open Sans" w:cs="Open Sans"/>
          <w:sz w:val="20"/>
          <w:szCs w:val="20"/>
        </w:rPr>
        <w:t xml:space="preserve"> </w:t>
      </w:r>
      <w:r w:rsidR="00851319">
        <w:rPr>
          <w:rFonts w:ascii="Open Sans" w:hAnsi="Open Sans" w:cs="Open Sans"/>
          <w:sz w:val="20"/>
          <w:szCs w:val="20"/>
        </w:rPr>
        <w:t xml:space="preserve">Government </w:t>
      </w:r>
      <w:r w:rsidR="001C0B2C">
        <w:rPr>
          <w:rFonts w:ascii="Open Sans" w:hAnsi="Open Sans" w:cs="Open Sans"/>
          <w:sz w:val="20"/>
          <w:szCs w:val="20"/>
        </w:rPr>
        <w:t xml:space="preserve">would enable </w:t>
      </w:r>
      <w:r w:rsidR="005A1C0C" w:rsidRPr="00884E20">
        <w:rPr>
          <w:rFonts w:ascii="Open Sans" w:hAnsi="Open Sans" w:cs="Open Sans"/>
          <w:sz w:val="20"/>
          <w:szCs w:val="20"/>
        </w:rPr>
        <w:t xml:space="preserve">private counterparties </w:t>
      </w:r>
      <w:r w:rsidR="00300664" w:rsidRPr="00884E20">
        <w:rPr>
          <w:rFonts w:ascii="Open Sans" w:hAnsi="Open Sans" w:cs="Open Sans"/>
          <w:sz w:val="20"/>
          <w:szCs w:val="20"/>
        </w:rPr>
        <w:t>to</w:t>
      </w:r>
      <w:r w:rsidR="005A1C0C" w:rsidRPr="00884E20">
        <w:rPr>
          <w:rFonts w:ascii="Open Sans" w:hAnsi="Open Sans" w:cs="Open Sans"/>
          <w:sz w:val="20"/>
          <w:szCs w:val="20"/>
        </w:rPr>
        <w:t xml:space="preserve"> CPPA</w:t>
      </w:r>
      <w:r w:rsidR="00FD4789" w:rsidRPr="00884E20">
        <w:rPr>
          <w:rFonts w:ascii="Open Sans" w:hAnsi="Open Sans" w:cs="Open Sans"/>
          <w:sz w:val="20"/>
          <w:szCs w:val="20"/>
        </w:rPr>
        <w:t>s</w:t>
      </w:r>
      <w:r w:rsidR="005A1C0C" w:rsidRPr="00884E20">
        <w:rPr>
          <w:rFonts w:ascii="Open Sans" w:hAnsi="Open Sans" w:cs="Open Sans"/>
          <w:sz w:val="20"/>
          <w:szCs w:val="20"/>
        </w:rPr>
        <w:t xml:space="preserve"> to have confidence in being able to build systems that match generation and demand</w:t>
      </w:r>
      <w:r w:rsidR="00300664" w:rsidRPr="00884E20">
        <w:rPr>
          <w:rFonts w:ascii="Open Sans" w:hAnsi="Open Sans" w:cs="Open Sans"/>
          <w:sz w:val="20"/>
          <w:szCs w:val="20"/>
        </w:rPr>
        <w:t xml:space="preserve"> with less concern of policy</w:t>
      </w:r>
      <w:r w:rsidR="00851319">
        <w:rPr>
          <w:rFonts w:ascii="Open Sans" w:hAnsi="Open Sans" w:cs="Open Sans"/>
          <w:sz w:val="20"/>
          <w:szCs w:val="20"/>
        </w:rPr>
        <w:t>, regulatory</w:t>
      </w:r>
      <w:r w:rsidR="00300664" w:rsidRPr="00884E20">
        <w:rPr>
          <w:rFonts w:ascii="Open Sans" w:hAnsi="Open Sans" w:cs="Open Sans"/>
          <w:sz w:val="20"/>
          <w:szCs w:val="20"/>
        </w:rPr>
        <w:t xml:space="preserve"> or political risk. </w:t>
      </w:r>
    </w:p>
    <w:p w14:paraId="6EFEE9A9" w14:textId="24F26B86" w:rsidR="00B4533E" w:rsidRPr="00884E20" w:rsidRDefault="00B4533E" w:rsidP="00B4533E">
      <w:pPr>
        <w:rPr>
          <w:rFonts w:ascii="Open Sans" w:hAnsi="Open Sans" w:cs="Open Sans"/>
          <w:b/>
          <w:bCs/>
          <w:sz w:val="20"/>
          <w:szCs w:val="20"/>
        </w:rPr>
      </w:pPr>
      <w:r w:rsidRPr="00884E20">
        <w:rPr>
          <w:rFonts w:ascii="Open Sans" w:hAnsi="Open Sans" w:cs="Open Sans"/>
          <w:b/>
          <w:bCs/>
          <w:color w:val="215E99" w:themeColor="text2" w:themeTint="BF"/>
          <w:sz w:val="20"/>
          <w:szCs w:val="20"/>
        </w:rPr>
        <w:t>3. Do you agree with our decision to focus on a cross-cutting approach (including sharper price signals and improving assessment methodologies for valuing power sector benefits) for</w:t>
      </w:r>
      <w:r w:rsidR="0043106C" w:rsidRPr="00884E20">
        <w:rPr>
          <w:rFonts w:ascii="Open Sans" w:hAnsi="Open Sans" w:cs="Open Sans"/>
          <w:b/>
          <w:bCs/>
          <w:color w:val="215E99" w:themeColor="text2" w:themeTint="BF"/>
          <w:sz w:val="20"/>
          <w:szCs w:val="20"/>
        </w:rPr>
        <w:t xml:space="preserve"> </w:t>
      </w:r>
      <w:r w:rsidRPr="00884E20">
        <w:rPr>
          <w:rFonts w:ascii="Open Sans" w:hAnsi="Open Sans" w:cs="Open Sans"/>
          <w:b/>
          <w:bCs/>
          <w:color w:val="215E99" w:themeColor="text2" w:themeTint="BF"/>
          <w:sz w:val="20"/>
          <w:szCs w:val="20"/>
        </w:rPr>
        <w:t>incentivising electricity demand reduction? Please provide supporting reasoning, including any potential alternative approaches to overcoming the issues we have outlined</w:t>
      </w:r>
      <w:r w:rsidRPr="00884E20">
        <w:rPr>
          <w:rFonts w:ascii="Open Sans" w:hAnsi="Open Sans" w:cs="Open Sans"/>
          <w:b/>
          <w:bCs/>
          <w:sz w:val="20"/>
          <w:szCs w:val="20"/>
        </w:rPr>
        <w:t>.</w:t>
      </w:r>
    </w:p>
    <w:p w14:paraId="22657225" w14:textId="6AFAB3C5" w:rsidR="0092679D" w:rsidRPr="00884E20" w:rsidRDefault="0092679D" w:rsidP="00B4533E">
      <w:pPr>
        <w:rPr>
          <w:rFonts w:ascii="Open Sans" w:hAnsi="Open Sans" w:cs="Open Sans"/>
          <w:sz w:val="20"/>
          <w:szCs w:val="20"/>
        </w:rPr>
      </w:pPr>
      <w:r w:rsidRPr="00884E20">
        <w:rPr>
          <w:rFonts w:ascii="Open Sans" w:hAnsi="Open Sans" w:cs="Open Sans"/>
          <w:sz w:val="20"/>
          <w:szCs w:val="20"/>
        </w:rPr>
        <w:t xml:space="preserve">We largely agree with consultation’s anlysis to focus on a cross-cutting approach, rather </w:t>
      </w:r>
      <w:proofErr w:type="spellStart"/>
      <w:proofErr w:type="gramStart"/>
      <w:r w:rsidRPr="00884E20">
        <w:rPr>
          <w:rFonts w:ascii="Open Sans" w:hAnsi="Open Sans" w:cs="Open Sans"/>
          <w:sz w:val="20"/>
          <w:szCs w:val="20"/>
        </w:rPr>
        <w:t>then</w:t>
      </w:r>
      <w:proofErr w:type="spellEnd"/>
      <w:proofErr w:type="gramEnd"/>
      <w:r w:rsidRPr="00884E20">
        <w:rPr>
          <w:rFonts w:ascii="Open Sans" w:hAnsi="Open Sans" w:cs="Open Sans"/>
          <w:sz w:val="20"/>
          <w:szCs w:val="20"/>
        </w:rPr>
        <w:t xml:space="preserve"> designing dedicated demand reduction polices within REMA. However, we reiterate the importance of having parallel workstreams within relevant government departments to ensure demand reduction is being delivered. For the most part, we agree that these interventions are not going to be delivered by wholesale market design, but dedicated policy. </w:t>
      </w:r>
      <w:proofErr w:type="gramStart"/>
      <w:r w:rsidRPr="00884E20">
        <w:rPr>
          <w:rFonts w:ascii="Open Sans" w:hAnsi="Open Sans" w:cs="Open Sans"/>
          <w:sz w:val="20"/>
          <w:szCs w:val="20"/>
        </w:rPr>
        <w:t>In particular this</w:t>
      </w:r>
      <w:proofErr w:type="gramEnd"/>
      <w:r w:rsidRPr="00884E20">
        <w:rPr>
          <w:rFonts w:ascii="Open Sans" w:hAnsi="Open Sans" w:cs="Open Sans"/>
          <w:sz w:val="20"/>
          <w:szCs w:val="20"/>
        </w:rPr>
        <w:t xml:space="preserve"> includes:</w:t>
      </w:r>
    </w:p>
    <w:p w14:paraId="694D0AD9" w14:textId="3C4973EF" w:rsidR="0092679D" w:rsidRPr="00884E20" w:rsidRDefault="0092679D" w:rsidP="0092679D">
      <w:pPr>
        <w:pStyle w:val="ListParagraph"/>
        <w:numPr>
          <w:ilvl w:val="0"/>
          <w:numId w:val="4"/>
        </w:numPr>
        <w:rPr>
          <w:rFonts w:ascii="Open Sans" w:hAnsi="Open Sans" w:cs="Open Sans"/>
          <w:sz w:val="20"/>
          <w:szCs w:val="20"/>
        </w:rPr>
      </w:pPr>
      <w:r w:rsidRPr="00884E20">
        <w:rPr>
          <w:rFonts w:ascii="Open Sans" w:hAnsi="Open Sans" w:cs="Open Sans"/>
          <w:sz w:val="20"/>
          <w:szCs w:val="20"/>
        </w:rPr>
        <w:t>Speeding up delivery of half hourly settlement across the domestic and non-</w:t>
      </w:r>
      <w:r w:rsidR="00AA1CD8" w:rsidRPr="00884E20">
        <w:rPr>
          <w:rFonts w:ascii="Open Sans" w:hAnsi="Open Sans" w:cs="Open Sans"/>
          <w:sz w:val="20"/>
          <w:szCs w:val="20"/>
        </w:rPr>
        <w:t>domestic</w:t>
      </w:r>
      <w:r w:rsidRPr="00884E20">
        <w:rPr>
          <w:rFonts w:ascii="Open Sans" w:hAnsi="Open Sans" w:cs="Open Sans"/>
          <w:sz w:val="20"/>
          <w:szCs w:val="20"/>
        </w:rPr>
        <w:t xml:space="preserve"> retail energy sector. </w:t>
      </w:r>
    </w:p>
    <w:p w14:paraId="48DC8769" w14:textId="6E2648A8" w:rsidR="0092679D" w:rsidRPr="00884E20" w:rsidRDefault="0092679D" w:rsidP="0092679D">
      <w:pPr>
        <w:pStyle w:val="ListParagraph"/>
        <w:numPr>
          <w:ilvl w:val="0"/>
          <w:numId w:val="4"/>
        </w:numPr>
        <w:rPr>
          <w:rFonts w:ascii="Open Sans" w:hAnsi="Open Sans" w:cs="Open Sans"/>
          <w:sz w:val="20"/>
          <w:szCs w:val="20"/>
        </w:rPr>
      </w:pPr>
      <w:r w:rsidRPr="00884E20">
        <w:rPr>
          <w:rFonts w:ascii="Open Sans" w:hAnsi="Open Sans" w:cs="Open Sans"/>
          <w:sz w:val="20"/>
          <w:szCs w:val="20"/>
        </w:rPr>
        <w:t>Evolution of building regulation</w:t>
      </w:r>
      <w:r w:rsidR="00535DD1" w:rsidRPr="00884E20">
        <w:rPr>
          <w:rFonts w:ascii="Open Sans" w:hAnsi="Open Sans" w:cs="Open Sans"/>
          <w:sz w:val="20"/>
          <w:szCs w:val="20"/>
        </w:rPr>
        <w:t>s</w:t>
      </w:r>
      <w:r w:rsidRPr="00884E20">
        <w:rPr>
          <w:rFonts w:ascii="Open Sans" w:hAnsi="Open Sans" w:cs="Open Sans"/>
          <w:sz w:val="20"/>
          <w:szCs w:val="20"/>
        </w:rPr>
        <w:t xml:space="preserve"> to mandate energy efficiency measures in new builds, and retrofits in existing properties at appropriate times. </w:t>
      </w:r>
    </w:p>
    <w:p w14:paraId="1B675B9E" w14:textId="0BD3EC2B" w:rsidR="0092679D" w:rsidRPr="00884E20" w:rsidRDefault="0092679D" w:rsidP="0092679D">
      <w:pPr>
        <w:pStyle w:val="ListParagraph"/>
        <w:numPr>
          <w:ilvl w:val="0"/>
          <w:numId w:val="4"/>
        </w:numPr>
        <w:rPr>
          <w:rFonts w:ascii="Open Sans" w:hAnsi="Open Sans" w:cs="Open Sans"/>
          <w:sz w:val="20"/>
          <w:szCs w:val="20"/>
        </w:rPr>
      </w:pPr>
      <w:r w:rsidRPr="00884E20">
        <w:rPr>
          <w:rFonts w:ascii="Open Sans" w:hAnsi="Open Sans" w:cs="Open Sans"/>
          <w:sz w:val="20"/>
          <w:szCs w:val="20"/>
        </w:rPr>
        <w:t xml:space="preserve">Urgently providing dedicated policy support for industrial and commercial heat decarbonisation. While recognising </w:t>
      </w:r>
      <w:r w:rsidR="00A04333" w:rsidRPr="00884E20">
        <w:rPr>
          <w:rFonts w:ascii="Open Sans" w:hAnsi="Open Sans" w:cs="Open Sans"/>
          <w:sz w:val="20"/>
          <w:szCs w:val="20"/>
        </w:rPr>
        <w:t>the contributions of the</w:t>
      </w:r>
      <w:r w:rsidRPr="00884E20">
        <w:rPr>
          <w:rFonts w:ascii="Open Sans" w:hAnsi="Open Sans" w:cs="Open Sans"/>
          <w:sz w:val="20"/>
          <w:szCs w:val="20"/>
        </w:rPr>
        <w:t xml:space="preserve"> IETF and Public Sector Decarbonisation Scheme, these remain narrowly focused schemes. There remains a very significant policy gap following the closure of the non-domestic RHI that must be addressed if sufficient demand reduction is to be met. </w:t>
      </w:r>
    </w:p>
    <w:p w14:paraId="26EE58FE" w14:textId="4237DAB1" w:rsidR="0092679D" w:rsidRDefault="0092679D" w:rsidP="00B4533E">
      <w:pPr>
        <w:pStyle w:val="ListParagraph"/>
        <w:numPr>
          <w:ilvl w:val="0"/>
          <w:numId w:val="4"/>
        </w:numPr>
        <w:rPr>
          <w:rFonts w:ascii="Open Sans" w:hAnsi="Open Sans" w:cs="Open Sans"/>
          <w:sz w:val="20"/>
          <w:szCs w:val="20"/>
        </w:rPr>
      </w:pPr>
      <w:r w:rsidRPr="00884E20">
        <w:rPr>
          <w:rFonts w:ascii="Open Sans" w:hAnsi="Open Sans" w:cs="Open Sans"/>
          <w:sz w:val="20"/>
          <w:szCs w:val="20"/>
        </w:rPr>
        <w:t xml:space="preserve">Enabling continued evolution of time of use tariffs within the retail market. </w:t>
      </w:r>
    </w:p>
    <w:p w14:paraId="5D255D65" w14:textId="3F82DDB8" w:rsidR="00B3275F" w:rsidRDefault="00B3275F" w:rsidP="00B4533E">
      <w:pPr>
        <w:pStyle w:val="ListParagraph"/>
        <w:numPr>
          <w:ilvl w:val="0"/>
          <w:numId w:val="4"/>
        </w:numPr>
        <w:rPr>
          <w:rFonts w:ascii="Open Sans" w:hAnsi="Open Sans" w:cs="Open Sans"/>
          <w:sz w:val="20"/>
          <w:szCs w:val="20"/>
        </w:rPr>
      </w:pPr>
      <w:r>
        <w:rPr>
          <w:rFonts w:ascii="Open Sans" w:hAnsi="Open Sans" w:cs="Open Sans"/>
          <w:sz w:val="20"/>
          <w:szCs w:val="20"/>
        </w:rPr>
        <w:t xml:space="preserve">Ensuring </w:t>
      </w:r>
      <w:r w:rsidR="00E03878">
        <w:rPr>
          <w:rFonts w:ascii="Open Sans" w:hAnsi="Open Sans" w:cs="Open Sans"/>
          <w:sz w:val="20"/>
          <w:szCs w:val="20"/>
        </w:rPr>
        <w:t xml:space="preserve">country wide connectivity, </w:t>
      </w:r>
      <w:r w:rsidR="004E4DC0">
        <w:rPr>
          <w:rFonts w:ascii="Open Sans" w:hAnsi="Open Sans" w:cs="Open Sans"/>
          <w:sz w:val="20"/>
          <w:szCs w:val="20"/>
        </w:rPr>
        <w:t xml:space="preserve">particularly </w:t>
      </w:r>
      <w:r w:rsidR="00E03878">
        <w:rPr>
          <w:rFonts w:ascii="Open Sans" w:hAnsi="Open Sans" w:cs="Open Sans"/>
          <w:sz w:val="20"/>
          <w:szCs w:val="20"/>
        </w:rPr>
        <w:t xml:space="preserve">rural broadband, to allow country wide participation in demand side response opportunities. </w:t>
      </w:r>
    </w:p>
    <w:p w14:paraId="58C0B57C" w14:textId="6FF6B528" w:rsidR="004E4DC0" w:rsidRPr="00884E20" w:rsidRDefault="004E4DC0" w:rsidP="00B4533E">
      <w:pPr>
        <w:pStyle w:val="ListParagraph"/>
        <w:numPr>
          <w:ilvl w:val="0"/>
          <w:numId w:val="4"/>
        </w:numPr>
        <w:rPr>
          <w:rFonts w:ascii="Open Sans" w:hAnsi="Open Sans" w:cs="Open Sans"/>
          <w:sz w:val="20"/>
          <w:szCs w:val="20"/>
        </w:rPr>
      </w:pPr>
      <w:r>
        <w:rPr>
          <w:rFonts w:ascii="Open Sans" w:hAnsi="Open Sans" w:cs="Open Sans"/>
          <w:sz w:val="20"/>
          <w:szCs w:val="20"/>
        </w:rPr>
        <w:t xml:space="preserve">Ensuring </w:t>
      </w:r>
      <w:r w:rsidR="00035029">
        <w:rPr>
          <w:rFonts w:ascii="Open Sans" w:hAnsi="Open Sans" w:cs="Open Sans"/>
          <w:sz w:val="20"/>
          <w:szCs w:val="20"/>
        </w:rPr>
        <w:t>standardised</w:t>
      </w:r>
      <w:r>
        <w:rPr>
          <w:rFonts w:ascii="Open Sans" w:hAnsi="Open Sans" w:cs="Open Sans"/>
          <w:sz w:val="20"/>
          <w:szCs w:val="20"/>
        </w:rPr>
        <w:t xml:space="preserve"> and clear </w:t>
      </w:r>
      <w:r w:rsidR="00035029">
        <w:rPr>
          <w:rFonts w:ascii="Open Sans" w:hAnsi="Open Sans" w:cs="Open Sans"/>
          <w:sz w:val="20"/>
          <w:szCs w:val="20"/>
        </w:rPr>
        <w:t>data</w:t>
      </w:r>
      <w:r>
        <w:rPr>
          <w:rFonts w:ascii="Open Sans" w:hAnsi="Open Sans" w:cs="Open Sans"/>
          <w:sz w:val="20"/>
          <w:szCs w:val="20"/>
        </w:rPr>
        <w:t xml:space="preserve"> c</w:t>
      </w:r>
      <w:r w:rsidR="00035029">
        <w:rPr>
          <w:rFonts w:ascii="Open Sans" w:hAnsi="Open Sans" w:cs="Open Sans"/>
          <w:sz w:val="20"/>
          <w:szCs w:val="20"/>
        </w:rPr>
        <w:t>a</w:t>
      </w:r>
      <w:r>
        <w:rPr>
          <w:rFonts w:ascii="Open Sans" w:hAnsi="Open Sans" w:cs="Open Sans"/>
          <w:sz w:val="20"/>
          <w:szCs w:val="20"/>
        </w:rPr>
        <w:t xml:space="preserve">pture and verification process for all </w:t>
      </w:r>
      <w:r w:rsidR="00035029">
        <w:rPr>
          <w:rFonts w:ascii="Open Sans" w:hAnsi="Open Sans" w:cs="Open Sans"/>
          <w:sz w:val="20"/>
          <w:szCs w:val="20"/>
        </w:rPr>
        <w:t xml:space="preserve">demand side participants. This would include more standardised registration process, given that </w:t>
      </w:r>
      <w:r w:rsidR="004321DC">
        <w:rPr>
          <w:rFonts w:ascii="Open Sans" w:hAnsi="Open Sans" w:cs="Open Sans"/>
          <w:sz w:val="20"/>
          <w:szCs w:val="20"/>
        </w:rPr>
        <w:t xml:space="preserve">a significant proportion of </w:t>
      </w:r>
      <w:r w:rsidR="00E94DD0">
        <w:rPr>
          <w:rFonts w:ascii="Open Sans" w:hAnsi="Open Sans" w:cs="Open Sans"/>
          <w:sz w:val="20"/>
          <w:szCs w:val="20"/>
        </w:rPr>
        <w:t>homes</w:t>
      </w:r>
      <w:r w:rsidR="004321DC">
        <w:rPr>
          <w:rFonts w:ascii="Open Sans" w:hAnsi="Open Sans" w:cs="Open Sans"/>
          <w:sz w:val="20"/>
          <w:szCs w:val="20"/>
        </w:rPr>
        <w:t xml:space="preserve"> that have solar or heat pumps </w:t>
      </w:r>
      <w:r w:rsidR="00E94DD0">
        <w:rPr>
          <w:rFonts w:ascii="Open Sans" w:hAnsi="Open Sans" w:cs="Open Sans"/>
          <w:sz w:val="20"/>
          <w:szCs w:val="20"/>
        </w:rPr>
        <w:t xml:space="preserve">have not registered with their relevant DNO. </w:t>
      </w:r>
    </w:p>
    <w:p w14:paraId="7F9ECE6B" w14:textId="0F1166AB" w:rsidR="0092679D" w:rsidRPr="00884E20" w:rsidRDefault="0092679D" w:rsidP="00B4533E">
      <w:pPr>
        <w:rPr>
          <w:rFonts w:ascii="Open Sans" w:hAnsi="Open Sans" w:cs="Open Sans"/>
          <w:sz w:val="20"/>
          <w:szCs w:val="20"/>
        </w:rPr>
      </w:pPr>
      <w:r w:rsidRPr="00884E20">
        <w:rPr>
          <w:rFonts w:ascii="Open Sans" w:hAnsi="Open Sans" w:cs="Open Sans"/>
          <w:sz w:val="20"/>
          <w:szCs w:val="20"/>
        </w:rPr>
        <w:t xml:space="preserve">The role of REMA should be to ensure that any positive market </w:t>
      </w:r>
      <w:r w:rsidR="00AA1CD8" w:rsidRPr="00884E20">
        <w:rPr>
          <w:rFonts w:ascii="Open Sans" w:hAnsi="Open Sans" w:cs="Open Sans"/>
          <w:sz w:val="20"/>
          <w:szCs w:val="20"/>
        </w:rPr>
        <w:t>behaviours</w:t>
      </w:r>
      <w:r w:rsidRPr="00884E20">
        <w:rPr>
          <w:rFonts w:ascii="Open Sans" w:hAnsi="Open Sans" w:cs="Open Sans"/>
          <w:sz w:val="20"/>
          <w:szCs w:val="20"/>
        </w:rPr>
        <w:t xml:space="preserve"> incentivised by dedicated </w:t>
      </w:r>
      <w:r w:rsidR="00AA1CD8" w:rsidRPr="00884E20">
        <w:rPr>
          <w:rFonts w:ascii="Open Sans" w:hAnsi="Open Sans" w:cs="Open Sans"/>
          <w:sz w:val="20"/>
          <w:szCs w:val="20"/>
        </w:rPr>
        <w:t xml:space="preserve">demand reduction policies are also </w:t>
      </w:r>
      <w:r w:rsidRPr="00884E20">
        <w:rPr>
          <w:rFonts w:ascii="Open Sans" w:hAnsi="Open Sans" w:cs="Open Sans"/>
          <w:sz w:val="20"/>
          <w:szCs w:val="20"/>
        </w:rPr>
        <w:t>rewarded by the market.</w:t>
      </w:r>
      <w:r w:rsidR="00AA1CD8" w:rsidRPr="00884E20">
        <w:rPr>
          <w:rFonts w:ascii="Open Sans" w:hAnsi="Open Sans" w:cs="Open Sans"/>
          <w:sz w:val="20"/>
          <w:szCs w:val="20"/>
        </w:rPr>
        <w:t xml:space="preserve"> This will ensure that the </w:t>
      </w:r>
      <w:r w:rsidRPr="00884E20">
        <w:rPr>
          <w:rFonts w:ascii="Open Sans" w:hAnsi="Open Sans" w:cs="Open Sans"/>
          <w:sz w:val="20"/>
          <w:szCs w:val="20"/>
        </w:rPr>
        <w:t xml:space="preserve">benefits of demand reduction are recognised by </w:t>
      </w:r>
      <w:r w:rsidR="00AA1CD8" w:rsidRPr="00884E20">
        <w:rPr>
          <w:rFonts w:ascii="Open Sans" w:hAnsi="Open Sans" w:cs="Open Sans"/>
          <w:sz w:val="20"/>
          <w:szCs w:val="20"/>
        </w:rPr>
        <w:t xml:space="preserve">all energy system users in the prices they pay for energy and the services they provide to the grid (including flexibility and demand side response). </w:t>
      </w:r>
    </w:p>
    <w:p w14:paraId="6DB54F22" w14:textId="44DB1F7F" w:rsidR="00AA1CD8" w:rsidRPr="00884E20" w:rsidRDefault="00AA1CD8" w:rsidP="00B4533E">
      <w:pPr>
        <w:rPr>
          <w:rFonts w:ascii="Open Sans" w:hAnsi="Open Sans" w:cs="Open Sans"/>
          <w:sz w:val="20"/>
          <w:szCs w:val="20"/>
        </w:rPr>
      </w:pPr>
      <w:r w:rsidRPr="00884E20">
        <w:rPr>
          <w:rFonts w:ascii="Open Sans" w:hAnsi="Open Sans" w:cs="Open Sans"/>
          <w:sz w:val="20"/>
          <w:szCs w:val="20"/>
        </w:rPr>
        <w:t xml:space="preserve">As such, while agreeing that demand reduction doesn’t need to be the focus of REMA, </w:t>
      </w:r>
      <w:r w:rsidR="00461092" w:rsidRPr="00884E20">
        <w:rPr>
          <w:rFonts w:ascii="Open Sans" w:hAnsi="Open Sans" w:cs="Open Sans"/>
          <w:sz w:val="20"/>
          <w:szCs w:val="20"/>
        </w:rPr>
        <w:t>there must be c</w:t>
      </w:r>
      <w:r w:rsidRPr="00884E20">
        <w:rPr>
          <w:rFonts w:ascii="Open Sans" w:hAnsi="Open Sans" w:cs="Open Sans"/>
          <w:sz w:val="20"/>
          <w:szCs w:val="20"/>
        </w:rPr>
        <w:t xml:space="preserve">lear joined up policy </w:t>
      </w:r>
      <w:r w:rsidR="005D0387">
        <w:rPr>
          <w:rFonts w:ascii="Open Sans" w:hAnsi="Open Sans" w:cs="Open Sans"/>
          <w:sz w:val="20"/>
          <w:szCs w:val="20"/>
        </w:rPr>
        <w:t>development</w:t>
      </w:r>
      <w:r w:rsidRPr="00884E20">
        <w:rPr>
          <w:rFonts w:ascii="Open Sans" w:hAnsi="Open Sans" w:cs="Open Sans"/>
          <w:sz w:val="20"/>
          <w:szCs w:val="20"/>
        </w:rPr>
        <w:t xml:space="preserve"> between departments and policy teams. It is essential that the delivery of REMA, or developm</w:t>
      </w:r>
      <w:r w:rsidR="00461092" w:rsidRPr="00884E20">
        <w:rPr>
          <w:rFonts w:ascii="Open Sans" w:hAnsi="Open Sans" w:cs="Open Sans"/>
          <w:sz w:val="20"/>
          <w:szCs w:val="20"/>
        </w:rPr>
        <w:t xml:space="preserve">ent </w:t>
      </w:r>
      <w:r w:rsidRPr="00884E20">
        <w:rPr>
          <w:rFonts w:ascii="Open Sans" w:hAnsi="Open Sans" w:cs="Open Sans"/>
          <w:sz w:val="20"/>
          <w:szCs w:val="20"/>
        </w:rPr>
        <w:t xml:space="preserve">of any wider policies, does not have </w:t>
      </w:r>
      <w:r w:rsidRPr="00884E20">
        <w:rPr>
          <w:rFonts w:ascii="Open Sans" w:hAnsi="Open Sans" w:cs="Open Sans"/>
          <w:sz w:val="20"/>
          <w:szCs w:val="20"/>
        </w:rPr>
        <w:lastRenderedPageBreak/>
        <w:t xml:space="preserve">unintended consequences of undermining or becoming a barrier to each other. Part of the Governments respond to REMA should be laying out the governance arrangements being put in place to ensure joined up thinking between these policy areas, describing how different government teams are working together and avoiding the dangers of siloed policy making. </w:t>
      </w:r>
    </w:p>
    <w:p w14:paraId="5552B0EF" w14:textId="77777777" w:rsidR="00B4533E" w:rsidRPr="00884E20" w:rsidRDefault="00B4533E" w:rsidP="00B4533E">
      <w:pPr>
        <w:rPr>
          <w:rFonts w:ascii="Open Sans" w:hAnsi="Open Sans" w:cs="Open Sans"/>
          <w:b/>
          <w:bCs/>
          <w:sz w:val="20"/>
          <w:szCs w:val="20"/>
          <w:u w:val="single"/>
        </w:rPr>
      </w:pPr>
      <w:r w:rsidRPr="00884E20">
        <w:rPr>
          <w:rFonts w:ascii="Open Sans" w:hAnsi="Open Sans" w:cs="Open Sans"/>
          <w:b/>
          <w:bCs/>
          <w:sz w:val="20"/>
          <w:szCs w:val="20"/>
          <w:u w:val="single"/>
        </w:rPr>
        <w:t xml:space="preserve">Challenge 2: Investing to create a renewables-based system at </w:t>
      </w:r>
      <w:proofErr w:type="gramStart"/>
      <w:r w:rsidRPr="00884E20">
        <w:rPr>
          <w:rFonts w:ascii="Open Sans" w:hAnsi="Open Sans" w:cs="Open Sans"/>
          <w:b/>
          <w:bCs/>
          <w:sz w:val="20"/>
          <w:szCs w:val="20"/>
          <w:u w:val="single"/>
        </w:rPr>
        <w:t>pace</w:t>
      </w:r>
      <w:proofErr w:type="gramEnd"/>
    </w:p>
    <w:p w14:paraId="605AAB85" w14:textId="77777777" w:rsidR="00B4533E" w:rsidRPr="00884E20" w:rsidRDefault="00B4533E" w:rsidP="00B4533E">
      <w:pPr>
        <w:rPr>
          <w:rFonts w:ascii="Open Sans" w:hAnsi="Open Sans" w:cs="Open Sans"/>
          <w:b/>
          <w:bCs/>
          <w:color w:val="215E99" w:themeColor="text2" w:themeTint="BF"/>
          <w:sz w:val="20"/>
          <w:szCs w:val="20"/>
        </w:rPr>
      </w:pPr>
      <w:r w:rsidRPr="00884E20">
        <w:rPr>
          <w:rFonts w:ascii="Open Sans" w:hAnsi="Open Sans" w:cs="Open Sans"/>
          <w:b/>
          <w:bCs/>
          <w:color w:val="215E99" w:themeColor="text2" w:themeTint="BF"/>
          <w:sz w:val="20"/>
          <w:szCs w:val="20"/>
        </w:rPr>
        <w:t>4. Have we correctly identified the challenges for the future of the CfD? Please consider whether any challenges are particularly crucial to address.</w:t>
      </w:r>
    </w:p>
    <w:p w14:paraId="532EE7F9" w14:textId="4DC0B0F1" w:rsidR="001E29F6" w:rsidRPr="00884E20" w:rsidRDefault="00CC2402" w:rsidP="00CC2402">
      <w:pPr>
        <w:tabs>
          <w:tab w:val="left" w:pos="2160"/>
        </w:tabs>
        <w:rPr>
          <w:rFonts w:ascii="Open Sans" w:hAnsi="Open Sans" w:cs="Open Sans"/>
          <w:sz w:val="20"/>
          <w:szCs w:val="20"/>
        </w:rPr>
      </w:pPr>
      <w:r w:rsidRPr="00884E20">
        <w:rPr>
          <w:rFonts w:ascii="Open Sans" w:hAnsi="Open Sans" w:cs="Open Sans"/>
          <w:sz w:val="20"/>
          <w:szCs w:val="20"/>
        </w:rPr>
        <w:t xml:space="preserve">We largely agree that the consultation identifies the key challenges for the future of the CfD. </w:t>
      </w:r>
      <w:r w:rsidR="001E450E" w:rsidRPr="00884E20">
        <w:rPr>
          <w:rFonts w:ascii="Open Sans" w:hAnsi="Open Sans" w:cs="Open Sans"/>
          <w:sz w:val="20"/>
          <w:szCs w:val="20"/>
        </w:rPr>
        <w:t xml:space="preserve">Principally that </w:t>
      </w:r>
      <w:r w:rsidRPr="00884E20">
        <w:rPr>
          <w:rFonts w:ascii="Open Sans" w:hAnsi="Open Sans" w:cs="Open Sans"/>
          <w:sz w:val="20"/>
          <w:szCs w:val="20"/>
        </w:rPr>
        <w:t>in its current form there is little incentive for a</w:t>
      </w:r>
      <w:r w:rsidR="00060D99" w:rsidRPr="00884E20">
        <w:rPr>
          <w:rFonts w:ascii="Open Sans" w:hAnsi="Open Sans" w:cs="Open Sans"/>
          <w:sz w:val="20"/>
          <w:szCs w:val="20"/>
        </w:rPr>
        <w:t xml:space="preserve"> CfD </w:t>
      </w:r>
      <w:r w:rsidRPr="00884E20">
        <w:rPr>
          <w:rFonts w:ascii="Open Sans" w:hAnsi="Open Sans" w:cs="Open Sans"/>
          <w:sz w:val="20"/>
          <w:szCs w:val="20"/>
        </w:rPr>
        <w:t xml:space="preserve">asset to engage with wider market signals when </w:t>
      </w:r>
      <w:r w:rsidR="00B83856" w:rsidRPr="00884E20">
        <w:rPr>
          <w:rFonts w:ascii="Open Sans" w:hAnsi="Open Sans" w:cs="Open Sans"/>
          <w:sz w:val="20"/>
          <w:szCs w:val="20"/>
        </w:rPr>
        <w:t>onl</w:t>
      </w:r>
      <w:r w:rsidRPr="00884E20">
        <w:rPr>
          <w:rFonts w:ascii="Open Sans" w:hAnsi="Open Sans" w:cs="Open Sans"/>
          <w:sz w:val="20"/>
          <w:szCs w:val="20"/>
        </w:rPr>
        <w:t>y reward</w:t>
      </w:r>
      <w:r w:rsidR="00060D99" w:rsidRPr="00884E20">
        <w:rPr>
          <w:rFonts w:ascii="Open Sans" w:hAnsi="Open Sans" w:cs="Open Sans"/>
          <w:sz w:val="20"/>
          <w:szCs w:val="20"/>
        </w:rPr>
        <w:t>ing</w:t>
      </w:r>
      <w:r w:rsidRPr="00884E20">
        <w:rPr>
          <w:rFonts w:ascii="Open Sans" w:hAnsi="Open Sans" w:cs="Open Sans"/>
          <w:sz w:val="20"/>
          <w:szCs w:val="20"/>
        </w:rPr>
        <w:t xml:space="preserve"> </w:t>
      </w:r>
      <w:r w:rsidR="00060D99" w:rsidRPr="00884E20">
        <w:rPr>
          <w:rFonts w:ascii="Open Sans" w:hAnsi="Open Sans" w:cs="Open Sans"/>
          <w:sz w:val="20"/>
          <w:szCs w:val="20"/>
        </w:rPr>
        <w:t>volume of</w:t>
      </w:r>
      <w:r w:rsidRPr="00884E20">
        <w:rPr>
          <w:rFonts w:ascii="Open Sans" w:hAnsi="Open Sans" w:cs="Open Sans"/>
          <w:sz w:val="20"/>
          <w:szCs w:val="20"/>
        </w:rPr>
        <w:t xml:space="preserve"> generation. </w:t>
      </w:r>
    </w:p>
    <w:p w14:paraId="185E20B0" w14:textId="27D19ED9" w:rsidR="00E157CB" w:rsidRPr="00884E20" w:rsidRDefault="00CC2402" w:rsidP="00CC2402">
      <w:pPr>
        <w:tabs>
          <w:tab w:val="left" w:pos="2160"/>
        </w:tabs>
        <w:rPr>
          <w:rFonts w:ascii="Open Sans" w:eastAsia="Times New Roman" w:hAnsi="Open Sans" w:cs="Open Sans"/>
          <w:kern w:val="0"/>
          <w:sz w:val="20"/>
          <w:szCs w:val="20"/>
          <w:lang w:eastAsia="en-GB"/>
          <w14:ligatures w14:val="none"/>
        </w:rPr>
      </w:pPr>
      <w:r w:rsidRPr="00884E20">
        <w:rPr>
          <w:rFonts w:ascii="Open Sans" w:hAnsi="Open Sans" w:cs="Open Sans"/>
          <w:sz w:val="20"/>
          <w:szCs w:val="20"/>
        </w:rPr>
        <w:t xml:space="preserve">We would also stress a longer-term challenge </w:t>
      </w:r>
      <w:r w:rsidR="00B01F92" w:rsidRPr="00884E20">
        <w:rPr>
          <w:rFonts w:ascii="Open Sans" w:hAnsi="Open Sans" w:cs="Open Sans"/>
          <w:sz w:val="20"/>
          <w:szCs w:val="20"/>
        </w:rPr>
        <w:t>that t</w:t>
      </w:r>
      <w:r w:rsidR="00E157CB" w:rsidRPr="00884E20">
        <w:rPr>
          <w:rFonts w:ascii="Open Sans" w:eastAsia="Times New Roman" w:hAnsi="Open Sans" w:cs="Open Sans"/>
          <w:kern w:val="0"/>
          <w:sz w:val="20"/>
          <w:szCs w:val="20"/>
          <w:lang w:eastAsia="en-GB"/>
          <w14:ligatures w14:val="none"/>
        </w:rPr>
        <w:t xml:space="preserve">he current CfD design runs the risk of placing greater pressure on the capacity market to provide security of supply if increasing </w:t>
      </w:r>
      <w:r w:rsidR="00B83856" w:rsidRPr="00884E20">
        <w:rPr>
          <w:rFonts w:ascii="Open Sans" w:eastAsia="Times New Roman" w:hAnsi="Open Sans" w:cs="Open Sans"/>
          <w:kern w:val="0"/>
          <w:sz w:val="20"/>
          <w:szCs w:val="20"/>
          <w:lang w:eastAsia="en-GB"/>
          <w14:ligatures w14:val="none"/>
        </w:rPr>
        <w:t>volumes</w:t>
      </w:r>
      <w:r w:rsidR="00E157CB" w:rsidRPr="00884E20">
        <w:rPr>
          <w:rFonts w:ascii="Open Sans" w:eastAsia="Times New Roman" w:hAnsi="Open Sans" w:cs="Open Sans"/>
          <w:kern w:val="0"/>
          <w:sz w:val="20"/>
          <w:szCs w:val="20"/>
          <w:lang w:eastAsia="en-GB"/>
          <w14:ligatures w14:val="none"/>
        </w:rPr>
        <w:t xml:space="preserve"> of generation are just supported to produce renewable power</w:t>
      </w:r>
      <w:r w:rsidR="00447CF9" w:rsidRPr="00884E20">
        <w:rPr>
          <w:rFonts w:ascii="Open Sans" w:eastAsia="Times New Roman" w:hAnsi="Open Sans" w:cs="Open Sans"/>
          <w:kern w:val="0"/>
          <w:sz w:val="20"/>
          <w:szCs w:val="20"/>
          <w:lang w:eastAsia="en-GB"/>
          <w14:ligatures w14:val="none"/>
        </w:rPr>
        <w:t xml:space="preserve"> from variable generation,</w:t>
      </w:r>
      <w:r w:rsidR="00E157CB" w:rsidRPr="00884E20">
        <w:rPr>
          <w:rFonts w:ascii="Open Sans" w:eastAsia="Times New Roman" w:hAnsi="Open Sans" w:cs="Open Sans"/>
          <w:kern w:val="0"/>
          <w:sz w:val="20"/>
          <w:szCs w:val="20"/>
          <w:lang w:eastAsia="en-GB"/>
          <w14:ligatures w14:val="none"/>
        </w:rPr>
        <w:t xml:space="preserve"> </w:t>
      </w:r>
      <w:r w:rsidR="00D6554A" w:rsidRPr="00884E20">
        <w:rPr>
          <w:rFonts w:ascii="Open Sans" w:eastAsia="Times New Roman" w:hAnsi="Open Sans" w:cs="Open Sans"/>
          <w:kern w:val="0"/>
          <w:sz w:val="20"/>
          <w:szCs w:val="20"/>
          <w:lang w:eastAsia="en-GB"/>
          <w14:ligatures w14:val="none"/>
        </w:rPr>
        <w:t>despite</w:t>
      </w:r>
      <w:r w:rsidR="00E157CB" w:rsidRPr="00884E20">
        <w:rPr>
          <w:rFonts w:ascii="Open Sans" w:eastAsia="Times New Roman" w:hAnsi="Open Sans" w:cs="Open Sans"/>
          <w:kern w:val="0"/>
          <w:sz w:val="20"/>
          <w:szCs w:val="20"/>
          <w:lang w:eastAsia="en-GB"/>
          <w14:ligatures w14:val="none"/>
        </w:rPr>
        <w:t xml:space="preserve"> wider market signals. This could have the damaging impact of depressing the CfD strike price in the long run </w:t>
      </w:r>
      <w:r w:rsidR="00B83856" w:rsidRPr="00884E20">
        <w:rPr>
          <w:rFonts w:ascii="Open Sans" w:eastAsia="Times New Roman" w:hAnsi="Open Sans" w:cs="Open Sans"/>
          <w:kern w:val="0"/>
          <w:sz w:val="20"/>
          <w:szCs w:val="20"/>
          <w:lang w:eastAsia="en-GB"/>
          <w14:ligatures w14:val="none"/>
        </w:rPr>
        <w:t xml:space="preserve">(if the value of the generation is lost) </w:t>
      </w:r>
      <w:r w:rsidR="00E157CB" w:rsidRPr="00884E20">
        <w:rPr>
          <w:rFonts w:ascii="Open Sans" w:eastAsia="Times New Roman" w:hAnsi="Open Sans" w:cs="Open Sans"/>
          <w:kern w:val="0"/>
          <w:sz w:val="20"/>
          <w:szCs w:val="20"/>
          <w:lang w:eastAsia="en-GB"/>
          <w14:ligatures w14:val="none"/>
        </w:rPr>
        <w:t xml:space="preserve">and making it no longer effective at delivering new </w:t>
      </w:r>
      <w:r w:rsidR="00B83856" w:rsidRPr="00884E20">
        <w:rPr>
          <w:rFonts w:ascii="Open Sans" w:eastAsia="Times New Roman" w:hAnsi="Open Sans" w:cs="Open Sans"/>
          <w:kern w:val="0"/>
          <w:sz w:val="20"/>
          <w:szCs w:val="20"/>
          <w:lang w:eastAsia="en-GB"/>
          <w14:ligatures w14:val="none"/>
        </w:rPr>
        <w:t>renewable projects</w:t>
      </w:r>
      <w:r w:rsidR="00E157CB" w:rsidRPr="00884E20">
        <w:rPr>
          <w:rFonts w:ascii="Open Sans" w:eastAsia="Times New Roman" w:hAnsi="Open Sans" w:cs="Open Sans"/>
          <w:kern w:val="0"/>
          <w:sz w:val="20"/>
          <w:szCs w:val="20"/>
          <w:lang w:eastAsia="en-GB"/>
          <w14:ligatures w14:val="none"/>
        </w:rPr>
        <w:t>. This could become a serious barrier to renewable deployment.</w:t>
      </w:r>
    </w:p>
    <w:p w14:paraId="152A19F3" w14:textId="77777777" w:rsidR="00BE705E" w:rsidRDefault="00E137EC" w:rsidP="00CC2402">
      <w:pPr>
        <w:tabs>
          <w:tab w:val="left" w:pos="2160"/>
        </w:tabs>
        <w:rPr>
          <w:rFonts w:ascii="Open Sans" w:eastAsia="Times New Roman" w:hAnsi="Open Sans" w:cs="Open Sans"/>
          <w:kern w:val="0"/>
          <w:sz w:val="20"/>
          <w:szCs w:val="20"/>
          <w:lang w:eastAsia="en-GB"/>
          <w14:ligatures w14:val="none"/>
        </w:rPr>
      </w:pPr>
      <w:r w:rsidRPr="00884E20">
        <w:rPr>
          <w:rFonts w:ascii="Open Sans" w:eastAsia="Times New Roman" w:hAnsi="Open Sans" w:cs="Open Sans"/>
          <w:kern w:val="0"/>
          <w:sz w:val="20"/>
          <w:szCs w:val="20"/>
          <w:lang w:eastAsia="en-GB"/>
          <w14:ligatures w14:val="none"/>
        </w:rPr>
        <w:t>To</w:t>
      </w:r>
      <w:r w:rsidR="00B83856" w:rsidRPr="00884E20">
        <w:rPr>
          <w:rFonts w:ascii="Open Sans" w:eastAsia="Times New Roman" w:hAnsi="Open Sans" w:cs="Open Sans"/>
          <w:kern w:val="0"/>
          <w:sz w:val="20"/>
          <w:szCs w:val="20"/>
          <w:lang w:eastAsia="en-GB"/>
          <w14:ligatures w14:val="none"/>
        </w:rPr>
        <w:t xml:space="preserve"> combat these issues, </w:t>
      </w:r>
      <w:r w:rsidRPr="00884E20">
        <w:rPr>
          <w:rFonts w:ascii="Open Sans" w:eastAsia="Times New Roman" w:hAnsi="Open Sans" w:cs="Open Sans"/>
          <w:kern w:val="0"/>
          <w:sz w:val="20"/>
          <w:szCs w:val="20"/>
          <w:lang w:eastAsia="en-GB"/>
          <w14:ligatures w14:val="none"/>
        </w:rPr>
        <w:t>i</w:t>
      </w:r>
      <w:r w:rsidR="00B83856" w:rsidRPr="00884E20">
        <w:rPr>
          <w:rFonts w:ascii="Open Sans" w:eastAsia="Times New Roman" w:hAnsi="Open Sans" w:cs="Open Sans"/>
          <w:kern w:val="0"/>
          <w:sz w:val="20"/>
          <w:szCs w:val="20"/>
          <w:lang w:eastAsia="en-GB"/>
          <w14:ligatures w14:val="none"/>
        </w:rPr>
        <w:t xml:space="preserve">n 2023, the REA published our REMA report and analysis. Within this we argued that the wholesale market must be evolved to better reward key characteristics including flexibility, contract firmness, transparent market signals and better alignment between the different energy markets (such as the wholesale market, CfD, capacity market and reserve/balancing market). </w:t>
      </w:r>
      <w:r w:rsidR="00F934ED">
        <w:rPr>
          <w:rFonts w:ascii="Open Sans" w:eastAsia="Times New Roman" w:hAnsi="Open Sans" w:cs="Open Sans"/>
          <w:kern w:val="0"/>
          <w:sz w:val="20"/>
          <w:szCs w:val="20"/>
          <w:lang w:eastAsia="en-GB"/>
          <w14:ligatures w14:val="none"/>
        </w:rPr>
        <w:t xml:space="preserve"> We also argued that such generation could receive</w:t>
      </w:r>
      <w:r w:rsidR="00301586">
        <w:rPr>
          <w:rFonts w:ascii="Open Sans" w:eastAsia="Times New Roman" w:hAnsi="Open Sans" w:cs="Open Sans"/>
          <w:kern w:val="0"/>
          <w:sz w:val="20"/>
          <w:szCs w:val="20"/>
          <w:lang w:eastAsia="en-GB"/>
          <w14:ligatures w14:val="none"/>
        </w:rPr>
        <w:t xml:space="preserve"> a Green Premium. </w:t>
      </w:r>
      <w:r w:rsidR="00B83856" w:rsidRPr="00884E20">
        <w:rPr>
          <w:rFonts w:ascii="Open Sans" w:eastAsia="Times New Roman" w:hAnsi="Open Sans" w:cs="Open Sans"/>
          <w:kern w:val="0"/>
          <w:sz w:val="20"/>
          <w:szCs w:val="20"/>
          <w:lang w:eastAsia="en-GB"/>
          <w14:ligatures w14:val="none"/>
        </w:rPr>
        <w:t xml:space="preserve"> </w:t>
      </w:r>
    </w:p>
    <w:p w14:paraId="1BB5E950" w14:textId="4214A8A0" w:rsidR="00B83856" w:rsidRPr="00884E20" w:rsidRDefault="00B83856" w:rsidP="00CC2402">
      <w:pPr>
        <w:tabs>
          <w:tab w:val="left" w:pos="2160"/>
        </w:tabs>
        <w:rPr>
          <w:rFonts w:ascii="Open Sans" w:hAnsi="Open Sans" w:cs="Open Sans"/>
          <w:sz w:val="20"/>
          <w:szCs w:val="20"/>
        </w:rPr>
      </w:pPr>
      <w:r w:rsidRPr="00884E20">
        <w:rPr>
          <w:rFonts w:ascii="Open Sans" w:eastAsia="Times New Roman" w:hAnsi="Open Sans" w:cs="Open Sans"/>
          <w:kern w:val="0"/>
          <w:sz w:val="20"/>
          <w:szCs w:val="20"/>
          <w:lang w:eastAsia="en-GB"/>
          <w14:ligatures w14:val="none"/>
        </w:rPr>
        <w:t xml:space="preserve">Flexibility and Contract firmness </w:t>
      </w:r>
      <w:r w:rsidR="00C723E0" w:rsidRPr="00884E20">
        <w:rPr>
          <w:rFonts w:ascii="Open Sans" w:eastAsia="Times New Roman" w:hAnsi="Open Sans" w:cs="Open Sans"/>
          <w:kern w:val="0"/>
          <w:sz w:val="20"/>
          <w:szCs w:val="20"/>
          <w:lang w:eastAsia="en-GB"/>
          <w14:ligatures w14:val="none"/>
        </w:rPr>
        <w:t>(which</w:t>
      </w:r>
      <w:r w:rsidRPr="00884E20">
        <w:rPr>
          <w:rFonts w:ascii="Open Sans" w:eastAsia="Times New Roman" w:hAnsi="Open Sans" w:cs="Open Sans"/>
          <w:kern w:val="0"/>
          <w:sz w:val="20"/>
          <w:szCs w:val="20"/>
          <w:lang w:eastAsia="en-GB"/>
          <w14:ligatures w14:val="none"/>
        </w:rPr>
        <w:t xml:space="preserve"> </w:t>
      </w:r>
      <w:r w:rsidRPr="00884E20">
        <w:rPr>
          <w:rFonts w:ascii="Open Sans" w:hAnsi="Open Sans" w:cs="Open Sans"/>
          <w:sz w:val="20"/>
          <w:szCs w:val="20"/>
        </w:rPr>
        <w:t>reward projects for being able to guarantee a specified quantity of electricity or energy supply at a fixed price for a defined period) are seen as critical characteristics that need to be rewarded</w:t>
      </w:r>
      <w:r w:rsidR="00827CA3">
        <w:rPr>
          <w:rFonts w:ascii="Open Sans" w:hAnsi="Open Sans" w:cs="Open Sans"/>
          <w:sz w:val="20"/>
          <w:szCs w:val="20"/>
        </w:rPr>
        <w:t xml:space="preserve"> </w:t>
      </w:r>
      <w:r w:rsidRPr="00884E20">
        <w:rPr>
          <w:rFonts w:ascii="Open Sans" w:hAnsi="Open Sans" w:cs="Open Sans"/>
          <w:sz w:val="20"/>
          <w:szCs w:val="20"/>
        </w:rPr>
        <w:t>in future CfD designs if the contract is to remain valuable in the longer term.</w:t>
      </w:r>
      <w:r w:rsidR="00301586">
        <w:rPr>
          <w:rFonts w:ascii="Open Sans" w:hAnsi="Open Sans" w:cs="Open Sans"/>
          <w:sz w:val="20"/>
          <w:szCs w:val="20"/>
        </w:rPr>
        <w:t xml:space="preserve"> This would mean that a generator taking a CfD is then able to receive additional premiums, such as </w:t>
      </w:r>
      <w:r w:rsidR="00F0041A">
        <w:rPr>
          <w:rFonts w:ascii="Open Sans" w:hAnsi="Open Sans" w:cs="Open Sans"/>
          <w:sz w:val="20"/>
          <w:szCs w:val="20"/>
        </w:rPr>
        <w:t xml:space="preserve">for green generation or opting for firmness. [For more information see the REA REMA Report: </w:t>
      </w:r>
      <w:hyperlink r:id="rId11" w:history="1">
        <w:r w:rsidR="00F0041A" w:rsidRPr="00AC6874">
          <w:rPr>
            <w:rStyle w:val="Hyperlink"/>
            <w:rFonts w:ascii="Open Sans" w:hAnsi="Open Sans" w:cs="Open Sans"/>
            <w:sz w:val="20"/>
            <w:szCs w:val="20"/>
          </w:rPr>
          <w:t>https://www.r-e-a.net/resources/rea-rema-report/</w:t>
        </w:r>
      </w:hyperlink>
      <w:r w:rsidR="00F0041A">
        <w:rPr>
          <w:rStyle w:val="Hyperlink"/>
          <w:rFonts w:ascii="Open Sans" w:hAnsi="Open Sans" w:cs="Open Sans"/>
          <w:sz w:val="20"/>
          <w:szCs w:val="20"/>
        </w:rPr>
        <w:t>]</w:t>
      </w:r>
    </w:p>
    <w:p w14:paraId="2696E980" w14:textId="6B75C87E" w:rsidR="00D76099" w:rsidRPr="00884E20" w:rsidRDefault="00B83856" w:rsidP="00CC2402">
      <w:pPr>
        <w:tabs>
          <w:tab w:val="left" w:pos="2160"/>
        </w:tabs>
        <w:rPr>
          <w:rFonts w:ascii="Open Sans" w:hAnsi="Open Sans" w:cs="Open Sans"/>
          <w:sz w:val="20"/>
          <w:szCs w:val="20"/>
        </w:rPr>
      </w:pPr>
      <w:r w:rsidRPr="00884E20">
        <w:rPr>
          <w:rFonts w:ascii="Open Sans" w:hAnsi="Open Sans" w:cs="Open Sans"/>
          <w:sz w:val="20"/>
          <w:szCs w:val="20"/>
        </w:rPr>
        <w:t xml:space="preserve">However, in the short to medium term, we also stress that there is distinct value to being able to offer traditional CfD arrangements in parallel to more advanced contractual arrangements being considered and developed by REMA. Government should recognise that many of the identified risks are most keenly associated with variable renewable generation, such as solar and wind. </w:t>
      </w:r>
      <w:r w:rsidR="00D76099" w:rsidRPr="00884E20">
        <w:rPr>
          <w:rFonts w:ascii="Open Sans" w:hAnsi="Open Sans" w:cs="Open Sans"/>
          <w:sz w:val="20"/>
          <w:szCs w:val="20"/>
        </w:rPr>
        <w:t>All the proposals in REMA will impact different forms of generation technologies in different ways and will require car</w:t>
      </w:r>
      <w:r w:rsidR="00A3111A">
        <w:rPr>
          <w:rFonts w:ascii="Open Sans" w:hAnsi="Open Sans" w:cs="Open Sans"/>
          <w:sz w:val="20"/>
          <w:szCs w:val="20"/>
        </w:rPr>
        <w:t>e</w:t>
      </w:r>
      <w:r w:rsidR="00D76099" w:rsidRPr="00884E20">
        <w:rPr>
          <w:rFonts w:ascii="Open Sans" w:hAnsi="Open Sans" w:cs="Open Sans"/>
          <w:sz w:val="20"/>
          <w:szCs w:val="20"/>
        </w:rPr>
        <w:t xml:space="preserve">ful assessment. For example, the ability to deem solar generation is likely to be easier than it is to deem offshore wind generation. It will take time for the impacts of new contract arrangements to be made clear </w:t>
      </w:r>
      <w:r w:rsidR="002743CC" w:rsidRPr="00884E20">
        <w:rPr>
          <w:rFonts w:ascii="Open Sans" w:hAnsi="Open Sans" w:cs="Open Sans"/>
          <w:sz w:val="20"/>
          <w:szCs w:val="20"/>
        </w:rPr>
        <w:t xml:space="preserve">and for more innovative contract designs </w:t>
      </w:r>
      <w:r w:rsidR="008E429B">
        <w:rPr>
          <w:rFonts w:ascii="Open Sans" w:hAnsi="Open Sans" w:cs="Open Sans"/>
          <w:sz w:val="20"/>
          <w:szCs w:val="20"/>
        </w:rPr>
        <w:t>to</w:t>
      </w:r>
      <w:r w:rsidR="002743CC" w:rsidRPr="00884E20">
        <w:rPr>
          <w:rFonts w:ascii="Open Sans" w:hAnsi="Open Sans" w:cs="Open Sans"/>
          <w:sz w:val="20"/>
          <w:szCs w:val="20"/>
        </w:rPr>
        <w:t xml:space="preserve"> be </w:t>
      </w:r>
      <w:r w:rsidR="00D76099" w:rsidRPr="00884E20">
        <w:rPr>
          <w:rFonts w:ascii="Open Sans" w:hAnsi="Open Sans" w:cs="Open Sans"/>
          <w:sz w:val="20"/>
          <w:szCs w:val="20"/>
        </w:rPr>
        <w:t xml:space="preserve">offered to the </w:t>
      </w:r>
      <w:r w:rsidR="0057631E" w:rsidRPr="00884E20">
        <w:rPr>
          <w:rFonts w:ascii="Open Sans" w:hAnsi="Open Sans" w:cs="Open Sans"/>
          <w:sz w:val="20"/>
          <w:szCs w:val="20"/>
        </w:rPr>
        <w:t xml:space="preserve">whole </w:t>
      </w:r>
      <w:r w:rsidR="00D76099" w:rsidRPr="00884E20">
        <w:rPr>
          <w:rFonts w:ascii="Open Sans" w:hAnsi="Open Sans" w:cs="Open Sans"/>
          <w:sz w:val="20"/>
          <w:szCs w:val="20"/>
        </w:rPr>
        <w:t xml:space="preserve">market. </w:t>
      </w:r>
    </w:p>
    <w:p w14:paraId="4D41866C" w14:textId="2E36EE93" w:rsidR="00D76099" w:rsidRPr="00884E20" w:rsidRDefault="00D76099" w:rsidP="00CC2402">
      <w:pPr>
        <w:tabs>
          <w:tab w:val="left" w:pos="2160"/>
        </w:tabs>
        <w:rPr>
          <w:rFonts w:ascii="Open Sans" w:hAnsi="Open Sans" w:cs="Open Sans"/>
          <w:sz w:val="20"/>
          <w:szCs w:val="20"/>
        </w:rPr>
      </w:pPr>
      <w:r w:rsidRPr="00884E20">
        <w:rPr>
          <w:rFonts w:ascii="Open Sans" w:hAnsi="Open Sans" w:cs="Open Sans"/>
          <w:sz w:val="20"/>
          <w:szCs w:val="20"/>
        </w:rPr>
        <w:t xml:space="preserve">Equally, we also emphasis that government should not only be focused on creating contracts for variable </w:t>
      </w:r>
      <w:r w:rsidR="0057631E" w:rsidRPr="00884E20">
        <w:rPr>
          <w:rFonts w:ascii="Open Sans" w:hAnsi="Open Sans" w:cs="Open Sans"/>
          <w:sz w:val="20"/>
          <w:szCs w:val="20"/>
        </w:rPr>
        <w:t>renewables but</w:t>
      </w:r>
      <w:r w:rsidRPr="00884E20">
        <w:rPr>
          <w:rFonts w:ascii="Open Sans" w:hAnsi="Open Sans" w:cs="Open Sans"/>
          <w:sz w:val="20"/>
          <w:szCs w:val="20"/>
        </w:rPr>
        <w:t xml:space="preserve"> recognise the need for low carbon </w:t>
      </w:r>
      <w:r w:rsidR="00A7304D">
        <w:rPr>
          <w:rFonts w:ascii="Open Sans" w:hAnsi="Open Sans" w:cs="Open Sans"/>
          <w:sz w:val="20"/>
          <w:szCs w:val="20"/>
        </w:rPr>
        <w:t xml:space="preserve">firm and dispatchable </w:t>
      </w:r>
      <w:r w:rsidRPr="00884E20">
        <w:rPr>
          <w:rFonts w:ascii="Open Sans" w:hAnsi="Open Sans" w:cs="Open Sans"/>
          <w:sz w:val="20"/>
          <w:szCs w:val="20"/>
        </w:rPr>
        <w:t>capacity</w:t>
      </w:r>
      <w:r w:rsidR="00954B37" w:rsidRPr="00884E20">
        <w:rPr>
          <w:rFonts w:ascii="Open Sans" w:hAnsi="Open Sans" w:cs="Open Sans"/>
          <w:sz w:val="20"/>
          <w:szCs w:val="20"/>
        </w:rPr>
        <w:t xml:space="preserve">. This is currently delivered in the CfD </w:t>
      </w:r>
      <w:r w:rsidRPr="00884E20">
        <w:rPr>
          <w:rFonts w:ascii="Open Sans" w:hAnsi="Open Sans" w:cs="Open Sans"/>
          <w:sz w:val="20"/>
          <w:szCs w:val="20"/>
        </w:rPr>
        <w:t xml:space="preserve">by technologies like biomass, energy from waste with CHP (including </w:t>
      </w:r>
      <w:r w:rsidR="007E5A70" w:rsidRPr="00884E20">
        <w:rPr>
          <w:rFonts w:ascii="Open Sans" w:hAnsi="Open Sans" w:cs="Open Sans"/>
          <w:sz w:val="20"/>
          <w:szCs w:val="20"/>
        </w:rPr>
        <w:t>advanced</w:t>
      </w:r>
      <w:r w:rsidRPr="00884E20">
        <w:rPr>
          <w:rFonts w:ascii="Open Sans" w:hAnsi="Open Sans" w:cs="Open Sans"/>
          <w:sz w:val="20"/>
          <w:szCs w:val="20"/>
        </w:rPr>
        <w:t xml:space="preserve"> thermal technologies), tidal, </w:t>
      </w:r>
      <w:proofErr w:type="gramStart"/>
      <w:r w:rsidRPr="00884E20">
        <w:rPr>
          <w:rFonts w:ascii="Open Sans" w:hAnsi="Open Sans" w:cs="Open Sans"/>
          <w:sz w:val="20"/>
          <w:szCs w:val="20"/>
        </w:rPr>
        <w:t>hydro</w:t>
      </w:r>
      <w:proofErr w:type="gramEnd"/>
      <w:r w:rsidRPr="00884E20">
        <w:rPr>
          <w:rFonts w:ascii="Open Sans" w:hAnsi="Open Sans" w:cs="Open Sans"/>
          <w:sz w:val="20"/>
          <w:szCs w:val="20"/>
        </w:rPr>
        <w:t xml:space="preserve"> and deep geothermal. Such generation is also going to be needed in a secure an</w:t>
      </w:r>
      <w:r w:rsidR="00154F6C" w:rsidRPr="00884E20">
        <w:rPr>
          <w:rFonts w:ascii="Open Sans" w:hAnsi="Open Sans" w:cs="Open Sans"/>
          <w:sz w:val="20"/>
          <w:szCs w:val="20"/>
        </w:rPr>
        <w:t>d</w:t>
      </w:r>
      <w:r w:rsidRPr="00884E20">
        <w:rPr>
          <w:rFonts w:ascii="Open Sans" w:hAnsi="Open Sans" w:cs="Open Sans"/>
          <w:sz w:val="20"/>
          <w:szCs w:val="20"/>
        </w:rPr>
        <w:t xml:space="preserve"> affordable energy system.</w:t>
      </w:r>
      <w:r w:rsidR="00651BE7" w:rsidRPr="00884E20">
        <w:rPr>
          <w:rFonts w:ascii="Open Sans" w:hAnsi="Open Sans" w:cs="Open Sans"/>
          <w:sz w:val="20"/>
          <w:szCs w:val="20"/>
        </w:rPr>
        <w:t xml:space="preserve"> The associated risks, and how they are shared between developer, </w:t>
      </w:r>
      <w:r w:rsidR="00B278F9" w:rsidRPr="00884E20">
        <w:rPr>
          <w:rFonts w:ascii="Open Sans" w:hAnsi="Open Sans" w:cs="Open Sans"/>
          <w:sz w:val="20"/>
          <w:szCs w:val="20"/>
        </w:rPr>
        <w:t>investors</w:t>
      </w:r>
      <w:r w:rsidR="00651BE7" w:rsidRPr="00884E20">
        <w:rPr>
          <w:rFonts w:ascii="Open Sans" w:hAnsi="Open Sans" w:cs="Open Sans"/>
          <w:sz w:val="20"/>
          <w:szCs w:val="20"/>
        </w:rPr>
        <w:t xml:space="preserve">, </w:t>
      </w:r>
      <w:proofErr w:type="gramStart"/>
      <w:r w:rsidR="00651BE7" w:rsidRPr="00884E20">
        <w:rPr>
          <w:rFonts w:ascii="Open Sans" w:hAnsi="Open Sans" w:cs="Open Sans"/>
          <w:sz w:val="20"/>
          <w:szCs w:val="20"/>
        </w:rPr>
        <w:t>consumers</w:t>
      </w:r>
      <w:proofErr w:type="gramEnd"/>
      <w:r w:rsidR="00651BE7" w:rsidRPr="00884E20">
        <w:rPr>
          <w:rFonts w:ascii="Open Sans" w:hAnsi="Open Sans" w:cs="Open Sans"/>
          <w:sz w:val="20"/>
          <w:szCs w:val="20"/>
        </w:rPr>
        <w:t xml:space="preserve"> and </w:t>
      </w:r>
      <w:r w:rsidR="00B278F9" w:rsidRPr="00884E20">
        <w:rPr>
          <w:rFonts w:ascii="Open Sans" w:hAnsi="Open Sans" w:cs="Open Sans"/>
          <w:sz w:val="20"/>
          <w:szCs w:val="20"/>
        </w:rPr>
        <w:t>government</w:t>
      </w:r>
      <w:r w:rsidR="00651BE7" w:rsidRPr="00884E20">
        <w:rPr>
          <w:rFonts w:ascii="Open Sans" w:hAnsi="Open Sans" w:cs="Open Sans"/>
          <w:sz w:val="20"/>
          <w:szCs w:val="20"/>
        </w:rPr>
        <w:t xml:space="preserve"> are going to be diffe</w:t>
      </w:r>
      <w:r w:rsidR="00154F6C" w:rsidRPr="00884E20">
        <w:rPr>
          <w:rFonts w:ascii="Open Sans" w:hAnsi="Open Sans" w:cs="Open Sans"/>
          <w:sz w:val="20"/>
          <w:szCs w:val="20"/>
        </w:rPr>
        <w:t xml:space="preserve">r </w:t>
      </w:r>
      <w:r w:rsidR="00154F6C" w:rsidRPr="00884E20">
        <w:rPr>
          <w:rFonts w:ascii="Open Sans" w:hAnsi="Open Sans" w:cs="Open Sans"/>
          <w:sz w:val="20"/>
          <w:szCs w:val="20"/>
        </w:rPr>
        <w:lastRenderedPageBreak/>
        <w:t>by generation asset</w:t>
      </w:r>
      <w:r w:rsidR="00CC18B0" w:rsidRPr="00884E20">
        <w:rPr>
          <w:rFonts w:ascii="Open Sans" w:hAnsi="Open Sans" w:cs="Open Sans"/>
          <w:sz w:val="20"/>
          <w:szCs w:val="20"/>
        </w:rPr>
        <w:t>.</w:t>
      </w:r>
      <w:r w:rsidR="00651BE7" w:rsidRPr="00884E20">
        <w:rPr>
          <w:rFonts w:ascii="Open Sans" w:hAnsi="Open Sans" w:cs="Open Sans"/>
          <w:sz w:val="20"/>
          <w:szCs w:val="20"/>
        </w:rPr>
        <w:t xml:space="preserve"> </w:t>
      </w:r>
      <w:r w:rsidR="00CC18B0" w:rsidRPr="00884E20">
        <w:rPr>
          <w:rFonts w:ascii="Open Sans" w:hAnsi="Open Sans" w:cs="Open Sans"/>
          <w:sz w:val="20"/>
          <w:szCs w:val="20"/>
        </w:rPr>
        <w:t xml:space="preserve">The dynamic of risks for different sorts of generation therefore </w:t>
      </w:r>
      <w:r w:rsidR="006430AB" w:rsidRPr="00884E20">
        <w:rPr>
          <w:rFonts w:ascii="Open Sans" w:hAnsi="Open Sans" w:cs="Open Sans"/>
          <w:sz w:val="20"/>
          <w:szCs w:val="20"/>
        </w:rPr>
        <w:t>needs</w:t>
      </w:r>
      <w:r w:rsidR="00CC18B0" w:rsidRPr="00884E20">
        <w:rPr>
          <w:rFonts w:ascii="Open Sans" w:hAnsi="Open Sans" w:cs="Open Sans"/>
          <w:sz w:val="20"/>
          <w:szCs w:val="20"/>
        </w:rPr>
        <w:t xml:space="preserve"> to be considered and the contractual solutions to these risks need to be appropriate and </w:t>
      </w:r>
      <w:r w:rsidR="00FB015F" w:rsidRPr="00884E20">
        <w:rPr>
          <w:rFonts w:ascii="Open Sans" w:hAnsi="Open Sans" w:cs="Open Sans"/>
          <w:sz w:val="20"/>
          <w:szCs w:val="20"/>
        </w:rPr>
        <w:t>relevant</w:t>
      </w:r>
      <w:r w:rsidR="00CC18B0" w:rsidRPr="00884E20">
        <w:rPr>
          <w:rFonts w:ascii="Open Sans" w:hAnsi="Open Sans" w:cs="Open Sans"/>
          <w:sz w:val="20"/>
          <w:szCs w:val="20"/>
        </w:rPr>
        <w:t xml:space="preserve">. </w:t>
      </w:r>
    </w:p>
    <w:p w14:paraId="50AAC6F9" w14:textId="020E4AD3" w:rsidR="00CC18B0" w:rsidRPr="00884E20" w:rsidRDefault="00CC18B0" w:rsidP="00CC2402">
      <w:pPr>
        <w:tabs>
          <w:tab w:val="left" w:pos="2160"/>
        </w:tabs>
        <w:rPr>
          <w:rFonts w:ascii="Open Sans" w:hAnsi="Open Sans" w:cs="Open Sans"/>
          <w:sz w:val="20"/>
          <w:szCs w:val="20"/>
        </w:rPr>
      </w:pPr>
      <w:r w:rsidRPr="00884E20">
        <w:rPr>
          <w:rFonts w:ascii="Open Sans" w:hAnsi="Open Sans" w:cs="Open Sans"/>
          <w:sz w:val="20"/>
          <w:szCs w:val="20"/>
        </w:rPr>
        <w:t xml:space="preserve">Given the suggested complexity of </w:t>
      </w:r>
      <w:r w:rsidR="00B278F9" w:rsidRPr="00884E20">
        <w:rPr>
          <w:rFonts w:ascii="Open Sans" w:hAnsi="Open Sans" w:cs="Open Sans"/>
          <w:sz w:val="20"/>
          <w:szCs w:val="20"/>
        </w:rPr>
        <w:t xml:space="preserve">offering </w:t>
      </w:r>
      <w:r w:rsidR="00A43248" w:rsidRPr="00884E20">
        <w:rPr>
          <w:rFonts w:ascii="Open Sans" w:hAnsi="Open Sans" w:cs="Open Sans"/>
          <w:sz w:val="20"/>
          <w:szCs w:val="20"/>
        </w:rPr>
        <w:t>new contract arrangements</w:t>
      </w:r>
      <w:r w:rsidR="00B278F9" w:rsidRPr="00884E20">
        <w:rPr>
          <w:rFonts w:ascii="Open Sans" w:hAnsi="Open Sans" w:cs="Open Sans"/>
          <w:sz w:val="20"/>
          <w:szCs w:val="20"/>
        </w:rPr>
        <w:t xml:space="preserve">, which are needed, while also valuing the need to ensure there is no hiatus in </w:t>
      </w:r>
      <w:r w:rsidR="00FB015F" w:rsidRPr="00884E20">
        <w:rPr>
          <w:rFonts w:ascii="Open Sans" w:hAnsi="Open Sans" w:cs="Open Sans"/>
          <w:sz w:val="20"/>
          <w:szCs w:val="20"/>
        </w:rPr>
        <w:t>investment</w:t>
      </w:r>
      <w:r w:rsidR="00B278F9" w:rsidRPr="00884E20">
        <w:rPr>
          <w:rFonts w:ascii="Open Sans" w:hAnsi="Open Sans" w:cs="Open Sans"/>
          <w:sz w:val="20"/>
          <w:szCs w:val="20"/>
        </w:rPr>
        <w:t xml:space="preserve"> and developm</w:t>
      </w:r>
      <w:r w:rsidR="009634AF">
        <w:rPr>
          <w:rFonts w:ascii="Open Sans" w:hAnsi="Open Sans" w:cs="Open Sans"/>
          <w:sz w:val="20"/>
          <w:szCs w:val="20"/>
        </w:rPr>
        <w:t>en</w:t>
      </w:r>
      <w:r w:rsidR="00B278F9" w:rsidRPr="00884E20">
        <w:rPr>
          <w:rFonts w:ascii="Open Sans" w:hAnsi="Open Sans" w:cs="Open Sans"/>
          <w:sz w:val="20"/>
          <w:szCs w:val="20"/>
        </w:rPr>
        <w:t xml:space="preserve">t of a range of generation technologies, we suggest that </w:t>
      </w:r>
      <w:r w:rsidR="00FB015F" w:rsidRPr="00884E20">
        <w:rPr>
          <w:rFonts w:ascii="Open Sans" w:hAnsi="Open Sans" w:cs="Open Sans"/>
          <w:sz w:val="20"/>
          <w:szCs w:val="20"/>
        </w:rPr>
        <w:t>there will be value in both offering new CfD contracts (whether deemed or capacity payment) in parallel to offering traditional C</w:t>
      </w:r>
      <w:r w:rsidR="00E97EFD" w:rsidRPr="00884E20">
        <w:rPr>
          <w:rFonts w:ascii="Open Sans" w:hAnsi="Open Sans" w:cs="Open Sans"/>
          <w:sz w:val="20"/>
          <w:szCs w:val="20"/>
        </w:rPr>
        <w:t>f</w:t>
      </w:r>
      <w:r w:rsidR="00FB015F" w:rsidRPr="00884E20">
        <w:rPr>
          <w:rFonts w:ascii="Open Sans" w:hAnsi="Open Sans" w:cs="Open Sans"/>
          <w:sz w:val="20"/>
          <w:szCs w:val="20"/>
        </w:rPr>
        <w:t xml:space="preserve">D arrangements in the short to medium term. </w:t>
      </w:r>
    </w:p>
    <w:p w14:paraId="03E08FC1" w14:textId="60D8D961" w:rsidR="00B4533E" w:rsidRPr="00884E20" w:rsidRDefault="00B4533E" w:rsidP="00B4533E">
      <w:pPr>
        <w:rPr>
          <w:rFonts w:ascii="Open Sans" w:hAnsi="Open Sans" w:cs="Open Sans"/>
          <w:b/>
          <w:bCs/>
          <w:color w:val="156082" w:themeColor="accent1"/>
          <w:sz w:val="20"/>
          <w:szCs w:val="20"/>
        </w:rPr>
      </w:pPr>
      <w:r w:rsidRPr="00884E20">
        <w:rPr>
          <w:rFonts w:ascii="Open Sans" w:hAnsi="Open Sans" w:cs="Open Sans"/>
          <w:b/>
          <w:bCs/>
          <w:color w:val="156082" w:themeColor="accent1"/>
          <w:sz w:val="20"/>
          <w:szCs w:val="20"/>
        </w:rPr>
        <w:t>5. Assuming the CfD distortions we have identified are removed, and renewable assets are exposed to the full range of market signals/risks (</w:t>
      </w:r>
      <w:proofErr w:type="gramStart"/>
      <w:r w:rsidRPr="00884E20">
        <w:rPr>
          <w:rFonts w:ascii="Open Sans" w:hAnsi="Open Sans" w:cs="Open Sans"/>
          <w:b/>
          <w:bCs/>
          <w:color w:val="156082" w:themeColor="accent1"/>
          <w:sz w:val="20"/>
          <w:szCs w:val="20"/>
        </w:rPr>
        <w:t>similar to</w:t>
      </w:r>
      <w:proofErr w:type="gramEnd"/>
      <w:r w:rsidRPr="00884E20">
        <w:rPr>
          <w:rFonts w:ascii="Open Sans" w:hAnsi="Open Sans" w:cs="Open Sans"/>
          <w:b/>
          <w:bCs/>
          <w:color w:val="156082" w:themeColor="accent1"/>
          <w:sz w:val="20"/>
          <w:szCs w:val="20"/>
        </w:rPr>
        <w:t xml:space="preserve"> fully merchant assets), how far</w:t>
      </w:r>
      <w:r w:rsidR="00E80DBE" w:rsidRPr="00884E20">
        <w:rPr>
          <w:rFonts w:ascii="Open Sans" w:hAnsi="Open Sans" w:cs="Open Sans"/>
          <w:b/>
          <w:bCs/>
          <w:color w:val="156082" w:themeColor="accent1"/>
          <w:sz w:val="20"/>
          <w:szCs w:val="20"/>
        </w:rPr>
        <w:t xml:space="preserve"> </w:t>
      </w:r>
      <w:r w:rsidRPr="00884E20">
        <w:rPr>
          <w:rFonts w:ascii="Open Sans" w:hAnsi="Open Sans" w:cs="Open Sans"/>
          <w:b/>
          <w:bCs/>
          <w:color w:val="156082" w:themeColor="accent1"/>
          <w:sz w:val="20"/>
          <w:szCs w:val="20"/>
        </w:rPr>
        <w:t>would assets alter their behaviour in practice?</w:t>
      </w:r>
    </w:p>
    <w:p w14:paraId="7CEAA488" w14:textId="4EC785D8" w:rsidR="00E97EFD" w:rsidRPr="00884E20" w:rsidRDefault="00E97EFD" w:rsidP="00A33BA8">
      <w:pPr>
        <w:rPr>
          <w:rFonts w:ascii="Open Sans" w:hAnsi="Open Sans" w:cs="Open Sans"/>
          <w:sz w:val="20"/>
          <w:szCs w:val="20"/>
        </w:rPr>
      </w:pPr>
      <w:r w:rsidRPr="00884E20">
        <w:rPr>
          <w:rFonts w:ascii="Open Sans" w:hAnsi="Open Sans" w:cs="Open Sans"/>
          <w:sz w:val="20"/>
          <w:szCs w:val="20"/>
        </w:rPr>
        <w:t xml:space="preserve">While supportive </w:t>
      </w:r>
      <w:r w:rsidR="00D155AB" w:rsidRPr="00884E20">
        <w:rPr>
          <w:rFonts w:ascii="Open Sans" w:hAnsi="Open Sans" w:cs="Open Sans"/>
          <w:sz w:val="20"/>
          <w:szCs w:val="20"/>
        </w:rPr>
        <w:t xml:space="preserve">of developments for a deemed CfD or capacity </w:t>
      </w:r>
      <w:r w:rsidR="00A32408" w:rsidRPr="00884E20">
        <w:rPr>
          <w:rFonts w:ascii="Open Sans" w:hAnsi="Open Sans" w:cs="Open Sans"/>
          <w:sz w:val="20"/>
          <w:szCs w:val="20"/>
        </w:rPr>
        <w:t>payment</w:t>
      </w:r>
      <w:r w:rsidR="00D155AB" w:rsidRPr="00884E20">
        <w:rPr>
          <w:rFonts w:ascii="Open Sans" w:hAnsi="Open Sans" w:cs="Open Sans"/>
          <w:sz w:val="20"/>
          <w:szCs w:val="20"/>
        </w:rPr>
        <w:t>, we note that with the current level of detail</w:t>
      </w:r>
      <w:r w:rsidR="00DD1CF0" w:rsidRPr="00884E20">
        <w:rPr>
          <w:rFonts w:ascii="Open Sans" w:hAnsi="Open Sans" w:cs="Open Sans"/>
          <w:sz w:val="20"/>
          <w:szCs w:val="20"/>
        </w:rPr>
        <w:t xml:space="preserve"> in the consultation</w:t>
      </w:r>
      <w:r w:rsidR="00D155AB" w:rsidRPr="00884E20">
        <w:rPr>
          <w:rFonts w:ascii="Open Sans" w:hAnsi="Open Sans" w:cs="Open Sans"/>
          <w:sz w:val="20"/>
          <w:szCs w:val="20"/>
        </w:rPr>
        <w:t xml:space="preserve"> it is not yet possible to say </w:t>
      </w:r>
      <w:r w:rsidR="00A32408" w:rsidRPr="00884E20">
        <w:rPr>
          <w:rFonts w:ascii="Open Sans" w:hAnsi="Open Sans" w:cs="Open Sans"/>
          <w:sz w:val="20"/>
          <w:szCs w:val="20"/>
        </w:rPr>
        <w:t xml:space="preserve">how different forms of generation </w:t>
      </w:r>
      <w:r w:rsidR="00AC2B14" w:rsidRPr="00884E20">
        <w:rPr>
          <w:rFonts w:ascii="Open Sans" w:hAnsi="Open Sans" w:cs="Open Sans"/>
          <w:sz w:val="20"/>
          <w:szCs w:val="20"/>
        </w:rPr>
        <w:t>assets</w:t>
      </w:r>
      <w:r w:rsidR="00A32408" w:rsidRPr="00884E20">
        <w:rPr>
          <w:rFonts w:ascii="Open Sans" w:hAnsi="Open Sans" w:cs="Open Sans"/>
          <w:sz w:val="20"/>
          <w:szCs w:val="20"/>
        </w:rPr>
        <w:t xml:space="preserve"> will respond. </w:t>
      </w:r>
      <w:r w:rsidR="00CA1A1F" w:rsidRPr="00884E20">
        <w:rPr>
          <w:rFonts w:ascii="Open Sans" w:hAnsi="Open Sans" w:cs="Open Sans"/>
          <w:sz w:val="20"/>
          <w:szCs w:val="20"/>
        </w:rPr>
        <w:t>W</w:t>
      </w:r>
      <w:r w:rsidR="00AC2B14" w:rsidRPr="00884E20">
        <w:rPr>
          <w:rFonts w:ascii="Open Sans" w:hAnsi="Open Sans" w:cs="Open Sans"/>
          <w:sz w:val="20"/>
          <w:szCs w:val="20"/>
        </w:rPr>
        <w:t xml:space="preserve">hile we support the fact that a deemed CfD could potentially </w:t>
      </w:r>
      <w:r w:rsidR="00876557" w:rsidRPr="00884E20">
        <w:rPr>
          <w:rFonts w:ascii="Open Sans" w:hAnsi="Open Sans" w:cs="Open Sans"/>
          <w:sz w:val="20"/>
          <w:szCs w:val="20"/>
        </w:rPr>
        <w:t>provide the opportunity for generation to be exposed to wider market signals</w:t>
      </w:r>
      <w:r w:rsidR="00EF4221" w:rsidRPr="00884E20">
        <w:rPr>
          <w:rFonts w:ascii="Open Sans" w:hAnsi="Open Sans" w:cs="Open Sans"/>
          <w:sz w:val="20"/>
          <w:szCs w:val="20"/>
        </w:rPr>
        <w:t xml:space="preserve">, there is little detail as to what obligation </w:t>
      </w:r>
      <w:r w:rsidR="0028052D" w:rsidRPr="00884E20">
        <w:rPr>
          <w:rFonts w:ascii="Open Sans" w:hAnsi="Open Sans" w:cs="Open Sans"/>
          <w:sz w:val="20"/>
          <w:szCs w:val="20"/>
        </w:rPr>
        <w:t xml:space="preserve">or advantage </w:t>
      </w:r>
      <w:r w:rsidR="00EF4221" w:rsidRPr="00884E20">
        <w:rPr>
          <w:rFonts w:ascii="Open Sans" w:hAnsi="Open Sans" w:cs="Open Sans"/>
          <w:sz w:val="20"/>
          <w:szCs w:val="20"/>
        </w:rPr>
        <w:t xml:space="preserve">there would be for assets to respond beyond </w:t>
      </w:r>
      <w:r w:rsidR="000252FE" w:rsidRPr="00884E20">
        <w:rPr>
          <w:rFonts w:ascii="Open Sans" w:hAnsi="Open Sans" w:cs="Open Sans"/>
          <w:sz w:val="20"/>
          <w:szCs w:val="20"/>
        </w:rPr>
        <w:t xml:space="preserve">just </w:t>
      </w:r>
      <w:r w:rsidR="0028052D" w:rsidRPr="00884E20">
        <w:rPr>
          <w:rFonts w:ascii="Open Sans" w:hAnsi="Open Sans" w:cs="Open Sans"/>
          <w:sz w:val="20"/>
          <w:szCs w:val="20"/>
        </w:rPr>
        <w:t>receiving</w:t>
      </w:r>
      <w:r w:rsidR="000252FE" w:rsidRPr="00884E20">
        <w:rPr>
          <w:rFonts w:ascii="Open Sans" w:hAnsi="Open Sans" w:cs="Open Sans"/>
          <w:sz w:val="20"/>
          <w:szCs w:val="20"/>
        </w:rPr>
        <w:t xml:space="preserve"> the respective deemed or capacity payments for the generation. For example, where variable generation has zero marginal cost</w:t>
      </w:r>
      <w:r w:rsidR="00DD1CF0" w:rsidRPr="00884E20">
        <w:rPr>
          <w:rFonts w:ascii="Open Sans" w:hAnsi="Open Sans" w:cs="Open Sans"/>
          <w:sz w:val="20"/>
          <w:szCs w:val="20"/>
        </w:rPr>
        <w:t xml:space="preserve">, </w:t>
      </w:r>
      <w:r w:rsidR="00C5510E" w:rsidRPr="00884E20">
        <w:rPr>
          <w:rFonts w:ascii="Open Sans" w:hAnsi="Open Sans" w:cs="Open Sans"/>
          <w:sz w:val="20"/>
          <w:szCs w:val="20"/>
        </w:rPr>
        <w:t xml:space="preserve">it is not yet clear why they would </w:t>
      </w:r>
      <w:r w:rsidR="00DD1CF0" w:rsidRPr="00884E20">
        <w:rPr>
          <w:rFonts w:ascii="Open Sans" w:hAnsi="Open Sans" w:cs="Open Sans"/>
          <w:sz w:val="20"/>
          <w:szCs w:val="20"/>
        </w:rPr>
        <w:t xml:space="preserve">then </w:t>
      </w:r>
      <w:r w:rsidR="00C5510E" w:rsidRPr="00884E20">
        <w:rPr>
          <w:rFonts w:ascii="Open Sans" w:hAnsi="Open Sans" w:cs="Open Sans"/>
          <w:sz w:val="20"/>
          <w:szCs w:val="20"/>
        </w:rPr>
        <w:t xml:space="preserve">switch off under </w:t>
      </w:r>
      <w:r w:rsidR="00501B16" w:rsidRPr="00884E20">
        <w:rPr>
          <w:rFonts w:ascii="Open Sans" w:hAnsi="Open Sans" w:cs="Open Sans"/>
          <w:sz w:val="20"/>
          <w:szCs w:val="20"/>
        </w:rPr>
        <w:t>a</w:t>
      </w:r>
      <w:r w:rsidR="00C5510E" w:rsidRPr="00884E20">
        <w:rPr>
          <w:rFonts w:ascii="Open Sans" w:hAnsi="Open Sans" w:cs="Open Sans"/>
          <w:sz w:val="20"/>
          <w:szCs w:val="20"/>
        </w:rPr>
        <w:t xml:space="preserve"> deemed </w:t>
      </w:r>
      <w:r w:rsidR="00D07ED1" w:rsidRPr="00884E20">
        <w:rPr>
          <w:rFonts w:ascii="Open Sans" w:hAnsi="Open Sans" w:cs="Open Sans"/>
          <w:sz w:val="20"/>
          <w:szCs w:val="20"/>
        </w:rPr>
        <w:t>scenario</w:t>
      </w:r>
      <w:r w:rsidR="00501B16" w:rsidRPr="00884E20">
        <w:rPr>
          <w:rFonts w:ascii="Open Sans" w:hAnsi="Open Sans" w:cs="Open Sans"/>
          <w:sz w:val="20"/>
          <w:szCs w:val="20"/>
        </w:rPr>
        <w:t>. It is possible that developm</w:t>
      </w:r>
      <w:r w:rsidR="007B1E30" w:rsidRPr="00884E20">
        <w:rPr>
          <w:rFonts w:ascii="Open Sans" w:hAnsi="Open Sans" w:cs="Open Sans"/>
          <w:sz w:val="20"/>
          <w:szCs w:val="20"/>
        </w:rPr>
        <w:t>ent</w:t>
      </w:r>
      <w:r w:rsidR="00501B16" w:rsidRPr="00884E20">
        <w:rPr>
          <w:rFonts w:ascii="Open Sans" w:hAnsi="Open Sans" w:cs="Open Sans"/>
          <w:sz w:val="20"/>
          <w:szCs w:val="20"/>
        </w:rPr>
        <w:t xml:space="preserve"> of such CfD contracts will need to </w:t>
      </w:r>
      <w:r w:rsidR="008B2F3B" w:rsidRPr="00884E20">
        <w:rPr>
          <w:rFonts w:ascii="Open Sans" w:hAnsi="Open Sans" w:cs="Open Sans"/>
          <w:sz w:val="20"/>
          <w:szCs w:val="20"/>
        </w:rPr>
        <w:t>be accompanied by further market rules</w:t>
      </w:r>
      <w:r w:rsidR="00F63C12" w:rsidRPr="00884E20">
        <w:rPr>
          <w:rFonts w:ascii="Open Sans" w:hAnsi="Open Sans" w:cs="Open Sans"/>
          <w:sz w:val="20"/>
          <w:szCs w:val="20"/>
        </w:rPr>
        <w:t xml:space="preserve"> (such as within the balancing market)</w:t>
      </w:r>
      <w:r w:rsidR="008B2F3B" w:rsidRPr="00884E20">
        <w:rPr>
          <w:rFonts w:ascii="Open Sans" w:hAnsi="Open Sans" w:cs="Open Sans"/>
          <w:sz w:val="20"/>
          <w:szCs w:val="20"/>
        </w:rPr>
        <w:t xml:space="preserve"> </w:t>
      </w:r>
      <w:r w:rsidR="00B72336" w:rsidRPr="00884E20">
        <w:rPr>
          <w:rFonts w:ascii="Open Sans" w:hAnsi="Open Sans" w:cs="Open Sans"/>
          <w:sz w:val="20"/>
          <w:szCs w:val="20"/>
        </w:rPr>
        <w:t xml:space="preserve">which </w:t>
      </w:r>
      <w:r w:rsidR="00F63C12" w:rsidRPr="00884E20">
        <w:rPr>
          <w:rFonts w:ascii="Open Sans" w:hAnsi="Open Sans" w:cs="Open Sans"/>
          <w:sz w:val="20"/>
          <w:szCs w:val="20"/>
        </w:rPr>
        <w:t xml:space="preserve">would </w:t>
      </w:r>
      <w:r w:rsidR="00B72336" w:rsidRPr="00884E20">
        <w:rPr>
          <w:rFonts w:ascii="Open Sans" w:hAnsi="Open Sans" w:cs="Open Sans"/>
          <w:sz w:val="20"/>
          <w:szCs w:val="20"/>
        </w:rPr>
        <w:t xml:space="preserve">ensure </w:t>
      </w:r>
      <w:r w:rsidR="00F63C12" w:rsidRPr="00884E20">
        <w:rPr>
          <w:rFonts w:ascii="Open Sans" w:hAnsi="Open Sans" w:cs="Open Sans"/>
          <w:sz w:val="20"/>
          <w:szCs w:val="20"/>
        </w:rPr>
        <w:t xml:space="preserve">a response to wider market signals. </w:t>
      </w:r>
      <w:r w:rsidR="00EA1CCB" w:rsidRPr="00884E20">
        <w:rPr>
          <w:rFonts w:ascii="Open Sans" w:hAnsi="Open Sans" w:cs="Open Sans"/>
          <w:sz w:val="20"/>
          <w:szCs w:val="20"/>
        </w:rPr>
        <w:t xml:space="preserve">Such rules have not yet been explored within the REMA consultation and will need to be developed in conjunction to new CfD offerings. </w:t>
      </w:r>
    </w:p>
    <w:p w14:paraId="148F03B7" w14:textId="25E1D25A" w:rsidR="00E97EFD" w:rsidRPr="00884E20" w:rsidRDefault="00937081" w:rsidP="00A33BA8">
      <w:pPr>
        <w:rPr>
          <w:rFonts w:ascii="Open Sans" w:hAnsi="Open Sans" w:cs="Open Sans"/>
          <w:sz w:val="20"/>
          <w:szCs w:val="20"/>
        </w:rPr>
      </w:pPr>
      <w:r w:rsidRPr="00884E20">
        <w:rPr>
          <w:rFonts w:ascii="Open Sans" w:hAnsi="Open Sans" w:cs="Open Sans"/>
          <w:sz w:val="20"/>
          <w:szCs w:val="20"/>
        </w:rPr>
        <w:t xml:space="preserve">As identified in question 4, </w:t>
      </w:r>
      <w:r w:rsidR="00745EE8" w:rsidRPr="00884E20">
        <w:rPr>
          <w:rFonts w:ascii="Open Sans" w:hAnsi="Open Sans" w:cs="Open Sans"/>
          <w:sz w:val="20"/>
          <w:szCs w:val="20"/>
        </w:rPr>
        <w:t>it will also be important to consider how different types of generation assets will respond to</w:t>
      </w:r>
      <w:r w:rsidR="0018649B" w:rsidRPr="00884E20">
        <w:rPr>
          <w:rFonts w:ascii="Open Sans" w:hAnsi="Open Sans" w:cs="Open Sans"/>
          <w:sz w:val="20"/>
          <w:szCs w:val="20"/>
        </w:rPr>
        <w:t xml:space="preserve"> different forms of contracts.</w:t>
      </w:r>
      <w:r w:rsidR="00754B1D" w:rsidRPr="00884E20">
        <w:rPr>
          <w:rFonts w:ascii="Open Sans" w:hAnsi="Open Sans" w:cs="Open Sans"/>
          <w:sz w:val="20"/>
          <w:szCs w:val="20"/>
        </w:rPr>
        <w:t xml:space="preserve"> It could be more complex to deem certain forms of generation, while the be</w:t>
      </w:r>
      <w:r w:rsidR="00CA1A1F" w:rsidRPr="00884E20">
        <w:rPr>
          <w:rFonts w:ascii="Open Sans" w:hAnsi="Open Sans" w:cs="Open Sans"/>
          <w:sz w:val="20"/>
          <w:szCs w:val="20"/>
        </w:rPr>
        <w:t>ne</w:t>
      </w:r>
      <w:r w:rsidR="00754B1D" w:rsidRPr="00884E20">
        <w:rPr>
          <w:rFonts w:ascii="Open Sans" w:hAnsi="Open Sans" w:cs="Open Sans"/>
          <w:sz w:val="20"/>
          <w:szCs w:val="20"/>
        </w:rPr>
        <w:t>fits of deeming may</w:t>
      </w:r>
      <w:r w:rsidR="00537028" w:rsidRPr="00884E20">
        <w:rPr>
          <w:rFonts w:ascii="Open Sans" w:hAnsi="Open Sans" w:cs="Open Sans"/>
          <w:sz w:val="20"/>
          <w:szCs w:val="20"/>
        </w:rPr>
        <w:t xml:space="preserve"> </w:t>
      </w:r>
      <w:r w:rsidR="00754B1D" w:rsidRPr="00884E20">
        <w:rPr>
          <w:rFonts w:ascii="Open Sans" w:hAnsi="Open Sans" w:cs="Open Sans"/>
          <w:sz w:val="20"/>
          <w:szCs w:val="20"/>
        </w:rPr>
        <w:t xml:space="preserve">be less </w:t>
      </w:r>
      <w:r w:rsidR="0035531B" w:rsidRPr="00884E20">
        <w:rPr>
          <w:rFonts w:ascii="Open Sans" w:hAnsi="Open Sans" w:cs="Open Sans"/>
          <w:sz w:val="20"/>
          <w:szCs w:val="20"/>
        </w:rPr>
        <w:t xml:space="preserve">explicit for generators providing </w:t>
      </w:r>
      <w:r w:rsidR="00A32B95">
        <w:rPr>
          <w:rFonts w:ascii="Open Sans" w:hAnsi="Open Sans" w:cs="Open Sans"/>
          <w:sz w:val="20"/>
          <w:szCs w:val="20"/>
        </w:rPr>
        <w:t>firm</w:t>
      </w:r>
      <w:r w:rsidR="00CA1A1F" w:rsidRPr="00884E20">
        <w:rPr>
          <w:rFonts w:ascii="Open Sans" w:hAnsi="Open Sans" w:cs="Open Sans"/>
          <w:sz w:val="20"/>
          <w:szCs w:val="20"/>
        </w:rPr>
        <w:t xml:space="preserve"> capacity</w:t>
      </w:r>
      <w:r w:rsidR="0035531B" w:rsidRPr="00884E20">
        <w:rPr>
          <w:rFonts w:ascii="Open Sans" w:hAnsi="Open Sans" w:cs="Open Sans"/>
          <w:sz w:val="20"/>
          <w:szCs w:val="20"/>
        </w:rPr>
        <w:t xml:space="preserve">. As such, it will be a case of considering different generation assets to </w:t>
      </w:r>
      <w:r w:rsidR="005A2D6B" w:rsidRPr="00884E20">
        <w:rPr>
          <w:rFonts w:ascii="Open Sans" w:hAnsi="Open Sans" w:cs="Open Sans"/>
          <w:sz w:val="20"/>
          <w:szCs w:val="20"/>
        </w:rPr>
        <w:t>understand</w:t>
      </w:r>
      <w:r w:rsidR="0035531B" w:rsidRPr="00884E20">
        <w:rPr>
          <w:rFonts w:ascii="Open Sans" w:hAnsi="Open Sans" w:cs="Open Sans"/>
          <w:sz w:val="20"/>
          <w:szCs w:val="20"/>
        </w:rPr>
        <w:t xml:space="preserve"> if the additional complexity o</w:t>
      </w:r>
      <w:r w:rsidR="000457CF" w:rsidRPr="00884E20">
        <w:rPr>
          <w:rFonts w:ascii="Open Sans" w:hAnsi="Open Sans" w:cs="Open Sans"/>
          <w:sz w:val="20"/>
          <w:szCs w:val="20"/>
        </w:rPr>
        <w:t xml:space="preserve">f an evolved CfD will lead to significant behavioural change in practice. </w:t>
      </w:r>
      <w:r w:rsidR="006C0096" w:rsidRPr="00884E20">
        <w:rPr>
          <w:rFonts w:ascii="Open Sans" w:hAnsi="Open Sans" w:cs="Open Sans"/>
          <w:sz w:val="20"/>
          <w:szCs w:val="20"/>
        </w:rPr>
        <w:t>Overall</w:t>
      </w:r>
      <w:r w:rsidR="000457CF" w:rsidRPr="00884E20">
        <w:rPr>
          <w:rFonts w:ascii="Open Sans" w:hAnsi="Open Sans" w:cs="Open Sans"/>
          <w:sz w:val="20"/>
          <w:szCs w:val="20"/>
        </w:rPr>
        <w:t xml:space="preserve"> further modelling</w:t>
      </w:r>
      <w:r w:rsidR="00CA1A1F" w:rsidRPr="00884E20">
        <w:rPr>
          <w:rFonts w:ascii="Open Sans" w:hAnsi="Open Sans" w:cs="Open Sans"/>
          <w:sz w:val="20"/>
          <w:szCs w:val="20"/>
        </w:rPr>
        <w:t xml:space="preserve">, against different forms of generation, is needed to properly </w:t>
      </w:r>
      <w:proofErr w:type="gramStart"/>
      <w:r w:rsidR="00CA1A1F" w:rsidRPr="00884E20">
        <w:rPr>
          <w:rFonts w:ascii="Open Sans" w:hAnsi="Open Sans" w:cs="Open Sans"/>
          <w:sz w:val="20"/>
          <w:szCs w:val="20"/>
        </w:rPr>
        <w:t>asses</w:t>
      </w:r>
      <w:proofErr w:type="gramEnd"/>
      <w:r w:rsidR="00CA1A1F" w:rsidRPr="00884E20">
        <w:rPr>
          <w:rFonts w:ascii="Open Sans" w:hAnsi="Open Sans" w:cs="Open Sans"/>
          <w:sz w:val="20"/>
          <w:szCs w:val="20"/>
        </w:rPr>
        <w:t xml:space="preserve"> this question.</w:t>
      </w:r>
    </w:p>
    <w:p w14:paraId="4FEBE0A7" w14:textId="537F291A" w:rsidR="00A33BA8" w:rsidRPr="00884E20" w:rsidRDefault="00B4533E" w:rsidP="00B4533E">
      <w:pPr>
        <w:rPr>
          <w:rFonts w:ascii="Open Sans" w:hAnsi="Open Sans" w:cs="Open Sans"/>
          <w:b/>
          <w:bCs/>
          <w:color w:val="156082" w:themeColor="accent1"/>
          <w:sz w:val="20"/>
          <w:szCs w:val="20"/>
        </w:rPr>
      </w:pPr>
      <w:r w:rsidRPr="00884E20">
        <w:rPr>
          <w:rFonts w:ascii="Open Sans" w:hAnsi="Open Sans" w:cs="Open Sans"/>
          <w:b/>
          <w:bCs/>
          <w:color w:val="156082" w:themeColor="accent1"/>
          <w:sz w:val="20"/>
          <w:szCs w:val="20"/>
        </w:rPr>
        <w:t>6. How far will proposed ‘ongoing’ CfD reforms go to resolving the three challenges we have outlined (scaling up investment, maximising responsiveness, and distributing risk)?</w:t>
      </w:r>
    </w:p>
    <w:p w14:paraId="5836E12E" w14:textId="6214B083" w:rsidR="00BB347E" w:rsidRPr="00884E20" w:rsidRDefault="00A32B95" w:rsidP="00B4533E">
      <w:pPr>
        <w:rPr>
          <w:rFonts w:ascii="Open Sans" w:hAnsi="Open Sans" w:cs="Open Sans"/>
          <w:b/>
          <w:bCs/>
          <w:i/>
          <w:iCs/>
          <w:sz w:val="20"/>
          <w:szCs w:val="20"/>
        </w:rPr>
      </w:pPr>
      <w:r>
        <w:rPr>
          <w:rFonts w:ascii="Open Sans" w:hAnsi="Open Sans" w:cs="Open Sans"/>
          <w:b/>
          <w:bCs/>
          <w:i/>
          <w:iCs/>
          <w:sz w:val="20"/>
          <w:szCs w:val="20"/>
        </w:rPr>
        <w:t>O</w:t>
      </w:r>
      <w:r w:rsidR="00BB347E" w:rsidRPr="00884E20">
        <w:rPr>
          <w:rFonts w:ascii="Open Sans" w:hAnsi="Open Sans" w:cs="Open Sans"/>
          <w:b/>
          <w:bCs/>
          <w:i/>
          <w:iCs/>
          <w:sz w:val="20"/>
          <w:szCs w:val="20"/>
        </w:rPr>
        <w:t xml:space="preserve">ffering an evolved CfD in parallel to a traditional CfD will provide both certainty and reward the market behaviours that need to be seen in a </w:t>
      </w:r>
      <w:r w:rsidR="00F2242D">
        <w:rPr>
          <w:rFonts w:ascii="Open Sans" w:hAnsi="Open Sans" w:cs="Open Sans"/>
          <w:b/>
          <w:bCs/>
          <w:i/>
          <w:iCs/>
          <w:sz w:val="20"/>
          <w:szCs w:val="20"/>
        </w:rPr>
        <w:t xml:space="preserve">more </w:t>
      </w:r>
      <w:r w:rsidR="00E36E30" w:rsidRPr="00884E20">
        <w:rPr>
          <w:rFonts w:ascii="Open Sans" w:hAnsi="Open Sans" w:cs="Open Sans"/>
          <w:b/>
          <w:bCs/>
          <w:i/>
          <w:iCs/>
          <w:sz w:val="20"/>
          <w:szCs w:val="20"/>
        </w:rPr>
        <w:t>decentralised</w:t>
      </w:r>
      <w:r w:rsidR="00BB347E" w:rsidRPr="00884E20">
        <w:rPr>
          <w:rFonts w:ascii="Open Sans" w:hAnsi="Open Sans" w:cs="Open Sans"/>
          <w:b/>
          <w:bCs/>
          <w:i/>
          <w:iCs/>
          <w:sz w:val="20"/>
          <w:szCs w:val="20"/>
        </w:rPr>
        <w:t xml:space="preserve"> energy market.</w:t>
      </w:r>
    </w:p>
    <w:p w14:paraId="3F5F7C3E" w14:textId="46FE068E" w:rsidR="00BD0764" w:rsidRPr="00884E20" w:rsidRDefault="00CA1A1F" w:rsidP="00B4533E">
      <w:pPr>
        <w:rPr>
          <w:rFonts w:ascii="Open Sans" w:hAnsi="Open Sans" w:cs="Open Sans"/>
          <w:sz w:val="20"/>
          <w:szCs w:val="20"/>
        </w:rPr>
      </w:pPr>
      <w:r w:rsidRPr="00884E20">
        <w:rPr>
          <w:rFonts w:ascii="Open Sans" w:hAnsi="Open Sans" w:cs="Open Sans"/>
          <w:sz w:val="20"/>
          <w:szCs w:val="20"/>
        </w:rPr>
        <w:t xml:space="preserve">We welcome the proposed approach of evolving the CfD over time, providing ongoing reforms. However, changes need to be transparent, and where possible, optional. The </w:t>
      </w:r>
      <w:r w:rsidR="00BD0764" w:rsidRPr="00884E20">
        <w:rPr>
          <w:rFonts w:ascii="Open Sans" w:hAnsi="Open Sans" w:cs="Open Sans"/>
          <w:sz w:val="20"/>
          <w:szCs w:val="20"/>
        </w:rPr>
        <w:t xml:space="preserve">CfD is already a well understood mechanism, which generators and financers already trust. It is delivering significant levels of capacity and works particularly well for </w:t>
      </w:r>
      <w:r w:rsidR="00656A6F">
        <w:rPr>
          <w:rFonts w:ascii="Open Sans" w:hAnsi="Open Sans" w:cs="Open Sans"/>
          <w:sz w:val="20"/>
          <w:szCs w:val="20"/>
        </w:rPr>
        <w:t xml:space="preserve">fulled </w:t>
      </w:r>
      <w:r w:rsidR="00BD0764" w:rsidRPr="00884E20">
        <w:rPr>
          <w:rFonts w:ascii="Open Sans" w:hAnsi="Open Sans" w:cs="Open Sans"/>
          <w:sz w:val="20"/>
          <w:szCs w:val="20"/>
        </w:rPr>
        <w:t xml:space="preserve">low carbon </w:t>
      </w:r>
      <w:r w:rsidR="00656A6F">
        <w:rPr>
          <w:rFonts w:ascii="Open Sans" w:hAnsi="Open Sans" w:cs="Open Sans"/>
          <w:sz w:val="20"/>
          <w:szCs w:val="20"/>
        </w:rPr>
        <w:t>firm or dispatchable generation</w:t>
      </w:r>
      <w:r w:rsidR="00BD0764" w:rsidRPr="00884E20">
        <w:rPr>
          <w:rFonts w:ascii="Open Sans" w:hAnsi="Open Sans" w:cs="Open Sans"/>
          <w:sz w:val="20"/>
          <w:szCs w:val="20"/>
        </w:rPr>
        <w:t>. It</w:t>
      </w:r>
      <w:r w:rsidR="005B6A9C">
        <w:rPr>
          <w:rFonts w:ascii="Open Sans" w:hAnsi="Open Sans" w:cs="Open Sans"/>
          <w:sz w:val="20"/>
          <w:szCs w:val="20"/>
        </w:rPr>
        <w:t>,</w:t>
      </w:r>
      <w:r w:rsidR="00BD0764" w:rsidRPr="00884E20">
        <w:rPr>
          <w:rFonts w:ascii="Open Sans" w:hAnsi="Open Sans" w:cs="Open Sans"/>
          <w:sz w:val="20"/>
          <w:szCs w:val="20"/>
        </w:rPr>
        <w:t xml:space="preserve"> therefore</w:t>
      </w:r>
      <w:r w:rsidR="005B6A9C">
        <w:rPr>
          <w:rFonts w:ascii="Open Sans" w:hAnsi="Open Sans" w:cs="Open Sans"/>
          <w:sz w:val="20"/>
          <w:szCs w:val="20"/>
        </w:rPr>
        <w:t>,</w:t>
      </w:r>
      <w:r w:rsidR="00BD0764" w:rsidRPr="00884E20">
        <w:rPr>
          <w:rFonts w:ascii="Open Sans" w:hAnsi="Open Sans" w:cs="Open Sans"/>
          <w:sz w:val="20"/>
          <w:szCs w:val="20"/>
        </w:rPr>
        <w:t xml:space="preserve"> is the right mechanism for helping to scale investment</w:t>
      </w:r>
      <w:r w:rsidR="00DF76E9" w:rsidRPr="00884E20">
        <w:rPr>
          <w:rFonts w:ascii="Open Sans" w:hAnsi="Open Sans" w:cs="Open Sans"/>
          <w:sz w:val="20"/>
          <w:szCs w:val="20"/>
        </w:rPr>
        <w:t xml:space="preserve"> and already distributes risk well</w:t>
      </w:r>
      <w:r w:rsidR="00996CD1" w:rsidRPr="00884E20">
        <w:rPr>
          <w:rFonts w:ascii="Open Sans" w:hAnsi="Open Sans" w:cs="Open Sans"/>
          <w:sz w:val="20"/>
          <w:szCs w:val="20"/>
        </w:rPr>
        <w:t xml:space="preserve"> in the immediate term</w:t>
      </w:r>
      <w:r w:rsidR="00DF76E9" w:rsidRPr="00884E20">
        <w:rPr>
          <w:rFonts w:ascii="Open Sans" w:hAnsi="Open Sans" w:cs="Open Sans"/>
          <w:sz w:val="20"/>
          <w:szCs w:val="20"/>
        </w:rPr>
        <w:t xml:space="preserve">. </w:t>
      </w:r>
    </w:p>
    <w:p w14:paraId="0905C2DF" w14:textId="633F0CE2" w:rsidR="00DF76E9" w:rsidRPr="00884E20" w:rsidRDefault="00DF76E9" w:rsidP="00B4533E">
      <w:pPr>
        <w:rPr>
          <w:rFonts w:ascii="Open Sans" w:hAnsi="Open Sans" w:cs="Open Sans"/>
          <w:sz w:val="20"/>
          <w:szCs w:val="20"/>
        </w:rPr>
      </w:pPr>
      <w:r w:rsidRPr="00884E20">
        <w:rPr>
          <w:rFonts w:ascii="Open Sans" w:hAnsi="Open Sans" w:cs="Open Sans"/>
          <w:sz w:val="20"/>
          <w:szCs w:val="20"/>
        </w:rPr>
        <w:t xml:space="preserve">However, we also agree that evolution of the CfD is needed in parallel to the traditional CfD. As identified, offering a deemed or </w:t>
      </w:r>
      <w:r w:rsidR="00996CD1" w:rsidRPr="00884E20">
        <w:rPr>
          <w:rFonts w:ascii="Open Sans" w:hAnsi="Open Sans" w:cs="Open Sans"/>
          <w:sz w:val="20"/>
          <w:szCs w:val="20"/>
        </w:rPr>
        <w:t>c</w:t>
      </w:r>
      <w:r w:rsidRPr="00884E20">
        <w:rPr>
          <w:rFonts w:ascii="Open Sans" w:hAnsi="Open Sans" w:cs="Open Sans"/>
          <w:sz w:val="20"/>
          <w:szCs w:val="20"/>
        </w:rPr>
        <w:t xml:space="preserve">apacity </w:t>
      </w:r>
      <w:r w:rsidR="00996CD1" w:rsidRPr="00884E20">
        <w:rPr>
          <w:rFonts w:ascii="Open Sans" w:hAnsi="Open Sans" w:cs="Open Sans"/>
          <w:sz w:val="20"/>
          <w:szCs w:val="20"/>
        </w:rPr>
        <w:t>p</w:t>
      </w:r>
      <w:r w:rsidRPr="00884E20">
        <w:rPr>
          <w:rFonts w:ascii="Open Sans" w:hAnsi="Open Sans" w:cs="Open Sans"/>
          <w:sz w:val="20"/>
          <w:szCs w:val="20"/>
        </w:rPr>
        <w:t>ayment CfD would enable generators to be more responsive to market signals and received advantages for doing so. We</w:t>
      </w:r>
      <w:r w:rsidR="00996CD1" w:rsidRPr="00884E20">
        <w:rPr>
          <w:rFonts w:ascii="Open Sans" w:hAnsi="Open Sans" w:cs="Open Sans"/>
          <w:sz w:val="20"/>
          <w:szCs w:val="20"/>
        </w:rPr>
        <w:t xml:space="preserve">, </w:t>
      </w:r>
      <w:r w:rsidRPr="00884E20">
        <w:rPr>
          <w:rFonts w:ascii="Open Sans" w:hAnsi="Open Sans" w:cs="Open Sans"/>
          <w:sz w:val="20"/>
          <w:szCs w:val="20"/>
        </w:rPr>
        <w:t>therefore</w:t>
      </w:r>
      <w:r w:rsidR="00996CD1" w:rsidRPr="00884E20">
        <w:rPr>
          <w:rFonts w:ascii="Open Sans" w:hAnsi="Open Sans" w:cs="Open Sans"/>
          <w:sz w:val="20"/>
          <w:szCs w:val="20"/>
        </w:rPr>
        <w:t>,</w:t>
      </w:r>
      <w:r w:rsidRPr="00884E20">
        <w:rPr>
          <w:rFonts w:ascii="Open Sans" w:hAnsi="Open Sans" w:cs="Open Sans"/>
          <w:sz w:val="20"/>
          <w:szCs w:val="20"/>
        </w:rPr>
        <w:t xml:space="preserve"> believe that having an intial option to bid for either a deemed or traditional CfD will also help to establish the advantages of the deemed market for generators and reward desirable characteristics that </w:t>
      </w:r>
      <w:r w:rsidRPr="00884E20">
        <w:rPr>
          <w:rFonts w:ascii="Open Sans" w:hAnsi="Open Sans" w:cs="Open Sans"/>
          <w:sz w:val="20"/>
          <w:szCs w:val="20"/>
        </w:rPr>
        <w:lastRenderedPageBreak/>
        <w:t>government are looking to support within the market. Overtime</w:t>
      </w:r>
      <w:r w:rsidR="00E86FDE">
        <w:rPr>
          <w:rFonts w:ascii="Open Sans" w:hAnsi="Open Sans" w:cs="Open Sans"/>
          <w:sz w:val="20"/>
          <w:szCs w:val="20"/>
        </w:rPr>
        <w:t xml:space="preserve">, </w:t>
      </w:r>
      <w:r w:rsidRPr="00884E20">
        <w:rPr>
          <w:rFonts w:ascii="Open Sans" w:hAnsi="Open Sans" w:cs="Open Sans"/>
          <w:sz w:val="20"/>
          <w:szCs w:val="20"/>
        </w:rPr>
        <w:t>the traditional CfD could then be phased out</w:t>
      </w:r>
      <w:r w:rsidR="00F1344A" w:rsidRPr="00884E20">
        <w:rPr>
          <w:rFonts w:ascii="Open Sans" w:hAnsi="Open Sans" w:cs="Open Sans"/>
          <w:sz w:val="20"/>
          <w:szCs w:val="20"/>
        </w:rPr>
        <w:t xml:space="preserve"> of the auction</w:t>
      </w:r>
      <w:r w:rsidR="003203E9" w:rsidRPr="00884E20">
        <w:rPr>
          <w:rFonts w:ascii="Open Sans" w:hAnsi="Open Sans" w:cs="Open Sans"/>
          <w:sz w:val="20"/>
          <w:szCs w:val="20"/>
        </w:rPr>
        <w:t>s</w:t>
      </w:r>
      <w:r w:rsidR="00E86FDE">
        <w:rPr>
          <w:rFonts w:ascii="Open Sans" w:hAnsi="Open Sans" w:cs="Open Sans"/>
          <w:sz w:val="20"/>
          <w:szCs w:val="20"/>
        </w:rPr>
        <w:t>,</w:t>
      </w:r>
      <w:r w:rsidR="00E86FDE" w:rsidRPr="00E86FDE">
        <w:rPr>
          <w:rFonts w:ascii="Open Sans" w:hAnsi="Open Sans" w:cs="Open Sans"/>
          <w:sz w:val="20"/>
          <w:szCs w:val="20"/>
        </w:rPr>
        <w:t xml:space="preserve"> </w:t>
      </w:r>
      <w:r w:rsidR="00E86FDE">
        <w:rPr>
          <w:rFonts w:ascii="Open Sans" w:hAnsi="Open Sans" w:cs="Open Sans"/>
          <w:sz w:val="20"/>
          <w:szCs w:val="20"/>
        </w:rPr>
        <w:t xml:space="preserve">likely within the 2030s. </w:t>
      </w:r>
    </w:p>
    <w:p w14:paraId="315206CB" w14:textId="2ED1EB50" w:rsidR="00DF76E9" w:rsidRPr="00884E20" w:rsidRDefault="00DF76E9" w:rsidP="00B4533E">
      <w:pPr>
        <w:rPr>
          <w:rFonts w:ascii="Open Sans" w:hAnsi="Open Sans" w:cs="Open Sans"/>
          <w:sz w:val="20"/>
          <w:szCs w:val="20"/>
        </w:rPr>
      </w:pPr>
      <w:r w:rsidRPr="00884E20">
        <w:rPr>
          <w:rFonts w:ascii="Open Sans" w:hAnsi="Open Sans" w:cs="Open Sans"/>
          <w:sz w:val="20"/>
          <w:szCs w:val="20"/>
        </w:rPr>
        <w:t xml:space="preserve">We agree with Government that over time such reform is required, otherwise meeting security of supply requirements, as larger volumes of variable renewables are connected, will increasingly place pressure on the capacity market and risk the devaluation of the CfD strike price over time. </w:t>
      </w:r>
    </w:p>
    <w:p w14:paraId="3A19335E" w14:textId="2E2B0B71" w:rsidR="00BB347E" w:rsidRPr="00884E20" w:rsidRDefault="00BB347E" w:rsidP="00B4533E">
      <w:pPr>
        <w:rPr>
          <w:rFonts w:ascii="Open Sans" w:hAnsi="Open Sans" w:cs="Open Sans"/>
          <w:b/>
          <w:bCs/>
          <w:i/>
          <w:iCs/>
          <w:sz w:val="20"/>
          <w:szCs w:val="20"/>
        </w:rPr>
      </w:pPr>
      <w:r w:rsidRPr="00884E20">
        <w:rPr>
          <w:rFonts w:ascii="Open Sans" w:hAnsi="Open Sans" w:cs="Open Sans"/>
          <w:b/>
          <w:bCs/>
          <w:i/>
          <w:iCs/>
          <w:sz w:val="20"/>
          <w:szCs w:val="20"/>
        </w:rPr>
        <w:t xml:space="preserve">Scaling investment also requires clear timetabled auctions with dedicated budgets on a three-year rolling horizon. </w:t>
      </w:r>
    </w:p>
    <w:p w14:paraId="24C1A0D2" w14:textId="6D4C06AA" w:rsidR="00DF76E9" w:rsidRPr="00884E20" w:rsidRDefault="00652B19" w:rsidP="00B4533E">
      <w:pPr>
        <w:rPr>
          <w:rFonts w:ascii="Open Sans" w:hAnsi="Open Sans" w:cs="Open Sans"/>
          <w:sz w:val="20"/>
          <w:szCs w:val="20"/>
        </w:rPr>
      </w:pPr>
      <w:r w:rsidRPr="00884E20">
        <w:rPr>
          <w:rFonts w:ascii="Open Sans" w:hAnsi="Open Sans" w:cs="Open Sans"/>
          <w:sz w:val="20"/>
          <w:szCs w:val="20"/>
        </w:rPr>
        <w:t xml:space="preserve">To </w:t>
      </w:r>
      <w:r w:rsidR="004E5781" w:rsidRPr="00884E20">
        <w:rPr>
          <w:rFonts w:ascii="Open Sans" w:hAnsi="Open Sans" w:cs="Open Sans"/>
          <w:sz w:val="20"/>
          <w:szCs w:val="20"/>
        </w:rPr>
        <w:t xml:space="preserve">scale investment, the administration of the CfD must also become more transparent and predictable. It is positive that Government have now moved to annual auctions, however the actual timings of auctions and allocated budget is only visible a couple of months in advance of the auction. This does not help developers plan a pipeline of projects and provides little certainty over the likelihood of success </w:t>
      </w:r>
      <w:r w:rsidR="004443DC" w:rsidRPr="00884E20">
        <w:rPr>
          <w:rFonts w:ascii="Open Sans" w:hAnsi="Open Sans" w:cs="Open Sans"/>
          <w:sz w:val="20"/>
          <w:szCs w:val="20"/>
        </w:rPr>
        <w:t>once bidding begins</w:t>
      </w:r>
      <w:r w:rsidR="004E5781" w:rsidRPr="00884E20">
        <w:rPr>
          <w:rFonts w:ascii="Open Sans" w:hAnsi="Open Sans" w:cs="Open Sans"/>
          <w:sz w:val="20"/>
          <w:szCs w:val="20"/>
        </w:rPr>
        <w:t xml:space="preserve">. There should a clear timeline for future auctions, on a three-year rolling horizon basis, with clear committed budgets put in place well in advance. </w:t>
      </w:r>
      <w:r w:rsidR="007172BC" w:rsidRPr="00884E20">
        <w:rPr>
          <w:rFonts w:ascii="Open Sans" w:hAnsi="Open Sans" w:cs="Open Sans"/>
          <w:sz w:val="20"/>
          <w:szCs w:val="20"/>
        </w:rPr>
        <w:t xml:space="preserve">This should be aligned to the delivery of the Governments 2035 net zero power grid target. </w:t>
      </w:r>
      <w:r w:rsidR="004E5781" w:rsidRPr="00884E20">
        <w:rPr>
          <w:rFonts w:ascii="Open Sans" w:hAnsi="Open Sans" w:cs="Open Sans"/>
          <w:sz w:val="20"/>
          <w:szCs w:val="20"/>
        </w:rPr>
        <w:t xml:space="preserve">This transparency will help developers and financers plan, while also insuring applicates are more prepared for the auctions. </w:t>
      </w:r>
    </w:p>
    <w:p w14:paraId="4995D41D" w14:textId="1E597EA6" w:rsidR="00BB347E" w:rsidRPr="00884E20" w:rsidRDefault="00BB347E" w:rsidP="00B4533E">
      <w:pPr>
        <w:rPr>
          <w:rFonts w:ascii="Open Sans" w:hAnsi="Open Sans" w:cs="Open Sans"/>
          <w:b/>
          <w:bCs/>
          <w:i/>
          <w:iCs/>
          <w:sz w:val="20"/>
          <w:szCs w:val="20"/>
        </w:rPr>
      </w:pPr>
      <w:r w:rsidRPr="00884E20">
        <w:rPr>
          <w:rFonts w:ascii="Open Sans" w:hAnsi="Open Sans" w:cs="Open Sans"/>
          <w:b/>
          <w:bCs/>
          <w:i/>
          <w:iCs/>
          <w:sz w:val="20"/>
          <w:szCs w:val="20"/>
        </w:rPr>
        <w:t>REMA must also consider how existing generation capacity is to be maintained as projects come to the end of their Renewable Obligation</w:t>
      </w:r>
    </w:p>
    <w:p w14:paraId="4ABD141E" w14:textId="12D0CD03" w:rsidR="004E5781" w:rsidRPr="00884E20" w:rsidRDefault="004E5781" w:rsidP="00B4533E">
      <w:pPr>
        <w:rPr>
          <w:rFonts w:ascii="Open Sans" w:hAnsi="Open Sans" w:cs="Open Sans"/>
          <w:b/>
          <w:bCs/>
          <w:sz w:val="20"/>
          <w:szCs w:val="20"/>
        </w:rPr>
      </w:pPr>
      <w:r w:rsidRPr="00884E20">
        <w:rPr>
          <w:rFonts w:ascii="Open Sans" w:hAnsi="Open Sans" w:cs="Open Sans"/>
          <w:sz w:val="20"/>
          <w:szCs w:val="20"/>
        </w:rPr>
        <w:t>In addition to scaling investment, REMA should also be considering the importance of maintain</w:t>
      </w:r>
      <w:r w:rsidR="000F5040" w:rsidRPr="00884E20">
        <w:rPr>
          <w:rFonts w:ascii="Open Sans" w:hAnsi="Open Sans" w:cs="Open Sans"/>
          <w:sz w:val="20"/>
          <w:szCs w:val="20"/>
        </w:rPr>
        <w:t xml:space="preserve">ing </w:t>
      </w:r>
      <w:r w:rsidRPr="00884E20">
        <w:rPr>
          <w:rFonts w:ascii="Open Sans" w:hAnsi="Open Sans" w:cs="Open Sans"/>
          <w:sz w:val="20"/>
          <w:szCs w:val="20"/>
        </w:rPr>
        <w:t xml:space="preserve">existing generation.  </w:t>
      </w:r>
      <w:r w:rsidR="000F5040" w:rsidRPr="00884E20">
        <w:rPr>
          <w:rFonts w:ascii="Open Sans" w:hAnsi="Open Sans" w:cs="Open Sans"/>
          <w:sz w:val="20"/>
          <w:szCs w:val="20"/>
        </w:rPr>
        <w:t xml:space="preserve">From 2027, contract arrangements for existing generation will </w:t>
      </w:r>
      <w:r w:rsidR="00A6465F" w:rsidRPr="00884E20">
        <w:rPr>
          <w:rFonts w:ascii="Open Sans" w:hAnsi="Open Sans" w:cs="Open Sans"/>
          <w:sz w:val="20"/>
          <w:szCs w:val="20"/>
        </w:rPr>
        <w:t>start</w:t>
      </w:r>
      <w:r w:rsidR="000F5040" w:rsidRPr="00884E20">
        <w:rPr>
          <w:rFonts w:ascii="Open Sans" w:hAnsi="Open Sans" w:cs="Open Sans"/>
          <w:sz w:val="20"/>
          <w:szCs w:val="20"/>
        </w:rPr>
        <w:t xml:space="preserve"> </w:t>
      </w:r>
      <w:proofErr w:type="gramStart"/>
      <w:r w:rsidR="000F5040" w:rsidRPr="00884E20">
        <w:rPr>
          <w:rFonts w:ascii="Open Sans" w:hAnsi="Open Sans" w:cs="Open Sans"/>
          <w:sz w:val="20"/>
          <w:szCs w:val="20"/>
        </w:rPr>
        <w:t>come</w:t>
      </w:r>
      <w:proofErr w:type="gramEnd"/>
      <w:r w:rsidR="000F5040" w:rsidRPr="00884E20">
        <w:rPr>
          <w:rFonts w:ascii="Open Sans" w:hAnsi="Open Sans" w:cs="Open Sans"/>
          <w:sz w:val="20"/>
          <w:szCs w:val="20"/>
        </w:rPr>
        <w:t xml:space="preserve"> to the end as the first few projects </w:t>
      </w:r>
      <w:r w:rsidR="00A6465F" w:rsidRPr="00884E20">
        <w:rPr>
          <w:rFonts w:ascii="Open Sans" w:hAnsi="Open Sans" w:cs="Open Sans"/>
          <w:sz w:val="20"/>
          <w:szCs w:val="20"/>
        </w:rPr>
        <w:t>come of their</w:t>
      </w:r>
      <w:r w:rsidR="000F5040" w:rsidRPr="00884E20">
        <w:rPr>
          <w:rFonts w:ascii="Open Sans" w:hAnsi="Open Sans" w:cs="Open Sans"/>
          <w:sz w:val="20"/>
          <w:szCs w:val="20"/>
        </w:rPr>
        <w:t xml:space="preserve"> Renewable Obligation</w:t>
      </w:r>
      <w:r w:rsidR="00A6465F" w:rsidRPr="00884E20">
        <w:rPr>
          <w:rFonts w:ascii="Open Sans" w:hAnsi="Open Sans" w:cs="Open Sans"/>
          <w:sz w:val="20"/>
          <w:szCs w:val="20"/>
        </w:rPr>
        <w:t xml:space="preserve"> contracts</w:t>
      </w:r>
      <w:r w:rsidR="000F5040" w:rsidRPr="00884E20">
        <w:rPr>
          <w:rFonts w:ascii="Open Sans" w:hAnsi="Open Sans" w:cs="Open Sans"/>
          <w:sz w:val="20"/>
          <w:szCs w:val="20"/>
        </w:rPr>
        <w:t xml:space="preserve">. REMA should make clear the intended market arrangements for ensuring this existing capacity is maintained. Options such as repowering </w:t>
      </w:r>
      <w:proofErr w:type="spellStart"/>
      <w:r w:rsidR="000F5040" w:rsidRPr="00884E20">
        <w:rPr>
          <w:rFonts w:ascii="Open Sans" w:hAnsi="Open Sans" w:cs="Open Sans"/>
          <w:sz w:val="20"/>
          <w:szCs w:val="20"/>
        </w:rPr>
        <w:t>CfD’s</w:t>
      </w:r>
      <w:proofErr w:type="spellEnd"/>
      <w:r w:rsidR="000F5040" w:rsidRPr="00884E20">
        <w:rPr>
          <w:rFonts w:ascii="Open Sans" w:hAnsi="Open Sans" w:cs="Open Sans"/>
          <w:sz w:val="20"/>
          <w:szCs w:val="20"/>
        </w:rPr>
        <w:t xml:space="preserve"> or bridging mechanism need to be made explicit for the whole market, otherwise further Government money will be wasted having to replace existing low carbon </w:t>
      </w:r>
      <w:r w:rsidR="00BB347E" w:rsidRPr="00884E20">
        <w:rPr>
          <w:rFonts w:ascii="Open Sans" w:hAnsi="Open Sans" w:cs="Open Sans"/>
          <w:sz w:val="20"/>
          <w:szCs w:val="20"/>
        </w:rPr>
        <w:t>capacity</w:t>
      </w:r>
      <w:r w:rsidR="000F5040" w:rsidRPr="00884E20">
        <w:rPr>
          <w:rFonts w:ascii="Open Sans" w:hAnsi="Open Sans" w:cs="Open Sans"/>
          <w:sz w:val="20"/>
          <w:szCs w:val="20"/>
        </w:rPr>
        <w:t xml:space="preserve">. Market arrangements must avoid this, and </w:t>
      </w:r>
      <w:r w:rsidR="00BB347E" w:rsidRPr="00884E20">
        <w:rPr>
          <w:rFonts w:ascii="Open Sans" w:hAnsi="Open Sans" w:cs="Open Sans"/>
          <w:sz w:val="20"/>
          <w:szCs w:val="20"/>
        </w:rPr>
        <w:t xml:space="preserve">the proposed arrangements made clear as soon as possible </w:t>
      </w:r>
      <w:r w:rsidR="00A82367" w:rsidRPr="00884E20">
        <w:rPr>
          <w:rFonts w:ascii="Open Sans" w:hAnsi="Open Sans" w:cs="Open Sans"/>
          <w:sz w:val="20"/>
          <w:szCs w:val="20"/>
        </w:rPr>
        <w:t>to</w:t>
      </w:r>
      <w:r w:rsidR="00BB347E" w:rsidRPr="00884E20">
        <w:rPr>
          <w:rFonts w:ascii="Open Sans" w:hAnsi="Open Sans" w:cs="Open Sans"/>
          <w:sz w:val="20"/>
          <w:szCs w:val="20"/>
        </w:rPr>
        <w:t xml:space="preserve"> provide confidence to the market. </w:t>
      </w:r>
    </w:p>
    <w:p w14:paraId="063ECA57" w14:textId="08B2B457" w:rsidR="00B4533E" w:rsidRPr="00884E20" w:rsidRDefault="00B4533E" w:rsidP="00B4533E">
      <w:pPr>
        <w:rPr>
          <w:rFonts w:ascii="Open Sans" w:hAnsi="Open Sans" w:cs="Open Sans"/>
          <w:b/>
          <w:bCs/>
          <w:color w:val="156082" w:themeColor="accent1"/>
          <w:sz w:val="20"/>
          <w:szCs w:val="20"/>
        </w:rPr>
      </w:pPr>
      <w:r w:rsidRPr="00884E20">
        <w:rPr>
          <w:rFonts w:ascii="Open Sans" w:hAnsi="Open Sans" w:cs="Open Sans"/>
          <w:b/>
          <w:bCs/>
          <w:color w:val="156082" w:themeColor="accent1"/>
          <w:sz w:val="20"/>
          <w:szCs w:val="20"/>
        </w:rPr>
        <w:t>7. What specific gaming risks, if any, do you see in the deemed generation model, and do any of the deeming methodologies/variations alter those gaming risks? Please provide supporting</w:t>
      </w:r>
      <w:r w:rsidR="000B2ADE" w:rsidRPr="00884E20">
        <w:rPr>
          <w:rFonts w:ascii="Open Sans" w:hAnsi="Open Sans" w:cs="Open Sans"/>
          <w:b/>
          <w:bCs/>
          <w:color w:val="156082" w:themeColor="accent1"/>
          <w:sz w:val="20"/>
          <w:szCs w:val="20"/>
        </w:rPr>
        <w:t xml:space="preserve"> </w:t>
      </w:r>
      <w:r w:rsidRPr="00884E20">
        <w:rPr>
          <w:rFonts w:ascii="Open Sans" w:hAnsi="Open Sans" w:cs="Open Sans"/>
          <w:b/>
          <w:bCs/>
          <w:color w:val="156082" w:themeColor="accent1"/>
          <w:sz w:val="20"/>
          <w:szCs w:val="20"/>
        </w:rPr>
        <w:t>reasoning.</w:t>
      </w:r>
    </w:p>
    <w:p w14:paraId="75A6BA2D" w14:textId="7ECA40A4" w:rsidR="005F0411" w:rsidRPr="00884E20" w:rsidRDefault="00776252" w:rsidP="00B4533E">
      <w:pPr>
        <w:rPr>
          <w:rFonts w:ascii="Open Sans" w:hAnsi="Open Sans" w:cs="Open Sans"/>
          <w:sz w:val="20"/>
          <w:szCs w:val="20"/>
        </w:rPr>
      </w:pPr>
      <w:r w:rsidRPr="00884E20">
        <w:rPr>
          <w:rFonts w:ascii="Open Sans" w:hAnsi="Open Sans" w:cs="Open Sans"/>
          <w:sz w:val="20"/>
          <w:szCs w:val="20"/>
        </w:rPr>
        <w:t xml:space="preserve">Deeming arrangement should be kept as </w:t>
      </w:r>
      <w:r w:rsidR="005F0411" w:rsidRPr="00884E20">
        <w:rPr>
          <w:rFonts w:ascii="Open Sans" w:hAnsi="Open Sans" w:cs="Open Sans"/>
          <w:sz w:val="20"/>
          <w:szCs w:val="20"/>
        </w:rPr>
        <w:t>administratively</w:t>
      </w:r>
      <w:r w:rsidRPr="00884E20">
        <w:rPr>
          <w:rFonts w:ascii="Open Sans" w:hAnsi="Open Sans" w:cs="Open Sans"/>
          <w:sz w:val="20"/>
          <w:szCs w:val="20"/>
        </w:rPr>
        <w:t xml:space="preserve"> </w:t>
      </w:r>
      <w:r w:rsidR="005F0411" w:rsidRPr="00884E20">
        <w:rPr>
          <w:rFonts w:ascii="Open Sans" w:hAnsi="Open Sans" w:cs="Open Sans"/>
          <w:sz w:val="20"/>
          <w:szCs w:val="20"/>
        </w:rPr>
        <w:t>light</w:t>
      </w:r>
      <w:r w:rsidRPr="00884E20">
        <w:rPr>
          <w:rFonts w:ascii="Open Sans" w:hAnsi="Open Sans" w:cs="Open Sans"/>
          <w:sz w:val="20"/>
          <w:szCs w:val="20"/>
        </w:rPr>
        <w:t xml:space="preserve"> as possible, to avoid additional cost being added to generation facilities. As such either option 2 (where asset owners conduct</w:t>
      </w:r>
      <w:r w:rsidR="005F0411" w:rsidRPr="00884E20">
        <w:rPr>
          <w:rFonts w:ascii="Open Sans" w:hAnsi="Open Sans" w:cs="Open Sans"/>
          <w:sz w:val="20"/>
          <w:szCs w:val="20"/>
        </w:rPr>
        <w:t xml:space="preserve"> their own</w:t>
      </w:r>
      <w:r w:rsidRPr="00884E20">
        <w:rPr>
          <w:rFonts w:ascii="Open Sans" w:hAnsi="Open Sans" w:cs="Open Sans"/>
          <w:sz w:val="20"/>
          <w:szCs w:val="20"/>
        </w:rPr>
        <w:t xml:space="preserve"> data collection</w:t>
      </w:r>
      <w:r w:rsidR="005F0411" w:rsidRPr="00884E20">
        <w:rPr>
          <w:rFonts w:ascii="Open Sans" w:hAnsi="Open Sans" w:cs="Open Sans"/>
          <w:sz w:val="20"/>
          <w:szCs w:val="20"/>
        </w:rPr>
        <w:t xml:space="preserve"> and calculation</w:t>
      </w:r>
      <w:r w:rsidRPr="00884E20">
        <w:rPr>
          <w:rFonts w:ascii="Open Sans" w:hAnsi="Open Sans" w:cs="Open Sans"/>
          <w:sz w:val="20"/>
          <w:szCs w:val="20"/>
        </w:rPr>
        <w:t xml:space="preserve">) or Option 3 (where </w:t>
      </w:r>
      <w:r w:rsidR="005F0411" w:rsidRPr="00884E20">
        <w:rPr>
          <w:rFonts w:ascii="Open Sans" w:hAnsi="Open Sans" w:cs="Open Sans"/>
          <w:sz w:val="20"/>
          <w:szCs w:val="20"/>
        </w:rPr>
        <w:t>government</w:t>
      </w:r>
      <w:r w:rsidRPr="00884E20">
        <w:rPr>
          <w:rFonts w:ascii="Open Sans" w:hAnsi="Open Sans" w:cs="Open Sans"/>
          <w:sz w:val="20"/>
          <w:szCs w:val="20"/>
        </w:rPr>
        <w:t xml:space="preserve"> appoints reference </w:t>
      </w:r>
      <w:r w:rsidR="005F0411" w:rsidRPr="00884E20">
        <w:rPr>
          <w:rFonts w:ascii="Open Sans" w:hAnsi="Open Sans" w:cs="Open Sans"/>
          <w:sz w:val="20"/>
          <w:szCs w:val="20"/>
        </w:rPr>
        <w:t>generators</w:t>
      </w:r>
      <w:r w:rsidRPr="00884E20">
        <w:rPr>
          <w:rFonts w:ascii="Open Sans" w:hAnsi="Open Sans" w:cs="Open Sans"/>
          <w:sz w:val="20"/>
          <w:szCs w:val="20"/>
        </w:rPr>
        <w:t>) ar</w:t>
      </w:r>
      <w:r w:rsidR="005F0411" w:rsidRPr="00884E20">
        <w:rPr>
          <w:rFonts w:ascii="Open Sans" w:hAnsi="Open Sans" w:cs="Open Sans"/>
          <w:sz w:val="20"/>
          <w:szCs w:val="20"/>
        </w:rPr>
        <w:t>e</w:t>
      </w:r>
      <w:r w:rsidRPr="00884E20">
        <w:rPr>
          <w:rFonts w:ascii="Open Sans" w:hAnsi="Open Sans" w:cs="Open Sans"/>
          <w:sz w:val="20"/>
          <w:szCs w:val="20"/>
        </w:rPr>
        <w:t xml:space="preserve"> likely to be the most workable.</w:t>
      </w:r>
    </w:p>
    <w:p w14:paraId="22DF7FDC" w14:textId="6BC02306" w:rsidR="00776252" w:rsidRPr="00884E20" w:rsidRDefault="00776252" w:rsidP="00B4533E">
      <w:pPr>
        <w:rPr>
          <w:rFonts w:ascii="Open Sans" w:hAnsi="Open Sans" w:cs="Open Sans"/>
          <w:sz w:val="20"/>
          <w:szCs w:val="20"/>
        </w:rPr>
      </w:pPr>
      <w:r w:rsidRPr="00884E20">
        <w:rPr>
          <w:rFonts w:ascii="Open Sans" w:hAnsi="Open Sans" w:cs="Open Sans"/>
          <w:sz w:val="20"/>
          <w:szCs w:val="20"/>
        </w:rPr>
        <w:t>We</w:t>
      </w:r>
      <w:r w:rsidR="005F0411" w:rsidRPr="00884E20">
        <w:rPr>
          <w:rFonts w:ascii="Open Sans" w:hAnsi="Open Sans" w:cs="Open Sans"/>
          <w:sz w:val="20"/>
          <w:szCs w:val="20"/>
        </w:rPr>
        <w:t xml:space="preserve">, </w:t>
      </w:r>
      <w:r w:rsidRPr="00884E20">
        <w:rPr>
          <w:rFonts w:ascii="Open Sans" w:hAnsi="Open Sans" w:cs="Open Sans"/>
          <w:sz w:val="20"/>
          <w:szCs w:val="20"/>
        </w:rPr>
        <w:t>however</w:t>
      </w:r>
      <w:r w:rsidR="005F0411" w:rsidRPr="00884E20">
        <w:rPr>
          <w:rFonts w:ascii="Open Sans" w:hAnsi="Open Sans" w:cs="Open Sans"/>
          <w:sz w:val="20"/>
          <w:szCs w:val="20"/>
        </w:rPr>
        <w:t xml:space="preserve">, </w:t>
      </w:r>
      <w:r w:rsidRPr="00884E20">
        <w:rPr>
          <w:rFonts w:ascii="Open Sans" w:hAnsi="Open Sans" w:cs="Open Sans"/>
          <w:sz w:val="20"/>
          <w:szCs w:val="20"/>
        </w:rPr>
        <w:t xml:space="preserve">note that none of these really </w:t>
      </w:r>
      <w:r w:rsidR="005F0411" w:rsidRPr="00884E20">
        <w:rPr>
          <w:rFonts w:ascii="Open Sans" w:hAnsi="Open Sans" w:cs="Open Sans"/>
          <w:sz w:val="20"/>
          <w:szCs w:val="20"/>
        </w:rPr>
        <w:t>address</w:t>
      </w:r>
      <w:r w:rsidRPr="00884E20">
        <w:rPr>
          <w:rFonts w:ascii="Open Sans" w:hAnsi="Open Sans" w:cs="Open Sans"/>
          <w:sz w:val="20"/>
          <w:szCs w:val="20"/>
        </w:rPr>
        <w:t xml:space="preserve"> the main gaming issue, which is ensuring that generation is incentivised to </w:t>
      </w:r>
      <w:r w:rsidR="00E104EA" w:rsidRPr="00884E20">
        <w:rPr>
          <w:rFonts w:ascii="Open Sans" w:hAnsi="Open Sans" w:cs="Open Sans"/>
          <w:sz w:val="20"/>
          <w:szCs w:val="20"/>
        </w:rPr>
        <w:t>respond</w:t>
      </w:r>
      <w:r w:rsidRPr="00884E20">
        <w:rPr>
          <w:rFonts w:ascii="Open Sans" w:hAnsi="Open Sans" w:cs="Open Sans"/>
          <w:sz w:val="20"/>
          <w:szCs w:val="20"/>
        </w:rPr>
        <w:t xml:space="preserve"> to wider market signals.</w:t>
      </w:r>
      <w:r w:rsidR="005F0411" w:rsidRPr="00884E20">
        <w:rPr>
          <w:rFonts w:ascii="Open Sans" w:hAnsi="Open Sans" w:cs="Open Sans"/>
          <w:sz w:val="20"/>
          <w:szCs w:val="20"/>
        </w:rPr>
        <w:t xml:space="preserve"> If generation has zero marginal costs of operation and they are guaranteed a payment through deeming, then wider market signals themselves may not be attractive enough to incentivise responsive behaviours. Wider market rules, such as within the balancing market, </w:t>
      </w:r>
      <w:r w:rsidR="003A6DBF">
        <w:rPr>
          <w:rFonts w:ascii="Open Sans" w:hAnsi="Open Sans" w:cs="Open Sans"/>
          <w:sz w:val="20"/>
          <w:szCs w:val="20"/>
        </w:rPr>
        <w:t>ma</w:t>
      </w:r>
      <w:r w:rsidR="00307EF7">
        <w:rPr>
          <w:rFonts w:ascii="Open Sans" w:hAnsi="Open Sans" w:cs="Open Sans"/>
          <w:sz w:val="20"/>
          <w:szCs w:val="20"/>
        </w:rPr>
        <w:t xml:space="preserve">y need to be considered </w:t>
      </w:r>
      <w:r w:rsidR="003A6DBF">
        <w:rPr>
          <w:rFonts w:ascii="Open Sans" w:hAnsi="Open Sans" w:cs="Open Sans"/>
          <w:sz w:val="20"/>
          <w:szCs w:val="20"/>
        </w:rPr>
        <w:t xml:space="preserve">to make </w:t>
      </w:r>
      <w:r w:rsidR="009745DD">
        <w:rPr>
          <w:rFonts w:ascii="Open Sans" w:hAnsi="Open Sans" w:cs="Open Sans"/>
          <w:sz w:val="20"/>
          <w:szCs w:val="20"/>
        </w:rPr>
        <w:t>a requisite of responsiveness</w:t>
      </w:r>
      <w:r w:rsidR="00307EF7">
        <w:rPr>
          <w:rFonts w:ascii="Open Sans" w:hAnsi="Open Sans" w:cs="Open Sans"/>
          <w:sz w:val="20"/>
          <w:szCs w:val="20"/>
        </w:rPr>
        <w:t xml:space="preserve"> for</w:t>
      </w:r>
      <w:r w:rsidR="009745DD">
        <w:rPr>
          <w:rFonts w:ascii="Open Sans" w:hAnsi="Open Sans" w:cs="Open Sans"/>
          <w:sz w:val="20"/>
          <w:szCs w:val="20"/>
        </w:rPr>
        <w:t xml:space="preserve"> deemed CfD generation</w:t>
      </w:r>
      <w:r w:rsidR="005F0411" w:rsidRPr="00884E20">
        <w:rPr>
          <w:rFonts w:ascii="Open Sans" w:hAnsi="Open Sans" w:cs="Open Sans"/>
          <w:sz w:val="20"/>
          <w:szCs w:val="20"/>
        </w:rPr>
        <w:t xml:space="preserve">. In doing so this physically restrains the options for gaming and ensures delivery of the market outcomes being pursued by the development of a deemed CfD.  </w:t>
      </w:r>
    </w:p>
    <w:p w14:paraId="3EE04F0D" w14:textId="66C079D1" w:rsidR="00B4533E" w:rsidRPr="00884E20" w:rsidRDefault="00B4533E" w:rsidP="00B4533E">
      <w:pPr>
        <w:rPr>
          <w:rFonts w:ascii="Open Sans" w:hAnsi="Open Sans" w:cs="Open Sans"/>
          <w:b/>
          <w:bCs/>
          <w:color w:val="156082" w:themeColor="accent1"/>
          <w:sz w:val="20"/>
          <w:szCs w:val="20"/>
        </w:rPr>
      </w:pPr>
      <w:r w:rsidRPr="00884E20">
        <w:rPr>
          <w:rFonts w:ascii="Open Sans" w:hAnsi="Open Sans" w:cs="Open Sans"/>
          <w:b/>
          <w:bCs/>
          <w:color w:val="156082" w:themeColor="accent1"/>
          <w:sz w:val="20"/>
          <w:szCs w:val="20"/>
        </w:rPr>
        <w:lastRenderedPageBreak/>
        <w:t xml:space="preserve">8. Under a </w:t>
      </w:r>
      <w:proofErr w:type="gramStart"/>
      <w:r w:rsidRPr="00884E20">
        <w:rPr>
          <w:rFonts w:ascii="Open Sans" w:hAnsi="Open Sans" w:cs="Open Sans"/>
          <w:b/>
          <w:bCs/>
          <w:color w:val="156082" w:themeColor="accent1"/>
          <w:sz w:val="20"/>
          <w:szCs w:val="20"/>
        </w:rPr>
        <w:t>capacity-based</w:t>
      </w:r>
      <w:proofErr w:type="gramEnd"/>
      <w:r w:rsidRPr="00884E20">
        <w:rPr>
          <w:rFonts w:ascii="Open Sans" w:hAnsi="Open Sans" w:cs="Open Sans"/>
          <w:b/>
          <w:bCs/>
          <w:color w:val="156082" w:themeColor="accent1"/>
          <w:sz w:val="20"/>
          <w:szCs w:val="20"/>
        </w:rPr>
        <w:t xml:space="preserve"> CfD, what factors do you think will influence auction bidding behaviour? In particular, please consider the extent to which developers will be able to reflect</w:t>
      </w:r>
      <w:r w:rsidR="00851B90" w:rsidRPr="00884E20">
        <w:rPr>
          <w:rFonts w:ascii="Open Sans" w:hAnsi="Open Sans" w:cs="Open Sans"/>
          <w:b/>
          <w:bCs/>
          <w:color w:val="156082" w:themeColor="accent1"/>
          <w:sz w:val="20"/>
          <w:szCs w:val="20"/>
        </w:rPr>
        <w:t xml:space="preserve"> </w:t>
      </w:r>
      <w:r w:rsidRPr="00884E20">
        <w:rPr>
          <w:rFonts w:ascii="Open Sans" w:hAnsi="Open Sans" w:cs="Open Sans"/>
          <w:b/>
          <w:bCs/>
          <w:color w:val="156082" w:themeColor="accent1"/>
          <w:sz w:val="20"/>
          <w:szCs w:val="20"/>
        </w:rPr>
        <w:t xml:space="preserve">anticipated revenues from other markets in their </w:t>
      </w:r>
      <w:proofErr w:type="gramStart"/>
      <w:r w:rsidRPr="00884E20">
        <w:rPr>
          <w:rFonts w:ascii="Open Sans" w:hAnsi="Open Sans" w:cs="Open Sans"/>
          <w:b/>
          <w:bCs/>
          <w:color w:val="156082" w:themeColor="accent1"/>
          <w:sz w:val="20"/>
          <w:szCs w:val="20"/>
        </w:rPr>
        <w:t>capacity-based</w:t>
      </w:r>
      <w:proofErr w:type="gramEnd"/>
      <w:r w:rsidRPr="00884E20">
        <w:rPr>
          <w:rFonts w:ascii="Open Sans" w:hAnsi="Open Sans" w:cs="Open Sans"/>
          <w:b/>
          <w:bCs/>
          <w:color w:val="156082" w:themeColor="accent1"/>
          <w:sz w:val="20"/>
          <w:szCs w:val="20"/>
        </w:rPr>
        <w:t xml:space="preserve"> CfD bid.</w:t>
      </w:r>
    </w:p>
    <w:p w14:paraId="40C955D8" w14:textId="56D83FF7" w:rsidR="00C77401" w:rsidRPr="00884E20" w:rsidRDefault="005F0411" w:rsidP="00B4533E">
      <w:pPr>
        <w:rPr>
          <w:rFonts w:ascii="Open Sans" w:hAnsi="Open Sans" w:cs="Open Sans"/>
          <w:sz w:val="20"/>
          <w:szCs w:val="20"/>
        </w:rPr>
      </w:pPr>
      <w:r w:rsidRPr="00884E20">
        <w:rPr>
          <w:rFonts w:ascii="Open Sans" w:hAnsi="Open Sans" w:cs="Open Sans"/>
          <w:sz w:val="20"/>
          <w:szCs w:val="20"/>
        </w:rPr>
        <w:t xml:space="preserve">It is likely that a </w:t>
      </w:r>
      <w:r w:rsidR="00D90826" w:rsidRPr="00884E20">
        <w:rPr>
          <w:rFonts w:ascii="Open Sans" w:hAnsi="Open Sans" w:cs="Open Sans"/>
          <w:sz w:val="20"/>
          <w:szCs w:val="20"/>
        </w:rPr>
        <w:t xml:space="preserve">capacity- based CfD </w:t>
      </w:r>
      <w:r w:rsidR="00C77401" w:rsidRPr="00884E20">
        <w:rPr>
          <w:rFonts w:ascii="Open Sans" w:hAnsi="Open Sans" w:cs="Open Sans"/>
          <w:sz w:val="20"/>
          <w:szCs w:val="20"/>
        </w:rPr>
        <w:t>will increase strike price bids</w:t>
      </w:r>
      <w:r w:rsidR="0048156E">
        <w:rPr>
          <w:rFonts w:ascii="Open Sans" w:hAnsi="Open Sans" w:cs="Open Sans"/>
          <w:sz w:val="20"/>
          <w:szCs w:val="20"/>
        </w:rPr>
        <w:t xml:space="preserve">, </w:t>
      </w:r>
      <w:r w:rsidR="007027E6">
        <w:rPr>
          <w:rFonts w:ascii="Open Sans" w:hAnsi="Open Sans" w:cs="Open Sans"/>
          <w:sz w:val="20"/>
          <w:szCs w:val="20"/>
        </w:rPr>
        <w:t>without</w:t>
      </w:r>
      <w:r w:rsidR="0048156E">
        <w:rPr>
          <w:rFonts w:ascii="Open Sans" w:hAnsi="Open Sans" w:cs="Open Sans"/>
          <w:sz w:val="20"/>
          <w:szCs w:val="20"/>
        </w:rPr>
        <w:t xml:space="preserve"> a clear advantage to </w:t>
      </w:r>
      <w:r w:rsidR="0022142F">
        <w:rPr>
          <w:rFonts w:ascii="Open Sans" w:hAnsi="Open Sans" w:cs="Open Sans"/>
          <w:sz w:val="20"/>
          <w:szCs w:val="20"/>
        </w:rPr>
        <w:t xml:space="preserve">why paying for MW capacity is </w:t>
      </w:r>
      <w:r w:rsidR="007027E6">
        <w:rPr>
          <w:rFonts w:ascii="Open Sans" w:hAnsi="Open Sans" w:cs="Open Sans"/>
          <w:sz w:val="20"/>
          <w:szCs w:val="20"/>
        </w:rPr>
        <w:t>likely to be better the paying for the MWh of generation</w:t>
      </w:r>
      <w:r w:rsidR="00C669CC">
        <w:rPr>
          <w:rFonts w:ascii="Open Sans" w:hAnsi="Open Sans" w:cs="Open Sans"/>
          <w:sz w:val="20"/>
          <w:szCs w:val="20"/>
        </w:rPr>
        <w:t xml:space="preserve"> in the current CfD</w:t>
      </w:r>
      <w:r w:rsidR="007027E6">
        <w:rPr>
          <w:rFonts w:ascii="Open Sans" w:hAnsi="Open Sans" w:cs="Open Sans"/>
          <w:sz w:val="20"/>
          <w:szCs w:val="20"/>
        </w:rPr>
        <w:t>.</w:t>
      </w:r>
      <w:r w:rsidR="004F4D31">
        <w:rPr>
          <w:rFonts w:ascii="Open Sans" w:hAnsi="Open Sans" w:cs="Open Sans"/>
          <w:sz w:val="20"/>
          <w:szCs w:val="20"/>
        </w:rPr>
        <w:t xml:space="preserve"> We note that i</w:t>
      </w:r>
      <w:r w:rsidR="00C77401" w:rsidRPr="00884E20">
        <w:rPr>
          <w:rFonts w:ascii="Open Sans" w:hAnsi="Open Sans" w:cs="Open Sans"/>
          <w:sz w:val="20"/>
          <w:szCs w:val="20"/>
        </w:rPr>
        <w:t xml:space="preserve">t will be very difficult for a generator to effectively model anticipated revenues from other markets, especially initially. As such, investors will want to see a larger proportion of their revenue covered by the capacity </w:t>
      </w:r>
      <w:r w:rsidR="00226EE4" w:rsidRPr="00884E20">
        <w:rPr>
          <w:rFonts w:ascii="Open Sans" w:hAnsi="Open Sans" w:cs="Open Sans"/>
          <w:sz w:val="20"/>
          <w:szCs w:val="20"/>
        </w:rPr>
        <w:t>payment and</w:t>
      </w:r>
      <w:r w:rsidR="00C77401" w:rsidRPr="00884E20">
        <w:rPr>
          <w:rFonts w:ascii="Open Sans" w:hAnsi="Open Sans" w:cs="Open Sans"/>
          <w:sz w:val="20"/>
          <w:szCs w:val="20"/>
        </w:rPr>
        <w:t xml:space="preserve"> will see a gain share mechanism as an additional </w:t>
      </w:r>
      <w:r w:rsidR="000535AE" w:rsidRPr="00884E20">
        <w:rPr>
          <w:rFonts w:ascii="Open Sans" w:hAnsi="Open Sans" w:cs="Open Sans"/>
          <w:sz w:val="20"/>
          <w:szCs w:val="20"/>
        </w:rPr>
        <w:t xml:space="preserve">cost </w:t>
      </w:r>
      <w:r w:rsidR="00C77401" w:rsidRPr="00884E20">
        <w:rPr>
          <w:rFonts w:ascii="Open Sans" w:hAnsi="Open Sans" w:cs="Open Sans"/>
          <w:sz w:val="20"/>
          <w:szCs w:val="20"/>
        </w:rPr>
        <w:t xml:space="preserve">that could impact the project. </w:t>
      </w:r>
    </w:p>
    <w:p w14:paraId="11593FCB" w14:textId="1394557A" w:rsidR="005F0411" w:rsidRPr="00884E20" w:rsidRDefault="00C77401" w:rsidP="00B4533E">
      <w:pPr>
        <w:rPr>
          <w:rFonts w:ascii="Open Sans" w:hAnsi="Open Sans" w:cs="Open Sans"/>
          <w:sz w:val="20"/>
          <w:szCs w:val="20"/>
        </w:rPr>
      </w:pPr>
      <w:r w:rsidRPr="00884E20">
        <w:rPr>
          <w:rFonts w:ascii="Open Sans" w:hAnsi="Open Sans" w:cs="Open Sans"/>
          <w:sz w:val="20"/>
          <w:szCs w:val="20"/>
        </w:rPr>
        <w:t xml:space="preserve">Equally, we understand why Government would also want to accompany such a payment with an availability factor, however this could undermine the market signals that REMA is trying to get generators to respond to. Generators may choose to be </w:t>
      </w:r>
      <w:r w:rsidR="00EF5CB6" w:rsidRPr="00884E20">
        <w:rPr>
          <w:rFonts w:ascii="Open Sans" w:hAnsi="Open Sans" w:cs="Open Sans"/>
          <w:sz w:val="20"/>
          <w:szCs w:val="20"/>
        </w:rPr>
        <w:t>consistently</w:t>
      </w:r>
      <w:r w:rsidRPr="00884E20">
        <w:rPr>
          <w:rFonts w:ascii="Open Sans" w:hAnsi="Open Sans" w:cs="Open Sans"/>
          <w:sz w:val="20"/>
          <w:szCs w:val="20"/>
        </w:rPr>
        <w:t xml:space="preserve"> generating </w:t>
      </w:r>
      <w:r w:rsidR="00226EE4" w:rsidRPr="00884E20">
        <w:rPr>
          <w:rFonts w:ascii="Open Sans" w:hAnsi="Open Sans" w:cs="Open Sans"/>
          <w:sz w:val="20"/>
          <w:szCs w:val="20"/>
        </w:rPr>
        <w:t>to</w:t>
      </w:r>
      <w:r w:rsidRPr="00884E20">
        <w:rPr>
          <w:rFonts w:ascii="Open Sans" w:hAnsi="Open Sans" w:cs="Open Sans"/>
          <w:sz w:val="20"/>
          <w:szCs w:val="20"/>
        </w:rPr>
        <w:t xml:space="preserve"> not be penalised by the availability factor. As such we do not believe this model would be as effective as a deemed CfD in meeting the REMA </w:t>
      </w:r>
      <w:r w:rsidR="00EF5CB6" w:rsidRPr="00884E20">
        <w:rPr>
          <w:rFonts w:ascii="Open Sans" w:hAnsi="Open Sans" w:cs="Open Sans"/>
          <w:sz w:val="20"/>
          <w:szCs w:val="20"/>
        </w:rPr>
        <w:t>objectives</w:t>
      </w:r>
      <w:r w:rsidRPr="00884E20">
        <w:rPr>
          <w:rFonts w:ascii="Open Sans" w:hAnsi="Open Sans" w:cs="Open Sans"/>
          <w:sz w:val="20"/>
          <w:szCs w:val="20"/>
        </w:rPr>
        <w:t xml:space="preserve">. </w:t>
      </w:r>
    </w:p>
    <w:p w14:paraId="42563CE9" w14:textId="24AC849D" w:rsidR="00EF5CB6" w:rsidRPr="00884E20" w:rsidRDefault="00B4533E" w:rsidP="00B4533E">
      <w:pPr>
        <w:rPr>
          <w:rFonts w:ascii="Open Sans" w:hAnsi="Open Sans" w:cs="Open Sans"/>
          <w:b/>
          <w:bCs/>
          <w:sz w:val="20"/>
          <w:szCs w:val="20"/>
        </w:rPr>
      </w:pPr>
      <w:r w:rsidRPr="00884E20">
        <w:rPr>
          <w:rFonts w:ascii="Open Sans" w:hAnsi="Open Sans" w:cs="Open Sans"/>
          <w:b/>
          <w:bCs/>
          <w:sz w:val="20"/>
          <w:szCs w:val="20"/>
        </w:rPr>
        <w:t xml:space="preserve">9. Does either the deemed CfD or </w:t>
      </w:r>
      <w:proofErr w:type="gramStart"/>
      <w:r w:rsidRPr="00884E20">
        <w:rPr>
          <w:rFonts w:ascii="Open Sans" w:hAnsi="Open Sans" w:cs="Open Sans"/>
          <w:b/>
          <w:bCs/>
          <w:sz w:val="20"/>
          <w:szCs w:val="20"/>
        </w:rPr>
        <w:t>capacity-based</w:t>
      </w:r>
      <w:proofErr w:type="gramEnd"/>
      <w:r w:rsidRPr="00884E20">
        <w:rPr>
          <w:rFonts w:ascii="Open Sans" w:hAnsi="Open Sans" w:cs="Open Sans"/>
          <w:b/>
          <w:bCs/>
          <w:sz w:val="20"/>
          <w:szCs w:val="20"/>
        </w:rPr>
        <w:t xml:space="preserve"> CfD match the risk distribution you detailed in your response to Q25 on which actors are best placed to manage the different risks?</w:t>
      </w:r>
    </w:p>
    <w:p w14:paraId="7F7F0A38" w14:textId="77F9F8CC" w:rsidR="00EF5CB6" w:rsidRPr="00884E20" w:rsidRDefault="00EF5CB6" w:rsidP="00B4533E">
      <w:pPr>
        <w:rPr>
          <w:rFonts w:ascii="Open Sans" w:hAnsi="Open Sans" w:cs="Open Sans"/>
          <w:sz w:val="20"/>
          <w:szCs w:val="20"/>
        </w:rPr>
      </w:pPr>
      <w:r w:rsidRPr="00884E20">
        <w:rPr>
          <w:rFonts w:ascii="Open Sans" w:hAnsi="Open Sans" w:cs="Open Sans"/>
          <w:sz w:val="20"/>
          <w:szCs w:val="20"/>
        </w:rPr>
        <w:t xml:space="preserve">The offering of a deemed CfD in parallel to a traditional CfD, for </w:t>
      </w:r>
      <w:r w:rsidR="00F467CF" w:rsidRPr="00884E20">
        <w:rPr>
          <w:rFonts w:ascii="Open Sans" w:hAnsi="Open Sans" w:cs="Open Sans"/>
          <w:sz w:val="20"/>
          <w:szCs w:val="20"/>
        </w:rPr>
        <w:t>the</w:t>
      </w:r>
      <w:r w:rsidRPr="00884E20">
        <w:rPr>
          <w:rFonts w:ascii="Open Sans" w:hAnsi="Open Sans" w:cs="Open Sans"/>
          <w:sz w:val="20"/>
          <w:szCs w:val="20"/>
        </w:rPr>
        <w:t xml:space="preserve"> next few</w:t>
      </w:r>
      <w:r w:rsidR="00F467CF" w:rsidRPr="00884E20">
        <w:rPr>
          <w:rFonts w:ascii="Open Sans" w:hAnsi="Open Sans" w:cs="Open Sans"/>
          <w:sz w:val="20"/>
          <w:szCs w:val="20"/>
        </w:rPr>
        <w:t xml:space="preserve"> CfD</w:t>
      </w:r>
      <w:r w:rsidRPr="00884E20">
        <w:rPr>
          <w:rFonts w:ascii="Open Sans" w:hAnsi="Open Sans" w:cs="Open Sans"/>
          <w:sz w:val="20"/>
          <w:szCs w:val="20"/>
        </w:rPr>
        <w:t xml:space="preserve"> allocation rounds until the deemed market is established, would deliver an appropriate risk distribution across developers, investors, </w:t>
      </w:r>
      <w:proofErr w:type="gramStart"/>
      <w:r w:rsidRPr="00884E20">
        <w:rPr>
          <w:rFonts w:ascii="Open Sans" w:hAnsi="Open Sans" w:cs="Open Sans"/>
          <w:sz w:val="20"/>
          <w:szCs w:val="20"/>
        </w:rPr>
        <w:t>consumers</w:t>
      </w:r>
      <w:proofErr w:type="gramEnd"/>
      <w:r w:rsidRPr="00884E20">
        <w:rPr>
          <w:rFonts w:ascii="Open Sans" w:hAnsi="Open Sans" w:cs="Open Sans"/>
          <w:sz w:val="20"/>
          <w:szCs w:val="20"/>
        </w:rPr>
        <w:t xml:space="preserve"> and government. </w:t>
      </w:r>
    </w:p>
    <w:p w14:paraId="77961A3C" w14:textId="23F1F257" w:rsidR="008D0032" w:rsidRPr="00884E20" w:rsidRDefault="008D0032" w:rsidP="00B4533E">
      <w:pPr>
        <w:rPr>
          <w:rFonts w:ascii="Open Sans" w:hAnsi="Open Sans" w:cs="Open Sans"/>
          <w:sz w:val="20"/>
          <w:szCs w:val="20"/>
        </w:rPr>
      </w:pPr>
      <w:r w:rsidRPr="00884E20">
        <w:rPr>
          <w:rFonts w:ascii="Open Sans" w:hAnsi="Open Sans" w:cs="Open Sans"/>
          <w:sz w:val="20"/>
          <w:szCs w:val="20"/>
          <w:highlight w:val="yellow"/>
        </w:rPr>
        <w:t>Further member input welcome</w:t>
      </w:r>
    </w:p>
    <w:p w14:paraId="1B1145A7" w14:textId="0F727EA1" w:rsidR="00446A3F" w:rsidRPr="00884E20" w:rsidRDefault="00B4533E" w:rsidP="00446A3F">
      <w:pPr>
        <w:rPr>
          <w:rFonts w:ascii="Open Sans" w:hAnsi="Open Sans" w:cs="Open Sans"/>
          <w:b/>
          <w:bCs/>
          <w:color w:val="156082" w:themeColor="accent1"/>
          <w:sz w:val="20"/>
          <w:szCs w:val="20"/>
        </w:rPr>
      </w:pPr>
      <w:r w:rsidRPr="00884E20">
        <w:rPr>
          <w:rFonts w:ascii="Open Sans" w:hAnsi="Open Sans" w:cs="Open Sans"/>
          <w:b/>
          <w:bCs/>
          <w:color w:val="156082" w:themeColor="accent1"/>
          <w:sz w:val="20"/>
          <w:szCs w:val="20"/>
        </w:rPr>
        <w:t xml:space="preserve">10. Do you have a preference for either the deemed CfD or the </w:t>
      </w:r>
      <w:proofErr w:type="gramStart"/>
      <w:r w:rsidRPr="00884E20">
        <w:rPr>
          <w:rFonts w:ascii="Open Sans" w:hAnsi="Open Sans" w:cs="Open Sans"/>
          <w:b/>
          <w:bCs/>
          <w:color w:val="156082" w:themeColor="accent1"/>
          <w:sz w:val="20"/>
          <w:szCs w:val="20"/>
        </w:rPr>
        <w:t>capacity-based</w:t>
      </w:r>
      <w:proofErr w:type="gramEnd"/>
      <w:r w:rsidRPr="00884E20">
        <w:rPr>
          <w:rFonts w:ascii="Open Sans" w:hAnsi="Open Sans" w:cs="Open Sans"/>
          <w:b/>
          <w:bCs/>
          <w:color w:val="156082" w:themeColor="accent1"/>
          <w:sz w:val="20"/>
          <w:szCs w:val="20"/>
        </w:rPr>
        <w:t xml:space="preserve"> CfD model?</w:t>
      </w:r>
      <w:r w:rsidR="00446A3F" w:rsidRPr="00884E20">
        <w:rPr>
          <w:rFonts w:ascii="Open Sans" w:hAnsi="Open Sans" w:cs="Open Sans"/>
          <w:color w:val="156082" w:themeColor="accent1"/>
          <w:sz w:val="20"/>
          <w:szCs w:val="20"/>
        </w:rPr>
        <w:t xml:space="preserve"> </w:t>
      </w:r>
      <w:r w:rsidR="00446A3F" w:rsidRPr="00884E20">
        <w:rPr>
          <w:rFonts w:ascii="Open Sans" w:hAnsi="Open Sans" w:cs="Open Sans"/>
          <w:b/>
          <w:bCs/>
          <w:color w:val="156082" w:themeColor="accent1"/>
          <w:sz w:val="20"/>
          <w:szCs w:val="20"/>
        </w:rPr>
        <w:t xml:space="preserve">Please consider any </w:t>
      </w:r>
      <w:proofErr w:type="gramStart"/>
      <w:r w:rsidR="00446A3F" w:rsidRPr="00884E20">
        <w:rPr>
          <w:rFonts w:ascii="Open Sans" w:hAnsi="Open Sans" w:cs="Open Sans"/>
          <w:b/>
          <w:bCs/>
          <w:color w:val="156082" w:themeColor="accent1"/>
          <w:sz w:val="20"/>
          <w:szCs w:val="20"/>
        </w:rPr>
        <w:t>particular merits</w:t>
      </w:r>
      <w:proofErr w:type="gramEnd"/>
      <w:r w:rsidR="00446A3F" w:rsidRPr="00884E20">
        <w:rPr>
          <w:rFonts w:ascii="Open Sans" w:hAnsi="Open Sans" w:cs="Open Sans"/>
          <w:b/>
          <w:bCs/>
          <w:color w:val="156082" w:themeColor="accent1"/>
          <w:sz w:val="20"/>
          <w:szCs w:val="20"/>
        </w:rPr>
        <w:t xml:space="preserve"> or risks of both models.</w:t>
      </w:r>
    </w:p>
    <w:p w14:paraId="19D04730" w14:textId="5F87655D" w:rsidR="002839BF" w:rsidRPr="00884E20" w:rsidRDefault="008D0032" w:rsidP="00163A8B">
      <w:pPr>
        <w:rPr>
          <w:rFonts w:ascii="Open Sans" w:hAnsi="Open Sans" w:cs="Open Sans"/>
          <w:sz w:val="20"/>
          <w:szCs w:val="20"/>
        </w:rPr>
      </w:pPr>
      <w:r w:rsidRPr="00884E20">
        <w:rPr>
          <w:rFonts w:ascii="Open Sans" w:hAnsi="Open Sans" w:cs="Open Sans"/>
          <w:sz w:val="20"/>
          <w:szCs w:val="20"/>
        </w:rPr>
        <w:t xml:space="preserve">With the current evidence base and considerations within </w:t>
      </w:r>
      <w:r w:rsidR="00C85CB1" w:rsidRPr="00884E20">
        <w:rPr>
          <w:rFonts w:ascii="Open Sans" w:hAnsi="Open Sans" w:cs="Open Sans"/>
          <w:sz w:val="20"/>
          <w:szCs w:val="20"/>
        </w:rPr>
        <w:t>the</w:t>
      </w:r>
      <w:r w:rsidRPr="00884E20">
        <w:rPr>
          <w:rFonts w:ascii="Open Sans" w:hAnsi="Open Sans" w:cs="Open Sans"/>
          <w:sz w:val="20"/>
          <w:szCs w:val="20"/>
        </w:rPr>
        <w:t xml:space="preserve"> consultation</w:t>
      </w:r>
      <w:r w:rsidR="00C85CB1" w:rsidRPr="00884E20">
        <w:rPr>
          <w:rFonts w:ascii="Open Sans" w:hAnsi="Open Sans" w:cs="Open Sans"/>
          <w:sz w:val="20"/>
          <w:szCs w:val="20"/>
        </w:rPr>
        <w:t>,</w:t>
      </w:r>
      <w:r w:rsidRPr="00884E20">
        <w:rPr>
          <w:rFonts w:ascii="Open Sans" w:hAnsi="Open Sans" w:cs="Open Sans"/>
          <w:sz w:val="20"/>
          <w:szCs w:val="20"/>
        </w:rPr>
        <w:t xml:space="preserve"> the REA currently favour a deemed </w:t>
      </w:r>
      <w:proofErr w:type="gramStart"/>
      <w:r w:rsidRPr="00884E20">
        <w:rPr>
          <w:rFonts w:ascii="Open Sans" w:hAnsi="Open Sans" w:cs="Open Sans"/>
          <w:sz w:val="20"/>
          <w:szCs w:val="20"/>
        </w:rPr>
        <w:t>CfD .</w:t>
      </w:r>
      <w:proofErr w:type="gramEnd"/>
      <w:r w:rsidRPr="00884E20">
        <w:rPr>
          <w:rFonts w:ascii="Open Sans" w:hAnsi="Open Sans" w:cs="Open Sans"/>
          <w:sz w:val="20"/>
          <w:szCs w:val="20"/>
        </w:rPr>
        <w:t xml:space="preserve"> This both helps to derisk revenue, while also allowing </w:t>
      </w:r>
      <w:r w:rsidR="002839BF" w:rsidRPr="00884E20">
        <w:rPr>
          <w:rFonts w:ascii="Open Sans" w:hAnsi="Open Sans" w:cs="Open Sans"/>
          <w:sz w:val="20"/>
          <w:szCs w:val="20"/>
        </w:rPr>
        <w:t>for there to be opportunities to respond to wider market signals without the need for an availability factor or gain share mechanism</w:t>
      </w:r>
      <w:r w:rsidR="008C5A78">
        <w:rPr>
          <w:rFonts w:ascii="Open Sans" w:hAnsi="Open Sans" w:cs="Open Sans"/>
          <w:sz w:val="20"/>
          <w:szCs w:val="20"/>
        </w:rPr>
        <w:t xml:space="preserve"> which create added complications</w:t>
      </w:r>
      <w:r w:rsidR="002839BF" w:rsidRPr="00884E20">
        <w:rPr>
          <w:rFonts w:ascii="Open Sans" w:hAnsi="Open Sans" w:cs="Open Sans"/>
          <w:sz w:val="20"/>
          <w:szCs w:val="20"/>
        </w:rPr>
        <w:t xml:space="preserve"> that may deter investors. </w:t>
      </w:r>
    </w:p>
    <w:p w14:paraId="30403274" w14:textId="5136627B" w:rsidR="008D0032" w:rsidRPr="00884E20" w:rsidRDefault="002839BF" w:rsidP="00163A8B">
      <w:pPr>
        <w:rPr>
          <w:rFonts w:ascii="Open Sans" w:hAnsi="Open Sans" w:cs="Open Sans"/>
          <w:sz w:val="20"/>
          <w:szCs w:val="20"/>
        </w:rPr>
      </w:pPr>
      <w:r w:rsidRPr="00884E20">
        <w:rPr>
          <w:rFonts w:ascii="Open Sans" w:hAnsi="Open Sans" w:cs="Open Sans"/>
          <w:sz w:val="20"/>
          <w:szCs w:val="20"/>
        </w:rPr>
        <w:t>As expressed above</w:t>
      </w:r>
      <w:r w:rsidR="00653ADA" w:rsidRPr="00884E20">
        <w:rPr>
          <w:rFonts w:ascii="Open Sans" w:hAnsi="Open Sans" w:cs="Open Sans"/>
          <w:sz w:val="20"/>
          <w:szCs w:val="20"/>
        </w:rPr>
        <w:t>,</w:t>
      </w:r>
      <w:r w:rsidRPr="00884E20">
        <w:rPr>
          <w:rFonts w:ascii="Open Sans" w:hAnsi="Open Sans" w:cs="Open Sans"/>
          <w:sz w:val="20"/>
          <w:szCs w:val="20"/>
        </w:rPr>
        <w:t xml:space="preserve"> we think the introduction of the deemed CfD needs to be done in parallel to offering a traditional CfD. Given that it will be easier to </w:t>
      </w:r>
      <w:r w:rsidR="00CE3458" w:rsidRPr="00884E20">
        <w:rPr>
          <w:rFonts w:ascii="Open Sans" w:hAnsi="Open Sans" w:cs="Open Sans"/>
          <w:sz w:val="20"/>
          <w:szCs w:val="20"/>
        </w:rPr>
        <w:t xml:space="preserve">deem some forms of generation then others (for example easier to deem solar then wind) it may be appropriate for government to think about a staged </w:t>
      </w:r>
      <w:r w:rsidR="00653ADA" w:rsidRPr="00884E20">
        <w:rPr>
          <w:rFonts w:ascii="Open Sans" w:hAnsi="Open Sans" w:cs="Open Sans"/>
          <w:sz w:val="20"/>
          <w:szCs w:val="20"/>
        </w:rPr>
        <w:t xml:space="preserve">phasing in of </w:t>
      </w:r>
      <w:r w:rsidR="00CE3458" w:rsidRPr="00884E20">
        <w:rPr>
          <w:rFonts w:ascii="Open Sans" w:hAnsi="Open Sans" w:cs="Open Sans"/>
          <w:sz w:val="20"/>
          <w:szCs w:val="20"/>
        </w:rPr>
        <w:t>deemed CfD</w:t>
      </w:r>
      <w:r w:rsidR="00653ADA" w:rsidRPr="00884E20">
        <w:rPr>
          <w:rFonts w:ascii="Open Sans" w:hAnsi="Open Sans" w:cs="Open Sans"/>
          <w:sz w:val="20"/>
          <w:szCs w:val="20"/>
        </w:rPr>
        <w:t xml:space="preserve"> offers, </w:t>
      </w:r>
      <w:r w:rsidR="00CE3458" w:rsidRPr="00884E20">
        <w:rPr>
          <w:rFonts w:ascii="Open Sans" w:hAnsi="Open Sans" w:cs="Open Sans"/>
          <w:sz w:val="20"/>
          <w:szCs w:val="20"/>
        </w:rPr>
        <w:t>in successive allocation rounds</w:t>
      </w:r>
      <w:r w:rsidR="00653ADA" w:rsidRPr="00884E20">
        <w:rPr>
          <w:rFonts w:ascii="Open Sans" w:hAnsi="Open Sans" w:cs="Open Sans"/>
          <w:sz w:val="20"/>
          <w:szCs w:val="20"/>
        </w:rPr>
        <w:t>,</w:t>
      </w:r>
      <w:r w:rsidR="00CE3458" w:rsidRPr="00884E20">
        <w:rPr>
          <w:rFonts w:ascii="Open Sans" w:hAnsi="Open Sans" w:cs="Open Sans"/>
          <w:sz w:val="20"/>
          <w:szCs w:val="20"/>
        </w:rPr>
        <w:t xml:space="preserve"> </w:t>
      </w:r>
      <w:proofErr w:type="gramStart"/>
      <w:r w:rsidR="00CE3458" w:rsidRPr="00884E20">
        <w:rPr>
          <w:rFonts w:ascii="Open Sans" w:hAnsi="Open Sans" w:cs="Open Sans"/>
          <w:sz w:val="20"/>
          <w:szCs w:val="20"/>
        </w:rPr>
        <w:t>in order to</w:t>
      </w:r>
      <w:proofErr w:type="gramEnd"/>
      <w:r w:rsidR="00CE3458" w:rsidRPr="00884E20">
        <w:rPr>
          <w:rFonts w:ascii="Open Sans" w:hAnsi="Open Sans" w:cs="Open Sans"/>
          <w:sz w:val="20"/>
          <w:szCs w:val="20"/>
        </w:rPr>
        <w:t xml:space="preserve"> establish the market. Market </w:t>
      </w:r>
      <w:r w:rsidR="005C1EBF" w:rsidRPr="00884E20">
        <w:rPr>
          <w:rFonts w:ascii="Open Sans" w:hAnsi="Open Sans" w:cs="Open Sans"/>
          <w:sz w:val="20"/>
          <w:szCs w:val="20"/>
        </w:rPr>
        <w:t>behaviours</w:t>
      </w:r>
      <w:r w:rsidR="00CE3458" w:rsidRPr="00884E20">
        <w:rPr>
          <w:rFonts w:ascii="Open Sans" w:hAnsi="Open Sans" w:cs="Open Sans"/>
          <w:sz w:val="20"/>
          <w:szCs w:val="20"/>
        </w:rPr>
        <w:t xml:space="preserve"> to these CfD options can then be </w:t>
      </w:r>
      <w:r w:rsidR="005C1EBF" w:rsidRPr="00884E20">
        <w:rPr>
          <w:rFonts w:ascii="Open Sans" w:hAnsi="Open Sans" w:cs="Open Sans"/>
          <w:sz w:val="20"/>
          <w:szCs w:val="20"/>
        </w:rPr>
        <w:t>considered</w:t>
      </w:r>
      <w:r w:rsidR="00EA2AB9" w:rsidRPr="00884E20">
        <w:rPr>
          <w:rFonts w:ascii="Open Sans" w:hAnsi="Open Sans" w:cs="Open Sans"/>
          <w:sz w:val="20"/>
          <w:szCs w:val="20"/>
        </w:rPr>
        <w:t xml:space="preserve">. </w:t>
      </w:r>
    </w:p>
    <w:p w14:paraId="02E5D20A" w14:textId="2029277D" w:rsidR="008D0032" w:rsidRPr="00884E20" w:rsidRDefault="00CE3458" w:rsidP="00163A8B">
      <w:pPr>
        <w:rPr>
          <w:rFonts w:ascii="Open Sans" w:hAnsi="Open Sans" w:cs="Open Sans"/>
          <w:sz w:val="20"/>
          <w:szCs w:val="20"/>
        </w:rPr>
      </w:pPr>
      <w:r w:rsidRPr="00884E20">
        <w:rPr>
          <w:rFonts w:ascii="Open Sans" w:hAnsi="Open Sans" w:cs="Open Sans"/>
          <w:sz w:val="20"/>
          <w:szCs w:val="20"/>
        </w:rPr>
        <w:t>We also note that it remain</w:t>
      </w:r>
      <w:r w:rsidR="00653ADA" w:rsidRPr="00884E20">
        <w:rPr>
          <w:rFonts w:ascii="Open Sans" w:hAnsi="Open Sans" w:cs="Open Sans"/>
          <w:sz w:val="20"/>
          <w:szCs w:val="20"/>
        </w:rPr>
        <w:t>s</w:t>
      </w:r>
      <w:r w:rsidRPr="00884E20">
        <w:rPr>
          <w:rFonts w:ascii="Open Sans" w:hAnsi="Open Sans" w:cs="Open Sans"/>
          <w:sz w:val="20"/>
          <w:szCs w:val="20"/>
        </w:rPr>
        <w:t xml:space="preserve"> difficult to properly consider the full impacts of the proposed interventions while REMA continues to have a wide number of proposals </w:t>
      </w:r>
      <w:r w:rsidR="004955E2" w:rsidRPr="00884E20">
        <w:rPr>
          <w:rFonts w:ascii="Open Sans" w:hAnsi="Open Sans" w:cs="Open Sans"/>
          <w:sz w:val="20"/>
          <w:szCs w:val="20"/>
        </w:rPr>
        <w:t>on the table</w:t>
      </w:r>
      <w:r w:rsidRPr="00884E20">
        <w:rPr>
          <w:rFonts w:ascii="Open Sans" w:hAnsi="Open Sans" w:cs="Open Sans"/>
          <w:sz w:val="20"/>
          <w:szCs w:val="20"/>
        </w:rPr>
        <w:t xml:space="preserve">. For example, it is not yet at all clear how location pricing (such as zonal pricing) will operate in conjunction with deemed </w:t>
      </w:r>
      <w:proofErr w:type="spellStart"/>
      <w:r w:rsidRPr="00884E20">
        <w:rPr>
          <w:rFonts w:ascii="Open Sans" w:hAnsi="Open Sans" w:cs="Open Sans"/>
          <w:sz w:val="20"/>
          <w:szCs w:val="20"/>
        </w:rPr>
        <w:t>CfDs</w:t>
      </w:r>
      <w:proofErr w:type="spellEnd"/>
      <w:r w:rsidRPr="00884E20">
        <w:rPr>
          <w:rFonts w:ascii="Open Sans" w:hAnsi="Open Sans" w:cs="Open Sans"/>
          <w:sz w:val="20"/>
          <w:szCs w:val="20"/>
        </w:rPr>
        <w:t xml:space="preserve">. While possible for both to work together, deemed </w:t>
      </w:r>
      <w:proofErr w:type="spellStart"/>
      <w:r w:rsidRPr="00884E20">
        <w:rPr>
          <w:rFonts w:ascii="Open Sans" w:hAnsi="Open Sans" w:cs="Open Sans"/>
          <w:sz w:val="20"/>
          <w:szCs w:val="20"/>
        </w:rPr>
        <w:t>CfDs</w:t>
      </w:r>
      <w:proofErr w:type="spellEnd"/>
      <w:r w:rsidRPr="00884E20">
        <w:rPr>
          <w:rFonts w:ascii="Open Sans" w:hAnsi="Open Sans" w:cs="Open Sans"/>
          <w:sz w:val="20"/>
          <w:szCs w:val="20"/>
        </w:rPr>
        <w:t xml:space="preserve"> could themselves be used to reduce the cost and impact of grid constraints, reducing the need and impact of locational pricing. </w:t>
      </w:r>
      <w:r w:rsidR="006A457F" w:rsidRPr="00884E20">
        <w:rPr>
          <w:rFonts w:ascii="Open Sans" w:hAnsi="Open Sans" w:cs="Open Sans"/>
          <w:sz w:val="20"/>
          <w:szCs w:val="20"/>
        </w:rPr>
        <w:t>As such, t</w:t>
      </w:r>
      <w:r w:rsidRPr="00884E20">
        <w:rPr>
          <w:rFonts w:ascii="Open Sans" w:hAnsi="Open Sans" w:cs="Open Sans"/>
          <w:sz w:val="20"/>
          <w:szCs w:val="20"/>
        </w:rPr>
        <w:t>here remains too may possible interactions and uncertainties in relation to the variety of REMA proposals to make a definitive assessment of the CfD</w:t>
      </w:r>
      <w:r w:rsidR="006A457F" w:rsidRPr="00884E20">
        <w:rPr>
          <w:rFonts w:ascii="Open Sans" w:hAnsi="Open Sans" w:cs="Open Sans"/>
          <w:sz w:val="20"/>
          <w:szCs w:val="20"/>
        </w:rPr>
        <w:t xml:space="preserve"> possibilities</w:t>
      </w:r>
      <w:r w:rsidRPr="00884E20">
        <w:rPr>
          <w:rFonts w:ascii="Open Sans" w:hAnsi="Open Sans" w:cs="Open Sans"/>
          <w:sz w:val="20"/>
          <w:szCs w:val="20"/>
        </w:rPr>
        <w:t>.</w:t>
      </w:r>
      <w:r w:rsidR="006A457F" w:rsidRPr="00884E20">
        <w:rPr>
          <w:rFonts w:ascii="Open Sans" w:hAnsi="Open Sans" w:cs="Open Sans"/>
          <w:sz w:val="20"/>
          <w:szCs w:val="20"/>
        </w:rPr>
        <w:t xml:space="preserve"> As such, i</w:t>
      </w:r>
      <w:r w:rsidRPr="00884E20">
        <w:rPr>
          <w:rFonts w:ascii="Open Sans" w:hAnsi="Open Sans" w:cs="Open Sans"/>
          <w:sz w:val="20"/>
          <w:szCs w:val="20"/>
        </w:rPr>
        <w:t>t is important that following this consultation</w:t>
      </w:r>
      <w:r w:rsidR="00715794" w:rsidRPr="00884E20">
        <w:rPr>
          <w:rFonts w:ascii="Open Sans" w:hAnsi="Open Sans" w:cs="Open Sans"/>
          <w:sz w:val="20"/>
          <w:szCs w:val="20"/>
        </w:rPr>
        <w:t>,</w:t>
      </w:r>
      <w:r w:rsidRPr="00884E20">
        <w:rPr>
          <w:rFonts w:ascii="Open Sans" w:hAnsi="Open Sans" w:cs="Open Sans"/>
          <w:sz w:val="20"/>
          <w:szCs w:val="20"/>
        </w:rPr>
        <w:t xml:space="preserve"> government work to urgently refine the options, and come back to industry with more concrete proposals.</w:t>
      </w:r>
    </w:p>
    <w:p w14:paraId="6153E44E" w14:textId="77777777" w:rsidR="00B4533E" w:rsidRPr="00884E20" w:rsidRDefault="00B4533E" w:rsidP="00B4533E">
      <w:pPr>
        <w:rPr>
          <w:rFonts w:ascii="Open Sans" w:hAnsi="Open Sans" w:cs="Open Sans"/>
          <w:b/>
          <w:bCs/>
          <w:color w:val="156082" w:themeColor="accent1"/>
          <w:sz w:val="20"/>
          <w:szCs w:val="20"/>
        </w:rPr>
      </w:pPr>
      <w:r w:rsidRPr="00884E20">
        <w:rPr>
          <w:rFonts w:ascii="Open Sans" w:hAnsi="Open Sans" w:cs="Open Sans"/>
          <w:b/>
          <w:bCs/>
          <w:color w:val="156082" w:themeColor="accent1"/>
          <w:sz w:val="20"/>
          <w:szCs w:val="20"/>
        </w:rPr>
        <w:t xml:space="preserve">11. Do you see any </w:t>
      </w:r>
      <w:proofErr w:type="gramStart"/>
      <w:r w:rsidRPr="00884E20">
        <w:rPr>
          <w:rFonts w:ascii="Open Sans" w:hAnsi="Open Sans" w:cs="Open Sans"/>
          <w:b/>
          <w:bCs/>
          <w:color w:val="156082" w:themeColor="accent1"/>
          <w:sz w:val="20"/>
          <w:szCs w:val="20"/>
        </w:rPr>
        <w:t>particular merits</w:t>
      </w:r>
      <w:proofErr w:type="gramEnd"/>
      <w:r w:rsidRPr="00884E20">
        <w:rPr>
          <w:rFonts w:ascii="Open Sans" w:hAnsi="Open Sans" w:cs="Open Sans"/>
          <w:b/>
          <w:bCs/>
          <w:color w:val="156082" w:themeColor="accent1"/>
          <w:sz w:val="20"/>
          <w:szCs w:val="20"/>
        </w:rPr>
        <w:t xml:space="preserve"> or risks with a partial payment CfD?</w:t>
      </w:r>
    </w:p>
    <w:p w14:paraId="2FA5C420" w14:textId="1EF06F97" w:rsidR="00D36B26" w:rsidRDefault="00CB7B5D" w:rsidP="00B4533E">
      <w:pPr>
        <w:rPr>
          <w:rFonts w:ascii="Open Sans" w:hAnsi="Open Sans" w:cs="Open Sans"/>
          <w:sz w:val="20"/>
          <w:szCs w:val="20"/>
        </w:rPr>
      </w:pPr>
      <w:r w:rsidRPr="00884E20">
        <w:rPr>
          <w:rFonts w:ascii="Open Sans" w:hAnsi="Open Sans" w:cs="Open Sans"/>
          <w:sz w:val="20"/>
          <w:szCs w:val="20"/>
        </w:rPr>
        <w:lastRenderedPageBreak/>
        <w:t xml:space="preserve">It is difficult to </w:t>
      </w:r>
      <w:r w:rsidR="00927669" w:rsidRPr="00884E20">
        <w:rPr>
          <w:rFonts w:ascii="Open Sans" w:hAnsi="Open Sans" w:cs="Open Sans"/>
          <w:sz w:val="20"/>
          <w:szCs w:val="20"/>
        </w:rPr>
        <w:t>g</w:t>
      </w:r>
      <w:r w:rsidRPr="00884E20">
        <w:rPr>
          <w:rFonts w:ascii="Open Sans" w:hAnsi="Open Sans" w:cs="Open Sans"/>
          <w:sz w:val="20"/>
          <w:szCs w:val="20"/>
        </w:rPr>
        <w:t>ive a definitive response to proposals for a partial CfD given the ra</w:t>
      </w:r>
      <w:r w:rsidR="00D4448C">
        <w:rPr>
          <w:rFonts w:ascii="Open Sans" w:hAnsi="Open Sans" w:cs="Open Sans"/>
          <w:sz w:val="20"/>
          <w:szCs w:val="20"/>
        </w:rPr>
        <w:t>n</w:t>
      </w:r>
      <w:r w:rsidRPr="00884E20">
        <w:rPr>
          <w:rFonts w:ascii="Open Sans" w:hAnsi="Open Sans" w:cs="Open Sans"/>
          <w:sz w:val="20"/>
          <w:szCs w:val="20"/>
        </w:rPr>
        <w:t xml:space="preserve">ge of options </w:t>
      </w:r>
      <w:r w:rsidR="00641391" w:rsidRPr="00884E20">
        <w:rPr>
          <w:rFonts w:ascii="Open Sans" w:hAnsi="Open Sans" w:cs="Open Sans"/>
          <w:sz w:val="20"/>
          <w:szCs w:val="20"/>
        </w:rPr>
        <w:t>being</w:t>
      </w:r>
      <w:r w:rsidRPr="00884E20">
        <w:rPr>
          <w:rFonts w:ascii="Open Sans" w:hAnsi="Open Sans" w:cs="Open Sans"/>
          <w:sz w:val="20"/>
          <w:szCs w:val="20"/>
        </w:rPr>
        <w:t xml:space="preserve"> considered by REMA. </w:t>
      </w:r>
      <w:r w:rsidR="000E0E77">
        <w:rPr>
          <w:rFonts w:ascii="Open Sans" w:hAnsi="Open Sans" w:cs="Open Sans"/>
          <w:sz w:val="20"/>
          <w:szCs w:val="20"/>
        </w:rPr>
        <w:t xml:space="preserve">We do see some </w:t>
      </w:r>
      <w:r w:rsidR="00615B48">
        <w:rPr>
          <w:rFonts w:ascii="Open Sans" w:hAnsi="Open Sans" w:cs="Open Sans"/>
          <w:sz w:val="20"/>
          <w:szCs w:val="20"/>
        </w:rPr>
        <w:t xml:space="preserve">potential </w:t>
      </w:r>
      <w:r w:rsidR="000E0E77">
        <w:rPr>
          <w:rFonts w:ascii="Open Sans" w:hAnsi="Open Sans" w:cs="Open Sans"/>
          <w:sz w:val="20"/>
          <w:szCs w:val="20"/>
        </w:rPr>
        <w:t>merit in</w:t>
      </w:r>
      <w:r w:rsidR="005454A9">
        <w:rPr>
          <w:rFonts w:ascii="Open Sans" w:hAnsi="Open Sans" w:cs="Open Sans"/>
          <w:sz w:val="20"/>
          <w:szCs w:val="20"/>
        </w:rPr>
        <w:t xml:space="preserve"> </w:t>
      </w:r>
      <w:r w:rsidR="000E0E77">
        <w:rPr>
          <w:rFonts w:ascii="Open Sans" w:hAnsi="Open Sans" w:cs="Open Sans"/>
          <w:sz w:val="20"/>
          <w:szCs w:val="20"/>
        </w:rPr>
        <w:t xml:space="preserve">a partial CfD, </w:t>
      </w:r>
      <w:r w:rsidR="002D497E">
        <w:rPr>
          <w:rFonts w:ascii="Open Sans" w:hAnsi="Open Sans" w:cs="Open Sans"/>
          <w:sz w:val="20"/>
          <w:szCs w:val="20"/>
        </w:rPr>
        <w:t>as it provides an option for the generation outside of the CfD to be specifically rewarded for being green</w:t>
      </w:r>
      <w:r w:rsidR="00D205BD">
        <w:rPr>
          <w:rFonts w:ascii="Open Sans" w:hAnsi="Open Sans" w:cs="Open Sans"/>
          <w:sz w:val="20"/>
          <w:szCs w:val="20"/>
        </w:rPr>
        <w:t>,</w:t>
      </w:r>
      <w:r w:rsidR="002D497E">
        <w:rPr>
          <w:rFonts w:ascii="Open Sans" w:hAnsi="Open Sans" w:cs="Open Sans"/>
          <w:sz w:val="20"/>
          <w:szCs w:val="20"/>
        </w:rPr>
        <w:t xml:space="preserve"> </w:t>
      </w:r>
      <w:r w:rsidR="00615B48">
        <w:rPr>
          <w:rFonts w:ascii="Open Sans" w:hAnsi="Open Sans" w:cs="Open Sans"/>
          <w:sz w:val="20"/>
          <w:szCs w:val="20"/>
        </w:rPr>
        <w:t>however more detail is really needed</w:t>
      </w:r>
      <w:r w:rsidR="002D497E">
        <w:rPr>
          <w:rFonts w:ascii="Open Sans" w:hAnsi="Open Sans" w:cs="Open Sans"/>
          <w:sz w:val="20"/>
          <w:szCs w:val="20"/>
        </w:rPr>
        <w:t xml:space="preserve">. We believe the </w:t>
      </w:r>
      <w:r w:rsidR="005454A9">
        <w:rPr>
          <w:rFonts w:ascii="Open Sans" w:hAnsi="Open Sans" w:cs="Open Sans"/>
          <w:sz w:val="20"/>
          <w:szCs w:val="20"/>
        </w:rPr>
        <w:t>proposals would need to be accompanied by</w:t>
      </w:r>
      <w:r w:rsidR="008735C3">
        <w:rPr>
          <w:rFonts w:ascii="Open Sans" w:hAnsi="Open Sans" w:cs="Open Sans"/>
          <w:sz w:val="20"/>
          <w:szCs w:val="20"/>
        </w:rPr>
        <w:t xml:space="preserve"> </w:t>
      </w:r>
      <w:r w:rsidR="005454A9">
        <w:rPr>
          <w:rFonts w:ascii="Open Sans" w:hAnsi="Open Sans" w:cs="Open Sans"/>
          <w:sz w:val="20"/>
          <w:szCs w:val="20"/>
        </w:rPr>
        <w:t>developments</w:t>
      </w:r>
      <w:r w:rsidR="008735C3">
        <w:rPr>
          <w:rFonts w:ascii="Open Sans" w:hAnsi="Open Sans" w:cs="Open Sans"/>
          <w:sz w:val="20"/>
          <w:szCs w:val="20"/>
        </w:rPr>
        <w:t xml:space="preserve"> in the CPPA market</w:t>
      </w:r>
      <w:r w:rsidR="006B2A09">
        <w:rPr>
          <w:rFonts w:ascii="Open Sans" w:hAnsi="Open Sans" w:cs="Open Sans"/>
          <w:sz w:val="20"/>
          <w:szCs w:val="20"/>
        </w:rPr>
        <w:t>)</w:t>
      </w:r>
      <w:r w:rsidR="008735C3">
        <w:rPr>
          <w:rFonts w:ascii="Open Sans" w:hAnsi="Open Sans" w:cs="Open Sans"/>
          <w:sz w:val="20"/>
          <w:szCs w:val="20"/>
        </w:rPr>
        <w:t xml:space="preserve">, with </w:t>
      </w:r>
      <w:r w:rsidR="00587FAC">
        <w:rPr>
          <w:rFonts w:ascii="Open Sans" w:hAnsi="Open Sans" w:cs="Open Sans"/>
          <w:sz w:val="20"/>
          <w:szCs w:val="20"/>
        </w:rPr>
        <w:t xml:space="preserve">an additional Green Premium </w:t>
      </w:r>
      <w:r w:rsidR="000C4C70">
        <w:rPr>
          <w:rFonts w:ascii="Open Sans" w:hAnsi="Open Sans" w:cs="Open Sans"/>
          <w:sz w:val="20"/>
          <w:szCs w:val="20"/>
        </w:rPr>
        <w:t>provided (</w:t>
      </w:r>
      <w:r w:rsidR="000C4C70">
        <w:rPr>
          <w:rFonts w:ascii="Open Sans" w:hAnsi="Open Sans" w:cs="Open Sans"/>
          <w:sz w:val="20"/>
          <w:szCs w:val="20"/>
        </w:rPr>
        <w:t>see question 1</w:t>
      </w:r>
      <w:r w:rsidR="00596725">
        <w:rPr>
          <w:rFonts w:ascii="Open Sans" w:hAnsi="Open Sans" w:cs="Open Sans"/>
          <w:sz w:val="20"/>
          <w:szCs w:val="20"/>
        </w:rPr>
        <w:t>. Without th</w:t>
      </w:r>
      <w:r w:rsidR="000C4C70">
        <w:rPr>
          <w:rFonts w:ascii="Open Sans" w:hAnsi="Open Sans" w:cs="Open Sans"/>
          <w:sz w:val="20"/>
          <w:szCs w:val="20"/>
        </w:rPr>
        <w:t>is</w:t>
      </w:r>
      <w:r w:rsidR="00596725">
        <w:rPr>
          <w:rFonts w:ascii="Open Sans" w:hAnsi="Open Sans" w:cs="Open Sans"/>
          <w:sz w:val="20"/>
          <w:szCs w:val="20"/>
        </w:rPr>
        <w:t xml:space="preserve"> the remaining generation would likely be traded at a heavy discount</w:t>
      </w:r>
      <w:r w:rsidR="00210A3D">
        <w:rPr>
          <w:rFonts w:ascii="Open Sans" w:hAnsi="Open Sans" w:cs="Open Sans"/>
          <w:sz w:val="20"/>
          <w:szCs w:val="20"/>
        </w:rPr>
        <w:t xml:space="preserve"> and not be attractive to investors. </w:t>
      </w:r>
    </w:p>
    <w:p w14:paraId="41B7DADB" w14:textId="2E84AC4B" w:rsidR="00C5587A" w:rsidRDefault="00D36B26" w:rsidP="00B4533E">
      <w:pPr>
        <w:rPr>
          <w:rFonts w:ascii="Open Sans" w:hAnsi="Open Sans" w:cs="Open Sans"/>
          <w:sz w:val="20"/>
          <w:szCs w:val="20"/>
        </w:rPr>
      </w:pPr>
      <w:r>
        <w:rPr>
          <w:rFonts w:ascii="Open Sans" w:hAnsi="Open Sans" w:cs="Open Sans"/>
          <w:sz w:val="20"/>
          <w:szCs w:val="20"/>
        </w:rPr>
        <w:t>Given this</w:t>
      </w:r>
      <w:r w:rsidR="008735C3">
        <w:rPr>
          <w:rFonts w:ascii="Open Sans" w:hAnsi="Open Sans" w:cs="Open Sans"/>
          <w:sz w:val="20"/>
          <w:szCs w:val="20"/>
        </w:rPr>
        <w:t>, w</w:t>
      </w:r>
      <w:r w:rsidR="00CB7B5D" w:rsidRPr="00884E20">
        <w:rPr>
          <w:rFonts w:ascii="Open Sans" w:hAnsi="Open Sans" w:cs="Open Sans"/>
          <w:sz w:val="20"/>
          <w:szCs w:val="20"/>
        </w:rPr>
        <w:t>e believe the consultation is right to note that such a payment structure</w:t>
      </w:r>
      <w:r w:rsidR="00210A3D">
        <w:rPr>
          <w:rFonts w:ascii="Open Sans" w:hAnsi="Open Sans" w:cs="Open Sans"/>
          <w:sz w:val="20"/>
          <w:szCs w:val="20"/>
        </w:rPr>
        <w:t xml:space="preserve"> could</w:t>
      </w:r>
      <w:r w:rsidR="00CB7B5D" w:rsidRPr="00884E20">
        <w:rPr>
          <w:rFonts w:ascii="Open Sans" w:hAnsi="Open Sans" w:cs="Open Sans"/>
          <w:sz w:val="20"/>
          <w:szCs w:val="20"/>
        </w:rPr>
        <w:t xml:space="preserve"> significantly increases the </w:t>
      </w:r>
      <w:r w:rsidR="003A5386" w:rsidRPr="00884E20">
        <w:rPr>
          <w:rFonts w:ascii="Open Sans" w:hAnsi="Open Sans" w:cs="Open Sans"/>
          <w:sz w:val="20"/>
          <w:szCs w:val="20"/>
        </w:rPr>
        <w:t xml:space="preserve">generators risk, and </w:t>
      </w:r>
      <w:r w:rsidR="00641391" w:rsidRPr="00884E20">
        <w:rPr>
          <w:rFonts w:ascii="Open Sans" w:hAnsi="Open Sans" w:cs="Open Sans"/>
          <w:sz w:val="20"/>
          <w:szCs w:val="20"/>
        </w:rPr>
        <w:t>likely</w:t>
      </w:r>
      <w:r w:rsidR="003A5386" w:rsidRPr="00884E20">
        <w:rPr>
          <w:rFonts w:ascii="Open Sans" w:hAnsi="Open Sans" w:cs="Open Sans"/>
          <w:sz w:val="20"/>
          <w:szCs w:val="20"/>
        </w:rPr>
        <w:t xml:space="preserve"> to </w:t>
      </w:r>
      <w:r w:rsidR="00926ED2">
        <w:rPr>
          <w:rFonts w:ascii="Open Sans" w:hAnsi="Open Sans" w:cs="Open Sans"/>
          <w:sz w:val="20"/>
          <w:szCs w:val="20"/>
        </w:rPr>
        <w:t>result in</w:t>
      </w:r>
      <w:r w:rsidR="003A5386" w:rsidRPr="00884E20">
        <w:rPr>
          <w:rFonts w:ascii="Open Sans" w:hAnsi="Open Sans" w:cs="Open Sans"/>
          <w:sz w:val="20"/>
          <w:szCs w:val="20"/>
        </w:rPr>
        <w:t xml:space="preserve"> high</w:t>
      </w:r>
      <w:r w:rsidR="00EE14FF" w:rsidRPr="00884E20">
        <w:rPr>
          <w:rFonts w:ascii="Open Sans" w:hAnsi="Open Sans" w:cs="Open Sans"/>
          <w:sz w:val="20"/>
          <w:szCs w:val="20"/>
        </w:rPr>
        <w:t>er</w:t>
      </w:r>
      <w:r w:rsidR="003A5386" w:rsidRPr="00884E20">
        <w:rPr>
          <w:rFonts w:ascii="Open Sans" w:hAnsi="Open Sans" w:cs="Open Sans"/>
          <w:sz w:val="20"/>
          <w:szCs w:val="20"/>
        </w:rPr>
        <w:t xml:space="preserve"> strike prices for less generation. As a </w:t>
      </w:r>
      <w:r w:rsidR="00927669" w:rsidRPr="00884E20">
        <w:rPr>
          <w:rFonts w:ascii="Open Sans" w:hAnsi="Open Sans" w:cs="Open Sans"/>
          <w:sz w:val="20"/>
          <w:szCs w:val="20"/>
        </w:rPr>
        <w:t>result,</w:t>
      </w:r>
      <w:r w:rsidR="003A5386" w:rsidRPr="00884E20">
        <w:rPr>
          <w:rFonts w:ascii="Open Sans" w:hAnsi="Open Sans" w:cs="Open Sans"/>
          <w:sz w:val="20"/>
          <w:szCs w:val="20"/>
        </w:rPr>
        <w:t xml:space="preserve"> the percentage of </w:t>
      </w:r>
      <w:r w:rsidR="00D75EC1" w:rsidRPr="00884E20">
        <w:rPr>
          <w:rFonts w:ascii="Open Sans" w:hAnsi="Open Sans" w:cs="Open Sans"/>
          <w:sz w:val="20"/>
          <w:szCs w:val="20"/>
        </w:rPr>
        <w:t xml:space="preserve">generation that falls withing the CfD </w:t>
      </w:r>
      <w:r w:rsidR="001952EB" w:rsidRPr="00884E20">
        <w:rPr>
          <w:rFonts w:ascii="Open Sans" w:hAnsi="Open Sans" w:cs="Open Sans"/>
          <w:sz w:val="20"/>
          <w:szCs w:val="20"/>
        </w:rPr>
        <w:t xml:space="preserve">will </w:t>
      </w:r>
      <w:r w:rsidR="00D75EC1" w:rsidRPr="00884E20">
        <w:rPr>
          <w:rFonts w:ascii="Open Sans" w:hAnsi="Open Sans" w:cs="Open Sans"/>
          <w:sz w:val="20"/>
          <w:szCs w:val="20"/>
        </w:rPr>
        <w:t>likely need to be high</w:t>
      </w:r>
      <w:r w:rsidR="001952EB" w:rsidRPr="00884E20">
        <w:rPr>
          <w:rFonts w:ascii="Open Sans" w:hAnsi="Open Sans" w:cs="Open Sans"/>
          <w:sz w:val="20"/>
          <w:szCs w:val="20"/>
        </w:rPr>
        <w:t>, with only a small percentage (~10%) left</w:t>
      </w:r>
      <w:r w:rsidR="00F548D3" w:rsidRPr="00884E20">
        <w:rPr>
          <w:rFonts w:ascii="Open Sans" w:hAnsi="Open Sans" w:cs="Open Sans"/>
          <w:sz w:val="20"/>
          <w:szCs w:val="20"/>
        </w:rPr>
        <w:t xml:space="preserve"> </w:t>
      </w:r>
      <w:r w:rsidR="00641391" w:rsidRPr="00884E20">
        <w:rPr>
          <w:rFonts w:ascii="Open Sans" w:hAnsi="Open Sans" w:cs="Open Sans"/>
          <w:sz w:val="20"/>
          <w:szCs w:val="20"/>
        </w:rPr>
        <w:t>outside</w:t>
      </w:r>
      <w:r w:rsidR="00F548D3" w:rsidRPr="00884E20">
        <w:rPr>
          <w:rFonts w:ascii="Open Sans" w:hAnsi="Open Sans" w:cs="Open Sans"/>
          <w:sz w:val="20"/>
          <w:szCs w:val="20"/>
        </w:rPr>
        <w:t xml:space="preserve"> of the payment. </w:t>
      </w:r>
    </w:p>
    <w:p w14:paraId="4530E21E" w14:textId="5CE4736C" w:rsidR="006A457F" w:rsidRPr="00884E20" w:rsidRDefault="00211D42" w:rsidP="00B4533E">
      <w:pPr>
        <w:rPr>
          <w:rFonts w:ascii="Open Sans" w:hAnsi="Open Sans" w:cs="Open Sans"/>
          <w:sz w:val="20"/>
          <w:szCs w:val="20"/>
        </w:rPr>
      </w:pPr>
      <w:r>
        <w:rPr>
          <w:rFonts w:ascii="Open Sans" w:hAnsi="Open Sans" w:cs="Open Sans"/>
          <w:sz w:val="20"/>
          <w:szCs w:val="20"/>
        </w:rPr>
        <w:t xml:space="preserve">Unless well designed </w:t>
      </w:r>
      <w:r w:rsidR="00F548D3" w:rsidRPr="00884E20">
        <w:rPr>
          <w:rFonts w:ascii="Open Sans" w:hAnsi="Open Sans" w:cs="Open Sans"/>
          <w:sz w:val="20"/>
          <w:szCs w:val="20"/>
        </w:rPr>
        <w:t xml:space="preserve">the impact of a partial CfD </w:t>
      </w:r>
      <w:r>
        <w:rPr>
          <w:rFonts w:ascii="Open Sans" w:hAnsi="Open Sans" w:cs="Open Sans"/>
          <w:sz w:val="20"/>
          <w:szCs w:val="20"/>
        </w:rPr>
        <w:t>could be</w:t>
      </w:r>
      <w:r w:rsidR="00F548D3" w:rsidRPr="00884E20">
        <w:rPr>
          <w:rFonts w:ascii="Open Sans" w:hAnsi="Open Sans" w:cs="Open Sans"/>
          <w:sz w:val="20"/>
          <w:szCs w:val="20"/>
        </w:rPr>
        <w:t xml:space="preserve"> limited, adding additional complexity for little gain. </w:t>
      </w:r>
    </w:p>
    <w:p w14:paraId="0D246524" w14:textId="77777777" w:rsidR="001C2793" w:rsidRDefault="00F70A93" w:rsidP="00B4533E">
      <w:pPr>
        <w:rPr>
          <w:rFonts w:ascii="Open Sans" w:hAnsi="Open Sans" w:cs="Open Sans"/>
          <w:sz w:val="20"/>
          <w:szCs w:val="20"/>
        </w:rPr>
      </w:pPr>
      <w:r w:rsidRPr="00884E20">
        <w:rPr>
          <w:rFonts w:ascii="Open Sans" w:hAnsi="Open Sans" w:cs="Open Sans"/>
          <w:sz w:val="20"/>
          <w:szCs w:val="20"/>
        </w:rPr>
        <w:t>We note that t</w:t>
      </w:r>
      <w:r w:rsidR="00E036B3" w:rsidRPr="00884E20">
        <w:rPr>
          <w:rFonts w:ascii="Open Sans" w:hAnsi="Open Sans" w:cs="Open Sans"/>
          <w:sz w:val="20"/>
          <w:szCs w:val="20"/>
        </w:rPr>
        <w:t>here</w:t>
      </w:r>
      <w:r w:rsidR="00F548D3" w:rsidRPr="00884E20">
        <w:rPr>
          <w:rFonts w:ascii="Open Sans" w:hAnsi="Open Sans" w:cs="Open Sans"/>
          <w:sz w:val="20"/>
          <w:szCs w:val="20"/>
        </w:rPr>
        <w:t xml:space="preserve"> could possibly be</w:t>
      </w:r>
      <w:r w:rsidRPr="00884E20">
        <w:rPr>
          <w:rFonts w:ascii="Open Sans" w:hAnsi="Open Sans" w:cs="Open Sans"/>
          <w:sz w:val="20"/>
          <w:szCs w:val="20"/>
        </w:rPr>
        <w:t xml:space="preserve"> a specific </w:t>
      </w:r>
      <w:r w:rsidR="00F548D3" w:rsidRPr="00884E20">
        <w:rPr>
          <w:rFonts w:ascii="Open Sans" w:hAnsi="Open Sans" w:cs="Open Sans"/>
          <w:sz w:val="20"/>
          <w:szCs w:val="20"/>
        </w:rPr>
        <w:t xml:space="preserve">role for a partial CfD in helping to repower sites and ensure </w:t>
      </w:r>
      <w:r w:rsidR="00E67CF3" w:rsidRPr="00884E20">
        <w:rPr>
          <w:rFonts w:ascii="Open Sans" w:hAnsi="Open Sans" w:cs="Open Sans"/>
          <w:sz w:val="20"/>
          <w:szCs w:val="20"/>
        </w:rPr>
        <w:t xml:space="preserve">existing generation, which is coming </w:t>
      </w:r>
      <w:r w:rsidR="00E036B3" w:rsidRPr="00884E20">
        <w:rPr>
          <w:rFonts w:ascii="Open Sans" w:hAnsi="Open Sans" w:cs="Open Sans"/>
          <w:sz w:val="20"/>
          <w:szCs w:val="20"/>
        </w:rPr>
        <w:t>t</w:t>
      </w:r>
      <w:r w:rsidR="00E67CF3" w:rsidRPr="00884E20">
        <w:rPr>
          <w:rFonts w:ascii="Open Sans" w:hAnsi="Open Sans" w:cs="Open Sans"/>
          <w:sz w:val="20"/>
          <w:szCs w:val="20"/>
        </w:rPr>
        <w:t xml:space="preserve">o the end of their renewable obligation contracts are </w:t>
      </w:r>
      <w:r w:rsidR="001C5DE7" w:rsidRPr="00884E20">
        <w:rPr>
          <w:rFonts w:ascii="Open Sans" w:hAnsi="Open Sans" w:cs="Open Sans"/>
          <w:sz w:val="20"/>
          <w:szCs w:val="20"/>
        </w:rPr>
        <w:t>kept</w:t>
      </w:r>
      <w:r w:rsidR="00E67CF3" w:rsidRPr="00884E20">
        <w:rPr>
          <w:rFonts w:ascii="Open Sans" w:hAnsi="Open Sans" w:cs="Open Sans"/>
          <w:sz w:val="20"/>
          <w:szCs w:val="20"/>
        </w:rPr>
        <w:t xml:space="preserve"> operational. With </w:t>
      </w:r>
      <w:r w:rsidR="00357FC9" w:rsidRPr="00884E20">
        <w:rPr>
          <w:rFonts w:ascii="Open Sans" w:hAnsi="Open Sans" w:cs="Open Sans"/>
          <w:sz w:val="20"/>
          <w:szCs w:val="20"/>
        </w:rPr>
        <w:t xml:space="preserve">the capex for building the sites having already been spent, a partial CfD could help finance refurbishment of existing generation, while leaving </w:t>
      </w:r>
      <w:r w:rsidR="00DF4F7B" w:rsidRPr="00884E20">
        <w:rPr>
          <w:rFonts w:ascii="Open Sans" w:hAnsi="Open Sans" w:cs="Open Sans"/>
          <w:sz w:val="20"/>
          <w:szCs w:val="20"/>
        </w:rPr>
        <w:t>most of</w:t>
      </w:r>
      <w:r w:rsidR="00357FC9" w:rsidRPr="00884E20">
        <w:rPr>
          <w:rFonts w:ascii="Open Sans" w:hAnsi="Open Sans" w:cs="Open Sans"/>
          <w:sz w:val="20"/>
          <w:szCs w:val="20"/>
        </w:rPr>
        <w:t xml:space="preserve"> the plant merchant and able </w:t>
      </w:r>
      <w:r w:rsidR="00DF4F7B" w:rsidRPr="00884E20">
        <w:rPr>
          <w:rFonts w:ascii="Open Sans" w:hAnsi="Open Sans" w:cs="Open Sans"/>
          <w:sz w:val="20"/>
          <w:szCs w:val="20"/>
        </w:rPr>
        <w:t>t</w:t>
      </w:r>
      <w:r w:rsidR="00357FC9" w:rsidRPr="00884E20">
        <w:rPr>
          <w:rFonts w:ascii="Open Sans" w:hAnsi="Open Sans" w:cs="Open Sans"/>
          <w:sz w:val="20"/>
          <w:szCs w:val="20"/>
        </w:rPr>
        <w:t xml:space="preserve">o </w:t>
      </w:r>
      <w:r w:rsidR="00641391" w:rsidRPr="00884E20">
        <w:rPr>
          <w:rFonts w:ascii="Open Sans" w:hAnsi="Open Sans" w:cs="Open Sans"/>
          <w:sz w:val="20"/>
          <w:szCs w:val="20"/>
        </w:rPr>
        <w:t>respond</w:t>
      </w:r>
      <w:r w:rsidR="00357FC9" w:rsidRPr="00884E20">
        <w:rPr>
          <w:rFonts w:ascii="Open Sans" w:hAnsi="Open Sans" w:cs="Open Sans"/>
          <w:sz w:val="20"/>
          <w:szCs w:val="20"/>
        </w:rPr>
        <w:t xml:space="preserve"> to wider </w:t>
      </w:r>
      <w:r w:rsidR="00641391" w:rsidRPr="00884E20">
        <w:rPr>
          <w:rFonts w:ascii="Open Sans" w:hAnsi="Open Sans" w:cs="Open Sans"/>
          <w:sz w:val="20"/>
          <w:szCs w:val="20"/>
        </w:rPr>
        <w:t>market</w:t>
      </w:r>
      <w:r w:rsidR="00357FC9" w:rsidRPr="00884E20">
        <w:rPr>
          <w:rFonts w:ascii="Open Sans" w:hAnsi="Open Sans" w:cs="Open Sans"/>
          <w:sz w:val="20"/>
          <w:szCs w:val="20"/>
        </w:rPr>
        <w:t xml:space="preserve"> signals. To </w:t>
      </w:r>
      <w:r w:rsidR="00DF4F7B" w:rsidRPr="00884E20">
        <w:rPr>
          <w:rFonts w:ascii="Open Sans" w:hAnsi="Open Sans" w:cs="Open Sans"/>
          <w:sz w:val="20"/>
          <w:szCs w:val="20"/>
        </w:rPr>
        <w:t xml:space="preserve">an </w:t>
      </w:r>
      <w:r w:rsidR="00357FC9" w:rsidRPr="00884E20">
        <w:rPr>
          <w:rFonts w:ascii="Open Sans" w:hAnsi="Open Sans" w:cs="Open Sans"/>
          <w:sz w:val="20"/>
          <w:szCs w:val="20"/>
        </w:rPr>
        <w:t>extent, this is what is happening</w:t>
      </w:r>
      <w:r w:rsidR="009802A0" w:rsidRPr="00884E20">
        <w:rPr>
          <w:rFonts w:ascii="Open Sans" w:hAnsi="Open Sans" w:cs="Open Sans"/>
          <w:sz w:val="20"/>
          <w:szCs w:val="20"/>
        </w:rPr>
        <w:t xml:space="preserve"> today where sites are adding unsupported capacity to existing CfD supported sites. </w:t>
      </w:r>
    </w:p>
    <w:p w14:paraId="09C9D7DD" w14:textId="077B0C8D" w:rsidR="00F548D3" w:rsidRPr="00884E20" w:rsidRDefault="009802A0" w:rsidP="00B4533E">
      <w:pPr>
        <w:rPr>
          <w:rFonts w:ascii="Open Sans" w:hAnsi="Open Sans" w:cs="Open Sans"/>
          <w:sz w:val="20"/>
          <w:szCs w:val="20"/>
        </w:rPr>
      </w:pPr>
      <w:r w:rsidRPr="00884E20">
        <w:rPr>
          <w:rFonts w:ascii="Open Sans" w:hAnsi="Open Sans" w:cs="Open Sans"/>
          <w:sz w:val="20"/>
          <w:szCs w:val="20"/>
        </w:rPr>
        <w:t>For th</w:t>
      </w:r>
      <w:r w:rsidR="001C2793">
        <w:rPr>
          <w:rFonts w:ascii="Open Sans" w:hAnsi="Open Sans" w:cs="Open Sans"/>
          <w:sz w:val="20"/>
          <w:szCs w:val="20"/>
        </w:rPr>
        <w:t xml:space="preserve">e above </w:t>
      </w:r>
      <w:r w:rsidRPr="00884E20">
        <w:rPr>
          <w:rFonts w:ascii="Open Sans" w:hAnsi="Open Sans" w:cs="Open Sans"/>
          <w:sz w:val="20"/>
          <w:szCs w:val="20"/>
        </w:rPr>
        <w:t>reason</w:t>
      </w:r>
      <w:r w:rsidR="001C2793">
        <w:rPr>
          <w:rFonts w:ascii="Open Sans" w:hAnsi="Open Sans" w:cs="Open Sans"/>
          <w:sz w:val="20"/>
          <w:szCs w:val="20"/>
        </w:rPr>
        <w:t>s</w:t>
      </w:r>
      <w:r w:rsidRPr="00884E20">
        <w:rPr>
          <w:rFonts w:ascii="Open Sans" w:hAnsi="Open Sans" w:cs="Open Sans"/>
          <w:sz w:val="20"/>
          <w:szCs w:val="20"/>
        </w:rPr>
        <w:t xml:space="preserve">, we think a partial CfD should </w:t>
      </w:r>
      <w:r w:rsidR="00641391" w:rsidRPr="00884E20">
        <w:rPr>
          <w:rFonts w:ascii="Open Sans" w:hAnsi="Open Sans" w:cs="Open Sans"/>
          <w:sz w:val="20"/>
          <w:szCs w:val="20"/>
        </w:rPr>
        <w:t>continue</w:t>
      </w:r>
      <w:r w:rsidRPr="00884E20">
        <w:rPr>
          <w:rFonts w:ascii="Open Sans" w:hAnsi="Open Sans" w:cs="Open Sans"/>
          <w:sz w:val="20"/>
          <w:szCs w:val="20"/>
        </w:rPr>
        <w:t xml:space="preserve"> to be considered, but with clear focus on</w:t>
      </w:r>
      <w:r w:rsidR="001C2793">
        <w:rPr>
          <w:rFonts w:ascii="Open Sans" w:hAnsi="Open Sans" w:cs="Open Sans"/>
          <w:sz w:val="20"/>
          <w:szCs w:val="20"/>
        </w:rPr>
        <w:t xml:space="preserve"> what </w:t>
      </w:r>
      <w:r w:rsidR="003022A2">
        <w:rPr>
          <w:rFonts w:ascii="Open Sans" w:hAnsi="Open Sans" w:cs="Open Sans"/>
          <w:sz w:val="20"/>
          <w:szCs w:val="20"/>
        </w:rPr>
        <w:t xml:space="preserve">parallel </w:t>
      </w:r>
      <w:r w:rsidR="001C2793">
        <w:rPr>
          <w:rFonts w:ascii="Open Sans" w:hAnsi="Open Sans" w:cs="Open Sans"/>
          <w:sz w:val="20"/>
          <w:szCs w:val="20"/>
        </w:rPr>
        <w:t xml:space="preserve">reforms maybe needed to the CPPA </w:t>
      </w:r>
      <w:proofErr w:type="gramStart"/>
      <w:r w:rsidR="00AF1A25">
        <w:rPr>
          <w:rFonts w:ascii="Open Sans" w:hAnsi="Open Sans" w:cs="Open Sans"/>
          <w:sz w:val="20"/>
          <w:szCs w:val="20"/>
        </w:rPr>
        <w:t xml:space="preserve">market </w:t>
      </w:r>
      <w:r w:rsidR="001C2793">
        <w:rPr>
          <w:rFonts w:ascii="Open Sans" w:hAnsi="Open Sans" w:cs="Open Sans"/>
          <w:sz w:val="20"/>
          <w:szCs w:val="20"/>
        </w:rPr>
        <w:t xml:space="preserve"> and</w:t>
      </w:r>
      <w:proofErr w:type="gramEnd"/>
      <w:r w:rsidR="001C2793">
        <w:rPr>
          <w:rFonts w:ascii="Open Sans" w:hAnsi="Open Sans" w:cs="Open Sans"/>
          <w:sz w:val="20"/>
          <w:szCs w:val="20"/>
        </w:rPr>
        <w:t xml:space="preserve"> whether its use </w:t>
      </w:r>
      <w:r w:rsidR="00FC1894">
        <w:rPr>
          <w:rFonts w:ascii="Open Sans" w:hAnsi="Open Sans" w:cs="Open Sans"/>
          <w:sz w:val="20"/>
          <w:szCs w:val="20"/>
        </w:rPr>
        <w:t>should be focused at particular circumstances in the</w:t>
      </w:r>
      <w:r w:rsidR="00641391" w:rsidRPr="00884E20">
        <w:rPr>
          <w:rFonts w:ascii="Open Sans" w:hAnsi="Open Sans" w:cs="Open Sans"/>
          <w:sz w:val="20"/>
          <w:szCs w:val="20"/>
        </w:rPr>
        <w:t xml:space="preserve"> market (such as repowering). </w:t>
      </w:r>
      <w:r w:rsidR="008B162B" w:rsidRPr="00884E20">
        <w:rPr>
          <w:rFonts w:ascii="Open Sans" w:hAnsi="Open Sans" w:cs="Open Sans"/>
          <w:sz w:val="20"/>
          <w:szCs w:val="20"/>
        </w:rPr>
        <w:t>In such a scenario, it</w:t>
      </w:r>
      <w:r w:rsidR="00641391" w:rsidRPr="00884E20">
        <w:rPr>
          <w:rFonts w:ascii="Open Sans" w:hAnsi="Open Sans" w:cs="Open Sans"/>
          <w:sz w:val="20"/>
          <w:szCs w:val="20"/>
        </w:rPr>
        <w:t xml:space="preserve"> would complement, not replace, proposals for a deemed CfD. </w:t>
      </w:r>
    </w:p>
    <w:p w14:paraId="1026F971" w14:textId="666DAC3C" w:rsidR="00B4533E" w:rsidRPr="00884E20" w:rsidRDefault="00B4533E" w:rsidP="00B4533E">
      <w:pPr>
        <w:rPr>
          <w:rFonts w:ascii="Open Sans" w:hAnsi="Open Sans" w:cs="Open Sans"/>
          <w:b/>
          <w:bCs/>
          <w:sz w:val="20"/>
          <w:szCs w:val="20"/>
        </w:rPr>
      </w:pPr>
      <w:r w:rsidRPr="00884E20">
        <w:rPr>
          <w:rFonts w:ascii="Open Sans" w:hAnsi="Open Sans" w:cs="Open Sans"/>
          <w:b/>
          <w:bCs/>
          <w:sz w:val="20"/>
          <w:szCs w:val="20"/>
        </w:rPr>
        <w:t xml:space="preserve">12. Do you see any </w:t>
      </w:r>
      <w:proofErr w:type="gramStart"/>
      <w:r w:rsidRPr="00884E20">
        <w:rPr>
          <w:rFonts w:ascii="Open Sans" w:hAnsi="Open Sans" w:cs="Open Sans"/>
          <w:b/>
          <w:bCs/>
          <w:sz w:val="20"/>
          <w:szCs w:val="20"/>
        </w:rPr>
        <w:t>particular merits</w:t>
      </w:r>
      <w:proofErr w:type="gramEnd"/>
      <w:r w:rsidRPr="00884E20">
        <w:rPr>
          <w:rFonts w:ascii="Open Sans" w:hAnsi="Open Sans" w:cs="Open Sans"/>
          <w:b/>
          <w:bCs/>
          <w:sz w:val="20"/>
          <w:szCs w:val="20"/>
        </w:rPr>
        <w:t xml:space="preserve"> or risks with the reforms to the CfD reference price we have outlined? Please consider how far the two reforms we have outlined might affect both</w:t>
      </w:r>
      <w:r w:rsidR="00043D0A" w:rsidRPr="00884E20">
        <w:rPr>
          <w:rFonts w:ascii="Open Sans" w:hAnsi="Open Sans" w:cs="Open Sans"/>
          <w:b/>
          <w:bCs/>
          <w:sz w:val="20"/>
          <w:szCs w:val="20"/>
        </w:rPr>
        <w:t xml:space="preserve"> </w:t>
      </w:r>
      <w:r w:rsidRPr="00884E20">
        <w:rPr>
          <w:rFonts w:ascii="Open Sans" w:hAnsi="Open Sans" w:cs="Open Sans"/>
          <w:b/>
          <w:bCs/>
          <w:sz w:val="20"/>
          <w:szCs w:val="20"/>
        </w:rPr>
        <w:t>liquidity in forward markets and basis risk for developers.</w:t>
      </w:r>
    </w:p>
    <w:p w14:paraId="35A79B4A" w14:textId="1DDFD301" w:rsidR="00EB14A6" w:rsidRPr="00884E20" w:rsidRDefault="00EB14A6" w:rsidP="00B4533E">
      <w:pPr>
        <w:rPr>
          <w:rFonts w:ascii="Open Sans" w:hAnsi="Open Sans" w:cs="Open Sans"/>
          <w:sz w:val="20"/>
          <w:szCs w:val="20"/>
        </w:rPr>
      </w:pPr>
      <w:r w:rsidRPr="00884E20">
        <w:rPr>
          <w:rFonts w:ascii="Open Sans" w:hAnsi="Open Sans" w:cs="Open Sans"/>
          <w:sz w:val="20"/>
          <w:szCs w:val="20"/>
        </w:rPr>
        <w:t xml:space="preserve">We are supportive of continuing to </w:t>
      </w:r>
      <w:r w:rsidR="00E30732" w:rsidRPr="00884E20">
        <w:rPr>
          <w:rFonts w:ascii="Open Sans" w:hAnsi="Open Sans" w:cs="Open Sans"/>
          <w:sz w:val="20"/>
          <w:szCs w:val="20"/>
        </w:rPr>
        <w:t xml:space="preserve">consider </w:t>
      </w:r>
      <w:r w:rsidR="009829AD" w:rsidRPr="00884E20">
        <w:rPr>
          <w:rFonts w:ascii="Open Sans" w:hAnsi="Open Sans" w:cs="Open Sans"/>
          <w:sz w:val="20"/>
          <w:szCs w:val="20"/>
        </w:rPr>
        <w:t>reforms</w:t>
      </w:r>
      <w:r w:rsidR="008B52FC" w:rsidRPr="00884E20">
        <w:rPr>
          <w:rFonts w:ascii="Open Sans" w:hAnsi="Open Sans" w:cs="Open Sans"/>
          <w:sz w:val="20"/>
          <w:szCs w:val="20"/>
        </w:rPr>
        <w:t xml:space="preserve"> to the reference price. Within our REMA report, published in 2023, we highlight that </w:t>
      </w:r>
      <w:r w:rsidR="005D7AAF" w:rsidRPr="00884E20">
        <w:rPr>
          <w:rFonts w:ascii="Open Sans" w:hAnsi="Open Sans" w:cs="Open Sans"/>
          <w:sz w:val="20"/>
          <w:szCs w:val="20"/>
        </w:rPr>
        <w:t>gradual extension of the mar</w:t>
      </w:r>
      <w:r w:rsidR="00E30732" w:rsidRPr="00884E20">
        <w:rPr>
          <w:rFonts w:ascii="Open Sans" w:hAnsi="Open Sans" w:cs="Open Sans"/>
          <w:sz w:val="20"/>
          <w:szCs w:val="20"/>
        </w:rPr>
        <w:t>k</w:t>
      </w:r>
      <w:r w:rsidR="005D7AAF" w:rsidRPr="00884E20">
        <w:rPr>
          <w:rFonts w:ascii="Open Sans" w:hAnsi="Open Sans" w:cs="Open Sans"/>
          <w:sz w:val="20"/>
          <w:szCs w:val="20"/>
        </w:rPr>
        <w:t xml:space="preserve">et reference price horizon has the effect of firming up the non-firm CfD and increasing its value. It also provides more granularity and </w:t>
      </w:r>
      <w:r w:rsidR="004D03C9" w:rsidRPr="00884E20">
        <w:rPr>
          <w:rFonts w:ascii="Open Sans" w:hAnsi="Open Sans" w:cs="Open Sans"/>
          <w:sz w:val="20"/>
          <w:szCs w:val="20"/>
        </w:rPr>
        <w:t>helps</w:t>
      </w:r>
      <w:r w:rsidR="005D7AAF" w:rsidRPr="00884E20">
        <w:rPr>
          <w:rFonts w:ascii="Open Sans" w:hAnsi="Open Sans" w:cs="Open Sans"/>
          <w:sz w:val="20"/>
          <w:szCs w:val="20"/>
        </w:rPr>
        <w:t xml:space="preserve"> </w:t>
      </w:r>
      <w:r w:rsidR="004D03C9" w:rsidRPr="00884E20">
        <w:rPr>
          <w:rFonts w:ascii="Open Sans" w:hAnsi="Open Sans" w:cs="Open Sans"/>
          <w:sz w:val="20"/>
          <w:szCs w:val="20"/>
        </w:rPr>
        <w:t>create</w:t>
      </w:r>
      <w:r w:rsidR="005D7AAF" w:rsidRPr="00884E20">
        <w:rPr>
          <w:rFonts w:ascii="Open Sans" w:hAnsi="Open Sans" w:cs="Open Sans"/>
          <w:sz w:val="20"/>
          <w:szCs w:val="20"/>
        </w:rPr>
        <w:t xml:space="preserve"> a market signal in a longer horizon which gives the market time to respond. This enables wide</w:t>
      </w:r>
      <w:r w:rsidR="001823B9" w:rsidRPr="00884E20">
        <w:rPr>
          <w:rFonts w:ascii="Open Sans" w:hAnsi="Open Sans" w:cs="Open Sans"/>
          <w:sz w:val="20"/>
          <w:szCs w:val="20"/>
        </w:rPr>
        <w:t>r</w:t>
      </w:r>
      <w:r w:rsidR="005D7AAF" w:rsidRPr="00884E20">
        <w:rPr>
          <w:rFonts w:ascii="Open Sans" w:hAnsi="Open Sans" w:cs="Open Sans"/>
          <w:sz w:val="20"/>
          <w:szCs w:val="20"/>
        </w:rPr>
        <w:t xml:space="preserve"> participation </w:t>
      </w:r>
      <w:r w:rsidR="00AA062A">
        <w:rPr>
          <w:rFonts w:ascii="Open Sans" w:hAnsi="Open Sans" w:cs="Open Sans"/>
          <w:sz w:val="20"/>
          <w:szCs w:val="20"/>
        </w:rPr>
        <w:t>of</w:t>
      </w:r>
      <w:r w:rsidR="005D7AAF" w:rsidRPr="00884E20">
        <w:rPr>
          <w:rFonts w:ascii="Open Sans" w:hAnsi="Open Sans" w:cs="Open Sans"/>
          <w:sz w:val="20"/>
          <w:szCs w:val="20"/>
        </w:rPr>
        <w:t xml:space="preserve"> flexibility</w:t>
      </w:r>
      <w:r w:rsidR="007D7EA9">
        <w:rPr>
          <w:rFonts w:ascii="Open Sans" w:hAnsi="Open Sans" w:cs="Open Sans"/>
          <w:sz w:val="20"/>
          <w:szCs w:val="20"/>
        </w:rPr>
        <w:t>.</w:t>
      </w:r>
    </w:p>
    <w:p w14:paraId="40C969DF" w14:textId="3CAB5C28" w:rsidR="00E30732" w:rsidRPr="00884E20" w:rsidRDefault="00E30732" w:rsidP="00B4533E">
      <w:pPr>
        <w:rPr>
          <w:rFonts w:ascii="Open Sans" w:hAnsi="Open Sans" w:cs="Open Sans"/>
          <w:sz w:val="20"/>
          <w:szCs w:val="20"/>
        </w:rPr>
      </w:pPr>
      <w:r w:rsidRPr="00884E20">
        <w:rPr>
          <w:rFonts w:ascii="Open Sans" w:hAnsi="Open Sans" w:cs="Open Sans"/>
          <w:sz w:val="20"/>
          <w:szCs w:val="20"/>
        </w:rPr>
        <w:t xml:space="preserve">A key timeframe for flexibility harnessing is 72 hours. This captures the bulk of domestic flexibility in terms of import from the grid, </w:t>
      </w:r>
      <w:proofErr w:type="gramStart"/>
      <w:r w:rsidRPr="00884E20">
        <w:rPr>
          <w:rFonts w:ascii="Open Sans" w:hAnsi="Open Sans" w:cs="Open Sans"/>
          <w:sz w:val="20"/>
          <w:szCs w:val="20"/>
        </w:rPr>
        <w:t>in particular for</w:t>
      </w:r>
      <w:proofErr w:type="gramEnd"/>
      <w:r w:rsidRPr="00884E20">
        <w:rPr>
          <w:rFonts w:ascii="Open Sans" w:hAnsi="Open Sans" w:cs="Open Sans"/>
          <w:sz w:val="20"/>
          <w:szCs w:val="20"/>
        </w:rPr>
        <w:t xml:space="preserve"> heating and electric vehicle charging. </w:t>
      </w:r>
      <w:r w:rsidR="00D054EF" w:rsidRPr="00884E20">
        <w:rPr>
          <w:rFonts w:ascii="Open Sans" w:hAnsi="Open Sans" w:cs="Open Sans"/>
          <w:sz w:val="20"/>
          <w:szCs w:val="20"/>
        </w:rPr>
        <w:t>To</w:t>
      </w:r>
      <w:r w:rsidRPr="00884E20">
        <w:rPr>
          <w:rFonts w:ascii="Open Sans" w:hAnsi="Open Sans" w:cs="Open Sans"/>
          <w:sz w:val="20"/>
          <w:szCs w:val="20"/>
        </w:rPr>
        <w:t xml:space="preserve"> harness this flexibility, it is important for the wholesale market to be deep and liquid at </w:t>
      </w:r>
      <w:r w:rsidR="007636F8" w:rsidRPr="00884E20">
        <w:rPr>
          <w:rFonts w:ascii="Open Sans" w:hAnsi="Open Sans" w:cs="Open Sans"/>
          <w:sz w:val="20"/>
          <w:szCs w:val="20"/>
        </w:rPr>
        <w:t>half hourly</w:t>
      </w:r>
      <w:r w:rsidRPr="00884E20">
        <w:rPr>
          <w:rFonts w:ascii="Open Sans" w:hAnsi="Open Sans" w:cs="Open Sans"/>
          <w:sz w:val="20"/>
          <w:szCs w:val="20"/>
        </w:rPr>
        <w:t xml:space="preserve"> resolution. Then consumer equipment can be programmed to optimise import from the grid according to user parameters such as energy use within the </w:t>
      </w:r>
      <w:r w:rsidR="002815EE" w:rsidRPr="00884E20">
        <w:rPr>
          <w:rFonts w:ascii="Open Sans" w:hAnsi="Open Sans" w:cs="Open Sans"/>
          <w:sz w:val="20"/>
          <w:szCs w:val="20"/>
        </w:rPr>
        <w:t>72-hour</w:t>
      </w:r>
      <w:r w:rsidRPr="00884E20">
        <w:rPr>
          <w:rFonts w:ascii="Open Sans" w:hAnsi="Open Sans" w:cs="Open Sans"/>
          <w:sz w:val="20"/>
          <w:szCs w:val="20"/>
        </w:rPr>
        <w:t xml:space="preserve"> period, charging status at the horizon, and reward related discretion on end use (temperature in the comfort range above the health threshold, duration of temperature, number of rooms heated, travel etc.).</w:t>
      </w:r>
    </w:p>
    <w:p w14:paraId="4663C621" w14:textId="5A038F5D" w:rsidR="007636F8" w:rsidRPr="00884E20" w:rsidRDefault="007636F8" w:rsidP="00B4533E">
      <w:pPr>
        <w:rPr>
          <w:rFonts w:ascii="Open Sans" w:hAnsi="Open Sans" w:cs="Open Sans"/>
          <w:sz w:val="20"/>
          <w:szCs w:val="20"/>
        </w:rPr>
      </w:pPr>
      <w:r w:rsidRPr="00884E20">
        <w:rPr>
          <w:rFonts w:ascii="Open Sans" w:hAnsi="Open Sans" w:cs="Open Sans"/>
          <w:sz w:val="20"/>
          <w:szCs w:val="20"/>
        </w:rPr>
        <w:t xml:space="preserve">For further </w:t>
      </w:r>
      <w:r w:rsidR="00B854DC" w:rsidRPr="00884E20">
        <w:rPr>
          <w:rFonts w:ascii="Open Sans" w:hAnsi="Open Sans" w:cs="Open Sans"/>
          <w:sz w:val="20"/>
          <w:szCs w:val="20"/>
        </w:rPr>
        <w:t>evid</w:t>
      </w:r>
      <w:r w:rsidR="002815EE" w:rsidRPr="00884E20">
        <w:rPr>
          <w:rFonts w:ascii="Open Sans" w:hAnsi="Open Sans" w:cs="Open Sans"/>
          <w:sz w:val="20"/>
          <w:szCs w:val="20"/>
        </w:rPr>
        <w:t>e</w:t>
      </w:r>
      <w:r w:rsidR="00B854DC" w:rsidRPr="00884E20">
        <w:rPr>
          <w:rFonts w:ascii="Open Sans" w:hAnsi="Open Sans" w:cs="Open Sans"/>
          <w:sz w:val="20"/>
          <w:szCs w:val="20"/>
        </w:rPr>
        <w:t>nce to consider on extension of the reference price, see pages 20 – 21 o</w:t>
      </w:r>
      <w:r w:rsidR="002815EE" w:rsidRPr="00884E20">
        <w:rPr>
          <w:rFonts w:ascii="Open Sans" w:hAnsi="Open Sans" w:cs="Open Sans"/>
          <w:sz w:val="20"/>
          <w:szCs w:val="20"/>
        </w:rPr>
        <w:t>f</w:t>
      </w:r>
      <w:r w:rsidR="00B854DC" w:rsidRPr="00884E20">
        <w:rPr>
          <w:rFonts w:ascii="Open Sans" w:hAnsi="Open Sans" w:cs="Open Sans"/>
          <w:sz w:val="20"/>
          <w:szCs w:val="20"/>
        </w:rPr>
        <w:t xml:space="preserve"> the REA REMA report here: </w:t>
      </w:r>
      <w:hyperlink r:id="rId12" w:history="1">
        <w:r w:rsidR="00CC5A67" w:rsidRPr="00884E20">
          <w:rPr>
            <w:rStyle w:val="Hyperlink"/>
            <w:rFonts w:ascii="Open Sans" w:hAnsi="Open Sans" w:cs="Open Sans"/>
            <w:sz w:val="20"/>
            <w:szCs w:val="20"/>
          </w:rPr>
          <w:t>https://www.r-e-a.net/resources/rea-rema-report/</w:t>
        </w:r>
      </w:hyperlink>
    </w:p>
    <w:p w14:paraId="4EAD59D4" w14:textId="4BFD00AD" w:rsidR="00CC5A67" w:rsidRPr="00884E20" w:rsidRDefault="00CC5A67" w:rsidP="00B4533E">
      <w:pPr>
        <w:rPr>
          <w:rFonts w:ascii="Open Sans" w:hAnsi="Open Sans" w:cs="Open Sans"/>
          <w:sz w:val="20"/>
          <w:szCs w:val="20"/>
        </w:rPr>
      </w:pPr>
      <w:r w:rsidRPr="00884E20">
        <w:rPr>
          <w:rFonts w:ascii="Open Sans" w:hAnsi="Open Sans" w:cs="Open Sans"/>
          <w:sz w:val="20"/>
          <w:szCs w:val="20"/>
        </w:rPr>
        <w:t xml:space="preserve">However, we stress that any reform to the market reference price must ensure that it is transparent to developers and allow them the ability to model market </w:t>
      </w:r>
      <w:r w:rsidR="00485FC6" w:rsidRPr="00884E20">
        <w:rPr>
          <w:rFonts w:ascii="Open Sans" w:hAnsi="Open Sans" w:cs="Open Sans"/>
          <w:sz w:val="20"/>
          <w:szCs w:val="20"/>
        </w:rPr>
        <w:t>interactions</w:t>
      </w:r>
      <w:r w:rsidRPr="00884E20">
        <w:rPr>
          <w:rFonts w:ascii="Open Sans" w:hAnsi="Open Sans" w:cs="Open Sans"/>
          <w:sz w:val="20"/>
          <w:szCs w:val="20"/>
        </w:rPr>
        <w:t xml:space="preserve">. If changes to </w:t>
      </w:r>
      <w:r w:rsidRPr="00884E20">
        <w:rPr>
          <w:rFonts w:ascii="Open Sans" w:hAnsi="Open Sans" w:cs="Open Sans"/>
          <w:sz w:val="20"/>
          <w:szCs w:val="20"/>
        </w:rPr>
        <w:lastRenderedPageBreak/>
        <w:t>reference price increase the complexity</w:t>
      </w:r>
      <w:r w:rsidR="00E45E18" w:rsidRPr="00884E20">
        <w:rPr>
          <w:rFonts w:ascii="Open Sans" w:hAnsi="Open Sans" w:cs="Open Sans"/>
          <w:sz w:val="20"/>
          <w:szCs w:val="20"/>
        </w:rPr>
        <w:t xml:space="preserve">, making it </w:t>
      </w:r>
      <w:r w:rsidRPr="00884E20">
        <w:rPr>
          <w:rFonts w:ascii="Open Sans" w:hAnsi="Open Sans" w:cs="Open Sans"/>
          <w:sz w:val="20"/>
          <w:szCs w:val="20"/>
        </w:rPr>
        <w:t xml:space="preserve">difficult to be certain of </w:t>
      </w:r>
      <w:r w:rsidR="00B67DAB" w:rsidRPr="00884E20">
        <w:rPr>
          <w:rFonts w:ascii="Open Sans" w:hAnsi="Open Sans" w:cs="Open Sans"/>
          <w:sz w:val="20"/>
          <w:szCs w:val="20"/>
        </w:rPr>
        <w:t xml:space="preserve">revenue returns then this will </w:t>
      </w:r>
      <w:r w:rsidR="00E45E18" w:rsidRPr="00884E20">
        <w:rPr>
          <w:rFonts w:ascii="Open Sans" w:hAnsi="Open Sans" w:cs="Open Sans"/>
          <w:sz w:val="20"/>
          <w:szCs w:val="20"/>
        </w:rPr>
        <w:t>reduce</w:t>
      </w:r>
      <w:r w:rsidR="00B67DAB" w:rsidRPr="00884E20">
        <w:rPr>
          <w:rFonts w:ascii="Open Sans" w:hAnsi="Open Sans" w:cs="Open Sans"/>
          <w:sz w:val="20"/>
          <w:szCs w:val="20"/>
        </w:rPr>
        <w:t xml:space="preserve"> investor confidence in the CfD, undermining the objective of increasing the scale up of investment in </w:t>
      </w:r>
      <w:r w:rsidR="00E45E18" w:rsidRPr="00884E20">
        <w:rPr>
          <w:rFonts w:ascii="Open Sans" w:hAnsi="Open Sans" w:cs="Open Sans"/>
          <w:sz w:val="20"/>
          <w:szCs w:val="20"/>
        </w:rPr>
        <w:t>generation</w:t>
      </w:r>
      <w:r w:rsidR="00B67DAB" w:rsidRPr="00884E20">
        <w:rPr>
          <w:rFonts w:ascii="Open Sans" w:hAnsi="Open Sans" w:cs="Open Sans"/>
          <w:sz w:val="20"/>
          <w:szCs w:val="20"/>
        </w:rPr>
        <w:t xml:space="preserve">. We believe this could be </w:t>
      </w:r>
      <w:r w:rsidR="00AF4ECD" w:rsidRPr="00884E20">
        <w:rPr>
          <w:rFonts w:ascii="Open Sans" w:hAnsi="Open Sans" w:cs="Open Sans"/>
          <w:sz w:val="20"/>
          <w:szCs w:val="20"/>
        </w:rPr>
        <w:t xml:space="preserve">a </w:t>
      </w:r>
      <w:r w:rsidR="001B4E54" w:rsidRPr="00884E20">
        <w:rPr>
          <w:rFonts w:ascii="Open Sans" w:hAnsi="Open Sans" w:cs="Open Sans"/>
          <w:sz w:val="20"/>
          <w:szCs w:val="20"/>
        </w:rPr>
        <w:t>significant</w:t>
      </w:r>
      <w:r w:rsidR="00B67DAB" w:rsidRPr="00884E20">
        <w:rPr>
          <w:rFonts w:ascii="Open Sans" w:hAnsi="Open Sans" w:cs="Open Sans"/>
          <w:sz w:val="20"/>
          <w:szCs w:val="20"/>
        </w:rPr>
        <w:t xml:space="preserve"> risk if </w:t>
      </w:r>
      <w:r w:rsidR="000F2B1C" w:rsidRPr="00884E20">
        <w:rPr>
          <w:rFonts w:ascii="Open Sans" w:hAnsi="Open Sans" w:cs="Open Sans"/>
          <w:sz w:val="20"/>
          <w:szCs w:val="20"/>
        </w:rPr>
        <w:t xml:space="preserve">looking at a </w:t>
      </w:r>
      <w:r w:rsidR="00E45E18" w:rsidRPr="00884E20">
        <w:rPr>
          <w:rFonts w:ascii="Open Sans" w:hAnsi="Open Sans" w:cs="Open Sans"/>
          <w:sz w:val="20"/>
          <w:szCs w:val="20"/>
        </w:rPr>
        <w:t>h</w:t>
      </w:r>
      <w:r w:rsidR="001B4E54" w:rsidRPr="00884E20">
        <w:rPr>
          <w:rFonts w:ascii="Open Sans" w:hAnsi="Open Sans" w:cs="Open Sans"/>
          <w:sz w:val="20"/>
          <w:szCs w:val="20"/>
        </w:rPr>
        <w:t>ybrid</w:t>
      </w:r>
      <w:r w:rsidR="000F2B1C" w:rsidRPr="00884E20">
        <w:rPr>
          <w:rFonts w:ascii="Open Sans" w:hAnsi="Open Sans" w:cs="Open Sans"/>
          <w:sz w:val="20"/>
          <w:szCs w:val="20"/>
        </w:rPr>
        <w:t xml:space="preserve"> </w:t>
      </w:r>
      <w:r w:rsidR="00E45E18" w:rsidRPr="00884E20">
        <w:rPr>
          <w:rFonts w:ascii="Open Sans" w:hAnsi="Open Sans" w:cs="Open Sans"/>
          <w:sz w:val="20"/>
          <w:szCs w:val="20"/>
        </w:rPr>
        <w:t>r</w:t>
      </w:r>
      <w:r w:rsidR="000F2B1C" w:rsidRPr="00884E20">
        <w:rPr>
          <w:rFonts w:ascii="Open Sans" w:hAnsi="Open Sans" w:cs="Open Sans"/>
          <w:sz w:val="20"/>
          <w:szCs w:val="20"/>
        </w:rPr>
        <w:t xml:space="preserve">eference price, which is likely to create </w:t>
      </w:r>
      <w:r w:rsidR="00CB5388" w:rsidRPr="00884E20">
        <w:rPr>
          <w:rFonts w:ascii="Open Sans" w:hAnsi="Open Sans" w:cs="Open Sans"/>
          <w:sz w:val="20"/>
          <w:szCs w:val="20"/>
        </w:rPr>
        <w:t xml:space="preserve">a level of uncertainty and complexity which </w:t>
      </w:r>
      <w:r w:rsidR="00022178" w:rsidRPr="00884E20">
        <w:rPr>
          <w:rFonts w:ascii="Open Sans" w:hAnsi="Open Sans" w:cs="Open Sans"/>
          <w:sz w:val="20"/>
          <w:szCs w:val="20"/>
        </w:rPr>
        <w:t xml:space="preserve">may undermine any gains that are provided in terms of encouraging </w:t>
      </w:r>
      <w:r w:rsidR="001B4E54" w:rsidRPr="00884E20">
        <w:rPr>
          <w:rFonts w:ascii="Open Sans" w:hAnsi="Open Sans" w:cs="Open Sans"/>
          <w:sz w:val="20"/>
          <w:szCs w:val="20"/>
        </w:rPr>
        <w:t xml:space="preserve">hedging. </w:t>
      </w:r>
    </w:p>
    <w:p w14:paraId="49032C0B" w14:textId="0AA3951E" w:rsidR="001823B9" w:rsidRPr="00884E20" w:rsidRDefault="00485FC6" w:rsidP="00B4533E">
      <w:pPr>
        <w:rPr>
          <w:rFonts w:ascii="Open Sans" w:hAnsi="Open Sans" w:cs="Open Sans"/>
          <w:sz w:val="20"/>
          <w:szCs w:val="20"/>
        </w:rPr>
      </w:pPr>
      <w:r w:rsidRPr="00884E20">
        <w:rPr>
          <w:rFonts w:ascii="Open Sans" w:hAnsi="Open Sans" w:cs="Open Sans"/>
          <w:sz w:val="20"/>
          <w:szCs w:val="20"/>
        </w:rPr>
        <w:t xml:space="preserve">We would urge that </w:t>
      </w:r>
      <w:r w:rsidR="00D4151E" w:rsidRPr="00884E20">
        <w:rPr>
          <w:rFonts w:ascii="Open Sans" w:hAnsi="Open Sans" w:cs="Open Sans"/>
          <w:sz w:val="20"/>
          <w:szCs w:val="20"/>
        </w:rPr>
        <w:t>government</w:t>
      </w:r>
      <w:r w:rsidRPr="00884E20">
        <w:rPr>
          <w:rFonts w:ascii="Open Sans" w:hAnsi="Open Sans" w:cs="Open Sans"/>
          <w:sz w:val="20"/>
          <w:szCs w:val="20"/>
        </w:rPr>
        <w:t xml:space="preserve"> make an early decision on the reference price</w:t>
      </w:r>
      <w:r w:rsidR="00D4151E" w:rsidRPr="00884E20">
        <w:rPr>
          <w:rFonts w:ascii="Open Sans" w:hAnsi="Open Sans" w:cs="Open Sans"/>
          <w:sz w:val="20"/>
          <w:szCs w:val="20"/>
        </w:rPr>
        <w:t xml:space="preserve"> as this will help industry to properly consider wider REMA reforms like the deemed CfD and locational pricing. </w:t>
      </w:r>
    </w:p>
    <w:p w14:paraId="4AD7FD49" w14:textId="7815416A" w:rsidR="001B21EA" w:rsidRPr="00884E20" w:rsidRDefault="00B4533E" w:rsidP="00B4533E">
      <w:pPr>
        <w:rPr>
          <w:rFonts w:ascii="Open Sans" w:hAnsi="Open Sans" w:cs="Open Sans"/>
          <w:b/>
          <w:bCs/>
          <w:color w:val="156082" w:themeColor="accent1"/>
          <w:sz w:val="20"/>
          <w:szCs w:val="20"/>
        </w:rPr>
      </w:pPr>
      <w:r w:rsidRPr="00884E20">
        <w:rPr>
          <w:rFonts w:ascii="Open Sans" w:hAnsi="Open Sans" w:cs="Open Sans"/>
          <w:b/>
          <w:bCs/>
          <w:color w:val="156082" w:themeColor="accent1"/>
          <w:sz w:val="20"/>
          <w:szCs w:val="20"/>
        </w:rPr>
        <w:t>13. What role do you think CPPA and PPA markets, and REMA reforms more broadly, will play in helping drive small-scale renewable deployment in the near-, mid- and far-term?</w:t>
      </w:r>
    </w:p>
    <w:p w14:paraId="5A152609" w14:textId="0E860028" w:rsidR="00BA7CB9" w:rsidRPr="00884E20" w:rsidRDefault="00855262" w:rsidP="00B4533E">
      <w:pPr>
        <w:rPr>
          <w:rFonts w:ascii="Open Sans" w:hAnsi="Open Sans" w:cs="Open Sans"/>
          <w:sz w:val="20"/>
          <w:szCs w:val="20"/>
        </w:rPr>
      </w:pPr>
      <w:r w:rsidRPr="00884E20">
        <w:rPr>
          <w:rFonts w:ascii="Open Sans" w:hAnsi="Open Sans" w:cs="Open Sans"/>
          <w:sz w:val="20"/>
          <w:szCs w:val="20"/>
        </w:rPr>
        <w:t xml:space="preserve">Current REMA proposals do little to support the deployment of smaller scale renewable projects. </w:t>
      </w:r>
      <w:r w:rsidR="00742E96">
        <w:rPr>
          <w:rFonts w:ascii="Open Sans" w:hAnsi="Open Sans" w:cs="Open Sans"/>
          <w:sz w:val="20"/>
          <w:szCs w:val="20"/>
        </w:rPr>
        <w:t xml:space="preserve">Given the </w:t>
      </w:r>
      <w:r w:rsidR="00520699">
        <w:rPr>
          <w:rFonts w:ascii="Open Sans" w:hAnsi="Open Sans" w:cs="Open Sans"/>
          <w:sz w:val="20"/>
          <w:szCs w:val="20"/>
        </w:rPr>
        <w:t xml:space="preserve">pre application requirements and </w:t>
      </w:r>
      <w:r w:rsidR="00742E96">
        <w:rPr>
          <w:rFonts w:ascii="Open Sans" w:hAnsi="Open Sans" w:cs="Open Sans"/>
          <w:sz w:val="20"/>
          <w:szCs w:val="20"/>
        </w:rPr>
        <w:t xml:space="preserve">administrative burden </w:t>
      </w:r>
      <w:r w:rsidR="00C139B5">
        <w:rPr>
          <w:rFonts w:ascii="Open Sans" w:hAnsi="Open Sans" w:cs="Open Sans"/>
          <w:sz w:val="20"/>
          <w:szCs w:val="20"/>
        </w:rPr>
        <w:t>of applying</w:t>
      </w:r>
      <w:r w:rsidR="00742E96">
        <w:rPr>
          <w:rFonts w:ascii="Open Sans" w:hAnsi="Open Sans" w:cs="Open Sans"/>
          <w:sz w:val="20"/>
          <w:szCs w:val="20"/>
        </w:rPr>
        <w:t>,</w:t>
      </w:r>
      <w:r w:rsidR="0070058C">
        <w:rPr>
          <w:rFonts w:ascii="Open Sans" w:hAnsi="Open Sans" w:cs="Open Sans"/>
          <w:sz w:val="20"/>
          <w:szCs w:val="20"/>
        </w:rPr>
        <w:t xml:space="preserve"> </w:t>
      </w:r>
      <w:r w:rsidR="00A4193D">
        <w:rPr>
          <w:rFonts w:ascii="Open Sans" w:hAnsi="Open Sans" w:cs="Open Sans"/>
          <w:sz w:val="20"/>
          <w:szCs w:val="20"/>
        </w:rPr>
        <w:t xml:space="preserve">we suspect that </w:t>
      </w:r>
      <w:r w:rsidR="00F52F81">
        <w:rPr>
          <w:rFonts w:ascii="Open Sans" w:hAnsi="Open Sans" w:cs="Open Sans"/>
          <w:sz w:val="20"/>
          <w:szCs w:val="20"/>
        </w:rPr>
        <w:t xml:space="preserve">that generation </w:t>
      </w:r>
      <w:r w:rsidR="002918A8">
        <w:rPr>
          <w:rFonts w:ascii="Open Sans" w:hAnsi="Open Sans" w:cs="Open Sans"/>
          <w:sz w:val="20"/>
          <w:szCs w:val="20"/>
        </w:rPr>
        <w:t>below</w:t>
      </w:r>
      <w:r w:rsidR="00F52F81">
        <w:rPr>
          <w:rFonts w:ascii="Open Sans" w:hAnsi="Open Sans" w:cs="Open Sans"/>
          <w:sz w:val="20"/>
          <w:szCs w:val="20"/>
        </w:rPr>
        <w:t xml:space="preserve"> </w:t>
      </w:r>
      <w:r w:rsidR="007459F9" w:rsidRPr="00884E20">
        <w:rPr>
          <w:rFonts w:ascii="Open Sans" w:hAnsi="Open Sans" w:cs="Open Sans"/>
          <w:sz w:val="20"/>
          <w:szCs w:val="20"/>
        </w:rPr>
        <w:t xml:space="preserve">5MW threshold </w:t>
      </w:r>
      <w:r w:rsidR="00A4193D">
        <w:rPr>
          <w:rFonts w:ascii="Open Sans" w:hAnsi="Open Sans" w:cs="Open Sans"/>
          <w:sz w:val="20"/>
          <w:szCs w:val="20"/>
        </w:rPr>
        <w:t>will remain un</w:t>
      </w:r>
      <w:r w:rsidR="00F52F81">
        <w:rPr>
          <w:rFonts w:ascii="Open Sans" w:hAnsi="Open Sans" w:cs="Open Sans"/>
          <w:sz w:val="20"/>
          <w:szCs w:val="20"/>
        </w:rPr>
        <w:t xml:space="preserve">likely </w:t>
      </w:r>
      <w:r w:rsidR="0070058C">
        <w:rPr>
          <w:rFonts w:ascii="Open Sans" w:hAnsi="Open Sans" w:cs="Open Sans"/>
          <w:sz w:val="20"/>
          <w:szCs w:val="20"/>
        </w:rPr>
        <w:t>to find the CfD attractive</w:t>
      </w:r>
      <w:r w:rsidR="0020228D">
        <w:rPr>
          <w:rFonts w:ascii="Open Sans" w:hAnsi="Open Sans" w:cs="Open Sans"/>
          <w:sz w:val="20"/>
          <w:szCs w:val="20"/>
        </w:rPr>
        <w:t xml:space="preserve">, </w:t>
      </w:r>
      <w:r w:rsidR="00520699">
        <w:rPr>
          <w:rFonts w:ascii="Open Sans" w:hAnsi="Open Sans" w:cs="Open Sans"/>
          <w:sz w:val="20"/>
          <w:szCs w:val="20"/>
        </w:rPr>
        <w:t>unless there is a significant redesign to the application process (which we would support</w:t>
      </w:r>
      <w:r w:rsidR="002918A8">
        <w:rPr>
          <w:rFonts w:ascii="Open Sans" w:hAnsi="Open Sans" w:cs="Open Sans"/>
          <w:sz w:val="20"/>
          <w:szCs w:val="20"/>
        </w:rPr>
        <w:t>)</w:t>
      </w:r>
      <w:r w:rsidR="0020228D">
        <w:rPr>
          <w:rFonts w:ascii="Open Sans" w:hAnsi="Open Sans" w:cs="Open Sans"/>
          <w:sz w:val="20"/>
          <w:szCs w:val="20"/>
        </w:rPr>
        <w:t>.</w:t>
      </w:r>
      <w:r w:rsidR="005F7667">
        <w:rPr>
          <w:rFonts w:ascii="Open Sans" w:hAnsi="Open Sans" w:cs="Open Sans"/>
          <w:sz w:val="20"/>
          <w:szCs w:val="20"/>
        </w:rPr>
        <w:t xml:space="preserve"> However</w:t>
      </w:r>
      <w:r w:rsidR="00E96FD6" w:rsidRPr="00884E20">
        <w:rPr>
          <w:rFonts w:ascii="Open Sans" w:hAnsi="Open Sans" w:cs="Open Sans"/>
          <w:sz w:val="20"/>
          <w:szCs w:val="20"/>
        </w:rPr>
        <w:t>,</w:t>
      </w:r>
      <w:r w:rsidR="005F7667">
        <w:rPr>
          <w:rFonts w:ascii="Open Sans" w:hAnsi="Open Sans" w:cs="Open Sans"/>
          <w:sz w:val="20"/>
          <w:szCs w:val="20"/>
        </w:rPr>
        <w:t xml:space="preserve"> in the absence of </w:t>
      </w:r>
      <w:r w:rsidR="00D14271">
        <w:rPr>
          <w:rFonts w:ascii="Open Sans" w:hAnsi="Open Sans" w:cs="Open Sans"/>
          <w:sz w:val="20"/>
          <w:szCs w:val="20"/>
        </w:rPr>
        <w:t>such a redesign</w:t>
      </w:r>
      <w:r w:rsidR="005F7667">
        <w:rPr>
          <w:rFonts w:ascii="Open Sans" w:hAnsi="Open Sans" w:cs="Open Sans"/>
          <w:sz w:val="20"/>
          <w:szCs w:val="20"/>
        </w:rPr>
        <w:t>,</w:t>
      </w:r>
      <w:r w:rsidR="00E96FD6" w:rsidRPr="00884E20">
        <w:rPr>
          <w:rFonts w:ascii="Open Sans" w:hAnsi="Open Sans" w:cs="Open Sans"/>
          <w:sz w:val="20"/>
          <w:szCs w:val="20"/>
        </w:rPr>
        <w:t xml:space="preserve"> we believe </w:t>
      </w:r>
      <w:r w:rsidR="004E177B" w:rsidRPr="00884E20">
        <w:rPr>
          <w:rFonts w:ascii="Open Sans" w:hAnsi="Open Sans" w:cs="Open Sans"/>
          <w:sz w:val="20"/>
          <w:szCs w:val="20"/>
        </w:rPr>
        <w:t>Government</w:t>
      </w:r>
      <w:r w:rsidR="00B70BC5" w:rsidRPr="00884E20">
        <w:rPr>
          <w:rFonts w:ascii="Open Sans" w:hAnsi="Open Sans" w:cs="Open Sans"/>
          <w:sz w:val="20"/>
          <w:szCs w:val="20"/>
        </w:rPr>
        <w:t xml:space="preserve"> should explore the option of allowing group applications with </w:t>
      </w:r>
      <w:r w:rsidR="00F6235A" w:rsidRPr="00884E20">
        <w:rPr>
          <w:rFonts w:ascii="Open Sans" w:hAnsi="Open Sans" w:cs="Open Sans"/>
          <w:sz w:val="20"/>
          <w:szCs w:val="20"/>
        </w:rPr>
        <w:t>multiple</w:t>
      </w:r>
      <w:r w:rsidR="00B70BC5" w:rsidRPr="00884E20">
        <w:rPr>
          <w:rFonts w:ascii="Open Sans" w:hAnsi="Open Sans" w:cs="Open Sans"/>
          <w:sz w:val="20"/>
          <w:szCs w:val="20"/>
        </w:rPr>
        <w:t xml:space="preserve"> sites</w:t>
      </w:r>
      <w:r w:rsidR="005B1321" w:rsidRPr="00884E20">
        <w:rPr>
          <w:rFonts w:ascii="Open Sans" w:hAnsi="Open Sans" w:cs="Open Sans"/>
          <w:sz w:val="20"/>
          <w:szCs w:val="20"/>
        </w:rPr>
        <w:t xml:space="preserve"> in one bid, where the </w:t>
      </w:r>
      <w:r w:rsidR="00F6235A" w:rsidRPr="00884E20">
        <w:rPr>
          <w:rFonts w:ascii="Open Sans" w:hAnsi="Open Sans" w:cs="Open Sans"/>
          <w:sz w:val="20"/>
          <w:szCs w:val="20"/>
        </w:rPr>
        <w:t xml:space="preserve">combined capacity </w:t>
      </w:r>
      <w:r w:rsidR="005B1321" w:rsidRPr="00884E20">
        <w:rPr>
          <w:rFonts w:ascii="Open Sans" w:hAnsi="Open Sans" w:cs="Open Sans"/>
          <w:sz w:val="20"/>
          <w:szCs w:val="20"/>
        </w:rPr>
        <w:t xml:space="preserve">is </w:t>
      </w:r>
      <w:r w:rsidR="00F6235A" w:rsidRPr="00884E20">
        <w:rPr>
          <w:rFonts w:ascii="Open Sans" w:hAnsi="Open Sans" w:cs="Open Sans"/>
          <w:sz w:val="20"/>
          <w:szCs w:val="20"/>
        </w:rPr>
        <w:t xml:space="preserve">above </w:t>
      </w:r>
      <w:r w:rsidR="00483240" w:rsidRPr="00884E20">
        <w:rPr>
          <w:rFonts w:ascii="Open Sans" w:hAnsi="Open Sans" w:cs="Open Sans"/>
          <w:sz w:val="20"/>
          <w:szCs w:val="20"/>
        </w:rPr>
        <w:t xml:space="preserve">the </w:t>
      </w:r>
      <w:r w:rsidR="00F6235A" w:rsidRPr="00884E20">
        <w:rPr>
          <w:rFonts w:ascii="Open Sans" w:hAnsi="Open Sans" w:cs="Open Sans"/>
          <w:sz w:val="20"/>
          <w:szCs w:val="20"/>
        </w:rPr>
        <w:t>5MW</w:t>
      </w:r>
      <w:r w:rsidR="00483240" w:rsidRPr="00884E20">
        <w:rPr>
          <w:rFonts w:ascii="Open Sans" w:hAnsi="Open Sans" w:cs="Open Sans"/>
          <w:sz w:val="20"/>
          <w:szCs w:val="20"/>
        </w:rPr>
        <w:t xml:space="preserve"> threshold</w:t>
      </w:r>
      <w:r w:rsidR="00F6235A" w:rsidRPr="00884E20">
        <w:rPr>
          <w:rFonts w:ascii="Open Sans" w:hAnsi="Open Sans" w:cs="Open Sans"/>
          <w:sz w:val="20"/>
          <w:szCs w:val="20"/>
        </w:rPr>
        <w:t xml:space="preserve">. This could see delivery of </w:t>
      </w:r>
      <w:r w:rsidR="004E177B" w:rsidRPr="00884E20">
        <w:rPr>
          <w:rFonts w:ascii="Open Sans" w:hAnsi="Open Sans" w:cs="Open Sans"/>
          <w:sz w:val="20"/>
          <w:szCs w:val="20"/>
        </w:rPr>
        <w:t xml:space="preserve">range </w:t>
      </w:r>
      <w:r w:rsidR="00BA7CB9" w:rsidRPr="00884E20">
        <w:rPr>
          <w:rFonts w:ascii="Open Sans" w:hAnsi="Open Sans" w:cs="Open Sans"/>
          <w:sz w:val="20"/>
          <w:szCs w:val="20"/>
        </w:rPr>
        <w:t xml:space="preserve">of </w:t>
      </w:r>
      <w:r w:rsidR="004E177B" w:rsidRPr="00884E20">
        <w:rPr>
          <w:rFonts w:ascii="Open Sans" w:hAnsi="Open Sans" w:cs="Open Sans"/>
          <w:sz w:val="20"/>
          <w:szCs w:val="20"/>
        </w:rPr>
        <w:t>smaller projects, without significant added complexity to the auction</w:t>
      </w:r>
      <w:r w:rsidR="00483240" w:rsidRPr="00884E20">
        <w:rPr>
          <w:rFonts w:ascii="Open Sans" w:hAnsi="Open Sans" w:cs="Open Sans"/>
          <w:sz w:val="20"/>
          <w:szCs w:val="20"/>
        </w:rPr>
        <w:t xml:space="preserve"> or budget</w:t>
      </w:r>
      <w:r w:rsidR="00BA7CB9" w:rsidRPr="00884E20">
        <w:rPr>
          <w:rFonts w:ascii="Open Sans" w:hAnsi="Open Sans" w:cs="Open Sans"/>
          <w:sz w:val="20"/>
          <w:szCs w:val="20"/>
        </w:rPr>
        <w:t>. This also provides benefits of scale that reduces the administrative burden for smaller sites entering the Cf</w:t>
      </w:r>
      <w:r w:rsidR="00483240" w:rsidRPr="00884E20">
        <w:rPr>
          <w:rFonts w:ascii="Open Sans" w:hAnsi="Open Sans" w:cs="Open Sans"/>
          <w:sz w:val="20"/>
          <w:szCs w:val="20"/>
        </w:rPr>
        <w:t xml:space="preserve">D, where it will be managed by one umbrella </w:t>
      </w:r>
      <w:r w:rsidR="001609FF" w:rsidRPr="00884E20">
        <w:rPr>
          <w:rFonts w:ascii="Open Sans" w:hAnsi="Open Sans" w:cs="Open Sans"/>
          <w:sz w:val="20"/>
          <w:szCs w:val="20"/>
        </w:rPr>
        <w:t xml:space="preserve">applicant. </w:t>
      </w:r>
    </w:p>
    <w:p w14:paraId="6F06821F" w14:textId="00DF06DE" w:rsidR="000A1727" w:rsidRPr="00884E20" w:rsidRDefault="001609FF" w:rsidP="00B4533E">
      <w:pPr>
        <w:rPr>
          <w:rFonts w:ascii="Open Sans" w:hAnsi="Open Sans" w:cs="Open Sans"/>
          <w:sz w:val="20"/>
          <w:szCs w:val="20"/>
        </w:rPr>
      </w:pPr>
      <w:r w:rsidRPr="00884E20">
        <w:rPr>
          <w:rFonts w:ascii="Open Sans" w:hAnsi="Open Sans" w:cs="Open Sans"/>
          <w:sz w:val="20"/>
          <w:szCs w:val="20"/>
        </w:rPr>
        <w:t xml:space="preserve">We would also support continued </w:t>
      </w:r>
      <w:r w:rsidR="00801884" w:rsidRPr="00884E20">
        <w:rPr>
          <w:rFonts w:ascii="Open Sans" w:hAnsi="Open Sans" w:cs="Open Sans"/>
          <w:sz w:val="20"/>
          <w:szCs w:val="20"/>
        </w:rPr>
        <w:t xml:space="preserve">reform to the Smart Export </w:t>
      </w:r>
      <w:r w:rsidR="000A1727" w:rsidRPr="00884E20">
        <w:rPr>
          <w:rFonts w:ascii="Open Sans" w:hAnsi="Open Sans" w:cs="Open Sans"/>
          <w:sz w:val="20"/>
          <w:szCs w:val="20"/>
        </w:rPr>
        <w:t>Guarantee</w:t>
      </w:r>
      <w:r w:rsidR="00801884" w:rsidRPr="00884E20">
        <w:rPr>
          <w:rFonts w:ascii="Open Sans" w:hAnsi="Open Sans" w:cs="Open Sans"/>
          <w:sz w:val="20"/>
          <w:szCs w:val="20"/>
        </w:rPr>
        <w:t>, where tariffs for onsite generated power should better reflect pri</w:t>
      </w:r>
      <w:r w:rsidR="000A1727" w:rsidRPr="00884E20">
        <w:rPr>
          <w:rFonts w:ascii="Open Sans" w:hAnsi="Open Sans" w:cs="Open Sans"/>
          <w:sz w:val="20"/>
          <w:szCs w:val="20"/>
        </w:rPr>
        <w:t>c</w:t>
      </w:r>
      <w:r w:rsidR="00801884" w:rsidRPr="00884E20">
        <w:rPr>
          <w:rFonts w:ascii="Open Sans" w:hAnsi="Open Sans" w:cs="Open Sans"/>
          <w:sz w:val="20"/>
          <w:szCs w:val="20"/>
        </w:rPr>
        <w:t>es for wholesale generation,</w:t>
      </w:r>
      <w:r w:rsidR="000A1727" w:rsidRPr="00884E20">
        <w:rPr>
          <w:rFonts w:ascii="Open Sans" w:hAnsi="Open Sans" w:cs="Open Sans"/>
          <w:sz w:val="20"/>
          <w:szCs w:val="20"/>
        </w:rPr>
        <w:t xml:space="preserve"> as well</w:t>
      </w:r>
      <w:r w:rsidR="006F5D81" w:rsidRPr="00884E20">
        <w:rPr>
          <w:rFonts w:ascii="Open Sans" w:hAnsi="Open Sans" w:cs="Open Sans"/>
          <w:sz w:val="20"/>
          <w:szCs w:val="20"/>
        </w:rPr>
        <w:t xml:space="preserve"> as</w:t>
      </w:r>
      <w:r w:rsidR="000A1727" w:rsidRPr="00884E20">
        <w:rPr>
          <w:rFonts w:ascii="Open Sans" w:hAnsi="Open Sans" w:cs="Open Sans"/>
          <w:sz w:val="20"/>
          <w:szCs w:val="20"/>
        </w:rPr>
        <w:t xml:space="preserve"> provide </w:t>
      </w:r>
      <w:r w:rsidR="004D5B1C" w:rsidRPr="00884E20">
        <w:rPr>
          <w:rFonts w:ascii="Open Sans" w:hAnsi="Open Sans" w:cs="Open Sans"/>
          <w:sz w:val="20"/>
          <w:szCs w:val="20"/>
        </w:rPr>
        <w:t>signifi</w:t>
      </w:r>
      <w:r w:rsidR="004D5B1C">
        <w:rPr>
          <w:rFonts w:ascii="Open Sans" w:hAnsi="Open Sans" w:cs="Open Sans"/>
          <w:sz w:val="20"/>
          <w:szCs w:val="20"/>
        </w:rPr>
        <w:t>cant</w:t>
      </w:r>
      <w:r w:rsidR="000A1727" w:rsidRPr="00884E20">
        <w:rPr>
          <w:rFonts w:ascii="Open Sans" w:hAnsi="Open Sans" w:cs="Open Sans"/>
          <w:sz w:val="20"/>
          <w:szCs w:val="20"/>
        </w:rPr>
        <w:t xml:space="preserve"> rewards for domestic and commercial flexibility services.</w:t>
      </w:r>
    </w:p>
    <w:p w14:paraId="4070D2EF" w14:textId="1CD88AFE" w:rsidR="00BA7CB9" w:rsidRPr="00884E20" w:rsidRDefault="000A1727" w:rsidP="00B4533E">
      <w:pPr>
        <w:rPr>
          <w:rFonts w:ascii="Open Sans" w:hAnsi="Open Sans" w:cs="Open Sans"/>
          <w:sz w:val="20"/>
          <w:szCs w:val="20"/>
        </w:rPr>
      </w:pPr>
      <w:r w:rsidRPr="00884E20">
        <w:rPr>
          <w:rFonts w:ascii="Open Sans" w:hAnsi="Open Sans" w:cs="Open Sans"/>
          <w:sz w:val="20"/>
          <w:szCs w:val="20"/>
        </w:rPr>
        <w:t>The PPA market will also continue to have a role in delivering smaller scale generation, and it will be important that PPA’s are made to work with REMA reforms, such as enabling</w:t>
      </w:r>
      <w:r w:rsidR="00CF4527" w:rsidRPr="00884E20">
        <w:rPr>
          <w:rFonts w:ascii="Open Sans" w:hAnsi="Open Sans" w:cs="Open Sans"/>
          <w:sz w:val="20"/>
          <w:szCs w:val="20"/>
        </w:rPr>
        <w:t xml:space="preserve"> a</w:t>
      </w:r>
      <w:r w:rsidRPr="00884E20">
        <w:rPr>
          <w:rFonts w:ascii="Open Sans" w:hAnsi="Open Sans" w:cs="Open Sans"/>
          <w:sz w:val="20"/>
          <w:szCs w:val="20"/>
        </w:rPr>
        <w:t xml:space="preserve"> PPA</w:t>
      </w:r>
      <w:r w:rsidR="002C6190" w:rsidRPr="00884E20">
        <w:rPr>
          <w:rFonts w:ascii="Open Sans" w:hAnsi="Open Sans" w:cs="Open Sans"/>
          <w:sz w:val="20"/>
          <w:szCs w:val="20"/>
        </w:rPr>
        <w:t xml:space="preserve"> with </w:t>
      </w:r>
      <w:r w:rsidR="00CF4527" w:rsidRPr="00884E20">
        <w:rPr>
          <w:rFonts w:ascii="Open Sans" w:hAnsi="Open Sans" w:cs="Open Sans"/>
          <w:sz w:val="20"/>
          <w:szCs w:val="20"/>
        </w:rPr>
        <w:t xml:space="preserve">a </w:t>
      </w:r>
      <w:r w:rsidRPr="00884E20">
        <w:rPr>
          <w:rFonts w:ascii="Open Sans" w:hAnsi="Open Sans" w:cs="Open Sans"/>
          <w:sz w:val="20"/>
          <w:szCs w:val="20"/>
        </w:rPr>
        <w:t xml:space="preserve">deemed </w:t>
      </w:r>
      <w:proofErr w:type="spellStart"/>
      <w:r w:rsidRPr="00884E20">
        <w:rPr>
          <w:rFonts w:ascii="Open Sans" w:hAnsi="Open Sans" w:cs="Open Sans"/>
          <w:sz w:val="20"/>
          <w:szCs w:val="20"/>
        </w:rPr>
        <w:t>CfD</w:t>
      </w:r>
      <w:r w:rsidR="002C6190" w:rsidRPr="00884E20">
        <w:rPr>
          <w:rFonts w:ascii="Open Sans" w:hAnsi="Open Sans" w:cs="Open Sans"/>
          <w:sz w:val="20"/>
          <w:szCs w:val="20"/>
        </w:rPr>
        <w:t>s</w:t>
      </w:r>
      <w:proofErr w:type="spellEnd"/>
      <w:r w:rsidR="002C6190" w:rsidRPr="00884E20">
        <w:rPr>
          <w:rFonts w:ascii="Open Sans" w:hAnsi="Open Sans" w:cs="Open Sans"/>
          <w:sz w:val="20"/>
          <w:szCs w:val="20"/>
        </w:rPr>
        <w:t xml:space="preserve"> </w:t>
      </w:r>
      <w:r w:rsidRPr="00884E20">
        <w:rPr>
          <w:rFonts w:ascii="Open Sans" w:hAnsi="Open Sans" w:cs="Open Sans"/>
          <w:sz w:val="20"/>
          <w:szCs w:val="20"/>
        </w:rPr>
        <w:t xml:space="preserve">or capacity market contract. However, we reiterate, that the biggest </w:t>
      </w:r>
      <w:r w:rsidR="002C6190" w:rsidRPr="00884E20">
        <w:rPr>
          <w:rFonts w:ascii="Open Sans" w:hAnsi="Open Sans" w:cs="Open Sans"/>
          <w:sz w:val="20"/>
          <w:szCs w:val="20"/>
        </w:rPr>
        <w:t>barriers</w:t>
      </w:r>
      <w:r w:rsidRPr="00884E20">
        <w:rPr>
          <w:rFonts w:ascii="Open Sans" w:hAnsi="Open Sans" w:cs="Open Sans"/>
          <w:sz w:val="20"/>
          <w:szCs w:val="20"/>
        </w:rPr>
        <w:t xml:space="preserve"> to smaller scale generation and</w:t>
      </w:r>
      <w:r w:rsidR="002C6190" w:rsidRPr="00884E20">
        <w:rPr>
          <w:rFonts w:ascii="Open Sans" w:hAnsi="Open Sans" w:cs="Open Sans"/>
          <w:sz w:val="20"/>
          <w:szCs w:val="20"/>
        </w:rPr>
        <w:t xml:space="preserve"> the</w:t>
      </w:r>
      <w:r w:rsidRPr="00884E20">
        <w:rPr>
          <w:rFonts w:ascii="Open Sans" w:hAnsi="Open Sans" w:cs="Open Sans"/>
          <w:sz w:val="20"/>
          <w:szCs w:val="20"/>
        </w:rPr>
        <w:t xml:space="preserve"> PPA market</w:t>
      </w:r>
      <w:r w:rsidR="00CF4527" w:rsidRPr="00884E20">
        <w:rPr>
          <w:rFonts w:ascii="Open Sans" w:hAnsi="Open Sans" w:cs="Open Sans"/>
          <w:sz w:val="20"/>
          <w:szCs w:val="20"/>
        </w:rPr>
        <w:t xml:space="preserve"> remain</w:t>
      </w:r>
      <w:r w:rsidRPr="00884E20">
        <w:rPr>
          <w:rFonts w:ascii="Open Sans" w:hAnsi="Open Sans" w:cs="Open Sans"/>
          <w:sz w:val="20"/>
          <w:szCs w:val="20"/>
        </w:rPr>
        <w:t xml:space="preserve"> the physical market </w:t>
      </w:r>
      <w:r w:rsidR="002C6190" w:rsidRPr="00884E20">
        <w:rPr>
          <w:rFonts w:ascii="Open Sans" w:hAnsi="Open Sans" w:cs="Open Sans"/>
          <w:sz w:val="20"/>
          <w:szCs w:val="20"/>
        </w:rPr>
        <w:t>barriers</w:t>
      </w:r>
      <w:r w:rsidR="00B72007">
        <w:rPr>
          <w:rFonts w:ascii="Open Sans" w:hAnsi="Open Sans" w:cs="Open Sans"/>
          <w:sz w:val="20"/>
          <w:szCs w:val="20"/>
        </w:rPr>
        <w:t xml:space="preserve"> and accurate data management</w:t>
      </w:r>
      <w:r w:rsidRPr="00884E20">
        <w:rPr>
          <w:rFonts w:ascii="Open Sans" w:hAnsi="Open Sans" w:cs="Open Sans"/>
          <w:sz w:val="20"/>
          <w:szCs w:val="20"/>
        </w:rPr>
        <w:t xml:space="preserve">. This includes urgently addressing grid capacity </w:t>
      </w:r>
      <w:r w:rsidR="00BE0C5E" w:rsidRPr="00884E20">
        <w:rPr>
          <w:rFonts w:ascii="Open Sans" w:hAnsi="Open Sans" w:cs="Open Sans"/>
          <w:sz w:val="20"/>
          <w:szCs w:val="20"/>
        </w:rPr>
        <w:t>constraints at</w:t>
      </w:r>
      <w:r w:rsidRPr="00884E20">
        <w:rPr>
          <w:rFonts w:ascii="Open Sans" w:hAnsi="Open Sans" w:cs="Open Sans"/>
          <w:sz w:val="20"/>
          <w:szCs w:val="20"/>
        </w:rPr>
        <w:t xml:space="preserve"> the distribution level</w:t>
      </w:r>
      <w:r w:rsidR="00A1087F" w:rsidRPr="00884E20">
        <w:rPr>
          <w:rFonts w:ascii="Open Sans" w:hAnsi="Open Sans" w:cs="Open Sans"/>
          <w:sz w:val="20"/>
          <w:szCs w:val="20"/>
        </w:rPr>
        <w:t xml:space="preserve"> and </w:t>
      </w:r>
      <w:r w:rsidRPr="00884E20">
        <w:rPr>
          <w:rFonts w:ascii="Open Sans" w:hAnsi="Open Sans" w:cs="Open Sans"/>
          <w:sz w:val="20"/>
          <w:szCs w:val="20"/>
        </w:rPr>
        <w:t xml:space="preserve">speeding up </w:t>
      </w:r>
      <w:r w:rsidR="005A7E2B" w:rsidRPr="00884E20">
        <w:rPr>
          <w:rFonts w:ascii="Open Sans" w:hAnsi="Open Sans" w:cs="Open Sans"/>
          <w:sz w:val="20"/>
          <w:szCs w:val="20"/>
        </w:rPr>
        <w:t xml:space="preserve">the </w:t>
      </w:r>
      <w:r w:rsidRPr="00884E20">
        <w:rPr>
          <w:rFonts w:ascii="Open Sans" w:hAnsi="Open Sans" w:cs="Open Sans"/>
          <w:sz w:val="20"/>
          <w:szCs w:val="20"/>
        </w:rPr>
        <w:t xml:space="preserve">planning process. This should also include addressing known leasing barriers to </w:t>
      </w:r>
      <w:r w:rsidR="00BE0C5E" w:rsidRPr="00884E20">
        <w:rPr>
          <w:rFonts w:ascii="Open Sans" w:hAnsi="Open Sans" w:cs="Open Sans"/>
          <w:sz w:val="20"/>
          <w:szCs w:val="20"/>
        </w:rPr>
        <w:t>the build out of roof</w:t>
      </w:r>
      <w:r w:rsidR="00A1087F" w:rsidRPr="00884E20">
        <w:rPr>
          <w:rFonts w:ascii="Open Sans" w:hAnsi="Open Sans" w:cs="Open Sans"/>
          <w:sz w:val="20"/>
          <w:szCs w:val="20"/>
        </w:rPr>
        <w:t xml:space="preserve">top generation, especially on </w:t>
      </w:r>
      <w:r w:rsidR="00D668C3" w:rsidRPr="00884E20">
        <w:rPr>
          <w:rFonts w:ascii="Open Sans" w:hAnsi="Open Sans" w:cs="Open Sans"/>
          <w:sz w:val="20"/>
          <w:szCs w:val="20"/>
        </w:rPr>
        <w:t>warehouses</w:t>
      </w:r>
      <w:r w:rsidR="00A1087F" w:rsidRPr="00884E20">
        <w:rPr>
          <w:rFonts w:ascii="Open Sans" w:hAnsi="Open Sans" w:cs="Open Sans"/>
          <w:sz w:val="20"/>
          <w:szCs w:val="20"/>
        </w:rPr>
        <w:t xml:space="preserve">, where more </w:t>
      </w:r>
      <w:r w:rsidR="00D668C3" w:rsidRPr="00884E20">
        <w:rPr>
          <w:rFonts w:ascii="Open Sans" w:hAnsi="Open Sans" w:cs="Open Sans"/>
          <w:sz w:val="20"/>
          <w:szCs w:val="20"/>
        </w:rPr>
        <w:t xml:space="preserve">standardised commercial rooftop agreements could support the sector. </w:t>
      </w:r>
    </w:p>
    <w:p w14:paraId="1A0938FD" w14:textId="77777777" w:rsidR="00B4533E" w:rsidRPr="00884E20" w:rsidRDefault="00B4533E" w:rsidP="0076691C">
      <w:pPr>
        <w:spacing w:after="0" w:line="240" w:lineRule="auto"/>
        <w:rPr>
          <w:rFonts w:ascii="Open Sans" w:hAnsi="Open Sans" w:cs="Open Sans"/>
          <w:b/>
          <w:bCs/>
          <w:color w:val="156082" w:themeColor="accent1"/>
          <w:sz w:val="20"/>
          <w:szCs w:val="20"/>
          <w:u w:val="single"/>
        </w:rPr>
      </w:pPr>
      <w:r w:rsidRPr="00884E20">
        <w:rPr>
          <w:rFonts w:ascii="Open Sans" w:hAnsi="Open Sans" w:cs="Open Sans"/>
          <w:b/>
          <w:bCs/>
          <w:color w:val="156082" w:themeColor="accent1"/>
          <w:sz w:val="20"/>
          <w:szCs w:val="20"/>
          <w:u w:val="single"/>
        </w:rPr>
        <w:t>Challenge 3: Transitioning away from an unabated gas-based system to a flexible,</w:t>
      </w:r>
    </w:p>
    <w:p w14:paraId="6EDBF2FC" w14:textId="77777777" w:rsidR="00B4533E" w:rsidRPr="00884E20" w:rsidRDefault="00B4533E" w:rsidP="0076691C">
      <w:pPr>
        <w:spacing w:after="0" w:line="240" w:lineRule="auto"/>
        <w:rPr>
          <w:rFonts w:ascii="Open Sans" w:hAnsi="Open Sans" w:cs="Open Sans"/>
          <w:b/>
          <w:bCs/>
          <w:color w:val="156082" w:themeColor="accent1"/>
          <w:sz w:val="20"/>
          <w:szCs w:val="20"/>
          <w:u w:val="single"/>
        </w:rPr>
      </w:pPr>
      <w:r w:rsidRPr="00884E20">
        <w:rPr>
          <w:rFonts w:ascii="Open Sans" w:hAnsi="Open Sans" w:cs="Open Sans"/>
          <w:b/>
          <w:bCs/>
          <w:color w:val="156082" w:themeColor="accent1"/>
          <w:sz w:val="20"/>
          <w:szCs w:val="20"/>
          <w:u w:val="single"/>
        </w:rPr>
        <w:t>resilient, decarbonised electricity system</w:t>
      </w:r>
    </w:p>
    <w:p w14:paraId="652832EB" w14:textId="77777777" w:rsidR="0076691C" w:rsidRPr="00884E20" w:rsidRDefault="0076691C" w:rsidP="0076691C">
      <w:pPr>
        <w:spacing w:after="0" w:line="240" w:lineRule="auto"/>
        <w:rPr>
          <w:rFonts w:ascii="Open Sans" w:hAnsi="Open Sans" w:cs="Open Sans"/>
          <w:b/>
          <w:bCs/>
          <w:color w:val="156082" w:themeColor="accent1"/>
          <w:sz w:val="20"/>
          <w:szCs w:val="20"/>
        </w:rPr>
      </w:pPr>
    </w:p>
    <w:p w14:paraId="0705ACC7" w14:textId="5AB7886B" w:rsidR="00B4533E" w:rsidRPr="00884E20" w:rsidRDefault="00B4533E" w:rsidP="00B4533E">
      <w:pPr>
        <w:rPr>
          <w:rFonts w:ascii="Open Sans" w:hAnsi="Open Sans" w:cs="Open Sans"/>
          <w:b/>
          <w:bCs/>
          <w:color w:val="156082" w:themeColor="accent1"/>
          <w:sz w:val="20"/>
          <w:szCs w:val="20"/>
        </w:rPr>
      </w:pPr>
      <w:r w:rsidRPr="00884E20">
        <w:rPr>
          <w:rFonts w:ascii="Open Sans" w:hAnsi="Open Sans" w:cs="Open Sans"/>
          <w:b/>
          <w:bCs/>
          <w:color w:val="156082" w:themeColor="accent1"/>
          <w:sz w:val="20"/>
          <w:szCs w:val="20"/>
        </w:rPr>
        <w:t>14. Are there any unintended consequences that we should consider regarding the optimal use of minima in the CM and/or the desirable characteristics it should be set to procure?</w:t>
      </w:r>
    </w:p>
    <w:p w14:paraId="6B33F16E" w14:textId="1A04872A" w:rsidR="00090046" w:rsidRPr="00884E20" w:rsidRDefault="00D211A4" w:rsidP="00B4533E">
      <w:pPr>
        <w:rPr>
          <w:rFonts w:ascii="Open Sans" w:hAnsi="Open Sans" w:cs="Open Sans"/>
          <w:sz w:val="20"/>
          <w:szCs w:val="20"/>
        </w:rPr>
      </w:pPr>
      <w:r w:rsidRPr="00884E20">
        <w:rPr>
          <w:rFonts w:ascii="Open Sans" w:hAnsi="Open Sans" w:cs="Open Sans"/>
          <w:sz w:val="20"/>
          <w:szCs w:val="20"/>
        </w:rPr>
        <w:t xml:space="preserve">The REA are </w:t>
      </w:r>
      <w:r w:rsidR="00CE22C3" w:rsidRPr="00884E20">
        <w:rPr>
          <w:rFonts w:ascii="Open Sans" w:hAnsi="Open Sans" w:cs="Open Sans"/>
          <w:sz w:val="20"/>
          <w:szCs w:val="20"/>
        </w:rPr>
        <w:t>s</w:t>
      </w:r>
      <w:r w:rsidRPr="00884E20">
        <w:rPr>
          <w:rFonts w:ascii="Open Sans" w:hAnsi="Open Sans" w:cs="Open Sans"/>
          <w:sz w:val="20"/>
          <w:szCs w:val="20"/>
        </w:rPr>
        <w:t xml:space="preserve">upportive of seeing the </w:t>
      </w:r>
      <w:r w:rsidR="009A58EC" w:rsidRPr="00884E20">
        <w:rPr>
          <w:rFonts w:ascii="Open Sans" w:hAnsi="Open Sans" w:cs="Open Sans"/>
          <w:sz w:val="20"/>
          <w:szCs w:val="20"/>
        </w:rPr>
        <w:t xml:space="preserve">introduction of a minima </w:t>
      </w:r>
      <w:r w:rsidR="00CE22C3" w:rsidRPr="00884E20">
        <w:rPr>
          <w:rFonts w:ascii="Open Sans" w:hAnsi="Open Sans" w:cs="Open Sans"/>
          <w:sz w:val="20"/>
          <w:szCs w:val="20"/>
        </w:rPr>
        <w:t>with the capacity market</w:t>
      </w:r>
      <w:r w:rsidR="00E7669B" w:rsidRPr="00884E20">
        <w:rPr>
          <w:rFonts w:ascii="Open Sans" w:hAnsi="Open Sans" w:cs="Open Sans"/>
          <w:sz w:val="20"/>
          <w:szCs w:val="20"/>
        </w:rPr>
        <w:t xml:space="preserve"> and agree with the conclusion that this provides </w:t>
      </w:r>
      <w:r w:rsidR="0064453A" w:rsidRPr="00884E20">
        <w:rPr>
          <w:rFonts w:ascii="Open Sans" w:hAnsi="Open Sans" w:cs="Open Sans"/>
          <w:sz w:val="20"/>
          <w:szCs w:val="20"/>
        </w:rPr>
        <w:t xml:space="preserve">both </w:t>
      </w:r>
      <w:r w:rsidR="00E7669B" w:rsidRPr="00884E20">
        <w:rPr>
          <w:rFonts w:ascii="Open Sans" w:hAnsi="Open Sans" w:cs="Open Sans"/>
          <w:sz w:val="20"/>
          <w:szCs w:val="20"/>
        </w:rPr>
        <w:t xml:space="preserve">administrative simplicity and flexibility </w:t>
      </w:r>
      <w:r w:rsidR="0064453A" w:rsidRPr="00884E20">
        <w:rPr>
          <w:rFonts w:ascii="Open Sans" w:hAnsi="Open Sans" w:cs="Open Sans"/>
          <w:sz w:val="20"/>
          <w:szCs w:val="20"/>
        </w:rPr>
        <w:t xml:space="preserve">rather </w:t>
      </w:r>
      <w:r w:rsidR="00D60D12" w:rsidRPr="00884E20">
        <w:rPr>
          <w:rFonts w:ascii="Open Sans" w:hAnsi="Open Sans" w:cs="Open Sans"/>
          <w:sz w:val="20"/>
          <w:szCs w:val="20"/>
        </w:rPr>
        <w:t>than</w:t>
      </w:r>
      <w:r w:rsidR="0064453A" w:rsidRPr="00884E20">
        <w:rPr>
          <w:rFonts w:ascii="Open Sans" w:hAnsi="Open Sans" w:cs="Open Sans"/>
          <w:sz w:val="20"/>
          <w:szCs w:val="20"/>
        </w:rPr>
        <w:t xml:space="preserve"> hav</w:t>
      </w:r>
      <w:r w:rsidR="00416829" w:rsidRPr="00884E20">
        <w:rPr>
          <w:rFonts w:ascii="Open Sans" w:hAnsi="Open Sans" w:cs="Open Sans"/>
          <w:sz w:val="20"/>
          <w:szCs w:val="20"/>
        </w:rPr>
        <w:t>ing</w:t>
      </w:r>
      <w:r w:rsidR="00E7669B" w:rsidRPr="00884E20">
        <w:rPr>
          <w:rFonts w:ascii="Open Sans" w:hAnsi="Open Sans" w:cs="Open Sans"/>
          <w:sz w:val="20"/>
          <w:szCs w:val="20"/>
        </w:rPr>
        <w:t xml:space="preserve"> two </w:t>
      </w:r>
      <w:r w:rsidR="001E561C" w:rsidRPr="00884E20">
        <w:rPr>
          <w:rFonts w:ascii="Open Sans" w:hAnsi="Open Sans" w:cs="Open Sans"/>
          <w:sz w:val="20"/>
          <w:szCs w:val="20"/>
        </w:rPr>
        <w:t xml:space="preserve">separate auctions. However, there is little discussion within the consultation around the different characteristics that government would look to support </w:t>
      </w:r>
      <w:r w:rsidR="00DD6D48" w:rsidRPr="00884E20">
        <w:rPr>
          <w:rFonts w:ascii="Open Sans" w:hAnsi="Open Sans" w:cs="Open Sans"/>
          <w:sz w:val="20"/>
          <w:szCs w:val="20"/>
        </w:rPr>
        <w:t xml:space="preserve">through the minima. It is essential that these characteristics are closely aligned with the government 2035 </w:t>
      </w:r>
      <w:r w:rsidR="00EA793F" w:rsidRPr="00884E20">
        <w:rPr>
          <w:rFonts w:ascii="Open Sans" w:hAnsi="Open Sans" w:cs="Open Sans"/>
          <w:sz w:val="20"/>
          <w:szCs w:val="20"/>
        </w:rPr>
        <w:t xml:space="preserve">net zero </w:t>
      </w:r>
      <w:r w:rsidR="006C25AF" w:rsidRPr="00884E20">
        <w:rPr>
          <w:rFonts w:ascii="Open Sans" w:hAnsi="Open Sans" w:cs="Open Sans"/>
          <w:sz w:val="20"/>
          <w:szCs w:val="20"/>
        </w:rPr>
        <w:t>power</w:t>
      </w:r>
      <w:r w:rsidR="00EA793F" w:rsidRPr="00884E20">
        <w:rPr>
          <w:rFonts w:ascii="Open Sans" w:hAnsi="Open Sans" w:cs="Open Sans"/>
          <w:sz w:val="20"/>
          <w:szCs w:val="20"/>
        </w:rPr>
        <w:t xml:space="preserve"> grid target. </w:t>
      </w:r>
      <w:r w:rsidR="00EA793F" w:rsidRPr="007B55E9">
        <w:rPr>
          <w:rFonts w:ascii="Open Sans" w:hAnsi="Open Sans" w:cs="Open Sans"/>
          <w:b/>
          <w:bCs/>
          <w:i/>
          <w:iCs/>
          <w:sz w:val="20"/>
          <w:szCs w:val="20"/>
        </w:rPr>
        <w:t>A</w:t>
      </w:r>
      <w:r w:rsidR="00DD6876">
        <w:rPr>
          <w:rFonts w:ascii="Open Sans" w:hAnsi="Open Sans" w:cs="Open Sans"/>
          <w:b/>
          <w:bCs/>
          <w:i/>
          <w:iCs/>
          <w:sz w:val="20"/>
          <w:szCs w:val="20"/>
        </w:rPr>
        <w:t>s such</w:t>
      </w:r>
      <w:r w:rsidR="00EA793F" w:rsidRPr="007B55E9">
        <w:rPr>
          <w:rFonts w:ascii="Open Sans" w:hAnsi="Open Sans" w:cs="Open Sans"/>
          <w:b/>
          <w:bCs/>
          <w:i/>
          <w:iCs/>
          <w:sz w:val="20"/>
          <w:szCs w:val="20"/>
        </w:rPr>
        <w:t xml:space="preserve"> </w:t>
      </w:r>
      <w:r w:rsidR="00FC13A6" w:rsidRPr="007B55E9">
        <w:rPr>
          <w:rFonts w:ascii="Open Sans" w:hAnsi="Open Sans" w:cs="Open Sans"/>
          <w:b/>
          <w:bCs/>
          <w:i/>
          <w:iCs/>
          <w:sz w:val="20"/>
          <w:szCs w:val="20"/>
        </w:rPr>
        <w:t>minima</w:t>
      </w:r>
      <w:r w:rsidR="00EA793F" w:rsidRPr="007B55E9">
        <w:rPr>
          <w:rFonts w:ascii="Open Sans" w:hAnsi="Open Sans" w:cs="Open Sans"/>
          <w:b/>
          <w:bCs/>
          <w:i/>
          <w:iCs/>
          <w:sz w:val="20"/>
          <w:szCs w:val="20"/>
        </w:rPr>
        <w:t xml:space="preserve"> </w:t>
      </w:r>
      <w:r w:rsidR="00DD6876">
        <w:rPr>
          <w:rFonts w:ascii="Open Sans" w:hAnsi="Open Sans" w:cs="Open Sans"/>
          <w:b/>
          <w:bCs/>
          <w:i/>
          <w:iCs/>
          <w:sz w:val="20"/>
          <w:szCs w:val="20"/>
        </w:rPr>
        <w:t>can</w:t>
      </w:r>
      <w:r w:rsidR="00EA793F" w:rsidRPr="007B55E9">
        <w:rPr>
          <w:rFonts w:ascii="Open Sans" w:hAnsi="Open Sans" w:cs="Open Sans"/>
          <w:b/>
          <w:bCs/>
          <w:i/>
          <w:iCs/>
          <w:sz w:val="20"/>
          <w:szCs w:val="20"/>
        </w:rPr>
        <w:t>not be used to support the build out of new fossil generation in the capacity market</w:t>
      </w:r>
      <w:r w:rsidR="00FC13A6" w:rsidRPr="007B55E9">
        <w:rPr>
          <w:rFonts w:ascii="Open Sans" w:hAnsi="Open Sans" w:cs="Open Sans"/>
          <w:b/>
          <w:bCs/>
          <w:i/>
          <w:iCs/>
          <w:sz w:val="20"/>
          <w:szCs w:val="20"/>
        </w:rPr>
        <w:t xml:space="preserve">, </w:t>
      </w:r>
      <w:r w:rsidR="000F6B58" w:rsidRPr="007B55E9">
        <w:rPr>
          <w:rFonts w:ascii="Open Sans" w:hAnsi="Open Sans" w:cs="Open Sans"/>
          <w:b/>
          <w:bCs/>
          <w:i/>
          <w:iCs/>
          <w:sz w:val="20"/>
          <w:szCs w:val="20"/>
        </w:rPr>
        <w:t>including</w:t>
      </w:r>
      <w:r w:rsidR="00FC13A6" w:rsidRPr="007B55E9">
        <w:rPr>
          <w:rFonts w:ascii="Open Sans" w:hAnsi="Open Sans" w:cs="Open Sans"/>
          <w:b/>
          <w:bCs/>
          <w:i/>
          <w:iCs/>
          <w:sz w:val="20"/>
          <w:szCs w:val="20"/>
        </w:rPr>
        <w:t xml:space="preserve"> unabated gas.</w:t>
      </w:r>
      <w:r w:rsidR="00FC13A6" w:rsidRPr="00884E20">
        <w:rPr>
          <w:rFonts w:ascii="Open Sans" w:hAnsi="Open Sans" w:cs="Open Sans"/>
          <w:sz w:val="20"/>
          <w:szCs w:val="20"/>
        </w:rPr>
        <w:t xml:space="preserve"> It is likely that such a </w:t>
      </w:r>
      <w:proofErr w:type="gramStart"/>
      <w:r w:rsidR="00FC13A6" w:rsidRPr="00884E20">
        <w:rPr>
          <w:rFonts w:ascii="Open Sans" w:hAnsi="Open Sans" w:cs="Open Sans"/>
          <w:sz w:val="20"/>
          <w:szCs w:val="20"/>
        </w:rPr>
        <w:t>minima</w:t>
      </w:r>
      <w:proofErr w:type="gramEnd"/>
      <w:r w:rsidR="00FC13A6" w:rsidRPr="00884E20">
        <w:rPr>
          <w:rFonts w:ascii="Open Sans" w:hAnsi="Open Sans" w:cs="Open Sans"/>
          <w:sz w:val="20"/>
          <w:szCs w:val="20"/>
        </w:rPr>
        <w:t xml:space="preserve"> will be </w:t>
      </w:r>
      <w:r w:rsidR="00FC13A6" w:rsidRPr="00884E20">
        <w:rPr>
          <w:rFonts w:ascii="Open Sans" w:hAnsi="Open Sans" w:cs="Open Sans"/>
          <w:sz w:val="20"/>
          <w:szCs w:val="20"/>
        </w:rPr>
        <w:lastRenderedPageBreak/>
        <w:t xml:space="preserve">ineffective in providing value for money </w:t>
      </w:r>
      <w:r w:rsidR="00B4162A">
        <w:rPr>
          <w:rFonts w:ascii="Open Sans" w:hAnsi="Open Sans" w:cs="Open Sans"/>
          <w:sz w:val="20"/>
          <w:szCs w:val="20"/>
        </w:rPr>
        <w:t xml:space="preserve">if it results in building </w:t>
      </w:r>
      <w:r w:rsidR="00FC13A6" w:rsidRPr="00884E20">
        <w:rPr>
          <w:rFonts w:ascii="Open Sans" w:hAnsi="Open Sans" w:cs="Open Sans"/>
          <w:sz w:val="20"/>
          <w:szCs w:val="20"/>
        </w:rPr>
        <w:t xml:space="preserve">stranded </w:t>
      </w:r>
      <w:r w:rsidR="00B4162A">
        <w:rPr>
          <w:rFonts w:ascii="Open Sans" w:hAnsi="Open Sans" w:cs="Open Sans"/>
          <w:sz w:val="20"/>
          <w:szCs w:val="20"/>
        </w:rPr>
        <w:t>unabated</w:t>
      </w:r>
      <w:r w:rsidR="00B73D6F">
        <w:rPr>
          <w:rFonts w:ascii="Open Sans" w:hAnsi="Open Sans" w:cs="Open Sans"/>
          <w:sz w:val="20"/>
          <w:szCs w:val="20"/>
        </w:rPr>
        <w:t xml:space="preserve"> ga</w:t>
      </w:r>
      <w:r w:rsidR="00F03531">
        <w:rPr>
          <w:rFonts w:ascii="Open Sans" w:hAnsi="Open Sans" w:cs="Open Sans"/>
          <w:sz w:val="20"/>
          <w:szCs w:val="20"/>
        </w:rPr>
        <w:t>s</w:t>
      </w:r>
      <w:r w:rsidR="00B4162A">
        <w:rPr>
          <w:rFonts w:ascii="Open Sans" w:hAnsi="Open Sans" w:cs="Open Sans"/>
          <w:sz w:val="20"/>
          <w:szCs w:val="20"/>
        </w:rPr>
        <w:t xml:space="preserve"> </w:t>
      </w:r>
      <w:r w:rsidR="00FC13A6" w:rsidRPr="00884E20">
        <w:rPr>
          <w:rFonts w:ascii="Open Sans" w:hAnsi="Open Sans" w:cs="Open Sans"/>
          <w:sz w:val="20"/>
          <w:szCs w:val="20"/>
        </w:rPr>
        <w:t>assets</w:t>
      </w:r>
      <w:r w:rsidR="00CB03E9" w:rsidRPr="00884E20">
        <w:rPr>
          <w:rFonts w:ascii="Open Sans" w:hAnsi="Open Sans" w:cs="Open Sans"/>
          <w:sz w:val="20"/>
          <w:szCs w:val="20"/>
        </w:rPr>
        <w:t xml:space="preserve"> </w:t>
      </w:r>
      <w:r w:rsidR="00B4162A">
        <w:rPr>
          <w:rFonts w:ascii="Open Sans" w:hAnsi="Open Sans" w:cs="Open Sans"/>
          <w:sz w:val="20"/>
          <w:szCs w:val="20"/>
        </w:rPr>
        <w:t xml:space="preserve">that </w:t>
      </w:r>
      <w:r w:rsidR="00DF091C">
        <w:rPr>
          <w:rFonts w:ascii="Open Sans" w:hAnsi="Open Sans" w:cs="Open Sans"/>
          <w:sz w:val="20"/>
          <w:szCs w:val="20"/>
        </w:rPr>
        <w:t>means the</w:t>
      </w:r>
      <w:r w:rsidR="00B4162A">
        <w:rPr>
          <w:rFonts w:ascii="Open Sans" w:hAnsi="Open Sans" w:cs="Open Sans"/>
          <w:sz w:val="20"/>
          <w:szCs w:val="20"/>
        </w:rPr>
        <w:t xml:space="preserve"> </w:t>
      </w:r>
      <w:r w:rsidR="00B73D6F">
        <w:rPr>
          <w:rFonts w:ascii="Open Sans" w:hAnsi="Open Sans" w:cs="Open Sans"/>
          <w:sz w:val="20"/>
          <w:szCs w:val="20"/>
        </w:rPr>
        <w:t>government</w:t>
      </w:r>
      <w:r w:rsidR="00B4162A">
        <w:rPr>
          <w:rFonts w:ascii="Open Sans" w:hAnsi="Open Sans" w:cs="Open Sans"/>
          <w:sz w:val="20"/>
          <w:szCs w:val="20"/>
        </w:rPr>
        <w:t xml:space="preserve"> </w:t>
      </w:r>
      <w:r w:rsidR="00DF091C">
        <w:rPr>
          <w:rFonts w:ascii="Open Sans" w:hAnsi="Open Sans" w:cs="Open Sans"/>
          <w:sz w:val="20"/>
          <w:szCs w:val="20"/>
        </w:rPr>
        <w:t xml:space="preserve">misses both </w:t>
      </w:r>
      <w:r w:rsidR="00B73D6F">
        <w:rPr>
          <w:rFonts w:ascii="Open Sans" w:hAnsi="Open Sans" w:cs="Open Sans"/>
          <w:sz w:val="20"/>
          <w:szCs w:val="20"/>
        </w:rPr>
        <w:t>its decarbonisation</w:t>
      </w:r>
      <w:r w:rsidR="00DF091C">
        <w:rPr>
          <w:rFonts w:ascii="Open Sans" w:hAnsi="Open Sans" w:cs="Open Sans"/>
          <w:sz w:val="20"/>
          <w:szCs w:val="20"/>
        </w:rPr>
        <w:t xml:space="preserve"> and energy security</w:t>
      </w:r>
      <w:r w:rsidR="00B73D6F">
        <w:rPr>
          <w:rFonts w:ascii="Open Sans" w:hAnsi="Open Sans" w:cs="Open Sans"/>
          <w:sz w:val="20"/>
          <w:szCs w:val="20"/>
        </w:rPr>
        <w:t xml:space="preserve"> targets.</w:t>
      </w:r>
      <w:r w:rsidR="000F6B58" w:rsidRPr="00884E20">
        <w:rPr>
          <w:rFonts w:ascii="Open Sans" w:hAnsi="Open Sans" w:cs="Open Sans"/>
          <w:sz w:val="20"/>
          <w:szCs w:val="20"/>
        </w:rPr>
        <w:t xml:space="preserve"> </w:t>
      </w:r>
    </w:p>
    <w:p w14:paraId="45C08592" w14:textId="747A8E69" w:rsidR="00CB03E9" w:rsidRPr="00884E20" w:rsidRDefault="00CB03E9" w:rsidP="00B4533E">
      <w:pPr>
        <w:rPr>
          <w:rFonts w:ascii="Open Sans" w:hAnsi="Open Sans" w:cs="Open Sans"/>
          <w:sz w:val="20"/>
          <w:szCs w:val="20"/>
        </w:rPr>
      </w:pPr>
      <w:r w:rsidRPr="00884E20">
        <w:rPr>
          <w:rFonts w:ascii="Open Sans" w:hAnsi="Open Sans" w:cs="Open Sans"/>
          <w:sz w:val="20"/>
          <w:szCs w:val="20"/>
        </w:rPr>
        <w:t xml:space="preserve">The minima should be </w:t>
      </w:r>
      <w:r w:rsidR="006C25AF" w:rsidRPr="00884E20">
        <w:rPr>
          <w:rFonts w:ascii="Open Sans" w:hAnsi="Open Sans" w:cs="Open Sans"/>
          <w:sz w:val="20"/>
          <w:szCs w:val="20"/>
        </w:rPr>
        <w:t>based around both clear fl</w:t>
      </w:r>
      <w:r w:rsidR="00224A2F" w:rsidRPr="00884E20">
        <w:rPr>
          <w:rFonts w:ascii="Open Sans" w:hAnsi="Open Sans" w:cs="Open Sans"/>
          <w:sz w:val="20"/>
          <w:szCs w:val="20"/>
        </w:rPr>
        <w:t>exibility signals and low carbon emissions. This will support the build out</w:t>
      </w:r>
      <w:r w:rsidR="00903A5C" w:rsidRPr="00884E20">
        <w:rPr>
          <w:rFonts w:ascii="Open Sans" w:hAnsi="Open Sans" w:cs="Open Sans"/>
          <w:sz w:val="20"/>
          <w:szCs w:val="20"/>
        </w:rPr>
        <w:t xml:space="preserve"> of low carbon generation and clean technology storage solutions, which will need to be the prevalent forms of </w:t>
      </w:r>
      <w:r w:rsidR="00DD2747" w:rsidRPr="00884E20">
        <w:rPr>
          <w:rFonts w:ascii="Open Sans" w:hAnsi="Open Sans" w:cs="Open Sans"/>
          <w:sz w:val="20"/>
          <w:szCs w:val="20"/>
        </w:rPr>
        <w:t>secure capacity within a fully decarbonised power system. This includes a range of storage technologies, including</w:t>
      </w:r>
      <w:r w:rsidR="00082785" w:rsidRPr="00884E20">
        <w:rPr>
          <w:rFonts w:ascii="Open Sans" w:hAnsi="Open Sans" w:cs="Open Sans"/>
          <w:sz w:val="20"/>
          <w:szCs w:val="20"/>
        </w:rPr>
        <w:t xml:space="preserve"> (but not limited to)</w:t>
      </w:r>
      <w:r w:rsidR="00DD2747" w:rsidRPr="00884E20">
        <w:rPr>
          <w:rFonts w:ascii="Open Sans" w:hAnsi="Open Sans" w:cs="Open Sans"/>
          <w:sz w:val="20"/>
          <w:szCs w:val="20"/>
        </w:rPr>
        <w:t xml:space="preserve"> </w:t>
      </w:r>
      <w:r w:rsidR="008A4FC1" w:rsidRPr="00884E20">
        <w:rPr>
          <w:rFonts w:ascii="Open Sans" w:hAnsi="Open Sans" w:cs="Open Sans"/>
          <w:sz w:val="20"/>
          <w:szCs w:val="20"/>
        </w:rPr>
        <w:t xml:space="preserve">battery storage, </w:t>
      </w:r>
      <w:r w:rsidR="00F164AC" w:rsidRPr="00884E20">
        <w:rPr>
          <w:rFonts w:ascii="Open Sans" w:hAnsi="Open Sans" w:cs="Open Sans"/>
          <w:sz w:val="20"/>
          <w:szCs w:val="20"/>
        </w:rPr>
        <w:t>liquid air storage, pumped hydro</w:t>
      </w:r>
      <w:r w:rsidR="00082785" w:rsidRPr="00884E20">
        <w:rPr>
          <w:rFonts w:ascii="Open Sans" w:hAnsi="Open Sans" w:cs="Open Sans"/>
          <w:sz w:val="20"/>
          <w:szCs w:val="20"/>
        </w:rPr>
        <w:t>, hydrogen</w:t>
      </w:r>
      <w:r w:rsidR="00BC4105" w:rsidRPr="00884E20">
        <w:rPr>
          <w:rFonts w:ascii="Open Sans" w:hAnsi="Open Sans" w:cs="Open Sans"/>
          <w:sz w:val="20"/>
          <w:szCs w:val="20"/>
        </w:rPr>
        <w:t xml:space="preserve">, green </w:t>
      </w:r>
      <w:proofErr w:type="gramStart"/>
      <w:r w:rsidR="00BC4105" w:rsidRPr="00884E20">
        <w:rPr>
          <w:rFonts w:ascii="Open Sans" w:hAnsi="Open Sans" w:cs="Open Sans"/>
          <w:sz w:val="20"/>
          <w:szCs w:val="20"/>
        </w:rPr>
        <w:t>gas</w:t>
      </w:r>
      <w:r w:rsidR="00082785" w:rsidRPr="00884E20">
        <w:rPr>
          <w:rFonts w:ascii="Open Sans" w:hAnsi="Open Sans" w:cs="Open Sans"/>
          <w:sz w:val="20"/>
          <w:szCs w:val="20"/>
        </w:rPr>
        <w:t xml:space="preserve">  or</w:t>
      </w:r>
      <w:proofErr w:type="gramEnd"/>
      <w:r w:rsidR="00082785" w:rsidRPr="00884E20">
        <w:rPr>
          <w:rFonts w:ascii="Open Sans" w:hAnsi="Open Sans" w:cs="Open Sans"/>
          <w:sz w:val="20"/>
          <w:szCs w:val="20"/>
        </w:rPr>
        <w:t xml:space="preserve"> </w:t>
      </w:r>
      <w:r w:rsidR="008A4FC1" w:rsidRPr="00884E20">
        <w:rPr>
          <w:rFonts w:ascii="Open Sans" w:hAnsi="Open Sans" w:cs="Open Sans"/>
          <w:sz w:val="20"/>
          <w:szCs w:val="20"/>
        </w:rPr>
        <w:t>low carbon firm power generation including bioenergy with carbon capture and st</w:t>
      </w:r>
      <w:r w:rsidR="00082785" w:rsidRPr="00884E20">
        <w:rPr>
          <w:rFonts w:ascii="Open Sans" w:hAnsi="Open Sans" w:cs="Open Sans"/>
          <w:sz w:val="20"/>
          <w:szCs w:val="20"/>
        </w:rPr>
        <w:t xml:space="preserve">orage. It is these forms technology that should be the focus of a minima rather </w:t>
      </w:r>
      <w:r w:rsidR="00EA0710" w:rsidRPr="00884E20">
        <w:rPr>
          <w:rFonts w:ascii="Open Sans" w:hAnsi="Open Sans" w:cs="Open Sans"/>
          <w:sz w:val="20"/>
          <w:szCs w:val="20"/>
        </w:rPr>
        <w:t>than</w:t>
      </w:r>
      <w:r w:rsidR="00082785" w:rsidRPr="00884E20">
        <w:rPr>
          <w:rFonts w:ascii="Open Sans" w:hAnsi="Open Sans" w:cs="Open Sans"/>
          <w:sz w:val="20"/>
          <w:szCs w:val="20"/>
        </w:rPr>
        <w:t xml:space="preserve"> new unabated gas generation. </w:t>
      </w:r>
    </w:p>
    <w:p w14:paraId="534317C9" w14:textId="42C1F2D6" w:rsidR="00B4533E" w:rsidRPr="00884E20" w:rsidRDefault="00B4533E" w:rsidP="00B4533E">
      <w:pPr>
        <w:rPr>
          <w:rFonts w:ascii="Open Sans" w:hAnsi="Open Sans" w:cs="Open Sans"/>
          <w:b/>
          <w:bCs/>
          <w:color w:val="156082" w:themeColor="accent1"/>
          <w:sz w:val="20"/>
          <w:szCs w:val="20"/>
        </w:rPr>
      </w:pPr>
      <w:r w:rsidRPr="00884E20">
        <w:rPr>
          <w:rFonts w:ascii="Open Sans" w:hAnsi="Open Sans" w:cs="Open Sans"/>
          <w:b/>
          <w:bCs/>
          <w:color w:val="156082" w:themeColor="accent1"/>
          <w:sz w:val="20"/>
          <w:szCs w:val="20"/>
        </w:rPr>
        <w:t xml:space="preserve">15. What aspects of the wider CM framework, auction design and parameters should we consider reviewing to ensure there are no barriers to success for introducing minima into </w:t>
      </w:r>
      <w:proofErr w:type="gramStart"/>
      <w:r w:rsidRPr="00884E20">
        <w:rPr>
          <w:rFonts w:ascii="Open Sans" w:hAnsi="Open Sans" w:cs="Open Sans"/>
          <w:b/>
          <w:bCs/>
          <w:color w:val="156082" w:themeColor="accent1"/>
          <w:sz w:val="20"/>
          <w:szCs w:val="20"/>
        </w:rPr>
        <w:t>the  CM</w:t>
      </w:r>
      <w:proofErr w:type="gramEnd"/>
      <w:r w:rsidRPr="00884E20">
        <w:rPr>
          <w:rFonts w:ascii="Open Sans" w:hAnsi="Open Sans" w:cs="Open Sans"/>
          <w:b/>
          <w:bCs/>
          <w:color w:val="156082" w:themeColor="accent1"/>
          <w:sz w:val="20"/>
          <w:szCs w:val="20"/>
        </w:rPr>
        <w:t>?</w:t>
      </w:r>
    </w:p>
    <w:p w14:paraId="2D7DF1B1" w14:textId="190377C6" w:rsidR="00BC4105" w:rsidRPr="00884E20" w:rsidRDefault="00C73342" w:rsidP="00B4533E">
      <w:pPr>
        <w:rPr>
          <w:rFonts w:ascii="Open Sans" w:hAnsi="Open Sans" w:cs="Open Sans"/>
          <w:sz w:val="20"/>
          <w:szCs w:val="20"/>
        </w:rPr>
      </w:pPr>
      <w:r w:rsidRPr="00884E20">
        <w:rPr>
          <w:rFonts w:ascii="Open Sans" w:hAnsi="Open Sans" w:cs="Open Sans"/>
          <w:sz w:val="20"/>
          <w:szCs w:val="20"/>
        </w:rPr>
        <w:t xml:space="preserve">Further factors </w:t>
      </w:r>
      <w:r w:rsidR="0066171F" w:rsidRPr="00884E20">
        <w:rPr>
          <w:rFonts w:ascii="Open Sans" w:hAnsi="Open Sans" w:cs="Open Sans"/>
          <w:sz w:val="20"/>
          <w:szCs w:val="20"/>
        </w:rPr>
        <w:t xml:space="preserve">relating to the CM Framework and </w:t>
      </w:r>
      <w:r w:rsidR="00EA0710" w:rsidRPr="00884E20">
        <w:rPr>
          <w:rFonts w:ascii="Open Sans" w:hAnsi="Open Sans" w:cs="Open Sans"/>
          <w:sz w:val="20"/>
          <w:szCs w:val="20"/>
        </w:rPr>
        <w:t>p</w:t>
      </w:r>
      <w:r w:rsidR="0066171F" w:rsidRPr="00884E20">
        <w:rPr>
          <w:rFonts w:ascii="Open Sans" w:hAnsi="Open Sans" w:cs="Open Sans"/>
          <w:sz w:val="20"/>
          <w:szCs w:val="20"/>
        </w:rPr>
        <w:t xml:space="preserve">arameters that </w:t>
      </w:r>
      <w:r w:rsidR="001130E2" w:rsidRPr="00884E20">
        <w:rPr>
          <w:rFonts w:ascii="Open Sans" w:hAnsi="Open Sans" w:cs="Open Sans"/>
          <w:sz w:val="20"/>
          <w:szCs w:val="20"/>
        </w:rPr>
        <w:t>should be considered include:</w:t>
      </w:r>
    </w:p>
    <w:p w14:paraId="1C3D57FE" w14:textId="6FC0AB59" w:rsidR="00884046" w:rsidRPr="00884E20" w:rsidRDefault="00884046" w:rsidP="00884046">
      <w:pPr>
        <w:pStyle w:val="ListParagraph"/>
        <w:numPr>
          <w:ilvl w:val="0"/>
          <w:numId w:val="5"/>
        </w:numPr>
        <w:spacing w:before="100" w:beforeAutospacing="1" w:after="100" w:afterAutospacing="1" w:line="240" w:lineRule="auto"/>
        <w:rPr>
          <w:rFonts w:ascii="Open Sans" w:eastAsia="Times New Roman" w:hAnsi="Open Sans" w:cs="Open Sans"/>
          <w:kern w:val="0"/>
          <w:sz w:val="20"/>
          <w:szCs w:val="20"/>
          <w:lang w:eastAsia="en-GB"/>
          <w14:ligatures w14:val="none"/>
        </w:rPr>
      </w:pPr>
      <w:r w:rsidRPr="00884E20">
        <w:rPr>
          <w:rFonts w:ascii="Open Sans" w:eastAsia="Times New Roman" w:hAnsi="Open Sans" w:cs="Open Sans"/>
          <w:kern w:val="0"/>
          <w:sz w:val="20"/>
          <w:szCs w:val="20"/>
          <w:lang w:eastAsia="en-GB"/>
          <w14:ligatures w14:val="none"/>
        </w:rPr>
        <w:t xml:space="preserve">Commissioning dates and contract lengths within the capacity market are currently aligned with fossil generation lead times. Contracts provided by the Capacity market should offer longer term commissioning dates, aligned to realistic renewable energy </w:t>
      </w:r>
      <w:r w:rsidR="00364ABB" w:rsidRPr="00884E20">
        <w:rPr>
          <w:rFonts w:ascii="Open Sans" w:eastAsia="Times New Roman" w:hAnsi="Open Sans" w:cs="Open Sans"/>
          <w:kern w:val="0"/>
          <w:sz w:val="20"/>
          <w:szCs w:val="20"/>
          <w:lang w:eastAsia="en-GB"/>
          <w14:ligatures w14:val="none"/>
        </w:rPr>
        <w:t xml:space="preserve">and clean technology </w:t>
      </w:r>
      <w:r w:rsidRPr="00884E20">
        <w:rPr>
          <w:rFonts w:ascii="Open Sans" w:eastAsia="Times New Roman" w:hAnsi="Open Sans" w:cs="Open Sans"/>
          <w:kern w:val="0"/>
          <w:sz w:val="20"/>
          <w:szCs w:val="20"/>
          <w:lang w:eastAsia="en-GB"/>
          <w14:ligatures w14:val="none"/>
        </w:rPr>
        <w:t xml:space="preserve">build times </w:t>
      </w:r>
      <w:r w:rsidR="00364ABB" w:rsidRPr="00884E20">
        <w:rPr>
          <w:rFonts w:ascii="Open Sans" w:eastAsia="Times New Roman" w:hAnsi="Open Sans" w:cs="Open Sans"/>
          <w:kern w:val="0"/>
          <w:sz w:val="20"/>
          <w:szCs w:val="20"/>
          <w:lang w:eastAsia="en-GB"/>
          <w14:ligatures w14:val="none"/>
        </w:rPr>
        <w:t xml:space="preserve">that </w:t>
      </w:r>
      <w:r w:rsidRPr="00884E20">
        <w:rPr>
          <w:rFonts w:ascii="Open Sans" w:eastAsia="Times New Roman" w:hAnsi="Open Sans" w:cs="Open Sans"/>
          <w:kern w:val="0"/>
          <w:sz w:val="20"/>
          <w:szCs w:val="20"/>
          <w:lang w:eastAsia="en-GB"/>
          <w14:ligatures w14:val="none"/>
        </w:rPr>
        <w:t xml:space="preserve">provide longer term contracts more suited to developing new low carbon assets. </w:t>
      </w:r>
    </w:p>
    <w:p w14:paraId="454B911A" w14:textId="55C93F83" w:rsidR="002E3733" w:rsidRPr="00884E20" w:rsidRDefault="002E3733" w:rsidP="00884046">
      <w:pPr>
        <w:pStyle w:val="ListParagraph"/>
        <w:numPr>
          <w:ilvl w:val="0"/>
          <w:numId w:val="5"/>
        </w:numPr>
        <w:spacing w:before="100" w:beforeAutospacing="1" w:after="100" w:afterAutospacing="1" w:line="240" w:lineRule="auto"/>
        <w:rPr>
          <w:rFonts w:ascii="Open Sans" w:eastAsia="Times New Roman" w:hAnsi="Open Sans" w:cs="Open Sans"/>
          <w:kern w:val="0"/>
          <w:sz w:val="20"/>
          <w:szCs w:val="20"/>
          <w:lang w:eastAsia="en-GB"/>
          <w14:ligatures w14:val="none"/>
        </w:rPr>
      </w:pPr>
      <w:r w:rsidRPr="00884E20">
        <w:rPr>
          <w:rFonts w:ascii="Open Sans" w:eastAsia="Times New Roman" w:hAnsi="Open Sans" w:cs="Open Sans"/>
          <w:kern w:val="0"/>
          <w:sz w:val="20"/>
          <w:szCs w:val="20"/>
          <w:lang w:eastAsia="en-GB"/>
          <w14:ligatures w14:val="none"/>
        </w:rPr>
        <w:t xml:space="preserve">Extend proposed 3-year </w:t>
      </w:r>
      <w:r w:rsidR="000113D5" w:rsidRPr="00884E20">
        <w:rPr>
          <w:rFonts w:ascii="Open Sans" w:eastAsia="Times New Roman" w:hAnsi="Open Sans" w:cs="Open Sans"/>
          <w:kern w:val="0"/>
          <w:sz w:val="20"/>
          <w:szCs w:val="20"/>
          <w:lang w:eastAsia="en-GB"/>
          <w14:ligatures w14:val="none"/>
        </w:rPr>
        <w:t xml:space="preserve">agreements to low carbon refurbs. </w:t>
      </w:r>
      <w:r w:rsidR="00C60F85" w:rsidRPr="00884E20">
        <w:rPr>
          <w:rFonts w:ascii="Open Sans" w:hAnsi="Open Sans" w:cs="Open Sans"/>
          <w:sz w:val="20"/>
          <w:szCs w:val="20"/>
        </w:rPr>
        <w:t xml:space="preserve">This 3-year agreement </w:t>
      </w:r>
      <w:r w:rsidR="001130E2" w:rsidRPr="00884E20">
        <w:rPr>
          <w:rFonts w:ascii="Open Sans" w:hAnsi="Open Sans" w:cs="Open Sans"/>
          <w:sz w:val="20"/>
          <w:szCs w:val="20"/>
        </w:rPr>
        <w:t>could be</w:t>
      </w:r>
      <w:r w:rsidR="00C60F85" w:rsidRPr="00884E20">
        <w:rPr>
          <w:rFonts w:ascii="Open Sans" w:hAnsi="Open Sans" w:cs="Open Sans"/>
          <w:sz w:val="20"/>
          <w:szCs w:val="20"/>
        </w:rPr>
        <w:t xml:space="preserve"> used to extend the lifespan of a low-carbon asset where the main capex has already been invested several years before the auction. It is recognised that appropriate eligibility criteria would need to be developed to ensure further investment is focused on decarbonisation activities and it is helping to meet the shortfall in capacity.</w:t>
      </w:r>
    </w:p>
    <w:p w14:paraId="78655D8C" w14:textId="2AA59C2E" w:rsidR="00884046" w:rsidRPr="00884E20" w:rsidRDefault="00884046" w:rsidP="00884046">
      <w:pPr>
        <w:pStyle w:val="ListParagraph"/>
        <w:numPr>
          <w:ilvl w:val="0"/>
          <w:numId w:val="5"/>
        </w:numPr>
        <w:spacing w:before="100" w:beforeAutospacing="1" w:after="100" w:afterAutospacing="1" w:line="240" w:lineRule="auto"/>
        <w:rPr>
          <w:rFonts w:ascii="Open Sans" w:eastAsia="Times New Roman" w:hAnsi="Open Sans" w:cs="Open Sans"/>
          <w:kern w:val="0"/>
          <w:sz w:val="20"/>
          <w:szCs w:val="20"/>
          <w:lang w:eastAsia="en-GB"/>
          <w14:ligatures w14:val="none"/>
        </w:rPr>
      </w:pPr>
      <w:r w:rsidRPr="00884E20">
        <w:rPr>
          <w:rFonts w:ascii="Open Sans" w:eastAsia="Times New Roman" w:hAnsi="Open Sans" w:cs="Open Sans"/>
          <w:kern w:val="0"/>
          <w:sz w:val="20"/>
          <w:szCs w:val="20"/>
          <w:lang w:eastAsia="en-GB"/>
          <w14:ligatures w14:val="none"/>
        </w:rPr>
        <w:t>Enable CfD projects to also bid into, and benefit from, the capacity market to encourage flexibility.</w:t>
      </w:r>
      <w:r w:rsidR="00AD4444" w:rsidRPr="00884E20">
        <w:rPr>
          <w:rFonts w:ascii="Open Sans" w:eastAsia="Times New Roman" w:hAnsi="Open Sans" w:cs="Open Sans"/>
          <w:kern w:val="0"/>
          <w:sz w:val="20"/>
          <w:szCs w:val="20"/>
          <w:lang w:eastAsia="en-GB"/>
          <w14:ligatures w14:val="none"/>
        </w:rPr>
        <w:t xml:space="preserve"> With a deemed CfD </w:t>
      </w:r>
      <w:r w:rsidR="002D7019" w:rsidRPr="00884E20">
        <w:rPr>
          <w:rFonts w:ascii="Open Sans" w:eastAsia="Times New Roman" w:hAnsi="Open Sans" w:cs="Open Sans"/>
          <w:kern w:val="0"/>
          <w:sz w:val="20"/>
          <w:szCs w:val="20"/>
          <w:lang w:eastAsia="en-GB"/>
          <w14:ligatures w14:val="none"/>
        </w:rPr>
        <w:t xml:space="preserve">it could be possible </w:t>
      </w:r>
      <w:r w:rsidR="00522419" w:rsidRPr="00884E20">
        <w:rPr>
          <w:rFonts w:ascii="Open Sans" w:eastAsia="Times New Roman" w:hAnsi="Open Sans" w:cs="Open Sans"/>
          <w:kern w:val="0"/>
          <w:sz w:val="20"/>
          <w:szCs w:val="20"/>
          <w:lang w:eastAsia="en-GB"/>
          <w14:ligatures w14:val="none"/>
        </w:rPr>
        <w:t xml:space="preserve">design a </w:t>
      </w:r>
      <w:r w:rsidR="00C46CB7" w:rsidRPr="00884E20">
        <w:rPr>
          <w:rFonts w:ascii="Open Sans" w:eastAsia="Times New Roman" w:hAnsi="Open Sans" w:cs="Open Sans"/>
          <w:kern w:val="0"/>
          <w:sz w:val="20"/>
          <w:szCs w:val="20"/>
          <w:lang w:eastAsia="en-GB"/>
          <w14:ligatures w14:val="none"/>
        </w:rPr>
        <w:t>capacity market contract</w:t>
      </w:r>
      <w:r w:rsidR="00522419" w:rsidRPr="00884E20">
        <w:rPr>
          <w:rFonts w:ascii="Open Sans" w:eastAsia="Times New Roman" w:hAnsi="Open Sans" w:cs="Open Sans"/>
          <w:kern w:val="0"/>
          <w:sz w:val="20"/>
          <w:szCs w:val="20"/>
          <w:lang w:eastAsia="en-GB"/>
          <w14:ligatures w14:val="none"/>
        </w:rPr>
        <w:t xml:space="preserve"> that </w:t>
      </w:r>
      <w:r w:rsidR="00C46CB7" w:rsidRPr="00884E20">
        <w:rPr>
          <w:rFonts w:ascii="Open Sans" w:eastAsia="Times New Roman" w:hAnsi="Open Sans" w:cs="Open Sans"/>
          <w:kern w:val="0"/>
          <w:sz w:val="20"/>
          <w:szCs w:val="20"/>
          <w:lang w:eastAsia="en-GB"/>
          <w14:ligatures w14:val="none"/>
        </w:rPr>
        <w:t xml:space="preserve">rewards </w:t>
      </w:r>
      <w:r w:rsidR="00707C47" w:rsidRPr="00884E20">
        <w:rPr>
          <w:rFonts w:ascii="Open Sans" w:eastAsia="Times New Roman" w:hAnsi="Open Sans" w:cs="Open Sans"/>
          <w:kern w:val="0"/>
          <w:sz w:val="20"/>
          <w:szCs w:val="20"/>
          <w:lang w:eastAsia="en-GB"/>
          <w14:ligatures w14:val="none"/>
        </w:rPr>
        <w:t>available capacity, without double subsiding the generation.</w:t>
      </w:r>
      <w:r w:rsidR="007307F1" w:rsidRPr="00884E20">
        <w:rPr>
          <w:rFonts w:ascii="Open Sans" w:eastAsia="Times New Roman" w:hAnsi="Open Sans" w:cs="Open Sans"/>
          <w:kern w:val="0"/>
          <w:sz w:val="20"/>
          <w:szCs w:val="20"/>
          <w:lang w:eastAsia="en-GB"/>
          <w14:ligatures w14:val="none"/>
        </w:rPr>
        <w:t xml:space="preserve"> This would encourage colocation of CfD</w:t>
      </w:r>
      <w:r w:rsidR="00C11198" w:rsidRPr="00884E20">
        <w:rPr>
          <w:rFonts w:ascii="Open Sans" w:eastAsia="Times New Roman" w:hAnsi="Open Sans" w:cs="Open Sans"/>
          <w:kern w:val="0"/>
          <w:sz w:val="20"/>
          <w:szCs w:val="20"/>
          <w:lang w:eastAsia="en-GB"/>
          <w14:ligatures w14:val="none"/>
        </w:rPr>
        <w:t xml:space="preserve"> projects </w:t>
      </w:r>
      <w:r w:rsidR="007307F1" w:rsidRPr="00884E20">
        <w:rPr>
          <w:rFonts w:ascii="Open Sans" w:eastAsia="Times New Roman" w:hAnsi="Open Sans" w:cs="Open Sans"/>
          <w:kern w:val="0"/>
          <w:sz w:val="20"/>
          <w:szCs w:val="20"/>
          <w:lang w:eastAsia="en-GB"/>
          <w14:ligatures w14:val="none"/>
        </w:rPr>
        <w:t xml:space="preserve">with storage </w:t>
      </w:r>
      <w:r w:rsidR="00C11198" w:rsidRPr="00884E20">
        <w:rPr>
          <w:rFonts w:ascii="Open Sans" w:eastAsia="Times New Roman" w:hAnsi="Open Sans" w:cs="Open Sans"/>
          <w:kern w:val="0"/>
          <w:sz w:val="20"/>
          <w:szCs w:val="20"/>
          <w:lang w:eastAsia="en-GB"/>
          <w14:ligatures w14:val="none"/>
        </w:rPr>
        <w:t xml:space="preserve">assets that could feed into the capacity market. </w:t>
      </w:r>
      <w:r w:rsidR="000A284C" w:rsidRPr="00884E20">
        <w:rPr>
          <w:rFonts w:ascii="Open Sans" w:eastAsia="Times New Roman" w:hAnsi="Open Sans" w:cs="Open Sans"/>
          <w:kern w:val="0"/>
          <w:sz w:val="20"/>
          <w:szCs w:val="20"/>
          <w:lang w:eastAsia="en-GB"/>
          <w14:ligatures w14:val="none"/>
        </w:rPr>
        <w:t xml:space="preserve">Failing this </w:t>
      </w:r>
      <w:r w:rsidR="00BE7488" w:rsidRPr="00884E20">
        <w:rPr>
          <w:rFonts w:ascii="Open Sans" w:eastAsia="Times New Roman" w:hAnsi="Open Sans" w:cs="Open Sans"/>
          <w:kern w:val="0"/>
          <w:sz w:val="20"/>
          <w:szCs w:val="20"/>
          <w:lang w:eastAsia="en-GB"/>
          <w14:ligatures w14:val="none"/>
        </w:rPr>
        <w:t>there</w:t>
      </w:r>
      <w:r w:rsidR="000A284C" w:rsidRPr="00884E20">
        <w:rPr>
          <w:rFonts w:ascii="Open Sans" w:eastAsia="Times New Roman" w:hAnsi="Open Sans" w:cs="Open Sans"/>
          <w:kern w:val="0"/>
          <w:sz w:val="20"/>
          <w:szCs w:val="20"/>
          <w:lang w:eastAsia="en-GB"/>
          <w14:ligatures w14:val="none"/>
        </w:rPr>
        <w:t xml:space="preserve"> needs to be clear pathways allowing projects to swi</w:t>
      </w:r>
      <w:r w:rsidR="00BE7488" w:rsidRPr="00884E20">
        <w:rPr>
          <w:rFonts w:ascii="Open Sans" w:eastAsia="Times New Roman" w:hAnsi="Open Sans" w:cs="Open Sans"/>
          <w:kern w:val="0"/>
          <w:sz w:val="20"/>
          <w:szCs w:val="20"/>
          <w:lang w:eastAsia="en-GB"/>
          <w14:ligatures w14:val="none"/>
        </w:rPr>
        <w:t>tch from CfD to capacity market contracts</w:t>
      </w:r>
      <w:r w:rsidR="00707C47" w:rsidRPr="00884E20">
        <w:rPr>
          <w:rFonts w:ascii="Open Sans" w:eastAsia="Times New Roman" w:hAnsi="Open Sans" w:cs="Open Sans"/>
          <w:kern w:val="0"/>
          <w:sz w:val="20"/>
          <w:szCs w:val="20"/>
          <w:lang w:eastAsia="en-GB"/>
          <w14:ligatures w14:val="none"/>
        </w:rPr>
        <w:t xml:space="preserve"> if its suitable and commercially attractive for them to do so. </w:t>
      </w:r>
    </w:p>
    <w:p w14:paraId="06A63450" w14:textId="3E749857" w:rsidR="00C11198" w:rsidRPr="00884E20" w:rsidRDefault="00EE3967" w:rsidP="00884046">
      <w:pPr>
        <w:pStyle w:val="ListParagraph"/>
        <w:numPr>
          <w:ilvl w:val="0"/>
          <w:numId w:val="5"/>
        </w:numPr>
        <w:spacing w:before="100" w:beforeAutospacing="1" w:after="100" w:afterAutospacing="1" w:line="240" w:lineRule="auto"/>
        <w:rPr>
          <w:rFonts w:ascii="Open Sans" w:eastAsia="Times New Roman" w:hAnsi="Open Sans" w:cs="Open Sans"/>
          <w:kern w:val="0"/>
          <w:sz w:val="20"/>
          <w:szCs w:val="20"/>
          <w:lang w:eastAsia="en-GB"/>
          <w14:ligatures w14:val="none"/>
        </w:rPr>
      </w:pPr>
      <w:r w:rsidRPr="00884E20">
        <w:rPr>
          <w:rFonts w:ascii="Open Sans" w:hAnsi="Open Sans" w:cs="Open Sans"/>
          <w:sz w:val="20"/>
          <w:szCs w:val="20"/>
        </w:rPr>
        <w:t>Ensur</w:t>
      </w:r>
      <w:r w:rsidR="00E47441" w:rsidRPr="00884E20">
        <w:rPr>
          <w:rFonts w:ascii="Open Sans" w:hAnsi="Open Sans" w:cs="Open Sans"/>
          <w:sz w:val="20"/>
          <w:szCs w:val="20"/>
        </w:rPr>
        <w:t>e</w:t>
      </w:r>
      <w:r w:rsidRPr="00884E20">
        <w:rPr>
          <w:rFonts w:ascii="Open Sans" w:hAnsi="Open Sans" w:cs="Open Sans"/>
          <w:sz w:val="20"/>
          <w:szCs w:val="20"/>
        </w:rPr>
        <w:t xml:space="preserve"> that battery degradation issues with EPT testing are resolved to better facilitate their inclusion in the capacity market. This includes </w:t>
      </w:r>
      <w:r w:rsidR="00DD2289" w:rsidRPr="00884E20">
        <w:rPr>
          <w:rFonts w:ascii="Open Sans" w:eastAsia="Times New Roman" w:hAnsi="Open Sans" w:cs="Open Sans"/>
          <w:kern w:val="0"/>
          <w:sz w:val="20"/>
          <w:szCs w:val="20"/>
          <w:lang w:eastAsia="en-GB"/>
          <w14:ligatures w14:val="none"/>
        </w:rPr>
        <w:t xml:space="preserve">recognising improved </w:t>
      </w:r>
      <w:r w:rsidR="000F7847" w:rsidRPr="00884E20">
        <w:rPr>
          <w:rFonts w:ascii="Open Sans" w:eastAsia="Times New Roman" w:hAnsi="Open Sans" w:cs="Open Sans"/>
          <w:kern w:val="0"/>
          <w:sz w:val="20"/>
          <w:szCs w:val="20"/>
          <w:lang w:eastAsia="en-GB"/>
          <w14:ligatures w14:val="none"/>
        </w:rPr>
        <w:t>technologies</w:t>
      </w:r>
      <w:r w:rsidR="00DD2289" w:rsidRPr="00884E20">
        <w:rPr>
          <w:rFonts w:ascii="Open Sans" w:eastAsia="Times New Roman" w:hAnsi="Open Sans" w:cs="Open Sans"/>
          <w:kern w:val="0"/>
          <w:sz w:val="20"/>
          <w:szCs w:val="20"/>
          <w:lang w:eastAsia="en-GB"/>
          <w14:ligatures w14:val="none"/>
        </w:rPr>
        <w:t xml:space="preserve"> </w:t>
      </w:r>
      <w:r w:rsidR="00C70198" w:rsidRPr="00884E20">
        <w:rPr>
          <w:rFonts w:ascii="Open Sans" w:eastAsia="Times New Roman" w:hAnsi="Open Sans" w:cs="Open Sans"/>
          <w:kern w:val="0"/>
          <w:sz w:val="20"/>
          <w:szCs w:val="20"/>
          <w:lang w:eastAsia="en-GB"/>
          <w14:ligatures w14:val="none"/>
        </w:rPr>
        <w:t xml:space="preserve">and applying </w:t>
      </w:r>
      <w:r w:rsidR="001D05A2" w:rsidRPr="00884E20">
        <w:rPr>
          <w:rFonts w:ascii="Open Sans" w:eastAsia="Times New Roman" w:hAnsi="Open Sans" w:cs="Open Sans"/>
          <w:kern w:val="0"/>
          <w:sz w:val="20"/>
          <w:szCs w:val="20"/>
          <w:lang w:eastAsia="en-GB"/>
          <w14:ligatures w14:val="none"/>
        </w:rPr>
        <w:t xml:space="preserve">increasing </w:t>
      </w:r>
      <w:r w:rsidR="00C70198" w:rsidRPr="00884E20">
        <w:rPr>
          <w:rFonts w:ascii="Open Sans" w:eastAsia="Times New Roman" w:hAnsi="Open Sans" w:cs="Open Sans"/>
          <w:kern w:val="0"/>
          <w:sz w:val="20"/>
          <w:szCs w:val="20"/>
          <w:lang w:eastAsia="en-GB"/>
          <w14:ligatures w14:val="none"/>
        </w:rPr>
        <w:t xml:space="preserve">derating factors that </w:t>
      </w:r>
      <w:r w:rsidR="001A0EC4" w:rsidRPr="00884E20">
        <w:rPr>
          <w:rFonts w:ascii="Open Sans" w:eastAsia="Times New Roman" w:hAnsi="Open Sans" w:cs="Open Sans"/>
          <w:kern w:val="0"/>
          <w:sz w:val="20"/>
          <w:szCs w:val="20"/>
          <w:lang w:eastAsia="en-GB"/>
          <w14:ligatures w14:val="none"/>
        </w:rPr>
        <w:t>are aligned to</w:t>
      </w:r>
      <w:r w:rsidR="001D05A2" w:rsidRPr="00884E20">
        <w:rPr>
          <w:rFonts w:ascii="Open Sans" w:eastAsia="Times New Roman" w:hAnsi="Open Sans" w:cs="Open Sans"/>
          <w:kern w:val="0"/>
          <w:sz w:val="20"/>
          <w:szCs w:val="20"/>
          <w:lang w:eastAsia="en-GB"/>
          <w14:ligatures w14:val="none"/>
        </w:rPr>
        <w:t xml:space="preserve"> degradation over time. This will also need to be accompanied by</w:t>
      </w:r>
      <w:r w:rsidR="00DD2289" w:rsidRPr="00884E20">
        <w:rPr>
          <w:rFonts w:ascii="Open Sans" w:eastAsia="Times New Roman" w:hAnsi="Open Sans" w:cs="Open Sans"/>
          <w:kern w:val="0"/>
          <w:sz w:val="20"/>
          <w:szCs w:val="20"/>
          <w:lang w:eastAsia="en-GB"/>
          <w14:ligatures w14:val="none"/>
        </w:rPr>
        <w:t xml:space="preserve"> </w:t>
      </w:r>
      <w:r w:rsidR="00EF68C2" w:rsidRPr="00884E20">
        <w:rPr>
          <w:rFonts w:ascii="Open Sans" w:eastAsia="Times New Roman" w:hAnsi="Open Sans" w:cs="Open Sans"/>
          <w:kern w:val="0"/>
          <w:sz w:val="20"/>
          <w:szCs w:val="20"/>
          <w:lang w:eastAsia="en-GB"/>
          <w14:ligatures w14:val="none"/>
        </w:rPr>
        <w:t xml:space="preserve">permitted augmentation within </w:t>
      </w:r>
      <w:r w:rsidR="000F7847" w:rsidRPr="00884E20">
        <w:rPr>
          <w:rFonts w:ascii="Open Sans" w:eastAsia="Times New Roman" w:hAnsi="Open Sans" w:cs="Open Sans"/>
          <w:kern w:val="0"/>
          <w:sz w:val="20"/>
          <w:szCs w:val="20"/>
          <w:lang w:eastAsia="en-GB"/>
          <w14:ligatures w14:val="none"/>
        </w:rPr>
        <w:t>storage</w:t>
      </w:r>
      <w:r w:rsidR="00EF68C2" w:rsidRPr="00884E20">
        <w:rPr>
          <w:rFonts w:ascii="Open Sans" w:eastAsia="Times New Roman" w:hAnsi="Open Sans" w:cs="Open Sans"/>
          <w:kern w:val="0"/>
          <w:sz w:val="20"/>
          <w:szCs w:val="20"/>
          <w:lang w:eastAsia="en-GB"/>
          <w14:ligatures w14:val="none"/>
        </w:rPr>
        <w:t xml:space="preserve"> </w:t>
      </w:r>
      <w:r w:rsidR="001A0EC4" w:rsidRPr="00884E20">
        <w:rPr>
          <w:rFonts w:ascii="Open Sans" w:eastAsia="Times New Roman" w:hAnsi="Open Sans" w:cs="Open Sans"/>
          <w:kern w:val="0"/>
          <w:sz w:val="20"/>
          <w:szCs w:val="20"/>
          <w:lang w:eastAsia="en-GB"/>
          <w14:ligatures w14:val="none"/>
        </w:rPr>
        <w:t>contracts</w:t>
      </w:r>
      <w:r w:rsidR="00EF68C2" w:rsidRPr="00884E20">
        <w:rPr>
          <w:rFonts w:ascii="Open Sans" w:eastAsia="Times New Roman" w:hAnsi="Open Sans" w:cs="Open Sans"/>
          <w:kern w:val="0"/>
          <w:sz w:val="20"/>
          <w:szCs w:val="20"/>
          <w:lang w:eastAsia="en-GB"/>
          <w14:ligatures w14:val="none"/>
        </w:rPr>
        <w:t xml:space="preserve"> so that batteries can be replaced within the contract </w:t>
      </w:r>
      <w:r w:rsidR="00665F89" w:rsidRPr="00884E20">
        <w:rPr>
          <w:rFonts w:ascii="Open Sans" w:eastAsia="Times New Roman" w:hAnsi="Open Sans" w:cs="Open Sans"/>
          <w:kern w:val="0"/>
          <w:sz w:val="20"/>
          <w:szCs w:val="20"/>
          <w:lang w:eastAsia="en-GB"/>
          <w14:ligatures w14:val="none"/>
        </w:rPr>
        <w:t>lifetime</w:t>
      </w:r>
      <w:r w:rsidR="00EF68C2" w:rsidRPr="00884E20">
        <w:rPr>
          <w:rFonts w:ascii="Open Sans" w:eastAsia="Times New Roman" w:hAnsi="Open Sans" w:cs="Open Sans"/>
          <w:kern w:val="0"/>
          <w:sz w:val="20"/>
          <w:szCs w:val="20"/>
          <w:lang w:eastAsia="en-GB"/>
          <w14:ligatures w14:val="none"/>
        </w:rPr>
        <w:t xml:space="preserve"> as they degrade. </w:t>
      </w:r>
    </w:p>
    <w:p w14:paraId="41391386" w14:textId="1935CFDD" w:rsidR="00884046" w:rsidRPr="00884E20" w:rsidRDefault="0082473F" w:rsidP="0082473F">
      <w:pPr>
        <w:pStyle w:val="ListParagraph"/>
        <w:numPr>
          <w:ilvl w:val="0"/>
          <w:numId w:val="5"/>
        </w:numPr>
        <w:spacing w:after="0" w:line="240" w:lineRule="auto"/>
        <w:rPr>
          <w:rFonts w:ascii="Open Sans" w:hAnsi="Open Sans" w:cs="Open Sans"/>
          <w:sz w:val="20"/>
          <w:szCs w:val="20"/>
        </w:rPr>
      </w:pPr>
      <w:r w:rsidRPr="00884E20">
        <w:rPr>
          <w:rFonts w:ascii="Open Sans" w:hAnsi="Open Sans" w:cs="Open Sans"/>
          <w:sz w:val="20"/>
          <w:szCs w:val="20"/>
        </w:rPr>
        <w:t xml:space="preserve">Ratcheting down the emissions Limit. Overtime the capacity market should be ensuring </w:t>
      </w:r>
      <w:r w:rsidR="006E608F" w:rsidRPr="00884E20">
        <w:rPr>
          <w:rFonts w:ascii="Open Sans" w:hAnsi="Open Sans" w:cs="Open Sans"/>
          <w:sz w:val="20"/>
          <w:szCs w:val="20"/>
        </w:rPr>
        <w:t xml:space="preserve">that contracted </w:t>
      </w:r>
      <w:r w:rsidRPr="00884E20">
        <w:rPr>
          <w:rFonts w:ascii="Open Sans" w:hAnsi="Open Sans" w:cs="Open Sans"/>
          <w:sz w:val="20"/>
          <w:szCs w:val="20"/>
        </w:rPr>
        <w:t xml:space="preserve">generation is decarbonising. While the existing threshold </w:t>
      </w:r>
      <w:r w:rsidR="00155D8F">
        <w:rPr>
          <w:rFonts w:ascii="Open Sans" w:hAnsi="Open Sans" w:cs="Open Sans"/>
          <w:sz w:val="20"/>
          <w:szCs w:val="20"/>
        </w:rPr>
        <w:t xml:space="preserve">should be </w:t>
      </w:r>
      <w:r w:rsidR="002E71DD">
        <w:rPr>
          <w:rFonts w:ascii="Open Sans" w:hAnsi="Open Sans" w:cs="Open Sans"/>
          <w:sz w:val="20"/>
          <w:szCs w:val="20"/>
        </w:rPr>
        <w:t>tougher</w:t>
      </w:r>
      <w:r w:rsidR="00155D8F">
        <w:rPr>
          <w:rFonts w:ascii="Open Sans" w:hAnsi="Open Sans" w:cs="Open Sans"/>
          <w:sz w:val="20"/>
          <w:szCs w:val="20"/>
        </w:rPr>
        <w:t xml:space="preserve"> </w:t>
      </w:r>
      <w:proofErr w:type="gramStart"/>
      <w:r w:rsidR="00155D8F">
        <w:rPr>
          <w:rFonts w:ascii="Open Sans" w:hAnsi="Open Sans" w:cs="Open Sans"/>
          <w:sz w:val="20"/>
          <w:szCs w:val="20"/>
        </w:rPr>
        <w:t xml:space="preserve">and </w:t>
      </w:r>
      <w:r w:rsidRPr="00884E20">
        <w:rPr>
          <w:rFonts w:ascii="Open Sans" w:hAnsi="Open Sans" w:cs="Open Sans"/>
          <w:sz w:val="20"/>
          <w:szCs w:val="20"/>
        </w:rPr>
        <w:t xml:space="preserve"> kept</w:t>
      </w:r>
      <w:proofErr w:type="gramEnd"/>
      <w:r w:rsidRPr="00884E20">
        <w:rPr>
          <w:rFonts w:ascii="Open Sans" w:hAnsi="Open Sans" w:cs="Open Sans"/>
          <w:sz w:val="20"/>
          <w:szCs w:val="20"/>
        </w:rPr>
        <w:t xml:space="preserve"> under review. It could also be used to send a stronger market signal if there was a clear trajectory for the emissions limit to decrease.</w:t>
      </w:r>
    </w:p>
    <w:p w14:paraId="39248A74" w14:textId="541F0FA6" w:rsidR="00E33A53" w:rsidRPr="00884E20" w:rsidRDefault="00E33A53" w:rsidP="00884046">
      <w:pPr>
        <w:pStyle w:val="ListParagraph"/>
        <w:numPr>
          <w:ilvl w:val="0"/>
          <w:numId w:val="5"/>
        </w:numPr>
        <w:spacing w:before="100" w:beforeAutospacing="1" w:after="100" w:afterAutospacing="1" w:line="240" w:lineRule="auto"/>
        <w:rPr>
          <w:rFonts w:ascii="Open Sans" w:eastAsia="Times New Roman" w:hAnsi="Open Sans" w:cs="Open Sans"/>
          <w:kern w:val="0"/>
          <w:sz w:val="20"/>
          <w:szCs w:val="20"/>
          <w:lang w:eastAsia="en-GB"/>
          <w14:ligatures w14:val="none"/>
        </w:rPr>
      </w:pPr>
      <w:r w:rsidRPr="00884E20">
        <w:rPr>
          <w:rFonts w:ascii="Open Sans" w:eastAsia="Times New Roman" w:hAnsi="Open Sans" w:cs="Open Sans"/>
          <w:kern w:val="0"/>
          <w:sz w:val="20"/>
          <w:szCs w:val="20"/>
          <w:lang w:eastAsia="en-GB"/>
          <w14:ligatures w14:val="none"/>
        </w:rPr>
        <w:t xml:space="preserve">Clarify the interaction between capacity market contracts and other </w:t>
      </w:r>
      <w:r w:rsidR="00BE7488" w:rsidRPr="00884E20">
        <w:rPr>
          <w:rFonts w:ascii="Open Sans" w:eastAsia="Times New Roman" w:hAnsi="Open Sans" w:cs="Open Sans"/>
          <w:kern w:val="0"/>
          <w:sz w:val="20"/>
          <w:szCs w:val="20"/>
          <w:lang w:eastAsia="en-GB"/>
          <w14:ligatures w14:val="none"/>
        </w:rPr>
        <w:t>government</w:t>
      </w:r>
      <w:r w:rsidRPr="00884E20">
        <w:rPr>
          <w:rFonts w:ascii="Open Sans" w:eastAsia="Times New Roman" w:hAnsi="Open Sans" w:cs="Open Sans"/>
          <w:kern w:val="0"/>
          <w:sz w:val="20"/>
          <w:szCs w:val="20"/>
          <w:lang w:eastAsia="en-GB"/>
          <w14:ligatures w14:val="none"/>
        </w:rPr>
        <w:t xml:space="preserve"> support mechanisms including Low Carbon Hydrogen Production Business Model and the Power BECCS, Industrial Carbon Contracts and </w:t>
      </w:r>
      <w:r w:rsidR="000F7847" w:rsidRPr="00884E20">
        <w:rPr>
          <w:rFonts w:ascii="Open Sans" w:eastAsia="Times New Roman" w:hAnsi="Open Sans" w:cs="Open Sans"/>
          <w:kern w:val="0"/>
          <w:sz w:val="20"/>
          <w:szCs w:val="20"/>
          <w:lang w:eastAsia="en-GB"/>
          <w14:ligatures w14:val="none"/>
        </w:rPr>
        <w:t>Greenhouse</w:t>
      </w:r>
      <w:r w:rsidRPr="00884E20">
        <w:rPr>
          <w:rFonts w:ascii="Open Sans" w:eastAsia="Times New Roman" w:hAnsi="Open Sans" w:cs="Open Sans"/>
          <w:kern w:val="0"/>
          <w:sz w:val="20"/>
          <w:szCs w:val="20"/>
          <w:lang w:eastAsia="en-GB"/>
          <w14:ligatures w14:val="none"/>
        </w:rPr>
        <w:t xml:space="preserve"> Gas removal business models. </w:t>
      </w:r>
    </w:p>
    <w:p w14:paraId="1AD09066" w14:textId="334195F7" w:rsidR="00E43433" w:rsidRPr="00884E20" w:rsidRDefault="00E43433" w:rsidP="004C5C8C">
      <w:pPr>
        <w:pStyle w:val="ListParagraph"/>
        <w:numPr>
          <w:ilvl w:val="0"/>
          <w:numId w:val="5"/>
        </w:numPr>
        <w:spacing w:after="0" w:line="240" w:lineRule="auto"/>
        <w:rPr>
          <w:rFonts w:ascii="Open Sans" w:hAnsi="Open Sans" w:cs="Open Sans"/>
          <w:sz w:val="20"/>
          <w:szCs w:val="20"/>
        </w:rPr>
      </w:pPr>
      <w:r w:rsidRPr="00884E20">
        <w:rPr>
          <w:rFonts w:ascii="Open Sans" w:hAnsi="Open Sans" w:cs="Open Sans"/>
          <w:sz w:val="20"/>
          <w:szCs w:val="20"/>
        </w:rPr>
        <w:t xml:space="preserve">Delivery of the capacity market should also be aware of existing capacity assets coming to the end of their contract arrangements from 2027 onwards, under the RO, as well as in the future under CfD arrangements. It is important that such assets can enter CM auctions, with the ability to secure CM contracts for when existing arrangements end. </w:t>
      </w:r>
      <w:r w:rsidRPr="00884E20">
        <w:rPr>
          <w:rFonts w:ascii="Open Sans" w:hAnsi="Open Sans" w:cs="Open Sans"/>
          <w:sz w:val="20"/>
          <w:szCs w:val="20"/>
        </w:rPr>
        <w:lastRenderedPageBreak/>
        <w:t>This could prove crucial to maintain</w:t>
      </w:r>
      <w:r w:rsidR="00C332ED" w:rsidRPr="00884E20">
        <w:rPr>
          <w:rFonts w:ascii="Open Sans" w:hAnsi="Open Sans" w:cs="Open Sans"/>
          <w:sz w:val="20"/>
          <w:szCs w:val="20"/>
        </w:rPr>
        <w:t>ing</w:t>
      </w:r>
      <w:r w:rsidRPr="00884E20">
        <w:rPr>
          <w:rFonts w:ascii="Open Sans" w:hAnsi="Open Sans" w:cs="Open Sans"/>
          <w:sz w:val="20"/>
          <w:szCs w:val="20"/>
        </w:rPr>
        <w:t xml:space="preserve"> low carbon capacity and contributing to the decarbonisation of the capacity market. </w:t>
      </w:r>
    </w:p>
    <w:p w14:paraId="5D21B4FB" w14:textId="77777777" w:rsidR="004C5C8C" w:rsidRPr="00884E20" w:rsidRDefault="004C5C8C" w:rsidP="004C5C8C">
      <w:pPr>
        <w:spacing w:after="0" w:line="240" w:lineRule="auto"/>
        <w:rPr>
          <w:rFonts w:ascii="Open Sans" w:hAnsi="Open Sans" w:cs="Open Sans"/>
          <w:sz w:val="20"/>
          <w:szCs w:val="20"/>
        </w:rPr>
      </w:pPr>
    </w:p>
    <w:p w14:paraId="1F3C3287" w14:textId="584AFE03" w:rsidR="00830FFA" w:rsidRPr="00884E20" w:rsidRDefault="004C5C8C" w:rsidP="004C5C8C">
      <w:pPr>
        <w:spacing w:after="0" w:line="240" w:lineRule="auto"/>
        <w:rPr>
          <w:rFonts w:ascii="Open Sans" w:hAnsi="Open Sans" w:cs="Open Sans"/>
          <w:sz w:val="20"/>
          <w:szCs w:val="20"/>
        </w:rPr>
      </w:pPr>
      <w:r w:rsidRPr="00884E20">
        <w:rPr>
          <w:rFonts w:ascii="Open Sans" w:hAnsi="Open Sans" w:cs="Open Sans"/>
          <w:sz w:val="20"/>
          <w:szCs w:val="20"/>
        </w:rPr>
        <w:t>Regarding</w:t>
      </w:r>
      <w:r w:rsidR="00830FFA" w:rsidRPr="00884E20">
        <w:rPr>
          <w:rFonts w:ascii="Open Sans" w:hAnsi="Open Sans" w:cs="Open Sans"/>
          <w:sz w:val="20"/>
          <w:szCs w:val="20"/>
        </w:rPr>
        <w:t xml:space="preserve"> the Capacity Market Auction Design, the REA </w:t>
      </w:r>
      <w:r w:rsidR="002477E6" w:rsidRPr="00884E20">
        <w:rPr>
          <w:rFonts w:ascii="Open Sans" w:hAnsi="Open Sans" w:cs="Open Sans"/>
          <w:sz w:val="20"/>
          <w:szCs w:val="20"/>
        </w:rPr>
        <w:t>explored</w:t>
      </w:r>
      <w:r w:rsidR="00830FFA" w:rsidRPr="00884E20">
        <w:rPr>
          <w:rFonts w:ascii="Open Sans" w:hAnsi="Open Sans" w:cs="Open Sans"/>
          <w:sz w:val="20"/>
          <w:szCs w:val="20"/>
        </w:rPr>
        <w:t xml:space="preserve"> </w:t>
      </w:r>
      <w:r w:rsidRPr="00884E20">
        <w:rPr>
          <w:rFonts w:ascii="Open Sans" w:hAnsi="Open Sans" w:cs="Open Sans"/>
          <w:sz w:val="20"/>
          <w:szCs w:val="20"/>
        </w:rPr>
        <w:t>several</w:t>
      </w:r>
      <w:r w:rsidR="00830FFA" w:rsidRPr="00884E20">
        <w:rPr>
          <w:rFonts w:ascii="Open Sans" w:hAnsi="Open Sans" w:cs="Open Sans"/>
          <w:sz w:val="20"/>
          <w:szCs w:val="20"/>
        </w:rPr>
        <w:t xml:space="preserve"> options within </w:t>
      </w:r>
      <w:r w:rsidR="001B09B9" w:rsidRPr="00884E20">
        <w:rPr>
          <w:rFonts w:ascii="Open Sans" w:hAnsi="Open Sans" w:cs="Open Sans"/>
          <w:sz w:val="20"/>
          <w:szCs w:val="20"/>
        </w:rPr>
        <w:t xml:space="preserve">our 2023 REMA report. This includes: </w:t>
      </w:r>
    </w:p>
    <w:p w14:paraId="3AB16954" w14:textId="77777777" w:rsidR="001130E2" w:rsidRPr="00884E20" w:rsidRDefault="001130E2" w:rsidP="001130E2">
      <w:pPr>
        <w:pStyle w:val="ListParagraph"/>
        <w:numPr>
          <w:ilvl w:val="0"/>
          <w:numId w:val="5"/>
        </w:numPr>
        <w:spacing w:before="100" w:beforeAutospacing="1" w:after="100" w:afterAutospacing="1" w:line="240" w:lineRule="auto"/>
        <w:rPr>
          <w:rFonts w:ascii="Open Sans" w:eastAsia="Times New Roman" w:hAnsi="Open Sans" w:cs="Open Sans"/>
          <w:kern w:val="0"/>
          <w:sz w:val="20"/>
          <w:szCs w:val="20"/>
          <w:lang w:eastAsia="en-GB"/>
          <w14:ligatures w14:val="none"/>
        </w:rPr>
      </w:pPr>
      <w:r w:rsidRPr="00884E20">
        <w:rPr>
          <w:rFonts w:ascii="Open Sans" w:eastAsia="Times New Roman" w:hAnsi="Open Sans" w:cs="Open Sans"/>
          <w:kern w:val="0"/>
          <w:sz w:val="20"/>
          <w:szCs w:val="20"/>
          <w:lang w:eastAsia="en-GB"/>
          <w14:ligatures w14:val="none"/>
        </w:rPr>
        <w:t>Have more frequent CfD and Capacity market auctions, with a clear timetable for allocation rounds with a three-year rolling horizon and stipulated budgets.</w:t>
      </w:r>
    </w:p>
    <w:p w14:paraId="59CF182C" w14:textId="472ABB03" w:rsidR="00ED651E" w:rsidRPr="00884E20" w:rsidRDefault="00ED651E" w:rsidP="001130E2">
      <w:pPr>
        <w:pStyle w:val="ListParagraph"/>
        <w:numPr>
          <w:ilvl w:val="0"/>
          <w:numId w:val="5"/>
        </w:numPr>
        <w:spacing w:before="100" w:beforeAutospacing="1" w:after="100" w:afterAutospacing="1" w:line="240" w:lineRule="auto"/>
        <w:rPr>
          <w:rFonts w:ascii="Open Sans" w:eastAsia="Times New Roman" w:hAnsi="Open Sans" w:cs="Open Sans"/>
          <w:kern w:val="0"/>
          <w:sz w:val="20"/>
          <w:szCs w:val="20"/>
          <w:lang w:eastAsia="en-GB"/>
          <w14:ligatures w14:val="none"/>
        </w:rPr>
      </w:pPr>
      <w:r w:rsidRPr="00884E20">
        <w:rPr>
          <w:rFonts w:ascii="Open Sans" w:eastAsia="Times New Roman" w:hAnsi="Open Sans" w:cs="Open Sans"/>
          <w:sz w:val="20"/>
          <w:szCs w:val="20"/>
        </w:rPr>
        <w:t xml:space="preserve">Providing a firmness option within the capacity market contracts. This goes beyond just responding to moments of stress to deliver energy security, but actively rewarding generators for being able to produce energy at specific times, specific durations, and specific volumes, at expected high demand </w:t>
      </w:r>
      <w:r w:rsidR="00534D33" w:rsidRPr="00884E20">
        <w:rPr>
          <w:rFonts w:ascii="Open Sans" w:eastAsia="Times New Roman" w:hAnsi="Open Sans" w:cs="Open Sans"/>
          <w:sz w:val="20"/>
          <w:szCs w:val="20"/>
        </w:rPr>
        <w:t>periods.</w:t>
      </w:r>
    </w:p>
    <w:p w14:paraId="18828CED" w14:textId="77777777" w:rsidR="00F062ED" w:rsidRPr="00884E20" w:rsidRDefault="00F062ED" w:rsidP="00F062ED">
      <w:pPr>
        <w:pStyle w:val="ListParagraph"/>
        <w:numPr>
          <w:ilvl w:val="0"/>
          <w:numId w:val="5"/>
        </w:numPr>
        <w:spacing w:after="0" w:line="240" w:lineRule="auto"/>
        <w:rPr>
          <w:rFonts w:ascii="Open Sans" w:eastAsia="Times New Roman" w:hAnsi="Open Sans" w:cs="Open Sans"/>
          <w:sz w:val="20"/>
          <w:szCs w:val="20"/>
        </w:rPr>
      </w:pPr>
      <w:r w:rsidRPr="00884E20">
        <w:rPr>
          <w:rFonts w:ascii="Open Sans" w:eastAsia="Times New Roman" w:hAnsi="Open Sans" w:cs="Open Sans"/>
          <w:sz w:val="20"/>
          <w:szCs w:val="20"/>
        </w:rPr>
        <w:t>Harmonise the capacity mechanism with its adjacent markets so that the same service gets the same price at the joins. The key adjacent markets for storage are reserve and balancing.</w:t>
      </w:r>
    </w:p>
    <w:p w14:paraId="332473FD" w14:textId="34AAC0E7" w:rsidR="00F062ED" w:rsidRPr="00884E20" w:rsidRDefault="00AA170A" w:rsidP="001130E2">
      <w:pPr>
        <w:pStyle w:val="ListParagraph"/>
        <w:numPr>
          <w:ilvl w:val="0"/>
          <w:numId w:val="5"/>
        </w:numPr>
        <w:spacing w:before="100" w:beforeAutospacing="1" w:after="100" w:afterAutospacing="1" w:line="240" w:lineRule="auto"/>
        <w:rPr>
          <w:rFonts w:ascii="Open Sans" w:eastAsia="Times New Roman" w:hAnsi="Open Sans" w:cs="Open Sans"/>
          <w:kern w:val="0"/>
          <w:sz w:val="20"/>
          <w:szCs w:val="20"/>
          <w:lang w:eastAsia="en-GB"/>
          <w14:ligatures w14:val="none"/>
        </w:rPr>
      </w:pPr>
      <w:r w:rsidRPr="00884E20">
        <w:rPr>
          <w:rFonts w:ascii="Open Sans" w:eastAsia="Times New Roman" w:hAnsi="Open Sans" w:cs="Open Sans"/>
          <w:sz w:val="20"/>
          <w:szCs w:val="20"/>
        </w:rPr>
        <w:t>Provide a scarcity uplift to a CM reference price when the market is within designated regimes of scarcity</w:t>
      </w:r>
      <w:r w:rsidR="00C00793" w:rsidRPr="00884E20">
        <w:rPr>
          <w:rFonts w:ascii="Open Sans" w:eastAsia="Times New Roman" w:hAnsi="Open Sans" w:cs="Open Sans"/>
          <w:sz w:val="20"/>
          <w:szCs w:val="20"/>
        </w:rPr>
        <w:t>.</w:t>
      </w:r>
    </w:p>
    <w:p w14:paraId="7B9548BD" w14:textId="7467BBDF" w:rsidR="002477E6" w:rsidRPr="00884E20" w:rsidRDefault="002477E6" w:rsidP="002477E6">
      <w:pPr>
        <w:pStyle w:val="ListParagraph"/>
        <w:numPr>
          <w:ilvl w:val="0"/>
          <w:numId w:val="5"/>
        </w:numPr>
        <w:rPr>
          <w:rFonts w:ascii="Open Sans" w:eastAsia="Times New Roman" w:hAnsi="Open Sans" w:cs="Open Sans"/>
          <w:sz w:val="20"/>
          <w:szCs w:val="20"/>
        </w:rPr>
      </w:pPr>
      <w:r w:rsidRPr="00884E20">
        <w:rPr>
          <w:rFonts w:ascii="Open Sans" w:eastAsia="Times New Roman" w:hAnsi="Open Sans" w:cs="Open Sans"/>
          <w:sz w:val="20"/>
          <w:szCs w:val="20"/>
        </w:rPr>
        <w:t>Develop a deficiency mechanism and secondary markets, enabling non punitive non delivery if declared early and in addition enabling offering of overlapping services</w:t>
      </w:r>
      <w:r w:rsidR="00395001" w:rsidRPr="00884E20">
        <w:rPr>
          <w:rFonts w:ascii="Open Sans" w:eastAsia="Times New Roman" w:hAnsi="Open Sans" w:cs="Open Sans"/>
          <w:sz w:val="20"/>
          <w:szCs w:val="20"/>
        </w:rPr>
        <w:t>.</w:t>
      </w:r>
    </w:p>
    <w:p w14:paraId="29146FA0" w14:textId="77777777" w:rsidR="002477E6" w:rsidRPr="00884E20" w:rsidRDefault="002477E6" w:rsidP="002477E6">
      <w:pPr>
        <w:pStyle w:val="ListParagraph"/>
        <w:spacing w:after="0" w:line="240" w:lineRule="auto"/>
        <w:rPr>
          <w:rFonts w:ascii="Open Sans" w:eastAsia="Times New Roman" w:hAnsi="Open Sans" w:cs="Open Sans"/>
          <w:sz w:val="20"/>
          <w:szCs w:val="20"/>
        </w:rPr>
      </w:pPr>
    </w:p>
    <w:p w14:paraId="100B156F" w14:textId="4A9F5B30" w:rsidR="002477E6" w:rsidRPr="00884E20" w:rsidRDefault="002477E6" w:rsidP="002477E6">
      <w:pPr>
        <w:rPr>
          <w:rFonts w:ascii="Open Sans" w:hAnsi="Open Sans" w:cs="Open Sans"/>
          <w:sz w:val="20"/>
          <w:szCs w:val="20"/>
        </w:rPr>
      </w:pPr>
      <w:r w:rsidRPr="00884E20">
        <w:rPr>
          <w:rFonts w:ascii="Open Sans" w:eastAsia="Times New Roman" w:hAnsi="Open Sans" w:cs="Open Sans"/>
          <w:sz w:val="20"/>
          <w:szCs w:val="20"/>
        </w:rPr>
        <w:t xml:space="preserve">For further detail on the above read the full report here: </w:t>
      </w:r>
      <w:hyperlink r:id="rId13" w:history="1">
        <w:r w:rsidRPr="00884E20">
          <w:rPr>
            <w:rStyle w:val="Hyperlink"/>
            <w:rFonts w:ascii="Open Sans" w:eastAsia="Times New Roman" w:hAnsi="Open Sans" w:cs="Open Sans"/>
            <w:sz w:val="20"/>
            <w:szCs w:val="20"/>
          </w:rPr>
          <w:t>https://www.r-e-a.net/resources/rea-rema-report/</w:t>
        </w:r>
      </w:hyperlink>
      <w:r w:rsidRPr="00884E20">
        <w:rPr>
          <w:rFonts w:ascii="Open Sans" w:eastAsia="Times New Roman" w:hAnsi="Open Sans" w:cs="Open Sans"/>
          <w:sz w:val="20"/>
          <w:szCs w:val="20"/>
        </w:rPr>
        <w:t xml:space="preserve"> </w:t>
      </w:r>
    </w:p>
    <w:p w14:paraId="6D52D8CC" w14:textId="1C1BB9A3" w:rsidR="00B4533E" w:rsidRPr="00884E20" w:rsidRDefault="00B4533E" w:rsidP="00B4533E">
      <w:pPr>
        <w:rPr>
          <w:rFonts w:ascii="Open Sans" w:hAnsi="Open Sans" w:cs="Open Sans"/>
          <w:b/>
          <w:bCs/>
          <w:color w:val="156082" w:themeColor="accent1"/>
          <w:sz w:val="20"/>
          <w:szCs w:val="20"/>
        </w:rPr>
      </w:pPr>
      <w:r w:rsidRPr="00884E20">
        <w:rPr>
          <w:rFonts w:ascii="Open Sans" w:hAnsi="Open Sans" w:cs="Open Sans"/>
          <w:b/>
          <w:bCs/>
          <w:color w:val="156082" w:themeColor="accent1"/>
          <w:sz w:val="20"/>
          <w:szCs w:val="20"/>
        </w:rPr>
        <w:t>16. Do you agree with the proposal that new lower emission limits for new build and refurbishing CMUs on long-term contracts should be implemented from the 2026 auctions at the earliest?</w:t>
      </w:r>
    </w:p>
    <w:p w14:paraId="657240EC" w14:textId="4BDF9EEC" w:rsidR="00C9525D" w:rsidRPr="00884E20" w:rsidRDefault="00794763" w:rsidP="00C9525D">
      <w:pPr>
        <w:spacing w:after="0" w:line="240" w:lineRule="auto"/>
        <w:rPr>
          <w:rFonts w:ascii="Open Sans" w:eastAsia="Times New Roman" w:hAnsi="Open Sans" w:cs="Open Sans"/>
          <w:kern w:val="0"/>
          <w:sz w:val="20"/>
          <w:szCs w:val="20"/>
          <w:lang w:eastAsia="en-GB"/>
          <w14:ligatures w14:val="none"/>
        </w:rPr>
      </w:pPr>
      <w:r w:rsidRPr="00884E20">
        <w:rPr>
          <w:rFonts w:ascii="Open Sans" w:hAnsi="Open Sans" w:cs="Open Sans"/>
          <w:sz w:val="20"/>
          <w:szCs w:val="20"/>
        </w:rPr>
        <w:t xml:space="preserve">Yes, the REA agree </w:t>
      </w:r>
      <w:r w:rsidR="00016131" w:rsidRPr="00884E20">
        <w:rPr>
          <w:rFonts w:ascii="Open Sans" w:hAnsi="Open Sans" w:cs="Open Sans"/>
          <w:sz w:val="20"/>
          <w:szCs w:val="20"/>
        </w:rPr>
        <w:t xml:space="preserve">that lower emission limits for new build and refurbishing CMUs should be introduced </w:t>
      </w:r>
      <w:r w:rsidR="00C9525D" w:rsidRPr="00884E20">
        <w:rPr>
          <w:rFonts w:ascii="Open Sans" w:hAnsi="Open Sans" w:cs="Open Sans"/>
          <w:sz w:val="20"/>
          <w:szCs w:val="20"/>
        </w:rPr>
        <w:t xml:space="preserve">as soon as possible. We argue that there should be a ratcheting down </w:t>
      </w:r>
      <w:r w:rsidR="00F30100" w:rsidRPr="00884E20">
        <w:rPr>
          <w:rFonts w:ascii="Open Sans" w:hAnsi="Open Sans" w:cs="Open Sans"/>
          <w:sz w:val="20"/>
          <w:szCs w:val="20"/>
        </w:rPr>
        <w:t xml:space="preserve">of </w:t>
      </w:r>
      <w:r w:rsidR="00C9525D" w:rsidRPr="00884E20">
        <w:rPr>
          <w:rFonts w:ascii="Open Sans" w:hAnsi="Open Sans" w:cs="Open Sans"/>
          <w:sz w:val="20"/>
          <w:szCs w:val="20"/>
        </w:rPr>
        <w:t xml:space="preserve">the emissions </w:t>
      </w:r>
      <w:r w:rsidR="00F30100" w:rsidRPr="00884E20">
        <w:rPr>
          <w:rFonts w:ascii="Open Sans" w:hAnsi="Open Sans" w:cs="Open Sans"/>
          <w:sz w:val="20"/>
          <w:szCs w:val="20"/>
        </w:rPr>
        <w:t>l</w:t>
      </w:r>
      <w:r w:rsidR="00C9525D" w:rsidRPr="00884E20">
        <w:rPr>
          <w:rFonts w:ascii="Open Sans" w:hAnsi="Open Sans" w:cs="Open Sans"/>
          <w:sz w:val="20"/>
          <w:szCs w:val="20"/>
        </w:rPr>
        <w:t>imit</w:t>
      </w:r>
      <w:r w:rsidR="00F30100" w:rsidRPr="00884E20">
        <w:rPr>
          <w:rFonts w:ascii="Open Sans" w:hAnsi="Open Sans" w:cs="Open Sans"/>
          <w:sz w:val="20"/>
          <w:szCs w:val="20"/>
        </w:rPr>
        <w:t xml:space="preserve"> overtime</w:t>
      </w:r>
      <w:r w:rsidR="00C9525D" w:rsidRPr="00884E20">
        <w:rPr>
          <w:rFonts w:ascii="Open Sans" w:hAnsi="Open Sans" w:cs="Open Sans"/>
          <w:sz w:val="20"/>
          <w:szCs w:val="20"/>
        </w:rPr>
        <w:t xml:space="preserve">. </w:t>
      </w:r>
      <w:r w:rsidR="00F30100" w:rsidRPr="00884E20">
        <w:rPr>
          <w:rFonts w:ascii="Open Sans" w:hAnsi="Open Sans" w:cs="Open Sans"/>
          <w:sz w:val="20"/>
          <w:szCs w:val="20"/>
        </w:rPr>
        <w:t xml:space="preserve">The </w:t>
      </w:r>
      <w:r w:rsidR="00C9525D" w:rsidRPr="00884E20">
        <w:rPr>
          <w:rFonts w:ascii="Open Sans" w:hAnsi="Open Sans" w:cs="Open Sans"/>
          <w:sz w:val="20"/>
          <w:szCs w:val="20"/>
        </w:rPr>
        <w:t>capacity market should be ensuring generation that is contracted is decarbonising. It could also be used to send a stronger market signal if there was a clear trajectory for the emissions limit to decrease.</w:t>
      </w:r>
      <w:r w:rsidR="00C95554">
        <w:rPr>
          <w:rFonts w:ascii="Open Sans" w:hAnsi="Open Sans" w:cs="Open Sans"/>
          <w:sz w:val="20"/>
          <w:szCs w:val="20"/>
        </w:rPr>
        <w:t xml:space="preserve"> </w:t>
      </w:r>
    </w:p>
    <w:p w14:paraId="654C1103" w14:textId="77777777" w:rsidR="00DD3127" w:rsidRPr="00884E20" w:rsidRDefault="00DD3127" w:rsidP="00C9525D">
      <w:pPr>
        <w:spacing w:after="0" w:line="240" w:lineRule="auto"/>
        <w:rPr>
          <w:rFonts w:ascii="Open Sans" w:eastAsia="Times New Roman" w:hAnsi="Open Sans" w:cs="Open Sans"/>
          <w:kern w:val="0"/>
          <w:sz w:val="20"/>
          <w:szCs w:val="20"/>
          <w:lang w:eastAsia="en-GB"/>
          <w14:ligatures w14:val="none"/>
        </w:rPr>
      </w:pPr>
    </w:p>
    <w:p w14:paraId="4C8463BD" w14:textId="5110FADA" w:rsidR="00DD3127" w:rsidRPr="00884E20" w:rsidRDefault="00DD3127" w:rsidP="00C9525D">
      <w:pPr>
        <w:spacing w:after="0" w:line="240" w:lineRule="auto"/>
        <w:rPr>
          <w:rFonts w:ascii="Open Sans" w:hAnsi="Open Sans" w:cs="Open Sans"/>
          <w:sz w:val="20"/>
          <w:szCs w:val="20"/>
        </w:rPr>
      </w:pPr>
      <w:r w:rsidRPr="00884E20">
        <w:rPr>
          <w:rFonts w:ascii="Open Sans" w:eastAsia="Times New Roman" w:hAnsi="Open Sans" w:cs="Open Sans"/>
          <w:kern w:val="0"/>
          <w:sz w:val="20"/>
          <w:szCs w:val="20"/>
          <w:lang w:eastAsia="en-GB"/>
          <w14:ligatures w14:val="none"/>
        </w:rPr>
        <w:t xml:space="preserve">However, we </w:t>
      </w:r>
      <w:r w:rsidR="0072074F">
        <w:rPr>
          <w:rFonts w:ascii="Open Sans" w:eastAsia="Times New Roman" w:hAnsi="Open Sans" w:cs="Open Sans"/>
          <w:kern w:val="0"/>
          <w:sz w:val="20"/>
          <w:szCs w:val="20"/>
          <w:lang w:eastAsia="en-GB"/>
          <w14:ligatures w14:val="none"/>
        </w:rPr>
        <w:t>are also clear</w:t>
      </w:r>
      <w:r w:rsidRPr="00884E20">
        <w:rPr>
          <w:rFonts w:ascii="Open Sans" w:eastAsia="Times New Roman" w:hAnsi="Open Sans" w:cs="Open Sans"/>
          <w:kern w:val="0"/>
          <w:sz w:val="20"/>
          <w:szCs w:val="20"/>
          <w:lang w:eastAsia="en-GB"/>
          <w14:ligatures w14:val="none"/>
        </w:rPr>
        <w:t xml:space="preserve"> that delivery of </w:t>
      </w:r>
      <w:r w:rsidR="002C33DD" w:rsidRPr="00884E20">
        <w:rPr>
          <w:rFonts w:ascii="Open Sans" w:eastAsia="Times New Roman" w:hAnsi="Open Sans" w:cs="Open Sans"/>
          <w:kern w:val="0"/>
          <w:sz w:val="20"/>
          <w:szCs w:val="20"/>
          <w:lang w:eastAsia="en-GB"/>
          <w14:ligatures w14:val="none"/>
        </w:rPr>
        <w:t xml:space="preserve">these </w:t>
      </w:r>
      <w:r w:rsidR="00634270" w:rsidRPr="00884E20">
        <w:rPr>
          <w:rFonts w:ascii="Open Sans" w:eastAsia="Times New Roman" w:hAnsi="Open Sans" w:cs="Open Sans"/>
          <w:kern w:val="0"/>
          <w:sz w:val="20"/>
          <w:szCs w:val="20"/>
          <w:lang w:eastAsia="en-GB"/>
          <w14:ligatures w14:val="none"/>
        </w:rPr>
        <w:t>emission</w:t>
      </w:r>
      <w:r w:rsidR="002C33DD" w:rsidRPr="00884E20">
        <w:rPr>
          <w:rFonts w:ascii="Open Sans" w:eastAsia="Times New Roman" w:hAnsi="Open Sans" w:cs="Open Sans"/>
          <w:kern w:val="0"/>
          <w:sz w:val="20"/>
          <w:szCs w:val="20"/>
          <w:lang w:eastAsia="en-GB"/>
          <w14:ligatures w14:val="none"/>
        </w:rPr>
        <w:t xml:space="preserve"> limits will be dependent on </w:t>
      </w:r>
      <w:r w:rsidR="008145CD" w:rsidRPr="00884E20">
        <w:rPr>
          <w:rFonts w:ascii="Open Sans" w:eastAsia="Times New Roman" w:hAnsi="Open Sans" w:cs="Open Sans"/>
          <w:kern w:val="0"/>
          <w:sz w:val="20"/>
          <w:szCs w:val="20"/>
          <w:lang w:eastAsia="en-GB"/>
          <w14:ligatures w14:val="none"/>
        </w:rPr>
        <w:t>Government</w:t>
      </w:r>
      <w:r w:rsidR="002C33DD" w:rsidRPr="00884E20">
        <w:rPr>
          <w:rFonts w:ascii="Open Sans" w:eastAsia="Times New Roman" w:hAnsi="Open Sans" w:cs="Open Sans"/>
          <w:kern w:val="0"/>
          <w:sz w:val="20"/>
          <w:szCs w:val="20"/>
          <w:lang w:eastAsia="en-GB"/>
          <w14:ligatures w14:val="none"/>
        </w:rPr>
        <w:t xml:space="preserve"> </w:t>
      </w:r>
      <w:r w:rsidR="00A563A2" w:rsidRPr="00884E20">
        <w:rPr>
          <w:rFonts w:ascii="Open Sans" w:eastAsia="Times New Roman" w:hAnsi="Open Sans" w:cs="Open Sans"/>
          <w:kern w:val="0"/>
          <w:sz w:val="20"/>
          <w:szCs w:val="20"/>
          <w:lang w:eastAsia="en-GB"/>
          <w14:ligatures w14:val="none"/>
        </w:rPr>
        <w:t xml:space="preserve">delivery of </w:t>
      </w:r>
      <w:r w:rsidR="002C33DD" w:rsidRPr="00884E20">
        <w:rPr>
          <w:rFonts w:ascii="Open Sans" w:eastAsia="Times New Roman" w:hAnsi="Open Sans" w:cs="Open Sans"/>
          <w:kern w:val="0"/>
          <w:sz w:val="20"/>
          <w:szCs w:val="20"/>
          <w:lang w:eastAsia="en-GB"/>
          <w14:ligatures w14:val="none"/>
        </w:rPr>
        <w:t xml:space="preserve">policy support for carbon capture and storage </w:t>
      </w:r>
      <w:r w:rsidR="00A563A2" w:rsidRPr="00884E20">
        <w:rPr>
          <w:rFonts w:ascii="Open Sans" w:eastAsia="Times New Roman" w:hAnsi="Open Sans" w:cs="Open Sans"/>
          <w:kern w:val="0"/>
          <w:sz w:val="20"/>
          <w:szCs w:val="20"/>
          <w:lang w:eastAsia="en-GB"/>
          <w14:ligatures w14:val="none"/>
        </w:rPr>
        <w:t xml:space="preserve">contracts </w:t>
      </w:r>
      <w:r w:rsidR="008145CD" w:rsidRPr="00884E20">
        <w:rPr>
          <w:rFonts w:ascii="Open Sans" w:eastAsia="Times New Roman" w:hAnsi="Open Sans" w:cs="Open Sans"/>
          <w:kern w:val="0"/>
          <w:sz w:val="20"/>
          <w:szCs w:val="20"/>
          <w:lang w:eastAsia="en-GB"/>
          <w14:ligatures w14:val="none"/>
        </w:rPr>
        <w:t xml:space="preserve">that </w:t>
      </w:r>
      <w:r w:rsidR="00A563A2" w:rsidRPr="00884E20">
        <w:rPr>
          <w:rFonts w:ascii="Open Sans" w:eastAsia="Times New Roman" w:hAnsi="Open Sans" w:cs="Open Sans"/>
          <w:kern w:val="0"/>
          <w:sz w:val="20"/>
          <w:szCs w:val="20"/>
          <w:lang w:eastAsia="en-GB"/>
          <w14:ligatures w14:val="none"/>
        </w:rPr>
        <w:t xml:space="preserve">remain aligned with capacity market emission ambitions. To date the continuing delays to the delivery of </w:t>
      </w:r>
      <w:r w:rsidR="00A8744A" w:rsidRPr="00884E20">
        <w:rPr>
          <w:rFonts w:ascii="Open Sans" w:eastAsia="Times New Roman" w:hAnsi="Open Sans" w:cs="Open Sans"/>
          <w:kern w:val="0"/>
          <w:sz w:val="20"/>
          <w:szCs w:val="20"/>
          <w:lang w:eastAsia="en-GB"/>
          <w14:ligatures w14:val="none"/>
        </w:rPr>
        <w:t xml:space="preserve">the power BECCS and GGR business models, as well as sequencing allocation rounds, means that it may </w:t>
      </w:r>
      <w:r w:rsidR="00F30100" w:rsidRPr="00884E20">
        <w:rPr>
          <w:rFonts w:ascii="Open Sans" w:eastAsia="Times New Roman" w:hAnsi="Open Sans" w:cs="Open Sans"/>
          <w:kern w:val="0"/>
          <w:sz w:val="20"/>
          <w:szCs w:val="20"/>
          <w:lang w:eastAsia="en-GB"/>
          <w14:ligatures w14:val="none"/>
        </w:rPr>
        <w:t>not</w:t>
      </w:r>
      <w:r w:rsidR="00A8744A" w:rsidRPr="00884E20">
        <w:rPr>
          <w:rFonts w:ascii="Open Sans" w:eastAsia="Times New Roman" w:hAnsi="Open Sans" w:cs="Open Sans"/>
          <w:kern w:val="0"/>
          <w:sz w:val="20"/>
          <w:szCs w:val="20"/>
          <w:lang w:eastAsia="en-GB"/>
          <w14:ligatures w14:val="none"/>
        </w:rPr>
        <w:t xml:space="preserve"> prove </w:t>
      </w:r>
      <w:r w:rsidR="00F30100" w:rsidRPr="00884E20">
        <w:rPr>
          <w:rFonts w:ascii="Open Sans" w:eastAsia="Times New Roman" w:hAnsi="Open Sans" w:cs="Open Sans"/>
          <w:kern w:val="0"/>
          <w:sz w:val="20"/>
          <w:szCs w:val="20"/>
          <w:lang w:eastAsia="en-GB"/>
          <w14:ligatures w14:val="none"/>
        </w:rPr>
        <w:t xml:space="preserve">physically </w:t>
      </w:r>
      <w:r w:rsidR="00A8744A" w:rsidRPr="00884E20">
        <w:rPr>
          <w:rFonts w:ascii="Open Sans" w:eastAsia="Times New Roman" w:hAnsi="Open Sans" w:cs="Open Sans"/>
          <w:kern w:val="0"/>
          <w:sz w:val="20"/>
          <w:szCs w:val="20"/>
          <w:lang w:eastAsia="en-GB"/>
          <w14:ligatures w14:val="none"/>
        </w:rPr>
        <w:t xml:space="preserve">possible for CMUs to meet decreasing emission limits from 2026. This must be avoided. Joined up policy making is urgently needed to ensure that </w:t>
      </w:r>
      <w:r w:rsidR="00634270" w:rsidRPr="00884E20">
        <w:rPr>
          <w:rFonts w:ascii="Open Sans" w:eastAsia="Times New Roman" w:hAnsi="Open Sans" w:cs="Open Sans"/>
          <w:kern w:val="0"/>
          <w:sz w:val="20"/>
          <w:szCs w:val="20"/>
          <w:lang w:eastAsia="en-GB"/>
          <w14:ligatures w14:val="none"/>
        </w:rPr>
        <w:t>decarbonising</w:t>
      </w:r>
      <w:r w:rsidR="00A8744A" w:rsidRPr="00884E20">
        <w:rPr>
          <w:rFonts w:ascii="Open Sans" w:eastAsia="Times New Roman" w:hAnsi="Open Sans" w:cs="Open Sans"/>
          <w:kern w:val="0"/>
          <w:sz w:val="20"/>
          <w:szCs w:val="20"/>
          <w:lang w:eastAsia="en-GB"/>
          <w14:ligatures w14:val="none"/>
        </w:rPr>
        <w:t xml:space="preserve"> solutions are progressed </w:t>
      </w:r>
      <w:r w:rsidR="00F30100" w:rsidRPr="00884E20">
        <w:rPr>
          <w:rFonts w:ascii="Open Sans" w:eastAsia="Times New Roman" w:hAnsi="Open Sans" w:cs="Open Sans"/>
          <w:kern w:val="0"/>
          <w:sz w:val="20"/>
          <w:szCs w:val="20"/>
          <w:lang w:eastAsia="en-GB"/>
          <w14:ligatures w14:val="none"/>
        </w:rPr>
        <w:t xml:space="preserve">by wider government policy so that a decarbonised capacity market can be realised. </w:t>
      </w:r>
    </w:p>
    <w:p w14:paraId="26F0199F" w14:textId="77777777" w:rsidR="003A5B00" w:rsidRPr="00884E20" w:rsidRDefault="003A5B00" w:rsidP="00B4533E">
      <w:pPr>
        <w:rPr>
          <w:rFonts w:ascii="Open Sans" w:hAnsi="Open Sans" w:cs="Open Sans"/>
          <w:b/>
          <w:bCs/>
          <w:sz w:val="20"/>
          <w:szCs w:val="20"/>
        </w:rPr>
      </w:pPr>
    </w:p>
    <w:p w14:paraId="1E53EC7E" w14:textId="5680D173" w:rsidR="00B4533E" w:rsidRPr="00884E20" w:rsidRDefault="00B4533E" w:rsidP="00B4533E">
      <w:pPr>
        <w:rPr>
          <w:rFonts w:ascii="Open Sans" w:hAnsi="Open Sans" w:cs="Open Sans"/>
          <w:b/>
          <w:bCs/>
          <w:color w:val="156082" w:themeColor="accent1"/>
          <w:sz w:val="20"/>
          <w:szCs w:val="20"/>
        </w:rPr>
      </w:pPr>
      <w:r w:rsidRPr="00884E20">
        <w:rPr>
          <w:rFonts w:ascii="Open Sans" w:hAnsi="Open Sans" w:cs="Open Sans"/>
          <w:b/>
          <w:bCs/>
          <w:color w:val="156082" w:themeColor="accent1"/>
          <w:sz w:val="20"/>
          <w:szCs w:val="20"/>
        </w:rPr>
        <w:t>17. If you are considering investment in flexible capacity, to what extent would emissions limits for new build and refurbishing capacity impact your investment decisions?</w:t>
      </w:r>
    </w:p>
    <w:p w14:paraId="5E97AF4D" w14:textId="2D5F147D" w:rsidR="00A17F7C" w:rsidRPr="00884E20" w:rsidRDefault="00FA5803" w:rsidP="00B4533E">
      <w:pPr>
        <w:rPr>
          <w:rFonts w:ascii="Open Sans" w:hAnsi="Open Sans" w:cs="Open Sans"/>
          <w:sz w:val="20"/>
          <w:szCs w:val="20"/>
        </w:rPr>
      </w:pPr>
      <w:r>
        <w:rPr>
          <w:rFonts w:ascii="Open Sans" w:hAnsi="Open Sans" w:cs="Open Sans"/>
          <w:sz w:val="20"/>
          <w:szCs w:val="20"/>
        </w:rPr>
        <w:t xml:space="preserve">We believe that with aligned </w:t>
      </w:r>
      <w:r w:rsidR="0026217D">
        <w:rPr>
          <w:rFonts w:ascii="Open Sans" w:hAnsi="Open Sans" w:cs="Open Sans"/>
          <w:sz w:val="20"/>
          <w:szCs w:val="20"/>
        </w:rPr>
        <w:t xml:space="preserve">policy developmnet, emission </w:t>
      </w:r>
      <w:r w:rsidR="004C6502">
        <w:rPr>
          <w:rFonts w:ascii="Open Sans" w:hAnsi="Open Sans" w:cs="Open Sans"/>
          <w:sz w:val="20"/>
          <w:szCs w:val="20"/>
        </w:rPr>
        <w:t>limits within the capacity market</w:t>
      </w:r>
      <w:r w:rsidR="0026217D">
        <w:rPr>
          <w:rFonts w:ascii="Open Sans" w:hAnsi="Open Sans" w:cs="Open Sans"/>
          <w:sz w:val="20"/>
          <w:szCs w:val="20"/>
        </w:rPr>
        <w:t xml:space="preserve"> will see investors focus on clean energy solutions including co-located energy storage and bioenergy carbon capture and storage </w:t>
      </w:r>
      <w:r w:rsidR="004C6502">
        <w:rPr>
          <w:rFonts w:ascii="Open Sans" w:hAnsi="Open Sans" w:cs="Open Sans"/>
          <w:sz w:val="20"/>
          <w:szCs w:val="20"/>
        </w:rPr>
        <w:t>solutions</w:t>
      </w:r>
      <w:r w:rsidR="0026217D">
        <w:rPr>
          <w:rFonts w:ascii="Open Sans" w:hAnsi="Open Sans" w:cs="Open Sans"/>
          <w:sz w:val="20"/>
          <w:szCs w:val="20"/>
        </w:rPr>
        <w:t xml:space="preserve">. However, a </w:t>
      </w:r>
      <w:r w:rsidR="00242CEC" w:rsidRPr="00884E20">
        <w:rPr>
          <w:rFonts w:ascii="Open Sans" w:hAnsi="Open Sans" w:cs="Open Sans"/>
          <w:sz w:val="20"/>
          <w:szCs w:val="20"/>
        </w:rPr>
        <w:t xml:space="preserve">s a trade body who are not directly involved in investing in flexible capacity, we leave our members and wider stakeholders to answer this question directly. </w:t>
      </w:r>
    </w:p>
    <w:p w14:paraId="01A7F514" w14:textId="0A2A9F92" w:rsidR="00B4533E" w:rsidRPr="00884E20" w:rsidRDefault="00B4533E" w:rsidP="00B4533E">
      <w:pPr>
        <w:rPr>
          <w:rFonts w:ascii="Open Sans" w:hAnsi="Open Sans" w:cs="Open Sans"/>
          <w:color w:val="156082" w:themeColor="accent1"/>
          <w:sz w:val="20"/>
          <w:szCs w:val="20"/>
        </w:rPr>
      </w:pPr>
      <w:r w:rsidRPr="00884E20">
        <w:rPr>
          <w:rFonts w:ascii="Open Sans" w:hAnsi="Open Sans" w:cs="Open Sans"/>
          <w:b/>
          <w:bCs/>
          <w:color w:val="156082" w:themeColor="accent1"/>
          <w:sz w:val="20"/>
          <w:szCs w:val="20"/>
        </w:rPr>
        <w:lastRenderedPageBreak/>
        <w:t>18. Considering the policies listed above, which are already in place or in development, what do you foresee as the main remaining challenges in converting existing unabated gas plants to low carbon alternatives</w:t>
      </w:r>
      <w:r w:rsidRPr="00884E20">
        <w:rPr>
          <w:rFonts w:ascii="Open Sans" w:hAnsi="Open Sans" w:cs="Open Sans"/>
          <w:color w:val="156082" w:themeColor="accent1"/>
          <w:sz w:val="20"/>
          <w:szCs w:val="20"/>
        </w:rPr>
        <w:t>?</w:t>
      </w:r>
    </w:p>
    <w:p w14:paraId="7D7C5039" w14:textId="595C1918" w:rsidR="00063EA2" w:rsidRPr="00884E20" w:rsidRDefault="00D22693" w:rsidP="00B4533E">
      <w:pPr>
        <w:rPr>
          <w:rFonts w:ascii="Open Sans" w:hAnsi="Open Sans" w:cs="Open Sans"/>
          <w:sz w:val="20"/>
          <w:szCs w:val="20"/>
        </w:rPr>
      </w:pPr>
      <w:r w:rsidRPr="00884E20">
        <w:rPr>
          <w:rFonts w:ascii="Open Sans" w:hAnsi="Open Sans" w:cs="Open Sans"/>
          <w:sz w:val="20"/>
          <w:szCs w:val="20"/>
        </w:rPr>
        <w:t xml:space="preserve">We are supportive of the polices that are listed and believe they will help in seeing unabated </w:t>
      </w:r>
      <w:r w:rsidR="00D7070D" w:rsidRPr="00884E20">
        <w:rPr>
          <w:rFonts w:ascii="Open Sans" w:hAnsi="Open Sans" w:cs="Open Sans"/>
          <w:sz w:val="20"/>
          <w:szCs w:val="20"/>
        </w:rPr>
        <w:t xml:space="preserve">gas plants decarbonise. However, we warn that many of the listed polices are seeing significant delays and </w:t>
      </w:r>
      <w:r w:rsidR="009857E6" w:rsidRPr="00884E20">
        <w:rPr>
          <w:rFonts w:ascii="Open Sans" w:hAnsi="Open Sans" w:cs="Open Sans"/>
          <w:sz w:val="20"/>
          <w:szCs w:val="20"/>
        </w:rPr>
        <w:t>t</w:t>
      </w:r>
      <w:r w:rsidR="00D7070D" w:rsidRPr="00884E20">
        <w:rPr>
          <w:rFonts w:ascii="Open Sans" w:hAnsi="Open Sans" w:cs="Open Sans"/>
          <w:sz w:val="20"/>
          <w:szCs w:val="20"/>
        </w:rPr>
        <w:t xml:space="preserve">heir progress remains too slow to see </w:t>
      </w:r>
      <w:r w:rsidR="009857E6" w:rsidRPr="00884E20">
        <w:rPr>
          <w:rFonts w:ascii="Open Sans" w:hAnsi="Open Sans" w:cs="Open Sans"/>
          <w:sz w:val="20"/>
          <w:szCs w:val="20"/>
        </w:rPr>
        <w:t xml:space="preserve">sufficient progress. </w:t>
      </w:r>
      <w:r w:rsidR="00A80DD6" w:rsidRPr="00884E20">
        <w:rPr>
          <w:rFonts w:ascii="Open Sans" w:hAnsi="Open Sans" w:cs="Open Sans"/>
          <w:sz w:val="20"/>
          <w:szCs w:val="20"/>
        </w:rPr>
        <w:t xml:space="preserve">This </w:t>
      </w:r>
      <w:r w:rsidR="003A5B00" w:rsidRPr="00884E20">
        <w:rPr>
          <w:rFonts w:ascii="Open Sans" w:hAnsi="Open Sans" w:cs="Open Sans"/>
          <w:sz w:val="20"/>
          <w:szCs w:val="20"/>
        </w:rPr>
        <w:t>includes</w:t>
      </w:r>
      <w:r w:rsidR="00A80DD6" w:rsidRPr="00884E20">
        <w:rPr>
          <w:rFonts w:ascii="Open Sans" w:hAnsi="Open Sans" w:cs="Open Sans"/>
          <w:sz w:val="20"/>
          <w:szCs w:val="20"/>
        </w:rPr>
        <w:t xml:space="preserve"> the fact</w:t>
      </w:r>
      <w:r w:rsidR="00063EA2" w:rsidRPr="00884E20">
        <w:rPr>
          <w:rFonts w:ascii="Open Sans" w:hAnsi="Open Sans" w:cs="Open Sans"/>
          <w:sz w:val="20"/>
          <w:szCs w:val="20"/>
        </w:rPr>
        <w:t xml:space="preserve"> that:</w:t>
      </w:r>
    </w:p>
    <w:p w14:paraId="6913A4D4" w14:textId="60F649F8" w:rsidR="00063EA2" w:rsidRPr="00884E20" w:rsidRDefault="00A80DD6" w:rsidP="00063EA2">
      <w:pPr>
        <w:pStyle w:val="ListParagraph"/>
        <w:numPr>
          <w:ilvl w:val="0"/>
          <w:numId w:val="1"/>
        </w:numPr>
        <w:rPr>
          <w:rFonts w:ascii="Open Sans" w:hAnsi="Open Sans" w:cs="Open Sans"/>
          <w:sz w:val="20"/>
          <w:szCs w:val="20"/>
        </w:rPr>
      </w:pPr>
      <w:r w:rsidRPr="00884E20">
        <w:rPr>
          <w:rFonts w:ascii="Open Sans" w:hAnsi="Open Sans" w:cs="Open Sans"/>
          <w:sz w:val="20"/>
          <w:szCs w:val="20"/>
        </w:rPr>
        <w:t>GGR and Power BECCS Carbon capture business models a</w:t>
      </w:r>
      <w:r w:rsidR="003A5B00" w:rsidRPr="00884E20">
        <w:rPr>
          <w:rFonts w:ascii="Open Sans" w:hAnsi="Open Sans" w:cs="Open Sans"/>
          <w:sz w:val="20"/>
          <w:szCs w:val="20"/>
        </w:rPr>
        <w:t>r</w:t>
      </w:r>
      <w:r w:rsidRPr="00884E20">
        <w:rPr>
          <w:rFonts w:ascii="Open Sans" w:hAnsi="Open Sans" w:cs="Open Sans"/>
          <w:sz w:val="20"/>
          <w:szCs w:val="20"/>
        </w:rPr>
        <w:t xml:space="preserve">e still to be finalised and </w:t>
      </w:r>
      <w:r w:rsidR="00063EA2" w:rsidRPr="00884E20">
        <w:rPr>
          <w:rFonts w:ascii="Open Sans" w:hAnsi="Open Sans" w:cs="Open Sans"/>
          <w:sz w:val="20"/>
          <w:szCs w:val="20"/>
        </w:rPr>
        <w:t>the sequencing process for allocation remains too slow.</w:t>
      </w:r>
    </w:p>
    <w:p w14:paraId="1722F41B" w14:textId="3D3B85C3" w:rsidR="008B0071" w:rsidRPr="00884E20" w:rsidRDefault="00063EA2" w:rsidP="00063EA2">
      <w:pPr>
        <w:pStyle w:val="ListParagraph"/>
        <w:numPr>
          <w:ilvl w:val="0"/>
          <w:numId w:val="1"/>
        </w:numPr>
        <w:rPr>
          <w:rFonts w:ascii="Open Sans" w:hAnsi="Open Sans" w:cs="Open Sans"/>
          <w:sz w:val="20"/>
          <w:szCs w:val="20"/>
        </w:rPr>
      </w:pPr>
      <w:r w:rsidRPr="00884E20">
        <w:rPr>
          <w:rFonts w:ascii="Open Sans" w:hAnsi="Open Sans" w:cs="Open Sans"/>
          <w:sz w:val="20"/>
          <w:szCs w:val="20"/>
        </w:rPr>
        <w:t xml:space="preserve">Capacity Market reform </w:t>
      </w:r>
      <w:r w:rsidR="00600761" w:rsidRPr="00884E20">
        <w:rPr>
          <w:rFonts w:ascii="Open Sans" w:hAnsi="Open Sans" w:cs="Open Sans"/>
          <w:sz w:val="20"/>
          <w:szCs w:val="20"/>
        </w:rPr>
        <w:t>was</w:t>
      </w:r>
      <w:r w:rsidRPr="00884E20">
        <w:rPr>
          <w:rFonts w:ascii="Open Sans" w:hAnsi="Open Sans" w:cs="Open Sans"/>
          <w:sz w:val="20"/>
          <w:szCs w:val="20"/>
        </w:rPr>
        <w:t xml:space="preserve"> consulted on</w:t>
      </w:r>
      <w:r w:rsidR="00600761" w:rsidRPr="00884E20">
        <w:rPr>
          <w:rFonts w:ascii="Open Sans" w:hAnsi="Open Sans" w:cs="Open Sans"/>
          <w:sz w:val="20"/>
          <w:szCs w:val="20"/>
        </w:rPr>
        <w:t xml:space="preserve"> in 2023</w:t>
      </w:r>
      <w:r w:rsidRPr="00884E20">
        <w:rPr>
          <w:rFonts w:ascii="Open Sans" w:hAnsi="Open Sans" w:cs="Open Sans"/>
          <w:sz w:val="20"/>
          <w:szCs w:val="20"/>
        </w:rPr>
        <w:t xml:space="preserve">, but </w:t>
      </w:r>
      <w:r w:rsidR="00600761" w:rsidRPr="00884E20">
        <w:rPr>
          <w:rFonts w:ascii="Open Sans" w:hAnsi="Open Sans" w:cs="Open Sans"/>
          <w:sz w:val="20"/>
          <w:szCs w:val="20"/>
        </w:rPr>
        <w:t xml:space="preserve">Government </w:t>
      </w:r>
      <w:proofErr w:type="gramStart"/>
      <w:r w:rsidR="00600761" w:rsidRPr="00884E20">
        <w:rPr>
          <w:rFonts w:ascii="Open Sans" w:hAnsi="Open Sans" w:cs="Open Sans"/>
          <w:sz w:val="20"/>
          <w:szCs w:val="20"/>
        </w:rPr>
        <w:t>are</w:t>
      </w:r>
      <w:proofErr w:type="gramEnd"/>
      <w:r w:rsidR="00600761" w:rsidRPr="00884E20">
        <w:rPr>
          <w:rFonts w:ascii="Open Sans" w:hAnsi="Open Sans" w:cs="Open Sans"/>
          <w:sz w:val="20"/>
          <w:szCs w:val="20"/>
        </w:rPr>
        <w:t xml:space="preserve"> yet to publish their immediate next steps.</w:t>
      </w:r>
    </w:p>
    <w:p w14:paraId="33F21613" w14:textId="5A606266" w:rsidR="00600761" w:rsidRPr="00884E20" w:rsidRDefault="00F41706" w:rsidP="00063EA2">
      <w:pPr>
        <w:pStyle w:val="ListParagraph"/>
        <w:numPr>
          <w:ilvl w:val="0"/>
          <w:numId w:val="1"/>
        </w:numPr>
        <w:rPr>
          <w:rFonts w:ascii="Open Sans" w:hAnsi="Open Sans" w:cs="Open Sans"/>
          <w:sz w:val="20"/>
          <w:szCs w:val="20"/>
        </w:rPr>
      </w:pPr>
      <w:r w:rsidRPr="00884E20">
        <w:rPr>
          <w:rFonts w:ascii="Open Sans" w:hAnsi="Open Sans" w:cs="Open Sans"/>
          <w:sz w:val="20"/>
          <w:szCs w:val="20"/>
        </w:rPr>
        <w:t>We are yet to see the results of the H2P and Power CCUS consultation in terms of their involvement in the capacity market</w:t>
      </w:r>
      <w:r w:rsidR="00983D7E" w:rsidRPr="00884E20">
        <w:rPr>
          <w:rFonts w:ascii="Open Sans" w:hAnsi="Open Sans" w:cs="Open Sans"/>
          <w:sz w:val="20"/>
          <w:szCs w:val="20"/>
        </w:rPr>
        <w:t>.</w:t>
      </w:r>
    </w:p>
    <w:p w14:paraId="300531B7" w14:textId="056AA84D" w:rsidR="00F41706" w:rsidRPr="00884E20" w:rsidRDefault="00211FCE" w:rsidP="00063EA2">
      <w:pPr>
        <w:pStyle w:val="ListParagraph"/>
        <w:numPr>
          <w:ilvl w:val="0"/>
          <w:numId w:val="1"/>
        </w:numPr>
        <w:rPr>
          <w:rFonts w:ascii="Open Sans" w:hAnsi="Open Sans" w:cs="Open Sans"/>
          <w:sz w:val="20"/>
          <w:szCs w:val="20"/>
        </w:rPr>
      </w:pPr>
      <w:r w:rsidRPr="00884E20">
        <w:rPr>
          <w:rFonts w:ascii="Open Sans" w:hAnsi="Open Sans" w:cs="Open Sans"/>
          <w:sz w:val="20"/>
          <w:szCs w:val="20"/>
        </w:rPr>
        <w:t>Establishment of a 9</w:t>
      </w:r>
      <w:r w:rsidR="00983D7E" w:rsidRPr="00884E20">
        <w:rPr>
          <w:rFonts w:ascii="Open Sans" w:hAnsi="Open Sans" w:cs="Open Sans"/>
          <w:sz w:val="20"/>
          <w:szCs w:val="20"/>
        </w:rPr>
        <w:t>-</w:t>
      </w:r>
      <w:r w:rsidRPr="00884E20">
        <w:rPr>
          <w:rFonts w:ascii="Open Sans" w:hAnsi="Open Sans" w:cs="Open Sans"/>
          <w:sz w:val="20"/>
          <w:szCs w:val="20"/>
        </w:rPr>
        <w:t>year Capex threshold was first consulted on in 2022 and is still not implemented, nor are wider capacity market changes</w:t>
      </w:r>
      <w:r w:rsidR="00983D7E" w:rsidRPr="00884E20">
        <w:rPr>
          <w:rFonts w:ascii="Open Sans" w:hAnsi="Open Sans" w:cs="Open Sans"/>
          <w:sz w:val="20"/>
          <w:szCs w:val="20"/>
        </w:rPr>
        <w:t>.</w:t>
      </w:r>
      <w:r w:rsidRPr="00884E20">
        <w:rPr>
          <w:rFonts w:ascii="Open Sans" w:hAnsi="Open Sans" w:cs="Open Sans"/>
          <w:sz w:val="20"/>
          <w:szCs w:val="20"/>
        </w:rPr>
        <w:t xml:space="preserve"> </w:t>
      </w:r>
    </w:p>
    <w:p w14:paraId="20F2F7CA" w14:textId="4C939154" w:rsidR="00211FCE" w:rsidRPr="00884E20" w:rsidRDefault="00211FCE" w:rsidP="00063EA2">
      <w:pPr>
        <w:pStyle w:val="ListParagraph"/>
        <w:numPr>
          <w:ilvl w:val="0"/>
          <w:numId w:val="1"/>
        </w:numPr>
        <w:rPr>
          <w:rFonts w:ascii="Open Sans" w:hAnsi="Open Sans" w:cs="Open Sans"/>
          <w:sz w:val="20"/>
          <w:szCs w:val="20"/>
        </w:rPr>
      </w:pPr>
      <w:r w:rsidRPr="00884E20">
        <w:rPr>
          <w:rFonts w:ascii="Open Sans" w:hAnsi="Open Sans" w:cs="Open Sans"/>
          <w:sz w:val="20"/>
          <w:szCs w:val="20"/>
        </w:rPr>
        <w:t xml:space="preserve">Decarbonisation readiness requirements </w:t>
      </w:r>
      <w:r w:rsidR="00983D7E" w:rsidRPr="00884E20">
        <w:rPr>
          <w:rFonts w:ascii="Open Sans" w:hAnsi="Open Sans" w:cs="Open Sans"/>
          <w:sz w:val="20"/>
          <w:szCs w:val="20"/>
        </w:rPr>
        <w:t>were</w:t>
      </w:r>
      <w:r w:rsidRPr="00884E20">
        <w:rPr>
          <w:rFonts w:ascii="Open Sans" w:hAnsi="Open Sans" w:cs="Open Sans"/>
          <w:sz w:val="20"/>
          <w:szCs w:val="20"/>
        </w:rPr>
        <w:t xml:space="preserve"> consulted on in March 2023. More </w:t>
      </w:r>
      <w:proofErr w:type="spellStart"/>
      <w:r w:rsidRPr="00884E20">
        <w:rPr>
          <w:rFonts w:ascii="Open Sans" w:hAnsi="Open Sans" w:cs="Open Sans"/>
          <w:sz w:val="20"/>
          <w:szCs w:val="20"/>
        </w:rPr>
        <w:t>then</w:t>
      </w:r>
      <w:proofErr w:type="spellEnd"/>
      <w:r w:rsidRPr="00884E20">
        <w:rPr>
          <w:rFonts w:ascii="Open Sans" w:hAnsi="Open Sans" w:cs="Open Sans"/>
          <w:sz w:val="20"/>
          <w:szCs w:val="20"/>
        </w:rPr>
        <w:t xml:space="preserve"> a year on</w:t>
      </w:r>
      <w:r w:rsidR="00983D7E" w:rsidRPr="00884E20">
        <w:rPr>
          <w:rFonts w:ascii="Open Sans" w:hAnsi="Open Sans" w:cs="Open Sans"/>
          <w:sz w:val="20"/>
          <w:szCs w:val="20"/>
        </w:rPr>
        <w:t>,</w:t>
      </w:r>
      <w:r w:rsidRPr="00884E20">
        <w:rPr>
          <w:rFonts w:ascii="Open Sans" w:hAnsi="Open Sans" w:cs="Open Sans"/>
          <w:sz w:val="20"/>
          <w:szCs w:val="20"/>
        </w:rPr>
        <w:t xml:space="preserve"> and industry are still awaiting a response. </w:t>
      </w:r>
    </w:p>
    <w:p w14:paraId="052C0CF0" w14:textId="20F151DF" w:rsidR="00211FCE" w:rsidRPr="00884E20" w:rsidRDefault="00211FCE" w:rsidP="00211FCE">
      <w:pPr>
        <w:rPr>
          <w:rFonts w:ascii="Open Sans" w:hAnsi="Open Sans" w:cs="Open Sans"/>
          <w:sz w:val="20"/>
          <w:szCs w:val="20"/>
        </w:rPr>
      </w:pPr>
      <w:r w:rsidRPr="00884E20">
        <w:rPr>
          <w:rFonts w:ascii="Open Sans" w:hAnsi="Open Sans" w:cs="Open Sans"/>
          <w:sz w:val="20"/>
          <w:szCs w:val="20"/>
        </w:rPr>
        <w:t xml:space="preserve">The industry is concerned by the slow progress policies are currently making and are weary that further delays are expected given </w:t>
      </w:r>
      <w:r w:rsidR="00B32B4F" w:rsidRPr="00884E20">
        <w:rPr>
          <w:rFonts w:ascii="Open Sans" w:hAnsi="Open Sans" w:cs="Open Sans"/>
          <w:sz w:val="20"/>
          <w:szCs w:val="20"/>
        </w:rPr>
        <w:t xml:space="preserve">we are in an election year. Confidence must be given to the sector that these </w:t>
      </w:r>
      <w:r w:rsidR="00EA3D3A" w:rsidRPr="00884E20">
        <w:rPr>
          <w:rFonts w:ascii="Open Sans" w:hAnsi="Open Sans" w:cs="Open Sans"/>
          <w:sz w:val="20"/>
          <w:szCs w:val="20"/>
        </w:rPr>
        <w:t>policies</w:t>
      </w:r>
      <w:r w:rsidR="00B32B4F" w:rsidRPr="00884E20">
        <w:rPr>
          <w:rFonts w:ascii="Open Sans" w:hAnsi="Open Sans" w:cs="Open Sans"/>
          <w:sz w:val="20"/>
          <w:szCs w:val="20"/>
        </w:rPr>
        <w:t xml:space="preserve"> will be advanced as a matter of </w:t>
      </w:r>
      <w:r w:rsidR="00EA3D3A" w:rsidRPr="00884E20">
        <w:rPr>
          <w:rFonts w:ascii="Open Sans" w:hAnsi="Open Sans" w:cs="Open Sans"/>
          <w:sz w:val="20"/>
          <w:szCs w:val="20"/>
        </w:rPr>
        <w:t>urgency</w:t>
      </w:r>
      <w:r w:rsidR="00B32B4F" w:rsidRPr="00884E20">
        <w:rPr>
          <w:rFonts w:ascii="Open Sans" w:hAnsi="Open Sans" w:cs="Open Sans"/>
          <w:sz w:val="20"/>
          <w:szCs w:val="20"/>
        </w:rPr>
        <w:t xml:space="preserve">. </w:t>
      </w:r>
    </w:p>
    <w:p w14:paraId="715D6647" w14:textId="13744D86" w:rsidR="008B0071" w:rsidRPr="00884E20" w:rsidRDefault="00B32B4F" w:rsidP="00B4533E">
      <w:pPr>
        <w:rPr>
          <w:rFonts w:ascii="Open Sans" w:hAnsi="Open Sans" w:cs="Open Sans"/>
          <w:sz w:val="20"/>
          <w:szCs w:val="20"/>
        </w:rPr>
      </w:pPr>
      <w:r w:rsidRPr="00884E20">
        <w:rPr>
          <w:rFonts w:ascii="Open Sans" w:hAnsi="Open Sans" w:cs="Open Sans"/>
          <w:sz w:val="20"/>
          <w:szCs w:val="20"/>
        </w:rPr>
        <w:t xml:space="preserve">Given the above, we also stress that </w:t>
      </w:r>
      <w:r w:rsidR="00733D28" w:rsidRPr="00884E20">
        <w:rPr>
          <w:rFonts w:ascii="Open Sans" w:hAnsi="Open Sans" w:cs="Open Sans"/>
          <w:sz w:val="20"/>
          <w:szCs w:val="20"/>
        </w:rPr>
        <w:t>the Capacity Mar</w:t>
      </w:r>
      <w:r w:rsidR="00394622">
        <w:rPr>
          <w:rFonts w:ascii="Open Sans" w:hAnsi="Open Sans" w:cs="Open Sans"/>
          <w:sz w:val="20"/>
          <w:szCs w:val="20"/>
        </w:rPr>
        <w:t>k</w:t>
      </w:r>
      <w:r w:rsidR="00733D28" w:rsidRPr="00884E20">
        <w:rPr>
          <w:rFonts w:ascii="Open Sans" w:hAnsi="Open Sans" w:cs="Open Sans"/>
          <w:sz w:val="20"/>
          <w:szCs w:val="20"/>
        </w:rPr>
        <w:t xml:space="preserve">et should </w:t>
      </w:r>
      <w:r w:rsidR="00EA3D3A" w:rsidRPr="00884E20">
        <w:rPr>
          <w:rFonts w:ascii="Open Sans" w:hAnsi="Open Sans" w:cs="Open Sans"/>
          <w:sz w:val="20"/>
          <w:szCs w:val="20"/>
        </w:rPr>
        <w:t>not</w:t>
      </w:r>
      <w:r w:rsidR="00733D28" w:rsidRPr="00884E20">
        <w:rPr>
          <w:rFonts w:ascii="Open Sans" w:hAnsi="Open Sans" w:cs="Open Sans"/>
          <w:sz w:val="20"/>
          <w:szCs w:val="20"/>
        </w:rPr>
        <w:t xml:space="preserve"> be looking to contract new unabated gas generation. We are beyond the point that such technologies will be able to decarbonise in sufficient time to meet the Government 2035 net zero </w:t>
      </w:r>
      <w:r w:rsidR="00665988" w:rsidRPr="00884E20">
        <w:rPr>
          <w:rFonts w:ascii="Open Sans" w:hAnsi="Open Sans" w:cs="Open Sans"/>
          <w:sz w:val="20"/>
          <w:szCs w:val="20"/>
        </w:rPr>
        <w:t xml:space="preserve">power system target. This is </w:t>
      </w:r>
      <w:r w:rsidR="00EA3D3A" w:rsidRPr="00884E20">
        <w:rPr>
          <w:rFonts w:ascii="Open Sans" w:hAnsi="Open Sans" w:cs="Open Sans"/>
          <w:sz w:val="20"/>
          <w:szCs w:val="20"/>
        </w:rPr>
        <w:t>exacerbated by</w:t>
      </w:r>
      <w:r w:rsidR="00665988" w:rsidRPr="00884E20">
        <w:rPr>
          <w:rFonts w:ascii="Open Sans" w:hAnsi="Open Sans" w:cs="Open Sans"/>
          <w:sz w:val="20"/>
          <w:szCs w:val="20"/>
        </w:rPr>
        <w:t xml:space="preserve"> ongoing delays</w:t>
      </w:r>
      <w:r w:rsidR="00EA3D3A" w:rsidRPr="00884E20">
        <w:rPr>
          <w:rFonts w:ascii="Open Sans" w:hAnsi="Open Sans" w:cs="Open Sans"/>
          <w:sz w:val="20"/>
          <w:szCs w:val="20"/>
        </w:rPr>
        <w:t xml:space="preserve">, </w:t>
      </w:r>
      <w:r w:rsidR="00665988" w:rsidRPr="00884E20">
        <w:rPr>
          <w:rFonts w:ascii="Open Sans" w:hAnsi="Open Sans" w:cs="Open Sans"/>
          <w:sz w:val="20"/>
          <w:szCs w:val="20"/>
        </w:rPr>
        <w:t xml:space="preserve">as listed above. </w:t>
      </w:r>
    </w:p>
    <w:p w14:paraId="2371A85B" w14:textId="77777777" w:rsidR="00B4533E" w:rsidRPr="00884E20" w:rsidRDefault="00B4533E" w:rsidP="00B4533E">
      <w:pPr>
        <w:rPr>
          <w:rFonts w:ascii="Open Sans" w:hAnsi="Open Sans" w:cs="Open Sans"/>
          <w:b/>
          <w:bCs/>
          <w:sz w:val="20"/>
          <w:szCs w:val="20"/>
        </w:rPr>
      </w:pPr>
      <w:r w:rsidRPr="00884E20">
        <w:rPr>
          <w:rFonts w:ascii="Open Sans" w:hAnsi="Open Sans" w:cs="Open Sans"/>
          <w:b/>
          <w:bCs/>
          <w:color w:val="156082" w:themeColor="accent1"/>
          <w:sz w:val="20"/>
          <w:szCs w:val="20"/>
        </w:rPr>
        <w:t>19. Do you think there is currently a viable investment landscape for unabated gas generation to later convert to low carbon alternatives? If not, please set out what further measures would be needed</w:t>
      </w:r>
      <w:r w:rsidRPr="00884E20">
        <w:rPr>
          <w:rFonts w:ascii="Open Sans" w:hAnsi="Open Sans" w:cs="Open Sans"/>
          <w:b/>
          <w:bCs/>
          <w:sz w:val="20"/>
          <w:szCs w:val="20"/>
        </w:rPr>
        <w:t>.</w:t>
      </w:r>
    </w:p>
    <w:p w14:paraId="447B2E49" w14:textId="7F9843D8" w:rsidR="00665988" w:rsidRPr="00884E20" w:rsidRDefault="00BA6B4A" w:rsidP="00B4533E">
      <w:pPr>
        <w:rPr>
          <w:rFonts w:ascii="Open Sans" w:hAnsi="Open Sans" w:cs="Open Sans"/>
          <w:sz w:val="20"/>
          <w:szCs w:val="20"/>
        </w:rPr>
      </w:pPr>
      <w:r w:rsidRPr="00884E20">
        <w:rPr>
          <w:rFonts w:ascii="Open Sans" w:hAnsi="Open Sans" w:cs="Open Sans"/>
          <w:sz w:val="20"/>
          <w:szCs w:val="20"/>
        </w:rPr>
        <w:t xml:space="preserve">No, as described in question 18 we do not believe that </w:t>
      </w:r>
      <w:r w:rsidR="00014557" w:rsidRPr="00884E20">
        <w:rPr>
          <w:rFonts w:ascii="Open Sans" w:hAnsi="Open Sans" w:cs="Open Sans"/>
          <w:sz w:val="20"/>
          <w:szCs w:val="20"/>
        </w:rPr>
        <w:t>unabated gas generation is likely to have the time or investor confidence to later decarbonise, and</w:t>
      </w:r>
      <w:r w:rsidR="007863A4" w:rsidRPr="00884E20">
        <w:rPr>
          <w:rFonts w:ascii="Open Sans" w:hAnsi="Open Sans" w:cs="Open Sans"/>
          <w:sz w:val="20"/>
          <w:szCs w:val="20"/>
        </w:rPr>
        <w:t xml:space="preserve"> that their use does not align with the Government net zero power system target for 2035. </w:t>
      </w:r>
      <w:r w:rsidR="00F82271">
        <w:rPr>
          <w:rFonts w:ascii="Open Sans" w:hAnsi="Open Sans" w:cs="Open Sans"/>
          <w:sz w:val="20"/>
          <w:szCs w:val="20"/>
        </w:rPr>
        <w:t>Such generation should not have a</w:t>
      </w:r>
      <w:r w:rsidR="004804A9">
        <w:rPr>
          <w:rFonts w:ascii="Open Sans" w:hAnsi="Open Sans" w:cs="Open Sans"/>
          <w:sz w:val="20"/>
          <w:szCs w:val="20"/>
        </w:rPr>
        <w:t xml:space="preserve">ny </w:t>
      </w:r>
      <w:r w:rsidR="00DC6A20">
        <w:rPr>
          <w:rFonts w:ascii="Open Sans" w:hAnsi="Open Sans" w:cs="Open Sans"/>
          <w:sz w:val="20"/>
          <w:szCs w:val="20"/>
        </w:rPr>
        <w:t xml:space="preserve">ongoing </w:t>
      </w:r>
      <w:r w:rsidR="004804A9">
        <w:rPr>
          <w:rFonts w:ascii="Open Sans" w:hAnsi="Open Sans" w:cs="Open Sans"/>
          <w:sz w:val="20"/>
          <w:szCs w:val="20"/>
        </w:rPr>
        <w:t xml:space="preserve">contracts after 2035. </w:t>
      </w:r>
      <w:r w:rsidR="00B26CFB" w:rsidRPr="00884E20">
        <w:rPr>
          <w:rFonts w:ascii="Open Sans" w:hAnsi="Open Sans" w:cs="Open Sans"/>
          <w:sz w:val="20"/>
          <w:szCs w:val="20"/>
        </w:rPr>
        <w:t xml:space="preserve">Support of new unabated gas generation today is very likely to result in stranded assets being both a waste of </w:t>
      </w:r>
      <w:r w:rsidR="00A0759E" w:rsidRPr="00884E20">
        <w:rPr>
          <w:rFonts w:ascii="Open Sans" w:hAnsi="Open Sans" w:cs="Open Sans"/>
          <w:sz w:val="20"/>
          <w:szCs w:val="20"/>
        </w:rPr>
        <w:t>capacity market budget</w:t>
      </w:r>
      <w:r w:rsidR="005A3038" w:rsidRPr="00884E20">
        <w:rPr>
          <w:rFonts w:ascii="Open Sans" w:hAnsi="Open Sans" w:cs="Open Sans"/>
          <w:sz w:val="20"/>
          <w:szCs w:val="20"/>
        </w:rPr>
        <w:t xml:space="preserve"> </w:t>
      </w:r>
      <w:r w:rsidR="00B26CFB" w:rsidRPr="00884E20">
        <w:rPr>
          <w:rFonts w:ascii="Open Sans" w:hAnsi="Open Sans" w:cs="Open Sans"/>
          <w:sz w:val="20"/>
          <w:szCs w:val="20"/>
        </w:rPr>
        <w:t xml:space="preserve">and leading to more expensive decarbonisation </w:t>
      </w:r>
      <w:r w:rsidR="005A3038" w:rsidRPr="00884E20">
        <w:rPr>
          <w:rFonts w:ascii="Open Sans" w:hAnsi="Open Sans" w:cs="Open Sans"/>
          <w:sz w:val="20"/>
          <w:szCs w:val="20"/>
        </w:rPr>
        <w:t>actions</w:t>
      </w:r>
      <w:r w:rsidR="00B26CFB" w:rsidRPr="00884E20">
        <w:rPr>
          <w:rFonts w:ascii="Open Sans" w:hAnsi="Open Sans" w:cs="Open Sans"/>
          <w:sz w:val="20"/>
          <w:szCs w:val="20"/>
        </w:rPr>
        <w:t xml:space="preserve"> in the future. </w:t>
      </w:r>
    </w:p>
    <w:p w14:paraId="37742A61" w14:textId="3215A3B2" w:rsidR="007863A4" w:rsidRPr="00884E20" w:rsidRDefault="0065738F" w:rsidP="00B4533E">
      <w:pPr>
        <w:rPr>
          <w:rFonts w:ascii="Open Sans" w:hAnsi="Open Sans" w:cs="Open Sans"/>
          <w:sz w:val="20"/>
          <w:szCs w:val="20"/>
        </w:rPr>
      </w:pPr>
      <w:r w:rsidRPr="00884E20">
        <w:rPr>
          <w:rFonts w:ascii="Open Sans" w:hAnsi="Open Sans" w:cs="Open Sans"/>
          <w:sz w:val="20"/>
          <w:szCs w:val="20"/>
        </w:rPr>
        <w:t>Instead,</w:t>
      </w:r>
      <w:r w:rsidR="00B26CFB" w:rsidRPr="00884E20">
        <w:rPr>
          <w:rFonts w:ascii="Open Sans" w:hAnsi="Open Sans" w:cs="Open Sans"/>
          <w:sz w:val="20"/>
          <w:szCs w:val="20"/>
        </w:rPr>
        <w:t xml:space="preserve"> the capacity market should be focused on the delivery of</w:t>
      </w:r>
      <w:r w:rsidR="00A02CB6" w:rsidRPr="00884E20">
        <w:rPr>
          <w:rFonts w:ascii="Open Sans" w:hAnsi="Open Sans" w:cs="Open Sans"/>
          <w:sz w:val="20"/>
          <w:szCs w:val="20"/>
        </w:rPr>
        <w:t xml:space="preserve"> renewable generation, including baseload capacity like </w:t>
      </w:r>
      <w:r w:rsidRPr="00884E20">
        <w:rPr>
          <w:rFonts w:ascii="Open Sans" w:hAnsi="Open Sans" w:cs="Open Sans"/>
          <w:sz w:val="20"/>
          <w:szCs w:val="20"/>
        </w:rPr>
        <w:t>bioenergy with carbon capture and storage, and the wide range of storage technologies</w:t>
      </w:r>
      <w:r w:rsidR="00D36454" w:rsidRPr="00884E20">
        <w:rPr>
          <w:rFonts w:ascii="Open Sans" w:hAnsi="Open Sans" w:cs="Open Sans"/>
          <w:sz w:val="20"/>
          <w:szCs w:val="20"/>
        </w:rPr>
        <w:t>,</w:t>
      </w:r>
      <w:r w:rsidRPr="00884E20">
        <w:rPr>
          <w:rFonts w:ascii="Open Sans" w:hAnsi="Open Sans" w:cs="Open Sans"/>
          <w:sz w:val="20"/>
          <w:szCs w:val="20"/>
        </w:rPr>
        <w:t xml:space="preserve"> including hydrogen. </w:t>
      </w:r>
    </w:p>
    <w:p w14:paraId="5A54655A" w14:textId="77777777" w:rsidR="00B4533E" w:rsidRPr="00884E20" w:rsidRDefault="00B4533E" w:rsidP="00B4533E">
      <w:pPr>
        <w:rPr>
          <w:rFonts w:ascii="Open Sans" w:hAnsi="Open Sans" w:cs="Open Sans"/>
          <w:b/>
          <w:bCs/>
          <w:color w:val="156082" w:themeColor="accent1"/>
          <w:sz w:val="20"/>
          <w:szCs w:val="20"/>
        </w:rPr>
      </w:pPr>
      <w:r w:rsidRPr="00884E20">
        <w:rPr>
          <w:rFonts w:ascii="Open Sans" w:hAnsi="Open Sans" w:cs="Open Sans"/>
          <w:b/>
          <w:bCs/>
          <w:color w:val="156082" w:themeColor="accent1"/>
          <w:sz w:val="20"/>
          <w:szCs w:val="20"/>
        </w:rPr>
        <w:t>20. Do you agree that an Optimised CM and the work set out in Appendix 3 will sufficiently incentivise the deployment and utilisation of distributed low carbon flexibility? If not, please set out what further measures would be needed.</w:t>
      </w:r>
    </w:p>
    <w:p w14:paraId="0C27FB1E" w14:textId="22DC0D8E" w:rsidR="0065738F" w:rsidRPr="00884E20" w:rsidRDefault="008852C6" w:rsidP="00B4533E">
      <w:pPr>
        <w:rPr>
          <w:rFonts w:ascii="Open Sans" w:hAnsi="Open Sans" w:cs="Open Sans"/>
          <w:sz w:val="20"/>
          <w:szCs w:val="20"/>
        </w:rPr>
      </w:pPr>
      <w:r w:rsidRPr="00884E20">
        <w:rPr>
          <w:rFonts w:ascii="Open Sans" w:hAnsi="Open Sans" w:cs="Open Sans"/>
          <w:sz w:val="20"/>
          <w:szCs w:val="20"/>
        </w:rPr>
        <w:t xml:space="preserve">We agree that there is a significant number of workstreams underway that will help </w:t>
      </w:r>
      <w:r w:rsidR="00291644" w:rsidRPr="00884E20">
        <w:rPr>
          <w:rFonts w:ascii="Open Sans" w:hAnsi="Open Sans" w:cs="Open Sans"/>
          <w:sz w:val="20"/>
          <w:szCs w:val="20"/>
        </w:rPr>
        <w:t xml:space="preserve">the delivery of distributed low carbon flexibility. We also welcome the fact that these are well reviewed in Appendix 3, which we hope will also encourage greater joined up thinking </w:t>
      </w:r>
      <w:r w:rsidR="00D36454" w:rsidRPr="00884E20">
        <w:rPr>
          <w:rFonts w:ascii="Open Sans" w:hAnsi="Open Sans" w:cs="Open Sans"/>
          <w:sz w:val="20"/>
          <w:szCs w:val="20"/>
        </w:rPr>
        <w:t>regarding</w:t>
      </w:r>
      <w:r w:rsidR="00291644" w:rsidRPr="00884E20">
        <w:rPr>
          <w:rFonts w:ascii="Open Sans" w:hAnsi="Open Sans" w:cs="Open Sans"/>
          <w:sz w:val="20"/>
          <w:szCs w:val="20"/>
        </w:rPr>
        <w:t xml:space="preserve"> how these separate policies are delivere</w:t>
      </w:r>
      <w:r w:rsidR="00A81E7D" w:rsidRPr="00884E20">
        <w:rPr>
          <w:rFonts w:ascii="Open Sans" w:hAnsi="Open Sans" w:cs="Open Sans"/>
          <w:sz w:val="20"/>
          <w:szCs w:val="20"/>
        </w:rPr>
        <w:t>d</w:t>
      </w:r>
      <w:r w:rsidR="00B51319" w:rsidRPr="00884E20">
        <w:rPr>
          <w:rFonts w:ascii="Open Sans" w:hAnsi="Open Sans" w:cs="Open Sans"/>
          <w:sz w:val="20"/>
          <w:szCs w:val="20"/>
        </w:rPr>
        <w:t xml:space="preserve"> together.  The </w:t>
      </w:r>
      <w:r w:rsidR="00A81E7D" w:rsidRPr="00884E20">
        <w:rPr>
          <w:rFonts w:ascii="Open Sans" w:hAnsi="Open Sans" w:cs="Open Sans"/>
          <w:sz w:val="20"/>
          <w:szCs w:val="20"/>
        </w:rPr>
        <w:t xml:space="preserve">REMA team </w:t>
      </w:r>
      <w:r w:rsidR="00B51319" w:rsidRPr="00884E20">
        <w:rPr>
          <w:rFonts w:ascii="Open Sans" w:hAnsi="Open Sans" w:cs="Open Sans"/>
          <w:sz w:val="20"/>
          <w:szCs w:val="20"/>
        </w:rPr>
        <w:t xml:space="preserve">should play </w:t>
      </w:r>
      <w:r w:rsidR="00D36454" w:rsidRPr="00884E20">
        <w:rPr>
          <w:rFonts w:ascii="Open Sans" w:hAnsi="Open Sans" w:cs="Open Sans"/>
          <w:sz w:val="20"/>
          <w:szCs w:val="20"/>
        </w:rPr>
        <w:t>an</w:t>
      </w:r>
      <w:r w:rsidR="00B51319" w:rsidRPr="00884E20">
        <w:rPr>
          <w:rFonts w:ascii="Open Sans" w:hAnsi="Open Sans" w:cs="Open Sans"/>
          <w:sz w:val="20"/>
          <w:szCs w:val="20"/>
        </w:rPr>
        <w:t xml:space="preserve"> ongoing role </w:t>
      </w:r>
      <w:r w:rsidR="00C155AD" w:rsidRPr="00884E20">
        <w:rPr>
          <w:rFonts w:ascii="Open Sans" w:hAnsi="Open Sans" w:cs="Open Sans"/>
          <w:sz w:val="20"/>
          <w:szCs w:val="20"/>
        </w:rPr>
        <w:t xml:space="preserve">in both </w:t>
      </w:r>
      <w:r w:rsidR="00C155AD" w:rsidRPr="00884E20">
        <w:rPr>
          <w:rFonts w:ascii="Open Sans" w:hAnsi="Open Sans" w:cs="Open Sans"/>
          <w:sz w:val="20"/>
          <w:szCs w:val="20"/>
        </w:rPr>
        <w:lastRenderedPageBreak/>
        <w:t>monitoring the progress of these polices, ensuring</w:t>
      </w:r>
      <w:r w:rsidR="00276661" w:rsidRPr="00884E20">
        <w:rPr>
          <w:rFonts w:ascii="Open Sans" w:hAnsi="Open Sans" w:cs="Open Sans"/>
          <w:sz w:val="20"/>
          <w:szCs w:val="20"/>
        </w:rPr>
        <w:t xml:space="preserve"> any</w:t>
      </w:r>
      <w:r w:rsidR="00C155AD" w:rsidRPr="00884E20">
        <w:rPr>
          <w:rFonts w:ascii="Open Sans" w:hAnsi="Open Sans" w:cs="Open Sans"/>
          <w:sz w:val="20"/>
          <w:szCs w:val="20"/>
        </w:rPr>
        <w:t xml:space="preserve"> additional delays are avoided and ensuring joined up policy making. </w:t>
      </w:r>
    </w:p>
    <w:p w14:paraId="7940C7BF" w14:textId="474AAC1A" w:rsidR="00E23AEB" w:rsidRPr="00884E20" w:rsidRDefault="005329CD" w:rsidP="00B4533E">
      <w:pPr>
        <w:rPr>
          <w:rFonts w:ascii="Open Sans" w:hAnsi="Open Sans" w:cs="Open Sans"/>
          <w:sz w:val="20"/>
          <w:szCs w:val="20"/>
        </w:rPr>
      </w:pPr>
      <w:r w:rsidRPr="00884E20">
        <w:rPr>
          <w:rFonts w:ascii="Open Sans" w:hAnsi="Open Sans" w:cs="Open Sans"/>
          <w:sz w:val="20"/>
          <w:szCs w:val="20"/>
        </w:rPr>
        <w:t>We also stress that delivery of these work</w:t>
      </w:r>
      <w:r w:rsidR="002149CD" w:rsidRPr="00884E20">
        <w:rPr>
          <w:rFonts w:ascii="Open Sans" w:hAnsi="Open Sans" w:cs="Open Sans"/>
          <w:sz w:val="20"/>
          <w:szCs w:val="20"/>
        </w:rPr>
        <w:t xml:space="preserve">streams need to be accompanied by critical moves to remove the </w:t>
      </w:r>
      <w:r w:rsidR="00217833" w:rsidRPr="00884E20">
        <w:rPr>
          <w:rFonts w:ascii="Open Sans" w:hAnsi="Open Sans" w:cs="Open Sans"/>
          <w:sz w:val="20"/>
          <w:szCs w:val="20"/>
        </w:rPr>
        <w:t>physical barriers to</w:t>
      </w:r>
      <w:r w:rsidR="009D564C" w:rsidRPr="00884E20">
        <w:rPr>
          <w:rFonts w:ascii="Open Sans" w:hAnsi="Open Sans" w:cs="Open Sans"/>
          <w:sz w:val="20"/>
          <w:szCs w:val="20"/>
        </w:rPr>
        <w:t xml:space="preserve"> the deployment</w:t>
      </w:r>
      <w:r w:rsidR="00217833" w:rsidRPr="00884E20">
        <w:rPr>
          <w:rFonts w:ascii="Open Sans" w:hAnsi="Open Sans" w:cs="Open Sans"/>
          <w:sz w:val="20"/>
          <w:szCs w:val="20"/>
        </w:rPr>
        <w:t xml:space="preserve"> </w:t>
      </w:r>
      <w:r w:rsidR="00270FAD" w:rsidRPr="00884E20">
        <w:rPr>
          <w:rFonts w:ascii="Open Sans" w:hAnsi="Open Sans" w:cs="Open Sans"/>
          <w:sz w:val="20"/>
          <w:szCs w:val="20"/>
        </w:rPr>
        <w:t xml:space="preserve">low carbon flexible generation. </w:t>
      </w:r>
      <w:r w:rsidR="009D564C" w:rsidRPr="00884E20">
        <w:rPr>
          <w:rFonts w:ascii="Open Sans" w:hAnsi="Open Sans" w:cs="Open Sans"/>
          <w:sz w:val="20"/>
          <w:szCs w:val="20"/>
        </w:rPr>
        <w:t>This</w:t>
      </w:r>
      <w:r w:rsidR="00270FAD" w:rsidRPr="00884E20">
        <w:rPr>
          <w:rFonts w:ascii="Open Sans" w:hAnsi="Open Sans" w:cs="Open Sans"/>
          <w:sz w:val="20"/>
          <w:szCs w:val="20"/>
        </w:rPr>
        <w:t xml:space="preserve"> includes addressing grid capacity </w:t>
      </w:r>
      <w:r w:rsidR="007B53AF" w:rsidRPr="00884E20">
        <w:rPr>
          <w:rFonts w:ascii="Open Sans" w:hAnsi="Open Sans" w:cs="Open Sans"/>
          <w:sz w:val="20"/>
          <w:szCs w:val="20"/>
        </w:rPr>
        <w:t>constraints</w:t>
      </w:r>
      <w:r w:rsidR="00270FAD" w:rsidRPr="00884E20">
        <w:rPr>
          <w:rFonts w:ascii="Open Sans" w:hAnsi="Open Sans" w:cs="Open Sans"/>
          <w:sz w:val="20"/>
          <w:szCs w:val="20"/>
        </w:rPr>
        <w:t xml:space="preserve"> and speeding up planning </w:t>
      </w:r>
      <w:r w:rsidR="007B53AF" w:rsidRPr="00884E20">
        <w:rPr>
          <w:rFonts w:ascii="Open Sans" w:hAnsi="Open Sans" w:cs="Open Sans"/>
          <w:sz w:val="20"/>
          <w:szCs w:val="20"/>
        </w:rPr>
        <w:t xml:space="preserve">processes. Failure to address these fundamental barriers will undermine any work that is done to address market signals and behaviours. If the generation </w:t>
      </w:r>
      <w:r w:rsidR="00AD5672" w:rsidRPr="00884E20">
        <w:rPr>
          <w:rFonts w:ascii="Open Sans" w:hAnsi="Open Sans" w:cs="Open Sans"/>
          <w:sz w:val="20"/>
          <w:szCs w:val="20"/>
        </w:rPr>
        <w:t>cannot</w:t>
      </w:r>
      <w:r w:rsidR="007B53AF" w:rsidRPr="00884E20">
        <w:rPr>
          <w:rFonts w:ascii="Open Sans" w:hAnsi="Open Sans" w:cs="Open Sans"/>
          <w:sz w:val="20"/>
          <w:szCs w:val="20"/>
        </w:rPr>
        <w:t xml:space="preserve"> be built and connected, then it will not </w:t>
      </w:r>
      <w:r w:rsidR="009D564C" w:rsidRPr="00884E20">
        <w:rPr>
          <w:rFonts w:ascii="Open Sans" w:hAnsi="Open Sans" w:cs="Open Sans"/>
          <w:sz w:val="20"/>
          <w:szCs w:val="20"/>
        </w:rPr>
        <w:t>be</w:t>
      </w:r>
      <w:r w:rsidR="007B53AF" w:rsidRPr="00884E20">
        <w:rPr>
          <w:rFonts w:ascii="Open Sans" w:hAnsi="Open Sans" w:cs="Open Sans"/>
          <w:sz w:val="20"/>
          <w:szCs w:val="20"/>
        </w:rPr>
        <w:t xml:space="preserve"> there to participate in the market. </w:t>
      </w:r>
    </w:p>
    <w:p w14:paraId="25F38CE2" w14:textId="64FD41D7" w:rsidR="00B4533E" w:rsidRPr="00884E20" w:rsidRDefault="00B4533E" w:rsidP="00B4533E">
      <w:pPr>
        <w:rPr>
          <w:rFonts w:ascii="Open Sans" w:hAnsi="Open Sans" w:cs="Open Sans"/>
          <w:b/>
          <w:bCs/>
          <w:color w:val="156082" w:themeColor="accent1"/>
          <w:sz w:val="20"/>
          <w:szCs w:val="20"/>
        </w:rPr>
      </w:pPr>
      <w:r w:rsidRPr="00884E20">
        <w:rPr>
          <w:rFonts w:ascii="Open Sans" w:hAnsi="Open Sans" w:cs="Open Sans"/>
          <w:b/>
          <w:bCs/>
          <w:color w:val="156082" w:themeColor="accent1"/>
          <w:sz w:val="20"/>
          <w:szCs w:val="20"/>
        </w:rPr>
        <w:t>21. Do you agree that our combined proposed package of reforms (bespoke mechanisms for certain low carbon flexible technologies, sharper operational signals, and an Optimised Capacity Market) is sufficient to incentivise flexibility in the long-term? Please set out any other necessary measures.</w:t>
      </w:r>
    </w:p>
    <w:p w14:paraId="0B707646" w14:textId="361034D4" w:rsidR="00B4533E" w:rsidRPr="00884E20" w:rsidRDefault="00861AF4" w:rsidP="00B4533E">
      <w:pPr>
        <w:rPr>
          <w:rFonts w:ascii="Open Sans" w:hAnsi="Open Sans" w:cs="Open Sans"/>
          <w:sz w:val="20"/>
          <w:szCs w:val="20"/>
        </w:rPr>
      </w:pPr>
      <w:r w:rsidRPr="00884E20">
        <w:rPr>
          <w:rFonts w:ascii="Open Sans" w:hAnsi="Open Sans" w:cs="Open Sans"/>
          <w:sz w:val="20"/>
          <w:szCs w:val="20"/>
        </w:rPr>
        <w:t xml:space="preserve">The REA strongly support the use of additional bespoke mechanisms to see the establishment of </w:t>
      </w:r>
      <w:r w:rsidR="004F0506" w:rsidRPr="00884E20">
        <w:rPr>
          <w:rFonts w:ascii="Open Sans" w:hAnsi="Open Sans" w:cs="Open Sans"/>
          <w:sz w:val="20"/>
          <w:szCs w:val="20"/>
        </w:rPr>
        <w:t xml:space="preserve">nascent sectors including those of long duration energy </w:t>
      </w:r>
      <w:r w:rsidR="009B3EE3" w:rsidRPr="00884E20">
        <w:rPr>
          <w:rFonts w:ascii="Open Sans" w:hAnsi="Open Sans" w:cs="Open Sans"/>
          <w:sz w:val="20"/>
          <w:szCs w:val="20"/>
        </w:rPr>
        <w:t>storage</w:t>
      </w:r>
      <w:r w:rsidR="004F0506" w:rsidRPr="00884E20">
        <w:rPr>
          <w:rFonts w:ascii="Open Sans" w:hAnsi="Open Sans" w:cs="Open Sans"/>
          <w:sz w:val="20"/>
          <w:szCs w:val="20"/>
        </w:rPr>
        <w:t xml:space="preserve">, low carbon hydrogen production and carbon capture and storage. </w:t>
      </w:r>
      <w:r w:rsidR="00D374A1" w:rsidRPr="00884E20">
        <w:rPr>
          <w:rFonts w:ascii="Open Sans" w:hAnsi="Open Sans" w:cs="Open Sans"/>
          <w:sz w:val="20"/>
          <w:szCs w:val="20"/>
        </w:rPr>
        <w:t xml:space="preserve">These </w:t>
      </w:r>
      <w:r w:rsidR="009B3EE3" w:rsidRPr="00884E20">
        <w:rPr>
          <w:rFonts w:ascii="Open Sans" w:hAnsi="Open Sans" w:cs="Open Sans"/>
          <w:sz w:val="20"/>
          <w:szCs w:val="20"/>
        </w:rPr>
        <w:t>mechanisms</w:t>
      </w:r>
      <w:r w:rsidR="00D374A1" w:rsidRPr="00884E20">
        <w:rPr>
          <w:rFonts w:ascii="Open Sans" w:hAnsi="Open Sans" w:cs="Open Sans"/>
          <w:sz w:val="20"/>
          <w:szCs w:val="20"/>
        </w:rPr>
        <w:t xml:space="preserve"> need to be established as a </w:t>
      </w:r>
      <w:r w:rsidR="00BE16CA" w:rsidRPr="00884E20">
        <w:rPr>
          <w:rFonts w:ascii="Open Sans" w:hAnsi="Open Sans" w:cs="Open Sans"/>
          <w:sz w:val="20"/>
          <w:szCs w:val="20"/>
        </w:rPr>
        <w:t>matter</w:t>
      </w:r>
      <w:r w:rsidR="00D374A1" w:rsidRPr="00884E20">
        <w:rPr>
          <w:rFonts w:ascii="Open Sans" w:hAnsi="Open Sans" w:cs="Open Sans"/>
          <w:sz w:val="20"/>
          <w:szCs w:val="20"/>
        </w:rPr>
        <w:t xml:space="preserve"> of urgency so that they can </w:t>
      </w:r>
      <w:r w:rsidR="00F7136A" w:rsidRPr="00884E20">
        <w:rPr>
          <w:rFonts w:ascii="Open Sans" w:hAnsi="Open Sans" w:cs="Open Sans"/>
          <w:sz w:val="20"/>
          <w:szCs w:val="20"/>
        </w:rPr>
        <w:t xml:space="preserve">mature </w:t>
      </w:r>
      <w:r w:rsidR="00D374A1" w:rsidRPr="00884E20">
        <w:rPr>
          <w:rFonts w:ascii="Open Sans" w:hAnsi="Open Sans" w:cs="Open Sans"/>
          <w:sz w:val="20"/>
          <w:szCs w:val="20"/>
        </w:rPr>
        <w:t xml:space="preserve">and then be able to respond </w:t>
      </w:r>
      <w:r w:rsidR="009B3EE3" w:rsidRPr="00884E20">
        <w:rPr>
          <w:rFonts w:ascii="Open Sans" w:hAnsi="Open Sans" w:cs="Open Sans"/>
          <w:sz w:val="20"/>
          <w:szCs w:val="20"/>
        </w:rPr>
        <w:t xml:space="preserve">to sharper market signals and </w:t>
      </w:r>
      <w:r w:rsidR="00F7136A" w:rsidRPr="00884E20">
        <w:rPr>
          <w:rFonts w:ascii="Open Sans" w:hAnsi="Open Sans" w:cs="Open Sans"/>
          <w:sz w:val="20"/>
          <w:szCs w:val="20"/>
        </w:rPr>
        <w:t xml:space="preserve">an optimised capacity market. Failure to prioritise their delivery will make REMA market reforms less successful and delay delivery of overall decarbonisation ambitions.  A key commitment from this second REMA consultation should be to </w:t>
      </w:r>
      <w:r w:rsidR="00040547" w:rsidRPr="00884E20">
        <w:rPr>
          <w:rFonts w:ascii="Open Sans" w:hAnsi="Open Sans" w:cs="Open Sans"/>
          <w:sz w:val="20"/>
          <w:szCs w:val="20"/>
        </w:rPr>
        <w:t>prioritise</w:t>
      </w:r>
      <w:r w:rsidR="00F7136A" w:rsidRPr="00884E20">
        <w:rPr>
          <w:rFonts w:ascii="Open Sans" w:hAnsi="Open Sans" w:cs="Open Sans"/>
          <w:sz w:val="20"/>
          <w:szCs w:val="20"/>
        </w:rPr>
        <w:t xml:space="preserve"> delivery of these bespoke mechanism to get those market going while further capacity market and CfD reforms are introduced. </w:t>
      </w:r>
    </w:p>
    <w:p w14:paraId="7476096F" w14:textId="77777777" w:rsidR="00B4533E" w:rsidRPr="00884E20" w:rsidRDefault="00B4533E" w:rsidP="00B4533E">
      <w:pPr>
        <w:rPr>
          <w:rFonts w:ascii="Open Sans" w:hAnsi="Open Sans" w:cs="Open Sans"/>
          <w:b/>
          <w:bCs/>
          <w:color w:val="156082" w:themeColor="accent1"/>
          <w:sz w:val="20"/>
          <w:szCs w:val="20"/>
          <w:u w:val="single"/>
        </w:rPr>
      </w:pPr>
      <w:r w:rsidRPr="00884E20">
        <w:rPr>
          <w:rFonts w:ascii="Open Sans" w:hAnsi="Open Sans" w:cs="Open Sans"/>
          <w:b/>
          <w:bCs/>
          <w:color w:val="156082" w:themeColor="accent1"/>
          <w:sz w:val="20"/>
          <w:szCs w:val="20"/>
          <w:u w:val="single"/>
        </w:rPr>
        <w:t xml:space="preserve">Challenge 4: Operating and optimising a renewables-based system, </w:t>
      </w:r>
      <w:proofErr w:type="gramStart"/>
      <w:r w:rsidRPr="00884E20">
        <w:rPr>
          <w:rFonts w:ascii="Open Sans" w:hAnsi="Open Sans" w:cs="Open Sans"/>
          <w:b/>
          <w:bCs/>
          <w:color w:val="156082" w:themeColor="accent1"/>
          <w:sz w:val="20"/>
          <w:szCs w:val="20"/>
          <w:u w:val="single"/>
        </w:rPr>
        <w:t>cost-effectively</w:t>
      </w:r>
      <w:proofErr w:type="gramEnd"/>
    </w:p>
    <w:p w14:paraId="6F54D564" w14:textId="7D813149" w:rsidR="00B4533E" w:rsidRPr="00884E20" w:rsidRDefault="00B4533E" w:rsidP="00B4533E">
      <w:pPr>
        <w:rPr>
          <w:rFonts w:ascii="Open Sans" w:hAnsi="Open Sans" w:cs="Open Sans"/>
          <w:b/>
          <w:bCs/>
          <w:sz w:val="20"/>
          <w:szCs w:val="20"/>
        </w:rPr>
      </w:pPr>
      <w:r w:rsidRPr="00884E20">
        <w:rPr>
          <w:rFonts w:ascii="Open Sans" w:hAnsi="Open Sans" w:cs="Open Sans"/>
          <w:b/>
          <w:bCs/>
          <w:color w:val="156082" w:themeColor="accent1"/>
          <w:sz w:val="20"/>
          <w:szCs w:val="20"/>
        </w:rPr>
        <w:t>22. Do you agree with the key design choices we have identified in the consultation and in Appendix 4 for zonal pricing? Please detail any missing design considerations</w:t>
      </w:r>
      <w:r w:rsidRPr="00884E20">
        <w:rPr>
          <w:rFonts w:ascii="Open Sans" w:hAnsi="Open Sans" w:cs="Open Sans"/>
          <w:b/>
          <w:bCs/>
          <w:sz w:val="20"/>
          <w:szCs w:val="20"/>
        </w:rPr>
        <w:t>.</w:t>
      </w:r>
    </w:p>
    <w:p w14:paraId="1394729D" w14:textId="32DA8718" w:rsidR="006A3912" w:rsidRPr="00884E20" w:rsidRDefault="006A3912" w:rsidP="00B4533E">
      <w:pPr>
        <w:rPr>
          <w:rFonts w:ascii="Open Sans" w:hAnsi="Open Sans" w:cs="Open Sans"/>
          <w:sz w:val="20"/>
          <w:szCs w:val="20"/>
        </w:rPr>
      </w:pPr>
      <w:r w:rsidRPr="00884E20">
        <w:rPr>
          <w:rFonts w:ascii="Open Sans" w:hAnsi="Open Sans" w:cs="Open Sans"/>
          <w:sz w:val="20"/>
          <w:szCs w:val="20"/>
        </w:rPr>
        <w:t xml:space="preserve">We recognise and agree with </w:t>
      </w:r>
      <w:r w:rsidR="000F1EA7" w:rsidRPr="00884E20">
        <w:rPr>
          <w:rFonts w:ascii="Open Sans" w:hAnsi="Open Sans" w:cs="Open Sans"/>
          <w:sz w:val="20"/>
          <w:szCs w:val="20"/>
        </w:rPr>
        <w:t>the key</w:t>
      </w:r>
      <w:r w:rsidRPr="00884E20">
        <w:rPr>
          <w:rFonts w:ascii="Open Sans" w:hAnsi="Open Sans" w:cs="Open Sans"/>
          <w:sz w:val="20"/>
          <w:szCs w:val="20"/>
        </w:rPr>
        <w:t xml:space="preserve"> design </w:t>
      </w:r>
      <w:r w:rsidR="00AB667B" w:rsidRPr="00884E20">
        <w:rPr>
          <w:rFonts w:ascii="Open Sans" w:hAnsi="Open Sans" w:cs="Open Sans"/>
          <w:sz w:val="20"/>
          <w:szCs w:val="20"/>
        </w:rPr>
        <w:t>choices</w:t>
      </w:r>
      <w:r w:rsidRPr="00884E20">
        <w:rPr>
          <w:rFonts w:ascii="Open Sans" w:hAnsi="Open Sans" w:cs="Open Sans"/>
          <w:sz w:val="20"/>
          <w:szCs w:val="20"/>
        </w:rPr>
        <w:t xml:space="preserve"> being considered in the </w:t>
      </w:r>
      <w:r w:rsidR="00AB667B" w:rsidRPr="00884E20">
        <w:rPr>
          <w:rFonts w:ascii="Open Sans" w:hAnsi="Open Sans" w:cs="Open Sans"/>
          <w:sz w:val="20"/>
          <w:szCs w:val="20"/>
        </w:rPr>
        <w:t>design</w:t>
      </w:r>
      <w:r w:rsidRPr="00884E20">
        <w:rPr>
          <w:rFonts w:ascii="Open Sans" w:hAnsi="Open Sans" w:cs="Open Sans"/>
          <w:sz w:val="20"/>
          <w:szCs w:val="20"/>
        </w:rPr>
        <w:t xml:space="preserve"> of zonal pricing. </w:t>
      </w:r>
      <w:r w:rsidR="00362940" w:rsidRPr="00884E20">
        <w:rPr>
          <w:rFonts w:ascii="Open Sans" w:hAnsi="Open Sans" w:cs="Open Sans"/>
          <w:sz w:val="20"/>
          <w:szCs w:val="20"/>
        </w:rPr>
        <w:t>We</w:t>
      </w:r>
      <w:r w:rsidRPr="00884E20">
        <w:rPr>
          <w:rFonts w:ascii="Open Sans" w:hAnsi="Open Sans" w:cs="Open Sans"/>
          <w:sz w:val="20"/>
          <w:szCs w:val="20"/>
        </w:rPr>
        <w:t xml:space="preserve"> are </w:t>
      </w:r>
      <w:r w:rsidR="00362940" w:rsidRPr="00884E20">
        <w:rPr>
          <w:rFonts w:ascii="Open Sans" w:hAnsi="Open Sans" w:cs="Open Sans"/>
          <w:sz w:val="20"/>
          <w:szCs w:val="20"/>
        </w:rPr>
        <w:t>pleased</w:t>
      </w:r>
      <w:r w:rsidRPr="00884E20">
        <w:rPr>
          <w:rFonts w:ascii="Open Sans" w:hAnsi="Open Sans" w:cs="Open Sans"/>
          <w:sz w:val="20"/>
          <w:szCs w:val="20"/>
        </w:rPr>
        <w:t xml:space="preserve"> to see that </w:t>
      </w:r>
      <w:r w:rsidR="00B2631A" w:rsidRPr="00884E20">
        <w:rPr>
          <w:rFonts w:ascii="Open Sans" w:hAnsi="Open Sans" w:cs="Open Sans"/>
          <w:sz w:val="20"/>
          <w:szCs w:val="20"/>
        </w:rPr>
        <w:t xml:space="preserve">treatment of existing generation is being </w:t>
      </w:r>
      <w:r w:rsidR="00A95142" w:rsidRPr="00884E20">
        <w:rPr>
          <w:rFonts w:ascii="Open Sans" w:hAnsi="Open Sans" w:cs="Open Sans"/>
          <w:sz w:val="20"/>
          <w:szCs w:val="20"/>
        </w:rPr>
        <w:t>closely analysed</w:t>
      </w:r>
      <w:r w:rsidR="00F92045" w:rsidRPr="00884E20">
        <w:rPr>
          <w:rFonts w:ascii="Open Sans" w:hAnsi="Open Sans" w:cs="Open Sans"/>
          <w:sz w:val="20"/>
          <w:szCs w:val="20"/>
        </w:rPr>
        <w:t>.</w:t>
      </w:r>
      <w:r w:rsidR="00B2631A" w:rsidRPr="00884E20">
        <w:rPr>
          <w:rFonts w:ascii="Open Sans" w:hAnsi="Open Sans" w:cs="Open Sans"/>
          <w:sz w:val="20"/>
          <w:szCs w:val="20"/>
        </w:rPr>
        <w:t xml:space="preserve"> This is </w:t>
      </w:r>
      <w:r w:rsidR="00AB667B" w:rsidRPr="00884E20">
        <w:rPr>
          <w:rFonts w:ascii="Open Sans" w:hAnsi="Open Sans" w:cs="Open Sans"/>
          <w:sz w:val="20"/>
          <w:szCs w:val="20"/>
        </w:rPr>
        <w:t>essential</w:t>
      </w:r>
      <w:r w:rsidR="00B2631A" w:rsidRPr="00884E20">
        <w:rPr>
          <w:rFonts w:ascii="Open Sans" w:hAnsi="Open Sans" w:cs="Open Sans"/>
          <w:sz w:val="20"/>
          <w:szCs w:val="20"/>
        </w:rPr>
        <w:t xml:space="preserve"> as such projects are very unlikely to have </w:t>
      </w:r>
      <w:r w:rsidR="00AB667B" w:rsidRPr="00884E20">
        <w:rPr>
          <w:rFonts w:ascii="Open Sans" w:hAnsi="Open Sans" w:cs="Open Sans"/>
          <w:sz w:val="20"/>
          <w:szCs w:val="20"/>
        </w:rPr>
        <w:t>practical</w:t>
      </w:r>
      <w:r w:rsidR="00B2631A" w:rsidRPr="00884E20">
        <w:rPr>
          <w:rFonts w:ascii="Open Sans" w:hAnsi="Open Sans" w:cs="Open Sans"/>
          <w:sz w:val="20"/>
          <w:szCs w:val="20"/>
        </w:rPr>
        <w:t xml:space="preserve"> way to relocate with </w:t>
      </w:r>
      <w:r w:rsidR="00F057F8" w:rsidRPr="00884E20">
        <w:rPr>
          <w:rFonts w:ascii="Open Sans" w:hAnsi="Open Sans" w:cs="Open Sans"/>
          <w:sz w:val="20"/>
          <w:szCs w:val="20"/>
        </w:rPr>
        <w:t xml:space="preserve">the introduction to zonal pricing. If the introduction of locational pricing was to </w:t>
      </w:r>
      <w:r w:rsidR="00AB667B" w:rsidRPr="00884E20">
        <w:rPr>
          <w:rFonts w:ascii="Open Sans" w:hAnsi="Open Sans" w:cs="Open Sans"/>
          <w:sz w:val="20"/>
          <w:szCs w:val="20"/>
        </w:rPr>
        <w:t>undermine</w:t>
      </w:r>
      <w:r w:rsidR="00F057F8" w:rsidRPr="00884E20">
        <w:rPr>
          <w:rFonts w:ascii="Open Sans" w:hAnsi="Open Sans" w:cs="Open Sans"/>
          <w:sz w:val="20"/>
          <w:szCs w:val="20"/>
        </w:rPr>
        <w:t xml:space="preserve"> existing asset </w:t>
      </w:r>
      <w:r w:rsidR="00F92045" w:rsidRPr="00884E20">
        <w:rPr>
          <w:rFonts w:ascii="Open Sans" w:hAnsi="Open Sans" w:cs="Open Sans"/>
          <w:sz w:val="20"/>
          <w:szCs w:val="20"/>
        </w:rPr>
        <w:t>value</w:t>
      </w:r>
      <w:r w:rsidR="00F057F8" w:rsidRPr="00884E20">
        <w:rPr>
          <w:rFonts w:ascii="Open Sans" w:hAnsi="Open Sans" w:cs="Open Sans"/>
          <w:sz w:val="20"/>
          <w:szCs w:val="20"/>
        </w:rPr>
        <w:t xml:space="preserve"> it will cause </w:t>
      </w:r>
      <w:r w:rsidR="00321696" w:rsidRPr="00884E20">
        <w:rPr>
          <w:rFonts w:ascii="Open Sans" w:hAnsi="Open Sans" w:cs="Open Sans"/>
          <w:sz w:val="20"/>
          <w:szCs w:val="20"/>
        </w:rPr>
        <w:t>very significant damage to investor confidence</w:t>
      </w:r>
      <w:r w:rsidR="00F92045" w:rsidRPr="00884E20">
        <w:rPr>
          <w:rFonts w:ascii="Open Sans" w:hAnsi="Open Sans" w:cs="Open Sans"/>
          <w:sz w:val="20"/>
          <w:szCs w:val="20"/>
        </w:rPr>
        <w:t xml:space="preserve"> and damage future scaling up of investment, a key objective of REMA. </w:t>
      </w:r>
      <w:r w:rsidR="00321696" w:rsidRPr="00884E20">
        <w:rPr>
          <w:rFonts w:ascii="Open Sans" w:hAnsi="Open Sans" w:cs="Open Sans"/>
          <w:sz w:val="20"/>
          <w:szCs w:val="20"/>
        </w:rPr>
        <w:t xml:space="preserve"> </w:t>
      </w:r>
    </w:p>
    <w:p w14:paraId="7679FF17" w14:textId="7B3E92D3" w:rsidR="00CC0BD1" w:rsidRPr="00884E20" w:rsidRDefault="004A096F" w:rsidP="00B4533E">
      <w:pPr>
        <w:rPr>
          <w:rFonts w:ascii="Open Sans" w:hAnsi="Open Sans" w:cs="Open Sans"/>
          <w:sz w:val="20"/>
          <w:szCs w:val="20"/>
        </w:rPr>
      </w:pPr>
      <w:r w:rsidRPr="00884E20">
        <w:rPr>
          <w:rFonts w:ascii="Open Sans" w:hAnsi="Open Sans" w:cs="Open Sans"/>
          <w:sz w:val="20"/>
          <w:szCs w:val="20"/>
        </w:rPr>
        <w:t xml:space="preserve">We also welcome the focus on the impact </w:t>
      </w:r>
      <w:r w:rsidR="00362940" w:rsidRPr="00884E20">
        <w:rPr>
          <w:rFonts w:ascii="Open Sans" w:hAnsi="Open Sans" w:cs="Open Sans"/>
          <w:sz w:val="20"/>
          <w:szCs w:val="20"/>
        </w:rPr>
        <w:t>to</w:t>
      </w:r>
      <w:r w:rsidRPr="00884E20">
        <w:rPr>
          <w:rFonts w:ascii="Open Sans" w:hAnsi="Open Sans" w:cs="Open Sans"/>
          <w:sz w:val="20"/>
          <w:szCs w:val="20"/>
        </w:rPr>
        <w:t xml:space="preserve"> the consumer.</w:t>
      </w:r>
      <w:r w:rsidR="00BF31EE" w:rsidRPr="00884E20">
        <w:rPr>
          <w:rFonts w:ascii="Open Sans" w:hAnsi="Open Sans" w:cs="Open Sans"/>
          <w:sz w:val="20"/>
          <w:szCs w:val="20"/>
        </w:rPr>
        <w:t xml:space="preserve"> We note that </w:t>
      </w:r>
      <w:r w:rsidR="00FC31F9" w:rsidRPr="00884E20">
        <w:rPr>
          <w:rFonts w:ascii="Open Sans" w:hAnsi="Open Sans" w:cs="Open Sans"/>
          <w:sz w:val="20"/>
          <w:szCs w:val="20"/>
        </w:rPr>
        <w:t xml:space="preserve">there </w:t>
      </w:r>
      <w:r w:rsidR="00230606" w:rsidRPr="00884E20">
        <w:rPr>
          <w:rFonts w:ascii="Open Sans" w:hAnsi="Open Sans" w:cs="Open Sans"/>
          <w:sz w:val="20"/>
          <w:szCs w:val="20"/>
        </w:rPr>
        <w:t xml:space="preserve">can be significant changes to the </w:t>
      </w:r>
      <w:r w:rsidR="00FC31F9" w:rsidRPr="00884E20">
        <w:rPr>
          <w:rFonts w:ascii="Open Sans" w:hAnsi="Open Sans" w:cs="Open Sans"/>
          <w:sz w:val="20"/>
          <w:szCs w:val="20"/>
        </w:rPr>
        <w:t xml:space="preserve">modelled </w:t>
      </w:r>
      <w:r w:rsidR="00230606" w:rsidRPr="00884E20">
        <w:rPr>
          <w:rFonts w:ascii="Open Sans" w:hAnsi="Open Sans" w:cs="Open Sans"/>
          <w:sz w:val="20"/>
          <w:szCs w:val="20"/>
        </w:rPr>
        <w:t>cost o</w:t>
      </w:r>
      <w:r w:rsidR="00FC31F9" w:rsidRPr="00884E20">
        <w:rPr>
          <w:rFonts w:ascii="Open Sans" w:hAnsi="Open Sans" w:cs="Open Sans"/>
          <w:sz w:val="20"/>
          <w:szCs w:val="20"/>
        </w:rPr>
        <w:t>f</w:t>
      </w:r>
      <w:r w:rsidR="00230606" w:rsidRPr="00884E20">
        <w:rPr>
          <w:rFonts w:ascii="Open Sans" w:hAnsi="Open Sans" w:cs="Open Sans"/>
          <w:sz w:val="20"/>
          <w:szCs w:val="20"/>
        </w:rPr>
        <w:t xml:space="preserve"> capital of new generation depending on the assumptions used. </w:t>
      </w:r>
      <w:r w:rsidR="008971F0" w:rsidRPr="00884E20">
        <w:rPr>
          <w:rFonts w:ascii="Open Sans" w:hAnsi="Open Sans" w:cs="Open Sans"/>
          <w:sz w:val="20"/>
          <w:szCs w:val="20"/>
        </w:rPr>
        <w:t xml:space="preserve">If done badly the cost advantages of zonal pricing </w:t>
      </w:r>
      <w:r w:rsidR="00362940" w:rsidRPr="00884E20">
        <w:rPr>
          <w:rFonts w:ascii="Open Sans" w:hAnsi="Open Sans" w:cs="Open Sans"/>
          <w:sz w:val="20"/>
          <w:szCs w:val="20"/>
        </w:rPr>
        <w:t>could quickly be</w:t>
      </w:r>
      <w:r w:rsidR="008971F0" w:rsidRPr="00884E20">
        <w:rPr>
          <w:rFonts w:ascii="Open Sans" w:hAnsi="Open Sans" w:cs="Open Sans"/>
          <w:sz w:val="20"/>
          <w:szCs w:val="20"/>
        </w:rPr>
        <w:t xml:space="preserve"> lost </w:t>
      </w:r>
      <w:r w:rsidR="008859B5" w:rsidRPr="00884E20">
        <w:rPr>
          <w:rFonts w:ascii="Open Sans" w:hAnsi="Open Sans" w:cs="Open Sans"/>
          <w:sz w:val="20"/>
          <w:szCs w:val="20"/>
        </w:rPr>
        <w:t>and consumer negatively impacted</w:t>
      </w:r>
      <w:r w:rsidR="00362940" w:rsidRPr="00884E20">
        <w:rPr>
          <w:rFonts w:ascii="Open Sans" w:hAnsi="Open Sans" w:cs="Open Sans"/>
          <w:sz w:val="20"/>
          <w:szCs w:val="20"/>
        </w:rPr>
        <w:t xml:space="preserve">. </w:t>
      </w:r>
      <w:r w:rsidR="00CC0BD1" w:rsidRPr="00884E20">
        <w:rPr>
          <w:rFonts w:ascii="Open Sans" w:hAnsi="Open Sans" w:cs="Open Sans"/>
          <w:sz w:val="20"/>
          <w:szCs w:val="20"/>
        </w:rPr>
        <w:t>A threshold for worthwhile consumer benefit should be</w:t>
      </w:r>
      <w:r w:rsidR="008859B5" w:rsidRPr="00884E20">
        <w:rPr>
          <w:rFonts w:ascii="Open Sans" w:hAnsi="Open Sans" w:cs="Open Sans"/>
          <w:sz w:val="20"/>
          <w:szCs w:val="20"/>
        </w:rPr>
        <w:t xml:space="preserve"> made clear and stuck to in terms of the decision making around zonal pricing. </w:t>
      </w:r>
    </w:p>
    <w:p w14:paraId="1BAAD359" w14:textId="0A84A90A" w:rsidR="00D214F7" w:rsidRPr="00884E20" w:rsidRDefault="00FC31F9" w:rsidP="00B4533E">
      <w:pPr>
        <w:rPr>
          <w:rFonts w:ascii="Open Sans" w:hAnsi="Open Sans" w:cs="Open Sans"/>
          <w:sz w:val="20"/>
          <w:szCs w:val="20"/>
        </w:rPr>
      </w:pPr>
      <w:r w:rsidRPr="00884E20">
        <w:rPr>
          <w:rFonts w:ascii="Open Sans" w:hAnsi="Open Sans" w:cs="Open Sans"/>
          <w:sz w:val="20"/>
          <w:szCs w:val="20"/>
        </w:rPr>
        <w:t xml:space="preserve">In terms of missing </w:t>
      </w:r>
      <w:r w:rsidR="001212B5" w:rsidRPr="00884E20">
        <w:rPr>
          <w:rFonts w:ascii="Open Sans" w:hAnsi="Open Sans" w:cs="Open Sans"/>
          <w:sz w:val="20"/>
          <w:szCs w:val="20"/>
        </w:rPr>
        <w:t>design considerations</w:t>
      </w:r>
      <w:r w:rsidR="00296E99" w:rsidRPr="00884E20">
        <w:rPr>
          <w:rFonts w:ascii="Open Sans" w:hAnsi="Open Sans" w:cs="Open Sans"/>
          <w:sz w:val="20"/>
          <w:szCs w:val="20"/>
        </w:rPr>
        <w:t>,</w:t>
      </w:r>
      <w:r w:rsidR="00321696" w:rsidRPr="00884E20">
        <w:rPr>
          <w:rFonts w:ascii="Open Sans" w:hAnsi="Open Sans" w:cs="Open Sans"/>
          <w:sz w:val="20"/>
          <w:szCs w:val="20"/>
        </w:rPr>
        <w:t xml:space="preserve"> we would also stress that </w:t>
      </w:r>
      <w:r w:rsidR="00D214F7" w:rsidRPr="00884E20">
        <w:rPr>
          <w:rFonts w:ascii="Open Sans" w:hAnsi="Open Sans" w:cs="Open Sans"/>
          <w:sz w:val="20"/>
          <w:szCs w:val="20"/>
        </w:rPr>
        <w:t>a</w:t>
      </w:r>
      <w:r w:rsidR="001D231A" w:rsidRPr="00884E20">
        <w:rPr>
          <w:rFonts w:ascii="Open Sans" w:hAnsi="Open Sans" w:cs="Open Sans"/>
          <w:sz w:val="20"/>
          <w:szCs w:val="20"/>
        </w:rPr>
        <w:t xml:space="preserve"> close</w:t>
      </w:r>
      <w:r w:rsidR="00321696" w:rsidRPr="00884E20">
        <w:rPr>
          <w:rFonts w:ascii="Open Sans" w:hAnsi="Open Sans" w:cs="Open Sans"/>
          <w:sz w:val="20"/>
          <w:szCs w:val="20"/>
        </w:rPr>
        <w:t xml:space="preserve"> anlysis of </w:t>
      </w:r>
      <w:r w:rsidR="00110A2F" w:rsidRPr="00884E20">
        <w:rPr>
          <w:rFonts w:ascii="Open Sans" w:hAnsi="Open Sans" w:cs="Open Sans"/>
          <w:sz w:val="20"/>
          <w:szCs w:val="20"/>
        </w:rPr>
        <w:t xml:space="preserve">how physical grid </w:t>
      </w:r>
      <w:r w:rsidR="001D231A" w:rsidRPr="00884E20">
        <w:rPr>
          <w:rFonts w:ascii="Open Sans" w:hAnsi="Open Sans" w:cs="Open Sans"/>
          <w:sz w:val="20"/>
          <w:szCs w:val="20"/>
        </w:rPr>
        <w:t>capacity constraints could undermine any locational signal</w:t>
      </w:r>
      <w:r w:rsidR="000036FF" w:rsidRPr="00884E20">
        <w:rPr>
          <w:rFonts w:ascii="Open Sans" w:hAnsi="Open Sans" w:cs="Open Sans"/>
          <w:sz w:val="20"/>
          <w:szCs w:val="20"/>
        </w:rPr>
        <w:t xml:space="preserve"> needs to be conducted</w:t>
      </w:r>
      <w:r w:rsidR="001D231A" w:rsidRPr="00884E20">
        <w:rPr>
          <w:rFonts w:ascii="Open Sans" w:hAnsi="Open Sans" w:cs="Open Sans"/>
          <w:sz w:val="20"/>
          <w:szCs w:val="20"/>
        </w:rPr>
        <w:t xml:space="preserve">. </w:t>
      </w:r>
      <w:r w:rsidR="00110A2F" w:rsidRPr="00884E20">
        <w:rPr>
          <w:rFonts w:ascii="Open Sans" w:hAnsi="Open Sans" w:cs="Open Sans"/>
          <w:sz w:val="20"/>
          <w:szCs w:val="20"/>
        </w:rPr>
        <w:t xml:space="preserve"> While modelling may suggest </w:t>
      </w:r>
      <w:r w:rsidR="00AB667B" w:rsidRPr="00884E20">
        <w:rPr>
          <w:rFonts w:ascii="Open Sans" w:hAnsi="Open Sans" w:cs="Open Sans"/>
          <w:sz w:val="20"/>
          <w:szCs w:val="20"/>
        </w:rPr>
        <w:t>changes</w:t>
      </w:r>
      <w:r w:rsidR="006225CE" w:rsidRPr="00884E20">
        <w:rPr>
          <w:rFonts w:ascii="Open Sans" w:hAnsi="Open Sans" w:cs="Open Sans"/>
          <w:sz w:val="20"/>
          <w:szCs w:val="20"/>
        </w:rPr>
        <w:t xml:space="preserve"> in generation location, if </w:t>
      </w:r>
      <w:r w:rsidR="00296E99" w:rsidRPr="00884E20">
        <w:rPr>
          <w:rFonts w:ascii="Open Sans" w:hAnsi="Open Sans" w:cs="Open Sans"/>
          <w:sz w:val="20"/>
          <w:szCs w:val="20"/>
        </w:rPr>
        <w:t>it</w:t>
      </w:r>
      <w:r w:rsidR="006225CE" w:rsidRPr="00884E20">
        <w:rPr>
          <w:rFonts w:ascii="Open Sans" w:hAnsi="Open Sans" w:cs="Open Sans"/>
          <w:sz w:val="20"/>
          <w:szCs w:val="20"/>
        </w:rPr>
        <w:t xml:space="preserve"> proves impossible to physically connect in such </w:t>
      </w:r>
      <w:r w:rsidR="000036FF" w:rsidRPr="00884E20">
        <w:rPr>
          <w:rFonts w:ascii="Open Sans" w:hAnsi="Open Sans" w:cs="Open Sans"/>
          <w:sz w:val="20"/>
          <w:szCs w:val="20"/>
        </w:rPr>
        <w:t>areas</w:t>
      </w:r>
      <w:r w:rsidR="006225CE" w:rsidRPr="00884E20">
        <w:rPr>
          <w:rFonts w:ascii="Open Sans" w:hAnsi="Open Sans" w:cs="Open Sans"/>
          <w:sz w:val="20"/>
          <w:szCs w:val="20"/>
        </w:rPr>
        <w:t xml:space="preserve"> then it might well be that </w:t>
      </w:r>
      <w:r w:rsidR="00AB667B" w:rsidRPr="00884E20">
        <w:rPr>
          <w:rFonts w:ascii="Open Sans" w:hAnsi="Open Sans" w:cs="Open Sans"/>
          <w:sz w:val="20"/>
          <w:szCs w:val="20"/>
        </w:rPr>
        <w:t xml:space="preserve">a move to zonal pricing </w:t>
      </w:r>
      <w:r w:rsidR="00C92F0F" w:rsidRPr="00884E20">
        <w:rPr>
          <w:rFonts w:ascii="Open Sans" w:hAnsi="Open Sans" w:cs="Open Sans"/>
          <w:sz w:val="20"/>
          <w:szCs w:val="20"/>
        </w:rPr>
        <w:t>is unable</w:t>
      </w:r>
      <w:r w:rsidR="00A241E5" w:rsidRPr="00884E20">
        <w:rPr>
          <w:rFonts w:ascii="Open Sans" w:hAnsi="Open Sans" w:cs="Open Sans"/>
          <w:sz w:val="20"/>
          <w:szCs w:val="20"/>
        </w:rPr>
        <w:t xml:space="preserve"> to make a significant difference. Zonal pricing is only worth doing if generation is </w:t>
      </w:r>
      <w:r w:rsidR="00296E99" w:rsidRPr="00884E20">
        <w:rPr>
          <w:rFonts w:ascii="Open Sans" w:hAnsi="Open Sans" w:cs="Open Sans"/>
          <w:sz w:val="20"/>
          <w:szCs w:val="20"/>
        </w:rPr>
        <w:t>enabled</w:t>
      </w:r>
      <w:r w:rsidR="00A241E5" w:rsidRPr="00884E20">
        <w:rPr>
          <w:rFonts w:ascii="Open Sans" w:hAnsi="Open Sans" w:cs="Open Sans"/>
          <w:sz w:val="20"/>
          <w:szCs w:val="20"/>
        </w:rPr>
        <w:t xml:space="preserve"> to </w:t>
      </w:r>
      <w:r w:rsidR="00D91A58" w:rsidRPr="00884E20">
        <w:rPr>
          <w:rFonts w:ascii="Open Sans" w:hAnsi="Open Sans" w:cs="Open Sans"/>
          <w:sz w:val="20"/>
          <w:szCs w:val="20"/>
        </w:rPr>
        <w:t xml:space="preserve">physically </w:t>
      </w:r>
      <w:r w:rsidR="00A241E5" w:rsidRPr="00884E20">
        <w:rPr>
          <w:rFonts w:ascii="Open Sans" w:hAnsi="Open Sans" w:cs="Open Sans"/>
          <w:sz w:val="20"/>
          <w:szCs w:val="20"/>
        </w:rPr>
        <w:t xml:space="preserve">respond. Failure to </w:t>
      </w:r>
      <w:r w:rsidR="00D214F7" w:rsidRPr="00884E20">
        <w:rPr>
          <w:rFonts w:ascii="Open Sans" w:hAnsi="Open Sans" w:cs="Open Sans"/>
          <w:sz w:val="20"/>
          <w:szCs w:val="20"/>
        </w:rPr>
        <w:t xml:space="preserve">do so would make the exercise redundant. </w:t>
      </w:r>
    </w:p>
    <w:p w14:paraId="666E4779" w14:textId="6CC3521A" w:rsidR="00DC4B90" w:rsidRPr="00884E20" w:rsidRDefault="00A54EE6" w:rsidP="00B4533E">
      <w:pPr>
        <w:rPr>
          <w:rFonts w:ascii="Open Sans" w:hAnsi="Open Sans" w:cs="Open Sans"/>
          <w:sz w:val="20"/>
          <w:szCs w:val="20"/>
        </w:rPr>
      </w:pPr>
      <w:r w:rsidRPr="00884E20">
        <w:rPr>
          <w:rFonts w:ascii="Open Sans" w:hAnsi="Open Sans" w:cs="Open Sans"/>
          <w:sz w:val="20"/>
          <w:szCs w:val="20"/>
        </w:rPr>
        <w:lastRenderedPageBreak/>
        <w:t>An</w:t>
      </w:r>
      <w:r w:rsidR="00D91A58" w:rsidRPr="00884E20">
        <w:rPr>
          <w:rFonts w:ascii="Open Sans" w:hAnsi="Open Sans" w:cs="Open Sans"/>
          <w:sz w:val="20"/>
          <w:szCs w:val="20"/>
        </w:rPr>
        <w:t>a</w:t>
      </w:r>
      <w:r w:rsidRPr="00884E20">
        <w:rPr>
          <w:rFonts w:ascii="Open Sans" w:hAnsi="Open Sans" w:cs="Open Sans"/>
          <w:sz w:val="20"/>
          <w:szCs w:val="20"/>
        </w:rPr>
        <w:t>lysis of what the</w:t>
      </w:r>
      <w:r w:rsidR="00DC4B90" w:rsidRPr="00884E20">
        <w:rPr>
          <w:rFonts w:ascii="Open Sans" w:hAnsi="Open Sans" w:cs="Open Sans"/>
          <w:sz w:val="20"/>
          <w:szCs w:val="20"/>
        </w:rPr>
        <w:t xml:space="preserve"> introduction of </w:t>
      </w:r>
      <w:r w:rsidR="000F1EA7" w:rsidRPr="00884E20">
        <w:rPr>
          <w:rFonts w:ascii="Open Sans" w:hAnsi="Open Sans" w:cs="Open Sans"/>
          <w:sz w:val="20"/>
          <w:szCs w:val="20"/>
        </w:rPr>
        <w:t>z</w:t>
      </w:r>
      <w:r w:rsidR="00DC4B90" w:rsidRPr="00884E20">
        <w:rPr>
          <w:rFonts w:ascii="Open Sans" w:hAnsi="Open Sans" w:cs="Open Sans"/>
          <w:sz w:val="20"/>
          <w:szCs w:val="20"/>
        </w:rPr>
        <w:t>onal pricing could mean</w:t>
      </w:r>
      <w:r w:rsidR="00DA280D" w:rsidRPr="00884E20">
        <w:rPr>
          <w:rFonts w:ascii="Open Sans" w:hAnsi="Open Sans" w:cs="Open Sans"/>
          <w:sz w:val="20"/>
          <w:szCs w:val="20"/>
        </w:rPr>
        <w:t xml:space="preserve"> for the PPA market</w:t>
      </w:r>
      <w:r w:rsidRPr="00884E20">
        <w:rPr>
          <w:rFonts w:ascii="Open Sans" w:hAnsi="Open Sans" w:cs="Open Sans"/>
          <w:sz w:val="20"/>
          <w:szCs w:val="20"/>
        </w:rPr>
        <w:t xml:space="preserve"> is also</w:t>
      </w:r>
      <w:r w:rsidR="00D91A58" w:rsidRPr="00884E20">
        <w:rPr>
          <w:rFonts w:ascii="Open Sans" w:hAnsi="Open Sans" w:cs="Open Sans"/>
          <w:sz w:val="20"/>
          <w:szCs w:val="20"/>
        </w:rPr>
        <w:t xml:space="preserve"> required</w:t>
      </w:r>
      <w:r w:rsidR="00DA280D" w:rsidRPr="00884E20">
        <w:rPr>
          <w:rFonts w:ascii="Open Sans" w:hAnsi="Open Sans" w:cs="Open Sans"/>
          <w:sz w:val="20"/>
          <w:szCs w:val="20"/>
        </w:rPr>
        <w:t xml:space="preserve">. If the move to zonal pricing is not </w:t>
      </w:r>
      <w:r w:rsidR="000F1EA7" w:rsidRPr="00884E20">
        <w:rPr>
          <w:rFonts w:ascii="Open Sans" w:hAnsi="Open Sans" w:cs="Open Sans"/>
          <w:sz w:val="20"/>
          <w:szCs w:val="20"/>
        </w:rPr>
        <w:t>transparent</w:t>
      </w:r>
      <w:r w:rsidR="00DA280D" w:rsidRPr="00884E20">
        <w:rPr>
          <w:rFonts w:ascii="Open Sans" w:hAnsi="Open Sans" w:cs="Open Sans"/>
          <w:sz w:val="20"/>
          <w:szCs w:val="20"/>
        </w:rPr>
        <w:t xml:space="preserve"> and </w:t>
      </w:r>
      <w:r w:rsidR="000F1EA7" w:rsidRPr="00884E20">
        <w:rPr>
          <w:rFonts w:ascii="Open Sans" w:hAnsi="Open Sans" w:cs="Open Sans"/>
          <w:sz w:val="20"/>
          <w:szCs w:val="20"/>
        </w:rPr>
        <w:t>z</w:t>
      </w:r>
      <w:r w:rsidR="00DA280D" w:rsidRPr="00884E20">
        <w:rPr>
          <w:rFonts w:ascii="Open Sans" w:hAnsi="Open Sans" w:cs="Open Sans"/>
          <w:sz w:val="20"/>
          <w:szCs w:val="20"/>
        </w:rPr>
        <w:t xml:space="preserve">onal pricing </w:t>
      </w:r>
      <w:r w:rsidR="00F15902" w:rsidRPr="00884E20">
        <w:rPr>
          <w:rFonts w:ascii="Open Sans" w:hAnsi="Open Sans" w:cs="Open Sans"/>
          <w:sz w:val="20"/>
          <w:szCs w:val="20"/>
        </w:rPr>
        <w:t xml:space="preserve">creates </w:t>
      </w:r>
      <w:r w:rsidR="00DA280D" w:rsidRPr="00884E20">
        <w:rPr>
          <w:rFonts w:ascii="Open Sans" w:hAnsi="Open Sans" w:cs="Open Sans"/>
          <w:sz w:val="20"/>
          <w:szCs w:val="20"/>
        </w:rPr>
        <w:t xml:space="preserve">uncertainty it will make it very difficult for business to </w:t>
      </w:r>
      <w:r w:rsidR="00D91A58" w:rsidRPr="00884E20">
        <w:rPr>
          <w:rFonts w:ascii="Open Sans" w:hAnsi="Open Sans" w:cs="Open Sans"/>
          <w:sz w:val="20"/>
          <w:szCs w:val="20"/>
        </w:rPr>
        <w:t>enter</w:t>
      </w:r>
      <w:r w:rsidR="00DA280D" w:rsidRPr="00884E20">
        <w:rPr>
          <w:rFonts w:ascii="Open Sans" w:hAnsi="Open Sans" w:cs="Open Sans"/>
          <w:sz w:val="20"/>
          <w:szCs w:val="20"/>
        </w:rPr>
        <w:t xml:space="preserve"> a corporate PPA arrangement</w:t>
      </w:r>
      <w:r w:rsidR="00F15902" w:rsidRPr="00884E20">
        <w:rPr>
          <w:rFonts w:ascii="Open Sans" w:hAnsi="Open Sans" w:cs="Open Sans"/>
          <w:sz w:val="20"/>
          <w:szCs w:val="20"/>
        </w:rPr>
        <w:t>s</w:t>
      </w:r>
      <w:r w:rsidR="00DA280D" w:rsidRPr="00884E20">
        <w:rPr>
          <w:rFonts w:ascii="Open Sans" w:hAnsi="Open Sans" w:cs="Open Sans"/>
          <w:sz w:val="20"/>
          <w:szCs w:val="20"/>
        </w:rPr>
        <w:t xml:space="preserve">. This could slow investment and </w:t>
      </w:r>
      <w:r w:rsidR="00C92F0F" w:rsidRPr="00884E20">
        <w:rPr>
          <w:rFonts w:ascii="Open Sans" w:hAnsi="Open Sans" w:cs="Open Sans"/>
          <w:sz w:val="20"/>
          <w:szCs w:val="20"/>
        </w:rPr>
        <w:t xml:space="preserve">deployment of </w:t>
      </w:r>
      <w:r w:rsidR="00616697" w:rsidRPr="00884E20">
        <w:rPr>
          <w:rFonts w:ascii="Open Sans" w:hAnsi="Open Sans" w:cs="Open Sans"/>
          <w:sz w:val="20"/>
          <w:szCs w:val="20"/>
        </w:rPr>
        <w:t xml:space="preserve">renewable generation. It is essential that any decision to move to locational pricing is accompanied by clarity on how prices of each area can be modelled so that </w:t>
      </w:r>
      <w:r w:rsidR="000F1EA7" w:rsidRPr="00884E20">
        <w:rPr>
          <w:rFonts w:ascii="Open Sans" w:hAnsi="Open Sans" w:cs="Open Sans"/>
          <w:sz w:val="20"/>
          <w:szCs w:val="20"/>
        </w:rPr>
        <w:t xml:space="preserve">PPA modelling can be conducted. </w:t>
      </w:r>
    </w:p>
    <w:p w14:paraId="4FA0AE1C" w14:textId="097E786E" w:rsidR="00321696" w:rsidRPr="00884E20" w:rsidRDefault="004A096F" w:rsidP="00B4533E">
      <w:pPr>
        <w:rPr>
          <w:rFonts w:ascii="Open Sans" w:hAnsi="Open Sans" w:cs="Open Sans"/>
          <w:sz w:val="20"/>
          <w:szCs w:val="20"/>
        </w:rPr>
      </w:pPr>
      <w:r w:rsidRPr="00884E20">
        <w:rPr>
          <w:rFonts w:ascii="Open Sans" w:hAnsi="Open Sans" w:cs="Open Sans"/>
          <w:sz w:val="20"/>
          <w:szCs w:val="20"/>
        </w:rPr>
        <w:t xml:space="preserve">Design choices should also be </w:t>
      </w:r>
      <w:r w:rsidR="00F15902" w:rsidRPr="00884E20">
        <w:rPr>
          <w:rFonts w:ascii="Open Sans" w:hAnsi="Open Sans" w:cs="Open Sans"/>
          <w:sz w:val="20"/>
          <w:szCs w:val="20"/>
        </w:rPr>
        <w:t>assessed</w:t>
      </w:r>
      <w:r w:rsidRPr="00884E20">
        <w:rPr>
          <w:rFonts w:ascii="Open Sans" w:hAnsi="Open Sans" w:cs="Open Sans"/>
          <w:sz w:val="20"/>
          <w:szCs w:val="20"/>
        </w:rPr>
        <w:t xml:space="preserve"> for political risk.</w:t>
      </w:r>
      <w:r w:rsidR="00A80B90" w:rsidRPr="00884E20">
        <w:rPr>
          <w:rFonts w:ascii="Open Sans" w:hAnsi="Open Sans" w:cs="Open Sans"/>
          <w:sz w:val="20"/>
          <w:szCs w:val="20"/>
        </w:rPr>
        <w:t xml:space="preserve"> Delivery of locational pricing will need public support</w:t>
      </w:r>
      <w:r w:rsidR="008F4255" w:rsidRPr="00884E20">
        <w:rPr>
          <w:rFonts w:ascii="Open Sans" w:hAnsi="Open Sans" w:cs="Open Sans"/>
          <w:sz w:val="20"/>
          <w:szCs w:val="20"/>
        </w:rPr>
        <w:t xml:space="preserve"> and strong communication as to </w:t>
      </w:r>
      <w:r w:rsidR="007D5681" w:rsidRPr="00884E20">
        <w:rPr>
          <w:rFonts w:ascii="Open Sans" w:hAnsi="Open Sans" w:cs="Open Sans"/>
          <w:sz w:val="20"/>
          <w:szCs w:val="20"/>
        </w:rPr>
        <w:t>what</w:t>
      </w:r>
      <w:r w:rsidR="008F4255" w:rsidRPr="00884E20">
        <w:rPr>
          <w:rFonts w:ascii="Open Sans" w:hAnsi="Open Sans" w:cs="Open Sans"/>
          <w:sz w:val="20"/>
          <w:szCs w:val="20"/>
        </w:rPr>
        <w:t xml:space="preserve"> </w:t>
      </w:r>
      <w:r w:rsidR="007D5681" w:rsidRPr="00884E20">
        <w:rPr>
          <w:rFonts w:ascii="Open Sans" w:hAnsi="Open Sans" w:cs="Open Sans"/>
          <w:sz w:val="20"/>
          <w:szCs w:val="20"/>
        </w:rPr>
        <w:t>advantages</w:t>
      </w:r>
      <w:r w:rsidR="008F4255" w:rsidRPr="00884E20">
        <w:rPr>
          <w:rFonts w:ascii="Open Sans" w:hAnsi="Open Sans" w:cs="Open Sans"/>
          <w:sz w:val="20"/>
          <w:szCs w:val="20"/>
        </w:rPr>
        <w:t xml:space="preserve"> there are to seeing different prices across the country. Failure to get broad political </w:t>
      </w:r>
      <w:r w:rsidR="00EB7D7B" w:rsidRPr="00884E20">
        <w:rPr>
          <w:rFonts w:ascii="Open Sans" w:hAnsi="Open Sans" w:cs="Open Sans"/>
          <w:sz w:val="20"/>
          <w:szCs w:val="20"/>
        </w:rPr>
        <w:t>and</w:t>
      </w:r>
      <w:r w:rsidR="008F4255" w:rsidRPr="00884E20">
        <w:rPr>
          <w:rFonts w:ascii="Open Sans" w:hAnsi="Open Sans" w:cs="Open Sans"/>
          <w:sz w:val="20"/>
          <w:szCs w:val="20"/>
        </w:rPr>
        <w:t xml:space="preserve"> public consensus could see the delivery of </w:t>
      </w:r>
      <w:r w:rsidR="007D5681" w:rsidRPr="00884E20">
        <w:rPr>
          <w:rFonts w:ascii="Open Sans" w:hAnsi="Open Sans" w:cs="Open Sans"/>
          <w:sz w:val="20"/>
          <w:szCs w:val="20"/>
        </w:rPr>
        <w:t>locational</w:t>
      </w:r>
      <w:r w:rsidR="008F4255" w:rsidRPr="00884E20">
        <w:rPr>
          <w:rFonts w:ascii="Open Sans" w:hAnsi="Open Sans" w:cs="Open Sans"/>
          <w:sz w:val="20"/>
          <w:szCs w:val="20"/>
        </w:rPr>
        <w:t xml:space="preserve"> pricing</w:t>
      </w:r>
      <w:r w:rsidR="006A4065" w:rsidRPr="00884E20">
        <w:rPr>
          <w:rFonts w:ascii="Open Sans" w:hAnsi="Open Sans" w:cs="Open Sans"/>
          <w:sz w:val="20"/>
          <w:szCs w:val="20"/>
        </w:rPr>
        <w:t>, if committed to,</w:t>
      </w:r>
      <w:r w:rsidR="008F4255" w:rsidRPr="00884E20">
        <w:rPr>
          <w:rFonts w:ascii="Open Sans" w:hAnsi="Open Sans" w:cs="Open Sans"/>
          <w:sz w:val="20"/>
          <w:szCs w:val="20"/>
        </w:rPr>
        <w:t xml:space="preserve"> become derailed and slowed. The ability to ensure that</w:t>
      </w:r>
      <w:r w:rsidR="00E43140" w:rsidRPr="00884E20">
        <w:rPr>
          <w:rFonts w:ascii="Open Sans" w:hAnsi="Open Sans" w:cs="Open Sans"/>
          <w:sz w:val="20"/>
          <w:szCs w:val="20"/>
        </w:rPr>
        <w:t xml:space="preserve"> any </w:t>
      </w:r>
      <w:r w:rsidR="007D5681" w:rsidRPr="00884E20">
        <w:rPr>
          <w:rFonts w:ascii="Open Sans" w:hAnsi="Open Sans" w:cs="Open Sans"/>
          <w:sz w:val="20"/>
          <w:szCs w:val="20"/>
        </w:rPr>
        <w:t>final decision</w:t>
      </w:r>
      <w:r w:rsidR="00E43140" w:rsidRPr="00884E20">
        <w:rPr>
          <w:rFonts w:ascii="Open Sans" w:hAnsi="Open Sans" w:cs="Open Sans"/>
          <w:sz w:val="20"/>
          <w:szCs w:val="20"/>
        </w:rPr>
        <w:t xml:space="preserve"> on locational pricing</w:t>
      </w:r>
      <w:r w:rsidR="007D5681" w:rsidRPr="00884E20">
        <w:rPr>
          <w:rFonts w:ascii="Open Sans" w:hAnsi="Open Sans" w:cs="Open Sans"/>
          <w:sz w:val="20"/>
          <w:szCs w:val="20"/>
        </w:rPr>
        <w:t xml:space="preserve"> can </w:t>
      </w:r>
      <w:proofErr w:type="gramStart"/>
      <w:r w:rsidR="007D5681" w:rsidRPr="00884E20">
        <w:rPr>
          <w:rFonts w:ascii="Open Sans" w:hAnsi="Open Sans" w:cs="Open Sans"/>
          <w:sz w:val="20"/>
          <w:szCs w:val="20"/>
        </w:rPr>
        <w:t>actually be</w:t>
      </w:r>
      <w:proofErr w:type="gramEnd"/>
      <w:r w:rsidR="007D5681" w:rsidRPr="00884E20">
        <w:rPr>
          <w:rFonts w:ascii="Open Sans" w:hAnsi="Open Sans" w:cs="Open Sans"/>
          <w:sz w:val="20"/>
          <w:szCs w:val="20"/>
        </w:rPr>
        <w:t xml:space="preserve"> delivered </w:t>
      </w:r>
      <w:r w:rsidR="00E43140" w:rsidRPr="00884E20">
        <w:rPr>
          <w:rFonts w:ascii="Open Sans" w:hAnsi="Open Sans" w:cs="Open Sans"/>
          <w:sz w:val="20"/>
          <w:szCs w:val="20"/>
        </w:rPr>
        <w:t>politically</w:t>
      </w:r>
      <w:r w:rsidR="007D5681" w:rsidRPr="00884E20">
        <w:rPr>
          <w:rFonts w:ascii="Open Sans" w:hAnsi="Open Sans" w:cs="Open Sans"/>
          <w:sz w:val="20"/>
          <w:szCs w:val="20"/>
        </w:rPr>
        <w:t xml:space="preserve"> needs to be considered. </w:t>
      </w:r>
      <w:r w:rsidR="00AB667B" w:rsidRPr="00884E20">
        <w:rPr>
          <w:rFonts w:ascii="Open Sans" w:hAnsi="Open Sans" w:cs="Open Sans"/>
          <w:sz w:val="20"/>
          <w:szCs w:val="20"/>
        </w:rPr>
        <w:t xml:space="preserve"> </w:t>
      </w:r>
    </w:p>
    <w:p w14:paraId="248B5717" w14:textId="77777777" w:rsidR="00B4533E" w:rsidRPr="00884E20" w:rsidRDefault="00B4533E" w:rsidP="00B4533E">
      <w:pPr>
        <w:rPr>
          <w:rFonts w:ascii="Open Sans" w:hAnsi="Open Sans" w:cs="Open Sans"/>
          <w:b/>
          <w:bCs/>
          <w:color w:val="156082" w:themeColor="accent1"/>
          <w:sz w:val="20"/>
          <w:szCs w:val="20"/>
        </w:rPr>
      </w:pPr>
      <w:r w:rsidRPr="00884E20">
        <w:rPr>
          <w:rFonts w:ascii="Open Sans" w:hAnsi="Open Sans" w:cs="Open Sans"/>
          <w:b/>
          <w:bCs/>
          <w:color w:val="156082" w:themeColor="accent1"/>
          <w:sz w:val="20"/>
          <w:szCs w:val="20"/>
        </w:rPr>
        <w:t>23. How far would our retained alternatives to locational pricing options go towards resolving the challenges we have identified, compared with locational pricing? Please provide supporting evidence and consider how these alternative options could work together, and/or alongside other options for improving temporal signals and balancing and ancillary services.</w:t>
      </w:r>
    </w:p>
    <w:p w14:paraId="1D047B4C" w14:textId="2EE86CE7" w:rsidR="00D760CE" w:rsidRPr="00884E20" w:rsidRDefault="005757E6" w:rsidP="00B4533E">
      <w:pPr>
        <w:rPr>
          <w:rFonts w:ascii="Open Sans" w:hAnsi="Open Sans" w:cs="Open Sans"/>
          <w:sz w:val="20"/>
          <w:szCs w:val="20"/>
        </w:rPr>
      </w:pPr>
      <w:r w:rsidRPr="00884E20">
        <w:rPr>
          <w:rFonts w:ascii="Open Sans" w:hAnsi="Open Sans" w:cs="Open Sans"/>
          <w:sz w:val="20"/>
          <w:szCs w:val="20"/>
        </w:rPr>
        <w:t>The REA are supportive of the continued analysis of alternative</w:t>
      </w:r>
      <w:r w:rsidR="006A4065" w:rsidRPr="00884E20">
        <w:rPr>
          <w:rFonts w:ascii="Open Sans" w:hAnsi="Open Sans" w:cs="Open Sans"/>
          <w:sz w:val="20"/>
          <w:szCs w:val="20"/>
        </w:rPr>
        <w:t>s</w:t>
      </w:r>
      <w:r w:rsidRPr="00884E20">
        <w:rPr>
          <w:rFonts w:ascii="Open Sans" w:hAnsi="Open Sans" w:cs="Open Sans"/>
          <w:sz w:val="20"/>
          <w:szCs w:val="20"/>
        </w:rPr>
        <w:t xml:space="preserve"> </w:t>
      </w:r>
      <w:r w:rsidR="00995D97" w:rsidRPr="00884E20">
        <w:rPr>
          <w:rFonts w:ascii="Open Sans" w:hAnsi="Open Sans" w:cs="Open Sans"/>
          <w:sz w:val="20"/>
          <w:szCs w:val="20"/>
        </w:rPr>
        <w:t xml:space="preserve">to locational pricing and believe they are </w:t>
      </w:r>
      <w:r w:rsidR="00156252">
        <w:rPr>
          <w:rFonts w:ascii="Open Sans" w:hAnsi="Open Sans" w:cs="Open Sans"/>
          <w:sz w:val="20"/>
          <w:szCs w:val="20"/>
        </w:rPr>
        <w:t xml:space="preserve">more </w:t>
      </w:r>
      <w:r w:rsidR="00995D97" w:rsidRPr="00884E20">
        <w:rPr>
          <w:rFonts w:ascii="Open Sans" w:hAnsi="Open Sans" w:cs="Open Sans"/>
          <w:sz w:val="20"/>
          <w:szCs w:val="20"/>
        </w:rPr>
        <w:t>likely going to</w:t>
      </w:r>
      <w:r w:rsidR="006858EF">
        <w:rPr>
          <w:rFonts w:ascii="Open Sans" w:hAnsi="Open Sans" w:cs="Open Sans"/>
          <w:sz w:val="20"/>
          <w:szCs w:val="20"/>
        </w:rPr>
        <w:t xml:space="preserve"> be</w:t>
      </w:r>
      <w:r w:rsidR="00995D97" w:rsidRPr="00884E20">
        <w:rPr>
          <w:rFonts w:ascii="Open Sans" w:hAnsi="Open Sans" w:cs="Open Sans"/>
          <w:sz w:val="20"/>
          <w:szCs w:val="20"/>
        </w:rPr>
        <w:t xml:space="preserve"> easier and quicker to introduce. </w:t>
      </w:r>
    </w:p>
    <w:p w14:paraId="58E1EA09" w14:textId="39F6E9A0" w:rsidR="005757E6" w:rsidRPr="00884E20" w:rsidRDefault="00995D97" w:rsidP="00B4533E">
      <w:pPr>
        <w:rPr>
          <w:rFonts w:ascii="Open Sans" w:hAnsi="Open Sans" w:cs="Open Sans"/>
          <w:sz w:val="20"/>
          <w:szCs w:val="20"/>
        </w:rPr>
      </w:pPr>
      <w:r w:rsidRPr="00884E20">
        <w:rPr>
          <w:rFonts w:ascii="Open Sans" w:hAnsi="Open Sans" w:cs="Open Sans"/>
          <w:sz w:val="20"/>
          <w:szCs w:val="20"/>
        </w:rPr>
        <w:t xml:space="preserve">We </w:t>
      </w:r>
      <w:r w:rsidR="007B215A" w:rsidRPr="00884E20">
        <w:rPr>
          <w:rFonts w:ascii="Open Sans" w:hAnsi="Open Sans" w:cs="Open Sans"/>
          <w:sz w:val="20"/>
          <w:szCs w:val="20"/>
        </w:rPr>
        <w:t xml:space="preserve">particularly </w:t>
      </w:r>
      <w:r w:rsidRPr="00884E20">
        <w:rPr>
          <w:rFonts w:ascii="Open Sans" w:hAnsi="Open Sans" w:cs="Open Sans"/>
          <w:sz w:val="20"/>
          <w:szCs w:val="20"/>
        </w:rPr>
        <w:t>support further consideration around</w:t>
      </w:r>
      <w:r w:rsidR="007B215A" w:rsidRPr="00884E20">
        <w:rPr>
          <w:rFonts w:ascii="Open Sans" w:hAnsi="Open Sans" w:cs="Open Sans"/>
          <w:sz w:val="20"/>
          <w:szCs w:val="20"/>
        </w:rPr>
        <w:t xml:space="preserve"> grid</w:t>
      </w:r>
      <w:r w:rsidRPr="00884E20">
        <w:rPr>
          <w:rFonts w:ascii="Open Sans" w:hAnsi="Open Sans" w:cs="Open Sans"/>
          <w:sz w:val="20"/>
          <w:szCs w:val="20"/>
        </w:rPr>
        <w:t xml:space="preserve"> charging reforms</w:t>
      </w:r>
      <w:r w:rsidR="00446683" w:rsidRPr="00884E20">
        <w:rPr>
          <w:rFonts w:ascii="Open Sans" w:hAnsi="Open Sans" w:cs="Open Sans"/>
          <w:sz w:val="20"/>
          <w:szCs w:val="20"/>
        </w:rPr>
        <w:t xml:space="preserve"> and expanding measures for constraint </w:t>
      </w:r>
      <w:r w:rsidR="00881D3F" w:rsidRPr="00884E20">
        <w:rPr>
          <w:rFonts w:ascii="Open Sans" w:hAnsi="Open Sans" w:cs="Open Sans"/>
          <w:sz w:val="20"/>
          <w:szCs w:val="20"/>
        </w:rPr>
        <w:t xml:space="preserve">management including </w:t>
      </w:r>
      <w:r w:rsidR="007B215A" w:rsidRPr="00884E20">
        <w:rPr>
          <w:rFonts w:ascii="Open Sans" w:hAnsi="Open Sans" w:cs="Open Sans"/>
          <w:sz w:val="20"/>
          <w:szCs w:val="20"/>
        </w:rPr>
        <w:t>evolution</w:t>
      </w:r>
      <w:r w:rsidR="00881D3F" w:rsidRPr="00884E20">
        <w:rPr>
          <w:rFonts w:ascii="Open Sans" w:hAnsi="Open Sans" w:cs="Open Sans"/>
          <w:sz w:val="20"/>
          <w:szCs w:val="20"/>
        </w:rPr>
        <w:t xml:space="preserve"> of the constraint product market. This has the potential to reward both existing and new renewable assets, while still creating an element of </w:t>
      </w:r>
      <w:r w:rsidR="007B215A" w:rsidRPr="00884E20">
        <w:rPr>
          <w:rFonts w:ascii="Open Sans" w:hAnsi="Open Sans" w:cs="Open Sans"/>
          <w:sz w:val="20"/>
          <w:szCs w:val="20"/>
        </w:rPr>
        <w:t>location-based</w:t>
      </w:r>
      <w:r w:rsidR="00881D3F" w:rsidRPr="00884E20">
        <w:rPr>
          <w:rFonts w:ascii="Open Sans" w:hAnsi="Open Sans" w:cs="Open Sans"/>
          <w:sz w:val="20"/>
          <w:szCs w:val="20"/>
        </w:rPr>
        <w:t xml:space="preserve"> advantage. We would be happy to support further efforts in modelling how such arrangements could </w:t>
      </w:r>
      <w:r w:rsidR="00FA3236" w:rsidRPr="00884E20">
        <w:rPr>
          <w:rFonts w:ascii="Open Sans" w:hAnsi="Open Sans" w:cs="Open Sans"/>
          <w:sz w:val="20"/>
          <w:szCs w:val="20"/>
        </w:rPr>
        <w:t xml:space="preserve">better provide locational signals. We also recognise that this could be delivered in conjunction with some form </w:t>
      </w:r>
      <w:r w:rsidR="00D760CE" w:rsidRPr="00884E20">
        <w:rPr>
          <w:rFonts w:ascii="Open Sans" w:hAnsi="Open Sans" w:cs="Open Sans"/>
          <w:sz w:val="20"/>
          <w:szCs w:val="20"/>
        </w:rPr>
        <w:t>of z</w:t>
      </w:r>
      <w:r w:rsidR="00C6098B" w:rsidRPr="00884E20">
        <w:rPr>
          <w:rFonts w:ascii="Open Sans" w:hAnsi="Open Sans" w:cs="Open Sans"/>
          <w:sz w:val="20"/>
          <w:szCs w:val="20"/>
        </w:rPr>
        <w:t xml:space="preserve">onal pricing if done carefully and transparently. </w:t>
      </w:r>
    </w:p>
    <w:p w14:paraId="5021B1EE" w14:textId="5794AB6C" w:rsidR="00B4533E" w:rsidRPr="00884E20" w:rsidRDefault="00B4533E" w:rsidP="00B4533E">
      <w:pPr>
        <w:rPr>
          <w:rFonts w:ascii="Open Sans" w:hAnsi="Open Sans" w:cs="Open Sans"/>
          <w:b/>
          <w:bCs/>
          <w:color w:val="156082" w:themeColor="accent1"/>
          <w:sz w:val="20"/>
          <w:szCs w:val="20"/>
        </w:rPr>
      </w:pPr>
      <w:r w:rsidRPr="00884E20">
        <w:rPr>
          <w:rFonts w:ascii="Open Sans" w:hAnsi="Open Sans" w:cs="Open Sans"/>
          <w:b/>
          <w:bCs/>
          <w:color w:val="156082" w:themeColor="accent1"/>
          <w:sz w:val="20"/>
          <w:szCs w:val="20"/>
        </w:rPr>
        <w:t>24. Do you agree with our proposed steps for ensuring continued system operability as the electricity system decarbonises? Please detail any alternative measures we should consider</w:t>
      </w:r>
      <w:r w:rsidR="00F427BD" w:rsidRPr="00884E20">
        <w:rPr>
          <w:rFonts w:ascii="Open Sans" w:hAnsi="Open Sans" w:cs="Open Sans"/>
          <w:b/>
          <w:bCs/>
          <w:color w:val="156082" w:themeColor="accent1"/>
          <w:sz w:val="20"/>
          <w:szCs w:val="20"/>
        </w:rPr>
        <w:t xml:space="preserve"> </w:t>
      </w:r>
      <w:r w:rsidRPr="00884E20">
        <w:rPr>
          <w:rFonts w:ascii="Open Sans" w:hAnsi="Open Sans" w:cs="Open Sans"/>
          <w:b/>
          <w:bCs/>
          <w:color w:val="156082" w:themeColor="accent1"/>
          <w:sz w:val="20"/>
          <w:szCs w:val="20"/>
        </w:rPr>
        <w:t>and any evidence on likely impacts.</w:t>
      </w:r>
    </w:p>
    <w:p w14:paraId="77D21EA3" w14:textId="25A69689" w:rsidR="00C6098B" w:rsidRPr="00884E20" w:rsidRDefault="001B312E" w:rsidP="00B4533E">
      <w:pPr>
        <w:rPr>
          <w:rFonts w:ascii="Open Sans" w:hAnsi="Open Sans" w:cs="Open Sans"/>
          <w:sz w:val="20"/>
          <w:szCs w:val="20"/>
        </w:rPr>
      </w:pPr>
      <w:r w:rsidRPr="00884E20">
        <w:rPr>
          <w:rFonts w:ascii="Open Sans" w:hAnsi="Open Sans" w:cs="Open Sans"/>
          <w:sz w:val="20"/>
          <w:szCs w:val="20"/>
        </w:rPr>
        <w:t>We agree with the proposed steps</w:t>
      </w:r>
      <w:r w:rsidR="00714646" w:rsidRPr="00884E20">
        <w:rPr>
          <w:rFonts w:ascii="Open Sans" w:hAnsi="Open Sans" w:cs="Open Sans"/>
          <w:sz w:val="20"/>
          <w:szCs w:val="20"/>
        </w:rPr>
        <w:t xml:space="preserve"> being </w:t>
      </w:r>
      <w:r w:rsidR="006937C8" w:rsidRPr="00884E20">
        <w:rPr>
          <w:rFonts w:ascii="Open Sans" w:hAnsi="Open Sans" w:cs="Open Sans"/>
          <w:sz w:val="20"/>
          <w:szCs w:val="20"/>
        </w:rPr>
        <w:t>taken but</w:t>
      </w:r>
      <w:r w:rsidR="00714646" w:rsidRPr="00884E20">
        <w:rPr>
          <w:rFonts w:ascii="Open Sans" w:hAnsi="Open Sans" w:cs="Open Sans"/>
          <w:sz w:val="20"/>
          <w:szCs w:val="20"/>
        </w:rPr>
        <w:t xml:space="preserve"> note that </w:t>
      </w:r>
      <w:r w:rsidR="006937C8" w:rsidRPr="00884E20">
        <w:rPr>
          <w:rFonts w:ascii="Open Sans" w:hAnsi="Open Sans" w:cs="Open Sans"/>
          <w:sz w:val="20"/>
          <w:szCs w:val="20"/>
        </w:rPr>
        <w:t>it</w:t>
      </w:r>
      <w:r w:rsidR="00714646" w:rsidRPr="00884E20">
        <w:rPr>
          <w:rFonts w:ascii="Open Sans" w:hAnsi="Open Sans" w:cs="Open Sans"/>
          <w:sz w:val="20"/>
          <w:szCs w:val="20"/>
        </w:rPr>
        <w:t xml:space="preserve"> is difficult to make significant comment on the </w:t>
      </w:r>
      <w:r w:rsidR="00962D78" w:rsidRPr="00884E20">
        <w:rPr>
          <w:rFonts w:ascii="Open Sans" w:hAnsi="Open Sans" w:cs="Open Sans"/>
          <w:sz w:val="20"/>
          <w:szCs w:val="20"/>
        </w:rPr>
        <w:t>proposals</w:t>
      </w:r>
      <w:r w:rsidR="00714646" w:rsidRPr="00884E20">
        <w:rPr>
          <w:rFonts w:ascii="Open Sans" w:hAnsi="Open Sans" w:cs="Open Sans"/>
          <w:sz w:val="20"/>
          <w:szCs w:val="20"/>
        </w:rPr>
        <w:t xml:space="preserve"> until National Grid ESO have completed their work on modelling dispatch and scheduling arrangements. </w:t>
      </w:r>
      <w:r w:rsidR="00962D78" w:rsidRPr="00884E20">
        <w:rPr>
          <w:rFonts w:ascii="Open Sans" w:hAnsi="Open Sans" w:cs="Open Sans"/>
          <w:sz w:val="20"/>
          <w:szCs w:val="20"/>
        </w:rPr>
        <w:t xml:space="preserve">It is essential that NG ESO engage with a wide variety of generators and stakeholders as they carry out this analysis and the REA are already helping them talk with relevant generators. We look forward to further engaging in this workstream. </w:t>
      </w:r>
    </w:p>
    <w:p w14:paraId="07015934" w14:textId="77777777" w:rsidR="00B4533E" w:rsidRPr="00884E20" w:rsidRDefault="00B4533E" w:rsidP="00B4533E">
      <w:pPr>
        <w:rPr>
          <w:rFonts w:ascii="Open Sans" w:hAnsi="Open Sans" w:cs="Open Sans"/>
          <w:b/>
          <w:bCs/>
          <w:color w:val="156082" w:themeColor="accent1"/>
          <w:sz w:val="20"/>
          <w:szCs w:val="20"/>
          <w:u w:val="single"/>
        </w:rPr>
      </w:pPr>
      <w:r w:rsidRPr="00884E20">
        <w:rPr>
          <w:rFonts w:ascii="Open Sans" w:hAnsi="Open Sans" w:cs="Open Sans"/>
          <w:b/>
          <w:bCs/>
          <w:color w:val="156082" w:themeColor="accent1"/>
          <w:sz w:val="20"/>
          <w:szCs w:val="20"/>
          <w:u w:val="single"/>
        </w:rPr>
        <w:t>Options compatibility and Legacy Arrangements</w:t>
      </w:r>
    </w:p>
    <w:p w14:paraId="59C7C953" w14:textId="77777777" w:rsidR="00B4533E" w:rsidRPr="00884E20" w:rsidRDefault="00B4533E" w:rsidP="00B4533E">
      <w:pPr>
        <w:rPr>
          <w:rFonts w:ascii="Open Sans" w:hAnsi="Open Sans" w:cs="Open Sans"/>
          <w:b/>
          <w:bCs/>
          <w:color w:val="156082" w:themeColor="accent1"/>
          <w:sz w:val="20"/>
          <w:szCs w:val="20"/>
        </w:rPr>
      </w:pPr>
      <w:r w:rsidRPr="00884E20">
        <w:rPr>
          <w:rFonts w:ascii="Open Sans" w:hAnsi="Open Sans" w:cs="Open Sans"/>
          <w:b/>
          <w:bCs/>
          <w:color w:val="156082" w:themeColor="accent1"/>
          <w:sz w:val="20"/>
          <w:szCs w:val="20"/>
        </w:rPr>
        <w:t>25. Which market actors (e.g. generators, suppliers, consumers, government) are best placed to bear / manage different types of risk?</w:t>
      </w:r>
    </w:p>
    <w:p w14:paraId="239F12A1" w14:textId="002E6E33" w:rsidR="00962D78" w:rsidRDefault="000B2F87" w:rsidP="00B4533E">
      <w:pPr>
        <w:rPr>
          <w:rFonts w:ascii="Open Sans" w:hAnsi="Open Sans" w:cs="Open Sans"/>
          <w:sz w:val="20"/>
          <w:szCs w:val="20"/>
        </w:rPr>
      </w:pPr>
      <w:r w:rsidRPr="00884E20">
        <w:rPr>
          <w:rFonts w:ascii="Open Sans" w:hAnsi="Open Sans" w:cs="Open Sans"/>
          <w:sz w:val="20"/>
          <w:szCs w:val="20"/>
        </w:rPr>
        <w:t xml:space="preserve">The REA </w:t>
      </w:r>
      <w:r w:rsidR="00910329" w:rsidRPr="00884E20">
        <w:rPr>
          <w:rFonts w:ascii="Open Sans" w:hAnsi="Open Sans" w:cs="Open Sans"/>
          <w:sz w:val="20"/>
          <w:szCs w:val="20"/>
        </w:rPr>
        <w:t xml:space="preserve">believe </w:t>
      </w:r>
      <w:r w:rsidR="006937C8" w:rsidRPr="00884E20">
        <w:rPr>
          <w:rFonts w:ascii="Open Sans" w:hAnsi="Open Sans" w:cs="Open Sans"/>
          <w:sz w:val="20"/>
          <w:szCs w:val="20"/>
        </w:rPr>
        <w:t>that</w:t>
      </w:r>
      <w:r w:rsidR="00910329" w:rsidRPr="00884E20">
        <w:rPr>
          <w:rFonts w:ascii="Open Sans" w:hAnsi="Open Sans" w:cs="Open Sans"/>
          <w:sz w:val="20"/>
          <w:szCs w:val="20"/>
        </w:rPr>
        <w:t xml:space="preserve"> </w:t>
      </w:r>
      <w:r w:rsidR="008E4340">
        <w:rPr>
          <w:rFonts w:ascii="Open Sans" w:hAnsi="Open Sans" w:cs="Open Sans"/>
          <w:sz w:val="20"/>
          <w:szCs w:val="20"/>
        </w:rPr>
        <w:t xml:space="preserve">for the most part </w:t>
      </w:r>
      <w:r w:rsidR="00910329" w:rsidRPr="00884E20">
        <w:rPr>
          <w:rFonts w:ascii="Open Sans" w:hAnsi="Open Sans" w:cs="Open Sans"/>
          <w:sz w:val="20"/>
          <w:szCs w:val="20"/>
        </w:rPr>
        <w:t>appropriate risks a</w:t>
      </w:r>
      <w:r w:rsidR="006937C8" w:rsidRPr="00884E20">
        <w:rPr>
          <w:rFonts w:ascii="Open Sans" w:hAnsi="Open Sans" w:cs="Open Sans"/>
          <w:sz w:val="20"/>
          <w:szCs w:val="20"/>
        </w:rPr>
        <w:t>r</w:t>
      </w:r>
      <w:r w:rsidR="00910329" w:rsidRPr="00884E20">
        <w:rPr>
          <w:rFonts w:ascii="Open Sans" w:hAnsi="Open Sans" w:cs="Open Sans"/>
          <w:sz w:val="20"/>
          <w:szCs w:val="20"/>
        </w:rPr>
        <w:t xml:space="preserve">e already well allocated across </w:t>
      </w:r>
      <w:r w:rsidR="0000076E" w:rsidRPr="00884E20">
        <w:rPr>
          <w:rFonts w:ascii="Open Sans" w:hAnsi="Open Sans" w:cs="Open Sans"/>
          <w:sz w:val="20"/>
          <w:szCs w:val="20"/>
        </w:rPr>
        <w:t xml:space="preserve">market actors within the existing CfD and capacity market arrangements. We recognise that it could be appropriate for </w:t>
      </w:r>
      <w:r w:rsidR="00CC5965" w:rsidRPr="00884E20">
        <w:rPr>
          <w:rFonts w:ascii="Open Sans" w:hAnsi="Open Sans" w:cs="Open Sans"/>
          <w:sz w:val="20"/>
          <w:szCs w:val="20"/>
        </w:rPr>
        <w:t>generators and investors to take on additional risk through the introduction of some form of locational price signal</w:t>
      </w:r>
      <w:r w:rsidR="00761E0C" w:rsidRPr="00884E20">
        <w:rPr>
          <w:rFonts w:ascii="Open Sans" w:hAnsi="Open Sans" w:cs="Open Sans"/>
          <w:sz w:val="20"/>
          <w:szCs w:val="20"/>
        </w:rPr>
        <w:t>. H</w:t>
      </w:r>
      <w:r w:rsidR="00CC5965" w:rsidRPr="00884E20">
        <w:rPr>
          <w:rFonts w:ascii="Open Sans" w:hAnsi="Open Sans" w:cs="Open Sans"/>
          <w:sz w:val="20"/>
          <w:szCs w:val="20"/>
        </w:rPr>
        <w:t>owever,</w:t>
      </w:r>
      <w:r w:rsidR="00761E0C" w:rsidRPr="00884E20">
        <w:rPr>
          <w:rFonts w:ascii="Open Sans" w:hAnsi="Open Sans" w:cs="Open Sans"/>
          <w:sz w:val="20"/>
          <w:szCs w:val="20"/>
        </w:rPr>
        <w:t xml:space="preserve"> we stress, that</w:t>
      </w:r>
      <w:r w:rsidR="00CC5965" w:rsidRPr="00884E20">
        <w:rPr>
          <w:rFonts w:ascii="Open Sans" w:hAnsi="Open Sans" w:cs="Open Sans"/>
          <w:sz w:val="20"/>
          <w:szCs w:val="20"/>
        </w:rPr>
        <w:t xml:space="preserve"> it would only be appropriate for this risk to be applied if </w:t>
      </w:r>
      <w:r w:rsidR="00A32CD5" w:rsidRPr="00884E20">
        <w:rPr>
          <w:rFonts w:ascii="Open Sans" w:hAnsi="Open Sans" w:cs="Open Sans"/>
          <w:sz w:val="20"/>
          <w:szCs w:val="20"/>
        </w:rPr>
        <w:t xml:space="preserve">locational price </w:t>
      </w:r>
      <w:r w:rsidR="00E72252" w:rsidRPr="00884E20">
        <w:rPr>
          <w:rFonts w:ascii="Open Sans" w:hAnsi="Open Sans" w:cs="Open Sans"/>
          <w:sz w:val="20"/>
          <w:szCs w:val="20"/>
        </w:rPr>
        <w:t>signals</w:t>
      </w:r>
      <w:r w:rsidR="00A32CD5" w:rsidRPr="00884E20">
        <w:rPr>
          <w:rFonts w:ascii="Open Sans" w:hAnsi="Open Sans" w:cs="Open Sans"/>
          <w:sz w:val="20"/>
          <w:szCs w:val="20"/>
        </w:rPr>
        <w:t xml:space="preserve"> are transparent from the start and can be </w:t>
      </w:r>
      <w:r w:rsidR="00E72252" w:rsidRPr="00884E20">
        <w:rPr>
          <w:rFonts w:ascii="Open Sans" w:hAnsi="Open Sans" w:cs="Open Sans"/>
          <w:sz w:val="20"/>
          <w:szCs w:val="20"/>
        </w:rPr>
        <w:t>appropriately</w:t>
      </w:r>
      <w:r w:rsidR="00A32CD5" w:rsidRPr="00884E20">
        <w:rPr>
          <w:rFonts w:ascii="Open Sans" w:hAnsi="Open Sans" w:cs="Open Sans"/>
          <w:sz w:val="20"/>
          <w:szCs w:val="20"/>
        </w:rPr>
        <w:t xml:space="preserve"> modelled. Introduction of locational signals </w:t>
      </w:r>
      <w:r w:rsidR="00E72252" w:rsidRPr="00884E20">
        <w:rPr>
          <w:rFonts w:ascii="Open Sans" w:hAnsi="Open Sans" w:cs="Open Sans"/>
          <w:sz w:val="20"/>
          <w:szCs w:val="20"/>
        </w:rPr>
        <w:t>without</w:t>
      </w:r>
      <w:r w:rsidR="00A32CD5" w:rsidRPr="00884E20">
        <w:rPr>
          <w:rFonts w:ascii="Open Sans" w:hAnsi="Open Sans" w:cs="Open Sans"/>
          <w:sz w:val="20"/>
          <w:szCs w:val="20"/>
        </w:rPr>
        <w:t xml:space="preserve"> significant clarity </w:t>
      </w:r>
      <w:r w:rsidR="00E61C8F" w:rsidRPr="00884E20">
        <w:rPr>
          <w:rFonts w:ascii="Open Sans" w:hAnsi="Open Sans" w:cs="Open Sans"/>
          <w:sz w:val="20"/>
          <w:szCs w:val="20"/>
        </w:rPr>
        <w:t xml:space="preserve">and forecasts </w:t>
      </w:r>
      <w:r w:rsidR="00E61C8F" w:rsidRPr="00884E20">
        <w:rPr>
          <w:rFonts w:ascii="Open Sans" w:hAnsi="Open Sans" w:cs="Open Sans"/>
          <w:sz w:val="20"/>
          <w:szCs w:val="20"/>
        </w:rPr>
        <w:lastRenderedPageBreak/>
        <w:t xml:space="preserve">will create to greater uncertainty for investors and risks creating a significant investment hiatus. This must </w:t>
      </w:r>
      <w:r w:rsidR="008E4340">
        <w:rPr>
          <w:rFonts w:ascii="Open Sans" w:hAnsi="Open Sans" w:cs="Open Sans"/>
          <w:sz w:val="20"/>
          <w:szCs w:val="20"/>
        </w:rPr>
        <w:t xml:space="preserve">be </w:t>
      </w:r>
      <w:r w:rsidR="008E4340" w:rsidRPr="00884E20">
        <w:rPr>
          <w:rFonts w:ascii="Open Sans" w:hAnsi="Open Sans" w:cs="Open Sans"/>
          <w:sz w:val="20"/>
          <w:szCs w:val="20"/>
        </w:rPr>
        <w:t>avoid</w:t>
      </w:r>
      <w:r w:rsidR="008E4340">
        <w:rPr>
          <w:rFonts w:ascii="Open Sans" w:hAnsi="Open Sans" w:cs="Open Sans"/>
          <w:sz w:val="20"/>
          <w:szCs w:val="20"/>
        </w:rPr>
        <w:t>ed.</w:t>
      </w:r>
    </w:p>
    <w:p w14:paraId="76BF81AD" w14:textId="341009C4" w:rsidR="00EB6E0B" w:rsidRDefault="00EB6E0B" w:rsidP="00B4533E">
      <w:pPr>
        <w:rPr>
          <w:rFonts w:ascii="Open Sans" w:hAnsi="Open Sans" w:cs="Open Sans"/>
          <w:sz w:val="20"/>
          <w:szCs w:val="20"/>
        </w:rPr>
      </w:pPr>
      <w:r>
        <w:rPr>
          <w:rFonts w:ascii="Open Sans" w:hAnsi="Open Sans" w:cs="Open Sans"/>
          <w:sz w:val="20"/>
          <w:szCs w:val="20"/>
        </w:rPr>
        <w:t xml:space="preserve">In </w:t>
      </w:r>
      <w:r w:rsidR="000E3931">
        <w:rPr>
          <w:rFonts w:ascii="Open Sans" w:hAnsi="Open Sans" w:cs="Open Sans"/>
          <w:sz w:val="20"/>
          <w:szCs w:val="20"/>
        </w:rPr>
        <w:t>addition,</w:t>
      </w:r>
      <w:r>
        <w:rPr>
          <w:rFonts w:ascii="Open Sans" w:hAnsi="Open Sans" w:cs="Open Sans"/>
          <w:sz w:val="20"/>
          <w:szCs w:val="20"/>
        </w:rPr>
        <w:t xml:space="preserve"> we note that weather risk </w:t>
      </w:r>
      <w:r w:rsidR="009977BC">
        <w:rPr>
          <w:rFonts w:ascii="Open Sans" w:hAnsi="Open Sans" w:cs="Open Sans"/>
          <w:sz w:val="20"/>
          <w:szCs w:val="20"/>
        </w:rPr>
        <w:t xml:space="preserve">is not efficiently placed with the generator, the system operator who has view of the whole system is better placed to </w:t>
      </w:r>
      <w:r w:rsidR="008506D7">
        <w:rPr>
          <w:rFonts w:ascii="Open Sans" w:hAnsi="Open Sans" w:cs="Open Sans"/>
          <w:sz w:val="20"/>
          <w:szCs w:val="20"/>
        </w:rPr>
        <w:t xml:space="preserve">deal with this. By contrast operational </w:t>
      </w:r>
      <w:r w:rsidR="005C3B67">
        <w:rPr>
          <w:rFonts w:ascii="Open Sans" w:hAnsi="Open Sans" w:cs="Open Sans"/>
          <w:sz w:val="20"/>
          <w:szCs w:val="20"/>
        </w:rPr>
        <w:t>can largely</w:t>
      </w:r>
      <w:r w:rsidR="008506D7">
        <w:rPr>
          <w:rFonts w:ascii="Open Sans" w:hAnsi="Open Sans" w:cs="Open Sans"/>
          <w:sz w:val="20"/>
          <w:szCs w:val="20"/>
        </w:rPr>
        <w:t xml:space="preserve"> fall on operators</w:t>
      </w:r>
      <w:r w:rsidR="00440A89">
        <w:rPr>
          <w:rFonts w:ascii="Open Sans" w:hAnsi="Open Sans" w:cs="Open Sans"/>
          <w:sz w:val="20"/>
          <w:szCs w:val="20"/>
        </w:rPr>
        <w:t xml:space="preserve"> who are managing the site and are able to react. </w:t>
      </w:r>
    </w:p>
    <w:p w14:paraId="60836026" w14:textId="21A73E69" w:rsidR="00B4533E" w:rsidRPr="00884E20" w:rsidRDefault="00B4533E" w:rsidP="00B4533E">
      <w:pPr>
        <w:rPr>
          <w:rFonts w:ascii="Open Sans" w:hAnsi="Open Sans" w:cs="Open Sans"/>
          <w:b/>
          <w:bCs/>
          <w:color w:val="156082" w:themeColor="accent1"/>
          <w:sz w:val="20"/>
          <w:szCs w:val="20"/>
        </w:rPr>
      </w:pPr>
      <w:r w:rsidRPr="00884E20">
        <w:rPr>
          <w:rFonts w:ascii="Open Sans" w:hAnsi="Open Sans" w:cs="Open Sans"/>
          <w:b/>
          <w:bCs/>
          <w:color w:val="156082" w:themeColor="accent1"/>
          <w:sz w:val="20"/>
          <w:szCs w:val="20"/>
        </w:rPr>
        <w:t>26. Do you agree with our initial assessment of the compatibility between our remaining options? Please set out any key interactions we have missed.</w:t>
      </w:r>
    </w:p>
    <w:p w14:paraId="0102C4CB" w14:textId="1F6AAAE1" w:rsidR="00C56A4F" w:rsidRPr="00884E20" w:rsidRDefault="003D62AB" w:rsidP="00B4533E">
      <w:pPr>
        <w:rPr>
          <w:rFonts w:ascii="Open Sans" w:hAnsi="Open Sans" w:cs="Open Sans"/>
          <w:sz w:val="20"/>
          <w:szCs w:val="20"/>
        </w:rPr>
      </w:pPr>
      <w:r w:rsidRPr="00884E20">
        <w:rPr>
          <w:rFonts w:ascii="Open Sans" w:hAnsi="Open Sans" w:cs="Open Sans"/>
          <w:sz w:val="20"/>
          <w:szCs w:val="20"/>
        </w:rPr>
        <w:t xml:space="preserve">While the REA </w:t>
      </w:r>
      <w:r w:rsidR="00245455" w:rsidRPr="00884E20">
        <w:rPr>
          <w:rFonts w:ascii="Open Sans" w:hAnsi="Open Sans" w:cs="Open Sans"/>
          <w:sz w:val="20"/>
          <w:szCs w:val="20"/>
        </w:rPr>
        <w:t>recognise</w:t>
      </w:r>
      <w:r w:rsidRPr="00884E20">
        <w:rPr>
          <w:rFonts w:ascii="Open Sans" w:hAnsi="Open Sans" w:cs="Open Sans"/>
          <w:sz w:val="20"/>
          <w:szCs w:val="20"/>
        </w:rPr>
        <w:t xml:space="preserve"> and agree with the anlysis </w:t>
      </w:r>
      <w:r w:rsidR="00293F96" w:rsidRPr="00884E20">
        <w:rPr>
          <w:rFonts w:ascii="Open Sans" w:hAnsi="Open Sans" w:cs="Open Sans"/>
          <w:sz w:val="20"/>
          <w:szCs w:val="20"/>
        </w:rPr>
        <w:t>of the</w:t>
      </w:r>
      <w:r w:rsidR="00752C3A" w:rsidRPr="00884E20">
        <w:rPr>
          <w:rFonts w:ascii="Open Sans" w:hAnsi="Open Sans" w:cs="Open Sans"/>
          <w:sz w:val="20"/>
          <w:szCs w:val="20"/>
        </w:rPr>
        <w:t xml:space="preserve"> remaining options, we stress that there </w:t>
      </w:r>
      <w:proofErr w:type="gramStart"/>
      <w:r w:rsidR="00752C3A" w:rsidRPr="00884E20">
        <w:rPr>
          <w:rFonts w:ascii="Open Sans" w:hAnsi="Open Sans" w:cs="Open Sans"/>
          <w:sz w:val="20"/>
          <w:szCs w:val="20"/>
        </w:rPr>
        <w:t>still remains</w:t>
      </w:r>
      <w:proofErr w:type="gramEnd"/>
      <w:r w:rsidR="00752C3A" w:rsidRPr="00884E20">
        <w:rPr>
          <w:rFonts w:ascii="Open Sans" w:hAnsi="Open Sans" w:cs="Open Sans"/>
          <w:sz w:val="20"/>
          <w:szCs w:val="20"/>
        </w:rPr>
        <w:t xml:space="preserve"> a significant number of proposals on the table</w:t>
      </w:r>
      <w:r w:rsidR="001C7B3C" w:rsidRPr="00884E20">
        <w:rPr>
          <w:rFonts w:ascii="Open Sans" w:hAnsi="Open Sans" w:cs="Open Sans"/>
          <w:sz w:val="20"/>
          <w:szCs w:val="20"/>
        </w:rPr>
        <w:t>. A</w:t>
      </w:r>
      <w:r w:rsidR="00752C3A" w:rsidRPr="00884E20">
        <w:rPr>
          <w:rFonts w:ascii="Open Sans" w:hAnsi="Open Sans" w:cs="Open Sans"/>
          <w:sz w:val="20"/>
          <w:szCs w:val="20"/>
        </w:rPr>
        <w:t xml:space="preserve">s such </w:t>
      </w:r>
      <w:r w:rsidR="001C7B3C" w:rsidRPr="00884E20">
        <w:rPr>
          <w:rFonts w:ascii="Open Sans" w:hAnsi="Open Sans" w:cs="Open Sans"/>
          <w:sz w:val="20"/>
          <w:szCs w:val="20"/>
        </w:rPr>
        <w:t xml:space="preserve">it is </w:t>
      </w:r>
      <w:r w:rsidR="00752C3A" w:rsidRPr="00884E20">
        <w:rPr>
          <w:rFonts w:ascii="Open Sans" w:hAnsi="Open Sans" w:cs="Open Sans"/>
          <w:sz w:val="20"/>
          <w:szCs w:val="20"/>
        </w:rPr>
        <w:t xml:space="preserve">very difficult to </w:t>
      </w:r>
      <w:r w:rsidR="001C7B3C" w:rsidRPr="00884E20">
        <w:rPr>
          <w:rFonts w:ascii="Open Sans" w:hAnsi="Open Sans" w:cs="Open Sans"/>
          <w:sz w:val="20"/>
          <w:szCs w:val="20"/>
        </w:rPr>
        <w:t xml:space="preserve">properly </w:t>
      </w:r>
      <w:r w:rsidR="00752C3A" w:rsidRPr="00884E20">
        <w:rPr>
          <w:rFonts w:ascii="Open Sans" w:hAnsi="Open Sans" w:cs="Open Sans"/>
          <w:sz w:val="20"/>
          <w:szCs w:val="20"/>
        </w:rPr>
        <w:t xml:space="preserve">consider all the interactions and possible </w:t>
      </w:r>
      <w:r w:rsidR="001C7B3C" w:rsidRPr="00884E20">
        <w:rPr>
          <w:rFonts w:ascii="Open Sans" w:hAnsi="Open Sans" w:cs="Open Sans"/>
          <w:sz w:val="20"/>
          <w:szCs w:val="20"/>
        </w:rPr>
        <w:t>outcomes, especially in the limited time provided for responding to this consultation.</w:t>
      </w:r>
    </w:p>
    <w:p w14:paraId="3DF94DFA" w14:textId="66E480BD" w:rsidR="00245455" w:rsidRPr="00884E20" w:rsidRDefault="001C7B3C" w:rsidP="00B4533E">
      <w:pPr>
        <w:rPr>
          <w:rFonts w:ascii="Open Sans" w:hAnsi="Open Sans" w:cs="Open Sans"/>
          <w:sz w:val="20"/>
          <w:szCs w:val="20"/>
        </w:rPr>
      </w:pPr>
      <w:r w:rsidRPr="00884E20">
        <w:rPr>
          <w:rFonts w:ascii="Open Sans" w:hAnsi="Open Sans" w:cs="Open Sans"/>
          <w:sz w:val="20"/>
          <w:szCs w:val="20"/>
        </w:rPr>
        <w:t xml:space="preserve"> </w:t>
      </w:r>
      <w:r w:rsidR="00C0019D" w:rsidRPr="00884E20">
        <w:rPr>
          <w:rFonts w:ascii="Open Sans" w:hAnsi="Open Sans" w:cs="Open Sans"/>
          <w:sz w:val="20"/>
          <w:szCs w:val="20"/>
        </w:rPr>
        <w:t xml:space="preserve">Further refining of options is really needed before industry can be clear on how things like a deemed CfD would interact with locational pricing, or how a generator would view the reformed capacity market compared to </w:t>
      </w:r>
      <w:r w:rsidR="007624C6" w:rsidRPr="00884E20">
        <w:rPr>
          <w:rFonts w:ascii="Open Sans" w:hAnsi="Open Sans" w:cs="Open Sans"/>
          <w:sz w:val="20"/>
          <w:szCs w:val="20"/>
        </w:rPr>
        <w:t xml:space="preserve">a PPA. It is important that Government set out clear timescale for future decisions on REMA, including committing to </w:t>
      </w:r>
      <w:r w:rsidR="004A7ED6" w:rsidRPr="00884E20">
        <w:rPr>
          <w:rFonts w:ascii="Open Sans" w:hAnsi="Open Sans" w:cs="Open Sans"/>
          <w:sz w:val="20"/>
          <w:szCs w:val="20"/>
        </w:rPr>
        <w:t xml:space="preserve">taking further options of the table by </w:t>
      </w:r>
      <w:r w:rsidR="00F75CAA" w:rsidRPr="00884E20">
        <w:rPr>
          <w:rFonts w:ascii="Open Sans" w:hAnsi="Open Sans" w:cs="Open Sans"/>
          <w:sz w:val="20"/>
          <w:szCs w:val="20"/>
        </w:rPr>
        <w:t>the end of 2024</w:t>
      </w:r>
      <w:r w:rsidR="004A7ED6" w:rsidRPr="00884E20">
        <w:rPr>
          <w:rFonts w:ascii="Open Sans" w:hAnsi="Open Sans" w:cs="Open Sans"/>
          <w:sz w:val="20"/>
          <w:szCs w:val="20"/>
        </w:rPr>
        <w:t xml:space="preserve"> so that final decisions can be made some point </w:t>
      </w:r>
      <w:r w:rsidR="00F75CAA" w:rsidRPr="00884E20">
        <w:rPr>
          <w:rFonts w:ascii="Open Sans" w:hAnsi="Open Sans" w:cs="Open Sans"/>
          <w:sz w:val="20"/>
          <w:szCs w:val="20"/>
        </w:rPr>
        <w:t>in 2025</w:t>
      </w:r>
      <w:r w:rsidR="004A7ED6" w:rsidRPr="00884E20">
        <w:rPr>
          <w:rFonts w:ascii="Open Sans" w:hAnsi="Open Sans" w:cs="Open Sans"/>
          <w:sz w:val="20"/>
          <w:szCs w:val="20"/>
        </w:rPr>
        <w:t xml:space="preserve">. </w:t>
      </w:r>
      <w:r w:rsidR="00C87A83">
        <w:rPr>
          <w:rFonts w:ascii="Open Sans" w:hAnsi="Open Sans" w:cs="Open Sans"/>
          <w:sz w:val="20"/>
          <w:szCs w:val="20"/>
        </w:rPr>
        <w:t>Accelerated</w:t>
      </w:r>
      <w:r w:rsidR="004A7ED6" w:rsidRPr="00884E20">
        <w:rPr>
          <w:rFonts w:ascii="Open Sans" w:hAnsi="Open Sans" w:cs="Open Sans"/>
          <w:sz w:val="20"/>
          <w:szCs w:val="20"/>
        </w:rPr>
        <w:t xml:space="preserve"> anlysis and more regular industry engagement is</w:t>
      </w:r>
      <w:r w:rsidR="00C87A83">
        <w:rPr>
          <w:rFonts w:ascii="Open Sans" w:hAnsi="Open Sans" w:cs="Open Sans"/>
          <w:sz w:val="20"/>
          <w:szCs w:val="20"/>
        </w:rPr>
        <w:t xml:space="preserve"> </w:t>
      </w:r>
      <w:r w:rsidR="004A7ED6" w:rsidRPr="00884E20">
        <w:rPr>
          <w:rFonts w:ascii="Open Sans" w:hAnsi="Open Sans" w:cs="Open Sans"/>
          <w:sz w:val="20"/>
          <w:szCs w:val="20"/>
        </w:rPr>
        <w:t xml:space="preserve">needed to fully explore these interactions and come to appropriate conclusions. </w:t>
      </w:r>
    </w:p>
    <w:p w14:paraId="2B0C7A55" w14:textId="7F8C21CA" w:rsidR="00B4533E" w:rsidRPr="00884E20" w:rsidRDefault="00B4533E" w:rsidP="00B4533E">
      <w:pPr>
        <w:rPr>
          <w:rFonts w:ascii="Open Sans" w:hAnsi="Open Sans" w:cs="Open Sans"/>
          <w:b/>
          <w:bCs/>
          <w:color w:val="156082" w:themeColor="accent1"/>
          <w:sz w:val="20"/>
          <w:szCs w:val="20"/>
        </w:rPr>
      </w:pPr>
      <w:r w:rsidRPr="00884E20">
        <w:rPr>
          <w:rFonts w:ascii="Open Sans" w:hAnsi="Open Sans" w:cs="Open Sans"/>
          <w:b/>
          <w:bCs/>
          <w:color w:val="156082" w:themeColor="accent1"/>
          <w:sz w:val="20"/>
          <w:szCs w:val="20"/>
        </w:rPr>
        <w:t>27. Do you agree with our approach to assessing the impact of REMA reforms on Legacy Arrangements?</w:t>
      </w:r>
    </w:p>
    <w:p w14:paraId="146ACCCE" w14:textId="25E64E92" w:rsidR="00F56148" w:rsidRPr="00884E20" w:rsidRDefault="004F5F88" w:rsidP="00B4533E">
      <w:pPr>
        <w:rPr>
          <w:rFonts w:ascii="Open Sans" w:hAnsi="Open Sans" w:cs="Open Sans"/>
          <w:sz w:val="20"/>
          <w:szCs w:val="20"/>
        </w:rPr>
      </w:pPr>
      <w:r w:rsidRPr="00884E20">
        <w:rPr>
          <w:rFonts w:ascii="Open Sans" w:hAnsi="Open Sans" w:cs="Open Sans"/>
          <w:sz w:val="20"/>
          <w:szCs w:val="20"/>
        </w:rPr>
        <w:t xml:space="preserve"> We note that the anlysis </w:t>
      </w:r>
      <w:r w:rsidR="00D36AEA" w:rsidRPr="00884E20">
        <w:rPr>
          <w:rFonts w:ascii="Open Sans" w:hAnsi="Open Sans" w:cs="Open Sans"/>
          <w:sz w:val="20"/>
          <w:szCs w:val="20"/>
        </w:rPr>
        <w:t xml:space="preserve">so far </w:t>
      </w:r>
      <w:r w:rsidR="00C87A83">
        <w:rPr>
          <w:rFonts w:ascii="Open Sans" w:hAnsi="Open Sans" w:cs="Open Sans"/>
          <w:sz w:val="20"/>
          <w:szCs w:val="20"/>
        </w:rPr>
        <w:t xml:space="preserve">of the </w:t>
      </w:r>
      <w:r w:rsidR="00D36AEA" w:rsidRPr="00884E20">
        <w:rPr>
          <w:rFonts w:ascii="Open Sans" w:hAnsi="Open Sans" w:cs="Open Sans"/>
          <w:sz w:val="20"/>
          <w:szCs w:val="20"/>
        </w:rPr>
        <w:t>evidence in the consultation</w:t>
      </w:r>
      <w:r w:rsidRPr="00884E20">
        <w:rPr>
          <w:rFonts w:ascii="Open Sans" w:hAnsi="Open Sans" w:cs="Open Sans"/>
          <w:sz w:val="20"/>
          <w:szCs w:val="20"/>
        </w:rPr>
        <w:t xml:space="preserve"> </w:t>
      </w:r>
      <w:r w:rsidR="00D36AEA" w:rsidRPr="00884E20">
        <w:rPr>
          <w:rFonts w:ascii="Open Sans" w:hAnsi="Open Sans" w:cs="Open Sans"/>
          <w:sz w:val="20"/>
          <w:szCs w:val="20"/>
        </w:rPr>
        <w:t xml:space="preserve">on legacy arrangements </w:t>
      </w:r>
      <w:r w:rsidRPr="00884E20">
        <w:rPr>
          <w:rFonts w:ascii="Open Sans" w:hAnsi="Open Sans" w:cs="Open Sans"/>
          <w:sz w:val="20"/>
          <w:szCs w:val="20"/>
        </w:rPr>
        <w:t xml:space="preserve">is </w:t>
      </w:r>
      <w:r w:rsidR="00D36AEA" w:rsidRPr="00884E20">
        <w:rPr>
          <w:rFonts w:ascii="Open Sans" w:hAnsi="Open Sans" w:cs="Open Sans"/>
          <w:sz w:val="20"/>
          <w:szCs w:val="20"/>
        </w:rPr>
        <w:t>limited</w:t>
      </w:r>
      <w:r w:rsidR="00CF442A" w:rsidRPr="00884E20">
        <w:rPr>
          <w:rFonts w:ascii="Open Sans" w:hAnsi="Open Sans" w:cs="Open Sans"/>
          <w:sz w:val="20"/>
          <w:szCs w:val="20"/>
        </w:rPr>
        <w:t xml:space="preserve"> and</w:t>
      </w:r>
      <w:r w:rsidRPr="00884E20">
        <w:rPr>
          <w:rFonts w:ascii="Open Sans" w:hAnsi="Open Sans" w:cs="Open Sans"/>
          <w:sz w:val="20"/>
          <w:szCs w:val="20"/>
        </w:rPr>
        <w:t xml:space="preserve"> made more difficult by the number of proposals still be</w:t>
      </w:r>
      <w:r w:rsidR="00D11F98">
        <w:rPr>
          <w:rFonts w:ascii="Open Sans" w:hAnsi="Open Sans" w:cs="Open Sans"/>
          <w:sz w:val="20"/>
          <w:szCs w:val="20"/>
        </w:rPr>
        <w:t>ing</w:t>
      </w:r>
      <w:r w:rsidRPr="00884E20">
        <w:rPr>
          <w:rFonts w:ascii="Open Sans" w:hAnsi="Open Sans" w:cs="Open Sans"/>
          <w:sz w:val="20"/>
          <w:szCs w:val="20"/>
        </w:rPr>
        <w:t xml:space="preserve"> considered within REMA. </w:t>
      </w:r>
      <w:r w:rsidR="00E26B6A" w:rsidRPr="00884E20">
        <w:rPr>
          <w:rFonts w:ascii="Open Sans" w:hAnsi="Open Sans" w:cs="Open Sans"/>
          <w:sz w:val="20"/>
          <w:szCs w:val="20"/>
        </w:rPr>
        <w:t xml:space="preserve">There remain far too many unknowns for existing generators to have </w:t>
      </w:r>
      <w:r w:rsidR="00915E75" w:rsidRPr="00884E20">
        <w:rPr>
          <w:rFonts w:ascii="Open Sans" w:hAnsi="Open Sans" w:cs="Open Sans"/>
          <w:sz w:val="20"/>
          <w:szCs w:val="20"/>
        </w:rPr>
        <w:t>confidence that</w:t>
      </w:r>
      <w:r w:rsidR="00E26B6A" w:rsidRPr="00884E20">
        <w:rPr>
          <w:rFonts w:ascii="Open Sans" w:hAnsi="Open Sans" w:cs="Open Sans"/>
          <w:sz w:val="20"/>
          <w:szCs w:val="20"/>
        </w:rPr>
        <w:t xml:space="preserve"> REMA decision will not have a negative impact on their existing assets. </w:t>
      </w:r>
      <w:r w:rsidR="003B7175" w:rsidRPr="00884E20">
        <w:rPr>
          <w:rFonts w:ascii="Open Sans" w:hAnsi="Open Sans" w:cs="Open Sans"/>
          <w:sz w:val="20"/>
          <w:szCs w:val="20"/>
        </w:rPr>
        <w:t xml:space="preserve"> </w:t>
      </w:r>
      <w:r w:rsidR="00FD5022" w:rsidRPr="00884E20">
        <w:rPr>
          <w:rFonts w:ascii="Open Sans" w:hAnsi="Open Sans" w:cs="Open Sans"/>
          <w:sz w:val="20"/>
          <w:szCs w:val="20"/>
        </w:rPr>
        <w:t xml:space="preserve">As such, while we appreciate the proposed approach, we </w:t>
      </w:r>
      <w:r w:rsidR="00915E75" w:rsidRPr="00884E20">
        <w:rPr>
          <w:rFonts w:ascii="Open Sans" w:hAnsi="Open Sans" w:cs="Open Sans"/>
          <w:sz w:val="20"/>
          <w:szCs w:val="20"/>
        </w:rPr>
        <w:t>emphasise</w:t>
      </w:r>
      <w:r w:rsidR="00FD5022" w:rsidRPr="00884E20">
        <w:rPr>
          <w:rFonts w:ascii="Open Sans" w:hAnsi="Open Sans" w:cs="Open Sans"/>
          <w:sz w:val="20"/>
          <w:szCs w:val="20"/>
        </w:rPr>
        <w:t xml:space="preserve"> the importance of speeding up this an</w:t>
      </w:r>
      <w:r w:rsidR="00D11F98">
        <w:rPr>
          <w:rFonts w:ascii="Open Sans" w:hAnsi="Open Sans" w:cs="Open Sans"/>
          <w:sz w:val="20"/>
          <w:szCs w:val="20"/>
        </w:rPr>
        <w:t>a</w:t>
      </w:r>
      <w:r w:rsidR="00FD5022" w:rsidRPr="00884E20">
        <w:rPr>
          <w:rFonts w:ascii="Open Sans" w:hAnsi="Open Sans" w:cs="Open Sans"/>
          <w:sz w:val="20"/>
          <w:szCs w:val="20"/>
        </w:rPr>
        <w:t>lysis and</w:t>
      </w:r>
      <w:r w:rsidR="00F56148" w:rsidRPr="00884E20">
        <w:rPr>
          <w:rFonts w:ascii="Open Sans" w:hAnsi="Open Sans" w:cs="Open Sans"/>
          <w:sz w:val="20"/>
          <w:szCs w:val="20"/>
        </w:rPr>
        <w:t xml:space="preserve"> that</w:t>
      </w:r>
      <w:r w:rsidR="00FD5022" w:rsidRPr="00884E20">
        <w:rPr>
          <w:rFonts w:ascii="Open Sans" w:hAnsi="Open Sans" w:cs="Open Sans"/>
          <w:sz w:val="20"/>
          <w:szCs w:val="20"/>
        </w:rPr>
        <w:t xml:space="preserve"> ful</w:t>
      </w:r>
      <w:r w:rsidR="00A66A3D" w:rsidRPr="00884E20">
        <w:rPr>
          <w:rFonts w:ascii="Open Sans" w:hAnsi="Open Sans" w:cs="Open Sans"/>
          <w:sz w:val="20"/>
          <w:szCs w:val="20"/>
        </w:rPr>
        <w:t>l</w:t>
      </w:r>
      <w:r w:rsidR="00FD5022" w:rsidRPr="00884E20">
        <w:rPr>
          <w:rFonts w:ascii="Open Sans" w:hAnsi="Open Sans" w:cs="Open Sans"/>
          <w:sz w:val="20"/>
          <w:szCs w:val="20"/>
        </w:rPr>
        <w:t xml:space="preserve"> </w:t>
      </w:r>
      <w:r w:rsidR="004F462D" w:rsidRPr="00884E20">
        <w:rPr>
          <w:rFonts w:ascii="Open Sans" w:hAnsi="Open Sans" w:cs="Open Sans"/>
          <w:sz w:val="20"/>
          <w:szCs w:val="20"/>
        </w:rPr>
        <w:t>engagement</w:t>
      </w:r>
      <w:r w:rsidR="00F56148" w:rsidRPr="00884E20">
        <w:rPr>
          <w:rFonts w:ascii="Open Sans" w:hAnsi="Open Sans" w:cs="Open Sans"/>
          <w:sz w:val="20"/>
          <w:szCs w:val="20"/>
        </w:rPr>
        <w:t xml:space="preserve"> with existing </w:t>
      </w:r>
      <w:r w:rsidR="00A66A3D" w:rsidRPr="00884E20">
        <w:rPr>
          <w:rFonts w:ascii="Open Sans" w:hAnsi="Open Sans" w:cs="Open Sans"/>
          <w:sz w:val="20"/>
          <w:szCs w:val="20"/>
        </w:rPr>
        <w:t>operators</w:t>
      </w:r>
      <w:r w:rsidR="00F56148" w:rsidRPr="00884E20">
        <w:rPr>
          <w:rFonts w:ascii="Open Sans" w:hAnsi="Open Sans" w:cs="Open Sans"/>
          <w:sz w:val="20"/>
          <w:szCs w:val="20"/>
        </w:rPr>
        <w:t xml:space="preserve"> is needed in 2024 if </w:t>
      </w:r>
      <w:r w:rsidR="004F462D" w:rsidRPr="00884E20">
        <w:rPr>
          <w:rFonts w:ascii="Open Sans" w:hAnsi="Open Sans" w:cs="Open Sans"/>
          <w:sz w:val="20"/>
          <w:szCs w:val="20"/>
        </w:rPr>
        <w:t>Government</w:t>
      </w:r>
      <w:r w:rsidR="00F56148" w:rsidRPr="00884E20">
        <w:rPr>
          <w:rFonts w:ascii="Open Sans" w:hAnsi="Open Sans" w:cs="Open Sans"/>
          <w:sz w:val="20"/>
          <w:szCs w:val="20"/>
        </w:rPr>
        <w:t xml:space="preserve"> are serious about coming to </w:t>
      </w:r>
      <w:r w:rsidR="004F462D" w:rsidRPr="00884E20">
        <w:rPr>
          <w:rFonts w:ascii="Open Sans" w:hAnsi="Open Sans" w:cs="Open Sans"/>
          <w:sz w:val="20"/>
          <w:szCs w:val="20"/>
        </w:rPr>
        <w:t>realistic</w:t>
      </w:r>
      <w:r w:rsidR="00F56148" w:rsidRPr="00884E20">
        <w:rPr>
          <w:rFonts w:ascii="Open Sans" w:hAnsi="Open Sans" w:cs="Open Sans"/>
          <w:sz w:val="20"/>
          <w:szCs w:val="20"/>
        </w:rPr>
        <w:t xml:space="preserve"> </w:t>
      </w:r>
      <w:r w:rsidR="00B916C7">
        <w:rPr>
          <w:rFonts w:ascii="Open Sans" w:hAnsi="Open Sans" w:cs="Open Sans"/>
          <w:sz w:val="20"/>
          <w:szCs w:val="20"/>
        </w:rPr>
        <w:t>conclusion</w:t>
      </w:r>
      <w:r w:rsidR="00F56148" w:rsidRPr="00884E20">
        <w:rPr>
          <w:rFonts w:ascii="Open Sans" w:hAnsi="Open Sans" w:cs="Open Sans"/>
          <w:sz w:val="20"/>
          <w:szCs w:val="20"/>
        </w:rPr>
        <w:t xml:space="preserve"> in 2025. </w:t>
      </w:r>
      <w:r w:rsidR="00FD5022" w:rsidRPr="00884E20">
        <w:rPr>
          <w:rFonts w:ascii="Open Sans" w:hAnsi="Open Sans" w:cs="Open Sans"/>
          <w:sz w:val="20"/>
          <w:szCs w:val="20"/>
        </w:rPr>
        <w:t xml:space="preserve"> </w:t>
      </w:r>
      <w:r w:rsidR="00A66A3D" w:rsidRPr="00884E20">
        <w:rPr>
          <w:rFonts w:ascii="Open Sans" w:hAnsi="Open Sans" w:cs="Open Sans"/>
          <w:sz w:val="20"/>
          <w:szCs w:val="20"/>
        </w:rPr>
        <w:t xml:space="preserve">A timetable for this engagement should be published as part of the government response to this consultation. </w:t>
      </w:r>
    </w:p>
    <w:p w14:paraId="046C6C1A" w14:textId="30CDBF2E" w:rsidR="00506FD3" w:rsidRPr="00884E20" w:rsidRDefault="00CF442A" w:rsidP="00B4533E">
      <w:pPr>
        <w:rPr>
          <w:rFonts w:ascii="Open Sans" w:hAnsi="Open Sans" w:cs="Open Sans"/>
          <w:sz w:val="20"/>
          <w:szCs w:val="20"/>
        </w:rPr>
      </w:pPr>
      <w:r w:rsidRPr="00884E20">
        <w:rPr>
          <w:rFonts w:ascii="Open Sans" w:hAnsi="Open Sans" w:cs="Open Sans"/>
          <w:sz w:val="20"/>
          <w:szCs w:val="20"/>
        </w:rPr>
        <w:t xml:space="preserve"> More evidence and transparency </w:t>
      </w:r>
      <w:proofErr w:type="gramStart"/>
      <w:r w:rsidRPr="00884E20">
        <w:rPr>
          <w:rFonts w:ascii="Open Sans" w:hAnsi="Open Sans" w:cs="Open Sans"/>
          <w:sz w:val="20"/>
          <w:szCs w:val="20"/>
        </w:rPr>
        <w:t>is</w:t>
      </w:r>
      <w:proofErr w:type="gramEnd"/>
      <w:r w:rsidRPr="00884E20">
        <w:rPr>
          <w:rFonts w:ascii="Open Sans" w:hAnsi="Open Sans" w:cs="Open Sans"/>
          <w:sz w:val="20"/>
          <w:szCs w:val="20"/>
        </w:rPr>
        <w:t xml:space="preserve"> needed, along with clear statements of intent that Government do not want to undermine </w:t>
      </w:r>
      <w:r w:rsidR="00E047F5" w:rsidRPr="00884E20">
        <w:rPr>
          <w:rFonts w:ascii="Open Sans" w:hAnsi="Open Sans" w:cs="Open Sans"/>
          <w:sz w:val="20"/>
          <w:szCs w:val="20"/>
        </w:rPr>
        <w:t>existing business models through decisions made with REMA.</w:t>
      </w:r>
      <w:r w:rsidR="004F462D" w:rsidRPr="00884E20">
        <w:rPr>
          <w:rFonts w:ascii="Open Sans" w:hAnsi="Open Sans" w:cs="Open Sans"/>
          <w:sz w:val="20"/>
          <w:szCs w:val="20"/>
        </w:rPr>
        <w:t xml:space="preserve"> This should include strong statements about grandfathering specific arrangements as part of the REMA process. </w:t>
      </w:r>
      <w:r w:rsidR="00E047F5" w:rsidRPr="00884E20">
        <w:rPr>
          <w:rFonts w:ascii="Open Sans" w:hAnsi="Open Sans" w:cs="Open Sans"/>
          <w:sz w:val="20"/>
          <w:szCs w:val="20"/>
        </w:rPr>
        <w:t xml:space="preserve"> </w:t>
      </w:r>
      <w:r w:rsidR="004F462D" w:rsidRPr="00884E20">
        <w:rPr>
          <w:rFonts w:ascii="Open Sans" w:hAnsi="Open Sans" w:cs="Open Sans"/>
          <w:sz w:val="20"/>
          <w:szCs w:val="20"/>
        </w:rPr>
        <w:t xml:space="preserve">Failure to do so will damage both investor and developer confidence further. This could undermine REMAs overall objective of increasing investment in the deployment of new renewable generation. </w:t>
      </w:r>
    </w:p>
    <w:p w14:paraId="37FDE8FC" w14:textId="18BDD145" w:rsidR="006D270D" w:rsidRPr="00884E20" w:rsidRDefault="00B4533E" w:rsidP="00B4533E">
      <w:pPr>
        <w:rPr>
          <w:rFonts w:ascii="Open Sans" w:hAnsi="Open Sans" w:cs="Open Sans"/>
          <w:b/>
          <w:bCs/>
          <w:color w:val="156082" w:themeColor="accent1"/>
          <w:sz w:val="20"/>
          <w:szCs w:val="20"/>
        </w:rPr>
      </w:pPr>
      <w:r w:rsidRPr="00884E20">
        <w:rPr>
          <w:rFonts w:ascii="Open Sans" w:hAnsi="Open Sans" w:cs="Open Sans"/>
          <w:b/>
          <w:bCs/>
          <w:color w:val="156082" w:themeColor="accent1"/>
          <w:sz w:val="20"/>
          <w:szCs w:val="20"/>
        </w:rPr>
        <w:t xml:space="preserve">28. What risks do we need to consider </w:t>
      </w:r>
      <w:proofErr w:type="gramStart"/>
      <w:r w:rsidRPr="00884E20">
        <w:rPr>
          <w:rFonts w:ascii="Open Sans" w:hAnsi="Open Sans" w:cs="Open Sans"/>
          <w:b/>
          <w:bCs/>
          <w:color w:val="156082" w:themeColor="accent1"/>
          <w:sz w:val="20"/>
          <w:szCs w:val="20"/>
        </w:rPr>
        <w:t>with regard to</w:t>
      </w:r>
      <w:proofErr w:type="gramEnd"/>
      <w:r w:rsidRPr="00884E20">
        <w:rPr>
          <w:rFonts w:ascii="Open Sans" w:hAnsi="Open Sans" w:cs="Open Sans"/>
          <w:b/>
          <w:bCs/>
          <w:color w:val="156082" w:themeColor="accent1"/>
          <w:sz w:val="20"/>
          <w:szCs w:val="20"/>
        </w:rPr>
        <w:t xml:space="preserve"> Legacy Arrangements, and how can they best be mitigated?</w:t>
      </w:r>
    </w:p>
    <w:p w14:paraId="787D08E2" w14:textId="0A6B7C20" w:rsidR="00245F55" w:rsidRPr="00884E20" w:rsidRDefault="00245F55" w:rsidP="00B4533E">
      <w:pPr>
        <w:rPr>
          <w:rFonts w:ascii="Open Sans" w:hAnsi="Open Sans" w:cs="Open Sans"/>
          <w:sz w:val="20"/>
          <w:szCs w:val="20"/>
        </w:rPr>
      </w:pPr>
      <w:r w:rsidRPr="00884E20">
        <w:rPr>
          <w:rFonts w:ascii="Open Sans" w:hAnsi="Open Sans" w:cs="Open Sans"/>
          <w:sz w:val="20"/>
          <w:szCs w:val="20"/>
        </w:rPr>
        <w:t xml:space="preserve">The biggest risk to legacy arrangements is </w:t>
      </w:r>
      <w:r w:rsidR="00AA16DB" w:rsidRPr="00884E20">
        <w:rPr>
          <w:rFonts w:ascii="Open Sans" w:hAnsi="Open Sans" w:cs="Open Sans"/>
          <w:sz w:val="20"/>
          <w:szCs w:val="20"/>
        </w:rPr>
        <w:t>that final decisions within</w:t>
      </w:r>
      <w:r w:rsidRPr="00884E20">
        <w:rPr>
          <w:rFonts w:ascii="Open Sans" w:hAnsi="Open Sans" w:cs="Open Sans"/>
          <w:sz w:val="20"/>
          <w:szCs w:val="20"/>
        </w:rPr>
        <w:t xml:space="preserve"> REMA </w:t>
      </w:r>
      <w:r w:rsidR="00AA16DB" w:rsidRPr="00884E20">
        <w:rPr>
          <w:rFonts w:ascii="Open Sans" w:hAnsi="Open Sans" w:cs="Open Sans"/>
          <w:sz w:val="20"/>
          <w:szCs w:val="20"/>
        </w:rPr>
        <w:t>have the</w:t>
      </w:r>
      <w:r w:rsidRPr="00884E20">
        <w:rPr>
          <w:rFonts w:ascii="Open Sans" w:hAnsi="Open Sans" w:cs="Open Sans"/>
          <w:sz w:val="20"/>
          <w:szCs w:val="20"/>
        </w:rPr>
        <w:t xml:space="preserve"> potential to devalue </w:t>
      </w:r>
      <w:r w:rsidR="00645173" w:rsidRPr="00884E20">
        <w:rPr>
          <w:rFonts w:ascii="Open Sans" w:hAnsi="Open Sans" w:cs="Open Sans"/>
          <w:sz w:val="20"/>
          <w:szCs w:val="20"/>
        </w:rPr>
        <w:t xml:space="preserve">existing projects. For example, </w:t>
      </w:r>
      <w:r w:rsidR="00AA16DB" w:rsidRPr="00884E20">
        <w:rPr>
          <w:rFonts w:ascii="Open Sans" w:hAnsi="Open Sans" w:cs="Open Sans"/>
          <w:sz w:val="20"/>
          <w:szCs w:val="20"/>
        </w:rPr>
        <w:t>considerations</w:t>
      </w:r>
      <w:r w:rsidR="00645173" w:rsidRPr="00884E20">
        <w:rPr>
          <w:rFonts w:ascii="Open Sans" w:hAnsi="Open Sans" w:cs="Open Sans"/>
          <w:sz w:val="20"/>
          <w:szCs w:val="20"/>
        </w:rPr>
        <w:t xml:space="preserve"> of locational </w:t>
      </w:r>
      <w:r w:rsidR="00AA16DB" w:rsidRPr="00884E20">
        <w:rPr>
          <w:rFonts w:ascii="Open Sans" w:hAnsi="Open Sans" w:cs="Open Sans"/>
          <w:sz w:val="20"/>
          <w:szCs w:val="20"/>
        </w:rPr>
        <w:t>pricing</w:t>
      </w:r>
      <w:r w:rsidR="00645173" w:rsidRPr="00884E20">
        <w:rPr>
          <w:rFonts w:ascii="Open Sans" w:hAnsi="Open Sans" w:cs="Open Sans"/>
          <w:sz w:val="20"/>
          <w:szCs w:val="20"/>
        </w:rPr>
        <w:t xml:space="preserve"> are already causing concern for asset owners that </w:t>
      </w:r>
      <w:r w:rsidR="00C02295" w:rsidRPr="00884E20">
        <w:rPr>
          <w:rFonts w:ascii="Open Sans" w:hAnsi="Open Sans" w:cs="Open Sans"/>
          <w:sz w:val="20"/>
          <w:szCs w:val="20"/>
        </w:rPr>
        <w:t xml:space="preserve">the value of their existing assets could be undermined due to </w:t>
      </w:r>
      <w:r w:rsidR="00AA16DB" w:rsidRPr="00884E20">
        <w:rPr>
          <w:rFonts w:ascii="Open Sans" w:hAnsi="Open Sans" w:cs="Open Sans"/>
          <w:sz w:val="20"/>
          <w:szCs w:val="20"/>
        </w:rPr>
        <w:t>where</w:t>
      </w:r>
      <w:r w:rsidR="00C02295" w:rsidRPr="00884E20">
        <w:rPr>
          <w:rFonts w:ascii="Open Sans" w:hAnsi="Open Sans" w:cs="Open Sans"/>
          <w:sz w:val="20"/>
          <w:szCs w:val="20"/>
        </w:rPr>
        <w:t xml:space="preserve"> they</w:t>
      </w:r>
      <w:r w:rsidR="00D40DFA" w:rsidRPr="00884E20">
        <w:rPr>
          <w:rFonts w:ascii="Open Sans" w:hAnsi="Open Sans" w:cs="Open Sans"/>
          <w:sz w:val="20"/>
          <w:szCs w:val="20"/>
        </w:rPr>
        <w:t xml:space="preserve"> have</w:t>
      </w:r>
      <w:r w:rsidR="00AB31B1" w:rsidRPr="00884E20">
        <w:rPr>
          <w:rFonts w:ascii="Open Sans" w:hAnsi="Open Sans" w:cs="Open Sans"/>
          <w:sz w:val="20"/>
          <w:szCs w:val="20"/>
        </w:rPr>
        <w:t xml:space="preserve"> already built, with little way to address th</w:t>
      </w:r>
      <w:r w:rsidR="00D40DFA" w:rsidRPr="00884E20">
        <w:rPr>
          <w:rFonts w:ascii="Open Sans" w:hAnsi="Open Sans" w:cs="Open Sans"/>
          <w:sz w:val="20"/>
          <w:szCs w:val="20"/>
        </w:rPr>
        <w:t xml:space="preserve">is </w:t>
      </w:r>
      <w:r w:rsidR="00AB31B1" w:rsidRPr="00884E20">
        <w:rPr>
          <w:rFonts w:ascii="Open Sans" w:hAnsi="Open Sans" w:cs="Open Sans"/>
          <w:sz w:val="20"/>
          <w:szCs w:val="20"/>
        </w:rPr>
        <w:t xml:space="preserve">risk. </w:t>
      </w:r>
    </w:p>
    <w:p w14:paraId="4D1A9255" w14:textId="1F0D6843" w:rsidR="00BA4ADF" w:rsidRPr="00884E20" w:rsidRDefault="00BA4ADF" w:rsidP="00B4533E">
      <w:pPr>
        <w:rPr>
          <w:rFonts w:ascii="Open Sans" w:hAnsi="Open Sans" w:cs="Open Sans"/>
          <w:sz w:val="20"/>
          <w:szCs w:val="20"/>
        </w:rPr>
      </w:pPr>
      <w:r w:rsidRPr="00884E20">
        <w:rPr>
          <w:rFonts w:ascii="Open Sans" w:hAnsi="Open Sans" w:cs="Open Sans"/>
          <w:sz w:val="20"/>
          <w:szCs w:val="20"/>
        </w:rPr>
        <w:t xml:space="preserve">While it is appreciated that the consultation already considers the impact on CfD </w:t>
      </w:r>
      <w:r w:rsidR="00FF76F8" w:rsidRPr="00884E20">
        <w:rPr>
          <w:rFonts w:ascii="Open Sans" w:hAnsi="Open Sans" w:cs="Open Sans"/>
          <w:sz w:val="20"/>
          <w:szCs w:val="20"/>
        </w:rPr>
        <w:t xml:space="preserve">assets, it needs to be recognised that </w:t>
      </w:r>
      <w:proofErr w:type="gramStart"/>
      <w:r w:rsidR="00FF76F8" w:rsidRPr="00884E20">
        <w:rPr>
          <w:rFonts w:ascii="Open Sans" w:hAnsi="Open Sans" w:cs="Open Sans"/>
          <w:sz w:val="20"/>
          <w:szCs w:val="20"/>
        </w:rPr>
        <w:t>the majority of</w:t>
      </w:r>
      <w:proofErr w:type="gramEnd"/>
      <w:r w:rsidR="00FF76F8" w:rsidRPr="00884E20">
        <w:rPr>
          <w:rFonts w:ascii="Open Sans" w:hAnsi="Open Sans" w:cs="Open Sans"/>
          <w:sz w:val="20"/>
          <w:szCs w:val="20"/>
        </w:rPr>
        <w:t xml:space="preserve"> low </w:t>
      </w:r>
      <w:r w:rsidR="00AB31B1" w:rsidRPr="00884E20">
        <w:rPr>
          <w:rFonts w:ascii="Open Sans" w:hAnsi="Open Sans" w:cs="Open Sans"/>
          <w:sz w:val="20"/>
          <w:szCs w:val="20"/>
        </w:rPr>
        <w:t>carbon</w:t>
      </w:r>
      <w:r w:rsidR="00FF76F8" w:rsidRPr="00884E20">
        <w:rPr>
          <w:rFonts w:ascii="Open Sans" w:hAnsi="Open Sans" w:cs="Open Sans"/>
          <w:sz w:val="20"/>
          <w:szCs w:val="20"/>
        </w:rPr>
        <w:t xml:space="preserve"> generation </w:t>
      </w:r>
      <w:r w:rsidR="00AB31B1" w:rsidRPr="00884E20">
        <w:rPr>
          <w:rFonts w:ascii="Open Sans" w:hAnsi="Open Sans" w:cs="Open Sans"/>
          <w:sz w:val="20"/>
          <w:szCs w:val="20"/>
        </w:rPr>
        <w:t>continues</w:t>
      </w:r>
      <w:r w:rsidR="00FF76F8" w:rsidRPr="00884E20">
        <w:rPr>
          <w:rFonts w:ascii="Open Sans" w:hAnsi="Open Sans" w:cs="Open Sans"/>
          <w:sz w:val="20"/>
          <w:szCs w:val="20"/>
        </w:rPr>
        <w:t xml:space="preserve"> to be </w:t>
      </w:r>
      <w:r w:rsidR="00AB31B1" w:rsidRPr="00884E20">
        <w:rPr>
          <w:rFonts w:ascii="Open Sans" w:hAnsi="Open Sans" w:cs="Open Sans"/>
          <w:sz w:val="20"/>
          <w:szCs w:val="20"/>
        </w:rPr>
        <w:t>operating</w:t>
      </w:r>
      <w:r w:rsidR="00FF76F8" w:rsidRPr="00884E20">
        <w:rPr>
          <w:rFonts w:ascii="Open Sans" w:hAnsi="Open Sans" w:cs="Open Sans"/>
          <w:sz w:val="20"/>
          <w:szCs w:val="20"/>
        </w:rPr>
        <w:t xml:space="preserve"> under the </w:t>
      </w:r>
      <w:r w:rsidR="00FF76F8" w:rsidRPr="00884E20">
        <w:rPr>
          <w:rFonts w:ascii="Open Sans" w:hAnsi="Open Sans" w:cs="Open Sans"/>
          <w:sz w:val="20"/>
          <w:szCs w:val="20"/>
        </w:rPr>
        <w:lastRenderedPageBreak/>
        <w:t xml:space="preserve">Renewable </w:t>
      </w:r>
      <w:r w:rsidR="00AB31B1" w:rsidRPr="00884E20">
        <w:rPr>
          <w:rFonts w:ascii="Open Sans" w:hAnsi="Open Sans" w:cs="Open Sans"/>
          <w:sz w:val="20"/>
          <w:szCs w:val="20"/>
        </w:rPr>
        <w:t>Obligation and</w:t>
      </w:r>
      <w:r w:rsidR="00FF76F8" w:rsidRPr="00884E20">
        <w:rPr>
          <w:rFonts w:ascii="Open Sans" w:hAnsi="Open Sans" w:cs="Open Sans"/>
          <w:sz w:val="20"/>
          <w:szCs w:val="20"/>
        </w:rPr>
        <w:t xml:space="preserve"> will be </w:t>
      </w:r>
      <w:r w:rsidR="00FA7DD1" w:rsidRPr="00884E20">
        <w:rPr>
          <w:rFonts w:ascii="Open Sans" w:hAnsi="Open Sans" w:cs="Open Sans"/>
          <w:sz w:val="20"/>
          <w:szCs w:val="20"/>
        </w:rPr>
        <w:t xml:space="preserve">into the 2030s. The current consultation provides little confidence to such generators apart from highlighting that the RO will be further considered in the next phase of REMA. The timing for this consideration is critical. Existing generators are starting to come to the end of RO arrangements from 2027 onwards. They are already considering </w:t>
      </w:r>
      <w:r w:rsidR="00971B09" w:rsidRPr="00884E20">
        <w:rPr>
          <w:rFonts w:ascii="Open Sans" w:hAnsi="Open Sans" w:cs="Open Sans"/>
          <w:sz w:val="20"/>
          <w:szCs w:val="20"/>
        </w:rPr>
        <w:t xml:space="preserve">options for either </w:t>
      </w:r>
      <w:r w:rsidR="00EF73A1" w:rsidRPr="00884E20">
        <w:rPr>
          <w:rFonts w:ascii="Open Sans" w:hAnsi="Open Sans" w:cs="Open Sans"/>
          <w:sz w:val="20"/>
          <w:szCs w:val="20"/>
        </w:rPr>
        <w:t>repowering</w:t>
      </w:r>
      <w:r w:rsidR="00971B09" w:rsidRPr="00884E20">
        <w:rPr>
          <w:rFonts w:ascii="Open Sans" w:hAnsi="Open Sans" w:cs="Open Sans"/>
          <w:sz w:val="20"/>
          <w:szCs w:val="20"/>
        </w:rPr>
        <w:t xml:space="preserve"> or </w:t>
      </w:r>
      <w:r w:rsidR="00EF73A1" w:rsidRPr="00884E20">
        <w:rPr>
          <w:rFonts w:ascii="Open Sans" w:hAnsi="Open Sans" w:cs="Open Sans"/>
          <w:sz w:val="20"/>
          <w:szCs w:val="20"/>
        </w:rPr>
        <w:t>decommissioning</w:t>
      </w:r>
      <w:r w:rsidR="00971B09" w:rsidRPr="00884E20">
        <w:rPr>
          <w:rFonts w:ascii="Open Sans" w:hAnsi="Open Sans" w:cs="Open Sans"/>
          <w:sz w:val="20"/>
          <w:szCs w:val="20"/>
        </w:rPr>
        <w:t xml:space="preserve"> </w:t>
      </w:r>
      <w:r w:rsidR="00EF73A1" w:rsidRPr="00884E20">
        <w:rPr>
          <w:rFonts w:ascii="Open Sans" w:hAnsi="Open Sans" w:cs="Open Sans"/>
          <w:sz w:val="20"/>
          <w:szCs w:val="20"/>
        </w:rPr>
        <w:t>assets</w:t>
      </w:r>
      <w:r w:rsidR="00971B09" w:rsidRPr="00884E20">
        <w:rPr>
          <w:rFonts w:ascii="Open Sans" w:hAnsi="Open Sans" w:cs="Open Sans"/>
          <w:sz w:val="20"/>
          <w:szCs w:val="20"/>
        </w:rPr>
        <w:t>. With out</w:t>
      </w:r>
      <w:r w:rsidR="00EF73A1" w:rsidRPr="00884E20">
        <w:rPr>
          <w:rFonts w:ascii="Open Sans" w:hAnsi="Open Sans" w:cs="Open Sans"/>
          <w:sz w:val="20"/>
          <w:szCs w:val="20"/>
        </w:rPr>
        <w:t xml:space="preserve"> clarity</w:t>
      </w:r>
      <w:r w:rsidR="00971B09" w:rsidRPr="00884E20">
        <w:rPr>
          <w:rFonts w:ascii="Open Sans" w:hAnsi="Open Sans" w:cs="Open Sans"/>
          <w:sz w:val="20"/>
          <w:szCs w:val="20"/>
        </w:rPr>
        <w:t xml:space="preserve"> fo</w:t>
      </w:r>
      <w:r w:rsidR="00EF73A1" w:rsidRPr="00884E20">
        <w:rPr>
          <w:rFonts w:ascii="Open Sans" w:hAnsi="Open Sans" w:cs="Open Sans"/>
          <w:sz w:val="20"/>
          <w:szCs w:val="20"/>
        </w:rPr>
        <w:t>r</w:t>
      </w:r>
      <w:r w:rsidR="00971B09" w:rsidRPr="00884E20">
        <w:rPr>
          <w:rFonts w:ascii="Open Sans" w:hAnsi="Open Sans" w:cs="Open Sans"/>
          <w:sz w:val="20"/>
          <w:szCs w:val="20"/>
        </w:rPr>
        <w:t xml:space="preserve"> how REMA decision will impact them, or the </w:t>
      </w:r>
      <w:r w:rsidR="0079679C" w:rsidRPr="00884E20">
        <w:rPr>
          <w:rFonts w:ascii="Open Sans" w:hAnsi="Open Sans" w:cs="Open Sans"/>
          <w:sz w:val="20"/>
          <w:szCs w:val="20"/>
        </w:rPr>
        <w:t>government’s</w:t>
      </w:r>
      <w:r w:rsidR="00971B09" w:rsidRPr="00884E20">
        <w:rPr>
          <w:rFonts w:ascii="Open Sans" w:hAnsi="Open Sans" w:cs="Open Sans"/>
          <w:sz w:val="20"/>
          <w:szCs w:val="20"/>
        </w:rPr>
        <w:t xml:space="preserve"> position on keeping assets operational, it makes it much harder for them to commit to continuing to maintain this capacity. In the long run this will mean t</w:t>
      </w:r>
      <w:r w:rsidR="0079679C" w:rsidRPr="00884E20">
        <w:rPr>
          <w:rFonts w:ascii="Open Sans" w:hAnsi="Open Sans" w:cs="Open Sans"/>
          <w:sz w:val="20"/>
          <w:szCs w:val="20"/>
        </w:rPr>
        <w:t xml:space="preserve">hat low carbon </w:t>
      </w:r>
      <w:r w:rsidR="00EF73A1" w:rsidRPr="00884E20">
        <w:rPr>
          <w:rFonts w:ascii="Open Sans" w:hAnsi="Open Sans" w:cs="Open Sans"/>
          <w:sz w:val="20"/>
          <w:szCs w:val="20"/>
        </w:rPr>
        <w:t>capacity</w:t>
      </w:r>
      <w:r w:rsidR="00971B09" w:rsidRPr="00884E20">
        <w:rPr>
          <w:rFonts w:ascii="Open Sans" w:hAnsi="Open Sans" w:cs="Open Sans"/>
          <w:sz w:val="20"/>
          <w:szCs w:val="20"/>
        </w:rPr>
        <w:t xml:space="preserve"> </w:t>
      </w:r>
      <w:r w:rsidR="00EF73A1" w:rsidRPr="00884E20">
        <w:rPr>
          <w:rFonts w:ascii="Open Sans" w:hAnsi="Open Sans" w:cs="Open Sans"/>
          <w:sz w:val="20"/>
          <w:szCs w:val="20"/>
        </w:rPr>
        <w:t>co</w:t>
      </w:r>
      <w:r w:rsidR="0079679C" w:rsidRPr="00884E20">
        <w:rPr>
          <w:rFonts w:ascii="Open Sans" w:hAnsi="Open Sans" w:cs="Open Sans"/>
          <w:sz w:val="20"/>
          <w:szCs w:val="20"/>
        </w:rPr>
        <w:t>uld be lost and will</w:t>
      </w:r>
      <w:r w:rsidR="00EF73A1" w:rsidRPr="00884E20">
        <w:rPr>
          <w:rFonts w:ascii="Open Sans" w:hAnsi="Open Sans" w:cs="Open Sans"/>
          <w:sz w:val="20"/>
          <w:szCs w:val="20"/>
        </w:rPr>
        <w:t xml:space="preserve"> </w:t>
      </w:r>
      <w:r w:rsidR="00971B09" w:rsidRPr="00884E20">
        <w:rPr>
          <w:rFonts w:ascii="Open Sans" w:hAnsi="Open Sans" w:cs="Open Sans"/>
          <w:sz w:val="20"/>
          <w:szCs w:val="20"/>
        </w:rPr>
        <w:t>need to be replace</w:t>
      </w:r>
      <w:r w:rsidR="0079679C" w:rsidRPr="00884E20">
        <w:rPr>
          <w:rFonts w:ascii="Open Sans" w:hAnsi="Open Sans" w:cs="Open Sans"/>
          <w:sz w:val="20"/>
          <w:szCs w:val="20"/>
        </w:rPr>
        <w:t xml:space="preserve">d </w:t>
      </w:r>
      <w:r w:rsidR="00971B09" w:rsidRPr="00884E20">
        <w:rPr>
          <w:rFonts w:ascii="Open Sans" w:hAnsi="Open Sans" w:cs="Open Sans"/>
          <w:sz w:val="20"/>
          <w:szCs w:val="20"/>
        </w:rPr>
        <w:t xml:space="preserve">at a higher cost then just maintaining it now. </w:t>
      </w:r>
      <w:r w:rsidR="00B226B1" w:rsidRPr="00884E20">
        <w:rPr>
          <w:rFonts w:ascii="Open Sans" w:hAnsi="Open Sans" w:cs="Open Sans"/>
          <w:sz w:val="20"/>
          <w:szCs w:val="20"/>
        </w:rPr>
        <w:t xml:space="preserve">Decision on how RO generation projects are to be treated at the end of their </w:t>
      </w:r>
      <w:r w:rsidR="0079679C" w:rsidRPr="00884E20">
        <w:rPr>
          <w:rFonts w:ascii="Open Sans" w:hAnsi="Open Sans" w:cs="Open Sans"/>
          <w:sz w:val="20"/>
          <w:szCs w:val="20"/>
        </w:rPr>
        <w:t>contracts</w:t>
      </w:r>
      <w:r w:rsidR="00B226B1" w:rsidRPr="00884E20">
        <w:rPr>
          <w:rFonts w:ascii="Open Sans" w:hAnsi="Open Sans" w:cs="Open Sans"/>
          <w:sz w:val="20"/>
          <w:szCs w:val="20"/>
        </w:rPr>
        <w:t xml:space="preserve"> and within REMA decisions are needed </w:t>
      </w:r>
      <w:r w:rsidR="002A1541" w:rsidRPr="00884E20">
        <w:rPr>
          <w:rFonts w:ascii="Open Sans" w:hAnsi="Open Sans" w:cs="Open Sans"/>
          <w:sz w:val="20"/>
          <w:szCs w:val="20"/>
        </w:rPr>
        <w:t>urgently in</w:t>
      </w:r>
      <w:r w:rsidR="00B226B1" w:rsidRPr="00884E20">
        <w:rPr>
          <w:rFonts w:ascii="Open Sans" w:hAnsi="Open Sans" w:cs="Open Sans"/>
          <w:sz w:val="20"/>
          <w:szCs w:val="20"/>
        </w:rPr>
        <w:t xml:space="preserve"> 2024</w:t>
      </w:r>
      <w:r w:rsidR="002A1541" w:rsidRPr="00884E20">
        <w:rPr>
          <w:rFonts w:ascii="Open Sans" w:hAnsi="Open Sans" w:cs="Open Sans"/>
          <w:sz w:val="20"/>
          <w:szCs w:val="20"/>
        </w:rPr>
        <w:t xml:space="preserve">. </w:t>
      </w:r>
    </w:p>
    <w:p w14:paraId="27D9AB41" w14:textId="3E342C9D" w:rsidR="002A1541" w:rsidRPr="00884E20" w:rsidRDefault="002A1541" w:rsidP="00B4533E">
      <w:pPr>
        <w:rPr>
          <w:rFonts w:ascii="Open Sans" w:hAnsi="Open Sans" w:cs="Open Sans"/>
          <w:sz w:val="20"/>
          <w:szCs w:val="20"/>
        </w:rPr>
      </w:pPr>
      <w:r w:rsidRPr="00884E20">
        <w:rPr>
          <w:rFonts w:ascii="Open Sans" w:hAnsi="Open Sans" w:cs="Open Sans"/>
          <w:sz w:val="20"/>
          <w:szCs w:val="20"/>
        </w:rPr>
        <w:t xml:space="preserve">We also note that </w:t>
      </w:r>
      <w:r w:rsidR="0079679C" w:rsidRPr="00884E20">
        <w:rPr>
          <w:rFonts w:ascii="Open Sans" w:hAnsi="Open Sans" w:cs="Open Sans"/>
          <w:sz w:val="20"/>
          <w:szCs w:val="20"/>
        </w:rPr>
        <w:t>government</w:t>
      </w:r>
      <w:r w:rsidRPr="00884E20">
        <w:rPr>
          <w:rFonts w:ascii="Open Sans" w:hAnsi="Open Sans" w:cs="Open Sans"/>
          <w:sz w:val="20"/>
          <w:szCs w:val="20"/>
        </w:rPr>
        <w:t xml:space="preserve"> should be aware of the impact not only to legacy assets but </w:t>
      </w:r>
      <w:r w:rsidR="0079679C" w:rsidRPr="00884E20">
        <w:rPr>
          <w:rFonts w:ascii="Open Sans" w:hAnsi="Open Sans" w:cs="Open Sans"/>
          <w:sz w:val="20"/>
          <w:szCs w:val="20"/>
        </w:rPr>
        <w:t xml:space="preserve">also on </w:t>
      </w:r>
      <w:r w:rsidR="0006544A" w:rsidRPr="00884E20">
        <w:rPr>
          <w:rFonts w:ascii="Open Sans" w:hAnsi="Open Sans" w:cs="Open Sans"/>
          <w:sz w:val="20"/>
          <w:szCs w:val="20"/>
        </w:rPr>
        <w:t>projects that have already reached financial close</w:t>
      </w:r>
      <w:r w:rsidR="00E64337" w:rsidRPr="00884E20">
        <w:rPr>
          <w:rFonts w:ascii="Open Sans" w:hAnsi="Open Sans" w:cs="Open Sans"/>
          <w:sz w:val="20"/>
          <w:szCs w:val="20"/>
        </w:rPr>
        <w:t xml:space="preserve"> but are not yet built. While </w:t>
      </w:r>
      <w:r w:rsidR="0043219D" w:rsidRPr="00884E20">
        <w:rPr>
          <w:rFonts w:ascii="Open Sans" w:hAnsi="Open Sans" w:cs="Open Sans"/>
          <w:sz w:val="20"/>
          <w:szCs w:val="20"/>
        </w:rPr>
        <w:t xml:space="preserve">already built assets </w:t>
      </w:r>
      <w:r w:rsidR="00D67F5F" w:rsidRPr="00884E20">
        <w:rPr>
          <w:rFonts w:ascii="Open Sans" w:hAnsi="Open Sans" w:cs="Open Sans"/>
          <w:sz w:val="20"/>
          <w:szCs w:val="20"/>
        </w:rPr>
        <w:t>may be</w:t>
      </w:r>
      <w:r w:rsidR="0043219D" w:rsidRPr="00884E20">
        <w:rPr>
          <w:rFonts w:ascii="Open Sans" w:hAnsi="Open Sans" w:cs="Open Sans"/>
          <w:sz w:val="20"/>
          <w:szCs w:val="20"/>
        </w:rPr>
        <w:t xml:space="preserve"> able to adjust for different revenue assumptions, agreed </w:t>
      </w:r>
      <w:r w:rsidR="00D67F5F" w:rsidRPr="00884E20">
        <w:rPr>
          <w:rFonts w:ascii="Open Sans" w:hAnsi="Open Sans" w:cs="Open Sans"/>
          <w:sz w:val="20"/>
          <w:szCs w:val="20"/>
        </w:rPr>
        <w:t>pipeline</w:t>
      </w:r>
      <w:r w:rsidR="0043219D" w:rsidRPr="00884E20">
        <w:rPr>
          <w:rFonts w:ascii="Open Sans" w:hAnsi="Open Sans" w:cs="Open Sans"/>
          <w:sz w:val="20"/>
          <w:szCs w:val="20"/>
        </w:rPr>
        <w:t xml:space="preserve"> </w:t>
      </w:r>
      <w:r w:rsidR="00D67F5F" w:rsidRPr="00884E20">
        <w:rPr>
          <w:rFonts w:ascii="Open Sans" w:hAnsi="Open Sans" w:cs="Open Sans"/>
          <w:sz w:val="20"/>
          <w:szCs w:val="20"/>
        </w:rPr>
        <w:t>assets</w:t>
      </w:r>
      <w:r w:rsidR="0043219D" w:rsidRPr="00884E20">
        <w:rPr>
          <w:rFonts w:ascii="Open Sans" w:hAnsi="Open Sans" w:cs="Open Sans"/>
          <w:sz w:val="20"/>
          <w:szCs w:val="20"/>
        </w:rPr>
        <w:t xml:space="preserve"> are more likely just to be abandoned if the market assumptions against which </w:t>
      </w:r>
      <w:r w:rsidR="009039F1" w:rsidRPr="00884E20">
        <w:rPr>
          <w:rFonts w:ascii="Open Sans" w:hAnsi="Open Sans" w:cs="Open Sans"/>
          <w:sz w:val="20"/>
          <w:szCs w:val="20"/>
        </w:rPr>
        <w:t>they were</w:t>
      </w:r>
      <w:r w:rsidR="007A6A81" w:rsidRPr="00884E20">
        <w:rPr>
          <w:rFonts w:ascii="Open Sans" w:hAnsi="Open Sans" w:cs="Open Sans"/>
          <w:sz w:val="20"/>
          <w:szCs w:val="20"/>
        </w:rPr>
        <w:t xml:space="preserve"> agreed are changed. This could see already committed investors leaving the UK market. As such not only does </w:t>
      </w:r>
      <w:r w:rsidR="00D67F5F" w:rsidRPr="00884E20">
        <w:rPr>
          <w:rFonts w:ascii="Open Sans" w:hAnsi="Open Sans" w:cs="Open Sans"/>
          <w:sz w:val="20"/>
          <w:szCs w:val="20"/>
        </w:rPr>
        <w:t>government</w:t>
      </w:r>
      <w:r w:rsidR="007A6A81" w:rsidRPr="00884E20">
        <w:rPr>
          <w:rFonts w:ascii="Open Sans" w:hAnsi="Open Sans" w:cs="Open Sans"/>
          <w:sz w:val="20"/>
          <w:szCs w:val="20"/>
        </w:rPr>
        <w:t xml:space="preserve"> need to consider built legacy </w:t>
      </w:r>
      <w:r w:rsidR="00D67F5F" w:rsidRPr="00884E20">
        <w:rPr>
          <w:rFonts w:ascii="Open Sans" w:hAnsi="Open Sans" w:cs="Open Sans"/>
          <w:sz w:val="20"/>
          <w:szCs w:val="20"/>
        </w:rPr>
        <w:t>arrangements</w:t>
      </w:r>
      <w:r w:rsidR="007A6A81" w:rsidRPr="00884E20">
        <w:rPr>
          <w:rFonts w:ascii="Open Sans" w:hAnsi="Open Sans" w:cs="Open Sans"/>
          <w:sz w:val="20"/>
          <w:szCs w:val="20"/>
        </w:rPr>
        <w:t xml:space="preserve">, but also committed pipeline projects. </w:t>
      </w:r>
    </w:p>
    <w:p w14:paraId="665DFCB6" w14:textId="0A332A20" w:rsidR="00AF4E1F" w:rsidRPr="00884E20" w:rsidRDefault="00AF4E1F" w:rsidP="00B4533E">
      <w:pPr>
        <w:rPr>
          <w:rFonts w:ascii="Open Sans" w:hAnsi="Open Sans" w:cs="Open Sans"/>
          <w:sz w:val="20"/>
          <w:szCs w:val="20"/>
        </w:rPr>
      </w:pPr>
      <w:r w:rsidRPr="00884E20">
        <w:rPr>
          <w:rFonts w:ascii="Open Sans" w:hAnsi="Open Sans" w:cs="Open Sans"/>
          <w:sz w:val="20"/>
          <w:szCs w:val="20"/>
        </w:rPr>
        <w:t xml:space="preserve">Early </w:t>
      </w:r>
      <w:r w:rsidR="00A57110" w:rsidRPr="00884E20">
        <w:rPr>
          <w:rFonts w:ascii="Open Sans" w:hAnsi="Open Sans" w:cs="Open Sans"/>
          <w:sz w:val="20"/>
          <w:szCs w:val="20"/>
        </w:rPr>
        <w:t xml:space="preserve">government </w:t>
      </w:r>
      <w:r w:rsidRPr="00884E20">
        <w:rPr>
          <w:rFonts w:ascii="Open Sans" w:hAnsi="Open Sans" w:cs="Open Sans"/>
          <w:sz w:val="20"/>
          <w:szCs w:val="20"/>
        </w:rPr>
        <w:t xml:space="preserve">commitments to how both existing and pipeline assets will be protected </w:t>
      </w:r>
      <w:r w:rsidR="00D67F5F" w:rsidRPr="00884E20">
        <w:rPr>
          <w:rFonts w:ascii="Open Sans" w:hAnsi="Open Sans" w:cs="Open Sans"/>
          <w:sz w:val="20"/>
          <w:szCs w:val="20"/>
        </w:rPr>
        <w:t>from</w:t>
      </w:r>
      <w:r w:rsidRPr="00884E20">
        <w:rPr>
          <w:rFonts w:ascii="Open Sans" w:hAnsi="Open Sans" w:cs="Open Sans"/>
          <w:sz w:val="20"/>
          <w:szCs w:val="20"/>
        </w:rPr>
        <w:t xml:space="preserve"> negative impacts of changes in the market need to be </w:t>
      </w:r>
      <w:r w:rsidR="00EC4B07" w:rsidRPr="00884E20">
        <w:rPr>
          <w:rFonts w:ascii="Open Sans" w:hAnsi="Open Sans" w:cs="Open Sans"/>
          <w:sz w:val="20"/>
          <w:szCs w:val="20"/>
        </w:rPr>
        <w:t xml:space="preserve">made as soon as possible to continue reassure developers </w:t>
      </w:r>
      <w:r w:rsidR="00C65A43" w:rsidRPr="00884E20">
        <w:rPr>
          <w:rFonts w:ascii="Open Sans" w:hAnsi="Open Sans" w:cs="Open Sans"/>
          <w:sz w:val="20"/>
          <w:szCs w:val="20"/>
        </w:rPr>
        <w:t xml:space="preserve">and investors </w:t>
      </w:r>
      <w:r w:rsidR="00EC4B07" w:rsidRPr="00884E20">
        <w:rPr>
          <w:rFonts w:ascii="Open Sans" w:hAnsi="Open Sans" w:cs="Open Sans"/>
          <w:sz w:val="20"/>
          <w:szCs w:val="20"/>
        </w:rPr>
        <w:t xml:space="preserve">that changes outside of their control will not undermine their business model. </w:t>
      </w:r>
    </w:p>
    <w:p w14:paraId="5911F8C8" w14:textId="58AAEDB2" w:rsidR="00CC7DC6" w:rsidRPr="00884E20" w:rsidRDefault="00A20D29" w:rsidP="00A20D29">
      <w:pPr>
        <w:jc w:val="right"/>
        <w:rPr>
          <w:rFonts w:ascii="Open Sans" w:hAnsi="Open Sans" w:cs="Open Sans"/>
          <w:b/>
          <w:bCs/>
          <w:i/>
          <w:iCs/>
          <w:sz w:val="20"/>
          <w:szCs w:val="20"/>
        </w:rPr>
      </w:pPr>
      <w:r w:rsidRPr="00884E20">
        <w:rPr>
          <w:rFonts w:ascii="Open Sans" w:hAnsi="Open Sans" w:cs="Open Sans"/>
          <w:b/>
          <w:bCs/>
          <w:i/>
          <w:iCs/>
          <w:sz w:val="20"/>
          <w:szCs w:val="20"/>
        </w:rPr>
        <w:t>May 2024</w:t>
      </w:r>
    </w:p>
    <w:sectPr w:rsidR="00CC7DC6" w:rsidRPr="00884E2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76286" w14:textId="77777777" w:rsidR="00311D28" w:rsidRDefault="00311D28" w:rsidP="0027222D">
      <w:pPr>
        <w:spacing w:after="0" w:line="240" w:lineRule="auto"/>
      </w:pPr>
      <w:r>
        <w:separator/>
      </w:r>
    </w:p>
  </w:endnote>
  <w:endnote w:type="continuationSeparator" w:id="0">
    <w:p w14:paraId="70DB0292" w14:textId="77777777" w:rsidR="00311D28" w:rsidRDefault="00311D28" w:rsidP="00272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DD1E3" w14:textId="77777777" w:rsidR="00311D28" w:rsidRDefault="00311D28" w:rsidP="0027222D">
      <w:pPr>
        <w:spacing w:after="0" w:line="240" w:lineRule="auto"/>
      </w:pPr>
      <w:r>
        <w:separator/>
      </w:r>
    </w:p>
  </w:footnote>
  <w:footnote w:type="continuationSeparator" w:id="0">
    <w:p w14:paraId="0F5557D4" w14:textId="77777777" w:rsidR="00311D28" w:rsidRDefault="00311D28" w:rsidP="00272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9E487" w14:textId="0A8D29DE" w:rsidR="0027222D" w:rsidRDefault="0027222D">
    <w:pPr>
      <w:pStyle w:val="Header"/>
    </w:pPr>
    <w:r>
      <w:rPr>
        <w:noProof/>
        <w:color w:val="FF0000"/>
      </w:rPr>
      <w:drawing>
        <wp:anchor distT="0" distB="0" distL="114300" distR="114300" simplePos="0" relativeHeight="251659264" behindDoc="0" locked="0" layoutInCell="1" allowOverlap="1" wp14:anchorId="648BD33B" wp14:editId="194D2484">
          <wp:simplePos x="0" y="0"/>
          <wp:positionH relativeFrom="column">
            <wp:posOffset>4632960</wp:posOffset>
          </wp:positionH>
          <wp:positionV relativeFrom="paragraph">
            <wp:posOffset>-200660</wp:posOffset>
          </wp:positionV>
          <wp:extent cx="975995" cy="50800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5995" cy="50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D834D0"/>
    <w:multiLevelType w:val="hybridMultilevel"/>
    <w:tmpl w:val="961E83CE"/>
    <w:lvl w:ilvl="0" w:tplc="743EF0F6">
      <w:numFmt w:val="bullet"/>
      <w:lvlText w:val="-"/>
      <w:lvlJc w:val="left"/>
      <w:pPr>
        <w:ind w:left="408" w:hanging="360"/>
      </w:pPr>
      <w:rPr>
        <w:rFonts w:ascii="Aptos" w:eastAsiaTheme="minorHAnsi" w:hAnsi="Aptos"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 w15:restartNumberingAfterBreak="0">
    <w:nsid w:val="338E79E7"/>
    <w:multiLevelType w:val="hybridMultilevel"/>
    <w:tmpl w:val="DFEC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C7B7F"/>
    <w:multiLevelType w:val="hybridMultilevel"/>
    <w:tmpl w:val="75F4A682"/>
    <w:lvl w:ilvl="0" w:tplc="08090001">
      <w:start w:val="1"/>
      <w:numFmt w:val="bullet"/>
      <w:lvlText w:val=""/>
      <w:lvlJc w:val="left"/>
      <w:pPr>
        <w:ind w:left="408" w:hanging="360"/>
      </w:pPr>
      <w:rPr>
        <w:rFonts w:ascii="Symbol" w:hAnsi="Symbol" w:hint="default"/>
      </w:rPr>
    </w:lvl>
    <w:lvl w:ilvl="1" w:tplc="FFFFFFFF" w:tentative="1">
      <w:start w:val="1"/>
      <w:numFmt w:val="bullet"/>
      <w:lvlText w:val="o"/>
      <w:lvlJc w:val="left"/>
      <w:pPr>
        <w:ind w:left="1128" w:hanging="360"/>
      </w:pPr>
      <w:rPr>
        <w:rFonts w:ascii="Courier New" w:hAnsi="Courier New" w:cs="Courier New" w:hint="default"/>
      </w:rPr>
    </w:lvl>
    <w:lvl w:ilvl="2" w:tplc="FFFFFFFF" w:tentative="1">
      <w:start w:val="1"/>
      <w:numFmt w:val="bullet"/>
      <w:lvlText w:val=""/>
      <w:lvlJc w:val="left"/>
      <w:pPr>
        <w:ind w:left="1848" w:hanging="360"/>
      </w:pPr>
      <w:rPr>
        <w:rFonts w:ascii="Wingdings" w:hAnsi="Wingdings" w:hint="default"/>
      </w:rPr>
    </w:lvl>
    <w:lvl w:ilvl="3" w:tplc="FFFFFFFF" w:tentative="1">
      <w:start w:val="1"/>
      <w:numFmt w:val="bullet"/>
      <w:lvlText w:val=""/>
      <w:lvlJc w:val="left"/>
      <w:pPr>
        <w:ind w:left="2568" w:hanging="360"/>
      </w:pPr>
      <w:rPr>
        <w:rFonts w:ascii="Symbol" w:hAnsi="Symbol" w:hint="default"/>
      </w:rPr>
    </w:lvl>
    <w:lvl w:ilvl="4" w:tplc="FFFFFFFF" w:tentative="1">
      <w:start w:val="1"/>
      <w:numFmt w:val="bullet"/>
      <w:lvlText w:val="o"/>
      <w:lvlJc w:val="left"/>
      <w:pPr>
        <w:ind w:left="3288" w:hanging="360"/>
      </w:pPr>
      <w:rPr>
        <w:rFonts w:ascii="Courier New" w:hAnsi="Courier New" w:cs="Courier New" w:hint="default"/>
      </w:rPr>
    </w:lvl>
    <w:lvl w:ilvl="5" w:tplc="FFFFFFFF" w:tentative="1">
      <w:start w:val="1"/>
      <w:numFmt w:val="bullet"/>
      <w:lvlText w:val=""/>
      <w:lvlJc w:val="left"/>
      <w:pPr>
        <w:ind w:left="4008" w:hanging="360"/>
      </w:pPr>
      <w:rPr>
        <w:rFonts w:ascii="Wingdings" w:hAnsi="Wingdings" w:hint="default"/>
      </w:rPr>
    </w:lvl>
    <w:lvl w:ilvl="6" w:tplc="FFFFFFFF" w:tentative="1">
      <w:start w:val="1"/>
      <w:numFmt w:val="bullet"/>
      <w:lvlText w:val=""/>
      <w:lvlJc w:val="left"/>
      <w:pPr>
        <w:ind w:left="4728" w:hanging="360"/>
      </w:pPr>
      <w:rPr>
        <w:rFonts w:ascii="Symbol" w:hAnsi="Symbol" w:hint="default"/>
      </w:rPr>
    </w:lvl>
    <w:lvl w:ilvl="7" w:tplc="FFFFFFFF" w:tentative="1">
      <w:start w:val="1"/>
      <w:numFmt w:val="bullet"/>
      <w:lvlText w:val="o"/>
      <w:lvlJc w:val="left"/>
      <w:pPr>
        <w:ind w:left="5448" w:hanging="360"/>
      </w:pPr>
      <w:rPr>
        <w:rFonts w:ascii="Courier New" w:hAnsi="Courier New" w:cs="Courier New" w:hint="default"/>
      </w:rPr>
    </w:lvl>
    <w:lvl w:ilvl="8" w:tplc="FFFFFFFF" w:tentative="1">
      <w:start w:val="1"/>
      <w:numFmt w:val="bullet"/>
      <w:lvlText w:val=""/>
      <w:lvlJc w:val="left"/>
      <w:pPr>
        <w:ind w:left="6168" w:hanging="360"/>
      </w:pPr>
      <w:rPr>
        <w:rFonts w:ascii="Wingdings" w:hAnsi="Wingdings" w:hint="default"/>
      </w:rPr>
    </w:lvl>
  </w:abstractNum>
  <w:abstractNum w:abstractNumId="3" w15:restartNumberingAfterBreak="0">
    <w:nsid w:val="45464880"/>
    <w:multiLevelType w:val="hybridMultilevel"/>
    <w:tmpl w:val="BBD8C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257B69"/>
    <w:multiLevelType w:val="hybridMultilevel"/>
    <w:tmpl w:val="4DA2BE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140DF0"/>
    <w:multiLevelType w:val="hybridMultilevel"/>
    <w:tmpl w:val="713A3832"/>
    <w:lvl w:ilvl="0" w:tplc="CCA0AD56">
      <w:start w:val="2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2B7F6E"/>
    <w:multiLevelType w:val="multilevel"/>
    <w:tmpl w:val="227E8E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8883502">
    <w:abstractNumId w:val="5"/>
  </w:num>
  <w:num w:numId="2" w16cid:durableId="1924803601">
    <w:abstractNumId w:val="1"/>
  </w:num>
  <w:num w:numId="3" w16cid:durableId="1832942317">
    <w:abstractNumId w:val="0"/>
  </w:num>
  <w:num w:numId="4" w16cid:durableId="358631479">
    <w:abstractNumId w:val="2"/>
  </w:num>
  <w:num w:numId="5" w16cid:durableId="1581334793">
    <w:abstractNumId w:val="3"/>
  </w:num>
  <w:num w:numId="6" w16cid:durableId="773284844">
    <w:abstractNumId w:val="4"/>
  </w:num>
  <w:num w:numId="7" w16cid:durableId="1667779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3E"/>
    <w:rsid w:val="0000076E"/>
    <w:rsid w:val="000036FF"/>
    <w:rsid w:val="000113D5"/>
    <w:rsid w:val="00014557"/>
    <w:rsid w:val="00016131"/>
    <w:rsid w:val="00022178"/>
    <w:rsid w:val="000221E4"/>
    <w:rsid w:val="000252FE"/>
    <w:rsid w:val="00035029"/>
    <w:rsid w:val="00040547"/>
    <w:rsid w:val="000413E1"/>
    <w:rsid w:val="00043582"/>
    <w:rsid w:val="00043D0A"/>
    <w:rsid w:val="000457CF"/>
    <w:rsid w:val="000535AE"/>
    <w:rsid w:val="00060D99"/>
    <w:rsid w:val="00063EA2"/>
    <w:rsid w:val="0006544A"/>
    <w:rsid w:val="00074C3D"/>
    <w:rsid w:val="00082785"/>
    <w:rsid w:val="00086C57"/>
    <w:rsid w:val="00090046"/>
    <w:rsid w:val="00096F93"/>
    <w:rsid w:val="000A1727"/>
    <w:rsid w:val="000A284C"/>
    <w:rsid w:val="000B2ADE"/>
    <w:rsid w:val="000B2F87"/>
    <w:rsid w:val="000C4C70"/>
    <w:rsid w:val="000D1A5F"/>
    <w:rsid w:val="000D760D"/>
    <w:rsid w:val="000D7650"/>
    <w:rsid w:val="000E0E77"/>
    <w:rsid w:val="000E1C1A"/>
    <w:rsid w:val="000E3931"/>
    <w:rsid w:val="000E3C0C"/>
    <w:rsid w:val="000F1EA7"/>
    <w:rsid w:val="000F1FA0"/>
    <w:rsid w:val="000F2B1C"/>
    <w:rsid w:val="000F5040"/>
    <w:rsid w:val="000F6B58"/>
    <w:rsid w:val="000F7847"/>
    <w:rsid w:val="00110A2F"/>
    <w:rsid w:val="001130E2"/>
    <w:rsid w:val="00114104"/>
    <w:rsid w:val="00117B6F"/>
    <w:rsid w:val="001212B5"/>
    <w:rsid w:val="0012228E"/>
    <w:rsid w:val="0012263F"/>
    <w:rsid w:val="00127958"/>
    <w:rsid w:val="00144DE8"/>
    <w:rsid w:val="00147835"/>
    <w:rsid w:val="00147F48"/>
    <w:rsid w:val="00154F6C"/>
    <w:rsid w:val="00155D8F"/>
    <w:rsid w:val="00156252"/>
    <w:rsid w:val="001609FF"/>
    <w:rsid w:val="00163A8B"/>
    <w:rsid w:val="0017092E"/>
    <w:rsid w:val="001711DC"/>
    <w:rsid w:val="001823B9"/>
    <w:rsid w:val="0018649B"/>
    <w:rsid w:val="00194990"/>
    <w:rsid w:val="001952EB"/>
    <w:rsid w:val="001A0EC4"/>
    <w:rsid w:val="001A10FF"/>
    <w:rsid w:val="001A4230"/>
    <w:rsid w:val="001B09B9"/>
    <w:rsid w:val="001B21EA"/>
    <w:rsid w:val="001B312E"/>
    <w:rsid w:val="001B4E54"/>
    <w:rsid w:val="001C0B2C"/>
    <w:rsid w:val="001C2793"/>
    <w:rsid w:val="001C5DE7"/>
    <w:rsid w:val="001C7B3C"/>
    <w:rsid w:val="001D05A2"/>
    <w:rsid w:val="001D231A"/>
    <w:rsid w:val="001E29F6"/>
    <w:rsid w:val="001E450E"/>
    <w:rsid w:val="001E561C"/>
    <w:rsid w:val="00201743"/>
    <w:rsid w:val="0020228D"/>
    <w:rsid w:val="00210A3D"/>
    <w:rsid w:val="00211D42"/>
    <w:rsid w:val="00211FCE"/>
    <w:rsid w:val="002149CD"/>
    <w:rsid w:val="00217833"/>
    <w:rsid w:val="0022142F"/>
    <w:rsid w:val="00224A2F"/>
    <w:rsid w:val="0022555E"/>
    <w:rsid w:val="00226324"/>
    <w:rsid w:val="00226EE4"/>
    <w:rsid w:val="00230606"/>
    <w:rsid w:val="00236339"/>
    <w:rsid w:val="00242CEC"/>
    <w:rsid w:val="00245455"/>
    <w:rsid w:val="00245CCF"/>
    <w:rsid w:val="00245F55"/>
    <w:rsid w:val="002477E6"/>
    <w:rsid w:val="00255114"/>
    <w:rsid w:val="0026217D"/>
    <w:rsid w:val="00270FAD"/>
    <w:rsid w:val="0027222D"/>
    <w:rsid w:val="002743CC"/>
    <w:rsid w:val="00276661"/>
    <w:rsid w:val="00276B73"/>
    <w:rsid w:val="00277C6A"/>
    <w:rsid w:val="0028052D"/>
    <w:rsid w:val="002815EE"/>
    <w:rsid w:val="002839BF"/>
    <w:rsid w:val="002851B8"/>
    <w:rsid w:val="00291644"/>
    <w:rsid w:val="002918A8"/>
    <w:rsid w:val="00292551"/>
    <w:rsid w:val="00293F96"/>
    <w:rsid w:val="00296E99"/>
    <w:rsid w:val="002A1541"/>
    <w:rsid w:val="002B2AB1"/>
    <w:rsid w:val="002B3952"/>
    <w:rsid w:val="002C33DD"/>
    <w:rsid w:val="002C6190"/>
    <w:rsid w:val="002C6BC9"/>
    <w:rsid w:val="002D2C70"/>
    <w:rsid w:val="002D497E"/>
    <w:rsid w:val="002D7019"/>
    <w:rsid w:val="002E3733"/>
    <w:rsid w:val="002E71DD"/>
    <w:rsid w:val="00300664"/>
    <w:rsid w:val="00301586"/>
    <w:rsid w:val="003022A2"/>
    <w:rsid w:val="00303353"/>
    <w:rsid w:val="00307EF7"/>
    <w:rsid w:val="00311D28"/>
    <w:rsid w:val="00311FA6"/>
    <w:rsid w:val="00316CB4"/>
    <w:rsid w:val="003203E9"/>
    <w:rsid w:val="00321696"/>
    <w:rsid w:val="0035531B"/>
    <w:rsid w:val="00357FC9"/>
    <w:rsid w:val="00361D77"/>
    <w:rsid w:val="00362316"/>
    <w:rsid w:val="00362940"/>
    <w:rsid w:val="00364ABB"/>
    <w:rsid w:val="00394622"/>
    <w:rsid w:val="00395001"/>
    <w:rsid w:val="003A5386"/>
    <w:rsid w:val="003A5B00"/>
    <w:rsid w:val="003A6DBF"/>
    <w:rsid w:val="003B7175"/>
    <w:rsid w:val="003C4009"/>
    <w:rsid w:val="003C5F4D"/>
    <w:rsid w:val="003D62AB"/>
    <w:rsid w:val="003E1FDD"/>
    <w:rsid w:val="003F3251"/>
    <w:rsid w:val="00416829"/>
    <w:rsid w:val="0043106C"/>
    <w:rsid w:val="00431380"/>
    <w:rsid w:val="0043219D"/>
    <w:rsid w:val="004321DC"/>
    <w:rsid w:val="00440A89"/>
    <w:rsid w:val="004443DC"/>
    <w:rsid w:val="00446683"/>
    <w:rsid w:val="00446A3F"/>
    <w:rsid w:val="00447CF9"/>
    <w:rsid w:val="00461092"/>
    <w:rsid w:val="00467CB1"/>
    <w:rsid w:val="004707D1"/>
    <w:rsid w:val="00471FE2"/>
    <w:rsid w:val="004804A9"/>
    <w:rsid w:val="0048156E"/>
    <w:rsid w:val="00483240"/>
    <w:rsid w:val="00485FC6"/>
    <w:rsid w:val="0049400C"/>
    <w:rsid w:val="004955E2"/>
    <w:rsid w:val="004A096F"/>
    <w:rsid w:val="004A7ED6"/>
    <w:rsid w:val="004B0C0F"/>
    <w:rsid w:val="004B42A1"/>
    <w:rsid w:val="004C5244"/>
    <w:rsid w:val="004C59AC"/>
    <w:rsid w:val="004C5C8C"/>
    <w:rsid w:val="004C6502"/>
    <w:rsid w:val="004D03C9"/>
    <w:rsid w:val="004D5B1C"/>
    <w:rsid w:val="004E177B"/>
    <w:rsid w:val="004E4DC0"/>
    <w:rsid w:val="004E5781"/>
    <w:rsid w:val="004E693B"/>
    <w:rsid w:val="004F0506"/>
    <w:rsid w:val="004F462D"/>
    <w:rsid w:val="004F4D31"/>
    <w:rsid w:val="004F5F88"/>
    <w:rsid w:val="00501B16"/>
    <w:rsid w:val="00506FD3"/>
    <w:rsid w:val="00520699"/>
    <w:rsid w:val="00522419"/>
    <w:rsid w:val="005329CD"/>
    <w:rsid w:val="00534D33"/>
    <w:rsid w:val="00535DD1"/>
    <w:rsid w:val="00537028"/>
    <w:rsid w:val="005454A9"/>
    <w:rsid w:val="00545A70"/>
    <w:rsid w:val="00553B94"/>
    <w:rsid w:val="00554556"/>
    <w:rsid w:val="00554E2D"/>
    <w:rsid w:val="00567DB7"/>
    <w:rsid w:val="005757E6"/>
    <w:rsid w:val="0057631E"/>
    <w:rsid w:val="00587550"/>
    <w:rsid w:val="0058798D"/>
    <w:rsid w:val="00587FAC"/>
    <w:rsid w:val="005908C3"/>
    <w:rsid w:val="00596725"/>
    <w:rsid w:val="005A1C0C"/>
    <w:rsid w:val="005A2D6B"/>
    <w:rsid w:val="005A3038"/>
    <w:rsid w:val="005A7E2B"/>
    <w:rsid w:val="005B1321"/>
    <w:rsid w:val="005B4A0B"/>
    <w:rsid w:val="005B4B17"/>
    <w:rsid w:val="005B6A9C"/>
    <w:rsid w:val="005C1EBF"/>
    <w:rsid w:val="005C3B67"/>
    <w:rsid w:val="005D0387"/>
    <w:rsid w:val="005D7AAF"/>
    <w:rsid w:val="005E279B"/>
    <w:rsid w:val="005F0411"/>
    <w:rsid w:val="005F1423"/>
    <w:rsid w:val="005F5C1A"/>
    <w:rsid w:val="005F7667"/>
    <w:rsid w:val="00600761"/>
    <w:rsid w:val="006107E6"/>
    <w:rsid w:val="00615B48"/>
    <w:rsid w:val="00616697"/>
    <w:rsid w:val="006225CE"/>
    <w:rsid w:val="0062550B"/>
    <w:rsid w:val="00634270"/>
    <w:rsid w:val="00641391"/>
    <w:rsid w:val="006430AB"/>
    <w:rsid w:val="0064453A"/>
    <w:rsid w:val="00645173"/>
    <w:rsid w:val="00651BE7"/>
    <w:rsid w:val="00652B19"/>
    <w:rsid w:val="00653ADA"/>
    <w:rsid w:val="006542C1"/>
    <w:rsid w:val="00656A6F"/>
    <w:rsid w:val="0065738F"/>
    <w:rsid w:val="0066171F"/>
    <w:rsid w:val="00665988"/>
    <w:rsid w:val="00665F89"/>
    <w:rsid w:val="006730CD"/>
    <w:rsid w:val="006858EF"/>
    <w:rsid w:val="006937C8"/>
    <w:rsid w:val="00694895"/>
    <w:rsid w:val="006A3912"/>
    <w:rsid w:val="006A4065"/>
    <w:rsid w:val="006A457F"/>
    <w:rsid w:val="006B2A09"/>
    <w:rsid w:val="006C0096"/>
    <w:rsid w:val="006C25AF"/>
    <w:rsid w:val="006D270D"/>
    <w:rsid w:val="006D318A"/>
    <w:rsid w:val="006E066D"/>
    <w:rsid w:val="006E2A0C"/>
    <w:rsid w:val="006E392D"/>
    <w:rsid w:val="006E608F"/>
    <w:rsid w:val="006E75F0"/>
    <w:rsid w:val="006F5D81"/>
    <w:rsid w:val="0070058C"/>
    <w:rsid w:val="0070205D"/>
    <w:rsid w:val="007027E6"/>
    <w:rsid w:val="00703E32"/>
    <w:rsid w:val="00707C47"/>
    <w:rsid w:val="007144C5"/>
    <w:rsid w:val="00714646"/>
    <w:rsid w:val="00715794"/>
    <w:rsid w:val="007172BC"/>
    <w:rsid w:val="0072074F"/>
    <w:rsid w:val="00730259"/>
    <w:rsid w:val="007307F1"/>
    <w:rsid w:val="00733D28"/>
    <w:rsid w:val="00742E96"/>
    <w:rsid w:val="007459F9"/>
    <w:rsid w:val="00745EE8"/>
    <w:rsid w:val="00752C3A"/>
    <w:rsid w:val="00754B1D"/>
    <w:rsid w:val="00761E0C"/>
    <w:rsid w:val="007624C6"/>
    <w:rsid w:val="007636F8"/>
    <w:rsid w:val="00765602"/>
    <w:rsid w:val="0076691C"/>
    <w:rsid w:val="00776252"/>
    <w:rsid w:val="007863A4"/>
    <w:rsid w:val="00794763"/>
    <w:rsid w:val="0079679C"/>
    <w:rsid w:val="007A6A81"/>
    <w:rsid w:val="007B0813"/>
    <w:rsid w:val="007B1E30"/>
    <w:rsid w:val="007B215A"/>
    <w:rsid w:val="007B438A"/>
    <w:rsid w:val="007B4AF1"/>
    <w:rsid w:val="007B53AF"/>
    <w:rsid w:val="007B55E9"/>
    <w:rsid w:val="007B728B"/>
    <w:rsid w:val="007D1A72"/>
    <w:rsid w:val="007D5681"/>
    <w:rsid w:val="007D7EA9"/>
    <w:rsid w:val="007E5A70"/>
    <w:rsid w:val="0080171B"/>
    <w:rsid w:val="00801884"/>
    <w:rsid w:val="008045E0"/>
    <w:rsid w:val="0080606D"/>
    <w:rsid w:val="008106F0"/>
    <w:rsid w:val="008145CD"/>
    <w:rsid w:val="0082473F"/>
    <w:rsid w:val="00827CA3"/>
    <w:rsid w:val="00830FFA"/>
    <w:rsid w:val="00844B7F"/>
    <w:rsid w:val="008506D7"/>
    <w:rsid w:val="00851319"/>
    <w:rsid w:val="00851B90"/>
    <w:rsid w:val="00855262"/>
    <w:rsid w:val="00861AF4"/>
    <w:rsid w:val="008735C3"/>
    <w:rsid w:val="00876557"/>
    <w:rsid w:val="00881D3F"/>
    <w:rsid w:val="00882922"/>
    <w:rsid w:val="00884046"/>
    <w:rsid w:val="00884E20"/>
    <w:rsid w:val="008852C6"/>
    <w:rsid w:val="008859B5"/>
    <w:rsid w:val="008971F0"/>
    <w:rsid w:val="008A4FC1"/>
    <w:rsid w:val="008B0071"/>
    <w:rsid w:val="008B0185"/>
    <w:rsid w:val="008B162B"/>
    <w:rsid w:val="008B2F3B"/>
    <w:rsid w:val="008B3C9C"/>
    <w:rsid w:val="008B52FC"/>
    <w:rsid w:val="008C5A78"/>
    <w:rsid w:val="008C72D1"/>
    <w:rsid w:val="008D0032"/>
    <w:rsid w:val="008E209E"/>
    <w:rsid w:val="008E3358"/>
    <w:rsid w:val="008E3A63"/>
    <w:rsid w:val="008E429B"/>
    <w:rsid w:val="008E4340"/>
    <w:rsid w:val="008F4255"/>
    <w:rsid w:val="009039F1"/>
    <w:rsid w:val="00903A5C"/>
    <w:rsid w:val="00910329"/>
    <w:rsid w:val="00915E75"/>
    <w:rsid w:val="0092679D"/>
    <w:rsid w:val="00926ED2"/>
    <w:rsid w:val="00927669"/>
    <w:rsid w:val="0093342E"/>
    <w:rsid w:val="00937081"/>
    <w:rsid w:val="009433FA"/>
    <w:rsid w:val="00944736"/>
    <w:rsid w:val="00945269"/>
    <w:rsid w:val="00954B37"/>
    <w:rsid w:val="009604E2"/>
    <w:rsid w:val="00962D78"/>
    <w:rsid w:val="009634AF"/>
    <w:rsid w:val="00971B09"/>
    <w:rsid w:val="009745DD"/>
    <w:rsid w:val="009802A0"/>
    <w:rsid w:val="00980E42"/>
    <w:rsid w:val="009829AD"/>
    <w:rsid w:val="00983D7E"/>
    <w:rsid w:val="00983FE9"/>
    <w:rsid w:val="009857E6"/>
    <w:rsid w:val="009936D1"/>
    <w:rsid w:val="00995D97"/>
    <w:rsid w:val="00996CD1"/>
    <w:rsid w:val="009977BC"/>
    <w:rsid w:val="009A0436"/>
    <w:rsid w:val="009A418B"/>
    <w:rsid w:val="009A58EC"/>
    <w:rsid w:val="009B02B3"/>
    <w:rsid w:val="009B3EE3"/>
    <w:rsid w:val="009B525E"/>
    <w:rsid w:val="009C20FA"/>
    <w:rsid w:val="009C7837"/>
    <w:rsid w:val="009D564C"/>
    <w:rsid w:val="009F6AF3"/>
    <w:rsid w:val="009F71E1"/>
    <w:rsid w:val="00A02CB6"/>
    <w:rsid w:val="00A04333"/>
    <w:rsid w:val="00A0759E"/>
    <w:rsid w:val="00A1087F"/>
    <w:rsid w:val="00A17F7C"/>
    <w:rsid w:val="00A20D29"/>
    <w:rsid w:val="00A241E5"/>
    <w:rsid w:val="00A3111A"/>
    <w:rsid w:val="00A32408"/>
    <w:rsid w:val="00A32B95"/>
    <w:rsid w:val="00A32CD5"/>
    <w:rsid w:val="00A3326C"/>
    <w:rsid w:val="00A33BA8"/>
    <w:rsid w:val="00A40732"/>
    <w:rsid w:val="00A4193D"/>
    <w:rsid w:val="00A43248"/>
    <w:rsid w:val="00A45BEB"/>
    <w:rsid w:val="00A501DE"/>
    <w:rsid w:val="00A54EE6"/>
    <w:rsid w:val="00A5560A"/>
    <w:rsid w:val="00A563A2"/>
    <w:rsid w:val="00A57110"/>
    <w:rsid w:val="00A6465F"/>
    <w:rsid w:val="00A66A3D"/>
    <w:rsid w:val="00A7304D"/>
    <w:rsid w:val="00A77368"/>
    <w:rsid w:val="00A80B90"/>
    <w:rsid w:val="00A80DD6"/>
    <w:rsid w:val="00A81E7D"/>
    <w:rsid w:val="00A82367"/>
    <w:rsid w:val="00A87411"/>
    <w:rsid w:val="00A8744A"/>
    <w:rsid w:val="00A928B0"/>
    <w:rsid w:val="00A938AA"/>
    <w:rsid w:val="00A95142"/>
    <w:rsid w:val="00AA062A"/>
    <w:rsid w:val="00AA08D3"/>
    <w:rsid w:val="00AA16DB"/>
    <w:rsid w:val="00AA170A"/>
    <w:rsid w:val="00AA1CD8"/>
    <w:rsid w:val="00AB31B1"/>
    <w:rsid w:val="00AB3CAB"/>
    <w:rsid w:val="00AB667B"/>
    <w:rsid w:val="00AB7B36"/>
    <w:rsid w:val="00AC2B14"/>
    <w:rsid w:val="00AC488E"/>
    <w:rsid w:val="00AC670E"/>
    <w:rsid w:val="00AC74B7"/>
    <w:rsid w:val="00AD4444"/>
    <w:rsid w:val="00AD5672"/>
    <w:rsid w:val="00AF1A25"/>
    <w:rsid w:val="00AF1A3D"/>
    <w:rsid w:val="00AF4E1F"/>
    <w:rsid w:val="00AF4ECD"/>
    <w:rsid w:val="00B01F92"/>
    <w:rsid w:val="00B161F9"/>
    <w:rsid w:val="00B22539"/>
    <w:rsid w:val="00B226B1"/>
    <w:rsid w:val="00B228DD"/>
    <w:rsid w:val="00B2631A"/>
    <w:rsid w:val="00B26CFB"/>
    <w:rsid w:val="00B278F9"/>
    <w:rsid w:val="00B320AA"/>
    <w:rsid w:val="00B3275F"/>
    <w:rsid w:val="00B32B4F"/>
    <w:rsid w:val="00B4162A"/>
    <w:rsid w:val="00B43C3F"/>
    <w:rsid w:val="00B4533E"/>
    <w:rsid w:val="00B45756"/>
    <w:rsid w:val="00B47DEE"/>
    <w:rsid w:val="00B51319"/>
    <w:rsid w:val="00B67DAB"/>
    <w:rsid w:val="00B70BC5"/>
    <w:rsid w:val="00B72007"/>
    <w:rsid w:val="00B72336"/>
    <w:rsid w:val="00B7320A"/>
    <w:rsid w:val="00B73D6F"/>
    <w:rsid w:val="00B83856"/>
    <w:rsid w:val="00B854DC"/>
    <w:rsid w:val="00B916C7"/>
    <w:rsid w:val="00BA1226"/>
    <w:rsid w:val="00BA257E"/>
    <w:rsid w:val="00BA4ADF"/>
    <w:rsid w:val="00BA6B4A"/>
    <w:rsid w:val="00BA6FE4"/>
    <w:rsid w:val="00BA70FA"/>
    <w:rsid w:val="00BA7CB9"/>
    <w:rsid w:val="00BB15B8"/>
    <w:rsid w:val="00BB347E"/>
    <w:rsid w:val="00BC4105"/>
    <w:rsid w:val="00BD0764"/>
    <w:rsid w:val="00BE0C5E"/>
    <w:rsid w:val="00BE16CA"/>
    <w:rsid w:val="00BE6EF9"/>
    <w:rsid w:val="00BE705E"/>
    <w:rsid w:val="00BE7488"/>
    <w:rsid w:val="00BF31EE"/>
    <w:rsid w:val="00C0019D"/>
    <w:rsid w:val="00C00793"/>
    <w:rsid w:val="00C02295"/>
    <w:rsid w:val="00C064E2"/>
    <w:rsid w:val="00C11198"/>
    <w:rsid w:val="00C139B5"/>
    <w:rsid w:val="00C14D69"/>
    <w:rsid w:val="00C155AD"/>
    <w:rsid w:val="00C15B42"/>
    <w:rsid w:val="00C246A7"/>
    <w:rsid w:val="00C332ED"/>
    <w:rsid w:val="00C44B9D"/>
    <w:rsid w:val="00C46CB7"/>
    <w:rsid w:val="00C54AA9"/>
    <w:rsid w:val="00C5510E"/>
    <w:rsid w:val="00C5587A"/>
    <w:rsid w:val="00C56A4F"/>
    <w:rsid w:val="00C5775D"/>
    <w:rsid w:val="00C605D8"/>
    <w:rsid w:val="00C6098B"/>
    <w:rsid w:val="00C60F85"/>
    <w:rsid w:val="00C61201"/>
    <w:rsid w:val="00C65A43"/>
    <w:rsid w:val="00C669CC"/>
    <w:rsid w:val="00C7003C"/>
    <w:rsid w:val="00C70198"/>
    <w:rsid w:val="00C723E0"/>
    <w:rsid w:val="00C73342"/>
    <w:rsid w:val="00C77401"/>
    <w:rsid w:val="00C83E4E"/>
    <w:rsid w:val="00C84342"/>
    <w:rsid w:val="00C85CB1"/>
    <w:rsid w:val="00C87A83"/>
    <w:rsid w:val="00C92E79"/>
    <w:rsid w:val="00C92F0F"/>
    <w:rsid w:val="00C9525D"/>
    <w:rsid w:val="00C95554"/>
    <w:rsid w:val="00C96BF6"/>
    <w:rsid w:val="00CA134C"/>
    <w:rsid w:val="00CA1A1F"/>
    <w:rsid w:val="00CA2662"/>
    <w:rsid w:val="00CA45F1"/>
    <w:rsid w:val="00CB03E9"/>
    <w:rsid w:val="00CB1D91"/>
    <w:rsid w:val="00CB274D"/>
    <w:rsid w:val="00CB5388"/>
    <w:rsid w:val="00CB673B"/>
    <w:rsid w:val="00CB7B5D"/>
    <w:rsid w:val="00CC0BD1"/>
    <w:rsid w:val="00CC18B0"/>
    <w:rsid w:val="00CC2402"/>
    <w:rsid w:val="00CC5965"/>
    <w:rsid w:val="00CC5A67"/>
    <w:rsid w:val="00CC7DC6"/>
    <w:rsid w:val="00CD3FCF"/>
    <w:rsid w:val="00CE22C3"/>
    <w:rsid w:val="00CE3458"/>
    <w:rsid w:val="00CE50DC"/>
    <w:rsid w:val="00CE7AF8"/>
    <w:rsid w:val="00CF1DC5"/>
    <w:rsid w:val="00CF442A"/>
    <w:rsid w:val="00CF4527"/>
    <w:rsid w:val="00D04134"/>
    <w:rsid w:val="00D054EF"/>
    <w:rsid w:val="00D07ED1"/>
    <w:rsid w:val="00D11F98"/>
    <w:rsid w:val="00D14271"/>
    <w:rsid w:val="00D155AB"/>
    <w:rsid w:val="00D205BD"/>
    <w:rsid w:val="00D211A4"/>
    <w:rsid w:val="00D214F7"/>
    <w:rsid w:val="00D22514"/>
    <w:rsid w:val="00D22693"/>
    <w:rsid w:val="00D36454"/>
    <w:rsid w:val="00D36AEA"/>
    <w:rsid w:val="00D36B26"/>
    <w:rsid w:val="00D374A1"/>
    <w:rsid w:val="00D40DFA"/>
    <w:rsid w:val="00D4151E"/>
    <w:rsid w:val="00D43D7B"/>
    <w:rsid w:val="00D4448C"/>
    <w:rsid w:val="00D60D12"/>
    <w:rsid w:val="00D6554A"/>
    <w:rsid w:val="00D655B9"/>
    <w:rsid w:val="00D668C3"/>
    <w:rsid w:val="00D67F5F"/>
    <w:rsid w:val="00D7070D"/>
    <w:rsid w:val="00D75EC1"/>
    <w:rsid w:val="00D76099"/>
    <w:rsid w:val="00D760CE"/>
    <w:rsid w:val="00D90826"/>
    <w:rsid w:val="00D91A58"/>
    <w:rsid w:val="00DA280D"/>
    <w:rsid w:val="00DC4B90"/>
    <w:rsid w:val="00DC6A20"/>
    <w:rsid w:val="00DD1CF0"/>
    <w:rsid w:val="00DD2289"/>
    <w:rsid w:val="00DD2747"/>
    <w:rsid w:val="00DD2B1D"/>
    <w:rsid w:val="00DD3127"/>
    <w:rsid w:val="00DD6876"/>
    <w:rsid w:val="00DD6D48"/>
    <w:rsid w:val="00DD7FED"/>
    <w:rsid w:val="00DF091C"/>
    <w:rsid w:val="00DF4F7B"/>
    <w:rsid w:val="00DF76E9"/>
    <w:rsid w:val="00E036B3"/>
    <w:rsid w:val="00E03878"/>
    <w:rsid w:val="00E047F5"/>
    <w:rsid w:val="00E06188"/>
    <w:rsid w:val="00E065B6"/>
    <w:rsid w:val="00E104EA"/>
    <w:rsid w:val="00E137EC"/>
    <w:rsid w:val="00E157CB"/>
    <w:rsid w:val="00E17E9A"/>
    <w:rsid w:val="00E23AEB"/>
    <w:rsid w:val="00E26B6A"/>
    <w:rsid w:val="00E30732"/>
    <w:rsid w:val="00E32FDE"/>
    <w:rsid w:val="00E33A53"/>
    <w:rsid w:val="00E36E30"/>
    <w:rsid w:val="00E4131C"/>
    <w:rsid w:val="00E43140"/>
    <w:rsid w:val="00E43433"/>
    <w:rsid w:val="00E45E18"/>
    <w:rsid w:val="00E47441"/>
    <w:rsid w:val="00E57733"/>
    <w:rsid w:val="00E61C8F"/>
    <w:rsid w:val="00E64337"/>
    <w:rsid w:val="00E67CF3"/>
    <w:rsid w:val="00E708E6"/>
    <w:rsid w:val="00E72252"/>
    <w:rsid w:val="00E7669B"/>
    <w:rsid w:val="00E80DBE"/>
    <w:rsid w:val="00E86FDE"/>
    <w:rsid w:val="00E908FE"/>
    <w:rsid w:val="00E94DD0"/>
    <w:rsid w:val="00E96FD6"/>
    <w:rsid w:val="00E97EFD"/>
    <w:rsid w:val="00EA0710"/>
    <w:rsid w:val="00EA1CCB"/>
    <w:rsid w:val="00EA2AB9"/>
    <w:rsid w:val="00EA3D3A"/>
    <w:rsid w:val="00EA3FE2"/>
    <w:rsid w:val="00EA793F"/>
    <w:rsid w:val="00EB14A6"/>
    <w:rsid w:val="00EB6E0B"/>
    <w:rsid w:val="00EB7D7B"/>
    <w:rsid w:val="00EC4B07"/>
    <w:rsid w:val="00EC54C8"/>
    <w:rsid w:val="00ED651E"/>
    <w:rsid w:val="00EE14FF"/>
    <w:rsid w:val="00EE3967"/>
    <w:rsid w:val="00EF4221"/>
    <w:rsid w:val="00EF5CB6"/>
    <w:rsid w:val="00EF68C2"/>
    <w:rsid w:val="00EF73A1"/>
    <w:rsid w:val="00F0041A"/>
    <w:rsid w:val="00F03531"/>
    <w:rsid w:val="00F057F8"/>
    <w:rsid w:val="00F062ED"/>
    <w:rsid w:val="00F12544"/>
    <w:rsid w:val="00F1344A"/>
    <w:rsid w:val="00F15902"/>
    <w:rsid w:val="00F164AC"/>
    <w:rsid w:val="00F2242D"/>
    <w:rsid w:val="00F22B74"/>
    <w:rsid w:val="00F2689D"/>
    <w:rsid w:val="00F30100"/>
    <w:rsid w:val="00F31040"/>
    <w:rsid w:val="00F31A25"/>
    <w:rsid w:val="00F3588D"/>
    <w:rsid w:val="00F41706"/>
    <w:rsid w:val="00F427BD"/>
    <w:rsid w:val="00F44830"/>
    <w:rsid w:val="00F467CF"/>
    <w:rsid w:val="00F51C53"/>
    <w:rsid w:val="00F52F81"/>
    <w:rsid w:val="00F548D3"/>
    <w:rsid w:val="00F55163"/>
    <w:rsid w:val="00F56148"/>
    <w:rsid w:val="00F6235A"/>
    <w:rsid w:val="00F63C12"/>
    <w:rsid w:val="00F66241"/>
    <w:rsid w:val="00F70A93"/>
    <w:rsid w:val="00F7136A"/>
    <w:rsid w:val="00F75CAA"/>
    <w:rsid w:val="00F82271"/>
    <w:rsid w:val="00F90E31"/>
    <w:rsid w:val="00F92045"/>
    <w:rsid w:val="00F934ED"/>
    <w:rsid w:val="00FA3236"/>
    <w:rsid w:val="00FA5549"/>
    <w:rsid w:val="00FA5803"/>
    <w:rsid w:val="00FA7DD1"/>
    <w:rsid w:val="00FB015F"/>
    <w:rsid w:val="00FC13A6"/>
    <w:rsid w:val="00FC1894"/>
    <w:rsid w:val="00FC31F9"/>
    <w:rsid w:val="00FC4617"/>
    <w:rsid w:val="00FC4C5A"/>
    <w:rsid w:val="00FD1630"/>
    <w:rsid w:val="00FD4789"/>
    <w:rsid w:val="00FD5022"/>
    <w:rsid w:val="00FE30C1"/>
    <w:rsid w:val="00FF0220"/>
    <w:rsid w:val="00FF1BF2"/>
    <w:rsid w:val="00FF29B2"/>
    <w:rsid w:val="00FF7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19CC"/>
  <w15:chartTrackingRefBased/>
  <w15:docId w15:val="{F5EDB62C-9D4F-4BAC-8936-16228335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3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33E"/>
    <w:rPr>
      <w:rFonts w:eastAsiaTheme="majorEastAsia" w:cstheme="majorBidi"/>
      <w:color w:val="272727" w:themeColor="text1" w:themeTint="D8"/>
    </w:rPr>
  </w:style>
  <w:style w:type="paragraph" w:styleId="Title">
    <w:name w:val="Title"/>
    <w:basedOn w:val="Normal"/>
    <w:next w:val="Normal"/>
    <w:link w:val="TitleChar"/>
    <w:uiPriority w:val="10"/>
    <w:qFormat/>
    <w:rsid w:val="00B45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33E"/>
    <w:pPr>
      <w:spacing w:before="160"/>
      <w:jc w:val="center"/>
    </w:pPr>
    <w:rPr>
      <w:i/>
      <w:iCs/>
      <w:color w:val="404040" w:themeColor="text1" w:themeTint="BF"/>
    </w:rPr>
  </w:style>
  <w:style w:type="character" w:customStyle="1" w:styleId="QuoteChar">
    <w:name w:val="Quote Char"/>
    <w:basedOn w:val="DefaultParagraphFont"/>
    <w:link w:val="Quote"/>
    <w:uiPriority w:val="29"/>
    <w:rsid w:val="00B4533E"/>
    <w:rPr>
      <w:i/>
      <w:iCs/>
      <w:color w:val="404040" w:themeColor="text1" w:themeTint="BF"/>
    </w:rPr>
  </w:style>
  <w:style w:type="paragraph" w:styleId="ListParagraph">
    <w:name w:val="List Paragraph"/>
    <w:basedOn w:val="Normal"/>
    <w:uiPriority w:val="34"/>
    <w:qFormat/>
    <w:rsid w:val="00B4533E"/>
    <w:pPr>
      <w:ind w:left="720"/>
      <w:contextualSpacing/>
    </w:pPr>
  </w:style>
  <w:style w:type="character" w:styleId="IntenseEmphasis">
    <w:name w:val="Intense Emphasis"/>
    <w:basedOn w:val="DefaultParagraphFont"/>
    <w:uiPriority w:val="21"/>
    <w:qFormat/>
    <w:rsid w:val="00B4533E"/>
    <w:rPr>
      <w:i/>
      <w:iCs/>
      <w:color w:val="0F4761" w:themeColor="accent1" w:themeShade="BF"/>
    </w:rPr>
  </w:style>
  <w:style w:type="paragraph" w:styleId="IntenseQuote">
    <w:name w:val="Intense Quote"/>
    <w:basedOn w:val="Normal"/>
    <w:next w:val="Normal"/>
    <w:link w:val="IntenseQuoteChar"/>
    <w:uiPriority w:val="30"/>
    <w:qFormat/>
    <w:rsid w:val="00B45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33E"/>
    <w:rPr>
      <w:i/>
      <w:iCs/>
      <w:color w:val="0F4761" w:themeColor="accent1" w:themeShade="BF"/>
    </w:rPr>
  </w:style>
  <w:style w:type="character" w:styleId="IntenseReference">
    <w:name w:val="Intense Reference"/>
    <w:basedOn w:val="DefaultParagraphFont"/>
    <w:uiPriority w:val="32"/>
    <w:qFormat/>
    <w:rsid w:val="00B4533E"/>
    <w:rPr>
      <w:b/>
      <w:bCs/>
      <w:smallCaps/>
      <w:color w:val="0F4761" w:themeColor="accent1" w:themeShade="BF"/>
      <w:spacing w:val="5"/>
    </w:rPr>
  </w:style>
  <w:style w:type="character" w:styleId="Hyperlink">
    <w:name w:val="Hyperlink"/>
    <w:basedOn w:val="DefaultParagraphFont"/>
    <w:uiPriority w:val="99"/>
    <w:unhideWhenUsed/>
    <w:rsid w:val="00CA45F1"/>
    <w:rPr>
      <w:color w:val="467886" w:themeColor="hyperlink"/>
      <w:u w:val="single"/>
    </w:rPr>
  </w:style>
  <w:style w:type="character" w:styleId="UnresolvedMention">
    <w:name w:val="Unresolved Mention"/>
    <w:basedOn w:val="DefaultParagraphFont"/>
    <w:uiPriority w:val="99"/>
    <w:semiHidden/>
    <w:unhideWhenUsed/>
    <w:rsid w:val="00CA45F1"/>
    <w:rPr>
      <w:color w:val="605E5C"/>
      <w:shd w:val="clear" w:color="auto" w:fill="E1DFDD"/>
    </w:rPr>
  </w:style>
  <w:style w:type="character" w:styleId="FollowedHyperlink">
    <w:name w:val="FollowedHyperlink"/>
    <w:basedOn w:val="DefaultParagraphFont"/>
    <w:uiPriority w:val="99"/>
    <w:semiHidden/>
    <w:unhideWhenUsed/>
    <w:rsid w:val="005757E6"/>
    <w:rPr>
      <w:color w:val="96607D" w:themeColor="followedHyperlink"/>
      <w:u w:val="single"/>
    </w:rPr>
  </w:style>
  <w:style w:type="paragraph" w:styleId="Header">
    <w:name w:val="header"/>
    <w:basedOn w:val="Normal"/>
    <w:link w:val="HeaderChar"/>
    <w:uiPriority w:val="99"/>
    <w:unhideWhenUsed/>
    <w:rsid w:val="002722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22D"/>
  </w:style>
  <w:style w:type="paragraph" w:styleId="Footer">
    <w:name w:val="footer"/>
    <w:basedOn w:val="Normal"/>
    <w:link w:val="FooterChar"/>
    <w:uiPriority w:val="99"/>
    <w:unhideWhenUsed/>
    <w:rsid w:val="002722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08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a.net/resources/rea-rema-repor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a.net/resources/rea-rema-repor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a.net/resources/rea-rema-repor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e-a.net/resources/rea-rema-re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F67B921FA26845A467BC387B1CB75F" ma:contentTypeVersion="15" ma:contentTypeDescription="Create a new document." ma:contentTypeScope="" ma:versionID="9930edceeac99d9c502635eaaaca2646">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a5341fb8250472aaa169c552ffb5a282"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4C1D2-D112-4316-BBA3-01C19F2AFC07}">
  <ds:schemaRefs>
    <ds:schemaRef ds:uri="http://schemas.microsoft.com/sharepoint/v3/contenttype/forms"/>
  </ds:schemaRefs>
</ds:datastoreItem>
</file>

<file path=customXml/itemProps2.xml><?xml version="1.0" encoding="utf-8"?>
<ds:datastoreItem xmlns:ds="http://schemas.openxmlformats.org/officeDocument/2006/customXml" ds:itemID="{BA4ADE47-EF25-4947-B15C-B85BB97D3FFD}">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customXml/itemProps3.xml><?xml version="1.0" encoding="utf-8"?>
<ds:datastoreItem xmlns:ds="http://schemas.openxmlformats.org/officeDocument/2006/customXml" ds:itemID="{16293CE6-3FD1-4ED8-AFB4-023E7EEE5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16</Pages>
  <Words>8110</Words>
  <Characters>46227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Mark Sommerfeld</cp:lastModifiedBy>
  <cp:revision>518</cp:revision>
  <dcterms:created xsi:type="dcterms:W3CDTF">2024-04-27T09:42:00Z</dcterms:created>
  <dcterms:modified xsi:type="dcterms:W3CDTF">2024-05-01T07:58:00Z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