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6FD0" w14:textId="77777777" w:rsidR="00081E49" w:rsidRDefault="00081E49" w:rsidP="00CA0645">
      <w:pPr>
        <w:spacing w:after="0" w:line="240" w:lineRule="auto"/>
        <w:jc w:val="center"/>
        <w:rPr>
          <w:rFonts w:ascii="Open Sans" w:hAnsi="Open Sans" w:cs="Open Sans"/>
        </w:rPr>
      </w:pPr>
    </w:p>
    <w:p w14:paraId="7FBA90EF" w14:textId="34B06CB7" w:rsidR="00EB3A46" w:rsidRDefault="000A6B5A" w:rsidP="00CA0645">
      <w:pPr>
        <w:spacing w:after="0" w:line="240" w:lineRule="auto"/>
        <w:jc w:val="center"/>
        <w:rPr>
          <w:rFonts w:ascii="Open Sans" w:eastAsia="Calibri" w:hAnsi="Open Sans" w:cs="Open Sans"/>
          <w:b/>
          <w:bCs/>
          <w:color w:val="06926B"/>
          <w:kern w:val="0"/>
          <w:sz w:val="28"/>
          <w:szCs w:val="28"/>
          <w14:ligatures w14:val="none"/>
        </w:rPr>
      </w:pPr>
      <w:r w:rsidRPr="00EB3A46">
        <w:rPr>
          <w:rFonts w:ascii="Open Sans" w:eastAsia="Calibri" w:hAnsi="Open Sans" w:cs="Open Sans"/>
          <w:b/>
          <w:bCs/>
          <w:color w:val="06926B"/>
          <w:kern w:val="0"/>
          <w:sz w:val="28"/>
          <w:szCs w:val="28"/>
          <w14:ligatures w14:val="none"/>
        </w:rPr>
        <w:t xml:space="preserve">REA response to </w:t>
      </w:r>
      <w:r w:rsidR="001D2F8F" w:rsidRPr="00EB3A46">
        <w:rPr>
          <w:rFonts w:ascii="Open Sans" w:eastAsia="Calibri" w:hAnsi="Open Sans" w:cs="Open Sans"/>
          <w:b/>
          <w:bCs/>
          <w:color w:val="06926B"/>
          <w:kern w:val="0"/>
          <w:sz w:val="28"/>
          <w:szCs w:val="28"/>
          <w14:ligatures w14:val="none"/>
        </w:rPr>
        <w:t xml:space="preserve">the </w:t>
      </w:r>
      <w:r w:rsidR="00130FAE" w:rsidRPr="00EB3A46">
        <w:rPr>
          <w:rFonts w:ascii="Open Sans" w:eastAsia="Calibri" w:hAnsi="Open Sans" w:cs="Open Sans"/>
          <w:b/>
          <w:bCs/>
          <w:color w:val="06926B"/>
          <w:kern w:val="0"/>
          <w:sz w:val="28"/>
          <w:szCs w:val="28"/>
          <w14:ligatures w14:val="none"/>
        </w:rPr>
        <w:t xml:space="preserve">NIC Electricity </w:t>
      </w:r>
      <w:r w:rsidR="001D2F8F" w:rsidRPr="00EB3A46">
        <w:rPr>
          <w:rFonts w:ascii="Open Sans" w:eastAsia="Calibri" w:hAnsi="Open Sans" w:cs="Open Sans"/>
          <w:b/>
          <w:bCs/>
          <w:color w:val="06926B"/>
          <w:kern w:val="0"/>
          <w:sz w:val="28"/>
          <w:szCs w:val="28"/>
          <w14:ligatures w14:val="none"/>
        </w:rPr>
        <w:t>D</w:t>
      </w:r>
      <w:r w:rsidR="00130FAE" w:rsidRPr="00EB3A46">
        <w:rPr>
          <w:rFonts w:ascii="Open Sans" w:eastAsia="Calibri" w:hAnsi="Open Sans" w:cs="Open Sans"/>
          <w:b/>
          <w:bCs/>
          <w:color w:val="06926B"/>
          <w:kern w:val="0"/>
          <w:sz w:val="28"/>
          <w:szCs w:val="28"/>
          <w14:ligatures w14:val="none"/>
        </w:rPr>
        <w:t xml:space="preserve">istribution </w:t>
      </w:r>
      <w:r w:rsidR="001D2F8F" w:rsidRPr="00EB3A46">
        <w:rPr>
          <w:rFonts w:ascii="Open Sans" w:eastAsia="Calibri" w:hAnsi="Open Sans" w:cs="Open Sans"/>
          <w:b/>
          <w:bCs/>
          <w:color w:val="06926B"/>
          <w:kern w:val="0"/>
          <w:sz w:val="28"/>
          <w:szCs w:val="28"/>
          <w14:ligatures w14:val="none"/>
        </w:rPr>
        <w:t>N</w:t>
      </w:r>
      <w:r w:rsidR="00130FAE" w:rsidRPr="00EB3A46">
        <w:rPr>
          <w:rFonts w:ascii="Open Sans" w:eastAsia="Calibri" w:hAnsi="Open Sans" w:cs="Open Sans"/>
          <w:b/>
          <w:bCs/>
          <w:color w:val="06926B"/>
          <w:kern w:val="0"/>
          <w:sz w:val="28"/>
          <w:szCs w:val="28"/>
          <w14:ligatures w14:val="none"/>
        </w:rPr>
        <w:t xml:space="preserve">etwork </w:t>
      </w:r>
      <w:r w:rsidR="001D2F8F" w:rsidRPr="00EB3A46">
        <w:rPr>
          <w:rFonts w:ascii="Open Sans" w:eastAsia="Calibri" w:hAnsi="Open Sans" w:cs="Open Sans"/>
          <w:b/>
          <w:bCs/>
          <w:color w:val="06926B"/>
          <w:kern w:val="0"/>
          <w:sz w:val="28"/>
          <w:szCs w:val="28"/>
          <w14:ligatures w14:val="none"/>
        </w:rPr>
        <w:t>S</w:t>
      </w:r>
      <w:r w:rsidR="00130FAE" w:rsidRPr="00EB3A46">
        <w:rPr>
          <w:rFonts w:ascii="Open Sans" w:eastAsia="Calibri" w:hAnsi="Open Sans" w:cs="Open Sans"/>
          <w:b/>
          <w:bCs/>
          <w:color w:val="06926B"/>
          <w:kern w:val="0"/>
          <w:sz w:val="28"/>
          <w:szCs w:val="28"/>
          <w14:ligatures w14:val="none"/>
        </w:rPr>
        <w:t>tudy Call for Evidence</w:t>
      </w:r>
    </w:p>
    <w:p w14:paraId="5CE09B9C" w14:textId="77777777" w:rsidR="00081E49" w:rsidRDefault="00081E49" w:rsidP="00CA0645">
      <w:pPr>
        <w:spacing w:after="0" w:line="240" w:lineRule="auto"/>
        <w:jc w:val="both"/>
        <w:rPr>
          <w:rFonts w:ascii="Open Sans" w:eastAsia="Calibri" w:hAnsi="Open Sans" w:cs="Open Sans"/>
          <w:b/>
          <w:bCs/>
          <w:color w:val="06926B"/>
          <w:kern w:val="0"/>
          <w:sz w:val="28"/>
          <w:szCs w:val="28"/>
          <w14:ligatures w14:val="none"/>
        </w:rPr>
      </w:pPr>
    </w:p>
    <w:p w14:paraId="7534298B" w14:textId="6EF7418D" w:rsidR="0026628C" w:rsidRPr="0026628C" w:rsidRDefault="0026628C" w:rsidP="00CA0645">
      <w:pPr>
        <w:spacing w:after="0" w:line="240" w:lineRule="auto"/>
        <w:jc w:val="both"/>
        <w:rPr>
          <w:rFonts w:ascii="Open Sans" w:eastAsia="Open Sans" w:hAnsi="Open Sans" w:cs="Open Sans"/>
          <w:kern w:val="0"/>
          <w:sz w:val="20"/>
          <w:szCs w:val="20"/>
          <w14:ligatures w14:val="none"/>
        </w:rPr>
      </w:pPr>
      <w:r w:rsidRPr="0026628C">
        <w:rPr>
          <w:rFonts w:ascii="Open Sans" w:eastAsia="Open Sans" w:hAnsi="Open Sans" w:cs="Open Sans"/>
          <w:kern w:val="0"/>
          <w:sz w:val="20"/>
          <w:szCs w:val="20"/>
          <w14:ligatures w14:val="none"/>
        </w:rPr>
        <w:t>The Association for Renewable Energy &amp; Clean Technologies (REA) is pleased to submit this response. The REA represents industry stakeholders from across the sector and includes dedicated member forums focused on</w:t>
      </w:r>
      <w:r w:rsidR="002650FD">
        <w:rPr>
          <w:rFonts w:ascii="Open Sans" w:eastAsia="Open Sans" w:hAnsi="Open Sans" w:cs="Open Sans"/>
          <w:kern w:val="0"/>
          <w:sz w:val="20"/>
          <w:szCs w:val="20"/>
          <w14:ligatures w14:val="none"/>
        </w:rPr>
        <w:t xml:space="preserve"> solar</w:t>
      </w:r>
      <w:r w:rsidR="00CE2B58">
        <w:rPr>
          <w:rFonts w:ascii="Open Sans" w:eastAsia="Open Sans" w:hAnsi="Open Sans" w:cs="Open Sans"/>
          <w:kern w:val="0"/>
          <w:sz w:val="20"/>
          <w:szCs w:val="20"/>
          <w14:ligatures w14:val="none"/>
        </w:rPr>
        <w:t xml:space="preserve">, </w:t>
      </w:r>
      <w:r w:rsidR="002650FD">
        <w:rPr>
          <w:rFonts w:ascii="Open Sans" w:eastAsia="Open Sans" w:hAnsi="Open Sans" w:cs="Open Sans"/>
          <w:kern w:val="0"/>
          <w:sz w:val="20"/>
          <w:szCs w:val="20"/>
          <w14:ligatures w14:val="none"/>
        </w:rPr>
        <w:t>storage (including thermal storage),</w:t>
      </w:r>
      <w:r w:rsidR="00CE2B58">
        <w:rPr>
          <w:rFonts w:ascii="Open Sans" w:eastAsia="Open Sans" w:hAnsi="Open Sans" w:cs="Open Sans"/>
          <w:kern w:val="0"/>
          <w:sz w:val="20"/>
          <w:szCs w:val="20"/>
          <w14:ligatures w14:val="none"/>
        </w:rPr>
        <w:t xml:space="preserve"> deep </w:t>
      </w:r>
      <w:r w:rsidR="003B555D">
        <w:rPr>
          <w:rFonts w:ascii="Open Sans" w:eastAsia="Open Sans" w:hAnsi="Open Sans" w:cs="Open Sans"/>
          <w:kern w:val="0"/>
          <w:sz w:val="20"/>
          <w:szCs w:val="20"/>
          <w14:ligatures w14:val="none"/>
        </w:rPr>
        <w:t xml:space="preserve">geothermal, </w:t>
      </w:r>
      <w:r w:rsidR="003B555D" w:rsidRPr="0026628C">
        <w:rPr>
          <w:rFonts w:ascii="Open Sans" w:eastAsia="Open Sans" w:hAnsi="Open Sans" w:cs="Open Sans"/>
          <w:kern w:val="0"/>
          <w:sz w:val="20"/>
          <w:szCs w:val="20"/>
          <w14:ligatures w14:val="none"/>
        </w:rPr>
        <w:t>green</w:t>
      </w:r>
      <w:r w:rsidRPr="0026628C">
        <w:rPr>
          <w:rFonts w:ascii="Open Sans" w:eastAsia="Open Sans" w:hAnsi="Open Sans" w:cs="Open Sans"/>
          <w:kern w:val="0"/>
          <w:sz w:val="20"/>
          <w:szCs w:val="20"/>
          <w14:ligatures w14:val="none"/>
        </w:rPr>
        <w:t xml:space="preserve"> gas &amp; hydrogen,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1C0762B3" w14:textId="280F6079" w:rsidR="005F0985" w:rsidRDefault="0070487E" w:rsidP="00CA0645">
      <w:pPr>
        <w:spacing w:after="0" w:line="240" w:lineRule="auto"/>
        <w:rPr>
          <w:rFonts w:ascii="Open Sans" w:hAnsi="Open Sans" w:cs="Open Sans"/>
          <w:b/>
          <w:bCs/>
          <w:sz w:val="22"/>
          <w:szCs w:val="22"/>
          <w:u w:val="single"/>
        </w:rPr>
      </w:pPr>
      <w:r w:rsidRPr="006638AB">
        <w:rPr>
          <w:rFonts w:ascii="Open Sans" w:hAnsi="Open Sans" w:cs="Open Sans"/>
          <w:b/>
          <w:bCs/>
          <w:sz w:val="22"/>
          <w:szCs w:val="22"/>
          <w:u w:val="single"/>
        </w:rPr>
        <w:t>Policy, regulation and governance</w:t>
      </w:r>
    </w:p>
    <w:p w14:paraId="7B45CD53" w14:textId="77777777" w:rsidR="00CA0645" w:rsidRPr="006638AB" w:rsidRDefault="00CA0645" w:rsidP="00CA0645">
      <w:pPr>
        <w:spacing w:after="0" w:line="240" w:lineRule="auto"/>
        <w:rPr>
          <w:rFonts w:ascii="Open Sans" w:hAnsi="Open Sans" w:cs="Open Sans"/>
          <w:b/>
          <w:bCs/>
          <w:sz w:val="22"/>
          <w:szCs w:val="22"/>
          <w:u w:val="single"/>
        </w:rPr>
      </w:pPr>
    </w:p>
    <w:p w14:paraId="2C874856" w14:textId="4AA4E0E9" w:rsidR="00CE63D5" w:rsidRPr="006638AB" w:rsidRDefault="00231E7B" w:rsidP="00CA0645">
      <w:pPr>
        <w:pStyle w:val="ListParagraph"/>
        <w:numPr>
          <w:ilvl w:val="0"/>
          <w:numId w:val="1"/>
        </w:numPr>
        <w:spacing w:after="0" w:line="240" w:lineRule="auto"/>
        <w:rPr>
          <w:rFonts w:ascii="Open Sans" w:hAnsi="Open Sans" w:cs="Open Sans"/>
          <w:b/>
          <w:bCs/>
          <w:sz w:val="20"/>
          <w:szCs w:val="20"/>
        </w:rPr>
      </w:pPr>
      <w:r w:rsidRPr="006638AB">
        <w:rPr>
          <w:rFonts w:ascii="Open Sans" w:hAnsi="Open Sans" w:cs="Open Sans"/>
          <w:b/>
          <w:bCs/>
          <w:sz w:val="20"/>
          <w:szCs w:val="20"/>
        </w:rPr>
        <w:t>Does the current RIIO-ED2 price control do enough to enable required investment in additional capacity? What changes should be considered for the next price control period (RIIO-ED3) to ensure that required investment is identified and enabled?</w:t>
      </w:r>
    </w:p>
    <w:p w14:paraId="538F0C84" w14:textId="77777777" w:rsidR="00CA0645" w:rsidRDefault="00CA0645" w:rsidP="00CA0645">
      <w:pPr>
        <w:spacing w:after="0" w:line="240" w:lineRule="auto"/>
        <w:jc w:val="both"/>
        <w:rPr>
          <w:rFonts w:ascii="Open Sans" w:hAnsi="Open Sans" w:cs="Open Sans"/>
          <w:sz w:val="20"/>
          <w:szCs w:val="20"/>
        </w:rPr>
      </w:pPr>
    </w:p>
    <w:p w14:paraId="706A6EFA" w14:textId="60BACE9B" w:rsidR="00CA0645" w:rsidRDefault="00793CB2" w:rsidP="00CA0645">
      <w:pPr>
        <w:spacing w:after="0" w:line="240" w:lineRule="auto"/>
        <w:jc w:val="both"/>
        <w:rPr>
          <w:rFonts w:ascii="Open Sans" w:hAnsi="Open Sans" w:cs="Open Sans"/>
          <w:sz w:val="20"/>
          <w:szCs w:val="20"/>
        </w:rPr>
      </w:pPr>
      <w:r w:rsidRPr="00A1515F">
        <w:rPr>
          <w:rFonts w:ascii="Open Sans" w:hAnsi="Open Sans" w:cs="Open Sans"/>
          <w:sz w:val="20"/>
          <w:szCs w:val="20"/>
        </w:rPr>
        <w:t>The total expenditure (TOTEX) allowance set by RII</w:t>
      </w:r>
      <w:r>
        <w:rPr>
          <w:rFonts w:ascii="Open Sans" w:hAnsi="Open Sans" w:cs="Open Sans"/>
          <w:sz w:val="20"/>
          <w:szCs w:val="20"/>
        </w:rPr>
        <w:t>O</w:t>
      </w:r>
      <w:r w:rsidRPr="00A1515F">
        <w:rPr>
          <w:rFonts w:ascii="Open Sans" w:hAnsi="Open Sans" w:cs="Open Sans"/>
          <w:sz w:val="20"/>
          <w:szCs w:val="20"/>
        </w:rPr>
        <w:t xml:space="preserve">-ED3 </w:t>
      </w:r>
      <w:r>
        <w:rPr>
          <w:rFonts w:ascii="Open Sans" w:hAnsi="Open Sans" w:cs="Open Sans"/>
          <w:sz w:val="20"/>
          <w:szCs w:val="20"/>
        </w:rPr>
        <w:t xml:space="preserve">for Distribution Network Operators (DNOs) </w:t>
      </w:r>
      <w:r w:rsidR="007D598A">
        <w:rPr>
          <w:rFonts w:ascii="Open Sans" w:hAnsi="Open Sans" w:cs="Open Sans"/>
          <w:sz w:val="20"/>
          <w:szCs w:val="20"/>
        </w:rPr>
        <w:t>needs to be set against mutual aims of consumer protection and being aligned to the Government 2035 net zero power grid target.</w:t>
      </w:r>
      <w:r w:rsidR="0037731D">
        <w:rPr>
          <w:rFonts w:ascii="Open Sans" w:hAnsi="Open Sans" w:cs="Open Sans"/>
          <w:sz w:val="20"/>
          <w:szCs w:val="20"/>
        </w:rPr>
        <w:t xml:space="preserve"> This could well require an increase in </w:t>
      </w:r>
      <w:r>
        <w:rPr>
          <w:rFonts w:ascii="Open Sans" w:hAnsi="Open Sans" w:cs="Open Sans"/>
          <w:sz w:val="20"/>
          <w:szCs w:val="20"/>
        </w:rPr>
        <w:t>TOTEX allowance</w:t>
      </w:r>
      <w:r w:rsidR="007D598A">
        <w:rPr>
          <w:rFonts w:ascii="Open Sans" w:hAnsi="Open Sans" w:cs="Open Sans"/>
          <w:sz w:val="20"/>
          <w:szCs w:val="20"/>
        </w:rPr>
        <w:t xml:space="preserve"> to meet the</w:t>
      </w:r>
      <w:r>
        <w:rPr>
          <w:rFonts w:ascii="Open Sans" w:hAnsi="Open Sans" w:cs="Open Sans"/>
          <w:sz w:val="20"/>
          <w:szCs w:val="20"/>
        </w:rPr>
        <w:t xml:space="preserve"> </w:t>
      </w:r>
      <w:r w:rsidR="007D598A">
        <w:rPr>
          <w:rFonts w:ascii="Open Sans" w:hAnsi="Open Sans" w:cs="Open Sans"/>
          <w:sz w:val="20"/>
          <w:szCs w:val="20"/>
        </w:rPr>
        <w:t xml:space="preserve">expected distribution grid demand needed to </w:t>
      </w:r>
      <w:r w:rsidR="0037731D">
        <w:rPr>
          <w:rFonts w:ascii="Open Sans" w:hAnsi="Open Sans" w:cs="Open Sans"/>
          <w:sz w:val="20"/>
          <w:szCs w:val="20"/>
        </w:rPr>
        <w:t>meet the “leading the way” scenarios of</w:t>
      </w:r>
      <w:r>
        <w:rPr>
          <w:rFonts w:ascii="Open Sans" w:hAnsi="Open Sans" w:cs="Open Sans"/>
          <w:sz w:val="20"/>
          <w:szCs w:val="20"/>
        </w:rPr>
        <w:t xml:space="preserve"> the</w:t>
      </w:r>
      <w:r w:rsidR="001E1435">
        <w:rPr>
          <w:rFonts w:ascii="Open Sans" w:hAnsi="Open Sans" w:cs="Open Sans"/>
          <w:sz w:val="20"/>
          <w:szCs w:val="20"/>
        </w:rPr>
        <w:t xml:space="preserve"> </w:t>
      </w:r>
      <w:r>
        <w:rPr>
          <w:rFonts w:ascii="Open Sans" w:hAnsi="Open Sans" w:cs="Open Sans"/>
          <w:sz w:val="20"/>
          <w:szCs w:val="20"/>
        </w:rPr>
        <w:t>Future Energy Scenario</w:t>
      </w:r>
      <w:r w:rsidR="001E1435">
        <w:rPr>
          <w:rFonts w:ascii="Open Sans" w:hAnsi="Open Sans" w:cs="Open Sans"/>
          <w:sz w:val="20"/>
          <w:szCs w:val="20"/>
        </w:rPr>
        <w:t>s</w:t>
      </w:r>
      <w:r>
        <w:rPr>
          <w:rFonts w:ascii="Open Sans" w:hAnsi="Open Sans" w:cs="Open Sans"/>
          <w:sz w:val="20"/>
          <w:szCs w:val="20"/>
        </w:rPr>
        <w:t xml:space="preserve"> (FES)</w:t>
      </w:r>
      <w:r w:rsidR="001E1435">
        <w:rPr>
          <w:rFonts w:ascii="Open Sans" w:hAnsi="Open Sans" w:cs="Open Sans"/>
          <w:sz w:val="20"/>
          <w:szCs w:val="20"/>
        </w:rPr>
        <w:t xml:space="preserve"> and Climate Change Committee</w:t>
      </w:r>
      <w:r w:rsidR="00CE2B58">
        <w:rPr>
          <w:rFonts w:ascii="Open Sans" w:hAnsi="Open Sans" w:cs="Open Sans"/>
          <w:sz w:val="20"/>
          <w:szCs w:val="20"/>
        </w:rPr>
        <w:t xml:space="preserve"> </w:t>
      </w:r>
      <w:r w:rsidR="001E1435">
        <w:rPr>
          <w:rFonts w:ascii="Open Sans" w:hAnsi="Open Sans" w:cs="Open Sans"/>
          <w:sz w:val="20"/>
          <w:szCs w:val="20"/>
        </w:rPr>
        <w:t>(CCC)</w:t>
      </w:r>
      <w:r w:rsidR="0037731D">
        <w:rPr>
          <w:rFonts w:ascii="Open Sans" w:hAnsi="Open Sans" w:cs="Open Sans"/>
          <w:sz w:val="20"/>
          <w:szCs w:val="20"/>
        </w:rPr>
        <w:t xml:space="preserve"> sixth carbon budget</w:t>
      </w:r>
      <w:r w:rsidR="007D598A">
        <w:rPr>
          <w:rFonts w:ascii="Open Sans" w:hAnsi="Open Sans" w:cs="Open Sans"/>
          <w:sz w:val="20"/>
          <w:szCs w:val="20"/>
        </w:rPr>
        <w:t>.</w:t>
      </w:r>
      <w:r w:rsidR="001E1435">
        <w:rPr>
          <w:rFonts w:ascii="Open Sans" w:hAnsi="Open Sans" w:cs="Open Sans"/>
          <w:sz w:val="20"/>
          <w:szCs w:val="20"/>
        </w:rPr>
        <w:t xml:space="preserve"> </w:t>
      </w:r>
    </w:p>
    <w:p w14:paraId="3A3D59ED" w14:textId="77777777" w:rsidR="00E51A3A" w:rsidRDefault="00E51A3A" w:rsidP="00CA0645">
      <w:pPr>
        <w:spacing w:after="0" w:line="240" w:lineRule="auto"/>
        <w:jc w:val="both"/>
        <w:rPr>
          <w:rFonts w:ascii="Open Sans" w:hAnsi="Open Sans" w:cs="Open Sans"/>
          <w:sz w:val="20"/>
          <w:szCs w:val="20"/>
        </w:rPr>
      </w:pPr>
    </w:p>
    <w:p w14:paraId="16A57F16" w14:textId="3E853212" w:rsidR="00793CB2" w:rsidRDefault="0037731D" w:rsidP="00CA0645">
      <w:pPr>
        <w:spacing w:after="0" w:line="240" w:lineRule="auto"/>
        <w:jc w:val="both"/>
        <w:rPr>
          <w:rFonts w:ascii="Open Sans" w:hAnsi="Open Sans" w:cs="Open Sans"/>
          <w:sz w:val="20"/>
          <w:szCs w:val="20"/>
        </w:rPr>
      </w:pPr>
      <w:r>
        <w:rPr>
          <w:rFonts w:ascii="Open Sans" w:hAnsi="Open Sans" w:cs="Open Sans"/>
          <w:sz w:val="20"/>
          <w:szCs w:val="20"/>
        </w:rPr>
        <w:t xml:space="preserve">In addition, appropriate flexibility within spending controls </w:t>
      </w:r>
      <w:r w:rsidR="00AA209B">
        <w:rPr>
          <w:rFonts w:ascii="Open Sans" w:hAnsi="Open Sans" w:cs="Open Sans"/>
          <w:sz w:val="20"/>
          <w:szCs w:val="20"/>
        </w:rPr>
        <w:t>need to be enabled to allow</w:t>
      </w:r>
      <w:r>
        <w:rPr>
          <w:rFonts w:ascii="Open Sans" w:hAnsi="Open Sans" w:cs="Open Sans"/>
          <w:sz w:val="20"/>
          <w:szCs w:val="20"/>
        </w:rPr>
        <w:t xml:space="preserve"> DNO</w:t>
      </w:r>
      <w:r w:rsidR="00793CB2">
        <w:rPr>
          <w:rFonts w:ascii="Open Sans" w:hAnsi="Open Sans" w:cs="Open Sans"/>
          <w:sz w:val="20"/>
          <w:szCs w:val="20"/>
        </w:rPr>
        <w:t xml:space="preserve"> investment in highly innovative First-Of-A-Kind (FOAK) projects</w:t>
      </w:r>
      <w:r>
        <w:rPr>
          <w:rFonts w:ascii="Open Sans" w:hAnsi="Open Sans" w:cs="Open Sans"/>
          <w:sz w:val="20"/>
          <w:szCs w:val="20"/>
        </w:rPr>
        <w:t xml:space="preserve">, especially where expected </w:t>
      </w:r>
      <w:r w:rsidR="00DC4A63">
        <w:rPr>
          <w:rFonts w:ascii="Open Sans" w:hAnsi="Open Sans" w:cs="Open Sans"/>
          <w:sz w:val="20"/>
          <w:szCs w:val="20"/>
        </w:rPr>
        <w:t>returns could</w:t>
      </w:r>
      <w:r w:rsidR="007D598A">
        <w:rPr>
          <w:rFonts w:ascii="Open Sans" w:hAnsi="Open Sans" w:cs="Open Sans"/>
          <w:sz w:val="20"/>
          <w:szCs w:val="20"/>
        </w:rPr>
        <w:t xml:space="preserve"> </w:t>
      </w:r>
      <w:r w:rsidR="00793CB2">
        <w:rPr>
          <w:rFonts w:ascii="Open Sans" w:hAnsi="Open Sans" w:cs="Open Sans"/>
          <w:sz w:val="20"/>
          <w:szCs w:val="20"/>
        </w:rPr>
        <w:t>extend beyond the price control period</w:t>
      </w:r>
      <w:r w:rsidR="007D598A">
        <w:rPr>
          <w:rFonts w:ascii="Open Sans" w:hAnsi="Open Sans" w:cs="Open Sans"/>
          <w:sz w:val="20"/>
          <w:szCs w:val="20"/>
        </w:rPr>
        <w:t xml:space="preserve">. This will enable </w:t>
      </w:r>
      <w:r w:rsidR="00793CB2">
        <w:rPr>
          <w:rFonts w:ascii="Open Sans" w:hAnsi="Open Sans" w:cs="Open Sans"/>
          <w:sz w:val="20"/>
          <w:szCs w:val="20"/>
        </w:rPr>
        <w:t xml:space="preserve">the </w:t>
      </w:r>
      <w:r w:rsidR="007D598A">
        <w:rPr>
          <w:rFonts w:ascii="Open Sans" w:hAnsi="Open Sans" w:cs="Open Sans"/>
          <w:sz w:val="20"/>
          <w:szCs w:val="20"/>
        </w:rPr>
        <w:t>DNOs</w:t>
      </w:r>
      <w:r w:rsidR="00793CB2">
        <w:rPr>
          <w:rFonts w:ascii="Open Sans" w:hAnsi="Open Sans" w:cs="Open Sans"/>
          <w:sz w:val="20"/>
          <w:szCs w:val="20"/>
        </w:rPr>
        <w:t xml:space="preserve"> </w:t>
      </w:r>
      <w:r w:rsidR="007D598A">
        <w:rPr>
          <w:rFonts w:ascii="Open Sans" w:hAnsi="Open Sans" w:cs="Open Sans"/>
          <w:sz w:val="20"/>
          <w:szCs w:val="20"/>
        </w:rPr>
        <w:t>to consider</w:t>
      </w:r>
      <w:r w:rsidR="00793CB2">
        <w:rPr>
          <w:rFonts w:ascii="Open Sans" w:hAnsi="Open Sans" w:cs="Open Sans"/>
          <w:sz w:val="20"/>
          <w:szCs w:val="20"/>
        </w:rPr>
        <w:t xml:space="preserve"> longer term strategic investments. </w:t>
      </w:r>
    </w:p>
    <w:p w14:paraId="1414A283" w14:textId="77777777" w:rsidR="00E51A3A" w:rsidRDefault="00E51A3A" w:rsidP="00CA0645">
      <w:pPr>
        <w:spacing w:after="0" w:line="240" w:lineRule="auto"/>
        <w:jc w:val="both"/>
        <w:rPr>
          <w:rFonts w:ascii="Open Sans" w:hAnsi="Open Sans" w:cs="Open Sans"/>
          <w:sz w:val="20"/>
          <w:szCs w:val="20"/>
        </w:rPr>
      </w:pPr>
    </w:p>
    <w:p w14:paraId="66091B33" w14:textId="33469A54" w:rsidR="00793CB2" w:rsidRDefault="007D598A" w:rsidP="00CA0645">
      <w:pPr>
        <w:spacing w:after="0" w:line="240" w:lineRule="auto"/>
        <w:jc w:val="both"/>
        <w:rPr>
          <w:rFonts w:ascii="Open Sans" w:hAnsi="Open Sans" w:cs="Open Sans"/>
          <w:sz w:val="20"/>
          <w:szCs w:val="20"/>
        </w:rPr>
      </w:pPr>
      <w:r>
        <w:rPr>
          <w:rFonts w:ascii="Open Sans" w:hAnsi="Open Sans" w:cs="Open Sans"/>
          <w:sz w:val="20"/>
          <w:szCs w:val="20"/>
        </w:rPr>
        <w:t xml:space="preserve">In order to aid transparency, especially </w:t>
      </w:r>
      <w:r w:rsidR="00AA209B">
        <w:rPr>
          <w:rFonts w:ascii="Open Sans" w:hAnsi="Open Sans" w:cs="Open Sans"/>
          <w:sz w:val="20"/>
          <w:szCs w:val="20"/>
        </w:rPr>
        <w:t>to help</w:t>
      </w:r>
      <w:r>
        <w:rPr>
          <w:rFonts w:ascii="Open Sans" w:hAnsi="Open Sans" w:cs="Open Sans"/>
          <w:sz w:val="20"/>
          <w:szCs w:val="20"/>
        </w:rPr>
        <w:t xml:space="preserve"> comparison of DNO business plans, Ofgem </w:t>
      </w:r>
      <w:r w:rsidR="00F31541">
        <w:rPr>
          <w:rFonts w:ascii="Open Sans" w:hAnsi="Open Sans" w:cs="Open Sans"/>
          <w:sz w:val="20"/>
          <w:szCs w:val="20"/>
        </w:rPr>
        <w:t>(</w:t>
      </w:r>
      <w:r w:rsidR="00AA209B">
        <w:rPr>
          <w:rFonts w:ascii="Open Sans" w:hAnsi="Open Sans" w:cs="Open Sans"/>
          <w:sz w:val="20"/>
          <w:szCs w:val="20"/>
        </w:rPr>
        <w:t>or in the future the National Energy System Operator</w:t>
      </w:r>
      <w:r w:rsidR="00F31541">
        <w:rPr>
          <w:rFonts w:ascii="Open Sans" w:hAnsi="Open Sans" w:cs="Open Sans"/>
          <w:sz w:val="20"/>
          <w:szCs w:val="20"/>
        </w:rPr>
        <w:t>)</w:t>
      </w:r>
      <w:r w:rsidR="00AA209B">
        <w:rPr>
          <w:rFonts w:ascii="Open Sans" w:hAnsi="Open Sans" w:cs="Open Sans"/>
          <w:sz w:val="20"/>
          <w:szCs w:val="20"/>
        </w:rPr>
        <w:t xml:space="preserve"> </w:t>
      </w:r>
      <w:r>
        <w:rPr>
          <w:rFonts w:ascii="Open Sans" w:hAnsi="Open Sans" w:cs="Open Sans"/>
          <w:sz w:val="20"/>
          <w:szCs w:val="20"/>
        </w:rPr>
        <w:t>should set out a l</w:t>
      </w:r>
      <w:r w:rsidR="00793CB2">
        <w:rPr>
          <w:rFonts w:ascii="Open Sans" w:hAnsi="Open Sans" w:cs="Open Sans"/>
          <w:sz w:val="20"/>
          <w:szCs w:val="20"/>
        </w:rPr>
        <w:t xml:space="preserve">ist of </w:t>
      </w:r>
      <w:r>
        <w:rPr>
          <w:rFonts w:ascii="Open Sans" w:hAnsi="Open Sans" w:cs="Open Sans"/>
          <w:sz w:val="20"/>
          <w:szCs w:val="20"/>
        </w:rPr>
        <w:t xml:space="preserve">key </w:t>
      </w:r>
      <w:r w:rsidR="00793CB2">
        <w:rPr>
          <w:rFonts w:ascii="Open Sans" w:hAnsi="Open Sans" w:cs="Open Sans"/>
          <w:sz w:val="20"/>
          <w:szCs w:val="20"/>
        </w:rPr>
        <w:t>deliverables that should be included in</w:t>
      </w:r>
      <w:r>
        <w:rPr>
          <w:rFonts w:ascii="Open Sans" w:hAnsi="Open Sans" w:cs="Open Sans"/>
          <w:sz w:val="20"/>
          <w:szCs w:val="20"/>
        </w:rPr>
        <w:t xml:space="preserve"> all</w:t>
      </w:r>
      <w:r w:rsidR="00AA209B">
        <w:rPr>
          <w:rFonts w:ascii="Open Sans" w:hAnsi="Open Sans" w:cs="Open Sans"/>
          <w:sz w:val="20"/>
          <w:szCs w:val="20"/>
        </w:rPr>
        <w:t xml:space="preserve"> RIIO-ED3 </w:t>
      </w:r>
      <w:r w:rsidR="00793CB2">
        <w:rPr>
          <w:rFonts w:ascii="Open Sans" w:hAnsi="Open Sans" w:cs="Open Sans"/>
          <w:sz w:val="20"/>
          <w:szCs w:val="20"/>
        </w:rPr>
        <w:t>plans.</w:t>
      </w:r>
      <w:r>
        <w:rPr>
          <w:rFonts w:ascii="Open Sans" w:hAnsi="Open Sans" w:cs="Open Sans"/>
          <w:sz w:val="20"/>
          <w:szCs w:val="20"/>
        </w:rPr>
        <w:t xml:space="preserve"> A separate standardised summary document</w:t>
      </w:r>
      <w:r w:rsidR="00793CB2">
        <w:rPr>
          <w:rFonts w:ascii="Open Sans" w:hAnsi="Open Sans" w:cs="Open Sans"/>
          <w:sz w:val="20"/>
          <w:szCs w:val="20"/>
        </w:rPr>
        <w:t xml:space="preserve"> </w:t>
      </w:r>
      <w:r w:rsidR="00AA209B">
        <w:rPr>
          <w:rFonts w:ascii="Open Sans" w:hAnsi="Open Sans" w:cs="Open Sans"/>
          <w:sz w:val="20"/>
          <w:szCs w:val="20"/>
        </w:rPr>
        <w:t xml:space="preserve">can </w:t>
      </w:r>
      <w:r>
        <w:rPr>
          <w:rFonts w:ascii="Open Sans" w:hAnsi="Open Sans" w:cs="Open Sans"/>
          <w:sz w:val="20"/>
          <w:szCs w:val="20"/>
        </w:rPr>
        <w:t xml:space="preserve">then be </w:t>
      </w:r>
      <w:r w:rsidR="00AA209B">
        <w:rPr>
          <w:rFonts w:ascii="Open Sans" w:hAnsi="Open Sans" w:cs="Open Sans"/>
          <w:sz w:val="20"/>
          <w:szCs w:val="20"/>
        </w:rPr>
        <w:t>produced</w:t>
      </w:r>
      <w:r>
        <w:rPr>
          <w:rFonts w:ascii="Open Sans" w:hAnsi="Open Sans" w:cs="Open Sans"/>
          <w:sz w:val="20"/>
          <w:szCs w:val="20"/>
        </w:rPr>
        <w:t xml:space="preserve"> alongside DNO business plans clearly stating how </w:t>
      </w:r>
      <w:r w:rsidR="00AA209B">
        <w:rPr>
          <w:rFonts w:ascii="Open Sans" w:hAnsi="Open Sans" w:cs="Open Sans"/>
          <w:sz w:val="20"/>
          <w:szCs w:val="20"/>
        </w:rPr>
        <w:t xml:space="preserve">these objectives are being met. This would deliver </w:t>
      </w:r>
      <w:r w:rsidR="006E04EC">
        <w:rPr>
          <w:rFonts w:ascii="Open Sans" w:hAnsi="Open Sans" w:cs="Open Sans"/>
          <w:sz w:val="20"/>
          <w:szCs w:val="20"/>
        </w:rPr>
        <w:t>greater transparency</w:t>
      </w:r>
      <w:r w:rsidR="00AA209B">
        <w:rPr>
          <w:rFonts w:ascii="Open Sans" w:hAnsi="Open Sans" w:cs="Open Sans"/>
          <w:sz w:val="20"/>
          <w:szCs w:val="20"/>
        </w:rPr>
        <w:t>, developed alongside the</w:t>
      </w:r>
      <w:r w:rsidR="00793CB2">
        <w:rPr>
          <w:rFonts w:ascii="Open Sans" w:hAnsi="Open Sans" w:cs="Open Sans"/>
          <w:sz w:val="20"/>
          <w:szCs w:val="20"/>
        </w:rPr>
        <w:t xml:space="preserve"> business plan</w:t>
      </w:r>
      <w:r w:rsidR="00AA209B">
        <w:rPr>
          <w:rFonts w:ascii="Open Sans" w:hAnsi="Open Sans" w:cs="Open Sans"/>
          <w:sz w:val="20"/>
          <w:szCs w:val="20"/>
        </w:rPr>
        <w:t>,</w:t>
      </w:r>
      <w:r w:rsidR="00793CB2">
        <w:rPr>
          <w:rFonts w:ascii="Open Sans" w:hAnsi="Open Sans" w:cs="Open Sans"/>
          <w:sz w:val="20"/>
          <w:szCs w:val="20"/>
        </w:rPr>
        <w:t xml:space="preserve"> </w:t>
      </w:r>
      <w:r w:rsidR="00AA209B">
        <w:rPr>
          <w:rFonts w:ascii="Open Sans" w:hAnsi="Open Sans" w:cs="Open Sans"/>
          <w:sz w:val="20"/>
          <w:szCs w:val="20"/>
        </w:rPr>
        <w:t xml:space="preserve">enabling comparison and ensuring all plans are aligned to NESO determined aims for the grid.  </w:t>
      </w:r>
    </w:p>
    <w:p w14:paraId="2440B241" w14:textId="77777777" w:rsidR="00C9687B" w:rsidRDefault="00C9687B" w:rsidP="00CA0645">
      <w:pPr>
        <w:spacing w:after="0" w:line="240" w:lineRule="auto"/>
        <w:jc w:val="both"/>
        <w:rPr>
          <w:rFonts w:ascii="Open Sans" w:hAnsi="Open Sans" w:cs="Open Sans"/>
          <w:sz w:val="20"/>
          <w:szCs w:val="20"/>
        </w:rPr>
      </w:pPr>
    </w:p>
    <w:p w14:paraId="30A8D03A" w14:textId="77777777" w:rsidR="007847C5" w:rsidRPr="00107138" w:rsidRDefault="007847C5" w:rsidP="00CA0645">
      <w:pPr>
        <w:spacing w:after="0" w:line="240" w:lineRule="auto"/>
        <w:rPr>
          <w:rFonts w:ascii="Open Sans" w:hAnsi="Open Sans" w:cs="Open Sans"/>
          <w:sz w:val="20"/>
          <w:szCs w:val="20"/>
        </w:rPr>
      </w:pPr>
    </w:p>
    <w:p w14:paraId="0742B994" w14:textId="2A5B9F25" w:rsidR="00705CBE" w:rsidRPr="00107138" w:rsidRDefault="00BA2ED6" w:rsidP="00CA0645">
      <w:pPr>
        <w:pStyle w:val="ListParagraph"/>
        <w:numPr>
          <w:ilvl w:val="0"/>
          <w:numId w:val="1"/>
        </w:numPr>
        <w:spacing w:after="0" w:line="240" w:lineRule="auto"/>
        <w:rPr>
          <w:rFonts w:ascii="Open Sans" w:hAnsi="Open Sans" w:cs="Open Sans"/>
          <w:b/>
          <w:bCs/>
          <w:sz w:val="20"/>
          <w:szCs w:val="20"/>
        </w:rPr>
      </w:pPr>
      <w:r w:rsidRPr="00107138">
        <w:rPr>
          <w:rFonts w:ascii="Open Sans" w:hAnsi="Open Sans" w:cs="Open Sans"/>
          <w:b/>
          <w:bCs/>
          <w:sz w:val="20"/>
          <w:szCs w:val="20"/>
        </w:rPr>
        <w:t>Does current planning policy impede the deployment of distribution network upgrades? If so, what solutions could alleviate this? Please provide examples</w:t>
      </w:r>
    </w:p>
    <w:p w14:paraId="7CF205CF" w14:textId="77777777" w:rsidR="006E04EC" w:rsidRDefault="006E04EC" w:rsidP="00CA0645">
      <w:pPr>
        <w:spacing w:after="0" w:line="240" w:lineRule="auto"/>
        <w:jc w:val="both"/>
        <w:rPr>
          <w:rFonts w:ascii="Open Sans" w:hAnsi="Open Sans" w:cs="Open Sans"/>
          <w:sz w:val="20"/>
          <w:szCs w:val="20"/>
        </w:rPr>
      </w:pPr>
    </w:p>
    <w:p w14:paraId="6DCF7E18" w14:textId="0E0620AD" w:rsidR="00DE65E6" w:rsidRDefault="00DE65E6" w:rsidP="00CA0645">
      <w:pPr>
        <w:spacing w:after="0" w:line="240" w:lineRule="auto"/>
        <w:jc w:val="both"/>
        <w:rPr>
          <w:rFonts w:ascii="Open Sans" w:hAnsi="Open Sans" w:cs="Open Sans"/>
          <w:sz w:val="20"/>
          <w:szCs w:val="20"/>
        </w:rPr>
      </w:pPr>
      <w:r>
        <w:rPr>
          <w:rFonts w:ascii="Open Sans" w:hAnsi="Open Sans" w:cs="Open Sans"/>
          <w:sz w:val="20"/>
          <w:szCs w:val="20"/>
        </w:rPr>
        <w:t xml:space="preserve">Yes, </w:t>
      </w:r>
      <w:r w:rsidR="00AE45E9">
        <w:rPr>
          <w:rFonts w:ascii="Open Sans" w:hAnsi="Open Sans" w:cs="Open Sans"/>
          <w:sz w:val="20"/>
          <w:szCs w:val="20"/>
        </w:rPr>
        <w:t xml:space="preserve">planning policy could be further </w:t>
      </w:r>
      <w:r w:rsidR="000F1950">
        <w:rPr>
          <w:rFonts w:ascii="Open Sans" w:hAnsi="Open Sans" w:cs="Open Sans"/>
          <w:sz w:val="20"/>
          <w:szCs w:val="20"/>
        </w:rPr>
        <w:t>streamline</w:t>
      </w:r>
      <w:r w:rsidR="0016550F">
        <w:rPr>
          <w:rFonts w:ascii="Open Sans" w:hAnsi="Open Sans" w:cs="Open Sans"/>
          <w:sz w:val="20"/>
          <w:szCs w:val="20"/>
        </w:rPr>
        <w:t>d</w:t>
      </w:r>
      <w:r w:rsidR="00AE45E9">
        <w:rPr>
          <w:rFonts w:ascii="Open Sans" w:hAnsi="Open Sans" w:cs="Open Sans"/>
          <w:sz w:val="20"/>
          <w:szCs w:val="20"/>
        </w:rPr>
        <w:t xml:space="preserve"> by </w:t>
      </w:r>
      <w:r w:rsidR="000F1950">
        <w:rPr>
          <w:rFonts w:ascii="Open Sans" w:hAnsi="Open Sans" w:cs="Open Sans"/>
          <w:sz w:val="20"/>
          <w:szCs w:val="20"/>
        </w:rPr>
        <w:t>extending</w:t>
      </w:r>
      <w:r w:rsidR="00AE45E9">
        <w:rPr>
          <w:rFonts w:ascii="Open Sans" w:hAnsi="Open Sans" w:cs="Open Sans"/>
          <w:sz w:val="20"/>
          <w:szCs w:val="20"/>
        </w:rPr>
        <w:t xml:space="preserve"> </w:t>
      </w:r>
      <w:r>
        <w:rPr>
          <w:rFonts w:ascii="Open Sans" w:hAnsi="Open Sans" w:cs="Open Sans"/>
          <w:sz w:val="20"/>
          <w:szCs w:val="20"/>
        </w:rPr>
        <w:t>permitted development of c</w:t>
      </w:r>
      <w:r w:rsidR="00D013A5">
        <w:rPr>
          <w:rFonts w:ascii="Open Sans" w:hAnsi="Open Sans" w:cs="Open Sans"/>
          <w:sz w:val="20"/>
          <w:szCs w:val="20"/>
        </w:rPr>
        <w:t>ritical</w:t>
      </w:r>
      <w:r>
        <w:rPr>
          <w:rFonts w:ascii="Open Sans" w:hAnsi="Open Sans" w:cs="Open Sans"/>
          <w:sz w:val="20"/>
          <w:szCs w:val="20"/>
        </w:rPr>
        <w:t xml:space="preserve"> power infrastructures</w:t>
      </w:r>
      <w:r w:rsidR="00C30666">
        <w:rPr>
          <w:rFonts w:ascii="Open Sans" w:hAnsi="Open Sans" w:cs="Open Sans"/>
          <w:sz w:val="20"/>
          <w:szCs w:val="20"/>
        </w:rPr>
        <w:t xml:space="preserve">. </w:t>
      </w:r>
      <w:r w:rsidR="009742F0">
        <w:rPr>
          <w:rFonts w:ascii="Open Sans" w:hAnsi="Open Sans" w:cs="Open Sans"/>
          <w:sz w:val="20"/>
          <w:szCs w:val="20"/>
        </w:rPr>
        <w:t xml:space="preserve">The </w:t>
      </w:r>
      <w:r>
        <w:rPr>
          <w:rFonts w:ascii="Open Sans" w:hAnsi="Open Sans" w:cs="Open Sans"/>
          <w:sz w:val="20"/>
          <w:szCs w:val="20"/>
        </w:rPr>
        <w:t xml:space="preserve">review of permitted development rights </w:t>
      </w:r>
      <w:r w:rsidR="009742F0">
        <w:rPr>
          <w:rFonts w:ascii="Open Sans" w:hAnsi="Open Sans" w:cs="Open Sans"/>
          <w:sz w:val="20"/>
          <w:szCs w:val="20"/>
        </w:rPr>
        <w:t>regarding</w:t>
      </w:r>
      <w:r>
        <w:rPr>
          <w:rFonts w:ascii="Open Sans" w:hAnsi="Open Sans" w:cs="Open Sans"/>
          <w:sz w:val="20"/>
          <w:szCs w:val="20"/>
        </w:rPr>
        <w:t xml:space="preserve"> power infrastructure </w:t>
      </w:r>
      <w:r w:rsidR="000F1950">
        <w:rPr>
          <w:rFonts w:ascii="Open Sans" w:hAnsi="Open Sans" w:cs="Open Sans"/>
          <w:sz w:val="20"/>
          <w:szCs w:val="20"/>
        </w:rPr>
        <w:t>should be</w:t>
      </w:r>
      <w:r w:rsidR="009742F0">
        <w:rPr>
          <w:rFonts w:ascii="Open Sans" w:hAnsi="Open Sans" w:cs="Open Sans"/>
          <w:sz w:val="20"/>
          <w:szCs w:val="20"/>
        </w:rPr>
        <w:t xml:space="preserve"> continued</w:t>
      </w:r>
      <w:r>
        <w:rPr>
          <w:rFonts w:ascii="Open Sans" w:hAnsi="Open Sans" w:cs="Open Sans"/>
          <w:sz w:val="20"/>
          <w:szCs w:val="20"/>
        </w:rPr>
        <w:t>, this includes</w:t>
      </w:r>
      <w:r w:rsidR="000F1950">
        <w:rPr>
          <w:rFonts w:ascii="Open Sans" w:hAnsi="Open Sans" w:cs="Open Sans"/>
          <w:sz w:val="20"/>
          <w:szCs w:val="20"/>
        </w:rPr>
        <w:t xml:space="preserve"> </w:t>
      </w:r>
      <w:r>
        <w:rPr>
          <w:rFonts w:ascii="Open Sans" w:hAnsi="Open Sans" w:cs="Open Sans"/>
          <w:sz w:val="20"/>
          <w:szCs w:val="20"/>
        </w:rPr>
        <w:t xml:space="preserve">extending certain permitted development rights to Independent Connection Providers (ICP) to aid in the timely build-up of the distribution grid. </w:t>
      </w:r>
    </w:p>
    <w:p w14:paraId="1C36FF82" w14:textId="303ABC59" w:rsidR="007C33B4" w:rsidRDefault="00DE65E6" w:rsidP="00CA0645">
      <w:pPr>
        <w:spacing w:after="0" w:line="240" w:lineRule="auto"/>
        <w:jc w:val="both"/>
        <w:rPr>
          <w:rFonts w:ascii="Open Sans" w:hAnsi="Open Sans" w:cs="Open Sans"/>
          <w:sz w:val="20"/>
          <w:szCs w:val="20"/>
        </w:rPr>
      </w:pPr>
      <w:r>
        <w:rPr>
          <w:rFonts w:ascii="Open Sans" w:hAnsi="Open Sans" w:cs="Open Sans"/>
          <w:sz w:val="20"/>
          <w:szCs w:val="20"/>
        </w:rPr>
        <w:t xml:space="preserve">For example, there should be a surety that DNOs </w:t>
      </w:r>
      <w:r w:rsidR="009D07B9">
        <w:rPr>
          <w:rFonts w:ascii="Open Sans" w:hAnsi="Open Sans" w:cs="Open Sans"/>
          <w:sz w:val="20"/>
          <w:szCs w:val="20"/>
        </w:rPr>
        <w:t>are able to</w:t>
      </w:r>
      <w:r>
        <w:rPr>
          <w:rFonts w:ascii="Open Sans" w:hAnsi="Open Sans" w:cs="Open Sans"/>
          <w:sz w:val="20"/>
          <w:szCs w:val="20"/>
        </w:rPr>
        <w:t xml:space="preserve"> </w:t>
      </w:r>
      <w:r w:rsidR="003B555D">
        <w:rPr>
          <w:rFonts w:ascii="Open Sans" w:hAnsi="Open Sans" w:cs="Open Sans"/>
          <w:sz w:val="20"/>
          <w:szCs w:val="20"/>
        </w:rPr>
        <w:t>upgrade</w:t>
      </w:r>
      <w:r>
        <w:rPr>
          <w:rFonts w:ascii="Open Sans" w:hAnsi="Open Sans" w:cs="Open Sans"/>
          <w:sz w:val="20"/>
          <w:szCs w:val="20"/>
        </w:rPr>
        <w:t xml:space="preserve"> single phase lines to three phas</w:t>
      </w:r>
      <w:r w:rsidR="00DB79F4">
        <w:rPr>
          <w:rFonts w:ascii="Open Sans" w:hAnsi="Open Sans" w:cs="Open Sans"/>
          <w:sz w:val="20"/>
          <w:szCs w:val="20"/>
        </w:rPr>
        <w:t>e into buildings</w:t>
      </w:r>
      <w:r w:rsidR="0002579F">
        <w:rPr>
          <w:rFonts w:ascii="Open Sans" w:hAnsi="Open Sans" w:cs="Open Sans"/>
          <w:sz w:val="20"/>
          <w:szCs w:val="20"/>
        </w:rPr>
        <w:t>,</w:t>
      </w:r>
      <w:r>
        <w:rPr>
          <w:rFonts w:ascii="Open Sans" w:hAnsi="Open Sans" w:cs="Open Sans"/>
          <w:sz w:val="20"/>
          <w:szCs w:val="20"/>
        </w:rPr>
        <w:t xml:space="preserve"> or that they can upgrade the size of a Low Voltage (LV) cable on an overhead line without having to go through the planning system. Nationally Significant Infrastructure </w:t>
      </w:r>
      <w:r>
        <w:rPr>
          <w:rFonts w:ascii="Open Sans" w:hAnsi="Open Sans" w:cs="Open Sans"/>
          <w:sz w:val="20"/>
          <w:szCs w:val="20"/>
        </w:rPr>
        <w:lastRenderedPageBreak/>
        <w:t xml:space="preserve">Projects (NSIPs) should allow for wider permitted developments in the area through </w:t>
      </w:r>
      <w:r w:rsidR="0002579F">
        <w:rPr>
          <w:rFonts w:ascii="Open Sans" w:hAnsi="Open Sans" w:cs="Open Sans"/>
          <w:sz w:val="20"/>
          <w:szCs w:val="20"/>
        </w:rPr>
        <w:t>requiring</w:t>
      </w:r>
      <w:r>
        <w:rPr>
          <w:rFonts w:ascii="Open Sans" w:hAnsi="Open Sans" w:cs="Open Sans"/>
          <w:sz w:val="20"/>
          <w:szCs w:val="20"/>
        </w:rPr>
        <w:t xml:space="preserve"> network reinforcement to fall under the Development Consent Order (DCO) for the NSIP.</w:t>
      </w:r>
      <w:r w:rsidR="00C07AEB">
        <w:rPr>
          <w:rFonts w:ascii="Open Sans" w:hAnsi="Open Sans" w:cs="Open Sans"/>
          <w:sz w:val="20"/>
          <w:szCs w:val="20"/>
        </w:rPr>
        <w:t xml:space="preserve"> </w:t>
      </w:r>
    </w:p>
    <w:p w14:paraId="3F1DB810" w14:textId="77777777" w:rsidR="007C33B4" w:rsidRDefault="007C33B4" w:rsidP="00CA0645">
      <w:pPr>
        <w:spacing w:after="0" w:line="240" w:lineRule="auto"/>
        <w:jc w:val="both"/>
        <w:rPr>
          <w:rFonts w:ascii="Open Sans" w:hAnsi="Open Sans" w:cs="Open Sans"/>
          <w:sz w:val="20"/>
          <w:szCs w:val="20"/>
        </w:rPr>
      </w:pPr>
    </w:p>
    <w:p w14:paraId="4F5E6500" w14:textId="4F075BBF" w:rsidR="00DE65E6" w:rsidRDefault="00A0282C" w:rsidP="00CA0645">
      <w:pPr>
        <w:spacing w:after="0" w:line="240" w:lineRule="auto"/>
        <w:jc w:val="both"/>
        <w:rPr>
          <w:rFonts w:ascii="Open Sans" w:hAnsi="Open Sans" w:cs="Open Sans"/>
          <w:sz w:val="20"/>
          <w:szCs w:val="20"/>
        </w:rPr>
      </w:pPr>
      <w:r>
        <w:rPr>
          <w:rFonts w:ascii="Open Sans" w:hAnsi="Open Sans" w:cs="Open Sans"/>
          <w:sz w:val="20"/>
          <w:szCs w:val="20"/>
        </w:rPr>
        <w:t>However</w:t>
      </w:r>
      <w:r w:rsidR="00DE65E6">
        <w:rPr>
          <w:rFonts w:ascii="Open Sans" w:hAnsi="Open Sans" w:cs="Open Sans"/>
          <w:sz w:val="20"/>
          <w:szCs w:val="20"/>
        </w:rPr>
        <w:t>,</w:t>
      </w:r>
      <w:r>
        <w:rPr>
          <w:rFonts w:ascii="Open Sans" w:hAnsi="Open Sans" w:cs="Open Sans"/>
          <w:sz w:val="20"/>
          <w:szCs w:val="20"/>
        </w:rPr>
        <w:t xml:space="preserve"> of even greater importance is ensuring </w:t>
      </w:r>
      <w:r w:rsidR="00C07AEB">
        <w:rPr>
          <w:rFonts w:ascii="Open Sans" w:hAnsi="Open Sans" w:cs="Open Sans"/>
          <w:sz w:val="20"/>
          <w:szCs w:val="20"/>
        </w:rPr>
        <w:t>that both</w:t>
      </w:r>
      <w:r w:rsidR="00934715">
        <w:rPr>
          <w:rFonts w:ascii="Open Sans" w:hAnsi="Open Sans" w:cs="Open Sans"/>
          <w:sz w:val="20"/>
          <w:szCs w:val="20"/>
        </w:rPr>
        <w:t xml:space="preserve"> </w:t>
      </w:r>
      <w:r w:rsidR="00DE65E6">
        <w:rPr>
          <w:rFonts w:ascii="Open Sans" w:hAnsi="Open Sans" w:cs="Open Sans"/>
          <w:sz w:val="20"/>
          <w:szCs w:val="20"/>
        </w:rPr>
        <w:t xml:space="preserve">local and </w:t>
      </w:r>
      <w:r>
        <w:rPr>
          <w:rFonts w:ascii="Open Sans" w:hAnsi="Open Sans" w:cs="Open Sans"/>
          <w:sz w:val="20"/>
          <w:szCs w:val="20"/>
        </w:rPr>
        <w:t xml:space="preserve">national planning authorities are </w:t>
      </w:r>
      <w:r w:rsidR="00DE65E6">
        <w:rPr>
          <w:rFonts w:ascii="Open Sans" w:hAnsi="Open Sans" w:cs="Open Sans"/>
          <w:sz w:val="20"/>
          <w:szCs w:val="20"/>
        </w:rPr>
        <w:t>suitably resourced to handle planning applications in a good time frame and have the skill to do so</w:t>
      </w:r>
      <w:r w:rsidR="00934715">
        <w:rPr>
          <w:rFonts w:ascii="Open Sans" w:hAnsi="Open Sans" w:cs="Open Sans"/>
          <w:sz w:val="20"/>
          <w:szCs w:val="20"/>
        </w:rPr>
        <w:t xml:space="preserve">. </w:t>
      </w:r>
      <w:r w:rsidR="00DE65E6">
        <w:rPr>
          <w:rFonts w:ascii="Open Sans" w:hAnsi="Open Sans" w:cs="Open Sans"/>
          <w:sz w:val="20"/>
          <w:szCs w:val="20"/>
        </w:rPr>
        <w:t xml:space="preserve"> </w:t>
      </w:r>
      <w:r w:rsidR="00934715">
        <w:rPr>
          <w:rFonts w:ascii="Open Sans" w:hAnsi="Open Sans" w:cs="Open Sans"/>
          <w:sz w:val="20"/>
          <w:szCs w:val="20"/>
        </w:rPr>
        <w:t>A</w:t>
      </w:r>
      <w:r w:rsidR="00DE65E6">
        <w:rPr>
          <w:rFonts w:ascii="Open Sans" w:hAnsi="Open Sans" w:cs="Open Sans"/>
          <w:sz w:val="20"/>
          <w:szCs w:val="20"/>
        </w:rPr>
        <w:t xml:space="preserve"> minimum </w:t>
      </w:r>
      <w:r w:rsidR="00934715">
        <w:rPr>
          <w:rFonts w:ascii="Open Sans" w:hAnsi="Open Sans" w:cs="Open Sans"/>
          <w:sz w:val="20"/>
          <w:szCs w:val="20"/>
        </w:rPr>
        <w:t xml:space="preserve">mandated </w:t>
      </w:r>
      <w:r w:rsidR="00DE65E6">
        <w:rPr>
          <w:rFonts w:ascii="Open Sans" w:hAnsi="Open Sans" w:cs="Open Sans"/>
          <w:sz w:val="20"/>
          <w:szCs w:val="20"/>
        </w:rPr>
        <w:t xml:space="preserve">response time should </w:t>
      </w:r>
      <w:r w:rsidR="007C33B4">
        <w:rPr>
          <w:rFonts w:ascii="Open Sans" w:hAnsi="Open Sans" w:cs="Open Sans"/>
          <w:sz w:val="20"/>
          <w:szCs w:val="20"/>
        </w:rPr>
        <w:t>be brought</w:t>
      </w:r>
      <w:r w:rsidR="00934715">
        <w:rPr>
          <w:rFonts w:ascii="Open Sans" w:hAnsi="Open Sans" w:cs="Open Sans"/>
          <w:sz w:val="20"/>
          <w:szCs w:val="20"/>
        </w:rPr>
        <w:t xml:space="preserve"> in and </w:t>
      </w:r>
      <w:r w:rsidR="00552C27">
        <w:rPr>
          <w:rFonts w:ascii="Open Sans" w:hAnsi="Open Sans" w:cs="Open Sans"/>
          <w:sz w:val="20"/>
          <w:szCs w:val="20"/>
        </w:rPr>
        <w:t>enforced</w:t>
      </w:r>
      <w:r w:rsidR="00DE65E6">
        <w:rPr>
          <w:rFonts w:ascii="Open Sans" w:hAnsi="Open Sans" w:cs="Open Sans"/>
          <w:sz w:val="20"/>
          <w:szCs w:val="20"/>
        </w:rPr>
        <w:t>.</w:t>
      </w:r>
      <w:r w:rsidR="00552C27">
        <w:rPr>
          <w:rFonts w:ascii="Open Sans" w:hAnsi="Open Sans" w:cs="Open Sans"/>
          <w:sz w:val="20"/>
          <w:szCs w:val="20"/>
        </w:rPr>
        <w:t xml:space="preserve"> Of greatest </w:t>
      </w:r>
      <w:r w:rsidR="00F44E85">
        <w:rPr>
          <w:rFonts w:ascii="Open Sans" w:hAnsi="Open Sans" w:cs="Open Sans"/>
          <w:sz w:val="20"/>
          <w:szCs w:val="20"/>
        </w:rPr>
        <w:t>concern</w:t>
      </w:r>
      <w:r w:rsidR="00552C27">
        <w:rPr>
          <w:rFonts w:ascii="Open Sans" w:hAnsi="Open Sans" w:cs="Open Sans"/>
          <w:sz w:val="20"/>
          <w:szCs w:val="20"/>
        </w:rPr>
        <w:t xml:space="preserve"> to developers is the time taken to hear decisions on their application. In many cases it can more </w:t>
      </w:r>
      <w:r w:rsidR="00430417">
        <w:rPr>
          <w:rFonts w:ascii="Open Sans" w:hAnsi="Open Sans" w:cs="Open Sans"/>
          <w:sz w:val="20"/>
          <w:szCs w:val="20"/>
        </w:rPr>
        <w:t>than</w:t>
      </w:r>
      <w:r w:rsidR="00552C27">
        <w:rPr>
          <w:rFonts w:ascii="Open Sans" w:hAnsi="Open Sans" w:cs="Open Sans"/>
          <w:sz w:val="20"/>
          <w:szCs w:val="20"/>
        </w:rPr>
        <w:t xml:space="preserve"> 12 </w:t>
      </w:r>
      <w:r w:rsidR="00F44E85">
        <w:rPr>
          <w:rFonts w:ascii="Open Sans" w:hAnsi="Open Sans" w:cs="Open Sans"/>
          <w:sz w:val="20"/>
          <w:szCs w:val="20"/>
        </w:rPr>
        <w:t>months</w:t>
      </w:r>
      <w:r w:rsidR="00552C27">
        <w:rPr>
          <w:rFonts w:ascii="Open Sans" w:hAnsi="Open Sans" w:cs="Open Sans"/>
          <w:sz w:val="20"/>
          <w:szCs w:val="20"/>
        </w:rPr>
        <w:t xml:space="preserve"> for the application t</w:t>
      </w:r>
      <w:r w:rsidR="00F44E85">
        <w:rPr>
          <w:rFonts w:ascii="Open Sans" w:hAnsi="Open Sans" w:cs="Open Sans"/>
          <w:sz w:val="20"/>
          <w:szCs w:val="20"/>
        </w:rPr>
        <w:t>o even be looked at. This creat</w:t>
      </w:r>
      <w:r w:rsidR="00DE678E">
        <w:rPr>
          <w:rFonts w:ascii="Open Sans" w:hAnsi="Open Sans" w:cs="Open Sans"/>
          <w:sz w:val="20"/>
          <w:szCs w:val="20"/>
        </w:rPr>
        <w:t>es uncertainty outside of the developers control and creates significant risk for investor</w:t>
      </w:r>
      <w:r w:rsidR="00C149CF">
        <w:rPr>
          <w:rFonts w:ascii="Open Sans" w:hAnsi="Open Sans" w:cs="Open Sans"/>
          <w:sz w:val="20"/>
          <w:szCs w:val="20"/>
        </w:rPr>
        <w:t>s</w:t>
      </w:r>
      <w:r w:rsidR="00DE678E">
        <w:rPr>
          <w:rFonts w:ascii="Open Sans" w:hAnsi="Open Sans" w:cs="Open Sans"/>
          <w:sz w:val="20"/>
          <w:szCs w:val="20"/>
        </w:rPr>
        <w:t xml:space="preserve">. </w:t>
      </w:r>
    </w:p>
    <w:p w14:paraId="36219E1A" w14:textId="77777777" w:rsidR="00C2404D" w:rsidRPr="00DE65E6" w:rsidRDefault="00C2404D" w:rsidP="00CA0645">
      <w:pPr>
        <w:spacing w:after="0" w:line="240" w:lineRule="auto"/>
        <w:rPr>
          <w:rFonts w:ascii="Open Sans" w:hAnsi="Open Sans" w:cs="Open Sans"/>
          <w:sz w:val="22"/>
          <w:szCs w:val="22"/>
        </w:rPr>
      </w:pPr>
    </w:p>
    <w:p w14:paraId="189A4D6D" w14:textId="5BD6D52B" w:rsidR="00BA2ED6" w:rsidRPr="00107138" w:rsidRDefault="00D562C9" w:rsidP="00CA0645">
      <w:pPr>
        <w:pStyle w:val="ListParagraph"/>
        <w:numPr>
          <w:ilvl w:val="0"/>
          <w:numId w:val="1"/>
        </w:numPr>
        <w:spacing w:after="0" w:line="240" w:lineRule="auto"/>
        <w:rPr>
          <w:rFonts w:ascii="Open Sans" w:hAnsi="Open Sans" w:cs="Open Sans"/>
          <w:b/>
          <w:bCs/>
          <w:sz w:val="20"/>
          <w:szCs w:val="20"/>
        </w:rPr>
      </w:pPr>
      <w:r w:rsidRPr="00107138">
        <w:rPr>
          <w:rFonts w:ascii="Open Sans" w:hAnsi="Open Sans" w:cs="Open Sans"/>
          <w:b/>
          <w:bCs/>
          <w:sz w:val="20"/>
          <w:szCs w:val="20"/>
        </w:rPr>
        <w:t>To what extent can a move to more strategic planning of the network at transmission level be replicated for the distribution network? What would be the benefits and costs of doing so? In answering this question, please consider the interaction with forthcoming changes to strategic energy planning, such as the introduction of Regional Energy Strategic Planners</w:t>
      </w:r>
    </w:p>
    <w:p w14:paraId="030BD3FC" w14:textId="77777777" w:rsidR="00430417" w:rsidRDefault="00430417" w:rsidP="00CA0645">
      <w:pPr>
        <w:spacing w:after="0" w:line="240" w:lineRule="auto"/>
        <w:jc w:val="both"/>
        <w:rPr>
          <w:rFonts w:ascii="Open Sans" w:hAnsi="Open Sans" w:cs="Open Sans"/>
          <w:sz w:val="20"/>
          <w:szCs w:val="20"/>
        </w:rPr>
      </w:pPr>
    </w:p>
    <w:p w14:paraId="49900FE2" w14:textId="6FB39E88" w:rsidR="009C1525" w:rsidRDefault="009C1525" w:rsidP="00CA0645">
      <w:pPr>
        <w:spacing w:after="0" w:line="240" w:lineRule="auto"/>
        <w:jc w:val="both"/>
        <w:rPr>
          <w:rFonts w:ascii="Open Sans" w:hAnsi="Open Sans" w:cs="Open Sans"/>
          <w:sz w:val="20"/>
          <w:szCs w:val="20"/>
        </w:rPr>
      </w:pPr>
      <w:r>
        <w:rPr>
          <w:rFonts w:ascii="Open Sans" w:hAnsi="Open Sans" w:cs="Open Sans"/>
          <w:sz w:val="20"/>
          <w:szCs w:val="20"/>
        </w:rPr>
        <w:t>The Regional Energy Strategy Planning (</w:t>
      </w:r>
      <w:r w:rsidR="0064670A">
        <w:rPr>
          <w:rFonts w:ascii="Open Sans" w:hAnsi="Open Sans" w:cs="Open Sans"/>
          <w:sz w:val="20"/>
          <w:szCs w:val="20"/>
        </w:rPr>
        <w:t>RESP) will</w:t>
      </w:r>
      <w:r w:rsidR="00D8610C">
        <w:rPr>
          <w:rFonts w:ascii="Open Sans" w:hAnsi="Open Sans" w:cs="Open Sans"/>
          <w:sz w:val="20"/>
          <w:szCs w:val="20"/>
        </w:rPr>
        <w:t xml:space="preserve"> need to</w:t>
      </w:r>
      <w:r w:rsidR="00330832">
        <w:rPr>
          <w:rFonts w:ascii="Open Sans" w:hAnsi="Open Sans" w:cs="Open Sans"/>
          <w:sz w:val="20"/>
          <w:szCs w:val="20"/>
        </w:rPr>
        <w:t xml:space="preserve"> closely consider distribution grid needs and</w:t>
      </w:r>
      <w:r w:rsidR="00D26E85">
        <w:rPr>
          <w:rFonts w:ascii="Open Sans" w:hAnsi="Open Sans" w:cs="Open Sans"/>
          <w:sz w:val="20"/>
          <w:szCs w:val="20"/>
        </w:rPr>
        <w:t xml:space="preserve"> build off </w:t>
      </w:r>
      <w:r>
        <w:rPr>
          <w:rFonts w:ascii="Open Sans" w:hAnsi="Open Sans" w:cs="Open Sans"/>
          <w:sz w:val="20"/>
          <w:szCs w:val="20"/>
        </w:rPr>
        <w:t xml:space="preserve">the </w:t>
      </w:r>
      <w:r w:rsidR="00D8610C">
        <w:rPr>
          <w:rFonts w:ascii="Open Sans" w:hAnsi="Open Sans" w:cs="Open Sans"/>
          <w:sz w:val="20"/>
          <w:szCs w:val="20"/>
        </w:rPr>
        <w:t>S</w:t>
      </w:r>
      <w:r>
        <w:rPr>
          <w:rFonts w:ascii="Open Sans" w:hAnsi="Open Sans" w:cs="Open Sans"/>
          <w:sz w:val="20"/>
          <w:szCs w:val="20"/>
        </w:rPr>
        <w:t>trategic</w:t>
      </w:r>
      <w:r w:rsidR="00A407C7">
        <w:rPr>
          <w:rFonts w:ascii="Open Sans" w:hAnsi="Open Sans" w:cs="Open Sans"/>
          <w:sz w:val="20"/>
          <w:szCs w:val="20"/>
        </w:rPr>
        <w:t xml:space="preserve"> </w:t>
      </w:r>
      <w:r w:rsidR="00D8610C">
        <w:rPr>
          <w:rFonts w:ascii="Open Sans" w:hAnsi="Open Sans" w:cs="Open Sans"/>
          <w:sz w:val="20"/>
          <w:szCs w:val="20"/>
        </w:rPr>
        <w:t>S</w:t>
      </w:r>
      <w:r w:rsidR="00A407C7">
        <w:rPr>
          <w:rFonts w:ascii="Open Sans" w:hAnsi="Open Sans" w:cs="Open Sans"/>
          <w:sz w:val="20"/>
          <w:szCs w:val="20"/>
        </w:rPr>
        <w:t>patial</w:t>
      </w:r>
      <w:r>
        <w:rPr>
          <w:rFonts w:ascii="Open Sans" w:hAnsi="Open Sans" w:cs="Open Sans"/>
          <w:sz w:val="20"/>
          <w:szCs w:val="20"/>
        </w:rPr>
        <w:t xml:space="preserve"> </w:t>
      </w:r>
      <w:r w:rsidR="00D8610C">
        <w:rPr>
          <w:rFonts w:ascii="Open Sans" w:hAnsi="Open Sans" w:cs="Open Sans"/>
          <w:sz w:val="20"/>
          <w:szCs w:val="20"/>
        </w:rPr>
        <w:t>P</w:t>
      </w:r>
      <w:r>
        <w:rPr>
          <w:rFonts w:ascii="Open Sans" w:hAnsi="Open Sans" w:cs="Open Sans"/>
          <w:sz w:val="20"/>
          <w:szCs w:val="20"/>
        </w:rPr>
        <w:t xml:space="preserve">lan, </w:t>
      </w:r>
      <w:r w:rsidR="00A407C7">
        <w:rPr>
          <w:rFonts w:ascii="Open Sans" w:hAnsi="Open Sans" w:cs="Open Sans"/>
          <w:sz w:val="20"/>
          <w:szCs w:val="20"/>
        </w:rPr>
        <w:t>being developed by NESO.</w:t>
      </w:r>
      <w:r w:rsidR="0064670A">
        <w:rPr>
          <w:rFonts w:ascii="Open Sans" w:hAnsi="Open Sans" w:cs="Open Sans"/>
          <w:sz w:val="20"/>
          <w:szCs w:val="20"/>
        </w:rPr>
        <w:t xml:space="preserve"> </w:t>
      </w:r>
      <w:r w:rsidR="00A407C7">
        <w:rPr>
          <w:rFonts w:ascii="Open Sans" w:hAnsi="Open Sans" w:cs="Open Sans"/>
          <w:sz w:val="20"/>
          <w:szCs w:val="20"/>
        </w:rPr>
        <w:t xml:space="preserve">The </w:t>
      </w:r>
      <w:r>
        <w:rPr>
          <w:rFonts w:ascii="Open Sans" w:hAnsi="Open Sans" w:cs="Open Sans"/>
          <w:sz w:val="20"/>
          <w:szCs w:val="20"/>
        </w:rPr>
        <w:t>scope of flexibility services in the short and long term should be accurately assessed to help</w:t>
      </w:r>
      <w:r w:rsidR="003A7CFC">
        <w:rPr>
          <w:rFonts w:ascii="Open Sans" w:hAnsi="Open Sans" w:cs="Open Sans"/>
          <w:sz w:val="20"/>
          <w:szCs w:val="20"/>
        </w:rPr>
        <w:t xml:space="preserve"> </w:t>
      </w:r>
      <w:r w:rsidR="00F51633">
        <w:rPr>
          <w:rFonts w:ascii="Open Sans" w:hAnsi="Open Sans" w:cs="Open Sans"/>
          <w:sz w:val="20"/>
          <w:szCs w:val="20"/>
        </w:rPr>
        <w:t xml:space="preserve">determine the </w:t>
      </w:r>
      <w:r>
        <w:rPr>
          <w:rFonts w:ascii="Open Sans" w:hAnsi="Open Sans" w:cs="Open Sans"/>
          <w:sz w:val="20"/>
          <w:szCs w:val="20"/>
        </w:rPr>
        <w:t xml:space="preserve">level of build needed for the grid at distribution level and </w:t>
      </w:r>
      <w:r w:rsidR="004155AB">
        <w:rPr>
          <w:rFonts w:ascii="Open Sans" w:hAnsi="Open Sans" w:cs="Open Sans"/>
          <w:sz w:val="20"/>
          <w:szCs w:val="20"/>
        </w:rPr>
        <w:t>ensure value for money on the wider build out of projects</w:t>
      </w:r>
      <w:r>
        <w:rPr>
          <w:rFonts w:ascii="Open Sans" w:hAnsi="Open Sans" w:cs="Open Sans"/>
          <w:sz w:val="20"/>
          <w:szCs w:val="20"/>
        </w:rPr>
        <w:t>. This would require</w:t>
      </w:r>
      <w:r w:rsidR="001F7E03">
        <w:rPr>
          <w:rFonts w:ascii="Open Sans" w:hAnsi="Open Sans" w:cs="Open Sans"/>
          <w:sz w:val="20"/>
          <w:szCs w:val="20"/>
        </w:rPr>
        <w:t xml:space="preserve"> clear</w:t>
      </w:r>
      <w:r>
        <w:rPr>
          <w:rFonts w:ascii="Open Sans" w:hAnsi="Open Sans" w:cs="Open Sans"/>
          <w:sz w:val="20"/>
          <w:szCs w:val="20"/>
        </w:rPr>
        <w:t xml:space="preserve"> </w:t>
      </w:r>
      <w:r w:rsidR="00B44D3B">
        <w:rPr>
          <w:rFonts w:ascii="Open Sans" w:hAnsi="Open Sans" w:cs="Open Sans"/>
          <w:sz w:val="20"/>
          <w:szCs w:val="20"/>
        </w:rPr>
        <w:t>collaboration</w:t>
      </w:r>
      <w:r>
        <w:rPr>
          <w:rFonts w:ascii="Open Sans" w:hAnsi="Open Sans" w:cs="Open Sans"/>
          <w:sz w:val="20"/>
          <w:szCs w:val="20"/>
        </w:rPr>
        <w:t xml:space="preserve"> between the DNOs</w:t>
      </w:r>
      <w:r w:rsidR="00B44D3B">
        <w:rPr>
          <w:rFonts w:ascii="Open Sans" w:hAnsi="Open Sans" w:cs="Open Sans"/>
          <w:sz w:val="20"/>
          <w:szCs w:val="20"/>
        </w:rPr>
        <w:t xml:space="preserve"> and the e</w:t>
      </w:r>
      <w:r>
        <w:rPr>
          <w:rFonts w:ascii="Open Sans" w:hAnsi="Open Sans" w:cs="Open Sans"/>
          <w:sz w:val="20"/>
          <w:szCs w:val="20"/>
        </w:rPr>
        <w:t xml:space="preserve">lectricity </w:t>
      </w:r>
      <w:r w:rsidR="00B44D3B">
        <w:rPr>
          <w:rFonts w:ascii="Open Sans" w:hAnsi="Open Sans" w:cs="Open Sans"/>
          <w:sz w:val="20"/>
          <w:szCs w:val="20"/>
        </w:rPr>
        <w:t>s</w:t>
      </w:r>
      <w:r>
        <w:rPr>
          <w:rFonts w:ascii="Open Sans" w:hAnsi="Open Sans" w:cs="Open Sans"/>
          <w:sz w:val="20"/>
          <w:szCs w:val="20"/>
        </w:rPr>
        <w:t xml:space="preserve">ystem </w:t>
      </w:r>
      <w:r w:rsidR="00B44D3B">
        <w:rPr>
          <w:rFonts w:ascii="Open Sans" w:hAnsi="Open Sans" w:cs="Open Sans"/>
          <w:sz w:val="20"/>
          <w:szCs w:val="20"/>
        </w:rPr>
        <w:t>o</w:t>
      </w:r>
      <w:r>
        <w:rPr>
          <w:rFonts w:ascii="Open Sans" w:hAnsi="Open Sans" w:cs="Open Sans"/>
          <w:sz w:val="20"/>
          <w:szCs w:val="20"/>
        </w:rPr>
        <w:t xml:space="preserve">perator (ESO). </w:t>
      </w:r>
    </w:p>
    <w:p w14:paraId="7A059379" w14:textId="77777777" w:rsidR="00B44D3B" w:rsidRDefault="00B44D3B" w:rsidP="00CA0645">
      <w:pPr>
        <w:spacing w:after="0" w:line="240" w:lineRule="auto"/>
        <w:jc w:val="both"/>
        <w:rPr>
          <w:rFonts w:ascii="Open Sans" w:hAnsi="Open Sans" w:cs="Open Sans"/>
          <w:sz w:val="20"/>
          <w:szCs w:val="20"/>
        </w:rPr>
      </w:pPr>
    </w:p>
    <w:p w14:paraId="2BFAA35A" w14:textId="33793212" w:rsidR="00ED1298" w:rsidRDefault="009C1525" w:rsidP="00CA0645">
      <w:pPr>
        <w:spacing w:after="0" w:line="240" w:lineRule="auto"/>
        <w:jc w:val="both"/>
        <w:rPr>
          <w:rFonts w:ascii="Open Sans" w:hAnsi="Open Sans" w:cs="Open Sans"/>
          <w:sz w:val="20"/>
          <w:szCs w:val="20"/>
        </w:rPr>
      </w:pPr>
      <w:r>
        <w:rPr>
          <w:rFonts w:ascii="Open Sans" w:hAnsi="Open Sans" w:cs="Open Sans"/>
          <w:sz w:val="20"/>
          <w:szCs w:val="20"/>
        </w:rPr>
        <w:t xml:space="preserve">The RESP should </w:t>
      </w:r>
      <w:r w:rsidR="002E7BEF">
        <w:rPr>
          <w:rFonts w:ascii="Open Sans" w:hAnsi="Open Sans" w:cs="Open Sans"/>
          <w:sz w:val="20"/>
          <w:szCs w:val="20"/>
        </w:rPr>
        <w:t>consider</w:t>
      </w:r>
      <w:r>
        <w:rPr>
          <w:rFonts w:ascii="Open Sans" w:hAnsi="Open Sans" w:cs="Open Sans"/>
          <w:sz w:val="20"/>
          <w:szCs w:val="20"/>
        </w:rPr>
        <w:t xml:space="preserve"> what is needed in a region</w:t>
      </w:r>
      <w:r w:rsidR="009C595F">
        <w:rPr>
          <w:rFonts w:ascii="Open Sans" w:hAnsi="Open Sans" w:cs="Open Sans"/>
          <w:sz w:val="20"/>
          <w:szCs w:val="20"/>
        </w:rPr>
        <w:t xml:space="preserve"> for the establishment of a decentralised energy system</w:t>
      </w:r>
      <w:r w:rsidR="00287B59">
        <w:rPr>
          <w:rFonts w:ascii="Open Sans" w:hAnsi="Open Sans" w:cs="Open Sans"/>
          <w:sz w:val="20"/>
          <w:szCs w:val="20"/>
        </w:rPr>
        <w:t>. F</w:t>
      </w:r>
      <w:r>
        <w:rPr>
          <w:rFonts w:ascii="Open Sans" w:hAnsi="Open Sans" w:cs="Open Sans"/>
          <w:sz w:val="20"/>
          <w:szCs w:val="20"/>
        </w:rPr>
        <w:t xml:space="preserve">rom that </w:t>
      </w:r>
      <w:r w:rsidR="00CB3ED8">
        <w:rPr>
          <w:rFonts w:ascii="Open Sans" w:hAnsi="Open Sans" w:cs="Open Sans"/>
          <w:sz w:val="20"/>
          <w:szCs w:val="20"/>
        </w:rPr>
        <w:t xml:space="preserve">analysis then </w:t>
      </w:r>
      <w:r>
        <w:rPr>
          <w:rFonts w:ascii="Open Sans" w:hAnsi="Open Sans" w:cs="Open Sans"/>
          <w:sz w:val="20"/>
          <w:szCs w:val="20"/>
        </w:rPr>
        <w:t xml:space="preserve">build up </w:t>
      </w:r>
      <w:r w:rsidR="003630E2">
        <w:rPr>
          <w:rFonts w:ascii="Open Sans" w:hAnsi="Open Sans" w:cs="Open Sans"/>
          <w:sz w:val="20"/>
          <w:szCs w:val="20"/>
        </w:rPr>
        <w:t xml:space="preserve">an understanding of grid requirements at </w:t>
      </w:r>
      <w:r w:rsidR="001A77C5">
        <w:rPr>
          <w:rFonts w:ascii="Open Sans" w:hAnsi="Open Sans" w:cs="Open Sans"/>
          <w:sz w:val="20"/>
          <w:szCs w:val="20"/>
        </w:rPr>
        <w:t xml:space="preserve">first </w:t>
      </w:r>
      <w:r w:rsidR="00DA638F">
        <w:rPr>
          <w:rFonts w:ascii="Open Sans" w:hAnsi="Open Sans" w:cs="Open Sans"/>
          <w:sz w:val="20"/>
          <w:szCs w:val="20"/>
        </w:rPr>
        <w:t>the distribution</w:t>
      </w:r>
      <w:r>
        <w:rPr>
          <w:rFonts w:ascii="Open Sans" w:hAnsi="Open Sans" w:cs="Open Sans"/>
          <w:sz w:val="20"/>
          <w:szCs w:val="20"/>
        </w:rPr>
        <w:t xml:space="preserve"> </w:t>
      </w:r>
      <w:r w:rsidR="001A77C5">
        <w:rPr>
          <w:rFonts w:ascii="Open Sans" w:hAnsi="Open Sans" w:cs="Open Sans"/>
          <w:sz w:val="20"/>
          <w:szCs w:val="20"/>
        </w:rPr>
        <w:t>and the</w:t>
      </w:r>
      <w:r w:rsidR="00DA638F">
        <w:rPr>
          <w:rFonts w:ascii="Open Sans" w:hAnsi="Open Sans" w:cs="Open Sans"/>
          <w:sz w:val="20"/>
          <w:szCs w:val="20"/>
        </w:rPr>
        <w:t xml:space="preserve">n </w:t>
      </w:r>
      <w:r>
        <w:rPr>
          <w:rFonts w:ascii="Open Sans" w:hAnsi="Open Sans" w:cs="Open Sans"/>
          <w:sz w:val="20"/>
          <w:szCs w:val="20"/>
        </w:rPr>
        <w:t xml:space="preserve">transmission level. It </w:t>
      </w:r>
      <w:r w:rsidR="001957B8">
        <w:rPr>
          <w:rFonts w:ascii="Open Sans" w:hAnsi="Open Sans" w:cs="Open Sans"/>
          <w:sz w:val="20"/>
          <w:szCs w:val="20"/>
        </w:rPr>
        <w:t>must</w:t>
      </w:r>
      <w:r>
        <w:rPr>
          <w:rFonts w:ascii="Open Sans" w:hAnsi="Open Sans" w:cs="Open Sans"/>
          <w:sz w:val="20"/>
          <w:szCs w:val="20"/>
        </w:rPr>
        <w:t xml:space="preserve"> be recognised that there are knock-on effects passed onto the distribution level from whatever occurs at transmission level</w:t>
      </w:r>
      <w:r w:rsidR="004E55A6">
        <w:rPr>
          <w:rFonts w:ascii="Open Sans" w:hAnsi="Open Sans" w:cs="Open Sans"/>
          <w:sz w:val="20"/>
          <w:szCs w:val="20"/>
        </w:rPr>
        <w:t xml:space="preserve">. Accurate </w:t>
      </w:r>
      <w:r>
        <w:rPr>
          <w:rFonts w:ascii="Open Sans" w:hAnsi="Open Sans" w:cs="Open Sans"/>
          <w:sz w:val="20"/>
          <w:szCs w:val="20"/>
        </w:rPr>
        <w:t xml:space="preserve">forecasting and planning is needed for the distribution network to ensure that the distribution and transmission network are </w:t>
      </w:r>
      <w:r w:rsidR="000F6964">
        <w:rPr>
          <w:rFonts w:ascii="Open Sans" w:hAnsi="Open Sans" w:cs="Open Sans"/>
          <w:sz w:val="20"/>
          <w:szCs w:val="20"/>
        </w:rPr>
        <w:t>developing in parallel and ensu</w:t>
      </w:r>
      <w:r w:rsidR="0064670A">
        <w:rPr>
          <w:rFonts w:ascii="Open Sans" w:hAnsi="Open Sans" w:cs="Open Sans"/>
          <w:sz w:val="20"/>
          <w:szCs w:val="20"/>
        </w:rPr>
        <w:t>r</w:t>
      </w:r>
      <w:r w:rsidR="000F6964">
        <w:rPr>
          <w:rFonts w:ascii="Open Sans" w:hAnsi="Open Sans" w:cs="Open Sans"/>
          <w:sz w:val="20"/>
          <w:szCs w:val="20"/>
        </w:rPr>
        <w:t xml:space="preserve">ing they are not blocking </w:t>
      </w:r>
      <w:r w:rsidR="00AB0F28">
        <w:rPr>
          <w:rFonts w:ascii="Open Sans" w:hAnsi="Open Sans" w:cs="Open Sans"/>
          <w:sz w:val="20"/>
          <w:szCs w:val="20"/>
        </w:rPr>
        <w:t xml:space="preserve">each other. </w:t>
      </w:r>
    </w:p>
    <w:p w14:paraId="3D4D83AB" w14:textId="77777777" w:rsidR="009C1525" w:rsidRPr="009C1525" w:rsidRDefault="009C1525" w:rsidP="00CA0645">
      <w:pPr>
        <w:spacing w:after="0" w:line="240" w:lineRule="auto"/>
        <w:jc w:val="both"/>
        <w:rPr>
          <w:rFonts w:ascii="Open Sans" w:hAnsi="Open Sans" w:cs="Open Sans"/>
          <w:sz w:val="20"/>
          <w:szCs w:val="20"/>
        </w:rPr>
      </w:pPr>
    </w:p>
    <w:p w14:paraId="107F4D05" w14:textId="00D2750A" w:rsidR="00CD6BEF" w:rsidRDefault="00730A5B" w:rsidP="00CA0645">
      <w:pPr>
        <w:pStyle w:val="ListParagraph"/>
        <w:numPr>
          <w:ilvl w:val="0"/>
          <w:numId w:val="1"/>
        </w:numPr>
        <w:spacing w:after="0" w:line="240" w:lineRule="auto"/>
        <w:rPr>
          <w:rFonts w:ascii="Open Sans" w:hAnsi="Open Sans" w:cs="Open Sans"/>
          <w:b/>
          <w:bCs/>
          <w:sz w:val="20"/>
          <w:szCs w:val="20"/>
        </w:rPr>
      </w:pPr>
      <w:r w:rsidRPr="00107138">
        <w:rPr>
          <w:rFonts w:ascii="Open Sans" w:hAnsi="Open Sans" w:cs="Open Sans"/>
          <w:b/>
          <w:bCs/>
          <w:sz w:val="20"/>
          <w:szCs w:val="20"/>
        </w:rPr>
        <w:t>To what extent will making the distribution network fit for net zero also help ensure that it is adapted to a changing climate? Are there any potential conflicts between meeting additional demand and adaptation, or any additional steps required to ensure adaptation is effective?</w:t>
      </w:r>
    </w:p>
    <w:p w14:paraId="0CBE0747" w14:textId="77777777" w:rsidR="00DA638F" w:rsidRDefault="00DA638F" w:rsidP="00DA638F">
      <w:pPr>
        <w:pStyle w:val="ListParagraph"/>
        <w:spacing w:after="0" w:line="240" w:lineRule="auto"/>
        <w:rPr>
          <w:rFonts w:ascii="Open Sans" w:hAnsi="Open Sans" w:cs="Open Sans"/>
          <w:b/>
          <w:bCs/>
          <w:sz w:val="20"/>
          <w:szCs w:val="20"/>
        </w:rPr>
      </w:pPr>
    </w:p>
    <w:p w14:paraId="424AAB17" w14:textId="46EC9D4E" w:rsidR="00581EBB" w:rsidRDefault="00FA6015" w:rsidP="00CA0645">
      <w:pPr>
        <w:spacing w:after="0" w:line="240" w:lineRule="auto"/>
        <w:jc w:val="both"/>
        <w:rPr>
          <w:rFonts w:ascii="Open Sans" w:hAnsi="Open Sans" w:cs="Open Sans"/>
          <w:sz w:val="20"/>
          <w:szCs w:val="20"/>
        </w:rPr>
      </w:pPr>
      <w:r w:rsidRPr="00BA5439">
        <w:rPr>
          <w:rFonts w:ascii="Open Sans" w:hAnsi="Open Sans" w:cs="Open Sans"/>
          <w:sz w:val="20"/>
          <w:szCs w:val="20"/>
        </w:rPr>
        <w:t>Global warming has resulted in a changing and abnormal climate</w:t>
      </w:r>
      <w:r w:rsidR="00145FFC">
        <w:rPr>
          <w:rFonts w:ascii="Open Sans" w:hAnsi="Open Sans" w:cs="Open Sans"/>
          <w:sz w:val="20"/>
          <w:szCs w:val="20"/>
        </w:rPr>
        <w:t xml:space="preserve">. </w:t>
      </w:r>
      <w:r w:rsidR="00F003C8">
        <w:rPr>
          <w:rFonts w:ascii="Open Sans" w:hAnsi="Open Sans" w:cs="Open Sans"/>
          <w:sz w:val="20"/>
          <w:szCs w:val="20"/>
        </w:rPr>
        <w:t>Flexibility</w:t>
      </w:r>
      <w:r w:rsidR="00EF261E">
        <w:rPr>
          <w:rFonts w:ascii="Open Sans" w:hAnsi="Open Sans" w:cs="Open Sans"/>
          <w:sz w:val="20"/>
          <w:szCs w:val="20"/>
        </w:rPr>
        <w:t xml:space="preserve"> and more decentralised generation will help to </w:t>
      </w:r>
      <w:r w:rsidR="00766B02">
        <w:rPr>
          <w:rFonts w:ascii="Open Sans" w:hAnsi="Open Sans" w:cs="Open Sans"/>
          <w:sz w:val="20"/>
          <w:szCs w:val="20"/>
        </w:rPr>
        <w:t>future proof the grid system</w:t>
      </w:r>
      <w:r w:rsidR="00E764C9">
        <w:rPr>
          <w:rFonts w:ascii="Open Sans" w:hAnsi="Open Sans" w:cs="Open Sans"/>
          <w:sz w:val="20"/>
          <w:szCs w:val="20"/>
        </w:rPr>
        <w:t xml:space="preserve">. </w:t>
      </w:r>
      <w:r w:rsidR="00407EF2">
        <w:rPr>
          <w:rFonts w:ascii="Open Sans" w:hAnsi="Open Sans" w:cs="Open Sans"/>
          <w:sz w:val="20"/>
          <w:szCs w:val="20"/>
        </w:rPr>
        <w:t>A distribution</w:t>
      </w:r>
      <w:r w:rsidRPr="00BA5439">
        <w:rPr>
          <w:rFonts w:ascii="Open Sans" w:hAnsi="Open Sans" w:cs="Open Sans"/>
          <w:sz w:val="20"/>
          <w:szCs w:val="20"/>
        </w:rPr>
        <w:t xml:space="preserve"> network that is fit for net zero means having a network that can accommodate a </w:t>
      </w:r>
      <w:r w:rsidR="00B37D49">
        <w:rPr>
          <w:rFonts w:ascii="Open Sans" w:hAnsi="Open Sans" w:cs="Open Sans"/>
          <w:sz w:val="20"/>
          <w:szCs w:val="20"/>
        </w:rPr>
        <w:t xml:space="preserve">wide range </w:t>
      </w:r>
      <w:r w:rsidRPr="00BA5439">
        <w:rPr>
          <w:rFonts w:ascii="Open Sans" w:hAnsi="Open Sans" w:cs="Open Sans"/>
          <w:sz w:val="20"/>
          <w:szCs w:val="20"/>
        </w:rPr>
        <w:t xml:space="preserve">of different types of energy </w:t>
      </w:r>
      <w:r w:rsidR="00407EF2">
        <w:rPr>
          <w:rFonts w:ascii="Open Sans" w:hAnsi="Open Sans" w:cs="Open Sans"/>
          <w:sz w:val="20"/>
          <w:szCs w:val="20"/>
        </w:rPr>
        <w:t xml:space="preserve">generation </w:t>
      </w:r>
      <w:r w:rsidRPr="00BA5439">
        <w:rPr>
          <w:rFonts w:ascii="Open Sans" w:hAnsi="Open Sans" w:cs="Open Sans"/>
          <w:sz w:val="20"/>
          <w:szCs w:val="20"/>
        </w:rPr>
        <w:t xml:space="preserve">and a high capacity </w:t>
      </w:r>
      <w:r w:rsidR="0021426D">
        <w:rPr>
          <w:rFonts w:ascii="Open Sans" w:hAnsi="Open Sans" w:cs="Open Sans"/>
          <w:sz w:val="20"/>
          <w:szCs w:val="20"/>
        </w:rPr>
        <w:t>for energy</w:t>
      </w:r>
      <w:r w:rsidR="0021426D" w:rsidRPr="00BA5439">
        <w:rPr>
          <w:rFonts w:ascii="Open Sans" w:hAnsi="Open Sans" w:cs="Open Sans"/>
          <w:sz w:val="20"/>
          <w:szCs w:val="20"/>
        </w:rPr>
        <w:t xml:space="preserve"> </w:t>
      </w:r>
      <w:r w:rsidRPr="00BA5439">
        <w:rPr>
          <w:rFonts w:ascii="Open Sans" w:hAnsi="Open Sans" w:cs="Open Sans"/>
          <w:sz w:val="20"/>
          <w:szCs w:val="20"/>
        </w:rPr>
        <w:t xml:space="preserve">storage. </w:t>
      </w:r>
      <w:r w:rsidR="00581EBB">
        <w:rPr>
          <w:rFonts w:ascii="Open Sans" w:hAnsi="Open Sans" w:cs="Open Sans"/>
          <w:sz w:val="20"/>
          <w:szCs w:val="20"/>
        </w:rPr>
        <w:t>This reduces dependency on large scale centralised generation or on access to globally traded fossil fuels where supply chains can become disrupted</w:t>
      </w:r>
      <w:r w:rsidR="0046456C">
        <w:rPr>
          <w:rFonts w:ascii="Open Sans" w:hAnsi="Open Sans" w:cs="Open Sans"/>
          <w:sz w:val="20"/>
          <w:szCs w:val="20"/>
        </w:rPr>
        <w:t xml:space="preserve"> by climate or geopolitical </w:t>
      </w:r>
      <w:r w:rsidR="006366FE">
        <w:rPr>
          <w:rFonts w:ascii="Open Sans" w:hAnsi="Open Sans" w:cs="Open Sans"/>
          <w:sz w:val="20"/>
          <w:szCs w:val="20"/>
        </w:rPr>
        <w:t xml:space="preserve">issues. </w:t>
      </w:r>
    </w:p>
    <w:p w14:paraId="1DD966D2" w14:textId="77777777" w:rsidR="00581EBB" w:rsidRDefault="00581EBB" w:rsidP="00CA0645">
      <w:pPr>
        <w:spacing w:after="0" w:line="240" w:lineRule="auto"/>
        <w:jc w:val="both"/>
        <w:rPr>
          <w:rFonts w:ascii="Open Sans" w:hAnsi="Open Sans" w:cs="Open Sans"/>
          <w:sz w:val="20"/>
          <w:szCs w:val="20"/>
        </w:rPr>
      </w:pPr>
    </w:p>
    <w:p w14:paraId="1DB2D3E7" w14:textId="734F14CA" w:rsidR="00CD6BEF" w:rsidRPr="00BA5439" w:rsidRDefault="0021426D" w:rsidP="00CA0645">
      <w:pPr>
        <w:spacing w:after="0" w:line="240" w:lineRule="auto"/>
        <w:jc w:val="both"/>
        <w:rPr>
          <w:rFonts w:ascii="Open Sans" w:hAnsi="Open Sans" w:cs="Open Sans"/>
          <w:sz w:val="20"/>
          <w:szCs w:val="20"/>
        </w:rPr>
      </w:pPr>
      <w:r>
        <w:rPr>
          <w:rFonts w:ascii="Open Sans" w:hAnsi="Open Sans" w:cs="Open Sans"/>
          <w:sz w:val="20"/>
          <w:szCs w:val="20"/>
        </w:rPr>
        <w:t xml:space="preserve">While </w:t>
      </w:r>
      <w:r w:rsidR="00FA6015" w:rsidRPr="00BA5439">
        <w:rPr>
          <w:rFonts w:ascii="Open Sans" w:hAnsi="Open Sans" w:cs="Open Sans"/>
          <w:sz w:val="20"/>
          <w:szCs w:val="20"/>
        </w:rPr>
        <w:t>solar and wind are variable technologies</w:t>
      </w:r>
      <w:r>
        <w:rPr>
          <w:rFonts w:ascii="Open Sans" w:hAnsi="Open Sans" w:cs="Open Sans"/>
          <w:sz w:val="20"/>
          <w:szCs w:val="20"/>
        </w:rPr>
        <w:t xml:space="preserve">, </w:t>
      </w:r>
      <w:r w:rsidR="00D26BB7">
        <w:rPr>
          <w:rFonts w:ascii="Open Sans" w:hAnsi="Open Sans" w:cs="Open Sans"/>
          <w:sz w:val="20"/>
          <w:szCs w:val="20"/>
        </w:rPr>
        <w:t xml:space="preserve">these systems can be well managed </w:t>
      </w:r>
      <w:r w:rsidR="00FA6015" w:rsidRPr="00BA5439">
        <w:rPr>
          <w:rFonts w:ascii="Open Sans" w:hAnsi="Open Sans" w:cs="Open Sans"/>
          <w:sz w:val="20"/>
          <w:szCs w:val="20"/>
        </w:rPr>
        <w:t>with energy storage</w:t>
      </w:r>
      <w:r w:rsidR="00ED39CC">
        <w:rPr>
          <w:rFonts w:ascii="Open Sans" w:hAnsi="Open Sans" w:cs="Open Sans"/>
          <w:sz w:val="20"/>
          <w:szCs w:val="20"/>
        </w:rPr>
        <w:t xml:space="preserve"> and smarter grid systems that enable greater demand side response</w:t>
      </w:r>
      <w:r w:rsidR="00923313">
        <w:rPr>
          <w:rFonts w:ascii="Open Sans" w:hAnsi="Open Sans" w:cs="Open Sans"/>
          <w:sz w:val="20"/>
          <w:szCs w:val="20"/>
        </w:rPr>
        <w:t xml:space="preserve">. </w:t>
      </w:r>
      <w:r w:rsidR="00581EBB">
        <w:rPr>
          <w:rFonts w:ascii="Open Sans" w:hAnsi="Open Sans" w:cs="Open Sans"/>
          <w:sz w:val="20"/>
          <w:szCs w:val="20"/>
        </w:rPr>
        <w:t xml:space="preserve">Given this, the ability to co-locate renewable generation with </w:t>
      </w:r>
      <w:r w:rsidR="00581EBB" w:rsidRPr="00BA5439">
        <w:rPr>
          <w:rFonts w:ascii="Open Sans" w:hAnsi="Open Sans" w:cs="Open Sans"/>
          <w:sz w:val="20"/>
          <w:szCs w:val="20"/>
        </w:rPr>
        <w:t>storage</w:t>
      </w:r>
      <w:r w:rsidR="00581EBB">
        <w:rPr>
          <w:rFonts w:ascii="Open Sans" w:hAnsi="Open Sans" w:cs="Open Sans"/>
          <w:sz w:val="20"/>
          <w:szCs w:val="20"/>
        </w:rPr>
        <w:t xml:space="preserve"> is to be encouraged</w:t>
      </w:r>
      <w:r w:rsidR="00581EBB" w:rsidRPr="00BA5439">
        <w:rPr>
          <w:rFonts w:ascii="Open Sans" w:hAnsi="Open Sans" w:cs="Open Sans"/>
          <w:sz w:val="20"/>
          <w:szCs w:val="20"/>
        </w:rPr>
        <w:t xml:space="preserve">. </w:t>
      </w:r>
      <w:r w:rsidR="00923313">
        <w:rPr>
          <w:rFonts w:ascii="Open Sans" w:hAnsi="Open Sans" w:cs="Open Sans"/>
          <w:sz w:val="20"/>
          <w:szCs w:val="20"/>
        </w:rPr>
        <w:t>This is then also supported by a</w:t>
      </w:r>
      <w:r w:rsidR="00980A5B">
        <w:rPr>
          <w:rFonts w:ascii="Open Sans" w:hAnsi="Open Sans" w:cs="Open Sans"/>
          <w:sz w:val="20"/>
          <w:szCs w:val="20"/>
        </w:rPr>
        <w:t xml:space="preserve"> variety of low carbon </w:t>
      </w:r>
      <w:r w:rsidR="001C16B4">
        <w:rPr>
          <w:rFonts w:ascii="Open Sans" w:hAnsi="Open Sans" w:cs="Open Sans"/>
          <w:sz w:val="20"/>
          <w:szCs w:val="20"/>
        </w:rPr>
        <w:t>base load generation including biomass, deep geothermal and energy from waste</w:t>
      </w:r>
      <w:r w:rsidR="001F4771">
        <w:rPr>
          <w:rFonts w:ascii="Open Sans" w:hAnsi="Open Sans" w:cs="Open Sans"/>
          <w:sz w:val="20"/>
          <w:szCs w:val="20"/>
        </w:rPr>
        <w:t>, which in time will also include bioenergy carbon capture and storage</w:t>
      </w:r>
      <w:r w:rsidR="001C16B4">
        <w:rPr>
          <w:rFonts w:ascii="Open Sans" w:hAnsi="Open Sans" w:cs="Open Sans"/>
          <w:sz w:val="20"/>
          <w:szCs w:val="20"/>
        </w:rPr>
        <w:t>.</w:t>
      </w:r>
      <w:r w:rsidR="00923313">
        <w:rPr>
          <w:rFonts w:ascii="Open Sans" w:hAnsi="Open Sans" w:cs="Open Sans"/>
          <w:sz w:val="20"/>
          <w:szCs w:val="20"/>
        </w:rPr>
        <w:t xml:space="preserve"> </w:t>
      </w:r>
    </w:p>
    <w:p w14:paraId="1972561F" w14:textId="77777777" w:rsidR="00FA6015" w:rsidRPr="00FA6015" w:rsidRDefault="00FA6015" w:rsidP="00CA0645">
      <w:pPr>
        <w:pStyle w:val="ListParagraph"/>
        <w:spacing w:after="0" w:line="240" w:lineRule="auto"/>
        <w:jc w:val="both"/>
        <w:rPr>
          <w:rFonts w:ascii="Open Sans" w:hAnsi="Open Sans" w:cs="Open Sans"/>
          <w:sz w:val="20"/>
          <w:szCs w:val="20"/>
        </w:rPr>
      </w:pPr>
    </w:p>
    <w:p w14:paraId="048C54D9" w14:textId="3DE895F8" w:rsidR="00CE63D5" w:rsidRPr="00434C26" w:rsidRDefault="00D82318" w:rsidP="00CA0645">
      <w:pPr>
        <w:pStyle w:val="ListParagraph"/>
        <w:numPr>
          <w:ilvl w:val="0"/>
          <w:numId w:val="1"/>
        </w:numPr>
        <w:spacing w:after="0" w:line="240" w:lineRule="auto"/>
        <w:rPr>
          <w:rFonts w:ascii="Open Sans" w:hAnsi="Open Sans" w:cs="Open Sans"/>
          <w:b/>
          <w:bCs/>
          <w:sz w:val="20"/>
          <w:szCs w:val="20"/>
        </w:rPr>
      </w:pPr>
      <w:r w:rsidRPr="00434C26">
        <w:rPr>
          <w:rFonts w:ascii="Open Sans" w:hAnsi="Open Sans" w:cs="Open Sans"/>
          <w:b/>
          <w:bCs/>
          <w:sz w:val="20"/>
          <w:szCs w:val="20"/>
        </w:rPr>
        <w:t>Are there any other ways in which policy, regulation and governance could be improved to deliver a resilient electricity distribution network fit for net zero?</w:t>
      </w:r>
    </w:p>
    <w:p w14:paraId="3F018E82" w14:textId="5BB19E68" w:rsidR="002D5396" w:rsidRDefault="009A6E4A" w:rsidP="00CA0645">
      <w:pPr>
        <w:spacing w:after="0" w:line="240" w:lineRule="auto"/>
        <w:jc w:val="both"/>
        <w:rPr>
          <w:rFonts w:ascii="Open Sans" w:hAnsi="Open Sans" w:cs="Open Sans"/>
          <w:sz w:val="20"/>
          <w:szCs w:val="20"/>
        </w:rPr>
      </w:pPr>
      <w:r>
        <w:rPr>
          <w:rFonts w:ascii="Open Sans" w:hAnsi="Open Sans" w:cs="Open Sans"/>
          <w:sz w:val="20"/>
          <w:szCs w:val="20"/>
        </w:rPr>
        <w:lastRenderedPageBreak/>
        <w:t>There</w:t>
      </w:r>
      <w:r w:rsidR="002D5396">
        <w:rPr>
          <w:rFonts w:ascii="Open Sans" w:hAnsi="Open Sans" w:cs="Open Sans"/>
          <w:sz w:val="20"/>
          <w:szCs w:val="20"/>
        </w:rPr>
        <w:t xml:space="preserve"> urgently</w:t>
      </w:r>
      <w:r>
        <w:rPr>
          <w:rFonts w:ascii="Open Sans" w:hAnsi="Open Sans" w:cs="Open Sans"/>
          <w:sz w:val="20"/>
          <w:szCs w:val="20"/>
        </w:rPr>
        <w:t xml:space="preserve"> needs to be </w:t>
      </w:r>
      <w:r w:rsidR="002D5396">
        <w:rPr>
          <w:rFonts w:ascii="Open Sans" w:hAnsi="Open Sans" w:cs="Open Sans"/>
          <w:sz w:val="20"/>
          <w:szCs w:val="20"/>
        </w:rPr>
        <w:t>dedicated support for the delivery of</w:t>
      </w:r>
      <w:r>
        <w:rPr>
          <w:rFonts w:ascii="Open Sans" w:hAnsi="Open Sans" w:cs="Open Sans"/>
          <w:sz w:val="20"/>
          <w:szCs w:val="20"/>
        </w:rPr>
        <w:t xml:space="preserve"> for long duration energy storage technologies</w:t>
      </w:r>
      <w:r w:rsidR="00672532">
        <w:rPr>
          <w:rFonts w:ascii="Open Sans" w:hAnsi="Open Sans" w:cs="Open Sans"/>
          <w:sz w:val="20"/>
          <w:szCs w:val="20"/>
        </w:rPr>
        <w:t xml:space="preserve"> (LDES)</w:t>
      </w:r>
      <w:r w:rsidR="002D5396">
        <w:rPr>
          <w:rFonts w:ascii="Open Sans" w:hAnsi="Open Sans" w:cs="Open Sans"/>
          <w:sz w:val="20"/>
          <w:szCs w:val="20"/>
        </w:rPr>
        <w:t xml:space="preserve">.  Government </w:t>
      </w:r>
      <w:r w:rsidR="00B373CB">
        <w:rPr>
          <w:rFonts w:ascii="Open Sans" w:hAnsi="Open Sans" w:cs="Open Sans"/>
          <w:sz w:val="20"/>
          <w:szCs w:val="20"/>
        </w:rPr>
        <w:t xml:space="preserve">commissioned modelling recognises a need for </w:t>
      </w:r>
      <w:r w:rsidR="0022513C">
        <w:rPr>
          <w:rFonts w:ascii="Open Sans" w:hAnsi="Open Sans" w:cs="Open Sans"/>
          <w:sz w:val="20"/>
          <w:szCs w:val="20"/>
        </w:rPr>
        <w:t xml:space="preserve">20GW of </w:t>
      </w:r>
      <w:r w:rsidR="00672532">
        <w:rPr>
          <w:rFonts w:ascii="Open Sans" w:hAnsi="Open Sans" w:cs="Open Sans"/>
          <w:sz w:val="20"/>
          <w:szCs w:val="20"/>
        </w:rPr>
        <w:t>LDES</w:t>
      </w:r>
      <w:r w:rsidR="0022513C">
        <w:rPr>
          <w:rFonts w:ascii="Open Sans" w:hAnsi="Open Sans" w:cs="Open Sans"/>
          <w:sz w:val="20"/>
          <w:szCs w:val="20"/>
        </w:rPr>
        <w:t xml:space="preserve"> by 2050, in order</w:t>
      </w:r>
      <w:r w:rsidR="00CA3B90">
        <w:rPr>
          <w:rFonts w:ascii="Open Sans" w:hAnsi="Open Sans" w:cs="Open Sans"/>
          <w:sz w:val="20"/>
          <w:szCs w:val="20"/>
        </w:rPr>
        <w:t xml:space="preserve"> manage </w:t>
      </w:r>
      <w:r w:rsidR="009E3137">
        <w:rPr>
          <w:rFonts w:ascii="Open Sans" w:hAnsi="Open Sans" w:cs="Open Sans"/>
          <w:sz w:val="20"/>
          <w:szCs w:val="20"/>
        </w:rPr>
        <w:t xml:space="preserve">a decentralised energy system. However, delivery of a support mechanism for LDES has been very slow to come forward, having been originally consulted on more </w:t>
      </w:r>
      <w:r w:rsidR="006366FE">
        <w:rPr>
          <w:rFonts w:ascii="Open Sans" w:hAnsi="Open Sans" w:cs="Open Sans"/>
          <w:sz w:val="20"/>
          <w:szCs w:val="20"/>
        </w:rPr>
        <w:t>than</w:t>
      </w:r>
      <w:r w:rsidR="009E3137">
        <w:rPr>
          <w:rFonts w:ascii="Open Sans" w:hAnsi="Open Sans" w:cs="Open Sans"/>
          <w:sz w:val="20"/>
          <w:szCs w:val="20"/>
        </w:rPr>
        <w:t xml:space="preserve"> two years ago. </w:t>
      </w:r>
      <w:r w:rsidR="00417739">
        <w:rPr>
          <w:rFonts w:ascii="Open Sans" w:hAnsi="Open Sans" w:cs="Open Sans"/>
          <w:sz w:val="20"/>
          <w:szCs w:val="20"/>
        </w:rPr>
        <w:t>There are a range of technologies that will have an important role to play in</w:t>
      </w:r>
      <w:r w:rsidR="008B74D4">
        <w:rPr>
          <w:rFonts w:ascii="Open Sans" w:hAnsi="Open Sans" w:cs="Open Sans"/>
          <w:sz w:val="20"/>
          <w:szCs w:val="20"/>
        </w:rPr>
        <w:t xml:space="preserve"> delivering this form of storage from pumped hydro, compressed air storage and inter</w:t>
      </w:r>
      <w:r w:rsidR="00C73F79">
        <w:rPr>
          <w:rFonts w:ascii="Open Sans" w:hAnsi="Open Sans" w:cs="Open Sans"/>
          <w:sz w:val="20"/>
          <w:szCs w:val="20"/>
        </w:rPr>
        <w:t xml:space="preserve"> </w:t>
      </w:r>
      <w:r w:rsidR="008B74D4">
        <w:rPr>
          <w:rFonts w:ascii="Open Sans" w:hAnsi="Open Sans" w:cs="Open Sans"/>
          <w:sz w:val="20"/>
          <w:szCs w:val="20"/>
        </w:rPr>
        <w:t xml:space="preserve">seasonal hydrogen </w:t>
      </w:r>
      <w:r w:rsidR="00C73F79">
        <w:rPr>
          <w:rFonts w:ascii="Open Sans" w:hAnsi="Open Sans" w:cs="Open Sans"/>
          <w:sz w:val="20"/>
          <w:szCs w:val="20"/>
        </w:rPr>
        <w:t>storage</w:t>
      </w:r>
      <w:r w:rsidR="008B74D4">
        <w:rPr>
          <w:rFonts w:ascii="Open Sans" w:hAnsi="Open Sans" w:cs="Open Sans"/>
          <w:sz w:val="20"/>
          <w:szCs w:val="20"/>
        </w:rPr>
        <w:t xml:space="preserve">. </w:t>
      </w:r>
    </w:p>
    <w:p w14:paraId="1B6908AB" w14:textId="77777777" w:rsidR="006366FE" w:rsidRDefault="006366FE" w:rsidP="00CA0645">
      <w:pPr>
        <w:spacing w:after="0" w:line="240" w:lineRule="auto"/>
        <w:jc w:val="both"/>
        <w:rPr>
          <w:rFonts w:ascii="Open Sans" w:hAnsi="Open Sans" w:cs="Open Sans"/>
          <w:sz w:val="20"/>
          <w:szCs w:val="20"/>
        </w:rPr>
      </w:pPr>
    </w:p>
    <w:p w14:paraId="6410520B" w14:textId="2133CF88" w:rsidR="009A6E4A" w:rsidRDefault="009E3137" w:rsidP="00CA0645">
      <w:pPr>
        <w:spacing w:after="0" w:line="240" w:lineRule="auto"/>
        <w:jc w:val="both"/>
        <w:rPr>
          <w:rFonts w:ascii="Open Sans" w:hAnsi="Open Sans" w:cs="Open Sans"/>
          <w:sz w:val="20"/>
          <w:szCs w:val="20"/>
        </w:rPr>
      </w:pPr>
      <w:r>
        <w:rPr>
          <w:rFonts w:ascii="Open Sans" w:hAnsi="Open Sans" w:cs="Open Sans"/>
          <w:sz w:val="20"/>
          <w:szCs w:val="20"/>
        </w:rPr>
        <w:t>The regulated definition of battery storage, as set out in the Energy Act 2023, also needs to be evolved. The definition only recognises storage for the purposes of energy to be turned back to electricity, this ignores the benefits</w:t>
      </w:r>
      <w:r w:rsidR="00C73F79">
        <w:rPr>
          <w:rFonts w:ascii="Open Sans" w:hAnsi="Open Sans" w:cs="Open Sans"/>
          <w:sz w:val="20"/>
          <w:szCs w:val="20"/>
        </w:rPr>
        <w:t xml:space="preserve"> of thermal storge and the wider energy needs within the sector. Utilisation of thermal storage also places less demand on the </w:t>
      </w:r>
      <w:r w:rsidR="00B73603">
        <w:rPr>
          <w:rFonts w:ascii="Open Sans" w:hAnsi="Open Sans" w:cs="Open Sans"/>
          <w:sz w:val="20"/>
          <w:szCs w:val="20"/>
        </w:rPr>
        <w:t xml:space="preserve">wider grid system, utilising heat. </w:t>
      </w:r>
    </w:p>
    <w:p w14:paraId="33C2703F" w14:textId="77777777" w:rsidR="00894BCF" w:rsidRDefault="00894BCF" w:rsidP="00CA0645">
      <w:pPr>
        <w:spacing w:after="0" w:line="240" w:lineRule="auto"/>
        <w:jc w:val="both"/>
        <w:rPr>
          <w:rFonts w:ascii="Open Sans" w:hAnsi="Open Sans" w:cs="Open Sans"/>
          <w:sz w:val="20"/>
          <w:szCs w:val="20"/>
        </w:rPr>
      </w:pPr>
    </w:p>
    <w:p w14:paraId="75732F65" w14:textId="04F6D16A" w:rsidR="00143B78" w:rsidRDefault="00B73603" w:rsidP="00CA0645">
      <w:pPr>
        <w:spacing w:after="0" w:line="240" w:lineRule="auto"/>
        <w:jc w:val="both"/>
        <w:rPr>
          <w:rFonts w:ascii="Open Sans" w:hAnsi="Open Sans" w:cs="Open Sans"/>
          <w:sz w:val="20"/>
          <w:szCs w:val="20"/>
        </w:rPr>
      </w:pPr>
      <w:r>
        <w:rPr>
          <w:rFonts w:ascii="Open Sans" w:hAnsi="Open Sans" w:cs="Open Sans"/>
          <w:sz w:val="20"/>
          <w:szCs w:val="20"/>
        </w:rPr>
        <w:t>In relation to the DN</w:t>
      </w:r>
      <w:r w:rsidR="00B5087B">
        <w:rPr>
          <w:rFonts w:ascii="Open Sans" w:hAnsi="Open Sans" w:cs="Open Sans"/>
          <w:sz w:val="20"/>
          <w:szCs w:val="20"/>
        </w:rPr>
        <w:t>Os</w:t>
      </w:r>
      <w:r>
        <w:rPr>
          <w:rFonts w:ascii="Open Sans" w:hAnsi="Open Sans" w:cs="Open Sans"/>
          <w:sz w:val="20"/>
          <w:szCs w:val="20"/>
        </w:rPr>
        <w:t>, t</w:t>
      </w:r>
      <w:r w:rsidR="009A6E4A">
        <w:rPr>
          <w:rFonts w:ascii="Open Sans" w:hAnsi="Open Sans" w:cs="Open Sans"/>
          <w:sz w:val="20"/>
          <w:szCs w:val="20"/>
        </w:rPr>
        <w:t xml:space="preserve">here needs to be </w:t>
      </w:r>
      <w:r>
        <w:rPr>
          <w:rFonts w:ascii="Open Sans" w:hAnsi="Open Sans" w:cs="Open Sans"/>
          <w:sz w:val="20"/>
          <w:szCs w:val="20"/>
        </w:rPr>
        <w:t xml:space="preserve">greater </w:t>
      </w:r>
      <w:r w:rsidR="009A6E4A">
        <w:rPr>
          <w:rFonts w:ascii="Open Sans" w:hAnsi="Open Sans" w:cs="Open Sans"/>
          <w:sz w:val="20"/>
          <w:szCs w:val="20"/>
        </w:rPr>
        <w:t>standardisation of the connection process and response times as well as connection reform processes being delivered quickly</w:t>
      </w:r>
      <w:r w:rsidR="00B5087B">
        <w:rPr>
          <w:rFonts w:ascii="Open Sans" w:hAnsi="Open Sans" w:cs="Open Sans"/>
          <w:sz w:val="20"/>
          <w:szCs w:val="20"/>
        </w:rPr>
        <w:t xml:space="preserve">. This includes seeing </w:t>
      </w:r>
      <w:r w:rsidR="009A6E4A">
        <w:rPr>
          <w:rFonts w:ascii="Open Sans" w:hAnsi="Open Sans" w:cs="Open Sans"/>
          <w:sz w:val="20"/>
          <w:szCs w:val="20"/>
        </w:rPr>
        <w:t xml:space="preserve">existing connection agreements brought forward where possible. </w:t>
      </w:r>
    </w:p>
    <w:p w14:paraId="0177E4AB" w14:textId="77777777" w:rsidR="00894BCF" w:rsidRDefault="00894BCF" w:rsidP="00CA0645">
      <w:pPr>
        <w:spacing w:after="0" w:line="240" w:lineRule="auto"/>
        <w:jc w:val="both"/>
        <w:rPr>
          <w:rFonts w:ascii="Open Sans" w:hAnsi="Open Sans" w:cs="Open Sans"/>
          <w:sz w:val="20"/>
          <w:szCs w:val="20"/>
        </w:rPr>
      </w:pPr>
    </w:p>
    <w:p w14:paraId="6128579F" w14:textId="4A36CE94" w:rsidR="009A6E4A" w:rsidRDefault="00143B78" w:rsidP="00CA0645">
      <w:pPr>
        <w:spacing w:after="0" w:line="240" w:lineRule="auto"/>
        <w:jc w:val="both"/>
        <w:rPr>
          <w:rFonts w:ascii="Open Sans" w:hAnsi="Open Sans" w:cs="Open Sans"/>
          <w:sz w:val="20"/>
          <w:szCs w:val="20"/>
        </w:rPr>
      </w:pPr>
      <w:r>
        <w:rPr>
          <w:rFonts w:ascii="Open Sans" w:hAnsi="Open Sans" w:cs="Open Sans"/>
          <w:sz w:val="20"/>
          <w:szCs w:val="20"/>
        </w:rPr>
        <w:t xml:space="preserve">The ability to provide data transparency and </w:t>
      </w:r>
      <w:r w:rsidR="00EA1B00">
        <w:rPr>
          <w:rFonts w:ascii="Open Sans" w:hAnsi="Open Sans" w:cs="Open Sans"/>
          <w:sz w:val="20"/>
          <w:szCs w:val="20"/>
        </w:rPr>
        <w:t>s</w:t>
      </w:r>
      <w:r>
        <w:rPr>
          <w:rFonts w:ascii="Open Sans" w:hAnsi="Open Sans" w:cs="Open Sans"/>
          <w:sz w:val="20"/>
          <w:szCs w:val="20"/>
        </w:rPr>
        <w:t xml:space="preserve">tandardisation across DNOs </w:t>
      </w:r>
      <w:r w:rsidR="000C78F7">
        <w:rPr>
          <w:rFonts w:ascii="Open Sans" w:hAnsi="Open Sans" w:cs="Open Sans"/>
          <w:sz w:val="20"/>
          <w:szCs w:val="20"/>
        </w:rPr>
        <w:t xml:space="preserve">should also be explored by the NIC. </w:t>
      </w:r>
      <w:r>
        <w:rPr>
          <w:rFonts w:ascii="Open Sans" w:hAnsi="Open Sans" w:cs="Open Sans"/>
          <w:sz w:val="20"/>
          <w:szCs w:val="20"/>
        </w:rPr>
        <w:t xml:space="preserve"> </w:t>
      </w:r>
      <w:r w:rsidR="000C78F7">
        <w:rPr>
          <w:rFonts w:ascii="Open Sans" w:hAnsi="Open Sans" w:cs="Open Sans"/>
          <w:sz w:val="20"/>
          <w:szCs w:val="20"/>
        </w:rPr>
        <w:t xml:space="preserve">Some DNOs are better </w:t>
      </w:r>
      <w:r w:rsidR="00EA1B00">
        <w:rPr>
          <w:rFonts w:ascii="Open Sans" w:hAnsi="Open Sans" w:cs="Open Sans"/>
          <w:sz w:val="20"/>
          <w:szCs w:val="20"/>
        </w:rPr>
        <w:t>than</w:t>
      </w:r>
      <w:r w:rsidR="000C78F7">
        <w:rPr>
          <w:rFonts w:ascii="Open Sans" w:hAnsi="Open Sans" w:cs="Open Sans"/>
          <w:sz w:val="20"/>
          <w:szCs w:val="20"/>
        </w:rPr>
        <w:t xml:space="preserve"> others at providing information on capacity constraints and heat maps for connections. However, the lack of </w:t>
      </w:r>
      <w:r w:rsidR="0075284F">
        <w:rPr>
          <w:rFonts w:ascii="Open Sans" w:hAnsi="Open Sans" w:cs="Open Sans"/>
          <w:sz w:val="20"/>
          <w:szCs w:val="20"/>
        </w:rPr>
        <w:t xml:space="preserve">standardisation makes it difficult for </w:t>
      </w:r>
      <w:r w:rsidR="00EA1B00">
        <w:rPr>
          <w:rFonts w:ascii="Open Sans" w:hAnsi="Open Sans" w:cs="Open Sans"/>
          <w:sz w:val="20"/>
          <w:szCs w:val="20"/>
        </w:rPr>
        <w:t xml:space="preserve">developers to compare where it is best to apply. A higher level of minimum standards would help deliver </w:t>
      </w:r>
      <w:r w:rsidR="00F823F9">
        <w:rPr>
          <w:rFonts w:ascii="Open Sans" w:hAnsi="Open Sans" w:cs="Open Sans"/>
          <w:sz w:val="20"/>
          <w:szCs w:val="20"/>
        </w:rPr>
        <w:t xml:space="preserve">greater transparency and eliminate the number of speculative connections. </w:t>
      </w:r>
    </w:p>
    <w:p w14:paraId="574D4401" w14:textId="77777777" w:rsidR="00890864" w:rsidRDefault="00890864" w:rsidP="00CA0645">
      <w:pPr>
        <w:spacing w:after="0" w:line="240" w:lineRule="auto"/>
        <w:jc w:val="both"/>
        <w:rPr>
          <w:rFonts w:ascii="Open Sans" w:hAnsi="Open Sans" w:cs="Open Sans"/>
          <w:sz w:val="20"/>
          <w:szCs w:val="20"/>
        </w:rPr>
      </w:pPr>
    </w:p>
    <w:p w14:paraId="755AF66B" w14:textId="119DE0FB" w:rsidR="009A6E4A" w:rsidRDefault="009A6E4A" w:rsidP="00CA0645">
      <w:pPr>
        <w:spacing w:after="0" w:line="240" w:lineRule="auto"/>
        <w:jc w:val="both"/>
        <w:rPr>
          <w:rFonts w:ascii="Open Sans" w:hAnsi="Open Sans" w:cs="Open Sans"/>
          <w:sz w:val="20"/>
          <w:szCs w:val="20"/>
        </w:rPr>
      </w:pPr>
      <w:r>
        <w:rPr>
          <w:rFonts w:ascii="Open Sans" w:hAnsi="Open Sans" w:cs="Open Sans"/>
          <w:sz w:val="20"/>
          <w:szCs w:val="20"/>
        </w:rPr>
        <w:t>Additionally, there must be a certain level of relationship maintained with supply chains as recommended by Nick Winser to facilitate the build-up of the distribution grid at pace.</w:t>
      </w:r>
    </w:p>
    <w:p w14:paraId="78F825AC" w14:textId="77777777" w:rsidR="00BA5439" w:rsidRPr="009A6E4A" w:rsidRDefault="00BA5439" w:rsidP="00CA0645">
      <w:pPr>
        <w:spacing w:after="0" w:line="240" w:lineRule="auto"/>
        <w:jc w:val="both"/>
        <w:rPr>
          <w:rFonts w:ascii="Open Sans" w:hAnsi="Open Sans" w:cs="Open Sans"/>
          <w:sz w:val="20"/>
          <w:szCs w:val="20"/>
        </w:rPr>
      </w:pPr>
    </w:p>
    <w:p w14:paraId="4476FE9C" w14:textId="4785D20A" w:rsidR="0070487E" w:rsidRPr="00434C26" w:rsidRDefault="002D3068" w:rsidP="00CA0645">
      <w:pPr>
        <w:spacing w:after="0" w:line="240" w:lineRule="auto"/>
        <w:rPr>
          <w:rFonts w:ascii="Open Sans" w:hAnsi="Open Sans" w:cs="Open Sans"/>
          <w:b/>
          <w:bCs/>
          <w:sz w:val="22"/>
          <w:szCs w:val="22"/>
          <w:u w:val="single"/>
        </w:rPr>
      </w:pPr>
      <w:r w:rsidRPr="00434C26">
        <w:rPr>
          <w:rFonts w:ascii="Open Sans" w:hAnsi="Open Sans" w:cs="Open Sans"/>
          <w:b/>
          <w:bCs/>
          <w:sz w:val="22"/>
          <w:szCs w:val="22"/>
          <w:u w:val="single"/>
        </w:rPr>
        <w:t>Technologies and solutions</w:t>
      </w:r>
    </w:p>
    <w:p w14:paraId="19A47F09" w14:textId="4593F9EF" w:rsidR="00C50D67" w:rsidRPr="00B70FC5" w:rsidRDefault="00932B04" w:rsidP="00CA0645">
      <w:pPr>
        <w:pStyle w:val="ListParagraph"/>
        <w:numPr>
          <w:ilvl w:val="0"/>
          <w:numId w:val="1"/>
        </w:numPr>
        <w:spacing w:after="0" w:line="240" w:lineRule="auto"/>
        <w:rPr>
          <w:rFonts w:ascii="Open Sans" w:hAnsi="Open Sans" w:cs="Open Sans"/>
          <w:b/>
          <w:bCs/>
          <w:sz w:val="20"/>
          <w:szCs w:val="20"/>
        </w:rPr>
      </w:pPr>
      <w:r w:rsidRPr="00434C26">
        <w:rPr>
          <w:rFonts w:ascii="Open Sans" w:hAnsi="Open Sans" w:cs="Open Sans"/>
          <w:b/>
          <w:bCs/>
          <w:sz w:val="20"/>
          <w:szCs w:val="20"/>
        </w:rPr>
        <w:t>What solutions could be used to provide additional capacity without new network investment? Does the current price control do enough to encourage non-network solutions? Please provide evidence of their real world or potential impact on avoided network investment</w:t>
      </w:r>
    </w:p>
    <w:p w14:paraId="0D468EC9" w14:textId="77777777" w:rsidR="00D648B3" w:rsidRDefault="00D648B3" w:rsidP="00CA0645">
      <w:pPr>
        <w:spacing w:after="0" w:line="240" w:lineRule="auto"/>
        <w:jc w:val="both"/>
        <w:rPr>
          <w:rFonts w:ascii="Open Sans" w:hAnsi="Open Sans" w:cs="Open Sans"/>
          <w:sz w:val="20"/>
          <w:szCs w:val="20"/>
        </w:rPr>
      </w:pPr>
    </w:p>
    <w:p w14:paraId="2326AE82" w14:textId="751D8171" w:rsidR="00B70FC5" w:rsidRDefault="00B70FC5" w:rsidP="00CA0645">
      <w:pPr>
        <w:spacing w:after="0" w:line="240" w:lineRule="auto"/>
        <w:jc w:val="both"/>
        <w:rPr>
          <w:rFonts w:ascii="Open Sans" w:hAnsi="Open Sans" w:cs="Open Sans"/>
          <w:sz w:val="20"/>
          <w:szCs w:val="20"/>
        </w:rPr>
      </w:pPr>
      <w:r>
        <w:rPr>
          <w:rFonts w:ascii="Open Sans" w:hAnsi="Open Sans" w:cs="Open Sans"/>
          <w:sz w:val="20"/>
          <w:szCs w:val="20"/>
        </w:rPr>
        <w:t xml:space="preserve">The current price control could do more to encourage non-network solutions. There could be more funding/incentives but also more regulations towards encouraging flexibility services and aggregators including facilitating Low Carbon Technology (LCT) detection so new potential flexibility providers are identified. </w:t>
      </w:r>
      <w:r w:rsidRPr="002D4340">
        <w:rPr>
          <w:rFonts w:ascii="Open Sans" w:hAnsi="Open Sans" w:cs="Open Sans"/>
          <w:sz w:val="20"/>
          <w:szCs w:val="20"/>
        </w:rPr>
        <w:t xml:space="preserve">Greater, more efficient management of the distribution system in terms of supply and demand </w:t>
      </w:r>
      <w:r w:rsidR="00BD5C17">
        <w:rPr>
          <w:rFonts w:ascii="Open Sans" w:hAnsi="Open Sans" w:cs="Open Sans"/>
          <w:sz w:val="20"/>
          <w:szCs w:val="20"/>
        </w:rPr>
        <w:t>reduce</w:t>
      </w:r>
      <w:r w:rsidR="00745ACA">
        <w:rPr>
          <w:rFonts w:ascii="Open Sans" w:hAnsi="Open Sans" w:cs="Open Sans"/>
          <w:sz w:val="20"/>
          <w:szCs w:val="20"/>
        </w:rPr>
        <w:t>s</w:t>
      </w:r>
      <w:r w:rsidR="00BD5C17">
        <w:rPr>
          <w:rFonts w:ascii="Open Sans" w:hAnsi="Open Sans" w:cs="Open Sans"/>
          <w:sz w:val="20"/>
          <w:szCs w:val="20"/>
        </w:rPr>
        <w:t xml:space="preserve"> the</w:t>
      </w:r>
      <w:r w:rsidRPr="002D4340">
        <w:rPr>
          <w:rFonts w:ascii="Open Sans" w:hAnsi="Open Sans" w:cs="Open Sans"/>
          <w:sz w:val="20"/>
          <w:szCs w:val="20"/>
        </w:rPr>
        <w:t xml:space="preserve"> need for added </w:t>
      </w:r>
      <w:r w:rsidR="00BD5C17">
        <w:rPr>
          <w:rFonts w:ascii="Open Sans" w:hAnsi="Open Sans" w:cs="Open Sans"/>
          <w:sz w:val="20"/>
          <w:szCs w:val="20"/>
        </w:rPr>
        <w:t xml:space="preserve">reinforcement </w:t>
      </w:r>
      <w:r w:rsidR="00745ACA">
        <w:rPr>
          <w:rFonts w:ascii="Open Sans" w:hAnsi="Open Sans" w:cs="Open Sans"/>
          <w:sz w:val="20"/>
          <w:szCs w:val="20"/>
        </w:rPr>
        <w:t>in order to connect</w:t>
      </w:r>
      <w:r w:rsidRPr="002D4340">
        <w:rPr>
          <w:rFonts w:ascii="Open Sans" w:hAnsi="Open Sans" w:cs="Open Sans"/>
          <w:sz w:val="20"/>
          <w:szCs w:val="20"/>
        </w:rPr>
        <w:t xml:space="preserve"> the distribution network and hence less network investment </w:t>
      </w:r>
      <w:r>
        <w:rPr>
          <w:rFonts w:ascii="Open Sans" w:hAnsi="Open Sans" w:cs="Open Sans"/>
          <w:sz w:val="20"/>
          <w:szCs w:val="20"/>
        </w:rPr>
        <w:t xml:space="preserve">would be </w:t>
      </w:r>
      <w:r w:rsidRPr="002D4340">
        <w:rPr>
          <w:rFonts w:ascii="Open Sans" w:hAnsi="Open Sans" w:cs="Open Sans"/>
          <w:sz w:val="20"/>
          <w:szCs w:val="20"/>
        </w:rPr>
        <w:t>needed to facilitate large generators</w:t>
      </w:r>
      <w:r>
        <w:rPr>
          <w:rFonts w:ascii="Open Sans" w:hAnsi="Open Sans" w:cs="Open Sans"/>
          <w:sz w:val="20"/>
          <w:szCs w:val="20"/>
        </w:rPr>
        <w:t>.</w:t>
      </w:r>
    </w:p>
    <w:p w14:paraId="4C490876" w14:textId="77777777" w:rsidR="00D648B3" w:rsidRDefault="00D648B3" w:rsidP="00CA0645">
      <w:pPr>
        <w:spacing w:after="0" w:line="240" w:lineRule="auto"/>
        <w:jc w:val="both"/>
        <w:rPr>
          <w:rFonts w:ascii="Open Sans" w:hAnsi="Open Sans" w:cs="Open Sans"/>
          <w:sz w:val="20"/>
          <w:szCs w:val="20"/>
        </w:rPr>
      </w:pPr>
    </w:p>
    <w:p w14:paraId="1E017CAF" w14:textId="5E261BA5" w:rsidR="00B70FC5" w:rsidRDefault="00B70FC5" w:rsidP="00CA0645">
      <w:pPr>
        <w:spacing w:after="0" w:line="240" w:lineRule="auto"/>
        <w:jc w:val="both"/>
        <w:rPr>
          <w:rFonts w:ascii="Open Sans" w:hAnsi="Open Sans" w:cs="Open Sans"/>
          <w:sz w:val="20"/>
          <w:szCs w:val="20"/>
        </w:rPr>
      </w:pPr>
      <w:r>
        <w:rPr>
          <w:rFonts w:ascii="Open Sans" w:hAnsi="Open Sans" w:cs="Open Sans"/>
          <w:sz w:val="20"/>
          <w:szCs w:val="20"/>
        </w:rPr>
        <w:t xml:space="preserve">Also, </w:t>
      </w:r>
      <w:r w:rsidR="00D15319">
        <w:rPr>
          <w:rFonts w:ascii="Open Sans" w:hAnsi="Open Sans" w:cs="Open Sans"/>
          <w:sz w:val="20"/>
          <w:szCs w:val="20"/>
        </w:rPr>
        <w:t xml:space="preserve">the treatment of </w:t>
      </w:r>
      <w:r w:rsidRPr="002D4340">
        <w:rPr>
          <w:rFonts w:ascii="Open Sans" w:hAnsi="Open Sans" w:cs="Open Sans"/>
          <w:sz w:val="20"/>
          <w:szCs w:val="20"/>
        </w:rPr>
        <w:t xml:space="preserve">energy storage </w:t>
      </w:r>
      <w:r w:rsidR="00D15319">
        <w:rPr>
          <w:rFonts w:ascii="Open Sans" w:hAnsi="Open Sans" w:cs="Open Sans"/>
          <w:sz w:val="20"/>
          <w:szCs w:val="20"/>
        </w:rPr>
        <w:t xml:space="preserve">within </w:t>
      </w:r>
      <w:r w:rsidRPr="002D4340">
        <w:rPr>
          <w:rFonts w:ascii="Open Sans" w:hAnsi="Open Sans" w:cs="Open Sans"/>
          <w:sz w:val="20"/>
          <w:szCs w:val="20"/>
        </w:rPr>
        <w:t>connection queue</w:t>
      </w:r>
      <w:r>
        <w:rPr>
          <w:rFonts w:ascii="Open Sans" w:hAnsi="Open Sans" w:cs="Open Sans"/>
          <w:sz w:val="20"/>
          <w:szCs w:val="20"/>
        </w:rPr>
        <w:t>s</w:t>
      </w:r>
      <w:r w:rsidRPr="002D4340">
        <w:rPr>
          <w:rFonts w:ascii="Open Sans" w:hAnsi="Open Sans" w:cs="Open Sans"/>
          <w:sz w:val="20"/>
          <w:szCs w:val="20"/>
        </w:rPr>
        <w:t xml:space="preserve"> </w:t>
      </w:r>
      <w:r w:rsidR="00D15319">
        <w:rPr>
          <w:rFonts w:ascii="Open Sans" w:hAnsi="Open Sans" w:cs="Open Sans"/>
          <w:sz w:val="20"/>
          <w:szCs w:val="20"/>
        </w:rPr>
        <w:t xml:space="preserve">needs to </w:t>
      </w:r>
      <w:r w:rsidR="00EB7E6E">
        <w:rPr>
          <w:rFonts w:ascii="Open Sans" w:hAnsi="Open Sans" w:cs="Open Sans"/>
          <w:sz w:val="20"/>
          <w:szCs w:val="20"/>
        </w:rPr>
        <w:t>continue</w:t>
      </w:r>
      <w:r w:rsidR="00D15319">
        <w:rPr>
          <w:rFonts w:ascii="Open Sans" w:hAnsi="Open Sans" w:cs="Open Sans"/>
          <w:sz w:val="20"/>
          <w:szCs w:val="20"/>
        </w:rPr>
        <w:t xml:space="preserve"> to be reformed so that the benefits it provides to the grid are promoted. </w:t>
      </w:r>
      <w:r w:rsidR="001E074B">
        <w:rPr>
          <w:rFonts w:ascii="Open Sans" w:hAnsi="Open Sans" w:cs="Open Sans"/>
          <w:sz w:val="20"/>
          <w:szCs w:val="20"/>
        </w:rPr>
        <w:t>I</w:t>
      </w:r>
      <w:r w:rsidRPr="002D4340">
        <w:rPr>
          <w:rFonts w:ascii="Open Sans" w:hAnsi="Open Sans" w:cs="Open Sans"/>
          <w:sz w:val="20"/>
          <w:szCs w:val="20"/>
        </w:rPr>
        <w:t xml:space="preserve">f you </w:t>
      </w:r>
      <w:r w:rsidR="005E6F29">
        <w:rPr>
          <w:rFonts w:ascii="Open Sans" w:hAnsi="Open Sans" w:cs="Open Sans"/>
          <w:sz w:val="20"/>
          <w:szCs w:val="20"/>
        </w:rPr>
        <w:t xml:space="preserve">prioritise </w:t>
      </w:r>
      <w:r w:rsidRPr="002D4340">
        <w:rPr>
          <w:rFonts w:ascii="Open Sans" w:hAnsi="Open Sans" w:cs="Open Sans"/>
          <w:sz w:val="20"/>
          <w:szCs w:val="20"/>
        </w:rPr>
        <w:t>storage</w:t>
      </w:r>
      <w:r w:rsidR="005E6F29">
        <w:rPr>
          <w:rFonts w:ascii="Open Sans" w:hAnsi="Open Sans" w:cs="Open Sans"/>
          <w:sz w:val="20"/>
          <w:szCs w:val="20"/>
        </w:rPr>
        <w:t>,</w:t>
      </w:r>
      <w:r w:rsidRPr="002D4340">
        <w:rPr>
          <w:rFonts w:ascii="Open Sans" w:hAnsi="Open Sans" w:cs="Open Sans"/>
          <w:sz w:val="20"/>
          <w:szCs w:val="20"/>
        </w:rPr>
        <w:t xml:space="preserve"> you maximise the grid and reduce the amount of reinforcement work that is needed</w:t>
      </w:r>
      <w:r w:rsidR="001E074B">
        <w:rPr>
          <w:rFonts w:ascii="Open Sans" w:hAnsi="Open Sans" w:cs="Open Sans"/>
          <w:sz w:val="20"/>
          <w:szCs w:val="20"/>
        </w:rPr>
        <w:t xml:space="preserve">. A first come, first connected approach does </w:t>
      </w:r>
      <w:r w:rsidR="003F56F2">
        <w:rPr>
          <w:rFonts w:ascii="Open Sans" w:hAnsi="Open Sans" w:cs="Open Sans"/>
          <w:sz w:val="20"/>
          <w:szCs w:val="20"/>
        </w:rPr>
        <w:t xml:space="preserve">not </w:t>
      </w:r>
      <w:r w:rsidR="001E074B">
        <w:rPr>
          <w:rFonts w:ascii="Open Sans" w:hAnsi="Open Sans" w:cs="Open Sans"/>
          <w:sz w:val="20"/>
          <w:szCs w:val="20"/>
        </w:rPr>
        <w:t xml:space="preserve">distinguish the benefits that storage assets could provide to </w:t>
      </w:r>
      <w:r w:rsidR="00D26C12">
        <w:rPr>
          <w:rFonts w:ascii="Open Sans" w:hAnsi="Open Sans" w:cs="Open Sans"/>
          <w:sz w:val="20"/>
          <w:szCs w:val="20"/>
        </w:rPr>
        <w:t>whole grid,</w:t>
      </w:r>
      <w:r w:rsidR="003F56F2">
        <w:rPr>
          <w:rFonts w:ascii="Open Sans" w:hAnsi="Open Sans" w:cs="Open Sans"/>
          <w:sz w:val="20"/>
          <w:szCs w:val="20"/>
        </w:rPr>
        <w:t xml:space="preserve"> if allowed to connect first it could help </w:t>
      </w:r>
      <w:r w:rsidR="00D35D9C">
        <w:rPr>
          <w:rFonts w:ascii="Open Sans" w:hAnsi="Open Sans" w:cs="Open Sans"/>
          <w:sz w:val="20"/>
          <w:szCs w:val="20"/>
        </w:rPr>
        <w:t>further capacity to connect faster.</w:t>
      </w:r>
    </w:p>
    <w:p w14:paraId="21EC9B35" w14:textId="77777777" w:rsidR="005E6F29" w:rsidRDefault="005E6F29" w:rsidP="00CA0645">
      <w:pPr>
        <w:spacing w:after="0" w:line="240" w:lineRule="auto"/>
        <w:jc w:val="both"/>
        <w:rPr>
          <w:rFonts w:ascii="Open Sans" w:hAnsi="Open Sans" w:cs="Open Sans"/>
          <w:sz w:val="20"/>
          <w:szCs w:val="20"/>
        </w:rPr>
      </w:pPr>
    </w:p>
    <w:p w14:paraId="37759AEC" w14:textId="4D464282" w:rsidR="00C50D67" w:rsidRDefault="00B70FC5" w:rsidP="00CA0645">
      <w:pPr>
        <w:spacing w:after="0" w:line="240" w:lineRule="auto"/>
        <w:jc w:val="both"/>
        <w:rPr>
          <w:rFonts w:ascii="Open Sans" w:hAnsi="Open Sans" w:cs="Open Sans"/>
          <w:sz w:val="20"/>
          <w:szCs w:val="20"/>
        </w:rPr>
      </w:pPr>
      <w:r>
        <w:rPr>
          <w:rFonts w:ascii="Open Sans" w:hAnsi="Open Sans" w:cs="Open Sans"/>
          <w:sz w:val="20"/>
          <w:szCs w:val="20"/>
        </w:rPr>
        <w:t xml:space="preserve">Lastly, processes could be developed where unused capacity within existing connection agreements is </w:t>
      </w:r>
      <w:r w:rsidR="00D35D9C">
        <w:rPr>
          <w:rFonts w:ascii="Open Sans" w:hAnsi="Open Sans" w:cs="Open Sans"/>
          <w:sz w:val="20"/>
          <w:szCs w:val="20"/>
        </w:rPr>
        <w:t xml:space="preserve">made </w:t>
      </w:r>
      <w:r>
        <w:rPr>
          <w:rFonts w:ascii="Open Sans" w:hAnsi="Open Sans" w:cs="Open Sans"/>
          <w:sz w:val="20"/>
          <w:szCs w:val="20"/>
        </w:rPr>
        <w:t>available</w:t>
      </w:r>
      <w:r w:rsidR="00D35D9C">
        <w:rPr>
          <w:rFonts w:ascii="Open Sans" w:hAnsi="Open Sans" w:cs="Open Sans"/>
          <w:sz w:val="20"/>
          <w:szCs w:val="20"/>
        </w:rPr>
        <w:t xml:space="preserve"> or auctioned</w:t>
      </w:r>
      <w:r>
        <w:rPr>
          <w:rFonts w:ascii="Open Sans" w:hAnsi="Open Sans" w:cs="Open Sans"/>
          <w:sz w:val="20"/>
          <w:szCs w:val="20"/>
        </w:rPr>
        <w:t xml:space="preserve"> to other projects in the queue, so </w:t>
      </w:r>
      <w:r w:rsidR="00AA55D7">
        <w:rPr>
          <w:rFonts w:ascii="Open Sans" w:hAnsi="Open Sans" w:cs="Open Sans"/>
          <w:sz w:val="20"/>
          <w:szCs w:val="20"/>
        </w:rPr>
        <w:t xml:space="preserve">creating </w:t>
      </w:r>
      <w:r>
        <w:rPr>
          <w:rFonts w:ascii="Open Sans" w:hAnsi="Open Sans" w:cs="Open Sans"/>
          <w:sz w:val="20"/>
          <w:szCs w:val="20"/>
        </w:rPr>
        <w:t>shared connection agreements</w:t>
      </w:r>
      <w:r w:rsidR="00AA55D7">
        <w:rPr>
          <w:rFonts w:ascii="Open Sans" w:hAnsi="Open Sans" w:cs="Open Sans"/>
          <w:sz w:val="20"/>
          <w:szCs w:val="20"/>
        </w:rPr>
        <w:t xml:space="preserve">. For example </w:t>
      </w:r>
      <w:r>
        <w:rPr>
          <w:rFonts w:ascii="Open Sans" w:hAnsi="Open Sans" w:cs="Open Sans"/>
          <w:sz w:val="20"/>
          <w:szCs w:val="20"/>
        </w:rPr>
        <w:t>excess capacity in landfill gas connections</w:t>
      </w:r>
      <w:r w:rsidR="006C0097">
        <w:rPr>
          <w:rFonts w:ascii="Open Sans" w:hAnsi="Open Sans" w:cs="Open Sans"/>
          <w:sz w:val="20"/>
          <w:szCs w:val="20"/>
        </w:rPr>
        <w:t xml:space="preserve"> by their nature can have excess capacity at their connections </w:t>
      </w:r>
      <w:r w:rsidR="003E1C4B">
        <w:rPr>
          <w:rFonts w:ascii="Open Sans" w:hAnsi="Open Sans" w:cs="Open Sans"/>
          <w:sz w:val="20"/>
          <w:szCs w:val="20"/>
        </w:rPr>
        <w:t>given the nature of the generation</w:t>
      </w:r>
      <w:r>
        <w:rPr>
          <w:rFonts w:ascii="Open Sans" w:hAnsi="Open Sans" w:cs="Open Sans"/>
          <w:sz w:val="20"/>
          <w:szCs w:val="20"/>
        </w:rPr>
        <w:t xml:space="preserve"> (as the amount </w:t>
      </w:r>
      <w:r>
        <w:rPr>
          <w:rFonts w:ascii="Open Sans" w:hAnsi="Open Sans" w:cs="Open Sans"/>
          <w:sz w:val="20"/>
          <w:szCs w:val="20"/>
        </w:rPr>
        <w:lastRenderedPageBreak/>
        <w:t>of landfill gas decreases over time)</w:t>
      </w:r>
      <w:r w:rsidR="003E1C4B">
        <w:rPr>
          <w:rFonts w:ascii="Open Sans" w:hAnsi="Open Sans" w:cs="Open Sans"/>
          <w:sz w:val="20"/>
          <w:szCs w:val="20"/>
        </w:rPr>
        <w:t xml:space="preserve">. This spare capacity could </w:t>
      </w:r>
      <w:r>
        <w:rPr>
          <w:rFonts w:ascii="Open Sans" w:hAnsi="Open Sans" w:cs="Open Sans"/>
          <w:sz w:val="20"/>
          <w:szCs w:val="20"/>
        </w:rPr>
        <w:t xml:space="preserve">be used by other technologies like solar. </w:t>
      </w:r>
      <w:r w:rsidR="00D35D9C">
        <w:rPr>
          <w:rFonts w:ascii="Open Sans" w:hAnsi="Open Sans" w:cs="Open Sans"/>
          <w:sz w:val="20"/>
          <w:szCs w:val="20"/>
        </w:rPr>
        <w:t xml:space="preserve">Such systems are already operational in places like Spain, helping to make the most of existing grid infrastructure. </w:t>
      </w:r>
    </w:p>
    <w:p w14:paraId="315A1A2D" w14:textId="77777777" w:rsidR="00B70FC5" w:rsidRPr="00B70FC5" w:rsidRDefault="00B70FC5" w:rsidP="00CA0645">
      <w:pPr>
        <w:spacing w:after="0" w:line="240" w:lineRule="auto"/>
        <w:jc w:val="both"/>
        <w:rPr>
          <w:rFonts w:ascii="Open Sans" w:hAnsi="Open Sans" w:cs="Open Sans"/>
          <w:sz w:val="20"/>
          <w:szCs w:val="20"/>
        </w:rPr>
      </w:pPr>
    </w:p>
    <w:p w14:paraId="505DF297" w14:textId="77777777" w:rsidR="00BA5439" w:rsidRDefault="00AF7939" w:rsidP="00CA0645">
      <w:pPr>
        <w:pStyle w:val="ListParagraph"/>
        <w:numPr>
          <w:ilvl w:val="0"/>
          <w:numId w:val="1"/>
        </w:numPr>
        <w:spacing w:after="0" w:line="240" w:lineRule="auto"/>
        <w:rPr>
          <w:rFonts w:ascii="Open Sans" w:hAnsi="Open Sans" w:cs="Open Sans"/>
          <w:b/>
          <w:bCs/>
          <w:sz w:val="20"/>
          <w:szCs w:val="20"/>
        </w:rPr>
      </w:pPr>
      <w:r w:rsidRPr="00434C26">
        <w:rPr>
          <w:rFonts w:ascii="Open Sans" w:hAnsi="Open Sans" w:cs="Open Sans"/>
          <w:b/>
          <w:bCs/>
          <w:sz w:val="20"/>
          <w:szCs w:val="20"/>
        </w:rPr>
        <w:t>What role could digitalisation and data play in supporting efficient management of existing capacity and targeting of investment in new capacity? Are there examples of where the benefits have been realised through trials or examples used in other markets?</w:t>
      </w:r>
    </w:p>
    <w:p w14:paraId="3FE23B10" w14:textId="77777777" w:rsidR="0051705E" w:rsidRDefault="0051705E" w:rsidP="00CA0645">
      <w:pPr>
        <w:spacing w:after="0" w:line="240" w:lineRule="auto"/>
        <w:rPr>
          <w:rFonts w:ascii="Open Sans" w:hAnsi="Open Sans" w:cs="Open Sans"/>
          <w:sz w:val="20"/>
          <w:szCs w:val="20"/>
        </w:rPr>
      </w:pPr>
    </w:p>
    <w:p w14:paraId="48ECC779" w14:textId="1070510E" w:rsidR="00204FDF" w:rsidRDefault="004617EF" w:rsidP="007D7465">
      <w:pPr>
        <w:spacing w:after="0" w:line="240" w:lineRule="auto"/>
        <w:jc w:val="both"/>
        <w:rPr>
          <w:rFonts w:ascii="Open Sans" w:hAnsi="Open Sans" w:cs="Open Sans"/>
          <w:sz w:val="20"/>
          <w:szCs w:val="20"/>
        </w:rPr>
      </w:pPr>
      <w:r w:rsidRPr="00BA5439">
        <w:rPr>
          <w:rFonts w:ascii="Open Sans" w:hAnsi="Open Sans" w:cs="Open Sans"/>
          <w:sz w:val="20"/>
          <w:szCs w:val="20"/>
        </w:rPr>
        <w:t>Data and digit</w:t>
      </w:r>
      <w:r w:rsidR="0083787A" w:rsidRPr="00BA5439">
        <w:rPr>
          <w:rFonts w:ascii="Open Sans" w:hAnsi="Open Sans" w:cs="Open Sans"/>
          <w:sz w:val="20"/>
          <w:szCs w:val="20"/>
        </w:rPr>
        <w:t xml:space="preserve">alisation is crucial </w:t>
      </w:r>
      <w:r w:rsidR="005F369E" w:rsidRPr="00BA5439">
        <w:rPr>
          <w:rFonts w:ascii="Open Sans" w:hAnsi="Open Sans" w:cs="Open Sans"/>
          <w:sz w:val="20"/>
          <w:szCs w:val="20"/>
        </w:rPr>
        <w:t>to LCT detection and flexibility services which help manage existing capacity better</w:t>
      </w:r>
      <w:r w:rsidR="003539B7" w:rsidRPr="00BA5439">
        <w:rPr>
          <w:rFonts w:ascii="Open Sans" w:hAnsi="Open Sans" w:cs="Open Sans"/>
          <w:sz w:val="20"/>
          <w:szCs w:val="20"/>
        </w:rPr>
        <w:t xml:space="preserve">, </w:t>
      </w:r>
      <w:r w:rsidR="00297AA6" w:rsidRPr="00BA5439">
        <w:rPr>
          <w:rFonts w:ascii="Open Sans" w:hAnsi="Open Sans" w:cs="Open Sans"/>
          <w:sz w:val="20"/>
          <w:szCs w:val="20"/>
        </w:rPr>
        <w:t xml:space="preserve">data that can specify </w:t>
      </w:r>
      <w:r w:rsidR="00EB6FE8" w:rsidRPr="00BA5439">
        <w:rPr>
          <w:rFonts w:ascii="Open Sans" w:hAnsi="Open Sans" w:cs="Open Sans"/>
          <w:sz w:val="20"/>
          <w:szCs w:val="20"/>
        </w:rPr>
        <w:t>where</w:t>
      </w:r>
      <w:r w:rsidR="005D175B" w:rsidRPr="00BA5439">
        <w:rPr>
          <w:rFonts w:ascii="Open Sans" w:hAnsi="Open Sans" w:cs="Open Sans"/>
          <w:sz w:val="20"/>
          <w:szCs w:val="20"/>
        </w:rPr>
        <w:t xml:space="preserve"> </w:t>
      </w:r>
      <w:r w:rsidR="00F64DEC" w:rsidRPr="00BA5439">
        <w:rPr>
          <w:rFonts w:ascii="Open Sans" w:hAnsi="Open Sans" w:cs="Open Sans"/>
          <w:sz w:val="20"/>
          <w:szCs w:val="20"/>
        </w:rPr>
        <w:t>there’s</w:t>
      </w:r>
      <w:r w:rsidR="005D175B" w:rsidRPr="00BA5439">
        <w:rPr>
          <w:rFonts w:ascii="Open Sans" w:hAnsi="Open Sans" w:cs="Open Sans"/>
          <w:sz w:val="20"/>
          <w:szCs w:val="20"/>
        </w:rPr>
        <w:t xml:space="preserve"> opportunities for</w:t>
      </w:r>
      <w:r w:rsidR="00EB6FE8" w:rsidRPr="00BA5439">
        <w:rPr>
          <w:rFonts w:ascii="Open Sans" w:hAnsi="Open Sans" w:cs="Open Sans"/>
          <w:sz w:val="20"/>
          <w:szCs w:val="20"/>
        </w:rPr>
        <w:t xml:space="preserve"> LCT </w:t>
      </w:r>
      <w:r w:rsidR="005D175B" w:rsidRPr="00BA5439">
        <w:rPr>
          <w:rFonts w:ascii="Open Sans" w:hAnsi="Open Sans" w:cs="Open Sans"/>
          <w:sz w:val="20"/>
          <w:szCs w:val="20"/>
        </w:rPr>
        <w:t>to be deployed would also be helpful in energy planning</w:t>
      </w:r>
      <w:r w:rsidR="00890AC0" w:rsidRPr="00BA5439">
        <w:rPr>
          <w:rFonts w:ascii="Open Sans" w:hAnsi="Open Sans" w:cs="Open Sans"/>
          <w:sz w:val="20"/>
          <w:szCs w:val="20"/>
        </w:rPr>
        <w:t xml:space="preserve"> and identifying where new network capacity may be </w:t>
      </w:r>
      <w:r w:rsidR="00F64DEC" w:rsidRPr="00BA5439">
        <w:rPr>
          <w:rFonts w:ascii="Open Sans" w:hAnsi="Open Sans" w:cs="Open Sans"/>
          <w:sz w:val="20"/>
          <w:szCs w:val="20"/>
        </w:rPr>
        <w:t xml:space="preserve">proactively </w:t>
      </w:r>
      <w:r w:rsidR="00890AC0" w:rsidRPr="00BA5439">
        <w:rPr>
          <w:rFonts w:ascii="Open Sans" w:hAnsi="Open Sans" w:cs="Open Sans"/>
          <w:sz w:val="20"/>
          <w:szCs w:val="20"/>
        </w:rPr>
        <w:t>needed</w:t>
      </w:r>
      <w:r w:rsidR="007414E4" w:rsidRPr="00BA5439">
        <w:rPr>
          <w:rFonts w:ascii="Open Sans" w:hAnsi="Open Sans" w:cs="Open Sans"/>
          <w:sz w:val="20"/>
          <w:szCs w:val="20"/>
        </w:rPr>
        <w:t xml:space="preserve">. As well as </w:t>
      </w:r>
      <w:r w:rsidR="00A0057E" w:rsidRPr="00BA5439">
        <w:rPr>
          <w:rFonts w:ascii="Open Sans" w:hAnsi="Open Sans" w:cs="Open Sans"/>
          <w:sz w:val="20"/>
          <w:szCs w:val="20"/>
        </w:rPr>
        <w:t xml:space="preserve">data that can help identify pre-faults </w:t>
      </w:r>
      <w:r w:rsidR="00587B83" w:rsidRPr="00BA5439">
        <w:rPr>
          <w:rFonts w:ascii="Open Sans" w:hAnsi="Open Sans" w:cs="Open Sans"/>
          <w:sz w:val="20"/>
          <w:szCs w:val="20"/>
        </w:rPr>
        <w:t xml:space="preserve">in network infrastructure </w:t>
      </w:r>
      <w:r w:rsidR="00A0057E" w:rsidRPr="00BA5439">
        <w:rPr>
          <w:rFonts w:ascii="Open Sans" w:hAnsi="Open Sans" w:cs="Open Sans"/>
          <w:sz w:val="20"/>
          <w:szCs w:val="20"/>
        </w:rPr>
        <w:t xml:space="preserve">and </w:t>
      </w:r>
      <w:r w:rsidR="00587B83" w:rsidRPr="00BA5439">
        <w:rPr>
          <w:rFonts w:ascii="Open Sans" w:hAnsi="Open Sans" w:cs="Open Sans"/>
          <w:sz w:val="20"/>
          <w:szCs w:val="20"/>
        </w:rPr>
        <w:t>help with the better management</w:t>
      </w:r>
      <w:r w:rsidR="00597D7F" w:rsidRPr="00BA5439">
        <w:rPr>
          <w:rFonts w:ascii="Open Sans" w:hAnsi="Open Sans" w:cs="Open Sans"/>
          <w:sz w:val="20"/>
          <w:szCs w:val="20"/>
        </w:rPr>
        <w:t xml:space="preserve"> and resource allocation for</w:t>
      </w:r>
      <w:r w:rsidR="00587B83" w:rsidRPr="00BA5439">
        <w:rPr>
          <w:rFonts w:ascii="Open Sans" w:hAnsi="Open Sans" w:cs="Open Sans"/>
          <w:sz w:val="20"/>
          <w:szCs w:val="20"/>
        </w:rPr>
        <w:t xml:space="preserve"> the network.</w:t>
      </w:r>
      <w:r w:rsidR="00944E87" w:rsidRPr="00BA5439">
        <w:rPr>
          <w:rFonts w:ascii="Open Sans" w:hAnsi="Open Sans" w:cs="Open Sans"/>
          <w:sz w:val="20"/>
          <w:szCs w:val="20"/>
        </w:rPr>
        <w:t xml:space="preserve"> NG ESO</w:t>
      </w:r>
      <w:r w:rsidR="00DA38BB" w:rsidRPr="00BA5439">
        <w:rPr>
          <w:rFonts w:ascii="Open Sans" w:hAnsi="Open Sans" w:cs="Open Sans"/>
          <w:sz w:val="20"/>
          <w:szCs w:val="20"/>
        </w:rPr>
        <w:t xml:space="preserve"> planned use of</w:t>
      </w:r>
      <w:r w:rsidR="00944E87" w:rsidRPr="00BA5439">
        <w:rPr>
          <w:rFonts w:ascii="Open Sans" w:hAnsi="Open Sans" w:cs="Open Sans"/>
          <w:sz w:val="20"/>
          <w:szCs w:val="20"/>
        </w:rPr>
        <w:t xml:space="preserve"> </w:t>
      </w:r>
      <w:r w:rsidR="00DA38BB" w:rsidRPr="00BA5439">
        <w:rPr>
          <w:rFonts w:ascii="Open Sans" w:hAnsi="Open Sans" w:cs="Open Sans"/>
          <w:sz w:val="20"/>
          <w:szCs w:val="20"/>
        </w:rPr>
        <w:t>“</w:t>
      </w:r>
      <w:r w:rsidR="00AD2D4D" w:rsidRPr="00BA5439">
        <w:rPr>
          <w:rFonts w:ascii="Open Sans" w:hAnsi="Open Sans" w:cs="Open Sans"/>
          <w:sz w:val="20"/>
          <w:szCs w:val="20"/>
        </w:rPr>
        <w:t>Advanced Infrastructure</w:t>
      </w:r>
      <w:r w:rsidR="00DA38BB" w:rsidRPr="00BA5439">
        <w:rPr>
          <w:rFonts w:ascii="Open Sans" w:hAnsi="Open Sans" w:cs="Open Sans"/>
          <w:sz w:val="20"/>
          <w:szCs w:val="20"/>
        </w:rPr>
        <w:t xml:space="preserve">” </w:t>
      </w:r>
      <w:r w:rsidR="005C5318" w:rsidRPr="00BA5439">
        <w:rPr>
          <w:rFonts w:ascii="Open Sans" w:hAnsi="Open Sans" w:cs="Open Sans"/>
          <w:sz w:val="20"/>
          <w:szCs w:val="20"/>
        </w:rPr>
        <w:t>GIS software</w:t>
      </w:r>
      <w:r w:rsidR="00DA38BB" w:rsidRPr="00BA5439">
        <w:rPr>
          <w:rFonts w:ascii="Open Sans" w:hAnsi="Open Sans" w:cs="Open Sans"/>
          <w:sz w:val="20"/>
          <w:szCs w:val="20"/>
        </w:rPr>
        <w:t xml:space="preserve"> </w:t>
      </w:r>
      <w:r w:rsidR="00A352FA" w:rsidRPr="00BA5439">
        <w:rPr>
          <w:rFonts w:ascii="Open Sans" w:hAnsi="Open Sans" w:cs="Open Sans"/>
          <w:sz w:val="20"/>
          <w:szCs w:val="20"/>
        </w:rPr>
        <w:t xml:space="preserve">to help manage network constraints </w:t>
      </w:r>
      <w:r w:rsidR="00DB0B1E" w:rsidRPr="00BA5439">
        <w:rPr>
          <w:rFonts w:ascii="Open Sans" w:hAnsi="Open Sans" w:cs="Open Sans"/>
          <w:sz w:val="20"/>
          <w:szCs w:val="20"/>
        </w:rPr>
        <w:t xml:space="preserve">in an area seems to have the potential to be </w:t>
      </w:r>
      <w:r w:rsidR="005C5318" w:rsidRPr="00BA5439">
        <w:rPr>
          <w:rFonts w:ascii="Open Sans" w:hAnsi="Open Sans" w:cs="Open Sans"/>
          <w:sz w:val="20"/>
          <w:szCs w:val="20"/>
        </w:rPr>
        <w:t>very</w:t>
      </w:r>
      <w:r w:rsidR="00DB0B1E" w:rsidRPr="00BA5439">
        <w:rPr>
          <w:rFonts w:ascii="Open Sans" w:hAnsi="Open Sans" w:cs="Open Sans"/>
          <w:sz w:val="20"/>
          <w:szCs w:val="20"/>
        </w:rPr>
        <w:t xml:space="preserve"> </w:t>
      </w:r>
      <w:r w:rsidR="005C5318" w:rsidRPr="00BA5439">
        <w:rPr>
          <w:rFonts w:ascii="Open Sans" w:hAnsi="Open Sans" w:cs="Open Sans"/>
          <w:sz w:val="20"/>
          <w:szCs w:val="20"/>
        </w:rPr>
        <w:t>effective</w:t>
      </w:r>
      <w:r w:rsidR="00252442">
        <w:rPr>
          <w:rFonts w:ascii="Open Sans" w:hAnsi="Open Sans" w:cs="Open Sans"/>
          <w:sz w:val="20"/>
          <w:szCs w:val="20"/>
        </w:rPr>
        <w:t xml:space="preserve"> in this regard and should be explored how it can be deployed at the </w:t>
      </w:r>
      <w:r w:rsidR="000D52A4">
        <w:rPr>
          <w:rFonts w:ascii="Open Sans" w:hAnsi="Open Sans" w:cs="Open Sans"/>
          <w:sz w:val="20"/>
          <w:szCs w:val="20"/>
        </w:rPr>
        <w:t xml:space="preserve">distribution level. </w:t>
      </w:r>
    </w:p>
    <w:p w14:paraId="338052A2" w14:textId="77777777" w:rsidR="004730C0" w:rsidRPr="00BA5439" w:rsidRDefault="004730C0" w:rsidP="00CA0645">
      <w:pPr>
        <w:spacing w:after="0" w:line="240" w:lineRule="auto"/>
        <w:rPr>
          <w:rFonts w:ascii="Open Sans" w:hAnsi="Open Sans" w:cs="Open Sans"/>
          <w:b/>
          <w:bCs/>
          <w:sz w:val="20"/>
          <w:szCs w:val="20"/>
        </w:rPr>
      </w:pPr>
    </w:p>
    <w:p w14:paraId="613AEA14" w14:textId="209C9608" w:rsidR="00204FDF" w:rsidRDefault="00B245B1" w:rsidP="00CA0645">
      <w:pPr>
        <w:spacing w:after="0" w:line="240" w:lineRule="auto"/>
        <w:jc w:val="both"/>
        <w:rPr>
          <w:rFonts w:ascii="Open Sans" w:hAnsi="Open Sans" w:cs="Open Sans"/>
          <w:sz w:val="20"/>
          <w:szCs w:val="20"/>
        </w:rPr>
      </w:pPr>
      <w:r w:rsidRPr="00BA5439">
        <w:rPr>
          <w:rFonts w:ascii="Open Sans" w:hAnsi="Open Sans" w:cs="Open Sans"/>
          <w:sz w:val="20"/>
          <w:szCs w:val="20"/>
        </w:rPr>
        <w:t xml:space="preserve">Data can </w:t>
      </w:r>
      <w:r w:rsidR="006A102A" w:rsidRPr="00BA5439">
        <w:rPr>
          <w:rFonts w:ascii="Open Sans" w:hAnsi="Open Sans" w:cs="Open Sans"/>
          <w:sz w:val="20"/>
          <w:szCs w:val="20"/>
        </w:rPr>
        <w:t xml:space="preserve">also </w:t>
      </w:r>
      <w:r w:rsidR="002F71D6" w:rsidRPr="00BA5439">
        <w:rPr>
          <w:rFonts w:ascii="Open Sans" w:hAnsi="Open Sans" w:cs="Open Sans"/>
          <w:sz w:val="20"/>
          <w:szCs w:val="20"/>
        </w:rPr>
        <w:t xml:space="preserve">be </w:t>
      </w:r>
      <w:r w:rsidR="006A102A" w:rsidRPr="00BA5439">
        <w:rPr>
          <w:rFonts w:ascii="Open Sans" w:hAnsi="Open Sans" w:cs="Open Sans"/>
          <w:sz w:val="20"/>
          <w:szCs w:val="20"/>
        </w:rPr>
        <w:t>used by aggregators to provide smart tariffs to consumers and better utilise their grid connections</w:t>
      </w:r>
      <w:r w:rsidR="004B09D2" w:rsidRPr="00BA5439">
        <w:rPr>
          <w:rFonts w:ascii="Open Sans" w:hAnsi="Open Sans" w:cs="Open Sans"/>
          <w:sz w:val="20"/>
          <w:szCs w:val="20"/>
        </w:rPr>
        <w:t>, and o</w:t>
      </w:r>
      <w:r w:rsidR="00800CA0" w:rsidRPr="00BA5439">
        <w:rPr>
          <w:rFonts w:ascii="Open Sans" w:hAnsi="Open Sans" w:cs="Open Sans"/>
          <w:sz w:val="20"/>
          <w:szCs w:val="20"/>
        </w:rPr>
        <w:t>f course adoption of smart metering is key</w:t>
      </w:r>
      <w:r w:rsidR="004D3C7B" w:rsidRPr="00BA5439">
        <w:rPr>
          <w:rFonts w:ascii="Open Sans" w:hAnsi="Open Sans" w:cs="Open Sans"/>
          <w:sz w:val="20"/>
          <w:szCs w:val="20"/>
        </w:rPr>
        <w:t xml:space="preserve"> in terms of data and digitalisation for the </w:t>
      </w:r>
      <w:r w:rsidR="00095DAA" w:rsidRPr="00BA5439">
        <w:rPr>
          <w:rFonts w:ascii="Open Sans" w:hAnsi="Open Sans" w:cs="Open Sans"/>
          <w:sz w:val="20"/>
          <w:szCs w:val="20"/>
        </w:rPr>
        <w:t>distribution network</w:t>
      </w:r>
      <w:r w:rsidR="002F71D6" w:rsidRPr="00BA5439">
        <w:rPr>
          <w:rFonts w:ascii="Open Sans" w:hAnsi="Open Sans" w:cs="Open Sans"/>
          <w:sz w:val="20"/>
          <w:szCs w:val="20"/>
        </w:rPr>
        <w:t xml:space="preserve">. </w:t>
      </w:r>
    </w:p>
    <w:p w14:paraId="24347924" w14:textId="77777777" w:rsidR="00BA5439" w:rsidRPr="00BA5439" w:rsidRDefault="00BA5439" w:rsidP="00CA0645">
      <w:pPr>
        <w:spacing w:after="0" w:line="240" w:lineRule="auto"/>
        <w:jc w:val="both"/>
        <w:rPr>
          <w:rFonts w:ascii="Open Sans" w:hAnsi="Open Sans" w:cs="Open Sans"/>
          <w:sz w:val="20"/>
          <w:szCs w:val="20"/>
        </w:rPr>
      </w:pPr>
    </w:p>
    <w:p w14:paraId="22DA1F9F" w14:textId="26F1BF6E" w:rsidR="002D3068" w:rsidRPr="00434C26" w:rsidRDefault="002D3068" w:rsidP="00CA0645">
      <w:pPr>
        <w:spacing w:after="0" w:line="240" w:lineRule="auto"/>
        <w:rPr>
          <w:rFonts w:ascii="Open Sans" w:hAnsi="Open Sans" w:cs="Open Sans"/>
          <w:b/>
          <w:bCs/>
          <w:sz w:val="22"/>
          <w:szCs w:val="22"/>
          <w:u w:val="single"/>
        </w:rPr>
      </w:pPr>
      <w:r w:rsidRPr="00434C26">
        <w:rPr>
          <w:rFonts w:ascii="Open Sans" w:hAnsi="Open Sans" w:cs="Open Sans"/>
          <w:b/>
          <w:bCs/>
          <w:sz w:val="22"/>
          <w:szCs w:val="22"/>
          <w:u w:val="single"/>
        </w:rPr>
        <w:t>Connecting to the distribution network</w:t>
      </w:r>
    </w:p>
    <w:p w14:paraId="5F8FC885" w14:textId="5781C0B3" w:rsidR="002E49A6" w:rsidRPr="00434C26" w:rsidRDefault="001A39BC" w:rsidP="00CA0645">
      <w:pPr>
        <w:pStyle w:val="ListParagraph"/>
        <w:numPr>
          <w:ilvl w:val="0"/>
          <w:numId w:val="1"/>
        </w:numPr>
        <w:spacing w:after="0" w:line="240" w:lineRule="auto"/>
        <w:rPr>
          <w:rFonts w:ascii="Open Sans" w:hAnsi="Open Sans" w:cs="Open Sans"/>
          <w:b/>
          <w:bCs/>
          <w:sz w:val="20"/>
          <w:szCs w:val="20"/>
        </w:rPr>
      </w:pPr>
      <w:r w:rsidRPr="00434C26">
        <w:rPr>
          <w:rFonts w:ascii="Open Sans" w:hAnsi="Open Sans" w:cs="Open Sans"/>
          <w:b/>
          <w:bCs/>
          <w:sz w:val="20"/>
          <w:szCs w:val="20"/>
        </w:rPr>
        <w:t>What barriers or delays are currently being experienced in the process for managing connections to the distribution network? Why do these occur? To what extent are these issues likely to be addressed by the government and Ofgem’s Connections Action Plan? Please provide specific examples, differentiating between different users (e.g. domestic and non-domestic demand, distributed generation, etc).</w:t>
      </w:r>
    </w:p>
    <w:p w14:paraId="382F27D7" w14:textId="77777777" w:rsidR="00F47F63" w:rsidRDefault="00F47F63" w:rsidP="00CA0645">
      <w:pPr>
        <w:spacing w:after="0" w:line="240" w:lineRule="auto"/>
        <w:jc w:val="both"/>
        <w:rPr>
          <w:rFonts w:ascii="Open Sans" w:hAnsi="Open Sans" w:cs="Open Sans"/>
          <w:sz w:val="20"/>
          <w:szCs w:val="20"/>
        </w:rPr>
      </w:pPr>
    </w:p>
    <w:p w14:paraId="0D6D05F8" w14:textId="34D73917" w:rsidR="00F47F63" w:rsidRDefault="00F47F63" w:rsidP="00CA0645">
      <w:pPr>
        <w:spacing w:after="0" w:line="240" w:lineRule="auto"/>
        <w:jc w:val="both"/>
        <w:rPr>
          <w:rFonts w:ascii="Open Sans" w:hAnsi="Open Sans" w:cs="Open Sans"/>
          <w:sz w:val="20"/>
          <w:szCs w:val="20"/>
        </w:rPr>
      </w:pPr>
      <w:r>
        <w:rPr>
          <w:rFonts w:ascii="Open Sans" w:hAnsi="Open Sans" w:cs="Open Sans"/>
          <w:sz w:val="20"/>
          <w:szCs w:val="20"/>
        </w:rPr>
        <w:t xml:space="preserve">The major </w:t>
      </w:r>
      <w:r w:rsidR="004C59B8">
        <w:rPr>
          <w:rFonts w:ascii="Open Sans" w:hAnsi="Open Sans" w:cs="Open Sans"/>
          <w:sz w:val="20"/>
          <w:szCs w:val="20"/>
        </w:rPr>
        <w:t xml:space="preserve">barrier continues to be capacity </w:t>
      </w:r>
      <w:r w:rsidR="00BF0AA8">
        <w:rPr>
          <w:rFonts w:ascii="Open Sans" w:hAnsi="Open Sans" w:cs="Open Sans"/>
          <w:sz w:val="20"/>
          <w:szCs w:val="20"/>
        </w:rPr>
        <w:t>constraints</w:t>
      </w:r>
      <w:r w:rsidR="004C59B8">
        <w:rPr>
          <w:rFonts w:ascii="Open Sans" w:hAnsi="Open Sans" w:cs="Open Sans"/>
          <w:sz w:val="20"/>
          <w:szCs w:val="20"/>
        </w:rPr>
        <w:t>, that</w:t>
      </w:r>
      <w:r w:rsidR="00BF0AA8">
        <w:rPr>
          <w:rFonts w:ascii="Open Sans" w:hAnsi="Open Sans" w:cs="Open Sans"/>
          <w:sz w:val="20"/>
          <w:szCs w:val="20"/>
        </w:rPr>
        <w:t xml:space="preserve"> mean that new connections require </w:t>
      </w:r>
      <w:r w:rsidR="00B22CC6">
        <w:rPr>
          <w:rFonts w:ascii="Open Sans" w:hAnsi="Open Sans" w:cs="Open Sans"/>
          <w:sz w:val="20"/>
          <w:szCs w:val="20"/>
        </w:rPr>
        <w:t xml:space="preserve">significant levels of reinforcement. </w:t>
      </w:r>
      <w:r w:rsidR="00EC312D">
        <w:rPr>
          <w:rFonts w:ascii="Open Sans" w:hAnsi="Open Sans" w:cs="Open Sans"/>
          <w:sz w:val="20"/>
          <w:szCs w:val="20"/>
        </w:rPr>
        <w:t xml:space="preserve">This is leading to connection delays </w:t>
      </w:r>
      <w:r w:rsidR="00156360">
        <w:rPr>
          <w:rFonts w:ascii="Open Sans" w:hAnsi="Open Sans" w:cs="Open Sans"/>
          <w:sz w:val="20"/>
          <w:szCs w:val="20"/>
        </w:rPr>
        <w:t xml:space="preserve">of </w:t>
      </w:r>
      <w:r w:rsidR="00C007F3">
        <w:rPr>
          <w:rFonts w:ascii="Open Sans" w:hAnsi="Open Sans" w:cs="Open Sans"/>
          <w:sz w:val="20"/>
          <w:szCs w:val="20"/>
        </w:rPr>
        <w:t>more than</w:t>
      </w:r>
      <w:r w:rsidR="00EC312D">
        <w:rPr>
          <w:rFonts w:ascii="Open Sans" w:hAnsi="Open Sans" w:cs="Open Sans"/>
          <w:sz w:val="20"/>
          <w:szCs w:val="20"/>
        </w:rPr>
        <w:t xml:space="preserve"> 10 years and reinforcement costs that can make new projects </w:t>
      </w:r>
      <w:r w:rsidR="005F3526">
        <w:rPr>
          <w:rFonts w:ascii="Open Sans" w:hAnsi="Open Sans" w:cs="Open Sans"/>
          <w:sz w:val="20"/>
          <w:szCs w:val="20"/>
        </w:rPr>
        <w:t>i</w:t>
      </w:r>
      <w:r w:rsidR="00DD02AA">
        <w:rPr>
          <w:rFonts w:ascii="Open Sans" w:hAnsi="Open Sans" w:cs="Open Sans"/>
          <w:sz w:val="20"/>
          <w:szCs w:val="20"/>
        </w:rPr>
        <w:t xml:space="preserve">mpossible. </w:t>
      </w:r>
    </w:p>
    <w:p w14:paraId="3B24B670" w14:textId="77777777" w:rsidR="00DD02AA" w:rsidRDefault="00DD02AA" w:rsidP="00CA0645">
      <w:pPr>
        <w:spacing w:after="0" w:line="240" w:lineRule="auto"/>
        <w:jc w:val="both"/>
        <w:rPr>
          <w:rFonts w:ascii="Open Sans" w:hAnsi="Open Sans" w:cs="Open Sans"/>
          <w:sz w:val="20"/>
          <w:szCs w:val="20"/>
        </w:rPr>
      </w:pPr>
    </w:p>
    <w:p w14:paraId="59DBD586" w14:textId="77777777" w:rsidR="0067263E" w:rsidRDefault="00EF1C56" w:rsidP="00CA0645">
      <w:pPr>
        <w:spacing w:after="0" w:line="240" w:lineRule="auto"/>
        <w:jc w:val="both"/>
        <w:rPr>
          <w:rFonts w:ascii="Open Sans" w:hAnsi="Open Sans" w:cs="Open Sans"/>
          <w:sz w:val="20"/>
          <w:szCs w:val="20"/>
        </w:rPr>
      </w:pPr>
      <w:r w:rsidRPr="00AF2679">
        <w:rPr>
          <w:rFonts w:ascii="Open Sans" w:hAnsi="Open Sans" w:cs="Open Sans"/>
          <w:sz w:val="20"/>
          <w:szCs w:val="20"/>
        </w:rPr>
        <w:t xml:space="preserve">Greater </w:t>
      </w:r>
      <w:r w:rsidR="00F02736" w:rsidRPr="00AF2679">
        <w:rPr>
          <w:rFonts w:ascii="Open Sans" w:hAnsi="Open Sans" w:cs="Open Sans"/>
          <w:sz w:val="20"/>
          <w:szCs w:val="20"/>
        </w:rPr>
        <w:t>standardisation</w:t>
      </w:r>
      <w:r w:rsidRPr="00AF2679">
        <w:rPr>
          <w:rFonts w:ascii="Open Sans" w:hAnsi="Open Sans" w:cs="Open Sans"/>
          <w:sz w:val="20"/>
          <w:szCs w:val="20"/>
        </w:rPr>
        <w:t xml:space="preserve"> of the </w:t>
      </w:r>
      <w:r w:rsidR="00F02736" w:rsidRPr="00AF2679">
        <w:rPr>
          <w:rFonts w:ascii="Open Sans" w:hAnsi="Open Sans" w:cs="Open Sans"/>
          <w:sz w:val="20"/>
          <w:szCs w:val="20"/>
        </w:rPr>
        <w:t>connections</w:t>
      </w:r>
      <w:r w:rsidRPr="00AF2679">
        <w:rPr>
          <w:rFonts w:ascii="Open Sans" w:hAnsi="Open Sans" w:cs="Open Sans"/>
          <w:sz w:val="20"/>
          <w:szCs w:val="20"/>
        </w:rPr>
        <w:t xml:space="preserve"> process across the DNOs</w:t>
      </w:r>
      <w:r w:rsidR="00321B83">
        <w:rPr>
          <w:rFonts w:ascii="Open Sans" w:hAnsi="Open Sans" w:cs="Open Sans"/>
          <w:sz w:val="20"/>
          <w:szCs w:val="20"/>
        </w:rPr>
        <w:t xml:space="preserve"> is required</w:t>
      </w:r>
      <w:r w:rsidRPr="00AF2679">
        <w:rPr>
          <w:rFonts w:ascii="Open Sans" w:hAnsi="Open Sans" w:cs="Open Sans"/>
          <w:sz w:val="20"/>
          <w:szCs w:val="20"/>
        </w:rPr>
        <w:t>. This should include</w:t>
      </w:r>
      <w:r w:rsidR="0067263E">
        <w:rPr>
          <w:rFonts w:ascii="Open Sans" w:hAnsi="Open Sans" w:cs="Open Sans"/>
          <w:sz w:val="20"/>
          <w:szCs w:val="20"/>
        </w:rPr>
        <w:t>:</w:t>
      </w:r>
    </w:p>
    <w:p w14:paraId="5BA3653F" w14:textId="63755F02" w:rsidR="0067263E" w:rsidRDefault="00EF1C56" w:rsidP="00CA0645">
      <w:pPr>
        <w:pStyle w:val="ListParagraph"/>
        <w:numPr>
          <w:ilvl w:val="0"/>
          <w:numId w:val="13"/>
        </w:numPr>
        <w:spacing w:after="0" w:line="240" w:lineRule="auto"/>
        <w:jc w:val="both"/>
        <w:rPr>
          <w:rFonts w:ascii="Open Sans" w:hAnsi="Open Sans" w:cs="Open Sans"/>
          <w:sz w:val="20"/>
          <w:szCs w:val="20"/>
        </w:rPr>
      </w:pPr>
      <w:r w:rsidRPr="00AF2679">
        <w:rPr>
          <w:rFonts w:ascii="Open Sans" w:hAnsi="Open Sans" w:cs="Open Sans"/>
          <w:sz w:val="20"/>
          <w:szCs w:val="20"/>
        </w:rPr>
        <w:t xml:space="preserve"> </w:t>
      </w:r>
      <w:r w:rsidR="004A369F">
        <w:rPr>
          <w:rFonts w:ascii="Open Sans" w:hAnsi="Open Sans" w:cs="Open Sans"/>
          <w:sz w:val="20"/>
          <w:szCs w:val="20"/>
        </w:rPr>
        <w:t>E</w:t>
      </w:r>
      <w:r w:rsidRPr="00AF2679">
        <w:rPr>
          <w:rFonts w:ascii="Open Sans" w:hAnsi="Open Sans" w:cs="Open Sans"/>
          <w:sz w:val="20"/>
          <w:szCs w:val="20"/>
        </w:rPr>
        <w:t xml:space="preserve">nsuring </w:t>
      </w:r>
      <w:r w:rsidR="00BA5439" w:rsidRPr="00AF2679">
        <w:rPr>
          <w:rFonts w:ascii="Open Sans" w:hAnsi="Open Sans" w:cs="Open Sans"/>
          <w:sz w:val="20"/>
          <w:szCs w:val="20"/>
        </w:rPr>
        <w:t>clear cost estimates</w:t>
      </w:r>
      <w:r w:rsidR="00280C5D" w:rsidRPr="00AF2679">
        <w:rPr>
          <w:rFonts w:ascii="Open Sans" w:hAnsi="Open Sans" w:cs="Open Sans"/>
          <w:sz w:val="20"/>
          <w:szCs w:val="20"/>
        </w:rPr>
        <w:t xml:space="preserve"> for reinforcement actions at the point of a connection offer.</w:t>
      </w:r>
      <w:r w:rsidR="004A369F">
        <w:rPr>
          <w:rFonts w:ascii="Open Sans" w:hAnsi="Open Sans" w:cs="Open Sans"/>
          <w:sz w:val="20"/>
          <w:szCs w:val="20"/>
        </w:rPr>
        <w:t xml:space="preserve"> </w:t>
      </w:r>
      <w:r w:rsidR="00280C5D" w:rsidRPr="00AF2679">
        <w:rPr>
          <w:rFonts w:ascii="Open Sans" w:hAnsi="Open Sans" w:cs="Open Sans"/>
          <w:sz w:val="20"/>
          <w:szCs w:val="20"/>
        </w:rPr>
        <w:t xml:space="preserve">This can be </w:t>
      </w:r>
      <w:r w:rsidR="00C02B6F" w:rsidRPr="00AF2679">
        <w:rPr>
          <w:rFonts w:ascii="Open Sans" w:hAnsi="Open Sans" w:cs="Open Sans"/>
          <w:sz w:val="20"/>
          <w:szCs w:val="20"/>
        </w:rPr>
        <w:t>included</w:t>
      </w:r>
      <w:r w:rsidR="00280C5D" w:rsidRPr="00AF2679">
        <w:rPr>
          <w:rFonts w:ascii="Open Sans" w:hAnsi="Open Sans" w:cs="Open Sans"/>
          <w:sz w:val="20"/>
          <w:szCs w:val="20"/>
        </w:rPr>
        <w:t xml:space="preserve"> in a </w:t>
      </w:r>
      <w:r w:rsidR="00BA5439" w:rsidRPr="00AF2679">
        <w:rPr>
          <w:rFonts w:ascii="Open Sans" w:hAnsi="Open Sans" w:cs="Open Sans"/>
          <w:sz w:val="20"/>
          <w:szCs w:val="20"/>
        </w:rPr>
        <w:t xml:space="preserve">non-firm connection agreement </w:t>
      </w:r>
      <w:r w:rsidR="00280C5D" w:rsidRPr="00AF2679">
        <w:rPr>
          <w:rFonts w:ascii="Open Sans" w:hAnsi="Open Sans" w:cs="Open Sans"/>
          <w:sz w:val="20"/>
          <w:szCs w:val="20"/>
        </w:rPr>
        <w:t xml:space="preserve">that </w:t>
      </w:r>
      <w:r w:rsidR="00694ADE">
        <w:rPr>
          <w:rFonts w:ascii="Open Sans" w:hAnsi="Open Sans" w:cs="Open Sans"/>
          <w:sz w:val="20"/>
          <w:szCs w:val="20"/>
        </w:rPr>
        <w:t>the develope</w:t>
      </w:r>
      <w:r w:rsidR="004A369F">
        <w:rPr>
          <w:rFonts w:ascii="Open Sans" w:hAnsi="Open Sans" w:cs="Open Sans"/>
          <w:sz w:val="20"/>
          <w:szCs w:val="20"/>
        </w:rPr>
        <w:t>r</w:t>
      </w:r>
      <w:r w:rsidR="00694ADE">
        <w:rPr>
          <w:rFonts w:ascii="Open Sans" w:hAnsi="Open Sans" w:cs="Open Sans"/>
          <w:sz w:val="20"/>
          <w:szCs w:val="20"/>
        </w:rPr>
        <w:t xml:space="preserve"> can </w:t>
      </w:r>
      <w:r w:rsidR="004A369F" w:rsidRPr="00AF2679">
        <w:rPr>
          <w:rFonts w:ascii="Open Sans" w:hAnsi="Open Sans" w:cs="Open Sans"/>
          <w:sz w:val="20"/>
          <w:szCs w:val="20"/>
        </w:rPr>
        <w:t>expect</w:t>
      </w:r>
      <w:r w:rsidR="00DA70C9" w:rsidRPr="00AF2679">
        <w:rPr>
          <w:rFonts w:ascii="Open Sans" w:hAnsi="Open Sans" w:cs="Open Sans"/>
          <w:sz w:val="20"/>
          <w:szCs w:val="20"/>
        </w:rPr>
        <w:t xml:space="preserve"> to not</w:t>
      </w:r>
      <w:r w:rsidR="00C02B6F" w:rsidRPr="00AF2679">
        <w:rPr>
          <w:rFonts w:ascii="Open Sans" w:hAnsi="Open Sans" w:cs="Open Sans"/>
          <w:sz w:val="20"/>
          <w:szCs w:val="20"/>
        </w:rPr>
        <w:t xml:space="preserve"> </w:t>
      </w:r>
      <w:r w:rsidR="00514529" w:rsidRPr="00AF2679">
        <w:rPr>
          <w:rFonts w:ascii="Open Sans" w:hAnsi="Open Sans" w:cs="Open Sans"/>
          <w:sz w:val="20"/>
          <w:szCs w:val="20"/>
        </w:rPr>
        <w:t xml:space="preserve">significantly </w:t>
      </w:r>
      <w:r w:rsidR="00BA5439" w:rsidRPr="00AF2679">
        <w:rPr>
          <w:rFonts w:ascii="Open Sans" w:hAnsi="Open Sans" w:cs="Open Sans"/>
          <w:sz w:val="20"/>
          <w:szCs w:val="20"/>
        </w:rPr>
        <w:t>change</w:t>
      </w:r>
      <w:r w:rsidR="00C02B6F" w:rsidRPr="00AF2679">
        <w:rPr>
          <w:rFonts w:ascii="Open Sans" w:hAnsi="Open Sans" w:cs="Open Sans"/>
          <w:sz w:val="20"/>
          <w:szCs w:val="20"/>
        </w:rPr>
        <w:t xml:space="preserve"> </w:t>
      </w:r>
      <w:proofErr w:type="gramStart"/>
      <w:r w:rsidR="00694ADE">
        <w:rPr>
          <w:rFonts w:ascii="Open Sans" w:hAnsi="Open Sans" w:cs="Open Sans"/>
          <w:sz w:val="20"/>
          <w:szCs w:val="20"/>
        </w:rPr>
        <w:t xml:space="preserve">at a </w:t>
      </w:r>
      <w:r w:rsidR="00631476" w:rsidRPr="00631476">
        <w:rPr>
          <w:rFonts w:ascii="Open Sans" w:hAnsi="Open Sans" w:cs="Open Sans"/>
          <w:sz w:val="20"/>
          <w:szCs w:val="20"/>
        </w:rPr>
        <w:t>later</w:t>
      </w:r>
      <w:r w:rsidR="00694ADE">
        <w:rPr>
          <w:rFonts w:ascii="Open Sans" w:hAnsi="Open Sans" w:cs="Open Sans"/>
          <w:sz w:val="20"/>
          <w:szCs w:val="20"/>
        </w:rPr>
        <w:t xml:space="preserve"> date</w:t>
      </w:r>
      <w:proofErr w:type="gramEnd"/>
      <w:r w:rsidR="00514529" w:rsidRPr="00AF2679">
        <w:rPr>
          <w:rFonts w:ascii="Open Sans" w:hAnsi="Open Sans" w:cs="Open Sans"/>
          <w:sz w:val="20"/>
          <w:szCs w:val="20"/>
        </w:rPr>
        <w:t xml:space="preserve">.  </w:t>
      </w:r>
    </w:p>
    <w:p w14:paraId="7C8E0952" w14:textId="18EA4E0A" w:rsidR="007E30C3" w:rsidRDefault="000C18CC" w:rsidP="00CA0645">
      <w:pPr>
        <w:pStyle w:val="ListParagraph"/>
        <w:numPr>
          <w:ilvl w:val="0"/>
          <w:numId w:val="13"/>
        </w:numPr>
        <w:spacing w:after="0" w:line="240" w:lineRule="auto"/>
        <w:jc w:val="both"/>
        <w:rPr>
          <w:rFonts w:ascii="Open Sans" w:hAnsi="Open Sans" w:cs="Open Sans"/>
          <w:sz w:val="20"/>
          <w:szCs w:val="20"/>
        </w:rPr>
      </w:pPr>
      <w:r>
        <w:rPr>
          <w:rFonts w:ascii="Open Sans" w:hAnsi="Open Sans" w:cs="Open Sans"/>
          <w:sz w:val="20"/>
          <w:szCs w:val="20"/>
        </w:rPr>
        <w:t xml:space="preserve">Enable </w:t>
      </w:r>
      <w:r w:rsidR="00BA5439" w:rsidRPr="00AF2679">
        <w:rPr>
          <w:rFonts w:ascii="Open Sans" w:hAnsi="Open Sans" w:cs="Open Sans"/>
          <w:sz w:val="20"/>
          <w:szCs w:val="20"/>
        </w:rPr>
        <w:t xml:space="preserve">connection dates </w:t>
      </w:r>
      <w:r>
        <w:rPr>
          <w:rFonts w:ascii="Open Sans" w:hAnsi="Open Sans" w:cs="Open Sans"/>
          <w:sz w:val="20"/>
          <w:szCs w:val="20"/>
        </w:rPr>
        <w:t>t</w:t>
      </w:r>
      <w:r w:rsidR="00BA5439" w:rsidRPr="00AF2679">
        <w:rPr>
          <w:rFonts w:ascii="Open Sans" w:hAnsi="Open Sans" w:cs="Open Sans"/>
          <w:sz w:val="20"/>
          <w:szCs w:val="20"/>
        </w:rPr>
        <w:t xml:space="preserve">o be brought forward </w:t>
      </w:r>
      <w:r>
        <w:rPr>
          <w:rFonts w:ascii="Open Sans" w:hAnsi="Open Sans" w:cs="Open Sans"/>
          <w:sz w:val="20"/>
          <w:szCs w:val="20"/>
        </w:rPr>
        <w:t xml:space="preserve">where projects are ready to </w:t>
      </w:r>
      <w:r w:rsidR="00631476">
        <w:rPr>
          <w:rFonts w:ascii="Open Sans" w:hAnsi="Open Sans" w:cs="Open Sans"/>
          <w:sz w:val="20"/>
          <w:szCs w:val="20"/>
        </w:rPr>
        <w:t>connect</w:t>
      </w:r>
      <w:r>
        <w:rPr>
          <w:rFonts w:ascii="Open Sans" w:hAnsi="Open Sans" w:cs="Open Sans"/>
          <w:sz w:val="20"/>
          <w:szCs w:val="20"/>
        </w:rPr>
        <w:t xml:space="preserve"> rather </w:t>
      </w:r>
      <w:r w:rsidR="00631476">
        <w:rPr>
          <w:rFonts w:ascii="Open Sans" w:hAnsi="Open Sans" w:cs="Open Sans"/>
          <w:sz w:val="20"/>
          <w:szCs w:val="20"/>
        </w:rPr>
        <w:t>than</w:t>
      </w:r>
      <w:r>
        <w:rPr>
          <w:rFonts w:ascii="Open Sans" w:hAnsi="Open Sans" w:cs="Open Sans"/>
          <w:sz w:val="20"/>
          <w:szCs w:val="20"/>
        </w:rPr>
        <w:t xml:space="preserve"> waiting in a </w:t>
      </w:r>
      <w:r w:rsidR="00694ADE">
        <w:rPr>
          <w:rFonts w:ascii="Open Sans" w:hAnsi="Open Sans" w:cs="Open Sans"/>
          <w:sz w:val="20"/>
          <w:szCs w:val="20"/>
        </w:rPr>
        <w:t>queue</w:t>
      </w:r>
      <w:r>
        <w:rPr>
          <w:rFonts w:ascii="Open Sans" w:hAnsi="Open Sans" w:cs="Open Sans"/>
          <w:sz w:val="20"/>
          <w:szCs w:val="20"/>
        </w:rPr>
        <w:t xml:space="preserve"> behind ‘zombie’ </w:t>
      </w:r>
      <w:r w:rsidR="00631476">
        <w:rPr>
          <w:rFonts w:ascii="Open Sans" w:hAnsi="Open Sans" w:cs="Open Sans"/>
          <w:sz w:val="20"/>
          <w:szCs w:val="20"/>
        </w:rPr>
        <w:t>application</w:t>
      </w:r>
      <w:r w:rsidR="004A369F">
        <w:rPr>
          <w:rFonts w:ascii="Open Sans" w:hAnsi="Open Sans" w:cs="Open Sans"/>
          <w:sz w:val="20"/>
          <w:szCs w:val="20"/>
        </w:rPr>
        <w:t>s</w:t>
      </w:r>
      <w:r w:rsidR="007E30C3">
        <w:rPr>
          <w:rFonts w:ascii="Open Sans" w:hAnsi="Open Sans" w:cs="Open Sans"/>
          <w:sz w:val="20"/>
          <w:szCs w:val="20"/>
        </w:rPr>
        <w:t xml:space="preserve">. </w:t>
      </w:r>
    </w:p>
    <w:p w14:paraId="6E98C35F" w14:textId="1B9BA7A3" w:rsidR="00AC64C9" w:rsidRDefault="007E30C3" w:rsidP="00CA0645">
      <w:pPr>
        <w:pStyle w:val="ListParagraph"/>
        <w:numPr>
          <w:ilvl w:val="0"/>
          <w:numId w:val="13"/>
        </w:numPr>
        <w:spacing w:after="0" w:line="240" w:lineRule="auto"/>
        <w:jc w:val="both"/>
        <w:rPr>
          <w:rFonts w:ascii="Open Sans" w:hAnsi="Open Sans" w:cs="Open Sans"/>
          <w:sz w:val="20"/>
          <w:szCs w:val="20"/>
        </w:rPr>
      </w:pPr>
      <w:r>
        <w:rPr>
          <w:rFonts w:ascii="Open Sans" w:hAnsi="Open Sans" w:cs="Open Sans"/>
          <w:sz w:val="20"/>
          <w:szCs w:val="20"/>
        </w:rPr>
        <w:t xml:space="preserve">Increase and standardise the data that is available </w:t>
      </w:r>
      <w:r w:rsidR="00BA5439" w:rsidRPr="00AF2679">
        <w:rPr>
          <w:rFonts w:ascii="Open Sans" w:hAnsi="Open Sans" w:cs="Open Sans"/>
          <w:sz w:val="20"/>
          <w:szCs w:val="20"/>
        </w:rPr>
        <w:t xml:space="preserve">on capacity constraints </w:t>
      </w:r>
      <w:r w:rsidR="00C77824">
        <w:rPr>
          <w:rFonts w:ascii="Open Sans" w:hAnsi="Open Sans" w:cs="Open Sans"/>
          <w:sz w:val="20"/>
          <w:szCs w:val="20"/>
        </w:rPr>
        <w:t>across all</w:t>
      </w:r>
      <w:r w:rsidR="00AC64C9">
        <w:rPr>
          <w:rFonts w:ascii="Open Sans" w:hAnsi="Open Sans" w:cs="Open Sans"/>
          <w:sz w:val="20"/>
          <w:szCs w:val="20"/>
        </w:rPr>
        <w:t xml:space="preserve"> DNOs</w:t>
      </w:r>
      <w:r w:rsidR="00C77824">
        <w:rPr>
          <w:rFonts w:ascii="Open Sans" w:hAnsi="Open Sans" w:cs="Open Sans"/>
          <w:sz w:val="20"/>
          <w:szCs w:val="20"/>
        </w:rPr>
        <w:t xml:space="preserve">. </w:t>
      </w:r>
      <w:r w:rsidR="000127E1">
        <w:rPr>
          <w:rFonts w:ascii="Open Sans" w:hAnsi="Open Sans" w:cs="Open Sans"/>
          <w:sz w:val="20"/>
          <w:szCs w:val="20"/>
        </w:rPr>
        <w:t>This will provide more visibility/transparency for where you can connect to the grid</w:t>
      </w:r>
      <w:r w:rsidR="00C77824">
        <w:rPr>
          <w:rFonts w:ascii="Open Sans" w:hAnsi="Open Sans" w:cs="Open Sans"/>
          <w:sz w:val="20"/>
          <w:szCs w:val="20"/>
        </w:rPr>
        <w:t>.</w:t>
      </w:r>
      <w:r w:rsidR="000127E1">
        <w:rPr>
          <w:rFonts w:ascii="Open Sans" w:hAnsi="Open Sans" w:cs="Open Sans"/>
          <w:sz w:val="20"/>
          <w:szCs w:val="20"/>
        </w:rPr>
        <w:t xml:space="preserve"> </w:t>
      </w:r>
    </w:p>
    <w:p w14:paraId="1CE8AEF6" w14:textId="0AA2BABA" w:rsidR="009E3840" w:rsidRDefault="009E3840" w:rsidP="00CA0645">
      <w:pPr>
        <w:pStyle w:val="ListParagraph"/>
        <w:numPr>
          <w:ilvl w:val="0"/>
          <w:numId w:val="13"/>
        </w:numPr>
        <w:spacing w:after="0" w:line="240" w:lineRule="auto"/>
        <w:jc w:val="both"/>
        <w:rPr>
          <w:rFonts w:ascii="Open Sans" w:hAnsi="Open Sans" w:cs="Open Sans"/>
          <w:sz w:val="20"/>
          <w:szCs w:val="20"/>
        </w:rPr>
      </w:pPr>
      <w:r>
        <w:rPr>
          <w:rFonts w:ascii="Open Sans" w:hAnsi="Open Sans" w:cs="Open Sans"/>
          <w:sz w:val="20"/>
          <w:szCs w:val="20"/>
        </w:rPr>
        <w:t xml:space="preserve">Have minimum </w:t>
      </w:r>
      <w:r w:rsidR="005A07E0">
        <w:rPr>
          <w:rFonts w:ascii="Open Sans" w:hAnsi="Open Sans" w:cs="Open Sans"/>
          <w:sz w:val="20"/>
          <w:szCs w:val="20"/>
        </w:rPr>
        <w:t>expected</w:t>
      </w:r>
      <w:r>
        <w:rPr>
          <w:rFonts w:ascii="Open Sans" w:hAnsi="Open Sans" w:cs="Open Sans"/>
          <w:sz w:val="20"/>
          <w:szCs w:val="20"/>
        </w:rPr>
        <w:t xml:space="preserve"> response times on both connection applications, and then on the </w:t>
      </w:r>
      <w:r w:rsidR="000127E1">
        <w:rPr>
          <w:rFonts w:ascii="Open Sans" w:hAnsi="Open Sans" w:cs="Open Sans"/>
          <w:sz w:val="20"/>
          <w:szCs w:val="20"/>
        </w:rPr>
        <w:t>p</w:t>
      </w:r>
      <w:r w:rsidR="00631476">
        <w:rPr>
          <w:rFonts w:ascii="Open Sans" w:hAnsi="Open Sans" w:cs="Open Sans"/>
          <w:sz w:val="20"/>
          <w:szCs w:val="20"/>
        </w:rPr>
        <w:t xml:space="preserve">ost connection agreement </w:t>
      </w:r>
      <w:r w:rsidR="000127E1">
        <w:rPr>
          <w:rFonts w:ascii="Open Sans" w:hAnsi="Open Sans" w:cs="Open Sans"/>
          <w:sz w:val="20"/>
          <w:szCs w:val="20"/>
        </w:rPr>
        <w:t xml:space="preserve">process. </w:t>
      </w:r>
    </w:p>
    <w:p w14:paraId="0B11C354" w14:textId="4DA69894" w:rsidR="00BA5439" w:rsidRDefault="000127E1" w:rsidP="00CA0645">
      <w:pPr>
        <w:pStyle w:val="ListParagraph"/>
        <w:numPr>
          <w:ilvl w:val="0"/>
          <w:numId w:val="13"/>
        </w:numPr>
        <w:spacing w:after="0" w:line="240" w:lineRule="auto"/>
        <w:jc w:val="both"/>
        <w:rPr>
          <w:rFonts w:ascii="Open Sans" w:hAnsi="Open Sans" w:cs="Open Sans"/>
          <w:sz w:val="20"/>
          <w:szCs w:val="20"/>
        </w:rPr>
      </w:pPr>
      <w:r>
        <w:rPr>
          <w:rFonts w:ascii="Open Sans" w:hAnsi="Open Sans" w:cs="Open Sans"/>
          <w:sz w:val="20"/>
          <w:szCs w:val="20"/>
        </w:rPr>
        <w:t xml:space="preserve">Have </w:t>
      </w:r>
      <w:r w:rsidR="00BA5439">
        <w:rPr>
          <w:rFonts w:ascii="Open Sans" w:hAnsi="Open Sans" w:cs="Open Sans"/>
          <w:sz w:val="20"/>
          <w:szCs w:val="20"/>
        </w:rPr>
        <w:t>a</w:t>
      </w:r>
      <w:r w:rsidR="00BA5439" w:rsidRPr="00DC0F8C">
        <w:rPr>
          <w:rFonts w:ascii="Open Sans" w:hAnsi="Open Sans" w:cs="Open Sans"/>
          <w:sz w:val="20"/>
          <w:szCs w:val="20"/>
        </w:rPr>
        <w:t xml:space="preserve"> clear escalation process</w:t>
      </w:r>
      <w:r w:rsidR="001A22CF">
        <w:rPr>
          <w:rFonts w:ascii="Open Sans" w:hAnsi="Open Sans" w:cs="Open Sans"/>
          <w:sz w:val="20"/>
          <w:szCs w:val="20"/>
        </w:rPr>
        <w:t xml:space="preserve"> so that applicants can </w:t>
      </w:r>
      <w:r w:rsidR="00305630">
        <w:rPr>
          <w:rFonts w:ascii="Open Sans" w:hAnsi="Open Sans" w:cs="Open Sans"/>
          <w:sz w:val="20"/>
          <w:szCs w:val="20"/>
        </w:rPr>
        <w:t xml:space="preserve">seek faster responses if communications are taking longer than minimum requirements. </w:t>
      </w:r>
      <w:r w:rsidR="00BA5439">
        <w:rPr>
          <w:rFonts w:ascii="Open Sans" w:hAnsi="Open Sans" w:cs="Open Sans"/>
          <w:sz w:val="20"/>
          <w:szCs w:val="20"/>
        </w:rPr>
        <w:t xml:space="preserve"> </w:t>
      </w:r>
    </w:p>
    <w:p w14:paraId="73741FAC" w14:textId="28CAB70E" w:rsidR="00F74D66" w:rsidRDefault="00F74D66" w:rsidP="00CA0645">
      <w:pPr>
        <w:pStyle w:val="ListParagraph"/>
        <w:numPr>
          <w:ilvl w:val="0"/>
          <w:numId w:val="13"/>
        </w:numPr>
        <w:spacing w:after="0" w:line="240" w:lineRule="auto"/>
        <w:jc w:val="both"/>
        <w:rPr>
          <w:rFonts w:ascii="Open Sans" w:hAnsi="Open Sans" w:cs="Open Sans"/>
          <w:sz w:val="20"/>
          <w:szCs w:val="20"/>
        </w:rPr>
      </w:pPr>
      <w:r>
        <w:rPr>
          <w:rFonts w:ascii="Open Sans" w:hAnsi="Open Sans" w:cs="Open Sans"/>
          <w:sz w:val="20"/>
          <w:szCs w:val="20"/>
        </w:rPr>
        <w:t xml:space="preserve">Ensure that </w:t>
      </w:r>
      <w:r w:rsidR="00444842">
        <w:rPr>
          <w:rFonts w:ascii="Open Sans" w:hAnsi="Open Sans" w:cs="Open Sans"/>
          <w:sz w:val="20"/>
          <w:szCs w:val="20"/>
        </w:rPr>
        <w:t xml:space="preserve">queue management thresholds are realistic to the build out of renewable projects and then </w:t>
      </w:r>
      <w:r w:rsidR="004A369F">
        <w:rPr>
          <w:rFonts w:ascii="Open Sans" w:hAnsi="Open Sans" w:cs="Open Sans"/>
          <w:sz w:val="20"/>
          <w:szCs w:val="20"/>
        </w:rPr>
        <w:t>appropriately</w:t>
      </w:r>
      <w:r w:rsidR="00444842">
        <w:rPr>
          <w:rFonts w:ascii="Open Sans" w:hAnsi="Open Sans" w:cs="Open Sans"/>
          <w:sz w:val="20"/>
          <w:szCs w:val="20"/>
        </w:rPr>
        <w:t xml:space="preserve"> enforce them when they are not being met. </w:t>
      </w:r>
    </w:p>
    <w:p w14:paraId="72E18164" w14:textId="064D8928" w:rsidR="00BA5439" w:rsidRDefault="00BA5439" w:rsidP="00CA0645">
      <w:pPr>
        <w:spacing w:after="0" w:line="240" w:lineRule="auto"/>
        <w:jc w:val="both"/>
        <w:rPr>
          <w:rFonts w:ascii="Open Sans" w:hAnsi="Open Sans" w:cs="Open Sans"/>
          <w:sz w:val="20"/>
          <w:szCs w:val="20"/>
        </w:rPr>
      </w:pPr>
      <w:r>
        <w:rPr>
          <w:rFonts w:ascii="Open Sans" w:hAnsi="Open Sans" w:cs="Open Sans"/>
          <w:sz w:val="20"/>
          <w:szCs w:val="20"/>
        </w:rPr>
        <w:t>The</w:t>
      </w:r>
      <w:r w:rsidR="00305630">
        <w:rPr>
          <w:rFonts w:ascii="Open Sans" w:hAnsi="Open Sans" w:cs="Open Sans"/>
          <w:sz w:val="20"/>
          <w:szCs w:val="20"/>
        </w:rPr>
        <w:t xml:space="preserve"> ENA</w:t>
      </w:r>
      <w:r>
        <w:rPr>
          <w:rFonts w:ascii="Open Sans" w:hAnsi="Open Sans" w:cs="Open Sans"/>
          <w:sz w:val="20"/>
          <w:szCs w:val="20"/>
        </w:rPr>
        <w:t xml:space="preserve"> connections action</w:t>
      </w:r>
      <w:r w:rsidR="00305630">
        <w:rPr>
          <w:rFonts w:ascii="Open Sans" w:hAnsi="Open Sans" w:cs="Open Sans"/>
          <w:sz w:val="20"/>
          <w:szCs w:val="20"/>
        </w:rPr>
        <w:t xml:space="preserve"> </w:t>
      </w:r>
      <w:r>
        <w:rPr>
          <w:rFonts w:ascii="Open Sans" w:hAnsi="Open Sans" w:cs="Open Sans"/>
          <w:sz w:val="20"/>
          <w:szCs w:val="20"/>
        </w:rPr>
        <w:t>plan</w:t>
      </w:r>
      <w:r w:rsidR="00305630">
        <w:rPr>
          <w:rFonts w:ascii="Open Sans" w:hAnsi="Open Sans" w:cs="Open Sans"/>
          <w:sz w:val="20"/>
          <w:szCs w:val="20"/>
        </w:rPr>
        <w:t>, published in 2023,</w:t>
      </w:r>
      <w:r>
        <w:rPr>
          <w:rFonts w:ascii="Open Sans" w:hAnsi="Open Sans" w:cs="Open Sans"/>
          <w:sz w:val="20"/>
          <w:szCs w:val="20"/>
        </w:rPr>
        <w:t xml:space="preserve"> has been a</w:t>
      </w:r>
      <w:r w:rsidR="00305630">
        <w:rPr>
          <w:rFonts w:ascii="Open Sans" w:hAnsi="Open Sans" w:cs="Open Sans"/>
          <w:sz w:val="20"/>
          <w:szCs w:val="20"/>
        </w:rPr>
        <w:t xml:space="preserve"> very welcome</w:t>
      </w:r>
      <w:r>
        <w:rPr>
          <w:rFonts w:ascii="Open Sans" w:hAnsi="Open Sans" w:cs="Open Sans"/>
          <w:sz w:val="20"/>
          <w:szCs w:val="20"/>
        </w:rPr>
        <w:t xml:space="preserve"> step in the right direction but </w:t>
      </w:r>
      <w:r w:rsidR="00D55635">
        <w:rPr>
          <w:rFonts w:ascii="Open Sans" w:hAnsi="Open Sans" w:cs="Open Sans"/>
          <w:sz w:val="20"/>
          <w:szCs w:val="20"/>
        </w:rPr>
        <w:t xml:space="preserve">we are yet to properly see the impacts of these </w:t>
      </w:r>
      <w:r w:rsidR="001357C9">
        <w:rPr>
          <w:rFonts w:ascii="Open Sans" w:hAnsi="Open Sans" w:cs="Open Sans"/>
          <w:sz w:val="20"/>
          <w:szCs w:val="20"/>
        </w:rPr>
        <w:t>changes.  B</w:t>
      </w:r>
      <w:r>
        <w:rPr>
          <w:rFonts w:ascii="Open Sans" w:hAnsi="Open Sans" w:cs="Open Sans"/>
          <w:sz w:val="20"/>
          <w:szCs w:val="20"/>
        </w:rPr>
        <w:t xml:space="preserve">etter forecasting at DNO </w:t>
      </w:r>
      <w:r>
        <w:rPr>
          <w:rFonts w:ascii="Open Sans" w:hAnsi="Open Sans" w:cs="Open Sans"/>
          <w:sz w:val="20"/>
          <w:szCs w:val="20"/>
        </w:rPr>
        <w:lastRenderedPageBreak/>
        <w:t xml:space="preserve">level and more transparency at the Transmission Operator (TO) level is still needed to see how they impact each other. </w:t>
      </w:r>
    </w:p>
    <w:p w14:paraId="741B7DA3" w14:textId="77777777" w:rsidR="00BA5439" w:rsidRPr="00BA5439" w:rsidRDefault="00BA5439" w:rsidP="00CA0645">
      <w:pPr>
        <w:spacing w:after="0" w:line="240" w:lineRule="auto"/>
        <w:jc w:val="both"/>
        <w:rPr>
          <w:rFonts w:ascii="Open Sans" w:hAnsi="Open Sans" w:cs="Open Sans"/>
          <w:sz w:val="20"/>
          <w:szCs w:val="20"/>
        </w:rPr>
      </w:pPr>
    </w:p>
    <w:p w14:paraId="3EBEED53" w14:textId="06AFED5A" w:rsidR="001A39BC" w:rsidRPr="00434C26" w:rsidRDefault="004174EE" w:rsidP="00CA0645">
      <w:pPr>
        <w:pStyle w:val="ListParagraph"/>
        <w:numPr>
          <w:ilvl w:val="0"/>
          <w:numId w:val="1"/>
        </w:numPr>
        <w:spacing w:after="0" w:line="240" w:lineRule="auto"/>
        <w:rPr>
          <w:rFonts w:ascii="Open Sans" w:hAnsi="Open Sans" w:cs="Open Sans"/>
          <w:b/>
          <w:bCs/>
          <w:sz w:val="20"/>
          <w:szCs w:val="20"/>
        </w:rPr>
      </w:pPr>
      <w:r w:rsidRPr="00434C26">
        <w:rPr>
          <w:rFonts w:ascii="Open Sans" w:hAnsi="Open Sans" w:cs="Open Sans"/>
          <w:b/>
          <w:bCs/>
          <w:sz w:val="20"/>
          <w:szCs w:val="20"/>
        </w:rPr>
        <w:t>How does transmission network capacity cause delays in connecting to the distribution network and what is the scale of the challenge? How far are these issues addressed by transmission network policy, particularly the government’s Transmission Acceleration Action Plan? Please provide examples, where possible.</w:t>
      </w:r>
    </w:p>
    <w:p w14:paraId="1D8BCD72" w14:textId="77777777" w:rsidR="001357C9" w:rsidRDefault="001357C9" w:rsidP="00CA0645">
      <w:pPr>
        <w:spacing w:after="0" w:line="240" w:lineRule="auto"/>
        <w:jc w:val="both"/>
        <w:rPr>
          <w:rFonts w:ascii="Open Sans" w:hAnsi="Open Sans" w:cs="Open Sans"/>
          <w:sz w:val="20"/>
          <w:szCs w:val="20"/>
        </w:rPr>
      </w:pPr>
    </w:p>
    <w:p w14:paraId="27E9803F" w14:textId="4E202C2C" w:rsidR="00371E9A" w:rsidRDefault="00406BF7" w:rsidP="00CA0645">
      <w:pPr>
        <w:spacing w:after="0" w:line="240" w:lineRule="auto"/>
        <w:jc w:val="both"/>
        <w:rPr>
          <w:rFonts w:ascii="Open Sans" w:hAnsi="Open Sans" w:cs="Open Sans"/>
          <w:sz w:val="20"/>
          <w:szCs w:val="20"/>
        </w:rPr>
      </w:pPr>
      <w:r w:rsidRPr="00EE1E65">
        <w:rPr>
          <w:rFonts w:ascii="Open Sans" w:hAnsi="Open Sans" w:cs="Open Sans"/>
          <w:sz w:val="20"/>
          <w:szCs w:val="20"/>
        </w:rPr>
        <w:t>There are 2 separate queues</w:t>
      </w:r>
      <w:r w:rsidR="001371C8">
        <w:rPr>
          <w:rFonts w:ascii="Open Sans" w:hAnsi="Open Sans" w:cs="Open Sans"/>
          <w:sz w:val="20"/>
          <w:szCs w:val="20"/>
        </w:rPr>
        <w:t xml:space="preserve">, one at the Transmission Level and one at the distribution level. </w:t>
      </w:r>
      <w:r w:rsidR="007F027E">
        <w:rPr>
          <w:rFonts w:ascii="Open Sans" w:hAnsi="Open Sans" w:cs="Open Sans"/>
          <w:sz w:val="20"/>
          <w:szCs w:val="20"/>
        </w:rPr>
        <w:t>However,</w:t>
      </w:r>
      <w:r w:rsidR="001371C8">
        <w:rPr>
          <w:rFonts w:ascii="Open Sans" w:hAnsi="Open Sans" w:cs="Open Sans"/>
          <w:sz w:val="20"/>
          <w:szCs w:val="20"/>
        </w:rPr>
        <w:t xml:space="preserve"> the distribution level </w:t>
      </w:r>
      <w:r w:rsidR="005C2E0A">
        <w:rPr>
          <w:rFonts w:ascii="Open Sans" w:hAnsi="Open Sans" w:cs="Open Sans"/>
          <w:sz w:val="20"/>
          <w:szCs w:val="20"/>
        </w:rPr>
        <w:t xml:space="preserve">queue is typically dependent on </w:t>
      </w:r>
      <w:r w:rsidR="001A5DB9">
        <w:rPr>
          <w:rFonts w:ascii="Open Sans" w:hAnsi="Open Sans" w:cs="Open Sans"/>
          <w:sz w:val="20"/>
          <w:szCs w:val="20"/>
        </w:rPr>
        <w:t xml:space="preserve">reinforcement actions at the transmission level </w:t>
      </w:r>
      <w:r w:rsidR="00A37897">
        <w:rPr>
          <w:rFonts w:ascii="Open Sans" w:hAnsi="Open Sans" w:cs="Open Sans"/>
          <w:sz w:val="20"/>
          <w:szCs w:val="20"/>
        </w:rPr>
        <w:t>to</w:t>
      </w:r>
      <w:r w:rsidR="001A5DB9">
        <w:rPr>
          <w:rFonts w:ascii="Open Sans" w:hAnsi="Open Sans" w:cs="Open Sans"/>
          <w:sz w:val="20"/>
          <w:szCs w:val="20"/>
        </w:rPr>
        <w:t xml:space="preserve"> progress. Because distribution applications and transmission applications are within the same queue, we have seen instances of </w:t>
      </w:r>
      <w:r w:rsidR="007F027E">
        <w:rPr>
          <w:rFonts w:ascii="Open Sans" w:hAnsi="Open Sans" w:cs="Open Sans"/>
          <w:sz w:val="20"/>
          <w:szCs w:val="20"/>
        </w:rPr>
        <w:t>large-scale</w:t>
      </w:r>
      <w:r w:rsidR="001A5DB9">
        <w:rPr>
          <w:rFonts w:ascii="Open Sans" w:hAnsi="Open Sans" w:cs="Open Sans"/>
          <w:sz w:val="20"/>
          <w:szCs w:val="20"/>
        </w:rPr>
        <w:t xml:space="preserve"> </w:t>
      </w:r>
      <w:r w:rsidR="007F027E">
        <w:rPr>
          <w:rFonts w:ascii="Open Sans" w:hAnsi="Open Sans" w:cs="Open Sans"/>
          <w:sz w:val="20"/>
          <w:szCs w:val="20"/>
        </w:rPr>
        <w:t xml:space="preserve">transmission level </w:t>
      </w:r>
      <w:r w:rsidR="001A5DB9">
        <w:rPr>
          <w:rFonts w:ascii="Open Sans" w:hAnsi="Open Sans" w:cs="Open Sans"/>
          <w:sz w:val="20"/>
          <w:szCs w:val="20"/>
        </w:rPr>
        <w:t xml:space="preserve">projects effectively being connected </w:t>
      </w:r>
      <w:r w:rsidR="007F027E">
        <w:rPr>
          <w:rFonts w:ascii="Open Sans" w:hAnsi="Open Sans" w:cs="Open Sans"/>
          <w:sz w:val="20"/>
          <w:szCs w:val="20"/>
        </w:rPr>
        <w:t>before reinforcement work is done to enable distribution</w:t>
      </w:r>
      <w:r w:rsidR="00F40E5F">
        <w:rPr>
          <w:rFonts w:ascii="Open Sans" w:hAnsi="Open Sans" w:cs="Open Sans"/>
          <w:sz w:val="20"/>
          <w:szCs w:val="20"/>
        </w:rPr>
        <w:t xml:space="preserve"> applications</w:t>
      </w:r>
      <w:r w:rsidR="007F027E">
        <w:rPr>
          <w:rFonts w:ascii="Open Sans" w:hAnsi="Open Sans" w:cs="Open Sans"/>
          <w:sz w:val="20"/>
          <w:szCs w:val="20"/>
        </w:rPr>
        <w:t xml:space="preserve"> to progress. </w:t>
      </w:r>
      <w:r w:rsidR="0090103C">
        <w:rPr>
          <w:rFonts w:ascii="Open Sans" w:hAnsi="Open Sans" w:cs="Open Sans"/>
          <w:sz w:val="20"/>
          <w:szCs w:val="20"/>
        </w:rPr>
        <w:t>T</w:t>
      </w:r>
      <w:r w:rsidR="007F027E">
        <w:rPr>
          <w:rFonts w:ascii="Open Sans" w:hAnsi="Open Sans" w:cs="Open Sans"/>
          <w:sz w:val="20"/>
          <w:szCs w:val="20"/>
        </w:rPr>
        <w:t xml:space="preserve">he interaction between transmission and distribution is </w:t>
      </w:r>
      <w:r w:rsidR="008557E5">
        <w:rPr>
          <w:rFonts w:ascii="Open Sans" w:hAnsi="Open Sans" w:cs="Open Sans"/>
          <w:sz w:val="20"/>
          <w:szCs w:val="20"/>
        </w:rPr>
        <w:t>important and can significantly slow how quickly distribution queues</w:t>
      </w:r>
      <w:r w:rsidR="0090103C">
        <w:rPr>
          <w:rFonts w:ascii="Open Sans" w:hAnsi="Open Sans" w:cs="Open Sans"/>
          <w:sz w:val="20"/>
          <w:szCs w:val="20"/>
        </w:rPr>
        <w:t xml:space="preserve"> can proceed</w:t>
      </w:r>
      <w:r w:rsidR="008557E5">
        <w:rPr>
          <w:rFonts w:ascii="Open Sans" w:hAnsi="Open Sans" w:cs="Open Sans"/>
          <w:sz w:val="20"/>
          <w:szCs w:val="20"/>
        </w:rPr>
        <w:t xml:space="preserve">.  Addressing this issues requires </w:t>
      </w:r>
      <w:r w:rsidR="00EE5FB0" w:rsidRPr="00EE1E65">
        <w:rPr>
          <w:rFonts w:ascii="Open Sans" w:hAnsi="Open Sans" w:cs="Open Sans"/>
          <w:sz w:val="20"/>
          <w:szCs w:val="20"/>
        </w:rPr>
        <w:t xml:space="preserve">more transparency </w:t>
      </w:r>
      <w:r w:rsidR="008557E5">
        <w:rPr>
          <w:rFonts w:ascii="Open Sans" w:hAnsi="Open Sans" w:cs="Open Sans"/>
          <w:sz w:val="20"/>
          <w:szCs w:val="20"/>
        </w:rPr>
        <w:t xml:space="preserve">around the transmission queue and greater </w:t>
      </w:r>
      <w:r w:rsidR="00FB06F9">
        <w:rPr>
          <w:rFonts w:ascii="Open Sans" w:hAnsi="Open Sans" w:cs="Open Sans"/>
          <w:sz w:val="20"/>
          <w:szCs w:val="20"/>
        </w:rPr>
        <w:t>consideration</w:t>
      </w:r>
      <w:r w:rsidR="008557E5">
        <w:rPr>
          <w:rFonts w:ascii="Open Sans" w:hAnsi="Open Sans" w:cs="Open Sans"/>
          <w:sz w:val="20"/>
          <w:szCs w:val="20"/>
        </w:rPr>
        <w:t xml:space="preserve"> of how transmission </w:t>
      </w:r>
      <w:r w:rsidR="00FB06F9">
        <w:rPr>
          <w:rFonts w:ascii="Open Sans" w:hAnsi="Open Sans" w:cs="Open Sans"/>
          <w:sz w:val="20"/>
          <w:szCs w:val="20"/>
        </w:rPr>
        <w:t>reinforcement</w:t>
      </w:r>
      <w:r w:rsidR="008557E5">
        <w:rPr>
          <w:rFonts w:ascii="Open Sans" w:hAnsi="Open Sans" w:cs="Open Sans"/>
          <w:sz w:val="20"/>
          <w:szCs w:val="20"/>
        </w:rPr>
        <w:t xml:space="preserve"> work </w:t>
      </w:r>
      <w:r w:rsidR="00F40E5F">
        <w:rPr>
          <w:rFonts w:ascii="Open Sans" w:hAnsi="Open Sans" w:cs="Open Sans"/>
          <w:sz w:val="20"/>
          <w:szCs w:val="20"/>
        </w:rPr>
        <w:t>expediate</w:t>
      </w:r>
      <w:r w:rsidR="00FB06F9">
        <w:rPr>
          <w:rFonts w:ascii="Open Sans" w:hAnsi="Open Sans" w:cs="Open Sans"/>
          <w:sz w:val="20"/>
          <w:szCs w:val="20"/>
        </w:rPr>
        <w:t xml:space="preserve"> distribution que</w:t>
      </w:r>
      <w:r w:rsidR="00371E9A">
        <w:rPr>
          <w:rFonts w:ascii="Open Sans" w:hAnsi="Open Sans" w:cs="Open Sans"/>
          <w:sz w:val="20"/>
          <w:szCs w:val="20"/>
        </w:rPr>
        <w:t>ue</w:t>
      </w:r>
      <w:r w:rsidR="00FB06F9">
        <w:rPr>
          <w:rFonts w:ascii="Open Sans" w:hAnsi="Open Sans" w:cs="Open Sans"/>
          <w:sz w:val="20"/>
          <w:szCs w:val="20"/>
        </w:rPr>
        <w:t xml:space="preserve"> connections. </w:t>
      </w:r>
    </w:p>
    <w:p w14:paraId="0AAC5256" w14:textId="77777777" w:rsidR="004B1CE5" w:rsidRDefault="004B1CE5" w:rsidP="00CA0645">
      <w:pPr>
        <w:spacing w:after="0" w:line="240" w:lineRule="auto"/>
        <w:jc w:val="both"/>
        <w:rPr>
          <w:rFonts w:ascii="Open Sans" w:hAnsi="Open Sans" w:cs="Open Sans"/>
          <w:sz w:val="20"/>
          <w:szCs w:val="20"/>
        </w:rPr>
      </w:pPr>
    </w:p>
    <w:p w14:paraId="2D03243F" w14:textId="270A2CCB" w:rsidR="00507770" w:rsidRPr="00EE1E65" w:rsidRDefault="00FB06F9" w:rsidP="00CA0645">
      <w:pPr>
        <w:spacing w:after="0" w:line="240" w:lineRule="auto"/>
        <w:jc w:val="both"/>
        <w:rPr>
          <w:rFonts w:ascii="Open Sans" w:hAnsi="Open Sans" w:cs="Open Sans"/>
          <w:sz w:val="20"/>
          <w:szCs w:val="20"/>
        </w:rPr>
      </w:pPr>
      <w:r>
        <w:rPr>
          <w:rFonts w:ascii="Open Sans" w:hAnsi="Open Sans" w:cs="Open Sans"/>
          <w:sz w:val="20"/>
          <w:szCs w:val="20"/>
        </w:rPr>
        <w:t xml:space="preserve">This will also be helped by there being </w:t>
      </w:r>
      <w:r w:rsidR="00371E9A">
        <w:rPr>
          <w:rFonts w:ascii="Open Sans" w:hAnsi="Open Sans" w:cs="Open Sans"/>
          <w:sz w:val="20"/>
          <w:szCs w:val="20"/>
        </w:rPr>
        <w:t xml:space="preserve">better forecasting by DNOs of their </w:t>
      </w:r>
      <w:r w:rsidR="00D65BEB">
        <w:rPr>
          <w:rFonts w:ascii="Open Sans" w:hAnsi="Open Sans" w:cs="Open Sans"/>
          <w:sz w:val="20"/>
          <w:szCs w:val="20"/>
        </w:rPr>
        <w:t xml:space="preserve">expected connection needs. Giving the TSO opportunity to understand the level of demand that needs to be considered. </w:t>
      </w:r>
    </w:p>
    <w:p w14:paraId="671AD386" w14:textId="1D2C9B39" w:rsidR="008A39CE" w:rsidRPr="008A39CE" w:rsidRDefault="00D65BEB" w:rsidP="004A5518">
      <w:pPr>
        <w:spacing w:after="0" w:line="240" w:lineRule="auto"/>
        <w:jc w:val="both"/>
        <w:rPr>
          <w:rFonts w:ascii="Open Sans" w:hAnsi="Open Sans" w:cs="Open Sans"/>
          <w:sz w:val="22"/>
          <w:szCs w:val="22"/>
        </w:rPr>
      </w:pPr>
      <w:r>
        <w:rPr>
          <w:rFonts w:ascii="Open Sans" w:hAnsi="Open Sans" w:cs="Open Sans"/>
          <w:sz w:val="20"/>
          <w:szCs w:val="20"/>
        </w:rPr>
        <w:t xml:space="preserve">It is expected that the </w:t>
      </w:r>
      <w:r w:rsidR="000452B7" w:rsidRPr="00EE1E65">
        <w:rPr>
          <w:rFonts w:ascii="Open Sans" w:hAnsi="Open Sans" w:cs="Open Sans"/>
          <w:sz w:val="20"/>
          <w:szCs w:val="20"/>
        </w:rPr>
        <w:t>SSEP and CSNP</w:t>
      </w:r>
      <w:r w:rsidR="00D54C7F" w:rsidRPr="00EE1E65">
        <w:rPr>
          <w:rFonts w:ascii="Open Sans" w:hAnsi="Open Sans" w:cs="Open Sans"/>
          <w:sz w:val="20"/>
          <w:szCs w:val="20"/>
        </w:rPr>
        <w:t xml:space="preserve"> from the transmission acceleration plan</w:t>
      </w:r>
      <w:r>
        <w:rPr>
          <w:rFonts w:ascii="Open Sans" w:hAnsi="Open Sans" w:cs="Open Sans"/>
          <w:sz w:val="20"/>
          <w:szCs w:val="20"/>
        </w:rPr>
        <w:t xml:space="preserve"> will help </w:t>
      </w:r>
      <w:r w:rsidR="000452B7" w:rsidRPr="00EE1E65">
        <w:rPr>
          <w:rFonts w:ascii="Open Sans" w:hAnsi="Open Sans" w:cs="Open Sans"/>
          <w:sz w:val="20"/>
          <w:szCs w:val="20"/>
        </w:rPr>
        <w:t>address the issue</w:t>
      </w:r>
      <w:r>
        <w:rPr>
          <w:rFonts w:ascii="Open Sans" w:hAnsi="Open Sans" w:cs="Open Sans"/>
          <w:sz w:val="20"/>
          <w:szCs w:val="20"/>
        </w:rPr>
        <w:t xml:space="preserve">, however </w:t>
      </w:r>
      <w:r w:rsidR="00854881">
        <w:rPr>
          <w:rFonts w:ascii="Open Sans" w:hAnsi="Open Sans" w:cs="Open Sans"/>
          <w:sz w:val="20"/>
          <w:szCs w:val="20"/>
        </w:rPr>
        <w:t>faster action is needed to see distribution queues accelerated.</w:t>
      </w:r>
      <w:r w:rsidR="00EE1E65" w:rsidRPr="00EE1E65">
        <w:rPr>
          <w:rFonts w:ascii="Open Sans" w:hAnsi="Open Sans" w:cs="Open Sans"/>
          <w:sz w:val="20"/>
          <w:szCs w:val="20"/>
        </w:rPr>
        <w:t xml:space="preserve"> </w:t>
      </w:r>
    </w:p>
    <w:p w14:paraId="30988B0A" w14:textId="77777777" w:rsidR="008A39CE" w:rsidRPr="006324B5" w:rsidRDefault="008A39CE" w:rsidP="00CA0645">
      <w:pPr>
        <w:pStyle w:val="ListParagraph"/>
        <w:spacing w:after="0" w:line="240" w:lineRule="auto"/>
        <w:rPr>
          <w:rFonts w:ascii="Open Sans" w:hAnsi="Open Sans" w:cs="Open Sans"/>
          <w:sz w:val="22"/>
          <w:szCs w:val="22"/>
        </w:rPr>
      </w:pPr>
    </w:p>
    <w:p w14:paraId="0595777C" w14:textId="0488882C" w:rsidR="004174EE" w:rsidRDefault="006334E1" w:rsidP="00CA0645">
      <w:pPr>
        <w:pStyle w:val="ListParagraph"/>
        <w:numPr>
          <w:ilvl w:val="0"/>
          <w:numId w:val="1"/>
        </w:numPr>
        <w:spacing w:after="0" w:line="240" w:lineRule="auto"/>
        <w:rPr>
          <w:rFonts w:ascii="Open Sans" w:hAnsi="Open Sans" w:cs="Open Sans"/>
          <w:b/>
          <w:bCs/>
          <w:sz w:val="20"/>
          <w:szCs w:val="20"/>
        </w:rPr>
      </w:pPr>
      <w:r w:rsidRPr="00434C26">
        <w:rPr>
          <w:rFonts w:ascii="Open Sans" w:hAnsi="Open Sans" w:cs="Open Sans"/>
          <w:b/>
          <w:bCs/>
          <w:sz w:val="20"/>
          <w:szCs w:val="20"/>
        </w:rPr>
        <w:t>How could processes requiring contact with, or work from, the distribution network operators be improved? Is there a case for more standardisation of processes between network operators to improve the customer experience and, if so, where would standardisation be most beneficial?</w:t>
      </w:r>
    </w:p>
    <w:p w14:paraId="18BB447A" w14:textId="77777777" w:rsidR="004A5518" w:rsidRPr="00434C26" w:rsidRDefault="004A5518" w:rsidP="004A5518">
      <w:pPr>
        <w:pStyle w:val="ListParagraph"/>
        <w:spacing w:after="0" w:line="240" w:lineRule="auto"/>
        <w:rPr>
          <w:rFonts w:ascii="Open Sans" w:hAnsi="Open Sans" w:cs="Open Sans"/>
          <w:b/>
          <w:bCs/>
          <w:sz w:val="20"/>
          <w:szCs w:val="20"/>
        </w:rPr>
      </w:pPr>
    </w:p>
    <w:p w14:paraId="6B6A3024" w14:textId="7C5AD290" w:rsidR="005001E7" w:rsidRDefault="005001E7" w:rsidP="00CA0645">
      <w:pPr>
        <w:spacing w:after="0" w:line="240" w:lineRule="auto"/>
        <w:jc w:val="both"/>
        <w:rPr>
          <w:rFonts w:ascii="Open Sans" w:hAnsi="Open Sans" w:cs="Open Sans"/>
          <w:sz w:val="20"/>
          <w:szCs w:val="20"/>
        </w:rPr>
      </w:pPr>
      <w:r>
        <w:rPr>
          <w:rFonts w:ascii="Open Sans" w:hAnsi="Open Sans" w:cs="Open Sans"/>
          <w:sz w:val="20"/>
          <w:szCs w:val="20"/>
        </w:rPr>
        <w:t xml:space="preserve">Standardisation of various procedures </w:t>
      </w:r>
      <w:r w:rsidR="007B732C">
        <w:rPr>
          <w:rFonts w:ascii="Open Sans" w:hAnsi="Open Sans" w:cs="Open Sans"/>
          <w:sz w:val="20"/>
          <w:szCs w:val="20"/>
        </w:rPr>
        <w:t>would help</w:t>
      </w:r>
      <w:r>
        <w:rPr>
          <w:rFonts w:ascii="Open Sans" w:hAnsi="Open Sans" w:cs="Open Sans"/>
          <w:sz w:val="20"/>
          <w:szCs w:val="20"/>
        </w:rPr>
        <w:t xml:space="preserve"> improve customer experiences. Standardisation of procedures such as decisions over contestable and non-contestable works; public data regarding the grid; connection processes and response times to ensure initial cost estimates for reinforcements are reliable and improve investor confidence in clean generation projects.</w:t>
      </w:r>
    </w:p>
    <w:p w14:paraId="774412C5" w14:textId="77777777" w:rsidR="004A5518" w:rsidRDefault="004A5518" w:rsidP="00CA0645">
      <w:pPr>
        <w:spacing w:after="0" w:line="240" w:lineRule="auto"/>
        <w:jc w:val="both"/>
        <w:rPr>
          <w:rFonts w:ascii="Open Sans" w:hAnsi="Open Sans" w:cs="Open Sans"/>
          <w:sz w:val="20"/>
          <w:szCs w:val="20"/>
        </w:rPr>
      </w:pPr>
    </w:p>
    <w:p w14:paraId="63C5D6ED" w14:textId="5DD5310A" w:rsidR="005001E7" w:rsidRDefault="005001E7" w:rsidP="00CA0645">
      <w:pPr>
        <w:spacing w:after="0" w:line="240" w:lineRule="auto"/>
        <w:jc w:val="both"/>
        <w:rPr>
          <w:rFonts w:ascii="Open Sans" w:hAnsi="Open Sans" w:cs="Open Sans"/>
          <w:sz w:val="20"/>
          <w:szCs w:val="20"/>
        </w:rPr>
      </w:pPr>
      <w:r>
        <w:rPr>
          <w:rFonts w:ascii="Open Sans" w:hAnsi="Open Sans" w:cs="Open Sans"/>
          <w:sz w:val="20"/>
          <w:szCs w:val="20"/>
        </w:rPr>
        <w:t xml:space="preserve">It would also be useful if there were standard, clear escalation pathways for when </w:t>
      </w:r>
      <w:r w:rsidR="00760B31">
        <w:rPr>
          <w:rFonts w:ascii="Open Sans" w:hAnsi="Open Sans" w:cs="Open Sans"/>
          <w:sz w:val="20"/>
          <w:szCs w:val="20"/>
        </w:rPr>
        <w:t>communications do</w:t>
      </w:r>
      <w:r w:rsidR="0041160E">
        <w:rPr>
          <w:rFonts w:ascii="Open Sans" w:hAnsi="Open Sans" w:cs="Open Sans"/>
          <w:sz w:val="20"/>
          <w:szCs w:val="20"/>
        </w:rPr>
        <w:t xml:space="preserve"> not meet minimum response times, </w:t>
      </w:r>
      <w:r>
        <w:rPr>
          <w:rFonts w:ascii="Open Sans" w:hAnsi="Open Sans" w:cs="Open Sans"/>
          <w:sz w:val="20"/>
          <w:szCs w:val="20"/>
        </w:rPr>
        <w:t xml:space="preserve">as well as having good processes post connection agreement </w:t>
      </w:r>
      <w:proofErr w:type="gramStart"/>
      <w:r>
        <w:rPr>
          <w:rFonts w:ascii="Open Sans" w:hAnsi="Open Sans" w:cs="Open Sans"/>
          <w:sz w:val="20"/>
          <w:szCs w:val="20"/>
        </w:rPr>
        <w:t>in order to</w:t>
      </w:r>
      <w:proofErr w:type="gramEnd"/>
      <w:r>
        <w:rPr>
          <w:rFonts w:ascii="Open Sans" w:hAnsi="Open Sans" w:cs="Open Sans"/>
          <w:sz w:val="20"/>
          <w:szCs w:val="20"/>
        </w:rPr>
        <w:t xml:space="preserve"> progress development of reinforcements required at pace. </w:t>
      </w:r>
    </w:p>
    <w:p w14:paraId="6EA645DD" w14:textId="77777777" w:rsidR="005B5259" w:rsidRDefault="005B5259" w:rsidP="00CA0645">
      <w:pPr>
        <w:spacing w:after="0" w:line="240" w:lineRule="auto"/>
        <w:jc w:val="both"/>
        <w:rPr>
          <w:rFonts w:ascii="Open Sans" w:hAnsi="Open Sans" w:cs="Open Sans"/>
          <w:sz w:val="20"/>
          <w:szCs w:val="20"/>
        </w:rPr>
      </w:pPr>
    </w:p>
    <w:p w14:paraId="37D33A0F" w14:textId="77777777" w:rsidR="005001E7" w:rsidRDefault="005001E7" w:rsidP="00760B31">
      <w:pPr>
        <w:spacing w:after="0" w:line="240" w:lineRule="auto"/>
        <w:jc w:val="both"/>
        <w:rPr>
          <w:rFonts w:ascii="Open Sans" w:hAnsi="Open Sans" w:cs="Open Sans"/>
          <w:sz w:val="20"/>
          <w:szCs w:val="20"/>
        </w:rPr>
      </w:pPr>
      <w:r>
        <w:rPr>
          <w:rFonts w:ascii="Open Sans" w:hAnsi="Open Sans" w:cs="Open Sans"/>
          <w:sz w:val="20"/>
          <w:szCs w:val="20"/>
        </w:rPr>
        <w:t xml:space="preserve">Additionally, there needs to be transparency of options for connecting to the grid and more collaboration between DNOs at DNO boundaries, this could be supported by DNOs communicating with each other more effectively and more data sharing between the DNOs. </w:t>
      </w:r>
    </w:p>
    <w:p w14:paraId="3D6723DF" w14:textId="4BEBF93F" w:rsidR="005001E7" w:rsidRPr="00D914A5" w:rsidRDefault="005001E7" w:rsidP="00760B31">
      <w:pPr>
        <w:spacing w:after="0" w:line="240" w:lineRule="auto"/>
        <w:jc w:val="both"/>
        <w:rPr>
          <w:rFonts w:ascii="Open Sans" w:hAnsi="Open Sans" w:cs="Open Sans"/>
          <w:sz w:val="20"/>
          <w:szCs w:val="20"/>
        </w:rPr>
      </w:pPr>
      <w:r>
        <w:rPr>
          <w:rFonts w:ascii="Open Sans" w:hAnsi="Open Sans" w:cs="Open Sans"/>
          <w:sz w:val="20"/>
          <w:szCs w:val="20"/>
        </w:rPr>
        <w:t xml:space="preserve">Lastly, the DNOs need to be sufficiently resourced and if </w:t>
      </w:r>
      <w:r w:rsidR="009F47E6">
        <w:rPr>
          <w:rFonts w:ascii="Open Sans" w:hAnsi="Open Sans" w:cs="Open Sans"/>
          <w:sz w:val="20"/>
          <w:szCs w:val="20"/>
        </w:rPr>
        <w:t>possible,</w:t>
      </w:r>
      <w:r>
        <w:rPr>
          <w:rFonts w:ascii="Open Sans" w:hAnsi="Open Sans" w:cs="Open Sans"/>
          <w:sz w:val="20"/>
          <w:szCs w:val="20"/>
        </w:rPr>
        <w:t xml:space="preserve"> government can help make sure staff are provided with the necessary training, and if not already it should be mandatory for all DNOs to have a dedicated connection contracts manager for projects to regularly contact.</w:t>
      </w:r>
    </w:p>
    <w:p w14:paraId="1E505BBB" w14:textId="77777777" w:rsidR="009A0B25" w:rsidRPr="004B0776" w:rsidRDefault="009A0B25" w:rsidP="007D7465">
      <w:pPr>
        <w:pStyle w:val="ListParagraph"/>
        <w:spacing w:after="0" w:line="240" w:lineRule="auto"/>
        <w:jc w:val="both"/>
        <w:rPr>
          <w:rFonts w:ascii="Open Sans" w:hAnsi="Open Sans" w:cs="Open Sans"/>
          <w:sz w:val="22"/>
          <w:szCs w:val="22"/>
        </w:rPr>
      </w:pPr>
    </w:p>
    <w:p w14:paraId="38CCF1B2" w14:textId="77777777" w:rsidR="00AD70BC" w:rsidRDefault="00AD70BC" w:rsidP="00CA0645">
      <w:pPr>
        <w:spacing w:after="0" w:line="240" w:lineRule="auto"/>
        <w:rPr>
          <w:rFonts w:ascii="Open Sans" w:hAnsi="Open Sans" w:cs="Open Sans"/>
          <w:sz w:val="22"/>
          <w:szCs w:val="22"/>
        </w:rPr>
      </w:pPr>
    </w:p>
    <w:p w14:paraId="0A95404A" w14:textId="77777777" w:rsidR="00AD70BC" w:rsidRDefault="00AD70BC" w:rsidP="00CA0645">
      <w:pPr>
        <w:spacing w:after="0" w:line="240" w:lineRule="auto"/>
        <w:rPr>
          <w:rFonts w:ascii="Open Sans" w:hAnsi="Open Sans" w:cs="Open Sans"/>
          <w:sz w:val="22"/>
          <w:szCs w:val="22"/>
        </w:rPr>
      </w:pPr>
    </w:p>
    <w:p w14:paraId="3D68F7B8" w14:textId="3AC1526E" w:rsidR="00AD70BC" w:rsidRPr="00FB1F32" w:rsidRDefault="00FB1F32" w:rsidP="00CA0645">
      <w:pPr>
        <w:spacing w:after="0" w:line="240" w:lineRule="auto"/>
        <w:jc w:val="right"/>
        <w:rPr>
          <w:rFonts w:ascii="Open Sans" w:hAnsi="Open Sans" w:cs="Open Sans"/>
          <w:b/>
          <w:bCs/>
          <w:i/>
          <w:iCs/>
          <w:sz w:val="22"/>
          <w:szCs w:val="22"/>
        </w:rPr>
      </w:pPr>
      <w:r w:rsidRPr="00FB1F32">
        <w:rPr>
          <w:rFonts w:ascii="Open Sans" w:hAnsi="Open Sans" w:cs="Open Sans"/>
          <w:b/>
          <w:bCs/>
          <w:i/>
          <w:iCs/>
          <w:sz w:val="22"/>
          <w:szCs w:val="22"/>
        </w:rPr>
        <w:t>May 2024</w:t>
      </w:r>
    </w:p>
    <w:sectPr w:rsidR="00AD70BC" w:rsidRPr="00FB1F3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72844" w14:textId="77777777" w:rsidR="00EA66D0" w:rsidRDefault="00EA66D0" w:rsidP="00CF0C0F">
      <w:pPr>
        <w:spacing w:after="0" w:line="240" w:lineRule="auto"/>
      </w:pPr>
      <w:r>
        <w:separator/>
      </w:r>
    </w:p>
  </w:endnote>
  <w:endnote w:type="continuationSeparator" w:id="0">
    <w:p w14:paraId="2E1A6DBA" w14:textId="77777777" w:rsidR="00EA66D0" w:rsidRDefault="00EA66D0" w:rsidP="00CF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03161"/>
      <w:docPartObj>
        <w:docPartGallery w:val="Page Numbers (Bottom of Page)"/>
        <w:docPartUnique/>
      </w:docPartObj>
    </w:sdtPr>
    <w:sdtEndPr>
      <w:rPr>
        <w:rFonts w:ascii="Open Sans" w:hAnsi="Open Sans" w:cs="Open Sans"/>
        <w:b/>
        <w:bCs/>
        <w:sz w:val="22"/>
        <w:szCs w:val="22"/>
      </w:rPr>
    </w:sdtEndPr>
    <w:sdtContent>
      <w:p w14:paraId="7E6B078C" w14:textId="12EFE8A8" w:rsidR="00052BDE" w:rsidRPr="00052BDE" w:rsidRDefault="00052BDE">
        <w:pPr>
          <w:pStyle w:val="Footer"/>
          <w:jc w:val="center"/>
          <w:rPr>
            <w:rFonts w:ascii="Open Sans" w:hAnsi="Open Sans" w:cs="Open Sans"/>
            <w:b/>
            <w:bCs/>
            <w:sz w:val="22"/>
            <w:szCs w:val="22"/>
          </w:rPr>
        </w:pPr>
        <w:r w:rsidRPr="00052BDE">
          <w:rPr>
            <w:rFonts w:ascii="Open Sans" w:hAnsi="Open Sans" w:cs="Open Sans"/>
            <w:b/>
            <w:bCs/>
            <w:sz w:val="22"/>
            <w:szCs w:val="22"/>
          </w:rPr>
          <w:fldChar w:fldCharType="begin"/>
        </w:r>
        <w:r w:rsidRPr="00052BDE">
          <w:rPr>
            <w:rFonts w:ascii="Open Sans" w:hAnsi="Open Sans" w:cs="Open Sans"/>
            <w:b/>
            <w:bCs/>
            <w:sz w:val="22"/>
            <w:szCs w:val="22"/>
          </w:rPr>
          <w:instrText>PAGE   \* MERGEFORMAT</w:instrText>
        </w:r>
        <w:r w:rsidRPr="00052BDE">
          <w:rPr>
            <w:rFonts w:ascii="Open Sans" w:hAnsi="Open Sans" w:cs="Open Sans"/>
            <w:b/>
            <w:bCs/>
            <w:sz w:val="22"/>
            <w:szCs w:val="22"/>
          </w:rPr>
          <w:fldChar w:fldCharType="separate"/>
        </w:r>
        <w:r w:rsidRPr="00052BDE">
          <w:rPr>
            <w:rFonts w:ascii="Open Sans" w:hAnsi="Open Sans" w:cs="Open Sans"/>
            <w:b/>
            <w:bCs/>
            <w:sz w:val="22"/>
            <w:szCs w:val="22"/>
          </w:rPr>
          <w:t>2</w:t>
        </w:r>
        <w:r w:rsidRPr="00052BDE">
          <w:rPr>
            <w:rFonts w:ascii="Open Sans" w:hAnsi="Open Sans" w:cs="Open Sans"/>
            <w:b/>
            <w:bCs/>
            <w:sz w:val="22"/>
            <w:szCs w:val="22"/>
          </w:rPr>
          <w:fldChar w:fldCharType="end"/>
        </w:r>
      </w:p>
    </w:sdtContent>
  </w:sdt>
  <w:p w14:paraId="4C66E918" w14:textId="77777777" w:rsidR="00052BDE" w:rsidRDefault="00052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2231C" w14:textId="77777777" w:rsidR="00EA66D0" w:rsidRDefault="00EA66D0" w:rsidP="00CF0C0F">
      <w:pPr>
        <w:spacing w:after="0" w:line="240" w:lineRule="auto"/>
      </w:pPr>
      <w:r>
        <w:separator/>
      </w:r>
    </w:p>
  </w:footnote>
  <w:footnote w:type="continuationSeparator" w:id="0">
    <w:p w14:paraId="66CF4101" w14:textId="77777777" w:rsidR="00EA66D0" w:rsidRDefault="00EA66D0" w:rsidP="00CF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11F44" w14:textId="08EA75A5" w:rsidR="00CF0C0F" w:rsidRDefault="00082023" w:rsidP="00082023">
    <w:pPr>
      <w:pStyle w:val="Header"/>
      <w:jc w:val="right"/>
    </w:pPr>
    <w:r>
      <w:rPr>
        <w:noProof/>
      </w:rPr>
      <w:drawing>
        <wp:anchor distT="0" distB="0" distL="114300" distR="114300" simplePos="0" relativeHeight="251658240" behindDoc="1" locked="0" layoutInCell="1" allowOverlap="1" wp14:anchorId="255F20D8" wp14:editId="56FC535E">
          <wp:simplePos x="0" y="0"/>
          <wp:positionH relativeFrom="column">
            <wp:posOffset>4889500</wp:posOffset>
          </wp:positionH>
          <wp:positionV relativeFrom="paragraph">
            <wp:posOffset>-347980</wp:posOffset>
          </wp:positionV>
          <wp:extent cx="1377950" cy="713105"/>
          <wp:effectExtent l="0" t="0" r="0" b="0"/>
          <wp:wrapSquare wrapText="bothSides"/>
          <wp:docPr id="97543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7131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37EA6"/>
    <w:multiLevelType w:val="hybridMultilevel"/>
    <w:tmpl w:val="9E4C71A0"/>
    <w:lvl w:ilvl="0" w:tplc="C256D18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130F"/>
    <w:multiLevelType w:val="hybridMultilevel"/>
    <w:tmpl w:val="B3D8FF06"/>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C55BF"/>
    <w:multiLevelType w:val="hybridMultilevel"/>
    <w:tmpl w:val="D640076E"/>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71E53"/>
    <w:multiLevelType w:val="hybridMultilevel"/>
    <w:tmpl w:val="BC42B9B0"/>
    <w:lvl w:ilvl="0" w:tplc="F1C6E598">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01CB1"/>
    <w:multiLevelType w:val="hybridMultilevel"/>
    <w:tmpl w:val="57444332"/>
    <w:lvl w:ilvl="0" w:tplc="7C74051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12068B"/>
    <w:multiLevelType w:val="hybridMultilevel"/>
    <w:tmpl w:val="71D20A26"/>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46E34"/>
    <w:multiLevelType w:val="hybridMultilevel"/>
    <w:tmpl w:val="1542D696"/>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95C07"/>
    <w:multiLevelType w:val="hybridMultilevel"/>
    <w:tmpl w:val="66A06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C23CA"/>
    <w:multiLevelType w:val="hybridMultilevel"/>
    <w:tmpl w:val="60D063D4"/>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E34B0"/>
    <w:multiLevelType w:val="hybridMultilevel"/>
    <w:tmpl w:val="14E870D4"/>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E1497E"/>
    <w:multiLevelType w:val="hybridMultilevel"/>
    <w:tmpl w:val="652CBCFA"/>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52AFE"/>
    <w:multiLevelType w:val="hybridMultilevel"/>
    <w:tmpl w:val="3F1C661A"/>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81F28"/>
    <w:multiLevelType w:val="hybridMultilevel"/>
    <w:tmpl w:val="D42E803C"/>
    <w:lvl w:ilvl="0" w:tplc="7C740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368194">
    <w:abstractNumId w:val="7"/>
  </w:num>
  <w:num w:numId="2" w16cid:durableId="1509294876">
    <w:abstractNumId w:val="11"/>
  </w:num>
  <w:num w:numId="3" w16cid:durableId="891966668">
    <w:abstractNumId w:val="9"/>
  </w:num>
  <w:num w:numId="4" w16cid:durableId="1399941253">
    <w:abstractNumId w:val="12"/>
  </w:num>
  <w:num w:numId="5" w16cid:durableId="1194341359">
    <w:abstractNumId w:val="2"/>
  </w:num>
  <w:num w:numId="6" w16cid:durableId="454369830">
    <w:abstractNumId w:val="4"/>
  </w:num>
  <w:num w:numId="7" w16cid:durableId="672143353">
    <w:abstractNumId w:val="6"/>
  </w:num>
  <w:num w:numId="8" w16cid:durableId="552042440">
    <w:abstractNumId w:val="8"/>
  </w:num>
  <w:num w:numId="9" w16cid:durableId="490364744">
    <w:abstractNumId w:val="1"/>
  </w:num>
  <w:num w:numId="10" w16cid:durableId="1803689713">
    <w:abstractNumId w:val="5"/>
  </w:num>
  <w:num w:numId="11" w16cid:durableId="1104692207">
    <w:abstractNumId w:val="10"/>
  </w:num>
  <w:num w:numId="12" w16cid:durableId="1744715475">
    <w:abstractNumId w:val="3"/>
  </w:num>
  <w:num w:numId="13" w16cid:durableId="95656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3C"/>
    <w:rsid w:val="00001902"/>
    <w:rsid w:val="00005901"/>
    <w:rsid w:val="00007AFB"/>
    <w:rsid w:val="0001068C"/>
    <w:rsid w:val="00012217"/>
    <w:rsid w:val="000127E1"/>
    <w:rsid w:val="0001685A"/>
    <w:rsid w:val="0002579F"/>
    <w:rsid w:val="0003216B"/>
    <w:rsid w:val="00041A42"/>
    <w:rsid w:val="000450AC"/>
    <w:rsid w:val="000452B7"/>
    <w:rsid w:val="00052BDE"/>
    <w:rsid w:val="000605A2"/>
    <w:rsid w:val="00064727"/>
    <w:rsid w:val="00065195"/>
    <w:rsid w:val="00073E8A"/>
    <w:rsid w:val="00081E49"/>
    <w:rsid w:val="00082023"/>
    <w:rsid w:val="00090BAF"/>
    <w:rsid w:val="00095DAA"/>
    <w:rsid w:val="00096022"/>
    <w:rsid w:val="000A36BB"/>
    <w:rsid w:val="000A5267"/>
    <w:rsid w:val="000A6B5A"/>
    <w:rsid w:val="000B10AD"/>
    <w:rsid w:val="000B44C7"/>
    <w:rsid w:val="000B4980"/>
    <w:rsid w:val="000B6F94"/>
    <w:rsid w:val="000C18CC"/>
    <w:rsid w:val="000C54C7"/>
    <w:rsid w:val="000C78F7"/>
    <w:rsid w:val="000D52A4"/>
    <w:rsid w:val="000E1CB5"/>
    <w:rsid w:val="000E1D7B"/>
    <w:rsid w:val="000F1950"/>
    <w:rsid w:val="000F28B5"/>
    <w:rsid w:val="000F6964"/>
    <w:rsid w:val="00107138"/>
    <w:rsid w:val="0012135C"/>
    <w:rsid w:val="00130FAE"/>
    <w:rsid w:val="001357C9"/>
    <w:rsid w:val="001371C8"/>
    <w:rsid w:val="00143B78"/>
    <w:rsid w:val="00145FFC"/>
    <w:rsid w:val="00156360"/>
    <w:rsid w:val="001570AA"/>
    <w:rsid w:val="00157710"/>
    <w:rsid w:val="0016550F"/>
    <w:rsid w:val="001957B8"/>
    <w:rsid w:val="001A22CF"/>
    <w:rsid w:val="001A39BC"/>
    <w:rsid w:val="001A5DB9"/>
    <w:rsid w:val="001A77C5"/>
    <w:rsid w:val="001B17D7"/>
    <w:rsid w:val="001B21B9"/>
    <w:rsid w:val="001B44F3"/>
    <w:rsid w:val="001C16B4"/>
    <w:rsid w:val="001C671A"/>
    <w:rsid w:val="001D2F8F"/>
    <w:rsid w:val="001E074B"/>
    <w:rsid w:val="001E1435"/>
    <w:rsid w:val="001F4771"/>
    <w:rsid w:val="001F5C7E"/>
    <w:rsid w:val="001F79EC"/>
    <w:rsid w:val="001F7E03"/>
    <w:rsid w:val="00201D91"/>
    <w:rsid w:val="00204FDF"/>
    <w:rsid w:val="00207FAB"/>
    <w:rsid w:val="00211F25"/>
    <w:rsid w:val="0021426D"/>
    <w:rsid w:val="00221DD5"/>
    <w:rsid w:val="002229F8"/>
    <w:rsid w:val="0022513C"/>
    <w:rsid w:val="00231E7B"/>
    <w:rsid w:val="00233594"/>
    <w:rsid w:val="00234CB7"/>
    <w:rsid w:val="00241F68"/>
    <w:rsid w:val="00252442"/>
    <w:rsid w:val="00253727"/>
    <w:rsid w:val="00254C85"/>
    <w:rsid w:val="00256B84"/>
    <w:rsid w:val="002650FD"/>
    <w:rsid w:val="0026628C"/>
    <w:rsid w:val="002722E1"/>
    <w:rsid w:val="00280C5D"/>
    <w:rsid w:val="00281AA9"/>
    <w:rsid w:val="00287B59"/>
    <w:rsid w:val="00290DD0"/>
    <w:rsid w:val="0029215F"/>
    <w:rsid w:val="00296285"/>
    <w:rsid w:val="0029688E"/>
    <w:rsid w:val="00297AA6"/>
    <w:rsid w:val="00297CA0"/>
    <w:rsid w:val="002A3C26"/>
    <w:rsid w:val="002B2DE6"/>
    <w:rsid w:val="002B51AA"/>
    <w:rsid w:val="002D3068"/>
    <w:rsid w:val="002D5396"/>
    <w:rsid w:val="002D7E53"/>
    <w:rsid w:val="002E2D80"/>
    <w:rsid w:val="002E49A6"/>
    <w:rsid w:val="002E4DC9"/>
    <w:rsid w:val="002E5DB9"/>
    <w:rsid w:val="002E7BEF"/>
    <w:rsid w:val="002F100A"/>
    <w:rsid w:val="002F71D6"/>
    <w:rsid w:val="00305630"/>
    <w:rsid w:val="00307644"/>
    <w:rsid w:val="003152EA"/>
    <w:rsid w:val="00321B83"/>
    <w:rsid w:val="00323620"/>
    <w:rsid w:val="00330832"/>
    <w:rsid w:val="0033215D"/>
    <w:rsid w:val="0033272D"/>
    <w:rsid w:val="00335ED5"/>
    <w:rsid w:val="00337537"/>
    <w:rsid w:val="00351AC5"/>
    <w:rsid w:val="003539B7"/>
    <w:rsid w:val="00355D7B"/>
    <w:rsid w:val="0035614F"/>
    <w:rsid w:val="00357FE8"/>
    <w:rsid w:val="003630E2"/>
    <w:rsid w:val="00364930"/>
    <w:rsid w:val="00371E9A"/>
    <w:rsid w:val="00374465"/>
    <w:rsid w:val="00374493"/>
    <w:rsid w:val="0037731D"/>
    <w:rsid w:val="00393A81"/>
    <w:rsid w:val="003947FA"/>
    <w:rsid w:val="00394CE7"/>
    <w:rsid w:val="00395C7D"/>
    <w:rsid w:val="003A41E9"/>
    <w:rsid w:val="003A7CFC"/>
    <w:rsid w:val="003B555D"/>
    <w:rsid w:val="003B7AD4"/>
    <w:rsid w:val="003D3743"/>
    <w:rsid w:val="003D5AB2"/>
    <w:rsid w:val="003E168D"/>
    <w:rsid w:val="003E1BC9"/>
    <w:rsid w:val="003E1C4B"/>
    <w:rsid w:val="003F56F2"/>
    <w:rsid w:val="003F5BE5"/>
    <w:rsid w:val="00400B81"/>
    <w:rsid w:val="004068B6"/>
    <w:rsid w:val="00406BF7"/>
    <w:rsid w:val="00407EF2"/>
    <w:rsid w:val="0041160E"/>
    <w:rsid w:val="004155AB"/>
    <w:rsid w:val="004174EE"/>
    <w:rsid w:val="00417739"/>
    <w:rsid w:val="00422305"/>
    <w:rsid w:val="00430417"/>
    <w:rsid w:val="004342D3"/>
    <w:rsid w:val="00434C26"/>
    <w:rsid w:val="00444842"/>
    <w:rsid w:val="00446681"/>
    <w:rsid w:val="00447F3B"/>
    <w:rsid w:val="0045391B"/>
    <w:rsid w:val="00456B60"/>
    <w:rsid w:val="004617EF"/>
    <w:rsid w:val="00462677"/>
    <w:rsid w:val="0046456C"/>
    <w:rsid w:val="00467240"/>
    <w:rsid w:val="004730C0"/>
    <w:rsid w:val="00477D47"/>
    <w:rsid w:val="00484CF4"/>
    <w:rsid w:val="004860D1"/>
    <w:rsid w:val="004867FE"/>
    <w:rsid w:val="004903B8"/>
    <w:rsid w:val="00491FAF"/>
    <w:rsid w:val="0049639C"/>
    <w:rsid w:val="004A369F"/>
    <w:rsid w:val="004A3AE8"/>
    <w:rsid w:val="004A5518"/>
    <w:rsid w:val="004A6ECA"/>
    <w:rsid w:val="004B0776"/>
    <w:rsid w:val="004B09D2"/>
    <w:rsid w:val="004B1CE5"/>
    <w:rsid w:val="004B225C"/>
    <w:rsid w:val="004B3B99"/>
    <w:rsid w:val="004C59B8"/>
    <w:rsid w:val="004D096D"/>
    <w:rsid w:val="004D2AD6"/>
    <w:rsid w:val="004D3C7B"/>
    <w:rsid w:val="004D675A"/>
    <w:rsid w:val="004D6E0D"/>
    <w:rsid w:val="004D7C81"/>
    <w:rsid w:val="004E55A6"/>
    <w:rsid w:val="004E5DA5"/>
    <w:rsid w:val="004F08D3"/>
    <w:rsid w:val="005001E7"/>
    <w:rsid w:val="00500C3E"/>
    <w:rsid w:val="00507770"/>
    <w:rsid w:val="005124A7"/>
    <w:rsid w:val="00513E84"/>
    <w:rsid w:val="00514529"/>
    <w:rsid w:val="0051705E"/>
    <w:rsid w:val="00525065"/>
    <w:rsid w:val="00533D74"/>
    <w:rsid w:val="00552C27"/>
    <w:rsid w:val="00555292"/>
    <w:rsid w:val="005577F4"/>
    <w:rsid w:val="00560226"/>
    <w:rsid w:val="005727CB"/>
    <w:rsid w:val="00580334"/>
    <w:rsid w:val="00581033"/>
    <w:rsid w:val="00581EBB"/>
    <w:rsid w:val="00583518"/>
    <w:rsid w:val="00585294"/>
    <w:rsid w:val="00587B83"/>
    <w:rsid w:val="005939FF"/>
    <w:rsid w:val="00596EEF"/>
    <w:rsid w:val="00597D7F"/>
    <w:rsid w:val="005A07E0"/>
    <w:rsid w:val="005A32A6"/>
    <w:rsid w:val="005A5DA2"/>
    <w:rsid w:val="005B06EA"/>
    <w:rsid w:val="005B0A14"/>
    <w:rsid w:val="005B5259"/>
    <w:rsid w:val="005C2E0A"/>
    <w:rsid w:val="005C2F0C"/>
    <w:rsid w:val="005C3D99"/>
    <w:rsid w:val="005C5318"/>
    <w:rsid w:val="005D175B"/>
    <w:rsid w:val="005D2E54"/>
    <w:rsid w:val="005E57EF"/>
    <w:rsid w:val="005E6F29"/>
    <w:rsid w:val="005F0985"/>
    <w:rsid w:val="005F3526"/>
    <w:rsid w:val="005F369E"/>
    <w:rsid w:val="00601DF0"/>
    <w:rsid w:val="0060281E"/>
    <w:rsid w:val="0060481A"/>
    <w:rsid w:val="00611A2B"/>
    <w:rsid w:val="00614BE4"/>
    <w:rsid w:val="00621662"/>
    <w:rsid w:val="00631476"/>
    <w:rsid w:val="006324B5"/>
    <w:rsid w:val="006334E1"/>
    <w:rsid w:val="006349CD"/>
    <w:rsid w:val="006366FE"/>
    <w:rsid w:val="00640885"/>
    <w:rsid w:val="00645365"/>
    <w:rsid w:val="0064670A"/>
    <w:rsid w:val="00652980"/>
    <w:rsid w:val="00660B80"/>
    <w:rsid w:val="006638AB"/>
    <w:rsid w:val="00672532"/>
    <w:rsid w:val="0067263E"/>
    <w:rsid w:val="00692FEB"/>
    <w:rsid w:val="00694ADE"/>
    <w:rsid w:val="006A102A"/>
    <w:rsid w:val="006A3114"/>
    <w:rsid w:val="006B4AB7"/>
    <w:rsid w:val="006C0097"/>
    <w:rsid w:val="006C0726"/>
    <w:rsid w:val="006E04EC"/>
    <w:rsid w:val="006F0FFD"/>
    <w:rsid w:val="0070487E"/>
    <w:rsid w:val="007048C5"/>
    <w:rsid w:val="00705CBE"/>
    <w:rsid w:val="00726A7D"/>
    <w:rsid w:val="00726C91"/>
    <w:rsid w:val="00730A5B"/>
    <w:rsid w:val="0074149B"/>
    <w:rsid w:val="007414E4"/>
    <w:rsid w:val="007420AA"/>
    <w:rsid w:val="00745ACA"/>
    <w:rsid w:val="0075284F"/>
    <w:rsid w:val="00753591"/>
    <w:rsid w:val="0075523E"/>
    <w:rsid w:val="007602F1"/>
    <w:rsid w:val="00760B31"/>
    <w:rsid w:val="00764610"/>
    <w:rsid w:val="00766B02"/>
    <w:rsid w:val="0077084C"/>
    <w:rsid w:val="007847C5"/>
    <w:rsid w:val="00786360"/>
    <w:rsid w:val="00793CB2"/>
    <w:rsid w:val="007A02E0"/>
    <w:rsid w:val="007B732C"/>
    <w:rsid w:val="007C33B4"/>
    <w:rsid w:val="007C5FEA"/>
    <w:rsid w:val="007D598A"/>
    <w:rsid w:val="007D7465"/>
    <w:rsid w:val="007E30C3"/>
    <w:rsid w:val="007E3B1E"/>
    <w:rsid w:val="007E43FB"/>
    <w:rsid w:val="007F027E"/>
    <w:rsid w:val="007F16B7"/>
    <w:rsid w:val="007F40C2"/>
    <w:rsid w:val="007F5DD4"/>
    <w:rsid w:val="00800CA0"/>
    <w:rsid w:val="008228D3"/>
    <w:rsid w:val="00825EB7"/>
    <w:rsid w:val="008309BF"/>
    <w:rsid w:val="00836B77"/>
    <w:rsid w:val="0083787A"/>
    <w:rsid w:val="00845BD3"/>
    <w:rsid w:val="00850F99"/>
    <w:rsid w:val="00854881"/>
    <w:rsid w:val="00855168"/>
    <w:rsid w:val="008557E5"/>
    <w:rsid w:val="00857FD9"/>
    <w:rsid w:val="008632A5"/>
    <w:rsid w:val="008721E5"/>
    <w:rsid w:val="0087567C"/>
    <w:rsid w:val="008829F4"/>
    <w:rsid w:val="00890864"/>
    <w:rsid w:val="00890AC0"/>
    <w:rsid w:val="00893D59"/>
    <w:rsid w:val="00894BCF"/>
    <w:rsid w:val="00897AF2"/>
    <w:rsid w:val="008A1FB6"/>
    <w:rsid w:val="008A39CE"/>
    <w:rsid w:val="008A7080"/>
    <w:rsid w:val="008A7DD4"/>
    <w:rsid w:val="008B1D5A"/>
    <w:rsid w:val="008B3BD4"/>
    <w:rsid w:val="008B74D4"/>
    <w:rsid w:val="008C30CB"/>
    <w:rsid w:val="008C5FF3"/>
    <w:rsid w:val="008D1098"/>
    <w:rsid w:val="008D7006"/>
    <w:rsid w:val="008E43E8"/>
    <w:rsid w:val="008E634E"/>
    <w:rsid w:val="008F21DD"/>
    <w:rsid w:val="008F3C92"/>
    <w:rsid w:val="008F6A3A"/>
    <w:rsid w:val="0090103C"/>
    <w:rsid w:val="00904D8E"/>
    <w:rsid w:val="009071BA"/>
    <w:rsid w:val="00923313"/>
    <w:rsid w:val="00925125"/>
    <w:rsid w:val="00927283"/>
    <w:rsid w:val="009279AC"/>
    <w:rsid w:val="00930257"/>
    <w:rsid w:val="00932B04"/>
    <w:rsid w:val="00933D6C"/>
    <w:rsid w:val="00934715"/>
    <w:rsid w:val="00935A7E"/>
    <w:rsid w:val="00944E87"/>
    <w:rsid w:val="00947689"/>
    <w:rsid w:val="009516A7"/>
    <w:rsid w:val="009572B9"/>
    <w:rsid w:val="00972E80"/>
    <w:rsid w:val="009742F0"/>
    <w:rsid w:val="00975B4B"/>
    <w:rsid w:val="00980A5B"/>
    <w:rsid w:val="0098671E"/>
    <w:rsid w:val="00992647"/>
    <w:rsid w:val="009956CB"/>
    <w:rsid w:val="009A0B25"/>
    <w:rsid w:val="009A44B1"/>
    <w:rsid w:val="009A6094"/>
    <w:rsid w:val="009A6E4A"/>
    <w:rsid w:val="009B5B3C"/>
    <w:rsid w:val="009B7158"/>
    <w:rsid w:val="009C1525"/>
    <w:rsid w:val="009C39D1"/>
    <w:rsid w:val="009C595F"/>
    <w:rsid w:val="009D07B9"/>
    <w:rsid w:val="009D0F9B"/>
    <w:rsid w:val="009D2CC6"/>
    <w:rsid w:val="009E3137"/>
    <w:rsid w:val="009E3840"/>
    <w:rsid w:val="009F3818"/>
    <w:rsid w:val="009F43A6"/>
    <w:rsid w:val="009F47E6"/>
    <w:rsid w:val="009F76FE"/>
    <w:rsid w:val="00A0057E"/>
    <w:rsid w:val="00A0282C"/>
    <w:rsid w:val="00A1139F"/>
    <w:rsid w:val="00A15EE6"/>
    <w:rsid w:val="00A1780B"/>
    <w:rsid w:val="00A24B92"/>
    <w:rsid w:val="00A352FA"/>
    <w:rsid w:val="00A37897"/>
    <w:rsid w:val="00A407C7"/>
    <w:rsid w:val="00A51363"/>
    <w:rsid w:val="00A62AE7"/>
    <w:rsid w:val="00A64D58"/>
    <w:rsid w:val="00A77137"/>
    <w:rsid w:val="00A83F41"/>
    <w:rsid w:val="00A86968"/>
    <w:rsid w:val="00A97EA7"/>
    <w:rsid w:val="00AA209B"/>
    <w:rsid w:val="00AA55D7"/>
    <w:rsid w:val="00AA7F1A"/>
    <w:rsid w:val="00AB0EDE"/>
    <w:rsid w:val="00AB0F28"/>
    <w:rsid w:val="00AB11A3"/>
    <w:rsid w:val="00AB24B0"/>
    <w:rsid w:val="00AC2396"/>
    <w:rsid w:val="00AC64C9"/>
    <w:rsid w:val="00AD2D4D"/>
    <w:rsid w:val="00AD70BC"/>
    <w:rsid w:val="00AE0556"/>
    <w:rsid w:val="00AE45E9"/>
    <w:rsid w:val="00AF2679"/>
    <w:rsid w:val="00AF5D23"/>
    <w:rsid w:val="00AF6C96"/>
    <w:rsid w:val="00AF7939"/>
    <w:rsid w:val="00B22115"/>
    <w:rsid w:val="00B22CC6"/>
    <w:rsid w:val="00B245B1"/>
    <w:rsid w:val="00B261AB"/>
    <w:rsid w:val="00B373CB"/>
    <w:rsid w:val="00B37D49"/>
    <w:rsid w:val="00B44D3B"/>
    <w:rsid w:val="00B47C86"/>
    <w:rsid w:val="00B50652"/>
    <w:rsid w:val="00B5087B"/>
    <w:rsid w:val="00B556AA"/>
    <w:rsid w:val="00B6677F"/>
    <w:rsid w:val="00B67668"/>
    <w:rsid w:val="00B70FC5"/>
    <w:rsid w:val="00B72042"/>
    <w:rsid w:val="00B73603"/>
    <w:rsid w:val="00B82B9D"/>
    <w:rsid w:val="00B91B02"/>
    <w:rsid w:val="00BA01E6"/>
    <w:rsid w:val="00BA11E9"/>
    <w:rsid w:val="00BA266B"/>
    <w:rsid w:val="00BA2ED6"/>
    <w:rsid w:val="00BA5439"/>
    <w:rsid w:val="00BA6781"/>
    <w:rsid w:val="00BC10FE"/>
    <w:rsid w:val="00BD5C17"/>
    <w:rsid w:val="00BE291E"/>
    <w:rsid w:val="00BF0AA8"/>
    <w:rsid w:val="00BF5AE3"/>
    <w:rsid w:val="00C007F3"/>
    <w:rsid w:val="00C02B6F"/>
    <w:rsid w:val="00C0580D"/>
    <w:rsid w:val="00C07AEB"/>
    <w:rsid w:val="00C126F8"/>
    <w:rsid w:val="00C149CF"/>
    <w:rsid w:val="00C2404D"/>
    <w:rsid w:val="00C30666"/>
    <w:rsid w:val="00C45F7F"/>
    <w:rsid w:val="00C47B44"/>
    <w:rsid w:val="00C50D67"/>
    <w:rsid w:val="00C55908"/>
    <w:rsid w:val="00C57797"/>
    <w:rsid w:val="00C57E76"/>
    <w:rsid w:val="00C6640D"/>
    <w:rsid w:val="00C71273"/>
    <w:rsid w:val="00C73F79"/>
    <w:rsid w:val="00C772BB"/>
    <w:rsid w:val="00C77824"/>
    <w:rsid w:val="00C8031C"/>
    <w:rsid w:val="00C86FAF"/>
    <w:rsid w:val="00C9415E"/>
    <w:rsid w:val="00C9687B"/>
    <w:rsid w:val="00C97D8D"/>
    <w:rsid w:val="00CA0645"/>
    <w:rsid w:val="00CA3B90"/>
    <w:rsid w:val="00CA617C"/>
    <w:rsid w:val="00CB0A0B"/>
    <w:rsid w:val="00CB3ED8"/>
    <w:rsid w:val="00CC44AD"/>
    <w:rsid w:val="00CC4600"/>
    <w:rsid w:val="00CD0F47"/>
    <w:rsid w:val="00CD6BEF"/>
    <w:rsid w:val="00CE25B4"/>
    <w:rsid w:val="00CE2B58"/>
    <w:rsid w:val="00CE3AA8"/>
    <w:rsid w:val="00CE63D5"/>
    <w:rsid w:val="00CF0C0F"/>
    <w:rsid w:val="00CF74D3"/>
    <w:rsid w:val="00D012C0"/>
    <w:rsid w:val="00D013A5"/>
    <w:rsid w:val="00D035FF"/>
    <w:rsid w:val="00D15319"/>
    <w:rsid w:val="00D202C3"/>
    <w:rsid w:val="00D2081B"/>
    <w:rsid w:val="00D26BB7"/>
    <w:rsid w:val="00D26C12"/>
    <w:rsid w:val="00D26E85"/>
    <w:rsid w:val="00D35D9C"/>
    <w:rsid w:val="00D43058"/>
    <w:rsid w:val="00D54829"/>
    <w:rsid w:val="00D54C7F"/>
    <w:rsid w:val="00D55635"/>
    <w:rsid w:val="00D562C9"/>
    <w:rsid w:val="00D648B3"/>
    <w:rsid w:val="00D64E6F"/>
    <w:rsid w:val="00D654B4"/>
    <w:rsid w:val="00D65BEB"/>
    <w:rsid w:val="00D82318"/>
    <w:rsid w:val="00D84354"/>
    <w:rsid w:val="00D8610C"/>
    <w:rsid w:val="00D86AC9"/>
    <w:rsid w:val="00D9752E"/>
    <w:rsid w:val="00DA38BB"/>
    <w:rsid w:val="00DA638F"/>
    <w:rsid w:val="00DA70C9"/>
    <w:rsid w:val="00DB0B1E"/>
    <w:rsid w:val="00DB3065"/>
    <w:rsid w:val="00DB5DD3"/>
    <w:rsid w:val="00DB79F4"/>
    <w:rsid w:val="00DC228B"/>
    <w:rsid w:val="00DC4A63"/>
    <w:rsid w:val="00DD02AA"/>
    <w:rsid w:val="00DD0853"/>
    <w:rsid w:val="00DE1E12"/>
    <w:rsid w:val="00DE65E6"/>
    <w:rsid w:val="00DE678E"/>
    <w:rsid w:val="00DF3603"/>
    <w:rsid w:val="00DF7EB8"/>
    <w:rsid w:val="00E04060"/>
    <w:rsid w:val="00E12A8E"/>
    <w:rsid w:val="00E26112"/>
    <w:rsid w:val="00E278BA"/>
    <w:rsid w:val="00E5144A"/>
    <w:rsid w:val="00E51A3A"/>
    <w:rsid w:val="00E62F15"/>
    <w:rsid w:val="00E7508D"/>
    <w:rsid w:val="00E7590A"/>
    <w:rsid w:val="00E764C9"/>
    <w:rsid w:val="00E77456"/>
    <w:rsid w:val="00E939A3"/>
    <w:rsid w:val="00EA19EB"/>
    <w:rsid w:val="00EA1B00"/>
    <w:rsid w:val="00EA3661"/>
    <w:rsid w:val="00EA66D0"/>
    <w:rsid w:val="00EB3A46"/>
    <w:rsid w:val="00EB6FE8"/>
    <w:rsid w:val="00EB7E6E"/>
    <w:rsid w:val="00EC0344"/>
    <w:rsid w:val="00EC2E41"/>
    <w:rsid w:val="00EC312D"/>
    <w:rsid w:val="00ED1298"/>
    <w:rsid w:val="00ED36D7"/>
    <w:rsid w:val="00ED39CC"/>
    <w:rsid w:val="00ED5BCA"/>
    <w:rsid w:val="00ED6F9F"/>
    <w:rsid w:val="00EE1A63"/>
    <w:rsid w:val="00EE1E65"/>
    <w:rsid w:val="00EE3830"/>
    <w:rsid w:val="00EE5FB0"/>
    <w:rsid w:val="00EE61D4"/>
    <w:rsid w:val="00EF1C56"/>
    <w:rsid w:val="00EF261E"/>
    <w:rsid w:val="00F003C8"/>
    <w:rsid w:val="00F02736"/>
    <w:rsid w:val="00F112D1"/>
    <w:rsid w:val="00F14767"/>
    <w:rsid w:val="00F1478F"/>
    <w:rsid w:val="00F168A7"/>
    <w:rsid w:val="00F27776"/>
    <w:rsid w:val="00F31541"/>
    <w:rsid w:val="00F33B1C"/>
    <w:rsid w:val="00F35E8D"/>
    <w:rsid w:val="00F40E5F"/>
    <w:rsid w:val="00F4231A"/>
    <w:rsid w:val="00F44E85"/>
    <w:rsid w:val="00F47F63"/>
    <w:rsid w:val="00F51633"/>
    <w:rsid w:val="00F519A2"/>
    <w:rsid w:val="00F554E6"/>
    <w:rsid w:val="00F56F62"/>
    <w:rsid w:val="00F64DEC"/>
    <w:rsid w:val="00F652A1"/>
    <w:rsid w:val="00F65871"/>
    <w:rsid w:val="00F74D66"/>
    <w:rsid w:val="00F801C6"/>
    <w:rsid w:val="00F81222"/>
    <w:rsid w:val="00F823F9"/>
    <w:rsid w:val="00F919D7"/>
    <w:rsid w:val="00F94945"/>
    <w:rsid w:val="00F96C86"/>
    <w:rsid w:val="00FA4A66"/>
    <w:rsid w:val="00FA6015"/>
    <w:rsid w:val="00FA7C6B"/>
    <w:rsid w:val="00FB06F9"/>
    <w:rsid w:val="00FB1F32"/>
    <w:rsid w:val="00FD7830"/>
    <w:rsid w:val="00FE0854"/>
    <w:rsid w:val="00FE2DB2"/>
    <w:rsid w:val="00FE6A37"/>
    <w:rsid w:val="00FF31D0"/>
    <w:rsid w:val="00FF4804"/>
    <w:rsid w:val="00FF5769"/>
    <w:rsid w:val="00FF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67FB3"/>
  <w15:chartTrackingRefBased/>
  <w15:docId w15:val="{9949C378-0B68-4DB7-BE76-BDE76281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3C"/>
    <w:rPr>
      <w:rFonts w:eastAsiaTheme="majorEastAsia" w:cstheme="majorBidi"/>
      <w:color w:val="272727" w:themeColor="text1" w:themeTint="D8"/>
    </w:rPr>
  </w:style>
  <w:style w:type="paragraph" w:styleId="Title">
    <w:name w:val="Title"/>
    <w:basedOn w:val="Normal"/>
    <w:next w:val="Normal"/>
    <w:link w:val="TitleChar"/>
    <w:uiPriority w:val="10"/>
    <w:qFormat/>
    <w:rsid w:val="009B5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B3C"/>
    <w:pPr>
      <w:spacing w:before="160"/>
      <w:jc w:val="center"/>
    </w:pPr>
    <w:rPr>
      <w:i/>
      <w:iCs/>
      <w:color w:val="404040" w:themeColor="text1" w:themeTint="BF"/>
    </w:rPr>
  </w:style>
  <w:style w:type="character" w:customStyle="1" w:styleId="QuoteChar">
    <w:name w:val="Quote Char"/>
    <w:basedOn w:val="DefaultParagraphFont"/>
    <w:link w:val="Quote"/>
    <w:uiPriority w:val="29"/>
    <w:rsid w:val="009B5B3C"/>
    <w:rPr>
      <w:i/>
      <w:iCs/>
      <w:color w:val="404040" w:themeColor="text1" w:themeTint="BF"/>
    </w:rPr>
  </w:style>
  <w:style w:type="paragraph" w:styleId="ListParagraph">
    <w:name w:val="List Paragraph"/>
    <w:basedOn w:val="Normal"/>
    <w:uiPriority w:val="34"/>
    <w:qFormat/>
    <w:rsid w:val="009B5B3C"/>
    <w:pPr>
      <w:ind w:left="720"/>
      <w:contextualSpacing/>
    </w:pPr>
  </w:style>
  <w:style w:type="character" w:styleId="IntenseEmphasis">
    <w:name w:val="Intense Emphasis"/>
    <w:basedOn w:val="DefaultParagraphFont"/>
    <w:uiPriority w:val="21"/>
    <w:qFormat/>
    <w:rsid w:val="009B5B3C"/>
    <w:rPr>
      <w:i/>
      <w:iCs/>
      <w:color w:val="0F4761" w:themeColor="accent1" w:themeShade="BF"/>
    </w:rPr>
  </w:style>
  <w:style w:type="paragraph" w:styleId="IntenseQuote">
    <w:name w:val="Intense Quote"/>
    <w:basedOn w:val="Normal"/>
    <w:next w:val="Normal"/>
    <w:link w:val="IntenseQuoteChar"/>
    <w:uiPriority w:val="30"/>
    <w:qFormat/>
    <w:rsid w:val="009B5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3C"/>
    <w:rPr>
      <w:i/>
      <w:iCs/>
      <w:color w:val="0F4761" w:themeColor="accent1" w:themeShade="BF"/>
    </w:rPr>
  </w:style>
  <w:style w:type="character" w:styleId="IntenseReference">
    <w:name w:val="Intense Reference"/>
    <w:basedOn w:val="DefaultParagraphFont"/>
    <w:uiPriority w:val="32"/>
    <w:qFormat/>
    <w:rsid w:val="009B5B3C"/>
    <w:rPr>
      <w:b/>
      <w:bCs/>
      <w:smallCaps/>
      <w:color w:val="0F4761" w:themeColor="accent1" w:themeShade="BF"/>
      <w:spacing w:val="5"/>
    </w:rPr>
  </w:style>
  <w:style w:type="paragraph" w:styleId="Header">
    <w:name w:val="header"/>
    <w:basedOn w:val="Normal"/>
    <w:link w:val="HeaderChar"/>
    <w:uiPriority w:val="99"/>
    <w:unhideWhenUsed/>
    <w:rsid w:val="00CF0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C0F"/>
  </w:style>
  <w:style w:type="paragraph" w:styleId="Footer">
    <w:name w:val="footer"/>
    <w:basedOn w:val="Normal"/>
    <w:link w:val="FooterChar"/>
    <w:uiPriority w:val="99"/>
    <w:unhideWhenUsed/>
    <w:rsid w:val="00CF0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0F"/>
  </w:style>
  <w:style w:type="paragraph" w:styleId="Revision">
    <w:name w:val="Revision"/>
    <w:hidden/>
    <w:uiPriority w:val="99"/>
    <w:semiHidden/>
    <w:rsid w:val="002650FD"/>
    <w:pPr>
      <w:spacing w:after="0" w:line="240" w:lineRule="auto"/>
    </w:pPr>
  </w:style>
  <w:style w:type="character" w:styleId="CommentReference">
    <w:name w:val="annotation reference"/>
    <w:basedOn w:val="DefaultParagraphFont"/>
    <w:uiPriority w:val="99"/>
    <w:semiHidden/>
    <w:unhideWhenUsed/>
    <w:rsid w:val="00CE2B58"/>
    <w:rPr>
      <w:sz w:val="16"/>
      <w:szCs w:val="16"/>
    </w:rPr>
  </w:style>
  <w:style w:type="paragraph" w:styleId="CommentText">
    <w:name w:val="annotation text"/>
    <w:basedOn w:val="Normal"/>
    <w:link w:val="CommentTextChar"/>
    <w:uiPriority w:val="99"/>
    <w:unhideWhenUsed/>
    <w:rsid w:val="00CE2B58"/>
    <w:pPr>
      <w:spacing w:line="240" w:lineRule="auto"/>
    </w:pPr>
    <w:rPr>
      <w:sz w:val="20"/>
      <w:szCs w:val="20"/>
    </w:rPr>
  </w:style>
  <w:style w:type="character" w:customStyle="1" w:styleId="CommentTextChar">
    <w:name w:val="Comment Text Char"/>
    <w:basedOn w:val="DefaultParagraphFont"/>
    <w:link w:val="CommentText"/>
    <w:uiPriority w:val="99"/>
    <w:rsid w:val="00CE2B58"/>
    <w:rPr>
      <w:sz w:val="20"/>
      <w:szCs w:val="20"/>
    </w:rPr>
  </w:style>
  <w:style w:type="paragraph" w:styleId="CommentSubject">
    <w:name w:val="annotation subject"/>
    <w:basedOn w:val="CommentText"/>
    <w:next w:val="CommentText"/>
    <w:link w:val="CommentSubjectChar"/>
    <w:uiPriority w:val="99"/>
    <w:semiHidden/>
    <w:unhideWhenUsed/>
    <w:rsid w:val="00CE2B58"/>
    <w:rPr>
      <w:b/>
      <w:bCs/>
    </w:rPr>
  </w:style>
  <w:style w:type="character" w:customStyle="1" w:styleId="CommentSubjectChar">
    <w:name w:val="Comment Subject Char"/>
    <w:basedOn w:val="CommentTextChar"/>
    <w:link w:val="CommentSubject"/>
    <w:uiPriority w:val="99"/>
    <w:semiHidden/>
    <w:rsid w:val="00CE2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bbe167-487c-408d-acef-8d2427bd1be5">
      <UserInfo>
        <DisplayName>Mark Sommerfeld</DisplayName>
        <AccountId>64</AccountId>
        <AccountType/>
      </UserInfo>
    </SharedWithUsers>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349A867B-2B0D-498F-9AF5-22AB49806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F8707-E7BD-4657-8EC1-755A1A608E37}">
  <ds:schemaRefs>
    <ds:schemaRef ds:uri="http://schemas.microsoft.com/sharepoint/v3/contenttype/forms"/>
  </ds:schemaRefs>
</ds:datastoreItem>
</file>

<file path=customXml/itemProps3.xml><?xml version="1.0" encoding="utf-8"?>
<ds:datastoreItem xmlns:ds="http://schemas.openxmlformats.org/officeDocument/2006/customXml" ds:itemID="{64FDEF7B-E009-4B56-83E8-883B6390A02F}">
  <ds:schemaRefs>
    <ds:schemaRef ds:uri="http://schemas.microsoft.com/office/2006/metadata/properties"/>
    <ds:schemaRef ds:uri="http://schemas.microsoft.com/office/infopath/2007/PartnerControls"/>
    <ds:schemaRef ds:uri="3bbbe167-487c-408d-acef-8d2427bd1be5"/>
    <ds:schemaRef ds:uri="08b28fe2-aad7-446e-968d-b56429c209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2520</Words>
  <Characters>14370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Mark Sommerfeld</cp:lastModifiedBy>
  <cp:revision>2</cp:revision>
  <dcterms:created xsi:type="dcterms:W3CDTF">2024-04-30T19:59:00Z</dcterms:created>
  <dcterms:modified xsi:type="dcterms:W3CDTF">2024-04-30T19:59:00Z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