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117F" w14:textId="188F05DE" w:rsidR="00DA6321" w:rsidRPr="00056B12" w:rsidRDefault="00DA6321">
      <w:pPr>
        <w:rPr>
          <w:rFonts w:ascii="Open Sans" w:hAnsi="Open Sans" w:cs="Open Sans"/>
          <w:b/>
          <w:bCs/>
          <w:sz w:val="24"/>
          <w:szCs w:val="24"/>
        </w:rPr>
      </w:pPr>
      <w:r w:rsidRPr="00056B12">
        <w:rPr>
          <w:rFonts w:ascii="Open Sans" w:hAnsi="Open Sans" w:cs="Open Sans"/>
          <w:b/>
          <w:bCs/>
          <w:sz w:val="24"/>
          <w:szCs w:val="24"/>
        </w:rPr>
        <w:t>UK</w:t>
      </w:r>
      <w:r w:rsidR="00DE68BB" w:rsidRPr="00056B12">
        <w:rPr>
          <w:rFonts w:ascii="Open Sans" w:hAnsi="Open Sans" w:cs="Open Sans"/>
          <w:b/>
          <w:bCs/>
          <w:sz w:val="24"/>
          <w:szCs w:val="24"/>
        </w:rPr>
        <w:t xml:space="preserve"> </w:t>
      </w:r>
      <w:r w:rsidRPr="00056B12">
        <w:rPr>
          <w:rFonts w:ascii="Open Sans" w:hAnsi="Open Sans" w:cs="Open Sans"/>
          <w:b/>
          <w:bCs/>
          <w:sz w:val="24"/>
          <w:szCs w:val="24"/>
        </w:rPr>
        <w:t xml:space="preserve">Plastics </w:t>
      </w:r>
      <w:r w:rsidR="00DE68BB" w:rsidRPr="00056B12">
        <w:rPr>
          <w:rFonts w:ascii="Open Sans" w:hAnsi="Open Sans" w:cs="Open Sans"/>
          <w:b/>
          <w:bCs/>
          <w:sz w:val="24"/>
          <w:szCs w:val="24"/>
        </w:rPr>
        <w:t>P</w:t>
      </w:r>
      <w:r w:rsidRPr="00056B12">
        <w:rPr>
          <w:rFonts w:ascii="Open Sans" w:hAnsi="Open Sans" w:cs="Open Sans"/>
          <w:b/>
          <w:bCs/>
          <w:sz w:val="24"/>
          <w:szCs w:val="24"/>
        </w:rPr>
        <w:t>act Consultation: Eliminating Problem Plastics</w:t>
      </w:r>
      <w:r w:rsidR="00765C0A" w:rsidRPr="00056B12">
        <w:rPr>
          <w:rFonts w:ascii="Open Sans" w:hAnsi="Open Sans" w:cs="Open Sans"/>
          <w:b/>
          <w:bCs/>
          <w:sz w:val="24"/>
          <w:szCs w:val="24"/>
        </w:rPr>
        <w:t xml:space="preserve"> - </w:t>
      </w:r>
      <w:r w:rsidRPr="00056B12">
        <w:rPr>
          <w:rFonts w:ascii="Open Sans" w:hAnsi="Open Sans" w:cs="Open Sans"/>
          <w:b/>
          <w:bCs/>
          <w:sz w:val="24"/>
          <w:szCs w:val="24"/>
        </w:rPr>
        <w:t>REA’s DRAFT response</w:t>
      </w:r>
    </w:p>
    <w:p w14:paraId="36277A6B" w14:textId="338B4889" w:rsidR="00CA1752" w:rsidRPr="00056B12" w:rsidRDefault="00DA6321">
      <w:pPr>
        <w:rPr>
          <w:rFonts w:ascii="Open Sans" w:hAnsi="Open Sans" w:cs="Open Sans"/>
          <w:sz w:val="20"/>
          <w:szCs w:val="20"/>
        </w:rPr>
      </w:pPr>
      <w:r w:rsidRPr="00056B12">
        <w:rPr>
          <w:rFonts w:ascii="Open Sans" w:hAnsi="Open Sans" w:cs="Open Sans"/>
          <w:sz w:val="20"/>
          <w:szCs w:val="20"/>
        </w:rPr>
        <w:t>Before qu 8, questions are</w:t>
      </w:r>
      <w:r w:rsidR="0057618A" w:rsidRPr="00056B12">
        <w:rPr>
          <w:rFonts w:ascii="Open Sans" w:hAnsi="Open Sans" w:cs="Open Sans"/>
          <w:sz w:val="20"/>
          <w:szCs w:val="20"/>
        </w:rPr>
        <w:t xml:space="preserve"> about the organisation </w:t>
      </w:r>
      <w:r w:rsidR="002F27C6" w:rsidRPr="00056B12">
        <w:rPr>
          <w:rFonts w:ascii="Open Sans" w:hAnsi="Open Sans" w:cs="Open Sans"/>
          <w:sz w:val="20"/>
          <w:szCs w:val="20"/>
        </w:rPr>
        <w:t xml:space="preserve">that is answering the consultation. </w:t>
      </w:r>
      <w:r w:rsidR="0057618A" w:rsidRPr="00056B12">
        <w:rPr>
          <w:rFonts w:ascii="Open Sans" w:hAnsi="Open Sans" w:cs="Open Sans"/>
          <w:sz w:val="20"/>
          <w:szCs w:val="20"/>
        </w:rPr>
        <w:t xml:space="preserve"> </w:t>
      </w:r>
    </w:p>
    <w:p w14:paraId="7AE85DF5" w14:textId="116D95CB" w:rsidR="00B10014" w:rsidRDefault="00B10014">
      <w:r w:rsidRPr="00B10014">
        <w:rPr>
          <w:noProof/>
        </w:rPr>
        <w:drawing>
          <wp:inline distT="0" distB="0" distL="0" distR="0" wp14:anchorId="34184BE9" wp14:editId="25080B2E">
            <wp:extent cx="5731510" cy="3092450"/>
            <wp:effectExtent l="0" t="0" r="2540" b="0"/>
            <wp:docPr id="138651940" name="Picture 1"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1940" name="Picture 1" descr="A white text on a blue background&#10;&#10;Description automatically generated"/>
                    <pic:cNvPicPr/>
                  </pic:nvPicPr>
                  <pic:blipFill>
                    <a:blip r:embed="rId7"/>
                    <a:stretch>
                      <a:fillRect/>
                    </a:stretch>
                  </pic:blipFill>
                  <pic:spPr>
                    <a:xfrm>
                      <a:off x="0" y="0"/>
                      <a:ext cx="5731510" cy="3092450"/>
                    </a:xfrm>
                    <a:prstGeom prst="rect">
                      <a:avLst/>
                    </a:prstGeom>
                  </pic:spPr>
                </pic:pic>
              </a:graphicData>
            </a:graphic>
          </wp:inline>
        </w:drawing>
      </w:r>
    </w:p>
    <w:p w14:paraId="5873DB23" w14:textId="461CCDE5" w:rsidR="00782C9C" w:rsidRDefault="00433068">
      <w:r w:rsidRPr="00433068">
        <w:rPr>
          <w:noProof/>
        </w:rPr>
        <w:drawing>
          <wp:inline distT="0" distB="0" distL="0" distR="0" wp14:anchorId="5A139FFC" wp14:editId="6DDE9376">
            <wp:extent cx="5731510" cy="1835150"/>
            <wp:effectExtent l="0" t="0" r="2540" b="0"/>
            <wp:docPr id="65082249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22495" name="Picture 1" descr="A screenshot of a computer screen&#10;&#10;Description automatically generated"/>
                    <pic:cNvPicPr/>
                  </pic:nvPicPr>
                  <pic:blipFill>
                    <a:blip r:embed="rId8"/>
                    <a:stretch>
                      <a:fillRect/>
                    </a:stretch>
                  </pic:blipFill>
                  <pic:spPr>
                    <a:xfrm>
                      <a:off x="0" y="0"/>
                      <a:ext cx="5731510" cy="1835150"/>
                    </a:xfrm>
                    <a:prstGeom prst="rect">
                      <a:avLst/>
                    </a:prstGeom>
                  </pic:spPr>
                </pic:pic>
              </a:graphicData>
            </a:graphic>
          </wp:inline>
        </w:drawing>
      </w:r>
    </w:p>
    <w:p w14:paraId="5C5FA185" w14:textId="77777777" w:rsidR="00721ED4" w:rsidRPr="00056B12" w:rsidRDefault="00721ED4">
      <w:pPr>
        <w:rPr>
          <w:rFonts w:ascii="Open Sans" w:hAnsi="Open Sans" w:cs="Open Sans"/>
          <w:sz w:val="20"/>
          <w:szCs w:val="20"/>
        </w:rPr>
      </w:pPr>
      <w:r w:rsidRPr="00056B12">
        <w:rPr>
          <w:rFonts w:ascii="Open Sans" w:hAnsi="Open Sans" w:cs="Open Sans"/>
          <w:sz w:val="20"/>
          <w:szCs w:val="20"/>
        </w:rPr>
        <w:t>Text in the comments box:</w:t>
      </w:r>
    </w:p>
    <w:p w14:paraId="7A86EF40" w14:textId="6225E0CF" w:rsidR="00383569" w:rsidRPr="00056B12" w:rsidRDefault="00721ED4">
      <w:pPr>
        <w:rPr>
          <w:rFonts w:ascii="Open Sans" w:hAnsi="Open Sans" w:cs="Open Sans"/>
          <w:sz w:val="20"/>
          <w:szCs w:val="20"/>
        </w:rPr>
      </w:pPr>
      <w:r w:rsidRPr="00056B12">
        <w:rPr>
          <w:rFonts w:ascii="Open Sans" w:hAnsi="Open Sans" w:cs="Open Sans"/>
          <w:sz w:val="20"/>
          <w:szCs w:val="20"/>
        </w:rPr>
        <w:t xml:space="preserve">We are a trade association. </w:t>
      </w:r>
      <w:r w:rsidR="00A80043" w:rsidRPr="00056B12">
        <w:rPr>
          <w:rFonts w:ascii="Open Sans" w:hAnsi="Open Sans" w:cs="Open Sans"/>
          <w:sz w:val="20"/>
          <w:szCs w:val="20"/>
        </w:rPr>
        <w:t xml:space="preserve"> </w:t>
      </w:r>
      <w:r w:rsidR="006F6FFE" w:rsidRPr="00056B12">
        <w:rPr>
          <w:rFonts w:ascii="Open Sans" w:hAnsi="Open Sans" w:cs="Open Sans"/>
          <w:sz w:val="20"/>
          <w:szCs w:val="20"/>
        </w:rPr>
        <w:t>W</w:t>
      </w:r>
      <w:r w:rsidRPr="00056B12">
        <w:rPr>
          <w:rFonts w:ascii="Open Sans" w:hAnsi="Open Sans" w:cs="Open Sans"/>
          <w:sz w:val="20"/>
          <w:szCs w:val="20"/>
        </w:rPr>
        <w:t xml:space="preserve">e do not trade these items </w:t>
      </w:r>
      <w:r w:rsidR="00A7528F" w:rsidRPr="00056B12">
        <w:rPr>
          <w:rFonts w:ascii="Open Sans" w:hAnsi="Open Sans" w:cs="Open Sans"/>
          <w:sz w:val="20"/>
          <w:szCs w:val="20"/>
        </w:rPr>
        <w:t xml:space="preserve">and </w:t>
      </w:r>
      <w:r w:rsidR="00EA73C0" w:rsidRPr="00056B12">
        <w:rPr>
          <w:rFonts w:ascii="Open Sans" w:hAnsi="Open Sans" w:cs="Open Sans"/>
          <w:sz w:val="20"/>
          <w:szCs w:val="20"/>
        </w:rPr>
        <w:t xml:space="preserve">non-compostable </w:t>
      </w:r>
      <w:r w:rsidR="00290A65" w:rsidRPr="00056B12">
        <w:rPr>
          <w:rFonts w:ascii="Open Sans" w:hAnsi="Open Sans" w:cs="Open Sans"/>
          <w:sz w:val="20"/>
          <w:szCs w:val="20"/>
        </w:rPr>
        <w:t>multi-material non-recyclable rigid or flexible plastics</w:t>
      </w:r>
      <w:r w:rsidR="00A7528F" w:rsidRPr="00056B12">
        <w:rPr>
          <w:rFonts w:ascii="Open Sans" w:hAnsi="Open Sans" w:cs="Open Sans"/>
          <w:sz w:val="20"/>
          <w:szCs w:val="20"/>
        </w:rPr>
        <w:t xml:space="preserve"> are not </w:t>
      </w:r>
      <w:r w:rsidR="00A80043" w:rsidRPr="00056B12">
        <w:rPr>
          <w:rFonts w:ascii="Open Sans" w:hAnsi="Open Sans" w:cs="Open Sans"/>
          <w:sz w:val="20"/>
          <w:szCs w:val="20"/>
        </w:rPr>
        <w:t xml:space="preserve">in scope of our biowaste-relevant </w:t>
      </w:r>
      <w:r w:rsidR="00036DBD" w:rsidRPr="00056B12">
        <w:rPr>
          <w:rFonts w:ascii="Open Sans" w:hAnsi="Open Sans" w:cs="Open Sans"/>
          <w:sz w:val="20"/>
          <w:szCs w:val="20"/>
        </w:rPr>
        <w:t>policy work</w:t>
      </w:r>
      <w:r w:rsidR="00CB7B92" w:rsidRPr="00056B12">
        <w:rPr>
          <w:rFonts w:ascii="Open Sans" w:hAnsi="Open Sans" w:cs="Open Sans"/>
          <w:sz w:val="20"/>
          <w:szCs w:val="20"/>
        </w:rPr>
        <w:t>,</w:t>
      </w:r>
      <w:r w:rsidR="00A7528F" w:rsidRPr="00056B12">
        <w:rPr>
          <w:rFonts w:ascii="Open Sans" w:hAnsi="Open Sans" w:cs="Open Sans"/>
          <w:sz w:val="20"/>
          <w:szCs w:val="20"/>
        </w:rPr>
        <w:t xml:space="preserve"> </w:t>
      </w:r>
      <w:r w:rsidR="00A80043" w:rsidRPr="00056B12">
        <w:rPr>
          <w:rFonts w:ascii="Open Sans" w:hAnsi="Open Sans" w:cs="Open Sans"/>
          <w:sz w:val="20"/>
          <w:szCs w:val="20"/>
        </w:rPr>
        <w:t xml:space="preserve">so </w:t>
      </w:r>
      <w:r w:rsidRPr="00056B12">
        <w:rPr>
          <w:rFonts w:ascii="Open Sans" w:hAnsi="Open Sans" w:cs="Open Sans"/>
          <w:sz w:val="20"/>
          <w:szCs w:val="20"/>
        </w:rPr>
        <w:t xml:space="preserve">we have </w:t>
      </w:r>
      <w:r w:rsidR="00036DBD" w:rsidRPr="00056B12">
        <w:rPr>
          <w:rFonts w:ascii="Open Sans" w:hAnsi="Open Sans" w:cs="Open Sans"/>
          <w:sz w:val="20"/>
          <w:szCs w:val="20"/>
        </w:rPr>
        <w:t xml:space="preserve">answered that </w:t>
      </w:r>
      <w:r w:rsidRPr="00056B12">
        <w:rPr>
          <w:rFonts w:ascii="Open Sans" w:hAnsi="Open Sans" w:cs="Open Sans"/>
          <w:sz w:val="20"/>
          <w:szCs w:val="20"/>
        </w:rPr>
        <w:t>they are</w:t>
      </w:r>
      <w:r w:rsidR="00EA73C0" w:rsidRPr="00056B12">
        <w:rPr>
          <w:rFonts w:ascii="Open Sans" w:hAnsi="Open Sans" w:cs="Open Sans"/>
          <w:sz w:val="20"/>
          <w:szCs w:val="20"/>
        </w:rPr>
        <w:t xml:space="preserve">n’t </w:t>
      </w:r>
      <w:r w:rsidRPr="00056B12">
        <w:rPr>
          <w:rFonts w:ascii="Open Sans" w:hAnsi="Open Sans" w:cs="Open Sans"/>
          <w:sz w:val="20"/>
          <w:szCs w:val="20"/>
        </w:rPr>
        <w:t xml:space="preserve">in our portfolio.  </w:t>
      </w:r>
      <w:r w:rsidR="00036DBD" w:rsidRPr="00056B12">
        <w:rPr>
          <w:rFonts w:ascii="Open Sans" w:hAnsi="Open Sans" w:cs="Open Sans"/>
          <w:sz w:val="20"/>
          <w:szCs w:val="20"/>
        </w:rPr>
        <w:t xml:space="preserve">However, </w:t>
      </w:r>
      <w:r w:rsidR="003F12B8" w:rsidRPr="00056B12">
        <w:rPr>
          <w:rFonts w:ascii="Open Sans" w:hAnsi="Open Sans" w:cs="Open Sans"/>
          <w:sz w:val="20"/>
          <w:szCs w:val="20"/>
        </w:rPr>
        <w:t>c</w:t>
      </w:r>
      <w:r w:rsidRPr="00056B12">
        <w:rPr>
          <w:rFonts w:ascii="Open Sans" w:hAnsi="Open Sans" w:cs="Open Sans"/>
          <w:sz w:val="20"/>
          <w:szCs w:val="20"/>
        </w:rPr>
        <w:t xml:space="preserve">ompostable items are within scope of our policy work and </w:t>
      </w:r>
      <w:r w:rsidR="003F12B8" w:rsidRPr="00056B12">
        <w:rPr>
          <w:rFonts w:ascii="Open Sans" w:hAnsi="Open Sans" w:cs="Open Sans"/>
          <w:sz w:val="20"/>
          <w:szCs w:val="20"/>
        </w:rPr>
        <w:t xml:space="preserve">are </w:t>
      </w:r>
      <w:r w:rsidRPr="00056B12">
        <w:rPr>
          <w:rFonts w:ascii="Open Sans" w:hAnsi="Open Sans" w:cs="Open Sans"/>
          <w:sz w:val="20"/>
          <w:szCs w:val="20"/>
        </w:rPr>
        <w:t>traded by some of our members</w:t>
      </w:r>
      <w:r w:rsidR="00CB7B92" w:rsidRPr="00056B12">
        <w:rPr>
          <w:rFonts w:ascii="Open Sans" w:hAnsi="Open Sans" w:cs="Open Sans"/>
          <w:sz w:val="20"/>
          <w:szCs w:val="20"/>
        </w:rPr>
        <w:t xml:space="preserve">.  Consequently, </w:t>
      </w:r>
      <w:r w:rsidR="00AE1103" w:rsidRPr="00056B12">
        <w:rPr>
          <w:rFonts w:ascii="Open Sans" w:hAnsi="Open Sans" w:cs="Open Sans"/>
          <w:sz w:val="20"/>
          <w:szCs w:val="20"/>
        </w:rPr>
        <w:t>where</w:t>
      </w:r>
      <w:r w:rsidR="00B75CC3" w:rsidRPr="00056B12">
        <w:rPr>
          <w:rFonts w:ascii="Open Sans" w:hAnsi="Open Sans" w:cs="Open Sans"/>
          <w:sz w:val="20"/>
          <w:szCs w:val="20"/>
        </w:rPr>
        <w:t xml:space="preserve"> this consultation’s</w:t>
      </w:r>
      <w:r w:rsidR="00AE1103" w:rsidRPr="00056B12">
        <w:rPr>
          <w:rFonts w:ascii="Open Sans" w:hAnsi="Open Sans" w:cs="Open Sans"/>
          <w:sz w:val="20"/>
          <w:szCs w:val="20"/>
        </w:rPr>
        <w:t xml:space="preserve"> questions are relevant to </w:t>
      </w:r>
      <w:r w:rsidR="00BD428A" w:rsidRPr="00056B12">
        <w:rPr>
          <w:rFonts w:ascii="Open Sans" w:hAnsi="Open Sans" w:cs="Open Sans"/>
          <w:sz w:val="20"/>
          <w:szCs w:val="20"/>
        </w:rPr>
        <w:t xml:space="preserve">compostable </w:t>
      </w:r>
      <w:r w:rsidR="00AE1103" w:rsidRPr="00056B12">
        <w:rPr>
          <w:rFonts w:ascii="Open Sans" w:hAnsi="Open Sans" w:cs="Open Sans"/>
          <w:sz w:val="20"/>
          <w:szCs w:val="20"/>
        </w:rPr>
        <w:t>items we have answered that this material is in our portfolio</w:t>
      </w:r>
      <w:r w:rsidRPr="00056B12">
        <w:rPr>
          <w:rFonts w:ascii="Open Sans" w:hAnsi="Open Sans" w:cs="Open Sans"/>
          <w:sz w:val="20"/>
          <w:szCs w:val="20"/>
        </w:rPr>
        <w:t xml:space="preserve">.  </w:t>
      </w:r>
    </w:p>
    <w:p w14:paraId="4B0E62E1" w14:textId="2E54E2AF" w:rsidR="00721ED4" w:rsidRPr="00056B12" w:rsidRDefault="00721ED4">
      <w:pPr>
        <w:rPr>
          <w:rFonts w:ascii="Open Sans" w:hAnsi="Open Sans" w:cs="Open Sans"/>
          <w:sz w:val="20"/>
          <w:szCs w:val="20"/>
        </w:rPr>
      </w:pPr>
      <w:r w:rsidRPr="00056B12">
        <w:rPr>
          <w:rFonts w:ascii="Open Sans" w:hAnsi="Open Sans" w:cs="Open Sans"/>
          <w:sz w:val="20"/>
          <w:szCs w:val="20"/>
        </w:rPr>
        <w:t xml:space="preserve">We assume the two descriptions </w:t>
      </w:r>
      <w:r w:rsidR="00383569" w:rsidRPr="00056B12">
        <w:rPr>
          <w:rFonts w:ascii="Open Sans" w:hAnsi="Open Sans" w:cs="Open Sans"/>
          <w:sz w:val="20"/>
          <w:szCs w:val="20"/>
        </w:rPr>
        <w:t xml:space="preserve">in question 8 </w:t>
      </w:r>
      <w:r w:rsidRPr="00056B12">
        <w:rPr>
          <w:rFonts w:ascii="Open Sans" w:hAnsi="Open Sans" w:cs="Open Sans"/>
          <w:sz w:val="20"/>
          <w:szCs w:val="20"/>
        </w:rPr>
        <w:t xml:space="preserve">do not include compostable multi-material items.  In the case of compostable multi-material plastics (and compostable items made of multi-materials that are not all compostable </w:t>
      </w:r>
      <w:r w:rsidRPr="00056B12">
        <w:rPr>
          <w:rFonts w:ascii="Open Sans" w:hAnsi="Open Sans" w:cs="Open Sans"/>
          <w:sz w:val="20"/>
          <w:szCs w:val="20"/>
          <w:u w:val="single"/>
        </w:rPr>
        <w:t>plastics</w:t>
      </w:r>
      <w:r w:rsidRPr="00056B12">
        <w:rPr>
          <w:rFonts w:ascii="Open Sans" w:hAnsi="Open Sans" w:cs="Open Sans"/>
          <w:sz w:val="20"/>
          <w:szCs w:val="20"/>
        </w:rPr>
        <w:t xml:space="preserve">, e.g. with some content as fibre), provided the whole product is certified compostable it can be organically recycled.  Similarly, if the item consists of more than one component </w:t>
      </w:r>
      <w:r w:rsidR="60DDE960" w:rsidRPr="00056B12">
        <w:rPr>
          <w:rFonts w:ascii="Open Sans" w:hAnsi="Open Sans" w:cs="Open Sans"/>
          <w:sz w:val="20"/>
          <w:szCs w:val="20"/>
        </w:rPr>
        <w:t xml:space="preserve">(a component is a product part that is easily separatable, e.g. by hand) </w:t>
      </w:r>
      <w:r w:rsidRPr="00056B12">
        <w:rPr>
          <w:rFonts w:ascii="Open Sans" w:hAnsi="Open Sans" w:cs="Open Sans"/>
          <w:sz w:val="20"/>
          <w:szCs w:val="20"/>
        </w:rPr>
        <w:t xml:space="preserve">and labelling is clear </w:t>
      </w:r>
      <w:r w:rsidR="009C3BF5" w:rsidRPr="00056B12">
        <w:rPr>
          <w:rFonts w:ascii="Open Sans" w:hAnsi="Open Sans" w:cs="Open Sans"/>
          <w:sz w:val="20"/>
          <w:szCs w:val="20"/>
        </w:rPr>
        <w:t xml:space="preserve">about </w:t>
      </w:r>
      <w:r w:rsidRPr="00056B12">
        <w:rPr>
          <w:rFonts w:ascii="Open Sans" w:hAnsi="Open Sans" w:cs="Open Sans"/>
          <w:sz w:val="20"/>
          <w:szCs w:val="20"/>
        </w:rPr>
        <w:t>which component is compos</w:t>
      </w:r>
      <w:r w:rsidR="00C637EA" w:rsidRPr="00056B12">
        <w:rPr>
          <w:rFonts w:ascii="Open Sans" w:hAnsi="Open Sans" w:cs="Open Sans"/>
          <w:sz w:val="20"/>
          <w:szCs w:val="20"/>
        </w:rPr>
        <w:t>t</w:t>
      </w:r>
      <w:r w:rsidRPr="00056B12">
        <w:rPr>
          <w:rFonts w:ascii="Open Sans" w:hAnsi="Open Sans" w:cs="Open Sans"/>
          <w:sz w:val="20"/>
          <w:szCs w:val="20"/>
        </w:rPr>
        <w:t>able and which component is non-compostable, the compostable component can be organically recycled.</w:t>
      </w:r>
      <w:r w:rsidR="6330CCEF" w:rsidRPr="00056B12">
        <w:rPr>
          <w:rFonts w:ascii="Open Sans" w:hAnsi="Open Sans" w:cs="Open Sans"/>
          <w:sz w:val="20"/>
          <w:szCs w:val="20"/>
        </w:rPr>
        <w:t xml:space="preserve">  </w:t>
      </w:r>
    </w:p>
    <w:p w14:paraId="11C52115" w14:textId="24A61C36" w:rsidR="00721ED4" w:rsidRDefault="00721ED4">
      <w:r w:rsidRPr="00721ED4">
        <w:rPr>
          <w:noProof/>
        </w:rPr>
        <w:lastRenderedPageBreak/>
        <w:drawing>
          <wp:inline distT="0" distB="0" distL="0" distR="0" wp14:anchorId="139517FD" wp14:editId="15671227">
            <wp:extent cx="5731510" cy="1972945"/>
            <wp:effectExtent l="0" t="0" r="2540" b="8255"/>
            <wp:docPr id="6402569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56981" name="Picture 1" descr="A screenshot of a computer&#10;&#10;Description automatically generated"/>
                    <pic:cNvPicPr/>
                  </pic:nvPicPr>
                  <pic:blipFill>
                    <a:blip r:embed="rId9"/>
                    <a:stretch>
                      <a:fillRect/>
                    </a:stretch>
                  </pic:blipFill>
                  <pic:spPr>
                    <a:xfrm>
                      <a:off x="0" y="0"/>
                      <a:ext cx="5731510" cy="1972945"/>
                    </a:xfrm>
                    <a:prstGeom prst="rect">
                      <a:avLst/>
                    </a:prstGeom>
                  </pic:spPr>
                </pic:pic>
              </a:graphicData>
            </a:graphic>
          </wp:inline>
        </w:drawing>
      </w:r>
    </w:p>
    <w:p w14:paraId="7183C3E2" w14:textId="280527A8" w:rsidR="00721ED4" w:rsidRDefault="00721ED4">
      <w:r w:rsidRPr="00721ED4">
        <w:rPr>
          <w:noProof/>
        </w:rPr>
        <w:drawing>
          <wp:inline distT="0" distB="0" distL="0" distR="0" wp14:anchorId="09AE0DB3" wp14:editId="25728914">
            <wp:extent cx="5649113" cy="2029108"/>
            <wp:effectExtent l="0" t="0" r="8890" b="9525"/>
            <wp:docPr id="1830430441" name="Picture 1" descr="A white rectang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30441" name="Picture 1" descr="A white rectangle with blue text&#10;&#10;Description automatically generated"/>
                    <pic:cNvPicPr/>
                  </pic:nvPicPr>
                  <pic:blipFill>
                    <a:blip r:embed="rId10"/>
                    <a:stretch>
                      <a:fillRect/>
                    </a:stretch>
                  </pic:blipFill>
                  <pic:spPr>
                    <a:xfrm>
                      <a:off x="0" y="0"/>
                      <a:ext cx="5649113" cy="2029108"/>
                    </a:xfrm>
                    <a:prstGeom prst="rect">
                      <a:avLst/>
                    </a:prstGeom>
                  </pic:spPr>
                </pic:pic>
              </a:graphicData>
            </a:graphic>
          </wp:inline>
        </w:drawing>
      </w:r>
    </w:p>
    <w:p w14:paraId="0DCE2F33" w14:textId="166DB9AC" w:rsidR="00535344" w:rsidRDefault="003B3674">
      <w:r w:rsidRPr="003B3674">
        <w:rPr>
          <w:noProof/>
        </w:rPr>
        <w:drawing>
          <wp:inline distT="0" distB="0" distL="0" distR="0" wp14:anchorId="0A78BED9" wp14:editId="0575FEEB">
            <wp:extent cx="5731510" cy="2751455"/>
            <wp:effectExtent l="0" t="0" r="2540" b="0"/>
            <wp:docPr id="106518439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84394" name="Picture 1" descr="A screenshot of a computer screen&#10;&#10;Description automatically generated"/>
                    <pic:cNvPicPr/>
                  </pic:nvPicPr>
                  <pic:blipFill>
                    <a:blip r:embed="rId11"/>
                    <a:stretch>
                      <a:fillRect/>
                    </a:stretch>
                  </pic:blipFill>
                  <pic:spPr>
                    <a:xfrm>
                      <a:off x="0" y="0"/>
                      <a:ext cx="5731510" cy="2751455"/>
                    </a:xfrm>
                    <a:prstGeom prst="rect">
                      <a:avLst/>
                    </a:prstGeom>
                  </pic:spPr>
                </pic:pic>
              </a:graphicData>
            </a:graphic>
          </wp:inline>
        </w:drawing>
      </w:r>
    </w:p>
    <w:p w14:paraId="60600EBD" w14:textId="77777777" w:rsidR="00C2212D" w:rsidRPr="00056B12" w:rsidRDefault="00C2212D" w:rsidP="00C2212D">
      <w:pPr>
        <w:rPr>
          <w:rFonts w:ascii="Open Sans" w:hAnsi="Open Sans" w:cs="Open Sans"/>
          <w:sz w:val="20"/>
          <w:szCs w:val="20"/>
        </w:rPr>
      </w:pPr>
      <w:r w:rsidRPr="00056B12">
        <w:rPr>
          <w:rFonts w:ascii="Open Sans" w:hAnsi="Open Sans" w:cs="Open Sans"/>
          <w:sz w:val="20"/>
          <w:szCs w:val="20"/>
        </w:rPr>
        <w:t>Text in the comments box:</w:t>
      </w:r>
    </w:p>
    <w:p w14:paraId="7D8358E4" w14:textId="6D8EC67B" w:rsidR="00B97A1A" w:rsidRPr="00056B12" w:rsidRDefault="00535344" w:rsidP="00535344">
      <w:pPr>
        <w:rPr>
          <w:rFonts w:ascii="Open Sans" w:hAnsi="Open Sans" w:cs="Open Sans"/>
          <w:sz w:val="20"/>
          <w:szCs w:val="20"/>
        </w:rPr>
      </w:pPr>
      <w:r w:rsidRPr="00056B12">
        <w:rPr>
          <w:rFonts w:ascii="Open Sans" w:hAnsi="Open Sans" w:cs="Open Sans"/>
          <w:sz w:val="20"/>
          <w:szCs w:val="20"/>
        </w:rPr>
        <w:t>We support elimination of non-recyclable, non-NIR detectable plastics, interpreting these as NOT including compostable plastics.  The latter are organically recyclable and a number of compostable plastic</w:t>
      </w:r>
      <w:r w:rsidR="009272DB" w:rsidRPr="00056B12">
        <w:rPr>
          <w:rFonts w:ascii="Open Sans" w:hAnsi="Open Sans" w:cs="Open Sans"/>
          <w:sz w:val="20"/>
          <w:szCs w:val="20"/>
        </w:rPr>
        <w:t xml:space="preserve"> types</w:t>
      </w:r>
      <w:r w:rsidRPr="00056B12">
        <w:rPr>
          <w:rFonts w:ascii="Open Sans" w:hAnsi="Open Sans" w:cs="Open Sans"/>
          <w:sz w:val="20"/>
          <w:szCs w:val="20"/>
        </w:rPr>
        <w:t xml:space="preserve"> are detectable using NIR technology. </w:t>
      </w:r>
      <w:r w:rsidR="00FF6188" w:rsidRPr="00056B12">
        <w:rPr>
          <w:rFonts w:ascii="Open Sans" w:hAnsi="Open Sans" w:cs="Open Sans"/>
          <w:sz w:val="20"/>
          <w:szCs w:val="20"/>
        </w:rPr>
        <w:t xml:space="preserve">We recommend WRAP contacts the Compostable Coalition UK for info on trials carried out in 2024 with MRF-relevant </w:t>
      </w:r>
      <w:r w:rsidR="006D69BB" w:rsidRPr="00056B12">
        <w:rPr>
          <w:rFonts w:ascii="Open Sans" w:hAnsi="Open Sans" w:cs="Open Sans"/>
          <w:sz w:val="20"/>
          <w:szCs w:val="20"/>
        </w:rPr>
        <w:t xml:space="preserve">optical sorting </w:t>
      </w:r>
      <w:r w:rsidR="00FF6188" w:rsidRPr="00056B12">
        <w:rPr>
          <w:rFonts w:ascii="Open Sans" w:hAnsi="Open Sans" w:cs="Open Sans"/>
          <w:sz w:val="20"/>
          <w:szCs w:val="20"/>
        </w:rPr>
        <w:t>machinery in ‘material analysis mode (NIR) only’</w:t>
      </w:r>
      <w:r w:rsidR="00312009" w:rsidRPr="00056B12">
        <w:rPr>
          <w:rFonts w:ascii="Open Sans" w:hAnsi="Open Sans" w:cs="Open Sans"/>
          <w:sz w:val="20"/>
          <w:szCs w:val="20"/>
        </w:rPr>
        <w:t>.  A</w:t>
      </w:r>
      <w:r w:rsidR="00FF6188" w:rsidRPr="00056B12">
        <w:rPr>
          <w:rFonts w:ascii="Open Sans" w:hAnsi="Open Sans" w:cs="Open Sans"/>
          <w:sz w:val="20"/>
          <w:szCs w:val="20"/>
        </w:rPr>
        <w:t xml:space="preserve">s the ‘bioplastic packaging’ trialled did not represent a huge amount of incoming waste, the trials were performed with ‘specific </w:t>
      </w:r>
      <w:r w:rsidR="00FF6188" w:rsidRPr="00056B12">
        <w:rPr>
          <w:rFonts w:ascii="Open Sans" w:hAnsi="Open Sans" w:cs="Open Sans"/>
          <w:sz w:val="20"/>
          <w:szCs w:val="20"/>
        </w:rPr>
        <w:lastRenderedPageBreak/>
        <w:t>bioplastic detection settings’.</w:t>
      </w:r>
      <w:r w:rsidR="00FF6FAA" w:rsidRPr="00056B12">
        <w:rPr>
          <w:rFonts w:ascii="Open Sans" w:hAnsi="Open Sans" w:cs="Open Sans"/>
          <w:sz w:val="20"/>
          <w:szCs w:val="20"/>
        </w:rPr>
        <w:t xml:space="preserve"> </w:t>
      </w:r>
      <w:r w:rsidR="00CB057B" w:rsidRPr="00056B12">
        <w:rPr>
          <w:rFonts w:ascii="Open Sans" w:hAnsi="Open Sans" w:cs="Open Sans"/>
          <w:sz w:val="20"/>
          <w:szCs w:val="20"/>
        </w:rPr>
        <w:t xml:space="preserve"> </w:t>
      </w:r>
      <w:r w:rsidR="007443F7" w:rsidRPr="00056B12">
        <w:rPr>
          <w:rFonts w:ascii="Open Sans" w:hAnsi="Open Sans" w:cs="Open Sans"/>
          <w:sz w:val="20"/>
          <w:szCs w:val="20"/>
        </w:rPr>
        <w:t>In th</w:t>
      </w:r>
      <w:r w:rsidR="00BC5D03" w:rsidRPr="00056B12">
        <w:rPr>
          <w:rFonts w:ascii="Open Sans" w:hAnsi="Open Sans" w:cs="Open Sans"/>
          <w:sz w:val="20"/>
          <w:szCs w:val="20"/>
        </w:rPr>
        <w:t>ese trials</w:t>
      </w:r>
      <w:r w:rsidR="007443F7" w:rsidRPr="00056B12">
        <w:rPr>
          <w:rFonts w:ascii="Open Sans" w:hAnsi="Open Sans" w:cs="Open Sans"/>
          <w:sz w:val="20"/>
          <w:szCs w:val="20"/>
        </w:rPr>
        <w:t xml:space="preserve">, </w:t>
      </w:r>
      <w:r w:rsidR="00FF6FAA" w:rsidRPr="00056B12">
        <w:rPr>
          <w:rFonts w:ascii="Open Sans" w:hAnsi="Open Sans" w:cs="Open Sans"/>
          <w:sz w:val="20"/>
          <w:szCs w:val="20"/>
        </w:rPr>
        <w:t>‘</w:t>
      </w:r>
      <w:r w:rsidR="007443F7" w:rsidRPr="00056B12">
        <w:rPr>
          <w:rFonts w:ascii="Open Sans" w:hAnsi="Open Sans" w:cs="Open Sans"/>
          <w:sz w:val="20"/>
          <w:szCs w:val="20"/>
        </w:rPr>
        <w:t>b</w:t>
      </w:r>
      <w:r w:rsidR="00FF6FAA" w:rsidRPr="00056B12">
        <w:rPr>
          <w:rFonts w:ascii="Open Sans" w:hAnsi="Open Sans" w:cs="Open Sans"/>
          <w:sz w:val="20"/>
          <w:szCs w:val="20"/>
        </w:rPr>
        <w:t xml:space="preserve">ioplastic’ can be </w:t>
      </w:r>
      <w:r w:rsidR="00BC5D03" w:rsidRPr="00056B12">
        <w:rPr>
          <w:rFonts w:ascii="Open Sans" w:hAnsi="Open Sans" w:cs="Open Sans"/>
          <w:sz w:val="20"/>
          <w:szCs w:val="20"/>
        </w:rPr>
        <w:t>interpreted as compostable plastic</w:t>
      </w:r>
      <w:r w:rsidR="00B97A1A" w:rsidRPr="00056B12">
        <w:rPr>
          <w:rFonts w:ascii="Open Sans" w:hAnsi="Open Sans" w:cs="Open Sans"/>
          <w:sz w:val="20"/>
          <w:szCs w:val="20"/>
        </w:rPr>
        <w:t>.</w:t>
      </w:r>
    </w:p>
    <w:p w14:paraId="7FE914AD" w14:textId="744B00BB" w:rsidR="00535344" w:rsidRPr="00056B12" w:rsidRDefault="00535344" w:rsidP="00535344">
      <w:pPr>
        <w:rPr>
          <w:rFonts w:ascii="Open Sans" w:hAnsi="Open Sans" w:cs="Open Sans"/>
          <w:sz w:val="20"/>
          <w:szCs w:val="20"/>
        </w:rPr>
      </w:pPr>
      <w:r w:rsidRPr="00056B12">
        <w:rPr>
          <w:rFonts w:ascii="Open Sans" w:hAnsi="Open Sans" w:cs="Open Sans"/>
          <w:sz w:val="20"/>
          <w:szCs w:val="20"/>
        </w:rPr>
        <w:t xml:space="preserve">In addition, </w:t>
      </w:r>
      <w:r w:rsidR="00030491" w:rsidRPr="00056B12">
        <w:rPr>
          <w:rFonts w:ascii="Open Sans" w:hAnsi="Open Sans" w:cs="Open Sans"/>
          <w:sz w:val="20"/>
          <w:szCs w:val="20"/>
        </w:rPr>
        <w:t xml:space="preserve">hyperspectral imaging </w:t>
      </w:r>
      <w:r w:rsidRPr="00056B12">
        <w:rPr>
          <w:rFonts w:ascii="Open Sans" w:hAnsi="Open Sans" w:cs="Open Sans"/>
          <w:sz w:val="20"/>
          <w:szCs w:val="20"/>
        </w:rPr>
        <w:t>technolog</w:t>
      </w:r>
      <w:r w:rsidR="00A358B2" w:rsidRPr="00056B12">
        <w:rPr>
          <w:rFonts w:ascii="Open Sans" w:hAnsi="Open Sans" w:cs="Open Sans"/>
          <w:sz w:val="20"/>
          <w:szCs w:val="20"/>
        </w:rPr>
        <w:t>y</w:t>
      </w:r>
      <w:r w:rsidRPr="00056B12">
        <w:rPr>
          <w:rFonts w:ascii="Open Sans" w:hAnsi="Open Sans" w:cs="Open Sans"/>
          <w:sz w:val="20"/>
          <w:szCs w:val="20"/>
        </w:rPr>
        <w:t xml:space="preserve"> </w:t>
      </w:r>
      <w:r w:rsidR="00860502" w:rsidRPr="00056B12">
        <w:rPr>
          <w:rFonts w:ascii="Open Sans" w:hAnsi="Open Sans" w:cs="Open Sans"/>
          <w:sz w:val="20"/>
          <w:szCs w:val="20"/>
        </w:rPr>
        <w:t xml:space="preserve">has achieved high </w:t>
      </w:r>
      <w:r w:rsidR="00030491" w:rsidRPr="00056B12">
        <w:rPr>
          <w:rFonts w:ascii="Open Sans" w:hAnsi="Open Sans" w:cs="Open Sans"/>
          <w:sz w:val="20"/>
          <w:szCs w:val="20"/>
        </w:rPr>
        <w:t xml:space="preserve">detection </w:t>
      </w:r>
      <w:r w:rsidR="00860502" w:rsidRPr="00056B12">
        <w:rPr>
          <w:rFonts w:ascii="Open Sans" w:hAnsi="Open Sans" w:cs="Open Sans"/>
          <w:sz w:val="20"/>
          <w:szCs w:val="20"/>
        </w:rPr>
        <w:t>accuracy rates for</w:t>
      </w:r>
      <w:r w:rsidRPr="00056B12">
        <w:rPr>
          <w:rFonts w:ascii="Open Sans" w:hAnsi="Open Sans" w:cs="Open Sans"/>
          <w:sz w:val="20"/>
          <w:szCs w:val="20"/>
        </w:rPr>
        <w:t xml:space="preserve"> a range of compostable plastic types - see   </w:t>
      </w:r>
      <w:hyperlink r:id="rId12" w:history="1">
        <w:r w:rsidRPr="00056B12">
          <w:rPr>
            <w:rStyle w:val="Hyperlink"/>
            <w:rFonts w:ascii="Open Sans" w:hAnsi="Open Sans" w:cs="Open Sans"/>
            <w:sz w:val="20"/>
            <w:szCs w:val="20"/>
          </w:rPr>
          <w:t>https://www.frontiersin.org/articles/10.3389/frsus.2024.1332163/full?&amp;utm_source=Email_to_authors_&amp;utm_medium=Email&amp;utm_content=T1_11.5e1_author&amp;utm_campaign=Email_publication&amp;field=&amp;journalName=Frontiers_in_Sustainability&amp;id=1332163</w:t>
        </w:r>
      </w:hyperlink>
      <w:r w:rsidRPr="00056B12">
        <w:rPr>
          <w:rFonts w:ascii="Open Sans" w:hAnsi="Open Sans" w:cs="Open Sans"/>
          <w:sz w:val="20"/>
          <w:szCs w:val="20"/>
        </w:rPr>
        <w:t xml:space="preserve">   </w:t>
      </w:r>
    </w:p>
    <w:p w14:paraId="2A3FF2D6" w14:textId="28F39ACC" w:rsidR="00535344" w:rsidRPr="00056B12" w:rsidRDefault="00D11AF4" w:rsidP="00535344">
      <w:pPr>
        <w:rPr>
          <w:rFonts w:ascii="Open Sans" w:hAnsi="Open Sans" w:cs="Open Sans"/>
          <w:sz w:val="20"/>
          <w:szCs w:val="20"/>
        </w:rPr>
      </w:pPr>
      <w:r w:rsidRPr="00056B12">
        <w:rPr>
          <w:rFonts w:ascii="Open Sans" w:hAnsi="Open Sans" w:cs="Open Sans"/>
          <w:sz w:val="20"/>
          <w:szCs w:val="20"/>
        </w:rPr>
        <w:t>REA</w:t>
      </w:r>
      <w:r w:rsidR="00535344" w:rsidRPr="00056B12">
        <w:rPr>
          <w:rFonts w:ascii="Open Sans" w:hAnsi="Open Sans" w:cs="Open Sans"/>
          <w:sz w:val="20"/>
          <w:szCs w:val="20"/>
        </w:rPr>
        <w:t xml:space="preserve"> support</w:t>
      </w:r>
      <w:r w:rsidRPr="00056B12">
        <w:rPr>
          <w:rFonts w:ascii="Open Sans" w:hAnsi="Open Sans" w:cs="Open Sans"/>
          <w:sz w:val="20"/>
          <w:szCs w:val="20"/>
        </w:rPr>
        <w:t>s</w:t>
      </w:r>
      <w:r w:rsidR="00535344" w:rsidRPr="00056B12">
        <w:rPr>
          <w:rFonts w:ascii="Open Sans" w:hAnsi="Open Sans" w:cs="Open Sans"/>
          <w:sz w:val="20"/>
          <w:szCs w:val="20"/>
        </w:rPr>
        <w:t xml:space="preserve"> elimination of wet wipes.  For the purposes of the UKPP, it would help if they were more comprehensively defined and differentiated if and where necessary, e.g. according to different purposes for which they are </w:t>
      </w:r>
      <w:r w:rsidR="005D1D40" w:rsidRPr="00056B12">
        <w:rPr>
          <w:rFonts w:ascii="Open Sans" w:hAnsi="Open Sans" w:cs="Open Sans"/>
          <w:sz w:val="20"/>
          <w:szCs w:val="20"/>
        </w:rPr>
        <w:t xml:space="preserve">sold and </w:t>
      </w:r>
      <w:r w:rsidR="00535344" w:rsidRPr="00056B12">
        <w:rPr>
          <w:rFonts w:ascii="Open Sans" w:hAnsi="Open Sans" w:cs="Open Sans"/>
          <w:sz w:val="20"/>
          <w:szCs w:val="20"/>
        </w:rPr>
        <w:t>use</w:t>
      </w:r>
      <w:r w:rsidR="00C637EA" w:rsidRPr="00056B12">
        <w:rPr>
          <w:rFonts w:ascii="Open Sans" w:hAnsi="Open Sans" w:cs="Open Sans"/>
          <w:sz w:val="20"/>
          <w:szCs w:val="20"/>
        </w:rPr>
        <w:t>d</w:t>
      </w:r>
      <w:r w:rsidR="00535344" w:rsidRPr="00056B12">
        <w:rPr>
          <w:rFonts w:ascii="Open Sans" w:hAnsi="Open Sans" w:cs="Open Sans"/>
          <w:sz w:val="20"/>
          <w:szCs w:val="20"/>
        </w:rPr>
        <w:t xml:space="preserve">.  A current on-line definition of wet-wipes: 'a small disposable cloth treated with a cleansing agent, used especially for personal hygiene: "keep wet wipes on hand for use before and after snacks"'.  </w:t>
      </w:r>
    </w:p>
    <w:p w14:paraId="5D23E1A9" w14:textId="695015AE" w:rsidR="00535344" w:rsidRPr="00056B12" w:rsidRDefault="00535344" w:rsidP="00535344">
      <w:pPr>
        <w:rPr>
          <w:rFonts w:ascii="Open Sans" w:hAnsi="Open Sans" w:cs="Open Sans"/>
          <w:sz w:val="20"/>
          <w:szCs w:val="20"/>
        </w:rPr>
      </w:pPr>
      <w:r w:rsidRPr="00056B12">
        <w:rPr>
          <w:rFonts w:ascii="Open Sans" w:hAnsi="Open Sans" w:cs="Open Sans"/>
          <w:sz w:val="20"/>
          <w:szCs w:val="20"/>
        </w:rPr>
        <w:t>We interpret that kitchen roll is NOT the same as wet</w:t>
      </w:r>
      <w:r w:rsidR="00EB387A" w:rsidRPr="00056B12">
        <w:rPr>
          <w:rFonts w:ascii="Open Sans" w:hAnsi="Open Sans" w:cs="Open Sans"/>
          <w:sz w:val="20"/>
          <w:szCs w:val="20"/>
        </w:rPr>
        <w:t xml:space="preserve"> </w:t>
      </w:r>
      <w:r w:rsidRPr="00056B12">
        <w:rPr>
          <w:rFonts w:ascii="Open Sans" w:hAnsi="Open Sans" w:cs="Open Sans"/>
          <w:sz w:val="20"/>
          <w:szCs w:val="20"/>
        </w:rPr>
        <w:t xml:space="preserve">wipes. Compostable kitchen roll / sheets are useful in kitchens for clearing up food/beverage spills, for wiping up excess cooking oil or for absorbing cooking oil after frying food; they should not be used for any purposes where a chemical cleaning agent is added to the part of the roll / sheet being used.  Info about an example product is at </w:t>
      </w:r>
      <w:hyperlink r:id="rId13" w:history="1">
        <w:r w:rsidRPr="00056B12">
          <w:rPr>
            <w:rStyle w:val="Hyperlink"/>
            <w:rFonts w:ascii="Open Sans" w:hAnsi="Open Sans" w:cs="Open Sans"/>
            <w:sz w:val="20"/>
            <w:szCs w:val="20"/>
          </w:rPr>
          <w:t>https://www.plenty.com/en/sustainability/compostable/</w:t>
        </w:r>
      </w:hyperlink>
      <w:r w:rsidRPr="00056B12">
        <w:rPr>
          <w:rFonts w:ascii="Open Sans" w:hAnsi="Open Sans" w:cs="Open Sans"/>
          <w:sz w:val="20"/>
          <w:szCs w:val="20"/>
        </w:rPr>
        <w:t xml:space="preserve"> </w:t>
      </w:r>
    </w:p>
    <w:p w14:paraId="17ED76D0" w14:textId="7A23D432" w:rsidR="00C97FA4" w:rsidRDefault="00C97FA4" w:rsidP="006958D0"/>
    <w:p w14:paraId="781CDB33" w14:textId="0E38A984" w:rsidR="00727FDE" w:rsidRDefault="00655CBA" w:rsidP="00C97FA4">
      <w:r w:rsidRPr="00655CBA">
        <w:rPr>
          <w:noProof/>
        </w:rPr>
        <w:drawing>
          <wp:inline distT="0" distB="0" distL="0" distR="0" wp14:anchorId="05EB44B1" wp14:editId="46437633">
            <wp:extent cx="5731510" cy="2860040"/>
            <wp:effectExtent l="0" t="0" r="2540" b="0"/>
            <wp:docPr id="53308264"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8264" name="Picture 1" descr="A screenshot of a survey&#10;&#10;Description automatically generated"/>
                    <pic:cNvPicPr/>
                  </pic:nvPicPr>
                  <pic:blipFill>
                    <a:blip r:embed="rId14"/>
                    <a:stretch>
                      <a:fillRect/>
                    </a:stretch>
                  </pic:blipFill>
                  <pic:spPr>
                    <a:xfrm>
                      <a:off x="0" y="0"/>
                      <a:ext cx="5731510" cy="2860040"/>
                    </a:xfrm>
                    <a:prstGeom prst="rect">
                      <a:avLst/>
                    </a:prstGeom>
                  </pic:spPr>
                </pic:pic>
              </a:graphicData>
            </a:graphic>
          </wp:inline>
        </w:drawing>
      </w:r>
    </w:p>
    <w:p w14:paraId="17E5AFF4" w14:textId="619BE234" w:rsidR="00C97FA4" w:rsidRPr="00056B12" w:rsidRDefault="00C97FA4" w:rsidP="00C97FA4">
      <w:pPr>
        <w:rPr>
          <w:rFonts w:ascii="Open Sans" w:hAnsi="Open Sans" w:cs="Open Sans"/>
          <w:sz w:val="20"/>
          <w:szCs w:val="20"/>
        </w:rPr>
      </w:pPr>
      <w:r w:rsidRPr="00056B12">
        <w:rPr>
          <w:rFonts w:ascii="Open Sans" w:hAnsi="Open Sans" w:cs="Open Sans"/>
          <w:sz w:val="20"/>
          <w:szCs w:val="20"/>
        </w:rPr>
        <w:t>Text in the comments box:</w:t>
      </w:r>
    </w:p>
    <w:p w14:paraId="68475093" w14:textId="1A7329E8" w:rsidR="0019259F" w:rsidRPr="00056B12" w:rsidRDefault="00C97FA4" w:rsidP="00C97FA4">
      <w:pPr>
        <w:rPr>
          <w:rFonts w:ascii="Open Sans" w:hAnsi="Open Sans" w:cs="Open Sans"/>
          <w:sz w:val="20"/>
          <w:szCs w:val="20"/>
        </w:rPr>
      </w:pPr>
      <w:r w:rsidRPr="00056B12">
        <w:rPr>
          <w:rFonts w:ascii="Open Sans" w:hAnsi="Open Sans" w:cs="Open Sans"/>
          <w:b/>
          <w:bCs/>
          <w:sz w:val="20"/>
          <w:szCs w:val="20"/>
        </w:rPr>
        <w:t>Inks used for decoration and/or instructions etc which are detrimental to recycling</w:t>
      </w:r>
      <w:r w:rsidR="001B0E3D" w:rsidRPr="00056B12">
        <w:rPr>
          <w:rFonts w:ascii="Open Sans" w:hAnsi="Open Sans" w:cs="Open Sans"/>
          <w:b/>
          <w:bCs/>
          <w:sz w:val="20"/>
          <w:szCs w:val="20"/>
        </w:rPr>
        <w:t xml:space="preserve">, e.g. </w:t>
      </w:r>
      <w:r w:rsidR="005611F5" w:rsidRPr="00056B12">
        <w:rPr>
          <w:rFonts w:ascii="Open Sans" w:hAnsi="Open Sans" w:cs="Open Sans"/>
          <w:b/>
          <w:bCs/>
          <w:sz w:val="20"/>
          <w:szCs w:val="20"/>
        </w:rPr>
        <w:t xml:space="preserve">for food grade materials, </w:t>
      </w:r>
      <w:r w:rsidRPr="00056B12">
        <w:rPr>
          <w:rFonts w:ascii="Open Sans" w:hAnsi="Open Sans" w:cs="Open Sans"/>
          <w:b/>
          <w:bCs/>
          <w:sz w:val="20"/>
          <w:szCs w:val="20"/>
        </w:rPr>
        <w:t>through chemical changes during thermal cycles during recycling</w:t>
      </w:r>
      <w:r w:rsidRPr="00056B12">
        <w:rPr>
          <w:rFonts w:ascii="Open Sans" w:hAnsi="Open Sans" w:cs="Open Sans"/>
          <w:sz w:val="20"/>
          <w:szCs w:val="20"/>
        </w:rPr>
        <w:t xml:space="preserve">: we agree with moving these to the investigation list.  </w:t>
      </w:r>
      <w:r w:rsidR="002C54CA" w:rsidRPr="00056B12">
        <w:rPr>
          <w:rFonts w:ascii="Open Sans" w:hAnsi="Open Sans" w:cs="Open Sans"/>
          <w:sz w:val="20"/>
          <w:szCs w:val="20"/>
        </w:rPr>
        <w:t>Investigation of inks</w:t>
      </w:r>
      <w:r w:rsidR="235FD905" w:rsidRPr="00056B12">
        <w:rPr>
          <w:rFonts w:ascii="Open Sans" w:hAnsi="Open Sans" w:cs="Open Sans"/>
          <w:sz w:val="20"/>
          <w:szCs w:val="20"/>
        </w:rPr>
        <w:t>/pigments</w:t>
      </w:r>
      <w:r w:rsidR="002C54CA" w:rsidRPr="00056B12">
        <w:rPr>
          <w:rFonts w:ascii="Open Sans" w:hAnsi="Open Sans" w:cs="Open Sans"/>
          <w:sz w:val="20"/>
          <w:szCs w:val="20"/>
        </w:rPr>
        <w:t xml:space="preserve"> for compostable</w:t>
      </w:r>
      <w:r w:rsidR="693D87A2" w:rsidRPr="00056B12">
        <w:rPr>
          <w:rFonts w:ascii="Open Sans" w:hAnsi="Open Sans" w:cs="Open Sans"/>
          <w:sz w:val="20"/>
          <w:szCs w:val="20"/>
        </w:rPr>
        <w:t xml:space="preserve"> intermediate materials and finished products </w:t>
      </w:r>
      <w:r w:rsidR="002C54CA" w:rsidRPr="00056B12">
        <w:rPr>
          <w:rFonts w:ascii="Open Sans" w:hAnsi="Open Sans" w:cs="Open Sans"/>
          <w:sz w:val="20"/>
          <w:szCs w:val="20"/>
        </w:rPr>
        <w:t>is unnecessary because standards</w:t>
      </w:r>
      <w:r w:rsidR="00CC6856" w:rsidRPr="00056B12">
        <w:rPr>
          <w:rFonts w:ascii="Open Sans" w:hAnsi="Open Sans" w:cs="Open Sans"/>
          <w:sz w:val="20"/>
          <w:szCs w:val="20"/>
        </w:rPr>
        <w:t xml:space="preserve"> for compostable packaging and non-packaging items </w:t>
      </w:r>
      <w:r w:rsidR="002C54CA" w:rsidRPr="00056B12">
        <w:rPr>
          <w:rFonts w:ascii="Open Sans" w:hAnsi="Open Sans" w:cs="Open Sans"/>
          <w:sz w:val="20"/>
          <w:szCs w:val="20"/>
        </w:rPr>
        <w:t xml:space="preserve">already </w:t>
      </w:r>
      <w:r w:rsidR="002F63A1" w:rsidRPr="00056B12">
        <w:rPr>
          <w:rFonts w:ascii="Open Sans" w:hAnsi="Open Sans" w:cs="Open Sans"/>
          <w:sz w:val="20"/>
          <w:szCs w:val="20"/>
        </w:rPr>
        <w:t xml:space="preserve">set limits for potentially toxic elements </w:t>
      </w:r>
      <w:r w:rsidR="00FB715A" w:rsidRPr="00056B12">
        <w:rPr>
          <w:rFonts w:ascii="Open Sans" w:hAnsi="Open Sans" w:cs="Open Sans"/>
          <w:sz w:val="20"/>
          <w:szCs w:val="20"/>
        </w:rPr>
        <w:t xml:space="preserve">on/in the </w:t>
      </w:r>
      <w:r w:rsidR="1B1B9E42" w:rsidRPr="00056B12">
        <w:rPr>
          <w:rFonts w:ascii="Open Sans" w:hAnsi="Open Sans" w:cs="Open Sans"/>
          <w:sz w:val="20"/>
          <w:szCs w:val="20"/>
        </w:rPr>
        <w:t>in</w:t>
      </w:r>
      <w:r w:rsidR="00A51A49" w:rsidRPr="00056B12">
        <w:rPr>
          <w:rFonts w:ascii="Open Sans" w:hAnsi="Open Sans" w:cs="Open Sans"/>
          <w:sz w:val="20"/>
          <w:szCs w:val="20"/>
        </w:rPr>
        <w:t xml:space="preserve">termediate material or </w:t>
      </w:r>
      <w:r w:rsidRPr="00056B12">
        <w:rPr>
          <w:rFonts w:ascii="Open Sans" w:hAnsi="Open Sans" w:cs="Open Sans"/>
          <w:sz w:val="20"/>
          <w:szCs w:val="20"/>
        </w:rPr>
        <w:t>finished product</w:t>
      </w:r>
      <w:r w:rsidR="0E1C1D88" w:rsidRPr="00056B12">
        <w:rPr>
          <w:rFonts w:ascii="Open Sans" w:hAnsi="Open Sans" w:cs="Open Sans"/>
          <w:sz w:val="20"/>
          <w:szCs w:val="20"/>
        </w:rPr>
        <w:t xml:space="preserve">; lab test results are </w:t>
      </w:r>
      <w:r w:rsidR="004621E0" w:rsidRPr="00056B12">
        <w:rPr>
          <w:rFonts w:ascii="Open Sans" w:hAnsi="Open Sans" w:cs="Open Sans"/>
          <w:sz w:val="20"/>
          <w:szCs w:val="20"/>
        </w:rPr>
        <w:t xml:space="preserve">evaluated as part of </w:t>
      </w:r>
      <w:r w:rsidR="1BE1F4FA" w:rsidRPr="00056B12">
        <w:rPr>
          <w:rFonts w:ascii="Open Sans" w:hAnsi="Open Sans" w:cs="Open Sans"/>
          <w:sz w:val="20"/>
          <w:szCs w:val="20"/>
        </w:rPr>
        <w:t xml:space="preserve">standards-compliance </w:t>
      </w:r>
      <w:r w:rsidRPr="00056B12">
        <w:rPr>
          <w:rFonts w:ascii="Open Sans" w:hAnsi="Open Sans" w:cs="Open Sans"/>
          <w:sz w:val="20"/>
          <w:szCs w:val="20"/>
        </w:rPr>
        <w:t xml:space="preserve">assessments </w:t>
      </w:r>
      <w:r w:rsidR="004621E0" w:rsidRPr="00056B12">
        <w:rPr>
          <w:rFonts w:ascii="Open Sans" w:hAnsi="Open Sans" w:cs="Open Sans"/>
          <w:sz w:val="20"/>
          <w:szCs w:val="20"/>
        </w:rPr>
        <w:t xml:space="preserve">carried out </w:t>
      </w:r>
      <w:r w:rsidRPr="00056B12">
        <w:rPr>
          <w:rFonts w:ascii="Open Sans" w:hAnsi="Open Sans" w:cs="Open Sans"/>
          <w:sz w:val="20"/>
          <w:szCs w:val="20"/>
        </w:rPr>
        <w:t xml:space="preserve">by certification scheme providers.  In addition, at least some </w:t>
      </w:r>
      <w:r w:rsidR="1E378C10" w:rsidRPr="00056B12">
        <w:rPr>
          <w:rFonts w:ascii="Open Sans" w:hAnsi="Open Sans" w:cs="Open Sans"/>
          <w:sz w:val="20"/>
          <w:szCs w:val="20"/>
        </w:rPr>
        <w:t xml:space="preserve">certification scheme </w:t>
      </w:r>
      <w:r w:rsidRPr="00056B12">
        <w:rPr>
          <w:rFonts w:ascii="Open Sans" w:hAnsi="Open Sans" w:cs="Open Sans"/>
          <w:sz w:val="20"/>
          <w:szCs w:val="20"/>
        </w:rPr>
        <w:t>providers carry out 'ink</w:t>
      </w:r>
      <w:r w:rsidR="56354171" w:rsidRPr="00056B12">
        <w:rPr>
          <w:rFonts w:ascii="Open Sans" w:hAnsi="Open Sans" w:cs="Open Sans"/>
          <w:sz w:val="20"/>
          <w:szCs w:val="20"/>
        </w:rPr>
        <w:t>/pigment</w:t>
      </w:r>
      <w:r w:rsidRPr="00056B12">
        <w:rPr>
          <w:rFonts w:ascii="Open Sans" w:hAnsi="Open Sans" w:cs="Open Sans"/>
          <w:sz w:val="20"/>
          <w:szCs w:val="20"/>
        </w:rPr>
        <w:t xml:space="preserve"> only' assessment and provide lists of 'registered' compostable inks</w:t>
      </w:r>
      <w:r w:rsidR="0593E9EC" w:rsidRPr="00056B12">
        <w:rPr>
          <w:rFonts w:ascii="Open Sans" w:hAnsi="Open Sans" w:cs="Open Sans"/>
          <w:sz w:val="20"/>
          <w:szCs w:val="20"/>
        </w:rPr>
        <w:t>/pigments</w:t>
      </w:r>
      <w:r w:rsidRPr="00056B12">
        <w:rPr>
          <w:rFonts w:ascii="Open Sans" w:hAnsi="Open Sans" w:cs="Open Sans"/>
          <w:sz w:val="20"/>
          <w:szCs w:val="20"/>
        </w:rPr>
        <w:t xml:space="preserve">.  </w:t>
      </w:r>
    </w:p>
    <w:p w14:paraId="585FA852" w14:textId="345C6EBF" w:rsidR="0019259F" w:rsidRPr="00056B12" w:rsidRDefault="00C97FA4" w:rsidP="63F69AD9">
      <w:pPr>
        <w:rPr>
          <w:rFonts w:ascii="Open Sans" w:hAnsi="Open Sans" w:cs="Open Sans"/>
          <w:sz w:val="20"/>
          <w:szCs w:val="20"/>
        </w:rPr>
      </w:pPr>
      <w:r w:rsidRPr="00056B12">
        <w:rPr>
          <w:rFonts w:ascii="Open Sans" w:hAnsi="Open Sans" w:cs="Open Sans"/>
          <w:sz w:val="20"/>
          <w:szCs w:val="20"/>
        </w:rPr>
        <w:lastRenderedPageBreak/>
        <w:t xml:space="preserve">Compostables: while use of inks for decoration purposes should be minimised, their use for </w:t>
      </w:r>
      <w:r w:rsidR="1B33AFF3" w:rsidRPr="00056B12">
        <w:rPr>
          <w:rFonts w:ascii="Open Sans" w:hAnsi="Open Sans" w:cs="Open Sans"/>
          <w:sz w:val="20"/>
          <w:szCs w:val="20"/>
        </w:rPr>
        <w:t xml:space="preserve"> communicating </w:t>
      </w:r>
      <w:r w:rsidR="2361EA27" w:rsidRPr="00056B12">
        <w:rPr>
          <w:rFonts w:ascii="Open Sans" w:hAnsi="Open Sans" w:cs="Open Sans"/>
          <w:sz w:val="20"/>
          <w:szCs w:val="20"/>
        </w:rPr>
        <w:t xml:space="preserve">the product’s </w:t>
      </w:r>
      <w:r w:rsidR="1B33AFF3" w:rsidRPr="00056B12">
        <w:rPr>
          <w:rFonts w:ascii="Open Sans" w:hAnsi="Open Sans" w:cs="Open Sans"/>
          <w:sz w:val="20"/>
          <w:szCs w:val="20"/>
        </w:rPr>
        <w:t xml:space="preserve">certified status </w:t>
      </w:r>
      <w:r w:rsidR="702AB2CD" w:rsidRPr="00056B12">
        <w:rPr>
          <w:rFonts w:ascii="Open Sans" w:hAnsi="Open Sans" w:cs="Open Sans"/>
          <w:sz w:val="20"/>
          <w:szCs w:val="20"/>
        </w:rPr>
        <w:t>and disposal guidance i</w:t>
      </w:r>
      <w:r w:rsidRPr="00056B12">
        <w:rPr>
          <w:rFonts w:ascii="Open Sans" w:hAnsi="Open Sans" w:cs="Open Sans"/>
          <w:sz w:val="20"/>
          <w:szCs w:val="20"/>
        </w:rPr>
        <w:t xml:space="preserve">s essential unless </w:t>
      </w:r>
      <w:r w:rsidR="73DC5F4A" w:rsidRPr="00056B12">
        <w:rPr>
          <w:rFonts w:ascii="Open Sans" w:hAnsi="Open Sans" w:cs="Open Sans"/>
          <w:sz w:val="20"/>
          <w:szCs w:val="20"/>
        </w:rPr>
        <w:t>it</w:t>
      </w:r>
      <w:r w:rsidRPr="00056B12">
        <w:rPr>
          <w:rFonts w:ascii="Open Sans" w:hAnsi="Open Sans" w:cs="Open Sans"/>
          <w:sz w:val="20"/>
          <w:szCs w:val="20"/>
        </w:rPr>
        <w:t xml:space="preserve"> is suitable for embossing (but embossing can be difficult to read) or is a product format unsuitable to carry ink (e.g. a tea bag, in which case in</w:t>
      </w:r>
      <w:r w:rsidR="003B4B7B" w:rsidRPr="00056B12">
        <w:rPr>
          <w:rFonts w:ascii="Open Sans" w:hAnsi="Open Sans" w:cs="Open Sans"/>
          <w:sz w:val="20"/>
          <w:szCs w:val="20"/>
        </w:rPr>
        <w:t>formation o</w:t>
      </w:r>
      <w:r w:rsidRPr="00056B12">
        <w:rPr>
          <w:rFonts w:ascii="Open Sans" w:hAnsi="Open Sans" w:cs="Open Sans"/>
          <w:sz w:val="20"/>
          <w:szCs w:val="20"/>
        </w:rPr>
        <w:t xml:space="preserve">n the outer packaging must convey the </w:t>
      </w:r>
      <w:r w:rsidR="1D489C66" w:rsidRPr="00056B12">
        <w:rPr>
          <w:rFonts w:ascii="Open Sans" w:hAnsi="Open Sans" w:cs="Open Sans"/>
          <w:sz w:val="20"/>
          <w:szCs w:val="20"/>
        </w:rPr>
        <w:t xml:space="preserve">tea bag’s </w:t>
      </w:r>
      <w:r w:rsidRPr="00056B12">
        <w:rPr>
          <w:rFonts w:ascii="Open Sans" w:hAnsi="Open Sans" w:cs="Open Sans"/>
          <w:sz w:val="20"/>
          <w:szCs w:val="20"/>
        </w:rPr>
        <w:t xml:space="preserve">certified compostable status and </w:t>
      </w:r>
      <w:r w:rsidR="00ECD9BF" w:rsidRPr="00056B12">
        <w:rPr>
          <w:rFonts w:ascii="Open Sans" w:hAnsi="Open Sans" w:cs="Open Sans"/>
          <w:sz w:val="20"/>
          <w:szCs w:val="20"/>
        </w:rPr>
        <w:t xml:space="preserve">disposal </w:t>
      </w:r>
      <w:r w:rsidRPr="00056B12">
        <w:rPr>
          <w:rFonts w:ascii="Open Sans" w:hAnsi="Open Sans" w:cs="Open Sans"/>
          <w:sz w:val="20"/>
          <w:szCs w:val="20"/>
        </w:rPr>
        <w:t>guidance).</w:t>
      </w:r>
    </w:p>
    <w:p w14:paraId="6B1A1880" w14:textId="42C47CEB" w:rsidR="00632955" w:rsidRPr="00056B12" w:rsidRDefault="0019259F" w:rsidP="00C97FA4">
      <w:pPr>
        <w:rPr>
          <w:rFonts w:ascii="Open Sans" w:hAnsi="Open Sans" w:cs="Open Sans"/>
          <w:sz w:val="20"/>
          <w:szCs w:val="20"/>
        </w:rPr>
      </w:pPr>
      <w:r w:rsidRPr="00056B12">
        <w:rPr>
          <w:rFonts w:ascii="Open Sans" w:hAnsi="Open Sans" w:cs="Open Sans"/>
          <w:b/>
          <w:bCs/>
          <w:sz w:val="20"/>
          <w:szCs w:val="20"/>
        </w:rPr>
        <w:t>Bottles, pots/tubs/trays or films with non-recyclable barrier layers, such as PA, PVdC etc</w:t>
      </w:r>
      <w:r w:rsidRPr="00056B12">
        <w:rPr>
          <w:rFonts w:ascii="Open Sans" w:hAnsi="Open Sans" w:cs="Open Sans"/>
          <w:sz w:val="20"/>
          <w:szCs w:val="20"/>
        </w:rPr>
        <w:t xml:space="preserve">: </w:t>
      </w:r>
      <w:r w:rsidR="00D61791" w:rsidRPr="00056B12">
        <w:rPr>
          <w:rFonts w:ascii="Open Sans" w:hAnsi="Open Sans" w:cs="Open Sans"/>
          <w:sz w:val="20"/>
          <w:szCs w:val="20"/>
        </w:rPr>
        <w:t>yes, these should be moved to the Investigation List.</w:t>
      </w:r>
      <w:r w:rsidRPr="00056B12">
        <w:rPr>
          <w:rFonts w:ascii="Open Sans" w:hAnsi="Open Sans" w:cs="Open Sans"/>
          <w:sz w:val="20"/>
          <w:szCs w:val="20"/>
        </w:rPr>
        <w:t xml:space="preserve"> </w:t>
      </w:r>
      <w:r w:rsidR="00D61791" w:rsidRPr="00056B12">
        <w:rPr>
          <w:rFonts w:ascii="Open Sans" w:hAnsi="Open Sans" w:cs="Open Sans"/>
          <w:sz w:val="20"/>
          <w:szCs w:val="20"/>
        </w:rPr>
        <w:t xml:space="preserve"> </w:t>
      </w:r>
      <w:r w:rsidR="00632955" w:rsidRPr="00056B12">
        <w:rPr>
          <w:rFonts w:ascii="Open Sans" w:hAnsi="Open Sans" w:cs="Open Sans"/>
          <w:sz w:val="20"/>
          <w:szCs w:val="20"/>
        </w:rPr>
        <w:t>PVdC is known to negatively affect conventional thermal recycling of mixed plastics</w:t>
      </w:r>
      <w:r w:rsidR="00DC4435" w:rsidRPr="00056B12">
        <w:rPr>
          <w:rFonts w:ascii="Open Sans" w:hAnsi="Open Sans" w:cs="Open Sans"/>
          <w:sz w:val="20"/>
          <w:szCs w:val="20"/>
        </w:rPr>
        <w:t>,</w:t>
      </w:r>
      <w:r w:rsidR="00843DBD" w:rsidRPr="00056B12">
        <w:rPr>
          <w:rFonts w:ascii="Open Sans" w:hAnsi="Open Sans" w:cs="Open Sans"/>
          <w:sz w:val="20"/>
          <w:szCs w:val="20"/>
        </w:rPr>
        <w:t xml:space="preserve"> </w:t>
      </w:r>
      <w:r w:rsidR="00DC4435" w:rsidRPr="00056B12">
        <w:rPr>
          <w:rFonts w:ascii="Open Sans" w:hAnsi="Open Sans" w:cs="Open Sans"/>
          <w:sz w:val="20"/>
          <w:szCs w:val="20"/>
        </w:rPr>
        <w:t>e.g a PVdC coating on an oriented polypropylene film is known to make it non-recyclable.  I</w:t>
      </w:r>
      <w:r w:rsidR="00843DBD" w:rsidRPr="00056B12">
        <w:rPr>
          <w:rFonts w:ascii="Open Sans" w:hAnsi="Open Sans" w:cs="Open Sans"/>
          <w:sz w:val="20"/>
          <w:szCs w:val="20"/>
        </w:rPr>
        <w:t>t</w:t>
      </w:r>
      <w:r w:rsidR="00D218B5" w:rsidRPr="00056B12">
        <w:rPr>
          <w:rFonts w:ascii="Open Sans" w:hAnsi="Open Sans" w:cs="Open Sans"/>
          <w:sz w:val="20"/>
          <w:szCs w:val="20"/>
        </w:rPr>
        <w:t>s</w:t>
      </w:r>
      <w:r w:rsidR="00843DBD" w:rsidRPr="00056B12">
        <w:rPr>
          <w:rFonts w:ascii="Open Sans" w:hAnsi="Open Sans" w:cs="Open Sans"/>
          <w:sz w:val="20"/>
          <w:szCs w:val="20"/>
        </w:rPr>
        <w:t xml:space="preserve"> use should be avoided</w:t>
      </w:r>
      <w:r w:rsidR="002E588E" w:rsidRPr="00056B12">
        <w:rPr>
          <w:rFonts w:ascii="Open Sans" w:hAnsi="Open Sans" w:cs="Open Sans"/>
          <w:sz w:val="20"/>
          <w:szCs w:val="20"/>
        </w:rPr>
        <w:t xml:space="preserve"> where there are alternatives that perform sufficiently well</w:t>
      </w:r>
      <w:r w:rsidR="00370AC3" w:rsidRPr="00056B12">
        <w:rPr>
          <w:rFonts w:ascii="Open Sans" w:hAnsi="Open Sans" w:cs="Open Sans"/>
          <w:sz w:val="20"/>
          <w:szCs w:val="20"/>
        </w:rPr>
        <w:t xml:space="preserve">.  </w:t>
      </w:r>
      <w:r w:rsidR="001F1328" w:rsidRPr="00056B12">
        <w:rPr>
          <w:rFonts w:ascii="Open Sans" w:hAnsi="Open Sans" w:cs="Open Sans"/>
          <w:sz w:val="20"/>
          <w:szCs w:val="20"/>
        </w:rPr>
        <w:t>There are a number of applications, including in the medical arena, where PVdC is used on its own or as part of a structure for critical moisture and gas barrier reasons. Care must be taken that any restrictions do not cause serious unintended consequences.</w:t>
      </w:r>
      <w:r w:rsidR="00C24D41" w:rsidRPr="00056B12">
        <w:rPr>
          <w:rFonts w:ascii="Open Sans" w:hAnsi="Open Sans" w:cs="Open Sans"/>
          <w:sz w:val="20"/>
          <w:szCs w:val="20"/>
        </w:rPr>
        <w:t xml:space="preserve">  </w:t>
      </w:r>
      <w:r w:rsidRPr="00056B12">
        <w:rPr>
          <w:rFonts w:ascii="Open Sans" w:hAnsi="Open Sans" w:cs="Open Sans"/>
          <w:sz w:val="20"/>
          <w:szCs w:val="20"/>
        </w:rPr>
        <w:br/>
      </w:r>
      <w:r w:rsidRPr="00056B12">
        <w:rPr>
          <w:rFonts w:ascii="Open Sans" w:hAnsi="Open Sans" w:cs="Open Sans"/>
          <w:sz w:val="20"/>
          <w:szCs w:val="20"/>
        </w:rPr>
        <w:br/>
      </w:r>
      <w:r w:rsidR="00632955" w:rsidRPr="00056B12">
        <w:rPr>
          <w:rFonts w:ascii="Open Sans" w:hAnsi="Open Sans" w:cs="Open Sans"/>
          <w:sz w:val="20"/>
          <w:szCs w:val="20"/>
        </w:rPr>
        <w:t xml:space="preserve">In the case of </w:t>
      </w:r>
      <w:r w:rsidR="008B6AC4" w:rsidRPr="00056B12">
        <w:rPr>
          <w:rFonts w:ascii="Open Sans" w:hAnsi="Open Sans" w:cs="Open Sans"/>
          <w:sz w:val="20"/>
          <w:szCs w:val="20"/>
        </w:rPr>
        <w:t>c</w:t>
      </w:r>
      <w:r w:rsidR="00632955" w:rsidRPr="00056B12">
        <w:rPr>
          <w:rFonts w:ascii="Open Sans" w:hAnsi="Open Sans" w:cs="Open Sans"/>
          <w:sz w:val="20"/>
          <w:szCs w:val="20"/>
        </w:rPr>
        <w:t xml:space="preserve">ompostable films, </w:t>
      </w:r>
      <w:r w:rsidR="008B6AC4" w:rsidRPr="00056B12">
        <w:rPr>
          <w:rFonts w:ascii="Open Sans" w:hAnsi="Open Sans" w:cs="Open Sans"/>
          <w:sz w:val="20"/>
          <w:szCs w:val="20"/>
        </w:rPr>
        <w:t xml:space="preserve">a limited range of them </w:t>
      </w:r>
      <w:r w:rsidR="00632955" w:rsidRPr="00056B12">
        <w:rPr>
          <w:rFonts w:ascii="Open Sans" w:hAnsi="Open Sans" w:cs="Open Sans"/>
          <w:sz w:val="20"/>
          <w:szCs w:val="20"/>
        </w:rPr>
        <w:t>use a small amount of PVdC to reinforce moisture barrier</w:t>
      </w:r>
      <w:r w:rsidR="009E6644" w:rsidRPr="00056B12">
        <w:rPr>
          <w:rFonts w:ascii="Open Sans" w:hAnsi="Open Sans" w:cs="Open Sans"/>
          <w:sz w:val="20"/>
          <w:szCs w:val="20"/>
        </w:rPr>
        <w:t xml:space="preserve"> properties to protect moisture-</w:t>
      </w:r>
      <w:r w:rsidR="00632955" w:rsidRPr="00056B12">
        <w:rPr>
          <w:rFonts w:ascii="Open Sans" w:hAnsi="Open Sans" w:cs="Open Sans"/>
          <w:sz w:val="20"/>
          <w:szCs w:val="20"/>
        </w:rPr>
        <w:t>sensitive products</w:t>
      </w:r>
      <w:r w:rsidR="00C458A0" w:rsidRPr="00056B12">
        <w:rPr>
          <w:rFonts w:ascii="Open Sans" w:hAnsi="Open Sans" w:cs="Open Sans"/>
          <w:sz w:val="20"/>
          <w:szCs w:val="20"/>
        </w:rPr>
        <w:t xml:space="preserve"> inside the packaging</w:t>
      </w:r>
      <w:r w:rsidR="00632955" w:rsidRPr="00056B12">
        <w:rPr>
          <w:rFonts w:ascii="Open Sans" w:hAnsi="Open Sans" w:cs="Open Sans"/>
          <w:sz w:val="20"/>
          <w:szCs w:val="20"/>
        </w:rPr>
        <w:t>.</w:t>
      </w:r>
      <w:r w:rsidR="00C458A0" w:rsidRPr="00056B12">
        <w:rPr>
          <w:rFonts w:ascii="Open Sans" w:hAnsi="Open Sans" w:cs="Open Sans"/>
          <w:sz w:val="20"/>
          <w:szCs w:val="20"/>
        </w:rPr>
        <w:t xml:space="preserve">  </w:t>
      </w:r>
      <w:r w:rsidR="00632955" w:rsidRPr="00056B12">
        <w:rPr>
          <w:rFonts w:ascii="Open Sans" w:hAnsi="Open Sans" w:cs="Open Sans"/>
          <w:sz w:val="20"/>
          <w:szCs w:val="20"/>
        </w:rPr>
        <w:t xml:space="preserve">As R&amp;D develops </w:t>
      </w:r>
      <w:r w:rsidR="00DA1734" w:rsidRPr="00056B12">
        <w:rPr>
          <w:rFonts w:ascii="Open Sans" w:hAnsi="Open Sans" w:cs="Open Sans"/>
          <w:sz w:val="20"/>
          <w:szCs w:val="20"/>
        </w:rPr>
        <w:t xml:space="preserve">at least some manufacturers are likely to </w:t>
      </w:r>
      <w:r w:rsidR="00C32CF3" w:rsidRPr="00056B12">
        <w:rPr>
          <w:rFonts w:ascii="Open Sans" w:hAnsi="Open Sans" w:cs="Open Sans"/>
          <w:sz w:val="20"/>
          <w:szCs w:val="20"/>
        </w:rPr>
        <w:t xml:space="preserve">reduce their use of PVdC </w:t>
      </w:r>
      <w:r w:rsidR="003A7733" w:rsidRPr="00056B12">
        <w:rPr>
          <w:rFonts w:ascii="Open Sans" w:hAnsi="Open Sans" w:cs="Open Sans"/>
          <w:sz w:val="20"/>
          <w:szCs w:val="20"/>
        </w:rPr>
        <w:t>in compostable films</w:t>
      </w:r>
      <w:r w:rsidR="00DE617A" w:rsidRPr="00056B12">
        <w:rPr>
          <w:rFonts w:ascii="Open Sans" w:hAnsi="Open Sans" w:cs="Open Sans"/>
          <w:sz w:val="20"/>
          <w:szCs w:val="20"/>
        </w:rPr>
        <w:t xml:space="preserve">; for the time being </w:t>
      </w:r>
      <w:r w:rsidR="003841A5" w:rsidRPr="00056B12">
        <w:rPr>
          <w:rFonts w:ascii="Open Sans" w:hAnsi="Open Sans" w:cs="Open Sans"/>
          <w:sz w:val="20"/>
          <w:szCs w:val="20"/>
        </w:rPr>
        <w:t>this polymer type ‘remain</w:t>
      </w:r>
      <w:r w:rsidR="00632955" w:rsidRPr="00056B12">
        <w:rPr>
          <w:rFonts w:ascii="Open Sans" w:hAnsi="Open Sans" w:cs="Open Sans"/>
          <w:sz w:val="20"/>
          <w:szCs w:val="20"/>
        </w:rPr>
        <w:t xml:space="preserve">s valuable in widening the range of products that can successfully be packed by </w:t>
      </w:r>
      <w:r w:rsidR="00163F96" w:rsidRPr="00056B12">
        <w:rPr>
          <w:rFonts w:ascii="Open Sans" w:hAnsi="Open Sans" w:cs="Open Sans"/>
          <w:sz w:val="20"/>
          <w:szCs w:val="20"/>
        </w:rPr>
        <w:t xml:space="preserve">[the] </w:t>
      </w:r>
      <w:r w:rsidR="00632955" w:rsidRPr="00056B12">
        <w:rPr>
          <w:rFonts w:ascii="Open Sans" w:hAnsi="Open Sans" w:cs="Open Sans"/>
          <w:sz w:val="20"/>
          <w:szCs w:val="20"/>
        </w:rPr>
        <w:t>customers</w:t>
      </w:r>
      <w:r w:rsidR="00163F96" w:rsidRPr="00056B12">
        <w:rPr>
          <w:rFonts w:ascii="Open Sans" w:hAnsi="Open Sans" w:cs="Open Sans"/>
          <w:sz w:val="20"/>
          <w:szCs w:val="20"/>
        </w:rPr>
        <w:t xml:space="preserve">’ of </w:t>
      </w:r>
      <w:r w:rsidR="00F24B12" w:rsidRPr="00056B12">
        <w:rPr>
          <w:rFonts w:ascii="Open Sans" w:hAnsi="Open Sans" w:cs="Open Sans"/>
          <w:sz w:val="20"/>
          <w:szCs w:val="20"/>
        </w:rPr>
        <w:t>manufacturers</w:t>
      </w:r>
      <w:r w:rsidR="00632955" w:rsidRPr="00056B12">
        <w:rPr>
          <w:rFonts w:ascii="Open Sans" w:hAnsi="Open Sans" w:cs="Open Sans"/>
          <w:sz w:val="20"/>
          <w:szCs w:val="20"/>
        </w:rPr>
        <w:t>.</w:t>
      </w:r>
      <w:r w:rsidR="000D1FEF" w:rsidRPr="00056B12">
        <w:rPr>
          <w:rFonts w:ascii="Open Sans" w:hAnsi="Open Sans" w:cs="Open Sans"/>
          <w:sz w:val="20"/>
          <w:szCs w:val="20"/>
        </w:rPr>
        <w:t xml:space="preserve">  Quoting one company’s response: ‘</w:t>
      </w:r>
      <w:r w:rsidR="00632955" w:rsidRPr="00056B12">
        <w:rPr>
          <w:rFonts w:ascii="Open Sans" w:hAnsi="Open Sans" w:cs="Open Sans"/>
          <w:sz w:val="20"/>
          <w:szCs w:val="20"/>
        </w:rPr>
        <w:t>All of these film</w:t>
      </w:r>
      <w:r w:rsidR="00F30DF9" w:rsidRPr="00056B12">
        <w:rPr>
          <w:rFonts w:ascii="Open Sans" w:hAnsi="Open Sans" w:cs="Open Sans"/>
          <w:sz w:val="20"/>
          <w:szCs w:val="20"/>
        </w:rPr>
        <w:t>s</w:t>
      </w:r>
      <w:r w:rsidR="00632955" w:rsidRPr="00056B12">
        <w:rPr>
          <w:rFonts w:ascii="Open Sans" w:hAnsi="Open Sans" w:cs="Open Sans"/>
          <w:sz w:val="20"/>
          <w:szCs w:val="20"/>
        </w:rPr>
        <w:t xml:space="preserve"> have already passed the global standards for compostability and are certified as such. They will also be adjusted as may be required by any further revision of compostability standards.</w:t>
      </w:r>
      <w:r w:rsidR="00F30DF9" w:rsidRPr="00056B12">
        <w:rPr>
          <w:rFonts w:ascii="Open Sans" w:hAnsi="Open Sans" w:cs="Open Sans"/>
          <w:sz w:val="20"/>
          <w:szCs w:val="20"/>
        </w:rPr>
        <w:t xml:space="preserve"> </w:t>
      </w:r>
      <w:r w:rsidR="00632955" w:rsidRPr="00056B12">
        <w:rPr>
          <w:rFonts w:ascii="Open Sans" w:hAnsi="Open Sans" w:cs="Open Sans"/>
          <w:sz w:val="20"/>
          <w:szCs w:val="20"/>
        </w:rPr>
        <w:t xml:space="preserve">Therefore we would recommend that in the case of any compostable material it is the standards that guide the nature of the materials and not the requirements of other recycling technology. (Compostables are already </w:t>
      </w:r>
      <w:r w:rsidR="00C637EA" w:rsidRPr="00056B12">
        <w:rPr>
          <w:rFonts w:ascii="Open Sans" w:hAnsi="Open Sans" w:cs="Open Sans"/>
          <w:sz w:val="20"/>
          <w:szCs w:val="20"/>
        </w:rPr>
        <w:t xml:space="preserve">far </w:t>
      </w:r>
      <w:r w:rsidR="00632955" w:rsidRPr="00056B12">
        <w:rPr>
          <w:rFonts w:ascii="Open Sans" w:hAnsi="Open Sans" w:cs="Open Sans"/>
          <w:sz w:val="20"/>
          <w:szCs w:val="20"/>
        </w:rPr>
        <w:t>more regulated than conventional plastics in terms of environmental performance</w:t>
      </w:r>
      <w:r w:rsidR="00C637EA" w:rsidRPr="00056B12">
        <w:rPr>
          <w:rFonts w:ascii="Open Sans" w:hAnsi="Open Sans" w:cs="Open Sans"/>
          <w:sz w:val="20"/>
          <w:szCs w:val="20"/>
        </w:rPr>
        <w:t>)</w:t>
      </w:r>
      <w:r w:rsidR="00632955" w:rsidRPr="00056B12">
        <w:rPr>
          <w:rFonts w:ascii="Open Sans" w:hAnsi="Open Sans" w:cs="Open Sans"/>
          <w:sz w:val="20"/>
          <w:szCs w:val="20"/>
        </w:rPr>
        <w:t>.</w:t>
      </w:r>
      <w:r w:rsidR="0064149A" w:rsidRPr="00056B12">
        <w:rPr>
          <w:rFonts w:ascii="Open Sans" w:hAnsi="Open Sans" w:cs="Open Sans"/>
          <w:sz w:val="20"/>
          <w:szCs w:val="20"/>
        </w:rPr>
        <w:t>’</w:t>
      </w:r>
    </w:p>
    <w:p w14:paraId="1D9093E6" w14:textId="00FE3472" w:rsidR="00F57EAE" w:rsidRPr="00056B12" w:rsidRDefault="00671CD6" w:rsidP="63F69AD9">
      <w:pPr>
        <w:rPr>
          <w:rFonts w:ascii="Open Sans" w:hAnsi="Open Sans" w:cs="Open Sans"/>
          <w:sz w:val="20"/>
          <w:szCs w:val="20"/>
        </w:rPr>
      </w:pPr>
      <w:r w:rsidRPr="00056B12">
        <w:rPr>
          <w:rFonts w:ascii="Open Sans" w:hAnsi="Open Sans" w:cs="Open Sans"/>
          <w:sz w:val="20"/>
          <w:szCs w:val="20"/>
        </w:rPr>
        <w:t>A company has emphasised these points</w:t>
      </w:r>
      <w:r w:rsidR="008A71D6" w:rsidRPr="00056B12">
        <w:rPr>
          <w:rFonts w:ascii="Open Sans" w:hAnsi="Open Sans" w:cs="Open Sans"/>
          <w:sz w:val="20"/>
          <w:szCs w:val="20"/>
        </w:rPr>
        <w:t xml:space="preserve">, with which </w:t>
      </w:r>
      <w:r w:rsidR="00913D92" w:rsidRPr="00056B12">
        <w:rPr>
          <w:rFonts w:ascii="Open Sans" w:hAnsi="Open Sans" w:cs="Open Sans"/>
          <w:sz w:val="20"/>
          <w:szCs w:val="20"/>
        </w:rPr>
        <w:t>REA</w:t>
      </w:r>
      <w:r w:rsidR="008A71D6" w:rsidRPr="00056B12">
        <w:rPr>
          <w:rFonts w:ascii="Open Sans" w:hAnsi="Open Sans" w:cs="Open Sans"/>
          <w:sz w:val="20"/>
          <w:szCs w:val="20"/>
        </w:rPr>
        <w:t xml:space="preserve"> agree</w:t>
      </w:r>
      <w:r w:rsidR="00913D92" w:rsidRPr="00056B12">
        <w:rPr>
          <w:rFonts w:ascii="Open Sans" w:hAnsi="Open Sans" w:cs="Open Sans"/>
          <w:sz w:val="20"/>
          <w:szCs w:val="20"/>
        </w:rPr>
        <w:t>s</w:t>
      </w:r>
      <w:r w:rsidR="008A71D6" w:rsidRPr="00056B12">
        <w:rPr>
          <w:rFonts w:ascii="Open Sans" w:hAnsi="Open Sans" w:cs="Open Sans"/>
          <w:sz w:val="20"/>
          <w:szCs w:val="20"/>
        </w:rPr>
        <w:t>: ‘</w:t>
      </w:r>
      <w:r w:rsidR="00BE6FD2" w:rsidRPr="00056B12">
        <w:rPr>
          <w:rFonts w:ascii="Open Sans" w:hAnsi="Open Sans" w:cs="Open Sans"/>
          <w:sz w:val="20"/>
          <w:szCs w:val="20"/>
        </w:rPr>
        <w:t>The drive for improved recyclability of plastics is tending to demonise mixed material formats, on the basis that the purer the recyclate stream the better. That is logical to a degree for conventional plastics. But it does not apply to compostables. A big advantage of compostable</w:t>
      </w:r>
      <w:r w:rsidR="004E3C39" w:rsidRPr="00056B12">
        <w:rPr>
          <w:rFonts w:ascii="Open Sans" w:hAnsi="Open Sans" w:cs="Open Sans"/>
          <w:sz w:val="20"/>
          <w:szCs w:val="20"/>
        </w:rPr>
        <w:t>s</w:t>
      </w:r>
      <w:r w:rsidR="00306305" w:rsidRPr="00056B12">
        <w:rPr>
          <w:rFonts w:ascii="Open Sans" w:hAnsi="Open Sans" w:cs="Open Sans"/>
          <w:sz w:val="20"/>
          <w:szCs w:val="20"/>
        </w:rPr>
        <w:t xml:space="preserve"> </w:t>
      </w:r>
      <w:r w:rsidR="00BE6FD2" w:rsidRPr="00056B12">
        <w:rPr>
          <w:rFonts w:ascii="Open Sans" w:hAnsi="Open Sans" w:cs="Open Sans"/>
          <w:sz w:val="20"/>
          <w:szCs w:val="20"/>
        </w:rPr>
        <w:t xml:space="preserve">is that whether </w:t>
      </w:r>
      <w:r w:rsidR="004E3C39" w:rsidRPr="00056B12">
        <w:rPr>
          <w:rFonts w:ascii="Open Sans" w:hAnsi="Open Sans" w:cs="Open Sans"/>
          <w:sz w:val="20"/>
          <w:szCs w:val="20"/>
        </w:rPr>
        <w:t xml:space="preserve">a compostable product is </w:t>
      </w:r>
      <w:r w:rsidR="00EF4AFF" w:rsidRPr="00056B12">
        <w:rPr>
          <w:rFonts w:ascii="Open Sans" w:hAnsi="Open Sans" w:cs="Open Sans"/>
          <w:sz w:val="20"/>
          <w:szCs w:val="20"/>
        </w:rPr>
        <w:t xml:space="preserve">made of </w:t>
      </w:r>
      <w:r w:rsidR="00BE6FD2" w:rsidRPr="00056B12">
        <w:rPr>
          <w:rFonts w:ascii="Open Sans" w:hAnsi="Open Sans" w:cs="Open Sans"/>
          <w:sz w:val="20"/>
          <w:szCs w:val="20"/>
        </w:rPr>
        <w:t>PLA, PBAT, PBS, starch, cellulose</w:t>
      </w:r>
      <w:r w:rsidR="00EF4AFF" w:rsidRPr="00056B12">
        <w:rPr>
          <w:rFonts w:ascii="Open Sans" w:hAnsi="Open Sans" w:cs="Open Sans"/>
          <w:sz w:val="20"/>
          <w:szCs w:val="20"/>
        </w:rPr>
        <w:t xml:space="preserve">, </w:t>
      </w:r>
      <w:r w:rsidR="00BE6FD2" w:rsidRPr="00056B12">
        <w:rPr>
          <w:rFonts w:ascii="Open Sans" w:hAnsi="Open Sans" w:cs="Open Sans"/>
          <w:sz w:val="20"/>
          <w:szCs w:val="20"/>
        </w:rPr>
        <w:t>any other compostable material</w:t>
      </w:r>
      <w:r w:rsidR="00EF4AFF" w:rsidRPr="00056B12">
        <w:rPr>
          <w:rFonts w:ascii="Open Sans" w:hAnsi="Open Sans" w:cs="Open Sans"/>
          <w:sz w:val="20"/>
          <w:szCs w:val="20"/>
        </w:rPr>
        <w:t xml:space="preserve"> or a mixture of compostable materials, </w:t>
      </w:r>
      <w:r w:rsidR="00DC435A" w:rsidRPr="00056B12">
        <w:rPr>
          <w:rFonts w:ascii="Open Sans" w:hAnsi="Open Sans" w:cs="Open Sans"/>
          <w:sz w:val="20"/>
          <w:szCs w:val="20"/>
        </w:rPr>
        <w:t xml:space="preserve">it </w:t>
      </w:r>
      <w:r w:rsidR="00FF4BB1" w:rsidRPr="00056B12">
        <w:rPr>
          <w:rFonts w:ascii="Open Sans" w:hAnsi="Open Sans" w:cs="Open Sans"/>
          <w:sz w:val="20"/>
          <w:szCs w:val="20"/>
        </w:rPr>
        <w:t>must meet</w:t>
      </w:r>
      <w:r w:rsidR="00DC435A" w:rsidRPr="00056B12">
        <w:rPr>
          <w:rFonts w:ascii="Open Sans" w:hAnsi="Open Sans" w:cs="Open Sans"/>
          <w:sz w:val="20"/>
          <w:szCs w:val="20"/>
        </w:rPr>
        <w:t xml:space="preserve"> </w:t>
      </w:r>
      <w:r w:rsidR="00066C06" w:rsidRPr="00056B12">
        <w:rPr>
          <w:rFonts w:ascii="Open Sans" w:hAnsi="Open Sans" w:cs="Open Sans"/>
          <w:sz w:val="20"/>
          <w:szCs w:val="20"/>
        </w:rPr>
        <w:t>a</w:t>
      </w:r>
      <w:r w:rsidR="00BE6FD2" w:rsidRPr="00056B12">
        <w:rPr>
          <w:rFonts w:ascii="Open Sans" w:hAnsi="Open Sans" w:cs="Open Sans"/>
          <w:sz w:val="20"/>
          <w:szCs w:val="20"/>
        </w:rPr>
        <w:t xml:space="preserve"> compostability standard</w:t>
      </w:r>
      <w:r w:rsidR="00992930" w:rsidRPr="00056B12">
        <w:rPr>
          <w:rFonts w:ascii="Open Sans" w:hAnsi="Open Sans" w:cs="Open Sans"/>
          <w:sz w:val="20"/>
          <w:szCs w:val="20"/>
        </w:rPr>
        <w:t xml:space="preserve">.  So if a product is made of </w:t>
      </w:r>
      <w:r w:rsidR="00BE6FD2" w:rsidRPr="00056B12">
        <w:rPr>
          <w:rFonts w:ascii="Open Sans" w:hAnsi="Open Sans" w:cs="Open Sans"/>
          <w:sz w:val="20"/>
          <w:szCs w:val="20"/>
        </w:rPr>
        <w:t xml:space="preserve">mixed materials </w:t>
      </w:r>
      <w:r w:rsidR="00814FC8" w:rsidRPr="00056B12">
        <w:rPr>
          <w:rFonts w:ascii="Open Sans" w:hAnsi="Open Sans" w:cs="Open Sans"/>
          <w:sz w:val="20"/>
          <w:szCs w:val="20"/>
        </w:rPr>
        <w:t xml:space="preserve">and meets </w:t>
      </w:r>
      <w:r w:rsidR="00066C06" w:rsidRPr="00056B12">
        <w:rPr>
          <w:rFonts w:ascii="Open Sans" w:hAnsi="Open Sans" w:cs="Open Sans"/>
          <w:sz w:val="20"/>
          <w:szCs w:val="20"/>
        </w:rPr>
        <w:t>a</w:t>
      </w:r>
      <w:r w:rsidR="00814FC8" w:rsidRPr="00056B12">
        <w:rPr>
          <w:rFonts w:ascii="Open Sans" w:hAnsi="Open Sans" w:cs="Open Sans"/>
          <w:sz w:val="20"/>
          <w:szCs w:val="20"/>
        </w:rPr>
        <w:t xml:space="preserve"> compostability standard its mixed materials content </w:t>
      </w:r>
      <w:r w:rsidR="00992930" w:rsidRPr="00056B12">
        <w:rPr>
          <w:rFonts w:ascii="Open Sans" w:hAnsi="Open Sans" w:cs="Open Sans"/>
          <w:sz w:val="20"/>
          <w:szCs w:val="20"/>
        </w:rPr>
        <w:t xml:space="preserve">is </w:t>
      </w:r>
      <w:r w:rsidR="00BE6FD2" w:rsidRPr="00056B12">
        <w:rPr>
          <w:rFonts w:ascii="Open Sans" w:hAnsi="Open Sans" w:cs="Open Sans"/>
          <w:sz w:val="20"/>
          <w:szCs w:val="20"/>
        </w:rPr>
        <w:t>not an issue.</w:t>
      </w:r>
      <w:r w:rsidR="00992930" w:rsidRPr="00056B12">
        <w:rPr>
          <w:rFonts w:ascii="Open Sans" w:hAnsi="Open Sans" w:cs="Open Sans"/>
          <w:sz w:val="20"/>
          <w:szCs w:val="20"/>
        </w:rPr>
        <w:t xml:space="preserve">  Th</w:t>
      </w:r>
      <w:r w:rsidR="00BE6FD2" w:rsidRPr="00056B12">
        <w:rPr>
          <w:rFonts w:ascii="Open Sans" w:hAnsi="Open Sans" w:cs="Open Sans"/>
          <w:sz w:val="20"/>
          <w:szCs w:val="20"/>
        </w:rPr>
        <w:t>is is important because a number of known impossible</w:t>
      </w:r>
      <w:r w:rsidR="0025636A" w:rsidRPr="00056B12">
        <w:rPr>
          <w:rFonts w:ascii="Open Sans" w:hAnsi="Open Sans" w:cs="Open Sans"/>
          <w:sz w:val="20"/>
          <w:szCs w:val="20"/>
        </w:rPr>
        <w:t>-</w:t>
      </w:r>
      <w:r w:rsidR="00BE6FD2" w:rsidRPr="00056B12">
        <w:rPr>
          <w:rFonts w:ascii="Open Sans" w:hAnsi="Open Sans" w:cs="Open Sans"/>
          <w:sz w:val="20"/>
          <w:szCs w:val="20"/>
        </w:rPr>
        <w:t>to</w:t>
      </w:r>
      <w:r w:rsidR="0025636A" w:rsidRPr="00056B12">
        <w:rPr>
          <w:rFonts w:ascii="Open Sans" w:hAnsi="Open Sans" w:cs="Open Sans"/>
          <w:sz w:val="20"/>
          <w:szCs w:val="20"/>
        </w:rPr>
        <w:t>-</w:t>
      </w:r>
      <w:r w:rsidR="00BE6FD2" w:rsidRPr="00056B12">
        <w:rPr>
          <w:rFonts w:ascii="Open Sans" w:hAnsi="Open Sans" w:cs="Open Sans"/>
          <w:sz w:val="20"/>
          <w:szCs w:val="20"/>
        </w:rPr>
        <w:t>recycle food-contaminated structures such as stick-packs and condiment sachets are now being successfully developed in compostable solutions.</w:t>
      </w:r>
      <w:r w:rsidR="0025636A" w:rsidRPr="00056B12">
        <w:rPr>
          <w:rFonts w:ascii="Open Sans" w:hAnsi="Open Sans" w:cs="Open Sans"/>
          <w:sz w:val="20"/>
          <w:szCs w:val="20"/>
        </w:rPr>
        <w:t>’</w:t>
      </w:r>
      <w:r w:rsidR="5BEC83A8" w:rsidRPr="00056B12">
        <w:rPr>
          <w:rFonts w:ascii="Open Sans" w:hAnsi="Open Sans" w:cs="Open Sans"/>
          <w:sz w:val="20"/>
          <w:szCs w:val="20"/>
        </w:rPr>
        <w:t xml:space="preserve"> (Stick-packs are streamlined, tube-like packaging primarily used for single servings of powders, granules and liquids.) </w:t>
      </w:r>
    </w:p>
    <w:p w14:paraId="2E0C6325" w14:textId="1640BD51" w:rsidR="00C2212D" w:rsidRPr="00056B12" w:rsidRDefault="00C97FA4">
      <w:pPr>
        <w:rPr>
          <w:rFonts w:ascii="Open Sans" w:hAnsi="Open Sans" w:cs="Open Sans"/>
          <w:sz w:val="20"/>
          <w:szCs w:val="20"/>
        </w:rPr>
      </w:pPr>
      <w:r w:rsidRPr="00056B12">
        <w:rPr>
          <w:rFonts w:ascii="Open Sans" w:hAnsi="Open Sans" w:cs="Open Sans"/>
          <w:b/>
          <w:bCs/>
          <w:sz w:val="20"/>
          <w:szCs w:val="20"/>
        </w:rPr>
        <w:t>Water-soluble plastic packaging</w:t>
      </w:r>
      <w:r w:rsidRPr="00056B12">
        <w:rPr>
          <w:rFonts w:ascii="Open Sans" w:hAnsi="Open Sans" w:cs="Open Sans"/>
          <w:sz w:val="20"/>
          <w:szCs w:val="20"/>
        </w:rPr>
        <w:t xml:space="preserve">: our understanding is that a key application is bags for containing worn, washable/reusable medical garments used for caring for patients with infectious diseases and where washing the garments at </w:t>
      </w:r>
      <w:r w:rsidR="477CB904" w:rsidRPr="00056B12">
        <w:rPr>
          <w:rFonts w:ascii="Open Sans" w:hAnsi="Open Sans" w:cs="Open Sans"/>
          <w:sz w:val="20"/>
          <w:szCs w:val="20"/>
        </w:rPr>
        <w:t>hot</w:t>
      </w:r>
      <w:r w:rsidRPr="00056B12">
        <w:rPr>
          <w:rFonts w:ascii="Open Sans" w:hAnsi="Open Sans" w:cs="Open Sans"/>
          <w:sz w:val="20"/>
          <w:szCs w:val="20"/>
        </w:rPr>
        <w:t xml:space="preserve"> temperatures would kill the disease-causing pathogens and enable the bags to dissolve into the grey water that exits the washing machines.  Their use in relevant product formats and contexts of use - i.e. bags that enable washing of reusable medical garments - is relevant to risks an investigation would consider, as too would be assessing the efficacy of washing such garments in washable-reusable bags.  </w:t>
      </w:r>
      <w:r w:rsidR="005838C7" w:rsidRPr="00056B12">
        <w:rPr>
          <w:rFonts w:ascii="Open Sans" w:hAnsi="Open Sans" w:cs="Open Sans"/>
          <w:sz w:val="20"/>
          <w:szCs w:val="20"/>
        </w:rPr>
        <w:t xml:space="preserve">It should be required that </w:t>
      </w:r>
      <w:r w:rsidR="003D498C" w:rsidRPr="00056B12">
        <w:rPr>
          <w:rFonts w:ascii="Open Sans" w:hAnsi="Open Sans" w:cs="Open Sans"/>
          <w:sz w:val="20"/>
          <w:szCs w:val="20"/>
        </w:rPr>
        <w:t>any</w:t>
      </w:r>
      <w:r w:rsidR="00CB1798" w:rsidRPr="00056B12">
        <w:rPr>
          <w:rFonts w:ascii="Open Sans" w:hAnsi="Open Sans" w:cs="Open Sans"/>
          <w:sz w:val="20"/>
          <w:szCs w:val="20"/>
        </w:rPr>
        <w:t xml:space="preserve"> packaging claimed to be</w:t>
      </w:r>
      <w:r w:rsidR="003D498C" w:rsidRPr="00056B12">
        <w:rPr>
          <w:rFonts w:ascii="Open Sans" w:hAnsi="Open Sans" w:cs="Open Sans"/>
          <w:sz w:val="20"/>
          <w:szCs w:val="20"/>
        </w:rPr>
        <w:t xml:space="preserve"> water-soluble </w:t>
      </w:r>
      <w:r w:rsidR="00634651" w:rsidRPr="00056B12">
        <w:rPr>
          <w:rFonts w:ascii="Open Sans" w:hAnsi="Open Sans" w:cs="Open Sans"/>
          <w:sz w:val="20"/>
          <w:szCs w:val="20"/>
        </w:rPr>
        <w:t>is clear about the relevant water context (e.g. in a washing machine above a specified minimum temperature)</w:t>
      </w:r>
      <w:r w:rsidR="00ED0E25" w:rsidRPr="00056B12">
        <w:rPr>
          <w:rFonts w:ascii="Open Sans" w:hAnsi="Open Sans" w:cs="Open Sans"/>
          <w:sz w:val="20"/>
          <w:szCs w:val="20"/>
        </w:rPr>
        <w:t xml:space="preserve"> and </w:t>
      </w:r>
      <w:r w:rsidR="00B85DA1" w:rsidRPr="00056B12">
        <w:rPr>
          <w:rFonts w:ascii="Open Sans" w:hAnsi="Open Sans" w:cs="Open Sans"/>
          <w:sz w:val="20"/>
          <w:szCs w:val="20"/>
        </w:rPr>
        <w:t xml:space="preserve">has a </w:t>
      </w:r>
      <w:r w:rsidR="00B85DA1" w:rsidRPr="00056B12">
        <w:rPr>
          <w:rFonts w:ascii="Open Sans" w:hAnsi="Open Sans" w:cs="Open Sans"/>
          <w:sz w:val="20"/>
          <w:szCs w:val="20"/>
        </w:rPr>
        <w:lastRenderedPageBreak/>
        <w:t>valid</w:t>
      </w:r>
      <w:r w:rsidR="005F2632" w:rsidRPr="00056B12">
        <w:rPr>
          <w:rFonts w:ascii="Open Sans" w:hAnsi="Open Sans" w:cs="Open Sans"/>
          <w:sz w:val="20"/>
          <w:szCs w:val="20"/>
        </w:rPr>
        <w:t xml:space="preserve"> </w:t>
      </w:r>
      <w:r w:rsidR="00ED0E25" w:rsidRPr="00056B12">
        <w:rPr>
          <w:rFonts w:ascii="Open Sans" w:hAnsi="Open Sans" w:cs="Open Sans"/>
          <w:sz w:val="20"/>
          <w:szCs w:val="20"/>
        </w:rPr>
        <w:t>certifi</w:t>
      </w:r>
      <w:r w:rsidR="005F2632" w:rsidRPr="00056B12">
        <w:rPr>
          <w:rFonts w:ascii="Open Sans" w:hAnsi="Open Sans" w:cs="Open Sans"/>
          <w:sz w:val="20"/>
          <w:szCs w:val="20"/>
        </w:rPr>
        <w:t>cate of c</w:t>
      </w:r>
      <w:r w:rsidR="00ED0E25" w:rsidRPr="00056B12">
        <w:rPr>
          <w:rFonts w:ascii="Open Sans" w:hAnsi="Open Sans" w:cs="Open Sans"/>
          <w:sz w:val="20"/>
          <w:szCs w:val="20"/>
        </w:rPr>
        <w:t>omplian</w:t>
      </w:r>
      <w:r w:rsidR="005F2632" w:rsidRPr="00056B12">
        <w:rPr>
          <w:rFonts w:ascii="Open Sans" w:hAnsi="Open Sans" w:cs="Open Sans"/>
          <w:sz w:val="20"/>
          <w:szCs w:val="20"/>
        </w:rPr>
        <w:t>ce – issued by an independent certification scheme provider -</w:t>
      </w:r>
      <w:r w:rsidR="00ED0E25" w:rsidRPr="00056B12">
        <w:rPr>
          <w:rFonts w:ascii="Open Sans" w:hAnsi="Open Sans" w:cs="Open Sans"/>
          <w:sz w:val="20"/>
          <w:szCs w:val="20"/>
        </w:rPr>
        <w:t xml:space="preserve"> with a pass/fail </w:t>
      </w:r>
      <w:r w:rsidR="007A2AAC" w:rsidRPr="00056B12">
        <w:rPr>
          <w:rFonts w:ascii="Open Sans" w:hAnsi="Open Sans" w:cs="Open Sans"/>
          <w:sz w:val="20"/>
          <w:szCs w:val="20"/>
        </w:rPr>
        <w:t>standard</w:t>
      </w:r>
      <w:r w:rsidR="00C91E03" w:rsidRPr="00056B12">
        <w:rPr>
          <w:rFonts w:ascii="Open Sans" w:hAnsi="Open Sans" w:cs="Open Sans"/>
          <w:sz w:val="20"/>
          <w:szCs w:val="20"/>
        </w:rPr>
        <w:t xml:space="preserve"> whose criteria include an aqueous biodegradation </w:t>
      </w:r>
      <w:r w:rsidR="00572E23" w:rsidRPr="00056B12">
        <w:rPr>
          <w:rFonts w:ascii="Open Sans" w:hAnsi="Open Sans" w:cs="Open Sans"/>
          <w:sz w:val="20"/>
          <w:szCs w:val="20"/>
        </w:rPr>
        <w:t xml:space="preserve">pass/fail criterion relevant to the </w:t>
      </w:r>
      <w:r w:rsidR="001E23B5" w:rsidRPr="00056B12">
        <w:rPr>
          <w:rFonts w:ascii="Open Sans" w:hAnsi="Open Sans" w:cs="Open Sans"/>
          <w:sz w:val="20"/>
          <w:szCs w:val="20"/>
        </w:rPr>
        <w:t>setting</w:t>
      </w:r>
      <w:r w:rsidR="00620E11" w:rsidRPr="00056B12">
        <w:rPr>
          <w:rFonts w:ascii="Open Sans" w:hAnsi="Open Sans" w:cs="Open Sans"/>
          <w:sz w:val="20"/>
          <w:szCs w:val="20"/>
        </w:rPr>
        <w:t>/environment</w:t>
      </w:r>
      <w:r w:rsidR="00572E23" w:rsidRPr="00056B12">
        <w:rPr>
          <w:rFonts w:ascii="Open Sans" w:hAnsi="Open Sans" w:cs="Open Sans"/>
          <w:sz w:val="20"/>
          <w:szCs w:val="20"/>
        </w:rPr>
        <w:t xml:space="preserve"> in which the product is designed to be used. </w:t>
      </w:r>
      <w:r w:rsidR="007A2AAC" w:rsidRPr="00056B12">
        <w:rPr>
          <w:rFonts w:ascii="Open Sans" w:hAnsi="Open Sans" w:cs="Open Sans"/>
          <w:sz w:val="20"/>
          <w:szCs w:val="20"/>
        </w:rPr>
        <w:t xml:space="preserve"> </w:t>
      </w:r>
      <w:r w:rsidR="005D3CF6" w:rsidRPr="00056B12">
        <w:rPr>
          <w:rFonts w:ascii="Open Sans" w:hAnsi="Open Sans" w:cs="Open Sans"/>
          <w:sz w:val="20"/>
          <w:szCs w:val="20"/>
        </w:rPr>
        <w:t xml:space="preserve">Lastly, </w:t>
      </w:r>
      <w:r w:rsidR="00B21B3F" w:rsidRPr="00056B12">
        <w:rPr>
          <w:rFonts w:ascii="Open Sans" w:hAnsi="Open Sans" w:cs="Open Sans"/>
          <w:sz w:val="20"/>
          <w:szCs w:val="20"/>
        </w:rPr>
        <w:t xml:space="preserve">a similar </w:t>
      </w:r>
      <w:r w:rsidR="005D3CF6" w:rsidRPr="00056B12">
        <w:rPr>
          <w:rFonts w:ascii="Open Sans" w:hAnsi="Open Sans" w:cs="Open Sans"/>
          <w:sz w:val="20"/>
          <w:szCs w:val="20"/>
        </w:rPr>
        <w:t>point as made abo</w:t>
      </w:r>
      <w:r w:rsidR="00B21B3F" w:rsidRPr="00056B12">
        <w:rPr>
          <w:rFonts w:ascii="Open Sans" w:hAnsi="Open Sans" w:cs="Open Sans"/>
          <w:sz w:val="20"/>
          <w:szCs w:val="20"/>
        </w:rPr>
        <w:t>ve</w:t>
      </w:r>
      <w:r w:rsidR="005D3CF6" w:rsidRPr="00056B12">
        <w:rPr>
          <w:rFonts w:ascii="Open Sans" w:hAnsi="Open Sans" w:cs="Open Sans"/>
          <w:sz w:val="20"/>
          <w:szCs w:val="20"/>
        </w:rPr>
        <w:t xml:space="preserve"> about mixed materials</w:t>
      </w:r>
      <w:r w:rsidR="00F925AC" w:rsidRPr="00056B12">
        <w:rPr>
          <w:rFonts w:ascii="Open Sans" w:hAnsi="Open Sans" w:cs="Open Sans"/>
          <w:sz w:val="20"/>
          <w:szCs w:val="20"/>
        </w:rPr>
        <w:t xml:space="preserve"> being okay to use in a product </w:t>
      </w:r>
      <w:r w:rsidR="000C3E8D" w:rsidRPr="00056B12">
        <w:rPr>
          <w:rFonts w:ascii="Open Sans" w:hAnsi="Open Sans" w:cs="Open Sans"/>
          <w:sz w:val="20"/>
          <w:szCs w:val="20"/>
        </w:rPr>
        <w:t xml:space="preserve">provided it meets a compostability standard also </w:t>
      </w:r>
      <w:r w:rsidR="00FF54B8" w:rsidRPr="00056B12">
        <w:rPr>
          <w:rFonts w:ascii="Open Sans" w:hAnsi="Open Sans" w:cs="Open Sans"/>
          <w:sz w:val="20"/>
          <w:szCs w:val="20"/>
        </w:rPr>
        <w:t>appl</w:t>
      </w:r>
      <w:r w:rsidR="375BE2CA" w:rsidRPr="00056B12">
        <w:rPr>
          <w:rFonts w:ascii="Open Sans" w:hAnsi="Open Sans" w:cs="Open Sans"/>
          <w:sz w:val="20"/>
          <w:szCs w:val="20"/>
        </w:rPr>
        <w:t>ies</w:t>
      </w:r>
      <w:r w:rsidR="00FF54B8" w:rsidRPr="00056B12">
        <w:rPr>
          <w:rFonts w:ascii="Open Sans" w:hAnsi="Open Sans" w:cs="Open Sans"/>
          <w:sz w:val="20"/>
          <w:szCs w:val="20"/>
        </w:rPr>
        <w:t xml:space="preserve"> to packaging that meets a standard for </w:t>
      </w:r>
      <w:r w:rsidR="00A82410" w:rsidRPr="00056B12">
        <w:rPr>
          <w:rFonts w:ascii="Open Sans" w:hAnsi="Open Sans" w:cs="Open Sans"/>
          <w:sz w:val="20"/>
          <w:szCs w:val="20"/>
        </w:rPr>
        <w:t>products that are soluble</w:t>
      </w:r>
      <w:r w:rsidR="007D058E" w:rsidRPr="00056B12">
        <w:rPr>
          <w:rFonts w:ascii="Open Sans" w:hAnsi="Open Sans" w:cs="Open Sans"/>
          <w:sz w:val="20"/>
          <w:szCs w:val="20"/>
        </w:rPr>
        <w:t xml:space="preserve"> in water</w:t>
      </w:r>
      <w:r w:rsidR="00A82410" w:rsidRPr="00056B12">
        <w:rPr>
          <w:rFonts w:ascii="Open Sans" w:hAnsi="Open Sans" w:cs="Open Sans"/>
          <w:sz w:val="20"/>
          <w:szCs w:val="20"/>
        </w:rPr>
        <w:t xml:space="preserve"> and biodegrade in </w:t>
      </w:r>
      <w:r w:rsidR="007D058E" w:rsidRPr="00056B12">
        <w:rPr>
          <w:rFonts w:ascii="Open Sans" w:hAnsi="Open Sans" w:cs="Open Sans"/>
          <w:sz w:val="20"/>
          <w:szCs w:val="20"/>
        </w:rPr>
        <w:t xml:space="preserve">water. </w:t>
      </w:r>
      <w:r w:rsidR="00066C06" w:rsidRPr="00056B12">
        <w:rPr>
          <w:rFonts w:ascii="Open Sans" w:hAnsi="Open Sans" w:cs="Open Sans"/>
          <w:sz w:val="20"/>
          <w:szCs w:val="20"/>
        </w:rPr>
        <w:t xml:space="preserve"> </w:t>
      </w:r>
      <w:r w:rsidR="009C2452" w:rsidRPr="00056B12">
        <w:rPr>
          <w:rFonts w:ascii="Open Sans" w:hAnsi="Open Sans" w:cs="Open Sans"/>
          <w:sz w:val="20"/>
          <w:szCs w:val="20"/>
        </w:rPr>
        <w:t xml:space="preserve"> </w:t>
      </w:r>
    </w:p>
    <w:p w14:paraId="67B4BC1D" w14:textId="19495C3F" w:rsidR="00721ED4" w:rsidRDefault="00721ED4">
      <w:r w:rsidRPr="00721ED4">
        <w:t xml:space="preserve">  </w:t>
      </w:r>
      <w:r w:rsidR="002E2B6C" w:rsidRPr="002E2B6C">
        <w:rPr>
          <w:noProof/>
        </w:rPr>
        <w:drawing>
          <wp:inline distT="0" distB="0" distL="0" distR="0" wp14:anchorId="2E648F04" wp14:editId="4F7F32DC">
            <wp:extent cx="5731510" cy="2672715"/>
            <wp:effectExtent l="0" t="0" r="2540" b="0"/>
            <wp:docPr id="1301671395" name="Picture 1" descr="A close-up of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71395" name="Picture 1" descr="A close-up of a white paper&#10;&#10;Description automatically generated"/>
                    <pic:cNvPicPr/>
                  </pic:nvPicPr>
                  <pic:blipFill>
                    <a:blip r:embed="rId15"/>
                    <a:stretch>
                      <a:fillRect/>
                    </a:stretch>
                  </pic:blipFill>
                  <pic:spPr>
                    <a:xfrm>
                      <a:off x="0" y="0"/>
                      <a:ext cx="5731510" cy="2672715"/>
                    </a:xfrm>
                    <a:prstGeom prst="rect">
                      <a:avLst/>
                    </a:prstGeom>
                  </pic:spPr>
                </pic:pic>
              </a:graphicData>
            </a:graphic>
          </wp:inline>
        </w:drawing>
      </w:r>
    </w:p>
    <w:p w14:paraId="457BC67E" w14:textId="77777777" w:rsidR="00826014" w:rsidRPr="00056B12" w:rsidRDefault="00826014" w:rsidP="00826014">
      <w:pPr>
        <w:rPr>
          <w:rFonts w:ascii="Open Sans" w:hAnsi="Open Sans" w:cs="Open Sans"/>
          <w:sz w:val="20"/>
          <w:szCs w:val="20"/>
        </w:rPr>
      </w:pPr>
      <w:r w:rsidRPr="00056B12">
        <w:rPr>
          <w:rFonts w:ascii="Open Sans" w:hAnsi="Open Sans" w:cs="Open Sans"/>
          <w:sz w:val="20"/>
          <w:szCs w:val="20"/>
        </w:rPr>
        <w:t>Text in the comments box:</w:t>
      </w:r>
    </w:p>
    <w:p w14:paraId="0D9F4713" w14:textId="77777777" w:rsidR="00EA5F7C" w:rsidRPr="00056B12" w:rsidRDefault="00826014" w:rsidP="00826014">
      <w:pPr>
        <w:rPr>
          <w:rFonts w:ascii="Open Sans" w:hAnsi="Open Sans" w:cs="Open Sans"/>
          <w:sz w:val="20"/>
          <w:szCs w:val="20"/>
        </w:rPr>
      </w:pPr>
      <w:r w:rsidRPr="00056B12">
        <w:rPr>
          <w:rFonts w:ascii="Open Sans" w:hAnsi="Open Sans" w:cs="Open Sans"/>
          <w:sz w:val="20"/>
          <w:szCs w:val="20"/>
        </w:rPr>
        <w:t xml:space="preserve">Already on the Elimination List: 'Single-use, single-serving plastic sachets/jiggers in restaurant settings'.  </w:t>
      </w:r>
      <w:r w:rsidR="007803D8" w:rsidRPr="00056B12">
        <w:rPr>
          <w:rFonts w:ascii="Open Sans" w:hAnsi="Open Sans" w:cs="Open Sans"/>
          <w:sz w:val="20"/>
          <w:szCs w:val="20"/>
        </w:rPr>
        <w:t xml:space="preserve">REA is supportive of </w:t>
      </w:r>
      <w:r w:rsidR="00926F09" w:rsidRPr="00056B12">
        <w:rPr>
          <w:rFonts w:ascii="Open Sans" w:hAnsi="Open Sans" w:cs="Open Sans"/>
          <w:sz w:val="20"/>
          <w:szCs w:val="20"/>
        </w:rPr>
        <w:t>replacing them with reusable alternatives where possible (e.g. jugs and dispensers at the point of purchase for takeaway</w:t>
      </w:r>
      <w:r w:rsidR="000C459B" w:rsidRPr="00056B12">
        <w:rPr>
          <w:rFonts w:ascii="Open Sans" w:hAnsi="Open Sans" w:cs="Open Sans"/>
          <w:sz w:val="20"/>
          <w:szCs w:val="20"/>
        </w:rPr>
        <w:t xml:space="preserve">), and where reusables are not </w:t>
      </w:r>
      <w:r w:rsidR="0089092E" w:rsidRPr="00056B12">
        <w:rPr>
          <w:rFonts w:ascii="Open Sans" w:hAnsi="Open Sans" w:cs="Open Sans"/>
          <w:sz w:val="20"/>
          <w:szCs w:val="20"/>
        </w:rPr>
        <w:t xml:space="preserve">practical redesigning this packaging for recyclablity or compostability </w:t>
      </w:r>
      <w:r w:rsidR="00782A53" w:rsidRPr="00056B12">
        <w:rPr>
          <w:rFonts w:ascii="Open Sans" w:hAnsi="Open Sans" w:cs="Open Sans"/>
          <w:sz w:val="20"/>
          <w:szCs w:val="20"/>
        </w:rPr>
        <w:t xml:space="preserve">and investing in infrastructure to enable recycling of non-compostable </w:t>
      </w:r>
      <w:r w:rsidR="00F83180" w:rsidRPr="00056B12">
        <w:rPr>
          <w:rFonts w:ascii="Open Sans" w:hAnsi="Open Sans" w:cs="Open Sans"/>
          <w:sz w:val="20"/>
          <w:szCs w:val="20"/>
        </w:rPr>
        <w:t xml:space="preserve">versions and/or organic recycling of compostable versions.  </w:t>
      </w:r>
      <w:r w:rsidR="003234B9" w:rsidRPr="00056B12">
        <w:rPr>
          <w:rFonts w:ascii="Open Sans" w:hAnsi="Open Sans" w:cs="Open Sans"/>
          <w:sz w:val="20"/>
          <w:szCs w:val="20"/>
        </w:rPr>
        <w:t xml:space="preserve">Pathways for collecting and organically recycling compostable sachets/jiggers </w:t>
      </w:r>
      <w:r w:rsidR="00E95C2A" w:rsidRPr="00056B12">
        <w:rPr>
          <w:rFonts w:ascii="Open Sans" w:hAnsi="Open Sans" w:cs="Open Sans"/>
          <w:sz w:val="20"/>
          <w:szCs w:val="20"/>
        </w:rPr>
        <w:t xml:space="preserve">taken out with takeaway food </w:t>
      </w:r>
      <w:r w:rsidR="00181AE3" w:rsidRPr="00056B12">
        <w:rPr>
          <w:rFonts w:ascii="Open Sans" w:hAnsi="Open Sans" w:cs="Open Sans"/>
          <w:sz w:val="20"/>
          <w:szCs w:val="20"/>
        </w:rPr>
        <w:t xml:space="preserve">need planning, e.g. street bin provision for </w:t>
      </w:r>
      <w:r w:rsidR="007D48F7" w:rsidRPr="00056B12">
        <w:rPr>
          <w:rFonts w:ascii="Open Sans" w:hAnsi="Open Sans" w:cs="Open Sans"/>
          <w:sz w:val="20"/>
          <w:szCs w:val="20"/>
        </w:rPr>
        <w:t xml:space="preserve">compostables seems unlikely so </w:t>
      </w:r>
      <w:r w:rsidR="008E43D8" w:rsidRPr="00056B12">
        <w:rPr>
          <w:rFonts w:ascii="Open Sans" w:hAnsi="Open Sans" w:cs="Open Sans"/>
          <w:sz w:val="20"/>
          <w:szCs w:val="20"/>
        </w:rPr>
        <w:t xml:space="preserve">they could potentially be disposed at home in local authority areas where food waste goes to an organic recycling facility </w:t>
      </w:r>
      <w:r w:rsidR="004716FB" w:rsidRPr="00056B12">
        <w:rPr>
          <w:rFonts w:ascii="Open Sans" w:hAnsi="Open Sans" w:cs="Open Sans"/>
          <w:sz w:val="20"/>
          <w:szCs w:val="20"/>
        </w:rPr>
        <w:t>whose feed-in policy includes compostable sachets/jiggers</w:t>
      </w:r>
      <w:r w:rsidR="00EA5F7C" w:rsidRPr="00056B12">
        <w:rPr>
          <w:rFonts w:ascii="Open Sans" w:hAnsi="Open Sans" w:cs="Open Sans"/>
          <w:sz w:val="20"/>
          <w:szCs w:val="20"/>
        </w:rPr>
        <w:t xml:space="preserve"> (provided rules on LA collections allow individual LAs to make their own decisions on what they allow to be collected co-mingled with food waste)</w:t>
      </w:r>
      <w:r w:rsidR="004716FB" w:rsidRPr="00056B12">
        <w:rPr>
          <w:rFonts w:ascii="Open Sans" w:hAnsi="Open Sans" w:cs="Open Sans"/>
          <w:sz w:val="20"/>
          <w:szCs w:val="20"/>
        </w:rPr>
        <w:t xml:space="preserve">. </w:t>
      </w:r>
    </w:p>
    <w:p w14:paraId="2C5152F8" w14:textId="178062FA" w:rsidR="00F14B63" w:rsidRPr="00056B12" w:rsidRDefault="00BF4074" w:rsidP="00826014">
      <w:pPr>
        <w:rPr>
          <w:rFonts w:ascii="Open Sans" w:hAnsi="Open Sans" w:cs="Open Sans"/>
          <w:sz w:val="20"/>
          <w:szCs w:val="20"/>
        </w:rPr>
      </w:pPr>
      <w:r w:rsidRPr="00056B12">
        <w:rPr>
          <w:rFonts w:ascii="Open Sans" w:hAnsi="Open Sans" w:cs="Open Sans"/>
          <w:sz w:val="20"/>
          <w:szCs w:val="20"/>
        </w:rPr>
        <w:t>Thinking of use of compostable sachets</w:t>
      </w:r>
      <w:r w:rsidR="004026A9" w:rsidRPr="00056B12">
        <w:rPr>
          <w:rFonts w:ascii="Open Sans" w:hAnsi="Open Sans" w:cs="Open Sans"/>
          <w:sz w:val="20"/>
          <w:szCs w:val="20"/>
        </w:rPr>
        <w:t xml:space="preserve"> and stick-pack</w:t>
      </w:r>
      <w:r w:rsidR="00B92B46" w:rsidRPr="00056B12">
        <w:rPr>
          <w:rFonts w:ascii="Open Sans" w:hAnsi="Open Sans" w:cs="Open Sans"/>
          <w:sz w:val="20"/>
          <w:szCs w:val="20"/>
        </w:rPr>
        <w:t>s</w:t>
      </w:r>
      <w:r w:rsidRPr="00056B12">
        <w:rPr>
          <w:rFonts w:ascii="Open Sans" w:hAnsi="Open Sans" w:cs="Open Sans"/>
          <w:sz w:val="20"/>
          <w:szCs w:val="20"/>
        </w:rPr>
        <w:t xml:space="preserve"> </w:t>
      </w:r>
      <w:r w:rsidR="00826014" w:rsidRPr="00056B12">
        <w:rPr>
          <w:rFonts w:ascii="Open Sans" w:hAnsi="Open Sans" w:cs="Open Sans"/>
          <w:sz w:val="20"/>
          <w:szCs w:val="20"/>
        </w:rPr>
        <w:t>use</w:t>
      </w:r>
      <w:r w:rsidR="00B92B46" w:rsidRPr="00056B12">
        <w:rPr>
          <w:rFonts w:ascii="Open Sans" w:hAnsi="Open Sans" w:cs="Open Sans"/>
          <w:sz w:val="20"/>
          <w:szCs w:val="20"/>
        </w:rPr>
        <w:t>d</w:t>
      </w:r>
      <w:r w:rsidR="00826014" w:rsidRPr="00056B12">
        <w:rPr>
          <w:rFonts w:ascii="Open Sans" w:hAnsi="Open Sans" w:cs="Open Sans"/>
          <w:sz w:val="20"/>
          <w:szCs w:val="20"/>
        </w:rPr>
        <w:t xml:space="preserve"> within </w:t>
      </w:r>
      <w:r w:rsidR="007B7CFF" w:rsidRPr="00056B12">
        <w:rPr>
          <w:rFonts w:ascii="Open Sans" w:hAnsi="Open Sans" w:cs="Open Sans"/>
          <w:sz w:val="20"/>
          <w:szCs w:val="20"/>
        </w:rPr>
        <w:t xml:space="preserve">any </w:t>
      </w:r>
      <w:r w:rsidR="00F960F6" w:rsidRPr="00056B12">
        <w:rPr>
          <w:rFonts w:ascii="Open Sans" w:hAnsi="Open Sans" w:cs="Open Sans"/>
          <w:sz w:val="20"/>
          <w:szCs w:val="20"/>
        </w:rPr>
        <w:t>r</w:t>
      </w:r>
      <w:r w:rsidR="00826014" w:rsidRPr="00056B12">
        <w:rPr>
          <w:rFonts w:ascii="Open Sans" w:hAnsi="Open Sans" w:cs="Open Sans"/>
          <w:sz w:val="20"/>
          <w:szCs w:val="20"/>
        </w:rPr>
        <w:t>estaurants</w:t>
      </w:r>
      <w:r w:rsidR="00532E98" w:rsidRPr="00056B12">
        <w:rPr>
          <w:rFonts w:ascii="Open Sans" w:hAnsi="Open Sans" w:cs="Open Sans"/>
          <w:sz w:val="20"/>
          <w:szCs w:val="20"/>
        </w:rPr>
        <w:t>/</w:t>
      </w:r>
      <w:r w:rsidR="00826014" w:rsidRPr="00056B12">
        <w:rPr>
          <w:rFonts w:ascii="Open Sans" w:hAnsi="Open Sans" w:cs="Open Sans"/>
          <w:sz w:val="20"/>
          <w:szCs w:val="20"/>
        </w:rPr>
        <w:t xml:space="preserve">cafes </w:t>
      </w:r>
      <w:r w:rsidR="007B7CFF" w:rsidRPr="00056B12">
        <w:rPr>
          <w:rFonts w:ascii="Open Sans" w:hAnsi="Open Sans" w:cs="Open Sans"/>
          <w:sz w:val="20"/>
          <w:szCs w:val="20"/>
        </w:rPr>
        <w:t>that cannot implement reusable</w:t>
      </w:r>
      <w:r w:rsidR="00710379" w:rsidRPr="00056B12">
        <w:rPr>
          <w:rFonts w:ascii="Open Sans" w:hAnsi="Open Sans" w:cs="Open Sans"/>
          <w:sz w:val="20"/>
          <w:szCs w:val="20"/>
        </w:rPr>
        <w:t xml:space="preserve"> containers / dispensers</w:t>
      </w:r>
      <w:r w:rsidR="0042614F" w:rsidRPr="00056B12">
        <w:rPr>
          <w:rFonts w:ascii="Open Sans" w:hAnsi="Open Sans" w:cs="Open Sans"/>
          <w:sz w:val="20"/>
          <w:szCs w:val="20"/>
        </w:rPr>
        <w:t xml:space="preserve">, </w:t>
      </w:r>
      <w:r w:rsidR="0014653E" w:rsidRPr="00056B12">
        <w:rPr>
          <w:rFonts w:ascii="Open Sans" w:hAnsi="Open Sans" w:cs="Open Sans"/>
          <w:sz w:val="20"/>
          <w:szCs w:val="20"/>
        </w:rPr>
        <w:t>Business-to-Business (B-2-B) arrangement</w:t>
      </w:r>
      <w:r w:rsidR="001578E7" w:rsidRPr="00056B12">
        <w:rPr>
          <w:rFonts w:ascii="Open Sans" w:hAnsi="Open Sans" w:cs="Open Sans"/>
          <w:sz w:val="20"/>
          <w:szCs w:val="20"/>
        </w:rPr>
        <w:t>s may be feasible</w:t>
      </w:r>
      <w:r w:rsidR="00FB5D2D" w:rsidRPr="00056B12">
        <w:rPr>
          <w:rFonts w:ascii="Open Sans" w:hAnsi="Open Sans" w:cs="Open Sans"/>
          <w:sz w:val="20"/>
          <w:szCs w:val="20"/>
        </w:rPr>
        <w:t xml:space="preserve">, e.g. </w:t>
      </w:r>
      <w:r w:rsidR="00974117" w:rsidRPr="00056B12">
        <w:rPr>
          <w:rFonts w:ascii="Open Sans" w:hAnsi="Open Sans" w:cs="Open Sans"/>
          <w:sz w:val="20"/>
          <w:szCs w:val="20"/>
        </w:rPr>
        <w:t xml:space="preserve">their co-disposal </w:t>
      </w:r>
      <w:r w:rsidR="00F960F6" w:rsidRPr="00056B12">
        <w:rPr>
          <w:rFonts w:ascii="Open Sans" w:hAnsi="Open Sans" w:cs="Open Sans"/>
          <w:sz w:val="20"/>
          <w:szCs w:val="20"/>
        </w:rPr>
        <w:t xml:space="preserve">with </w:t>
      </w:r>
      <w:r w:rsidR="0067514A" w:rsidRPr="00056B12">
        <w:rPr>
          <w:rFonts w:ascii="Open Sans" w:hAnsi="Open Sans" w:cs="Open Sans"/>
          <w:sz w:val="20"/>
          <w:szCs w:val="20"/>
        </w:rPr>
        <w:t xml:space="preserve">the </w:t>
      </w:r>
      <w:r w:rsidR="00B067BF" w:rsidRPr="00056B12">
        <w:rPr>
          <w:rFonts w:ascii="Open Sans" w:hAnsi="Open Sans" w:cs="Open Sans"/>
          <w:sz w:val="20"/>
          <w:szCs w:val="20"/>
        </w:rPr>
        <w:t>restaurant's/cafe's food waste</w:t>
      </w:r>
      <w:r w:rsidR="0053598F" w:rsidRPr="00056B12">
        <w:rPr>
          <w:rFonts w:ascii="Open Sans" w:hAnsi="Open Sans" w:cs="Open Sans"/>
          <w:sz w:val="20"/>
          <w:szCs w:val="20"/>
        </w:rPr>
        <w:t xml:space="preserve"> then being collected and </w:t>
      </w:r>
      <w:r w:rsidR="00D11BEE" w:rsidRPr="00056B12">
        <w:rPr>
          <w:rFonts w:ascii="Open Sans" w:hAnsi="Open Sans" w:cs="Open Sans"/>
          <w:sz w:val="20"/>
          <w:szCs w:val="20"/>
        </w:rPr>
        <w:t xml:space="preserve">in-vessel </w:t>
      </w:r>
      <w:r w:rsidR="00B067BF" w:rsidRPr="00056B12">
        <w:rPr>
          <w:rFonts w:ascii="Open Sans" w:hAnsi="Open Sans" w:cs="Open Sans"/>
          <w:sz w:val="20"/>
          <w:szCs w:val="20"/>
        </w:rPr>
        <w:t>compost</w:t>
      </w:r>
      <w:r w:rsidR="0053598F" w:rsidRPr="00056B12">
        <w:rPr>
          <w:rFonts w:ascii="Open Sans" w:hAnsi="Open Sans" w:cs="Open Sans"/>
          <w:sz w:val="20"/>
          <w:szCs w:val="20"/>
        </w:rPr>
        <w:t>ed</w:t>
      </w:r>
      <w:r w:rsidR="004026A9" w:rsidRPr="00056B12">
        <w:rPr>
          <w:rFonts w:ascii="Open Sans" w:hAnsi="Open Sans" w:cs="Open Sans"/>
          <w:sz w:val="20"/>
          <w:szCs w:val="20"/>
        </w:rPr>
        <w:t xml:space="preserve">. </w:t>
      </w:r>
      <w:r w:rsidR="00B067BF" w:rsidRPr="00056B12">
        <w:rPr>
          <w:rFonts w:ascii="Open Sans" w:hAnsi="Open Sans" w:cs="Open Sans"/>
          <w:sz w:val="20"/>
          <w:szCs w:val="20"/>
        </w:rPr>
        <w:t xml:space="preserve"> As an alternative those sachets could be binned with other compostable packaging / food service ware used in restaurant/café </w:t>
      </w:r>
      <w:r w:rsidR="004225D3" w:rsidRPr="00056B12">
        <w:rPr>
          <w:rFonts w:ascii="Open Sans" w:hAnsi="Open Sans" w:cs="Open Sans"/>
          <w:sz w:val="20"/>
          <w:szCs w:val="20"/>
        </w:rPr>
        <w:t xml:space="preserve">(this approach </w:t>
      </w:r>
      <w:r w:rsidR="001B4B86" w:rsidRPr="00056B12">
        <w:rPr>
          <w:rFonts w:ascii="Open Sans" w:hAnsi="Open Sans" w:cs="Open Sans"/>
          <w:sz w:val="20"/>
          <w:szCs w:val="20"/>
        </w:rPr>
        <w:t xml:space="preserve">might work for some fast-food serving businesses) </w:t>
      </w:r>
      <w:r w:rsidR="00B067BF" w:rsidRPr="00056B12">
        <w:rPr>
          <w:rFonts w:ascii="Open Sans" w:hAnsi="Open Sans" w:cs="Open Sans"/>
          <w:sz w:val="20"/>
          <w:szCs w:val="20"/>
        </w:rPr>
        <w:t>and collected as a dry-ish waste stream for sending to the composting facility; this kind of waste stream is already being collected and sent to in-vessel composting under some B-2-B arrangements though REA does not have detail on whether used item formats include compostable sachets</w:t>
      </w:r>
      <w:r w:rsidR="00704DDC" w:rsidRPr="00056B12">
        <w:rPr>
          <w:rFonts w:ascii="Open Sans" w:hAnsi="Open Sans" w:cs="Open Sans"/>
          <w:sz w:val="20"/>
          <w:szCs w:val="20"/>
        </w:rPr>
        <w:t xml:space="preserve"> and/or stick-packs</w:t>
      </w:r>
      <w:r w:rsidR="00B067BF" w:rsidRPr="00056B12">
        <w:rPr>
          <w:rFonts w:ascii="Open Sans" w:hAnsi="Open Sans" w:cs="Open Sans"/>
          <w:sz w:val="20"/>
          <w:szCs w:val="20"/>
        </w:rPr>
        <w:t>.</w:t>
      </w:r>
    </w:p>
    <w:p w14:paraId="1D5A0349" w14:textId="113C9CDF" w:rsidR="0050707C" w:rsidRDefault="00755F28" w:rsidP="00665ACB">
      <w:r w:rsidRPr="00755F28">
        <w:rPr>
          <w:noProof/>
        </w:rPr>
        <w:lastRenderedPageBreak/>
        <w:drawing>
          <wp:inline distT="0" distB="0" distL="0" distR="0" wp14:anchorId="120873F2" wp14:editId="0652076E">
            <wp:extent cx="5731510" cy="961390"/>
            <wp:effectExtent l="0" t="0" r="2540" b="0"/>
            <wp:docPr id="1022879816" name="Picture 1" descr="A white background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79816" name="Picture 1" descr="A white background with blue and black text&#10;&#10;Description automatically generated"/>
                    <pic:cNvPicPr/>
                  </pic:nvPicPr>
                  <pic:blipFill>
                    <a:blip r:embed="rId16"/>
                    <a:stretch>
                      <a:fillRect/>
                    </a:stretch>
                  </pic:blipFill>
                  <pic:spPr>
                    <a:xfrm>
                      <a:off x="0" y="0"/>
                      <a:ext cx="5731510" cy="961390"/>
                    </a:xfrm>
                    <a:prstGeom prst="rect">
                      <a:avLst/>
                    </a:prstGeom>
                  </pic:spPr>
                </pic:pic>
              </a:graphicData>
            </a:graphic>
          </wp:inline>
        </w:drawing>
      </w:r>
    </w:p>
    <w:p w14:paraId="60CD7597" w14:textId="77777777" w:rsidR="002629E3" w:rsidRPr="00056B12" w:rsidRDefault="002629E3" w:rsidP="00782C9C">
      <w:pPr>
        <w:rPr>
          <w:rFonts w:ascii="Open Sans" w:hAnsi="Open Sans" w:cs="Open Sans"/>
          <w:sz w:val="20"/>
          <w:szCs w:val="20"/>
        </w:rPr>
      </w:pPr>
      <w:r w:rsidRPr="00056B12">
        <w:rPr>
          <w:rFonts w:ascii="Open Sans" w:hAnsi="Open Sans" w:cs="Open Sans"/>
          <w:sz w:val="20"/>
          <w:szCs w:val="20"/>
        </w:rPr>
        <w:t>Text in the comments box:</w:t>
      </w:r>
    </w:p>
    <w:p w14:paraId="0D284DD1" w14:textId="72C3E8F8" w:rsidR="00782C9C" w:rsidRPr="00056B12" w:rsidRDefault="00782C9C" w:rsidP="00782C9C">
      <w:pPr>
        <w:rPr>
          <w:rFonts w:ascii="Open Sans" w:hAnsi="Open Sans" w:cs="Open Sans"/>
          <w:sz w:val="20"/>
          <w:szCs w:val="20"/>
        </w:rPr>
      </w:pPr>
      <w:r w:rsidRPr="00056B12">
        <w:rPr>
          <w:rFonts w:ascii="Open Sans" w:hAnsi="Open Sans" w:cs="Open Sans"/>
          <w:sz w:val="20"/>
          <w:szCs w:val="20"/>
        </w:rPr>
        <w:t>Already on the Elimination List</w:t>
      </w:r>
      <w:r w:rsidRPr="00056B12">
        <w:rPr>
          <w:rFonts w:ascii="Open Sans" w:hAnsi="Open Sans" w:cs="Open Sans"/>
          <w:b/>
          <w:bCs/>
          <w:sz w:val="20"/>
          <w:szCs w:val="20"/>
        </w:rPr>
        <w:t>: 'Plastic packaging for uncut fresh fruit and vegetables unless it is demonstrated to reduce food waste'.</w:t>
      </w:r>
      <w:r w:rsidRPr="00056B12">
        <w:rPr>
          <w:rFonts w:ascii="Open Sans" w:hAnsi="Open Sans" w:cs="Open Sans"/>
          <w:sz w:val="20"/>
          <w:szCs w:val="20"/>
        </w:rPr>
        <w:t xml:space="preserve">  Commenting on this, the 'unless it is demonstrated to reduce food waste' is important because highly perishable F&amp;V such as raspberries, strawberries, blueberries and lettuces benefit from the protection provided by their packaging and this seems the only practical and time-effective way to sell the small, highly perishable F&amp;V items.  Compostable versions of packaging for F&amp;V are available, e.g. compostable plastic film wrappers / packets / sleeves, compostable clingfilm, compostable fibre trays and compostable fibre-based composite trays and punnets; those that are compostable plastic should not be on the Elimination List, or if it is decided they are then the 'unless it is demonstrated to reduce food waste' caveat must be included.  Our interpretation of fruit and veg is that this excludes herbs sold in pots and cut herbs sold in packets/wrappers.  </w:t>
      </w:r>
    </w:p>
    <w:p w14:paraId="5E3E02F8" w14:textId="77777777" w:rsidR="00782C9C" w:rsidRPr="00056B12" w:rsidRDefault="00782C9C" w:rsidP="00782C9C">
      <w:pPr>
        <w:rPr>
          <w:rFonts w:ascii="Open Sans" w:hAnsi="Open Sans" w:cs="Open Sans"/>
          <w:b/>
          <w:bCs/>
          <w:sz w:val="20"/>
          <w:szCs w:val="20"/>
        </w:rPr>
      </w:pPr>
      <w:r w:rsidRPr="00056B12">
        <w:rPr>
          <w:rFonts w:ascii="Open Sans" w:hAnsi="Open Sans" w:cs="Open Sans"/>
          <w:sz w:val="20"/>
          <w:szCs w:val="20"/>
        </w:rPr>
        <w:t xml:space="preserve">Already on the Investigation List: </w:t>
      </w:r>
      <w:r w:rsidRPr="00056B12">
        <w:rPr>
          <w:rFonts w:ascii="Open Sans" w:hAnsi="Open Sans" w:cs="Open Sans"/>
          <w:b/>
          <w:bCs/>
          <w:sz w:val="20"/>
          <w:szCs w:val="20"/>
        </w:rPr>
        <w:t xml:space="preserve">'Mono material flexible plastic packaging (e.g. crisps, fruit </w:t>
      </w:r>
    </w:p>
    <w:p w14:paraId="31F39214" w14:textId="7173A1F7" w:rsidR="00782C9C" w:rsidRPr="00056B12" w:rsidRDefault="00782C9C" w:rsidP="00782C9C">
      <w:pPr>
        <w:rPr>
          <w:rFonts w:ascii="Open Sans" w:hAnsi="Open Sans" w:cs="Open Sans"/>
          <w:sz w:val="20"/>
          <w:szCs w:val="20"/>
        </w:rPr>
      </w:pPr>
      <w:r w:rsidRPr="00056B12">
        <w:rPr>
          <w:rFonts w:ascii="Open Sans" w:hAnsi="Open Sans" w:cs="Open Sans"/>
          <w:b/>
          <w:bCs/>
          <w:sz w:val="20"/>
          <w:szCs w:val="20"/>
        </w:rPr>
        <w:t>and vegetable film packaging)'.</w:t>
      </w:r>
      <w:r w:rsidRPr="00056B12">
        <w:rPr>
          <w:rFonts w:ascii="Open Sans" w:hAnsi="Open Sans" w:cs="Open Sans"/>
          <w:sz w:val="20"/>
          <w:szCs w:val="20"/>
        </w:rPr>
        <w:t xml:space="preserve">  Compostable plastic film wrappers / packets / sleeves and compostable clingfilm (e.g. https://www.novamont.com/eng/read-press-release/novamonts-new-mater-bi-cling-film-is-now-available/) should be considered as alternatives to non-compostable flexible plastic film packaging.  For example, we hear that at least some cucumbers (whole or partly eaten) are discarded by householders in their plastic wrap.  If such wrap were compostable, then where the food waste goes to 1) an in-vessel composting facility this wrap would biodegrade or 2) an AD facility this wrap would likely be removed during waste pre-treatment BUT as removal can be imperfect then any wrap pieces/fragments that get through pre-treatment have potential to biodegrade if the digestate is separated and the separated fibre digestate is aerobically matured (in a composting phase), as is allowed in PAS 110.  Wholesale supply of fruit &amp; veg: researching the extent of film packaging for these specific uses would be relevant to B-2-B arrangements for collection and organic recycling of fruit, veg and compostable film packaging wastes from business sources. Note that these wastes may be co-disposed by the business with other food and/or compostable packaging wastes.  </w:t>
      </w:r>
    </w:p>
    <w:p w14:paraId="3EFFC34C" w14:textId="75E291E7" w:rsidR="00782C9C" w:rsidRPr="00056B12" w:rsidRDefault="00782C9C" w:rsidP="00782C9C">
      <w:pPr>
        <w:rPr>
          <w:rFonts w:ascii="Open Sans" w:hAnsi="Open Sans" w:cs="Open Sans"/>
          <w:sz w:val="20"/>
          <w:szCs w:val="20"/>
        </w:rPr>
      </w:pPr>
      <w:r w:rsidRPr="00056B12">
        <w:rPr>
          <w:rFonts w:ascii="Open Sans" w:hAnsi="Open Sans" w:cs="Open Sans"/>
          <w:sz w:val="20"/>
          <w:szCs w:val="20"/>
        </w:rPr>
        <w:t xml:space="preserve">Already on the Investigation List: </w:t>
      </w:r>
      <w:r w:rsidRPr="00056B12">
        <w:rPr>
          <w:rFonts w:ascii="Open Sans" w:hAnsi="Open Sans" w:cs="Open Sans"/>
          <w:b/>
          <w:bCs/>
          <w:sz w:val="20"/>
          <w:szCs w:val="20"/>
        </w:rPr>
        <w:t>'Plastic cup lids (from hot beverage cups)'</w:t>
      </w:r>
      <w:r w:rsidRPr="00056B12">
        <w:rPr>
          <w:rFonts w:ascii="Open Sans" w:hAnsi="Open Sans" w:cs="Open Sans"/>
          <w:sz w:val="20"/>
          <w:szCs w:val="20"/>
        </w:rPr>
        <w:t xml:space="preserve">.  Compostable cup lids used in conjunction with compostable hot drinks cups are a solution where B-2-B arrangements are in place between the premise where they are used (e.g. at a festival, sports stadium, office with inadequate space for washing and storing reusable cups, or 'fast-service' restaurant/cafe with a business model and/or premise-constraints that doesn't allow change to using reusable food service ware) and a suitable organics recycling facility (e.g. an in-vessel composting facility).  Compostable cup lids should not be on the Investigation List. </w:t>
      </w:r>
    </w:p>
    <w:p w14:paraId="2F3B08B3" w14:textId="77777777" w:rsidR="0051106C" w:rsidRPr="00056B12" w:rsidRDefault="00782C9C" w:rsidP="00782C9C">
      <w:pPr>
        <w:rPr>
          <w:rFonts w:ascii="Open Sans" w:hAnsi="Open Sans" w:cs="Open Sans"/>
          <w:sz w:val="20"/>
          <w:szCs w:val="20"/>
        </w:rPr>
      </w:pPr>
      <w:r w:rsidRPr="00056B12">
        <w:rPr>
          <w:rFonts w:ascii="Open Sans" w:hAnsi="Open Sans" w:cs="Open Sans"/>
          <w:sz w:val="20"/>
          <w:szCs w:val="20"/>
        </w:rPr>
        <w:t>Already on the Investigation List:</w:t>
      </w:r>
      <w:r w:rsidRPr="00056B12">
        <w:rPr>
          <w:rFonts w:ascii="Open Sans" w:hAnsi="Open Sans" w:cs="Open Sans"/>
          <w:b/>
          <w:bCs/>
          <w:sz w:val="20"/>
          <w:szCs w:val="20"/>
        </w:rPr>
        <w:t xml:space="preserve"> 'Single-use plastic bags, including carrier bags and fresh produce bags'.  </w:t>
      </w:r>
      <w:r w:rsidRPr="00056B12">
        <w:rPr>
          <w:rFonts w:ascii="Open Sans" w:hAnsi="Open Sans" w:cs="Open Sans"/>
          <w:sz w:val="20"/>
          <w:szCs w:val="20"/>
        </w:rPr>
        <w:t xml:space="preserve">WRAP's guidance encourages replacing them with reusable versions or to remove them if they are not required.  The Co-Op's alternative approach is described at </w:t>
      </w:r>
      <w:hyperlink r:id="rId17" w:anchor=":~:text=Co-op%E2%80%99s%20approach%20involves%20removing%20bags%20for%20life%20from,real%20reuse%20of%20bags%20in%20the%20retail%20setting" w:history="1">
        <w:r w:rsidR="00B876C5" w:rsidRPr="00056B12">
          <w:rPr>
            <w:rStyle w:val="Hyperlink"/>
            <w:rFonts w:ascii="Open Sans" w:hAnsi="Open Sans" w:cs="Open Sans"/>
            <w:sz w:val="20"/>
            <w:szCs w:val="20"/>
          </w:rPr>
          <w:t>https://www.packagingnews.co.uk/news/plastics-news/co-op-bans-bags-life-calls-unified-approach-30-04-2021#:~:text=Co-</w:t>
        </w:r>
        <w:r w:rsidR="00B876C5" w:rsidRPr="00056B12">
          <w:rPr>
            <w:rStyle w:val="Hyperlink"/>
            <w:rFonts w:ascii="Open Sans" w:hAnsi="Open Sans" w:cs="Open Sans"/>
            <w:sz w:val="20"/>
            <w:szCs w:val="20"/>
          </w:rPr>
          <w:lastRenderedPageBreak/>
          <w:t>op%E2%80%99s%20approach%20involves%20removing%20bags%20for%20life%20from,real%20reuse%20of%20bags%20in%20the%20retail%20setting</w:t>
        </w:r>
      </w:hyperlink>
      <w:r w:rsidR="00B876C5" w:rsidRPr="00056B12">
        <w:rPr>
          <w:rFonts w:ascii="Open Sans" w:hAnsi="Open Sans" w:cs="Open Sans"/>
          <w:sz w:val="20"/>
          <w:szCs w:val="20"/>
        </w:rPr>
        <w:t xml:space="preserve"> </w:t>
      </w:r>
      <w:r w:rsidRPr="00056B12">
        <w:rPr>
          <w:rFonts w:ascii="Open Sans" w:hAnsi="Open Sans" w:cs="Open Sans"/>
          <w:sz w:val="20"/>
          <w:szCs w:val="20"/>
        </w:rPr>
        <w:t xml:space="preserve"> and we assume WRAP has previously been supplied with the Co-Op's Bag to Rights policy document.  </w:t>
      </w:r>
    </w:p>
    <w:p w14:paraId="12943634" w14:textId="4277C3D0" w:rsidR="00F55B2B" w:rsidRPr="00056B12" w:rsidRDefault="70252A2B" w:rsidP="00782C9C">
      <w:pPr>
        <w:rPr>
          <w:rFonts w:ascii="Open Sans" w:hAnsi="Open Sans" w:cs="Open Sans"/>
          <w:sz w:val="20"/>
          <w:szCs w:val="20"/>
        </w:rPr>
      </w:pPr>
      <w:r w:rsidRPr="00056B12">
        <w:rPr>
          <w:rFonts w:ascii="Open Sans" w:hAnsi="Open Sans" w:cs="Open Sans"/>
          <w:sz w:val="20"/>
          <w:szCs w:val="20"/>
        </w:rPr>
        <w:t>T</w:t>
      </w:r>
      <w:r w:rsidR="454FBE8F" w:rsidRPr="00056B12">
        <w:rPr>
          <w:rFonts w:ascii="Open Sans" w:hAnsi="Open Sans" w:cs="Open Sans"/>
          <w:sz w:val="20"/>
          <w:szCs w:val="20"/>
        </w:rPr>
        <w:t xml:space="preserve">he REA </w:t>
      </w:r>
      <w:r w:rsidR="00782C9C" w:rsidRPr="00056B12">
        <w:rPr>
          <w:rFonts w:ascii="Open Sans" w:hAnsi="Open Sans" w:cs="Open Sans"/>
          <w:sz w:val="20"/>
          <w:szCs w:val="20"/>
        </w:rPr>
        <w:t>believe</w:t>
      </w:r>
      <w:r w:rsidR="5BBA8BF7" w:rsidRPr="00056B12">
        <w:rPr>
          <w:rFonts w:ascii="Open Sans" w:hAnsi="Open Sans" w:cs="Open Sans"/>
          <w:sz w:val="20"/>
          <w:szCs w:val="20"/>
        </w:rPr>
        <w:t>s</w:t>
      </w:r>
      <w:r w:rsidR="00782C9C" w:rsidRPr="00056B12">
        <w:rPr>
          <w:rFonts w:ascii="Open Sans" w:hAnsi="Open Sans" w:cs="Open Sans"/>
          <w:sz w:val="20"/>
          <w:szCs w:val="20"/>
        </w:rPr>
        <w:t xml:space="preserve"> </w:t>
      </w:r>
      <w:r w:rsidR="00782C9C" w:rsidRPr="00056B12">
        <w:rPr>
          <w:rFonts w:ascii="Open Sans" w:hAnsi="Open Sans" w:cs="Open Sans"/>
          <w:b/>
          <w:bCs/>
          <w:sz w:val="20"/>
          <w:szCs w:val="20"/>
        </w:rPr>
        <w:t>compostable lightweight carrier bags</w:t>
      </w:r>
      <w:r w:rsidR="00782C9C" w:rsidRPr="00056B12">
        <w:rPr>
          <w:rFonts w:ascii="Open Sans" w:hAnsi="Open Sans" w:cs="Open Sans"/>
          <w:sz w:val="20"/>
          <w:szCs w:val="20"/>
        </w:rPr>
        <w:t xml:space="preserve"> can be beneficial if made available alongside reusable bags, priced at a lower price per unit than reusable bags and if a sufficient price is charged per reusable bag.  The Co-Op's certified industrially and home compostable bags include print that communicates they can be reused as a 'food waste caddy liner' or 'kitchen compost bin liner', and not to put them in [bins for] 'plastic recycling'.  They can also be re-used as carrier bags before a last use as food waste caddy liner or kitchen compost bin liner.  Where they and the food waste they contain go to in-vessel composting this is as allowed in the Environment Agency's permit guidance and End of Waste rules and displaces non-compostable bags, and thus reduces risks of compost contamination by non-compostable plastics.  </w:t>
      </w:r>
    </w:p>
    <w:p w14:paraId="520959BA" w14:textId="545F6AB1" w:rsidR="00782C9C" w:rsidRPr="00056B12" w:rsidRDefault="00782C9C" w:rsidP="00782C9C">
      <w:pPr>
        <w:rPr>
          <w:rFonts w:ascii="Open Sans" w:hAnsi="Open Sans" w:cs="Open Sans"/>
          <w:sz w:val="20"/>
          <w:szCs w:val="20"/>
        </w:rPr>
      </w:pPr>
      <w:r w:rsidRPr="00056B12">
        <w:rPr>
          <w:rFonts w:ascii="Open Sans" w:hAnsi="Open Sans" w:cs="Open Sans"/>
          <w:sz w:val="20"/>
          <w:szCs w:val="20"/>
        </w:rPr>
        <w:t xml:space="preserve">Where certified compostable carrier bags and the food waste they contain go to wet-AD facilities, those bags </w:t>
      </w:r>
      <w:r w:rsidR="760C0415" w:rsidRPr="00056B12">
        <w:rPr>
          <w:rFonts w:ascii="Open Sans" w:hAnsi="Open Sans" w:cs="Open Sans"/>
          <w:sz w:val="20"/>
          <w:szCs w:val="20"/>
        </w:rPr>
        <w:t xml:space="preserve">tend to </w:t>
      </w:r>
      <w:r w:rsidRPr="00056B12">
        <w:rPr>
          <w:rFonts w:ascii="Open Sans" w:hAnsi="Open Sans" w:cs="Open Sans"/>
          <w:sz w:val="20"/>
          <w:szCs w:val="20"/>
        </w:rPr>
        <w:t>removed during depackaging / bag-splitting</w:t>
      </w:r>
      <w:r w:rsidR="70A74C80" w:rsidRPr="00056B12">
        <w:rPr>
          <w:rFonts w:ascii="Open Sans" w:hAnsi="Open Sans" w:cs="Open Sans"/>
          <w:sz w:val="20"/>
          <w:szCs w:val="20"/>
        </w:rPr>
        <w:t xml:space="preserve"> machinery</w:t>
      </w:r>
      <w:r w:rsidRPr="00056B12">
        <w:rPr>
          <w:rFonts w:ascii="Open Sans" w:hAnsi="Open Sans" w:cs="Open Sans"/>
          <w:sz w:val="20"/>
          <w:szCs w:val="20"/>
        </w:rPr>
        <w:t xml:space="preserve">.  As removal </w:t>
      </w:r>
      <w:r w:rsidR="74969429" w:rsidRPr="00056B12">
        <w:rPr>
          <w:rFonts w:ascii="Open Sans" w:hAnsi="Open Sans" w:cs="Open Sans"/>
          <w:sz w:val="20"/>
          <w:szCs w:val="20"/>
        </w:rPr>
        <w:t xml:space="preserve">can be </w:t>
      </w:r>
      <w:r w:rsidRPr="00056B12">
        <w:rPr>
          <w:rFonts w:ascii="Open Sans" w:hAnsi="Open Sans" w:cs="Open Sans"/>
          <w:sz w:val="20"/>
          <w:szCs w:val="20"/>
        </w:rPr>
        <w:t xml:space="preserve">imperfect, </w:t>
      </w:r>
      <w:r w:rsidR="008853EE" w:rsidRPr="00056B12">
        <w:rPr>
          <w:rFonts w:ascii="Open Sans" w:hAnsi="Open Sans" w:cs="Open Sans"/>
          <w:sz w:val="20"/>
          <w:szCs w:val="20"/>
        </w:rPr>
        <w:t>our</w:t>
      </w:r>
      <w:r w:rsidRPr="00056B12">
        <w:rPr>
          <w:rFonts w:ascii="Open Sans" w:hAnsi="Open Sans" w:cs="Open Sans"/>
          <w:sz w:val="20"/>
          <w:szCs w:val="20"/>
        </w:rPr>
        <w:t xml:space="preserve"> policy is that it is better to receive and imperfectly front-end remove certified compostable carrier bags than non-compostable ones; there is less risk of </w:t>
      </w:r>
      <w:r w:rsidR="582E9B8C" w:rsidRPr="00056B12">
        <w:rPr>
          <w:rFonts w:ascii="Open Sans" w:hAnsi="Open Sans" w:cs="Open Sans"/>
          <w:sz w:val="20"/>
          <w:szCs w:val="20"/>
        </w:rPr>
        <w:t xml:space="preserve">the digestate containing </w:t>
      </w:r>
      <w:r w:rsidRPr="00056B12">
        <w:rPr>
          <w:rFonts w:ascii="Open Sans" w:hAnsi="Open Sans" w:cs="Open Sans"/>
          <w:sz w:val="20"/>
          <w:szCs w:val="20"/>
        </w:rPr>
        <w:t xml:space="preserve">plastics that </w:t>
      </w:r>
      <w:r w:rsidR="263AC76E" w:rsidRPr="00056B12">
        <w:rPr>
          <w:rFonts w:ascii="Open Sans" w:hAnsi="Open Sans" w:cs="Open Sans"/>
          <w:sz w:val="20"/>
          <w:szCs w:val="20"/>
        </w:rPr>
        <w:t xml:space="preserve">will </w:t>
      </w:r>
      <w:r w:rsidRPr="00056B12">
        <w:rPr>
          <w:rFonts w:ascii="Open Sans" w:hAnsi="Open Sans" w:cs="Open Sans"/>
          <w:sz w:val="20"/>
          <w:szCs w:val="20"/>
        </w:rPr>
        <w:t xml:space="preserve">persistent in the environment, more wet-AD facilities could aerobically mature separated fibre digestate (if they chose to separate whole digestate) or front-end removed certified compostable carrier bags could be sent for local treatment in an IVC facility (assuming they can be kept separate from non-compostable items at the AD facility).  These points should be considered before deciding the UKPP policy on lightweight carrier bags.   </w:t>
      </w:r>
    </w:p>
    <w:p w14:paraId="3AA62C9C" w14:textId="61DC8C6B" w:rsidR="00782C9C" w:rsidRPr="00056B12" w:rsidRDefault="00782C9C" w:rsidP="00782C9C">
      <w:pPr>
        <w:rPr>
          <w:rFonts w:ascii="Open Sans" w:hAnsi="Open Sans" w:cs="Open Sans"/>
          <w:sz w:val="20"/>
          <w:szCs w:val="20"/>
        </w:rPr>
      </w:pPr>
      <w:r w:rsidRPr="00056B12">
        <w:rPr>
          <w:rFonts w:ascii="Open Sans" w:hAnsi="Open Sans" w:cs="Open Sans"/>
          <w:sz w:val="20"/>
          <w:szCs w:val="20"/>
        </w:rPr>
        <w:t xml:space="preserve">Regarding </w:t>
      </w:r>
      <w:r w:rsidRPr="00056B12">
        <w:rPr>
          <w:rFonts w:ascii="Open Sans" w:hAnsi="Open Sans" w:cs="Open Sans"/>
          <w:b/>
          <w:bCs/>
          <w:sz w:val="20"/>
          <w:szCs w:val="20"/>
        </w:rPr>
        <w:t>fresh produce bags</w:t>
      </w:r>
      <w:r w:rsidRPr="00056B12">
        <w:rPr>
          <w:rFonts w:ascii="Open Sans" w:hAnsi="Open Sans" w:cs="Open Sans"/>
          <w:sz w:val="20"/>
          <w:szCs w:val="20"/>
        </w:rPr>
        <w:t xml:space="preserve">, the potential roles of certified industrially- plus home-compostable 1) very lightweight plastic produce bags, 2) paper bags and 3) composite materials bags should be considered for provision alongside reusable, thicker/more heavy-weight produce bags.  How these different bags could be differently priced so that consumers mainly use reusable fresh product bags but can alternatively purchase compostable fresh produce bags when they forget to bring their re-useable ones or impulse-buy fresh produce should also be considered.  </w:t>
      </w:r>
    </w:p>
    <w:p w14:paraId="140A41C1" w14:textId="5352D887" w:rsidR="00782C9C" w:rsidRPr="00056B12" w:rsidRDefault="00782C9C" w:rsidP="00782C9C">
      <w:pPr>
        <w:rPr>
          <w:rFonts w:ascii="Open Sans" w:hAnsi="Open Sans" w:cs="Open Sans"/>
          <w:sz w:val="20"/>
          <w:szCs w:val="20"/>
        </w:rPr>
      </w:pPr>
      <w:r w:rsidRPr="00056B12">
        <w:rPr>
          <w:rFonts w:ascii="Open Sans" w:hAnsi="Open Sans" w:cs="Open Sans"/>
          <w:sz w:val="20"/>
          <w:szCs w:val="20"/>
        </w:rPr>
        <w:t xml:space="preserve">(Please note that where composite materials are used in a certified compostable finished product that has no easily separatable components, all the materials in the product are assessed for compliance with the </w:t>
      </w:r>
      <w:r w:rsidR="00F941E9" w:rsidRPr="00056B12">
        <w:rPr>
          <w:rFonts w:ascii="Open Sans" w:hAnsi="Open Sans" w:cs="Open Sans"/>
          <w:sz w:val="20"/>
          <w:szCs w:val="20"/>
        </w:rPr>
        <w:t>compostability</w:t>
      </w:r>
      <w:r w:rsidRPr="00056B12">
        <w:rPr>
          <w:rFonts w:ascii="Open Sans" w:hAnsi="Open Sans" w:cs="Open Sans"/>
          <w:sz w:val="20"/>
          <w:szCs w:val="20"/>
        </w:rPr>
        <w:t xml:space="preserve"> standard(s).  Please also note that if a certified compostable product does have easily separatable components, claims about the product must be clear on whether each component is compostable.</w:t>
      </w:r>
      <w:r w:rsidR="00BA230C" w:rsidRPr="00056B12">
        <w:rPr>
          <w:rFonts w:ascii="Open Sans" w:hAnsi="Open Sans" w:cs="Open Sans"/>
          <w:sz w:val="20"/>
          <w:szCs w:val="20"/>
        </w:rPr>
        <w:t xml:space="preserve">  Guidance being developed by the Compostable By Design Platform strongly recommends </w:t>
      </w:r>
      <w:r w:rsidR="003F15DA" w:rsidRPr="00056B12">
        <w:rPr>
          <w:rFonts w:ascii="Open Sans" w:hAnsi="Open Sans" w:cs="Open Sans"/>
          <w:sz w:val="20"/>
          <w:szCs w:val="20"/>
        </w:rPr>
        <w:t>that</w:t>
      </w:r>
      <w:r w:rsidR="00BA230C" w:rsidRPr="00056B12">
        <w:rPr>
          <w:rFonts w:ascii="Open Sans" w:hAnsi="Open Sans" w:cs="Open Sans"/>
          <w:sz w:val="20"/>
          <w:szCs w:val="20"/>
        </w:rPr>
        <w:t xml:space="preserve"> </w:t>
      </w:r>
      <w:r w:rsidR="00CC532D" w:rsidRPr="00056B12">
        <w:rPr>
          <w:rFonts w:ascii="Open Sans" w:hAnsi="Open Sans" w:cs="Open Sans"/>
          <w:sz w:val="20"/>
          <w:szCs w:val="20"/>
          <w:u w:val="single"/>
        </w:rPr>
        <w:t>all</w:t>
      </w:r>
      <w:r w:rsidR="00CC532D" w:rsidRPr="00056B12">
        <w:rPr>
          <w:rFonts w:ascii="Open Sans" w:hAnsi="Open Sans" w:cs="Open Sans"/>
          <w:sz w:val="20"/>
          <w:szCs w:val="20"/>
        </w:rPr>
        <w:t xml:space="preserve"> easily separatable components of </w:t>
      </w:r>
      <w:r w:rsidR="00BA230C" w:rsidRPr="00056B12">
        <w:rPr>
          <w:rFonts w:ascii="Open Sans" w:hAnsi="Open Sans" w:cs="Open Sans"/>
          <w:sz w:val="20"/>
          <w:szCs w:val="20"/>
        </w:rPr>
        <w:t xml:space="preserve">any product with more than one </w:t>
      </w:r>
      <w:r w:rsidR="003F15DA" w:rsidRPr="00056B12">
        <w:rPr>
          <w:rFonts w:ascii="Open Sans" w:hAnsi="Open Sans" w:cs="Open Sans"/>
          <w:sz w:val="20"/>
          <w:szCs w:val="20"/>
        </w:rPr>
        <w:t xml:space="preserve">of them are </w:t>
      </w:r>
      <w:r w:rsidR="00C34C8B" w:rsidRPr="00056B12">
        <w:rPr>
          <w:rFonts w:ascii="Open Sans" w:hAnsi="Open Sans" w:cs="Open Sans"/>
          <w:sz w:val="20"/>
          <w:szCs w:val="20"/>
        </w:rPr>
        <w:t>certified compostable.</w:t>
      </w:r>
      <w:r w:rsidRPr="00056B12">
        <w:rPr>
          <w:rFonts w:ascii="Open Sans" w:hAnsi="Open Sans" w:cs="Open Sans"/>
          <w:sz w:val="20"/>
          <w:szCs w:val="20"/>
        </w:rPr>
        <w:t xml:space="preserve">)  </w:t>
      </w:r>
    </w:p>
    <w:p w14:paraId="74171C53" w14:textId="77777777" w:rsidR="00782C9C" w:rsidRPr="00056B12" w:rsidRDefault="00782C9C" w:rsidP="00782C9C">
      <w:pPr>
        <w:rPr>
          <w:rFonts w:ascii="Open Sans" w:hAnsi="Open Sans" w:cs="Open Sans"/>
          <w:b/>
          <w:bCs/>
          <w:sz w:val="20"/>
          <w:szCs w:val="20"/>
        </w:rPr>
      </w:pPr>
      <w:r w:rsidRPr="00056B12">
        <w:rPr>
          <w:rFonts w:ascii="Open Sans" w:hAnsi="Open Sans" w:cs="Open Sans"/>
          <w:b/>
          <w:bCs/>
          <w:sz w:val="20"/>
          <w:szCs w:val="20"/>
        </w:rPr>
        <w:t>Tests of organic recyclability of compostable packaging</w:t>
      </w:r>
    </w:p>
    <w:p w14:paraId="1D3A1A12" w14:textId="77777777" w:rsidR="0088154D" w:rsidRPr="00056B12" w:rsidRDefault="00B5586C" w:rsidP="00782C9C">
      <w:pPr>
        <w:rPr>
          <w:rFonts w:ascii="Open Sans" w:hAnsi="Open Sans" w:cs="Open Sans"/>
          <w:sz w:val="20"/>
          <w:szCs w:val="20"/>
        </w:rPr>
      </w:pPr>
      <w:r w:rsidRPr="00056B12">
        <w:rPr>
          <w:rFonts w:ascii="Open Sans" w:hAnsi="Open Sans" w:cs="Open Sans"/>
          <w:sz w:val="20"/>
          <w:szCs w:val="20"/>
        </w:rPr>
        <w:t xml:space="preserve">Although the consultation does not ask about these tests, we have commented on two </w:t>
      </w:r>
      <w:r w:rsidR="00272E4A" w:rsidRPr="00056B12">
        <w:rPr>
          <w:rFonts w:ascii="Open Sans" w:hAnsi="Open Sans" w:cs="Open Sans"/>
          <w:sz w:val="20"/>
          <w:szCs w:val="20"/>
        </w:rPr>
        <w:t xml:space="preserve">tests because we believe the issues are important.  At </w:t>
      </w:r>
      <w:hyperlink r:id="rId18" w:history="1">
        <w:r w:rsidR="00272E4A" w:rsidRPr="00056B12">
          <w:rPr>
            <w:rStyle w:val="Hyperlink"/>
            <w:rFonts w:ascii="Open Sans" w:hAnsi="Open Sans" w:cs="Open Sans"/>
            <w:sz w:val="20"/>
            <w:szCs w:val="20"/>
          </w:rPr>
          <w:t>https://www.wrap.ngo/resources/guide/design-guidance-recyclability-household-rigid-plastic-packaging</w:t>
        </w:r>
      </w:hyperlink>
      <w:r w:rsidR="00272E4A" w:rsidRPr="00056B12">
        <w:rPr>
          <w:rFonts w:ascii="Open Sans" w:hAnsi="Open Sans" w:cs="Open Sans"/>
          <w:sz w:val="20"/>
          <w:szCs w:val="20"/>
        </w:rPr>
        <w:t xml:space="preserve"> </w:t>
      </w:r>
      <w:r w:rsidR="00782C9C" w:rsidRPr="00056B12">
        <w:rPr>
          <w:rFonts w:ascii="Open Sans" w:hAnsi="Open Sans" w:cs="Open Sans"/>
          <w:sz w:val="20"/>
          <w:szCs w:val="20"/>
        </w:rPr>
        <w:t>'The 5 tests of recyclability'</w:t>
      </w:r>
      <w:r w:rsidR="0021236F" w:rsidRPr="00056B12">
        <w:rPr>
          <w:rFonts w:ascii="Open Sans" w:hAnsi="Open Sans" w:cs="Open Sans"/>
          <w:sz w:val="20"/>
          <w:szCs w:val="20"/>
        </w:rPr>
        <w:t xml:space="preserve"> </w:t>
      </w:r>
      <w:r w:rsidR="00272E4A" w:rsidRPr="00056B12">
        <w:rPr>
          <w:rFonts w:ascii="Open Sans" w:hAnsi="Open Sans" w:cs="Open Sans"/>
          <w:sz w:val="20"/>
          <w:szCs w:val="20"/>
        </w:rPr>
        <w:t xml:space="preserve">are </w:t>
      </w:r>
      <w:r w:rsidR="0021236F" w:rsidRPr="00056B12">
        <w:rPr>
          <w:rFonts w:ascii="Open Sans" w:hAnsi="Open Sans" w:cs="Open Sans"/>
          <w:sz w:val="20"/>
          <w:szCs w:val="20"/>
        </w:rPr>
        <w:t>listed.</w:t>
      </w:r>
      <w:r w:rsidR="00782C9C" w:rsidRPr="00056B12">
        <w:rPr>
          <w:rFonts w:ascii="Open Sans" w:hAnsi="Open Sans" w:cs="Open Sans"/>
          <w:sz w:val="20"/>
          <w:szCs w:val="20"/>
        </w:rPr>
        <w:t xml:space="preserve">  </w:t>
      </w:r>
      <w:r w:rsidR="00782C9C" w:rsidRPr="00056B12">
        <w:rPr>
          <w:rFonts w:ascii="Open Sans" w:hAnsi="Open Sans" w:cs="Open Sans"/>
          <w:b/>
          <w:bCs/>
          <w:sz w:val="20"/>
          <w:szCs w:val="20"/>
        </w:rPr>
        <w:t>Test 2: 'Is the packaging (or product) widely collected for recycling? (The OPRL threshold used is that more than 75% of local authorities collect the material for recycling).'</w:t>
      </w:r>
      <w:r w:rsidR="00782C9C" w:rsidRPr="00056B12">
        <w:rPr>
          <w:rFonts w:ascii="Open Sans" w:hAnsi="Open Sans" w:cs="Open Sans"/>
          <w:sz w:val="20"/>
          <w:szCs w:val="20"/>
        </w:rPr>
        <w:t xml:space="preserve">  We assume there are acceptable alternatives to the OPRL threshold because </w:t>
      </w:r>
      <w:r w:rsidR="00262841" w:rsidRPr="00056B12">
        <w:rPr>
          <w:rFonts w:ascii="Open Sans" w:hAnsi="Open Sans" w:cs="Open Sans"/>
          <w:sz w:val="20"/>
          <w:szCs w:val="20"/>
        </w:rPr>
        <w:t>what has been quoted on WRAP’s webpage does</w:t>
      </w:r>
      <w:r w:rsidR="005C792F" w:rsidRPr="00056B12">
        <w:rPr>
          <w:rFonts w:ascii="Open Sans" w:hAnsi="Open Sans" w:cs="Open Sans"/>
          <w:sz w:val="20"/>
          <w:szCs w:val="20"/>
        </w:rPr>
        <w:t xml:space="preserve"> </w:t>
      </w:r>
      <w:r w:rsidR="00782C9C" w:rsidRPr="00056B12">
        <w:rPr>
          <w:rFonts w:ascii="Open Sans" w:hAnsi="Open Sans" w:cs="Open Sans"/>
          <w:sz w:val="20"/>
          <w:szCs w:val="20"/>
        </w:rPr>
        <w:t>not</w:t>
      </w:r>
      <w:r w:rsidR="005C792F" w:rsidRPr="00056B12">
        <w:rPr>
          <w:rFonts w:ascii="Open Sans" w:hAnsi="Open Sans" w:cs="Open Sans"/>
          <w:sz w:val="20"/>
          <w:szCs w:val="20"/>
        </w:rPr>
        <w:t xml:space="preserve"> </w:t>
      </w:r>
      <w:r w:rsidR="00782C9C" w:rsidRPr="00056B12">
        <w:rPr>
          <w:rFonts w:ascii="Open Sans" w:hAnsi="Open Sans" w:cs="Open Sans"/>
          <w:sz w:val="20"/>
          <w:szCs w:val="20"/>
        </w:rPr>
        <w:t xml:space="preserve">recognise B-2-B arrangements for collecting conventionally recyclable packaging nor compostable packaging.  The 'widely collected' part of the test is a challenge for </w:t>
      </w:r>
      <w:r w:rsidR="00782C9C" w:rsidRPr="00056B12">
        <w:rPr>
          <w:rFonts w:ascii="Open Sans" w:hAnsi="Open Sans" w:cs="Open Sans"/>
          <w:sz w:val="20"/>
          <w:szCs w:val="20"/>
        </w:rPr>
        <w:lastRenderedPageBreak/>
        <w:t xml:space="preserve">the organic recycling sector given geographical differences in treatment process types and whether those processes currently feed compostables into their biological treatment phase(s) or could in future if suitable changes were made.  If a 'collected by 75 % of LAs' test were to be applied then only compostable product formats that are small or small+flexible (so tend to pass through shredders at composting sites and not be removed by depackagers at AD sites) and included in LA guidance for inclusion in food waste bins (i.e. tea bags, coffee bags and fruit &amp; veg stickers) would be procurable/sellable/usable by the relevant stakeholders.  Considering potential use of a wider range of food-contact compostable packaging in product formats and contexts of use where they aid sustainability and recyclability, there needs to be a suitable threshold for 'widely collected for organic recycling'; the threshold could gradually increase over time.   </w:t>
      </w:r>
    </w:p>
    <w:p w14:paraId="26D393FE" w14:textId="4D53A6FD" w:rsidR="00782C9C" w:rsidRPr="00056B12" w:rsidRDefault="00782C9C" w:rsidP="00782C9C">
      <w:pPr>
        <w:rPr>
          <w:rFonts w:ascii="Open Sans" w:hAnsi="Open Sans" w:cs="Open Sans"/>
          <w:sz w:val="20"/>
          <w:szCs w:val="20"/>
        </w:rPr>
      </w:pPr>
      <w:r w:rsidRPr="00056B12">
        <w:rPr>
          <w:rFonts w:ascii="Open Sans" w:hAnsi="Open Sans" w:cs="Open Sans"/>
          <w:sz w:val="20"/>
          <w:szCs w:val="20"/>
        </w:rPr>
        <w:t>Unfortunately, if the applied threshold is as high as 75 % and especially if measured ONLY by what local authorities collect then ONLY an advance plan that has agreed implementation dates for starting to collect additional compostable formats in household food waste (or co-mingled food and garden waste) streams would work.</w:t>
      </w:r>
    </w:p>
    <w:p w14:paraId="15F6EB1B" w14:textId="77777777" w:rsidR="00F05A45" w:rsidRPr="00056B12" w:rsidRDefault="00782C9C" w:rsidP="00782C9C">
      <w:pPr>
        <w:rPr>
          <w:rFonts w:ascii="Open Sans" w:hAnsi="Open Sans" w:cs="Open Sans"/>
          <w:sz w:val="20"/>
          <w:szCs w:val="20"/>
        </w:rPr>
      </w:pPr>
      <w:r w:rsidRPr="00056B12">
        <w:rPr>
          <w:rFonts w:ascii="Open Sans" w:hAnsi="Open Sans" w:cs="Open Sans"/>
          <w:b/>
          <w:bCs/>
          <w:sz w:val="20"/>
          <w:szCs w:val="20"/>
        </w:rPr>
        <w:t>Test 3: 'Is the packaging (or product) capable of being sorted?'</w:t>
      </w:r>
      <w:r w:rsidRPr="00056B12">
        <w:rPr>
          <w:rFonts w:ascii="Open Sans" w:hAnsi="Open Sans" w:cs="Open Sans"/>
          <w:sz w:val="20"/>
          <w:szCs w:val="20"/>
        </w:rPr>
        <w:t xml:space="preserve"> This is written with Dry Materials Recycling in mind and sorting of items at MRFs, PRFs and chemical recycling facilities.  In the case of compostables collected co-mingled with food waste, co-mingled with food+garden waste or on their own as a dry-ish waste stream AND sent to a composting facility, sorting at the facility is not and would not be carried out</w:t>
      </w:r>
      <w:r w:rsidR="005C1A5F" w:rsidRPr="00056B12">
        <w:rPr>
          <w:rFonts w:ascii="Open Sans" w:hAnsi="Open Sans" w:cs="Open Sans"/>
          <w:sz w:val="20"/>
          <w:szCs w:val="20"/>
        </w:rPr>
        <w:t>, nor is it required</w:t>
      </w:r>
      <w:r w:rsidRPr="00056B12">
        <w:rPr>
          <w:rFonts w:ascii="Open Sans" w:hAnsi="Open Sans" w:cs="Open Sans"/>
          <w:sz w:val="20"/>
          <w:szCs w:val="20"/>
        </w:rPr>
        <w:t xml:space="preserve">.  We acknowledge that composters carry out quality control checks on each load of waste delivered and take action to remove non-compostable items if their concentration is higher than what's stated in their waste acceptance criteria; however, they do not use machinery for identification and sorting of different types of packaging and non-packaging items.   </w:t>
      </w:r>
    </w:p>
    <w:p w14:paraId="539D8731" w14:textId="5132691A" w:rsidR="00782C9C" w:rsidRPr="00056B12" w:rsidRDefault="00782C9C" w:rsidP="00782C9C">
      <w:pPr>
        <w:rPr>
          <w:rFonts w:ascii="Open Sans" w:hAnsi="Open Sans" w:cs="Open Sans"/>
          <w:sz w:val="20"/>
          <w:szCs w:val="20"/>
        </w:rPr>
      </w:pPr>
      <w:r w:rsidRPr="00056B12">
        <w:rPr>
          <w:rFonts w:ascii="Open Sans" w:hAnsi="Open Sans" w:cs="Open Sans"/>
          <w:sz w:val="20"/>
          <w:szCs w:val="20"/>
        </w:rPr>
        <w:t>At food-waste-fed AD facilities, current pre-treatment machinery does not sort compostable from non-compostable packaging and non-packaging items; such capability could in future be useful for back-of-food-retail-store waste streams that include a variety of material types in the packaging but it may not be necessary for wastes from sources where discarded packaging and/or food service ware items are targeting only compostable and there is a high rate of correct bin usage.  Thus, for organically recyclable packaging and non-packaging products, Test 3 should be 'Is the compostable packaging or non-packaging product capable of being sorted, if the waste steam also includes significant content of non-compostable packaging or non-packaging product?'.</w:t>
      </w:r>
    </w:p>
    <w:p w14:paraId="7CFA2A99" w14:textId="77777777" w:rsidR="006A44EC" w:rsidRDefault="006A44EC" w:rsidP="00665ACB"/>
    <w:sectPr w:rsidR="006A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D29EC"/>
    <w:multiLevelType w:val="hybridMultilevel"/>
    <w:tmpl w:val="6C5A38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2047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D4"/>
    <w:rsid w:val="00030491"/>
    <w:rsid w:val="00036DBD"/>
    <w:rsid w:val="00056B12"/>
    <w:rsid w:val="00062D5C"/>
    <w:rsid w:val="000661AA"/>
    <w:rsid w:val="00066C06"/>
    <w:rsid w:val="000C3E8D"/>
    <w:rsid w:val="000C459B"/>
    <w:rsid w:val="000C5552"/>
    <w:rsid w:val="000D18DB"/>
    <w:rsid w:val="000D1FEF"/>
    <w:rsid w:val="000D2243"/>
    <w:rsid w:val="000E0B91"/>
    <w:rsid w:val="00100D80"/>
    <w:rsid w:val="001322C0"/>
    <w:rsid w:val="0014653E"/>
    <w:rsid w:val="001578E7"/>
    <w:rsid w:val="00163F96"/>
    <w:rsid w:val="0017444B"/>
    <w:rsid w:val="00181AE3"/>
    <w:rsid w:val="001821F8"/>
    <w:rsid w:val="0019259F"/>
    <w:rsid w:val="001A2F85"/>
    <w:rsid w:val="001A7E8A"/>
    <w:rsid w:val="001B0E3D"/>
    <w:rsid w:val="001B14D5"/>
    <w:rsid w:val="001B4B86"/>
    <w:rsid w:val="001E23B5"/>
    <w:rsid w:val="001F1328"/>
    <w:rsid w:val="001F5266"/>
    <w:rsid w:val="001F5B7E"/>
    <w:rsid w:val="0021236F"/>
    <w:rsid w:val="002143A7"/>
    <w:rsid w:val="00231861"/>
    <w:rsid w:val="0023656D"/>
    <w:rsid w:val="00250DE8"/>
    <w:rsid w:val="0025636A"/>
    <w:rsid w:val="00262841"/>
    <w:rsid w:val="002629E3"/>
    <w:rsid w:val="00272E4A"/>
    <w:rsid w:val="00286FC8"/>
    <w:rsid w:val="00290A65"/>
    <w:rsid w:val="0029117A"/>
    <w:rsid w:val="002A7458"/>
    <w:rsid w:val="002C54CA"/>
    <w:rsid w:val="002E2B6C"/>
    <w:rsid w:val="002E588E"/>
    <w:rsid w:val="002F27C6"/>
    <w:rsid w:val="002F63A1"/>
    <w:rsid w:val="00306305"/>
    <w:rsid w:val="0031055B"/>
    <w:rsid w:val="00312009"/>
    <w:rsid w:val="003234B9"/>
    <w:rsid w:val="00323600"/>
    <w:rsid w:val="00370AC3"/>
    <w:rsid w:val="00371FE6"/>
    <w:rsid w:val="00383569"/>
    <w:rsid w:val="003841A5"/>
    <w:rsid w:val="003A7733"/>
    <w:rsid w:val="003B3674"/>
    <w:rsid w:val="003B4B7B"/>
    <w:rsid w:val="003B5E61"/>
    <w:rsid w:val="003D498C"/>
    <w:rsid w:val="003F12B8"/>
    <w:rsid w:val="003F15DA"/>
    <w:rsid w:val="004026A9"/>
    <w:rsid w:val="00406A47"/>
    <w:rsid w:val="004225D3"/>
    <w:rsid w:val="0042614F"/>
    <w:rsid w:val="00433068"/>
    <w:rsid w:val="004554AE"/>
    <w:rsid w:val="004621E0"/>
    <w:rsid w:val="004716FB"/>
    <w:rsid w:val="00481679"/>
    <w:rsid w:val="00493FA5"/>
    <w:rsid w:val="004D2B0E"/>
    <w:rsid w:val="004E3C39"/>
    <w:rsid w:val="00500B42"/>
    <w:rsid w:val="0050707C"/>
    <w:rsid w:val="0051106C"/>
    <w:rsid w:val="00514860"/>
    <w:rsid w:val="0053190B"/>
    <w:rsid w:val="00532E98"/>
    <w:rsid w:val="00535344"/>
    <w:rsid w:val="0053598F"/>
    <w:rsid w:val="0055596E"/>
    <w:rsid w:val="005611F5"/>
    <w:rsid w:val="00566383"/>
    <w:rsid w:val="00572E23"/>
    <w:rsid w:val="0057618A"/>
    <w:rsid w:val="005838C7"/>
    <w:rsid w:val="00587F5A"/>
    <w:rsid w:val="005C1A5F"/>
    <w:rsid w:val="005C792F"/>
    <w:rsid w:val="005D1D40"/>
    <w:rsid w:val="005D3CF6"/>
    <w:rsid w:val="005D6A98"/>
    <w:rsid w:val="005F2632"/>
    <w:rsid w:val="00611CE7"/>
    <w:rsid w:val="00620E11"/>
    <w:rsid w:val="00632955"/>
    <w:rsid w:val="00634651"/>
    <w:rsid w:val="0063493D"/>
    <w:rsid w:val="0064149A"/>
    <w:rsid w:val="0065308D"/>
    <w:rsid w:val="00655CBA"/>
    <w:rsid w:val="00665ACB"/>
    <w:rsid w:val="00671CD6"/>
    <w:rsid w:val="006723ED"/>
    <w:rsid w:val="0067514A"/>
    <w:rsid w:val="00687518"/>
    <w:rsid w:val="0068C86A"/>
    <w:rsid w:val="006958D0"/>
    <w:rsid w:val="006A44EC"/>
    <w:rsid w:val="006B6F61"/>
    <w:rsid w:val="006D69BB"/>
    <w:rsid w:val="006E3644"/>
    <w:rsid w:val="006F512D"/>
    <w:rsid w:val="006F6FFE"/>
    <w:rsid w:val="00704DDC"/>
    <w:rsid w:val="00710379"/>
    <w:rsid w:val="0071260E"/>
    <w:rsid w:val="00721ED4"/>
    <w:rsid w:val="00727FDE"/>
    <w:rsid w:val="00744067"/>
    <w:rsid w:val="007443F7"/>
    <w:rsid w:val="00755F28"/>
    <w:rsid w:val="00762374"/>
    <w:rsid w:val="00765C0A"/>
    <w:rsid w:val="007803D8"/>
    <w:rsid w:val="00782A53"/>
    <w:rsid w:val="00782C9C"/>
    <w:rsid w:val="00790100"/>
    <w:rsid w:val="007904BB"/>
    <w:rsid w:val="007A2AAC"/>
    <w:rsid w:val="007B2BD9"/>
    <w:rsid w:val="007B7CFF"/>
    <w:rsid w:val="007C4F5A"/>
    <w:rsid w:val="007D058E"/>
    <w:rsid w:val="007D48F7"/>
    <w:rsid w:val="007F225C"/>
    <w:rsid w:val="00814FC8"/>
    <w:rsid w:val="00826014"/>
    <w:rsid w:val="00832AC1"/>
    <w:rsid w:val="00843DBD"/>
    <w:rsid w:val="00860502"/>
    <w:rsid w:val="0088154D"/>
    <w:rsid w:val="008853EE"/>
    <w:rsid w:val="0089092E"/>
    <w:rsid w:val="008A71D6"/>
    <w:rsid w:val="008A7330"/>
    <w:rsid w:val="008B6AC4"/>
    <w:rsid w:val="008E43D8"/>
    <w:rsid w:val="008E4F45"/>
    <w:rsid w:val="008F391A"/>
    <w:rsid w:val="008F696E"/>
    <w:rsid w:val="009004B2"/>
    <w:rsid w:val="00913D92"/>
    <w:rsid w:val="00926F09"/>
    <w:rsid w:val="009272DB"/>
    <w:rsid w:val="00974117"/>
    <w:rsid w:val="00986A0D"/>
    <w:rsid w:val="00992930"/>
    <w:rsid w:val="009A7079"/>
    <w:rsid w:val="009B3724"/>
    <w:rsid w:val="009C2452"/>
    <w:rsid w:val="009C3BF5"/>
    <w:rsid w:val="009E4022"/>
    <w:rsid w:val="009E6644"/>
    <w:rsid w:val="00A0723B"/>
    <w:rsid w:val="00A26D33"/>
    <w:rsid w:val="00A358B2"/>
    <w:rsid w:val="00A51A49"/>
    <w:rsid w:val="00A7528F"/>
    <w:rsid w:val="00A7704E"/>
    <w:rsid w:val="00A80043"/>
    <w:rsid w:val="00A82410"/>
    <w:rsid w:val="00A9077B"/>
    <w:rsid w:val="00AB1FE1"/>
    <w:rsid w:val="00AE1103"/>
    <w:rsid w:val="00AE407A"/>
    <w:rsid w:val="00B067BF"/>
    <w:rsid w:val="00B10014"/>
    <w:rsid w:val="00B21B3F"/>
    <w:rsid w:val="00B21C5B"/>
    <w:rsid w:val="00B23AC8"/>
    <w:rsid w:val="00B37C49"/>
    <w:rsid w:val="00B5586C"/>
    <w:rsid w:val="00B75BB5"/>
    <w:rsid w:val="00B75CC3"/>
    <w:rsid w:val="00B85DA1"/>
    <w:rsid w:val="00B876C5"/>
    <w:rsid w:val="00B92B46"/>
    <w:rsid w:val="00B97A1A"/>
    <w:rsid w:val="00BA230C"/>
    <w:rsid w:val="00BA7A5B"/>
    <w:rsid w:val="00BB1729"/>
    <w:rsid w:val="00BC5D03"/>
    <w:rsid w:val="00BD428A"/>
    <w:rsid w:val="00BE6FD2"/>
    <w:rsid w:val="00BF4074"/>
    <w:rsid w:val="00C13AA6"/>
    <w:rsid w:val="00C2212D"/>
    <w:rsid w:val="00C24D41"/>
    <w:rsid w:val="00C32CF3"/>
    <w:rsid w:val="00C34C8B"/>
    <w:rsid w:val="00C35E07"/>
    <w:rsid w:val="00C458A0"/>
    <w:rsid w:val="00C54315"/>
    <w:rsid w:val="00C637EA"/>
    <w:rsid w:val="00C83492"/>
    <w:rsid w:val="00C850DE"/>
    <w:rsid w:val="00C91E03"/>
    <w:rsid w:val="00C9446A"/>
    <w:rsid w:val="00C97FA4"/>
    <w:rsid w:val="00CA1752"/>
    <w:rsid w:val="00CA57FD"/>
    <w:rsid w:val="00CB057B"/>
    <w:rsid w:val="00CB1798"/>
    <w:rsid w:val="00CB7B92"/>
    <w:rsid w:val="00CC532D"/>
    <w:rsid w:val="00CC6856"/>
    <w:rsid w:val="00CE7472"/>
    <w:rsid w:val="00D07176"/>
    <w:rsid w:val="00D11AF4"/>
    <w:rsid w:val="00D11BEE"/>
    <w:rsid w:val="00D218B5"/>
    <w:rsid w:val="00D52FDB"/>
    <w:rsid w:val="00D61791"/>
    <w:rsid w:val="00D8586F"/>
    <w:rsid w:val="00D9245A"/>
    <w:rsid w:val="00D93784"/>
    <w:rsid w:val="00DA1734"/>
    <w:rsid w:val="00DA6321"/>
    <w:rsid w:val="00DA6B98"/>
    <w:rsid w:val="00DC435A"/>
    <w:rsid w:val="00DC4435"/>
    <w:rsid w:val="00DE617A"/>
    <w:rsid w:val="00DE68BB"/>
    <w:rsid w:val="00E4133C"/>
    <w:rsid w:val="00E95C2A"/>
    <w:rsid w:val="00EA0FA8"/>
    <w:rsid w:val="00EA1D39"/>
    <w:rsid w:val="00EA5F7C"/>
    <w:rsid w:val="00EA73C0"/>
    <w:rsid w:val="00EB387A"/>
    <w:rsid w:val="00EC2B7A"/>
    <w:rsid w:val="00EC3F4C"/>
    <w:rsid w:val="00ECD9BF"/>
    <w:rsid w:val="00ED0E25"/>
    <w:rsid w:val="00EE265D"/>
    <w:rsid w:val="00EF0F39"/>
    <w:rsid w:val="00EF4AFF"/>
    <w:rsid w:val="00EF778E"/>
    <w:rsid w:val="00F05A45"/>
    <w:rsid w:val="00F07A1E"/>
    <w:rsid w:val="00F14B63"/>
    <w:rsid w:val="00F24B12"/>
    <w:rsid w:val="00F30DF9"/>
    <w:rsid w:val="00F55B2B"/>
    <w:rsid w:val="00F57EAE"/>
    <w:rsid w:val="00F83180"/>
    <w:rsid w:val="00F86F87"/>
    <w:rsid w:val="00F925AC"/>
    <w:rsid w:val="00F941E9"/>
    <w:rsid w:val="00F960F6"/>
    <w:rsid w:val="00FA5BE3"/>
    <w:rsid w:val="00FB4BE5"/>
    <w:rsid w:val="00FB5D2D"/>
    <w:rsid w:val="00FB715A"/>
    <w:rsid w:val="00FF4BB1"/>
    <w:rsid w:val="00FF54B8"/>
    <w:rsid w:val="00FF6188"/>
    <w:rsid w:val="00FF6FAA"/>
    <w:rsid w:val="034C89F4"/>
    <w:rsid w:val="04F75898"/>
    <w:rsid w:val="0593E9EC"/>
    <w:rsid w:val="069F2E33"/>
    <w:rsid w:val="077E7B5B"/>
    <w:rsid w:val="0CC57A1C"/>
    <w:rsid w:val="0D051F78"/>
    <w:rsid w:val="0E1C1D88"/>
    <w:rsid w:val="10ADBBE4"/>
    <w:rsid w:val="13487753"/>
    <w:rsid w:val="1614ECFC"/>
    <w:rsid w:val="1B1B9E42"/>
    <w:rsid w:val="1B33AFF3"/>
    <w:rsid w:val="1BE1F4FA"/>
    <w:rsid w:val="1D489C66"/>
    <w:rsid w:val="1E378C10"/>
    <w:rsid w:val="1F703F70"/>
    <w:rsid w:val="235FD905"/>
    <w:rsid w:val="2361EA27"/>
    <w:rsid w:val="263AC76E"/>
    <w:rsid w:val="3309002A"/>
    <w:rsid w:val="375BE2CA"/>
    <w:rsid w:val="38A0F591"/>
    <w:rsid w:val="3A5984F3"/>
    <w:rsid w:val="3CAC7BD5"/>
    <w:rsid w:val="3F9F05B5"/>
    <w:rsid w:val="416269AC"/>
    <w:rsid w:val="4242B312"/>
    <w:rsid w:val="446892D2"/>
    <w:rsid w:val="454FBE8F"/>
    <w:rsid w:val="477CB904"/>
    <w:rsid w:val="47CBAE19"/>
    <w:rsid w:val="49319CC6"/>
    <w:rsid w:val="5104AFCB"/>
    <w:rsid w:val="5309E3FD"/>
    <w:rsid w:val="54491E53"/>
    <w:rsid w:val="56354171"/>
    <w:rsid w:val="582E9B8C"/>
    <w:rsid w:val="599E5F37"/>
    <w:rsid w:val="5A1084FA"/>
    <w:rsid w:val="5AAB8839"/>
    <w:rsid w:val="5AFECE9A"/>
    <w:rsid w:val="5BBA8BF7"/>
    <w:rsid w:val="5BEC83A8"/>
    <w:rsid w:val="5DC4A944"/>
    <w:rsid w:val="5F382C6B"/>
    <w:rsid w:val="60DDE960"/>
    <w:rsid w:val="6330CCEF"/>
    <w:rsid w:val="63B06F2F"/>
    <w:rsid w:val="63F69AD9"/>
    <w:rsid w:val="640F5A2D"/>
    <w:rsid w:val="6779A21C"/>
    <w:rsid w:val="693D87A2"/>
    <w:rsid w:val="6CFFED0F"/>
    <w:rsid w:val="70252A2B"/>
    <w:rsid w:val="702AB2CD"/>
    <w:rsid w:val="7044E440"/>
    <w:rsid w:val="70A74C80"/>
    <w:rsid w:val="739D5F77"/>
    <w:rsid w:val="73DC5F4A"/>
    <w:rsid w:val="745E7211"/>
    <w:rsid w:val="74969429"/>
    <w:rsid w:val="760C0415"/>
    <w:rsid w:val="7B0DF3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94CF"/>
  <w15:chartTrackingRefBased/>
  <w15:docId w15:val="{8186F066-5B2E-234E-A5E5-4276AF0B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ED4"/>
    <w:rPr>
      <w:rFonts w:eastAsiaTheme="majorEastAsia" w:cstheme="majorBidi"/>
      <w:color w:val="272727" w:themeColor="text1" w:themeTint="D8"/>
    </w:rPr>
  </w:style>
  <w:style w:type="paragraph" w:styleId="Title">
    <w:name w:val="Title"/>
    <w:basedOn w:val="Normal"/>
    <w:next w:val="Normal"/>
    <w:link w:val="TitleChar"/>
    <w:uiPriority w:val="10"/>
    <w:qFormat/>
    <w:rsid w:val="00721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ED4"/>
    <w:pPr>
      <w:spacing w:before="160"/>
      <w:jc w:val="center"/>
    </w:pPr>
    <w:rPr>
      <w:i/>
      <w:iCs/>
      <w:color w:val="404040" w:themeColor="text1" w:themeTint="BF"/>
    </w:rPr>
  </w:style>
  <w:style w:type="character" w:customStyle="1" w:styleId="QuoteChar">
    <w:name w:val="Quote Char"/>
    <w:basedOn w:val="DefaultParagraphFont"/>
    <w:link w:val="Quote"/>
    <w:uiPriority w:val="29"/>
    <w:rsid w:val="00721ED4"/>
    <w:rPr>
      <w:i/>
      <w:iCs/>
      <w:color w:val="404040" w:themeColor="text1" w:themeTint="BF"/>
    </w:rPr>
  </w:style>
  <w:style w:type="paragraph" w:styleId="ListParagraph">
    <w:name w:val="List Paragraph"/>
    <w:basedOn w:val="Normal"/>
    <w:uiPriority w:val="34"/>
    <w:qFormat/>
    <w:rsid w:val="00721ED4"/>
    <w:pPr>
      <w:ind w:left="720"/>
      <w:contextualSpacing/>
    </w:pPr>
  </w:style>
  <w:style w:type="character" w:styleId="IntenseEmphasis">
    <w:name w:val="Intense Emphasis"/>
    <w:basedOn w:val="DefaultParagraphFont"/>
    <w:uiPriority w:val="21"/>
    <w:qFormat/>
    <w:rsid w:val="00721ED4"/>
    <w:rPr>
      <w:i/>
      <w:iCs/>
      <w:color w:val="0F4761" w:themeColor="accent1" w:themeShade="BF"/>
    </w:rPr>
  </w:style>
  <w:style w:type="paragraph" w:styleId="IntenseQuote">
    <w:name w:val="Intense Quote"/>
    <w:basedOn w:val="Normal"/>
    <w:next w:val="Normal"/>
    <w:link w:val="IntenseQuoteChar"/>
    <w:uiPriority w:val="30"/>
    <w:qFormat/>
    <w:rsid w:val="0072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ED4"/>
    <w:rPr>
      <w:i/>
      <w:iCs/>
      <w:color w:val="0F4761" w:themeColor="accent1" w:themeShade="BF"/>
    </w:rPr>
  </w:style>
  <w:style w:type="character" w:styleId="IntenseReference">
    <w:name w:val="Intense Reference"/>
    <w:basedOn w:val="DefaultParagraphFont"/>
    <w:uiPriority w:val="32"/>
    <w:qFormat/>
    <w:rsid w:val="00721ED4"/>
    <w:rPr>
      <w:b/>
      <w:bCs/>
      <w:smallCaps/>
      <w:color w:val="0F4761" w:themeColor="accent1" w:themeShade="BF"/>
      <w:spacing w:val="5"/>
    </w:rPr>
  </w:style>
  <w:style w:type="character" w:styleId="Hyperlink">
    <w:name w:val="Hyperlink"/>
    <w:basedOn w:val="DefaultParagraphFont"/>
    <w:uiPriority w:val="99"/>
    <w:unhideWhenUsed/>
    <w:rsid w:val="00C2212D"/>
    <w:rPr>
      <w:color w:val="467886" w:themeColor="hyperlink"/>
      <w:u w:val="single"/>
    </w:rPr>
  </w:style>
  <w:style w:type="character" w:styleId="UnresolvedMention">
    <w:name w:val="Unresolved Mention"/>
    <w:basedOn w:val="DefaultParagraphFont"/>
    <w:uiPriority w:val="99"/>
    <w:semiHidden/>
    <w:unhideWhenUsed/>
    <w:rsid w:val="00C2212D"/>
    <w:rPr>
      <w:color w:val="605E5C"/>
      <w:shd w:val="clear" w:color="auto" w:fill="E1DFDD"/>
    </w:rPr>
  </w:style>
  <w:style w:type="paragraph" w:styleId="Revision">
    <w:name w:val="Revision"/>
    <w:hidden/>
    <w:uiPriority w:val="99"/>
    <w:semiHidden/>
    <w:rsid w:val="00C637EA"/>
    <w:pPr>
      <w:spacing w:after="0" w:line="240" w:lineRule="auto"/>
    </w:pPr>
  </w:style>
  <w:style w:type="character" w:styleId="CommentReference">
    <w:name w:val="annotation reference"/>
    <w:basedOn w:val="DefaultParagraphFont"/>
    <w:uiPriority w:val="99"/>
    <w:semiHidden/>
    <w:unhideWhenUsed/>
    <w:rsid w:val="00832AC1"/>
    <w:rPr>
      <w:sz w:val="16"/>
      <w:szCs w:val="16"/>
    </w:rPr>
  </w:style>
  <w:style w:type="paragraph" w:styleId="CommentText">
    <w:name w:val="annotation text"/>
    <w:basedOn w:val="Normal"/>
    <w:link w:val="CommentTextChar"/>
    <w:uiPriority w:val="99"/>
    <w:semiHidden/>
    <w:unhideWhenUsed/>
    <w:rsid w:val="00832AC1"/>
    <w:pPr>
      <w:spacing w:line="240" w:lineRule="auto"/>
    </w:pPr>
    <w:rPr>
      <w:sz w:val="20"/>
      <w:szCs w:val="20"/>
    </w:rPr>
  </w:style>
  <w:style w:type="character" w:customStyle="1" w:styleId="CommentTextChar">
    <w:name w:val="Comment Text Char"/>
    <w:basedOn w:val="DefaultParagraphFont"/>
    <w:link w:val="CommentText"/>
    <w:uiPriority w:val="99"/>
    <w:semiHidden/>
    <w:rsid w:val="00832AC1"/>
    <w:rPr>
      <w:sz w:val="20"/>
      <w:szCs w:val="20"/>
    </w:rPr>
  </w:style>
  <w:style w:type="paragraph" w:styleId="CommentSubject">
    <w:name w:val="annotation subject"/>
    <w:basedOn w:val="CommentText"/>
    <w:next w:val="CommentText"/>
    <w:link w:val="CommentSubjectChar"/>
    <w:uiPriority w:val="99"/>
    <w:semiHidden/>
    <w:unhideWhenUsed/>
    <w:rsid w:val="00832AC1"/>
    <w:rPr>
      <w:b/>
      <w:bCs/>
    </w:rPr>
  </w:style>
  <w:style w:type="character" w:customStyle="1" w:styleId="CommentSubjectChar">
    <w:name w:val="Comment Subject Char"/>
    <w:basedOn w:val="CommentTextChar"/>
    <w:link w:val="CommentSubject"/>
    <w:uiPriority w:val="99"/>
    <w:semiHidden/>
    <w:rsid w:val="00832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968842">
      <w:bodyDiv w:val="1"/>
      <w:marLeft w:val="0"/>
      <w:marRight w:val="0"/>
      <w:marTop w:val="0"/>
      <w:marBottom w:val="0"/>
      <w:divBdr>
        <w:top w:val="none" w:sz="0" w:space="0" w:color="auto"/>
        <w:left w:val="none" w:sz="0" w:space="0" w:color="auto"/>
        <w:bottom w:val="none" w:sz="0" w:space="0" w:color="auto"/>
        <w:right w:val="none" w:sz="0" w:space="0" w:color="auto"/>
      </w:divBdr>
    </w:div>
    <w:div w:id="15565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lenty.com/en/sustainability/compostable/" TargetMode="External"/><Relationship Id="rId18" Type="http://schemas.openxmlformats.org/officeDocument/2006/relationships/hyperlink" Target="https://www.wrap.ngo/resources/guide/design-guidance-recyclability-household-rigid-plastic-packaging"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frontiersin.org/articles/10.3389/frsus.2024.1332163/full?&amp;utm_source=Email_to_authors_&amp;utm_medium=Email&amp;utm_content=T1_11.5e1_author&amp;utm_campaign=Email_publication&amp;field=&amp;journalName=Frontiers_in_Sustainability&amp;id=1332163" TargetMode="External"/><Relationship Id="rId17" Type="http://schemas.openxmlformats.org/officeDocument/2006/relationships/hyperlink" Target="https://www.packagingnews.co.uk/news/plastics-news/co-op-bans-bags-life-calls-unified-approach-30-04-2021"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95D59-BF2A-4952-B03C-E9982531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A4C5-BF0F-4F82-BBDB-27A50B95E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3360</Words>
  <Characters>17911</Characters>
  <Application>Microsoft Office Word</Application>
  <DocSecurity>0</DocSecurity>
  <Lines>746</Lines>
  <Paragraphs>366</Paragraphs>
  <ScaleCrop>false</ScaleCrop>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Nichols</dc:creator>
  <cp:keywords/>
  <dc:description/>
  <cp:lastModifiedBy>Emily Nichols</cp:lastModifiedBy>
  <cp:revision>2</cp:revision>
  <dcterms:created xsi:type="dcterms:W3CDTF">2024-09-04T16:57:00Z</dcterms:created>
  <dcterms:modified xsi:type="dcterms:W3CDTF">2024-09-04T16:57:00Z</dcterms:modified>
</cp:coreProperties>
</file>