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992E789" w14:textId="77777777" w:rsidR="00ED3EE7" w:rsidRDefault="00CF7EFB" w:rsidP="00ED3EE7">
          <w:r>
            <w:rPr>
              <w:noProof/>
            </w:rPr>
            <w:drawing>
              <wp:inline distT="0" distB="0" distL="0" distR="0" wp14:anchorId="62116BC1" wp14:editId="515FAB3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07E5DBA2" w14:textId="589EC32E" w:rsidR="001B2386" w:rsidRDefault="00EE1CBE" w:rsidP="001B2386">
          <w:pPr>
            <w:pStyle w:val="Reportheader"/>
            <w:pBdr>
              <w:bottom w:val="single" w:sz="12" w:space="1" w:color="auto"/>
            </w:pBdr>
            <w:rPr>
              <w:rFonts w:ascii="Arial" w:hAnsi="Arial" w:cs="Arial"/>
            </w:rPr>
          </w:pPr>
          <w:r>
            <w:rPr>
              <w:rFonts w:ascii="Arial" w:hAnsi="Arial" w:cs="Arial"/>
            </w:rPr>
            <w:t>Respondent Information For</w:t>
          </w:r>
          <w:r w:rsidR="001B2386">
            <w:rPr>
              <w:rFonts w:ascii="Arial" w:hAnsi="Arial" w:cs="Arial"/>
            </w:rPr>
            <w:t>m</w:t>
          </w:r>
          <w:r w:rsidR="00B954AE">
            <w:rPr>
              <w:rFonts w:ascii="Arial" w:hAnsi="Arial" w:cs="Arial"/>
            </w:rPr>
            <w:br/>
          </w:r>
        </w:p>
        <w:p w14:paraId="1E73A6B3" w14:textId="77777777" w:rsidR="001B2386" w:rsidRDefault="001B2386" w:rsidP="001B2386"/>
        <w:p w14:paraId="7DEBDDD9" w14:textId="77777777" w:rsidR="005461D4" w:rsidRDefault="005461D4" w:rsidP="005461D4">
          <w:pPr>
            <w:pStyle w:val="Heading1"/>
          </w:pPr>
          <w:r>
            <w:t>Your response</w:t>
          </w:r>
        </w:p>
        <w:p w14:paraId="3E54F2FB" w14:textId="756E7A26" w:rsidR="009B6D69" w:rsidRPr="00903ACF" w:rsidRDefault="005461D4" w:rsidP="005461D4">
          <w:pPr>
            <w:pStyle w:val="BodyText1"/>
          </w:pPr>
          <w:r w:rsidRPr="00903ACF">
            <w:t xml:space="preserve">Please complete this form if you </w:t>
          </w:r>
          <w:r w:rsidRPr="00E23779">
            <w:t xml:space="preserve">are </w:t>
          </w:r>
          <w:r w:rsidRPr="000B3C45">
            <w:rPr>
              <w:u w:val="single"/>
            </w:rPr>
            <w:t xml:space="preserve">not </w:t>
          </w:r>
          <w:r w:rsidRPr="00E23779">
            <w:t>responding</w:t>
          </w:r>
          <w:r w:rsidRPr="00903ACF">
            <w:t xml:space="preserve"> to </w:t>
          </w:r>
          <w:r w:rsidR="009B6D69" w:rsidRPr="00903ACF">
            <w:t>our</w:t>
          </w:r>
          <w:r w:rsidRPr="00903ACF">
            <w:t xml:space="preserve"> </w:t>
          </w:r>
          <w:r w:rsidR="003E59CC" w:rsidRPr="003E59CC">
            <w:t xml:space="preserve">Proposed changes to the Environmental Regulation (Scotland) Guidance on public participation and fit and proper person test </w:t>
          </w:r>
          <w:r w:rsidR="009B6D69" w:rsidRPr="00903ACF">
            <w:t>consultation</w:t>
          </w:r>
          <w:r w:rsidRPr="00903ACF">
            <w:t xml:space="preserve"> </w:t>
          </w:r>
          <w:hyperlink r:id="rId12" w:history="1">
            <w:r w:rsidRPr="004D2823">
              <w:rPr>
                <w:rStyle w:val="Hyperlink"/>
              </w:rPr>
              <w:t xml:space="preserve">via </w:t>
            </w:r>
            <w:r w:rsidR="009B6D69" w:rsidRPr="004D2823">
              <w:rPr>
                <w:rStyle w:val="Hyperlink"/>
              </w:rPr>
              <w:t>our</w:t>
            </w:r>
            <w:r w:rsidRPr="004D2823">
              <w:rPr>
                <w:rStyle w:val="Hyperlink"/>
              </w:rPr>
              <w:t xml:space="preserve"> online consultation hub.</w:t>
            </w:r>
          </w:hyperlink>
          <w:r w:rsidRPr="00903ACF">
            <w:t xml:space="preserve"> </w:t>
          </w:r>
        </w:p>
        <w:p w14:paraId="5CAAC544" w14:textId="122DF54F" w:rsidR="005461D4" w:rsidRPr="00903ACF" w:rsidRDefault="00903ACF" w:rsidP="005461D4">
          <w:pPr>
            <w:pStyle w:val="BodyText1"/>
          </w:pPr>
          <w:r w:rsidRPr="00903ACF">
            <w:t>Once complete, please s</w:t>
          </w:r>
          <w:r w:rsidR="005461D4" w:rsidRPr="00903ACF">
            <w:t xml:space="preserve">ubmit this form to </w:t>
          </w:r>
          <w:hyperlink r:id="rId13" w:history="1">
            <w:r w:rsidR="005461D4" w:rsidRPr="00903ACF">
              <w:rPr>
                <w:rStyle w:val="Hyperlink"/>
                <w:color w:val="auto"/>
              </w:rPr>
              <w:t>iaf@sepa.org.uk</w:t>
            </w:r>
          </w:hyperlink>
          <w:r w:rsidR="005461D4" w:rsidRPr="00903ACF">
            <w:t xml:space="preserve">. </w:t>
          </w:r>
        </w:p>
        <w:p w14:paraId="14FF64E9" w14:textId="16315553" w:rsidR="0083442D" w:rsidRPr="00C22D19" w:rsidRDefault="0083442D" w:rsidP="0083442D">
          <w:pPr>
            <w:pStyle w:val="Heading1"/>
            <w:rPr>
              <w:rFonts w:eastAsiaTheme="minorEastAsia"/>
            </w:rPr>
          </w:pPr>
          <w:r>
            <w:t>Handling your response</w:t>
          </w:r>
        </w:p>
        <w:p w14:paraId="24CEF7E4" w14:textId="77777777" w:rsidR="0083442D" w:rsidRDefault="0083442D" w:rsidP="0083442D">
          <w:pPr>
            <w:pStyle w:val="BodyText1"/>
            <w:rPr>
              <w:shd w:val="clear" w:color="auto" w:fill="FFFFFF"/>
            </w:rPr>
          </w:pPr>
          <w:r>
            <w:t xml:space="preserve">By submitting your response to this consultation, </w:t>
          </w:r>
          <w:r>
            <w:rPr>
              <w:shd w:val="clear" w:color="auto" w:fill="FFFFFF"/>
            </w:rPr>
            <w:t>you give SEPA permission to analyse and include your response in our results.</w:t>
          </w:r>
        </w:p>
        <w:p w14:paraId="3308B6FA" w14:textId="77777777" w:rsidR="0083442D" w:rsidRPr="002F5C25" w:rsidRDefault="0083442D" w:rsidP="0083442D">
          <w:pPr>
            <w:pStyle w:val="BodyText1"/>
          </w:pPr>
          <w:r>
            <w:t xml:space="preserve">We would like to know if you are happy for your response to be made public. If you ask for your response not to be published, it will be regarded as confidential and treated in accordance with SEPA’s published </w:t>
          </w:r>
          <w:hyperlink r:id="rId14" w:history="1">
            <w:r w:rsidRPr="00F85BBF">
              <w:rPr>
                <w:rStyle w:val="Hyperlink"/>
              </w:rPr>
              <w:t>Privacy Policy</w:t>
            </w:r>
          </w:hyperlink>
          <w:r>
            <w:t>.</w:t>
          </w:r>
        </w:p>
        <w:p w14:paraId="04EAA7E6" w14:textId="77777777" w:rsidR="00313A8F" w:rsidRDefault="001B2386" w:rsidP="001B2386">
          <w:pPr>
            <w:pStyle w:val="Heading1"/>
            <w:rPr>
              <w:rFonts w:ascii="Arial" w:hAnsi="Arial" w:cs="Arial"/>
            </w:rPr>
          </w:pPr>
          <w:r>
            <w:rPr>
              <w:rFonts w:ascii="Arial" w:hAnsi="Arial" w:cs="Arial"/>
            </w:rPr>
            <w:t>About You</w:t>
          </w:r>
        </w:p>
        <w:p w14:paraId="6A640F49" w14:textId="0D7B4734" w:rsidR="00313A8F" w:rsidRDefault="00313A8F" w:rsidP="0083442D">
          <w:pPr>
            <w:pStyle w:val="BodyText1"/>
            <w:numPr>
              <w:ilvl w:val="0"/>
              <w:numId w:val="27"/>
            </w:numPr>
          </w:pPr>
          <w:r>
            <w:t>What is your name? (</w:t>
          </w:r>
          <w:r w:rsidR="00F20FB8">
            <w:t>O</w:t>
          </w:r>
          <w:r>
            <w:t>ptional)</w:t>
          </w:r>
        </w:p>
        <w:tbl>
          <w:tblPr>
            <w:tblStyle w:val="TableGrid"/>
            <w:tblW w:w="0" w:type="auto"/>
            <w:jc w:val="center"/>
            <w:tblLook w:val="04A0" w:firstRow="1" w:lastRow="0" w:firstColumn="1" w:lastColumn="0" w:noHBand="0" w:noVBand="1"/>
            <w:tblCaption w:val="Space for response to question 1."/>
            <w:tblDescription w:val="Please write your answer to the question here."/>
          </w:tblPr>
          <w:tblGrid>
            <w:gridCol w:w="9791"/>
          </w:tblGrid>
          <w:tr w:rsidR="00313A8F" w14:paraId="7CC1E431" w14:textId="77777777" w:rsidTr="001202B7">
            <w:trPr>
              <w:jc w:val="center"/>
            </w:trPr>
            <w:tc>
              <w:tcPr>
                <w:tcW w:w="9791" w:type="dxa"/>
              </w:tcPr>
              <w:p w14:paraId="60501EFE" w14:textId="22AC0CC6" w:rsidR="00313A8F" w:rsidRDefault="007C569B" w:rsidP="00313A8F">
                <w:r>
                  <w:t>Jenny Grant</w:t>
                </w:r>
              </w:p>
            </w:tc>
          </w:tr>
        </w:tbl>
        <w:p w14:paraId="14B6B494" w14:textId="77777777" w:rsidR="00313A8F" w:rsidRDefault="00313A8F" w:rsidP="00313A8F"/>
        <w:p w14:paraId="60E9CEA5" w14:textId="00E3E32A" w:rsidR="00313A8F" w:rsidRDefault="00313A8F" w:rsidP="0083442D">
          <w:pPr>
            <w:pStyle w:val="BodyText1"/>
            <w:numPr>
              <w:ilvl w:val="0"/>
              <w:numId w:val="27"/>
            </w:numPr>
          </w:pPr>
          <w:r>
            <w:t>What is your email address? (</w:t>
          </w:r>
          <w:r w:rsidR="00F20FB8">
            <w:t>O</w:t>
          </w:r>
          <w:r>
            <w:t>ptional)</w:t>
          </w:r>
        </w:p>
        <w:tbl>
          <w:tblPr>
            <w:tblStyle w:val="TableGrid"/>
            <w:tblW w:w="0" w:type="auto"/>
            <w:jc w:val="center"/>
            <w:tblLook w:val="04A0" w:firstRow="1" w:lastRow="0" w:firstColumn="1" w:lastColumn="0" w:noHBand="0" w:noVBand="1"/>
            <w:tblCaption w:val="Space for response to question 2."/>
            <w:tblDescription w:val="Please write your answer to the question here."/>
          </w:tblPr>
          <w:tblGrid>
            <w:gridCol w:w="9791"/>
          </w:tblGrid>
          <w:tr w:rsidR="00313A8F" w14:paraId="4DD32D72" w14:textId="77777777" w:rsidTr="001202B7">
            <w:trPr>
              <w:jc w:val="center"/>
            </w:trPr>
            <w:tc>
              <w:tcPr>
                <w:tcW w:w="9791" w:type="dxa"/>
              </w:tcPr>
              <w:p w14:paraId="4C03EE20" w14:textId="3C70BEA0" w:rsidR="00313A8F" w:rsidRDefault="007C569B">
                <w:r>
                  <w:t>jenny@r-e-a.net</w:t>
                </w:r>
              </w:p>
            </w:tc>
          </w:tr>
        </w:tbl>
        <w:p w14:paraId="3BC494E4" w14:textId="77777777" w:rsidR="00313A8F" w:rsidRDefault="00313A8F" w:rsidP="00313A8F"/>
        <w:p w14:paraId="26A1CA0C" w14:textId="233569FB" w:rsidR="00535D2E" w:rsidRPr="00B17ECA" w:rsidRDefault="00582C78" w:rsidP="0083442D">
          <w:pPr>
            <w:pStyle w:val="BodyText1"/>
            <w:numPr>
              <w:ilvl w:val="0"/>
              <w:numId w:val="27"/>
            </w:numPr>
            <w:rPr>
              <w:rStyle w:val="ui-provider"/>
            </w:rPr>
          </w:pPr>
          <w:r w:rsidRPr="00B17ECA">
            <w:rPr>
              <w:rStyle w:val="ui-provider"/>
            </w:rPr>
            <w:lastRenderedPageBreak/>
            <w:t>If you have supplied an email address, are you happy to receive communication from SEPA about ongoing developments in the Better Environmental Regulation Programme?</w:t>
          </w:r>
        </w:p>
        <w:p w14:paraId="452CE640" w14:textId="368AE071" w:rsidR="0083442D" w:rsidRDefault="00B17ECA" w:rsidP="0083442D">
          <w:pPr>
            <w:pStyle w:val="BodyText1"/>
            <w:ind w:firstLine="720"/>
            <w:rPr>
              <w:rStyle w:val="ui-provider"/>
            </w:rPr>
          </w:pPr>
          <w:r>
            <w:rPr>
              <w:rStyle w:val="ui-provider"/>
            </w:rPr>
            <w:t xml:space="preserve">Please delete as appropriate: </w:t>
          </w:r>
          <w:r w:rsidR="00582C78">
            <w:rPr>
              <w:rStyle w:val="ui-provider"/>
            </w:rPr>
            <w:t>Y</w:t>
          </w:r>
          <w:r>
            <w:rPr>
              <w:rStyle w:val="ui-provider"/>
            </w:rPr>
            <w:t>es</w:t>
          </w:r>
        </w:p>
        <w:p w14:paraId="2162390B" w14:textId="14AF9C5F" w:rsidR="0083442D" w:rsidRDefault="0083442D">
          <w:pPr>
            <w:spacing w:after="0" w:line="240" w:lineRule="auto"/>
            <w:rPr>
              <w:rStyle w:val="ui-provider"/>
            </w:rPr>
          </w:pPr>
        </w:p>
        <w:p w14:paraId="02DFF424" w14:textId="36AFD430" w:rsidR="00313A8F" w:rsidRDefault="008D58FC" w:rsidP="0083442D">
          <w:pPr>
            <w:pStyle w:val="BodyText1"/>
            <w:numPr>
              <w:ilvl w:val="0"/>
              <w:numId w:val="27"/>
            </w:numPr>
          </w:pPr>
          <w:r>
            <w:t>(</w:t>
          </w:r>
          <w:r w:rsidR="0083442D">
            <w:t xml:space="preserve">a) </w:t>
          </w:r>
          <w:r w:rsidR="00313A8F">
            <w:t>Are you responding to this consultation on behalf of yourself, or a business or organisation? (</w:t>
          </w:r>
          <w:r w:rsidR="00F20FB8">
            <w:t>Required</w:t>
          </w:r>
          <w:r w:rsidR="00313A8F">
            <w:t>)</w:t>
          </w:r>
        </w:p>
        <w:tbl>
          <w:tblPr>
            <w:tblStyle w:val="TableGrid"/>
            <w:tblW w:w="0" w:type="auto"/>
            <w:jc w:val="center"/>
            <w:tblLook w:val="04A0" w:firstRow="1" w:lastRow="0" w:firstColumn="1" w:lastColumn="0" w:noHBand="0" w:noVBand="1"/>
            <w:tblCaption w:val="Space for response to question 4 (a)."/>
            <w:tblDescription w:val="Please write your answer to the question here."/>
          </w:tblPr>
          <w:tblGrid>
            <w:gridCol w:w="9791"/>
          </w:tblGrid>
          <w:tr w:rsidR="00313A8F" w14:paraId="4EF46F61" w14:textId="77777777" w:rsidTr="001202B7">
            <w:trPr>
              <w:jc w:val="center"/>
            </w:trPr>
            <w:tc>
              <w:tcPr>
                <w:tcW w:w="9791" w:type="dxa"/>
              </w:tcPr>
              <w:p w14:paraId="7BE302EE" w14:textId="27B943A2" w:rsidR="00313A8F" w:rsidRDefault="00CB4455">
                <w:bookmarkStart w:id="0" w:name="_Hlk167197558"/>
                <w:r>
                  <w:t>business or organisation</w:t>
                </w:r>
              </w:p>
            </w:tc>
          </w:tr>
          <w:bookmarkEnd w:id="0"/>
        </w:tbl>
        <w:p w14:paraId="64A5B835" w14:textId="3628167C" w:rsidR="00313A8F" w:rsidRDefault="00313A8F" w:rsidP="00313A8F">
          <w:pPr>
            <w:pStyle w:val="ListParagraph"/>
          </w:pPr>
        </w:p>
        <w:p w14:paraId="7EA83E10" w14:textId="126BF654" w:rsidR="00313A8F" w:rsidRDefault="008D58FC" w:rsidP="0083442D">
          <w:pPr>
            <w:pStyle w:val="BodyText1"/>
            <w:ind w:left="720"/>
          </w:pPr>
          <w:r>
            <w:t>(</w:t>
          </w:r>
          <w:r w:rsidR="0083442D">
            <w:t xml:space="preserve">b) </w:t>
          </w:r>
          <w:r w:rsidR="00313A8F">
            <w:t>If you are responding on behalf of a business or organisation, please provide the name below:</w:t>
          </w:r>
        </w:p>
        <w:tbl>
          <w:tblPr>
            <w:tblStyle w:val="TableGrid"/>
            <w:tblW w:w="0" w:type="auto"/>
            <w:jc w:val="center"/>
            <w:tblLook w:val="04A0" w:firstRow="1" w:lastRow="0" w:firstColumn="1" w:lastColumn="0" w:noHBand="0" w:noVBand="1"/>
            <w:tblCaption w:val="Space for response to question 4 (b)."/>
            <w:tblDescription w:val="Please write your answer to the question here."/>
          </w:tblPr>
          <w:tblGrid>
            <w:gridCol w:w="9791"/>
          </w:tblGrid>
          <w:tr w:rsidR="00313A8F" w14:paraId="4FE395AE" w14:textId="77777777" w:rsidTr="001202B7">
            <w:trPr>
              <w:jc w:val="center"/>
            </w:trPr>
            <w:tc>
              <w:tcPr>
                <w:tcW w:w="9791" w:type="dxa"/>
              </w:tcPr>
              <w:p w14:paraId="7EE5C5D6" w14:textId="53104C3D" w:rsidR="00313A8F" w:rsidRDefault="00CB4455">
                <w:r w:rsidRPr="00CB4455">
                  <w:t>REA - Renewable Energy Association</w:t>
                </w:r>
              </w:p>
            </w:tc>
          </w:tr>
        </w:tbl>
        <w:p w14:paraId="13A72E97" w14:textId="77777777" w:rsidR="0083442D" w:rsidRDefault="0083442D" w:rsidP="00226073">
          <w:pPr>
            <w:pStyle w:val="BodyText1"/>
          </w:pPr>
        </w:p>
        <w:p w14:paraId="3CAB54B6" w14:textId="4D7FA5D0" w:rsidR="00C22D19" w:rsidRDefault="0062282B" w:rsidP="00226073">
          <w:pPr>
            <w:pStyle w:val="BodyText1"/>
            <w:numPr>
              <w:ilvl w:val="0"/>
              <w:numId w:val="27"/>
            </w:numPr>
          </w:pPr>
          <w:r w:rsidRPr="0062282B">
            <w:t>Are you happy for us to publish your response to this consultation?</w:t>
          </w:r>
          <w:r>
            <w:rPr>
              <w:rFonts w:ascii="Arial" w:eastAsiaTheme="majorEastAsia" w:hAnsi="Arial" w:cstheme="majorBidi"/>
              <w:b/>
              <w:color w:val="016574" w:themeColor="accent2"/>
              <w:sz w:val="32"/>
              <w:szCs w:val="26"/>
            </w:rPr>
            <w:br/>
          </w:r>
          <w:r>
            <w:rPr>
              <w:rFonts w:ascii="Arial" w:eastAsiaTheme="majorEastAsia" w:hAnsi="Arial" w:cstheme="majorBidi"/>
              <w:b/>
              <w:color w:val="016574" w:themeColor="accent2"/>
              <w:sz w:val="32"/>
              <w:szCs w:val="26"/>
            </w:rPr>
            <w:br/>
          </w:r>
          <w:r>
            <w:rPr>
              <w:rStyle w:val="ui-provider"/>
            </w:rPr>
            <w:t>Please delete as appropriate: Yes</w:t>
          </w:r>
        </w:p>
      </w:sdtContent>
    </w:sdt>
    <w:p w14:paraId="7905F46E" w14:textId="77777777" w:rsidR="002F5C25" w:rsidRDefault="002F5C25">
      <w:pPr>
        <w:spacing w:after="0" w:line="240" w:lineRule="auto"/>
        <w:rPr>
          <w:rFonts w:ascii="Arial" w:eastAsiaTheme="majorEastAsia" w:hAnsi="Arial" w:cstheme="majorBidi"/>
          <w:b/>
          <w:color w:val="016574" w:themeColor="accent2"/>
          <w:sz w:val="32"/>
          <w:szCs w:val="26"/>
        </w:rPr>
      </w:pPr>
      <w:r>
        <w:br w:type="page"/>
      </w:r>
    </w:p>
    <w:p w14:paraId="1196CB45" w14:textId="77777777" w:rsidR="00C22581" w:rsidRDefault="00C22581" w:rsidP="009218B3">
      <w:pPr>
        <w:pStyle w:val="BodyText1"/>
        <w:rPr>
          <w:rFonts w:ascii="Arial" w:eastAsia="MS PGothic" w:hAnsi="Arial" w:cstheme="majorBidi"/>
          <w:b/>
          <w:color w:val="016574" w:themeColor="accent2"/>
          <w:sz w:val="32"/>
          <w:szCs w:val="26"/>
        </w:rPr>
      </w:pPr>
      <w:bookmarkStart w:id="1" w:name="_Hlk184839303"/>
      <w:r w:rsidRPr="00C22581">
        <w:rPr>
          <w:rFonts w:ascii="Arial" w:eastAsia="MS PGothic" w:hAnsi="Arial" w:cstheme="majorBidi"/>
          <w:b/>
          <w:color w:val="016574" w:themeColor="accent2"/>
          <w:sz w:val="32"/>
          <w:szCs w:val="26"/>
        </w:rPr>
        <w:lastRenderedPageBreak/>
        <w:t xml:space="preserve">Public Participation Statement </w:t>
      </w:r>
    </w:p>
    <w:bookmarkEnd w:id="1"/>
    <w:p w14:paraId="6813533D" w14:textId="6E1FE7EC" w:rsidR="00FF4E1E" w:rsidRDefault="007A34DB" w:rsidP="00F52F5E">
      <w:pPr>
        <w:pStyle w:val="BodyText1"/>
        <w:numPr>
          <w:ilvl w:val="0"/>
          <w:numId w:val="27"/>
        </w:numPr>
        <w:rPr>
          <w:rFonts w:eastAsia="MS PGothic"/>
        </w:rPr>
      </w:pPr>
      <w:r w:rsidRPr="007A34DB">
        <w:rPr>
          <w:rFonts w:eastAsia="MS PGothic"/>
        </w:rPr>
        <w:t>Do you agree with the proposed approach on pre-application?</w:t>
      </w:r>
    </w:p>
    <w:p w14:paraId="0780E751" w14:textId="527CD698" w:rsidR="00F52F5E" w:rsidRDefault="00F52F5E" w:rsidP="009218B3">
      <w:pPr>
        <w:pStyle w:val="BodyText1"/>
        <w:rPr>
          <w:rFonts w:eastAsia="MS PGothic"/>
        </w:rPr>
      </w:pPr>
      <w:bookmarkStart w:id="2" w:name="_Hlk184839506"/>
      <w:r>
        <w:rPr>
          <w:rStyle w:val="ui-provider"/>
        </w:rPr>
        <w:t xml:space="preserve">Please delete as appropriate: </w:t>
      </w:r>
      <w:r w:rsidR="00A70BF6" w:rsidRPr="00362C5B">
        <w:rPr>
          <w:rFonts w:eastAsia="MS PGothic"/>
        </w:rPr>
        <w:t>No</w:t>
      </w:r>
      <w:r w:rsidR="00A70BF6">
        <w:rPr>
          <w:rFonts w:eastAsia="MS PGothic"/>
        </w:rPr>
        <w:t xml:space="preserve">. </w:t>
      </w:r>
    </w:p>
    <w:bookmarkEnd w:id="2"/>
    <w:p w14:paraId="666E544A" w14:textId="265AE145" w:rsidR="00A70BF6" w:rsidRDefault="00A70BF6" w:rsidP="009218B3">
      <w:pPr>
        <w:pStyle w:val="BodyText1"/>
        <w:rPr>
          <w:rFonts w:eastAsia="MS PGothic"/>
        </w:rPr>
      </w:pPr>
      <w:r w:rsidRPr="00935BEF">
        <w:rPr>
          <w:rFonts w:eastAsia="MS PGothic"/>
        </w:rPr>
        <w:t>If you answered ‘No’ please explain why?</w:t>
      </w:r>
    </w:p>
    <w:tbl>
      <w:tblPr>
        <w:tblStyle w:val="TableGrid"/>
        <w:tblW w:w="0" w:type="auto"/>
        <w:jc w:val="center"/>
        <w:tblLook w:val="04A0" w:firstRow="1" w:lastRow="0" w:firstColumn="1" w:lastColumn="0" w:noHBand="0" w:noVBand="1"/>
        <w:tblCaption w:val="Space for response to question 2.2.1 (a)."/>
        <w:tblDescription w:val="Please write your answer to the question here."/>
      </w:tblPr>
      <w:tblGrid>
        <w:gridCol w:w="9791"/>
      </w:tblGrid>
      <w:tr w:rsidR="008A1A8E" w14:paraId="0D84E137" w14:textId="77777777" w:rsidTr="001202B7">
        <w:trPr>
          <w:jc w:val="center"/>
        </w:trPr>
        <w:tc>
          <w:tcPr>
            <w:tcW w:w="9791" w:type="dxa"/>
          </w:tcPr>
          <w:p w14:paraId="5704C5C2" w14:textId="705F0B1E" w:rsidR="0054465D" w:rsidRDefault="00EA586C" w:rsidP="00CB4455">
            <w:bookmarkStart w:id="3" w:name="_Hlk167197736"/>
            <w:r>
              <w:t xml:space="preserve">While, in principle, the REA agrees that </w:t>
            </w:r>
            <w:r w:rsidR="00E72613">
              <w:t>the public</w:t>
            </w:r>
            <w:r>
              <w:t xml:space="preserve"> should </w:t>
            </w:r>
            <w:r w:rsidR="0054465D">
              <w:t xml:space="preserve">have the opportunity to be involved in developments impacting their local </w:t>
            </w:r>
            <w:r w:rsidR="00E72613">
              <w:t>communities</w:t>
            </w:r>
            <w:r w:rsidR="0054465D">
              <w:t>, we have concerns about the ways this is proposed in the consultation document.</w:t>
            </w:r>
          </w:p>
          <w:p w14:paraId="2721A9AB" w14:textId="0ED09F02" w:rsidR="0054465D" w:rsidRDefault="0054465D" w:rsidP="00CB4455">
            <w:r>
              <w:t>First, the consultation does not clarify which types of authorisations this new requirement will apply to, stating only ‘</w:t>
            </w:r>
            <w:r w:rsidRPr="005038AA">
              <w:t>The requirement of pre-</w:t>
            </w:r>
            <w:r w:rsidRPr="0054465D">
              <w:t xml:space="preserve">application engagement will not be expected for all permit applications or variations. Details will be provided on our website to make it clear which activities we would normally </w:t>
            </w:r>
            <w:r w:rsidRPr="0054465D" w:rsidDel="007A5366">
              <w:t>consider</w:t>
            </w:r>
            <w:r w:rsidRPr="0054465D">
              <w:t xml:space="preserve"> pre-application engagement a requirement for.’</w:t>
            </w:r>
            <w:r w:rsidR="00CB4455" w:rsidRPr="0054465D">
              <w:t xml:space="preserve"> </w:t>
            </w:r>
            <w:r>
              <w:t>This lack of clarity makes it difficult to support</w:t>
            </w:r>
            <w:r w:rsidR="00E72613">
              <w:t xml:space="preserve"> this proposal unequivocally</w:t>
            </w:r>
            <w:r>
              <w:t>.</w:t>
            </w:r>
          </w:p>
          <w:p w14:paraId="36E51029" w14:textId="74D90AC9" w:rsidR="0054465D" w:rsidRDefault="0054465D" w:rsidP="00CB4455">
            <w:r>
              <w:t xml:space="preserve">Furthermore, we feel greater detail is necessary around the process for sourcing and responding to public feedback and how any public involvement will be taken into consideration. </w:t>
            </w:r>
            <w:r w:rsidR="00E72613">
              <w:t>Specifically, we feel w</w:t>
            </w:r>
            <w:r>
              <w:t>e need a better understanding of the following:</w:t>
            </w:r>
          </w:p>
          <w:p w14:paraId="5B552FB0" w14:textId="65334DAB" w:rsidR="0054465D" w:rsidRDefault="0054465D" w:rsidP="0054465D">
            <w:pPr>
              <w:pStyle w:val="ListParagraph"/>
              <w:numPr>
                <w:ilvl w:val="0"/>
                <w:numId w:val="34"/>
              </w:numPr>
            </w:pPr>
            <w:r>
              <w:t xml:space="preserve">What is the process for moving forward if the public </w:t>
            </w:r>
            <w:r w:rsidR="00E72613">
              <w:t xml:space="preserve">(even a very small minority) </w:t>
            </w:r>
            <w:r>
              <w:t>are ultimately unsupportive of the authorisation</w:t>
            </w:r>
            <w:r w:rsidR="00E72613">
              <w:t>?</w:t>
            </w:r>
          </w:p>
          <w:p w14:paraId="1F1E2642" w14:textId="1D406D5D" w:rsidR="0054465D" w:rsidRDefault="0054465D" w:rsidP="0054465D">
            <w:pPr>
              <w:pStyle w:val="ListParagraph"/>
              <w:numPr>
                <w:ilvl w:val="0"/>
                <w:numId w:val="34"/>
              </w:numPr>
            </w:pPr>
            <w:r>
              <w:t xml:space="preserve">How will SEPA judge the outcomes of the process (i.e., how will </w:t>
            </w:r>
            <w:r w:rsidR="00E72613">
              <w:t>the public’s views be tak</w:t>
            </w:r>
            <w:r>
              <w:t>en into consideration during the determination process</w:t>
            </w:r>
            <w:r w:rsidR="00E72613">
              <w:t>—if members of the public oppose a permit, will it be automatically rejected?</w:t>
            </w:r>
            <w:r>
              <w:t>)</w:t>
            </w:r>
          </w:p>
          <w:p w14:paraId="387586A9" w14:textId="2333794F" w:rsidR="0054465D" w:rsidRDefault="00E84F42" w:rsidP="0054465D">
            <w:pPr>
              <w:pStyle w:val="ListParagraph"/>
              <w:numPr>
                <w:ilvl w:val="0"/>
                <w:numId w:val="34"/>
              </w:numPr>
            </w:pPr>
            <w:r>
              <w:t>How w</w:t>
            </w:r>
            <w:r w:rsidR="00E72613">
              <w:t xml:space="preserve">ill (pre-)applicants be expected to demonstrate they’ve tried to solicit public participation (particularly </w:t>
            </w:r>
            <w:proofErr w:type="gramStart"/>
            <w:r w:rsidR="00E72613">
              <w:t>in the event that</w:t>
            </w:r>
            <w:proofErr w:type="gramEnd"/>
            <w:r w:rsidR="00E72613">
              <w:t xml:space="preserve"> no feedback is raised)</w:t>
            </w:r>
          </w:p>
          <w:p w14:paraId="71173D02" w14:textId="2FD54B4C" w:rsidR="00E72613" w:rsidRDefault="00E72613" w:rsidP="0054465D">
            <w:pPr>
              <w:pStyle w:val="ListParagraph"/>
              <w:numPr>
                <w:ilvl w:val="0"/>
                <w:numId w:val="34"/>
              </w:numPr>
            </w:pPr>
            <w:r>
              <w:t xml:space="preserve">What is the expected timeframe for soliciting public participation? This should be reasonable and not </w:t>
            </w:r>
            <w:r w:rsidR="00E84F42">
              <w:t>unnecessarily</w:t>
            </w:r>
            <w:r>
              <w:t xml:space="preserve"> hinder development.</w:t>
            </w:r>
          </w:p>
          <w:p w14:paraId="61D39841" w14:textId="3E12A31E" w:rsidR="008A1A8E" w:rsidRDefault="00E72613" w:rsidP="00E72613">
            <w:pPr>
              <w:pStyle w:val="ListParagraph"/>
              <w:numPr>
                <w:ilvl w:val="0"/>
                <w:numId w:val="34"/>
              </w:numPr>
            </w:pPr>
            <w:r>
              <w:lastRenderedPageBreak/>
              <w:t>For activities that affect more than one localised area (e.g., land spreading), how would public participation be expected to be undertaken?</w:t>
            </w:r>
          </w:p>
        </w:tc>
      </w:tr>
      <w:bookmarkEnd w:id="3"/>
    </w:tbl>
    <w:p w14:paraId="0B861A4D" w14:textId="77777777" w:rsidR="00D2447A" w:rsidRDefault="00D2447A" w:rsidP="008A1A8E">
      <w:pPr>
        <w:pStyle w:val="BodyText1"/>
      </w:pPr>
    </w:p>
    <w:p w14:paraId="726C11B4" w14:textId="20362F45" w:rsidR="00FF4E1E" w:rsidRDefault="005462C6" w:rsidP="00F52F5E">
      <w:pPr>
        <w:pStyle w:val="BodyText1"/>
        <w:numPr>
          <w:ilvl w:val="0"/>
          <w:numId w:val="27"/>
        </w:numPr>
        <w:rPr>
          <w:rFonts w:eastAsia="MS PGothic"/>
        </w:rPr>
      </w:pPr>
      <w:bookmarkStart w:id="4" w:name="_Hlk163225458"/>
      <w:r w:rsidRPr="005462C6">
        <w:rPr>
          <w:rFonts w:eastAsia="MS PGothic"/>
        </w:rPr>
        <w:t>Do you have additional suggestions for the prospective applicant in terms of the public consultation process outlined in the proposed in the annex?</w:t>
      </w:r>
    </w:p>
    <w:p w14:paraId="5468351E" w14:textId="6D626EF3" w:rsidR="0084136F" w:rsidRDefault="0084136F" w:rsidP="009F705F">
      <w:pPr>
        <w:pStyle w:val="BodyText1"/>
        <w:rPr>
          <w:rFonts w:eastAsia="MS PGothic"/>
        </w:rPr>
      </w:pPr>
      <w:r w:rsidRPr="0084136F">
        <w:rPr>
          <w:rFonts w:eastAsia="MS PGothic"/>
        </w:rPr>
        <w:t xml:space="preserve">Please delete as appropriate: Yes. </w:t>
      </w:r>
    </w:p>
    <w:p w14:paraId="4BD5DB22" w14:textId="425866B0" w:rsidR="00AC6C66" w:rsidRDefault="00AC6C66" w:rsidP="009F705F">
      <w:pPr>
        <w:pStyle w:val="BodyText1"/>
        <w:rPr>
          <w:rFonts w:eastAsia="MS PGothic"/>
        </w:rPr>
      </w:pPr>
      <w:r w:rsidRPr="000029AA">
        <w:rPr>
          <w:rFonts w:eastAsia="MS PGothic"/>
        </w:rPr>
        <w:t>If you answered ‘</w:t>
      </w:r>
      <w:proofErr w:type="gramStart"/>
      <w:r w:rsidR="005462C6">
        <w:rPr>
          <w:rFonts w:eastAsia="MS PGothic"/>
        </w:rPr>
        <w:t>Yes</w:t>
      </w:r>
      <w:proofErr w:type="gramEnd"/>
      <w:r w:rsidRPr="000029AA">
        <w:rPr>
          <w:rFonts w:eastAsia="MS PGothic"/>
        </w:rPr>
        <w:t xml:space="preserve"> please explain why?</w:t>
      </w:r>
    </w:p>
    <w:tbl>
      <w:tblPr>
        <w:tblStyle w:val="TableGrid"/>
        <w:tblW w:w="0" w:type="auto"/>
        <w:jc w:val="center"/>
        <w:tblLook w:val="04A0" w:firstRow="1" w:lastRow="0" w:firstColumn="1" w:lastColumn="0" w:noHBand="0" w:noVBand="1"/>
        <w:tblCaption w:val="Space for response to question 2.3.1. (a)."/>
        <w:tblDescription w:val="Please write your answer to the question here."/>
      </w:tblPr>
      <w:tblGrid>
        <w:gridCol w:w="9791"/>
      </w:tblGrid>
      <w:tr w:rsidR="00DE3DDB" w14:paraId="4388CFE3" w14:textId="77777777" w:rsidTr="001202B7">
        <w:trPr>
          <w:jc w:val="center"/>
        </w:trPr>
        <w:tc>
          <w:tcPr>
            <w:tcW w:w="9791" w:type="dxa"/>
          </w:tcPr>
          <w:p w14:paraId="74F644E1" w14:textId="7C14E5E3" w:rsidR="00E72613" w:rsidRDefault="00E72613">
            <w:r>
              <w:t>Applicants should i</w:t>
            </w:r>
            <w:r w:rsidR="00CB4455" w:rsidRPr="00CB4455">
              <w:t>nclude info</w:t>
            </w:r>
            <w:r w:rsidR="00E84F42">
              <w:t xml:space="preserve">rmation explaining why the authorisation is </w:t>
            </w:r>
            <w:r w:rsidR="00CB4455" w:rsidRPr="00CB4455">
              <w:t>needed</w:t>
            </w:r>
            <w:r w:rsidR="00E84F42">
              <w:t>,</w:t>
            </w:r>
            <w:r w:rsidR="00CB4455" w:rsidRPr="00CB4455">
              <w:t xml:space="preserve"> </w:t>
            </w:r>
            <w:r w:rsidR="00E84F42">
              <w:t>and beneficial—particularly for the local area.</w:t>
            </w:r>
          </w:p>
          <w:p w14:paraId="5C8DB5EB" w14:textId="5BCCBDBB" w:rsidR="00DE3DDB" w:rsidRPr="00E84F42" w:rsidRDefault="00E84F42">
            <w:pPr>
              <w:rPr>
                <w:i/>
                <w:iCs/>
              </w:rPr>
            </w:pPr>
            <w:r>
              <w:rPr>
                <w:i/>
                <w:iCs/>
              </w:rPr>
              <w:t>‘</w:t>
            </w:r>
            <w:r w:rsidRPr="00E84F42">
              <w:rPr>
                <w:i/>
                <w:iCs/>
              </w:rPr>
              <w:t xml:space="preserve">e.g. </w:t>
            </w:r>
            <w:r>
              <w:rPr>
                <w:i/>
                <w:iCs/>
              </w:rPr>
              <w:t xml:space="preserve">This </w:t>
            </w:r>
            <w:r w:rsidRPr="00E84F42">
              <w:rPr>
                <w:i/>
                <w:iCs/>
              </w:rPr>
              <w:t xml:space="preserve">composting site is needed to process local food </w:t>
            </w:r>
            <w:r>
              <w:rPr>
                <w:i/>
                <w:iCs/>
              </w:rPr>
              <w:t xml:space="preserve">and </w:t>
            </w:r>
            <w:r w:rsidRPr="00E84F42">
              <w:rPr>
                <w:i/>
                <w:iCs/>
              </w:rPr>
              <w:t xml:space="preserve">garden waste. It </w:t>
            </w:r>
            <w:r>
              <w:rPr>
                <w:i/>
                <w:iCs/>
              </w:rPr>
              <w:t>will provide</w:t>
            </w:r>
            <w:r w:rsidRPr="00E84F42">
              <w:rPr>
                <w:i/>
                <w:iCs/>
              </w:rPr>
              <w:t xml:space="preserve"> a</w:t>
            </w:r>
            <w:r>
              <w:rPr>
                <w:i/>
                <w:iCs/>
              </w:rPr>
              <w:t>n important waste management</w:t>
            </w:r>
            <w:r w:rsidRPr="00E84F42">
              <w:rPr>
                <w:i/>
                <w:iCs/>
              </w:rPr>
              <w:t xml:space="preserve"> service for the </w:t>
            </w:r>
            <w:proofErr w:type="gramStart"/>
            <w:r w:rsidRPr="00E84F42">
              <w:rPr>
                <w:i/>
                <w:iCs/>
              </w:rPr>
              <w:t>local residents</w:t>
            </w:r>
            <w:proofErr w:type="gramEnd"/>
            <w:r w:rsidRPr="00E84F42">
              <w:rPr>
                <w:i/>
                <w:iCs/>
              </w:rPr>
              <w:t xml:space="preserve"> </w:t>
            </w:r>
            <w:r>
              <w:rPr>
                <w:i/>
                <w:iCs/>
              </w:rPr>
              <w:t>who produce this</w:t>
            </w:r>
            <w:r w:rsidRPr="00E84F42">
              <w:rPr>
                <w:i/>
                <w:iCs/>
              </w:rPr>
              <w:t xml:space="preserve"> organic waste and is preferrable</w:t>
            </w:r>
            <w:r>
              <w:rPr>
                <w:i/>
                <w:iCs/>
              </w:rPr>
              <w:t xml:space="preserve">, both </w:t>
            </w:r>
            <w:r w:rsidRPr="00E84F42">
              <w:rPr>
                <w:i/>
                <w:iCs/>
              </w:rPr>
              <w:t>environmentally and visuall</w:t>
            </w:r>
            <w:r>
              <w:rPr>
                <w:i/>
                <w:iCs/>
              </w:rPr>
              <w:t xml:space="preserve">y, </w:t>
            </w:r>
            <w:r w:rsidRPr="00E84F42">
              <w:rPr>
                <w:i/>
                <w:iCs/>
              </w:rPr>
              <w:t>to landfilling.</w:t>
            </w:r>
            <w:r>
              <w:rPr>
                <w:i/>
                <w:iCs/>
              </w:rPr>
              <w:t xml:space="preserve"> </w:t>
            </w:r>
            <w:proofErr w:type="gramStart"/>
            <w:r>
              <w:rPr>
                <w:i/>
                <w:iCs/>
              </w:rPr>
              <w:t>Local residents</w:t>
            </w:r>
            <w:proofErr w:type="gramEnd"/>
            <w:r>
              <w:rPr>
                <w:i/>
                <w:iCs/>
              </w:rPr>
              <w:t xml:space="preserve"> may be able to source compost for their gardens directly from this facility once operational.’</w:t>
            </w:r>
          </w:p>
        </w:tc>
      </w:tr>
    </w:tbl>
    <w:p w14:paraId="73038B3C" w14:textId="77777777" w:rsidR="0084136F" w:rsidRDefault="0084136F" w:rsidP="00C1723D"/>
    <w:p w14:paraId="04BC642E" w14:textId="10467E49" w:rsidR="00FF4E1E" w:rsidRDefault="0091218A" w:rsidP="0084136F">
      <w:pPr>
        <w:pStyle w:val="BodyText1"/>
        <w:numPr>
          <w:ilvl w:val="0"/>
          <w:numId w:val="27"/>
        </w:numPr>
        <w:rPr>
          <w:rFonts w:eastAsia="MS PGothic"/>
        </w:rPr>
      </w:pPr>
      <w:r w:rsidRPr="0091218A">
        <w:rPr>
          <w:rFonts w:eastAsia="MS PGothic"/>
        </w:rPr>
        <w:t>Do you think we should have minimum criteria that we expect the potential applicant to demonstrate to meet the requirement for pre-application engagement?</w:t>
      </w:r>
    </w:p>
    <w:p w14:paraId="6F35FC7F" w14:textId="7B956010" w:rsidR="009D0E3C" w:rsidRDefault="0084136F" w:rsidP="009F705F">
      <w:pPr>
        <w:pStyle w:val="BodyText1"/>
        <w:rPr>
          <w:rFonts w:eastAsia="MS PGothic"/>
        </w:rPr>
      </w:pPr>
      <w:r w:rsidRPr="0084136F">
        <w:rPr>
          <w:rFonts w:eastAsia="MS PGothic"/>
        </w:rPr>
        <w:t>Please delete as appropriate: No.</w:t>
      </w:r>
    </w:p>
    <w:p w14:paraId="24D91542" w14:textId="1898886F" w:rsidR="0084136F" w:rsidRPr="009D0E3C" w:rsidRDefault="0084136F" w:rsidP="009F705F">
      <w:pPr>
        <w:pStyle w:val="BodyText1"/>
        <w:rPr>
          <w:rFonts w:eastAsia="MS PGothic"/>
        </w:rPr>
      </w:pPr>
      <w:r w:rsidRPr="000029AA">
        <w:rPr>
          <w:rFonts w:eastAsia="MS PGothic"/>
        </w:rPr>
        <w:t>If you answered ‘</w:t>
      </w:r>
      <w:proofErr w:type="gramStart"/>
      <w:r>
        <w:rPr>
          <w:rFonts w:eastAsia="MS PGothic"/>
        </w:rPr>
        <w:t>Yes</w:t>
      </w:r>
      <w:proofErr w:type="gramEnd"/>
      <w:r w:rsidRPr="000029AA">
        <w:rPr>
          <w:rFonts w:eastAsia="MS PGothic"/>
        </w:rPr>
        <w:t xml:space="preserve"> please explain why?</w:t>
      </w:r>
    </w:p>
    <w:tbl>
      <w:tblPr>
        <w:tblStyle w:val="TableGrid"/>
        <w:tblW w:w="0" w:type="auto"/>
        <w:jc w:val="center"/>
        <w:tblLook w:val="04A0" w:firstRow="1" w:lastRow="0" w:firstColumn="1" w:lastColumn="0" w:noHBand="0" w:noVBand="1"/>
        <w:tblCaption w:val="Space for response to question 2.3.1. (b)."/>
        <w:tblDescription w:val="Please write your answer to the question here."/>
      </w:tblPr>
      <w:tblGrid>
        <w:gridCol w:w="9791"/>
      </w:tblGrid>
      <w:tr w:rsidR="00DE3DDB" w14:paraId="7057D084" w14:textId="77777777" w:rsidTr="001202B7">
        <w:trPr>
          <w:jc w:val="center"/>
        </w:trPr>
        <w:tc>
          <w:tcPr>
            <w:tcW w:w="9791" w:type="dxa"/>
          </w:tcPr>
          <w:p w14:paraId="2A665C3F" w14:textId="5165A7B0" w:rsidR="00457D31" w:rsidRDefault="00457D31" w:rsidP="00CB4455">
            <w:r>
              <w:t xml:space="preserve">The appropriate engagement measures may vary depending on the localised area and the activity covered under the prospective authorisation. Therefore, while greater guidance about the expectations for pre-application engagement would be useful, a set of </w:t>
            </w:r>
            <w:r>
              <w:lastRenderedPageBreak/>
              <w:t>standardised ‘minimum criteria’ does not seem suitable. Applicants should be afforded the latitude to tailor their approach to the circumstances.</w:t>
            </w:r>
          </w:p>
          <w:p w14:paraId="08DE3659" w14:textId="77777777" w:rsidR="00457D31" w:rsidRDefault="00457D31" w:rsidP="00457D31">
            <w:r>
              <w:t>Additionally, if minimum criteria are provided, applicants may only go as far as what is strictly required, even if this is not the most appropriate intervention.</w:t>
            </w:r>
          </w:p>
          <w:p w14:paraId="6936A4A9" w14:textId="1F2EADF8" w:rsidR="00DE3DDB" w:rsidRDefault="00457D31" w:rsidP="00457D31">
            <w:r>
              <w:t>Finally, we appreciate that if pre-applicant engagement is required, applicants may be expected to demonstrate they have attempted to engage with the public. However, if the public does not engage following good-faith attempts, how will the process proceed?</w:t>
            </w:r>
          </w:p>
        </w:tc>
      </w:tr>
    </w:tbl>
    <w:p w14:paraId="351B7BD5" w14:textId="77777777" w:rsidR="006E3FCD" w:rsidRDefault="006E3FCD" w:rsidP="00FF4E1E">
      <w:pPr>
        <w:pStyle w:val="BodyText1"/>
        <w:rPr>
          <w:rFonts w:ascii="Lato" w:hAnsi="Lato"/>
          <w:color w:val="000000"/>
          <w:sz w:val="30"/>
          <w:szCs w:val="30"/>
          <w:shd w:val="clear" w:color="auto" w:fill="F6F6F4"/>
        </w:rPr>
      </w:pPr>
    </w:p>
    <w:p w14:paraId="71F2FAB8" w14:textId="79C33441" w:rsidR="00166C2C" w:rsidRPr="00166C2C" w:rsidRDefault="006E3FCD" w:rsidP="0084136F">
      <w:pPr>
        <w:pStyle w:val="BodyText1"/>
        <w:numPr>
          <w:ilvl w:val="0"/>
          <w:numId w:val="27"/>
        </w:numPr>
        <w:rPr>
          <w:rFonts w:eastAsia="MS PGothic"/>
        </w:rPr>
      </w:pPr>
      <w:r w:rsidRPr="006E3FCD">
        <w:rPr>
          <w:rFonts w:eastAsia="MS PGothic"/>
        </w:rPr>
        <w:t>Do you have any additional suggestions for engaging with the local community?</w:t>
      </w:r>
    </w:p>
    <w:tbl>
      <w:tblPr>
        <w:tblStyle w:val="TableGrid"/>
        <w:tblW w:w="0" w:type="auto"/>
        <w:jc w:val="center"/>
        <w:tblLook w:val="04A0" w:firstRow="1" w:lastRow="0" w:firstColumn="1" w:lastColumn="0" w:noHBand="0" w:noVBand="1"/>
        <w:tblCaption w:val="Space for response to question 2.3.1 (c)."/>
        <w:tblDescription w:val="Please write your answer to the question here."/>
      </w:tblPr>
      <w:tblGrid>
        <w:gridCol w:w="9791"/>
      </w:tblGrid>
      <w:tr w:rsidR="00DE3DDB" w14:paraId="31E97D0A" w14:textId="77777777" w:rsidTr="001202B7">
        <w:trPr>
          <w:jc w:val="center"/>
        </w:trPr>
        <w:tc>
          <w:tcPr>
            <w:tcW w:w="9791" w:type="dxa"/>
          </w:tcPr>
          <w:bookmarkEnd w:id="4"/>
          <w:p w14:paraId="04224624" w14:textId="272BA7BA" w:rsidR="00DE3DDB" w:rsidRDefault="00E84F42" w:rsidP="00E84F42">
            <w:r>
              <w:t>Community councils, local schools</w:t>
            </w:r>
          </w:p>
        </w:tc>
      </w:tr>
    </w:tbl>
    <w:p w14:paraId="044A0489" w14:textId="77777777" w:rsidR="006E3FCD" w:rsidRDefault="006E3FCD" w:rsidP="006E3FCD">
      <w:pPr>
        <w:pStyle w:val="BodyText1"/>
        <w:rPr>
          <w:rFonts w:ascii="Arial" w:eastAsia="MS PGothic" w:hAnsi="Arial" w:cstheme="majorBidi"/>
          <w:b/>
          <w:color w:val="016574" w:themeColor="accent2"/>
          <w:sz w:val="32"/>
          <w:szCs w:val="26"/>
        </w:rPr>
      </w:pPr>
    </w:p>
    <w:p w14:paraId="1F913DF8" w14:textId="77777777" w:rsidR="005C3F68" w:rsidRPr="005C3F68" w:rsidRDefault="005C3F68" w:rsidP="005C3F68">
      <w:pPr>
        <w:pStyle w:val="BodyText1"/>
        <w:rPr>
          <w:rFonts w:ascii="Arial" w:eastAsia="MS PGothic" w:hAnsi="Arial" w:cstheme="majorBidi"/>
          <w:b/>
          <w:color w:val="016574" w:themeColor="accent2"/>
          <w:sz w:val="32"/>
          <w:szCs w:val="26"/>
        </w:rPr>
      </w:pPr>
      <w:r w:rsidRPr="005C3F68">
        <w:rPr>
          <w:rFonts w:ascii="Arial" w:eastAsia="MS PGothic" w:hAnsi="Arial" w:cstheme="majorBidi"/>
          <w:b/>
          <w:color w:val="016574" w:themeColor="accent2"/>
          <w:sz w:val="32"/>
          <w:szCs w:val="26"/>
        </w:rPr>
        <w:t>Simplification of Call-in process</w:t>
      </w:r>
    </w:p>
    <w:p w14:paraId="64F8EF1D" w14:textId="69BB825D" w:rsidR="00FF4E1E" w:rsidRDefault="00343A9A" w:rsidP="00BE28AD">
      <w:pPr>
        <w:pStyle w:val="BodyText1"/>
        <w:numPr>
          <w:ilvl w:val="0"/>
          <w:numId w:val="27"/>
        </w:numPr>
        <w:rPr>
          <w:rFonts w:eastAsiaTheme="majorEastAsia"/>
        </w:rPr>
      </w:pPr>
      <w:r w:rsidRPr="00343A9A">
        <w:rPr>
          <w:rFonts w:eastAsia="MS PGothic"/>
        </w:rPr>
        <w:t>Is the new text understandable</w:t>
      </w:r>
      <w:r>
        <w:rPr>
          <w:rFonts w:eastAsia="MS PGothic"/>
        </w:rPr>
        <w:t>?</w:t>
      </w:r>
    </w:p>
    <w:p w14:paraId="0B80CC09" w14:textId="3BACA67D" w:rsidR="00143834" w:rsidRPr="00143834" w:rsidRDefault="00143834" w:rsidP="00FF4E1E">
      <w:pPr>
        <w:pStyle w:val="BodyText1"/>
        <w:rPr>
          <w:rFonts w:eastAsiaTheme="majorEastAsia"/>
        </w:rPr>
      </w:pPr>
      <w:r w:rsidRPr="00143834">
        <w:rPr>
          <w:rFonts w:eastAsiaTheme="majorEastAsia"/>
        </w:rPr>
        <w:t>No. If you answered ‘No’ please explain why?</w:t>
      </w:r>
    </w:p>
    <w:tbl>
      <w:tblPr>
        <w:tblStyle w:val="TableGrid"/>
        <w:tblW w:w="0" w:type="auto"/>
        <w:jc w:val="center"/>
        <w:tblLook w:val="04A0" w:firstRow="1" w:lastRow="0" w:firstColumn="1" w:lastColumn="0" w:noHBand="0" w:noVBand="1"/>
        <w:tblCaption w:val="Space for response to question 2.3.1. (d)."/>
        <w:tblDescription w:val="Please write your answer to the question here."/>
      </w:tblPr>
      <w:tblGrid>
        <w:gridCol w:w="9791"/>
      </w:tblGrid>
      <w:tr w:rsidR="00E239AD" w14:paraId="232EFDC9" w14:textId="77777777" w:rsidTr="001202B7">
        <w:trPr>
          <w:jc w:val="center"/>
        </w:trPr>
        <w:tc>
          <w:tcPr>
            <w:tcW w:w="9791" w:type="dxa"/>
          </w:tcPr>
          <w:p w14:paraId="55298A82" w14:textId="34E050EC" w:rsidR="004025D2" w:rsidRDefault="00457D31" w:rsidP="004025D2">
            <w:r>
              <w:t xml:space="preserve">The latter statement </w:t>
            </w:r>
            <w:r w:rsidR="00CB4455" w:rsidRPr="00CB4455">
              <w:t xml:space="preserve">reads like </w:t>
            </w:r>
            <w:r>
              <w:t>there is no longer an</w:t>
            </w:r>
            <w:r w:rsidR="00CB4455" w:rsidRPr="00CB4455">
              <w:t xml:space="preserve"> option for third parties </w:t>
            </w:r>
            <w:r w:rsidR="004025D2">
              <w:t xml:space="preserve">to </w:t>
            </w:r>
            <w:r w:rsidR="00CB4455" w:rsidRPr="00CB4455">
              <w:t>request ministerial determination</w:t>
            </w:r>
            <w:r>
              <w:t>, and instead the</w:t>
            </w:r>
            <w:r w:rsidR="00CB4455" w:rsidRPr="00CB4455">
              <w:t xml:space="preserve"> minister may </w:t>
            </w:r>
            <w:r w:rsidR="004025D2">
              <w:t xml:space="preserve">choose to call-in an application for their own determination (e.g., effectively removing the ability of </w:t>
            </w:r>
            <w:proofErr w:type="gramStart"/>
            <w:r w:rsidR="004025D2">
              <w:t>third-parties</w:t>
            </w:r>
            <w:proofErr w:type="gramEnd"/>
            <w:r w:rsidR="004025D2">
              <w:t xml:space="preserve"> to make such requests).</w:t>
            </w:r>
          </w:p>
          <w:p w14:paraId="39DCDEE8" w14:textId="77777777" w:rsidR="00E239AD" w:rsidRDefault="004025D2" w:rsidP="007D495C">
            <w:r>
              <w:t>This is not what we understand to be the case from reading the</w:t>
            </w:r>
            <w:r w:rsidRPr="004025D2">
              <w:t xml:space="preserve"> </w:t>
            </w:r>
            <w:hyperlink r:id="rId15" w:history="1">
              <w:r w:rsidRPr="004025D2">
                <w:rPr>
                  <w:rStyle w:val="Hyperlink"/>
                </w:rPr>
                <w:t>EASR 2</w:t>
              </w:r>
              <w:r w:rsidRPr="004025D2">
                <w:rPr>
                  <w:rStyle w:val="Hyperlink"/>
                </w:rPr>
                <w:t>0</w:t>
              </w:r>
              <w:r w:rsidRPr="004025D2">
                <w:rPr>
                  <w:rStyle w:val="Hyperlink"/>
                </w:rPr>
                <w:t>18: process for considering third party representations</w:t>
              </w:r>
            </w:hyperlink>
            <w:r>
              <w:t>, as section 3.2 states ‘</w:t>
            </w:r>
            <w:r w:rsidRPr="004025D2">
              <w:t>If they feel the determination leaves any significant issues outstanding,</w:t>
            </w:r>
            <w:r>
              <w:t xml:space="preserve"> </w:t>
            </w:r>
            <w:r w:rsidRPr="004025D2">
              <w:t xml:space="preserve">third parties will then have a further 21 days, by </w:t>
            </w:r>
            <w:r w:rsidRPr="004025D2">
              <w:lastRenderedPageBreak/>
              <w:t>virtue of Schedule 1, paragraph 22 of EAR 2018, in which to request that Ministers determine the case themselves</w:t>
            </w:r>
            <w:r>
              <w:t>.’</w:t>
            </w:r>
          </w:p>
          <w:p w14:paraId="0BF7240F" w14:textId="4A8A877A" w:rsidR="003D4ADD" w:rsidRDefault="003D4ADD" w:rsidP="007D495C">
            <w:r>
              <w:t xml:space="preserve">We feel the text should be modified to either just reference the </w:t>
            </w:r>
            <w:proofErr w:type="gramStart"/>
            <w:r w:rsidR="00E66544">
              <w:t>document, or</w:t>
            </w:r>
            <w:proofErr w:type="gramEnd"/>
            <w:r w:rsidR="00E66544">
              <w:t xml:space="preserve"> include more info on </w:t>
            </w:r>
            <w:r w:rsidR="00B82E80">
              <w:t xml:space="preserve">the various options. </w:t>
            </w:r>
            <w:r>
              <w:t xml:space="preserve"> </w:t>
            </w:r>
          </w:p>
        </w:tc>
      </w:tr>
    </w:tbl>
    <w:p w14:paraId="2F42CB74" w14:textId="77777777" w:rsidR="0084136F" w:rsidRDefault="0084136F" w:rsidP="00E239AD"/>
    <w:p w14:paraId="71EFD865" w14:textId="77777777" w:rsidR="00F52F5E" w:rsidRPr="00F52F5E" w:rsidRDefault="00F52F5E" w:rsidP="00F52F5E">
      <w:pPr>
        <w:rPr>
          <w:rFonts w:ascii="Arial" w:eastAsia="MS PGothic" w:hAnsi="Arial" w:cstheme="majorBidi"/>
          <w:b/>
          <w:color w:val="016574" w:themeColor="accent2"/>
          <w:sz w:val="32"/>
          <w:szCs w:val="26"/>
        </w:rPr>
      </w:pPr>
      <w:r w:rsidRPr="00F52F5E">
        <w:rPr>
          <w:rFonts w:ascii="Arial" w:eastAsia="MS PGothic" w:hAnsi="Arial" w:cstheme="majorBidi"/>
          <w:b/>
          <w:color w:val="016574" w:themeColor="accent2"/>
          <w:sz w:val="32"/>
          <w:szCs w:val="26"/>
        </w:rPr>
        <w:t>Fit and Proper Person test</w:t>
      </w:r>
    </w:p>
    <w:p w14:paraId="1DE7DD85" w14:textId="1F4C9C76" w:rsidR="00F52F5E" w:rsidRDefault="00F52F5E" w:rsidP="005C3F68">
      <w:pPr>
        <w:pStyle w:val="BodyText1"/>
        <w:numPr>
          <w:ilvl w:val="0"/>
          <w:numId w:val="27"/>
        </w:numPr>
        <w:rPr>
          <w:rFonts w:eastAsia="MS PGothic"/>
        </w:rPr>
      </w:pPr>
      <w:r w:rsidRPr="00F52F5E">
        <w:rPr>
          <w:rFonts w:eastAsia="MS PGothic"/>
        </w:rPr>
        <w:t>Do you agree with the proposal for SEPA to ask applicants if they, or their relevant associates, have any convictions for relevant offences (“relevant convictions”), which includes both environmental and non-environmental offences, as part of their application?</w:t>
      </w:r>
    </w:p>
    <w:p w14:paraId="3083F5BC" w14:textId="697BCD4B" w:rsidR="0084136F" w:rsidRDefault="0084136F" w:rsidP="0084136F">
      <w:pPr>
        <w:pStyle w:val="BodyText1"/>
        <w:rPr>
          <w:rFonts w:eastAsia="MS PGothic"/>
        </w:rPr>
      </w:pPr>
      <w:r w:rsidRPr="0084136F">
        <w:rPr>
          <w:rFonts w:eastAsia="MS PGothic"/>
        </w:rPr>
        <w:t xml:space="preserve">Please delete as appropriate: Yes. </w:t>
      </w:r>
    </w:p>
    <w:p w14:paraId="650E3765" w14:textId="5EC3F69A" w:rsidR="004F523C" w:rsidRPr="004F523C" w:rsidRDefault="004F523C" w:rsidP="00FF4E1E">
      <w:pPr>
        <w:pStyle w:val="BodyText1"/>
        <w:rPr>
          <w:rFonts w:eastAsiaTheme="majorEastAsia"/>
        </w:rPr>
      </w:pPr>
      <w:r w:rsidRPr="004F523C">
        <w:rPr>
          <w:rFonts w:eastAsiaTheme="majorEastAsia"/>
        </w:rPr>
        <w:t>If you answered ‘No’ please explain why?</w:t>
      </w:r>
    </w:p>
    <w:tbl>
      <w:tblPr>
        <w:tblStyle w:val="TableGrid"/>
        <w:tblW w:w="0" w:type="auto"/>
        <w:jc w:val="center"/>
        <w:tblLook w:val="04A0" w:firstRow="1" w:lastRow="0" w:firstColumn="1" w:lastColumn="0" w:noHBand="0" w:noVBand="1"/>
        <w:tblCaption w:val="Space for response to question 2.3.1. (e)."/>
        <w:tblDescription w:val="Please write your answer to the question here."/>
      </w:tblPr>
      <w:tblGrid>
        <w:gridCol w:w="9791"/>
      </w:tblGrid>
      <w:tr w:rsidR="00E239AD" w14:paraId="027A4D7F" w14:textId="77777777" w:rsidTr="001202B7">
        <w:trPr>
          <w:jc w:val="center"/>
        </w:trPr>
        <w:tc>
          <w:tcPr>
            <w:tcW w:w="9791" w:type="dxa"/>
          </w:tcPr>
          <w:p w14:paraId="5CCAD38C" w14:textId="77777777" w:rsidR="00E239AD" w:rsidRDefault="00E239AD">
            <w:bookmarkStart w:id="5" w:name="_Hlk167198083"/>
          </w:p>
          <w:p w14:paraId="6C227F4B" w14:textId="77777777" w:rsidR="00E239AD" w:rsidRDefault="00E239AD"/>
        </w:tc>
      </w:tr>
      <w:bookmarkEnd w:id="5"/>
    </w:tbl>
    <w:p w14:paraId="2EB73ABD" w14:textId="77777777" w:rsidR="008B69DA" w:rsidRDefault="008B69DA" w:rsidP="00D07D04">
      <w:pPr>
        <w:pStyle w:val="BodyText1"/>
        <w:rPr>
          <w:sz w:val="32"/>
          <w:szCs w:val="32"/>
        </w:rPr>
      </w:pPr>
    </w:p>
    <w:p w14:paraId="515DD902" w14:textId="61F5D347" w:rsidR="00D07D04" w:rsidRPr="00D07D04" w:rsidRDefault="00D07D04" w:rsidP="00D07D04">
      <w:pPr>
        <w:pStyle w:val="BodyText1"/>
        <w:rPr>
          <w:sz w:val="32"/>
          <w:szCs w:val="32"/>
        </w:rPr>
      </w:pPr>
      <w:r w:rsidRPr="00D07D04">
        <w:rPr>
          <w:sz w:val="32"/>
          <w:szCs w:val="32"/>
        </w:rPr>
        <w:t>If you would like this document in an accessible format, such as large print, audio recording or braille, please contact SEPA by emailing </w:t>
      </w:r>
      <w:hyperlink r:id="rId16" w:tgtFrame="_blank" w:tooltip="mailto:equalities@sepa.org.uk" w:history="1">
        <w:r w:rsidRPr="00D07D04">
          <w:rPr>
            <w:rStyle w:val="Hyperlink"/>
            <w:sz w:val="32"/>
            <w:szCs w:val="32"/>
          </w:rPr>
          <w:t>equalities@sepa.org.uk</w:t>
        </w:r>
      </w:hyperlink>
    </w:p>
    <w:p w14:paraId="089F4B1E" w14:textId="5E50807B" w:rsidR="006243FF" w:rsidRPr="00E245AC" w:rsidRDefault="006243FF" w:rsidP="00D07D04">
      <w:pPr>
        <w:pStyle w:val="BodyText1"/>
      </w:pPr>
    </w:p>
    <w:sectPr w:rsidR="006243FF" w:rsidRPr="00E245AC" w:rsidSect="00EB6317">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6E4B" w14:textId="77777777" w:rsidR="000571FF" w:rsidRDefault="000571FF" w:rsidP="00660C79">
      <w:pPr>
        <w:spacing w:line="240" w:lineRule="auto"/>
      </w:pPr>
      <w:r>
        <w:separator/>
      </w:r>
    </w:p>
  </w:endnote>
  <w:endnote w:type="continuationSeparator" w:id="0">
    <w:p w14:paraId="64667D76" w14:textId="77777777" w:rsidR="000571FF" w:rsidRDefault="000571FF" w:rsidP="00660C79">
      <w:pPr>
        <w:spacing w:line="240" w:lineRule="auto"/>
      </w:pPr>
      <w:r>
        <w:continuationSeparator/>
      </w:r>
    </w:p>
  </w:endnote>
  <w:endnote w:type="continuationNotice" w:id="1">
    <w:p w14:paraId="406CB033" w14:textId="77777777" w:rsidR="000571FF" w:rsidRDefault="00057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100F9C3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1E9E1F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ED3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9510"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64D69CFD" wp14:editId="18517C0A">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C168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D69CFD"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9DC168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0AD2895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105537" wp14:editId="52A1E0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AF11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EB921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51559F" w14:textId="77777777" w:rsidR="00917BB1" w:rsidRDefault="00917BB1" w:rsidP="00917BB1">
    <w:pPr>
      <w:pStyle w:val="Footer"/>
      <w:ind w:right="360"/>
    </w:pPr>
    <w:r>
      <w:rPr>
        <w:noProof/>
      </w:rPr>
      <w:drawing>
        <wp:inline distT="0" distB="0" distL="0" distR="0" wp14:anchorId="2735CB9B" wp14:editId="55D0C2F6">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2650"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30255F8C" wp14:editId="24CF4305">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511E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255F8C"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8D511E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5450" w14:textId="77777777" w:rsidR="000571FF" w:rsidRDefault="000571FF" w:rsidP="00660C79">
      <w:pPr>
        <w:spacing w:line="240" w:lineRule="auto"/>
      </w:pPr>
      <w:r>
        <w:separator/>
      </w:r>
    </w:p>
  </w:footnote>
  <w:footnote w:type="continuationSeparator" w:id="0">
    <w:p w14:paraId="14ACE55C" w14:textId="77777777" w:rsidR="000571FF" w:rsidRDefault="000571FF" w:rsidP="00660C79">
      <w:pPr>
        <w:spacing w:line="240" w:lineRule="auto"/>
      </w:pPr>
      <w:r>
        <w:continuationSeparator/>
      </w:r>
    </w:p>
  </w:footnote>
  <w:footnote w:type="continuationNotice" w:id="1">
    <w:p w14:paraId="1FA50F9B" w14:textId="77777777" w:rsidR="000571FF" w:rsidRDefault="00057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E80" w14:textId="29E9D310"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0B44A75A" wp14:editId="63D4DEB1">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333C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44A75A"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C8333C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C22D19">
      <w:rPr>
        <w:color w:val="6E7571" w:themeColor="text2"/>
      </w:rPr>
      <w:t>Respondent Information Form</w:t>
    </w:r>
  </w:p>
  <w:p w14:paraId="7AF68BA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8701293" wp14:editId="7E858F4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AE07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397A"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44D44669" wp14:editId="1E9E0B54">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2E2F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D44669"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252E2F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47FF"/>
    <w:multiLevelType w:val="hybridMultilevel"/>
    <w:tmpl w:val="F7DA15FC"/>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730D0F"/>
    <w:multiLevelType w:val="multilevel"/>
    <w:tmpl w:val="4446905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0D354E0E"/>
    <w:multiLevelType w:val="hybridMultilevel"/>
    <w:tmpl w:val="4DAAF6A8"/>
    <w:lvl w:ilvl="0" w:tplc="8F986350">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1D1C83"/>
    <w:multiLevelType w:val="hybridMultilevel"/>
    <w:tmpl w:val="1C1E1216"/>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B43EAC"/>
    <w:multiLevelType w:val="hybridMultilevel"/>
    <w:tmpl w:val="A1A25730"/>
    <w:lvl w:ilvl="0" w:tplc="FFFFFFFF">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99095C"/>
    <w:multiLevelType w:val="hybridMultilevel"/>
    <w:tmpl w:val="A1A25730"/>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1533D7"/>
    <w:multiLevelType w:val="hybridMultilevel"/>
    <w:tmpl w:val="8AA4466E"/>
    <w:lvl w:ilvl="0" w:tplc="FDCAC3C8">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 w15:restartNumberingAfterBreak="0">
    <w:nsid w:val="1FE42E8B"/>
    <w:multiLevelType w:val="hybridMultilevel"/>
    <w:tmpl w:val="7DAA4CE6"/>
    <w:lvl w:ilvl="0" w:tplc="C55CE332">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E3207"/>
    <w:multiLevelType w:val="hybridMultilevel"/>
    <w:tmpl w:val="7F7AFDDA"/>
    <w:lvl w:ilvl="0" w:tplc="146A7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9F42E6"/>
    <w:multiLevelType w:val="multilevel"/>
    <w:tmpl w:val="5774576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4E2E35"/>
    <w:multiLevelType w:val="hybridMultilevel"/>
    <w:tmpl w:val="B24ED766"/>
    <w:lvl w:ilvl="0" w:tplc="46AEE010">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E7BE9"/>
    <w:multiLevelType w:val="hybridMultilevel"/>
    <w:tmpl w:val="C2EA098E"/>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00082"/>
    <w:multiLevelType w:val="hybridMultilevel"/>
    <w:tmpl w:val="0FF23676"/>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007A95"/>
    <w:multiLevelType w:val="multilevel"/>
    <w:tmpl w:val="0E368C9A"/>
    <w:lvl w:ilvl="0">
      <w:start w:val="1"/>
      <w:numFmt w:val="decimal"/>
      <w:lvlText w:val="%1."/>
      <w:lvlJc w:val="left"/>
      <w:pPr>
        <w:ind w:left="454" w:hanging="454"/>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F2564C"/>
    <w:multiLevelType w:val="hybridMultilevel"/>
    <w:tmpl w:val="647EB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B23731"/>
    <w:multiLevelType w:val="multilevel"/>
    <w:tmpl w:val="009E1FC0"/>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FD3B94"/>
    <w:multiLevelType w:val="hybridMultilevel"/>
    <w:tmpl w:val="D61A41E8"/>
    <w:lvl w:ilvl="0" w:tplc="BFF4771A">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9F3D06"/>
    <w:multiLevelType w:val="hybridMultilevel"/>
    <w:tmpl w:val="89167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47343"/>
    <w:multiLevelType w:val="hybridMultilevel"/>
    <w:tmpl w:val="A16E9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EA49F5"/>
    <w:multiLevelType w:val="hybridMultilevel"/>
    <w:tmpl w:val="02F48F74"/>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1B7F45"/>
    <w:multiLevelType w:val="hybridMultilevel"/>
    <w:tmpl w:val="94D2AD22"/>
    <w:lvl w:ilvl="0" w:tplc="3DAA2B92">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F4EE2"/>
    <w:multiLevelType w:val="multilevel"/>
    <w:tmpl w:val="06565C8C"/>
    <w:lvl w:ilvl="0">
      <w:start w:val="3"/>
      <w:numFmt w:val="decimal"/>
      <w:lvlText w:val="%1."/>
      <w:lvlJc w:val="left"/>
      <w:pPr>
        <w:ind w:left="600" w:hanging="600"/>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77A83837"/>
    <w:multiLevelType w:val="hybridMultilevel"/>
    <w:tmpl w:val="7DAA4CE6"/>
    <w:lvl w:ilvl="0" w:tplc="FFFFFFFF">
      <w:start w:val="1"/>
      <w:numFmt w:val="lowerLetter"/>
      <w:lvlText w:val="(%1)"/>
      <w:lvlJc w:val="left"/>
      <w:pPr>
        <w:ind w:left="720" w:hanging="360"/>
      </w:pPr>
      <w:rPr>
        <w:rFonts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31"/>
  </w:num>
  <w:num w:numId="12" w16cid:durableId="63262793">
    <w:abstractNumId w:val="28"/>
  </w:num>
  <w:num w:numId="13" w16cid:durableId="1201741832">
    <w:abstractNumId w:val="15"/>
  </w:num>
  <w:num w:numId="14" w16cid:durableId="1784690837">
    <w:abstractNumId w:val="24"/>
  </w:num>
  <w:num w:numId="15" w16cid:durableId="37974947">
    <w:abstractNumId w:val="14"/>
  </w:num>
  <w:num w:numId="16" w16cid:durableId="476145148">
    <w:abstractNumId w:val="21"/>
  </w:num>
  <w:num w:numId="17" w16cid:durableId="2131780934">
    <w:abstractNumId w:val="29"/>
  </w:num>
  <w:num w:numId="18" w16cid:durableId="1026251804">
    <w:abstractNumId w:val="26"/>
  </w:num>
  <w:num w:numId="19" w16cid:durableId="586110338">
    <w:abstractNumId w:val="20"/>
  </w:num>
  <w:num w:numId="20" w16cid:durableId="402221367">
    <w:abstractNumId w:val="22"/>
  </w:num>
  <w:num w:numId="21" w16cid:durableId="1091316932">
    <w:abstractNumId w:val="17"/>
  </w:num>
  <w:num w:numId="22" w16cid:durableId="1385981661">
    <w:abstractNumId w:val="33"/>
  </w:num>
  <w:num w:numId="23" w16cid:durableId="1006786759">
    <w:abstractNumId w:val="18"/>
  </w:num>
  <w:num w:numId="24" w16cid:durableId="1962346798">
    <w:abstractNumId w:val="30"/>
  </w:num>
  <w:num w:numId="25" w16cid:durableId="1164009628">
    <w:abstractNumId w:val="16"/>
  </w:num>
  <w:num w:numId="26" w16cid:durableId="1432092848">
    <w:abstractNumId w:val="10"/>
  </w:num>
  <w:num w:numId="27" w16cid:durableId="1364986494">
    <w:abstractNumId w:val="27"/>
  </w:num>
  <w:num w:numId="28" w16cid:durableId="889995816">
    <w:abstractNumId w:val="23"/>
  </w:num>
  <w:num w:numId="29" w16cid:durableId="1157456259">
    <w:abstractNumId w:val="19"/>
  </w:num>
  <w:num w:numId="30" w16cid:durableId="837578787">
    <w:abstractNumId w:val="11"/>
  </w:num>
  <w:num w:numId="31" w16cid:durableId="230694512">
    <w:abstractNumId w:val="13"/>
  </w:num>
  <w:num w:numId="32" w16cid:durableId="1820000431">
    <w:abstractNumId w:val="32"/>
  </w:num>
  <w:num w:numId="33" w16cid:durableId="723257218">
    <w:abstractNumId w:val="25"/>
  </w:num>
  <w:num w:numId="34" w16cid:durableId="692803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BE"/>
    <w:rsid w:val="00011D0C"/>
    <w:rsid w:val="000151F8"/>
    <w:rsid w:val="00032829"/>
    <w:rsid w:val="00040561"/>
    <w:rsid w:val="000571FF"/>
    <w:rsid w:val="000643A7"/>
    <w:rsid w:val="000648E7"/>
    <w:rsid w:val="00066A40"/>
    <w:rsid w:val="00070937"/>
    <w:rsid w:val="00073945"/>
    <w:rsid w:val="0008612F"/>
    <w:rsid w:val="00090C84"/>
    <w:rsid w:val="00097776"/>
    <w:rsid w:val="000B3C45"/>
    <w:rsid w:val="000B7559"/>
    <w:rsid w:val="000D0A63"/>
    <w:rsid w:val="000D5BD9"/>
    <w:rsid w:val="000E0D15"/>
    <w:rsid w:val="000F2CD0"/>
    <w:rsid w:val="00105F31"/>
    <w:rsid w:val="001202B7"/>
    <w:rsid w:val="00132153"/>
    <w:rsid w:val="00143834"/>
    <w:rsid w:val="001510BA"/>
    <w:rsid w:val="00151FDB"/>
    <w:rsid w:val="00166C2C"/>
    <w:rsid w:val="001820FA"/>
    <w:rsid w:val="001821E8"/>
    <w:rsid w:val="001A07F1"/>
    <w:rsid w:val="001B2386"/>
    <w:rsid w:val="001D429B"/>
    <w:rsid w:val="001F4788"/>
    <w:rsid w:val="001F55FE"/>
    <w:rsid w:val="00206A8C"/>
    <w:rsid w:val="00213F6C"/>
    <w:rsid w:val="002176C1"/>
    <w:rsid w:val="002211EE"/>
    <w:rsid w:val="00226073"/>
    <w:rsid w:val="00236552"/>
    <w:rsid w:val="002369CA"/>
    <w:rsid w:val="00261302"/>
    <w:rsid w:val="002814F5"/>
    <w:rsid w:val="00281BB1"/>
    <w:rsid w:val="002A62AA"/>
    <w:rsid w:val="002A62CB"/>
    <w:rsid w:val="002A75F0"/>
    <w:rsid w:val="002B0D12"/>
    <w:rsid w:val="002B37D9"/>
    <w:rsid w:val="002B53CA"/>
    <w:rsid w:val="002C14C6"/>
    <w:rsid w:val="002C7710"/>
    <w:rsid w:val="002D14E1"/>
    <w:rsid w:val="002D7565"/>
    <w:rsid w:val="002D7F71"/>
    <w:rsid w:val="002F5C25"/>
    <w:rsid w:val="0030096D"/>
    <w:rsid w:val="0030479F"/>
    <w:rsid w:val="00305506"/>
    <w:rsid w:val="00305ADB"/>
    <w:rsid w:val="00313A8F"/>
    <w:rsid w:val="00317618"/>
    <w:rsid w:val="00330768"/>
    <w:rsid w:val="003400E4"/>
    <w:rsid w:val="00343A9A"/>
    <w:rsid w:val="003972D8"/>
    <w:rsid w:val="003B1D88"/>
    <w:rsid w:val="003C3E8A"/>
    <w:rsid w:val="003D4ADD"/>
    <w:rsid w:val="003E59CC"/>
    <w:rsid w:val="003F5384"/>
    <w:rsid w:val="004025D2"/>
    <w:rsid w:val="004073BC"/>
    <w:rsid w:val="00412609"/>
    <w:rsid w:val="004136A9"/>
    <w:rsid w:val="004163DD"/>
    <w:rsid w:val="00417DB5"/>
    <w:rsid w:val="00425FB4"/>
    <w:rsid w:val="00426868"/>
    <w:rsid w:val="00435836"/>
    <w:rsid w:val="00437213"/>
    <w:rsid w:val="00444AA1"/>
    <w:rsid w:val="00457D31"/>
    <w:rsid w:val="00463AA5"/>
    <w:rsid w:val="00466D27"/>
    <w:rsid w:val="004902F7"/>
    <w:rsid w:val="004934B9"/>
    <w:rsid w:val="00496298"/>
    <w:rsid w:val="004B6CC3"/>
    <w:rsid w:val="004D1E84"/>
    <w:rsid w:val="004D2823"/>
    <w:rsid w:val="004D6166"/>
    <w:rsid w:val="004D6DB1"/>
    <w:rsid w:val="004E7DEA"/>
    <w:rsid w:val="004F523C"/>
    <w:rsid w:val="004F7D64"/>
    <w:rsid w:val="005203CE"/>
    <w:rsid w:val="00535D2E"/>
    <w:rsid w:val="0054465D"/>
    <w:rsid w:val="005447CC"/>
    <w:rsid w:val="0054563F"/>
    <w:rsid w:val="005461D4"/>
    <w:rsid w:val="005462C6"/>
    <w:rsid w:val="00570DCE"/>
    <w:rsid w:val="005759EF"/>
    <w:rsid w:val="00582C78"/>
    <w:rsid w:val="00587178"/>
    <w:rsid w:val="005900AA"/>
    <w:rsid w:val="00590EE5"/>
    <w:rsid w:val="005A10A3"/>
    <w:rsid w:val="005A355E"/>
    <w:rsid w:val="005C3F68"/>
    <w:rsid w:val="005D1213"/>
    <w:rsid w:val="005D7437"/>
    <w:rsid w:val="005F3C78"/>
    <w:rsid w:val="006033E7"/>
    <w:rsid w:val="00613FFE"/>
    <w:rsid w:val="0062282B"/>
    <w:rsid w:val="006243FF"/>
    <w:rsid w:val="00637078"/>
    <w:rsid w:val="006450C2"/>
    <w:rsid w:val="00660C79"/>
    <w:rsid w:val="006614AE"/>
    <w:rsid w:val="00667400"/>
    <w:rsid w:val="00667DAE"/>
    <w:rsid w:val="006877EE"/>
    <w:rsid w:val="00695DB5"/>
    <w:rsid w:val="00695E08"/>
    <w:rsid w:val="006A53CE"/>
    <w:rsid w:val="006B4FE6"/>
    <w:rsid w:val="006C4B4D"/>
    <w:rsid w:val="006D16CE"/>
    <w:rsid w:val="006D3A34"/>
    <w:rsid w:val="006E0034"/>
    <w:rsid w:val="006E3FCD"/>
    <w:rsid w:val="0072217B"/>
    <w:rsid w:val="00730C8C"/>
    <w:rsid w:val="00746016"/>
    <w:rsid w:val="00750EDA"/>
    <w:rsid w:val="00757FE5"/>
    <w:rsid w:val="00760F9A"/>
    <w:rsid w:val="00766162"/>
    <w:rsid w:val="00777E7C"/>
    <w:rsid w:val="00780C45"/>
    <w:rsid w:val="00783090"/>
    <w:rsid w:val="007A34DB"/>
    <w:rsid w:val="007C1A72"/>
    <w:rsid w:val="007C3F12"/>
    <w:rsid w:val="007C569B"/>
    <w:rsid w:val="007D4244"/>
    <w:rsid w:val="007D441B"/>
    <w:rsid w:val="007D495C"/>
    <w:rsid w:val="007E2850"/>
    <w:rsid w:val="007F62DC"/>
    <w:rsid w:val="00800239"/>
    <w:rsid w:val="00801105"/>
    <w:rsid w:val="00810CBE"/>
    <w:rsid w:val="008128E9"/>
    <w:rsid w:val="0081319F"/>
    <w:rsid w:val="00830EC1"/>
    <w:rsid w:val="00833945"/>
    <w:rsid w:val="0083442D"/>
    <w:rsid w:val="0084136F"/>
    <w:rsid w:val="00861B46"/>
    <w:rsid w:val="008A1A8E"/>
    <w:rsid w:val="008A5426"/>
    <w:rsid w:val="008B1A21"/>
    <w:rsid w:val="008B69DA"/>
    <w:rsid w:val="008C1A73"/>
    <w:rsid w:val="008C7F0E"/>
    <w:rsid w:val="008D113C"/>
    <w:rsid w:val="008D376F"/>
    <w:rsid w:val="008D58FC"/>
    <w:rsid w:val="008F1F4D"/>
    <w:rsid w:val="00903ACF"/>
    <w:rsid w:val="0091218A"/>
    <w:rsid w:val="00917BB1"/>
    <w:rsid w:val="009218B3"/>
    <w:rsid w:val="00921F9B"/>
    <w:rsid w:val="00922539"/>
    <w:rsid w:val="009410F4"/>
    <w:rsid w:val="00946F53"/>
    <w:rsid w:val="00966DC2"/>
    <w:rsid w:val="0096745E"/>
    <w:rsid w:val="00975D21"/>
    <w:rsid w:val="00980531"/>
    <w:rsid w:val="009A240D"/>
    <w:rsid w:val="009A4B20"/>
    <w:rsid w:val="009B6D69"/>
    <w:rsid w:val="009C3DC8"/>
    <w:rsid w:val="009C4410"/>
    <w:rsid w:val="009D0E3C"/>
    <w:rsid w:val="009F6412"/>
    <w:rsid w:val="009F705F"/>
    <w:rsid w:val="00A3253E"/>
    <w:rsid w:val="00A43C45"/>
    <w:rsid w:val="00A4691F"/>
    <w:rsid w:val="00A54DCE"/>
    <w:rsid w:val="00A62CDE"/>
    <w:rsid w:val="00A64A58"/>
    <w:rsid w:val="00A70BF6"/>
    <w:rsid w:val="00A7464C"/>
    <w:rsid w:val="00A9349C"/>
    <w:rsid w:val="00AA156E"/>
    <w:rsid w:val="00AC08E7"/>
    <w:rsid w:val="00AC2369"/>
    <w:rsid w:val="00AC6C66"/>
    <w:rsid w:val="00AC7907"/>
    <w:rsid w:val="00AD6C30"/>
    <w:rsid w:val="00AE068C"/>
    <w:rsid w:val="00AE36DE"/>
    <w:rsid w:val="00B1023D"/>
    <w:rsid w:val="00B1459A"/>
    <w:rsid w:val="00B16B8D"/>
    <w:rsid w:val="00B17ECA"/>
    <w:rsid w:val="00B20C3D"/>
    <w:rsid w:val="00B26B28"/>
    <w:rsid w:val="00B46E48"/>
    <w:rsid w:val="00B54CF4"/>
    <w:rsid w:val="00B73E0E"/>
    <w:rsid w:val="00B758D5"/>
    <w:rsid w:val="00B82E80"/>
    <w:rsid w:val="00B954AE"/>
    <w:rsid w:val="00BA5B6D"/>
    <w:rsid w:val="00BC6C93"/>
    <w:rsid w:val="00BE28AD"/>
    <w:rsid w:val="00BE4AE2"/>
    <w:rsid w:val="00BE60E1"/>
    <w:rsid w:val="00BE667C"/>
    <w:rsid w:val="00BF39B3"/>
    <w:rsid w:val="00C12B3E"/>
    <w:rsid w:val="00C13141"/>
    <w:rsid w:val="00C1723D"/>
    <w:rsid w:val="00C22581"/>
    <w:rsid w:val="00C22D19"/>
    <w:rsid w:val="00C31F76"/>
    <w:rsid w:val="00C569B9"/>
    <w:rsid w:val="00C63AF5"/>
    <w:rsid w:val="00C64DAC"/>
    <w:rsid w:val="00C733E7"/>
    <w:rsid w:val="00C84642"/>
    <w:rsid w:val="00C93B63"/>
    <w:rsid w:val="00C94106"/>
    <w:rsid w:val="00C96371"/>
    <w:rsid w:val="00CA2E7F"/>
    <w:rsid w:val="00CB075C"/>
    <w:rsid w:val="00CB4455"/>
    <w:rsid w:val="00CC592F"/>
    <w:rsid w:val="00CC6F1A"/>
    <w:rsid w:val="00CD5B3B"/>
    <w:rsid w:val="00CD6F05"/>
    <w:rsid w:val="00CF27D9"/>
    <w:rsid w:val="00CF7EFB"/>
    <w:rsid w:val="00D064CE"/>
    <w:rsid w:val="00D07D04"/>
    <w:rsid w:val="00D23D33"/>
    <w:rsid w:val="00D2447A"/>
    <w:rsid w:val="00D26EA8"/>
    <w:rsid w:val="00D3010B"/>
    <w:rsid w:val="00D35448"/>
    <w:rsid w:val="00D37FAA"/>
    <w:rsid w:val="00D661AD"/>
    <w:rsid w:val="00DA70B4"/>
    <w:rsid w:val="00DB202A"/>
    <w:rsid w:val="00DB3833"/>
    <w:rsid w:val="00DC1FC5"/>
    <w:rsid w:val="00DC3E0F"/>
    <w:rsid w:val="00DC53A5"/>
    <w:rsid w:val="00DE3DDB"/>
    <w:rsid w:val="00DF6AD5"/>
    <w:rsid w:val="00E0295F"/>
    <w:rsid w:val="00E23779"/>
    <w:rsid w:val="00E239AD"/>
    <w:rsid w:val="00E245AC"/>
    <w:rsid w:val="00E42FFC"/>
    <w:rsid w:val="00E62524"/>
    <w:rsid w:val="00E66544"/>
    <w:rsid w:val="00E67C75"/>
    <w:rsid w:val="00E72613"/>
    <w:rsid w:val="00E822E6"/>
    <w:rsid w:val="00E82A0F"/>
    <w:rsid w:val="00E84F42"/>
    <w:rsid w:val="00EA297B"/>
    <w:rsid w:val="00EA586C"/>
    <w:rsid w:val="00EB6317"/>
    <w:rsid w:val="00EC6A73"/>
    <w:rsid w:val="00ED3EE7"/>
    <w:rsid w:val="00EE1CBE"/>
    <w:rsid w:val="00EE2B41"/>
    <w:rsid w:val="00EE552B"/>
    <w:rsid w:val="00F07048"/>
    <w:rsid w:val="00F10CB3"/>
    <w:rsid w:val="00F15FFB"/>
    <w:rsid w:val="00F20FB8"/>
    <w:rsid w:val="00F27879"/>
    <w:rsid w:val="00F35C2F"/>
    <w:rsid w:val="00F368EE"/>
    <w:rsid w:val="00F417D5"/>
    <w:rsid w:val="00F52F5E"/>
    <w:rsid w:val="00F60DD8"/>
    <w:rsid w:val="00F72274"/>
    <w:rsid w:val="00F729CF"/>
    <w:rsid w:val="00F83638"/>
    <w:rsid w:val="00F85BBF"/>
    <w:rsid w:val="00F8610F"/>
    <w:rsid w:val="00FA1803"/>
    <w:rsid w:val="00FA7D4E"/>
    <w:rsid w:val="00FB08F1"/>
    <w:rsid w:val="00FB0F5D"/>
    <w:rsid w:val="00FB475C"/>
    <w:rsid w:val="00FF09C9"/>
    <w:rsid w:val="00FF4E1E"/>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28B9"/>
  <w15:chartTrackingRefBased/>
  <w15:docId w15:val="{9BB45358-B814-43B4-818D-6C656B82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D5"/>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customStyle="1" w:styleId="sectiontitle">
    <w:name w:val="sectiontitle"/>
    <w:basedOn w:val="Normal"/>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A70B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313A8F"/>
    <w:pPr>
      <w:ind w:left="720"/>
      <w:contextualSpacing/>
    </w:pPr>
  </w:style>
  <w:style w:type="table" w:styleId="TableGrid">
    <w:name w:val="Table Grid"/>
    <w:basedOn w:val="TableNormal"/>
    <w:uiPriority w:val="39"/>
    <w:rsid w:val="0031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82C78"/>
  </w:style>
  <w:style w:type="character" w:styleId="CommentReference">
    <w:name w:val="annotation reference"/>
    <w:basedOn w:val="DefaultParagraphFont"/>
    <w:uiPriority w:val="99"/>
    <w:semiHidden/>
    <w:unhideWhenUsed/>
    <w:rsid w:val="00AC6C66"/>
    <w:rPr>
      <w:sz w:val="16"/>
      <w:szCs w:val="16"/>
    </w:rPr>
  </w:style>
  <w:style w:type="paragraph" w:styleId="CommentText">
    <w:name w:val="annotation text"/>
    <w:basedOn w:val="Normal"/>
    <w:link w:val="CommentTextChar1"/>
    <w:uiPriority w:val="99"/>
    <w:unhideWhenUsed/>
    <w:rsid w:val="00AC6C66"/>
    <w:pPr>
      <w:spacing w:after="0" w:line="240" w:lineRule="auto"/>
    </w:pPr>
    <w:rPr>
      <w:sz w:val="20"/>
      <w:szCs w:val="20"/>
    </w:rPr>
  </w:style>
  <w:style w:type="character" w:customStyle="1" w:styleId="CommentTextChar">
    <w:name w:val="Comment Text Char"/>
    <w:basedOn w:val="DefaultParagraphFont"/>
    <w:uiPriority w:val="99"/>
    <w:rsid w:val="00AC6C66"/>
    <w:rPr>
      <w:rFonts w:eastAsiaTheme="minorEastAsia"/>
      <w:sz w:val="20"/>
      <w:szCs w:val="20"/>
    </w:rPr>
  </w:style>
  <w:style w:type="character" w:customStyle="1" w:styleId="CommentTextChar1">
    <w:name w:val="Comment Text Char1"/>
    <w:basedOn w:val="DefaultParagraphFont"/>
    <w:link w:val="CommentText"/>
    <w:uiPriority w:val="99"/>
    <w:rsid w:val="00AC6C66"/>
    <w:rPr>
      <w:rFonts w:eastAsiaTheme="minorEastAsia"/>
      <w:sz w:val="20"/>
      <w:szCs w:val="20"/>
    </w:rPr>
  </w:style>
  <w:style w:type="paragraph" w:customStyle="1" w:styleId="Bodytext">
    <w:name w:val="Body_text"/>
    <w:qFormat/>
    <w:rsid w:val="009A4B20"/>
    <w:pPr>
      <w:spacing w:after="240" w:line="360" w:lineRule="auto"/>
    </w:pPr>
    <w:rPr>
      <w:rFonts w:ascii="Arial" w:hAnsi="Arial"/>
      <w:szCs w:val="22"/>
    </w:rPr>
  </w:style>
  <w:style w:type="character" w:styleId="Mention">
    <w:name w:val="Mention"/>
    <w:basedOn w:val="DefaultParagraphFont"/>
    <w:uiPriority w:val="99"/>
    <w:unhideWhenUsed/>
    <w:rsid w:val="00B73E0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95DB5"/>
    <w:pPr>
      <w:spacing w:after="240"/>
    </w:pPr>
    <w:rPr>
      <w:b/>
      <w:bCs/>
    </w:rPr>
  </w:style>
  <w:style w:type="character" w:customStyle="1" w:styleId="CommentSubjectChar">
    <w:name w:val="Comment Subject Char"/>
    <w:basedOn w:val="CommentTextChar1"/>
    <w:link w:val="CommentSubject"/>
    <w:uiPriority w:val="99"/>
    <w:semiHidden/>
    <w:rsid w:val="00695DB5"/>
    <w:rPr>
      <w:rFonts w:eastAsiaTheme="minorEastAsia"/>
      <w:b/>
      <w:bCs/>
      <w:sz w:val="20"/>
      <w:szCs w:val="20"/>
    </w:rPr>
  </w:style>
  <w:style w:type="character" w:styleId="FollowedHyperlink">
    <w:name w:val="FollowedHyperlink"/>
    <w:basedOn w:val="DefaultParagraphFont"/>
    <w:uiPriority w:val="99"/>
    <w:semiHidden/>
    <w:unhideWhenUsed/>
    <w:rsid w:val="003D4ADD"/>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1886">
      <w:bodyDiv w:val="1"/>
      <w:marLeft w:val="0"/>
      <w:marRight w:val="0"/>
      <w:marTop w:val="0"/>
      <w:marBottom w:val="0"/>
      <w:divBdr>
        <w:top w:val="none" w:sz="0" w:space="0" w:color="auto"/>
        <w:left w:val="none" w:sz="0" w:space="0" w:color="auto"/>
        <w:bottom w:val="none" w:sz="0" w:space="0" w:color="auto"/>
        <w:right w:val="none" w:sz="0" w:space="0" w:color="auto"/>
      </w:divBdr>
    </w:div>
    <w:div w:id="379979956">
      <w:bodyDiv w:val="1"/>
      <w:marLeft w:val="0"/>
      <w:marRight w:val="0"/>
      <w:marTop w:val="0"/>
      <w:marBottom w:val="0"/>
      <w:divBdr>
        <w:top w:val="none" w:sz="0" w:space="0" w:color="auto"/>
        <w:left w:val="none" w:sz="0" w:space="0" w:color="auto"/>
        <w:bottom w:val="none" w:sz="0" w:space="0" w:color="auto"/>
        <w:right w:val="none" w:sz="0" w:space="0" w:color="auto"/>
      </w:divBdr>
    </w:div>
    <w:div w:id="569851197">
      <w:bodyDiv w:val="1"/>
      <w:marLeft w:val="0"/>
      <w:marRight w:val="0"/>
      <w:marTop w:val="0"/>
      <w:marBottom w:val="0"/>
      <w:divBdr>
        <w:top w:val="none" w:sz="0" w:space="0" w:color="auto"/>
        <w:left w:val="none" w:sz="0" w:space="0" w:color="auto"/>
        <w:bottom w:val="none" w:sz="0" w:space="0" w:color="auto"/>
        <w:right w:val="none" w:sz="0" w:space="0" w:color="auto"/>
      </w:divBdr>
    </w:div>
    <w:div w:id="771319378">
      <w:bodyDiv w:val="1"/>
      <w:marLeft w:val="0"/>
      <w:marRight w:val="0"/>
      <w:marTop w:val="0"/>
      <w:marBottom w:val="0"/>
      <w:divBdr>
        <w:top w:val="none" w:sz="0" w:space="0" w:color="auto"/>
        <w:left w:val="none" w:sz="0" w:space="0" w:color="auto"/>
        <w:bottom w:val="none" w:sz="0" w:space="0" w:color="auto"/>
        <w:right w:val="none" w:sz="0" w:space="0" w:color="auto"/>
      </w:divBdr>
    </w:div>
    <w:div w:id="899753914">
      <w:bodyDiv w:val="1"/>
      <w:marLeft w:val="0"/>
      <w:marRight w:val="0"/>
      <w:marTop w:val="0"/>
      <w:marBottom w:val="0"/>
      <w:divBdr>
        <w:top w:val="none" w:sz="0" w:space="0" w:color="auto"/>
        <w:left w:val="none" w:sz="0" w:space="0" w:color="auto"/>
        <w:bottom w:val="none" w:sz="0" w:space="0" w:color="auto"/>
        <w:right w:val="none" w:sz="0" w:space="0" w:color="auto"/>
      </w:divBdr>
    </w:div>
    <w:div w:id="951589864">
      <w:bodyDiv w:val="1"/>
      <w:marLeft w:val="0"/>
      <w:marRight w:val="0"/>
      <w:marTop w:val="0"/>
      <w:marBottom w:val="0"/>
      <w:divBdr>
        <w:top w:val="none" w:sz="0" w:space="0" w:color="auto"/>
        <w:left w:val="none" w:sz="0" w:space="0" w:color="auto"/>
        <w:bottom w:val="none" w:sz="0" w:space="0" w:color="auto"/>
        <w:right w:val="none" w:sz="0" w:space="0" w:color="auto"/>
      </w:divBdr>
    </w:div>
    <w:div w:id="1178807723">
      <w:bodyDiv w:val="1"/>
      <w:marLeft w:val="0"/>
      <w:marRight w:val="0"/>
      <w:marTop w:val="0"/>
      <w:marBottom w:val="0"/>
      <w:divBdr>
        <w:top w:val="none" w:sz="0" w:space="0" w:color="auto"/>
        <w:left w:val="none" w:sz="0" w:space="0" w:color="auto"/>
        <w:bottom w:val="none" w:sz="0" w:space="0" w:color="auto"/>
        <w:right w:val="none" w:sz="0" w:space="0" w:color="auto"/>
      </w:divBdr>
    </w:div>
    <w:div w:id="1240285548">
      <w:bodyDiv w:val="1"/>
      <w:marLeft w:val="0"/>
      <w:marRight w:val="0"/>
      <w:marTop w:val="0"/>
      <w:marBottom w:val="0"/>
      <w:divBdr>
        <w:top w:val="none" w:sz="0" w:space="0" w:color="auto"/>
        <w:left w:val="none" w:sz="0" w:space="0" w:color="auto"/>
        <w:bottom w:val="none" w:sz="0" w:space="0" w:color="auto"/>
        <w:right w:val="none" w:sz="0" w:space="0" w:color="auto"/>
      </w:divBdr>
    </w:div>
    <w:div w:id="1303922550">
      <w:bodyDiv w:val="1"/>
      <w:marLeft w:val="0"/>
      <w:marRight w:val="0"/>
      <w:marTop w:val="0"/>
      <w:marBottom w:val="0"/>
      <w:divBdr>
        <w:top w:val="none" w:sz="0" w:space="0" w:color="auto"/>
        <w:left w:val="none" w:sz="0" w:space="0" w:color="auto"/>
        <w:bottom w:val="none" w:sz="0" w:space="0" w:color="auto"/>
        <w:right w:val="none" w:sz="0" w:space="0" w:color="auto"/>
      </w:divBdr>
    </w:div>
    <w:div w:id="1363019087">
      <w:bodyDiv w:val="1"/>
      <w:marLeft w:val="0"/>
      <w:marRight w:val="0"/>
      <w:marTop w:val="0"/>
      <w:marBottom w:val="0"/>
      <w:divBdr>
        <w:top w:val="none" w:sz="0" w:space="0" w:color="auto"/>
        <w:left w:val="none" w:sz="0" w:space="0" w:color="auto"/>
        <w:bottom w:val="none" w:sz="0" w:space="0" w:color="auto"/>
        <w:right w:val="none" w:sz="0" w:space="0" w:color="auto"/>
      </w:divBdr>
    </w:div>
    <w:div w:id="1441217637">
      <w:bodyDiv w:val="1"/>
      <w:marLeft w:val="0"/>
      <w:marRight w:val="0"/>
      <w:marTop w:val="0"/>
      <w:marBottom w:val="0"/>
      <w:divBdr>
        <w:top w:val="none" w:sz="0" w:space="0" w:color="auto"/>
        <w:left w:val="none" w:sz="0" w:space="0" w:color="auto"/>
        <w:bottom w:val="none" w:sz="0" w:space="0" w:color="auto"/>
        <w:right w:val="none" w:sz="0" w:space="0" w:color="auto"/>
      </w:divBdr>
    </w:div>
    <w:div w:id="1702241650">
      <w:bodyDiv w:val="1"/>
      <w:marLeft w:val="0"/>
      <w:marRight w:val="0"/>
      <w:marTop w:val="0"/>
      <w:marBottom w:val="0"/>
      <w:divBdr>
        <w:top w:val="none" w:sz="0" w:space="0" w:color="auto"/>
        <w:left w:val="none" w:sz="0" w:space="0" w:color="auto"/>
        <w:bottom w:val="none" w:sz="0" w:space="0" w:color="auto"/>
        <w:right w:val="none" w:sz="0" w:space="0" w:color="auto"/>
      </w:divBdr>
    </w:div>
    <w:div w:id="1713263609">
      <w:bodyDiv w:val="1"/>
      <w:marLeft w:val="0"/>
      <w:marRight w:val="0"/>
      <w:marTop w:val="0"/>
      <w:marBottom w:val="0"/>
      <w:divBdr>
        <w:top w:val="none" w:sz="0" w:space="0" w:color="auto"/>
        <w:left w:val="none" w:sz="0" w:space="0" w:color="auto"/>
        <w:bottom w:val="none" w:sz="0" w:space="0" w:color="auto"/>
        <w:right w:val="none" w:sz="0" w:space="0" w:color="auto"/>
      </w:divBdr>
    </w:div>
    <w:div w:id="1807627538">
      <w:bodyDiv w:val="1"/>
      <w:marLeft w:val="0"/>
      <w:marRight w:val="0"/>
      <w:marTop w:val="0"/>
      <w:marBottom w:val="0"/>
      <w:divBdr>
        <w:top w:val="none" w:sz="0" w:space="0" w:color="auto"/>
        <w:left w:val="none" w:sz="0" w:space="0" w:color="auto"/>
        <w:bottom w:val="none" w:sz="0" w:space="0" w:color="auto"/>
        <w:right w:val="none" w:sz="0" w:space="0" w:color="auto"/>
      </w:divBdr>
    </w:div>
    <w:div w:id="19124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f@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onsultation.sepa.org.uk/communications/easr_charging_scheme_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gov.scot/publications/process-considering-third-party-representations-under-environmental-authorisations-scotland-regul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help/privacy-polic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bbbe167-487c-408d-acef-8d2427bd1be5" xsi:nil="true"/>
    <lcf76f155ced4ddcb4097134ff3c332f xmlns="08b28fe2-aad7-446e-968d-b56429c209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C5BC9-DCDB-4920-933C-D28811CC4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e5b52f7-9556-48ad-bf4f-1238de82834a"/>
    <ds:schemaRef ds:uri="7dd4d6b0-2bd1-40f7-94aa-8d4785e79023"/>
    <ds:schemaRef ds:uri="3bbbe167-487c-408d-acef-8d2427bd1be5"/>
    <ds:schemaRef ds:uri="08b28fe2-aad7-446e-968d-b56429c2090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Links>
    <vt:vector size="42" baseType="variant">
      <vt:variant>
        <vt:i4>2556013</vt:i4>
      </vt:variant>
      <vt:variant>
        <vt:i4>12</vt:i4>
      </vt:variant>
      <vt:variant>
        <vt:i4>0</vt:i4>
      </vt:variant>
      <vt:variant>
        <vt:i4>5</vt:i4>
      </vt:variant>
      <vt:variant>
        <vt:lpwstr>http://contactscotland-bsl.org/</vt:lpwstr>
      </vt:variant>
      <vt:variant>
        <vt:lpwstr/>
      </vt:variant>
      <vt:variant>
        <vt:i4>3539032</vt:i4>
      </vt:variant>
      <vt:variant>
        <vt:i4>9</vt:i4>
      </vt:variant>
      <vt:variant>
        <vt:i4>0</vt:i4>
      </vt:variant>
      <vt:variant>
        <vt:i4>5</vt:i4>
      </vt:variant>
      <vt:variant>
        <vt:lpwstr>mailto:equalities@sepa.org.uk</vt:lpwstr>
      </vt:variant>
      <vt:variant>
        <vt:lpwstr/>
      </vt:variant>
      <vt:variant>
        <vt:i4>5898308</vt:i4>
      </vt:variant>
      <vt:variant>
        <vt:i4>6</vt:i4>
      </vt:variant>
      <vt:variant>
        <vt:i4>0</vt:i4>
      </vt:variant>
      <vt:variant>
        <vt:i4>5</vt:i4>
      </vt:variant>
      <vt:variant>
        <vt:lpwstr>https://www.sepa.org.uk/help/privacy-policy/</vt:lpwstr>
      </vt:variant>
      <vt:variant>
        <vt:lpwstr/>
      </vt:variant>
      <vt:variant>
        <vt:i4>7798802</vt:i4>
      </vt:variant>
      <vt:variant>
        <vt:i4>3</vt:i4>
      </vt:variant>
      <vt:variant>
        <vt:i4>0</vt:i4>
      </vt:variant>
      <vt:variant>
        <vt:i4>5</vt:i4>
      </vt:variant>
      <vt:variant>
        <vt:lpwstr>mailto:iaf@sepa.org.uk</vt:lpwstr>
      </vt:variant>
      <vt:variant>
        <vt:lpwstr/>
      </vt:variant>
      <vt:variant>
        <vt:i4>6422540</vt:i4>
      </vt:variant>
      <vt:variant>
        <vt:i4>0</vt:i4>
      </vt:variant>
      <vt:variant>
        <vt:i4>0</vt:i4>
      </vt:variant>
      <vt:variant>
        <vt:i4>5</vt:i4>
      </vt:variant>
      <vt:variant>
        <vt:lpwstr>https://consultation.sepa.org.uk/communications/easr_charging_scheme_2024</vt:lpwstr>
      </vt:variant>
      <vt:variant>
        <vt:lpwstr/>
      </vt:variant>
      <vt:variant>
        <vt:i4>7209033</vt:i4>
      </vt:variant>
      <vt:variant>
        <vt:i4>3</vt:i4>
      </vt:variant>
      <vt:variant>
        <vt:i4>0</vt:i4>
      </vt:variant>
      <vt:variant>
        <vt:i4>5</vt:i4>
      </vt:variant>
      <vt:variant>
        <vt:lpwstr>mailto:gary.paton@sepa.org.uk</vt:lpwstr>
      </vt:variant>
      <vt:variant>
        <vt:lpwstr/>
      </vt:variant>
      <vt:variant>
        <vt:i4>7209033</vt:i4>
      </vt:variant>
      <vt:variant>
        <vt:i4>0</vt:i4>
      </vt:variant>
      <vt:variant>
        <vt:i4>0</vt:i4>
      </vt:variant>
      <vt:variant>
        <vt:i4>5</vt:i4>
      </vt:variant>
      <vt:variant>
        <vt:lpwstr>mailto:gary.paton@sepa.org.uk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MaryAnne</dc:creator>
  <cp:keywords/>
  <dc:description/>
  <cp:lastModifiedBy>Jenny Grant</cp:lastModifiedBy>
  <cp:revision>6</cp:revision>
  <cp:lastPrinted>2023-03-23T21:44:00Z</cp:lastPrinted>
  <dcterms:created xsi:type="dcterms:W3CDTF">2025-03-13T17:03:00Z</dcterms:created>
  <dcterms:modified xsi:type="dcterms:W3CDTF">2025-03-17T11:54:00Z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0x0101002BF67B921FA26845A467BC387B1CB75F</vt:lpwstr>
  </property>
  <property fmtid="{D5CDD505-2E9C-101B-9397-08002B2CF9AE}" pid="10" name="MediaServiceImageTags">
    <vt:lpwstr/>
  </property>
</Properties>
</file>