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EE51B" w14:textId="77777777" w:rsidR="00F3508F" w:rsidRPr="00310919" w:rsidRDefault="00F3508F" w:rsidP="00F3508F">
      <w:pPr>
        <w:ind w:left="357" w:hanging="357"/>
        <w:jc w:val="center"/>
        <w:rPr>
          <w:rFonts w:ascii="Open Sans" w:hAnsi="Open Sans" w:cs="Open Sans"/>
          <w:b/>
          <w:bCs/>
          <w:color w:val="06926B"/>
          <w:sz w:val="32"/>
          <w:szCs w:val="32"/>
        </w:rPr>
      </w:pPr>
      <w:r w:rsidRPr="00310919">
        <w:rPr>
          <w:rFonts w:ascii="Open Sans" w:hAnsi="Open Sans" w:cs="Open Sans"/>
          <w:b/>
          <w:bCs/>
          <w:color w:val="06926B"/>
          <w:sz w:val="32"/>
          <w:szCs w:val="32"/>
        </w:rPr>
        <w:t>REA Response:</w:t>
      </w:r>
    </w:p>
    <w:p w14:paraId="5B98045D" w14:textId="2C4B6D6D" w:rsidR="00F3508F" w:rsidRPr="00310919" w:rsidRDefault="001C4DB8" w:rsidP="00F3508F">
      <w:pPr>
        <w:ind w:left="357" w:hanging="357"/>
        <w:jc w:val="center"/>
        <w:rPr>
          <w:rFonts w:ascii="Open Sans" w:hAnsi="Open Sans" w:cs="Open Sans"/>
          <w:b/>
          <w:bCs/>
          <w:color w:val="069069"/>
          <w:sz w:val="32"/>
          <w:szCs w:val="32"/>
        </w:rPr>
      </w:pPr>
      <w:r>
        <w:rPr>
          <w:rFonts w:ascii="Open Sans" w:hAnsi="Open Sans" w:cs="Open Sans"/>
          <w:b/>
          <w:bCs/>
          <w:color w:val="069069"/>
          <w:sz w:val="32"/>
          <w:szCs w:val="32"/>
        </w:rPr>
        <w:t>SEPA</w:t>
      </w:r>
      <w:r w:rsidR="00F3508F">
        <w:rPr>
          <w:rFonts w:ascii="Open Sans" w:hAnsi="Open Sans" w:cs="Open Sans"/>
          <w:b/>
          <w:bCs/>
          <w:color w:val="069069"/>
          <w:sz w:val="32"/>
          <w:szCs w:val="32"/>
        </w:rPr>
        <w:t>: C</w:t>
      </w:r>
      <w:r w:rsidR="00F3508F" w:rsidRPr="00310919">
        <w:rPr>
          <w:rFonts w:ascii="Open Sans" w:hAnsi="Open Sans" w:cs="Open Sans"/>
          <w:b/>
          <w:bCs/>
          <w:color w:val="069069"/>
          <w:sz w:val="32"/>
          <w:szCs w:val="32"/>
        </w:rPr>
        <w:t xml:space="preserve">all for evidence on </w:t>
      </w:r>
      <w:r>
        <w:rPr>
          <w:rFonts w:ascii="Open Sans" w:hAnsi="Open Sans" w:cs="Open Sans"/>
          <w:b/>
          <w:bCs/>
          <w:color w:val="069069"/>
          <w:sz w:val="32"/>
          <w:szCs w:val="32"/>
        </w:rPr>
        <w:t>Permit technical requirements for non-waste AD over 100 tonnes per day</w:t>
      </w:r>
      <w:r w:rsidR="004F5DEF">
        <w:rPr>
          <w:rFonts w:ascii="Open Sans" w:hAnsi="Open Sans" w:cs="Open Sans"/>
          <w:b/>
          <w:bCs/>
          <w:color w:val="069069"/>
          <w:sz w:val="32"/>
          <w:szCs w:val="32"/>
        </w:rPr>
        <w:t>.</w:t>
      </w:r>
    </w:p>
    <w:p w14:paraId="11B3F5E4" w14:textId="7D9DCE84" w:rsidR="00F3508F" w:rsidRPr="00C24327" w:rsidRDefault="00F3508F" w:rsidP="00F3508F">
      <w:pPr>
        <w:rPr>
          <w:rFonts w:ascii="Open Sans" w:hAnsi="Open Sans" w:cs="Open Sans"/>
          <w:iCs/>
          <w:sz w:val="21"/>
          <w:szCs w:val="21"/>
        </w:rPr>
      </w:pPr>
      <w:r w:rsidRPr="00C24327">
        <w:rPr>
          <w:rFonts w:ascii="Open Sans" w:hAnsi="Open Sans" w:cs="Open Sans"/>
          <w:iCs/>
          <w:sz w:val="21"/>
          <w:szCs w:val="21"/>
        </w:rPr>
        <w:t xml:space="preserve">The Renewable Energy </w:t>
      </w:r>
      <w:r w:rsidR="004F5DEF" w:rsidRPr="00C24327">
        <w:rPr>
          <w:rFonts w:ascii="Open Sans" w:hAnsi="Open Sans" w:cs="Open Sans"/>
          <w:iCs/>
          <w:sz w:val="21"/>
          <w:szCs w:val="21"/>
        </w:rPr>
        <w:t>Association</w:t>
      </w:r>
      <w:r w:rsidRPr="00C24327">
        <w:rPr>
          <w:rFonts w:ascii="Open Sans" w:hAnsi="Open Sans" w:cs="Open Sans"/>
          <w:iCs/>
          <w:sz w:val="21"/>
          <w:szCs w:val="21"/>
        </w:rPr>
        <w:t xml:space="preserve"> (the REA) is a not-for-profit trade association, representing British renewable energy producers and clean technology and promoting the use of renewable energy in the UK. It has around </w:t>
      </w:r>
      <w:r w:rsidR="004F5DEF" w:rsidRPr="00C24327">
        <w:rPr>
          <w:rFonts w:ascii="Open Sans" w:hAnsi="Open Sans" w:cs="Open Sans"/>
          <w:iCs/>
          <w:sz w:val="21"/>
          <w:szCs w:val="21"/>
        </w:rPr>
        <w:t>400</w:t>
      </w:r>
      <w:r w:rsidRPr="00C24327">
        <w:rPr>
          <w:rFonts w:ascii="Open Sans" w:hAnsi="Open Sans" w:cs="Open Sans"/>
          <w:iCs/>
          <w:sz w:val="21"/>
          <w:szCs w:val="21"/>
        </w:rPr>
        <w:t xml:space="preserve"> corporate members, making it the largest renewable energy trade association in the UK. </w:t>
      </w:r>
    </w:p>
    <w:p w14:paraId="7F11300E" w14:textId="415BD4A0" w:rsidR="00F3508F" w:rsidRPr="00C24327" w:rsidRDefault="00F3508F" w:rsidP="00F3508F">
      <w:pPr>
        <w:rPr>
          <w:rStyle w:val="Hyperlink"/>
          <w:rFonts w:ascii="Open Sans" w:hAnsi="Open Sans" w:cs="Open Sans"/>
          <w:iCs/>
          <w:sz w:val="21"/>
          <w:szCs w:val="21"/>
        </w:rPr>
      </w:pPr>
      <w:r w:rsidRPr="00C24327">
        <w:rPr>
          <w:rFonts w:ascii="Open Sans" w:hAnsi="Open Sans" w:cs="Open Sans"/>
          <w:iCs/>
          <w:sz w:val="21"/>
          <w:szCs w:val="21"/>
        </w:rPr>
        <w:t xml:space="preserve">The REA’s Organics and its Green Gas forum together comprise </w:t>
      </w:r>
      <w:r w:rsidR="00426B68">
        <w:rPr>
          <w:rFonts w:ascii="Open Sans" w:hAnsi="Open Sans" w:cs="Open Sans"/>
          <w:iCs/>
          <w:sz w:val="21"/>
          <w:szCs w:val="21"/>
        </w:rPr>
        <w:t>approximately 2</w:t>
      </w:r>
      <w:r w:rsidR="00026243">
        <w:rPr>
          <w:rFonts w:ascii="Open Sans" w:hAnsi="Open Sans" w:cs="Open Sans"/>
          <w:iCs/>
          <w:sz w:val="21"/>
          <w:szCs w:val="21"/>
        </w:rPr>
        <w:t>80</w:t>
      </w:r>
      <w:r w:rsidR="00426B68" w:rsidRPr="00C24327">
        <w:rPr>
          <w:rFonts w:ascii="Open Sans" w:hAnsi="Open Sans" w:cs="Open Sans"/>
          <w:iCs/>
          <w:sz w:val="21"/>
          <w:szCs w:val="21"/>
        </w:rPr>
        <w:t xml:space="preserve"> </w:t>
      </w:r>
      <w:r w:rsidRPr="00C24327">
        <w:rPr>
          <w:rFonts w:ascii="Open Sans" w:hAnsi="Open Sans" w:cs="Open Sans"/>
          <w:iCs/>
          <w:sz w:val="21"/>
          <w:szCs w:val="21"/>
        </w:rPr>
        <w:t xml:space="preserve">members, many of which operate commercial composting facilities, commercial scale anaerobic digestion (AD) facilities and recycle organics to land. More info available at </w:t>
      </w:r>
      <w:hyperlink r:id="rId10" w:history="1">
        <w:r w:rsidRPr="00C24327">
          <w:rPr>
            <w:rStyle w:val="Hyperlink"/>
            <w:rFonts w:ascii="Open Sans" w:hAnsi="Open Sans" w:cs="Open Sans"/>
            <w:iCs/>
            <w:sz w:val="21"/>
            <w:szCs w:val="21"/>
          </w:rPr>
          <w:t>www.r-e-a.net</w:t>
        </w:r>
      </w:hyperlink>
    </w:p>
    <w:p w14:paraId="6FD7490B" w14:textId="5A3BB3D8" w:rsidR="00F3508F" w:rsidRDefault="433C5B5E" w:rsidP="00F3508F">
      <w:pPr>
        <w:rPr>
          <w:rFonts w:ascii="Open Sans" w:hAnsi="Open Sans" w:cs="Open Sans"/>
          <w:sz w:val="21"/>
          <w:szCs w:val="21"/>
        </w:rPr>
      </w:pPr>
      <w:r w:rsidRPr="565703F7">
        <w:rPr>
          <w:rFonts w:ascii="Open Sans" w:hAnsi="Open Sans" w:cs="Open Sans"/>
          <w:sz w:val="21"/>
          <w:szCs w:val="21"/>
        </w:rPr>
        <w:t>The</w:t>
      </w:r>
      <w:r w:rsidR="001C4DB8">
        <w:rPr>
          <w:rFonts w:ascii="Open Sans" w:hAnsi="Open Sans" w:cs="Open Sans"/>
          <w:sz w:val="21"/>
          <w:szCs w:val="21"/>
        </w:rPr>
        <w:t xml:space="preserve"> REA has not completed the on-line survey or spreadsheet due to the questions being site specific. </w:t>
      </w:r>
      <w:proofErr w:type="gramStart"/>
      <w:r w:rsidR="001C4DB8">
        <w:rPr>
          <w:rFonts w:ascii="Open Sans" w:hAnsi="Open Sans" w:cs="Open Sans"/>
          <w:sz w:val="21"/>
          <w:szCs w:val="21"/>
        </w:rPr>
        <w:t>Instead</w:t>
      </w:r>
      <w:proofErr w:type="gramEnd"/>
      <w:r w:rsidR="001C4DB8">
        <w:rPr>
          <w:rFonts w:ascii="Open Sans" w:hAnsi="Open Sans" w:cs="Open Sans"/>
          <w:sz w:val="21"/>
          <w:szCs w:val="21"/>
        </w:rPr>
        <w:t xml:space="preserve"> we provide some comments and feedback on specific sections below from feedback and comments from members. </w:t>
      </w:r>
    </w:p>
    <w:p w14:paraId="4146A8A9" w14:textId="765D5F70" w:rsidR="001C4DB8" w:rsidRDefault="001C4DB8" w:rsidP="00F3508F">
      <w:pPr>
        <w:rPr>
          <w:rFonts w:ascii="Open Sans" w:hAnsi="Open Sans" w:cs="Open Sans"/>
          <w:b/>
          <w:bCs/>
          <w:sz w:val="21"/>
          <w:szCs w:val="21"/>
        </w:rPr>
      </w:pPr>
      <w:r>
        <w:rPr>
          <w:rFonts w:ascii="Open Sans" w:hAnsi="Open Sans" w:cs="Open Sans"/>
          <w:b/>
          <w:bCs/>
          <w:sz w:val="21"/>
          <w:szCs w:val="21"/>
        </w:rPr>
        <w:t>Timeline</w:t>
      </w:r>
    </w:p>
    <w:p w14:paraId="1DDE95B3" w14:textId="6242D1B7" w:rsidR="001C4DB8" w:rsidRDefault="001C4DB8" w:rsidP="00F3508F">
      <w:pPr>
        <w:rPr>
          <w:rFonts w:ascii="Open Sans" w:hAnsi="Open Sans" w:cs="Open Sans"/>
          <w:sz w:val="21"/>
          <w:szCs w:val="21"/>
        </w:rPr>
      </w:pPr>
      <w:r>
        <w:rPr>
          <w:rFonts w:ascii="Open Sans" w:hAnsi="Open Sans" w:cs="Open Sans"/>
          <w:sz w:val="21"/>
          <w:szCs w:val="21"/>
        </w:rPr>
        <w:t xml:space="preserve">The timeline for non-waste AD sites to hold an EASR authorisation is tight, especially for sites where infrastructure changes are needed. For significant changes there is likely a need for investment. </w:t>
      </w:r>
      <w:r w:rsidR="00110373">
        <w:rPr>
          <w:rFonts w:ascii="Open Sans" w:hAnsi="Open Sans" w:cs="Open Sans"/>
          <w:sz w:val="21"/>
          <w:szCs w:val="21"/>
        </w:rPr>
        <w:t xml:space="preserve">Sign-off on any </w:t>
      </w:r>
      <w:r w:rsidR="00956758">
        <w:rPr>
          <w:rFonts w:ascii="Open Sans" w:hAnsi="Open Sans" w:cs="Open Sans"/>
          <w:sz w:val="21"/>
          <w:szCs w:val="21"/>
        </w:rPr>
        <w:t>significant</w:t>
      </w:r>
      <w:r w:rsidR="00110373">
        <w:rPr>
          <w:rFonts w:ascii="Open Sans" w:hAnsi="Open Sans" w:cs="Open Sans"/>
          <w:sz w:val="21"/>
          <w:szCs w:val="21"/>
        </w:rPr>
        <w:t xml:space="preserve"> i</w:t>
      </w:r>
      <w:r>
        <w:rPr>
          <w:rFonts w:ascii="Open Sans" w:hAnsi="Open Sans" w:cs="Open Sans"/>
          <w:sz w:val="21"/>
          <w:szCs w:val="21"/>
        </w:rPr>
        <w:t>nvestment needs certainty</w:t>
      </w:r>
      <w:r w:rsidR="00511832">
        <w:rPr>
          <w:rFonts w:ascii="Open Sans" w:hAnsi="Open Sans" w:cs="Open Sans"/>
          <w:sz w:val="21"/>
          <w:szCs w:val="21"/>
        </w:rPr>
        <w:t xml:space="preserve">, meaning that most businesses will wait to </w:t>
      </w:r>
      <w:r w:rsidR="009A7C22">
        <w:rPr>
          <w:rFonts w:ascii="Open Sans" w:hAnsi="Open Sans" w:cs="Open Sans"/>
          <w:sz w:val="21"/>
          <w:szCs w:val="21"/>
        </w:rPr>
        <w:t>finalise</w:t>
      </w:r>
      <w:r w:rsidR="00054BE1">
        <w:rPr>
          <w:rFonts w:ascii="Open Sans" w:hAnsi="Open Sans" w:cs="Open Sans"/>
          <w:sz w:val="21"/>
          <w:szCs w:val="21"/>
        </w:rPr>
        <w:t xml:space="preserve"> investment </w:t>
      </w:r>
      <w:r w:rsidR="007105FA">
        <w:rPr>
          <w:rFonts w:ascii="Open Sans" w:hAnsi="Open Sans" w:cs="Open Sans"/>
          <w:sz w:val="21"/>
          <w:szCs w:val="21"/>
        </w:rPr>
        <w:t xml:space="preserve">decisions until </w:t>
      </w:r>
      <w:r w:rsidR="0061378D">
        <w:rPr>
          <w:rFonts w:ascii="Open Sans" w:hAnsi="Open Sans" w:cs="Open Sans"/>
          <w:sz w:val="21"/>
          <w:szCs w:val="21"/>
        </w:rPr>
        <w:t>permit requirements have been officially published.</w:t>
      </w:r>
      <w:r>
        <w:rPr>
          <w:rFonts w:ascii="Open Sans" w:hAnsi="Open Sans" w:cs="Open Sans"/>
          <w:sz w:val="21"/>
          <w:szCs w:val="21"/>
        </w:rPr>
        <w:t xml:space="preserve"> </w:t>
      </w:r>
      <w:r w:rsidR="0061378D">
        <w:rPr>
          <w:rFonts w:ascii="Open Sans" w:hAnsi="Open Sans" w:cs="Open Sans"/>
          <w:sz w:val="21"/>
          <w:szCs w:val="21"/>
        </w:rPr>
        <w:t>G</w:t>
      </w:r>
      <w:r>
        <w:rPr>
          <w:rFonts w:ascii="Open Sans" w:hAnsi="Open Sans" w:cs="Open Sans"/>
          <w:sz w:val="21"/>
          <w:szCs w:val="21"/>
        </w:rPr>
        <w:t xml:space="preserve">iven SEPA are planning to publish the final permit templates by summer 2026, this only gives </w:t>
      </w:r>
      <w:r w:rsidR="0061378D">
        <w:rPr>
          <w:rFonts w:ascii="Open Sans" w:hAnsi="Open Sans" w:cs="Open Sans"/>
          <w:sz w:val="21"/>
          <w:szCs w:val="21"/>
        </w:rPr>
        <w:t xml:space="preserve">businesses </w:t>
      </w:r>
      <w:r>
        <w:rPr>
          <w:rFonts w:ascii="Open Sans" w:hAnsi="Open Sans" w:cs="Open Sans"/>
          <w:sz w:val="21"/>
          <w:szCs w:val="21"/>
        </w:rPr>
        <w:t xml:space="preserve">18 months </w:t>
      </w:r>
      <w:r w:rsidR="00F103D9">
        <w:rPr>
          <w:rFonts w:ascii="Open Sans" w:hAnsi="Open Sans" w:cs="Open Sans"/>
          <w:sz w:val="21"/>
          <w:szCs w:val="21"/>
        </w:rPr>
        <w:t xml:space="preserve">to finalise </w:t>
      </w:r>
      <w:r>
        <w:rPr>
          <w:rFonts w:ascii="Open Sans" w:hAnsi="Open Sans" w:cs="Open Sans"/>
          <w:sz w:val="21"/>
          <w:szCs w:val="21"/>
        </w:rPr>
        <w:t xml:space="preserve">investment, </w:t>
      </w:r>
      <w:r w:rsidR="00F103D9">
        <w:rPr>
          <w:rFonts w:ascii="Open Sans" w:hAnsi="Open Sans" w:cs="Open Sans"/>
          <w:sz w:val="21"/>
          <w:szCs w:val="21"/>
        </w:rPr>
        <w:t xml:space="preserve">undertake </w:t>
      </w:r>
      <w:r>
        <w:rPr>
          <w:rFonts w:ascii="Open Sans" w:hAnsi="Open Sans" w:cs="Open Sans"/>
          <w:sz w:val="21"/>
          <w:szCs w:val="21"/>
        </w:rPr>
        <w:t xml:space="preserve">procurement, </w:t>
      </w:r>
      <w:r w:rsidR="00F103D9">
        <w:rPr>
          <w:rFonts w:ascii="Open Sans" w:hAnsi="Open Sans" w:cs="Open Sans"/>
          <w:sz w:val="21"/>
          <w:szCs w:val="21"/>
        </w:rPr>
        <w:t xml:space="preserve">make necessary </w:t>
      </w:r>
      <w:r>
        <w:rPr>
          <w:rFonts w:ascii="Open Sans" w:hAnsi="Open Sans" w:cs="Open Sans"/>
          <w:sz w:val="21"/>
          <w:szCs w:val="21"/>
        </w:rPr>
        <w:t>infrastructure changes, instal new equipment</w:t>
      </w:r>
      <w:r w:rsidR="00956758">
        <w:rPr>
          <w:rFonts w:ascii="Open Sans" w:hAnsi="Open Sans" w:cs="Open Sans"/>
          <w:sz w:val="21"/>
          <w:szCs w:val="21"/>
        </w:rPr>
        <w:t>,</w:t>
      </w:r>
      <w:r>
        <w:rPr>
          <w:rFonts w:ascii="Open Sans" w:hAnsi="Open Sans" w:cs="Open Sans"/>
          <w:sz w:val="21"/>
          <w:szCs w:val="21"/>
        </w:rPr>
        <w:t xml:space="preserve"> etc. There are significant lead times for some equipment and if planning permission is needed there is an even longer lead time. 18 months feels very tight for all the requirements to be met. We would urge </w:t>
      </w:r>
      <w:r w:rsidR="009361E1">
        <w:rPr>
          <w:rFonts w:ascii="Open Sans" w:hAnsi="Open Sans" w:cs="Open Sans"/>
          <w:sz w:val="21"/>
          <w:szCs w:val="21"/>
        </w:rPr>
        <w:t>S</w:t>
      </w:r>
      <w:r w:rsidR="00905744">
        <w:rPr>
          <w:rFonts w:ascii="Open Sans" w:hAnsi="Open Sans" w:cs="Open Sans"/>
          <w:sz w:val="21"/>
          <w:szCs w:val="21"/>
        </w:rPr>
        <w:t>EPA</w:t>
      </w:r>
      <w:r w:rsidR="009361E1">
        <w:rPr>
          <w:rFonts w:ascii="Open Sans" w:hAnsi="Open Sans" w:cs="Open Sans"/>
          <w:sz w:val="21"/>
          <w:szCs w:val="21"/>
        </w:rPr>
        <w:t xml:space="preserve"> to consider a</w:t>
      </w:r>
      <w:r>
        <w:rPr>
          <w:rFonts w:ascii="Open Sans" w:hAnsi="Open Sans" w:cs="Open Sans"/>
          <w:sz w:val="21"/>
          <w:szCs w:val="21"/>
        </w:rPr>
        <w:t xml:space="preserve"> longer </w:t>
      </w:r>
      <w:r w:rsidR="009361E1">
        <w:rPr>
          <w:rFonts w:ascii="Open Sans" w:hAnsi="Open Sans" w:cs="Open Sans"/>
          <w:sz w:val="21"/>
          <w:szCs w:val="21"/>
        </w:rPr>
        <w:t>transition</w:t>
      </w:r>
      <w:r>
        <w:rPr>
          <w:rFonts w:ascii="Open Sans" w:hAnsi="Open Sans" w:cs="Open Sans"/>
          <w:sz w:val="21"/>
          <w:szCs w:val="21"/>
        </w:rPr>
        <w:t xml:space="preserve"> period or </w:t>
      </w:r>
      <w:r w:rsidR="00DA61C6">
        <w:rPr>
          <w:rFonts w:ascii="Open Sans" w:hAnsi="Open Sans" w:cs="Open Sans"/>
          <w:sz w:val="21"/>
          <w:szCs w:val="21"/>
        </w:rPr>
        <w:t xml:space="preserve">to use </w:t>
      </w:r>
      <w:r>
        <w:rPr>
          <w:rFonts w:ascii="Open Sans" w:hAnsi="Open Sans" w:cs="Open Sans"/>
          <w:sz w:val="21"/>
          <w:szCs w:val="21"/>
        </w:rPr>
        <w:t xml:space="preserve">permits with improvement conditions to </w:t>
      </w:r>
      <w:r w:rsidR="00963536">
        <w:rPr>
          <w:rFonts w:ascii="Open Sans" w:hAnsi="Open Sans" w:cs="Open Sans"/>
          <w:sz w:val="21"/>
          <w:szCs w:val="21"/>
        </w:rPr>
        <w:t xml:space="preserve">accommodate </w:t>
      </w:r>
      <w:r w:rsidR="00330F2C">
        <w:rPr>
          <w:rFonts w:ascii="Open Sans" w:hAnsi="Open Sans" w:cs="Open Sans"/>
          <w:sz w:val="21"/>
          <w:szCs w:val="21"/>
        </w:rPr>
        <w:t xml:space="preserve">operators </w:t>
      </w:r>
      <w:r w:rsidR="0052555B">
        <w:rPr>
          <w:rFonts w:ascii="Open Sans" w:hAnsi="Open Sans" w:cs="Open Sans"/>
          <w:sz w:val="21"/>
          <w:szCs w:val="21"/>
        </w:rPr>
        <w:t xml:space="preserve">actively </w:t>
      </w:r>
      <w:r w:rsidR="00330F2C">
        <w:rPr>
          <w:rFonts w:ascii="Open Sans" w:hAnsi="Open Sans" w:cs="Open Sans"/>
          <w:sz w:val="21"/>
          <w:szCs w:val="21"/>
        </w:rPr>
        <w:t>working t</w:t>
      </w:r>
      <w:r w:rsidR="00855626">
        <w:rPr>
          <w:rFonts w:ascii="Open Sans" w:hAnsi="Open Sans" w:cs="Open Sans"/>
          <w:sz w:val="21"/>
          <w:szCs w:val="21"/>
        </w:rPr>
        <w:t>o get into compliance</w:t>
      </w:r>
      <w:r w:rsidR="00330F2C">
        <w:rPr>
          <w:rFonts w:ascii="Open Sans" w:hAnsi="Open Sans" w:cs="Open Sans"/>
          <w:sz w:val="21"/>
          <w:szCs w:val="21"/>
        </w:rPr>
        <w:t xml:space="preserve"> </w:t>
      </w:r>
      <w:r w:rsidR="001834A5">
        <w:rPr>
          <w:rFonts w:ascii="Open Sans" w:hAnsi="Open Sans" w:cs="Open Sans"/>
          <w:sz w:val="21"/>
          <w:szCs w:val="21"/>
        </w:rPr>
        <w:t xml:space="preserve">with the new </w:t>
      </w:r>
      <w:r w:rsidR="00330F2C">
        <w:rPr>
          <w:rFonts w:ascii="Open Sans" w:hAnsi="Open Sans" w:cs="Open Sans"/>
          <w:sz w:val="21"/>
          <w:szCs w:val="21"/>
        </w:rPr>
        <w:t>requirements</w:t>
      </w:r>
      <w:r w:rsidR="0052555B">
        <w:rPr>
          <w:rFonts w:ascii="Open Sans" w:hAnsi="Open Sans" w:cs="Open Sans"/>
          <w:sz w:val="21"/>
          <w:szCs w:val="21"/>
        </w:rPr>
        <w:t>.</w:t>
      </w:r>
    </w:p>
    <w:p w14:paraId="4251574F" w14:textId="77A182E4" w:rsidR="001C4DB8" w:rsidRDefault="001C4DB8" w:rsidP="00F3508F">
      <w:pPr>
        <w:rPr>
          <w:rFonts w:ascii="Open Sans" w:hAnsi="Open Sans" w:cs="Open Sans"/>
          <w:sz w:val="21"/>
          <w:szCs w:val="21"/>
        </w:rPr>
      </w:pPr>
      <w:r>
        <w:rPr>
          <w:rFonts w:ascii="Open Sans" w:hAnsi="Open Sans" w:cs="Open Sans"/>
          <w:sz w:val="21"/>
          <w:szCs w:val="21"/>
        </w:rPr>
        <w:t>When the Industrial Emissions Directive requirements were introduced for waste facilities there was a four-year implementation period for existing plants, with new plants needing to comply from the implementation date. We would encourage a similar transition for existing non-waste AD plants to give enough time to properly plan and implement the changes.</w:t>
      </w:r>
    </w:p>
    <w:p w14:paraId="754F7B61" w14:textId="2F5E0D37" w:rsidR="001C4DB8" w:rsidRPr="001C4DB8" w:rsidRDefault="001C4DB8" w:rsidP="00F3508F">
      <w:pPr>
        <w:rPr>
          <w:rFonts w:ascii="Open Sans" w:hAnsi="Open Sans" w:cs="Open Sans"/>
          <w:sz w:val="21"/>
          <w:szCs w:val="21"/>
        </w:rPr>
      </w:pPr>
      <w:r>
        <w:rPr>
          <w:rFonts w:ascii="Open Sans" w:hAnsi="Open Sans" w:cs="Open Sans"/>
          <w:sz w:val="21"/>
          <w:szCs w:val="21"/>
        </w:rPr>
        <w:t>In SEPA’s Business and Regulatory Impact assessment this is acknowledged and it states</w:t>
      </w:r>
      <w:r w:rsidR="001A4007">
        <w:rPr>
          <w:rFonts w:ascii="Open Sans" w:hAnsi="Open Sans" w:cs="Open Sans"/>
          <w:sz w:val="21"/>
          <w:szCs w:val="21"/>
        </w:rPr>
        <w:t>:</w:t>
      </w:r>
      <w:r>
        <w:rPr>
          <w:rFonts w:ascii="Open Sans" w:hAnsi="Open Sans" w:cs="Open Sans"/>
          <w:sz w:val="21"/>
          <w:szCs w:val="21"/>
        </w:rPr>
        <w:t xml:space="preserve"> ‘</w:t>
      </w:r>
      <w:r w:rsidRPr="001C4DB8">
        <w:rPr>
          <w:rFonts w:ascii="Open Sans" w:hAnsi="Open Sans" w:cs="Open Sans"/>
          <w:i/>
          <w:iCs/>
          <w:sz w:val="21"/>
          <w:szCs w:val="21"/>
        </w:rPr>
        <w:t>SEPA, as the regulator, works with operators and has the ability to make case-by-case assessments to, for example, set conditions in permits designed to bring operators into compliance in a way that does not cause unacceptable impacts to their business or the environment’</w:t>
      </w:r>
      <w:r>
        <w:rPr>
          <w:rFonts w:ascii="Open Sans" w:hAnsi="Open Sans" w:cs="Open Sans"/>
          <w:i/>
          <w:iCs/>
          <w:sz w:val="21"/>
          <w:szCs w:val="21"/>
        </w:rPr>
        <w:t xml:space="preserve">. </w:t>
      </w:r>
      <w:r>
        <w:rPr>
          <w:rFonts w:ascii="Open Sans" w:hAnsi="Open Sans" w:cs="Open Sans"/>
          <w:sz w:val="21"/>
          <w:szCs w:val="21"/>
        </w:rPr>
        <w:t xml:space="preserve">We would urge that this approach is embraced and where sites demonstrate a willingness </w:t>
      </w:r>
      <w:r w:rsidR="00A4296D">
        <w:rPr>
          <w:rFonts w:ascii="Open Sans" w:hAnsi="Open Sans" w:cs="Open Sans"/>
          <w:sz w:val="21"/>
          <w:szCs w:val="21"/>
        </w:rPr>
        <w:t xml:space="preserve">to comply </w:t>
      </w:r>
      <w:r>
        <w:rPr>
          <w:rFonts w:ascii="Open Sans" w:hAnsi="Open Sans" w:cs="Open Sans"/>
          <w:sz w:val="21"/>
          <w:szCs w:val="21"/>
        </w:rPr>
        <w:t xml:space="preserve">and there is not a current environmental risk, they are given adequate time to </w:t>
      </w:r>
      <w:r w:rsidR="00CA1298">
        <w:rPr>
          <w:rFonts w:ascii="Open Sans" w:hAnsi="Open Sans" w:cs="Open Sans"/>
          <w:sz w:val="21"/>
          <w:szCs w:val="21"/>
        </w:rPr>
        <w:t>make the necessary changes without</w:t>
      </w:r>
      <w:r>
        <w:rPr>
          <w:rFonts w:ascii="Open Sans" w:hAnsi="Open Sans" w:cs="Open Sans"/>
          <w:sz w:val="21"/>
          <w:szCs w:val="21"/>
        </w:rPr>
        <w:t xml:space="preserve"> negatively impact</w:t>
      </w:r>
      <w:r w:rsidR="008A4942">
        <w:rPr>
          <w:rFonts w:ascii="Open Sans" w:hAnsi="Open Sans" w:cs="Open Sans"/>
          <w:sz w:val="21"/>
          <w:szCs w:val="21"/>
        </w:rPr>
        <w:t>ing</w:t>
      </w:r>
      <w:r>
        <w:rPr>
          <w:rFonts w:ascii="Open Sans" w:hAnsi="Open Sans" w:cs="Open Sans"/>
          <w:sz w:val="21"/>
          <w:szCs w:val="21"/>
        </w:rPr>
        <w:t xml:space="preserve"> their business. This is particularly relevant for AD plants that may be coming towards the end of their lifetime or tariff support. For some there may only be a few years of their tariff (FIT or ROCs) left and therefore may not be possible to get payback for investments made. </w:t>
      </w:r>
      <w:r w:rsidR="003A2184">
        <w:rPr>
          <w:rFonts w:ascii="Open Sans" w:hAnsi="Open Sans" w:cs="Open Sans"/>
          <w:sz w:val="21"/>
          <w:szCs w:val="21"/>
        </w:rPr>
        <w:t xml:space="preserve">For example, if a site only has a year or two of their </w:t>
      </w:r>
      <w:proofErr w:type="gramStart"/>
      <w:r w:rsidR="00BC6784">
        <w:rPr>
          <w:rFonts w:ascii="Open Sans" w:hAnsi="Open Sans" w:cs="Open Sans"/>
          <w:sz w:val="21"/>
          <w:szCs w:val="21"/>
        </w:rPr>
        <w:t>tariff</w:t>
      </w:r>
      <w:proofErr w:type="gramEnd"/>
      <w:r w:rsidR="003A2184">
        <w:rPr>
          <w:rFonts w:ascii="Open Sans" w:hAnsi="Open Sans" w:cs="Open Sans"/>
          <w:sz w:val="21"/>
          <w:szCs w:val="21"/>
        </w:rPr>
        <w:t xml:space="preserve"> left, the</w:t>
      </w:r>
      <w:r w:rsidR="006F034C">
        <w:rPr>
          <w:rFonts w:ascii="Open Sans" w:hAnsi="Open Sans" w:cs="Open Sans"/>
          <w:sz w:val="21"/>
          <w:szCs w:val="21"/>
        </w:rPr>
        <w:t xml:space="preserve">y may not have enough time to get a return on new investment and if immediate compliance was required, this could result in early closure of the facility. </w:t>
      </w:r>
      <w:r>
        <w:rPr>
          <w:rFonts w:ascii="Open Sans" w:hAnsi="Open Sans" w:cs="Open Sans"/>
          <w:sz w:val="21"/>
          <w:szCs w:val="21"/>
        </w:rPr>
        <w:t xml:space="preserve">This needs to be </w:t>
      </w:r>
      <w:r w:rsidR="00387C01">
        <w:rPr>
          <w:rFonts w:ascii="Open Sans" w:hAnsi="Open Sans" w:cs="Open Sans"/>
          <w:sz w:val="21"/>
          <w:szCs w:val="21"/>
        </w:rPr>
        <w:t>considered</w:t>
      </w:r>
      <w:r>
        <w:rPr>
          <w:rFonts w:ascii="Open Sans" w:hAnsi="Open Sans" w:cs="Open Sans"/>
          <w:sz w:val="21"/>
          <w:szCs w:val="21"/>
        </w:rPr>
        <w:t xml:space="preserve"> when assessing acceptable permit conditions.  </w:t>
      </w:r>
    </w:p>
    <w:p w14:paraId="1EAC6562" w14:textId="77777777" w:rsidR="001C4DB8" w:rsidRDefault="001C4DB8" w:rsidP="00F3508F">
      <w:pPr>
        <w:rPr>
          <w:rFonts w:ascii="Open Sans" w:hAnsi="Open Sans" w:cs="Open Sans"/>
          <w:b/>
          <w:bCs/>
          <w:sz w:val="21"/>
          <w:szCs w:val="21"/>
        </w:rPr>
      </w:pPr>
      <w:r>
        <w:rPr>
          <w:rFonts w:ascii="Open Sans" w:hAnsi="Open Sans" w:cs="Open Sans"/>
          <w:b/>
          <w:bCs/>
          <w:sz w:val="21"/>
          <w:szCs w:val="21"/>
        </w:rPr>
        <w:t>SEPA resources</w:t>
      </w:r>
    </w:p>
    <w:p w14:paraId="773034DC" w14:textId="5A70D9A0" w:rsidR="000F4236" w:rsidRPr="001C4DB8" w:rsidRDefault="001C4DB8" w:rsidP="00F3508F">
      <w:pPr>
        <w:rPr>
          <w:rFonts w:ascii="Open Sans" w:hAnsi="Open Sans" w:cs="Open Sans"/>
          <w:sz w:val="21"/>
          <w:szCs w:val="21"/>
        </w:rPr>
      </w:pPr>
      <w:r>
        <w:rPr>
          <w:rFonts w:ascii="Open Sans" w:hAnsi="Open Sans" w:cs="Open Sans"/>
          <w:sz w:val="21"/>
          <w:szCs w:val="21"/>
        </w:rPr>
        <w:t xml:space="preserve">Members have raised a question about the </w:t>
      </w:r>
      <w:r w:rsidR="000F4236">
        <w:rPr>
          <w:rFonts w:ascii="Open Sans" w:hAnsi="Open Sans" w:cs="Open Sans"/>
          <w:sz w:val="21"/>
          <w:szCs w:val="21"/>
        </w:rPr>
        <w:t xml:space="preserve">additional resource burden these requirements will place on SEPA and how this will be managed to ensure the service level is maintained. </w:t>
      </w:r>
    </w:p>
    <w:p w14:paraId="7BAFACDD" w14:textId="56BA265C" w:rsidR="001C4DB8" w:rsidRDefault="001C4DB8" w:rsidP="00F3508F">
      <w:pPr>
        <w:rPr>
          <w:rFonts w:ascii="Open Sans" w:hAnsi="Open Sans" w:cs="Open Sans"/>
          <w:b/>
          <w:bCs/>
          <w:sz w:val="21"/>
          <w:szCs w:val="21"/>
        </w:rPr>
      </w:pPr>
      <w:r w:rsidRPr="001C4DB8">
        <w:rPr>
          <w:rFonts w:ascii="Open Sans" w:hAnsi="Open Sans" w:cs="Open Sans"/>
          <w:b/>
          <w:bCs/>
          <w:sz w:val="21"/>
          <w:szCs w:val="21"/>
        </w:rPr>
        <w:t>BAT co</w:t>
      </w:r>
      <w:r>
        <w:rPr>
          <w:rFonts w:ascii="Open Sans" w:hAnsi="Open Sans" w:cs="Open Sans"/>
          <w:b/>
          <w:bCs/>
          <w:sz w:val="21"/>
          <w:szCs w:val="21"/>
        </w:rPr>
        <w:t>nclusions</w:t>
      </w:r>
    </w:p>
    <w:p w14:paraId="7144D547" w14:textId="44325A0A" w:rsidR="001C4DB8" w:rsidRDefault="001C4DB8" w:rsidP="001C4DB8">
      <w:pPr>
        <w:rPr>
          <w:rFonts w:ascii="Open Sans" w:hAnsi="Open Sans" w:cs="Open Sans"/>
          <w:sz w:val="21"/>
          <w:szCs w:val="21"/>
        </w:rPr>
      </w:pPr>
      <w:r>
        <w:rPr>
          <w:rFonts w:ascii="Open Sans" w:hAnsi="Open Sans" w:cs="Open Sans"/>
          <w:sz w:val="21"/>
          <w:szCs w:val="21"/>
        </w:rPr>
        <w:t>The BAT conclusions state ‘</w:t>
      </w:r>
      <w:r w:rsidRPr="001C4DB8">
        <w:rPr>
          <w:rFonts w:ascii="Open Sans" w:hAnsi="Open Sans" w:cs="Open Sans"/>
          <w:i/>
          <w:iCs/>
          <w:sz w:val="21"/>
          <w:szCs w:val="21"/>
        </w:rPr>
        <w:t>The techniques listed and described in these BAT conclusions are neither prescriptive nor exhaustive. Other techniques may be used that ensure at least an equivalent level of environmental protection</w:t>
      </w:r>
      <w:r w:rsidRPr="001C4DB8">
        <w:rPr>
          <w:rFonts w:ascii="Open Sans" w:hAnsi="Open Sans" w:cs="Open Sans"/>
          <w:sz w:val="21"/>
          <w:szCs w:val="21"/>
        </w:rPr>
        <w:t>.</w:t>
      </w:r>
      <w:r>
        <w:rPr>
          <w:rFonts w:ascii="Open Sans" w:hAnsi="Open Sans" w:cs="Open Sans"/>
          <w:sz w:val="21"/>
          <w:szCs w:val="21"/>
        </w:rPr>
        <w:t xml:space="preserve">’ We would urge SEPA to embrace this approach and allow deviation from the requirements when an equivalent level of environmental protection can be demonstrated. </w:t>
      </w:r>
    </w:p>
    <w:p w14:paraId="11E6CC66" w14:textId="3DBAC7E7" w:rsidR="001C4DB8" w:rsidRPr="001C4DB8" w:rsidRDefault="001C4DB8" w:rsidP="001C4DB8">
      <w:pPr>
        <w:rPr>
          <w:rFonts w:ascii="Open Sans" w:hAnsi="Open Sans" w:cs="Open Sans"/>
          <w:b/>
          <w:bCs/>
          <w:sz w:val="21"/>
          <w:szCs w:val="21"/>
        </w:rPr>
      </w:pPr>
      <w:r w:rsidRPr="001C4DB8">
        <w:rPr>
          <w:rFonts w:ascii="Open Sans" w:hAnsi="Open Sans" w:cs="Open Sans"/>
          <w:b/>
          <w:bCs/>
          <w:sz w:val="21"/>
          <w:szCs w:val="21"/>
        </w:rPr>
        <w:t>Specific BAT conclusions</w:t>
      </w:r>
    </w:p>
    <w:p w14:paraId="6E46B579" w14:textId="0395FB9D" w:rsidR="001C4DB8" w:rsidRDefault="001C4DB8" w:rsidP="001C4DB8">
      <w:pPr>
        <w:rPr>
          <w:rFonts w:ascii="Open Sans" w:hAnsi="Open Sans" w:cs="Open Sans"/>
          <w:sz w:val="21"/>
          <w:szCs w:val="21"/>
        </w:rPr>
      </w:pPr>
      <w:r>
        <w:rPr>
          <w:rFonts w:ascii="Open Sans" w:hAnsi="Open Sans" w:cs="Open Sans"/>
          <w:sz w:val="21"/>
          <w:szCs w:val="21"/>
        </w:rPr>
        <w:t>We have highlighted below the BAT conclusions that members have raised concerns about</w:t>
      </w:r>
    </w:p>
    <w:p w14:paraId="3FD297E5" w14:textId="686B15CE" w:rsidR="001C4DB8" w:rsidRDefault="001C4DB8" w:rsidP="001C4DB8">
      <w:pPr>
        <w:rPr>
          <w:rFonts w:ascii="Open Sans" w:hAnsi="Open Sans" w:cs="Open Sans"/>
          <w:sz w:val="21"/>
          <w:szCs w:val="21"/>
        </w:rPr>
      </w:pPr>
      <w:r>
        <w:rPr>
          <w:rFonts w:ascii="Open Sans" w:hAnsi="Open Sans" w:cs="Open Sans"/>
          <w:sz w:val="21"/>
          <w:szCs w:val="21"/>
        </w:rPr>
        <w:t xml:space="preserve">BAT 1 – EMS for smaller scale, low-risk sites </w:t>
      </w:r>
      <w:r w:rsidR="000B5E8D">
        <w:rPr>
          <w:rFonts w:ascii="Open Sans" w:hAnsi="Open Sans" w:cs="Open Sans"/>
          <w:sz w:val="21"/>
          <w:szCs w:val="21"/>
        </w:rPr>
        <w:t>– it should be possible to use</w:t>
      </w:r>
      <w:r>
        <w:rPr>
          <w:rFonts w:ascii="Open Sans" w:hAnsi="Open Sans" w:cs="Open Sans"/>
          <w:sz w:val="21"/>
          <w:szCs w:val="21"/>
        </w:rPr>
        <w:t xml:space="preserve"> a more streamlined system than would be typically seen at larger scale waste facilities.</w:t>
      </w:r>
    </w:p>
    <w:p w14:paraId="552DC3FB" w14:textId="77777777" w:rsidR="00376489" w:rsidRDefault="001C4DB8" w:rsidP="001C4DB8">
      <w:pPr>
        <w:rPr>
          <w:rFonts w:ascii="Open Sans" w:hAnsi="Open Sans" w:cs="Open Sans"/>
          <w:sz w:val="21"/>
          <w:szCs w:val="21"/>
        </w:rPr>
      </w:pPr>
      <w:r>
        <w:rPr>
          <w:rFonts w:ascii="Open Sans" w:hAnsi="Open Sans" w:cs="Open Sans"/>
          <w:sz w:val="21"/>
          <w:szCs w:val="21"/>
        </w:rPr>
        <w:t xml:space="preserve">BAT 2 – Waste characterisation and pre-acceptance procedures – these are not relevant for non-waste facilities. They will typically have a contract and feedstock specification agreed with input material suppliers. They often perform testing on inputs depending on the input type and facility. These conditions need to reflect the differences between the risks associated with waste v non-waste feedstocks. </w:t>
      </w:r>
    </w:p>
    <w:p w14:paraId="5F470735" w14:textId="5719F030" w:rsidR="001C4DB8" w:rsidRDefault="001C4DB8" w:rsidP="001C4DB8">
      <w:pPr>
        <w:rPr>
          <w:rFonts w:ascii="Open Sans" w:hAnsi="Open Sans" w:cs="Open Sans"/>
          <w:sz w:val="21"/>
          <w:szCs w:val="21"/>
        </w:rPr>
      </w:pPr>
      <w:r>
        <w:rPr>
          <w:rFonts w:ascii="Open Sans" w:hAnsi="Open Sans" w:cs="Open Sans"/>
          <w:sz w:val="21"/>
          <w:szCs w:val="21"/>
        </w:rPr>
        <w:t xml:space="preserve">Regarding </w:t>
      </w:r>
      <w:r w:rsidR="00376489">
        <w:rPr>
          <w:rFonts w:ascii="Open Sans" w:hAnsi="Open Sans" w:cs="Open Sans"/>
          <w:sz w:val="21"/>
          <w:szCs w:val="21"/>
        </w:rPr>
        <w:t>2</w:t>
      </w:r>
      <w:r>
        <w:rPr>
          <w:rFonts w:ascii="Open Sans" w:hAnsi="Open Sans" w:cs="Open Sans"/>
          <w:sz w:val="21"/>
          <w:szCs w:val="21"/>
        </w:rPr>
        <w:t xml:space="preserve">d – output QMS and digestate management – we are keen to understand if </w:t>
      </w:r>
      <w:r w:rsidR="00335A11">
        <w:rPr>
          <w:rFonts w:ascii="Open Sans" w:hAnsi="Open Sans" w:cs="Open Sans"/>
          <w:sz w:val="21"/>
          <w:szCs w:val="21"/>
        </w:rPr>
        <w:t xml:space="preserve">inclusion of this means that </w:t>
      </w:r>
      <w:r>
        <w:rPr>
          <w:rFonts w:ascii="Open Sans" w:hAnsi="Open Sans" w:cs="Open Sans"/>
          <w:sz w:val="21"/>
          <w:szCs w:val="21"/>
        </w:rPr>
        <w:t xml:space="preserve">SEPA are changing their position regarding </w:t>
      </w:r>
      <w:r w:rsidR="00335A11">
        <w:rPr>
          <w:rFonts w:ascii="Open Sans" w:hAnsi="Open Sans" w:cs="Open Sans"/>
          <w:sz w:val="21"/>
          <w:szCs w:val="21"/>
        </w:rPr>
        <w:t xml:space="preserve">the status of </w:t>
      </w:r>
      <w:r>
        <w:rPr>
          <w:rFonts w:ascii="Open Sans" w:hAnsi="Open Sans" w:cs="Open Sans"/>
          <w:sz w:val="21"/>
          <w:szCs w:val="21"/>
        </w:rPr>
        <w:t>digestate from non-waste AD</w:t>
      </w:r>
      <w:r w:rsidR="005020D6">
        <w:rPr>
          <w:rFonts w:ascii="Open Sans" w:hAnsi="Open Sans" w:cs="Open Sans"/>
          <w:sz w:val="21"/>
          <w:szCs w:val="21"/>
        </w:rPr>
        <w:t>, and the requirements for spreading</w:t>
      </w:r>
      <w:r w:rsidR="007A0717">
        <w:rPr>
          <w:rFonts w:ascii="Open Sans" w:hAnsi="Open Sans" w:cs="Open Sans"/>
          <w:sz w:val="21"/>
          <w:szCs w:val="21"/>
        </w:rPr>
        <w:t xml:space="preserve">, i.e. </w:t>
      </w:r>
      <w:r w:rsidR="00A22EE3">
        <w:rPr>
          <w:rFonts w:ascii="Open Sans" w:hAnsi="Open Sans" w:cs="Open Sans"/>
          <w:sz w:val="21"/>
          <w:szCs w:val="21"/>
        </w:rPr>
        <w:t>i</w:t>
      </w:r>
      <w:r w:rsidR="003F0C3D">
        <w:rPr>
          <w:rFonts w:ascii="Open Sans" w:hAnsi="Open Sans" w:cs="Open Sans"/>
          <w:sz w:val="21"/>
          <w:szCs w:val="21"/>
        </w:rPr>
        <w:t xml:space="preserve">f end of waste is needed. </w:t>
      </w:r>
      <w:r w:rsidR="00A22EE3">
        <w:rPr>
          <w:rFonts w:ascii="Open Sans" w:hAnsi="Open Sans" w:cs="Open Sans"/>
          <w:sz w:val="21"/>
          <w:szCs w:val="21"/>
        </w:rPr>
        <w:t>F</w:t>
      </w:r>
      <w:r>
        <w:rPr>
          <w:rFonts w:ascii="Open Sans" w:hAnsi="Open Sans" w:cs="Open Sans"/>
          <w:sz w:val="21"/>
          <w:szCs w:val="21"/>
        </w:rPr>
        <w:t>or some plants there are likely to be challenges in meeting all PAS110 requirements</w:t>
      </w:r>
      <w:r w:rsidR="003F0C3D">
        <w:rPr>
          <w:rFonts w:ascii="Open Sans" w:hAnsi="Open Sans" w:cs="Open Sans"/>
          <w:sz w:val="21"/>
          <w:szCs w:val="21"/>
        </w:rPr>
        <w:t>. T</w:t>
      </w:r>
      <w:r>
        <w:rPr>
          <w:rFonts w:ascii="Open Sans" w:hAnsi="Open Sans" w:cs="Open Sans"/>
          <w:sz w:val="21"/>
          <w:szCs w:val="21"/>
        </w:rPr>
        <w:t xml:space="preserve">o date they have not been required to demonstrate ‘end of waste’ – given they are not using waste feedstock. A digestate management plan for all sites would be sensible but this is not necessarily an </w:t>
      </w:r>
      <w:r w:rsidR="003F0C3D">
        <w:rPr>
          <w:rFonts w:ascii="Open Sans" w:hAnsi="Open Sans" w:cs="Open Sans"/>
          <w:sz w:val="21"/>
          <w:szCs w:val="21"/>
        </w:rPr>
        <w:t>‘</w:t>
      </w:r>
      <w:r>
        <w:rPr>
          <w:rFonts w:ascii="Open Sans" w:hAnsi="Open Sans" w:cs="Open Sans"/>
          <w:sz w:val="21"/>
          <w:szCs w:val="21"/>
        </w:rPr>
        <w:t>output quality management system</w:t>
      </w:r>
      <w:r w:rsidR="003F0C3D">
        <w:rPr>
          <w:rFonts w:ascii="Open Sans" w:hAnsi="Open Sans" w:cs="Open Sans"/>
          <w:sz w:val="21"/>
          <w:szCs w:val="21"/>
        </w:rPr>
        <w:t>’</w:t>
      </w:r>
      <w:r>
        <w:rPr>
          <w:rFonts w:ascii="Open Sans" w:hAnsi="Open Sans" w:cs="Open Sans"/>
          <w:sz w:val="21"/>
          <w:szCs w:val="21"/>
        </w:rPr>
        <w:t>.</w:t>
      </w:r>
    </w:p>
    <w:p w14:paraId="0C02D315" w14:textId="082C8195" w:rsidR="001C4DB8" w:rsidRDefault="001C4DB8" w:rsidP="001C4DB8">
      <w:pPr>
        <w:rPr>
          <w:rFonts w:ascii="Open Sans" w:hAnsi="Open Sans" w:cs="Open Sans"/>
          <w:sz w:val="21"/>
          <w:szCs w:val="21"/>
        </w:rPr>
      </w:pPr>
      <w:r>
        <w:rPr>
          <w:rFonts w:ascii="Open Sans" w:hAnsi="Open Sans" w:cs="Open Sans"/>
          <w:sz w:val="21"/>
          <w:szCs w:val="21"/>
        </w:rPr>
        <w:t>BAT 3 – The requirements should be appropriate to the materials treated and the risks they present. There is likely to be a significant burden for additional monitoring for sites who may not have historic data available.</w:t>
      </w:r>
    </w:p>
    <w:p w14:paraId="2CE27954" w14:textId="6B8070FB" w:rsidR="001C4DB8" w:rsidRDefault="001C4DB8" w:rsidP="001C4DB8">
      <w:pPr>
        <w:rPr>
          <w:rFonts w:ascii="Open Sans" w:hAnsi="Open Sans" w:cs="Open Sans"/>
          <w:sz w:val="21"/>
          <w:szCs w:val="21"/>
        </w:rPr>
      </w:pPr>
      <w:r>
        <w:rPr>
          <w:rFonts w:ascii="Open Sans" w:hAnsi="Open Sans" w:cs="Open Sans"/>
          <w:sz w:val="21"/>
          <w:szCs w:val="21"/>
        </w:rPr>
        <w:t>BAT 4 – The risks of storing non-waste are different from the storage of waste, so these need to be tailored to the level of risk posed by the feedstock.</w:t>
      </w:r>
    </w:p>
    <w:p w14:paraId="0A0BA58D" w14:textId="11437269" w:rsidR="0057259D" w:rsidRDefault="0057259D" w:rsidP="001C4DB8">
      <w:pPr>
        <w:rPr>
          <w:rFonts w:ascii="Open Sans" w:hAnsi="Open Sans" w:cs="Open Sans"/>
          <w:sz w:val="21"/>
          <w:szCs w:val="21"/>
        </w:rPr>
      </w:pPr>
      <w:r>
        <w:rPr>
          <w:rFonts w:ascii="Open Sans" w:hAnsi="Open Sans" w:cs="Open Sans"/>
          <w:sz w:val="21"/>
          <w:szCs w:val="21"/>
        </w:rPr>
        <w:t>B</w:t>
      </w:r>
      <w:r w:rsidR="00667693">
        <w:rPr>
          <w:rFonts w:ascii="Open Sans" w:hAnsi="Open Sans" w:cs="Open Sans"/>
          <w:sz w:val="21"/>
          <w:szCs w:val="21"/>
        </w:rPr>
        <w:t>AT</w:t>
      </w:r>
      <w:r w:rsidR="00492AF6">
        <w:rPr>
          <w:rFonts w:ascii="Open Sans" w:hAnsi="Open Sans" w:cs="Open Sans"/>
          <w:sz w:val="21"/>
          <w:szCs w:val="21"/>
        </w:rPr>
        <w:t xml:space="preserve"> 6-8 – The</w:t>
      </w:r>
      <w:r w:rsidR="00B13935">
        <w:rPr>
          <w:rFonts w:ascii="Open Sans" w:hAnsi="Open Sans" w:cs="Open Sans"/>
          <w:sz w:val="21"/>
          <w:szCs w:val="21"/>
        </w:rPr>
        <w:t>re will be costs associated with the additional monitoring and there should be scope for the reduction in frequency of monitoring, if over time the results are demonstrated to be consistent and below the AEL.</w:t>
      </w:r>
      <w:r w:rsidR="00E84501">
        <w:rPr>
          <w:rFonts w:ascii="Open Sans" w:hAnsi="Open Sans" w:cs="Open Sans"/>
          <w:sz w:val="21"/>
          <w:szCs w:val="21"/>
        </w:rPr>
        <w:t xml:space="preserve"> Non-waste feedstocks are generally more consistent and the emissions from the site are more likely to be consistent over time. </w:t>
      </w:r>
      <w:r w:rsidR="00C51072">
        <w:rPr>
          <w:rFonts w:ascii="Open Sans" w:hAnsi="Open Sans" w:cs="Open Sans"/>
          <w:sz w:val="21"/>
          <w:szCs w:val="21"/>
        </w:rPr>
        <w:t>The BAT conclusions do account for re</w:t>
      </w:r>
      <w:r w:rsidR="000E54A6">
        <w:rPr>
          <w:rFonts w:ascii="Open Sans" w:hAnsi="Open Sans" w:cs="Open Sans"/>
          <w:sz w:val="21"/>
          <w:szCs w:val="21"/>
        </w:rPr>
        <w:t xml:space="preserve">duction in monitoring frequency </w:t>
      </w:r>
      <w:r w:rsidR="00C5528D">
        <w:rPr>
          <w:rFonts w:ascii="Open Sans" w:hAnsi="Open Sans" w:cs="Open Sans"/>
          <w:sz w:val="21"/>
          <w:szCs w:val="21"/>
        </w:rPr>
        <w:t xml:space="preserve">when results are </w:t>
      </w:r>
      <w:proofErr w:type="gramStart"/>
      <w:r w:rsidR="00C5528D">
        <w:rPr>
          <w:rFonts w:ascii="Open Sans" w:hAnsi="Open Sans" w:cs="Open Sans"/>
          <w:sz w:val="21"/>
          <w:szCs w:val="21"/>
        </w:rPr>
        <w:t>stable</w:t>
      </w:r>
      <w:proofErr w:type="gramEnd"/>
      <w:r w:rsidR="00C5528D">
        <w:rPr>
          <w:rFonts w:ascii="Open Sans" w:hAnsi="Open Sans" w:cs="Open Sans"/>
          <w:sz w:val="21"/>
          <w:szCs w:val="21"/>
        </w:rPr>
        <w:t xml:space="preserve"> and this should be made clear to operators and not a blanket frequency written into permit conditions. </w:t>
      </w:r>
    </w:p>
    <w:p w14:paraId="7F746822" w14:textId="5F5FDB55" w:rsidR="00B13935" w:rsidRDefault="00667693" w:rsidP="001C4DB8">
      <w:pPr>
        <w:rPr>
          <w:rFonts w:ascii="Open Sans" w:hAnsi="Open Sans" w:cs="Open Sans"/>
          <w:sz w:val="21"/>
          <w:szCs w:val="21"/>
        </w:rPr>
      </w:pPr>
      <w:r>
        <w:rPr>
          <w:rFonts w:ascii="Open Sans" w:hAnsi="Open Sans" w:cs="Open Sans"/>
          <w:sz w:val="21"/>
          <w:szCs w:val="21"/>
        </w:rPr>
        <w:t>BAT</w:t>
      </w:r>
      <w:r w:rsidR="00EC6D71">
        <w:rPr>
          <w:rFonts w:ascii="Open Sans" w:hAnsi="Open Sans" w:cs="Open Sans"/>
          <w:sz w:val="21"/>
          <w:szCs w:val="21"/>
        </w:rPr>
        <w:t xml:space="preserve"> </w:t>
      </w:r>
      <w:r>
        <w:rPr>
          <w:rFonts w:ascii="Open Sans" w:hAnsi="Open Sans" w:cs="Open Sans"/>
          <w:sz w:val="21"/>
          <w:szCs w:val="21"/>
        </w:rPr>
        <w:t>10</w:t>
      </w:r>
      <w:r w:rsidR="00B03E74">
        <w:rPr>
          <w:rFonts w:ascii="Open Sans" w:hAnsi="Open Sans" w:cs="Open Sans"/>
          <w:sz w:val="21"/>
          <w:szCs w:val="21"/>
        </w:rPr>
        <w:t xml:space="preserve"> and 12</w:t>
      </w:r>
      <w:r>
        <w:rPr>
          <w:rFonts w:ascii="Open Sans" w:hAnsi="Open Sans" w:cs="Open Sans"/>
          <w:sz w:val="21"/>
          <w:szCs w:val="21"/>
        </w:rPr>
        <w:t xml:space="preserve"> – Depending on the site, monitoring odour emissions from a </w:t>
      </w:r>
      <w:r w:rsidR="00590DB2">
        <w:rPr>
          <w:rFonts w:ascii="Open Sans" w:hAnsi="Open Sans" w:cs="Open Sans"/>
          <w:sz w:val="21"/>
          <w:szCs w:val="21"/>
        </w:rPr>
        <w:t>farm-based</w:t>
      </w:r>
      <w:r>
        <w:rPr>
          <w:rFonts w:ascii="Open Sans" w:hAnsi="Open Sans" w:cs="Open Sans"/>
          <w:sz w:val="21"/>
          <w:szCs w:val="21"/>
        </w:rPr>
        <w:t xml:space="preserve"> plant may be difficult where there are other sources of odour nearby. </w:t>
      </w:r>
      <w:r w:rsidR="00590DB2">
        <w:rPr>
          <w:rFonts w:ascii="Open Sans" w:hAnsi="Open Sans" w:cs="Open Sans"/>
          <w:sz w:val="21"/>
          <w:szCs w:val="21"/>
        </w:rPr>
        <w:t>This needs to be accounted for in the assessment of odour monitoring results</w:t>
      </w:r>
      <w:r w:rsidR="00B03E74">
        <w:rPr>
          <w:rFonts w:ascii="Open Sans" w:hAnsi="Open Sans" w:cs="Open Sans"/>
          <w:sz w:val="21"/>
          <w:szCs w:val="21"/>
        </w:rPr>
        <w:t xml:space="preserve"> </w:t>
      </w:r>
      <w:proofErr w:type="gramStart"/>
      <w:r w:rsidR="00B03E74">
        <w:rPr>
          <w:rFonts w:ascii="Open Sans" w:hAnsi="Open Sans" w:cs="Open Sans"/>
          <w:sz w:val="21"/>
          <w:szCs w:val="21"/>
        </w:rPr>
        <w:t>and also</w:t>
      </w:r>
      <w:proofErr w:type="gramEnd"/>
      <w:r w:rsidR="00B03E74">
        <w:rPr>
          <w:rFonts w:ascii="Open Sans" w:hAnsi="Open Sans" w:cs="Open Sans"/>
          <w:sz w:val="21"/>
          <w:szCs w:val="21"/>
        </w:rPr>
        <w:t xml:space="preserve"> in the development of </w:t>
      </w:r>
      <w:r w:rsidR="009345AD">
        <w:rPr>
          <w:rFonts w:ascii="Open Sans" w:hAnsi="Open Sans" w:cs="Open Sans"/>
          <w:sz w:val="21"/>
          <w:szCs w:val="21"/>
        </w:rPr>
        <w:t xml:space="preserve">odour management plans. </w:t>
      </w:r>
    </w:p>
    <w:p w14:paraId="53152521" w14:textId="2211DA66" w:rsidR="009345AD" w:rsidRDefault="00B06197" w:rsidP="001C4DB8">
      <w:pPr>
        <w:rPr>
          <w:rFonts w:ascii="Open Sans" w:hAnsi="Open Sans" w:cs="Open Sans"/>
          <w:sz w:val="21"/>
          <w:szCs w:val="21"/>
        </w:rPr>
      </w:pPr>
      <w:r>
        <w:rPr>
          <w:rFonts w:ascii="Open Sans" w:hAnsi="Open Sans" w:cs="Open Sans"/>
          <w:sz w:val="21"/>
          <w:szCs w:val="21"/>
        </w:rPr>
        <w:t>BAT 1</w:t>
      </w:r>
      <w:r w:rsidR="005515E8">
        <w:rPr>
          <w:rFonts w:ascii="Open Sans" w:hAnsi="Open Sans" w:cs="Open Sans"/>
          <w:sz w:val="21"/>
          <w:szCs w:val="21"/>
        </w:rPr>
        <w:t>6</w:t>
      </w:r>
      <w:r>
        <w:rPr>
          <w:rFonts w:ascii="Open Sans" w:hAnsi="Open Sans" w:cs="Open Sans"/>
          <w:sz w:val="21"/>
          <w:szCs w:val="21"/>
        </w:rPr>
        <w:t xml:space="preserve"> </w:t>
      </w:r>
      <w:r w:rsidR="00DA0833">
        <w:rPr>
          <w:rFonts w:ascii="Open Sans" w:hAnsi="Open Sans" w:cs="Open Sans"/>
          <w:sz w:val="21"/>
          <w:szCs w:val="21"/>
        </w:rPr>
        <w:t>–</w:t>
      </w:r>
      <w:r>
        <w:rPr>
          <w:rFonts w:ascii="Open Sans" w:hAnsi="Open Sans" w:cs="Open Sans"/>
          <w:sz w:val="21"/>
          <w:szCs w:val="21"/>
        </w:rPr>
        <w:t xml:space="preserve"> </w:t>
      </w:r>
      <w:r w:rsidR="00DA0833">
        <w:rPr>
          <w:rFonts w:ascii="Open Sans" w:hAnsi="Open Sans" w:cs="Open Sans"/>
          <w:sz w:val="21"/>
          <w:szCs w:val="21"/>
        </w:rPr>
        <w:t>If a plant needs to retrofit a new flare</w:t>
      </w:r>
      <w:r w:rsidR="003B00FE">
        <w:rPr>
          <w:rFonts w:ascii="Open Sans" w:hAnsi="Open Sans" w:cs="Open Sans"/>
          <w:sz w:val="21"/>
          <w:szCs w:val="21"/>
        </w:rPr>
        <w:t xml:space="preserve"> to comply with the requirements, there is likely to be a significant cost burden associated with this. </w:t>
      </w:r>
    </w:p>
    <w:p w14:paraId="2B083DFF" w14:textId="5B6424E2" w:rsidR="007B2C9B" w:rsidRDefault="007B2C9B" w:rsidP="001C4DB8">
      <w:pPr>
        <w:rPr>
          <w:rFonts w:ascii="Open Sans" w:hAnsi="Open Sans" w:cs="Open Sans"/>
          <w:sz w:val="21"/>
          <w:szCs w:val="21"/>
        </w:rPr>
      </w:pPr>
      <w:r>
        <w:rPr>
          <w:rFonts w:ascii="Open Sans" w:hAnsi="Open Sans" w:cs="Open Sans"/>
          <w:sz w:val="21"/>
          <w:szCs w:val="21"/>
        </w:rPr>
        <w:t xml:space="preserve">BAT 18 – Non-waste AD plants are generally not </w:t>
      </w:r>
      <w:r w:rsidR="00E768F8">
        <w:rPr>
          <w:rFonts w:ascii="Open Sans" w:hAnsi="Open Sans" w:cs="Open Sans"/>
          <w:sz w:val="21"/>
          <w:szCs w:val="21"/>
        </w:rPr>
        <w:t xml:space="preserve">generators of </w:t>
      </w:r>
      <w:r w:rsidR="00BA6404">
        <w:rPr>
          <w:rFonts w:ascii="Open Sans" w:hAnsi="Open Sans" w:cs="Open Sans"/>
          <w:sz w:val="21"/>
          <w:szCs w:val="21"/>
        </w:rPr>
        <w:t xml:space="preserve">high levels of noise or vibrations. This should be </w:t>
      </w:r>
      <w:proofErr w:type="gramStart"/>
      <w:r w:rsidR="00BA6404">
        <w:rPr>
          <w:rFonts w:ascii="Open Sans" w:hAnsi="Open Sans" w:cs="Open Sans"/>
          <w:sz w:val="21"/>
          <w:szCs w:val="21"/>
        </w:rPr>
        <w:t>taken into account</w:t>
      </w:r>
      <w:proofErr w:type="gramEnd"/>
      <w:r w:rsidR="00BA6404">
        <w:rPr>
          <w:rFonts w:ascii="Open Sans" w:hAnsi="Open Sans" w:cs="Open Sans"/>
          <w:sz w:val="21"/>
          <w:szCs w:val="21"/>
        </w:rPr>
        <w:t xml:space="preserve"> when </w:t>
      </w:r>
      <w:r w:rsidR="00E00D61">
        <w:rPr>
          <w:rFonts w:ascii="Open Sans" w:hAnsi="Open Sans" w:cs="Open Sans"/>
          <w:sz w:val="21"/>
          <w:szCs w:val="21"/>
        </w:rPr>
        <w:t xml:space="preserve">assessing the level of mitigation needed. </w:t>
      </w:r>
    </w:p>
    <w:p w14:paraId="20D18F93" w14:textId="103329F3" w:rsidR="00103BDD" w:rsidRDefault="00D05685" w:rsidP="001C4DB8">
      <w:pPr>
        <w:rPr>
          <w:rFonts w:ascii="Open Sans" w:hAnsi="Open Sans" w:cs="Open Sans"/>
          <w:sz w:val="21"/>
          <w:szCs w:val="21"/>
        </w:rPr>
      </w:pPr>
      <w:r>
        <w:rPr>
          <w:rFonts w:ascii="Open Sans" w:hAnsi="Open Sans" w:cs="Open Sans"/>
          <w:sz w:val="21"/>
          <w:szCs w:val="21"/>
        </w:rPr>
        <w:t xml:space="preserve">BAT </w:t>
      </w:r>
      <w:proofErr w:type="gramStart"/>
      <w:r>
        <w:rPr>
          <w:rFonts w:ascii="Open Sans" w:hAnsi="Open Sans" w:cs="Open Sans"/>
          <w:sz w:val="21"/>
          <w:szCs w:val="21"/>
        </w:rPr>
        <w:t xml:space="preserve">19 </w:t>
      </w:r>
      <w:r w:rsidR="00CD4D0B">
        <w:rPr>
          <w:rFonts w:ascii="Open Sans" w:hAnsi="Open Sans" w:cs="Open Sans"/>
          <w:sz w:val="21"/>
          <w:szCs w:val="21"/>
        </w:rPr>
        <w:t xml:space="preserve"> -</w:t>
      </w:r>
      <w:proofErr w:type="gramEnd"/>
      <w:r w:rsidR="00CD4D0B">
        <w:rPr>
          <w:rFonts w:ascii="Open Sans" w:hAnsi="Open Sans" w:cs="Open Sans"/>
          <w:sz w:val="21"/>
          <w:szCs w:val="21"/>
        </w:rPr>
        <w:t xml:space="preserve"> Impermeable surfacing and secondary containment. If a plant has been built without these in place, the ability to retrofit these may well not only be financially challenging but technically difficult or impossible. </w:t>
      </w:r>
      <w:r w:rsidR="000406F0">
        <w:rPr>
          <w:rFonts w:ascii="Open Sans" w:hAnsi="Open Sans" w:cs="Open Sans"/>
          <w:sz w:val="21"/>
          <w:szCs w:val="21"/>
        </w:rPr>
        <w:t>It is good to see this is acknowledged in the applicability column of the spreadsheet.</w:t>
      </w:r>
    </w:p>
    <w:p w14:paraId="5C9122D5" w14:textId="379C073D" w:rsidR="000406F0" w:rsidRDefault="000249F4" w:rsidP="001C4DB8">
      <w:pPr>
        <w:rPr>
          <w:rFonts w:ascii="Open Sans" w:hAnsi="Open Sans" w:cs="Open Sans"/>
          <w:sz w:val="21"/>
          <w:szCs w:val="21"/>
        </w:rPr>
      </w:pPr>
      <w:r>
        <w:rPr>
          <w:rFonts w:ascii="Open Sans" w:hAnsi="Open Sans" w:cs="Open Sans"/>
          <w:sz w:val="21"/>
          <w:szCs w:val="21"/>
        </w:rPr>
        <w:t>BAT</w:t>
      </w:r>
      <w:r w:rsidR="007E18B2">
        <w:rPr>
          <w:rFonts w:ascii="Open Sans" w:hAnsi="Open Sans" w:cs="Open Sans"/>
          <w:sz w:val="21"/>
          <w:szCs w:val="21"/>
        </w:rPr>
        <w:t xml:space="preserve"> 34 Emissions to air – the </w:t>
      </w:r>
      <w:r w:rsidR="00356810">
        <w:rPr>
          <w:rFonts w:ascii="Open Sans" w:hAnsi="Open Sans" w:cs="Open Sans"/>
          <w:sz w:val="21"/>
          <w:szCs w:val="21"/>
        </w:rPr>
        <w:t xml:space="preserve">cost of retrofitting air abatement is significant. </w:t>
      </w:r>
      <w:r w:rsidR="00967F8B">
        <w:rPr>
          <w:rFonts w:ascii="Open Sans" w:hAnsi="Open Sans" w:cs="Open Sans"/>
          <w:sz w:val="21"/>
          <w:szCs w:val="21"/>
        </w:rPr>
        <w:t xml:space="preserve">The </w:t>
      </w:r>
      <w:r w:rsidR="004608E1">
        <w:rPr>
          <w:rFonts w:ascii="Open Sans" w:hAnsi="Open Sans" w:cs="Open Sans"/>
          <w:sz w:val="21"/>
          <w:szCs w:val="21"/>
        </w:rPr>
        <w:t xml:space="preserve">level of abatement needed should be related to the risk of environmental harm or nuisance. </w:t>
      </w:r>
    </w:p>
    <w:p w14:paraId="402004A3" w14:textId="77777777" w:rsidR="001C4DB8" w:rsidRPr="001C4DB8" w:rsidRDefault="001C4DB8" w:rsidP="001C4DB8">
      <w:pPr>
        <w:rPr>
          <w:rFonts w:ascii="Open Sans" w:hAnsi="Open Sans" w:cs="Open Sans"/>
        </w:rPr>
      </w:pPr>
    </w:p>
    <w:p w14:paraId="2375061E" w14:textId="76A32D9C" w:rsidR="2F96C104" w:rsidRDefault="2F96C104" w:rsidP="001C4DB8">
      <w:pPr>
        <w:rPr>
          <w:rFonts w:ascii="Open Sans" w:eastAsia="Open Sans" w:hAnsi="Open Sans" w:cs="Open Sans"/>
          <w:sz w:val="20"/>
          <w:szCs w:val="20"/>
        </w:rPr>
      </w:pPr>
    </w:p>
    <w:p w14:paraId="74BA1C29" w14:textId="6BDB39BD" w:rsidR="00904232" w:rsidRDefault="00904232">
      <w:pPr>
        <w:rPr>
          <w:rFonts w:ascii="Open Sans" w:eastAsia="Open Sans" w:hAnsi="Open Sans" w:cs="Open Sans"/>
          <w:sz w:val="20"/>
          <w:szCs w:val="20"/>
        </w:rPr>
      </w:pPr>
    </w:p>
    <w:sectPr w:rsidR="009042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992DC" w14:textId="77777777" w:rsidR="00C818F7" w:rsidRDefault="00C818F7">
      <w:pPr>
        <w:spacing w:after="0" w:line="240" w:lineRule="auto"/>
      </w:pPr>
      <w:r>
        <w:separator/>
      </w:r>
    </w:p>
  </w:endnote>
  <w:endnote w:type="continuationSeparator" w:id="0">
    <w:p w14:paraId="1D4D81A9" w14:textId="77777777" w:rsidR="00C818F7" w:rsidRDefault="00C81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DengXian Light">
    <w:altName w:val="等线 Light"/>
    <w:panose1 w:val="00000000000000000000"/>
    <w:charset w:val="86"/>
    <w:family w:val="roman"/>
    <w:notTrueType/>
    <w:pitch w:val="default"/>
  </w:font>
  <w:font w:name="Century Gothic">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05204" w14:textId="77777777" w:rsidR="00C818F7" w:rsidRDefault="00C818F7">
      <w:pPr>
        <w:spacing w:after="0" w:line="240" w:lineRule="auto"/>
      </w:pPr>
      <w:r>
        <w:separator/>
      </w:r>
    </w:p>
  </w:footnote>
  <w:footnote w:type="continuationSeparator" w:id="0">
    <w:p w14:paraId="027055D0" w14:textId="77777777" w:rsidR="00C818F7" w:rsidRDefault="00C818F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u500pqt1ieCjxF" int2:id="5e5RV81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9FD2BE"/>
    <w:multiLevelType w:val="hybridMultilevel"/>
    <w:tmpl w:val="FFFFFFFF"/>
    <w:lvl w:ilvl="0" w:tplc="C048444A">
      <w:start w:val="1"/>
      <w:numFmt w:val="bullet"/>
      <w:lvlText w:val=""/>
      <w:lvlJc w:val="left"/>
      <w:pPr>
        <w:ind w:left="720" w:hanging="360"/>
      </w:pPr>
      <w:rPr>
        <w:rFonts w:ascii="Symbol" w:hAnsi="Symbol" w:hint="default"/>
      </w:rPr>
    </w:lvl>
    <w:lvl w:ilvl="1" w:tplc="61BE1B56">
      <w:start w:val="1"/>
      <w:numFmt w:val="bullet"/>
      <w:lvlText w:val="o"/>
      <w:lvlJc w:val="left"/>
      <w:pPr>
        <w:ind w:left="1440" w:hanging="360"/>
      </w:pPr>
      <w:rPr>
        <w:rFonts w:ascii="Courier New" w:hAnsi="Courier New" w:hint="default"/>
      </w:rPr>
    </w:lvl>
    <w:lvl w:ilvl="2" w:tplc="F982890E">
      <w:start w:val="1"/>
      <w:numFmt w:val="bullet"/>
      <w:lvlText w:val=""/>
      <w:lvlJc w:val="left"/>
      <w:pPr>
        <w:ind w:left="2160" w:hanging="360"/>
      </w:pPr>
      <w:rPr>
        <w:rFonts w:ascii="Wingdings" w:hAnsi="Wingdings" w:hint="default"/>
      </w:rPr>
    </w:lvl>
    <w:lvl w:ilvl="3" w:tplc="747AF286">
      <w:start w:val="1"/>
      <w:numFmt w:val="bullet"/>
      <w:lvlText w:val=""/>
      <w:lvlJc w:val="left"/>
      <w:pPr>
        <w:ind w:left="2880" w:hanging="360"/>
      </w:pPr>
      <w:rPr>
        <w:rFonts w:ascii="Symbol" w:hAnsi="Symbol" w:hint="default"/>
      </w:rPr>
    </w:lvl>
    <w:lvl w:ilvl="4" w:tplc="A19C4662">
      <w:start w:val="1"/>
      <w:numFmt w:val="bullet"/>
      <w:lvlText w:val="o"/>
      <w:lvlJc w:val="left"/>
      <w:pPr>
        <w:ind w:left="3600" w:hanging="360"/>
      </w:pPr>
      <w:rPr>
        <w:rFonts w:ascii="Courier New" w:hAnsi="Courier New" w:hint="default"/>
      </w:rPr>
    </w:lvl>
    <w:lvl w:ilvl="5" w:tplc="827C69DC">
      <w:start w:val="1"/>
      <w:numFmt w:val="bullet"/>
      <w:lvlText w:val=""/>
      <w:lvlJc w:val="left"/>
      <w:pPr>
        <w:ind w:left="4320" w:hanging="360"/>
      </w:pPr>
      <w:rPr>
        <w:rFonts w:ascii="Wingdings" w:hAnsi="Wingdings" w:hint="default"/>
      </w:rPr>
    </w:lvl>
    <w:lvl w:ilvl="6" w:tplc="767E1CF2">
      <w:start w:val="1"/>
      <w:numFmt w:val="bullet"/>
      <w:lvlText w:val=""/>
      <w:lvlJc w:val="left"/>
      <w:pPr>
        <w:ind w:left="5040" w:hanging="360"/>
      </w:pPr>
      <w:rPr>
        <w:rFonts w:ascii="Symbol" w:hAnsi="Symbol" w:hint="default"/>
      </w:rPr>
    </w:lvl>
    <w:lvl w:ilvl="7" w:tplc="E676F62E">
      <w:start w:val="1"/>
      <w:numFmt w:val="bullet"/>
      <w:lvlText w:val="o"/>
      <w:lvlJc w:val="left"/>
      <w:pPr>
        <w:ind w:left="5760" w:hanging="360"/>
      </w:pPr>
      <w:rPr>
        <w:rFonts w:ascii="Courier New" w:hAnsi="Courier New" w:hint="default"/>
      </w:rPr>
    </w:lvl>
    <w:lvl w:ilvl="8" w:tplc="02F6ED3A">
      <w:start w:val="1"/>
      <w:numFmt w:val="bullet"/>
      <w:lvlText w:val=""/>
      <w:lvlJc w:val="left"/>
      <w:pPr>
        <w:ind w:left="6480" w:hanging="360"/>
      </w:pPr>
      <w:rPr>
        <w:rFonts w:ascii="Wingdings" w:hAnsi="Wingdings" w:hint="default"/>
      </w:rPr>
    </w:lvl>
  </w:abstractNum>
  <w:num w:numId="1" w16cid:durableId="1282374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F7B"/>
    <w:rsid w:val="00005BA0"/>
    <w:rsid w:val="000069B1"/>
    <w:rsid w:val="00010326"/>
    <w:rsid w:val="00012C85"/>
    <w:rsid w:val="00015407"/>
    <w:rsid w:val="000249F4"/>
    <w:rsid w:val="00026243"/>
    <w:rsid w:val="00027902"/>
    <w:rsid w:val="00033E05"/>
    <w:rsid w:val="000406F0"/>
    <w:rsid w:val="00042EAC"/>
    <w:rsid w:val="00043102"/>
    <w:rsid w:val="000433AB"/>
    <w:rsid w:val="00044E93"/>
    <w:rsid w:val="00047C27"/>
    <w:rsid w:val="00052C92"/>
    <w:rsid w:val="00053657"/>
    <w:rsid w:val="00054BE1"/>
    <w:rsid w:val="000612C5"/>
    <w:rsid w:val="00062148"/>
    <w:rsid w:val="00067262"/>
    <w:rsid w:val="00067DAF"/>
    <w:rsid w:val="00070BAE"/>
    <w:rsid w:val="000760E2"/>
    <w:rsid w:val="00076C73"/>
    <w:rsid w:val="00082138"/>
    <w:rsid w:val="00083CEC"/>
    <w:rsid w:val="000861DB"/>
    <w:rsid w:val="000902F9"/>
    <w:rsid w:val="000925E0"/>
    <w:rsid w:val="00092E6A"/>
    <w:rsid w:val="00095E42"/>
    <w:rsid w:val="000A6015"/>
    <w:rsid w:val="000A6201"/>
    <w:rsid w:val="000B5E8D"/>
    <w:rsid w:val="000B6F78"/>
    <w:rsid w:val="000B77C2"/>
    <w:rsid w:val="000B79E5"/>
    <w:rsid w:val="000C27F8"/>
    <w:rsid w:val="000C363F"/>
    <w:rsid w:val="000C6468"/>
    <w:rsid w:val="000D174E"/>
    <w:rsid w:val="000D193F"/>
    <w:rsid w:val="000E1692"/>
    <w:rsid w:val="000E54A6"/>
    <w:rsid w:val="000E5C5B"/>
    <w:rsid w:val="000F2033"/>
    <w:rsid w:val="000F32E8"/>
    <w:rsid w:val="000F4236"/>
    <w:rsid w:val="000F6053"/>
    <w:rsid w:val="001008F2"/>
    <w:rsid w:val="0010176E"/>
    <w:rsid w:val="001027C2"/>
    <w:rsid w:val="00103BDD"/>
    <w:rsid w:val="0010486C"/>
    <w:rsid w:val="00110373"/>
    <w:rsid w:val="0011170D"/>
    <w:rsid w:val="00114DBA"/>
    <w:rsid w:val="00114F4A"/>
    <w:rsid w:val="00116376"/>
    <w:rsid w:val="00120EAA"/>
    <w:rsid w:val="001224D8"/>
    <w:rsid w:val="00125C65"/>
    <w:rsid w:val="00125CD0"/>
    <w:rsid w:val="001263AE"/>
    <w:rsid w:val="00127B3C"/>
    <w:rsid w:val="001369FF"/>
    <w:rsid w:val="001371B4"/>
    <w:rsid w:val="00143231"/>
    <w:rsid w:val="001439AF"/>
    <w:rsid w:val="00144527"/>
    <w:rsid w:val="00151179"/>
    <w:rsid w:val="00154D4B"/>
    <w:rsid w:val="00155F9A"/>
    <w:rsid w:val="001564B9"/>
    <w:rsid w:val="00161A1E"/>
    <w:rsid w:val="00163D42"/>
    <w:rsid w:val="00164D2A"/>
    <w:rsid w:val="0017123C"/>
    <w:rsid w:val="00171F45"/>
    <w:rsid w:val="001754F1"/>
    <w:rsid w:val="00175864"/>
    <w:rsid w:val="00175F4E"/>
    <w:rsid w:val="0017680A"/>
    <w:rsid w:val="00176BB8"/>
    <w:rsid w:val="00181240"/>
    <w:rsid w:val="001834A5"/>
    <w:rsid w:val="00186650"/>
    <w:rsid w:val="0019199A"/>
    <w:rsid w:val="0019252B"/>
    <w:rsid w:val="00194711"/>
    <w:rsid w:val="00196F56"/>
    <w:rsid w:val="00197485"/>
    <w:rsid w:val="00197F32"/>
    <w:rsid w:val="001A18D1"/>
    <w:rsid w:val="001A4007"/>
    <w:rsid w:val="001A7188"/>
    <w:rsid w:val="001A7EFC"/>
    <w:rsid w:val="001B02E5"/>
    <w:rsid w:val="001B1AB4"/>
    <w:rsid w:val="001B2CC4"/>
    <w:rsid w:val="001C1034"/>
    <w:rsid w:val="001C2C49"/>
    <w:rsid w:val="001C46FE"/>
    <w:rsid w:val="001C4DB8"/>
    <w:rsid w:val="001C7277"/>
    <w:rsid w:val="001C75F0"/>
    <w:rsid w:val="001D13D1"/>
    <w:rsid w:val="001D3DA4"/>
    <w:rsid w:val="001D4592"/>
    <w:rsid w:val="001D5283"/>
    <w:rsid w:val="001E0F1B"/>
    <w:rsid w:val="001E2144"/>
    <w:rsid w:val="001E5D4E"/>
    <w:rsid w:val="001F2967"/>
    <w:rsid w:val="001F6441"/>
    <w:rsid w:val="001F6CA2"/>
    <w:rsid w:val="00200F30"/>
    <w:rsid w:val="00200F78"/>
    <w:rsid w:val="0020122F"/>
    <w:rsid w:val="00202BE7"/>
    <w:rsid w:val="00202FD5"/>
    <w:rsid w:val="00220D41"/>
    <w:rsid w:val="00221483"/>
    <w:rsid w:val="002225D8"/>
    <w:rsid w:val="00222F7B"/>
    <w:rsid w:val="0022622A"/>
    <w:rsid w:val="00235C7B"/>
    <w:rsid w:val="00237F3F"/>
    <w:rsid w:val="00240E30"/>
    <w:rsid w:val="00244558"/>
    <w:rsid w:val="0025063C"/>
    <w:rsid w:val="00250916"/>
    <w:rsid w:val="0025091E"/>
    <w:rsid w:val="0025213B"/>
    <w:rsid w:val="00252C99"/>
    <w:rsid w:val="00253DFB"/>
    <w:rsid w:val="002564D4"/>
    <w:rsid w:val="0026301E"/>
    <w:rsid w:val="00263690"/>
    <w:rsid w:val="00265EE2"/>
    <w:rsid w:val="00265F01"/>
    <w:rsid w:val="00270B8F"/>
    <w:rsid w:val="00270F58"/>
    <w:rsid w:val="002711B6"/>
    <w:rsid w:val="00275A5E"/>
    <w:rsid w:val="0027D5A3"/>
    <w:rsid w:val="00281FDD"/>
    <w:rsid w:val="00282C06"/>
    <w:rsid w:val="00284158"/>
    <w:rsid w:val="00285FC0"/>
    <w:rsid w:val="002872E6"/>
    <w:rsid w:val="002A1F40"/>
    <w:rsid w:val="002A486C"/>
    <w:rsid w:val="002A516B"/>
    <w:rsid w:val="002A6B6C"/>
    <w:rsid w:val="002B17EB"/>
    <w:rsid w:val="002B22CF"/>
    <w:rsid w:val="002B232D"/>
    <w:rsid w:val="002B3237"/>
    <w:rsid w:val="002B4A0E"/>
    <w:rsid w:val="002C3C8C"/>
    <w:rsid w:val="002D0539"/>
    <w:rsid w:val="002D2D39"/>
    <w:rsid w:val="002D4A9C"/>
    <w:rsid w:val="002D74AE"/>
    <w:rsid w:val="002E49FD"/>
    <w:rsid w:val="002E56FC"/>
    <w:rsid w:val="002F11D0"/>
    <w:rsid w:val="002F3237"/>
    <w:rsid w:val="00300A60"/>
    <w:rsid w:val="00300D6A"/>
    <w:rsid w:val="00301D78"/>
    <w:rsid w:val="00303E12"/>
    <w:rsid w:val="00304ED7"/>
    <w:rsid w:val="00305906"/>
    <w:rsid w:val="00305CB5"/>
    <w:rsid w:val="00307C2E"/>
    <w:rsid w:val="00311256"/>
    <w:rsid w:val="003145B2"/>
    <w:rsid w:val="00317C86"/>
    <w:rsid w:val="00317CDC"/>
    <w:rsid w:val="00317EFA"/>
    <w:rsid w:val="00317F88"/>
    <w:rsid w:val="00322FC4"/>
    <w:rsid w:val="00324925"/>
    <w:rsid w:val="00324B3B"/>
    <w:rsid w:val="00330F2C"/>
    <w:rsid w:val="00334706"/>
    <w:rsid w:val="00335A11"/>
    <w:rsid w:val="00336180"/>
    <w:rsid w:val="003363EE"/>
    <w:rsid w:val="0034209C"/>
    <w:rsid w:val="00342F47"/>
    <w:rsid w:val="003447FA"/>
    <w:rsid w:val="00345A43"/>
    <w:rsid w:val="0034771D"/>
    <w:rsid w:val="00347945"/>
    <w:rsid w:val="00354250"/>
    <w:rsid w:val="0035459F"/>
    <w:rsid w:val="00355D74"/>
    <w:rsid w:val="00356810"/>
    <w:rsid w:val="00357B55"/>
    <w:rsid w:val="0036218E"/>
    <w:rsid w:val="003623F6"/>
    <w:rsid w:val="00375DEE"/>
    <w:rsid w:val="003760D7"/>
    <w:rsid w:val="00376489"/>
    <w:rsid w:val="00381807"/>
    <w:rsid w:val="00382FBE"/>
    <w:rsid w:val="00386E73"/>
    <w:rsid w:val="00387C01"/>
    <w:rsid w:val="00391BE6"/>
    <w:rsid w:val="00391FD3"/>
    <w:rsid w:val="003967D0"/>
    <w:rsid w:val="003A0F6D"/>
    <w:rsid w:val="003A137E"/>
    <w:rsid w:val="003A163E"/>
    <w:rsid w:val="003A2184"/>
    <w:rsid w:val="003A25B3"/>
    <w:rsid w:val="003A3221"/>
    <w:rsid w:val="003A4183"/>
    <w:rsid w:val="003A4ABD"/>
    <w:rsid w:val="003A5EC0"/>
    <w:rsid w:val="003A615C"/>
    <w:rsid w:val="003A7B0F"/>
    <w:rsid w:val="003B0089"/>
    <w:rsid w:val="003B00FE"/>
    <w:rsid w:val="003B0E28"/>
    <w:rsid w:val="003B5D18"/>
    <w:rsid w:val="003B5DFD"/>
    <w:rsid w:val="003B68A5"/>
    <w:rsid w:val="003C1584"/>
    <w:rsid w:val="003C19BA"/>
    <w:rsid w:val="003C2161"/>
    <w:rsid w:val="003C742F"/>
    <w:rsid w:val="003C7609"/>
    <w:rsid w:val="003D00ED"/>
    <w:rsid w:val="003D18E1"/>
    <w:rsid w:val="003D2E0B"/>
    <w:rsid w:val="003D498E"/>
    <w:rsid w:val="003D75E3"/>
    <w:rsid w:val="003E0AFC"/>
    <w:rsid w:val="003E1500"/>
    <w:rsid w:val="003E187D"/>
    <w:rsid w:val="003F0C3D"/>
    <w:rsid w:val="003F1998"/>
    <w:rsid w:val="003F3AB2"/>
    <w:rsid w:val="003F4F36"/>
    <w:rsid w:val="003F559B"/>
    <w:rsid w:val="004035CD"/>
    <w:rsid w:val="0041194E"/>
    <w:rsid w:val="004150CC"/>
    <w:rsid w:val="00416B04"/>
    <w:rsid w:val="00420C6C"/>
    <w:rsid w:val="004211FE"/>
    <w:rsid w:val="00424393"/>
    <w:rsid w:val="0042477D"/>
    <w:rsid w:val="00426B68"/>
    <w:rsid w:val="00431BF8"/>
    <w:rsid w:val="00432B20"/>
    <w:rsid w:val="0043347F"/>
    <w:rsid w:val="00435EAC"/>
    <w:rsid w:val="004431E1"/>
    <w:rsid w:val="00446788"/>
    <w:rsid w:val="00453803"/>
    <w:rsid w:val="004539F3"/>
    <w:rsid w:val="00453CDF"/>
    <w:rsid w:val="00453E53"/>
    <w:rsid w:val="0045416D"/>
    <w:rsid w:val="00455D24"/>
    <w:rsid w:val="00456FEB"/>
    <w:rsid w:val="0046078B"/>
    <w:rsid w:val="004608E1"/>
    <w:rsid w:val="004626EE"/>
    <w:rsid w:val="0046715F"/>
    <w:rsid w:val="00474485"/>
    <w:rsid w:val="0047519B"/>
    <w:rsid w:val="004753E8"/>
    <w:rsid w:val="00475C7E"/>
    <w:rsid w:val="00485953"/>
    <w:rsid w:val="004867B8"/>
    <w:rsid w:val="00486D11"/>
    <w:rsid w:val="00486D41"/>
    <w:rsid w:val="00486E50"/>
    <w:rsid w:val="00486F9B"/>
    <w:rsid w:val="004876D2"/>
    <w:rsid w:val="00492A1D"/>
    <w:rsid w:val="00492AF6"/>
    <w:rsid w:val="0049615A"/>
    <w:rsid w:val="00496F3C"/>
    <w:rsid w:val="004971D9"/>
    <w:rsid w:val="004A0BC8"/>
    <w:rsid w:val="004A0EFF"/>
    <w:rsid w:val="004A139E"/>
    <w:rsid w:val="004A2572"/>
    <w:rsid w:val="004A3875"/>
    <w:rsid w:val="004A61D0"/>
    <w:rsid w:val="004A7872"/>
    <w:rsid w:val="004B0C94"/>
    <w:rsid w:val="004B1934"/>
    <w:rsid w:val="004B3AB4"/>
    <w:rsid w:val="004B756E"/>
    <w:rsid w:val="004C0909"/>
    <w:rsid w:val="004C0B49"/>
    <w:rsid w:val="004C493A"/>
    <w:rsid w:val="004C56C8"/>
    <w:rsid w:val="004C7DE3"/>
    <w:rsid w:val="004D0CE2"/>
    <w:rsid w:val="004D175F"/>
    <w:rsid w:val="004D23E9"/>
    <w:rsid w:val="004D5016"/>
    <w:rsid w:val="004D7A6F"/>
    <w:rsid w:val="004D7C0A"/>
    <w:rsid w:val="004E1565"/>
    <w:rsid w:val="004E44BE"/>
    <w:rsid w:val="004E5807"/>
    <w:rsid w:val="004F0C06"/>
    <w:rsid w:val="004F1E05"/>
    <w:rsid w:val="004F1FBE"/>
    <w:rsid w:val="004F329F"/>
    <w:rsid w:val="004F4F1F"/>
    <w:rsid w:val="004F5DEF"/>
    <w:rsid w:val="004F6775"/>
    <w:rsid w:val="004F67C4"/>
    <w:rsid w:val="005020D6"/>
    <w:rsid w:val="00503F68"/>
    <w:rsid w:val="00503FDF"/>
    <w:rsid w:val="00507BFD"/>
    <w:rsid w:val="00507D14"/>
    <w:rsid w:val="00509E4E"/>
    <w:rsid w:val="0051151A"/>
    <w:rsid w:val="00511832"/>
    <w:rsid w:val="00512CE6"/>
    <w:rsid w:val="00513A9D"/>
    <w:rsid w:val="00516417"/>
    <w:rsid w:val="00517F6B"/>
    <w:rsid w:val="005229B6"/>
    <w:rsid w:val="005251A2"/>
    <w:rsid w:val="0052555B"/>
    <w:rsid w:val="00532FCD"/>
    <w:rsid w:val="00540E0F"/>
    <w:rsid w:val="005515E8"/>
    <w:rsid w:val="00553A83"/>
    <w:rsid w:val="005545AC"/>
    <w:rsid w:val="005545D1"/>
    <w:rsid w:val="00554F4F"/>
    <w:rsid w:val="005560A3"/>
    <w:rsid w:val="00561BAA"/>
    <w:rsid w:val="0056243E"/>
    <w:rsid w:val="00562D60"/>
    <w:rsid w:val="00563A0E"/>
    <w:rsid w:val="005676E2"/>
    <w:rsid w:val="0057259D"/>
    <w:rsid w:val="005749C6"/>
    <w:rsid w:val="0058202B"/>
    <w:rsid w:val="005821FB"/>
    <w:rsid w:val="0058294D"/>
    <w:rsid w:val="00586BA3"/>
    <w:rsid w:val="00587FB6"/>
    <w:rsid w:val="00590DB2"/>
    <w:rsid w:val="00590F20"/>
    <w:rsid w:val="005929A8"/>
    <w:rsid w:val="005940CC"/>
    <w:rsid w:val="00595AB5"/>
    <w:rsid w:val="00597278"/>
    <w:rsid w:val="005A1ED4"/>
    <w:rsid w:val="005A5FF8"/>
    <w:rsid w:val="005A73D2"/>
    <w:rsid w:val="005B21DC"/>
    <w:rsid w:val="005B4990"/>
    <w:rsid w:val="005B6292"/>
    <w:rsid w:val="005C232E"/>
    <w:rsid w:val="005C42C3"/>
    <w:rsid w:val="005C4918"/>
    <w:rsid w:val="005D08FE"/>
    <w:rsid w:val="005D2142"/>
    <w:rsid w:val="005D615D"/>
    <w:rsid w:val="005D6649"/>
    <w:rsid w:val="005D6980"/>
    <w:rsid w:val="005D6F51"/>
    <w:rsid w:val="005D7540"/>
    <w:rsid w:val="005D7AE5"/>
    <w:rsid w:val="005E3FB0"/>
    <w:rsid w:val="005F0C21"/>
    <w:rsid w:val="005F6601"/>
    <w:rsid w:val="00600D9C"/>
    <w:rsid w:val="00602C48"/>
    <w:rsid w:val="00606D7B"/>
    <w:rsid w:val="006106BF"/>
    <w:rsid w:val="0061354B"/>
    <w:rsid w:val="0061378D"/>
    <w:rsid w:val="0061489A"/>
    <w:rsid w:val="00614F0A"/>
    <w:rsid w:val="006158ED"/>
    <w:rsid w:val="0061595F"/>
    <w:rsid w:val="006159F4"/>
    <w:rsid w:val="00615B84"/>
    <w:rsid w:val="006246D7"/>
    <w:rsid w:val="0062781E"/>
    <w:rsid w:val="0063126C"/>
    <w:rsid w:val="00632E3B"/>
    <w:rsid w:val="00640642"/>
    <w:rsid w:val="00640D89"/>
    <w:rsid w:val="00650507"/>
    <w:rsid w:val="006536DD"/>
    <w:rsid w:val="00660CB1"/>
    <w:rsid w:val="00662C81"/>
    <w:rsid w:val="006656CB"/>
    <w:rsid w:val="00667693"/>
    <w:rsid w:val="00673FB5"/>
    <w:rsid w:val="00675544"/>
    <w:rsid w:val="00675D7F"/>
    <w:rsid w:val="006777B6"/>
    <w:rsid w:val="00680013"/>
    <w:rsid w:val="006812E3"/>
    <w:rsid w:val="00682D89"/>
    <w:rsid w:val="00686205"/>
    <w:rsid w:val="006902BD"/>
    <w:rsid w:val="00693B14"/>
    <w:rsid w:val="0069646E"/>
    <w:rsid w:val="006A6288"/>
    <w:rsid w:val="006B1E5D"/>
    <w:rsid w:val="006B46AC"/>
    <w:rsid w:val="006B4B69"/>
    <w:rsid w:val="006C105C"/>
    <w:rsid w:val="006D1420"/>
    <w:rsid w:val="006D30FB"/>
    <w:rsid w:val="006D4204"/>
    <w:rsid w:val="006D60A2"/>
    <w:rsid w:val="006E0907"/>
    <w:rsid w:val="006E5512"/>
    <w:rsid w:val="006F034C"/>
    <w:rsid w:val="0070262C"/>
    <w:rsid w:val="00702B36"/>
    <w:rsid w:val="00703B00"/>
    <w:rsid w:val="00703C30"/>
    <w:rsid w:val="0070552F"/>
    <w:rsid w:val="007105FA"/>
    <w:rsid w:val="007114D2"/>
    <w:rsid w:val="00712F40"/>
    <w:rsid w:val="00716513"/>
    <w:rsid w:val="00717C90"/>
    <w:rsid w:val="007203E9"/>
    <w:rsid w:val="007207AD"/>
    <w:rsid w:val="00722CF5"/>
    <w:rsid w:val="00724D81"/>
    <w:rsid w:val="00725128"/>
    <w:rsid w:val="00734B3B"/>
    <w:rsid w:val="007361C0"/>
    <w:rsid w:val="00742647"/>
    <w:rsid w:val="007442E5"/>
    <w:rsid w:val="00750DFF"/>
    <w:rsid w:val="00752CCC"/>
    <w:rsid w:val="00753529"/>
    <w:rsid w:val="00755EA9"/>
    <w:rsid w:val="007560C1"/>
    <w:rsid w:val="00757DB8"/>
    <w:rsid w:val="00767842"/>
    <w:rsid w:val="00770206"/>
    <w:rsid w:val="00770315"/>
    <w:rsid w:val="007753A6"/>
    <w:rsid w:val="0078123E"/>
    <w:rsid w:val="007859EF"/>
    <w:rsid w:val="00786FF8"/>
    <w:rsid w:val="00790D5E"/>
    <w:rsid w:val="00791BAF"/>
    <w:rsid w:val="0079634F"/>
    <w:rsid w:val="0079757F"/>
    <w:rsid w:val="007A0717"/>
    <w:rsid w:val="007A6746"/>
    <w:rsid w:val="007B235E"/>
    <w:rsid w:val="007B2C9B"/>
    <w:rsid w:val="007B384B"/>
    <w:rsid w:val="007C15D0"/>
    <w:rsid w:val="007C1D47"/>
    <w:rsid w:val="007C2823"/>
    <w:rsid w:val="007C3176"/>
    <w:rsid w:val="007C405C"/>
    <w:rsid w:val="007C63EF"/>
    <w:rsid w:val="007D48B5"/>
    <w:rsid w:val="007D791A"/>
    <w:rsid w:val="007E0F6A"/>
    <w:rsid w:val="007E177B"/>
    <w:rsid w:val="007E18B2"/>
    <w:rsid w:val="007E3993"/>
    <w:rsid w:val="007E40D8"/>
    <w:rsid w:val="007E4C7F"/>
    <w:rsid w:val="007F0640"/>
    <w:rsid w:val="007F141F"/>
    <w:rsid w:val="007F2D81"/>
    <w:rsid w:val="007F3F91"/>
    <w:rsid w:val="007F4CBA"/>
    <w:rsid w:val="007F5030"/>
    <w:rsid w:val="007F66F1"/>
    <w:rsid w:val="00807441"/>
    <w:rsid w:val="00810196"/>
    <w:rsid w:val="00817F06"/>
    <w:rsid w:val="00820BE2"/>
    <w:rsid w:val="008257C1"/>
    <w:rsid w:val="008328F9"/>
    <w:rsid w:val="008332C5"/>
    <w:rsid w:val="008357BD"/>
    <w:rsid w:val="00840889"/>
    <w:rsid w:val="0084188E"/>
    <w:rsid w:val="00841EF2"/>
    <w:rsid w:val="008445F3"/>
    <w:rsid w:val="0084699B"/>
    <w:rsid w:val="00846A4F"/>
    <w:rsid w:val="00847A6C"/>
    <w:rsid w:val="00850566"/>
    <w:rsid w:val="00850D58"/>
    <w:rsid w:val="00852DFB"/>
    <w:rsid w:val="00855626"/>
    <w:rsid w:val="00856D35"/>
    <w:rsid w:val="008601B2"/>
    <w:rsid w:val="00864B28"/>
    <w:rsid w:val="008740AD"/>
    <w:rsid w:val="008841C9"/>
    <w:rsid w:val="0088664F"/>
    <w:rsid w:val="00887B8C"/>
    <w:rsid w:val="00893D0E"/>
    <w:rsid w:val="00895887"/>
    <w:rsid w:val="008A1D6E"/>
    <w:rsid w:val="008A21D9"/>
    <w:rsid w:val="008A2916"/>
    <w:rsid w:val="008A3C42"/>
    <w:rsid w:val="008A4223"/>
    <w:rsid w:val="008A4942"/>
    <w:rsid w:val="008B0A37"/>
    <w:rsid w:val="008B13CF"/>
    <w:rsid w:val="008B3A18"/>
    <w:rsid w:val="008B3DEA"/>
    <w:rsid w:val="008B47A4"/>
    <w:rsid w:val="008B4868"/>
    <w:rsid w:val="008B6EE9"/>
    <w:rsid w:val="008B7739"/>
    <w:rsid w:val="008C062F"/>
    <w:rsid w:val="008C0CBE"/>
    <w:rsid w:val="008C0DB9"/>
    <w:rsid w:val="008C2064"/>
    <w:rsid w:val="008C6F0E"/>
    <w:rsid w:val="008C701A"/>
    <w:rsid w:val="008D092E"/>
    <w:rsid w:val="008D2006"/>
    <w:rsid w:val="008D2CAD"/>
    <w:rsid w:val="008D3DD7"/>
    <w:rsid w:val="008D6E4C"/>
    <w:rsid w:val="008E3253"/>
    <w:rsid w:val="008E3420"/>
    <w:rsid w:val="008E47AA"/>
    <w:rsid w:val="008E6D58"/>
    <w:rsid w:val="008F009D"/>
    <w:rsid w:val="008F19FE"/>
    <w:rsid w:val="008F1E91"/>
    <w:rsid w:val="008F2260"/>
    <w:rsid w:val="008F368F"/>
    <w:rsid w:val="008F7772"/>
    <w:rsid w:val="0090084E"/>
    <w:rsid w:val="00904232"/>
    <w:rsid w:val="00905744"/>
    <w:rsid w:val="009060BD"/>
    <w:rsid w:val="00912398"/>
    <w:rsid w:val="00912ABA"/>
    <w:rsid w:val="00914275"/>
    <w:rsid w:val="00914E1C"/>
    <w:rsid w:val="0091523C"/>
    <w:rsid w:val="0092060C"/>
    <w:rsid w:val="00920A9F"/>
    <w:rsid w:val="00924D6C"/>
    <w:rsid w:val="00927F42"/>
    <w:rsid w:val="0093080A"/>
    <w:rsid w:val="00933753"/>
    <w:rsid w:val="009345AD"/>
    <w:rsid w:val="009359AC"/>
    <w:rsid w:val="009361E1"/>
    <w:rsid w:val="009408E3"/>
    <w:rsid w:val="00940FCE"/>
    <w:rsid w:val="00941AD5"/>
    <w:rsid w:val="0094550A"/>
    <w:rsid w:val="00945CA5"/>
    <w:rsid w:val="009501CD"/>
    <w:rsid w:val="00954636"/>
    <w:rsid w:val="00955061"/>
    <w:rsid w:val="009550D8"/>
    <w:rsid w:val="0095667A"/>
    <w:rsid w:val="00956758"/>
    <w:rsid w:val="00962AFF"/>
    <w:rsid w:val="00963530"/>
    <w:rsid w:val="00963536"/>
    <w:rsid w:val="00964621"/>
    <w:rsid w:val="00967F8B"/>
    <w:rsid w:val="0097199A"/>
    <w:rsid w:val="00992820"/>
    <w:rsid w:val="00993814"/>
    <w:rsid w:val="009A0D19"/>
    <w:rsid w:val="009A110D"/>
    <w:rsid w:val="009A366A"/>
    <w:rsid w:val="009A525C"/>
    <w:rsid w:val="009A742F"/>
    <w:rsid w:val="009A7C22"/>
    <w:rsid w:val="009C1DEB"/>
    <w:rsid w:val="009C26C6"/>
    <w:rsid w:val="009C2F45"/>
    <w:rsid w:val="009C3202"/>
    <w:rsid w:val="009C5D48"/>
    <w:rsid w:val="009C6C87"/>
    <w:rsid w:val="009D1FF1"/>
    <w:rsid w:val="009D3CEA"/>
    <w:rsid w:val="009D5FA7"/>
    <w:rsid w:val="009E25ED"/>
    <w:rsid w:val="009E291D"/>
    <w:rsid w:val="009E4118"/>
    <w:rsid w:val="009E57EC"/>
    <w:rsid w:val="009E63A4"/>
    <w:rsid w:val="009F221B"/>
    <w:rsid w:val="009F7B87"/>
    <w:rsid w:val="00A00574"/>
    <w:rsid w:val="00A02338"/>
    <w:rsid w:val="00A03CC7"/>
    <w:rsid w:val="00A03F52"/>
    <w:rsid w:val="00A04832"/>
    <w:rsid w:val="00A069B5"/>
    <w:rsid w:val="00A07BDC"/>
    <w:rsid w:val="00A12A42"/>
    <w:rsid w:val="00A13120"/>
    <w:rsid w:val="00A22B7C"/>
    <w:rsid w:val="00A22EE3"/>
    <w:rsid w:val="00A24BB4"/>
    <w:rsid w:val="00A25449"/>
    <w:rsid w:val="00A27BE0"/>
    <w:rsid w:val="00A30693"/>
    <w:rsid w:val="00A32A05"/>
    <w:rsid w:val="00A33C3E"/>
    <w:rsid w:val="00A342CB"/>
    <w:rsid w:val="00A37B0E"/>
    <w:rsid w:val="00A42303"/>
    <w:rsid w:val="00A42706"/>
    <w:rsid w:val="00A4296D"/>
    <w:rsid w:val="00A4314D"/>
    <w:rsid w:val="00A4504F"/>
    <w:rsid w:val="00A45A8F"/>
    <w:rsid w:val="00A45EE1"/>
    <w:rsid w:val="00A50A5F"/>
    <w:rsid w:val="00A530CC"/>
    <w:rsid w:val="00A54A19"/>
    <w:rsid w:val="00A55E06"/>
    <w:rsid w:val="00A56E99"/>
    <w:rsid w:val="00A57E2F"/>
    <w:rsid w:val="00A61BFF"/>
    <w:rsid w:val="00A633C6"/>
    <w:rsid w:val="00A63E3E"/>
    <w:rsid w:val="00A65179"/>
    <w:rsid w:val="00A65DEE"/>
    <w:rsid w:val="00A6620E"/>
    <w:rsid w:val="00A714EC"/>
    <w:rsid w:val="00A74333"/>
    <w:rsid w:val="00A76294"/>
    <w:rsid w:val="00A76823"/>
    <w:rsid w:val="00A768A8"/>
    <w:rsid w:val="00A85DA0"/>
    <w:rsid w:val="00A877B0"/>
    <w:rsid w:val="00A93192"/>
    <w:rsid w:val="00A94334"/>
    <w:rsid w:val="00A96B87"/>
    <w:rsid w:val="00A9730B"/>
    <w:rsid w:val="00AA1F6B"/>
    <w:rsid w:val="00AA2814"/>
    <w:rsid w:val="00AA41C8"/>
    <w:rsid w:val="00AA51A1"/>
    <w:rsid w:val="00AA6CEA"/>
    <w:rsid w:val="00AA757F"/>
    <w:rsid w:val="00AB1B38"/>
    <w:rsid w:val="00AB355B"/>
    <w:rsid w:val="00AB4CFE"/>
    <w:rsid w:val="00AB7A10"/>
    <w:rsid w:val="00AC0E67"/>
    <w:rsid w:val="00AC3128"/>
    <w:rsid w:val="00AC4040"/>
    <w:rsid w:val="00AC5FF8"/>
    <w:rsid w:val="00AC7A14"/>
    <w:rsid w:val="00AD086E"/>
    <w:rsid w:val="00AD292E"/>
    <w:rsid w:val="00AD61A0"/>
    <w:rsid w:val="00AE496C"/>
    <w:rsid w:val="00AE5328"/>
    <w:rsid w:val="00AE579A"/>
    <w:rsid w:val="00AE59F8"/>
    <w:rsid w:val="00AF0E16"/>
    <w:rsid w:val="00AF2FA9"/>
    <w:rsid w:val="00AF519B"/>
    <w:rsid w:val="00AF7971"/>
    <w:rsid w:val="00B008C7"/>
    <w:rsid w:val="00B01FA3"/>
    <w:rsid w:val="00B02BB7"/>
    <w:rsid w:val="00B03E74"/>
    <w:rsid w:val="00B05D7A"/>
    <w:rsid w:val="00B06197"/>
    <w:rsid w:val="00B062E3"/>
    <w:rsid w:val="00B10F6F"/>
    <w:rsid w:val="00B13935"/>
    <w:rsid w:val="00B20F29"/>
    <w:rsid w:val="00B2366B"/>
    <w:rsid w:val="00B24638"/>
    <w:rsid w:val="00B248C9"/>
    <w:rsid w:val="00B24F7A"/>
    <w:rsid w:val="00B260C9"/>
    <w:rsid w:val="00B26730"/>
    <w:rsid w:val="00B34669"/>
    <w:rsid w:val="00B35C2B"/>
    <w:rsid w:val="00B40207"/>
    <w:rsid w:val="00B40F54"/>
    <w:rsid w:val="00B5616A"/>
    <w:rsid w:val="00B63E34"/>
    <w:rsid w:val="00B6768C"/>
    <w:rsid w:val="00B70DE2"/>
    <w:rsid w:val="00B740AA"/>
    <w:rsid w:val="00B743A2"/>
    <w:rsid w:val="00B823CF"/>
    <w:rsid w:val="00B82F4D"/>
    <w:rsid w:val="00B86309"/>
    <w:rsid w:val="00B87D57"/>
    <w:rsid w:val="00B914A2"/>
    <w:rsid w:val="00B948A8"/>
    <w:rsid w:val="00B9611B"/>
    <w:rsid w:val="00B97B4C"/>
    <w:rsid w:val="00BA06C6"/>
    <w:rsid w:val="00BA6404"/>
    <w:rsid w:val="00BA79E4"/>
    <w:rsid w:val="00BB0505"/>
    <w:rsid w:val="00BB438A"/>
    <w:rsid w:val="00BC081A"/>
    <w:rsid w:val="00BC1778"/>
    <w:rsid w:val="00BC1E99"/>
    <w:rsid w:val="00BC34CA"/>
    <w:rsid w:val="00BC38C4"/>
    <w:rsid w:val="00BC6784"/>
    <w:rsid w:val="00BD5BEA"/>
    <w:rsid w:val="00BD60B7"/>
    <w:rsid w:val="00BE1111"/>
    <w:rsid w:val="00BE4D4F"/>
    <w:rsid w:val="00BE577C"/>
    <w:rsid w:val="00C01432"/>
    <w:rsid w:val="00C03984"/>
    <w:rsid w:val="00C0595C"/>
    <w:rsid w:val="00C06588"/>
    <w:rsid w:val="00C06626"/>
    <w:rsid w:val="00C13905"/>
    <w:rsid w:val="00C22E33"/>
    <w:rsid w:val="00C22F76"/>
    <w:rsid w:val="00C24327"/>
    <w:rsid w:val="00C243AD"/>
    <w:rsid w:val="00C27408"/>
    <w:rsid w:val="00C30CD1"/>
    <w:rsid w:val="00C31E9D"/>
    <w:rsid w:val="00C36F6F"/>
    <w:rsid w:val="00C37530"/>
    <w:rsid w:val="00C4746B"/>
    <w:rsid w:val="00C47928"/>
    <w:rsid w:val="00C51072"/>
    <w:rsid w:val="00C51931"/>
    <w:rsid w:val="00C52DD9"/>
    <w:rsid w:val="00C5366D"/>
    <w:rsid w:val="00C5528D"/>
    <w:rsid w:val="00C562CC"/>
    <w:rsid w:val="00C5660B"/>
    <w:rsid w:val="00C57309"/>
    <w:rsid w:val="00C62534"/>
    <w:rsid w:val="00C64067"/>
    <w:rsid w:val="00C65544"/>
    <w:rsid w:val="00C73B53"/>
    <w:rsid w:val="00C80A50"/>
    <w:rsid w:val="00C80B51"/>
    <w:rsid w:val="00C818F7"/>
    <w:rsid w:val="00C81C22"/>
    <w:rsid w:val="00C8402B"/>
    <w:rsid w:val="00C84564"/>
    <w:rsid w:val="00C84E42"/>
    <w:rsid w:val="00C878FA"/>
    <w:rsid w:val="00C908E3"/>
    <w:rsid w:val="00C921C0"/>
    <w:rsid w:val="00C93B06"/>
    <w:rsid w:val="00C95C4E"/>
    <w:rsid w:val="00C96A25"/>
    <w:rsid w:val="00C96E1D"/>
    <w:rsid w:val="00C97B6F"/>
    <w:rsid w:val="00CA0046"/>
    <w:rsid w:val="00CA1298"/>
    <w:rsid w:val="00CA4DC0"/>
    <w:rsid w:val="00CA61B5"/>
    <w:rsid w:val="00CA68D7"/>
    <w:rsid w:val="00CB0230"/>
    <w:rsid w:val="00CB0481"/>
    <w:rsid w:val="00CB2752"/>
    <w:rsid w:val="00CB5295"/>
    <w:rsid w:val="00CC04EB"/>
    <w:rsid w:val="00CC624A"/>
    <w:rsid w:val="00CD04AA"/>
    <w:rsid w:val="00CD2BD4"/>
    <w:rsid w:val="00CD4D0B"/>
    <w:rsid w:val="00CD5237"/>
    <w:rsid w:val="00CE3C36"/>
    <w:rsid w:val="00CE7FC4"/>
    <w:rsid w:val="00CF0DE4"/>
    <w:rsid w:val="00CF1733"/>
    <w:rsid w:val="00CF4DF6"/>
    <w:rsid w:val="00CF526D"/>
    <w:rsid w:val="00D0161B"/>
    <w:rsid w:val="00D01E37"/>
    <w:rsid w:val="00D02FF8"/>
    <w:rsid w:val="00D03557"/>
    <w:rsid w:val="00D047A6"/>
    <w:rsid w:val="00D05685"/>
    <w:rsid w:val="00D0E7DC"/>
    <w:rsid w:val="00D10577"/>
    <w:rsid w:val="00D10585"/>
    <w:rsid w:val="00D12FA2"/>
    <w:rsid w:val="00D17905"/>
    <w:rsid w:val="00D20F7A"/>
    <w:rsid w:val="00D211B4"/>
    <w:rsid w:val="00D300E8"/>
    <w:rsid w:val="00D301B8"/>
    <w:rsid w:val="00D35235"/>
    <w:rsid w:val="00D36305"/>
    <w:rsid w:val="00D37372"/>
    <w:rsid w:val="00D42D04"/>
    <w:rsid w:val="00D445A3"/>
    <w:rsid w:val="00D46AF3"/>
    <w:rsid w:val="00D52039"/>
    <w:rsid w:val="00D53FF6"/>
    <w:rsid w:val="00D56823"/>
    <w:rsid w:val="00D61372"/>
    <w:rsid w:val="00D63EE4"/>
    <w:rsid w:val="00D6422D"/>
    <w:rsid w:val="00D6460F"/>
    <w:rsid w:val="00D64D05"/>
    <w:rsid w:val="00D64D3E"/>
    <w:rsid w:val="00D653B0"/>
    <w:rsid w:val="00D72ECB"/>
    <w:rsid w:val="00D7376F"/>
    <w:rsid w:val="00D7400C"/>
    <w:rsid w:val="00D7555A"/>
    <w:rsid w:val="00D76AA5"/>
    <w:rsid w:val="00D81EA4"/>
    <w:rsid w:val="00D82D8C"/>
    <w:rsid w:val="00D92E1C"/>
    <w:rsid w:val="00D93732"/>
    <w:rsid w:val="00D958EB"/>
    <w:rsid w:val="00D97BC7"/>
    <w:rsid w:val="00DA0833"/>
    <w:rsid w:val="00DA1970"/>
    <w:rsid w:val="00DA61C6"/>
    <w:rsid w:val="00DA6418"/>
    <w:rsid w:val="00DA76A9"/>
    <w:rsid w:val="00DA7DF4"/>
    <w:rsid w:val="00DB5A7F"/>
    <w:rsid w:val="00DC1AEE"/>
    <w:rsid w:val="00DC30BA"/>
    <w:rsid w:val="00DC41FC"/>
    <w:rsid w:val="00DC42A5"/>
    <w:rsid w:val="00DC64ED"/>
    <w:rsid w:val="00DC71A0"/>
    <w:rsid w:val="00DC75CF"/>
    <w:rsid w:val="00DD0079"/>
    <w:rsid w:val="00DD3065"/>
    <w:rsid w:val="00DD70A5"/>
    <w:rsid w:val="00DD70F9"/>
    <w:rsid w:val="00DD7619"/>
    <w:rsid w:val="00DE0311"/>
    <w:rsid w:val="00DE74BD"/>
    <w:rsid w:val="00DF0CFE"/>
    <w:rsid w:val="00DF37B1"/>
    <w:rsid w:val="00E00D61"/>
    <w:rsid w:val="00E0233B"/>
    <w:rsid w:val="00E05786"/>
    <w:rsid w:val="00E10C1C"/>
    <w:rsid w:val="00E11909"/>
    <w:rsid w:val="00E13148"/>
    <w:rsid w:val="00E13FC6"/>
    <w:rsid w:val="00E17CA0"/>
    <w:rsid w:val="00E21106"/>
    <w:rsid w:val="00E219E9"/>
    <w:rsid w:val="00E32173"/>
    <w:rsid w:val="00E33D44"/>
    <w:rsid w:val="00E37F12"/>
    <w:rsid w:val="00E3F30C"/>
    <w:rsid w:val="00E414C1"/>
    <w:rsid w:val="00E4315F"/>
    <w:rsid w:val="00E44D59"/>
    <w:rsid w:val="00E44E18"/>
    <w:rsid w:val="00E471B7"/>
    <w:rsid w:val="00E471DE"/>
    <w:rsid w:val="00E50AEF"/>
    <w:rsid w:val="00E50C6C"/>
    <w:rsid w:val="00E51726"/>
    <w:rsid w:val="00E51A16"/>
    <w:rsid w:val="00E5323F"/>
    <w:rsid w:val="00E564C9"/>
    <w:rsid w:val="00E63DC7"/>
    <w:rsid w:val="00E64768"/>
    <w:rsid w:val="00E708DD"/>
    <w:rsid w:val="00E7372D"/>
    <w:rsid w:val="00E767D4"/>
    <w:rsid w:val="00E768F8"/>
    <w:rsid w:val="00E839AE"/>
    <w:rsid w:val="00E84501"/>
    <w:rsid w:val="00E86655"/>
    <w:rsid w:val="00E86BAE"/>
    <w:rsid w:val="00E86C7A"/>
    <w:rsid w:val="00E9481C"/>
    <w:rsid w:val="00EA35C8"/>
    <w:rsid w:val="00EA662A"/>
    <w:rsid w:val="00EA7314"/>
    <w:rsid w:val="00EA7C95"/>
    <w:rsid w:val="00EB2A75"/>
    <w:rsid w:val="00EB4DE0"/>
    <w:rsid w:val="00EB6F5B"/>
    <w:rsid w:val="00EC3875"/>
    <w:rsid w:val="00EC41C6"/>
    <w:rsid w:val="00EC5E39"/>
    <w:rsid w:val="00EC6397"/>
    <w:rsid w:val="00EC6D71"/>
    <w:rsid w:val="00EC78E7"/>
    <w:rsid w:val="00EC7B0E"/>
    <w:rsid w:val="00ED67DD"/>
    <w:rsid w:val="00ED7DFC"/>
    <w:rsid w:val="00EE2D03"/>
    <w:rsid w:val="00EE49C6"/>
    <w:rsid w:val="00EE4B1E"/>
    <w:rsid w:val="00EF0B6B"/>
    <w:rsid w:val="00EF1A82"/>
    <w:rsid w:val="00EF2279"/>
    <w:rsid w:val="00EF3253"/>
    <w:rsid w:val="00EF4E48"/>
    <w:rsid w:val="00EF570C"/>
    <w:rsid w:val="00EF58ED"/>
    <w:rsid w:val="00F03AAD"/>
    <w:rsid w:val="00F04016"/>
    <w:rsid w:val="00F04024"/>
    <w:rsid w:val="00F06E24"/>
    <w:rsid w:val="00F07494"/>
    <w:rsid w:val="00F103D9"/>
    <w:rsid w:val="00F11765"/>
    <w:rsid w:val="00F11A22"/>
    <w:rsid w:val="00F12707"/>
    <w:rsid w:val="00F127B0"/>
    <w:rsid w:val="00F17349"/>
    <w:rsid w:val="00F17EA7"/>
    <w:rsid w:val="00F20189"/>
    <w:rsid w:val="00F21C6C"/>
    <w:rsid w:val="00F23A8F"/>
    <w:rsid w:val="00F23E4D"/>
    <w:rsid w:val="00F26441"/>
    <w:rsid w:val="00F269A1"/>
    <w:rsid w:val="00F26F41"/>
    <w:rsid w:val="00F33506"/>
    <w:rsid w:val="00F3508F"/>
    <w:rsid w:val="00F365BA"/>
    <w:rsid w:val="00F41049"/>
    <w:rsid w:val="00F4152B"/>
    <w:rsid w:val="00F41BCA"/>
    <w:rsid w:val="00F42C68"/>
    <w:rsid w:val="00F44961"/>
    <w:rsid w:val="00F503F1"/>
    <w:rsid w:val="00F50FCF"/>
    <w:rsid w:val="00F512EE"/>
    <w:rsid w:val="00F55621"/>
    <w:rsid w:val="00F566FA"/>
    <w:rsid w:val="00F56EBA"/>
    <w:rsid w:val="00F56F69"/>
    <w:rsid w:val="00F6128C"/>
    <w:rsid w:val="00F62CE9"/>
    <w:rsid w:val="00F63F3B"/>
    <w:rsid w:val="00F6611E"/>
    <w:rsid w:val="00F71667"/>
    <w:rsid w:val="00F74808"/>
    <w:rsid w:val="00F800ED"/>
    <w:rsid w:val="00F81774"/>
    <w:rsid w:val="00F826E6"/>
    <w:rsid w:val="00F8574E"/>
    <w:rsid w:val="00F87774"/>
    <w:rsid w:val="00F902BF"/>
    <w:rsid w:val="00F93654"/>
    <w:rsid w:val="00F9423A"/>
    <w:rsid w:val="00F94B5F"/>
    <w:rsid w:val="00F94F56"/>
    <w:rsid w:val="00F96582"/>
    <w:rsid w:val="00F972FE"/>
    <w:rsid w:val="00FA0310"/>
    <w:rsid w:val="00FA0907"/>
    <w:rsid w:val="00FA216D"/>
    <w:rsid w:val="00FA44EC"/>
    <w:rsid w:val="00FA71F1"/>
    <w:rsid w:val="00FA795B"/>
    <w:rsid w:val="00FB065C"/>
    <w:rsid w:val="00FB085B"/>
    <w:rsid w:val="00FB114B"/>
    <w:rsid w:val="00FB12D3"/>
    <w:rsid w:val="00FB4069"/>
    <w:rsid w:val="00FB60B5"/>
    <w:rsid w:val="00FB6180"/>
    <w:rsid w:val="00FB7E62"/>
    <w:rsid w:val="00FB7F22"/>
    <w:rsid w:val="00FC12AD"/>
    <w:rsid w:val="00FC4895"/>
    <w:rsid w:val="00FC4A24"/>
    <w:rsid w:val="00FC53DB"/>
    <w:rsid w:val="00FD3F9B"/>
    <w:rsid w:val="00FD5100"/>
    <w:rsid w:val="00FD59FB"/>
    <w:rsid w:val="00FE2933"/>
    <w:rsid w:val="00FE2AA0"/>
    <w:rsid w:val="00FE44E9"/>
    <w:rsid w:val="00FE7D9B"/>
    <w:rsid w:val="00FF6D96"/>
    <w:rsid w:val="00FF727E"/>
    <w:rsid w:val="00FF7FC9"/>
    <w:rsid w:val="013431F7"/>
    <w:rsid w:val="024F5945"/>
    <w:rsid w:val="0252507F"/>
    <w:rsid w:val="028374E4"/>
    <w:rsid w:val="02F175CA"/>
    <w:rsid w:val="02F5B47B"/>
    <w:rsid w:val="0317DC36"/>
    <w:rsid w:val="0377E084"/>
    <w:rsid w:val="03A926F0"/>
    <w:rsid w:val="03DF4CAC"/>
    <w:rsid w:val="040FEE81"/>
    <w:rsid w:val="04357DDC"/>
    <w:rsid w:val="045499D6"/>
    <w:rsid w:val="04870590"/>
    <w:rsid w:val="04B6B547"/>
    <w:rsid w:val="04F7649B"/>
    <w:rsid w:val="04FD628F"/>
    <w:rsid w:val="051DEE44"/>
    <w:rsid w:val="05B82DD9"/>
    <w:rsid w:val="05B85339"/>
    <w:rsid w:val="05BF6825"/>
    <w:rsid w:val="05F33D13"/>
    <w:rsid w:val="06CAD54B"/>
    <w:rsid w:val="0737B043"/>
    <w:rsid w:val="073C6169"/>
    <w:rsid w:val="0746CC3D"/>
    <w:rsid w:val="0769CE86"/>
    <w:rsid w:val="076E0BB6"/>
    <w:rsid w:val="078ED7B1"/>
    <w:rsid w:val="07A88EE9"/>
    <w:rsid w:val="07B9251B"/>
    <w:rsid w:val="07CE6F4E"/>
    <w:rsid w:val="07FF1CFA"/>
    <w:rsid w:val="08E49B1D"/>
    <w:rsid w:val="0929FF13"/>
    <w:rsid w:val="0938AC5C"/>
    <w:rsid w:val="099002FB"/>
    <w:rsid w:val="09F95A7E"/>
    <w:rsid w:val="0ABDE1BA"/>
    <w:rsid w:val="0B14D093"/>
    <w:rsid w:val="0B166D85"/>
    <w:rsid w:val="0B7C806B"/>
    <w:rsid w:val="0BA3DA25"/>
    <w:rsid w:val="0BB6ADDE"/>
    <w:rsid w:val="0BD0836C"/>
    <w:rsid w:val="0BD25F31"/>
    <w:rsid w:val="0C0324B1"/>
    <w:rsid w:val="0C1D636B"/>
    <w:rsid w:val="0C45144C"/>
    <w:rsid w:val="0C8F6AF1"/>
    <w:rsid w:val="0C9315C3"/>
    <w:rsid w:val="0D0A5F15"/>
    <w:rsid w:val="0D166FD0"/>
    <w:rsid w:val="0D1AAD32"/>
    <w:rsid w:val="0D2C5EA4"/>
    <w:rsid w:val="0DA90C6D"/>
    <w:rsid w:val="0E35CA13"/>
    <w:rsid w:val="0E5FE46F"/>
    <w:rsid w:val="0E9104F6"/>
    <w:rsid w:val="0F285997"/>
    <w:rsid w:val="0F31763A"/>
    <w:rsid w:val="0F4AC33F"/>
    <w:rsid w:val="0F721E95"/>
    <w:rsid w:val="0FC4A31C"/>
    <w:rsid w:val="103B499C"/>
    <w:rsid w:val="10CF7BD3"/>
    <w:rsid w:val="111DA5B4"/>
    <w:rsid w:val="117FF02D"/>
    <w:rsid w:val="118BCBD4"/>
    <w:rsid w:val="11E8C7C9"/>
    <w:rsid w:val="129B6FC5"/>
    <w:rsid w:val="12C3FF30"/>
    <w:rsid w:val="130CE034"/>
    <w:rsid w:val="132627EF"/>
    <w:rsid w:val="1353117C"/>
    <w:rsid w:val="13B3F69F"/>
    <w:rsid w:val="13E25EF5"/>
    <w:rsid w:val="14073519"/>
    <w:rsid w:val="1433F66F"/>
    <w:rsid w:val="14453DA3"/>
    <w:rsid w:val="146FA315"/>
    <w:rsid w:val="15A56C67"/>
    <w:rsid w:val="162AFE1D"/>
    <w:rsid w:val="167A7E54"/>
    <w:rsid w:val="1734499C"/>
    <w:rsid w:val="1762017D"/>
    <w:rsid w:val="177909FF"/>
    <w:rsid w:val="17E8465F"/>
    <w:rsid w:val="17F4BA96"/>
    <w:rsid w:val="1837F1C0"/>
    <w:rsid w:val="1868C2FB"/>
    <w:rsid w:val="188C5A8B"/>
    <w:rsid w:val="18BE2344"/>
    <w:rsid w:val="18F8C0F3"/>
    <w:rsid w:val="196EA02F"/>
    <w:rsid w:val="1A026F74"/>
    <w:rsid w:val="1A3CCBB2"/>
    <w:rsid w:val="1A4043BC"/>
    <w:rsid w:val="1A47BC6E"/>
    <w:rsid w:val="1A97C6E7"/>
    <w:rsid w:val="1AB02078"/>
    <w:rsid w:val="1AC21AC6"/>
    <w:rsid w:val="1AE9ACF9"/>
    <w:rsid w:val="1AEAC116"/>
    <w:rsid w:val="1B07B57B"/>
    <w:rsid w:val="1B559ECC"/>
    <w:rsid w:val="1BC9A170"/>
    <w:rsid w:val="1BF4B3AC"/>
    <w:rsid w:val="1C2BDC0A"/>
    <w:rsid w:val="1C2C6F4B"/>
    <w:rsid w:val="1C4D908F"/>
    <w:rsid w:val="1C6FE5D0"/>
    <w:rsid w:val="1C84FE33"/>
    <w:rsid w:val="1CD5910A"/>
    <w:rsid w:val="1D2C4E36"/>
    <w:rsid w:val="1D53A7A2"/>
    <w:rsid w:val="1D70A5EC"/>
    <w:rsid w:val="1D81F287"/>
    <w:rsid w:val="1DA2B547"/>
    <w:rsid w:val="1DCF0B21"/>
    <w:rsid w:val="1E7FA040"/>
    <w:rsid w:val="1F0300CD"/>
    <w:rsid w:val="1F391B4D"/>
    <w:rsid w:val="1F5F44DB"/>
    <w:rsid w:val="2037373C"/>
    <w:rsid w:val="207F634E"/>
    <w:rsid w:val="20CD17E8"/>
    <w:rsid w:val="2125785A"/>
    <w:rsid w:val="216BB098"/>
    <w:rsid w:val="220140FD"/>
    <w:rsid w:val="2211F296"/>
    <w:rsid w:val="22EDEB3E"/>
    <w:rsid w:val="22FBAA53"/>
    <w:rsid w:val="2304A948"/>
    <w:rsid w:val="232D7A9A"/>
    <w:rsid w:val="23DC75C3"/>
    <w:rsid w:val="2443A582"/>
    <w:rsid w:val="2467F03A"/>
    <w:rsid w:val="24FC904A"/>
    <w:rsid w:val="251AC710"/>
    <w:rsid w:val="2569EB04"/>
    <w:rsid w:val="25890C36"/>
    <w:rsid w:val="25A6CDA9"/>
    <w:rsid w:val="25BA80BA"/>
    <w:rsid w:val="25FBB9CF"/>
    <w:rsid w:val="2676CD12"/>
    <w:rsid w:val="2682FCBA"/>
    <w:rsid w:val="26895DD3"/>
    <w:rsid w:val="269036B9"/>
    <w:rsid w:val="270CA381"/>
    <w:rsid w:val="2728C3F9"/>
    <w:rsid w:val="273FCF54"/>
    <w:rsid w:val="2794D4B3"/>
    <w:rsid w:val="27CB000F"/>
    <w:rsid w:val="27DAFD5C"/>
    <w:rsid w:val="2844B2CC"/>
    <w:rsid w:val="28D485ED"/>
    <w:rsid w:val="28FDC0FC"/>
    <w:rsid w:val="29386A0B"/>
    <w:rsid w:val="29788CA7"/>
    <w:rsid w:val="299D2D75"/>
    <w:rsid w:val="29DD5D0D"/>
    <w:rsid w:val="2A05A30B"/>
    <w:rsid w:val="2A11C9AD"/>
    <w:rsid w:val="2A1BDFDE"/>
    <w:rsid w:val="2A22C9F7"/>
    <w:rsid w:val="2A2AC021"/>
    <w:rsid w:val="2A874849"/>
    <w:rsid w:val="2A8A6D79"/>
    <w:rsid w:val="2AC6DB47"/>
    <w:rsid w:val="2B1CE73A"/>
    <w:rsid w:val="2BD07984"/>
    <w:rsid w:val="2C1D66B8"/>
    <w:rsid w:val="2C659730"/>
    <w:rsid w:val="2C98EACF"/>
    <w:rsid w:val="2C9F6A6C"/>
    <w:rsid w:val="2CBB8DC3"/>
    <w:rsid w:val="2CEC1488"/>
    <w:rsid w:val="2D094981"/>
    <w:rsid w:val="2D31C074"/>
    <w:rsid w:val="2D464ACB"/>
    <w:rsid w:val="2D86F128"/>
    <w:rsid w:val="2E137483"/>
    <w:rsid w:val="2E863F32"/>
    <w:rsid w:val="2EAB80F9"/>
    <w:rsid w:val="2EC7DD21"/>
    <w:rsid w:val="2F7A0AB6"/>
    <w:rsid w:val="2F96C104"/>
    <w:rsid w:val="2FB76527"/>
    <w:rsid w:val="2FFBE6C2"/>
    <w:rsid w:val="3083BA07"/>
    <w:rsid w:val="30A08D1F"/>
    <w:rsid w:val="31799055"/>
    <w:rsid w:val="317DAEEA"/>
    <w:rsid w:val="319AA60E"/>
    <w:rsid w:val="320524AA"/>
    <w:rsid w:val="3223D455"/>
    <w:rsid w:val="32C0D84E"/>
    <w:rsid w:val="32FD1010"/>
    <w:rsid w:val="3338E29F"/>
    <w:rsid w:val="3345BB11"/>
    <w:rsid w:val="3353198D"/>
    <w:rsid w:val="3394621A"/>
    <w:rsid w:val="33F2DEC2"/>
    <w:rsid w:val="344913BC"/>
    <w:rsid w:val="344BAA57"/>
    <w:rsid w:val="34BAFF19"/>
    <w:rsid w:val="351F7904"/>
    <w:rsid w:val="35326FDA"/>
    <w:rsid w:val="35823355"/>
    <w:rsid w:val="3691C834"/>
    <w:rsid w:val="369D2809"/>
    <w:rsid w:val="36C0F5C9"/>
    <w:rsid w:val="36D374BA"/>
    <w:rsid w:val="378626B4"/>
    <w:rsid w:val="37F15271"/>
    <w:rsid w:val="38E5DAA4"/>
    <w:rsid w:val="392FAFB8"/>
    <w:rsid w:val="39347C3C"/>
    <w:rsid w:val="397844E5"/>
    <w:rsid w:val="397EDA22"/>
    <w:rsid w:val="39BBE098"/>
    <w:rsid w:val="39E3843D"/>
    <w:rsid w:val="39F73D8E"/>
    <w:rsid w:val="3A0A00F1"/>
    <w:rsid w:val="3A87B090"/>
    <w:rsid w:val="3A8FE00D"/>
    <w:rsid w:val="3B1A20B0"/>
    <w:rsid w:val="3B5A5E8D"/>
    <w:rsid w:val="3B7DB4D8"/>
    <w:rsid w:val="3B898FD1"/>
    <w:rsid w:val="3BD7632A"/>
    <w:rsid w:val="3C1A7A20"/>
    <w:rsid w:val="3C303F4E"/>
    <w:rsid w:val="3C4472AF"/>
    <w:rsid w:val="3C4B1BC4"/>
    <w:rsid w:val="3CAE09D7"/>
    <w:rsid w:val="3CAEEC38"/>
    <w:rsid w:val="3CAF68DD"/>
    <w:rsid w:val="3CBDB553"/>
    <w:rsid w:val="3CD9C78B"/>
    <w:rsid w:val="3D31F4DD"/>
    <w:rsid w:val="3DAD5D51"/>
    <w:rsid w:val="3DBC6A4C"/>
    <w:rsid w:val="3DC3B8EC"/>
    <w:rsid w:val="3DF098C3"/>
    <w:rsid w:val="3DFD51C6"/>
    <w:rsid w:val="3E661D2D"/>
    <w:rsid w:val="3EE26A0D"/>
    <w:rsid w:val="3EF4671E"/>
    <w:rsid w:val="3F16529E"/>
    <w:rsid w:val="3FC6FB76"/>
    <w:rsid w:val="3FCBF542"/>
    <w:rsid w:val="3FFCA24E"/>
    <w:rsid w:val="40E7CE78"/>
    <w:rsid w:val="40F53797"/>
    <w:rsid w:val="41057B6B"/>
    <w:rsid w:val="412E315E"/>
    <w:rsid w:val="4142950B"/>
    <w:rsid w:val="416F3574"/>
    <w:rsid w:val="41FA5E89"/>
    <w:rsid w:val="4223A31E"/>
    <w:rsid w:val="42640E52"/>
    <w:rsid w:val="42AE9050"/>
    <w:rsid w:val="42CB3233"/>
    <w:rsid w:val="4325B7EB"/>
    <w:rsid w:val="433C5B5E"/>
    <w:rsid w:val="4393D5BB"/>
    <w:rsid w:val="43AB656C"/>
    <w:rsid w:val="43EA1078"/>
    <w:rsid w:val="43EE9EA7"/>
    <w:rsid w:val="443CC2CD"/>
    <w:rsid w:val="446CEAAE"/>
    <w:rsid w:val="44B7FEDA"/>
    <w:rsid w:val="450FC196"/>
    <w:rsid w:val="452B01E9"/>
    <w:rsid w:val="45E366C0"/>
    <w:rsid w:val="46334A1B"/>
    <w:rsid w:val="465E0842"/>
    <w:rsid w:val="467C84B9"/>
    <w:rsid w:val="471E8848"/>
    <w:rsid w:val="47ADCF25"/>
    <w:rsid w:val="47CF9017"/>
    <w:rsid w:val="47EDB90F"/>
    <w:rsid w:val="49088C41"/>
    <w:rsid w:val="49DAB1E2"/>
    <w:rsid w:val="4A1BE149"/>
    <w:rsid w:val="4A59330E"/>
    <w:rsid w:val="4A7F906F"/>
    <w:rsid w:val="4A9C0982"/>
    <w:rsid w:val="4A9E2291"/>
    <w:rsid w:val="4B03D1C8"/>
    <w:rsid w:val="4B24C77A"/>
    <w:rsid w:val="4B3C16D2"/>
    <w:rsid w:val="4C106E2C"/>
    <w:rsid w:val="4C63976C"/>
    <w:rsid w:val="4CFD94F2"/>
    <w:rsid w:val="4CFF1478"/>
    <w:rsid w:val="4D0BEFCE"/>
    <w:rsid w:val="4D7C4707"/>
    <w:rsid w:val="4DBCDD43"/>
    <w:rsid w:val="4DD4ACCB"/>
    <w:rsid w:val="4DDD7682"/>
    <w:rsid w:val="4E79927B"/>
    <w:rsid w:val="4EDB9C69"/>
    <w:rsid w:val="4F1A6170"/>
    <w:rsid w:val="4F83CFB2"/>
    <w:rsid w:val="4FB5F10B"/>
    <w:rsid w:val="4FD39C2F"/>
    <w:rsid w:val="504A6A40"/>
    <w:rsid w:val="506B70FB"/>
    <w:rsid w:val="509E893C"/>
    <w:rsid w:val="50E57C86"/>
    <w:rsid w:val="5120DD7C"/>
    <w:rsid w:val="512B1711"/>
    <w:rsid w:val="5133ED32"/>
    <w:rsid w:val="5191AA93"/>
    <w:rsid w:val="51AA06E8"/>
    <w:rsid w:val="520A52B4"/>
    <w:rsid w:val="5214AAFF"/>
    <w:rsid w:val="525D16C9"/>
    <w:rsid w:val="526F2AB4"/>
    <w:rsid w:val="52C31721"/>
    <w:rsid w:val="52FAC669"/>
    <w:rsid w:val="53034DF9"/>
    <w:rsid w:val="530AFAAE"/>
    <w:rsid w:val="5317B220"/>
    <w:rsid w:val="53CDB9F3"/>
    <w:rsid w:val="53F259BB"/>
    <w:rsid w:val="54464B1C"/>
    <w:rsid w:val="547FE3B1"/>
    <w:rsid w:val="54BD3DAF"/>
    <w:rsid w:val="54FA90C4"/>
    <w:rsid w:val="551B527F"/>
    <w:rsid w:val="55B010AD"/>
    <w:rsid w:val="565703F7"/>
    <w:rsid w:val="570C8A2C"/>
    <w:rsid w:val="574C74C7"/>
    <w:rsid w:val="5759717A"/>
    <w:rsid w:val="57BF045E"/>
    <w:rsid w:val="57C6267E"/>
    <w:rsid w:val="57C82948"/>
    <w:rsid w:val="57EA2480"/>
    <w:rsid w:val="57F381F2"/>
    <w:rsid w:val="5821511B"/>
    <w:rsid w:val="58AF0FA4"/>
    <w:rsid w:val="58C69083"/>
    <w:rsid w:val="59912A26"/>
    <w:rsid w:val="59B8B63B"/>
    <w:rsid w:val="59E4672A"/>
    <w:rsid w:val="5A03DBE5"/>
    <w:rsid w:val="5A0F6DE0"/>
    <w:rsid w:val="5A759018"/>
    <w:rsid w:val="5A94404B"/>
    <w:rsid w:val="5A9EFD22"/>
    <w:rsid w:val="5AF173D5"/>
    <w:rsid w:val="5B644651"/>
    <w:rsid w:val="5B94B94E"/>
    <w:rsid w:val="5BD3776A"/>
    <w:rsid w:val="5C2DE577"/>
    <w:rsid w:val="5C490E95"/>
    <w:rsid w:val="5C8C2753"/>
    <w:rsid w:val="5CE946E7"/>
    <w:rsid w:val="5D07E6BA"/>
    <w:rsid w:val="5D37F9A1"/>
    <w:rsid w:val="5DEB5C12"/>
    <w:rsid w:val="5E0F6202"/>
    <w:rsid w:val="5E217192"/>
    <w:rsid w:val="5E21D8D2"/>
    <w:rsid w:val="5E966985"/>
    <w:rsid w:val="5EBEC24F"/>
    <w:rsid w:val="5ED3ECA7"/>
    <w:rsid w:val="5EDA4824"/>
    <w:rsid w:val="5F0C2887"/>
    <w:rsid w:val="5F86E9A6"/>
    <w:rsid w:val="600A669E"/>
    <w:rsid w:val="6065C80A"/>
    <w:rsid w:val="609A6461"/>
    <w:rsid w:val="6111BA7B"/>
    <w:rsid w:val="61760F4B"/>
    <w:rsid w:val="61AC42C2"/>
    <w:rsid w:val="61EA9F4C"/>
    <w:rsid w:val="61ED6C26"/>
    <w:rsid w:val="61EE0F57"/>
    <w:rsid w:val="624AEAF9"/>
    <w:rsid w:val="626E11E9"/>
    <w:rsid w:val="62B1650B"/>
    <w:rsid w:val="62DF2A20"/>
    <w:rsid w:val="630F19D1"/>
    <w:rsid w:val="636437BE"/>
    <w:rsid w:val="63A65C27"/>
    <w:rsid w:val="63CB049C"/>
    <w:rsid w:val="6430EBBC"/>
    <w:rsid w:val="644C11F9"/>
    <w:rsid w:val="644D57BE"/>
    <w:rsid w:val="646200DE"/>
    <w:rsid w:val="64A793CD"/>
    <w:rsid w:val="64AB5149"/>
    <w:rsid w:val="64D0A2AE"/>
    <w:rsid w:val="6537E5B7"/>
    <w:rsid w:val="65449146"/>
    <w:rsid w:val="65705CB4"/>
    <w:rsid w:val="6686FCB6"/>
    <w:rsid w:val="668C3C1D"/>
    <w:rsid w:val="66A9714F"/>
    <w:rsid w:val="66C4A983"/>
    <w:rsid w:val="66F48706"/>
    <w:rsid w:val="671A67C4"/>
    <w:rsid w:val="673720F0"/>
    <w:rsid w:val="674ED648"/>
    <w:rsid w:val="675904C4"/>
    <w:rsid w:val="676827DA"/>
    <w:rsid w:val="67DC1628"/>
    <w:rsid w:val="68370D76"/>
    <w:rsid w:val="68484F64"/>
    <w:rsid w:val="68539536"/>
    <w:rsid w:val="689CE719"/>
    <w:rsid w:val="69279431"/>
    <w:rsid w:val="69B183A7"/>
    <w:rsid w:val="69CBE753"/>
    <w:rsid w:val="6A05A64F"/>
    <w:rsid w:val="6A707C47"/>
    <w:rsid w:val="6B7193CD"/>
    <w:rsid w:val="6B9EC718"/>
    <w:rsid w:val="6C256B01"/>
    <w:rsid w:val="6C2A1086"/>
    <w:rsid w:val="6C726F9B"/>
    <w:rsid w:val="6CA9C5BA"/>
    <w:rsid w:val="6CEB7C7C"/>
    <w:rsid w:val="6D480B70"/>
    <w:rsid w:val="6D54FAC3"/>
    <w:rsid w:val="6D6A617B"/>
    <w:rsid w:val="6D7B588D"/>
    <w:rsid w:val="6D914D9E"/>
    <w:rsid w:val="6D982675"/>
    <w:rsid w:val="6E14BC20"/>
    <w:rsid w:val="6E707880"/>
    <w:rsid w:val="6E722C46"/>
    <w:rsid w:val="6EE6EDEE"/>
    <w:rsid w:val="6F545533"/>
    <w:rsid w:val="6F612C7A"/>
    <w:rsid w:val="6F86083E"/>
    <w:rsid w:val="6FBE584F"/>
    <w:rsid w:val="70510B3E"/>
    <w:rsid w:val="70E991E6"/>
    <w:rsid w:val="714971BC"/>
    <w:rsid w:val="71981127"/>
    <w:rsid w:val="723BB1CF"/>
    <w:rsid w:val="7273057C"/>
    <w:rsid w:val="7282BFEF"/>
    <w:rsid w:val="728FD11C"/>
    <w:rsid w:val="72B54535"/>
    <w:rsid w:val="72C11B5D"/>
    <w:rsid w:val="731D171A"/>
    <w:rsid w:val="738E69B8"/>
    <w:rsid w:val="73AFEE16"/>
    <w:rsid w:val="74778623"/>
    <w:rsid w:val="74F35DA1"/>
    <w:rsid w:val="75968BFB"/>
    <w:rsid w:val="759E4672"/>
    <w:rsid w:val="75CBCE83"/>
    <w:rsid w:val="75DDBDDB"/>
    <w:rsid w:val="75FD21BB"/>
    <w:rsid w:val="766B86EC"/>
    <w:rsid w:val="767674A8"/>
    <w:rsid w:val="76A13B8D"/>
    <w:rsid w:val="76A16E83"/>
    <w:rsid w:val="76E7A32A"/>
    <w:rsid w:val="76EEFE1D"/>
    <w:rsid w:val="77EDACC0"/>
    <w:rsid w:val="78DF9101"/>
    <w:rsid w:val="792758FD"/>
    <w:rsid w:val="7966B054"/>
    <w:rsid w:val="797EA390"/>
    <w:rsid w:val="79B26245"/>
    <w:rsid w:val="79D46BA2"/>
    <w:rsid w:val="79E08A21"/>
    <w:rsid w:val="7A0799B2"/>
    <w:rsid w:val="7A109639"/>
    <w:rsid w:val="7A1C56BE"/>
    <w:rsid w:val="7A2DB1E1"/>
    <w:rsid w:val="7A341DFD"/>
    <w:rsid w:val="7A6D736E"/>
    <w:rsid w:val="7A8C7D77"/>
    <w:rsid w:val="7AAEF91A"/>
    <w:rsid w:val="7B1A323A"/>
    <w:rsid w:val="7C121331"/>
    <w:rsid w:val="7C7F3015"/>
    <w:rsid w:val="7C83FD3C"/>
    <w:rsid w:val="7CA3E2CD"/>
    <w:rsid w:val="7CF8DE7A"/>
    <w:rsid w:val="7D5BF8F0"/>
    <w:rsid w:val="7DB04671"/>
    <w:rsid w:val="7DB5D3DC"/>
    <w:rsid w:val="7DBDA1DA"/>
    <w:rsid w:val="7DD9F8A0"/>
    <w:rsid w:val="7DE55B53"/>
    <w:rsid w:val="7DF562A7"/>
    <w:rsid w:val="7E42F627"/>
    <w:rsid w:val="7E4612F1"/>
    <w:rsid w:val="7E63B513"/>
    <w:rsid w:val="7EA83672"/>
    <w:rsid w:val="7EC7AF9D"/>
    <w:rsid w:val="7F7607AA"/>
    <w:rsid w:val="7F809636"/>
    <w:rsid w:val="7FAAD172"/>
    <w:rsid w:val="7FE07D2B"/>
    <w:rsid w:val="7FFE7E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C0363"/>
  <w15:chartTrackingRefBased/>
  <w15:docId w15:val="{A6509A1F-E271-4EFA-A281-706E2CCD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F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2F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2F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2F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2F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2F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F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F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F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F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2F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2F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2F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2F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2F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F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F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F7B"/>
    <w:rPr>
      <w:rFonts w:eastAsiaTheme="majorEastAsia" w:cstheme="majorBidi"/>
      <w:color w:val="272727" w:themeColor="text1" w:themeTint="D8"/>
    </w:rPr>
  </w:style>
  <w:style w:type="paragraph" w:styleId="Title">
    <w:name w:val="Title"/>
    <w:basedOn w:val="Normal"/>
    <w:next w:val="Normal"/>
    <w:link w:val="TitleChar"/>
    <w:uiPriority w:val="10"/>
    <w:qFormat/>
    <w:rsid w:val="00222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F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F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F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F7B"/>
    <w:pPr>
      <w:spacing w:before="160"/>
      <w:jc w:val="center"/>
    </w:pPr>
    <w:rPr>
      <w:i/>
      <w:iCs/>
      <w:color w:val="404040" w:themeColor="text1" w:themeTint="BF"/>
    </w:rPr>
  </w:style>
  <w:style w:type="character" w:customStyle="1" w:styleId="QuoteChar">
    <w:name w:val="Quote Char"/>
    <w:basedOn w:val="DefaultParagraphFont"/>
    <w:link w:val="Quote"/>
    <w:uiPriority w:val="29"/>
    <w:rsid w:val="00222F7B"/>
    <w:rPr>
      <w:i/>
      <w:iCs/>
      <w:color w:val="404040" w:themeColor="text1" w:themeTint="BF"/>
    </w:rPr>
  </w:style>
  <w:style w:type="paragraph" w:styleId="ListParagraph">
    <w:name w:val="List Paragraph"/>
    <w:basedOn w:val="Normal"/>
    <w:uiPriority w:val="34"/>
    <w:qFormat/>
    <w:rsid w:val="00222F7B"/>
    <w:pPr>
      <w:ind w:left="720"/>
      <w:contextualSpacing/>
    </w:pPr>
  </w:style>
  <w:style w:type="character" w:styleId="IntenseEmphasis">
    <w:name w:val="Intense Emphasis"/>
    <w:basedOn w:val="DefaultParagraphFont"/>
    <w:uiPriority w:val="21"/>
    <w:qFormat/>
    <w:rsid w:val="00222F7B"/>
    <w:rPr>
      <w:i/>
      <w:iCs/>
      <w:color w:val="0F4761" w:themeColor="accent1" w:themeShade="BF"/>
    </w:rPr>
  </w:style>
  <w:style w:type="paragraph" w:styleId="IntenseQuote">
    <w:name w:val="Intense Quote"/>
    <w:basedOn w:val="Normal"/>
    <w:next w:val="Normal"/>
    <w:link w:val="IntenseQuoteChar"/>
    <w:uiPriority w:val="30"/>
    <w:qFormat/>
    <w:rsid w:val="00222F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F7B"/>
    <w:rPr>
      <w:i/>
      <w:iCs/>
      <w:color w:val="0F4761" w:themeColor="accent1" w:themeShade="BF"/>
    </w:rPr>
  </w:style>
  <w:style w:type="character" w:styleId="IntenseReference">
    <w:name w:val="Intense Reference"/>
    <w:basedOn w:val="DefaultParagraphFont"/>
    <w:uiPriority w:val="32"/>
    <w:qFormat/>
    <w:rsid w:val="00222F7B"/>
    <w:rPr>
      <w:b/>
      <w:bCs/>
      <w:smallCaps/>
      <w:color w:val="0F4761" w:themeColor="accent1" w:themeShade="BF"/>
      <w:spacing w:val="5"/>
    </w:rPr>
  </w:style>
  <w:style w:type="paragraph" w:customStyle="1" w:styleId="xelementtoproof">
    <w:name w:val="x_elementtoproof"/>
    <w:basedOn w:val="Normal"/>
    <w:rsid w:val="00222F7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222F7B"/>
  </w:style>
  <w:style w:type="character" w:styleId="Hyperlink">
    <w:name w:val="Hyperlink"/>
    <w:basedOn w:val="DefaultParagraphFont"/>
    <w:uiPriority w:val="99"/>
    <w:unhideWhenUsed/>
    <w:rsid w:val="00F3508F"/>
    <w:rPr>
      <w:color w:val="467886" w:themeColor="hyperlink"/>
      <w:u w:val="single"/>
    </w:rPr>
  </w:style>
  <w:style w:type="character" w:styleId="PageNumber">
    <w:name w:val="page number"/>
    <w:basedOn w:val="DefaultParagraphFont"/>
    <w:uiPriority w:val="99"/>
    <w:semiHidden/>
    <w:unhideWhenUsed/>
    <w:rsid w:val="00F3508F"/>
  </w:style>
  <w:style w:type="paragraph" w:customStyle="1" w:styleId="p1">
    <w:name w:val="p1"/>
    <w:basedOn w:val="Normal"/>
    <w:rsid w:val="00143231"/>
    <w:pPr>
      <w:spacing w:after="0" w:line="240" w:lineRule="auto"/>
    </w:pPr>
    <w:rPr>
      <w:rFonts w:ascii="Century Gothic" w:eastAsia="Times New Roman" w:hAnsi="Century Gothic" w:cs="Times New Roman"/>
      <w:color w:val="1D0038"/>
      <w:kern w:val="0"/>
      <w:sz w:val="15"/>
      <w:szCs w:val="15"/>
      <w14:ligatures w14:val="none"/>
    </w:rPr>
  </w:style>
  <w:style w:type="character" w:customStyle="1" w:styleId="s1">
    <w:name w:val="s1"/>
    <w:basedOn w:val="DefaultParagraphFont"/>
    <w:rsid w:val="00143231"/>
    <w:rPr>
      <w:rFonts w:ascii="Arial" w:hAnsi="Arial" w:cs="Arial" w:hint="default"/>
      <w:sz w:val="15"/>
      <w:szCs w:val="15"/>
    </w:rPr>
  </w:style>
  <w:style w:type="paragraph" w:styleId="Revision">
    <w:name w:val="Revision"/>
    <w:hidden/>
    <w:uiPriority w:val="99"/>
    <w:semiHidden/>
    <w:rsid w:val="00F96582"/>
    <w:pPr>
      <w:spacing w:after="0" w:line="240" w:lineRule="auto"/>
    </w:pPr>
  </w:style>
  <w:style w:type="paragraph" w:styleId="CommentText">
    <w:name w:val="annotation text"/>
    <w:basedOn w:val="Normal"/>
    <w:link w:val="CommentTextChar"/>
    <w:uiPriority w:val="99"/>
    <w:unhideWhenUsed/>
    <w:rsid w:val="00A42706"/>
    <w:pPr>
      <w:spacing w:line="240" w:lineRule="auto"/>
    </w:pPr>
    <w:rPr>
      <w:sz w:val="20"/>
      <w:szCs w:val="20"/>
    </w:rPr>
  </w:style>
  <w:style w:type="character" w:customStyle="1" w:styleId="CommentTextChar">
    <w:name w:val="Comment Text Char"/>
    <w:basedOn w:val="DefaultParagraphFont"/>
    <w:link w:val="CommentText"/>
    <w:uiPriority w:val="99"/>
    <w:rsid w:val="00A42706"/>
    <w:rPr>
      <w:sz w:val="20"/>
      <w:szCs w:val="20"/>
    </w:rPr>
  </w:style>
  <w:style w:type="character" w:styleId="CommentReference">
    <w:name w:val="annotation reference"/>
    <w:basedOn w:val="DefaultParagraphFont"/>
    <w:uiPriority w:val="99"/>
    <w:semiHidden/>
    <w:unhideWhenUsed/>
    <w:rsid w:val="00A42706"/>
    <w:rPr>
      <w:sz w:val="16"/>
      <w:szCs w:val="16"/>
    </w:rPr>
  </w:style>
  <w:style w:type="paragraph" w:styleId="Header">
    <w:name w:val="header"/>
    <w:basedOn w:val="Normal"/>
    <w:link w:val="HeaderChar"/>
    <w:uiPriority w:val="99"/>
    <w:semiHidden/>
    <w:unhideWhenUsed/>
    <w:rsid w:val="005D75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6E24"/>
  </w:style>
  <w:style w:type="paragraph" w:styleId="Footer">
    <w:name w:val="footer"/>
    <w:basedOn w:val="Normal"/>
    <w:link w:val="FooterChar"/>
    <w:uiPriority w:val="99"/>
    <w:semiHidden/>
    <w:unhideWhenUsed/>
    <w:rsid w:val="005D75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6E24"/>
  </w:style>
  <w:style w:type="character" w:styleId="FootnoteReference">
    <w:name w:val="footnote reference"/>
    <w:basedOn w:val="DefaultParagraphFont"/>
    <w:uiPriority w:val="99"/>
    <w:semiHidden/>
    <w:unhideWhenUsed/>
    <w:rsid w:val="00F06E24"/>
    <w:rPr>
      <w:vertAlign w:val="superscript"/>
    </w:rPr>
  </w:style>
  <w:style w:type="character" w:customStyle="1" w:styleId="FootnoteTextChar">
    <w:name w:val="Footnote Text Char"/>
    <w:basedOn w:val="DefaultParagraphFont"/>
    <w:link w:val="FootnoteText"/>
    <w:uiPriority w:val="99"/>
    <w:semiHidden/>
    <w:rsid w:val="00F06E24"/>
    <w:rPr>
      <w:sz w:val="20"/>
      <w:szCs w:val="20"/>
    </w:rPr>
  </w:style>
  <w:style w:type="paragraph" w:styleId="FootnoteText">
    <w:name w:val="footnote text"/>
    <w:basedOn w:val="Normal"/>
    <w:link w:val="FootnoteTextChar"/>
    <w:uiPriority w:val="99"/>
    <w:semiHidden/>
    <w:unhideWhenUsed/>
    <w:rsid w:val="00F06E24"/>
    <w:pPr>
      <w:spacing w:after="0" w:line="240" w:lineRule="auto"/>
    </w:pPr>
    <w:rPr>
      <w:sz w:val="20"/>
      <w:szCs w:val="20"/>
    </w:rPr>
  </w:style>
  <w:style w:type="paragraph" w:styleId="CommentSubject">
    <w:name w:val="annotation subject"/>
    <w:basedOn w:val="CommentText"/>
    <w:next w:val="CommentText"/>
    <w:link w:val="CommentSubjectChar"/>
    <w:uiPriority w:val="99"/>
    <w:semiHidden/>
    <w:unhideWhenUsed/>
    <w:rsid w:val="002D4A9C"/>
    <w:rPr>
      <w:b/>
      <w:bCs/>
    </w:rPr>
  </w:style>
  <w:style w:type="character" w:customStyle="1" w:styleId="CommentSubjectChar">
    <w:name w:val="Comment Subject Char"/>
    <w:basedOn w:val="CommentTextChar"/>
    <w:link w:val="CommentSubject"/>
    <w:uiPriority w:val="99"/>
    <w:semiHidden/>
    <w:rsid w:val="002D4A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r-e-a.ne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b28fe2-aad7-446e-968d-b56429c2090b">
      <Terms xmlns="http://schemas.microsoft.com/office/infopath/2007/PartnerControls"/>
    </lcf76f155ced4ddcb4097134ff3c332f>
    <TaxCatchAll xmlns="3bbbe167-487c-408d-acef-8d2427bd1b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REA Letterhead Template" ma:contentTypeID="0x0101002BF67B921FA26845A467BC387B1CB75F" ma:contentTypeVersion="17" ma:contentTypeDescription="Create a new document." ma:contentTypeScope="" ma:versionID="bd3da767f521a7653a2bd0ffd6fcf0ee">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ee4e3b6a26e5a7a1d0eb394b72cbeb56"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0C800-19EB-4542-8D7E-514A11184600}">
  <ds:schemaRefs>
    <ds:schemaRef ds:uri="http://schemas.microsoft.com/sharepoint/v3/contenttype/forms"/>
  </ds:schemaRefs>
</ds:datastoreItem>
</file>

<file path=customXml/itemProps2.xml><?xml version="1.0" encoding="utf-8"?>
<ds:datastoreItem xmlns:ds="http://schemas.openxmlformats.org/officeDocument/2006/customXml" ds:itemID="{08299017-5637-4D23-B1DA-D9B43D90880E}">
  <ds:schemaRefs>
    <ds:schemaRef ds:uri="http://schemas.microsoft.com/office/2006/metadata/properties"/>
    <ds:schemaRef ds:uri="http://schemas.microsoft.com/office/infopath/2007/PartnerControls"/>
    <ds:schemaRef ds:uri="08b28fe2-aad7-446e-968d-b56429c2090b"/>
    <ds:schemaRef ds:uri="3bbbe167-487c-408d-acef-8d2427bd1be5"/>
  </ds:schemaRefs>
</ds:datastoreItem>
</file>

<file path=customXml/itemProps3.xml><?xml version="1.0" encoding="utf-8"?>
<ds:datastoreItem xmlns:ds="http://schemas.openxmlformats.org/officeDocument/2006/customXml" ds:itemID="{0E3CE139-A08E-4B44-81CB-AD5F65794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1101</Words>
  <Characters>6280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CharactersWithSpaces>
  <SharedDoc>false</SharedDoc>
  <HLinks>
    <vt:vector size="6" baseType="variant">
      <vt:variant>
        <vt:i4>4653083</vt:i4>
      </vt:variant>
      <vt:variant>
        <vt:i4>0</vt:i4>
      </vt:variant>
      <vt:variant>
        <vt:i4>0</vt:i4>
      </vt:variant>
      <vt:variant>
        <vt:i4>5</vt:i4>
      </vt:variant>
      <vt:variant>
        <vt:lpwstr>http://www.r-e-a.net/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Grant</dc:creator>
  <cp:keywords/>
  <dc:description/>
  <cp:lastModifiedBy>Jenny Grant</cp:lastModifiedBy>
  <cp:revision>99</cp:revision>
  <dcterms:created xsi:type="dcterms:W3CDTF">2026-01-08T18:45:00Z</dcterms:created>
  <dcterms:modified xsi:type="dcterms:W3CDTF">2026-01-08T17:51:00Z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0x0101002BF67B921FA26845A467BC387B1CB75F</vt:lpwstr>
  </property>
  <property fmtid="{D5CDD505-2E9C-101B-9397-08002B2CF9AE}" pid="3" name="MediaServiceImageTags">
    <vt:lpwstr/>
  </property>
</Properties>
</file>