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5F5B3" w14:textId="4C2E692C" w:rsidR="00E32A1F" w:rsidRPr="00336A13" w:rsidRDefault="00E32A1F" w:rsidP="00E32A1F">
      <w:pPr>
        <w:pStyle w:val="Title"/>
        <w:rPr>
          <w:rFonts w:ascii="Open Sans" w:hAnsi="Open Sans" w:cs="Open Sans"/>
          <w:sz w:val="28"/>
          <w:szCs w:val="28"/>
        </w:rPr>
      </w:pPr>
      <w:r w:rsidRPr="00336A13">
        <w:rPr>
          <w:rFonts w:ascii="Open Sans" w:hAnsi="Open Sans" w:cs="Open Sans"/>
          <w:sz w:val="28"/>
          <w:szCs w:val="28"/>
        </w:rPr>
        <w:t xml:space="preserve">REA </w:t>
      </w:r>
      <w:r>
        <w:rPr>
          <w:rFonts w:ascii="Open Sans" w:hAnsi="Open Sans" w:cs="Open Sans"/>
          <w:sz w:val="28"/>
          <w:szCs w:val="28"/>
        </w:rPr>
        <w:t>Energy Demand</w:t>
      </w:r>
      <w:r w:rsidRPr="00336A13">
        <w:rPr>
          <w:rFonts w:ascii="Open Sans" w:hAnsi="Open Sans" w:cs="Open Sans"/>
          <w:sz w:val="28"/>
          <w:szCs w:val="28"/>
        </w:rPr>
        <w:t xml:space="preserve"> Forum | Minutes</w:t>
      </w:r>
    </w:p>
    <w:p w14:paraId="150FACBF" w14:textId="5863FC83" w:rsidR="00E32A1F" w:rsidRPr="00336A13" w:rsidRDefault="00E32A1F" w:rsidP="00E32A1F">
      <w:pPr>
        <w:pStyle w:val="Title"/>
        <w:rPr>
          <w:rFonts w:ascii="Open Sans" w:hAnsi="Open Sans" w:cs="Open Sans"/>
          <w:sz w:val="48"/>
          <w:szCs w:val="48"/>
        </w:rPr>
      </w:pPr>
      <w:r w:rsidRPr="00336A13">
        <w:rPr>
          <w:rStyle w:val="SubtitleChar"/>
          <w:rFonts w:ascii="Open Sans" w:hAnsi="Open Sans" w:cs="Open Sans"/>
          <w:sz w:val="22"/>
          <w:szCs w:val="22"/>
        </w:rPr>
        <w:t>Tuesday</w:t>
      </w:r>
      <w:r>
        <w:rPr>
          <w:rStyle w:val="SubtitleChar"/>
          <w:rFonts w:ascii="Open Sans" w:hAnsi="Open Sans" w:cs="Open Sans"/>
          <w:sz w:val="22"/>
          <w:szCs w:val="22"/>
        </w:rPr>
        <w:t xml:space="preserve"> 18 August</w:t>
      </w:r>
      <w:r w:rsidRPr="00336A13">
        <w:rPr>
          <w:rStyle w:val="SubtitleChar"/>
          <w:rFonts w:ascii="Open Sans" w:hAnsi="Open Sans" w:cs="Open Sans"/>
          <w:sz w:val="22"/>
          <w:szCs w:val="22"/>
        </w:rPr>
        <w:t xml:space="preserve"> 2026</w:t>
      </w:r>
      <w:r w:rsidRPr="00336A13">
        <w:rPr>
          <w:rFonts w:ascii="Open Sans" w:hAnsi="Open Sans" w:cs="Open Sans"/>
          <w:sz w:val="48"/>
          <w:szCs w:val="48"/>
        </w:rPr>
        <w:br/>
      </w:r>
      <w:r w:rsidRPr="00336A13">
        <w:rPr>
          <w:rStyle w:val="SubtitleChar"/>
          <w:rFonts w:ascii="Open Sans" w:hAnsi="Open Sans" w:cs="Open Sans"/>
          <w:sz w:val="22"/>
          <w:szCs w:val="22"/>
        </w:rPr>
        <w:t>York House</w:t>
      </w:r>
      <w:r>
        <w:rPr>
          <w:rStyle w:val="SubtitleChar"/>
          <w:rFonts w:ascii="Open Sans" w:hAnsi="Open Sans" w:cs="Open Sans"/>
          <w:sz w:val="22"/>
          <w:szCs w:val="22"/>
        </w:rPr>
        <w:t>, 23 Kingsway, London WC2B 6UJ</w:t>
      </w:r>
    </w:p>
    <w:p w14:paraId="206A31D9" w14:textId="77777777" w:rsidR="00F720F6" w:rsidRPr="00F720F6" w:rsidRDefault="00F720F6" w:rsidP="00F720F6"/>
    <w:p w14:paraId="1DC2B91A" w14:textId="2D0F2F64" w:rsidR="00066D7A" w:rsidRDefault="00066D7A" w:rsidP="00B93A8A">
      <w:pPr>
        <w:pStyle w:val="Heading2"/>
      </w:pPr>
      <w:r>
        <w:t>Agenda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851"/>
        <w:gridCol w:w="2354"/>
        <w:gridCol w:w="1801"/>
      </w:tblGrid>
      <w:tr w:rsidR="00171F77" w:rsidRPr="00336A13" w14:paraId="79394096" w14:textId="77777777" w:rsidTr="00061B29">
        <w:trPr>
          <w:trHeight w:val="465"/>
        </w:trPr>
        <w:tc>
          <w:tcPr>
            <w:tcW w:w="2693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6926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BAE598" w14:textId="77777777" w:rsidR="00171F77" w:rsidRPr="00336A13" w:rsidRDefault="00171F77" w:rsidP="00061B29">
            <w:pPr>
              <w:rPr>
                <w:rFonts w:ascii="Open Sans" w:hAnsi="Open Sans" w:cs="Open Sans"/>
              </w:rPr>
            </w:pPr>
            <w:r w:rsidRPr="00336A13">
              <w:rPr>
                <w:rFonts w:ascii="Open Sans" w:hAnsi="Open Sans" w:cs="Open Sans"/>
                <w:b/>
                <w:bCs/>
              </w:rPr>
              <w:t>Item</w:t>
            </w:r>
          </w:p>
        </w:tc>
        <w:tc>
          <w:tcPr>
            <w:tcW w:w="1307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6926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06E9F5" w14:textId="77777777" w:rsidR="00171F77" w:rsidRPr="00336A13" w:rsidRDefault="00171F77" w:rsidP="00061B29">
            <w:pPr>
              <w:rPr>
                <w:rFonts w:ascii="Open Sans" w:hAnsi="Open Sans" w:cs="Open Sans"/>
              </w:rPr>
            </w:pPr>
            <w:r w:rsidRPr="00336A13">
              <w:rPr>
                <w:rFonts w:ascii="Open Sans" w:hAnsi="Open Sans" w:cs="Open Sans"/>
                <w:b/>
                <w:bCs/>
              </w:rPr>
              <w:t>Lead</w:t>
            </w:r>
          </w:p>
        </w:tc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6926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4A5203" w14:textId="77777777" w:rsidR="00171F77" w:rsidRPr="00336A13" w:rsidRDefault="00171F77" w:rsidP="00061B29">
            <w:pPr>
              <w:rPr>
                <w:rFonts w:ascii="Open Sans" w:hAnsi="Open Sans" w:cs="Open Sans"/>
              </w:rPr>
            </w:pPr>
            <w:r w:rsidRPr="00336A13">
              <w:rPr>
                <w:rFonts w:ascii="Open Sans" w:hAnsi="Open Sans" w:cs="Open Sans"/>
                <w:b/>
                <w:bCs/>
              </w:rPr>
              <w:t>Time</w:t>
            </w:r>
          </w:p>
        </w:tc>
      </w:tr>
      <w:tr w:rsidR="00171F77" w:rsidRPr="00336A13" w14:paraId="0BD04469" w14:textId="77777777" w:rsidTr="00061B29">
        <w:trPr>
          <w:trHeight w:val="15"/>
        </w:trPr>
        <w:tc>
          <w:tcPr>
            <w:tcW w:w="2693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CD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6FB24E" w14:textId="77777777" w:rsidR="00171F77" w:rsidRPr="00336A13" w:rsidRDefault="00171F77" w:rsidP="00061B29">
            <w:pPr>
              <w:pStyle w:val="NoSpacing"/>
              <w:rPr>
                <w:rFonts w:ascii="Open Sans" w:hAnsi="Open Sans" w:cs="Open Sans"/>
                <w:sz w:val="20"/>
                <w:szCs w:val="20"/>
              </w:rPr>
            </w:pPr>
            <w:r w:rsidRPr="00336A13">
              <w:rPr>
                <w:rFonts w:ascii="Open Sans" w:hAnsi="Open Sans" w:cs="Open Sans"/>
                <w:sz w:val="20"/>
                <w:szCs w:val="20"/>
              </w:rPr>
              <w:t>Introductions, review of latest news &amp; policies</w:t>
            </w:r>
          </w:p>
        </w:tc>
        <w:tc>
          <w:tcPr>
            <w:tcW w:w="1307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CD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181EE5" w14:textId="77777777" w:rsidR="00171F77" w:rsidRPr="00336A13" w:rsidRDefault="00171F77" w:rsidP="00061B29">
            <w:pPr>
              <w:pStyle w:val="NoSpacing"/>
              <w:rPr>
                <w:rFonts w:ascii="Open Sans" w:hAnsi="Open Sans" w:cs="Open Sans"/>
                <w:sz w:val="20"/>
                <w:szCs w:val="20"/>
              </w:rPr>
            </w:pPr>
            <w:r w:rsidRPr="00336A13">
              <w:rPr>
                <w:rFonts w:ascii="Open Sans" w:hAnsi="Open Sans" w:cs="Open Sans"/>
                <w:sz w:val="20"/>
                <w:szCs w:val="20"/>
              </w:rPr>
              <w:t>Chair</w:t>
            </w:r>
          </w:p>
        </w:tc>
        <w:tc>
          <w:tcPr>
            <w:tcW w:w="1000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CD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6618BF" w14:textId="77777777" w:rsidR="00171F77" w:rsidRPr="00336A13" w:rsidRDefault="00171F77" w:rsidP="00061B29">
            <w:pPr>
              <w:pStyle w:val="NoSpacing"/>
              <w:rPr>
                <w:rFonts w:ascii="Open Sans" w:hAnsi="Open Sans" w:cs="Open Sans"/>
                <w:sz w:val="20"/>
                <w:szCs w:val="20"/>
              </w:rPr>
            </w:pPr>
            <w:r w:rsidRPr="00336A13">
              <w:rPr>
                <w:rFonts w:ascii="Open Sans" w:hAnsi="Open Sans" w:cs="Open Sans"/>
                <w:sz w:val="20"/>
                <w:szCs w:val="20"/>
              </w:rPr>
              <w:t>14:00</w:t>
            </w:r>
          </w:p>
        </w:tc>
      </w:tr>
      <w:tr w:rsidR="00171F77" w:rsidRPr="00336A13" w14:paraId="617E83CA" w14:textId="77777777" w:rsidTr="00061B29">
        <w:trPr>
          <w:trHeight w:val="20"/>
        </w:trPr>
        <w:tc>
          <w:tcPr>
            <w:tcW w:w="269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E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DD2EB6" w14:textId="77777777" w:rsidR="00171F77" w:rsidRPr="00336A13" w:rsidRDefault="00171F77" w:rsidP="00061B29">
            <w:pPr>
              <w:pStyle w:val="NoSpacing"/>
              <w:rPr>
                <w:rFonts w:ascii="Open Sans" w:hAnsi="Open Sans" w:cs="Open Sans"/>
                <w:sz w:val="20"/>
                <w:szCs w:val="20"/>
              </w:rPr>
            </w:pPr>
            <w:r w:rsidRPr="00336A13">
              <w:rPr>
                <w:rFonts w:ascii="Open Sans" w:hAnsi="Open Sans" w:cs="Open Sans"/>
                <w:sz w:val="20"/>
                <w:szCs w:val="20"/>
              </w:rPr>
              <w:t>Policy updates/markets/discussion</w:t>
            </w:r>
          </w:p>
        </w:tc>
        <w:tc>
          <w:tcPr>
            <w:tcW w:w="130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E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55C94A" w14:textId="77777777" w:rsidR="00171F77" w:rsidRPr="00336A13" w:rsidRDefault="00171F77" w:rsidP="00061B29">
            <w:pPr>
              <w:pStyle w:val="NoSpacing"/>
              <w:rPr>
                <w:rFonts w:ascii="Open Sans" w:hAnsi="Open Sans" w:cs="Open Sans"/>
                <w:sz w:val="20"/>
                <w:szCs w:val="20"/>
              </w:rPr>
            </w:pPr>
            <w:r w:rsidRPr="00336A13">
              <w:rPr>
                <w:rFonts w:ascii="Open Sans" w:hAnsi="Open Sans" w:cs="Open Sans"/>
                <w:sz w:val="20"/>
                <w:szCs w:val="20"/>
              </w:rPr>
              <w:t>Matt Parry</w:t>
            </w:r>
          </w:p>
        </w:tc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E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181F88" w14:textId="77777777" w:rsidR="00171F77" w:rsidRPr="00336A13" w:rsidRDefault="00171F77" w:rsidP="00061B29">
            <w:pPr>
              <w:pStyle w:val="NoSpacing"/>
              <w:rPr>
                <w:rFonts w:ascii="Open Sans" w:hAnsi="Open Sans" w:cs="Open Sans"/>
                <w:sz w:val="20"/>
                <w:szCs w:val="20"/>
              </w:rPr>
            </w:pPr>
            <w:r w:rsidRPr="00336A13">
              <w:rPr>
                <w:rFonts w:ascii="Open Sans" w:hAnsi="Open Sans" w:cs="Open Sans"/>
                <w:sz w:val="20"/>
                <w:szCs w:val="20"/>
              </w:rPr>
              <w:t>14:10</w:t>
            </w:r>
          </w:p>
        </w:tc>
      </w:tr>
      <w:tr w:rsidR="00171F77" w:rsidRPr="00336A13" w14:paraId="5742FA70" w14:textId="77777777" w:rsidTr="00061B29">
        <w:trPr>
          <w:trHeight w:val="20"/>
        </w:trPr>
        <w:tc>
          <w:tcPr>
            <w:tcW w:w="269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CD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92BEFD" w14:textId="77777777" w:rsidR="00171F77" w:rsidRPr="00336A13" w:rsidRDefault="00171F77" w:rsidP="00061B29">
            <w:pPr>
              <w:pStyle w:val="NoSpacing"/>
              <w:rPr>
                <w:rFonts w:ascii="Open Sans" w:hAnsi="Open Sans" w:cs="Open Sans"/>
                <w:sz w:val="20"/>
                <w:szCs w:val="20"/>
              </w:rPr>
            </w:pPr>
            <w:r w:rsidRPr="00336A13">
              <w:rPr>
                <w:rFonts w:ascii="Open Sans" w:hAnsi="Open Sans" w:cs="Open Sans"/>
                <w:sz w:val="20"/>
                <w:szCs w:val="20"/>
              </w:rPr>
              <w:t>Recent consultations/open consultations</w:t>
            </w:r>
          </w:p>
        </w:tc>
        <w:tc>
          <w:tcPr>
            <w:tcW w:w="130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CD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B5CB40" w14:textId="77777777" w:rsidR="00171F77" w:rsidRPr="00336A13" w:rsidRDefault="00171F77" w:rsidP="00061B29">
            <w:pPr>
              <w:pStyle w:val="NoSpacing"/>
              <w:rPr>
                <w:rFonts w:ascii="Open Sans" w:hAnsi="Open Sans" w:cs="Open Sans"/>
                <w:sz w:val="20"/>
                <w:szCs w:val="20"/>
              </w:rPr>
            </w:pPr>
            <w:r w:rsidRPr="00336A13">
              <w:rPr>
                <w:rFonts w:ascii="Open Sans" w:hAnsi="Open Sans" w:cs="Open Sans"/>
                <w:sz w:val="20"/>
                <w:szCs w:val="20"/>
              </w:rPr>
              <w:t>Matt Parry</w:t>
            </w:r>
          </w:p>
        </w:tc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CD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4319D7" w14:textId="77777777" w:rsidR="00171F77" w:rsidRPr="00336A13" w:rsidRDefault="00171F77" w:rsidP="00061B29">
            <w:pPr>
              <w:pStyle w:val="NoSpacing"/>
              <w:rPr>
                <w:rFonts w:ascii="Open Sans" w:hAnsi="Open Sans" w:cs="Open Sans"/>
                <w:sz w:val="20"/>
                <w:szCs w:val="20"/>
              </w:rPr>
            </w:pPr>
            <w:r w:rsidRPr="00336A13">
              <w:rPr>
                <w:rFonts w:ascii="Open Sans" w:hAnsi="Open Sans" w:cs="Open Sans"/>
                <w:sz w:val="20"/>
                <w:szCs w:val="20"/>
              </w:rPr>
              <w:t>14:15</w:t>
            </w:r>
          </w:p>
        </w:tc>
      </w:tr>
      <w:tr w:rsidR="00171F77" w:rsidRPr="00336A13" w14:paraId="08DEBF17" w14:textId="77777777" w:rsidTr="00061B29">
        <w:trPr>
          <w:trHeight w:val="20"/>
        </w:trPr>
        <w:tc>
          <w:tcPr>
            <w:tcW w:w="269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E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8E7068" w14:textId="4C938855" w:rsidR="00171F77" w:rsidRPr="00336A13" w:rsidRDefault="003436CF" w:rsidP="00061B29">
            <w:pPr>
              <w:pStyle w:val="NoSpacing"/>
              <w:rPr>
                <w:rFonts w:ascii="Open Sans" w:hAnsi="Open Sans" w:cs="Open Sans"/>
                <w:sz w:val="20"/>
                <w:szCs w:val="20"/>
              </w:rPr>
            </w:pPr>
            <w:r w:rsidRPr="003436CF"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 xml:space="preserve">Mark </w:t>
            </w:r>
            <w:proofErr w:type="spellStart"/>
            <w:r w:rsidRPr="003436CF"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>Bjornsgaard</w:t>
            </w:r>
            <w:proofErr w:type="spellEnd"/>
            <w:r w:rsidRPr="003436CF"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3436CF">
              <w:rPr>
                <w:rFonts w:ascii="Open Sans" w:hAnsi="Open Sans" w:cs="Open Sans"/>
                <w:i/>
                <w:iCs/>
                <w:sz w:val="20"/>
                <w:szCs w:val="20"/>
              </w:rPr>
              <w:t>(Deep Green)</w:t>
            </w:r>
          </w:p>
        </w:tc>
        <w:tc>
          <w:tcPr>
            <w:tcW w:w="130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E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7B17D4" w14:textId="77777777" w:rsidR="00171F77" w:rsidRPr="00336A13" w:rsidRDefault="00171F77" w:rsidP="00061B29">
            <w:pPr>
              <w:pStyle w:val="NoSpacing"/>
              <w:rPr>
                <w:rFonts w:ascii="Open Sans" w:hAnsi="Open Sans" w:cs="Open Sans"/>
                <w:sz w:val="20"/>
                <w:szCs w:val="20"/>
              </w:rPr>
            </w:pPr>
            <w:r w:rsidRPr="00336A13">
              <w:rPr>
                <w:rFonts w:ascii="Open Sans" w:hAnsi="Open Sans" w:cs="Open Sans"/>
                <w:sz w:val="20"/>
                <w:szCs w:val="20"/>
              </w:rPr>
              <w:t>Speaker</w:t>
            </w:r>
          </w:p>
        </w:tc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E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4DF5E2" w14:textId="77777777" w:rsidR="00171F77" w:rsidRPr="00336A13" w:rsidRDefault="00171F77" w:rsidP="00061B29">
            <w:pPr>
              <w:pStyle w:val="NoSpacing"/>
              <w:rPr>
                <w:rFonts w:ascii="Open Sans" w:hAnsi="Open Sans" w:cs="Open Sans"/>
                <w:sz w:val="20"/>
                <w:szCs w:val="20"/>
              </w:rPr>
            </w:pPr>
            <w:r w:rsidRPr="00336A13">
              <w:rPr>
                <w:rFonts w:ascii="Open Sans" w:hAnsi="Open Sans" w:cs="Open Sans"/>
                <w:sz w:val="20"/>
                <w:szCs w:val="20"/>
              </w:rPr>
              <w:t>14:25</w:t>
            </w:r>
          </w:p>
        </w:tc>
      </w:tr>
      <w:tr w:rsidR="00171F77" w:rsidRPr="00336A13" w14:paraId="48B73EB6" w14:textId="77777777" w:rsidTr="00061B29">
        <w:trPr>
          <w:trHeight w:val="20"/>
        </w:trPr>
        <w:tc>
          <w:tcPr>
            <w:tcW w:w="269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CD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557C9E" w14:textId="5991406C" w:rsidR="00171F77" w:rsidRPr="00336A13" w:rsidRDefault="003436CF" w:rsidP="00061B29">
            <w:pPr>
              <w:pStyle w:val="NoSpacing"/>
              <w:rPr>
                <w:rFonts w:ascii="Open Sans" w:hAnsi="Open Sans" w:cs="Open Sans"/>
                <w:sz w:val="20"/>
                <w:szCs w:val="20"/>
              </w:rPr>
            </w:pPr>
            <w:r w:rsidRPr="003436CF"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 xml:space="preserve">Niki </w:t>
            </w:r>
            <w:proofErr w:type="spellStart"/>
            <w:r w:rsidRPr="003436CF"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>Kesharaju</w:t>
            </w:r>
            <w:proofErr w:type="spellEnd"/>
            <w:r w:rsidRPr="003436CF"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3436CF">
              <w:rPr>
                <w:rFonts w:ascii="Open Sans" w:hAnsi="Open Sans" w:cs="Open Sans"/>
                <w:i/>
                <w:iCs/>
                <w:sz w:val="20"/>
                <w:szCs w:val="20"/>
              </w:rPr>
              <w:t>(National Grid Electricity Transmission - NGET)</w:t>
            </w:r>
          </w:p>
        </w:tc>
        <w:tc>
          <w:tcPr>
            <w:tcW w:w="130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CD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9A9A22" w14:textId="77777777" w:rsidR="00171F77" w:rsidRPr="00336A13" w:rsidRDefault="00171F77" w:rsidP="00061B29">
            <w:pPr>
              <w:pStyle w:val="NoSpacing"/>
              <w:rPr>
                <w:rFonts w:ascii="Open Sans" w:hAnsi="Open Sans" w:cs="Open Sans"/>
                <w:sz w:val="20"/>
                <w:szCs w:val="20"/>
              </w:rPr>
            </w:pPr>
            <w:r w:rsidRPr="00336A13">
              <w:rPr>
                <w:rFonts w:ascii="Open Sans" w:hAnsi="Open Sans" w:cs="Open Sans"/>
                <w:sz w:val="20"/>
                <w:szCs w:val="20"/>
              </w:rPr>
              <w:t>Speaker</w:t>
            </w:r>
          </w:p>
        </w:tc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CD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17D0EF" w14:textId="77777777" w:rsidR="00171F77" w:rsidRPr="00336A13" w:rsidRDefault="00171F77" w:rsidP="00061B29">
            <w:pPr>
              <w:pStyle w:val="NoSpacing"/>
              <w:rPr>
                <w:rFonts w:ascii="Open Sans" w:hAnsi="Open Sans" w:cs="Open Sans"/>
                <w:sz w:val="20"/>
                <w:szCs w:val="20"/>
              </w:rPr>
            </w:pPr>
            <w:r w:rsidRPr="00336A13">
              <w:rPr>
                <w:rFonts w:ascii="Open Sans" w:hAnsi="Open Sans" w:cs="Open Sans"/>
                <w:sz w:val="20"/>
                <w:szCs w:val="20"/>
              </w:rPr>
              <w:t>14:45</w:t>
            </w:r>
          </w:p>
        </w:tc>
      </w:tr>
      <w:tr w:rsidR="00171F77" w:rsidRPr="00336A13" w14:paraId="36B3076A" w14:textId="77777777" w:rsidTr="00061B29">
        <w:trPr>
          <w:trHeight w:val="20"/>
        </w:trPr>
        <w:tc>
          <w:tcPr>
            <w:tcW w:w="269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E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ED9672" w14:textId="1022832D" w:rsidR="00171F77" w:rsidRPr="003436CF" w:rsidRDefault="003436CF" w:rsidP="00061B29">
            <w:pPr>
              <w:pStyle w:val="NoSpacing"/>
              <w:rPr>
                <w:rFonts w:ascii="Open Sans" w:hAnsi="Open Sans" w:cs="Open Sans"/>
                <w:sz w:val="20"/>
                <w:szCs w:val="20"/>
              </w:rPr>
            </w:pPr>
            <w:r w:rsidRPr="003436CF">
              <w:rPr>
                <w:rFonts w:ascii="Open Sans" w:hAnsi="Open Sans" w:cs="Open Sans"/>
                <w:b/>
                <w:i/>
                <w:iCs/>
                <w:sz w:val="20"/>
                <w:szCs w:val="20"/>
              </w:rPr>
              <w:t>Deepak</w:t>
            </w:r>
            <w:r w:rsidRPr="003436CF">
              <w:rPr>
                <w:rFonts w:ascii="Open Sans" w:hAnsi="Open Sans" w:cs="Open Sans"/>
                <w:bCs/>
                <w:i/>
                <w:iCs/>
                <w:sz w:val="20"/>
                <w:szCs w:val="20"/>
              </w:rPr>
              <w:t xml:space="preserve"> </w:t>
            </w:r>
            <w:r w:rsidRPr="003436CF">
              <w:rPr>
                <w:rFonts w:ascii="Open Sans" w:hAnsi="Open Sans" w:cs="Open Sans"/>
                <w:b/>
                <w:i/>
                <w:iCs/>
                <w:sz w:val="20"/>
                <w:szCs w:val="20"/>
              </w:rPr>
              <w:t>Mani</w:t>
            </w:r>
            <w:r w:rsidRPr="003436CF">
              <w:rPr>
                <w:rFonts w:ascii="Open Sans" w:hAnsi="Open Sans" w:cs="Open Sans"/>
                <w:bCs/>
                <w:i/>
                <w:iCs/>
                <w:sz w:val="20"/>
                <w:szCs w:val="20"/>
              </w:rPr>
              <w:t xml:space="preserve"> (Project Infinity Solutions)</w:t>
            </w:r>
          </w:p>
        </w:tc>
        <w:tc>
          <w:tcPr>
            <w:tcW w:w="130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E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B17473" w14:textId="77777777" w:rsidR="00171F77" w:rsidRPr="00336A13" w:rsidRDefault="00171F77" w:rsidP="00061B29">
            <w:pPr>
              <w:pStyle w:val="NoSpacing"/>
              <w:rPr>
                <w:rFonts w:ascii="Open Sans" w:hAnsi="Open Sans" w:cs="Open Sans"/>
                <w:sz w:val="20"/>
                <w:szCs w:val="20"/>
              </w:rPr>
            </w:pPr>
            <w:r w:rsidRPr="00336A13">
              <w:rPr>
                <w:rFonts w:ascii="Open Sans" w:hAnsi="Open Sans" w:cs="Open Sans"/>
                <w:sz w:val="20"/>
                <w:szCs w:val="20"/>
              </w:rPr>
              <w:t>Speaker</w:t>
            </w:r>
          </w:p>
        </w:tc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E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CD1BDE" w14:textId="77777777" w:rsidR="00171F77" w:rsidRPr="00336A13" w:rsidRDefault="00171F77" w:rsidP="00061B29">
            <w:pPr>
              <w:pStyle w:val="NoSpacing"/>
              <w:rPr>
                <w:rFonts w:ascii="Open Sans" w:hAnsi="Open Sans" w:cs="Open Sans"/>
                <w:sz w:val="20"/>
                <w:szCs w:val="20"/>
              </w:rPr>
            </w:pPr>
            <w:r w:rsidRPr="00336A13">
              <w:rPr>
                <w:rFonts w:ascii="Open Sans" w:hAnsi="Open Sans" w:cs="Open Sans"/>
                <w:sz w:val="20"/>
                <w:szCs w:val="20"/>
              </w:rPr>
              <w:t>15:05</w:t>
            </w:r>
          </w:p>
        </w:tc>
      </w:tr>
      <w:tr w:rsidR="00171F77" w:rsidRPr="00336A13" w14:paraId="64C4E29F" w14:textId="77777777" w:rsidTr="00061B29">
        <w:trPr>
          <w:trHeight w:val="20"/>
        </w:trPr>
        <w:tc>
          <w:tcPr>
            <w:tcW w:w="269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CD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30396A" w14:textId="7D93EB59" w:rsidR="00171F77" w:rsidRPr="00336A13" w:rsidRDefault="003436CF" w:rsidP="00061B29">
            <w:pPr>
              <w:pStyle w:val="NoSpacing"/>
              <w:rPr>
                <w:rFonts w:ascii="Open Sans" w:hAnsi="Open Sans" w:cs="Open Sans"/>
                <w:sz w:val="20"/>
                <w:szCs w:val="20"/>
              </w:rPr>
            </w:pPr>
            <w:r w:rsidRPr="003436CF"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 xml:space="preserve">Adam Wray-Summerson </w:t>
            </w:r>
            <w:r w:rsidRPr="003436CF">
              <w:rPr>
                <w:rFonts w:ascii="Open Sans" w:hAnsi="Open Sans" w:cs="Open Sans"/>
                <w:i/>
                <w:iCs/>
                <w:sz w:val="20"/>
                <w:szCs w:val="20"/>
              </w:rPr>
              <w:t>(Clarke Energy)</w:t>
            </w:r>
          </w:p>
        </w:tc>
        <w:tc>
          <w:tcPr>
            <w:tcW w:w="130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CD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174B10" w14:textId="77777777" w:rsidR="00171F77" w:rsidRPr="00336A13" w:rsidRDefault="00171F77" w:rsidP="00061B29">
            <w:pPr>
              <w:pStyle w:val="NoSpacing"/>
              <w:rPr>
                <w:rFonts w:ascii="Open Sans" w:hAnsi="Open Sans" w:cs="Open Sans"/>
                <w:sz w:val="20"/>
                <w:szCs w:val="20"/>
              </w:rPr>
            </w:pPr>
            <w:r w:rsidRPr="00336A13">
              <w:rPr>
                <w:rFonts w:ascii="Open Sans" w:hAnsi="Open Sans" w:cs="Open Sans"/>
                <w:sz w:val="20"/>
                <w:szCs w:val="20"/>
              </w:rPr>
              <w:t>Speaker</w:t>
            </w:r>
          </w:p>
        </w:tc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CD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A75717" w14:textId="77777777" w:rsidR="00171F77" w:rsidRPr="00336A13" w:rsidRDefault="00171F77" w:rsidP="00061B29">
            <w:pPr>
              <w:pStyle w:val="NoSpacing"/>
              <w:rPr>
                <w:rFonts w:ascii="Open Sans" w:hAnsi="Open Sans" w:cs="Open Sans"/>
                <w:sz w:val="20"/>
                <w:szCs w:val="20"/>
              </w:rPr>
            </w:pPr>
            <w:r w:rsidRPr="00336A13">
              <w:rPr>
                <w:rFonts w:ascii="Open Sans" w:hAnsi="Open Sans" w:cs="Open Sans"/>
                <w:sz w:val="20"/>
                <w:szCs w:val="20"/>
              </w:rPr>
              <w:t>15:25</w:t>
            </w:r>
          </w:p>
        </w:tc>
      </w:tr>
      <w:tr w:rsidR="00171F77" w:rsidRPr="00336A13" w14:paraId="3906DB03" w14:textId="77777777" w:rsidTr="00061B29">
        <w:trPr>
          <w:trHeight w:val="20"/>
        </w:trPr>
        <w:tc>
          <w:tcPr>
            <w:tcW w:w="269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E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36E2B9" w14:textId="67C972FD" w:rsidR="00171F77" w:rsidRPr="00336A13" w:rsidRDefault="0016228B" w:rsidP="00061B29">
            <w:pPr>
              <w:pStyle w:val="NoSpacing"/>
              <w:rPr>
                <w:rFonts w:ascii="Open Sans" w:hAnsi="Open Sans" w:cs="Open Sans"/>
                <w:sz w:val="20"/>
                <w:szCs w:val="20"/>
              </w:rPr>
            </w:pPr>
            <w:r w:rsidRPr="0016228B"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 xml:space="preserve">Oliver Ramsay Gray </w:t>
            </w:r>
            <w:r w:rsidRPr="0016228B">
              <w:rPr>
                <w:rFonts w:ascii="Open Sans" w:hAnsi="Open Sans" w:cs="Open Sans"/>
                <w:i/>
                <w:iCs/>
                <w:sz w:val="20"/>
                <w:szCs w:val="20"/>
              </w:rPr>
              <w:t>(Axle Energy)</w:t>
            </w:r>
          </w:p>
        </w:tc>
        <w:tc>
          <w:tcPr>
            <w:tcW w:w="130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E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A4C1CE" w14:textId="77777777" w:rsidR="00171F77" w:rsidRPr="00336A13" w:rsidRDefault="00171F77" w:rsidP="00061B29">
            <w:pPr>
              <w:pStyle w:val="NoSpacing"/>
              <w:rPr>
                <w:rFonts w:ascii="Open Sans" w:hAnsi="Open Sans" w:cs="Open Sans"/>
                <w:sz w:val="20"/>
                <w:szCs w:val="20"/>
              </w:rPr>
            </w:pPr>
            <w:r w:rsidRPr="00336A13">
              <w:rPr>
                <w:rFonts w:ascii="Open Sans" w:hAnsi="Open Sans" w:cs="Open Sans"/>
                <w:sz w:val="20"/>
                <w:szCs w:val="20"/>
              </w:rPr>
              <w:t>Speaker</w:t>
            </w:r>
          </w:p>
        </w:tc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E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ABB335" w14:textId="77777777" w:rsidR="00171F77" w:rsidRPr="00336A13" w:rsidRDefault="00171F77" w:rsidP="00061B29">
            <w:pPr>
              <w:pStyle w:val="NoSpacing"/>
              <w:rPr>
                <w:rFonts w:ascii="Open Sans" w:hAnsi="Open Sans" w:cs="Open Sans"/>
                <w:sz w:val="20"/>
                <w:szCs w:val="20"/>
              </w:rPr>
            </w:pPr>
            <w:r w:rsidRPr="00336A13">
              <w:rPr>
                <w:rFonts w:ascii="Open Sans" w:hAnsi="Open Sans" w:cs="Open Sans"/>
                <w:sz w:val="20"/>
                <w:szCs w:val="20"/>
              </w:rPr>
              <w:t>15:35</w:t>
            </w:r>
          </w:p>
        </w:tc>
      </w:tr>
      <w:tr w:rsidR="00171F77" w:rsidRPr="00336A13" w14:paraId="11319935" w14:textId="77777777" w:rsidTr="00061B29">
        <w:trPr>
          <w:trHeight w:val="20"/>
        </w:trPr>
        <w:tc>
          <w:tcPr>
            <w:tcW w:w="269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E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0CC500" w14:textId="77777777" w:rsidR="00171F77" w:rsidRPr="00336A13" w:rsidRDefault="00171F77" w:rsidP="00061B29">
            <w:pPr>
              <w:pStyle w:val="NoSpacing"/>
              <w:rPr>
                <w:rFonts w:ascii="Open Sans" w:hAnsi="Open Sans" w:cs="Open Sans"/>
                <w:sz w:val="20"/>
                <w:szCs w:val="20"/>
              </w:rPr>
            </w:pPr>
            <w:r w:rsidRPr="00336A13">
              <w:rPr>
                <w:rFonts w:ascii="Open Sans" w:hAnsi="Open Sans" w:cs="Open Sans"/>
                <w:sz w:val="20"/>
                <w:szCs w:val="20"/>
              </w:rPr>
              <w:t>AOB</w:t>
            </w:r>
          </w:p>
        </w:tc>
        <w:tc>
          <w:tcPr>
            <w:tcW w:w="130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E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EE72B5" w14:textId="77777777" w:rsidR="00171F77" w:rsidRPr="00336A13" w:rsidRDefault="00171F77" w:rsidP="00061B29">
            <w:pPr>
              <w:pStyle w:val="NoSpacing"/>
              <w:rPr>
                <w:rFonts w:ascii="Open Sans" w:hAnsi="Open Sans" w:cs="Open Sans"/>
                <w:sz w:val="20"/>
                <w:szCs w:val="20"/>
              </w:rPr>
            </w:pPr>
            <w:r w:rsidRPr="00336A13">
              <w:rPr>
                <w:rFonts w:ascii="Open Sans" w:hAnsi="Open Sans" w:cs="Open Sans"/>
                <w:sz w:val="20"/>
                <w:szCs w:val="20"/>
              </w:rPr>
              <w:t>Chair</w:t>
            </w:r>
          </w:p>
        </w:tc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E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B35E33" w14:textId="77777777" w:rsidR="00171F77" w:rsidRPr="00336A13" w:rsidRDefault="00171F77" w:rsidP="00061B29">
            <w:pPr>
              <w:pStyle w:val="NoSpacing"/>
              <w:rPr>
                <w:rFonts w:ascii="Open Sans" w:hAnsi="Open Sans" w:cs="Open Sans"/>
                <w:sz w:val="20"/>
                <w:szCs w:val="20"/>
              </w:rPr>
            </w:pPr>
            <w:r w:rsidRPr="00336A13">
              <w:rPr>
                <w:rFonts w:ascii="Open Sans" w:hAnsi="Open Sans" w:cs="Open Sans"/>
                <w:sz w:val="20"/>
                <w:szCs w:val="20"/>
              </w:rPr>
              <w:t>15:55</w:t>
            </w:r>
          </w:p>
        </w:tc>
      </w:tr>
    </w:tbl>
    <w:p w14:paraId="3A964AB2" w14:textId="77777777" w:rsidR="00066D7A" w:rsidRPr="00066D7A" w:rsidRDefault="00066D7A" w:rsidP="00066D7A"/>
    <w:p w14:paraId="67D8D267" w14:textId="1A7D0D27" w:rsidR="00B93A8A" w:rsidRDefault="0016228B" w:rsidP="00B93A8A">
      <w:pPr>
        <w:pStyle w:val="Heading2"/>
      </w:pPr>
      <w:r>
        <w:t>In A</w:t>
      </w:r>
      <w:r w:rsidR="00B93A8A">
        <w:t>ttend</w:t>
      </w:r>
      <w:r>
        <w:t>ance</w:t>
      </w:r>
      <w:r w:rsidR="00B93A8A">
        <w:t>:</w:t>
      </w:r>
    </w:p>
    <w:p w14:paraId="6C1881F5" w14:textId="5462A821" w:rsidR="00B93A8A" w:rsidRDefault="00B93A8A" w:rsidP="00B93A8A">
      <w:r>
        <w:t>Matt Parry (Secretariate, REA)</w:t>
      </w:r>
    </w:p>
    <w:p w14:paraId="033E780A" w14:textId="77777777" w:rsidR="00B93A8A" w:rsidRDefault="00B93A8A" w:rsidP="00B93A8A">
      <w:r>
        <w:t>Stephanie Greenslade (REA)</w:t>
      </w:r>
    </w:p>
    <w:p w14:paraId="3A846479" w14:textId="2478BBE1" w:rsidR="00B93A8A" w:rsidRDefault="00B93A8A" w:rsidP="00B93A8A">
      <w:r>
        <w:t>Lara Martini (REA)</w:t>
      </w:r>
      <w:r>
        <w:tab/>
      </w:r>
      <w:r>
        <w:tab/>
        <w:t xml:space="preserve"> </w:t>
      </w:r>
    </w:p>
    <w:p w14:paraId="040F3D4B" w14:textId="651863DB" w:rsidR="00B93A8A" w:rsidRDefault="00B93A8A" w:rsidP="00B93A8A">
      <w:r>
        <w:t>Br</w:t>
      </w:r>
      <w:r w:rsidR="000B529C">
        <w:t>e</w:t>
      </w:r>
      <w:r>
        <w:t>ndan Tulachan (</w:t>
      </w:r>
      <w:proofErr w:type="spellStart"/>
      <w:r>
        <w:t>Offgrid</w:t>
      </w:r>
      <w:proofErr w:type="spellEnd"/>
      <w:r>
        <w:t xml:space="preserve"> Energy Labs)</w:t>
      </w:r>
    </w:p>
    <w:p w14:paraId="57AF16B9" w14:textId="53485CC0" w:rsidR="00B93A8A" w:rsidRDefault="00B93A8A" w:rsidP="00B93A8A">
      <w:r>
        <w:t>Ceri</w:t>
      </w:r>
      <w:r w:rsidR="000B529C">
        <w:t xml:space="preserve"> Davies</w:t>
      </w:r>
      <w:r>
        <w:t xml:space="preserve"> (Seven Steel)</w:t>
      </w:r>
    </w:p>
    <w:p w14:paraId="7307A50D" w14:textId="77777777" w:rsidR="00B93A8A" w:rsidRDefault="00B93A8A" w:rsidP="00B93A8A">
      <w:r>
        <w:t>Gordon Manzie (SSE)</w:t>
      </w:r>
    </w:p>
    <w:p w14:paraId="0753C881" w14:textId="77777777" w:rsidR="00B93A8A" w:rsidRDefault="00B93A8A" w:rsidP="00B93A8A">
      <w:r>
        <w:t>James Wright (CMS)</w:t>
      </w:r>
    </w:p>
    <w:p w14:paraId="343FBC2E" w14:textId="77777777" w:rsidR="00B93A8A" w:rsidRDefault="00B93A8A" w:rsidP="00B93A8A">
      <w:r>
        <w:t xml:space="preserve">Lee Storey (O-H-X with </w:t>
      </w:r>
      <w:proofErr w:type="spellStart"/>
      <w:r>
        <w:t>Energyvolt</w:t>
      </w:r>
      <w:proofErr w:type="spellEnd"/>
      <w:r>
        <w:t>)</w:t>
      </w:r>
    </w:p>
    <w:p w14:paraId="0C22F6D9" w14:textId="0C783C67" w:rsidR="00B93A8A" w:rsidRDefault="00B93A8A" w:rsidP="00B93A8A">
      <w:r>
        <w:t>Gordon Murray (</w:t>
      </w:r>
      <w:r w:rsidR="000B529C">
        <w:t>Ceres</w:t>
      </w:r>
      <w:r>
        <w:t xml:space="preserve"> Energy)</w:t>
      </w:r>
    </w:p>
    <w:p w14:paraId="346496E9" w14:textId="77777777" w:rsidR="00B93A8A" w:rsidRDefault="00B93A8A" w:rsidP="00B93A8A">
      <w:r>
        <w:t>Nick Mead (</w:t>
      </w:r>
      <w:proofErr w:type="spellStart"/>
      <w:r>
        <w:t>Infinis</w:t>
      </w:r>
      <w:proofErr w:type="spellEnd"/>
      <w:r>
        <w:t xml:space="preserve"> Limited)</w:t>
      </w:r>
    </w:p>
    <w:p w14:paraId="11FE2557" w14:textId="77777777" w:rsidR="00B93A8A" w:rsidRDefault="00B93A8A" w:rsidP="00B93A8A">
      <w:r>
        <w:t>Colin Paine (Engie UK)</w:t>
      </w:r>
    </w:p>
    <w:p w14:paraId="5DEB3306" w14:textId="5668659A" w:rsidR="00B93A8A" w:rsidRDefault="00B93A8A" w:rsidP="00B93A8A">
      <w:r>
        <w:t>Rhiannon Plimmer-craig (</w:t>
      </w:r>
      <w:r w:rsidR="000B529C">
        <w:t>DBIST</w:t>
      </w:r>
      <w:r>
        <w:t>)</w:t>
      </w:r>
    </w:p>
    <w:p w14:paraId="231164C4" w14:textId="77777777" w:rsidR="00B93A8A" w:rsidRDefault="00B93A8A" w:rsidP="00B93A8A">
      <w:r>
        <w:lastRenderedPageBreak/>
        <w:t>Stuart Dearden (</w:t>
      </w:r>
      <w:proofErr w:type="spellStart"/>
      <w:r>
        <w:t>Natwest</w:t>
      </w:r>
      <w:proofErr w:type="spellEnd"/>
      <w:r>
        <w:t>)</w:t>
      </w:r>
    </w:p>
    <w:p w14:paraId="6D538925" w14:textId="2AC6328D" w:rsidR="00B93A8A" w:rsidRDefault="00B93A8A" w:rsidP="00B93A8A">
      <w:r>
        <w:t>Karl (</w:t>
      </w:r>
      <w:proofErr w:type="spellStart"/>
      <w:r w:rsidR="000B529C">
        <w:t>Enfiniu</w:t>
      </w:r>
      <w:r>
        <w:t>m</w:t>
      </w:r>
      <w:proofErr w:type="spellEnd"/>
      <w:r>
        <w:t>)</w:t>
      </w:r>
    </w:p>
    <w:p w14:paraId="38C13765" w14:textId="77777777" w:rsidR="00B93A8A" w:rsidRDefault="00B93A8A" w:rsidP="00B93A8A">
      <w:r>
        <w:t>Mike Hayes (KPMG)</w:t>
      </w:r>
    </w:p>
    <w:p w14:paraId="6776E758" w14:textId="77777777" w:rsidR="00B93A8A" w:rsidRDefault="00B93A8A" w:rsidP="00B93A8A">
      <w:r>
        <w:t>Anna Dowson (</w:t>
      </w:r>
      <w:proofErr w:type="spellStart"/>
      <w:r>
        <w:t>Greenscale</w:t>
      </w:r>
      <w:proofErr w:type="spellEnd"/>
      <w:r>
        <w:t xml:space="preserve"> DC) joined by Liam</w:t>
      </w:r>
    </w:p>
    <w:p w14:paraId="57960A03" w14:textId="557EF99B" w:rsidR="00B93A8A" w:rsidRDefault="00B93A8A" w:rsidP="00B93A8A">
      <w:r>
        <w:t>Max Lewis (</w:t>
      </w:r>
      <w:proofErr w:type="spellStart"/>
      <w:r>
        <w:t>Newforest</w:t>
      </w:r>
      <w:proofErr w:type="spellEnd"/>
      <w:r>
        <w:t xml:space="preserve"> energy)</w:t>
      </w:r>
    </w:p>
    <w:p w14:paraId="320AF646" w14:textId="77777777" w:rsidR="00B93A8A" w:rsidRDefault="00B93A8A" w:rsidP="00B93A8A">
      <w:r>
        <w:t>Mohammed Sidique (Matrix)</w:t>
      </w:r>
    </w:p>
    <w:p w14:paraId="6996A575" w14:textId="77777777" w:rsidR="00B93A8A" w:rsidRDefault="00B93A8A" w:rsidP="00B93A8A">
      <w:r>
        <w:t>Emma Short (</w:t>
      </w:r>
      <w:proofErr w:type="spellStart"/>
      <w:r>
        <w:t>Apatura</w:t>
      </w:r>
      <w:proofErr w:type="spellEnd"/>
      <w:r>
        <w:t>)</w:t>
      </w:r>
    </w:p>
    <w:p w14:paraId="53566506" w14:textId="5F9906BC" w:rsidR="00B93A8A" w:rsidRDefault="00B93A8A" w:rsidP="00B93A8A">
      <w:r>
        <w:t>Mark Christensen</w:t>
      </w:r>
    </w:p>
    <w:p w14:paraId="346E8A1F" w14:textId="77777777" w:rsidR="00B93A8A" w:rsidRDefault="00B93A8A" w:rsidP="00B93A8A">
      <w:r>
        <w:t>Amie Taplin (Drax)</w:t>
      </w:r>
    </w:p>
    <w:p w14:paraId="0FB5932B" w14:textId="77777777" w:rsidR="00B93A8A" w:rsidRDefault="00B93A8A" w:rsidP="00B93A8A">
      <w:r>
        <w:t>Karl Smyth (</w:t>
      </w:r>
      <w:proofErr w:type="spellStart"/>
      <w:r>
        <w:t>Enfinium</w:t>
      </w:r>
      <w:proofErr w:type="spellEnd"/>
      <w:r>
        <w:t>)</w:t>
      </w:r>
    </w:p>
    <w:p w14:paraId="43DB8C2C" w14:textId="77777777" w:rsidR="00B93A8A" w:rsidRPr="00443038" w:rsidRDefault="00B93A8A" w:rsidP="00B93A8A">
      <w:pPr>
        <w:rPr>
          <w:i/>
          <w:iCs/>
        </w:rPr>
      </w:pPr>
      <w:r w:rsidRPr="00443038">
        <w:rPr>
          <w:i/>
          <w:iCs/>
        </w:rPr>
        <w:t>Joined in room:</w:t>
      </w:r>
    </w:p>
    <w:p w14:paraId="589D4CA0" w14:textId="77777777" w:rsidR="00B93A8A" w:rsidRDefault="00B93A8A" w:rsidP="00B93A8A">
      <w:r>
        <w:t>Phil Domini (EY)</w:t>
      </w:r>
    </w:p>
    <w:p w14:paraId="25916B65" w14:textId="27A3441A" w:rsidR="00B93A8A" w:rsidRDefault="00B93A8A" w:rsidP="00B93A8A">
      <w:r>
        <w:t xml:space="preserve">Oliver </w:t>
      </w:r>
      <w:r w:rsidR="005C15B1" w:rsidRPr="00083B33">
        <w:t>Ramsay Gray</w:t>
      </w:r>
      <w:r w:rsidR="005C15B1" w:rsidRPr="005C15B1">
        <w:t xml:space="preserve"> </w:t>
      </w:r>
      <w:r>
        <w:t>(Axel Energy)</w:t>
      </w:r>
    </w:p>
    <w:p w14:paraId="4A30957A" w14:textId="77777777" w:rsidR="00B93A8A" w:rsidRDefault="00B93A8A" w:rsidP="00B93A8A">
      <w:r>
        <w:t>Pete King (Capgemini)</w:t>
      </w:r>
    </w:p>
    <w:p w14:paraId="44E3470E" w14:textId="77777777" w:rsidR="00B93A8A" w:rsidRDefault="00B93A8A" w:rsidP="00B93A8A">
      <w:r>
        <w:t xml:space="preserve">Susannah </w:t>
      </w:r>
      <w:proofErr w:type="spellStart"/>
      <w:r>
        <w:t>O’dell</w:t>
      </w:r>
      <w:proofErr w:type="spellEnd"/>
      <w:r>
        <w:t xml:space="preserve"> (Microsoft)</w:t>
      </w:r>
    </w:p>
    <w:p w14:paraId="5E29C6D7" w14:textId="77777777" w:rsidR="00B93A8A" w:rsidRDefault="00B93A8A" w:rsidP="00B93A8A">
      <w:r>
        <w:t xml:space="preserve">Mark </w:t>
      </w:r>
      <w:proofErr w:type="spellStart"/>
      <w:r>
        <w:t>Bjornsgaard</w:t>
      </w:r>
      <w:proofErr w:type="spellEnd"/>
      <w:r>
        <w:t xml:space="preserve"> (</w:t>
      </w:r>
      <w:proofErr w:type="spellStart"/>
      <w:r>
        <w:t>Deepgreen</w:t>
      </w:r>
      <w:proofErr w:type="spellEnd"/>
      <w:r>
        <w:t>)</w:t>
      </w:r>
    </w:p>
    <w:p w14:paraId="03BE0F62" w14:textId="34AA6BB3" w:rsidR="00B93A8A" w:rsidRDefault="00B93A8A" w:rsidP="00B93A8A">
      <w:r>
        <w:t xml:space="preserve">Deepak </w:t>
      </w:r>
      <w:r w:rsidR="005C15B1">
        <w:t xml:space="preserve">Mani </w:t>
      </w:r>
      <w:r>
        <w:t>(Project Infinity)</w:t>
      </w:r>
    </w:p>
    <w:p w14:paraId="43CB5F6C" w14:textId="6E74033B" w:rsidR="00B93A8A" w:rsidRDefault="00B93A8A" w:rsidP="00B93A8A">
      <w:pPr>
        <w:rPr>
          <w:b/>
          <w:bCs/>
        </w:rPr>
      </w:pPr>
      <w:r>
        <w:t>Adam</w:t>
      </w:r>
      <w:r w:rsidR="005C15B1">
        <w:t xml:space="preserve"> </w:t>
      </w:r>
      <w:r w:rsidR="005C15B1" w:rsidRPr="005C15B1">
        <w:t>Wray-Summerson</w:t>
      </w:r>
      <w:r>
        <w:t xml:space="preserve"> (Clarke Energy)  </w:t>
      </w:r>
    </w:p>
    <w:p w14:paraId="0EE4AC69" w14:textId="1A5E00D0" w:rsidR="005C15B1" w:rsidRPr="00BC3FF4" w:rsidRDefault="00E16698" w:rsidP="00BC3FF4">
      <w:pPr>
        <w:pStyle w:val="Heading2"/>
      </w:pPr>
      <w:r>
        <w:t>Minutes</w:t>
      </w:r>
    </w:p>
    <w:p w14:paraId="67B790D6" w14:textId="77777777" w:rsidR="002E7D63" w:rsidRPr="00BC3FF4" w:rsidRDefault="002E7D63" w:rsidP="002E7D63">
      <w:pPr>
        <w:pStyle w:val="NormalWeb"/>
        <w:spacing w:before="0" w:beforeAutospacing="0"/>
        <w:rPr>
          <w:rFonts w:asciiTheme="majorHAnsi" w:hAnsiTheme="majorHAnsi" w:cs="Arial"/>
        </w:rPr>
      </w:pPr>
      <w:r w:rsidRPr="00BC3FF4">
        <w:rPr>
          <w:rFonts w:asciiTheme="majorHAnsi" w:hAnsiTheme="majorHAnsi" w:cs="Arial"/>
          <w:b/>
          <w:bCs/>
        </w:rPr>
        <w:t>REA Forum Updates &amp; Events</w:t>
      </w:r>
      <w:r w:rsidRPr="00BC3FF4">
        <w:rPr>
          <w:rFonts w:asciiTheme="majorHAnsi" w:hAnsiTheme="majorHAnsi" w:cs="Arial"/>
        </w:rPr>
        <w:t>:</w:t>
      </w:r>
    </w:p>
    <w:p w14:paraId="083C4C12" w14:textId="77777777" w:rsidR="002E7D63" w:rsidRDefault="002E7D63" w:rsidP="00BC3FF4">
      <w:pPr>
        <w:pStyle w:val="ListParagraph"/>
        <w:numPr>
          <w:ilvl w:val="0"/>
          <w:numId w:val="23"/>
        </w:numPr>
      </w:pPr>
      <w:r>
        <w:t xml:space="preserve">The REA is hosting party conference breakfasts at the Labour Party Conference (29 September 2026 in Liverpool) and the Conservative Party Conference (5 October 2026 in Birmingham). </w:t>
      </w:r>
    </w:p>
    <w:p w14:paraId="0C3EF85A" w14:textId="77777777" w:rsidR="002E7D63" w:rsidRDefault="002E7D63" w:rsidP="00BC3FF4">
      <w:pPr>
        <w:pStyle w:val="ListParagraph"/>
        <w:numPr>
          <w:ilvl w:val="0"/>
          <w:numId w:val="23"/>
        </w:numPr>
      </w:pPr>
      <w:r>
        <w:t xml:space="preserve">The next REA Energy Demand Forum meeting is scheduled for late November 2026. </w:t>
      </w:r>
    </w:p>
    <w:p w14:paraId="413503EF" w14:textId="2F3F910A" w:rsidR="002E7D63" w:rsidRPr="002E7D63" w:rsidRDefault="002E7D63" w:rsidP="00BC3FF4">
      <w:pPr>
        <w:pStyle w:val="ListParagraph"/>
        <w:numPr>
          <w:ilvl w:val="0"/>
          <w:numId w:val="23"/>
        </w:numPr>
      </w:pPr>
      <w:r>
        <w:t xml:space="preserve">Publications update: The REA published a </w:t>
      </w:r>
      <w:hyperlink r:id="rId11" w:history="1">
        <w:proofErr w:type="spellStart"/>
        <w:r w:rsidRPr="00BC3FF4">
          <w:rPr>
            <w:color w:val="0070C0"/>
            <w:u w:val="single"/>
          </w:rPr>
          <w:t>Mythbuster</w:t>
        </w:r>
        <w:proofErr w:type="spellEnd"/>
        <w:r w:rsidRPr="00BC3FF4">
          <w:rPr>
            <w:color w:val="0070C0"/>
            <w:u w:val="single"/>
          </w:rPr>
          <w:t xml:space="preserve"> repor</w:t>
        </w:r>
        <w:r w:rsidRPr="00083B33">
          <w:rPr>
            <w:color w:val="0070C0"/>
            <w:u w:val="single"/>
          </w:rPr>
          <w:t>t</w:t>
        </w:r>
      </w:hyperlink>
      <w:r w:rsidRPr="002E7D63">
        <w:t xml:space="preserve"> on the community and economic benefits of data centres</w:t>
      </w:r>
      <w:r>
        <w:t>. Upcoming briefings include data centre energy demand implications, water usage, biomethane powering data centres, and Energy from Waste (EfW) powering data centres.</w:t>
      </w:r>
    </w:p>
    <w:p w14:paraId="4774C73D" w14:textId="49E490A3" w:rsidR="00B93A8A" w:rsidRPr="00B93A8A" w:rsidRDefault="00B93A8A" w:rsidP="00B93A8A">
      <w:r w:rsidRPr="00BC3FF4">
        <w:rPr>
          <w:b/>
          <w:bCs/>
        </w:rPr>
        <w:t>Industry</w:t>
      </w:r>
      <w:r w:rsidRPr="00BC3FF4">
        <w:t xml:space="preserve"> </w:t>
      </w:r>
      <w:r w:rsidRPr="00BC3FF4">
        <w:rPr>
          <w:b/>
          <w:bCs/>
        </w:rPr>
        <w:t>Context &amp; Grid Connection Policy Discussion</w:t>
      </w:r>
    </w:p>
    <w:p w14:paraId="700C54C0" w14:textId="77777777" w:rsidR="00BC3FF4" w:rsidRDefault="00B93A8A" w:rsidP="00BC3FF4">
      <w:pPr>
        <w:numPr>
          <w:ilvl w:val="0"/>
          <w:numId w:val="1"/>
        </w:numPr>
        <w:ind w:left="714" w:hanging="357"/>
        <w:contextualSpacing/>
      </w:pPr>
      <w:r w:rsidRPr="00B93A8A">
        <w:lastRenderedPageBreak/>
        <w:t xml:space="preserve">Storage developers are increasingly evaluating whether selling secured grid connections directly to data centre (DC) developers is more lucrative than building battery assets. </w:t>
      </w:r>
    </w:p>
    <w:p w14:paraId="099DA2E7" w14:textId="77777777" w:rsidR="00BC3FF4" w:rsidRDefault="002E7D63" w:rsidP="00BC3FF4">
      <w:pPr>
        <w:numPr>
          <w:ilvl w:val="0"/>
          <w:numId w:val="1"/>
        </w:numPr>
        <w:ind w:left="714" w:hanging="357"/>
        <w:contextualSpacing/>
      </w:pPr>
      <w:r w:rsidRPr="00BC3FF4">
        <w:t xml:space="preserve">Ofgem’s queue consultation addresses a 125 GW total demand queue (73 GW from data centres), compared to total UK peak demand of 45 GW. </w:t>
      </w:r>
    </w:p>
    <w:p w14:paraId="0655BA8A" w14:textId="77777777" w:rsidR="00BC3FF4" w:rsidRDefault="002E7D63" w:rsidP="00BC3FF4">
      <w:pPr>
        <w:numPr>
          <w:ilvl w:val="0"/>
          <w:numId w:val="1"/>
        </w:numPr>
        <w:ind w:left="714" w:hanging="357"/>
        <w:contextualSpacing/>
      </w:pPr>
      <w:r w:rsidRPr="00BC3FF4">
        <w:t xml:space="preserve">Ofgem proposes a deposit scheme of 2.5% to 7.5% of average data centre capacity expenditure (£237,000–£712,000 per MW) for projects &gt;40 MW to flush out speculative/zombie projects. </w:t>
      </w:r>
    </w:p>
    <w:p w14:paraId="64B2B567" w14:textId="0431D219" w:rsidR="002E7D63" w:rsidRPr="00BC3FF4" w:rsidRDefault="002E7D63" w:rsidP="0016526C">
      <w:pPr>
        <w:numPr>
          <w:ilvl w:val="0"/>
          <w:numId w:val="1"/>
        </w:numPr>
        <w:ind w:left="714" w:hanging="357"/>
        <w:contextualSpacing/>
      </w:pPr>
      <w:r w:rsidRPr="00BC3FF4">
        <w:t xml:space="preserve">Forum Feedback: Concerns were raised that upfront financial deposits favour </w:t>
      </w:r>
      <w:proofErr w:type="spellStart"/>
      <w:r w:rsidRPr="00BC3FF4">
        <w:t>hyperscalers</w:t>
      </w:r>
      <w:proofErr w:type="spellEnd"/>
      <w:r w:rsidRPr="00BC3FF4">
        <w:t xml:space="preserve"> with deep balance sheets over homegrown/colocation developers applying without signed off-takers 3–5 years prior to energization. Forum members suggested emphasizing queue management milestones, mandatory heat offtake commitments, and bridging power solutions. </w:t>
      </w:r>
    </w:p>
    <w:p w14:paraId="15804120" w14:textId="77777777" w:rsidR="002E7D63" w:rsidRPr="002E7D63" w:rsidRDefault="002E7D63" w:rsidP="0016526C">
      <w:pPr>
        <w:pStyle w:val="Heading3"/>
      </w:pPr>
      <w:r w:rsidRPr="002E7D63">
        <w:t xml:space="preserve">Mark </w:t>
      </w:r>
      <w:proofErr w:type="spellStart"/>
      <w:r w:rsidRPr="002E7D63">
        <w:t>Bjornsgaard</w:t>
      </w:r>
      <w:proofErr w:type="spellEnd"/>
      <w:r w:rsidRPr="002E7D63">
        <w:t xml:space="preserve"> (Deep Green) – Data Centre Connections &amp; Heat Reuse</w:t>
      </w:r>
    </w:p>
    <w:p w14:paraId="744F36EC" w14:textId="77777777" w:rsidR="002E7D63" w:rsidRPr="002E7D63" w:rsidRDefault="002E7D63" w:rsidP="0016526C">
      <w:pPr>
        <w:numPr>
          <w:ilvl w:val="0"/>
          <w:numId w:val="13"/>
        </w:numPr>
      </w:pPr>
      <w:r w:rsidRPr="002E7D63">
        <w:rPr>
          <w:b/>
          <w:bCs/>
        </w:rPr>
        <w:t>Operational Blueprint &amp; Expansion</w:t>
      </w:r>
      <w:r w:rsidRPr="002E7D63">
        <w:t>:</w:t>
      </w:r>
    </w:p>
    <w:p w14:paraId="1DFAF4D2" w14:textId="478BDA60" w:rsidR="002E7D63" w:rsidRPr="002E7D63" w:rsidRDefault="002E7D63" w:rsidP="0016526C">
      <w:pPr>
        <w:numPr>
          <w:ilvl w:val="1"/>
          <w:numId w:val="13"/>
        </w:numPr>
      </w:pPr>
      <w:r w:rsidRPr="002E7D63">
        <w:t xml:space="preserve">Deep Green’s flagship 400 kW </w:t>
      </w:r>
      <w:r w:rsidR="00961B40">
        <w:t>data centre</w:t>
      </w:r>
      <w:r w:rsidRPr="002E7D63">
        <w:t xml:space="preserve"> at Move Urmston Leisure Centre (Manchester) recaptures waste heat from AI inference servers via plate heat exchangers to warm the swimming pool, saving 150 tCO2e per year and ~£80,000/year in energy bills. </w:t>
      </w:r>
    </w:p>
    <w:p w14:paraId="3F8EE425" w14:textId="77777777" w:rsidR="002E7D63" w:rsidRPr="002E7D63" w:rsidRDefault="002E7D63" w:rsidP="0016526C">
      <w:pPr>
        <w:numPr>
          <w:ilvl w:val="1"/>
          <w:numId w:val="13"/>
        </w:numPr>
      </w:pPr>
      <w:r w:rsidRPr="002E7D63">
        <w:t xml:space="preserve">Deep Green’s next site is a £50 million, 6 MW data centre project in Bradford. </w:t>
      </w:r>
    </w:p>
    <w:p w14:paraId="67D340B2" w14:textId="77777777" w:rsidR="002E7D63" w:rsidRPr="002E7D63" w:rsidRDefault="002E7D63" w:rsidP="0016526C">
      <w:pPr>
        <w:numPr>
          <w:ilvl w:val="0"/>
          <w:numId w:val="13"/>
        </w:numPr>
      </w:pPr>
      <w:r w:rsidRPr="002E7D63">
        <w:rPr>
          <w:b/>
          <w:bCs/>
        </w:rPr>
        <w:t>Core Thesis (Distributed Compute)</w:t>
      </w:r>
      <w:r w:rsidRPr="002E7D63">
        <w:t>:</w:t>
      </w:r>
    </w:p>
    <w:p w14:paraId="2E65E407" w14:textId="77777777" w:rsidR="002E7D63" w:rsidRPr="002E7D63" w:rsidRDefault="002E7D63" w:rsidP="0016526C">
      <w:pPr>
        <w:numPr>
          <w:ilvl w:val="1"/>
          <w:numId w:val="13"/>
        </w:numPr>
      </w:pPr>
      <w:r w:rsidRPr="002E7D63">
        <w:t xml:space="preserve">80% of UK data </w:t>
      </w:r>
      <w:proofErr w:type="spellStart"/>
      <w:r w:rsidRPr="002E7D63">
        <w:t>center</w:t>
      </w:r>
      <w:proofErr w:type="spellEnd"/>
      <w:r w:rsidRPr="002E7D63">
        <w:t xml:space="preserve"> capacity is currently concentrated in London/Slough. </w:t>
      </w:r>
    </w:p>
    <w:p w14:paraId="15E9A195" w14:textId="77777777" w:rsidR="002E7D63" w:rsidRPr="002E7D63" w:rsidRDefault="002E7D63" w:rsidP="0016526C">
      <w:pPr>
        <w:numPr>
          <w:ilvl w:val="1"/>
          <w:numId w:val="13"/>
        </w:numPr>
      </w:pPr>
      <w:r w:rsidRPr="002E7D63">
        <w:t xml:space="preserve">Compute will naturally decentralize over time to where heat demand is co-located (district heating networks, public pools, agriculture, aquaculture, carbon capture). </w:t>
      </w:r>
    </w:p>
    <w:p w14:paraId="3EE89E15" w14:textId="77777777" w:rsidR="002E7D63" w:rsidRPr="002E7D63" w:rsidRDefault="002E7D63" w:rsidP="0016526C">
      <w:pPr>
        <w:numPr>
          <w:ilvl w:val="1"/>
          <w:numId w:val="13"/>
        </w:numPr>
      </w:pPr>
      <w:r w:rsidRPr="002E7D63">
        <w:t xml:space="preserve">Key technical enablers include photonics (latency-transparent optical interconnects) and lightweight </w:t>
      </w:r>
      <w:proofErr w:type="spellStart"/>
      <w:r w:rsidRPr="002E7D63">
        <w:t>WebAssembly</w:t>
      </w:r>
      <w:proofErr w:type="spellEnd"/>
      <w:r w:rsidRPr="002E7D63">
        <w:t xml:space="preserve">/Rust software orchestration. </w:t>
      </w:r>
    </w:p>
    <w:p w14:paraId="7D055402" w14:textId="1856F834" w:rsidR="002E7D63" w:rsidRPr="002E7D63" w:rsidRDefault="002E7D63" w:rsidP="0016526C">
      <w:pPr>
        <w:numPr>
          <w:ilvl w:val="0"/>
          <w:numId w:val="13"/>
        </w:numPr>
      </w:pPr>
      <w:r w:rsidRPr="002E7D63">
        <w:rPr>
          <w:b/>
          <w:bCs/>
        </w:rPr>
        <w:t>Social Licence</w:t>
      </w:r>
      <w:r w:rsidRPr="002E7D63">
        <w:t>:</w:t>
      </w:r>
    </w:p>
    <w:p w14:paraId="5074BC66" w14:textId="77777777" w:rsidR="002E7D63" w:rsidRPr="002E7D63" w:rsidRDefault="002E7D63" w:rsidP="0016526C">
      <w:pPr>
        <w:numPr>
          <w:ilvl w:val="1"/>
          <w:numId w:val="13"/>
        </w:numPr>
      </w:pPr>
      <w:r w:rsidRPr="002E7D63">
        <w:t xml:space="preserve">Data centres face intense public and local pushback; establishing a social licence requires leading with community off-take benefits (free local heating). </w:t>
      </w:r>
    </w:p>
    <w:p w14:paraId="4B5EE216" w14:textId="63426AD1" w:rsidR="00263271" w:rsidRDefault="00263271" w:rsidP="0016526C">
      <w:pPr>
        <w:numPr>
          <w:ilvl w:val="1"/>
          <w:numId w:val="13"/>
        </w:numPr>
      </w:pPr>
      <w:r>
        <w:lastRenderedPageBreak/>
        <w:t xml:space="preserve">Utilising </w:t>
      </w:r>
      <w:r>
        <w:rPr>
          <w:rFonts w:ascii="Segoe UI" w:eastAsia="Segoe UI" w:hAnsi="Segoe UI" w:cs="Segoe UI"/>
          <w:color w:val="323130"/>
        </w:rPr>
        <w:t xml:space="preserve">ubiquitous, free, low-grade </w:t>
      </w:r>
      <w:r w:rsidRPr="00263271">
        <w:t xml:space="preserve">heat will power </w:t>
      </w:r>
      <w:proofErr w:type="gramStart"/>
      <w:r w:rsidRPr="00263271">
        <w:t>economies</w:t>
      </w:r>
      <w:proofErr w:type="gramEnd"/>
      <w:r>
        <w:t xml:space="preserve"> and a systems approach will enable us to simultaneously address 4 issues: Heat. Industry. Agriculture &amp; CO2, with data centres underpinning this </w:t>
      </w:r>
    </w:p>
    <w:p w14:paraId="4003D792" w14:textId="2E715996" w:rsidR="002E7D63" w:rsidRPr="002E7D63" w:rsidRDefault="002E7D63" w:rsidP="0016526C">
      <w:pPr>
        <w:pStyle w:val="Heading3"/>
      </w:pPr>
      <w:r w:rsidRPr="002E7D63">
        <w:t xml:space="preserve">Niki </w:t>
      </w:r>
      <w:proofErr w:type="spellStart"/>
      <w:r w:rsidRPr="002E7D63">
        <w:t>Kesharaju</w:t>
      </w:r>
      <w:proofErr w:type="spellEnd"/>
      <w:r w:rsidRPr="002E7D63">
        <w:t xml:space="preserve"> (National Grid Electricity Transmission - NGET) – Grid Connections</w:t>
      </w:r>
    </w:p>
    <w:p w14:paraId="6E71D294" w14:textId="77777777" w:rsidR="002E7D63" w:rsidRPr="002E7D63" w:rsidRDefault="002E7D63" w:rsidP="0016526C">
      <w:pPr>
        <w:numPr>
          <w:ilvl w:val="0"/>
          <w:numId w:val="14"/>
        </w:numPr>
      </w:pPr>
      <w:r w:rsidRPr="002E7D63">
        <w:rPr>
          <w:b/>
          <w:bCs/>
        </w:rPr>
        <w:t>Scale of Demand</w:t>
      </w:r>
      <w:r w:rsidRPr="002E7D63">
        <w:t>:</w:t>
      </w:r>
    </w:p>
    <w:p w14:paraId="5561FEE0" w14:textId="77777777" w:rsidR="00263271" w:rsidRDefault="002E7D63" w:rsidP="0016526C">
      <w:pPr>
        <w:numPr>
          <w:ilvl w:val="1"/>
          <w:numId w:val="14"/>
        </w:numPr>
      </w:pPr>
      <w:r w:rsidRPr="002E7D63">
        <w:t xml:space="preserve">Transmission demand queue expanded from 41 GW (Nov 2024) to 125 GW (June 2025), driven by 73 GW of data centre applications. </w:t>
      </w:r>
    </w:p>
    <w:p w14:paraId="1BE1647F" w14:textId="3FB672E1" w:rsidR="002E7D63" w:rsidRPr="002E7D63" w:rsidRDefault="00263271" w:rsidP="0016526C">
      <w:pPr>
        <w:numPr>
          <w:ilvl w:val="1"/>
          <w:numId w:val="14"/>
        </w:numPr>
      </w:pPr>
      <w:r w:rsidRPr="00263271">
        <w:t>Multi-dimensional challenge of data centres regarding scale, pace, size, as well as location</w:t>
      </w:r>
      <w:r>
        <w:t xml:space="preserve">. </w:t>
      </w:r>
      <w:r w:rsidR="002E7D63" w:rsidRPr="002E7D63">
        <w:t xml:space="preserve">Requests are shifting from simple scale to colossal individual spot loads (&gt;1 GW) in constrained network areas (e.g., Southwest London). </w:t>
      </w:r>
    </w:p>
    <w:p w14:paraId="30D927D1" w14:textId="77777777" w:rsidR="002E7D63" w:rsidRPr="002E7D63" w:rsidRDefault="002E7D63" w:rsidP="0016526C">
      <w:pPr>
        <w:numPr>
          <w:ilvl w:val="0"/>
          <w:numId w:val="14"/>
        </w:numPr>
      </w:pPr>
      <w:r w:rsidRPr="002E7D63">
        <w:rPr>
          <w:b/>
          <w:bCs/>
        </w:rPr>
        <w:t>NGET Actions &amp; Connection Toolkit</w:t>
      </w:r>
      <w:r w:rsidRPr="002E7D63">
        <w:t>:</w:t>
      </w:r>
    </w:p>
    <w:p w14:paraId="00C9ACED" w14:textId="5B7D68DF" w:rsidR="007B5C49" w:rsidRDefault="007B5C49" w:rsidP="0016526C">
      <w:pPr>
        <w:numPr>
          <w:ilvl w:val="1"/>
          <w:numId w:val="14"/>
        </w:numPr>
      </w:pPr>
      <w:r>
        <w:t xml:space="preserve">Delivering current connections reform process to re-establish queue. </w:t>
      </w:r>
    </w:p>
    <w:p w14:paraId="15D941F0" w14:textId="1DF951F4" w:rsidR="002E7D63" w:rsidRPr="002E7D63" w:rsidRDefault="002E7D63" w:rsidP="0016526C">
      <w:pPr>
        <w:numPr>
          <w:ilvl w:val="1"/>
          <w:numId w:val="14"/>
        </w:numPr>
      </w:pPr>
      <w:r w:rsidRPr="002E7D63">
        <w:t xml:space="preserve">Partnering with DSIT on AI Growth Zones to identify latent grid capacity (e.g., decommissioned coal power sites). </w:t>
      </w:r>
    </w:p>
    <w:p w14:paraId="4AC352D4" w14:textId="36546861" w:rsidR="002E7D63" w:rsidRPr="002E7D63" w:rsidRDefault="002E7D63" w:rsidP="0016526C">
      <w:pPr>
        <w:numPr>
          <w:ilvl w:val="1"/>
          <w:numId w:val="14"/>
        </w:numPr>
      </w:pPr>
      <w:r w:rsidRPr="002E7D63">
        <w:t>Deploying flexible/novel connection products: non-firm connections (</w:t>
      </w:r>
      <w:r w:rsidR="007B5C49">
        <w:t xml:space="preserve">datacentres </w:t>
      </w:r>
      <w:r w:rsidRPr="002E7D63">
        <w:t xml:space="preserve">accepting operational curtailment), ramped capacity connections, distribution-first interim connections, connecting at higher voltages (&gt;132 kV), and flexibility-backed solutions (trialling platforms like Emerald AI). </w:t>
      </w:r>
    </w:p>
    <w:p w14:paraId="424D6329" w14:textId="77777777" w:rsidR="002E7D63" w:rsidRPr="002E7D63" w:rsidRDefault="002E7D63" w:rsidP="0016526C">
      <w:pPr>
        <w:numPr>
          <w:ilvl w:val="0"/>
          <w:numId w:val="14"/>
        </w:numPr>
      </w:pPr>
      <w:r w:rsidRPr="002E7D63">
        <w:rPr>
          <w:b/>
          <w:bCs/>
        </w:rPr>
        <w:t>Challenges &amp; 5 Strategic Shifts</w:t>
      </w:r>
      <w:r w:rsidRPr="002E7D63">
        <w:t>:</w:t>
      </w:r>
    </w:p>
    <w:p w14:paraId="2DE1F510" w14:textId="77777777" w:rsidR="002E7D63" w:rsidRPr="002E7D63" w:rsidRDefault="002E7D63" w:rsidP="0016526C">
      <w:pPr>
        <w:numPr>
          <w:ilvl w:val="1"/>
          <w:numId w:val="14"/>
        </w:numPr>
      </w:pPr>
      <w:r w:rsidRPr="002E7D63">
        <w:rPr>
          <w:i/>
          <w:iCs/>
        </w:rPr>
        <w:t>Circular Dependency</w:t>
      </w:r>
      <w:r w:rsidRPr="002E7D63">
        <w:t xml:space="preserve">: Customers require power certainty before investing; networks require committed demand before building infrastructure. </w:t>
      </w:r>
    </w:p>
    <w:p w14:paraId="50832022" w14:textId="77777777" w:rsidR="002E7D63" w:rsidRPr="002E7D63" w:rsidRDefault="002E7D63" w:rsidP="0016526C">
      <w:pPr>
        <w:numPr>
          <w:ilvl w:val="1"/>
          <w:numId w:val="14"/>
        </w:numPr>
      </w:pPr>
      <w:r w:rsidRPr="002E7D63">
        <w:rPr>
          <w:i/>
          <w:iCs/>
        </w:rPr>
        <w:t>Required Shifts</w:t>
      </w:r>
      <w:r w:rsidRPr="002E7D63">
        <w:t>:</w:t>
      </w:r>
    </w:p>
    <w:p w14:paraId="51749077" w14:textId="77777777" w:rsidR="002E7D63" w:rsidRPr="002E7D63" w:rsidRDefault="002E7D63" w:rsidP="0016526C">
      <w:pPr>
        <w:numPr>
          <w:ilvl w:val="2"/>
          <w:numId w:val="14"/>
        </w:numPr>
      </w:pPr>
      <w:r w:rsidRPr="002E7D63">
        <w:rPr>
          <w:b/>
          <w:bCs/>
        </w:rPr>
        <w:t>Cleaner Queues</w:t>
      </w:r>
      <w:r w:rsidRPr="002E7D63">
        <w:t xml:space="preserve">: Requiring earlier maturity evidence from developers. </w:t>
      </w:r>
    </w:p>
    <w:p w14:paraId="7FD71672" w14:textId="77777777" w:rsidR="002E7D63" w:rsidRPr="002E7D63" w:rsidRDefault="002E7D63" w:rsidP="0016526C">
      <w:pPr>
        <w:numPr>
          <w:ilvl w:val="2"/>
          <w:numId w:val="14"/>
        </w:numPr>
      </w:pPr>
      <w:r w:rsidRPr="002E7D63">
        <w:rPr>
          <w:b/>
          <w:bCs/>
        </w:rPr>
        <w:t>Strategic Prioritisation</w:t>
      </w:r>
      <w:r w:rsidRPr="002E7D63">
        <w:t xml:space="preserve">: Clear government definition of strategic projects without distorting competition. </w:t>
      </w:r>
    </w:p>
    <w:p w14:paraId="7984FEDC" w14:textId="77777777" w:rsidR="002E7D63" w:rsidRPr="002E7D63" w:rsidRDefault="002E7D63" w:rsidP="0016526C">
      <w:pPr>
        <w:numPr>
          <w:ilvl w:val="2"/>
          <w:numId w:val="14"/>
        </w:numPr>
      </w:pPr>
      <w:r w:rsidRPr="002E7D63">
        <w:rPr>
          <w:b/>
          <w:bCs/>
        </w:rPr>
        <w:t>Location Steering</w:t>
      </w:r>
      <w:r w:rsidRPr="002E7D63">
        <w:t xml:space="preserve">: Aligning local planning with available power nodes. </w:t>
      </w:r>
    </w:p>
    <w:p w14:paraId="7E322A0A" w14:textId="77777777" w:rsidR="002E7D63" w:rsidRPr="002E7D63" w:rsidRDefault="002E7D63" w:rsidP="0016526C">
      <w:pPr>
        <w:numPr>
          <w:ilvl w:val="2"/>
          <w:numId w:val="14"/>
        </w:numPr>
      </w:pPr>
      <w:r w:rsidRPr="002E7D63">
        <w:rPr>
          <w:b/>
          <w:bCs/>
        </w:rPr>
        <w:lastRenderedPageBreak/>
        <w:t>Novel Risk Acceptance</w:t>
      </w:r>
      <w:r w:rsidRPr="002E7D63">
        <w:t xml:space="preserve">: Regulators accepting non-firm/ramped network risk profiles. </w:t>
      </w:r>
    </w:p>
    <w:p w14:paraId="6583C607" w14:textId="77777777" w:rsidR="002E7D63" w:rsidRPr="002E7D63" w:rsidRDefault="002E7D63" w:rsidP="0016526C">
      <w:pPr>
        <w:numPr>
          <w:ilvl w:val="2"/>
          <w:numId w:val="14"/>
        </w:numPr>
      </w:pPr>
      <w:r w:rsidRPr="002E7D63">
        <w:rPr>
          <w:b/>
          <w:bCs/>
        </w:rPr>
        <w:t>Anticipatory Investment</w:t>
      </w:r>
      <w:r w:rsidRPr="002E7D63">
        <w:t xml:space="preserve">: Establishing strategic regional capacity hubs ahead of demand. </w:t>
      </w:r>
    </w:p>
    <w:p w14:paraId="0B50F940" w14:textId="4E6A9337" w:rsidR="002E7D63" w:rsidRPr="002E7D63" w:rsidRDefault="002E7D63" w:rsidP="0016526C">
      <w:pPr>
        <w:pStyle w:val="Heading3"/>
      </w:pPr>
      <w:r w:rsidRPr="002E7D63">
        <w:t>Deepak</w:t>
      </w:r>
      <w:r w:rsidR="003436CF">
        <w:t xml:space="preserve"> Mani</w:t>
      </w:r>
      <w:r w:rsidRPr="002E7D63">
        <w:t xml:space="preserve"> (Project Infinity Solutions) – Execution Resource Intelligence Framework</w:t>
      </w:r>
    </w:p>
    <w:p w14:paraId="3C76C5A5" w14:textId="7D5872F7" w:rsidR="002E7D63" w:rsidRPr="002E7D63" w:rsidRDefault="002E7D63" w:rsidP="0016526C">
      <w:pPr>
        <w:numPr>
          <w:ilvl w:val="0"/>
          <w:numId w:val="15"/>
        </w:numPr>
      </w:pPr>
      <w:r w:rsidRPr="002E7D63">
        <w:rPr>
          <w:b/>
          <w:bCs/>
        </w:rPr>
        <w:t>Problem Statement (</w:t>
      </w:r>
      <w:r w:rsidR="007B5C49">
        <w:rPr>
          <w:b/>
          <w:bCs/>
        </w:rPr>
        <w:t xml:space="preserve">Cost, </w:t>
      </w:r>
      <w:r w:rsidRPr="002E7D63">
        <w:rPr>
          <w:b/>
          <w:bCs/>
        </w:rPr>
        <w:t>Execution Carbon &amp; Water Gap)</w:t>
      </w:r>
      <w:r w:rsidRPr="002E7D63">
        <w:t>:</w:t>
      </w:r>
    </w:p>
    <w:p w14:paraId="33892A07" w14:textId="6288DD95" w:rsidR="002E7D63" w:rsidRPr="002E7D63" w:rsidRDefault="002E7D63" w:rsidP="0016526C">
      <w:pPr>
        <w:numPr>
          <w:ilvl w:val="1"/>
          <w:numId w:val="15"/>
        </w:numPr>
      </w:pPr>
      <w:r w:rsidRPr="002E7D63">
        <w:t xml:space="preserve">Grid connection delays force data centre developments to rely on extended temporary power (e.g., diesel generators) during construction and commissioning. </w:t>
      </w:r>
    </w:p>
    <w:p w14:paraId="301E1547" w14:textId="77777777" w:rsidR="002E7D63" w:rsidRPr="002E7D63" w:rsidRDefault="002E7D63" w:rsidP="0016526C">
      <w:pPr>
        <w:numPr>
          <w:ilvl w:val="1"/>
          <w:numId w:val="15"/>
        </w:numPr>
      </w:pPr>
      <w:r w:rsidRPr="002E7D63">
        <w:t xml:space="preserve">Running a 1,000 kVA diesel generator for 18 months emits ~1,890 tonnes of CO2. </w:t>
      </w:r>
    </w:p>
    <w:p w14:paraId="0D230A41" w14:textId="77777777" w:rsidR="002E7D63" w:rsidRPr="002E7D63" w:rsidRDefault="002E7D63" w:rsidP="0016526C">
      <w:pPr>
        <w:numPr>
          <w:ilvl w:val="1"/>
          <w:numId w:val="15"/>
        </w:numPr>
      </w:pPr>
      <w:r w:rsidRPr="002E7D63">
        <w:t xml:space="preserve">Construction schedules and costs are monitored live, but carbon emissions and water usage are reported retrospectively after project completion. </w:t>
      </w:r>
    </w:p>
    <w:p w14:paraId="144D21B4" w14:textId="77777777" w:rsidR="002E7D63" w:rsidRPr="002E7D63" w:rsidRDefault="002E7D63" w:rsidP="0016526C">
      <w:pPr>
        <w:numPr>
          <w:ilvl w:val="0"/>
          <w:numId w:val="15"/>
        </w:numPr>
      </w:pPr>
      <w:r w:rsidRPr="002E7D63">
        <w:rPr>
          <w:b/>
          <w:bCs/>
        </w:rPr>
        <w:t>Social Licence &amp; Transparency</w:t>
      </w:r>
      <w:r w:rsidRPr="002E7D63">
        <w:t>:</w:t>
      </w:r>
    </w:p>
    <w:p w14:paraId="6E12B1CE" w14:textId="77777777" w:rsidR="002E7D63" w:rsidRPr="002E7D63" w:rsidRDefault="002E7D63" w:rsidP="0016526C">
      <w:pPr>
        <w:numPr>
          <w:ilvl w:val="1"/>
          <w:numId w:val="15"/>
        </w:numPr>
      </w:pPr>
      <w:r w:rsidRPr="002E7D63">
        <w:t xml:space="preserve">Public support drops from 52% nationally to 44% locally due to concerns over local water stress and emissions. </w:t>
      </w:r>
    </w:p>
    <w:p w14:paraId="5E3C2D9C" w14:textId="467C8CCD" w:rsidR="002E7D63" w:rsidRPr="002E7D63" w:rsidRDefault="002E7D63" w:rsidP="0016526C">
      <w:pPr>
        <w:numPr>
          <w:ilvl w:val="1"/>
          <w:numId w:val="15"/>
        </w:numPr>
      </w:pPr>
      <w:r w:rsidRPr="002E7D63">
        <w:t xml:space="preserve">Example cited: Elon Musk’s Memphis AI facility expanding from 20 to 35 gas turbines due to grid delays, triggering environmental and regulatory scrutiny due to lack of live stakeholder transparency. </w:t>
      </w:r>
    </w:p>
    <w:p w14:paraId="45AEAA97" w14:textId="77777777" w:rsidR="002E7D63" w:rsidRPr="002E7D63" w:rsidRDefault="002E7D63" w:rsidP="0016526C">
      <w:pPr>
        <w:numPr>
          <w:ilvl w:val="0"/>
          <w:numId w:val="15"/>
        </w:numPr>
      </w:pPr>
      <w:r w:rsidRPr="002E7D63">
        <w:rPr>
          <w:b/>
          <w:bCs/>
        </w:rPr>
        <w:t>Proposed Solution</w:t>
      </w:r>
      <w:r w:rsidRPr="002E7D63">
        <w:t>:</w:t>
      </w:r>
    </w:p>
    <w:p w14:paraId="58D3326E" w14:textId="77777777" w:rsidR="002E7D63" w:rsidRPr="002E7D63" w:rsidRDefault="002E7D63" w:rsidP="0016526C">
      <w:pPr>
        <w:numPr>
          <w:ilvl w:val="1"/>
          <w:numId w:val="15"/>
        </w:numPr>
      </w:pPr>
      <w:r w:rsidRPr="002E7D63">
        <w:t xml:space="preserve">A 4-parameter live intelligence model unifying Schedule, Cost, Carbon Emissions, and Water Usage. </w:t>
      </w:r>
    </w:p>
    <w:p w14:paraId="39427C0E" w14:textId="77777777" w:rsidR="002E7D63" w:rsidRPr="002E7D63" w:rsidRDefault="002E7D63" w:rsidP="0016526C">
      <w:pPr>
        <w:numPr>
          <w:ilvl w:val="1"/>
          <w:numId w:val="15"/>
        </w:numPr>
      </w:pPr>
      <w:r w:rsidRPr="002E7D63">
        <w:t xml:space="preserve">Features live variance alerts when delays occur, automated postcode-level water stress analysis, and third-party independent verification in partnership with Renewable Energy Assurance Limited (REAL). </w:t>
      </w:r>
    </w:p>
    <w:p w14:paraId="554A3AE5" w14:textId="2223A477" w:rsidR="007B3215" w:rsidRPr="007B3215" w:rsidRDefault="007B3215" w:rsidP="0016526C">
      <w:pPr>
        <w:pStyle w:val="Heading3"/>
      </w:pPr>
      <w:r w:rsidRPr="007B3215">
        <w:t xml:space="preserve">Adam </w:t>
      </w:r>
      <w:r w:rsidRPr="007B3215">
        <w:rPr>
          <w:rFonts w:eastAsiaTheme="minorHAnsi"/>
        </w:rPr>
        <w:t>Wray-Summerson</w:t>
      </w:r>
      <w:r w:rsidRPr="007B3215">
        <w:t xml:space="preserve"> (Clarke Energy</w:t>
      </w:r>
      <w:r w:rsidR="00B15A3C">
        <w:t>)</w:t>
      </w:r>
      <w:r w:rsidRPr="007B3215">
        <w:t xml:space="preserve"> – Structured Transition Model</w:t>
      </w:r>
    </w:p>
    <w:p w14:paraId="35613877" w14:textId="4FD0A580" w:rsidR="002E7D63" w:rsidRPr="002E7D63" w:rsidRDefault="007B3215" w:rsidP="0016526C">
      <w:pPr>
        <w:pStyle w:val="ListParagraph"/>
        <w:numPr>
          <w:ilvl w:val="0"/>
          <w:numId w:val="18"/>
        </w:numPr>
      </w:pPr>
      <w:r w:rsidRPr="007B3215">
        <w:rPr>
          <w:b/>
          <w:bCs/>
        </w:rPr>
        <w:t>Aim</w:t>
      </w:r>
      <w:r>
        <w:t xml:space="preserve">: </w:t>
      </w:r>
      <w:r w:rsidR="002E7D63" w:rsidRPr="002E7D63">
        <w:t xml:space="preserve">Designed to address immediate "speed-to-power" constraints without creating stranded assets or abandoning 2040/2050 decarbonisation goals. </w:t>
      </w:r>
    </w:p>
    <w:p w14:paraId="6DC00F9C" w14:textId="77777777" w:rsidR="002E7D63" w:rsidRPr="002E7D63" w:rsidRDefault="002E7D63" w:rsidP="0016526C">
      <w:pPr>
        <w:numPr>
          <w:ilvl w:val="0"/>
          <w:numId w:val="16"/>
        </w:numPr>
      </w:pPr>
      <w:r w:rsidRPr="002E7D63">
        <w:rPr>
          <w:b/>
          <w:bCs/>
        </w:rPr>
        <w:t>3-Phase Deployment Strategy</w:t>
      </w:r>
      <w:r w:rsidRPr="002E7D63">
        <w:t>:</w:t>
      </w:r>
    </w:p>
    <w:p w14:paraId="7C23C077" w14:textId="77777777" w:rsidR="002E7D63" w:rsidRPr="002E7D63" w:rsidRDefault="002E7D63" w:rsidP="0016526C">
      <w:pPr>
        <w:numPr>
          <w:ilvl w:val="1"/>
          <w:numId w:val="16"/>
        </w:numPr>
      </w:pPr>
      <w:r w:rsidRPr="002E7D63">
        <w:rPr>
          <w:b/>
          <w:bCs/>
        </w:rPr>
        <w:lastRenderedPageBreak/>
        <w:t>Phase 1 (Immediate Power)</w:t>
      </w:r>
      <w:r w:rsidRPr="002E7D63">
        <w:t xml:space="preserve">: Solves speed-to-power using fuel-flexible engines/turbines while integrating waste heat and cooling efficiency from day one. </w:t>
      </w:r>
    </w:p>
    <w:p w14:paraId="029B8B8C" w14:textId="77777777" w:rsidR="002E7D63" w:rsidRPr="002E7D63" w:rsidRDefault="002E7D63" w:rsidP="0016526C">
      <w:pPr>
        <w:numPr>
          <w:ilvl w:val="1"/>
          <w:numId w:val="16"/>
        </w:numPr>
      </w:pPr>
      <w:r w:rsidRPr="002E7D63">
        <w:rPr>
          <w:b/>
          <w:bCs/>
        </w:rPr>
        <w:t>Phase 2 (Transition &amp; Hybridization)</w:t>
      </w:r>
      <w:r w:rsidRPr="002E7D63">
        <w:t xml:space="preserve">: Blends onsite renewables, battery energy storage systems (BESS), and biomethane fuel supplies. </w:t>
      </w:r>
    </w:p>
    <w:p w14:paraId="24452625" w14:textId="337B9A8B" w:rsidR="002E7D63" w:rsidRPr="002E7D63" w:rsidRDefault="002E7D63" w:rsidP="0016526C">
      <w:pPr>
        <w:numPr>
          <w:ilvl w:val="1"/>
          <w:numId w:val="16"/>
        </w:numPr>
      </w:pPr>
      <w:r w:rsidRPr="002E7D63">
        <w:rPr>
          <w:b/>
          <w:bCs/>
        </w:rPr>
        <w:t>Phase 3 (Net Zero)</w:t>
      </w:r>
      <w:r w:rsidRPr="002E7D63">
        <w:t xml:space="preserve">: Full conversion to 100% renewable fuels (HVO/biofuels), green hydrogen fuel cells, and localized </w:t>
      </w:r>
      <w:r w:rsidR="007B3215">
        <w:t>CCUS</w:t>
      </w:r>
      <w:r w:rsidRPr="002E7D63">
        <w:t xml:space="preserve">. </w:t>
      </w:r>
    </w:p>
    <w:p w14:paraId="00E91536" w14:textId="2921B91B" w:rsidR="007B3215" w:rsidRPr="002E7D63" w:rsidRDefault="007B3215" w:rsidP="0016526C">
      <w:pPr>
        <w:pStyle w:val="Heading3"/>
      </w:pPr>
      <w:r w:rsidRPr="007B3215">
        <w:t>Oliver Ramsay Gray (Axle</w:t>
      </w:r>
      <w:r w:rsidR="00B15A3C">
        <w:t xml:space="preserve"> Energy</w:t>
      </w:r>
      <w:r>
        <w:t>)</w:t>
      </w:r>
      <w:r w:rsidR="00B15A3C">
        <w:t xml:space="preserve"> – Data Centre Flex</w:t>
      </w:r>
    </w:p>
    <w:p w14:paraId="1965D4EA" w14:textId="18991DFF" w:rsidR="00CE1EFF" w:rsidRPr="00CE1EFF" w:rsidRDefault="00CE1EFF" w:rsidP="0016526C">
      <w:pPr>
        <w:pStyle w:val="ListParagraph"/>
        <w:numPr>
          <w:ilvl w:val="0"/>
          <w:numId w:val="16"/>
        </w:numPr>
      </w:pPr>
      <w:r w:rsidRPr="00CE1EFF">
        <w:rPr>
          <w:b/>
          <w:bCs/>
        </w:rPr>
        <w:t>Network Capacity Blocker</w:t>
      </w:r>
      <w:r w:rsidRPr="00CE1EFF">
        <w:t xml:space="preserve">: Identifies network capacity as primary blocker, emphasizing that current grid networks are only 30%–50% utilized, leaving significant untapped capacity. </w:t>
      </w:r>
    </w:p>
    <w:p w14:paraId="72A5CB1A" w14:textId="2F6C5F6F" w:rsidR="00CE1EFF" w:rsidRPr="00CE1EFF" w:rsidRDefault="00CE1EFF" w:rsidP="0016526C">
      <w:pPr>
        <w:pStyle w:val="ListParagraph"/>
        <w:numPr>
          <w:ilvl w:val="0"/>
          <w:numId w:val="19"/>
        </w:numPr>
        <w:rPr>
          <w:b/>
          <w:bCs/>
        </w:rPr>
      </w:pPr>
      <w:r w:rsidRPr="00CE1EFF">
        <w:rPr>
          <w:b/>
          <w:bCs/>
        </w:rPr>
        <w:t>Solution:</w:t>
      </w:r>
    </w:p>
    <w:p w14:paraId="5D6DAA31" w14:textId="77777777" w:rsidR="00CE1EFF" w:rsidRPr="00CE1EFF" w:rsidRDefault="00CE1EFF" w:rsidP="0016526C">
      <w:pPr>
        <w:numPr>
          <w:ilvl w:val="1"/>
          <w:numId w:val="18"/>
        </w:numPr>
      </w:pPr>
      <w:r w:rsidRPr="00CE1EFF">
        <w:rPr>
          <w:i/>
          <w:iCs/>
        </w:rPr>
        <w:t>Co-located Generation (Islanded)</w:t>
      </w:r>
      <w:r w:rsidRPr="00CE1EFF">
        <w:t xml:space="preserve">: Serves only as a temporary bridging solution, as running large data centres islanded long-term is unviable due to costs, environmental impacts, and uptime risks. </w:t>
      </w:r>
    </w:p>
    <w:p w14:paraId="5326FC7B" w14:textId="117D0704" w:rsidR="00CE1EFF" w:rsidRPr="00CE1EFF" w:rsidRDefault="00CE1EFF" w:rsidP="0016526C">
      <w:pPr>
        <w:numPr>
          <w:ilvl w:val="1"/>
          <w:numId w:val="18"/>
        </w:numPr>
      </w:pPr>
      <w:r w:rsidRPr="00CE1EFF">
        <w:rPr>
          <w:i/>
          <w:iCs/>
        </w:rPr>
        <w:t>Co-located Generation/Storage (Grid-Connected)</w:t>
      </w:r>
      <w:r w:rsidRPr="00CE1EFF">
        <w:t>: Grid-connected</w:t>
      </w:r>
      <w:r>
        <w:t xml:space="preserve">, reliable </w:t>
      </w:r>
      <w:r w:rsidRPr="00CE1EFF">
        <w:t xml:space="preserve">generation </w:t>
      </w:r>
      <w:r>
        <w:t xml:space="preserve">but with </w:t>
      </w:r>
      <w:r>
        <w:rPr>
          <w:rFonts w:ascii="Segoe UI" w:eastAsia="Segoe UI" w:hAnsi="Segoe UI" w:cs="Segoe UI"/>
          <w:color w:val="323130"/>
        </w:rPr>
        <w:t xml:space="preserve">significant supply chain challenges and on-site land constraints </w:t>
      </w:r>
    </w:p>
    <w:p w14:paraId="597A6A10" w14:textId="46CAFAD3" w:rsidR="00CE1EFF" w:rsidRPr="00CE1EFF" w:rsidRDefault="00CE1EFF" w:rsidP="0016526C">
      <w:pPr>
        <w:numPr>
          <w:ilvl w:val="1"/>
          <w:numId w:val="18"/>
        </w:numPr>
      </w:pPr>
      <w:r w:rsidRPr="00CE1EFF">
        <w:rPr>
          <w:i/>
          <w:iCs/>
        </w:rPr>
        <w:t>Flex Workload</w:t>
      </w:r>
      <w:r>
        <w:t>: Shift DC workload temporally or spatially to reduce DC grid load.</w:t>
      </w:r>
    </w:p>
    <w:p w14:paraId="048EF470" w14:textId="7A82033D" w:rsidR="00CE1EFF" w:rsidRPr="00CE1EFF" w:rsidRDefault="00CE1EFF" w:rsidP="0016526C">
      <w:pPr>
        <w:numPr>
          <w:ilvl w:val="1"/>
          <w:numId w:val="18"/>
        </w:numPr>
      </w:pPr>
      <w:r>
        <w:rPr>
          <w:i/>
          <w:iCs/>
        </w:rPr>
        <w:t xml:space="preserve">Flex distributed energy resources (DERs) e.g. </w:t>
      </w:r>
      <w:r w:rsidR="00B15A3C">
        <w:rPr>
          <w:i/>
          <w:iCs/>
        </w:rPr>
        <w:t>EV, heat pumps &amp; batteries</w:t>
      </w:r>
      <w:r>
        <w:rPr>
          <w:i/>
          <w:iCs/>
        </w:rPr>
        <w:t xml:space="preserve">: </w:t>
      </w:r>
      <w:r>
        <w:t xml:space="preserve"> Aggregate &amp; flex DERs to create additional </w:t>
      </w:r>
      <w:r w:rsidRPr="00B15A3C">
        <w:t>capacity</w:t>
      </w:r>
      <w:r>
        <w:rPr>
          <w:i/>
          <w:iCs/>
        </w:rPr>
        <w:t xml:space="preserve">. </w:t>
      </w:r>
      <w:r w:rsidRPr="00CE1EFF">
        <w:t>Flexing via DERs allows the data centre to operate unimpeded while lowering energy bills for nearby residential consumers</w:t>
      </w:r>
    </w:p>
    <w:p w14:paraId="311ABBBD" w14:textId="289B7AEA" w:rsidR="00CE1EFF" w:rsidRPr="00CE1EFF" w:rsidRDefault="00CE1EFF" w:rsidP="0016526C">
      <w:r w:rsidRPr="00CE1EFF">
        <w:t xml:space="preserve">Because faster grid connections unlock immense commercial value, data centres can easily afford to fund the rollout of local DER flex, creating a self-sustaining ecosystem. </w:t>
      </w:r>
    </w:p>
    <w:p w14:paraId="69A115BA" w14:textId="6D0C9432" w:rsidR="00CE1EFF" w:rsidRPr="00B15A3C" w:rsidRDefault="00CE1EFF" w:rsidP="0016526C">
      <w:pPr>
        <w:pStyle w:val="ListParagraph"/>
        <w:numPr>
          <w:ilvl w:val="0"/>
          <w:numId w:val="18"/>
        </w:numPr>
        <w:rPr>
          <w:b/>
          <w:bCs/>
        </w:rPr>
      </w:pPr>
      <w:r w:rsidRPr="00B15A3C">
        <w:rPr>
          <w:b/>
          <w:bCs/>
        </w:rPr>
        <w:t>Accelerated Connection Products:</w:t>
      </w:r>
    </w:p>
    <w:p w14:paraId="45F30620" w14:textId="77777777" w:rsidR="00B15A3C" w:rsidRDefault="00CE1EFF" w:rsidP="0016526C">
      <w:pPr>
        <w:numPr>
          <w:ilvl w:val="0"/>
          <w:numId w:val="18"/>
        </w:numPr>
        <w:ind w:left="1080"/>
      </w:pPr>
      <w:r w:rsidRPr="00CE1EFF">
        <w:t xml:space="preserve">Axle is developing two hardware-independent, community-wide accelerated connection products: Non-firm accelerated connections and Firm accelerated connections. Speeds up time-to-power by either leveraging existing local assets or deploying new battery storage. </w:t>
      </w:r>
    </w:p>
    <w:p w14:paraId="705AA57C" w14:textId="7A205893" w:rsidR="00CE1EFF" w:rsidRPr="00CE1EFF" w:rsidRDefault="00CE1EFF" w:rsidP="0016526C">
      <w:pPr>
        <w:numPr>
          <w:ilvl w:val="0"/>
          <w:numId w:val="18"/>
        </w:numPr>
      </w:pPr>
      <w:r w:rsidRPr="00B15A3C">
        <w:rPr>
          <w:b/>
          <w:bCs/>
        </w:rPr>
        <w:t>Practical Implementation</w:t>
      </w:r>
      <w:r w:rsidRPr="00CE1EFF">
        <w:t>:</w:t>
      </w:r>
    </w:p>
    <w:p w14:paraId="0888F92F" w14:textId="639D792F" w:rsidR="007B3215" w:rsidRDefault="00CE1EFF" w:rsidP="0016526C">
      <w:pPr>
        <w:numPr>
          <w:ilvl w:val="0"/>
          <w:numId w:val="18"/>
        </w:numPr>
        <w:ind w:left="1080"/>
        <w:rPr>
          <w:b/>
          <w:bCs/>
        </w:rPr>
      </w:pPr>
      <w:r w:rsidRPr="00CE1EFF">
        <w:t xml:space="preserve">Data centres and Axle jointly present a targeted "Bring Your Own (BYO) capacity proposal" to the DNO and NESO. Enables DNOs and NESO to </w:t>
      </w:r>
      <w:r w:rsidRPr="00CE1EFF">
        <w:lastRenderedPageBreak/>
        <w:t xml:space="preserve">accelerate data centre grid connection timelines by at least 4 years (location dependent). </w:t>
      </w:r>
    </w:p>
    <w:p w14:paraId="096004E6" w14:textId="011B14E1" w:rsidR="002E7D63" w:rsidRPr="002E7D63" w:rsidRDefault="00B15A3C" w:rsidP="0016526C">
      <w:pPr>
        <w:pStyle w:val="Heading3"/>
      </w:pPr>
      <w:r>
        <w:t xml:space="preserve">Meeting </w:t>
      </w:r>
      <w:r w:rsidR="002E7D63" w:rsidRPr="002E7D63">
        <w:t>Action Items</w:t>
      </w:r>
    </w:p>
    <w:p w14:paraId="43A8B31C" w14:textId="552DAA2F" w:rsidR="002E7D63" w:rsidRPr="002E7D63" w:rsidRDefault="002E7D63" w:rsidP="0016526C">
      <w:pPr>
        <w:numPr>
          <w:ilvl w:val="0"/>
          <w:numId w:val="17"/>
        </w:numPr>
      </w:pPr>
      <w:r w:rsidRPr="002E7D63">
        <w:rPr>
          <w:b/>
          <w:bCs/>
        </w:rPr>
        <w:t>Grid Consultation Responses</w:t>
      </w:r>
      <w:r w:rsidRPr="002E7D63">
        <w:t xml:space="preserve">: Members to submit feedback on Ofgem’s connection deposit scheme and queue management rules to Matt Parry ahead of the 16 September deadline. </w:t>
      </w:r>
    </w:p>
    <w:p w14:paraId="3E1EFEF4" w14:textId="108F8499" w:rsidR="002E7D63" w:rsidRPr="00083B33" w:rsidRDefault="002E7D63" w:rsidP="0016526C">
      <w:pPr>
        <w:ind w:left="720"/>
      </w:pPr>
    </w:p>
    <w:sectPr w:rsidR="002E7D63" w:rsidRPr="00083B33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D9E8B" w14:textId="77777777" w:rsidR="00E5382F" w:rsidRDefault="00E5382F" w:rsidP="00FE0D31">
      <w:pPr>
        <w:spacing w:after="0" w:line="240" w:lineRule="auto"/>
      </w:pPr>
      <w:r>
        <w:separator/>
      </w:r>
    </w:p>
  </w:endnote>
  <w:endnote w:type="continuationSeparator" w:id="0">
    <w:p w14:paraId="61A83831" w14:textId="77777777" w:rsidR="00E5382F" w:rsidRDefault="00E5382F" w:rsidP="00FE0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FC874" w14:textId="77777777" w:rsidR="00E5382F" w:rsidRDefault="00E5382F" w:rsidP="00FE0D31">
      <w:pPr>
        <w:spacing w:after="0" w:line="240" w:lineRule="auto"/>
      </w:pPr>
      <w:r>
        <w:separator/>
      </w:r>
    </w:p>
  </w:footnote>
  <w:footnote w:type="continuationSeparator" w:id="0">
    <w:p w14:paraId="72708154" w14:textId="77777777" w:rsidR="00E5382F" w:rsidRDefault="00E5382F" w:rsidP="00FE0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45A40" w14:textId="11B261C2" w:rsidR="00FE0D31" w:rsidRDefault="00FE0D31" w:rsidP="00FE0D31">
    <w:pPr>
      <w:pStyle w:val="Header"/>
      <w:jc w:val="right"/>
    </w:pPr>
    <w:r>
      <w:rPr>
        <w:noProof/>
        <w:lang w:eastAsia="en-GB"/>
      </w:rPr>
      <w:drawing>
        <wp:inline distT="0" distB="0" distL="0" distR="0" wp14:anchorId="035D110B" wp14:editId="3A7E90D3">
          <wp:extent cx="1048536" cy="434444"/>
          <wp:effectExtent l="0" t="0" r="0" b="381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A MASTER BRIGHT LOGO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6592" cy="4377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96848"/>
    <w:multiLevelType w:val="hybridMultilevel"/>
    <w:tmpl w:val="C6BA63A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0EA92D87"/>
    <w:multiLevelType w:val="multilevel"/>
    <w:tmpl w:val="8C4EF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CC5E48"/>
    <w:multiLevelType w:val="multilevel"/>
    <w:tmpl w:val="845E7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36133D"/>
    <w:multiLevelType w:val="multilevel"/>
    <w:tmpl w:val="9A4E2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3854D2"/>
    <w:multiLevelType w:val="multilevel"/>
    <w:tmpl w:val="67827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8F3461"/>
    <w:multiLevelType w:val="multilevel"/>
    <w:tmpl w:val="67709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E243CF"/>
    <w:multiLevelType w:val="multilevel"/>
    <w:tmpl w:val="3EEC5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295A03"/>
    <w:multiLevelType w:val="multilevel"/>
    <w:tmpl w:val="F2EA9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6842B2"/>
    <w:multiLevelType w:val="multilevel"/>
    <w:tmpl w:val="E01E5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336EF8"/>
    <w:multiLevelType w:val="multilevel"/>
    <w:tmpl w:val="C978A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3A5DE6"/>
    <w:multiLevelType w:val="hybridMultilevel"/>
    <w:tmpl w:val="A036BB62"/>
    <w:lvl w:ilvl="0" w:tplc="3D6E309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182A2C"/>
    <w:multiLevelType w:val="multilevel"/>
    <w:tmpl w:val="358E0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797E52"/>
    <w:multiLevelType w:val="hybridMultilevel"/>
    <w:tmpl w:val="70CCA450"/>
    <w:lvl w:ilvl="0" w:tplc="D2F4918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461894"/>
    <w:multiLevelType w:val="multilevel"/>
    <w:tmpl w:val="4B7E8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5310EB"/>
    <w:multiLevelType w:val="multilevel"/>
    <w:tmpl w:val="59B85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DD4F1B"/>
    <w:multiLevelType w:val="hybridMultilevel"/>
    <w:tmpl w:val="9A2882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B742E3"/>
    <w:multiLevelType w:val="hybridMultilevel"/>
    <w:tmpl w:val="E5C8CA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7" w15:restartNumberingAfterBreak="0">
    <w:nsid w:val="61C80A6F"/>
    <w:multiLevelType w:val="multilevel"/>
    <w:tmpl w:val="CB38C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A342D0"/>
    <w:multiLevelType w:val="multilevel"/>
    <w:tmpl w:val="D0FE2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EA4DAF"/>
    <w:multiLevelType w:val="multilevel"/>
    <w:tmpl w:val="DD70A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92120D"/>
    <w:multiLevelType w:val="multilevel"/>
    <w:tmpl w:val="48728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831EAA"/>
    <w:multiLevelType w:val="multilevel"/>
    <w:tmpl w:val="17241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4216327">
    <w:abstractNumId w:val="7"/>
  </w:num>
  <w:num w:numId="2" w16cid:durableId="316495710">
    <w:abstractNumId w:val="1"/>
  </w:num>
  <w:num w:numId="3" w16cid:durableId="1977176819">
    <w:abstractNumId w:val="21"/>
  </w:num>
  <w:num w:numId="4" w16cid:durableId="1266033357">
    <w:abstractNumId w:val="20"/>
  </w:num>
  <w:num w:numId="5" w16cid:durableId="1584879605">
    <w:abstractNumId w:val="13"/>
  </w:num>
  <w:num w:numId="6" w16cid:durableId="1813982012">
    <w:abstractNumId w:val="5"/>
  </w:num>
  <w:num w:numId="7" w16cid:durableId="532234287">
    <w:abstractNumId w:val="5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8" w16cid:durableId="771163898">
    <w:abstractNumId w:val="8"/>
  </w:num>
  <w:num w:numId="9" w16cid:durableId="1366054123">
    <w:abstractNumId w:val="14"/>
  </w:num>
  <w:num w:numId="10" w16cid:durableId="887449085">
    <w:abstractNumId w:val="12"/>
  </w:num>
  <w:num w:numId="11" w16cid:durableId="1056775647">
    <w:abstractNumId w:val="10"/>
  </w:num>
  <w:num w:numId="12" w16cid:durableId="574054067">
    <w:abstractNumId w:val="3"/>
  </w:num>
  <w:num w:numId="13" w16cid:durableId="672606548">
    <w:abstractNumId w:val="9"/>
  </w:num>
  <w:num w:numId="14" w16cid:durableId="106169177">
    <w:abstractNumId w:val="11"/>
  </w:num>
  <w:num w:numId="15" w16cid:durableId="258147412">
    <w:abstractNumId w:val="2"/>
  </w:num>
  <w:num w:numId="16" w16cid:durableId="1657564589">
    <w:abstractNumId w:val="6"/>
  </w:num>
  <w:num w:numId="17" w16cid:durableId="593444412">
    <w:abstractNumId w:val="18"/>
  </w:num>
  <w:num w:numId="18" w16cid:durableId="426539117">
    <w:abstractNumId w:val="15"/>
  </w:num>
  <w:num w:numId="19" w16cid:durableId="1481382341">
    <w:abstractNumId w:val="19"/>
  </w:num>
  <w:num w:numId="20" w16cid:durableId="1876573595">
    <w:abstractNumId w:val="17"/>
  </w:num>
  <w:num w:numId="21" w16cid:durableId="1283220896">
    <w:abstractNumId w:val="4"/>
  </w:num>
  <w:num w:numId="22" w16cid:durableId="1985115744">
    <w:abstractNumId w:val="0"/>
  </w:num>
  <w:num w:numId="23" w16cid:durableId="10708071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A8A"/>
    <w:rsid w:val="00066D7A"/>
    <w:rsid w:val="00083B33"/>
    <w:rsid w:val="00096719"/>
    <w:rsid w:val="000B529C"/>
    <w:rsid w:val="0016228B"/>
    <w:rsid w:val="0016526C"/>
    <w:rsid w:val="00171F77"/>
    <w:rsid w:val="00213E50"/>
    <w:rsid w:val="00263271"/>
    <w:rsid w:val="002C4175"/>
    <w:rsid w:val="002E7D63"/>
    <w:rsid w:val="003436CF"/>
    <w:rsid w:val="00513405"/>
    <w:rsid w:val="00597AA6"/>
    <w:rsid w:val="005A314A"/>
    <w:rsid w:val="005C15B1"/>
    <w:rsid w:val="00725708"/>
    <w:rsid w:val="007B3215"/>
    <w:rsid w:val="007B5C49"/>
    <w:rsid w:val="00961B40"/>
    <w:rsid w:val="00AA7E3E"/>
    <w:rsid w:val="00B15A3C"/>
    <w:rsid w:val="00B8270F"/>
    <w:rsid w:val="00B93A8A"/>
    <w:rsid w:val="00BC3FF4"/>
    <w:rsid w:val="00C568EC"/>
    <w:rsid w:val="00CD7817"/>
    <w:rsid w:val="00CE1EFF"/>
    <w:rsid w:val="00E16698"/>
    <w:rsid w:val="00E32A1F"/>
    <w:rsid w:val="00E5382F"/>
    <w:rsid w:val="00F720F6"/>
    <w:rsid w:val="00FB4027"/>
    <w:rsid w:val="00FE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4B2FC"/>
  <w15:chartTrackingRefBased/>
  <w15:docId w15:val="{6708D24B-9490-40C3-B1F3-C87747A73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3A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3A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93A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3A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3A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3A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3A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3A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3A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A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93A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93A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3A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3A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3A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3A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3A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3A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3A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3A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3A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3A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3A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3A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3A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3A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3A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3A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3A8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C15B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15B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E7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NoSpacing">
    <w:name w:val="No Spacing"/>
    <w:uiPriority w:val="1"/>
    <w:qFormat/>
    <w:rsid w:val="00171F7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E0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0D31"/>
  </w:style>
  <w:style w:type="paragraph" w:styleId="Footer">
    <w:name w:val="footer"/>
    <w:basedOn w:val="Normal"/>
    <w:link w:val="FooterChar"/>
    <w:uiPriority w:val="99"/>
    <w:unhideWhenUsed/>
    <w:rsid w:val="00FE0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0D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ing.com/search?q=mythbuster+data+centre+REA&amp;cvid=d907d1d57b254ed292fc5139c0ce12c8&amp;gs_lcrp=EgRlZGdlKgYIABBFGDkyBggAEEUYOTIGCAEQRRg8MggIAhDpBxj8VdIBCDM4NDRqMGo0qAIIsAIB&amp;FORM=ANAB01&amp;PC=HCTS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EA Letterhead Template" ma:contentTypeID="0x0101002BF67B921FA26845A467BC387B1CB75F" ma:contentTypeVersion="17" ma:contentTypeDescription="Create a new document." ma:contentTypeScope="" ma:versionID="779ddda5c62d491a0109112b3e7e427e">
  <xsd:schema xmlns:xsd="http://www.w3.org/2001/XMLSchema" xmlns:xs="http://www.w3.org/2001/XMLSchema" xmlns:p="http://schemas.microsoft.com/office/2006/metadata/properties" xmlns:ns2="08b28fe2-aad7-446e-968d-b56429c2090b" xmlns:ns3="3bbbe167-487c-408d-acef-8d2427bd1be5" targetNamespace="http://schemas.microsoft.com/office/2006/metadata/properties" ma:root="true" ma:fieldsID="8b836635879b6e9b21c3a825be058911" ns2:_="" ns3:_="">
    <xsd:import namespace="08b28fe2-aad7-446e-968d-b56429c2090b"/>
    <xsd:import namespace="3bbbe167-487c-408d-acef-8d2427bd1b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28fe2-aad7-446e-968d-b56429c209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30c0f61-5948-43bc-a271-85f0a6a647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bbe167-487c-408d-acef-8d2427bd1be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91515b0-2a35-4da5-8b7e-44c2b7a78b9d}" ma:internalName="TaxCatchAll" ma:showField="CatchAllData" ma:web="3bbbe167-487c-408d-acef-8d2427bd1b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b28fe2-aad7-446e-968d-b56429c2090b">
      <Terms xmlns="http://schemas.microsoft.com/office/infopath/2007/PartnerControls"/>
    </lcf76f155ced4ddcb4097134ff3c332f>
    <TaxCatchAll xmlns="3bbbe167-487c-408d-acef-8d2427bd1be5" xsi:nil="true"/>
  </documentManagement>
</p:properties>
</file>

<file path=customXml/itemProps1.xml><?xml version="1.0" encoding="utf-8"?>
<ds:datastoreItem xmlns:ds="http://schemas.openxmlformats.org/officeDocument/2006/customXml" ds:itemID="{AB671474-E27D-4BED-8E5B-2E6AAA80DA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DF8D83-0D1C-4045-80B0-78A5E0A45F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b28fe2-aad7-446e-968d-b56429c2090b"/>
    <ds:schemaRef ds:uri="3bbbe167-487c-408d-acef-8d2427bd1b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FF64C2-6D6A-458E-A359-F917036E3C8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09C42A7-638B-464E-B695-A970898F8A18}">
  <ds:schemaRefs>
    <ds:schemaRef ds:uri="http://schemas.microsoft.com/office/2006/metadata/properties"/>
    <ds:schemaRef ds:uri="http://schemas.microsoft.com/office/infopath/2007/PartnerControls"/>
    <ds:schemaRef ds:uri="08b28fe2-aad7-446e-968d-b56429c2090b"/>
    <ds:schemaRef ds:uri="3bbbe167-487c-408d-acef-8d2427bd1be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7</Pages>
  <Words>1430</Words>
  <Characters>8152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Greenslade</dc:creator>
  <cp:keywords/>
  <dc:description/>
  <cp:lastModifiedBy>Stephanie Greenslade</cp:lastModifiedBy>
  <cp:revision>13</cp:revision>
  <dcterms:created xsi:type="dcterms:W3CDTF">2026-08-28T10:47:00Z</dcterms:created>
  <dcterms:modified xsi:type="dcterms:W3CDTF">2026-08-28T15:51:00Z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0x0101002BF67B921FA26845A467BC387B1CB75F</vt:lpwstr>
  </property>
  <property fmtid="{D5CDD505-2E9C-101B-9397-08002B2CF9AE}" pid="3" name="MediaServiceImageTags">
    <vt:lpwstr/>
  </property>
</Properties>
</file>